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1F746F">
      <w:pPr>
        <w:keepNext w:val="0"/>
        <w:keepLines w:val="0"/>
        <w:pageBreakBefore w:val="0"/>
        <w:widowControl w:val="0"/>
        <w:kinsoku/>
        <w:wordWrap/>
        <w:overflowPunct/>
        <w:topLinePunct w:val="0"/>
        <w:autoSpaceDE/>
        <w:autoSpaceDN w:val="0"/>
        <w:bidi w:val="0"/>
        <w:adjustRightInd/>
        <w:snapToGrid/>
        <w:spacing w:line="640" w:lineRule="exact"/>
        <w:jc w:val="center"/>
        <w:textAlignment w:val="auto"/>
        <w:rPr>
          <w:rFonts w:eastAsia="仿宋_GB2312"/>
          <w:bCs/>
          <w:sz w:val="44"/>
        </w:rPr>
      </w:pPr>
      <w:r>
        <w:rPr>
          <w:rFonts w:eastAsia="方正小标宋_GBK"/>
          <w:sz w:val="44"/>
        </w:rPr>
        <w:t>曲靖市生态环境局</w:t>
      </w:r>
      <w:r>
        <w:rPr>
          <w:rFonts w:ascii="Times New Roman" w:hAnsi="Times New Roman" w:eastAsia="方正小标宋_GBK" w:cs="Times New Roman"/>
          <w:sz w:val="44"/>
        </w:rPr>
        <w:t>关于</w:t>
      </w:r>
      <w:r>
        <w:rPr>
          <w:rFonts w:hint="eastAsia" w:ascii="Times New Roman" w:hAnsi="Times New Roman" w:eastAsia="方正小标宋_GBK" w:cs="Times New Roman"/>
          <w:sz w:val="44"/>
          <w:lang w:eastAsia="zh-CN"/>
        </w:rPr>
        <w:t>年产两万吨次磷酸钠项目生态</w:t>
      </w:r>
      <w:r>
        <w:rPr>
          <w:rFonts w:hint="default" w:ascii="Times New Roman" w:hAnsi="Times New Roman" w:eastAsia="方正小标宋_GBK" w:cs="Times New Roman"/>
          <w:sz w:val="44"/>
        </w:rPr>
        <w:t>环境影响报告书</w:t>
      </w:r>
      <w:r>
        <w:rPr>
          <w:rFonts w:ascii="Times New Roman" w:hAnsi="Times New Roman" w:eastAsia="方正小标宋_GBK" w:cs="Times New Roman"/>
          <w:sz w:val="44"/>
        </w:rPr>
        <w:t>的批复</w:t>
      </w:r>
      <w:r>
        <w:rPr>
          <w:rFonts w:eastAsia="仿宋_GB2312"/>
          <w:bCs/>
          <w:sz w:val="44"/>
        </w:rPr>
        <w:t xml:space="preserve">                  </w:t>
      </w:r>
    </w:p>
    <w:p w14:paraId="49207165">
      <w:pPr>
        <w:keepNext w:val="0"/>
        <w:keepLines w:val="0"/>
        <w:pageBreakBefore w:val="0"/>
        <w:widowControl w:val="0"/>
        <w:kinsoku/>
        <w:wordWrap/>
        <w:overflowPunct/>
        <w:topLinePunct w:val="0"/>
        <w:autoSpaceDE/>
        <w:autoSpaceDN w:val="0"/>
        <w:bidi w:val="0"/>
        <w:adjustRightInd/>
        <w:snapToGrid/>
        <w:spacing w:line="360" w:lineRule="exact"/>
        <w:textAlignment w:val="auto"/>
        <w:rPr>
          <w:rFonts w:eastAsia="仿宋_GB2312"/>
          <w:bCs/>
          <w:sz w:val="44"/>
        </w:rPr>
      </w:pPr>
    </w:p>
    <w:p w14:paraId="03C1BED2">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仿宋" w:hAnsi="仿宋" w:eastAsia="仿宋" w:cs="仿宋"/>
          <w:bCs/>
          <w:color w:val="auto"/>
        </w:rPr>
      </w:pPr>
      <w:r>
        <w:rPr>
          <w:rFonts w:hint="eastAsia" w:ascii="仿宋" w:hAnsi="仿宋" w:eastAsia="仿宋" w:cs="仿宋"/>
          <w:bCs/>
          <w:color w:val="auto"/>
        </w:rPr>
        <w:t>曲环审〔202</w:t>
      </w:r>
      <w:r>
        <w:rPr>
          <w:rFonts w:hint="eastAsia" w:ascii="仿宋" w:hAnsi="仿宋" w:eastAsia="仿宋" w:cs="仿宋"/>
          <w:bCs/>
          <w:color w:val="auto"/>
          <w:lang w:val="en-US" w:eastAsia="zh-CN"/>
        </w:rPr>
        <w:t>6</w:t>
      </w:r>
      <w:r>
        <w:rPr>
          <w:rFonts w:hint="eastAsia" w:ascii="仿宋" w:hAnsi="仿宋" w:eastAsia="仿宋" w:cs="仿宋"/>
          <w:bCs/>
          <w:color w:val="auto"/>
        </w:rPr>
        <w:t>〕</w:t>
      </w:r>
      <w:r>
        <w:rPr>
          <w:rFonts w:hint="eastAsia" w:ascii="仿宋" w:hAnsi="仿宋" w:eastAsia="仿宋" w:cs="仿宋"/>
          <w:bCs/>
          <w:color w:val="auto"/>
          <w:lang w:val="en-US" w:eastAsia="zh-CN"/>
        </w:rPr>
        <w:t>48</w:t>
      </w:r>
      <w:r>
        <w:rPr>
          <w:rFonts w:hint="eastAsia" w:ascii="仿宋" w:hAnsi="仿宋" w:eastAsia="仿宋" w:cs="仿宋"/>
          <w:bCs/>
          <w:color w:val="auto"/>
        </w:rPr>
        <w:t>号</w:t>
      </w:r>
      <w:bookmarkStart w:id="2" w:name="_GoBack"/>
      <w:bookmarkEnd w:id="2"/>
    </w:p>
    <w:p w14:paraId="1F049A7D">
      <w:pPr>
        <w:keepNext w:val="0"/>
        <w:keepLines w:val="0"/>
        <w:pageBreakBefore w:val="0"/>
        <w:widowControl w:val="0"/>
        <w:kinsoku/>
        <w:wordWrap/>
        <w:overflowPunct/>
        <w:topLinePunct w:val="0"/>
        <w:autoSpaceDE/>
        <w:bidi w:val="0"/>
        <w:adjustRightInd/>
        <w:snapToGrid/>
        <w:spacing w:line="360" w:lineRule="exact"/>
        <w:textAlignment w:val="auto"/>
      </w:pPr>
    </w:p>
    <w:p w14:paraId="1EE217E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曲靖恒烁新材料科技有限公司：</w:t>
      </w:r>
    </w:p>
    <w:p w14:paraId="31F8A38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你</w:t>
      </w:r>
      <w:r>
        <w:rPr>
          <w:rFonts w:hint="default" w:ascii="Times New Roman" w:hAnsi="Times New Roman" w:eastAsia="方正仿宋_GBK" w:cs="Times New Roman"/>
          <w:sz w:val="32"/>
          <w:szCs w:val="32"/>
          <w:lang w:eastAsia="zh-CN"/>
        </w:rPr>
        <w:t>公司申请审批的《年产两万吨次磷酸钠项目生态环境影响报告书（报批稿）》（以下简称《报告书》）</w:t>
      </w:r>
      <w:r>
        <w:rPr>
          <w:rFonts w:hint="default" w:ascii="Times New Roman" w:hAnsi="Times New Roman" w:eastAsia="方正仿宋_GBK" w:cs="Times New Roman"/>
          <w:sz w:val="32"/>
          <w:szCs w:val="32"/>
        </w:rPr>
        <w:t>及相关附件材料</w:t>
      </w:r>
      <w:r>
        <w:rPr>
          <w:rFonts w:hint="default" w:ascii="Times New Roman" w:hAnsi="Times New Roman" w:eastAsia="方正仿宋_GBK" w:cs="Times New Roman"/>
          <w:sz w:val="32"/>
          <w:szCs w:val="32"/>
          <w:lang w:eastAsia="zh-CN"/>
        </w:rPr>
        <w:t>收悉。</w:t>
      </w:r>
      <w:r>
        <w:rPr>
          <w:rFonts w:hint="default" w:ascii="Times New Roman" w:hAnsi="Times New Roman" w:eastAsia="方正仿宋_GBK" w:cs="Times New Roman"/>
          <w:color w:val="auto"/>
          <w:sz w:val="32"/>
          <w:szCs w:val="32"/>
          <w:lang w:val="en-US" w:eastAsia="zh-CN"/>
        </w:rPr>
        <w:t>经研究，</w:t>
      </w:r>
      <w:r>
        <w:rPr>
          <w:rFonts w:hint="default" w:ascii="Times New Roman" w:hAnsi="Times New Roman" w:eastAsia="方正仿宋_GBK" w:cs="Times New Roman"/>
          <w:bCs/>
          <w:color w:val="auto"/>
          <w:sz w:val="32"/>
          <w:szCs w:val="32"/>
        </w:rPr>
        <w:t>批复如下</w:t>
      </w:r>
      <w:r>
        <w:rPr>
          <w:rFonts w:hint="default" w:ascii="Times New Roman" w:hAnsi="Times New Roman" w:eastAsia="方正仿宋_GBK" w:cs="Times New Roman"/>
          <w:sz w:val="32"/>
          <w:szCs w:val="32"/>
        </w:rPr>
        <w:t>：</w:t>
      </w:r>
    </w:p>
    <w:p w14:paraId="766A612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一、</w:t>
      </w:r>
      <w:r>
        <w:rPr>
          <w:rFonts w:hint="default" w:ascii="Times New Roman" w:hAnsi="Times New Roman" w:eastAsia="方正仿宋_GBK" w:cs="Times New Roman"/>
          <w:b w:val="0"/>
          <w:bCs w:val="0"/>
          <w:kern w:val="32"/>
          <w:sz w:val="32"/>
          <w:szCs w:val="32"/>
          <w:lang w:val="en-US" w:eastAsia="zh-CN" w:bidi="ar-SA"/>
        </w:rPr>
        <w:t>该拟建项目位于云南会泽产业园者海化工园区精细磷化工片区</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kern w:val="32"/>
          <w:sz w:val="32"/>
          <w:szCs w:val="32"/>
          <w:lang w:val="en-US" w:eastAsia="zh-CN" w:bidi="ar-SA"/>
        </w:rPr>
        <w:t>为依托当地黄磷资源及园区现有公用配套设施，建设20000t/a次磷酸钠生产装置，同时联产相关次生产品</w:t>
      </w:r>
      <w:r>
        <w:rPr>
          <w:rFonts w:hint="default" w:ascii="Times New Roman" w:hAnsi="Times New Roman" w:eastAsia="方正仿宋_GBK" w:cs="Times New Roman"/>
          <w:b w:val="0"/>
          <w:i w:val="0"/>
          <w:caps w:val="0"/>
          <w:color w:val="auto"/>
          <w:spacing w:val="0"/>
          <w:w w:val="100"/>
          <w:sz w:val="32"/>
          <w:szCs w:val="32"/>
          <w:highlight w:val="none"/>
          <w:lang w:val="en-US" w:eastAsia="zh-CN"/>
        </w:rPr>
        <w:t>，</w:t>
      </w:r>
      <w:r>
        <w:rPr>
          <w:rFonts w:hint="default" w:ascii="Times New Roman" w:hAnsi="Times New Roman" w:eastAsia="方正仿宋_GBK" w:cs="Times New Roman"/>
          <w:color w:val="000000"/>
          <w:sz w:val="32"/>
          <w:szCs w:val="32"/>
          <w:lang w:eastAsia="zh-CN"/>
        </w:rPr>
        <w:t>于</w:t>
      </w:r>
      <w:r>
        <w:rPr>
          <w:rFonts w:hint="default" w:ascii="Times New Roman" w:hAnsi="Times New Roman" w:eastAsia="方正仿宋_GBK" w:cs="Times New Roman"/>
          <w:color w:val="000000"/>
          <w:sz w:val="32"/>
          <w:szCs w:val="32"/>
          <w:lang w:val="en-US" w:eastAsia="zh-CN"/>
        </w:rPr>
        <w:t>2025年12月11日取得</w:t>
      </w:r>
      <w:r>
        <w:rPr>
          <w:rFonts w:hint="default" w:ascii="Times New Roman" w:hAnsi="Times New Roman" w:eastAsia="方正仿宋_GBK" w:cs="Times New Roman"/>
          <w:b w:val="0"/>
          <w:bCs w:val="0"/>
          <w:color w:val="auto"/>
          <w:lang w:val="en-US" w:eastAsia="zh-CN"/>
        </w:rPr>
        <w:t>云南省固定资产投资项目备案证</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000000"/>
          <w:sz w:val="32"/>
          <w:szCs w:val="32"/>
        </w:rPr>
        <w:t>项目代码</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b w:val="0"/>
          <w:bCs w:val="0"/>
          <w:color w:val="auto"/>
          <w:lang w:val="en-US" w:eastAsia="zh-CN"/>
        </w:rPr>
        <w:t>2512-530326-04-01-840584。</w:t>
      </w:r>
      <w:r>
        <w:rPr>
          <w:rFonts w:hint="default" w:ascii="Times New Roman" w:hAnsi="Times New Roman" w:eastAsia="方正仿宋_GBK" w:cs="Times New Roman"/>
          <w:color w:val="auto"/>
          <w:sz w:val="32"/>
          <w:szCs w:val="32"/>
          <w:lang w:eastAsia="zh-CN"/>
        </w:rPr>
        <w:t>主要</w:t>
      </w:r>
      <w:r>
        <w:rPr>
          <w:rFonts w:hint="default" w:ascii="Times New Roman" w:hAnsi="Times New Roman" w:eastAsia="方正仿宋_GBK" w:cs="Times New Roman"/>
          <w:color w:val="auto"/>
          <w:sz w:val="32"/>
          <w:szCs w:val="32"/>
        </w:rPr>
        <w:t>建设内容及规模：</w:t>
      </w:r>
      <w:r>
        <w:rPr>
          <w:rFonts w:hint="default" w:ascii="Times New Roman" w:hAnsi="Times New Roman" w:eastAsia="方正仿宋_GBK" w:cs="Times New Roman"/>
          <w:b w:val="0"/>
          <w:bCs w:val="0"/>
          <w:color w:val="auto"/>
          <w:lang w:val="en-US" w:eastAsia="zh-CN"/>
        </w:rPr>
        <w:t>项目占地面积</w:t>
      </w:r>
      <w:r>
        <w:rPr>
          <w:rFonts w:hint="default" w:ascii="Times New Roman" w:hAnsi="Times New Roman" w:eastAsia="方正仿宋_GBK" w:cs="Times New Roman"/>
          <w:caps w:val="0"/>
          <w:color w:val="auto"/>
          <w:spacing w:val="0"/>
          <w:sz w:val="32"/>
          <w:szCs w:val="32"/>
          <w:highlight w:val="none"/>
        </w:rPr>
        <w:t>约</w:t>
      </w:r>
      <w:r>
        <w:rPr>
          <w:rFonts w:hint="default" w:ascii="Times New Roman" w:hAnsi="Times New Roman" w:eastAsia="方正仿宋_GBK" w:cs="Times New Roman"/>
          <w:caps w:val="0"/>
          <w:color w:val="auto"/>
          <w:spacing w:val="0"/>
          <w:sz w:val="32"/>
          <w:szCs w:val="32"/>
          <w:highlight w:val="none"/>
          <w:lang w:val="en-US" w:eastAsia="zh-CN"/>
        </w:rPr>
        <w:t>55.539亩</w:t>
      </w:r>
      <w:r>
        <w:rPr>
          <w:rFonts w:hint="default" w:ascii="Times New Roman" w:hAnsi="Times New Roman" w:eastAsia="方正仿宋_GBK" w:cs="Times New Roman"/>
          <w:caps w:val="0"/>
          <w:color w:val="auto"/>
          <w:spacing w:val="0"/>
          <w:sz w:val="32"/>
          <w:szCs w:val="32"/>
          <w:highlight w:val="none"/>
          <w:lang w:eastAsia="zh-CN"/>
        </w:rPr>
        <w:t>，</w:t>
      </w:r>
      <w:r>
        <w:rPr>
          <w:rFonts w:hint="default" w:ascii="Times New Roman" w:hAnsi="Times New Roman" w:eastAsia="方正仿宋_GBK" w:cs="Times New Roman"/>
          <w:color w:val="auto"/>
          <w:sz w:val="32"/>
          <w:szCs w:val="32"/>
        </w:rPr>
        <w:t>为</w:t>
      </w:r>
      <w:r>
        <w:rPr>
          <w:rFonts w:hint="default" w:ascii="Times New Roman" w:hAnsi="Times New Roman" w:eastAsia="方正仿宋_GBK" w:cs="Times New Roman"/>
          <w:color w:val="auto"/>
          <w:sz w:val="32"/>
          <w:szCs w:val="32"/>
          <w:lang w:val="en-US" w:eastAsia="zh-CN"/>
        </w:rPr>
        <w:t>三</w:t>
      </w:r>
      <w:r>
        <w:rPr>
          <w:rFonts w:hint="default" w:ascii="Times New Roman" w:hAnsi="Times New Roman" w:eastAsia="方正仿宋_GBK" w:cs="Times New Roman"/>
          <w:color w:val="auto"/>
          <w:sz w:val="32"/>
          <w:szCs w:val="32"/>
        </w:rPr>
        <w:t>类工业用地</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aps w:val="0"/>
          <w:color w:val="auto"/>
          <w:spacing w:val="0"/>
          <w:sz w:val="32"/>
          <w:szCs w:val="32"/>
          <w:highlight w:val="none"/>
        </w:rPr>
        <w:t>建设厂房及其附属设备、</w:t>
      </w:r>
      <w:r>
        <w:rPr>
          <w:rFonts w:hint="default" w:ascii="Times New Roman" w:hAnsi="Times New Roman" w:eastAsia="方正仿宋_GBK" w:cs="Times New Roman"/>
          <w:caps w:val="0"/>
          <w:color w:val="auto"/>
          <w:spacing w:val="0"/>
          <w:sz w:val="32"/>
          <w:szCs w:val="32"/>
          <w:highlight w:val="none"/>
          <w:lang w:eastAsia="zh-CN"/>
        </w:rPr>
        <w:t>工程技术中心楼</w:t>
      </w:r>
      <w:r>
        <w:rPr>
          <w:rFonts w:hint="default" w:ascii="Times New Roman" w:hAnsi="Times New Roman" w:eastAsia="方正仿宋_GBK" w:cs="Times New Roman"/>
          <w:caps w:val="0"/>
          <w:color w:val="auto"/>
          <w:spacing w:val="0"/>
          <w:sz w:val="32"/>
          <w:szCs w:val="32"/>
          <w:highlight w:val="none"/>
        </w:rPr>
        <w:t>、控制室、生物质锅炉房、仓库、罐区及配套辅助设施</w:t>
      </w:r>
      <w:r>
        <w:rPr>
          <w:rFonts w:hint="default" w:ascii="Times New Roman" w:hAnsi="Times New Roman" w:eastAsia="方正仿宋_GBK" w:cs="Times New Roman"/>
          <w:caps w:val="0"/>
          <w:color w:val="auto"/>
          <w:spacing w:val="0"/>
          <w:sz w:val="32"/>
          <w:szCs w:val="32"/>
          <w:highlight w:val="none"/>
          <w:lang w:eastAsia="zh-CN"/>
        </w:rPr>
        <w:t>，</w:t>
      </w:r>
      <w:r>
        <w:rPr>
          <w:rFonts w:hint="default" w:ascii="Times New Roman" w:hAnsi="Times New Roman" w:eastAsia="方正仿宋_GBK" w:cs="Times New Roman"/>
          <w:caps w:val="0"/>
          <w:color w:val="auto"/>
          <w:spacing w:val="0"/>
          <w:sz w:val="32"/>
          <w:szCs w:val="32"/>
          <w:highlight w:val="none"/>
          <w:lang w:val="en-US" w:eastAsia="zh-CN"/>
        </w:rPr>
        <w:t>建成后</w:t>
      </w:r>
      <w:r>
        <w:rPr>
          <w:rFonts w:hint="default" w:ascii="Times New Roman" w:hAnsi="Times New Roman" w:eastAsia="方正仿宋_GBK" w:cs="Times New Roman"/>
          <w:caps w:val="0"/>
          <w:color w:val="auto"/>
          <w:spacing w:val="0"/>
          <w:sz w:val="32"/>
          <w:szCs w:val="32"/>
          <w:highlight w:val="none"/>
          <w:lang w:eastAsia="zh-CN"/>
        </w:rPr>
        <w:t>年产两万吨次磷酸钠项目</w:t>
      </w:r>
      <w:r>
        <w:rPr>
          <w:rFonts w:hint="default" w:ascii="Times New Roman" w:hAnsi="Times New Roman" w:eastAsia="方正仿宋_GBK" w:cs="Times New Roman"/>
          <w:caps w:val="0"/>
          <w:color w:val="auto"/>
          <w:spacing w:val="0"/>
          <w:sz w:val="32"/>
          <w:szCs w:val="32"/>
          <w:highlight w:val="none"/>
        </w:rPr>
        <w:t>及相关次生产品（四羟甲基硫酸磷2000t/a、</w:t>
      </w:r>
      <w:r>
        <w:rPr>
          <w:rFonts w:hint="default" w:ascii="Times New Roman" w:hAnsi="Times New Roman" w:eastAsia="方正仿宋_GBK" w:cs="Times New Roman"/>
          <w:caps w:val="0"/>
          <w:color w:val="auto"/>
          <w:spacing w:val="0"/>
          <w:sz w:val="32"/>
          <w:szCs w:val="32"/>
          <w:highlight w:val="none"/>
          <w:lang w:val="en-US" w:eastAsia="zh-CN"/>
        </w:rPr>
        <w:t>次磷酸2000</w:t>
      </w:r>
      <w:r>
        <w:rPr>
          <w:rFonts w:hint="default" w:ascii="Times New Roman" w:hAnsi="Times New Roman" w:eastAsia="方正仿宋_GBK" w:cs="Times New Roman"/>
          <w:caps w:val="0"/>
          <w:color w:val="auto"/>
          <w:spacing w:val="0"/>
          <w:sz w:val="32"/>
          <w:szCs w:val="32"/>
          <w:highlight w:val="none"/>
        </w:rPr>
        <w:t>t/a、亚磷酸钾11000t/a、磷酸6000t/a、硫酸钙12000t/a）</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sz w:val="32"/>
          <w:szCs w:val="32"/>
          <w:lang w:val="en-US" w:eastAsia="zh-CN"/>
        </w:rPr>
        <w:t>项目拟总投资</w:t>
      </w:r>
      <w:r>
        <w:rPr>
          <w:rFonts w:hint="default" w:ascii="Times New Roman" w:hAnsi="Times New Roman" w:eastAsia="方正仿宋_GBK" w:cs="Times New Roman"/>
          <w:color w:val="auto"/>
          <w:sz w:val="32"/>
          <w:szCs w:val="32"/>
          <w:lang w:val="en-US" w:eastAsia="zh-CN"/>
        </w:rPr>
        <w:t>20000</w:t>
      </w:r>
      <w:r>
        <w:rPr>
          <w:rFonts w:hint="default" w:ascii="Times New Roman" w:hAnsi="Times New Roman" w:eastAsia="方正仿宋_GBK" w:cs="Times New Roman"/>
          <w:color w:val="000000"/>
          <w:sz w:val="32"/>
          <w:szCs w:val="32"/>
          <w:lang w:val="en-US" w:eastAsia="zh-CN"/>
        </w:rPr>
        <w:t>万元，其中环保投资</w:t>
      </w:r>
      <w:r>
        <w:rPr>
          <w:rFonts w:hint="default" w:ascii="Times New Roman" w:hAnsi="Times New Roman" w:eastAsia="方正仿宋_GBK" w:cs="Times New Roman"/>
          <w:color w:val="auto"/>
          <w:sz w:val="32"/>
          <w:szCs w:val="32"/>
          <w:lang w:val="en-US" w:eastAsia="zh-CN"/>
        </w:rPr>
        <w:t>886</w:t>
      </w:r>
      <w:r>
        <w:rPr>
          <w:rFonts w:hint="default" w:ascii="Times New Roman" w:hAnsi="Times New Roman" w:eastAsia="方正仿宋_GBK" w:cs="Times New Roman"/>
          <w:color w:val="000000"/>
          <w:sz w:val="32"/>
          <w:szCs w:val="32"/>
          <w:lang w:val="en-US" w:eastAsia="zh-CN"/>
        </w:rPr>
        <w:t>万元，占总投资的4</w:t>
      </w:r>
      <w:r>
        <w:rPr>
          <w:rFonts w:hint="default" w:ascii="Times New Roman" w:hAnsi="Times New Roman" w:eastAsia="方正仿宋_GBK" w:cs="Times New Roman"/>
          <w:color w:val="auto"/>
          <w:sz w:val="32"/>
          <w:szCs w:val="32"/>
          <w:lang w:val="en-US" w:eastAsia="zh-CN"/>
        </w:rPr>
        <w:t>.43</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sz w:val="32"/>
          <w:szCs w:val="32"/>
          <w:lang w:val="en-US" w:eastAsia="zh-CN"/>
        </w:rPr>
        <w:t>。</w:t>
      </w:r>
    </w:p>
    <w:p w14:paraId="4AC8A82D">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根据《报告书》评价结论、技术评估意见，</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color w:val="auto"/>
          <w:sz w:val="32"/>
          <w:szCs w:val="32"/>
          <w:highlight w:val="none"/>
        </w:rPr>
        <w:t>不涉及</w:t>
      </w:r>
      <w:r>
        <w:rPr>
          <w:rFonts w:hint="default" w:ascii="Times New Roman" w:hAnsi="Times New Roman" w:eastAsia="方正仿宋_GBK" w:cs="Times New Roman"/>
          <w:color w:val="auto"/>
          <w:sz w:val="32"/>
          <w:szCs w:val="32"/>
          <w:highlight w:val="none"/>
          <w:lang w:eastAsia="zh-CN"/>
        </w:rPr>
        <w:t>占用依法设立的</w:t>
      </w:r>
      <w:r>
        <w:rPr>
          <w:rFonts w:hint="default" w:ascii="Times New Roman" w:hAnsi="Times New Roman" w:eastAsia="方正仿宋_GBK" w:cs="Times New Roman"/>
          <w:color w:val="auto"/>
          <w:sz w:val="32"/>
          <w:szCs w:val="32"/>
          <w:highlight w:val="none"/>
        </w:rPr>
        <w:t>自然保护区、风景名胜区</w:t>
      </w:r>
      <w:r>
        <w:rPr>
          <w:rFonts w:hint="default" w:ascii="Times New Roman" w:hAnsi="Times New Roman" w:eastAsia="方正仿宋_GBK" w:cs="Times New Roman"/>
          <w:color w:val="auto"/>
          <w:sz w:val="32"/>
          <w:szCs w:val="32"/>
          <w:highlight w:val="none"/>
          <w:lang w:eastAsia="zh-CN"/>
        </w:rPr>
        <w:t>、饮用水水源保护区、</w:t>
      </w:r>
      <w:r>
        <w:rPr>
          <w:rFonts w:hint="default" w:ascii="Times New Roman" w:hAnsi="Times New Roman" w:eastAsia="方正仿宋_GBK" w:cs="Times New Roman"/>
          <w:sz w:val="32"/>
          <w:szCs w:val="32"/>
        </w:rPr>
        <w:t>生态保护红线</w:t>
      </w:r>
      <w:r>
        <w:rPr>
          <w:rFonts w:hint="default" w:ascii="Times New Roman" w:hAnsi="Times New Roman" w:eastAsia="方正仿宋_GBK" w:cs="Times New Roman"/>
          <w:color w:val="auto"/>
          <w:sz w:val="32"/>
          <w:szCs w:val="32"/>
          <w:highlight w:val="none"/>
        </w:rPr>
        <w:t>等</w:t>
      </w:r>
      <w:r>
        <w:rPr>
          <w:rFonts w:hint="default" w:ascii="Times New Roman" w:hAnsi="Times New Roman" w:eastAsia="方正仿宋_GBK" w:cs="Times New Roman"/>
          <w:color w:val="auto"/>
          <w:sz w:val="32"/>
          <w:szCs w:val="32"/>
          <w:highlight w:val="none"/>
          <w:lang w:eastAsia="zh-CN"/>
        </w:rPr>
        <w:t>环境</w:t>
      </w:r>
      <w:r>
        <w:rPr>
          <w:rFonts w:hint="default" w:ascii="Times New Roman" w:hAnsi="Times New Roman" w:eastAsia="方正仿宋_GBK" w:cs="Times New Roman"/>
          <w:color w:val="auto"/>
          <w:sz w:val="32"/>
          <w:szCs w:val="32"/>
          <w:highlight w:val="none"/>
        </w:rPr>
        <w:t>敏感区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符合国家产业政策</w:t>
      </w:r>
      <w:r>
        <w:rPr>
          <w:rFonts w:hint="default" w:ascii="Times New Roman" w:hAnsi="Times New Roman" w:eastAsia="方正仿宋_GBK" w:cs="Times New Roman"/>
          <w:color w:val="auto"/>
          <w:sz w:val="32"/>
          <w:szCs w:val="32"/>
          <w:lang w:eastAsia="zh-CN"/>
        </w:rPr>
        <w:t>及生态环境分区管控</w:t>
      </w:r>
      <w:r>
        <w:rPr>
          <w:rFonts w:hint="default" w:ascii="Times New Roman" w:hAnsi="Times New Roman" w:eastAsia="方正仿宋_GBK" w:cs="Times New Roman"/>
          <w:sz w:val="32"/>
          <w:szCs w:val="32"/>
        </w:rPr>
        <w:t>要求</w:t>
      </w:r>
      <w:r>
        <w:rPr>
          <w:rFonts w:hint="default" w:ascii="Times New Roman" w:hAnsi="Times New Roman" w:eastAsia="方正仿宋_GBK" w:cs="Times New Roman"/>
          <w:color w:val="auto"/>
          <w:sz w:val="32"/>
          <w:szCs w:val="32"/>
          <w:highlight w:val="none"/>
          <w:lang w:eastAsia="zh-CN"/>
        </w:rPr>
        <w:t>，且</w:t>
      </w:r>
      <w:r>
        <w:rPr>
          <w:rFonts w:hint="default" w:ascii="Times New Roman" w:hAnsi="Times New Roman" w:eastAsia="方正仿宋_GBK" w:cs="Times New Roman"/>
          <w:color w:val="auto"/>
          <w:sz w:val="32"/>
          <w:szCs w:val="32"/>
          <w:highlight w:val="none"/>
        </w:rPr>
        <w:t>符合</w:t>
      </w:r>
      <w:r>
        <w:rPr>
          <w:rFonts w:hint="default" w:ascii="Times New Roman" w:hAnsi="Times New Roman" w:eastAsia="方正仿宋_GBK" w:cs="Times New Roman"/>
          <w:color w:val="auto"/>
          <w:sz w:val="32"/>
          <w:szCs w:val="32"/>
          <w:highlight w:val="none"/>
          <w:lang w:val="en-US" w:eastAsia="zh-CN"/>
        </w:rPr>
        <w:t>云南会泽产业园区总体规划、云南会泽产业园区者海化工园区专项规划、规划环评</w:t>
      </w:r>
      <w:r>
        <w:rPr>
          <w:rFonts w:hint="default" w:ascii="Times New Roman" w:hAnsi="Times New Roman" w:eastAsia="方正仿宋_GBK" w:cs="Times New Roman"/>
          <w:color w:val="auto"/>
          <w:sz w:val="32"/>
          <w:szCs w:val="32"/>
          <w:highlight w:val="none"/>
        </w:rPr>
        <w:t>及审查意见要求</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bCs/>
          <w:color w:val="auto"/>
          <w:spacing w:val="2"/>
          <w:sz w:val="32"/>
          <w:szCs w:val="32"/>
        </w:rPr>
        <w:t>项目已取得</w:t>
      </w:r>
      <w:r>
        <w:rPr>
          <w:rFonts w:hint="default" w:ascii="Times New Roman" w:hAnsi="Times New Roman" w:eastAsia="方正仿宋_GBK" w:cs="Times New Roman"/>
          <w:bCs/>
          <w:color w:val="auto"/>
          <w:spacing w:val="2"/>
          <w:sz w:val="32"/>
          <w:szCs w:val="32"/>
          <w:lang w:eastAsia="zh-CN"/>
        </w:rPr>
        <w:t>会泽县人民</w:t>
      </w:r>
      <w:r>
        <w:rPr>
          <w:rFonts w:hint="default" w:ascii="Times New Roman" w:hAnsi="Times New Roman" w:eastAsia="方正仿宋_GBK" w:cs="Times New Roman"/>
          <w:bCs/>
          <w:color w:val="auto"/>
          <w:spacing w:val="2"/>
          <w:sz w:val="32"/>
          <w:szCs w:val="32"/>
        </w:rPr>
        <w:t>政府同意的区域削减方案，符合《关于加强高耗能、高排放建设项目生态环境源头控制的指导意见》</w:t>
      </w:r>
      <w:r>
        <w:rPr>
          <w:rFonts w:hint="default" w:ascii="Times New Roman" w:hAnsi="Times New Roman" w:eastAsia="方正仿宋_GBK" w:cs="Times New Roman"/>
          <w:bCs/>
          <w:color w:val="auto"/>
          <w:spacing w:val="2"/>
          <w:sz w:val="32"/>
          <w:szCs w:val="32"/>
          <w:lang w:eastAsia="zh-CN"/>
        </w:rPr>
        <w:t>（环环评〔</w:t>
      </w:r>
      <w:r>
        <w:rPr>
          <w:rFonts w:hint="default" w:ascii="Times New Roman" w:hAnsi="Times New Roman" w:eastAsia="方正仿宋_GBK" w:cs="Times New Roman"/>
          <w:bCs/>
          <w:color w:val="auto"/>
          <w:spacing w:val="2"/>
          <w:sz w:val="32"/>
          <w:szCs w:val="32"/>
          <w:lang w:val="en-US" w:eastAsia="zh-CN"/>
        </w:rPr>
        <w:t>2021</w:t>
      </w:r>
      <w:r>
        <w:rPr>
          <w:rFonts w:hint="default" w:ascii="Times New Roman" w:hAnsi="Times New Roman" w:eastAsia="方正仿宋_GBK" w:cs="Times New Roman"/>
          <w:bCs/>
          <w:color w:val="auto"/>
          <w:spacing w:val="2"/>
          <w:sz w:val="32"/>
          <w:szCs w:val="32"/>
          <w:lang w:eastAsia="zh-CN"/>
        </w:rPr>
        <w:t>〕</w:t>
      </w:r>
      <w:r>
        <w:rPr>
          <w:rFonts w:hint="default" w:ascii="Times New Roman" w:hAnsi="Times New Roman" w:eastAsia="方正仿宋_GBK" w:cs="Times New Roman"/>
          <w:bCs/>
          <w:color w:val="auto"/>
          <w:spacing w:val="2"/>
          <w:sz w:val="32"/>
          <w:szCs w:val="32"/>
          <w:lang w:val="en-US" w:eastAsia="zh-CN"/>
        </w:rPr>
        <w:t>45号</w:t>
      </w:r>
      <w:r>
        <w:rPr>
          <w:rFonts w:hint="default" w:ascii="Times New Roman" w:hAnsi="Times New Roman" w:eastAsia="方正仿宋_GBK" w:cs="Times New Roman"/>
          <w:bCs/>
          <w:color w:val="auto"/>
          <w:spacing w:val="2"/>
          <w:sz w:val="32"/>
          <w:szCs w:val="32"/>
          <w:lang w:eastAsia="zh-CN"/>
        </w:rPr>
        <w:t>）</w:t>
      </w:r>
      <w:r>
        <w:rPr>
          <w:rFonts w:hint="default" w:ascii="Times New Roman" w:hAnsi="Times New Roman" w:eastAsia="方正仿宋_GBK" w:cs="Times New Roman"/>
          <w:color w:val="auto"/>
          <w:kern w:val="0"/>
          <w:sz w:val="32"/>
          <w:szCs w:val="32"/>
        </w:rPr>
        <w:t>《关于加强重点行业建设项目区域削减措施监督管理的通知》（环办环评〔2020〕36号）</w:t>
      </w:r>
      <w:r>
        <w:rPr>
          <w:rFonts w:hint="default" w:ascii="Times New Roman" w:hAnsi="Times New Roman" w:eastAsia="方正仿宋_GBK" w:cs="Times New Roman"/>
          <w:bCs/>
          <w:color w:val="auto"/>
          <w:spacing w:val="2"/>
          <w:sz w:val="32"/>
          <w:szCs w:val="32"/>
          <w:lang w:eastAsia="zh-CN"/>
        </w:rPr>
        <w:t>有</w:t>
      </w:r>
      <w:r>
        <w:rPr>
          <w:rFonts w:hint="default" w:ascii="Times New Roman" w:hAnsi="Times New Roman" w:eastAsia="方正仿宋_GBK" w:cs="Times New Roman"/>
          <w:bCs/>
          <w:color w:val="auto"/>
          <w:spacing w:val="2"/>
          <w:sz w:val="32"/>
          <w:szCs w:val="32"/>
        </w:rPr>
        <w:t>关要求</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在全面落实《报告书》提出的各项生态保护和污染防治措施的前提下，项目建设对环境的不利影响可以降低或得到有效控制，我局同意市生态环境局</w:t>
      </w:r>
      <w:r>
        <w:rPr>
          <w:rFonts w:hint="default" w:ascii="Times New Roman" w:hAnsi="Times New Roman" w:eastAsia="方正仿宋_GBK" w:cs="Times New Roman"/>
          <w:color w:val="auto"/>
          <w:sz w:val="32"/>
          <w:szCs w:val="32"/>
          <w:lang w:eastAsia="zh-CN"/>
        </w:rPr>
        <w:t>会泽</w:t>
      </w:r>
      <w:r>
        <w:rPr>
          <w:rFonts w:hint="default" w:ascii="Times New Roman" w:hAnsi="Times New Roman" w:eastAsia="方正仿宋_GBK" w:cs="Times New Roman"/>
          <w:color w:val="auto"/>
          <w:sz w:val="32"/>
          <w:szCs w:val="32"/>
        </w:rPr>
        <w:t>分局的审查意见，并原则同意你</w:t>
      </w:r>
      <w:r>
        <w:rPr>
          <w:rFonts w:hint="default" w:ascii="Times New Roman" w:hAnsi="Times New Roman" w:eastAsia="方正仿宋_GBK" w:cs="Times New Roman"/>
          <w:bCs/>
          <w:color w:val="auto"/>
          <w:sz w:val="32"/>
          <w:szCs w:val="32"/>
        </w:rPr>
        <w:t>公司</w:t>
      </w:r>
      <w:r>
        <w:rPr>
          <w:rFonts w:hint="default" w:ascii="Times New Roman" w:hAnsi="Times New Roman" w:eastAsia="方正仿宋_GBK" w:cs="Times New Roman"/>
          <w:color w:val="auto"/>
          <w:sz w:val="32"/>
          <w:szCs w:val="32"/>
        </w:rPr>
        <w:t>按《报告书》中所列建设项目的性质、规模、地点、生产工艺和拟采取的环境保护措施建设</w:t>
      </w:r>
      <w:r>
        <w:rPr>
          <w:rFonts w:hint="default" w:ascii="Times New Roman" w:hAnsi="Times New Roman" w:eastAsia="方正仿宋_GBK" w:cs="Times New Roman"/>
          <w:sz w:val="32"/>
          <w:szCs w:val="32"/>
          <w:lang w:eastAsia="zh-CN"/>
        </w:rPr>
        <w:t>。</w:t>
      </w:r>
    </w:p>
    <w:p w14:paraId="1FA1109A">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rPr>
        <w:t>二、</w:t>
      </w:r>
      <w:r>
        <w:rPr>
          <w:rFonts w:hint="default" w:ascii="Times New Roman" w:hAnsi="Times New Roman" w:eastAsia="方正仿宋_GBK" w:cs="Times New Roman"/>
          <w:sz w:val="32"/>
          <w:szCs w:val="32"/>
        </w:rPr>
        <w:t>项目建设</w:t>
      </w:r>
      <w:r>
        <w:rPr>
          <w:rFonts w:hint="default" w:ascii="Times New Roman" w:hAnsi="Times New Roman" w:eastAsia="方正仿宋_GBK" w:cs="Times New Roman"/>
          <w:sz w:val="32"/>
          <w:szCs w:val="32"/>
          <w:lang w:eastAsia="zh-CN"/>
        </w:rPr>
        <w:t>和运营过程中应全面</w:t>
      </w:r>
      <w:r>
        <w:rPr>
          <w:rFonts w:hint="default" w:ascii="Times New Roman" w:hAnsi="Times New Roman" w:eastAsia="方正仿宋_GBK" w:cs="Times New Roman"/>
          <w:sz w:val="32"/>
          <w:szCs w:val="32"/>
        </w:rPr>
        <w:t>落实《报告</w:t>
      </w:r>
      <w:r>
        <w:rPr>
          <w:rFonts w:hint="default" w:ascii="Times New Roman" w:hAnsi="Times New Roman" w:eastAsia="方正仿宋_GBK" w:cs="Times New Roman"/>
          <w:sz w:val="32"/>
          <w:szCs w:val="32"/>
          <w:lang w:eastAsia="zh-CN"/>
        </w:rPr>
        <w:t>书</w:t>
      </w:r>
      <w:r>
        <w:rPr>
          <w:rFonts w:hint="default" w:ascii="Times New Roman" w:hAnsi="Times New Roman" w:eastAsia="方正仿宋_GBK" w:cs="Times New Roman"/>
          <w:sz w:val="32"/>
          <w:szCs w:val="32"/>
        </w:rPr>
        <w:t>》提出的各项污染防治</w:t>
      </w:r>
      <w:r>
        <w:rPr>
          <w:rFonts w:hint="default" w:ascii="Times New Roman" w:hAnsi="Times New Roman" w:eastAsia="方正仿宋_GBK" w:cs="Times New Roman"/>
          <w:sz w:val="32"/>
          <w:szCs w:val="32"/>
          <w:lang w:eastAsia="zh-CN"/>
        </w:rPr>
        <w:t>和生态保护</w:t>
      </w:r>
      <w:r>
        <w:rPr>
          <w:rFonts w:hint="default" w:ascii="Times New Roman" w:hAnsi="Times New Roman" w:eastAsia="方正仿宋_GBK" w:cs="Times New Roman"/>
          <w:sz w:val="32"/>
          <w:szCs w:val="32"/>
        </w:rPr>
        <w:t>措施，并</w:t>
      </w:r>
      <w:r>
        <w:rPr>
          <w:rFonts w:hint="default" w:ascii="Times New Roman" w:hAnsi="Times New Roman" w:eastAsia="方正仿宋_GBK" w:cs="Times New Roman"/>
          <w:sz w:val="32"/>
          <w:szCs w:val="32"/>
          <w:lang w:eastAsia="zh-CN"/>
        </w:rPr>
        <w:t>重点</w:t>
      </w:r>
      <w:r>
        <w:rPr>
          <w:rFonts w:hint="default" w:ascii="Times New Roman" w:hAnsi="Times New Roman" w:eastAsia="方正仿宋_GBK" w:cs="Times New Roman"/>
          <w:sz w:val="32"/>
          <w:szCs w:val="32"/>
        </w:rPr>
        <w:t>做好以下工作</w:t>
      </w:r>
      <w:r>
        <w:rPr>
          <w:rFonts w:hint="default" w:ascii="Times New Roman" w:hAnsi="Times New Roman" w:eastAsia="方正仿宋_GBK" w:cs="Times New Roman"/>
          <w:sz w:val="32"/>
          <w:szCs w:val="32"/>
          <w:lang w:eastAsia="zh-CN"/>
        </w:rPr>
        <w:t>。</w:t>
      </w:r>
    </w:p>
    <w:p w14:paraId="0CD4AA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一</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000000"/>
          <w:sz w:val="32"/>
          <w:szCs w:val="32"/>
        </w:rPr>
        <w:t>加强施工期环境管理。严格执行各项防尘措施，</w:t>
      </w:r>
      <w:r>
        <w:rPr>
          <w:rFonts w:hint="default" w:ascii="Times New Roman" w:hAnsi="Times New Roman" w:eastAsia="方正仿宋_GBK" w:cs="Times New Roman"/>
          <w:color w:val="000000"/>
          <w:sz w:val="32"/>
          <w:szCs w:val="32"/>
          <w:lang w:val="en-US"/>
        </w:rPr>
        <w:t>定期洒水降尘</w:t>
      </w:r>
      <w:r>
        <w:rPr>
          <w:rFonts w:hint="default" w:ascii="Times New Roman" w:hAnsi="Times New Roman" w:eastAsia="方正仿宋_GBK" w:cs="Times New Roman"/>
          <w:color w:val="000000"/>
          <w:sz w:val="32"/>
          <w:szCs w:val="32"/>
        </w:rPr>
        <w:t>，减小扬尘对周围环境的影响。</w:t>
      </w:r>
      <w:r>
        <w:rPr>
          <w:rFonts w:hint="default" w:ascii="Times New Roman" w:hAnsi="Times New Roman" w:eastAsia="方正仿宋_GBK" w:cs="Times New Roman"/>
          <w:color w:val="auto"/>
          <w:spacing w:val="2"/>
          <w:sz w:val="32"/>
          <w:szCs w:val="32"/>
        </w:rPr>
        <w:t>施工废水</w:t>
      </w:r>
      <w:r>
        <w:rPr>
          <w:rFonts w:hint="default" w:ascii="Times New Roman" w:hAnsi="Times New Roman" w:eastAsia="方正仿宋_GBK" w:cs="Times New Roman"/>
          <w:color w:val="auto"/>
          <w:spacing w:val="2"/>
          <w:sz w:val="32"/>
          <w:szCs w:val="32"/>
          <w:lang w:eastAsia="zh-CN"/>
        </w:rPr>
        <w:t>及施工人员生活污水经</w:t>
      </w:r>
      <w:r>
        <w:rPr>
          <w:rFonts w:hint="default" w:ascii="Times New Roman" w:hAnsi="Times New Roman" w:eastAsia="方正仿宋_GBK" w:cs="Times New Roman"/>
          <w:color w:val="auto"/>
          <w:spacing w:val="2"/>
          <w:sz w:val="32"/>
          <w:szCs w:val="32"/>
        </w:rPr>
        <w:t>收集沉淀后全部回用</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不外</w:t>
      </w:r>
      <w:r>
        <w:rPr>
          <w:rFonts w:hint="default" w:ascii="Times New Roman" w:hAnsi="Times New Roman" w:eastAsia="方正仿宋_GBK" w:cs="Times New Roman"/>
          <w:color w:val="000000"/>
          <w:sz w:val="32"/>
          <w:szCs w:val="32"/>
          <w:lang w:eastAsia="zh-CN"/>
        </w:rPr>
        <w:t>排</w:t>
      </w:r>
      <w:r>
        <w:rPr>
          <w:rFonts w:hint="default" w:ascii="Times New Roman" w:hAnsi="Times New Roman" w:eastAsia="方正仿宋_GBK" w:cs="Times New Roman"/>
          <w:color w:val="000000"/>
          <w:sz w:val="32"/>
          <w:szCs w:val="32"/>
        </w:rPr>
        <w:t>。选用低噪声施工设备，采取合理布局施工场地、合理安排施工时间等措施，确保施工噪声排放</w:t>
      </w:r>
      <w:r>
        <w:rPr>
          <w:rFonts w:hint="default" w:ascii="Times New Roman" w:hAnsi="Times New Roman" w:eastAsia="方正仿宋_GBK" w:cs="Times New Roman"/>
          <w:color w:val="000000"/>
          <w:sz w:val="32"/>
          <w:szCs w:val="32"/>
          <w:lang w:eastAsia="zh-CN"/>
        </w:rPr>
        <w:t>满足</w:t>
      </w:r>
      <w:r>
        <w:rPr>
          <w:rFonts w:hint="default" w:ascii="Times New Roman" w:hAnsi="Times New Roman" w:eastAsia="方正仿宋_GBK" w:cs="Times New Roman"/>
          <w:color w:val="000000"/>
          <w:sz w:val="32"/>
          <w:szCs w:val="32"/>
        </w:rPr>
        <w:t>《建筑施工噪声排放标准》（GB12523-20</w:t>
      </w:r>
      <w:r>
        <w:rPr>
          <w:rFonts w:hint="default" w:ascii="Times New Roman" w:hAnsi="Times New Roman" w:eastAsia="方正仿宋_GBK" w:cs="Times New Roman"/>
          <w:color w:val="000000"/>
          <w:sz w:val="32"/>
          <w:szCs w:val="32"/>
          <w:lang w:val="en-US" w:eastAsia="zh-CN"/>
        </w:rPr>
        <w:t>25</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spacing w:val="12"/>
          <w:sz w:val="32"/>
          <w:szCs w:val="32"/>
          <w:lang w:val="en-US" w:eastAsia="zh-CN"/>
        </w:rPr>
        <w:t>；</w:t>
      </w:r>
      <w:r>
        <w:rPr>
          <w:rFonts w:hint="default" w:ascii="Times New Roman" w:hAnsi="Times New Roman" w:eastAsia="方正仿宋_GBK" w:cs="Times New Roman"/>
          <w:sz w:val="32"/>
          <w:szCs w:val="32"/>
          <w:lang w:val="en-US"/>
        </w:rPr>
        <w:t>禁止夜间施工，确需夜间施工的，须办理相关手续</w:t>
      </w:r>
      <w:r>
        <w:rPr>
          <w:rFonts w:hint="default" w:ascii="Times New Roman" w:hAnsi="Times New Roman" w:eastAsia="方正仿宋_GBK" w:cs="Times New Roman"/>
          <w:color w:val="000000"/>
          <w:sz w:val="32"/>
          <w:szCs w:val="32"/>
        </w:rPr>
        <w:t>。建筑垃圾可利用部分回收利用，不可利用部分及时清运至指定地点堆放，不得随意倾倒；生活垃圾按当地环卫部门要求处置。</w:t>
      </w:r>
    </w:p>
    <w:p w14:paraId="7EE19A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二</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严格</w:t>
      </w:r>
      <w:r>
        <w:rPr>
          <w:rFonts w:hint="default" w:ascii="Times New Roman" w:hAnsi="Times New Roman" w:eastAsia="方正仿宋_GBK" w:cs="Times New Roman"/>
          <w:sz w:val="32"/>
          <w:szCs w:val="32"/>
        </w:rPr>
        <w:t>落实</w:t>
      </w:r>
      <w:r>
        <w:rPr>
          <w:rFonts w:hint="default" w:ascii="Times New Roman" w:hAnsi="Times New Roman" w:eastAsia="方正仿宋_GBK" w:cs="Times New Roman"/>
          <w:sz w:val="32"/>
          <w:szCs w:val="32"/>
          <w:lang w:eastAsia="zh-CN"/>
        </w:rPr>
        <w:t>各项大气</w:t>
      </w:r>
      <w:r>
        <w:rPr>
          <w:rFonts w:hint="default" w:ascii="Times New Roman" w:hAnsi="Times New Roman" w:eastAsia="方正仿宋_GBK" w:cs="Times New Roman"/>
          <w:sz w:val="32"/>
          <w:szCs w:val="32"/>
        </w:rPr>
        <w:t>污染防治措施。</w:t>
      </w:r>
      <w:r>
        <w:rPr>
          <w:rFonts w:hint="default" w:ascii="Times New Roman" w:hAnsi="Times New Roman" w:eastAsia="方正仿宋_GBK" w:cs="Times New Roman"/>
          <w:color w:val="auto"/>
          <w:sz w:val="32"/>
          <w:szCs w:val="32"/>
        </w:rPr>
        <w:t>根据</w:t>
      </w:r>
      <w:r>
        <w:rPr>
          <w:rFonts w:hint="default" w:ascii="Times New Roman" w:hAnsi="Times New Roman" w:eastAsia="方正仿宋_GBK" w:cs="Times New Roman"/>
          <w:color w:val="auto"/>
          <w:sz w:val="32"/>
          <w:szCs w:val="32"/>
          <w:lang w:eastAsia="zh-CN"/>
        </w:rPr>
        <w:t>各类工艺</w:t>
      </w:r>
      <w:r>
        <w:rPr>
          <w:rFonts w:hint="default" w:ascii="Times New Roman" w:hAnsi="Times New Roman" w:eastAsia="方正仿宋_GBK" w:cs="Times New Roman"/>
          <w:color w:val="auto"/>
          <w:sz w:val="32"/>
          <w:szCs w:val="32"/>
        </w:rPr>
        <w:t>废气污染物的性质分别采用</w:t>
      </w:r>
      <w:r>
        <w:rPr>
          <w:rFonts w:hint="default" w:ascii="Times New Roman" w:hAnsi="Times New Roman" w:eastAsia="方正仿宋_GBK" w:cs="Times New Roman"/>
          <w:color w:val="auto"/>
          <w:sz w:val="32"/>
          <w:szCs w:val="32"/>
          <w:lang w:val="en-US" w:eastAsia="zh-CN"/>
        </w:rPr>
        <w:t>燃烧、</w:t>
      </w:r>
      <w:r>
        <w:rPr>
          <w:rFonts w:hint="default" w:ascii="Times New Roman" w:hAnsi="Times New Roman" w:eastAsia="方正仿宋_GBK" w:cs="Times New Roman"/>
          <w:color w:val="auto"/>
          <w:sz w:val="32"/>
          <w:szCs w:val="32"/>
        </w:rPr>
        <w:t>过滤</w:t>
      </w:r>
      <w:r>
        <w:rPr>
          <w:rFonts w:hint="default" w:ascii="Times New Roman" w:hAnsi="Times New Roman" w:eastAsia="方正仿宋_GBK" w:cs="Times New Roman"/>
          <w:color w:val="auto"/>
          <w:sz w:val="32"/>
          <w:szCs w:val="32"/>
          <w:lang w:eastAsia="zh-CN"/>
        </w:rPr>
        <w:t>、吸收、吸附</w:t>
      </w:r>
      <w:r>
        <w:rPr>
          <w:rFonts w:hint="default" w:ascii="Times New Roman" w:hAnsi="Times New Roman" w:eastAsia="方正仿宋_GBK" w:cs="Times New Roman"/>
          <w:color w:val="auto"/>
          <w:sz w:val="32"/>
          <w:szCs w:val="32"/>
        </w:rPr>
        <w:t>等处理方式，处理设施</w:t>
      </w:r>
      <w:r>
        <w:rPr>
          <w:rFonts w:hint="default" w:ascii="Times New Roman" w:hAnsi="Times New Roman" w:eastAsia="方正仿宋_GBK" w:cs="Times New Roman"/>
          <w:color w:val="auto"/>
          <w:sz w:val="32"/>
          <w:szCs w:val="32"/>
          <w:lang w:eastAsia="zh-CN"/>
        </w:rPr>
        <w:t>的处理</w:t>
      </w:r>
      <w:r>
        <w:rPr>
          <w:rFonts w:hint="default" w:ascii="Times New Roman" w:hAnsi="Times New Roman" w:eastAsia="方正仿宋_GBK" w:cs="Times New Roman"/>
          <w:color w:val="auto"/>
          <w:sz w:val="32"/>
          <w:szCs w:val="32"/>
        </w:rPr>
        <w:t>能力、效率</w:t>
      </w:r>
      <w:r>
        <w:rPr>
          <w:rFonts w:hint="default" w:ascii="Times New Roman" w:hAnsi="Times New Roman" w:eastAsia="方正仿宋_GBK" w:cs="Times New Roman"/>
          <w:color w:val="auto"/>
          <w:sz w:val="32"/>
          <w:szCs w:val="32"/>
          <w:lang w:eastAsia="zh-CN"/>
        </w:rPr>
        <w:t>应满足需要，</w:t>
      </w:r>
      <w:r>
        <w:rPr>
          <w:rFonts w:hint="default" w:ascii="Times New Roman" w:hAnsi="Times New Roman" w:eastAsia="方正仿宋_GBK" w:cs="Times New Roman"/>
          <w:color w:val="auto"/>
          <w:sz w:val="32"/>
          <w:szCs w:val="32"/>
        </w:rPr>
        <w:t>确保大气污染物排放满足国家</w:t>
      </w:r>
      <w:r>
        <w:rPr>
          <w:rFonts w:hint="default" w:ascii="Times New Roman" w:hAnsi="Times New Roman" w:eastAsia="方正仿宋_GBK" w:cs="Times New Roman"/>
          <w:color w:val="auto"/>
          <w:sz w:val="32"/>
          <w:szCs w:val="32"/>
          <w:lang w:eastAsia="zh-CN"/>
        </w:rPr>
        <w:t>有关</w:t>
      </w:r>
      <w:r>
        <w:rPr>
          <w:rFonts w:hint="default" w:ascii="Times New Roman" w:hAnsi="Times New Roman" w:eastAsia="方正仿宋_GBK" w:cs="Times New Roman"/>
          <w:color w:val="auto"/>
          <w:sz w:val="32"/>
          <w:szCs w:val="32"/>
        </w:rPr>
        <w:t>要求。</w:t>
      </w:r>
    </w:p>
    <w:p w14:paraId="3D3CC25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生物质锅炉燃烧烟气经“旋风除尘+布袋除尘”处理，确保外排废气中</w:t>
      </w:r>
      <w:r>
        <w:rPr>
          <w:rFonts w:hint="default" w:ascii="Times New Roman" w:hAnsi="Times New Roman" w:eastAsia="方正仿宋_GBK" w:cs="Times New Roman"/>
          <w:b w:val="0"/>
          <w:i w:val="0"/>
          <w:caps w:val="0"/>
          <w:color w:val="auto"/>
          <w:spacing w:val="0"/>
          <w:w w:val="100"/>
          <w:sz w:val="32"/>
          <w:szCs w:val="32"/>
          <w:highlight w:val="none"/>
          <w:lang w:val="en-US" w:eastAsia="zh-CN"/>
        </w:rPr>
        <w:t>颗粒物、二氧化硫、氮氧化物满足</w:t>
      </w:r>
      <w:r>
        <w:rPr>
          <w:rFonts w:hint="default" w:ascii="Times New Roman" w:hAnsi="Times New Roman" w:eastAsia="方正仿宋_GBK" w:cs="Times New Roman"/>
          <w:color w:val="000000"/>
          <w:sz w:val="32"/>
          <w:szCs w:val="32"/>
          <w:lang w:val="en-US" w:eastAsia="zh-CN"/>
        </w:rPr>
        <w:t>《锅炉大气污染物排放标准》（GB13271-2014）</w:t>
      </w:r>
      <w:r>
        <w:rPr>
          <w:rFonts w:hint="default" w:ascii="Times New Roman" w:hAnsi="Times New Roman" w:eastAsia="方正仿宋_GBK" w:cs="Times New Roman"/>
          <w:b w:val="0"/>
          <w:i w:val="0"/>
          <w:caps w:val="0"/>
          <w:color w:val="auto"/>
          <w:spacing w:val="0"/>
          <w:w w:val="100"/>
          <w:sz w:val="32"/>
          <w:szCs w:val="32"/>
          <w:highlight w:val="none"/>
          <w:lang w:val="en-US" w:eastAsia="zh-CN"/>
        </w:rPr>
        <w:t>要求</w:t>
      </w:r>
      <w:r>
        <w:rPr>
          <w:rFonts w:hint="default" w:ascii="Times New Roman" w:hAnsi="Times New Roman" w:eastAsia="方正仿宋_GBK" w:cs="Times New Roman"/>
          <w:color w:val="000000"/>
          <w:sz w:val="32"/>
          <w:szCs w:val="32"/>
          <w:lang w:val="en-US" w:eastAsia="zh-CN"/>
        </w:rPr>
        <w:t>后，通过1根35m高的排气筒（DA001）排放。次磷酸钠工序石灰投料、消化过程粉尘：输送/卸料过程产生的粉尘经“布袋除尘”处理，消化废气经“旋风除尘+水洗除尘”处理，确保</w:t>
      </w:r>
      <w:bookmarkStart w:id="0" w:name="OLE_LINK2"/>
      <w:r>
        <w:rPr>
          <w:rFonts w:hint="default" w:ascii="Times New Roman" w:hAnsi="Times New Roman" w:eastAsia="方正仿宋_GBK" w:cs="Times New Roman"/>
          <w:color w:val="000000"/>
          <w:sz w:val="32"/>
          <w:szCs w:val="32"/>
          <w:lang w:val="en-US" w:eastAsia="zh-CN"/>
        </w:rPr>
        <w:t>外排废气中</w:t>
      </w:r>
      <w:bookmarkEnd w:id="0"/>
      <w:r>
        <w:rPr>
          <w:rFonts w:hint="default" w:ascii="Times New Roman" w:hAnsi="Times New Roman" w:eastAsia="方正仿宋_GBK" w:cs="Times New Roman"/>
          <w:b w:val="0"/>
          <w:i w:val="0"/>
          <w:caps w:val="0"/>
          <w:color w:val="auto"/>
          <w:spacing w:val="0"/>
          <w:w w:val="100"/>
          <w:sz w:val="32"/>
          <w:szCs w:val="32"/>
          <w:highlight w:val="none"/>
          <w:lang w:val="en-US" w:eastAsia="zh-CN"/>
        </w:rPr>
        <w:t>颗粒物满足</w:t>
      </w:r>
      <w:r>
        <w:rPr>
          <w:rFonts w:hint="default" w:ascii="Times New Roman" w:hAnsi="Times New Roman" w:eastAsia="方正仿宋_GBK" w:cs="Times New Roman"/>
          <w:color w:val="000000"/>
          <w:sz w:val="32"/>
          <w:szCs w:val="32"/>
          <w:lang w:val="en-US" w:eastAsia="zh-CN"/>
        </w:rPr>
        <w:t>《大气污染物综合排放标准》（GB16297-1996）要求后，通过1根15m的高排气筒（DA002）排放。次磷酸钠反应过程产生的磷化氢尾气、四羟甲基硫酸磷未循环吸收的磷化氢尾气及甲醛储罐和甲醛中间罐、磷酸吸收装置中间罐大小呼吸废气经密闭气相收集管路汇总后送入废气处理单元处置，废气处理单元设置“燃烧塔+吸收塔+文丘里+复挡除雾器”2套，经燃烧、吸收处理，</w:t>
      </w:r>
      <w:r>
        <w:rPr>
          <w:rFonts w:hint="default" w:ascii="Times New Roman" w:hAnsi="Times New Roman" w:eastAsia="方正仿宋_GBK" w:cs="Times New Roman"/>
          <w:b w:val="0"/>
          <w:i w:val="0"/>
          <w:caps w:val="0"/>
          <w:color w:val="auto"/>
          <w:spacing w:val="0"/>
          <w:w w:val="100"/>
          <w:sz w:val="32"/>
          <w:szCs w:val="32"/>
          <w:highlight w:val="none"/>
          <w:lang w:val="en-US" w:eastAsia="zh-CN"/>
        </w:rPr>
        <w:t>确保</w:t>
      </w:r>
      <w:r>
        <w:rPr>
          <w:rFonts w:hint="default" w:ascii="Times New Roman" w:hAnsi="Times New Roman" w:eastAsia="方正仿宋_GBK" w:cs="Times New Roman"/>
          <w:color w:val="000000"/>
          <w:sz w:val="32"/>
          <w:szCs w:val="32"/>
          <w:lang w:val="en-US" w:eastAsia="zh-CN"/>
        </w:rPr>
        <w:t>外排废气中氟化物、甲醛等大气污染物满足《大气污染物综合排放标准》（GB16297-1996）要求后，通过1根25m高的排气筒（DA003）排放，回收磷酸就地回用。</w:t>
      </w:r>
      <w:r>
        <w:rPr>
          <w:rFonts w:hint="default" w:ascii="Times New Roman" w:hAnsi="Times New Roman" w:eastAsia="方正仿宋_GBK" w:cs="Times New Roman"/>
          <w:color w:val="auto"/>
          <w:spacing w:val="0"/>
          <w:w w:val="100"/>
          <w:position w:val="0"/>
          <w:sz w:val="32"/>
          <w:szCs w:val="32"/>
          <w:highlight w:val="none"/>
          <w:lang w:val="en-US" w:eastAsia="zh-CN"/>
        </w:rPr>
        <w:t>储罐区盐酸储罐、硫酸罐、磷酸罐大小呼吸废气，1#厂房内试剂级硫酸中间罐大小呼吸废气，2#厂房内盐酸储槽大小呼吸废气，分别经“</w:t>
      </w:r>
      <w:r>
        <w:rPr>
          <w:rFonts w:hint="default" w:ascii="Times New Roman" w:hAnsi="Times New Roman" w:eastAsia="方正仿宋_GBK" w:cs="Times New Roman"/>
          <w:color w:val="auto"/>
          <w:sz w:val="32"/>
          <w:szCs w:val="32"/>
          <w:highlight w:val="none"/>
          <w:lang w:eastAsia="zh-CN"/>
        </w:rPr>
        <w:t>气相平衡管+碱液水封罐”处理，确保</w:t>
      </w:r>
      <w:r>
        <w:rPr>
          <w:rFonts w:hint="default" w:ascii="Times New Roman" w:hAnsi="Times New Roman" w:eastAsia="方正仿宋_GBK" w:cs="Times New Roman"/>
          <w:color w:val="000000"/>
          <w:sz w:val="32"/>
          <w:szCs w:val="32"/>
          <w:lang w:val="en-US" w:eastAsia="zh-CN"/>
        </w:rPr>
        <w:t>外排废气中</w:t>
      </w:r>
      <w:r>
        <w:rPr>
          <w:rFonts w:hint="default" w:ascii="Times New Roman" w:hAnsi="Times New Roman" w:eastAsia="方正仿宋_GBK" w:cs="Times New Roman"/>
          <w:color w:val="auto"/>
          <w:sz w:val="32"/>
          <w:szCs w:val="32"/>
          <w:highlight w:val="none"/>
          <w:lang w:eastAsia="zh-CN"/>
        </w:rPr>
        <w:t>HC</w:t>
      </w:r>
      <w:r>
        <w:rPr>
          <w:rFonts w:hint="default" w:ascii="Times New Roman" w:hAnsi="Times New Roman" w:eastAsia="方正仿宋_GBK" w:cs="Times New Roman"/>
          <w:color w:val="auto"/>
          <w:sz w:val="32"/>
          <w:szCs w:val="32"/>
          <w:highlight w:val="none"/>
          <w:lang w:val="en-US" w:eastAsia="zh-CN"/>
        </w:rPr>
        <w:t>l</w:t>
      </w:r>
      <w:r>
        <w:rPr>
          <w:rFonts w:hint="default" w:ascii="Times New Roman" w:hAnsi="Times New Roman" w:eastAsia="方正仿宋_GBK" w:cs="Times New Roman"/>
          <w:color w:val="auto"/>
          <w:sz w:val="32"/>
          <w:szCs w:val="32"/>
          <w:highlight w:val="none"/>
          <w:lang w:eastAsia="zh-CN"/>
        </w:rPr>
        <w:t>、硫酸雾满足</w:t>
      </w:r>
      <w:r>
        <w:rPr>
          <w:rFonts w:hint="default" w:ascii="Times New Roman" w:hAnsi="Times New Roman" w:eastAsia="方正仿宋_GBK" w:cs="Times New Roman"/>
          <w:color w:val="auto"/>
          <w:kern w:val="2"/>
          <w:sz w:val="32"/>
          <w:szCs w:val="32"/>
          <w:lang w:val="en-US" w:eastAsia="zh-CN" w:bidi="ar-SA"/>
        </w:rPr>
        <w:t>《大气污染物综合排放标准》（GB16297-1996）要求后，</w:t>
      </w:r>
      <w:r>
        <w:rPr>
          <w:rFonts w:hint="default" w:ascii="Times New Roman" w:hAnsi="Times New Roman" w:eastAsia="方正仿宋_GBK" w:cs="Times New Roman"/>
          <w:color w:val="auto"/>
          <w:sz w:val="32"/>
          <w:szCs w:val="32"/>
          <w:highlight w:val="none"/>
          <w:lang w:eastAsia="zh-CN"/>
        </w:rPr>
        <w:t>分别通过</w:t>
      </w:r>
      <w:r>
        <w:rPr>
          <w:rFonts w:hint="eastAsia"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根</w:t>
      </w:r>
      <w:r>
        <w:rPr>
          <w:rFonts w:hint="eastAsia" w:cs="Times New Roman"/>
          <w:color w:val="auto"/>
          <w:sz w:val="32"/>
          <w:szCs w:val="32"/>
          <w:lang w:val="en-US" w:eastAsia="zh-CN"/>
        </w:rPr>
        <w:t>1</w:t>
      </w:r>
      <w:r>
        <w:rPr>
          <w:rFonts w:hint="default" w:ascii="Times New Roman" w:hAnsi="Times New Roman" w:eastAsia="方正仿宋_GBK" w:cs="Times New Roman"/>
          <w:color w:val="auto"/>
          <w:sz w:val="32"/>
          <w:szCs w:val="32"/>
        </w:rPr>
        <w:t>5m高</w:t>
      </w:r>
      <w:r>
        <w:rPr>
          <w:rFonts w:hint="default" w:ascii="Times New Roman" w:hAnsi="Times New Roman" w:eastAsia="方正仿宋_GBK" w:cs="Times New Roman"/>
          <w:color w:val="auto"/>
          <w:sz w:val="32"/>
          <w:szCs w:val="32"/>
          <w:lang w:eastAsia="zh-CN"/>
        </w:rPr>
        <w:t>的</w:t>
      </w:r>
      <w:r>
        <w:rPr>
          <w:rFonts w:hint="default" w:ascii="Times New Roman" w:hAnsi="Times New Roman" w:eastAsia="方正仿宋_GBK" w:cs="Times New Roman"/>
          <w:color w:val="auto"/>
          <w:sz w:val="32"/>
          <w:szCs w:val="32"/>
        </w:rPr>
        <w:t>排气筒</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DA004、DA005、DA006</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排放</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000000"/>
          <w:sz w:val="32"/>
          <w:szCs w:val="32"/>
          <w:lang w:val="en-US" w:eastAsia="zh-CN"/>
        </w:rPr>
        <w:t>硫酸钙干燥、包装废气经“布袋除尘”处理，确保外排废气中</w:t>
      </w:r>
      <w:r>
        <w:rPr>
          <w:rFonts w:hint="default" w:ascii="Times New Roman" w:hAnsi="Times New Roman" w:eastAsia="方正仿宋_GBK" w:cs="Times New Roman"/>
          <w:b w:val="0"/>
          <w:i w:val="0"/>
          <w:caps w:val="0"/>
          <w:color w:val="auto"/>
          <w:spacing w:val="0"/>
          <w:w w:val="100"/>
          <w:sz w:val="32"/>
          <w:szCs w:val="32"/>
          <w:highlight w:val="none"/>
          <w:lang w:val="en-US" w:eastAsia="zh-CN"/>
        </w:rPr>
        <w:t>颗粒物满足</w:t>
      </w:r>
      <w:r>
        <w:rPr>
          <w:rFonts w:hint="default" w:ascii="Times New Roman" w:hAnsi="Times New Roman" w:eastAsia="方正仿宋_GBK" w:cs="Times New Roman"/>
          <w:color w:val="000000"/>
          <w:sz w:val="32"/>
          <w:szCs w:val="32"/>
          <w:lang w:val="en-US" w:eastAsia="zh-CN"/>
        </w:rPr>
        <w:t>《大气污染物综合排放标准》（GB16297-1996）要求后，通过1根15m高的排气筒（DA007）排放。检验室实验废气经通风橱管道收集进入“活性炭吸附箱+酸性气体净化塔”处理，确保外排废气中硫酸雾、HCL、</w:t>
      </w:r>
      <w:r>
        <w:rPr>
          <w:rFonts w:hint="default" w:ascii="Times New Roman" w:hAnsi="Times New Roman" w:eastAsia="方正仿宋_GBK" w:cs="Times New Roman"/>
          <w:b w:val="0"/>
          <w:i w:val="0"/>
          <w:caps w:val="0"/>
          <w:color w:val="auto"/>
          <w:spacing w:val="0"/>
          <w:w w:val="100"/>
          <w:sz w:val="32"/>
          <w:szCs w:val="32"/>
          <w:highlight w:val="none"/>
          <w:lang w:val="en-US" w:eastAsia="zh-CN"/>
        </w:rPr>
        <w:t>氮氧化物</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b w:val="0"/>
          <w:i w:val="0"/>
          <w:caps w:val="0"/>
          <w:color w:val="auto"/>
          <w:spacing w:val="0"/>
          <w:w w:val="100"/>
          <w:sz w:val="32"/>
          <w:szCs w:val="32"/>
          <w:highlight w:val="none"/>
          <w:lang w:val="en-US" w:eastAsia="zh-CN"/>
        </w:rPr>
        <w:t>挥发性有机物</w:t>
      </w:r>
      <w:r>
        <w:rPr>
          <w:rFonts w:hint="default" w:ascii="Times New Roman" w:hAnsi="Times New Roman" w:eastAsia="方正仿宋_GBK" w:cs="Times New Roman"/>
          <w:color w:val="000000"/>
          <w:sz w:val="32"/>
          <w:szCs w:val="32"/>
          <w:lang w:val="en-US" w:eastAsia="zh-CN"/>
        </w:rPr>
        <w:t>满足《大气污染物综合排放标准》（GB16297-1996）要求后，通过1根15m高的排气筒（DA008）排放。</w:t>
      </w:r>
    </w:p>
    <w:p w14:paraId="65B5B2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sz w:val="32"/>
          <w:szCs w:val="32"/>
        </w:rPr>
        <w:t>加强对废气无组织排放的管理，减少无组织</w:t>
      </w:r>
      <w:r>
        <w:rPr>
          <w:rFonts w:hint="default" w:ascii="Times New Roman" w:hAnsi="Times New Roman" w:eastAsia="方正仿宋_GBK" w:cs="Times New Roman"/>
          <w:sz w:val="32"/>
          <w:szCs w:val="32"/>
          <w:lang w:eastAsia="zh-CN"/>
        </w:rPr>
        <w:t>废气</w:t>
      </w:r>
      <w:r>
        <w:rPr>
          <w:rFonts w:hint="default" w:ascii="Times New Roman" w:hAnsi="Times New Roman" w:eastAsia="方正仿宋_GBK" w:cs="Times New Roman"/>
          <w:sz w:val="32"/>
          <w:szCs w:val="32"/>
        </w:rPr>
        <w:t>排放量</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kern w:val="0"/>
          <w:sz w:val="32"/>
          <w:szCs w:val="32"/>
          <w:lang w:val="en-US" w:eastAsia="zh-CN"/>
        </w:rPr>
        <w:t>厂界</w:t>
      </w:r>
      <w:r>
        <w:rPr>
          <w:rFonts w:hint="default" w:ascii="Times New Roman" w:hAnsi="Times New Roman" w:eastAsia="方正仿宋_GBK" w:cs="Times New Roman"/>
          <w:color w:val="auto"/>
          <w:sz w:val="32"/>
          <w:szCs w:val="32"/>
          <w:lang w:bidi="en-US"/>
        </w:rPr>
        <w:t>无组</w:t>
      </w:r>
      <w:r>
        <w:rPr>
          <w:rFonts w:hint="default" w:ascii="Times New Roman" w:hAnsi="Times New Roman" w:eastAsia="方正仿宋_GBK" w:cs="Times New Roman"/>
          <w:sz w:val="32"/>
          <w:szCs w:val="32"/>
        </w:rPr>
        <w:t>织</w:t>
      </w:r>
      <w:r>
        <w:rPr>
          <w:rFonts w:hint="default" w:ascii="Times New Roman" w:hAnsi="Times New Roman" w:eastAsia="方正仿宋_GBK" w:cs="Times New Roman"/>
          <w:sz w:val="32"/>
          <w:szCs w:val="32"/>
          <w:lang w:val="en-US" w:eastAsia="zh-CN"/>
        </w:rPr>
        <w:t>氮氧化物</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二氧化硫</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氟化物、</w:t>
      </w:r>
      <w:r>
        <w:rPr>
          <w:rFonts w:hint="default" w:ascii="Times New Roman" w:hAnsi="Times New Roman" w:eastAsia="方正仿宋_GBK" w:cs="Times New Roman"/>
          <w:sz w:val="32"/>
          <w:szCs w:val="32"/>
          <w:lang w:eastAsia="zh-CN"/>
        </w:rPr>
        <w:t>甲醛、硫酸</w:t>
      </w:r>
      <w:r>
        <w:rPr>
          <w:rFonts w:hint="default" w:ascii="Times New Roman" w:hAnsi="Times New Roman" w:eastAsia="方正仿宋_GBK" w:cs="Times New Roman"/>
          <w:sz w:val="32"/>
          <w:szCs w:val="32"/>
          <w:lang w:val="en-US" w:eastAsia="zh-CN"/>
        </w:rPr>
        <w:t>雾</w:t>
      </w:r>
      <w:r>
        <w:rPr>
          <w:rFonts w:hint="default" w:ascii="Times New Roman" w:hAnsi="Times New Roman" w:eastAsia="方正仿宋_GBK" w:cs="Times New Roman"/>
          <w:sz w:val="32"/>
          <w:szCs w:val="32"/>
          <w:lang w:eastAsia="zh-CN"/>
        </w:rPr>
        <w:t>、氯化氢、</w:t>
      </w:r>
      <w:r>
        <w:rPr>
          <w:rFonts w:hint="default" w:ascii="Times New Roman" w:hAnsi="Times New Roman" w:eastAsia="方正仿宋_GBK" w:cs="Times New Roman"/>
          <w:sz w:val="32"/>
          <w:szCs w:val="32"/>
          <w:lang w:val="en-US" w:eastAsia="zh-CN"/>
        </w:rPr>
        <w:t>非甲烷总烃、颗粒物</w:t>
      </w:r>
      <w:r>
        <w:rPr>
          <w:rFonts w:hint="eastAsia" w:cs="Times New Roman"/>
          <w:sz w:val="32"/>
          <w:szCs w:val="32"/>
          <w:lang w:val="en-US" w:eastAsia="zh-CN"/>
        </w:rPr>
        <w:t>应</w:t>
      </w:r>
      <w:r>
        <w:rPr>
          <w:rFonts w:hint="default" w:ascii="Times New Roman" w:hAnsi="Times New Roman" w:eastAsia="方正仿宋_GBK" w:cs="Times New Roman"/>
          <w:sz w:val="32"/>
          <w:szCs w:val="32"/>
          <w:lang w:eastAsia="zh-CN"/>
        </w:rPr>
        <w:t>满足</w:t>
      </w:r>
      <w:r>
        <w:rPr>
          <w:rFonts w:hint="default" w:ascii="Times New Roman" w:hAnsi="Times New Roman" w:eastAsia="方正仿宋_GBK" w:cs="Times New Roman"/>
          <w:sz w:val="32"/>
          <w:szCs w:val="32"/>
          <w:lang w:val="en-US" w:eastAsia="zh-CN"/>
        </w:rPr>
        <w:t>《大气污染物综合排放标准》（GB16297-1996）要求；厂界内厂</w:t>
      </w:r>
      <w:r>
        <w:rPr>
          <w:rFonts w:hint="default" w:ascii="Times New Roman" w:hAnsi="Times New Roman" w:eastAsia="方正仿宋_GBK" w:cs="Times New Roman"/>
          <w:color w:val="auto"/>
          <w:kern w:val="0"/>
          <w:sz w:val="32"/>
          <w:szCs w:val="32"/>
          <w:lang w:val="en-US" w:eastAsia="zh-CN"/>
        </w:rPr>
        <w:t>房外非甲烷总烃</w:t>
      </w:r>
      <w:r>
        <w:rPr>
          <w:rFonts w:hint="eastAsia" w:cs="Times New Roman"/>
          <w:color w:val="auto"/>
          <w:kern w:val="0"/>
          <w:sz w:val="32"/>
          <w:szCs w:val="32"/>
          <w:lang w:val="en-US" w:eastAsia="zh-CN"/>
        </w:rPr>
        <w:t>应</w:t>
      </w:r>
      <w:r>
        <w:rPr>
          <w:rFonts w:hint="default" w:ascii="Times New Roman" w:hAnsi="Times New Roman" w:eastAsia="方正仿宋_GBK" w:cs="Times New Roman"/>
          <w:color w:val="auto"/>
          <w:kern w:val="0"/>
          <w:sz w:val="32"/>
          <w:szCs w:val="32"/>
          <w:lang w:val="en-US" w:eastAsia="zh-CN"/>
        </w:rPr>
        <w:t>满足《挥发性有机物无组织排放控制标准》</w:t>
      </w:r>
      <w:r>
        <w:rPr>
          <w:rFonts w:hint="default" w:ascii="Times New Roman" w:hAnsi="Times New Roman" w:eastAsia="方正仿宋_GBK" w:cs="Times New Roman"/>
          <w:color w:val="auto"/>
          <w:kern w:val="0"/>
          <w:sz w:val="32"/>
          <w:szCs w:val="32"/>
        </w:rPr>
        <w:t>（GB37822-2019）</w:t>
      </w:r>
      <w:r>
        <w:rPr>
          <w:rFonts w:hint="default" w:ascii="Times New Roman" w:hAnsi="Times New Roman" w:eastAsia="方正仿宋_GBK" w:cs="Times New Roman"/>
          <w:sz w:val="32"/>
          <w:szCs w:val="32"/>
          <w:lang w:val="en-US" w:eastAsia="zh-CN"/>
        </w:rPr>
        <w:t>要求</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减轻对大气环境的影响</w:t>
      </w:r>
      <w:r>
        <w:rPr>
          <w:rFonts w:hint="default" w:ascii="Times New Roman" w:hAnsi="Times New Roman" w:eastAsia="方正仿宋_GBK" w:cs="Times New Roman"/>
          <w:color w:val="auto"/>
          <w:kern w:val="0"/>
          <w:sz w:val="32"/>
          <w:szCs w:val="32"/>
          <w:lang w:val="en-US" w:eastAsia="zh-CN"/>
        </w:rPr>
        <w:t>。</w:t>
      </w:r>
    </w:p>
    <w:p w14:paraId="3C1A35C1">
      <w:pPr>
        <w:pStyle w:val="9"/>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加大二氧化碳排放控制力度，积极制定并实施二氧化碳综合利用措施，减少项目二氧化碳排放。</w:t>
      </w:r>
    </w:p>
    <w:p w14:paraId="2D304D17">
      <w:pPr>
        <w:pStyle w:val="9"/>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eastAsia="zh-CN"/>
        </w:rPr>
        <w:t>（三）</w:t>
      </w:r>
      <w:r>
        <w:rPr>
          <w:rFonts w:hint="default" w:ascii="Times New Roman" w:hAnsi="Times New Roman" w:eastAsia="方正仿宋_GBK" w:cs="Times New Roman"/>
          <w:color w:val="000000"/>
          <w:sz w:val="32"/>
          <w:szCs w:val="32"/>
        </w:rPr>
        <w:t>严格</w:t>
      </w:r>
      <w:r>
        <w:rPr>
          <w:rFonts w:hint="default" w:ascii="Times New Roman" w:hAnsi="Times New Roman" w:eastAsia="方正仿宋_GBK" w:cs="Times New Roman"/>
          <w:color w:val="auto"/>
          <w:sz w:val="32"/>
          <w:szCs w:val="32"/>
        </w:rPr>
        <w:t>落实</w:t>
      </w:r>
      <w:r>
        <w:rPr>
          <w:rFonts w:hint="default" w:ascii="Times New Roman" w:hAnsi="Times New Roman" w:eastAsia="方正仿宋_GBK" w:cs="Times New Roman"/>
          <w:color w:val="auto"/>
          <w:sz w:val="32"/>
          <w:szCs w:val="32"/>
          <w:lang w:eastAsia="zh-CN"/>
        </w:rPr>
        <w:t>各项</w:t>
      </w:r>
      <w:r>
        <w:rPr>
          <w:rFonts w:hint="default" w:ascii="Times New Roman" w:hAnsi="Times New Roman" w:eastAsia="方正仿宋_GBK" w:cs="Times New Roman"/>
          <w:color w:val="auto"/>
          <w:sz w:val="32"/>
          <w:szCs w:val="32"/>
        </w:rPr>
        <w:t>水污染防治措施</w:t>
      </w:r>
      <w:r>
        <w:rPr>
          <w:rFonts w:hint="default" w:ascii="Times New Roman" w:hAnsi="Times New Roman" w:eastAsia="方正仿宋_GBK" w:cs="Times New Roman"/>
          <w:kern w:val="32"/>
          <w:sz w:val="32"/>
          <w:szCs w:val="32"/>
          <w:lang w:val="en-US" w:eastAsia="zh-CN" w:bidi="ar-SA"/>
        </w:rPr>
        <w:t>。</w:t>
      </w:r>
      <w:r>
        <w:rPr>
          <w:rFonts w:hint="default" w:ascii="Times New Roman" w:hAnsi="Times New Roman" w:eastAsia="方正仿宋_GBK" w:cs="Times New Roman"/>
          <w:color w:val="auto"/>
          <w:sz w:val="32"/>
          <w:szCs w:val="32"/>
        </w:rPr>
        <w:t>按照雨污分流、清污分流、分质处理、</w:t>
      </w:r>
      <w:r>
        <w:rPr>
          <w:rFonts w:hint="default" w:ascii="Times New Roman" w:hAnsi="Times New Roman" w:eastAsia="方正仿宋_GBK" w:cs="Times New Roman"/>
          <w:color w:val="auto"/>
          <w:sz w:val="32"/>
          <w:szCs w:val="32"/>
          <w:lang w:eastAsia="zh-CN"/>
        </w:rPr>
        <w:t>回收利用的</w:t>
      </w:r>
      <w:r>
        <w:rPr>
          <w:rFonts w:hint="default" w:ascii="Times New Roman" w:hAnsi="Times New Roman" w:eastAsia="方正仿宋_GBK" w:cs="Times New Roman"/>
          <w:color w:val="auto"/>
          <w:sz w:val="32"/>
          <w:szCs w:val="32"/>
        </w:rPr>
        <w:t>原则建设排水、污水处理和回用系统</w:t>
      </w:r>
      <w:r>
        <w:rPr>
          <w:rFonts w:hint="default" w:ascii="Times New Roman" w:hAnsi="Times New Roman" w:eastAsia="方正仿宋_GBK" w:cs="Times New Roman"/>
          <w:b w:val="0"/>
          <w:i w:val="0"/>
          <w:caps w:val="0"/>
          <w:color w:val="auto"/>
          <w:spacing w:val="0"/>
          <w:w w:val="100"/>
          <w:sz w:val="32"/>
          <w:szCs w:val="32"/>
          <w:highlight w:val="none"/>
          <w:lang w:eastAsia="zh-CN"/>
        </w:rPr>
        <w:t>。</w:t>
      </w:r>
      <w:r>
        <w:rPr>
          <w:rFonts w:hint="default" w:ascii="Times New Roman" w:hAnsi="Times New Roman" w:eastAsia="方正仿宋_GBK" w:cs="Times New Roman"/>
          <w:color w:val="000000"/>
          <w:sz w:val="32"/>
          <w:szCs w:val="32"/>
          <w:lang w:val="en-US" w:eastAsia="zh-CN"/>
        </w:rPr>
        <w:t>初期雨水经初期雨水收集池收集沉淀后排入园区污水管网进入园区配套综合污水处理厂进一步处理，后期雨水满足</w:t>
      </w:r>
      <w:r>
        <w:rPr>
          <w:rFonts w:hint="default" w:ascii="Times New Roman" w:hAnsi="Times New Roman" w:eastAsia="方正仿宋_GBK" w:cs="Times New Roman"/>
          <w:color w:val="000000"/>
          <w:sz w:val="32"/>
          <w:szCs w:val="32"/>
          <w:lang w:val="en-GB" w:eastAsia="zh-CN"/>
        </w:rPr>
        <w:t>《地表水环境质量标准》（GB3838-2002）Ⅲ类标准要求</w:t>
      </w:r>
      <w:r>
        <w:rPr>
          <w:rFonts w:hint="default" w:ascii="Times New Roman" w:hAnsi="Times New Roman" w:eastAsia="方正仿宋_GBK" w:cs="Times New Roman"/>
          <w:color w:val="000000"/>
          <w:sz w:val="32"/>
          <w:szCs w:val="32"/>
          <w:lang w:val="en-US" w:eastAsia="zh-CN"/>
        </w:rPr>
        <w:t>后，经厂区西南面最低点排入园区雨水管网。项目厂区污水处理站采用“废水收集池+酸碱调节池+芬顿氧化+一级除磷混凝+二级絮凝+斜管沉淀池”工艺；锅炉蒸汽冷凝水进入回水收集池收集后循环使用不外排，并定期进行补水，锅炉废水经锅炉排污池沉淀处理后排入厂区污水处理站处理；四羟甲基硫酸磷工艺废水采用“pH调节池+芬顿氧化反应池+中和絮凝沉淀池”预处理后再进入厂区污水处理站；次磷酸工艺废水采用“pH调节池+三效蒸发+后置结晶”预处理后再进入厂区污水处理站；碱液水封罐废水、设备清洗废水、检验室设备清洗废水、车间清洁废水、冷却塔排污水、纯水制备浓水全部通过管道收集后进入厂区污水处理站；上述生产废水经厂区污水处理站处理满足《污水排入城镇下水道水质标准》（GB/T31962-2015）A 等级标准要求后，排入者海化工园区市政污水管网，最终进入园区配套综合污水处理厂进一步处理达到与建设单位协定的回用浓度指标后通过再生水管网全部回用于本项目生产（主要用于冷却塔补水）。办公生活污水经化粪池处理后排入园区污水管网进入园区配套综合污水处理厂进一步处理。污水处理站旁配套建设1座有效容积不小于1800m³事故应急池</w:t>
      </w:r>
      <w:r>
        <w:rPr>
          <w:rFonts w:hint="default" w:ascii="Times New Roman" w:hAnsi="Times New Roman" w:eastAsia="方正仿宋_GBK" w:cs="Times New Roman"/>
          <w:color w:val="auto"/>
          <w:sz w:val="32"/>
          <w:szCs w:val="32"/>
          <w:lang w:bidi="en-US"/>
        </w:rPr>
        <w:t>，</w:t>
      </w:r>
      <w:r>
        <w:rPr>
          <w:rFonts w:hint="default" w:ascii="Times New Roman" w:hAnsi="Times New Roman" w:eastAsia="方正仿宋_GBK" w:cs="Times New Roman"/>
          <w:sz w:val="32"/>
          <w:szCs w:val="32"/>
          <w:lang w:eastAsia="zh-CN"/>
        </w:rPr>
        <w:t>避免事故废水出厂</w:t>
      </w:r>
      <w:r>
        <w:rPr>
          <w:rFonts w:hint="default" w:ascii="Times New Roman" w:hAnsi="Times New Roman" w:eastAsia="方正仿宋_GBK" w:cs="Times New Roman"/>
          <w:color w:val="auto"/>
          <w:sz w:val="32"/>
          <w:szCs w:val="32"/>
          <w:lang w:bidi="en-US"/>
        </w:rPr>
        <w:t>。</w:t>
      </w:r>
      <w:r>
        <w:rPr>
          <w:rFonts w:hint="default" w:ascii="Times New Roman" w:hAnsi="Times New Roman" w:eastAsia="方正仿宋_GBK" w:cs="Times New Roman"/>
          <w:color w:val="auto"/>
          <w:sz w:val="32"/>
          <w:szCs w:val="32"/>
          <w:lang w:val="en-US" w:eastAsia="zh-CN"/>
        </w:rPr>
        <w:t>项</w:t>
      </w:r>
      <w:r>
        <w:rPr>
          <w:rFonts w:hint="default" w:ascii="Times New Roman" w:hAnsi="Times New Roman" w:eastAsia="方正仿宋_GBK" w:cs="Times New Roman"/>
          <w:sz w:val="32"/>
          <w:szCs w:val="32"/>
        </w:rPr>
        <w:t>目不</w:t>
      </w:r>
      <w:r>
        <w:rPr>
          <w:rFonts w:hint="default" w:ascii="Times New Roman" w:hAnsi="Times New Roman" w:eastAsia="方正仿宋_GBK" w:cs="Times New Roman"/>
          <w:sz w:val="32"/>
          <w:szCs w:val="32"/>
          <w:lang w:eastAsia="zh-CN"/>
        </w:rPr>
        <w:t>设置入河排污口</w:t>
      </w:r>
      <w:r>
        <w:rPr>
          <w:rFonts w:hint="default" w:ascii="Times New Roman" w:hAnsi="Times New Roman" w:eastAsia="方正仿宋_GBK" w:cs="Times New Roman"/>
          <w:color w:val="auto"/>
          <w:sz w:val="32"/>
          <w:szCs w:val="32"/>
        </w:rPr>
        <w:t>。</w:t>
      </w:r>
    </w:p>
    <w:p w14:paraId="668C0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auto"/>
          <w:sz w:val="32"/>
          <w:szCs w:val="32"/>
          <w:lang w:eastAsia="zh-CN"/>
        </w:rPr>
        <w:t>（四）</w:t>
      </w:r>
      <w:r>
        <w:rPr>
          <w:rFonts w:hint="default" w:ascii="Times New Roman" w:hAnsi="Times New Roman" w:eastAsia="方正仿宋_GBK" w:cs="Times New Roman"/>
          <w:color w:val="auto"/>
          <w:sz w:val="32"/>
          <w:szCs w:val="32"/>
        </w:rPr>
        <w:t>落实地下水和土壤污染防治措施。按照源头控制、分区防治、污染监控、应急响应原则进行地下水污染防治。严格按照《环境影响评价技术导则 地下水环境》要求，采取分区防渗措施</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rPr>
        <w:t>加强防渗设施的日常维护，对出现损坏的防渗设施应及时修复和加固，确保防渗设施牢固安全。加强隐蔽工程泄漏检测，一旦发现泄漏，应立即采取补救措施，防止污染地下水和土壤。</w:t>
      </w:r>
    </w:p>
    <w:p w14:paraId="5D2D8B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sz w:val="32"/>
          <w:szCs w:val="32"/>
          <w:lang w:val="zh-CN"/>
        </w:rPr>
      </w:pPr>
      <w:r>
        <w:rPr>
          <w:rFonts w:hint="default" w:ascii="Times New Roman" w:hAnsi="Times New Roman" w:eastAsia="方正仿宋_GBK" w:cs="Times New Roman"/>
          <w:sz w:val="32"/>
          <w:szCs w:val="32"/>
          <w:lang w:eastAsia="zh-CN"/>
        </w:rPr>
        <w:t>（五）</w:t>
      </w:r>
      <w:r>
        <w:rPr>
          <w:rFonts w:hint="default" w:ascii="Times New Roman" w:hAnsi="Times New Roman" w:eastAsia="方正仿宋_GBK" w:cs="Times New Roman"/>
          <w:sz w:val="32"/>
          <w:szCs w:val="32"/>
        </w:rPr>
        <w:t>严格落实固体废物污染防治措施。</w:t>
      </w:r>
      <w:r>
        <w:rPr>
          <w:rFonts w:hint="default" w:ascii="Times New Roman" w:hAnsi="Times New Roman" w:eastAsia="方正仿宋_GBK" w:cs="Times New Roman"/>
          <w:color w:val="auto"/>
          <w:kern w:val="0"/>
          <w:sz w:val="32"/>
          <w:szCs w:val="32"/>
        </w:rPr>
        <w:t>一般固体废物应分类收集、贮存、</w:t>
      </w:r>
      <w:r>
        <w:rPr>
          <w:rFonts w:hint="default" w:ascii="Times New Roman" w:hAnsi="Times New Roman" w:eastAsia="方正仿宋_GBK" w:cs="Times New Roman"/>
          <w:color w:val="auto"/>
          <w:kern w:val="0"/>
          <w:sz w:val="32"/>
          <w:szCs w:val="32"/>
          <w:lang w:eastAsia="zh-CN"/>
        </w:rPr>
        <w:t>利用和</w:t>
      </w:r>
      <w:r>
        <w:rPr>
          <w:rFonts w:hint="default" w:ascii="Times New Roman" w:hAnsi="Times New Roman" w:eastAsia="方正仿宋_GBK" w:cs="Times New Roman"/>
          <w:color w:val="auto"/>
          <w:kern w:val="0"/>
          <w:sz w:val="32"/>
          <w:szCs w:val="32"/>
        </w:rPr>
        <w:t>处置</w:t>
      </w:r>
      <w:r>
        <w:rPr>
          <w:rFonts w:hint="default" w:ascii="Times New Roman" w:hAnsi="Times New Roman" w:eastAsia="方正仿宋_GBK" w:cs="Times New Roman"/>
          <w:color w:val="auto"/>
          <w:kern w:val="0"/>
          <w:sz w:val="32"/>
          <w:szCs w:val="32"/>
          <w:lang w:eastAsia="zh-CN"/>
        </w:rPr>
        <w:t>，</w:t>
      </w:r>
      <w:r>
        <w:rPr>
          <w:rFonts w:hint="default" w:ascii="Times New Roman" w:hAnsi="Times New Roman" w:eastAsia="方正仿宋_GBK" w:cs="Times New Roman"/>
          <w:color w:val="auto"/>
          <w:kern w:val="0"/>
          <w:sz w:val="32"/>
          <w:szCs w:val="32"/>
        </w:rPr>
        <w:t>临时堆存场所</w:t>
      </w:r>
      <w:r>
        <w:rPr>
          <w:rFonts w:hint="default" w:ascii="Times New Roman" w:hAnsi="Times New Roman" w:eastAsia="方正仿宋_GBK" w:cs="Times New Roman"/>
          <w:color w:val="auto"/>
          <w:sz w:val="32"/>
          <w:szCs w:val="32"/>
        </w:rPr>
        <w:t>应符合《一般工业固体废物贮存和填埋污染控制标准》（GB18599-2020）要求</w:t>
      </w:r>
      <w:r>
        <w:rPr>
          <w:rFonts w:hint="default" w:ascii="Times New Roman" w:hAnsi="Times New Roman" w:eastAsia="方正仿宋_GBK" w:cs="Times New Roman"/>
          <w:color w:val="auto"/>
          <w:sz w:val="32"/>
          <w:szCs w:val="32"/>
          <w:lang w:eastAsia="zh-CN"/>
        </w:rPr>
        <w:t>；</w:t>
      </w:r>
      <w:bookmarkStart w:id="1" w:name="OLE_LINK1"/>
      <w:r>
        <w:rPr>
          <w:rFonts w:hint="default" w:ascii="Times New Roman" w:hAnsi="Times New Roman" w:eastAsia="方正仿宋_GBK" w:cs="Times New Roman"/>
          <w:color w:val="auto"/>
          <w:sz w:val="32"/>
          <w:szCs w:val="32"/>
          <w:lang w:val="zh-CN"/>
        </w:rPr>
        <w:t>危险废物收集、暂存及转运过程中的管理应严格按照《危险废物贮存污染控制标准》（GB18597-2023）</w:t>
      </w:r>
      <w:r>
        <w:rPr>
          <w:rFonts w:hint="default" w:ascii="Times New Roman" w:hAnsi="Times New Roman" w:eastAsia="方正仿宋_GBK" w:cs="Times New Roman"/>
          <w:b w:val="0"/>
          <w:color w:val="auto"/>
          <w:kern w:val="32"/>
          <w:sz w:val="32"/>
          <w:szCs w:val="32"/>
          <w:lang w:val="en-US" w:eastAsia="zh-CN" w:bidi="ar-SA"/>
        </w:rPr>
        <w:t>《危险废物转移管理办法》</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生态环境部 公安部 交通运输部令 第23</w:t>
      </w:r>
      <w:r>
        <w:rPr>
          <w:rFonts w:hint="eastAsia" w:cs="Times New Roman"/>
          <w:sz w:val="32"/>
          <w:szCs w:val="32"/>
          <w:lang w:val="en-US" w:eastAsia="zh-CN"/>
        </w:rPr>
        <w:t>号）</w:t>
      </w:r>
      <w:r>
        <w:rPr>
          <w:rFonts w:hint="default" w:ascii="Times New Roman" w:hAnsi="Times New Roman" w:eastAsia="方正仿宋_GBK" w:cs="Times New Roman"/>
          <w:color w:val="auto"/>
          <w:sz w:val="32"/>
          <w:szCs w:val="32"/>
          <w:lang w:val="zh-CN"/>
        </w:rPr>
        <w:t>等规定执行，并做好台账记录</w:t>
      </w:r>
      <w:r>
        <w:rPr>
          <w:rFonts w:hint="default" w:ascii="Times New Roman" w:hAnsi="Times New Roman" w:eastAsia="方正仿宋_GBK" w:cs="Times New Roman"/>
          <w:color w:val="auto"/>
          <w:kern w:val="0"/>
          <w:sz w:val="32"/>
          <w:szCs w:val="32"/>
        </w:rPr>
        <w:t>。</w:t>
      </w:r>
      <w:bookmarkEnd w:id="1"/>
      <w:r>
        <w:rPr>
          <w:rFonts w:hint="default" w:ascii="Times New Roman" w:hAnsi="Times New Roman" w:eastAsia="方正仿宋_GBK" w:cs="Times New Roman"/>
          <w:color w:val="auto"/>
          <w:sz w:val="32"/>
          <w:szCs w:val="32"/>
        </w:rPr>
        <w:t>项目</w:t>
      </w:r>
      <w:r>
        <w:rPr>
          <w:rFonts w:hint="default" w:ascii="Times New Roman" w:hAnsi="Times New Roman" w:eastAsia="方正仿宋_GBK" w:cs="Times New Roman"/>
          <w:color w:val="auto"/>
          <w:sz w:val="32"/>
          <w:szCs w:val="32"/>
          <w:lang w:eastAsia="zh-CN"/>
        </w:rPr>
        <w:t>建成</w:t>
      </w:r>
      <w:r>
        <w:rPr>
          <w:rFonts w:hint="default" w:ascii="Times New Roman" w:hAnsi="Times New Roman" w:eastAsia="方正仿宋_GBK" w:cs="Times New Roman"/>
          <w:color w:val="auto"/>
          <w:sz w:val="32"/>
          <w:szCs w:val="32"/>
        </w:rPr>
        <w:t>后，</w:t>
      </w:r>
      <w:r>
        <w:rPr>
          <w:rFonts w:hint="default" w:ascii="Times New Roman" w:hAnsi="Times New Roman" w:eastAsia="方正仿宋_GBK" w:cs="Times New Roman"/>
          <w:color w:val="auto"/>
          <w:sz w:val="32"/>
          <w:szCs w:val="32"/>
          <w:lang w:eastAsia="zh-CN"/>
        </w:rPr>
        <w:t>你公司应</w:t>
      </w:r>
      <w:r>
        <w:rPr>
          <w:rFonts w:hint="default" w:ascii="Times New Roman" w:hAnsi="Times New Roman" w:eastAsia="方正仿宋_GBK" w:cs="Times New Roman"/>
          <w:color w:val="auto"/>
          <w:sz w:val="32"/>
          <w:szCs w:val="32"/>
          <w:lang w:val="zh-CN" w:eastAsia="zh-CN"/>
        </w:rPr>
        <w:t>对</w:t>
      </w:r>
      <w:r>
        <w:rPr>
          <w:rFonts w:hint="default" w:ascii="Times New Roman" w:hAnsi="Times New Roman" w:eastAsia="方正仿宋_GBK" w:cs="Times New Roman"/>
          <w:color w:val="auto"/>
          <w:sz w:val="32"/>
          <w:szCs w:val="32"/>
          <w:lang w:val="en-US" w:eastAsia="zh-CN"/>
        </w:rPr>
        <w:t>次磷酸废水处理系统结晶盐</w:t>
      </w:r>
      <w:r>
        <w:rPr>
          <w:rFonts w:hint="default" w:ascii="Times New Roman" w:hAnsi="Times New Roman" w:eastAsia="方正仿宋_GBK" w:cs="Times New Roman"/>
          <w:color w:val="auto"/>
          <w:sz w:val="32"/>
          <w:szCs w:val="32"/>
          <w:lang w:eastAsia="zh-CN"/>
        </w:rPr>
        <w:t>进行</w:t>
      </w:r>
      <w:r>
        <w:rPr>
          <w:rFonts w:hint="default" w:ascii="Times New Roman" w:hAnsi="Times New Roman" w:eastAsia="方正仿宋_GBK" w:cs="Times New Roman"/>
          <w:color w:val="auto"/>
          <w:sz w:val="32"/>
          <w:szCs w:val="32"/>
        </w:rPr>
        <w:t>属性鉴别，</w:t>
      </w:r>
      <w:r>
        <w:rPr>
          <w:rFonts w:hint="default" w:ascii="Times New Roman" w:hAnsi="Times New Roman" w:eastAsia="方正仿宋_GBK" w:cs="Times New Roman"/>
          <w:sz w:val="32"/>
          <w:szCs w:val="32"/>
        </w:rPr>
        <w:t>根据鉴定结果</w:t>
      </w:r>
      <w:r>
        <w:rPr>
          <w:rFonts w:hint="default" w:ascii="Times New Roman" w:hAnsi="Times New Roman" w:eastAsia="方正仿宋_GBK" w:cs="Times New Roman"/>
          <w:sz w:val="32"/>
          <w:szCs w:val="32"/>
          <w:lang w:eastAsia="zh-CN"/>
        </w:rPr>
        <w:t>进行</w:t>
      </w:r>
      <w:r>
        <w:rPr>
          <w:rFonts w:hint="default" w:ascii="Times New Roman" w:hAnsi="Times New Roman" w:eastAsia="方正仿宋_GBK" w:cs="Times New Roman"/>
          <w:sz w:val="32"/>
          <w:szCs w:val="32"/>
        </w:rPr>
        <w:t>分类处置</w:t>
      </w:r>
      <w:r>
        <w:rPr>
          <w:rFonts w:hint="default" w:ascii="Times New Roman" w:hAnsi="Times New Roman" w:eastAsia="方正仿宋_GBK" w:cs="Times New Roman"/>
          <w:color w:val="auto"/>
          <w:sz w:val="32"/>
          <w:szCs w:val="32"/>
        </w:rPr>
        <w:t>，以确保处置方式</w:t>
      </w:r>
      <w:r>
        <w:rPr>
          <w:rFonts w:hint="default" w:ascii="Times New Roman" w:hAnsi="Times New Roman" w:eastAsia="方正仿宋_GBK" w:cs="Times New Roman"/>
          <w:color w:val="auto"/>
          <w:sz w:val="32"/>
          <w:szCs w:val="32"/>
          <w:lang w:val="en-US" w:eastAsia="zh-CN"/>
        </w:rPr>
        <w:t>的可行性，未鉴定前按危废管理。</w:t>
      </w:r>
      <w:r>
        <w:rPr>
          <w:rFonts w:hint="default" w:ascii="Times New Roman" w:hAnsi="Times New Roman" w:eastAsia="方正仿宋_GBK" w:cs="Times New Roman"/>
          <w:sz w:val="32"/>
          <w:szCs w:val="32"/>
        </w:rPr>
        <w:t>生活垃圾按当地环卫部门要求处置</w:t>
      </w:r>
      <w:r>
        <w:rPr>
          <w:rFonts w:hint="default" w:ascii="Times New Roman" w:hAnsi="Times New Roman" w:eastAsia="方正仿宋_GBK" w:cs="Times New Roman"/>
          <w:sz w:val="32"/>
          <w:szCs w:val="32"/>
          <w:lang w:eastAsia="zh-CN"/>
        </w:rPr>
        <w:t>。</w:t>
      </w:r>
    </w:p>
    <w:p w14:paraId="1D203823">
      <w:pPr>
        <w:pStyle w:val="9"/>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lang w:eastAsia="zh-CN"/>
        </w:rPr>
        <w:t>六</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严格</w:t>
      </w:r>
      <w:r>
        <w:rPr>
          <w:rFonts w:hint="default" w:ascii="Times New Roman" w:hAnsi="Times New Roman" w:eastAsia="方正仿宋_GBK" w:cs="Times New Roman"/>
          <w:sz w:val="32"/>
          <w:szCs w:val="32"/>
        </w:rPr>
        <w:t>落实声</w:t>
      </w:r>
      <w:r>
        <w:rPr>
          <w:rFonts w:hint="default" w:ascii="Times New Roman" w:hAnsi="Times New Roman" w:eastAsia="方正仿宋_GBK" w:cs="Times New Roman"/>
          <w:sz w:val="32"/>
          <w:szCs w:val="32"/>
          <w:lang w:eastAsia="zh-CN"/>
        </w:rPr>
        <w:t>环境保护</w:t>
      </w:r>
      <w:r>
        <w:rPr>
          <w:rFonts w:hint="default" w:ascii="Times New Roman" w:hAnsi="Times New Roman" w:eastAsia="方正仿宋_GBK" w:cs="Times New Roman"/>
          <w:sz w:val="32"/>
          <w:szCs w:val="32"/>
        </w:rPr>
        <w:t>措施。</w:t>
      </w:r>
      <w:r>
        <w:rPr>
          <w:rFonts w:hint="default" w:ascii="Times New Roman" w:hAnsi="Times New Roman" w:eastAsia="方正仿宋_GBK" w:cs="Times New Roman"/>
          <w:sz w:val="32"/>
          <w:szCs w:val="32"/>
          <w:lang w:eastAsia="zh-CN"/>
        </w:rPr>
        <w:t>优化厂区平面布置，优先</w:t>
      </w:r>
      <w:r>
        <w:rPr>
          <w:rFonts w:hint="default" w:ascii="Times New Roman" w:hAnsi="Times New Roman" w:eastAsia="方正仿宋_GBK" w:cs="Times New Roman"/>
          <w:kern w:val="21"/>
          <w:sz w:val="32"/>
          <w:szCs w:val="32"/>
        </w:rPr>
        <w:t>选用低噪声设备</w:t>
      </w:r>
      <w:r>
        <w:rPr>
          <w:rFonts w:hint="default" w:ascii="Times New Roman" w:hAnsi="Times New Roman" w:eastAsia="方正仿宋_GBK" w:cs="Times New Roman"/>
          <w:kern w:val="21"/>
          <w:sz w:val="32"/>
          <w:szCs w:val="32"/>
          <w:lang w:eastAsia="zh-CN"/>
        </w:rPr>
        <w:t>和工艺</w:t>
      </w:r>
      <w:r>
        <w:rPr>
          <w:rFonts w:hint="default" w:ascii="Times New Roman" w:hAnsi="Times New Roman" w:eastAsia="方正仿宋_GBK" w:cs="Times New Roman"/>
          <w:kern w:val="21"/>
          <w:sz w:val="32"/>
          <w:szCs w:val="32"/>
        </w:rPr>
        <w:t>，采取隔声、减振、消声等降噪措施</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确</w:t>
      </w:r>
      <w:r>
        <w:rPr>
          <w:rFonts w:hint="default" w:ascii="Times New Roman" w:hAnsi="Times New Roman" w:eastAsia="方正仿宋_GBK" w:cs="Times New Roman"/>
          <w:kern w:val="21"/>
          <w:sz w:val="32"/>
          <w:szCs w:val="32"/>
        </w:rPr>
        <w:t>保</w:t>
      </w:r>
      <w:r>
        <w:rPr>
          <w:rFonts w:hint="default" w:ascii="Times New Roman" w:hAnsi="Times New Roman" w:eastAsia="方正仿宋_GBK" w:cs="Times New Roman"/>
          <w:color w:val="auto"/>
          <w:sz w:val="32"/>
          <w:szCs w:val="32"/>
          <w:lang w:eastAsia="zh-CN"/>
        </w:rPr>
        <w:t>厂界</w:t>
      </w:r>
      <w:r>
        <w:rPr>
          <w:rFonts w:hint="default" w:ascii="Times New Roman" w:hAnsi="Times New Roman" w:eastAsia="方正仿宋_GBK" w:cs="Times New Roman"/>
          <w:color w:val="auto"/>
          <w:sz w:val="32"/>
          <w:szCs w:val="32"/>
        </w:rPr>
        <w:t>噪声</w:t>
      </w:r>
      <w:r>
        <w:rPr>
          <w:rFonts w:hint="default" w:ascii="Times New Roman" w:hAnsi="Times New Roman" w:eastAsia="方正仿宋_GBK" w:cs="Times New Roman"/>
          <w:color w:val="auto"/>
          <w:sz w:val="32"/>
          <w:szCs w:val="32"/>
          <w:lang w:eastAsia="zh-CN"/>
        </w:rPr>
        <w:t>满足</w:t>
      </w:r>
      <w:r>
        <w:rPr>
          <w:rFonts w:hint="default" w:ascii="Times New Roman" w:hAnsi="Times New Roman" w:eastAsia="方正仿宋_GBK" w:cs="Times New Roman"/>
          <w:color w:val="auto"/>
          <w:sz w:val="32"/>
          <w:szCs w:val="32"/>
        </w:rPr>
        <w:t>《工业企业厂界环境噪声排放标准》（GB12348-2008）</w:t>
      </w:r>
      <w:r>
        <w:rPr>
          <w:rFonts w:hint="default" w:ascii="Times New Roman" w:hAnsi="Times New Roman" w:eastAsia="方正仿宋_GBK" w:cs="Times New Roman"/>
          <w:color w:val="auto"/>
          <w:sz w:val="32"/>
          <w:szCs w:val="32"/>
          <w:lang w:eastAsia="zh-CN"/>
        </w:rPr>
        <w:t>中</w:t>
      </w:r>
      <w:r>
        <w:rPr>
          <w:rFonts w:hint="default" w:ascii="Times New Roman" w:hAnsi="Times New Roman" w:eastAsia="方正仿宋_GBK" w:cs="Times New Roman"/>
          <w:color w:val="auto"/>
          <w:sz w:val="32"/>
          <w:szCs w:val="32"/>
          <w:lang w:val="en-US" w:eastAsia="zh-CN"/>
        </w:rPr>
        <w:t>3类标准</w:t>
      </w:r>
      <w:r>
        <w:rPr>
          <w:rFonts w:hint="default" w:ascii="Times New Roman" w:hAnsi="Times New Roman" w:eastAsia="方正仿宋_GBK" w:cs="Times New Roman"/>
          <w:color w:val="auto"/>
          <w:sz w:val="32"/>
          <w:szCs w:val="32"/>
        </w:rPr>
        <w:t>要求</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b w:val="0"/>
          <w:i w:val="0"/>
          <w:caps w:val="0"/>
          <w:color w:val="auto"/>
          <w:spacing w:val="0"/>
          <w:w w:val="100"/>
          <w:sz w:val="32"/>
          <w:szCs w:val="32"/>
          <w:highlight w:val="none"/>
          <w:lang w:eastAsia="zh-CN" w:bidi="en-US"/>
        </w:rPr>
        <w:t>周边声环境敏感点满足</w:t>
      </w:r>
      <w:r>
        <w:rPr>
          <w:rFonts w:hint="default" w:ascii="Times New Roman" w:hAnsi="Times New Roman" w:eastAsia="方正仿宋_GBK" w:cs="Times New Roman"/>
          <w:b w:val="0"/>
          <w:i w:val="0"/>
          <w:caps w:val="0"/>
          <w:color w:val="auto"/>
          <w:spacing w:val="0"/>
          <w:w w:val="100"/>
          <w:sz w:val="32"/>
          <w:szCs w:val="32"/>
          <w:highlight w:val="none"/>
          <w:lang w:bidi="en-US"/>
        </w:rPr>
        <w:t>《声环境质量标准》（GB3096-2008）</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eastAsia="zh-CN"/>
        </w:rPr>
        <w:t>类标准</w:t>
      </w:r>
      <w:r>
        <w:rPr>
          <w:rFonts w:hint="default" w:ascii="Times New Roman" w:hAnsi="Times New Roman" w:eastAsia="方正仿宋_GBK" w:cs="Times New Roman"/>
          <w:sz w:val="32"/>
          <w:szCs w:val="32"/>
        </w:rPr>
        <w:t>。</w:t>
      </w:r>
    </w:p>
    <w:p w14:paraId="447FDB5B">
      <w:pPr>
        <w:keepNext w:val="0"/>
        <w:keepLines w:val="0"/>
        <w:pageBreakBefore w:val="0"/>
        <w:widowControl/>
        <w:kinsoku/>
        <w:wordWrap/>
        <w:overflowPunct/>
        <w:topLinePunct w:val="0"/>
        <w:autoSpaceDE/>
        <w:autoSpaceDN/>
        <w:bidi w:val="0"/>
        <w:adjustRightInd/>
        <w:snapToGrid/>
        <w:spacing w:line="560" w:lineRule="exact"/>
        <w:ind w:left="0"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rPr>
        <w:t>（七）</w:t>
      </w:r>
      <w:r>
        <w:rPr>
          <w:rFonts w:hint="default" w:ascii="Times New Roman" w:hAnsi="Times New Roman" w:eastAsia="方正仿宋_GBK" w:cs="Times New Roman"/>
          <w:color w:val="auto"/>
          <w:sz w:val="32"/>
          <w:szCs w:val="32"/>
        </w:rPr>
        <w:t>鉴于</w:t>
      </w:r>
      <w:r>
        <w:rPr>
          <w:rFonts w:hint="default" w:ascii="Times New Roman" w:hAnsi="Times New Roman" w:eastAsia="方正仿宋_GBK" w:cs="Times New Roman"/>
          <w:color w:val="auto"/>
          <w:sz w:val="32"/>
          <w:szCs w:val="32"/>
          <w:lang w:eastAsia="zh-CN"/>
        </w:rPr>
        <w:t>现状监测中周边农用地土壤中</w:t>
      </w:r>
      <w:r>
        <w:rPr>
          <w:rFonts w:hint="default" w:ascii="Times New Roman" w:hAnsi="Times New Roman" w:eastAsia="方正仿宋_GBK" w:cs="Times New Roman"/>
          <w:color w:val="auto"/>
          <w:sz w:val="32"/>
          <w:szCs w:val="32"/>
          <w:lang w:val="en-US" w:eastAsia="zh-CN"/>
        </w:rPr>
        <w:t>铅、</w:t>
      </w:r>
      <w:r>
        <w:rPr>
          <w:rFonts w:hint="default" w:ascii="Times New Roman" w:hAnsi="Times New Roman" w:eastAsia="方正仿宋_GBK" w:cs="Times New Roman"/>
          <w:color w:val="auto"/>
          <w:sz w:val="32"/>
          <w:szCs w:val="32"/>
          <w:lang w:eastAsia="zh-CN"/>
        </w:rPr>
        <w:t>砷</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镉</w:t>
      </w:r>
      <w:r>
        <w:rPr>
          <w:rFonts w:hint="default" w:ascii="Times New Roman" w:hAnsi="Times New Roman" w:eastAsia="方正仿宋_GBK" w:cs="Times New Roman"/>
          <w:color w:val="auto"/>
          <w:sz w:val="32"/>
          <w:szCs w:val="32"/>
          <w:lang w:eastAsia="zh-CN"/>
        </w:rPr>
        <w:t>高于《土壤环境质量 农地土壤污染风险管控标准（试行）》（GB</w:t>
      </w:r>
      <w:r>
        <w:rPr>
          <w:rFonts w:hint="default" w:ascii="Times New Roman" w:hAnsi="Times New Roman" w:eastAsia="方正仿宋_GBK" w:cs="Times New Roman"/>
          <w:color w:val="auto"/>
          <w:sz w:val="32"/>
          <w:szCs w:val="32"/>
          <w:lang w:val="en-US" w:eastAsia="zh-CN"/>
        </w:rPr>
        <w:t>15618</w:t>
      </w:r>
      <w:r>
        <w:rPr>
          <w:rFonts w:hint="default" w:ascii="Times New Roman" w:hAnsi="Times New Roman" w:eastAsia="方正仿宋_GBK" w:cs="Times New Roman"/>
          <w:color w:val="auto"/>
          <w:sz w:val="32"/>
          <w:szCs w:val="32"/>
          <w:lang w:eastAsia="zh-CN"/>
        </w:rPr>
        <w:t>-2018）中风险筛选值，你公司应</w:t>
      </w:r>
      <w:r>
        <w:rPr>
          <w:rFonts w:hint="default" w:ascii="Times New Roman" w:hAnsi="Times New Roman" w:eastAsia="方正仿宋_GBK" w:cs="Times New Roman"/>
          <w:color w:val="auto"/>
          <w:kern w:val="32"/>
          <w:sz w:val="32"/>
          <w:szCs w:val="32"/>
          <w:lang w:val="en-US" w:eastAsia="zh-CN" w:bidi="en-US"/>
        </w:rPr>
        <w:t>在开工前按照相关要求开展详细调查、风险评估等工作，</w:t>
      </w:r>
      <w:r>
        <w:rPr>
          <w:rFonts w:hint="default" w:ascii="Times New Roman" w:hAnsi="Times New Roman" w:eastAsia="方正仿宋_GBK" w:cs="Times New Roman"/>
          <w:color w:val="auto"/>
          <w:sz w:val="32"/>
          <w:szCs w:val="32"/>
          <w:lang w:eastAsia="zh-CN"/>
        </w:rPr>
        <w:t>并将监测情况报告</w:t>
      </w:r>
      <w:r>
        <w:rPr>
          <w:rFonts w:hint="default" w:ascii="Times New Roman" w:hAnsi="Times New Roman" w:eastAsia="方正仿宋_GBK" w:cs="Times New Roman"/>
          <w:color w:val="auto"/>
          <w:kern w:val="32"/>
          <w:sz w:val="32"/>
          <w:szCs w:val="32"/>
          <w:lang w:val="en-US" w:eastAsia="zh-CN" w:bidi="en-US"/>
        </w:rPr>
        <w:t>当地政府及相关部门，分析超标原因并采取农艺调控、替代种植等安全利用措施。</w:t>
      </w:r>
    </w:p>
    <w:p w14:paraId="0CADACFE">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八</w:t>
      </w:r>
      <w:r>
        <w:rPr>
          <w:rFonts w:hint="default" w:ascii="Times New Roman" w:hAnsi="Times New Roman" w:eastAsia="方正仿宋_GBK" w:cs="Times New Roman"/>
          <w:color w:val="auto"/>
          <w:sz w:val="32"/>
          <w:szCs w:val="32"/>
        </w:rPr>
        <w:t>）你公司应对环保设施开展安全风险辨识管理，健全内部管理制度，严格依据标准规范建设</w:t>
      </w:r>
      <w:r>
        <w:rPr>
          <w:rFonts w:hint="default" w:ascii="Times New Roman" w:hAnsi="Times New Roman" w:eastAsia="方正仿宋_GBK" w:cs="Times New Roman"/>
          <w:color w:val="auto"/>
          <w:sz w:val="32"/>
          <w:szCs w:val="32"/>
          <w:lang w:val="en-US" w:eastAsia="zh-CN"/>
        </w:rPr>
        <w:t>。</w:t>
      </w:r>
    </w:p>
    <w:p w14:paraId="51648370">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sz w:val="32"/>
          <w:szCs w:val="32"/>
          <w:lang w:eastAsia="zh-CN"/>
        </w:rPr>
        <w:t>九</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加强应急处置。</w:t>
      </w:r>
      <w:r>
        <w:rPr>
          <w:rFonts w:hint="default" w:ascii="Times New Roman" w:hAnsi="Times New Roman" w:eastAsia="方正仿宋_GBK" w:cs="Times New Roman"/>
          <w:color w:val="auto"/>
          <w:sz w:val="32"/>
          <w:szCs w:val="32"/>
          <w:lang w:val="en-US" w:eastAsia="zh-CN"/>
        </w:rPr>
        <w:t>严格落实环境风险管理制度，</w:t>
      </w:r>
      <w:r>
        <w:rPr>
          <w:rFonts w:hint="default" w:ascii="Times New Roman" w:hAnsi="Times New Roman" w:eastAsia="方正仿宋_GBK" w:cs="Times New Roman"/>
          <w:color w:val="auto"/>
          <w:sz w:val="32"/>
          <w:szCs w:val="32"/>
        </w:rPr>
        <w:t>加强危险化学品运输、储存、使用过程环境风险防范措施</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编制</w:t>
      </w:r>
      <w:r>
        <w:rPr>
          <w:rFonts w:hint="default" w:ascii="Times New Roman" w:hAnsi="Times New Roman" w:eastAsia="方正仿宋_GBK" w:cs="Times New Roman"/>
          <w:sz w:val="32"/>
          <w:szCs w:val="32"/>
        </w:rPr>
        <w:t>突发环境事件应急预案，并报市生态环境局</w:t>
      </w:r>
      <w:r>
        <w:rPr>
          <w:rFonts w:hint="default" w:ascii="Times New Roman" w:hAnsi="Times New Roman" w:eastAsia="方正仿宋_GBK" w:cs="Times New Roman"/>
          <w:sz w:val="32"/>
          <w:szCs w:val="32"/>
          <w:lang w:val="en-US" w:eastAsia="zh-CN"/>
        </w:rPr>
        <w:t>会泽</w:t>
      </w:r>
      <w:r>
        <w:rPr>
          <w:rFonts w:hint="default" w:ascii="Times New Roman" w:hAnsi="Times New Roman" w:eastAsia="方正仿宋_GBK" w:cs="Times New Roman"/>
          <w:sz w:val="32"/>
          <w:szCs w:val="32"/>
        </w:rPr>
        <w:t>分局备案。落实各项环境风险防范对策措施，定期开展事故应急演练</w:t>
      </w:r>
      <w:r>
        <w:rPr>
          <w:rFonts w:hint="default" w:ascii="Times New Roman" w:hAnsi="Times New Roman" w:eastAsia="方正仿宋_GBK" w:cs="Times New Roman"/>
          <w:color w:val="auto"/>
          <w:sz w:val="32"/>
          <w:szCs w:val="32"/>
          <w:lang w:eastAsia="zh-CN"/>
        </w:rPr>
        <w:t>，确保环境风险在可控范围内</w:t>
      </w:r>
      <w:r>
        <w:rPr>
          <w:rFonts w:hint="default" w:ascii="Times New Roman" w:hAnsi="Times New Roman" w:eastAsia="方正仿宋_GBK" w:cs="Times New Roman"/>
          <w:kern w:val="21"/>
          <w:sz w:val="32"/>
          <w:szCs w:val="32"/>
        </w:rPr>
        <w:t>。</w:t>
      </w:r>
    </w:p>
    <w:p w14:paraId="0FCC0873">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三、</w:t>
      </w:r>
      <w:r>
        <w:rPr>
          <w:rFonts w:hint="default" w:ascii="Times New Roman" w:hAnsi="Times New Roman" w:eastAsia="方正仿宋_GBK" w:cs="Times New Roman"/>
          <w:color w:val="auto"/>
          <w:sz w:val="32"/>
          <w:szCs w:val="32"/>
        </w:rPr>
        <w:t>按照《报告书》分析及核算结果，项目主要污染物排放总量初步核定为</w:t>
      </w:r>
      <w:r>
        <w:rPr>
          <w:rFonts w:hint="default" w:ascii="Times New Roman" w:hAnsi="Times New Roman" w:eastAsia="方正仿宋_GBK" w:cs="Times New Roman"/>
          <w:color w:val="auto"/>
          <w:sz w:val="32"/>
          <w:szCs w:val="32"/>
          <w:lang w:eastAsia="zh-CN"/>
        </w:rPr>
        <w:t>氮氧化物：</w:t>
      </w:r>
      <w:r>
        <w:rPr>
          <w:rFonts w:hint="default" w:ascii="Times New Roman" w:hAnsi="Times New Roman" w:eastAsia="方正仿宋_GBK" w:cs="Times New Roman"/>
          <w:color w:val="000000"/>
          <w:spacing w:val="-2"/>
          <w:sz w:val="32"/>
          <w:szCs w:val="32"/>
          <w:lang w:val="en-US" w:eastAsia="zh-CN"/>
        </w:rPr>
        <w:t>9.771t/a</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sz w:val="32"/>
          <w:szCs w:val="32"/>
        </w:rPr>
        <w:t>由市生态环境局</w:t>
      </w:r>
      <w:r>
        <w:rPr>
          <w:rFonts w:hint="default" w:ascii="Times New Roman" w:hAnsi="Times New Roman" w:eastAsia="方正仿宋_GBK" w:cs="Times New Roman"/>
          <w:color w:val="000000"/>
          <w:sz w:val="32"/>
          <w:szCs w:val="32"/>
          <w:lang w:val="en-US" w:eastAsia="zh-CN"/>
        </w:rPr>
        <w:t>会泽</w:t>
      </w:r>
      <w:r>
        <w:rPr>
          <w:rFonts w:hint="default" w:ascii="Times New Roman" w:hAnsi="Times New Roman" w:eastAsia="方正仿宋_GBK" w:cs="Times New Roman"/>
          <w:color w:val="000000"/>
          <w:sz w:val="32"/>
          <w:szCs w:val="32"/>
        </w:rPr>
        <w:t>分局纳入主要污染物排放</w:t>
      </w:r>
      <w:r>
        <w:rPr>
          <w:rFonts w:hint="default" w:ascii="Times New Roman" w:hAnsi="Times New Roman" w:eastAsia="方正仿宋_GBK" w:cs="Times New Roman"/>
          <w:bCs/>
          <w:color w:val="000000"/>
          <w:sz w:val="32"/>
          <w:szCs w:val="32"/>
        </w:rPr>
        <w:t>总量控制管理</w:t>
      </w:r>
      <w:r>
        <w:rPr>
          <w:rFonts w:hint="default" w:ascii="Times New Roman" w:hAnsi="Times New Roman" w:eastAsia="方正仿宋_GBK" w:cs="Times New Roman"/>
          <w:color w:val="auto"/>
          <w:sz w:val="32"/>
          <w:szCs w:val="32"/>
          <w:lang w:eastAsia="zh-CN"/>
        </w:rPr>
        <w:t>。你公司须严格遵照相关规定，在实际排污行为发生之前通过交易方式获得新增排污权。</w:t>
      </w:r>
    </w:p>
    <w:p w14:paraId="32FA1265">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四</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严格按照《报告书》确定的监测点位、监测项目及监测频次开展监测工作，若出现超标，你公司应及时报告当地政府及相关部门，并分析超标原因以及采取相应的处置措施</w:t>
      </w:r>
      <w:r>
        <w:rPr>
          <w:rFonts w:hint="default" w:ascii="Times New Roman" w:hAnsi="Times New Roman" w:eastAsia="方正仿宋_GBK" w:cs="Times New Roman"/>
          <w:color w:val="auto"/>
          <w:sz w:val="32"/>
          <w:szCs w:val="32"/>
          <w:lang w:eastAsia="zh-CN"/>
        </w:rPr>
        <w:t>。</w:t>
      </w:r>
    </w:p>
    <w:p w14:paraId="65A1E641">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color w:val="FF0000"/>
          <w:sz w:val="32"/>
          <w:szCs w:val="32"/>
          <w:lang w:eastAsia="zh-CN"/>
        </w:rPr>
      </w:pPr>
      <w:r>
        <w:rPr>
          <w:rFonts w:hint="default" w:ascii="Times New Roman" w:hAnsi="Times New Roman" w:eastAsia="方正仿宋_GBK" w:cs="Times New Roman"/>
          <w:sz w:val="32"/>
          <w:szCs w:val="32"/>
          <w:lang w:eastAsia="zh-CN"/>
        </w:rPr>
        <w:t>五</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lang w:val="en-US" w:eastAsia="zh-CN"/>
        </w:rPr>
        <w:t>项目建设必须严格执行配套的环境保护设施与主体工程同时设计、同时施工、同时投产使用的“三同时”制度。施工招标文件和施工合同应明确环保条款和责任，认真落实施工期环境保护工作。</w:t>
      </w:r>
      <w:r>
        <w:rPr>
          <w:rFonts w:hint="default" w:ascii="Times New Roman" w:hAnsi="Times New Roman" w:eastAsia="方正仿宋_GBK" w:cs="Times New Roman"/>
          <w:color w:val="auto"/>
          <w:sz w:val="32"/>
          <w:szCs w:val="32"/>
        </w:rPr>
        <w:t>项目建成后，你公司应按照《建设项目竣工环境保护验收暂行办法》（国环规环评〔2017〕4号）相关要求完成竣工环境保护自主验收</w:t>
      </w:r>
      <w:r>
        <w:rPr>
          <w:rFonts w:hint="default" w:ascii="Times New Roman" w:hAnsi="Times New Roman" w:eastAsia="方正仿宋_GBK" w:cs="Times New Roman"/>
          <w:sz w:val="32"/>
          <w:szCs w:val="32"/>
        </w:rPr>
        <w:t>，并按</w:t>
      </w:r>
      <w:r>
        <w:rPr>
          <w:rFonts w:hint="default" w:ascii="Times New Roman" w:hAnsi="Times New Roman" w:eastAsia="方正仿宋_GBK" w:cs="Times New Roman"/>
          <w:sz w:val="32"/>
          <w:szCs w:val="32"/>
          <w:lang w:eastAsia="zh-CN"/>
        </w:rPr>
        <w:t>《排污许可管理条例》</w:t>
      </w:r>
      <w:r>
        <w:rPr>
          <w:rFonts w:hint="default" w:ascii="Times New Roman" w:hAnsi="Times New Roman" w:eastAsia="方正仿宋_GBK" w:cs="Times New Roman"/>
          <w:sz w:val="32"/>
          <w:szCs w:val="32"/>
        </w:rPr>
        <w:t>《排污许可管理办法》要求，在投产前</w:t>
      </w:r>
      <w:r>
        <w:rPr>
          <w:rFonts w:hint="default" w:ascii="Times New Roman" w:hAnsi="Times New Roman" w:eastAsia="方正仿宋_GBK" w:cs="Times New Roman"/>
          <w:b w:val="0"/>
          <w:bCs w:val="0"/>
          <w:sz w:val="32"/>
          <w:szCs w:val="32"/>
          <w:lang w:eastAsia="zh-CN"/>
        </w:rPr>
        <w:t>办理</w:t>
      </w:r>
      <w:r>
        <w:rPr>
          <w:rFonts w:hint="default" w:ascii="Times New Roman" w:hAnsi="Times New Roman" w:eastAsia="方正仿宋_GBK" w:cs="Times New Roman"/>
          <w:sz w:val="32"/>
          <w:szCs w:val="32"/>
        </w:rPr>
        <w:t>排污许可</w:t>
      </w:r>
      <w:r>
        <w:rPr>
          <w:rFonts w:hint="default" w:ascii="Times New Roman" w:hAnsi="Times New Roman" w:eastAsia="方正仿宋_GBK" w:cs="Times New Roman"/>
          <w:sz w:val="32"/>
          <w:szCs w:val="32"/>
          <w:lang w:eastAsia="zh-CN"/>
        </w:rPr>
        <w:t>相关手续。</w:t>
      </w:r>
    </w:p>
    <w:p w14:paraId="43755EC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如项目的性质、规模、地点、生产工艺或者防治污染、防止生态破坏的措施等发生重大变动，应向有审批权限的生态环境部门报告并按要求办理相关手续。项目环境影响评价文件自批准之日起超过5年，方决定开工建设的，其环境影响评价文件应报我局重新审核</w:t>
      </w:r>
      <w:r>
        <w:rPr>
          <w:rFonts w:hint="default" w:ascii="Times New Roman" w:hAnsi="Times New Roman" w:eastAsia="方正仿宋_GBK" w:cs="Times New Roman"/>
          <w:sz w:val="32"/>
          <w:szCs w:val="32"/>
        </w:rPr>
        <w:t>。</w:t>
      </w:r>
    </w:p>
    <w:p w14:paraId="6260BF0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七</w:t>
      </w:r>
      <w:r>
        <w:rPr>
          <w:rFonts w:hint="default" w:ascii="Times New Roman" w:hAnsi="Times New Roman" w:eastAsia="方正仿宋_GBK" w:cs="Times New Roman"/>
          <w:sz w:val="32"/>
          <w:szCs w:val="32"/>
        </w:rPr>
        <w:t>、请市生态环境局</w:t>
      </w:r>
      <w:r>
        <w:rPr>
          <w:rFonts w:hint="default" w:ascii="Times New Roman" w:hAnsi="Times New Roman" w:eastAsia="方正仿宋_GBK" w:cs="Times New Roman"/>
          <w:sz w:val="32"/>
          <w:szCs w:val="32"/>
          <w:lang w:val="en-US" w:eastAsia="zh-CN"/>
        </w:rPr>
        <w:t>会泽</w:t>
      </w:r>
      <w:r>
        <w:rPr>
          <w:rFonts w:hint="default" w:ascii="Times New Roman" w:hAnsi="Times New Roman" w:eastAsia="方正仿宋_GBK" w:cs="Times New Roman"/>
          <w:sz w:val="32"/>
          <w:szCs w:val="32"/>
          <w:lang w:eastAsia="zh-CN"/>
        </w:rPr>
        <w:t>分局</w:t>
      </w:r>
      <w:r>
        <w:rPr>
          <w:rFonts w:hint="default" w:ascii="Times New Roman" w:hAnsi="Times New Roman" w:eastAsia="方正仿宋_GBK" w:cs="Times New Roman"/>
          <w:sz w:val="32"/>
          <w:szCs w:val="32"/>
        </w:rPr>
        <w:t xml:space="preserve">负责该项目的环境执法监察和监督管理，请市生态环境保护综合行政执法支队加强监督检查。            </w:t>
      </w:r>
    </w:p>
    <w:p w14:paraId="789AE5AB">
      <w:pPr>
        <w:pStyle w:val="1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313556A2">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6ACA1DF5">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30DE903B">
      <w:pPr>
        <w:keepNext w:val="0"/>
        <w:keepLines w:val="0"/>
        <w:pageBreakBefore w:val="0"/>
        <w:widowControl w:val="0"/>
        <w:kinsoku/>
        <w:wordWrap/>
        <w:overflowPunct/>
        <w:topLinePunct w:val="0"/>
        <w:autoSpaceDE/>
        <w:autoSpaceDN/>
        <w:bidi w:val="0"/>
        <w:adjustRightInd/>
        <w:snapToGrid/>
        <w:spacing w:line="560" w:lineRule="exact"/>
        <w:ind w:firstLine="5372" w:firstLineChars="17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曲靖市生态环境局</w:t>
      </w:r>
    </w:p>
    <w:p w14:paraId="1168F25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0000FF"/>
          <w:sz w:val="32"/>
          <w:szCs w:val="32"/>
        </w:rPr>
        <w:t xml:space="preserve">  </w:t>
      </w:r>
      <w:r>
        <w:rPr>
          <w:rFonts w:hint="default" w:ascii="Times New Roman" w:hAnsi="Times New Roman" w:eastAsia="方正仿宋_GBK" w:cs="Times New Roman"/>
          <w:color w:val="0000FF"/>
          <w:sz w:val="32"/>
          <w:szCs w:val="32"/>
          <w:lang w:val="en-US" w:eastAsia="zh-CN"/>
        </w:rPr>
        <w:t xml:space="preserve"> </w:t>
      </w: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lang w:val="en-US" w:eastAsia="zh-CN"/>
        </w:rPr>
        <w:t>29</w:t>
      </w:r>
      <w:r>
        <w:rPr>
          <w:rFonts w:hint="default" w:ascii="Times New Roman" w:hAnsi="Times New Roman" w:eastAsia="方正仿宋_GBK" w:cs="Times New Roman"/>
          <w:color w:val="auto"/>
          <w:sz w:val="32"/>
          <w:szCs w:val="32"/>
          <w:highlight w:val="none"/>
        </w:rPr>
        <w:t>日</w:t>
      </w:r>
    </w:p>
    <w:p w14:paraId="65E4770D">
      <w:pPr>
        <w:pStyle w:val="1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color w:val="auto"/>
          <w:kern w:val="32"/>
          <w:sz w:val="32"/>
          <w:szCs w:val="32"/>
          <w:lang w:val="en-US" w:eastAsia="zh-CN" w:bidi="ar-SA"/>
        </w:rPr>
      </w:pPr>
      <w:r>
        <w:rPr>
          <w:rFonts w:hint="default" w:ascii="Times New Roman" w:hAnsi="Times New Roman" w:eastAsia="方正仿宋_GBK" w:cs="Times New Roman"/>
          <w:b w:val="0"/>
          <w:bCs w:val="0"/>
          <w:color w:val="auto"/>
          <w:kern w:val="32"/>
          <w:sz w:val="32"/>
          <w:szCs w:val="32"/>
          <w:lang w:val="en-US" w:eastAsia="zh-CN" w:bidi="ar-SA"/>
        </w:rPr>
        <w:t>（此件公开发布）</w:t>
      </w:r>
    </w:p>
    <w:sectPr>
      <w:footerReference r:id="rId3" w:type="default"/>
      <w:footerReference r:id="rId4" w:type="even"/>
      <w:pgSz w:w="11906" w:h="16838"/>
      <w:pgMar w:top="2098" w:right="1474" w:bottom="1985" w:left="1588" w:header="851" w:footer="1559" w:gutter="0"/>
      <w:pgNumType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CB1B7AF1-0BC6-4C42-BCDD-1A36AD80DDE5}"/>
  </w:font>
  <w:font w:name="仿宋_GB2312">
    <w:panose1 w:val="02010609030101010101"/>
    <w:charset w:val="86"/>
    <w:family w:val="modern"/>
    <w:pitch w:val="default"/>
    <w:sig w:usb0="00000001" w:usb1="080E0000" w:usb2="00000000" w:usb3="00000000" w:csb0="00040000" w:csb1="00000000"/>
    <w:embedRegular r:id="rId2" w:fontKey="{278B05AA-2017-49A2-A4A1-99361E3A952B}"/>
  </w:font>
  <w:font w:name="方正小标宋_GBK">
    <w:panose1 w:val="03000509000000000000"/>
    <w:charset w:val="86"/>
    <w:family w:val="script"/>
    <w:pitch w:val="default"/>
    <w:sig w:usb0="00000001" w:usb1="080E0000" w:usb2="00000000" w:usb3="00000000" w:csb0="00040000" w:csb1="00000000"/>
    <w:embedRegular r:id="rId3" w:fontKey="{F9E69D00-4593-4217-8AD5-04AF9C5B2937}"/>
  </w:font>
  <w:font w:name="仿宋">
    <w:panose1 w:val="02010609060101010101"/>
    <w:charset w:val="86"/>
    <w:family w:val="modern"/>
    <w:pitch w:val="default"/>
    <w:sig w:usb0="800002BF" w:usb1="38CF7CFA" w:usb2="00000016" w:usb3="00000000" w:csb0="00040001" w:csb1="00000000"/>
    <w:embedRegular r:id="rId4" w:fontKey="{7F920708-B3BE-4BB3-B406-94A93AC5EC45}"/>
  </w:font>
  <w:font w:name="WPSEMBED3">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2AF92">
    <w:pPr>
      <w:pStyle w:val="13"/>
      <w:framePr w:wrap="around" w:vAnchor="text" w:hAnchor="margin" w:xAlign="outside" w:y="1"/>
      <w:rPr>
        <w:rStyle w:val="22"/>
        <w:rFonts w:ascii="宋体" w:hAnsi="宋体" w:eastAsia="宋体"/>
        <w:sz w:val="28"/>
        <w:szCs w:val="28"/>
      </w:rPr>
    </w:pPr>
    <w:r>
      <w:rPr>
        <w:rStyle w:val="22"/>
        <w:rFonts w:hint="eastAsia" w:ascii="宋体" w:hAnsi="宋体" w:eastAsia="宋体"/>
        <w:sz w:val="28"/>
        <w:szCs w:val="28"/>
      </w:rPr>
      <w:t>—</w:t>
    </w:r>
    <w:r>
      <w:rPr>
        <w:rStyle w:val="22"/>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Style w:val="22"/>
        <w:rFonts w:hint="default" w:ascii="Times New Roman" w:hAnsi="Times New Roman" w:eastAsia="宋体" w:cs="Times New Roman"/>
        <w:sz w:val="28"/>
        <w:szCs w:val="28"/>
      </w:rPr>
      <w:instrText xml:space="preserve">PAGE  </w:instrText>
    </w:r>
    <w:r>
      <w:rPr>
        <w:rFonts w:hint="default" w:ascii="Times New Roman" w:hAnsi="Times New Roman" w:eastAsia="宋体" w:cs="Times New Roman"/>
        <w:sz w:val="28"/>
        <w:szCs w:val="28"/>
      </w:rPr>
      <w:fldChar w:fldCharType="separate"/>
    </w:r>
    <w:r>
      <w:rPr>
        <w:rStyle w:val="22"/>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r>
      <w:rPr>
        <w:rStyle w:val="22"/>
        <w:rFonts w:hint="eastAsia" w:ascii="宋体" w:hAnsi="宋体" w:eastAsia="宋体"/>
        <w:sz w:val="28"/>
        <w:szCs w:val="28"/>
      </w:rPr>
      <w:t xml:space="preserve"> —</w:t>
    </w:r>
  </w:p>
  <w:p w14:paraId="01ACE033">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E4A8B">
    <w:pPr>
      <w:pStyle w:val="13"/>
      <w:framePr w:wrap="around" w:vAnchor="text" w:hAnchor="margin" w:xAlign="outside" w:y="1"/>
      <w:rPr>
        <w:rStyle w:val="22"/>
      </w:rPr>
    </w:pPr>
    <w:r>
      <w:fldChar w:fldCharType="begin"/>
    </w:r>
    <w:r>
      <w:rPr>
        <w:rStyle w:val="22"/>
      </w:rPr>
      <w:instrText xml:space="preserve">PAGE  </w:instrText>
    </w:r>
    <w:r>
      <w:fldChar w:fldCharType="end"/>
    </w:r>
  </w:p>
  <w:p w14:paraId="7B381EBB">
    <w:pPr>
      <w:pStyle w:val="1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00172A27"/>
    <w:rsid w:val="00001849"/>
    <w:rsid w:val="00013B73"/>
    <w:rsid w:val="0001676E"/>
    <w:rsid w:val="00021C1F"/>
    <w:rsid w:val="00021E39"/>
    <w:rsid w:val="00022702"/>
    <w:rsid w:val="000236B2"/>
    <w:rsid w:val="00023F5C"/>
    <w:rsid w:val="000254D1"/>
    <w:rsid w:val="0002789B"/>
    <w:rsid w:val="00030DB4"/>
    <w:rsid w:val="00033750"/>
    <w:rsid w:val="00034E39"/>
    <w:rsid w:val="00036199"/>
    <w:rsid w:val="0003649A"/>
    <w:rsid w:val="00037C9E"/>
    <w:rsid w:val="00041A8F"/>
    <w:rsid w:val="00041F83"/>
    <w:rsid w:val="00044936"/>
    <w:rsid w:val="0004608C"/>
    <w:rsid w:val="000462EA"/>
    <w:rsid w:val="00046F6E"/>
    <w:rsid w:val="00053FAF"/>
    <w:rsid w:val="000541C0"/>
    <w:rsid w:val="000571DC"/>
    <w:rsid w:val="000609E2"/>
    <w:rsid w:val="000609EA"/>
    <w:rsid w:val="0006224B"/>
    <w:rsid w:val="00070466"/>
    <w:rsid w:val="00070662"/>
    <w:rsid w:val="0007208C"/>
    <w:rsid w:val="00072E31"/>
    <w:rsid w:val="000730BA"/>
    <w:rsid w:val="000750D8"/>
    <w:rsid w:val="00076783"/>
    <w:rsid w:val="000812E8"/>
    <w:rsid w:val="00084511"/>
    <w:rsid w:val="000856E0"/>
    <w:rsid w:val="0008670A"/>
    <w:rsid w:val="000904C9"/>
    <w:rsid w:val="00093BAB"/>
    <w:rsid w:val="00093DA1"/>
    <w:rsid w:val="00094499"/>
    <w:rsid w:val="00096073"/>
    <w:rsid w:val="00096126"/>
    <w:rsid w:val="00097749"/>
    <w:rsid w:val="00097D33"/>
    <w:rsid w:val="000A133E"/>
    <w:rsid w:val="000A5FE5"/>
    <w:rsid w:val="000A64B4"/>
    <w:rsid w:val="000B0C76"/>
    <w:rsid w:val="000B6B6B"/>
    <w:rsid w:val="000C2E61"/>
    <w:rsid w:val="000C49C0"/>
    <w:rsid w:val="000C7821"/>
    <w:rsid w:val="000C7F28"/>
    <w:rsid w:val="000D11B6"/>
    <w:rsid w:val="000E2824"/>
    <w:rsid w:val="000E488F"/>
    <w:rsid w:val="000F040B"/>
    <w:rsid w:val="000F0CE0"/>
    <w:rsid w:val="000F2595"/>
    <w:rsid w:val="000F4EFE"/>
    <w:rsid w:val="000F52E5"/>
    <w:rsid w:val="00101B2D"/>
    <w:rsid w:val="001054FE"/>
    <w:rsid w:val="001061A0"/>
    <w:rsid w:val="00106BA8"/>
    <w:rsid w:val="00106D90"/>
    <w:rsid w:val="00107100"/>
    <w:rsid w:val="00111754"/>
    <w:rsid w:val="00113264"/>
    <w:rsid w:val="00114B25"/>
    <w:rsid w:val="001221B2"/>
    <w:rsid w:val="00122F0A"/>
    <w:rsid w:val="00123772"/>
    <w:rsid w:val="00131ABB"/>
    <w:rsid w:val="00140338"/>
    <w:rsid w:val="001512FA"/>
    <w:rsid w:val="00151377"/>
    <w:rsid w:val="00151E46"/>
    <w:rsid w:val="00154289"/>
    <w:rsid w:val="001561F9"/>
    <w:rsid w:val="00157E5B"/>
    <w:rsid w:val="00160EE1"/>
    <w:rsid w:val="00161924"/>
    <w:rsid w:val="00167C80"/>
    <w:rsid w:val="00170FD2"/>
    <w:rsid w:val="001721F6"/>
    <w:rsid w:val="00172CB8"/>
    <w:rsid w:val="00174571"/>
    <w:rsid w:val="0017586D"/>
    <w:rsid w:val="00182172"/>
    <w:rsid w:val="0018282D"/>
    <w:rsid w:val="00182D73"/>
    <w:rsid w:val="001842B8"/>
    <w:rsid w:val="0018476E"/>
    <w:rsid w:val="001862E0"/>
    <w:rsid w:val="00186876"/>
    <w:rsid w:val="0018699A"/>
    <w:rsid w:val="0019020F"/>
    <w:rsid w:val="00195695"/>
    <w:rsid w:val="00196124"/>
    <w:rsid w:val="001A00EA"/>
    <w:rsid w:val="001A1B07"/>
    <w:rsid w:val="001A234C"/>
    <w:rsid w:val="001A4935"/>
    <w:rsid w:val="001A5EF3"/>
    <w:rsid w:val="001A6A04"/>
    <w:rsid w:val="001B0361"/>
    <w:rsid w:val="001B23A2"/>
    <w:rsid w:val="001C2B31"/>
    <w:rsid w:val="001C40C0"/>
    <w:rsid w:val="001C651C"/>
    <w:rsid w:val="001D112C"/>
    <w:rsid w:val="001D18F3"/>
    <w:rsid w:val="001D4925"/>
    <w:rsid w:val="001D5C11"/>
    <w:rsid w:val="001E4279"/>
    <w:rsid w:val="001E4EDC"/>
    <w:rsid w:val="001E6930"/>
    <w:rsid w:val="001F248A"/>
    <w:rsid w:val="001F3EFD"/>
    <w:rsid w:val="001F5627"/>
    <w:rsid w:val="0020537D"/>
    <w:rsid w:val="00206E6D"/>
    <w:rsid w:val="002072DF"/>
    <w:rsid w:val="002100C1"/>
    <w:rsid w:val="00212E4A"/>
    <w:rsid w:val="002141F7"/>
    <w:rsid w:val="00217876"/>
    <w:rsid w:val="00223C95"/>
    <w:rsid w:val="002324D2"/>
    <w:rsid w:val="00232688"/>
    <w:rsid w:val="002327E4"/>
    <w:rsid w:val="00235734"/>
    <w:rsid w:val="00236EFB"/>
    <w:rsid w:val="002411E8"/>
    <w:rsid w:val="00243398"/>
    <w:rsid w:val="00244D67"/>
    <w:rsid w:val="00250EDF"/>
    <w:rsid w:val="00250EF4"/>
    <w:rsid w:val="00251C1F"/>
    <w:rsid w:val="00254775"/>
    <w:rsid w:val="002554C6"/>
    <w:rsid w:val="00257942"/>
    <w:rsid w:val="00260083"/>
    <w:rsid w:val="00260391"/>
    <w:rsid w:val="0026118E"/>
    <w:rsid w:val="00262778"/>
    <w:rsid w:val="002635A3"/>
    <w:rsid w:val="002636D4"/>
    <w:rsid w:val="00270FD0"/>
    <w:rsid w:val="00271BBF"/>
    <w:rsid w:val="00275BAA"/>
    <w:rsid w:val="00280201"/>
    <w:rsid w:val="002809F6"/>
    <w:rsid w:val="00281A7D"/>
    <w:rsid w:val="00282E9D"/>
    <w:rsid w:val="00287AB0"/>
    <w:rsid w:val="002922BE"/>
    <w:rsid w:val="00292D10"/>
    <w:rsid w:val="00295586"/>
    <w:rsid w:val="002960B8"/>
    <w:rsid w:val="00296C47"/>
    <w:rsid w:val="00297603"/>
    <w:rsid w:val="00297F72"/>
    <w:rsid w:val="002A002A"/>
    <w:rsid w:val="002A2DFE"/>
    <w:rsid w:val="002A321E"/>
    <w:rsid w:val="002A71F8"/>
    <w:rsid w:val="002A78C2"/>
    <w:rsid w:val="002B7365"/>
    <w:rsid w:val="002C071F"/>
    <w:rsid w:val="002C2CC1"/>
    <w:rsid w:val="002C659A"/>
    <w:rsid w:val="002D268B"/>
    <w:rsid w:val="002D3964"/>
    <w:rsid w:val="002D4E22"/>
    <w:rsid w:val="002D693C"/>
    <w:rsid w:val="002D7174"/>
    <w:rsid w:val="002E4215"/>
    <w:rsid w:val="002E53B5"/>
    <w:rsid w:val="002F0D31"/>
    <w:rsid w:val="002F13DD"/>
    <w:rsid w:val="002F358F"/>
    <w:rsid w:val="002F5F1C"/>
    <w:rsid w:val="002F62D9"/>
    <w:rsid w:val="003042D1"/>
    <w:rsid w:val="00304375"/>
    <w:rsid w:val="003052DB"/>
    <w:rsid w:val="003076D3"/>
    <w:rsid w:val="0030785C"/>
    <w:rsid w:val="00311714"/>
    <w:rsid w:val="00312A94"/>
    <w:rsid w:val="003150E3"/>
    <w:rsid w:val="003166D8"/>
    <w:rsid w:val="00316E29"/>
    <w:rsid w:val="00316F2F"/>
    <w:rsid w:val="0032195E"/>
    <w:rsid w:val="00321E66"/>
    <w:rsid w:val="00322895"/>
    <w:rsid w:val="00326AA1"/>
    <w:rsid w:val="00331D1C"/>
    <w:rsid w:val="003322F2"/>
    <w:rsid w:val="00332A2B"/>
    <w:rsid w:val="00334DDB"/>
    <w:rsid w:val="003403B4"/>
    <w:rsid w:val="0034130E"/>
    <w:rsid w:val="0034182A"/>
    <w:rsid w:val="00345A98"/>
    <w:rsid w:val="00350C83"/>
    <w:rsid w:val="003533F9"/>
    <w:rsid w:val="00355E86"/>
    <w:rsid w:val="00362103"/>
    <w:rsid w:val="003646F9"/>
    <w:rsid w:val="00366A96"/>
    <w:rsid w:val="00371EF2"/>
    <w:rsid w:val="00376242"/>
    <w:rsid w:val="00376ACF"/>
    <w:rsid w:val="00381BF5"/>
    <w:rsid w:val="00383A92"/>
    <w:rsid w:val="00385BFE"/>
    <w:rsid w:val="00387373"/>
    <w:rsid w:val="003954DE"/>
    <w:rsid w:val="00395951"/>
    <w:rsid w:val="00396154"/>
    <w:rsid w:val="00396D37"/>
    <w:rsid w:val="003A4090"/>
    <w:rsid w:val="003A650F"/>
    <w:rsid w:val="003B6739"/>
    <w:rsid w:val="003C06DB"/>
    <w:rsid w:val="003C0D03"/>
    <w:rsid w:val="003C1359"/>
    <w:rsid w:val="003C400B"/>
    <w:rsid w:val="003D02AC"/>
    <w:rsid w:val="003D1569"/>
    <w:rsid w:val="003D287F"/>
    <w:rsid w:val="003D3F8A"/>
    <w:rsid w:val="003D5E9B"/>
    <w:rsid w:val="003E0B5F"/>
    <w:rsid w:val="003E2706"/>
    <w:rsid w:val="003E3F7C"/>
    <w:rsid w:val="003E51FE"/>
    <w:rsid w:val="003F1127"/>
    <w:rsid w:val="003F35C5"/>
    <w:rsid w:val="003F3CF6"/>
    <w:rsid w:val="003F4857"/>
    <w:rsid w:val="003F4DD0"/>
    <w:rsid w:val="00400E89"/>
    <w:rsid w:val="00400F59"/>
    <w:rsid w:val="00402956"/>
    <w:rsid w:val="004060B7"/>
    <w:rsid w:val="00411C8A"/>
    <w:rsid w:val="00411F7C"/>
    <w:rsid w:val="0041707E"/>
    <w:rsid w:val="0042079E"/>
    <w:rsid w:val="004231DD"/>
    <w:rsid w:val="0043253A"/>
    <w:rsid w:val="00432ABB"/>
    <w:rsid w:val="00436143"/>
    <w:rsid w:val="00436E3A"/>
    <w:rsid w:val="00437B1E"/>
    <w:rsid w:val="00443699"/>
    <w:rsid w:val="00444847"/>
    <w:rsid w:val="00473F16"/>
    <w:rsid w:val="0047485F"/>
    <w:rsid w:val="00476499"/>
    <w:rsid w:val="00486066"/>
    <w:rsid w:val="0048678C"/>
    <w:rsid w:val="004869A5"/>
    <w:rsid w:val="00493B77"/>
    <w:rsid w:val="004A27F9"/>
    <w:rsid w:val="004A3C67"/>
    <w:rsid w:val="004A4198"/>
    <w:rsid w:val="004A49BF"/>
    <w:rsid w:val="004A5792"/>
    <w:rsid w:val="004A59A5"/>
    <w:rsid w:val="004B0503"/>
    <w:rsid w:val="004B0D46"/>
    <w:rsid w:val="004B147C"/>
    <w:rsid w:val="004B27D1"/>
    <w:rsid w:val="004C5646"/>
    <w:rsid w:val="004C5899"/>
    <w:rsid w:val="004C75B3"/>
    <w:rsid w:val="004C7696"/>
    <w:rsid w:val="004D45BD"/>
    <w:rsid w:val="004D465B"/>
    <w:rsid w:val="004D60A1"/>
    <w:rsid w:val="004D626D"/>
    <w:rsid w:val="004D703C"/>
    <w:rsid w:val="004E144B"/>
    <w:rsid w:val="004E3B11"/>
    <w:rsid w:val="004E67D5"/>
    <w:rsid w:val="004F0BFD"/>
    <w:rsid w:val="004F2F1B"/>
    <w:rsid w:val="004F50D6"/>
    <w:rsid w:val="00503929"/>
    <w:rsid w:val="00506F23"/>
    <w:rsid w:val="0050770F"/>
    <w:rsid w:val="00511DEC"/>
    <w:rsid w:val="005128D3"/>
    <w:rsid w:val="00514FE6"/>
    <w:rsid w:val="0051617B"/>
    <w:rsid w:val="00520B59"/>
    <w:rsid w:val="00521A18"/>
    <w:rsid w:val="0052443D"/>
    <w:rsid w:val="00525753"/>
    <w:rsid w:val="00532112"/>
    <w:rsid w:val="00534F95"/>
    <w:rsid w:val="00535920"/>
    <w:rsid w:val="00540993"/>
    <w:rsid w:val="0054189B"/>
    <w:rsid w:val="0054324F"/>
    <w:rsid w:val="005453AB"/>
    <w:rsid w:val="00545D52"/>
    <w:rsid w:val="0055161E"/>
    <w:rsid w:val="0055253A"/>
    <w:rsid w:val="00557139"/>
    <w:rsid w:val="00562D87"/>
    <w:rsid w:val="00564B1D"/>
    <w:rsid w:val="00571574"/>
    <w:rsid w:val="0057359E"/>
    <w:rsid w:val="00576186"/>
    <w:rsid w:val="00576F19"/>
    <w:rsid w:val="00577146"/>
    <w:rsid w:val="00580327"/>
    <w:rsid w:val="00582615"/>
    <w:rsid w:val="005827BE"/>
    <w:rsid w:val="005839A2"/>
    <w:rsid w:val="005859A3"/>
    <w:rsid w:val="00587E94"/>
    <w:rsid w:val="00592A25"/>
    <w:rsid w:val="00593034"/>
    <w:rsid w:val="00595B3A"/>
    <w:rsid w:val="005A1FFE"/>
    <w:rsid w:val="005A31ED"/>
    <w:rsid w:val="005A33D2"/>
    <w:rsid w:val="005A4440"/>
    <w:rsid w:val="005A756C"/>
    <w:rsid w:val="005B7166"/>
    <w:rsid w:val="005C03BD"/>
    <w:rsid w:val="005C192D"/>
    <w:rsid w:val="005C30D3"/>
    <w:rsid w:val="005C7582"/>
    <w:rsid w:val="005D02BB"/>
    <w:rsid w:val="005D07E3"/>
    <w:rsid w:val="005D3D6A"/>
    <w:rsid w:val="005D5B60"/>
    <w:rsid w:val="005D6079"/>
    <w:rsid w:val="005E055F"/>
    <w:rsid w:val="005E44C7"/>
    <w:rsid w:val="005E4892"/>
    <w:rsid w:val="005E68F2"/>
    <w:rsid w:val="005E6A2A"/>
    <w:rsid w:val="005F0C3E"/>
    <w:rsid w:val="005F0EB7"/>
    <w:rsid w:val="005F43A8"/>
    <w:rsid w:val="005F6ADA"/>
    <w:rsid w:val="0060103A"/>
    <w:rsid w:val="006103F6"/>
    <w:rsid w:val="006116C8"/>
    <w:rsid w:val="00612223"/>
    <w:rsid w:val="0061478E"/>
    <w:rsid w:val="006252D7"/>
    <w:rsid w:val="006319CC"/>
    <w:rsid w:val="00635450"/>
    <w:rsid w:val="00640E7C"/>
    <w:rsid w:val="006416FB"/>
    <w:rsid w:val="00641DE7"/>
    <w:rsid w:val="00643755"/>
    <w:rsid w:val="00644974"/>
    <w:rsid w:val="00644B47"/>
    <w:rsid w:val="006544E5"/>
    <w:rsid w:val="00654EAD"/>
    <w:rsid w:val="006572B3"/>
    <w:rsid w:val="0066111A"/>
    <w:rsid w:val="00662433"/>
    <w:rsid w:val="00662E34"/>
    <w:rsid w:val="00666924"/>
    <w:rsid w:val="00667BA3"/>
    <w:rsid w:val="006731EB"/>
    <w:rsid w:val="00673201"/>
    <w:rsid w:val="0067570E"/>
    <w:rsid w:val="006759A3"/>
    <w:rsid w:val="0068170E"/>
    <w:rsid w:val="00683EA4"/>
    <w:rsid w:val="00690367"/>
    <w:rsid w:val="00692103"/>
    <w:rsid w:val="00693ACF"/>
    <w:rsid w:val="00693D04"/>
    <w:rsid w:val="00696802"/>
    <w:rsid w:val="006A2201"/>
    <w:rsid w:val="006A337E"/>
    <w:rsid w:val="006B0C11"/>
    <w:rsid w:val="006B0E60"/>
    <w:rsid w:val="006B189D"/>
    <w:rsid w:val="006B48D0"/>
    <w:rsid w:val="006B60D1"/>
    <w:rsid w:val="006C2D07"/>
    <w:rsid w:val="006C7BA9"/>
    <w:rsid w:val="006D2486"/>
    <w:rsid w:val="006D5F12"/>
    <w:rsid w:val="006E52F1"/>
    <w:rsid w:val="006F092B"/>
    <w:rsid w:val="006F21E7"/>
    <w:rsid w:val="006F7AAD"/>
    <w:rsid w:val="00711044"/>
    <w:rsid w:val="0071450A"/>
    <w:rsid w:val="0072369E"/>
    <w:rsid w:val="00726915"/>
    <w:rsid w:val="00733612"/>
    <w:rsid w:val="0073484A"/>
    <w:rsid w:val="00734F1B"/>
    <w:rsid w:val="00741272"/>
    <w:rsid w:val="00744606"/>
    <w:rsid w:val="007452EB"/>
    <w:rsid w:val="007457D2"/>
    <w:rsid w:val="007528D0"/>
    <w:rsid w:val="00752F86"/>
    <w:rsid w:val="00770810"/>
    <w:rsid w:val="00772C98"/>
    <w:rsid w:val="00773AA9"/>
    <w:rsid w:val="007740F0"/>
    <w:rsid w:val="00775550"/>
    <w:rsid w:val="00776596"/>
    <w:rsid w:val="00776FA7"/>
    <w:rsid w:val="007774F7"/>
    <w:rsid w:val="00777A74"/>
    <w:rsid w:val="0078139D"/>
    <w:rsid w:val="00783235"/>
    <w:rsid w:val="00783F42"/>
    <w:rsid w:val="0078795A"/>
    <w:rsid w:val="007921A5"/>
    <w:rsid w:val="00793F62"/>
    <w:rsid w:val="007963CF"/>
    <w:rsid w:val="007A256A"/>
    <w:rsid w:val="007A4877"/>
    <w:rsid w:val="007A670E"/>
    <w:rsid w:val="007B251D"/>
    <w:rsid w:val="007B406C"/>
    <w:rsid w:val="007C5B85"/>
    <w:rsid w:val="007C6D7F"/>
    <w:rsid w:val="007D0E20"/>
    <w:rsid w:val="007D2246"/>
    <w:rsid w:val="007D28C7"/>
    <w:rsid w:val="007D2D4C"/>
    <w:rsid w:val="007D7833"/>
    <w:rsid w:val="007E13DB"/>
    <w:rsid w:val="007E3011"/>
    <w:rsid w:val="007E39FA"/>
    <w:rsid w:val="007E4508"/>
    <w:rsid w:val="007E63F7"/>
    <w:rsid w:val="007F1D80"/>
    <w:rsid w:val="007F1FDC"/>
    <w:rsid w:val="007F37BD"/>
    <w:rsid w:val="007F514D"/>
    <w:rsid w:val="007F64F0"/>
    <w:rsid w:val="007F68B5"/>
    <w:rsid w:val="007F7B7F"/>
    <w:rsid w:val="00801FB0"/>
    <w:rsid w:val="00805690"/>
    <w:rsid w:val="00811E66"/>
    <w:rsid w:val="008156C8"/>
    <w:rsid w:val="00817A72"/>
    <w:rsid w:val="008217AD"/>
    <w:rsid w:val="00824D71"/>
    <w:rsid w:val="00825DC7"/>
    <w:rsid w:val="0082736E"/>
    <w:rsid w:val="00827FA4"/>
    <w:rsid w:val="00830D70"/>
    <w:rsid w:val="00831EA8"/>
    <w:rsid w:val="00833E42"/>
    <w:rsid w:val="00843E14"/>
    <w:rsid w:val="00844DEB"/>
    <w:rsid w:val="008514C0"/>
    <w:rsid w:val="0085217B"/>
    <w:rsid w:val="00853619"/>
    <w:rsid w:val="00861BB0"/>
    <w:rsid w:val="008636A2"/>
    <w:rsid w:val="00882547"/>
    <w:rsid w:val="00883479"/>
    <w:rsid w:val="008848AC"/>
    <w:rsid w:val="008858AC"/>
    <w:rsid w:val="00892907"/>
    <w:rsid w:val="00894371"/>
    <w:rsid w:val="0089779C"/>
    <w:rsid w:val="008A2BD5"/>
    <w:rsid w:val="008A2CA8"/>
    <w:rsid w:val="008A3B0C"/>
    <w:rsid w:val="008A57EA"/>
    <w:rsid w:val="008A6402"/>
    <w:rsid w:val="008A677B"/>
    <w:rsid w:val="008B21FC"/>
    <w:rsid w:val="008B564A"/>
    <w:rsid w:val="008B70E3"/>
    <w:rsid w:val="008B7474"/>
    <w:rsid w:val="008C7350"/>
    <w:rsid w:val="008D20BA"/>
    <w:rsid w:val="008D2923"/>
    <w:rsid w:val="008E1751"/>
    <w:rsid w:val="008F09B2"/>
    <w:rsid w:val="008F24C7"/>
    <w:rsid w:val="008F60DB"/>
    <w:rsid w:val="008F76F9"/>
    <w:rsid w:val="009030DF"/>
    <w:rsid w:val="009101B2"/>
    <w:rsid w:val="00911379"/>
    <w:rsid w:val="00911F00"/>
    <w:rsid w:val="00914DF6"/>
    <w:rsid w:val="0091588A"/>
    <w:rsid w:val="00917792"/>
    <w:rsid w:val="0092380F"/>
    <w:rsid w:val="00923A4D"/>
    <w:rsid w:val="00932976"/>
    <w:rsid w:val="00933484"/>
    <w:rsid w:val="00936284"/>
    <w:rsid w:val="00940CDD"/>
    <w:rsid w:val="00946EB0"/>
    <w:rsid w:val="00951ADB"/>
    <w:rsid w:val="00951BCC"/>
    <w:rsid w:val="00953DA7"/>
    <w:rsid w:val="009558EE"/>
    <w:rsid w:val="00962733"/>
    <w:rsid w:val="009653EA"/>
    <w:rsid w:val="00965B06"/>
    <w:rsid w:val="009723E3"/>
    <w:rsid w:val="00972CCF"/>
    <w:rsid w:val="00973D2E"/>
    <w:rsid w:val="00976250"/>
    <w:rsid w:val="009818DD"/>
    <w:rsid w:val="00990FC5"/>
    <w:rsid w:val="00992645"/>
    <w:rsid w:val="00995074"/>
    <w:rsid w:val="009A4A43"/>
    <w:rsid w:val="009A6859"/>
    <w:rsid w:val="009B04BD"/>
    <w:rsid w:val="009B3A38"/>
    <w:rsid w:val="009B5CEA"/>
    <w:rsid w:val="009B7306"/>
    <w:rsid w:val="009B7B2A"/>
    <w:rsid w:val="009B7EFE"/>
    <w:rsid w:val="009C0213"/>
    <w:rsid w:val="009C0673"/>
    <w:rsid w:val="009C1525"/>
    <w:rsid w:val="009C178A"/>
    <w:rsid w:val="009C3089"/>
    <w:rsid w:val="009D0517"/>
    <w:rsid w:val="009D0ACD"/>
    <w:rsid w:val="009D5BEF"/>
    <w:rsid w:val="009D643F"/>
    <w:rsid w:val="009E0BBF"/>
    <w:rsid w:val="009E1CC3"/>
    <w:rsid w:val="009E21EB"/>
    <w:rsid w:val="009E3D67"/>
    <w:rsid w:val="009E5F46"/>
    <w:rsid w:val="009F029D"/>
    <w:rsid w:val="009F0C7B"/>
    <w:rsid w:val="009F26A9"/>
    <w:rsid w:val="009F5F76"/>
    <w:rsid w:val="00A0500F"/>
    <w:rsid w:val="00A06294"/>
    <w:rsid w:val="00A114DF"/>
    <w:rsid w:val="00A16333"/>
    <w:rsid w:val="00A2138F"/>
    <w:rsid w:val="00A27CB7"/>
    <w:rsid w:val="00A27DA6"/>
    <w:rsid w:val="00A32BEE"/>
    <w:rsid w:val="00A355DA"/>
    <w:rsid w:val="00A370EB"/>
    <w:rsid w:val="00A37CE9"/>
    <w:rsid w:val="00A40550"/>
    <w:rsid w:val="00A45AFC"/>
    <w:rsid w:val="00A46BA4"/>
    <w:rsid w:val="00A47AD7"/>
    <w:rsid w:val="00A5443B"/>
    <w:rsid w:val="00A57E40"/>
    <w:rsid w:val="00A662B5"/>
    <w:rsid w:val="00A6644B"/>
    <w:rsid w:val="00A66FDC"/>
    <w:rsid w:val="00A72551"/>
    <w:rsid w:val="00A726F0"/>
    <w:rsid w:val="00A77EC4"/>
    <w:rsid w:val="00A82093"/>
    <w:rsid w:val="00A8355A"/>
    <w:rsid w:val="00A836A0"/>
    <w:rsid w:val="00A85B78"/>
    <w:rsid w:val="00A860D8"/>
    <w:rsid w:val="00A86980"/>
    <w:rsid w:val="00A91DAC"/>
    <w:rsid w:val="00A933EE"/>
    <w:rsid w:val="00A97139"/>
    <w:rsid w:val="00A976D4"/>
    <w:rsid w:val="00AA110A"/>
    <w:rsid w:val="00AA2322"/>
    <w:rsid w:val="00AA4D38"/>
    <w:rsid w:val="00AA5AEF"/>
    <w:rsid w:val="00AA6D18"/>
    <w:rsid w:val="00AA7499"/>
    <w:rsid w:val="00AA7EE1"/>
    <w:rsid w:val="00AB3483"/>
    <w:rsid w:val="00AB43C6"/>
    <w:rsid w:val="00AB6A5B"/>
    <w:rsid w:val="00AB6F42"/>
    <w:rsid w:val="00AC068A"/>
    <w:rsid w:val="00AC3522"/>
    <w:rsid w:val="00AC3CC8"/>
    <w:rsid w:val="00AC4463"/>
    <w:rsid w:val="00AC6D0F"/>
    <w:rsid w:val="00AC71C0"/>
    <w:rsid w:val="00AD15C1"/>
    <w:rsid w:val="00AD2BE3"/>
    <w:rsid w:val="00AD37C0"/>
    <w:rsid w:val="00AD5FF1"/>
    <w:rsid w:val="00AD7721"/>
    <w:rsid w:val="00AE0C75"/>
    <w:rsid w:val="00AE1518"/>
    <w:rsid w:val="00AE3320"/>
    <w:rsid w:val="00AE6D9D"/>
    <w:rsid w:val="00AF0DB7"/>
    <w:rsid w:val="00AF1C7C"/>
    <w:rsid w:val="00AF35D4"/>
    <w:rsid w:val="00AF6EAB"/>
    <w:rsid w:val="00B04497"/>
    <w:rsid w:val="00B05E94"/>
    <w:rsid w:val="00B1492A"/>
    <w:rsid w:val="00B14F90"/>
    <w:rsid w:val="00B16C48"/>
    <w:rsid w:val="00B20B07"/>
    <w:rsid w:val="00B226C4"/>
    <w:rsid w:val="00B2408B"/>
    <w:rsid w:val="00B34BDC"/>
    <w:rsid w:val="00B34EA8"/>
    <w:rsid w:val="00B35642"/>
    <w:rsid w:val="00B35770"/>
    <w:rsid w:val="00B4083A"/>
    <w:rsid w:val="00B51ABB"/>
    <w:rsid w:val="00B525F7"/>
    <w:rsid w:val="00B5385F"/>
    <w:rsid w:val="00B5698A"/>
    <w:rsid w:val="00B57F58"/>
    <w:rsid w:val="00B62075"/>
    <w:rsid w:val="00B7019E"/>
    <w:rsid w:val="00B732D2"/>
    <w:rsid w:val="00B74102"/>
    <w:rsid w:val="00B74F6D"/>
    <w:rsid w:val="00B76F75"/>
    <w:rsid w:val="00B81252"/>
    <w:rsid w:val="00B81CCA"/>
    <w:rsid w:val="00B850AD"/>
    <w:rsid w:val="00B860E4"/>
    <w:rsid w:val="00B87D95"/>
    <w:rsid w:val="00B93059"/>
    <w:rsid w:val="00B93B65"/>
    <w:rsid w:val="00B93E1C"/>
    <w:rsid w:val="00B94A8A"/>
    <w:rsid w:val="00B950DD"/>
    <w:rsid w:val="00B968BE"/>
    <w:rsid w:val="00B97A0D"/>
    <w:rsid w:val="00BA5AE8"/>
    <w:rsid w:val="00BB0D74"/>
    <w:rsid w:val="00BC1311"/>
    <w:rsid w:val="00BC1A21"/>
    <w:rsid w:val="00BC2912"/>
    <w:rsid w:val="00BC43C2"/>
    <w:rsid w:val="00BC6EF2"/>
    <w:rsid w:val="00BC6F53"/>
    <w:rsid w:val="00BD4DC4"/>
    <w:rsid w:val="00BD7A41"/>
    <w:rsid w:val="00BE1416"/>
    <w:rsid w:val="00BE3C6C"/>
    <w:rsid w:val="00BE49E0"/>
    <w:rsid w:val="00BE6C51"/>
    <w:rsid w:val="00BF0AD4"/>
    <w:rsid w:val="00BF5077"/>
    <w:rsid w:val="00BF6648"/>
    <w:rsid w:val="00BF7FD5"/>
    <w:rsid w:val="00C01657"/>
    <w:rsid w:val="00C02FCF"/>
    <w:rsid w:val="00C047D5"/>
    <w:rsid w:val="00C0605D"/>
    <w:rsid w:val="00C0680B"/>
    <w:rsid w:val="00C06BC8"/>
    <w:rsid w:val="00C06BE6"/>
    <w:rsid w:val="00C12534"/>
    <w:rsid w:val="00C2239C"/>
    <w:rsid w:val="00C24440"/>
    <w:rsid w:val="00C24C3A"/>
    <w:rsid w:val="00C25826"/>
    <w:rsid w:val="00C2706D"/>
    <w:rsid w:val="00C311DE"/>
    <w:rsid w:val="00C33E6C"/>
    <w:rsid w:val="00C348F7"/>
    <w:rsid w:val="00C36EBE"/>
    <w:rsid w:val="00C42694"/>
    <w:rsid w:val="00C46C53"/>
    <w:rsid w:val="00C53152"/>
    <w:rsid w:val="00C53181"/>
    <w:rsid w:val="00C57489"/>
    <w:rsid w:val="00C62251"/>
    <w:rsid w:val="00C631DA"/>
    <w:rsid w:val="00C66114"/>
    <w:rsid w:val="00C676B6"/>
    <w:rsid w:val="00C72A15"/>
    <w:rsid w:val="00C750EF"/>
    <w:rsid w:val="00C8415A"/>
    <w:rsid w:val="00C859FF"/>
    <w:rsid w:val="00C86984"/>
    <w:rsid w:val="00C9148A"/>
    <w:rsid w:val="00C92731"/>
    <w:rsid w:val="00C93BAE"/>
    <w:rsid w:val="00C94473"/>
    <w:rsid w:val="00C94B3E"/>
    <w:rsid w:val="00C97FFC"/>
    <w:rsid w:val="00CA1A93"/>
    <w:rsid w:val="00CB0AB1"/>
    <w:rsid w:val="00CB1D7F"/>
    <w:rsid w:val="00CB315F"/>
    <w:rsid w:val="00CB3AED"/>
    <w:rsid w:val="00CB745E"/>
    <w:rsid w:val="00CC041E"/>
    <w:rsid w:val="00CC3B3E"/>
    <w:rsid w:val="00CC5B33"/>
    <w:rsid w:val="00CC7133"/>
    <w:rsid w:val="00CC78BA"/>
    <w:rsid w:val="00CD0745"/>
    <w:rsid w:val="00CD0C35"/>
    <w:rsid w:val="00CD2A8E"/>
    <w:rsid w:val="00CD5A1D"/>
    <w:rsid w:val="00CE1F65"/>
    <w:rsid w:val="00CE4815"/>
    <w:rsid w:val="00CE5267"/>
    <w:rsid w:val="00CE73AE"/>
    <w:rsid w:val="00CF7530"/>
    <w:rsid w:val="00D00B91"/>
    <w:rsid w:val="00D03DDD"/>
    <w:rsid w:val="00D041E6"/>
    <w:rsid w:val="00D05E0B"/>
    <w:rsid w:val="00D10479"/>
    <w:rsid w:val="00D10B0F"/>
    <w:rsid w:val="00D21171"/>
    <w:rsid w:val="00D213B5"/>
    <w:rsid w:val="00D240EB"/>
    <w:rsid w:val="00D36239"/>
    <w:rsid w:val="00D36CD5"/>
    <w:rsid w:val="00D40EF6"/>
    <w:rsid w:val="00D41C12"/>
    <w:rsid w:val="00D44497"/>
    <w:rsid w:val="00D45695"/>
    <w:rsid w:val="00D45B9A"/>
    <w:rsid w:val="00D47C69"/>
    <w:rsid w:val="00D5016B"/>
    <w:rsid w:val="00D50375"/>
    <w:rsid w:val="00D522AF"/>
    <w:rsid w:val="00D53826"/>
    <w:rsid w:val="00D5592A"/>
    <w:rsid w:val="00D60502"/>
    <w:rsid w:val="00D62B8F"/>
    <w:rsid w:val="00D711B7"/>
    <w:rsid w:val="00D733D8"/>
    <w:rsid w:val="00D75A15"/>
    <w:rsid w:val="00D84F98"/>
    <w:rsid w:val="00D907AE"/>
    <w:rsid w:val="00D95761"/>
    <w:rsid w:val="00D967D0"/>
    <w:rsid w:val="00D969C4"/>
    <w:rsid w:val="00DA06CA"/>
    <w:rsid w:val="00DA3E54"/>
    <w:rsid w:val="00DA76C1"/>
    <w:rsid w:val="00DB3809"/>
    <w:rsid w:val="00DB577C"/>
    <w:rsid w:val="00DB5A54"/>
    <w:rsid w:val="00DB6D76"/>
    <w:rsid w:val="00DC1342"/>
    <w:rsid w:val="00DC5E9A"/>
    <w:rsid w:val="00DD17C9"/>
    <w:rsid w:val="00DD19EB"/>
    <w:rsid w:val="00DD2D34"/>
    <w:rsid w:val="00DD5541"/>
    <w:rsid w:val="00DE00DD"/>
    <w:rsid w:val="00DE3AB9"/>
    <w:rsid w:val="00DE6C5A"/>
    <w:rsid w:val="00DF248A"/>
    <w:rsid w:val="00DF2CAB"/>
    <w:rsid w:val="00DF304D"/>
    <w:rsid w:val="00DF3314"/>
    <w:rsid w:val="00DF5A32"/>
    <w:rsid w:val="00DF5D50"/>
    <w:rsid w:val="00DF64F6"/>
    <w:rsid w:val="00DF6AF5"/>
    <w:rsid w:val="00DF6E8A"/>
    <w:rsid w:val="00E006A3"/>
    <w:rsid w:val="00E0241D"/>
    <w:rsid w:val="00E03175"/>
    <w:rsid w:val="00E07080"/>
    <w:rsid w:val="00E106F4"/>
    <w:rsid w:val="00E1113D"/>
    <w:rsid w:val="00E12AF1"/>
    <w:rsid w:val="00E13E43"/>
    <w:rsid w:val="00E16840"/>
    <w:rsid w:val="00E17385"/>
    <w:rsid w:val="00E21A02"/>
    <w:rsid w:val="00E22353"/>
    <w:rsid w:val="00E26810"/>
    <w:rsid w:val="00E27DC8"/>
    <w:rsid w:val="00E33189"/>
    <w:rsid w:val="00E33ADE"/>
    <w:rsid w:val="00E34AD7"/>
    <w:rsid w:val="00E42761"/>
    <w:rsid w:val="00E44F50"/>
    <w:rsid w:val="00E461AB"/>
    <w:rsid w:val="00E55249"/>
    <w:rsid w:val="00E55E18"/>
    <w:rsid w:val="00E56EAB"/>
    <w:rsid w:val="00E57BC9"/>
    <w:rsid w:val="00E62296"/>
    <w:rsid w:val="00E676C7"/>
    <w:rsid w:val="00E73B10"/>
    <w:rsid w:val="00E8139C"/>
    <w:rsid w:val="00E82084"/>
    <w:rsid w:val="00E825CB"/>
    <w:rsid w:val="00E87101"/>
    <w:rsid w:val="00EA2F59"/>
    <w:rsid w:val="00EA30E5"/>
    <w:rsid w:val="00EA5092"/>
    <w:rsid w:val="00EB0C5B"/>
    <w:rsid w:val="00EB1061"/>
    <w:rsid w:val="00EB1A6D"/>
    <w:rsid w:val="00EB4C33"/>
    <w:rsid w:val="00EB6A67"/>
    <w:rsid w:val="00EB76C3"/>
    <w:rsid w:val="00EC3C44"/>
    <w:rsid w:val="00EC7F9F"/>
    <w:rsid w:val="00ED14F6"/>
    <w:rsid w:val="00ED1932"/>
    <w:rsid w:val="00ED2A02"/>
    <w:rsid w:val="00ED3F17"/>
    <w:rsid w:val="00ED69E3"/>
    <w:rsid w:val="00EE2412"/>
    <w:rsid w:val="00EE398F"/>
    <w:rsid w:val="00EE43DD"/>
    <w:rsid w:val="00EE48C8"/>
    <w:rsid w:val="00EF4FC5"/>
    <w:rsid w:val="00EF630E"/>
    <w:rsid w:val="00EF7B12"/>
    <w:rsid w:val="00EF7F34"/>
    <w:rsid w:val="00F01CD9"/>
    <w:rsid w:val="00F03A89"/>
    <w:rsid w:val="00F047A0"/>
    <w:rsid w:val="00F04F3A"/>
    <w:rsid w:val="00F05A27"/>
    <w:rsid w:val="00F100A4"/>
    <w:rsid w:val="00F1269D"/>
    <w:rsid w:val="00F13890"/>
    <w:rsid w:val="00F15A2E"/>
    <w:rsid w:val="00F16A66"/>
    <w:rsid w:val="00F205D8"/>
    <w:rsid w:val="00F20832"/>
    <w:rsid w:val="00F2438D"/>
    <w:rsid w:val="00F2468E"/>
    <w:rsid w:val="00F25A6C"/>
    <w:rsid w:val="00F34565"/>
    <w:rsid w:val="00F355EB"/>
    <w:rsid w:val="00F41153"/>
    <w:rsid w:val="00F41A65"/>
    <w:rsid w:val="00F42C9B"/>
    <w:rsid w:val="00F4767D"/>
    <w:rsid w:val="00F47C0D"/>
    <w:rsid w:val="00F51FC7"/>
    <w:rsid w:val="00F52B58"/>
    <w:rsid w:val="00F52BA4"/>
    <w:rsid w:val="00F61DD3"/>
    <w:rsid w:val="00F62D1A"/>
    <w:rsid w:val="00F62FDB"/>
    <w:rsid w:val="00F64414"/>
    <w:rsid w:val="00F72529"/>
    <w:rsid w:val="00F75AB9"/>
    <w:rsid w:val="00F806F3"/>
    <w:rsid w:val="00F80ADD"/>
    <w:rsid w:val="00F86F2F"/>
    <w:rsid w:val="00F87754"/>
    <w:rsid w:val="00F90751"/>
    <w:rsid w:val="00F92BA7"/>
    <w:rsid w:val="00F92E34"/>
    <w:rsid w:val="00F963BD"/>
    <w:rsid w:val="00FA2414"/>
    <w:rsid w:val="00FB0C6F"/>
    <w:rsid w:val="00FB2E54"/>
    <w:rsid w:val="00FB6E05"/>
    <w:rsid w:val="00FC3EC2"/>
    <w:rsid w:val="00FC48C2"/>
    <w:rsid w:val="00FC5FAA"/>
    <w:rsid w:val="00FD071D"/>
    <w:rsid w:val="00FD2224"/>
    <w:rsid w:val="00FD5E49"/>
    <w:rsid w:val="00FE4116"/>
    <w:rsid w:val="00FF05F9"/>
    <w:rsid w:val="00FF0F1C"/>
    <w:rsid w:val="00FF1A54"/>
    <w:rsid w:val="00FF21A0"/>
    <w:rsid w:val="00FF43D8"/>
    <w:rsid w:val="00FF51E2"/>
    <w:rsid w:val="00FF6507"/>
    <w:rsid w:val="00FF66FE"/>
    <w:rsid w:val="016413EE"/>
    <w:rsid w:val="0179161A"/>
    <w:rsid w:val="018060A0"/>
    <w:rsid w:val="01C66A79"/>
    <w:rsid w:val="01E017CE"/>
    <w:rsid w:val="02583491"/>
    <w:rsid w:val="02C600A3"/>
    <w:rsid w:val="03374F36"/>
    <w:rsid w:val="036C717B"/>
    <w:rsid w:val="039E2CB1"/>
    <w:rsid w:val="03C05881"/>
    <w:rsid w:val="03C41DB5"/>
    <w:rsid w:val="04681932"/>
    <w:rsid w:val="04CB0122"/>
    <w:rsid w:val="04D276C5"/>
    <w:rsid w:val="04F217BD"/>
    <w:rsid w:val="04FE6A11"/>
    <w:rsid w:val="05604F06"/>
    <w:rsid w:val="05BF1065"/>
    <w:rsid w:val="05CF57D6"/>
    <w:rsid w:val="064858E1"/>
    <w:rsid w:val="067D019A"/>
    <w:rsid w:val="06F6557C"/>
    <w:rsid w:val="074C5007"/>
    <w:rsid w:val="076F34E3"/>
    <w:rsid w:val="084D13DC"/>
    <w:rsid w:val="08966ED9"/>
    <w:rsid w:val="09093463"/>
    <w:rsid w:val="097117ED"/>
    <w:rsid w:val="09940ED8"/>
    <w:rsid w:val="09AC21EB"/>
    <w:rsid w:val="0AE71C95"/>
    <w:rsid w:val="0AEC1BB0"/>
    <w:rsid w:val="0AFB6F08"/>
    <w:rsid w:val="0AFD6F63"/>
    <w:rsid w:val="0B7335F2"/>
    <w:rsid w:val="0BB50684"/>
    <w:rsid w:val="0C491845"/>
    <w:rsid w:val="0C5008BD"/>
    <w:rsid w:val="0C5B05CD"/>
    <w:rsid w:val="0C6B461A"/>
    <w:rsid w:val="0C88602A"/>
    <w:rsid w:val="0CE8253A"/>
    <w:rsid w:val="0D4E59FF"/>
    <w:rsid w:val="0E163029"/>
    <w:rsid w:val="0E704078"/>
    <w:rsid w:val="0EA845FF"/>
    <w:rsid w:val="0EE1763C"/>
    <w:rsid w:val="0F254A28"/>
    <w:rsid w:val="105945E9"/>
    <w:rsid w:val="10E93381"/>
    <w:rsid w:val="10F7015B"/>
    <w:rsid w:val="10FA2EFF"/>
    <w:rsid w:val="11141891"/>
    <w:rsid w:val="121A5AEE"/>
    <w:rsid w:val="12303BDD"/>
    <w:rsid w:val="12A13B28"/>
    <w:rsid w:val="12FC46B3"/>
    <w:rsid w:val="1326740D"/>
    <w:rsid w:val="13AC327F"/>
    <w:rsid w:val="13AD2810"/>
    <w:rsid w:val="13CB5A4F"/>
    <w:rsid w:val="14340E42"/>
    <w:rsid w:val="15271449"/>
    <w:rsid w:val="152E131B"/>
    <w:rsid w:val="15352EEE"/>
    <w:rsid w:val="156C325E"/>
    <w:rsid w:val="15776587"/>
    <w:rsid w:val="15942C8B"/>
    <w:rsid w:val="161E3CFF"/>
    <w:rsid w:val="164F6FA2"/>
    <w:rsid w:val="16B17FC7"/>
    <w:rsid w:val="16C87C7D"/>
    <w:rsid w:val="179C75ED"/>
    <w:rsid w:val="17AA2D4F"/>
    <w:rsid w:val="18295846"/>
    <w:rsid w:val="18401286"/>
    <w:rsid w:val="186954E7"/>
    <w:rsid w:val="18706D73"/>
    <w:rsid w:val="187117F7"/>
    <w:rsid w:val="18A96CE5"/>
    <w:rsid w:val="18CA14EE"/>
    <w:rsid w:val="18E834F1"/>
    <w:rsid w:val="192A657F"/>
    <w:rsid w:val="193955CB"/>
    <w:rsid w:val="19C41D33"/>
    <w:rsid w:val="1A9747A6"/>
    <w:rsid w:val="1AC1475F"/>
    <w:rsid w:val="1ACC0D2D"/>
    <w:rsid w:val="1AD70F7C"/>
    <w:rsid w:val="1B2F0617"/>
    <w:rsid w:val="1B321783"/>
    <w:rsid w:val="1B770724"/>
    <w:rsid w:val="1BA47E6A"/>
    <w:rsid w:val="1C1A7AA9"/>
    <w:rsid w:val="1CA4388D"/>
    <w:rsid w:val="1D4231B4"/>
    <w:rsid w:val="1DA17DCD"/>
    <w:rsid w:val="1EA431DA"/>
    <w:rsid w:val="1F5F1737"/>
    <w:rsid w:val="20EB6B2B"/>
    <w:rsid w:val="213A1C25"/>
    <w:rsid w:val="21555E0E"/>
    <w:rsid w:val="218F108E"/>
    <w:rsid w:val="21B84DB0"/>
    <w:rsid w:val="222E57AC"/>
    <w:rsid w:val="22842E64"/>
    <w:rsid w:val="22B111AF"/>
    <w:rsid w:val="23485551"/>
    <w:rsid w:val="23840A75"/>
    <w:rsid w:val="23C9696C"/>
    <w:rsid w:val="253C0834"/>
    <w:rsid w:val="25606CAC"/>
    <w:rsid w:val="256A6A4D"/>
    <w:rsid w:val="25AE478C"/>
    <w:rsid w:val="25B111B0"/>
    <w:rsid w:val="26EE19AF"/>
    <w:rsid w:val="2867740F"/>
    <w:rsid w:val="28E76A3E"/>
    <w:rsid w:val="29890093"/>
    <w:rsid w:val="29B5077A"/>
    <w:rsid w:val="29DE1172"/>
    <w:rsid w:val="2A402605"/>
    <w:rsid w:val="2B114193"/>
    <w:rsid w:val="2B69744F"/>
    <w:rsid w:val="2C4F6B65"/>
    <w:rsid w:val="2C5648CC"/>
    <w:rsid w:val="2C9C0A99"/>
    <w:rsid w:val="2CCF22A3"/>
    <w:rsid w:val="2D2B1983"/>
    <w:rsid w:val="2DB27E3A"/>
    <w:rsid w:val="2DC56AEB"/>
    <w:rsid w:val="2DDF5A78"/>
    <w:rsid w:val="2E175A14"/>
    <w:rsid w:val="2E5F4766"/>
    <w:rsid w:val="2E6924B1"/>
    <w:rsid w:val="2ED4174D"/>
    <w:rsid w:val="2EFF3921"/>
    <w:rsid w:val="2F891346"/>
    <w:rsid w:val="2FA92D6A"/>
    <w:rsid w:val="300E36AD"/>
    <w:rsid w:val="30171B26"/>
    <w:rsid w:val="303D7B40"/>
    <w:rsid w:val="30420183"/>
    <w:rsid w:val="30545EB4"/>
    <w:rsid w:val="30A457B2"/>
    <w:rsid w:val="30AE7F97"/>
    <w:rsid w:val="30ED008E"/>
    <w:rsid w:val="312D125B"/>
    <w:rsid w:val="314D2A6F"/>
    <w:rsid w:val="31AD40E7"/>
    <w:rsid w:val="31C96359"/>
    <w:rsid w:val="321E436C"/>
    <w:rsid w:val="33596D28"/>
    <w:rsid w:val="335F0D00"/>
    <w:rsid w:val="33D774AE"/>
    <w:rsid w:val="341C1807"/>
    <w:rsid w:val="343A76CA"/>
    <w:rsid w:val="34605329"/>
    <w:rsid w:val="346059B1"/>
    <w:rsid w:val="34684D51"/>
    <w:rsid w:val="34D82FC0"/>
    <w:rsid w:val="350D4DE7"/>
    <w:rsid w:val="351A24E7"/>
    <w:rsid w:val="351A5389"/>
    <w:rsid w:val="35217DD2"/>
    <w:rsid w:val="360D5BA8"/>
    <w:rsid w:val="36283444"/>
    <w:rsid w:val="365C682C"/>
    <w:rsid w:val="36B27F3B"/>
    <w:rsid w:val="36D359C1"/>
    <w:rsid w:val="37090D5F"/>
    <w:rsid w:val="372C4753"/>
    <w:rsid w:val="37671589"/>
    <w:rsid w:val="379C139A"/>
    <w:rsid w:val="37C913D1"/>
    <w:rsid w:val="381D1125"/>
    <w:rsid w:val="384E0062"/>
    <w:rsid w:val="3911492F"/>
    <w:rsid w:val="3A883217"/>
    <w:rsid w:val="3A886145"/>
    <w:rsid w:val="3AA717E4"/>
    <w:rsid w:val="3AFF6407"/>
    <w:rsid w:val="3B3F4A55"/>
    <w:rsid w:val="3B58522D"/>
    <w:rsid w:val="3CD53C50"/>
    <w:rsid w:val="3D1E7318"/>
    <w:rsid w:val="3DA31A28"/>
    <w:rsid w:val="3E067499"/>
    <w:rsid w:val="3E461116"/>
    <w:rsid w:val="3E6842C3"/>
    <w:rsid w:val="3E73628F"/>
    <w:rsid w:val="3E8135D7"/>
    <w:rsid w:val="3E8A151A"/>
    <w:rsid w:val="3EB24414"/>
    <w:rsid w:val="3EB55850"/>
    <w:rsid w:val="3EF41C9D"/>
    <w:rsid w:val="3F4A1C1A"/>
    <w:rsid w:val="3F742DF3"/>
    <w:rsid w:val="3F9D3E17"/>
    <w:rsid w:val="3FCC61FC"/>
    <w:rsid w:val="3FF23F44"/>
    <w:rsid w:val="40250220"/>
    <w:rsid w:val="402828F4"/>
    <w:rsid w:val="40BE52FE"/>
    <w:rsid w:val="41181A3D"/>
    <w:rsid w:val="41FA7A02"/>
    <w:rsid w:val="42310E70"/>
    <w:rsid w:val="424503FA"/>
    <w:rsid w:val="42AF571E"/>
    <w:rsid w:val="42D27E70"/>
    <w:rsid w:val="44291E3E"/>
    <w:rsid w:val="44393D26"/>
    <w:rsid w:val="447A72F1"/>
    <w:rsid w:val="44931975"/>
    <w:rsid w:val="452E300E"/>
    <w:rsid w:val="4570717C"/>
    <w:rsid w:val="471E4795"/>
    <w:rsid w:val="477416A2"/>
    <w:rsid w:val="4794337F"/>
    <w:rsid w:val="48054938"/>
    <w:rsid w:val="489E4CE9"/>
    <w:rsid w:val="49057A42"/>
    <w:rsid w:val="4A336ADC"/>
    <w:rsid w:val="4B2969D8"/>
    <w:rsid w:val="4BC34F5E"/>
    <w:rsid w:val="4C4F7D1E"/>
    <w:rsid w:val="4DAA26FE"/>
    <w:rsid w:val="4DFD6850"/>
    <w:rsid w:val="4E036F46"/>
    <w:rsid w:val="4E79780C"/>
    <w:rsid w:val="4E960CC2"/>
    <w:rsid w:val="4E9B7D9D"/>
    <w:rsid w:val="4F0C2B8B"/>
    <w:rsid w:val="4F320A41"/>
    <w:rsid w:val="4F423F31"/>
    <w:rsid w:val="4F683EBB"/>
    <w:rsid w:val="50060E5E"/>
    <w:rsid w:val="50164D6D"/>
    <w:rsid w:val="50716A50"/>
    <w:rsid w:val="50A40B49"/>
    <w:rsid w:val="50BE7671"/>
    <w:rsid w:val="50BF46F8"/>
    <w:rsid w:val="50EC4E64"/>
    <w:rsid w:val="51167616"/>
    <w:rsid w:val="5133626E"/>
    <w:rsid w:val="51B44CCB"/>
    <w:rsid w:val="51BB48ED"/>
    <w:rsid w:val="51C370F3"/>
    <w:rsid w:val="520B348B"/>
    <w:rsid w:val="525924A1"/>
    <w:rsid w:val="52764366"/>
    <w:rsid w:val="52884ADC"/>
    <w:rsid w:val="52E711D2"/>
    <w:rsid w:val="537C3BB9"/>
    <w:rsid w:val="54524306"/>
    <w:rsid w:val="545B7500"/>
    <w:rsid w:val="54746DE2"/>
    <w:rsid w:val="55E74E58"/>
    <w:rsid w:val="57C51833"/>
    <w:rsid w:val="5812180A"/>
    <w:rsid w:val="581B0808"/>
    <w:rsid w:val="58BC103B"/>
    <w:rsid w:val="58C07FBE"/>
    <w:rsid w:val="5909243F"/>
    <w:rsid w:val="594B060D"/>
    <w:rsid w:val="595C0E14"/>
    <w:rsid w:val="597B503F"/>
    <w:rsid w:val="59FC0431"/>
    <w:rsid w:val="5A8A0F50"/>
    <w:rsid w:val="5B157129"/>
    <w:rsid w:val="5BC52C55"/>
    <w:rsid w:val="5C53262D"/>
    <w:rsid w:val="5CE607FD"/>
    <w:rsid w:val="5CEF532B"/>
    <w:rsid w:val="5CF042D1"/>
    <w:rsid w:val="5D046A5F"/>
    <w:rsid w:val="5DB37B76"/>
    <w:rsid w:val="5E112106"/>
    <w:rsid w:val="5E626C58"/>
    <w:rsid w:val="5EC6163E"/>
    <w:rsid w:val="5F4643B3"/>
    <w:rsid w:val="60407876"/>
    <w:rsid w:val="60AC6DB1"/>
    <w:rsid w:val="60BE7F8E"/>
    <w:rsid w:val="60D70196"/>
    <w:rsid w:val="61822C96"/>
    <w:rsid w:val="621765F6"/>
    <w:rsid w:val="622C0A45"/>
    <w:rsid w:val="6239194F"/>
    <w:rsid w:val="62F30BFE"/>
    <w:rsid w:val="63B6343F"/>
    <w:rsid w:val="63F90720"/>
    <w:rsid w:val="64841BCF"/>
    <w:rsid w:val="65006EB9"/>
    <w:rsid w:val="6529272E"/>
    <w:rsid w:val="653A1C66"/>
    <w:rsid w:val="65845FED"/>
    <w:rsid w:val="65CE4EFC"/>
    <w:rsid w:val="661F6A58"/>
    <w:rsid w:val="667B00C8"/>
    <w:rsid w:val="668E13AE"/>
    <w:rsid w:val="66D67198"/>
    <w:rsid w:val="66F36FDD"/>
    <w:rsid w:val="680014F0"/>
    <w:rsid w:val="682430D3"/>
    <w:rsid w:val="685F1904"/>
    <w:rsid w:val="69520EC7"/>
    <w:rsid w:val="69DB32EB"/>
    <w:rsid w:val="6A31048D"/>
    <w:rsid w:val="6A3B038C"/>
    <w:rsid w:val="6B504804"/>
    <w:rsid w:val="6BD17DE1"/>
    <w:rsid w:val="6BE40B7D"/>
    <w:rsid w:val="6C101DE4"/>
    <w:rsid w:val="6C5A224B"/>
    <w:rsid w:val="6C676C34"/>
    <w:rsid w:val="6D3552A7"/>
    <w:rsid w:val="6D3D0EA6"/>
    <w:rsid w:val="6DA1264C"/>
    <w:rsid w:val="6DE17124"/>
    <w:rsid w:val="6E3C488B"/>
    <w:rsid w:val="6E794BCD"/>
    <w:rsid w:val="6E961E37"/>
    <w:rsid w:val="6F3911E0"/>
    <w:rsid w:val="6F994AD9"/>
    <w:rsid w:val="703374C3"/>
    <w:rsid w:val="70C22FB9"/>
    <w:rsid w:val="70DC62C7"/>
    <w:rsid w:val="71032DE7"/>
    <w:rsid w:val="71333A0D"/>
    <w:rsid w:val="71714635"/>
    <w:rsid w:val="724E4FA2"/>
    <w:rsid w:val="728A45E5"/>
    <w:rsid w:val="72E97C3B"/>
    <w:rsid w:val="72F7053B"/>
    <w:rsid w:val="73942A81"/>
    <w:rsid w:val="73F97190"/>
    <w:rsid w:val="74591685"/>
    <w:rsid w:val="74805A26"/>
    <w:rsid w:val="74825BB7"/>
    <w:rsid w:val="74D04C79"/>
    <w:rsid w:val="74D84FF7"/>
    <w:rsid w:val="74DF4213"/>
    <w:rsid w:val="74F307EA"/>
    <w:rsid w:val="757D390D"/>
    <w:rsid w:val="75985BF8"/>
    <w:rsid w:val="762337BF"/>
    <w:rsid w:val="76397F86"/>
    <w:rsid w:val="764112E9"/>
    <w:rsid w:val="76692EE1"/>
    <w:rsid w:val="76831518"/>
    <w:rsid w:val="773D079D"/>
    <w:rsid w:val="776B35FD"/>
    <w:rsid w:val="77A64208"/>
    <w:rsid w:val="77A87E43"/>
    <w:rsid w:val="788D5D25"/>
    <w:rsid w:val="790C7632"/>
    <w:rsid w:val="794548B2"/>
    <w:rsid w:val="798A1F12"/>
    <w:rsid w:val="79BF7CE8"/>
    <w:rsid w:val="79C379AC"/>
    <w:rsid w:val="7A2E395A"/>
    <w:rsid w:val="7AB61725"/>
    <w:rsid w:val="7AF95262"/>
    <w:rsid w:val="7B3E69C3"/>
    <w:rsid w:val="7BA359CF"/>
    <w:rsid w:val="7BDE4A91"/>
    <w:rsid w:val="7C2A29F8"/>
    <w:rsid w:val="7CB9278C"/>
    <w:rsid w:val="7D2044D1"/>
    <w:rsid w:val="7D4D4B5E"/>
    <w:rsid w:val="7DB96F48"/>
    <w:rsid w:val="7DD821F6"/>
    <w:rsid w:val="7E0A6EF0"/>
    <w:rsid w:val="7E0E5F7F"/>
    <w:rsid w:val="7E1370A0"/>
    <w:rsid w:val="7EB04477"/>
    <w:rsid w:val="7F2351A1"/>
    <w:rsid w:val="7F263665"/>
    <w:rsid w:val="7F3A49FE"/>
    <w:rsid w:val="7FB9699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32"/>
      <w:sz w:val="32"/>
      <w:szCs w:val="32"/>
      <w:lang w:val="en-US" w:eastAsia="zh-CN" w:bidi="ar-SA"/>
    </w:rPr>
  </w:style>
  <w:style w:type="paragraph" w:styleId="4">
    <w:name w:val="heading 1"/>
    <w:basedOn w:val="1"/>
    <w:next w:val="1"/>
    <w:qFormat/>
    <w:uiPriority w:val="0"/>
    <w:pPr>
      <w:keepNext/>
      <w:keepLines/>
      <w:spacing w:before="340" w:beforeLines="0" w:after="330" w:afterLines="0" w:line="576" w:lineRule="auto"/>
      <w:outlineLvl w:val="0"/>
    </w:pPr>
    <w:rPr>
      <w:rFonts w:eastAsia="宋体"/>
      <w:b/>
      <w:bCs/>
      <w:kern w:val="44"/>
      <w:sz w:val="44"/>
      <w:szCs w:val="44"/>
    </w:rPr>
  </w:style>
  <w:style w:type="character" w:default="1" w:styleId="21">
    <w:name w:val="Default Paragraph Font"/>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pPr>
  </w:style>
  <w:style w:type="paragraph" w:styleId="5">
    <w:name w:val="annotation text"/>
    <w:basedOn w:val="1"/>
    <w:link w:val="27"/>
    <w:qFormat/>
    <w:uiPriority w:val="0"/>
    <w:pPr>
      <w:jc w:val="left"/>
    </w:pPr>
  </w:style>
  <w:style w:type="paragraph" w:styleId="6">
    <w:name w:val="Salutation"/>
    <w:basedOn w:val="1"/>
    <w:next w:val="1"/>
    <w:qFormat/>
    <w:uiPriority w:val="0"/>
    <w:pPr>
      <w:widowControl/>
      <w:jc w:val="left"/>
    </w:pPr>
    <w:rPr>
      <w:rFonts w:ascii="Calibri" w:hAnsi="Calibri" w:eastAsia="宋体" w:cs="Times New Roman"/>
      <w:szCs w:val="22"/>
    </w:rPr>
  </w:style>
  <w:style w:type="paragraph" w:styleId="7">
    <w:name w:val="Body Text Indent"/>
    <w:basedOn w:val="1"/>
    <w:qFormat/>
    <w:uiPriority w:val="0"/>
    <w:pPr>
      <w:spacing w:line="360" w:lineRule="auto"/>
      <w:ind w:firstLine="592" w:firstLineChars="200"/>
    </w:pPr>
    <w:rPr>
      <w:color w:val="FF6600"/>
      <w:sz w:val="30"/>
      <w:szCs w:val="24"/>
    </w:rPr>
  </w:style>
  <w:style w:type="paragraph" w:styleId="8">
    <w:name w:val="Block Text"/>
    <w:basedOn w:val="1"/>
    <w:qFormat/>
    <w:uiPriority w:val="0"/>
    <w:pPr>
      <w:autoSpaceDE w:val="0"/>
      <w:autoSpaceDN w:val="0"/>
      <w:adjustRightInd w:val="0"/>
      <w:spacing w:line="240" w:lineRule="atLeast"/>
      <w:ind w:left="360" w:right="2134" w:firstLine="420"/>
    </w:pPr>
    <w:rPr>
      <w:rFonts w:ascii="仿宋_GB2312" w:eastAsia="仿宋_GB2312"/>
      <w:color w:val="000000"/>
      <w:kern w:val="0"/>
      <w:sz w:val="30"/>
      <w:szCs w:val="30"/>
    </w:rPr>
  </w:style>
  <w:style w:type="paragraph" w:styleId="9">
    <w:name w:val="Plain Text"/>
    <w:basedOn w:val="1"/>
    <w:next w:val="6"/>
    <w:qFormat/>
    <w:uiPriority w:val="0"/>
    <w:rPr>
      <w:rFonts w:ascii="宋体" w:hAnsi="Courier New"/>
      <w:szCs w:val="20"/>
    </w:rPr>
  </w:style>
  <w:style w:type="paragraph" w:styleId="10">
    <w:name w:val="Date"/>
    <w:basedOn w:val="1"/>
    <w:next w:val="1"/>
    <w:qFormat/>
    <w:uiPriority w:val="0"/>
    <w:pPr>
      <w:ind w:left="100" w:leftChars="25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8"/>
    <w:qFormat/>
    <w:uiPriority w:val="0"/>
    <w:rPr>
      <w:sz w:val="18"/>
      <w:szCs w:val="18"/>
    </w:rPr>
  </w:style>
  <w:style w:type="paragraph" w:styleId="13">
    <w:name w:val="footer"/>
    <w:basedOn w:val="1"/>
    <w:link w:val="29"/>
    <w:qFormat/>
    <w:uiPriority w:val="0"/>
    <w:pPr>
      <w:tabs>
        <w:tab w:val="center" w:pos="4153"/>
        <w:tab w:val="right" w:pos="8306"/>
      </w:tabs>
      <w:snapToGrid w:val="0"/>
      <w:jc w:val="left"/>
    </w:pPr>
    <w:rPr>
      <w:kern w:val="2"/>
      <w:sz w:val="18"/>
      <w:szCs w:val="20"/>
    </w:rPr>
  </w:style>
  <w:style w:type="paragraph" w:styleId="14">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5">
    <w:name w:val="toc 2"/>
    <w:basedOn w:val="1"/>
    <w:next w:val="1"/>
    <w:qFormat/>
    <w:uiPriority w:val="0"/>
    <w:pPr>
      <w:ind w:left="240"/>
      <w:jc w:val="left"/>
    </w:pPr>
    <w:rPr>
      <w:smallCaps/>
      <w:sz w:val="20"/>
      <w:szCs w:val="20"/>
    </w:rPr>
  </w:style>
  <w:style w:type="paragraph" w:styleId="16">
    <w:name w:val="Normal (Web)"/>
    <w:basedOn w:val="1"/>
    <w:unhideWhenUsed/>
    <w:qFormat/>
    <w:uiPriority w:val="0"/>
    <w:pPr>
      <w:jc w:val="left"/>
    </w:pPr>
    <w:rPr>
      <w:rFonts w:eastAsia="宋体"/>
      <w:kern w:val="0"/>
      <w:sz w:val="24"/>
    </w:rPr>
  </w:style>
  <w:style w:type="paragraph" w:styleId="17">
    <w:name w:val="annotation subject"/>
    <w:basedOn w:val="5"/>
    <w:next w:val="5"/>
    <w:link w:val="30"/>
    <w:qFormat/>
    <w:uiPriority w:val="0"/>
    <w:rPr>
      <w:b/>
      <w:bCs/>
    </w:rPr>
  </w:style>
  <w:style w:type="paragraph" w:styleId="18">
    <w:name w:val="Body Text First Indent 2"/>
    <w:basedOn w:val="1"/>
    <w:next w:val="2"/>
    <w:qFormat/>
    <w:uiPriority w:val="99"/>
    <w:pPr>
      <w:ind w:firstLine="420"/>
    </w:pPr>
  </w:style>
  <w:style w:type="table" w:styleId="20">
    <w:name w:val="Table Grid"/>
    <w:basedOn w:val="19"/>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qFormat/>
    <w:uiPriority w:val="0"/>
    <w:rPr>
      <w:color w:val="0000FF"/>
      <w:u w:val="single"/>
    </w:rPr>
  </w:style>
  <w:style w:type="character" w:styleId="24">
    <w:name w:val="annotation reference"/>
    <w:qFormat/>
    <w:uiPriority w:val="0"/>
    <w:rPr>
      <w:sz w:val="21"/>
      <w:szCs w:val="21"/>
    </w:rPr>
  </w:style>
  <w:style w:type="paragraph" w:customStyle="1" w:styleId="25">
    <w:name w:val="Default"/>
    <w:basedOn w:val="26"/>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6">
    <w:name w:val="纯文本1"/>
    <w:basedOn w:val="1"/>
    <w:qFormat/>
    <w:uiPriority w:val="0"/>
    <w:pPr>
      <w:adjustRightInd w:val="0"/>
    </w:pPr>
    <w:rPr>
      <w:rFonts w:hint="eastAsia" w:ascii="宋体" w:hAnsi="Courier New"/>
      <w:szCs w:val="20"/>
    </w:rPr>
  </w:style>
  <w:style w:type="character" w:customStyle="1" w:styleId="27">
    <w:name w:val="批注文字 Char"/>
    <w:link w:val="5"/>
    <w:qFormat/>
    <w:uiPriority w:val="0"/>
    <w:rPr>
      <w:rFonts w:eastAsia="方正仿宋_GBK"/>
      <w:kern w:val="32"/>
      <w:sz w:val="32"/>
      <w:szCs w:val="32"/>
    </w:rPr>
  </w:style>
  <w:style w:type="character" w:customStyle="1" w:styleId="28">
    <w:name w:val="批注框文本 Char"/>
    <w:link w:val="12"/>
    <w:qFormat/>
    <w:uiPriority w:val="0"/>
    <w:rPr>
      <w:rFonts w:eastAsia="方正仿宋_GBK"/>
      <w:kern w:val="32"/>
      <w:sz w:val="18"/>
      <w:szCs w:val="18"/>
    </w:rPr>
  </w:style>
  <w:style w:type="character" w:customStyle="1" w:styleId="29">
    <w:name w:val="页脚 Char1"/>
    <w:link w:val="13"/>
    <w:qFormat/>
    <w:uiPriority w:val="0"/>
    <w:rPr>
      <w:rFonts w:eastAsia="方正仿宋_GBK"/>
      <w:kern w:val="2"/>
      <w:sz w:val="18"/>
      <w:lang w:val="en-US" w:eastAsia="zh-CN" w:bidi="ar-SA"/>
    </w:rPr>
  </w:style>
  <w:style w:type="character" w:customStyle="1" w:styleId="30">
    <w:name w:val="批注主题 Char"/>
    <w:link w:val="17"/>
    <w:qFormat/>
    <w:uiPriority w:val="0"/>
    <w:rPr>
      <w:rFonts w:eastAsia="方正仿宋_GBK"/>
      <w:b/>
      <w:bCs/>
      <w:kern w:val="32"/>
      <w:sz w:val="32"/>
      <w:szCs w:val="32"/>
    </w:rPr>
  </w:style>
  <w:style w:type="paragraph" w:customStyle="1" w:styleId="31">
    <w:name w:val="报告正文"/>
    <w:basedOn w:val="1"/>
    <w:qFormat/>
    <w:uiPriority w:val="0"/>
    <w:pPr>
      <w:topLinePunct/>
      <w:snapToGrid w:val="0"/>
      <w:spacing w:before="60" w:line="312" w:lineRule="auto"/>
      <w:ind w:firstLine="480" w:firstLineChars="200"/>
    </w:pPr>
    <w:rPr>
      <w:bCs/>
      <w:sz w:val="24"/>
    </w:rPr>
  </w:style>
  <w:style w:type="character" w:customStyle="1" w:styleId="32">
    <w:name w:val="_Style 30"/>
    <w:qFormat/>
    <w:uiPriority w:val="21"/>
    <w:rPr>
      <w:b/>
      <w:bCs/>
      <w:i/>
      <w:iCs/>
      <w:color w:val="4F81BD"/>
    </w:rPr>
  </w:style>
  <w:style w:type="character" w:customStyle="1" w:styleId="33">
    <w:name w:val="15"/>
    <w:qFormat/>
    <w:uiPriority w:val="0"/>
    <w:rPr>
      <w:rFonts w:hint="default" w:ascii="Calibri" w:hAnsi="Calibri"/>
      <w:color w:val="0000FF"/>
      <w:u w:val="single"/>
    </w:rPr>
  </w:style>
  <w:style w:type="character" w:customStyle="1" w:styleId="34">
    <w:name w:val="页脚 Char"/>
    <w:qFormat/>
    <w:uiPriority w:val="0"/>
    <w:rPr>
      <w:rFonts w:eastAsia="方正仿宋_GBK"/>
      <w:kern w:val="2"/>
      <w:sz w:val="18"/>
      <w:lang w:val="en-US" w:eastAsia="zh-CN" w:bidi="ar-SA"/>
    </w:rPr>
  </w:style>
  <w:style w:type="paragraph" w:customStyle="1" w:styleId="35">
    <w:name w:val="正文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6">
    <w:name w:val=" Char Char Char"/>
    <w:basedOn w:val="1"/>
    <w:qFormat/>
    <w:uiPriority w:val="0"/>
    <w:pPr>
      <w:widowControl/>
      <w:kinsoku w:val="0"/>
      <w:jc w:val="left"/>
    </w:pPr>
    <w:rPr>
      <w:rFonts w:eastAsia="宋体"/>
      <w:kern w:val="0"/>
      <w:sz w:val="20"/>
      <w:szCs w:val="20"/>
    </w:rPr>
  </w:style>
  <w:style w:type="paragraph" w:customStyle="1" w:styleId="37">
    <w:name w:val="正文(首行缩进)"/>
    <w:basedOn w:val="1"/>
    <w:qFormat/>
    <w:uiPriority w:val="0"/>
    <w:pPr>
      <w:adjustRightInd w:val="0"/>
      <w:spacing w:line="360" w:lineRule="auto"/>
      <w:ind w:firstLine="640" w:firstLineChars="200"/>
    </w:pPr>
    <w:rPr>
      <w:rFonts w:ascii="仿宋_GB2312" w:eastAsia="仿宋_GB2312"/>
      <w:color w:val="000000"/>
      <w:kern w:val="0"/>
    </w:rPr>
  </w:style>
  <w:style w:type="paragraph" w:customStyle="1" w:styleId="38">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9">
    <w:name w:val="样式 首行缩进:  2 字符 行距: 1.5 倍行距"/>
    <w:basedOn w:val="1"/>
    <w:qFormat/>
    <w:uiPriority w:val="0"/>
    <w:pPr>
      <w:adjustRightInd w:val="0"/>
      <w:snapToGrid w:val="0"/>
      <w:spacing w:line="360" w:lineRule="auto"/>
      <w:ind w:firstLine="200" w:firstLineChars="200"/>
    </w:pPr>
    <w:rPr>
      <w:rFonts w:cs="宋体"/>
      <w:sz w:val="24"/>
      <w:szCs w:val="20"/>
    </w:rPr>
  </w:style>
  <w:style w:type="paragraph" w:customStyle="1" w:styleId="40">
    <w:name w:val="Char Char Char Char"/>
    <w:basedOn w:val="1"/>
    <w:qFormat/>
    <w:uiPriority w:val="0"/>
    <w:rPr>
      <w:rFonts w:eastAsia="宋体"/>
      <w:sz w:val="21"/>
      <w:szCs w:val="24"/>
    </w:rPr>
  </w:style>
  <w:style w:type="paragraph" w:customStyle="1" w:styleId="41">
    <w:name w:val="p17"/>
    <w:basedOn w:val="1"/>
    <w:qFormat/>
    <w:uiPriority w:val="0"/>
    <w:pPr>
      <w:widowControl/>
    </w:pPr>
    <w:rPr>
      <w:rFonts w:hint="eastAsia" w:ascii="宋体" w:hAnsi="宋体" w:eastAsia="宋体"/>
      <w:sz w:val="21"/>
    </w:rPr>
  </w:style>
  <w:style w:type="paragraph" w:customStyle="1" w:styleId="42">
    <w:name w:val="Normal"/>
    <w:qFormat/>
    <w:uiPriority w:val="0"/>
    <w:pPr>
      <w:jc w:val="both"/>
    </w:pPr>
    <w:rPr>
      <w:rFonts w:ascii="Calibri" w:hAnsi="Calibri" w:eastAsia="宋体" w:cs="宋体"/>
      <w:kern w:val="2"/>
      <w:sz w:val="21"/>
      <w:szCs w:val="21"/>
      <w:lang w:val="en-US" w:eastAsia="zh-CN" w:bidi="ar-SA"/>
    </w:rPr>
  </w:style>
  <w:style w:type="paragraph" w:customStyle="1" w:styleId="43">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4">
    <w:name w:val="正文1"/>
    <w:next w:val="1"/>
    <w:qFormat/>
    <w:uiPriority w:val="0"/>
    <w:pPr>
      <w:spacing w:line="480" w:lineRule="exact"/>
      <w:ind w:firstLine="200" w:firstLineChars="200"/>
    </w:pPr>
    <w:rPr>
      <w:rFonts w:ascii="Calibri" w:hAnsi="Calibri" w:eastAsia="宋体" w:cs="Arial"/>
      <w:bCs/>
      <w:kern w:val="2"/>
      <w:sz w:val="26"/>
      <w:szCs w:val="30"/>
      <w:lang w:val="en-US" w:eastAsia="zh-CN" w:bidi="ar-SA"/>
    </w:rPr>
  </w:style>
  <w:style w:type="paragraph" w:customStyle="1" w:styleId="45">
    <w:name w:val="p16"/>
    <w:basedOn w:val="46"/>
    <w:qFormat/>
    <w:uiPriority w:val="0"/>
    <w:pPr>
      <w:widowControl/>
    </w:pPr>
    <w:rPr>
      <w:kern w:val="0"/>
      <w:szCs w:val="21"/>
    </w:rPr>
  </w:style>
  <w:style w:type="paragraph" w:customStyle="1" w:styleId="46">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7">
    <w:name w:val="p0"/>
    <w:basedOn w:val="1"/>
    <w:qFormat/>
    <w:uiPriority w:val="0"/>
    <w:pPr>
      <w:widowControl/>
    </w:pPr>
    <w:rPr>
      <w:rFonts w:eastAsia="宋体"/>
      <w:kern w:val="0"/>
      <w:sz w:val="21"/>
      <w:szCs w:val="21"/>
    </w:rPr>
  </w:style>
  <w:style w:type="paragraph" w:customStyle="1" w:styleId="48">
    <w:name w:val="List Paragraph"/>
    <w:basedOn w:val="1"/>
    <w:qFormat/>
    <w:uiPriority w:val="0"/>
    <w:pPr>
      <w:ind w:firstLine="420" w:firstLineChars="200"/>
    </w:pPr>
    <w:rPr>
      <w:rFonts w:eastAsia="宋体"/>
      <w:kern w:val="2"/>
      <w:sz w:val="21"/>
      <w:szCs w:val="21"/>
    </w:rPr>
  </w:style>
  <w:style w:type="paragraph" w:customStyle="1" w:styleId="49">
    <w:name w:val=" Char Char Char Char Char Char Char"/>
    <w:basedOn w:val="1"/>
    <w:qFormat/>
    <w:uiPriority w:val="0"/>
    <w:rPr>
      <w:szCs w:val="24"/>
    </w:rPr>
  </w:style>
  <w:style w:type="paragraph" w:customStyle="1" w:styleId="50">
    <w:name w:val="正文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1">
    <w:name w:val="标题1"/>
    <w:basedOn w:val="1"/>
    <w:next w:val="1"/>
    <w:qFormat/>
    <w:uiPriority w:val="0"/>
    <w:pPr>
      <w:tabs>
        <w:tab w:val="left" w:pos="9193"/>
        <w:tab w:val="left" w:pos="9827"/>
      </w:tabs>
      <w:spacing w:line="700" w:lineRule="atLeast"/>
      <w:jc w:val="center"/>
    </w:pPr>
    <w:rPr>
      <w:rFonts w:eastAsia="方正小标宋_GBK"/>
      <w:sz w:val="44"/>
    </w:rPr>
  </w:style>
  <w:style w:type="paragraph" w:customStyle="1" w:styleId="52">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
    <w:name w:val="Char2"/>
    <w:basedOn w:val="1"/>
    <w:qFormat/>
    <w:uiPriority w:val="0"/>
    <w:rPr>
      <w:rFonts w:eastAsia="宋体"/>
      <w:sz w:val="21"/>
      <w:szCs w:val="21"/>
    </w:rPr>
  </w:style>
  <w:style w:type="paragraph" w:customStyle="1" w:styleId="55">
    <w:name w:val="111正文"/>
    <w:basedOn w:val="1"/>
    <w:qFormat/>
    <w:uiPriority w:val="99"/>
    <w:pPr>
      <w:tabs>
        <w:tab w:val="left" w:pos="600"/>
      </w:tabs>
    </w:pPr>
    <w:rPr>
      <w:rFonts w:ascii="Calibri" w:hAnsi="Calibri"/>
      <w:szCs w:val="22"/>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wps\WPS%20Office\12.1.0.2689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Pages>8</Pages>
  <Words>738</Words>
  <Characters>832</Characters>
  <Lines>23</Lines>
  <Paragraphs>6</Paragraphs>
  <TotalTime>1</TotalTime>
  <ScaleCrop>false</ScaleCrop>
  <LinksUpToDate>false</LinksUpToDate>
  <CharactersWithSpaces>850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2021-08-24T02:58:00Z</dcterms:created>
  <dc:creator>安双财</dc:creator>
  <cp:lastModifiedBy>郭丽娜</cp:lastModifiedBy>
  <cp:lastPrinted>2026-10-29T01:37:00Z</cp:lastPrinted>
  <dcterms:modified xsi:type="dcterms:W3CDTF">2026-10-29T10:04:51Z</dcterms:modified>
  <dc:title>2010年环境信访工作通报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6E69C06317B64B5D892E0E37820ED917_13</vt:lpwstr>
  </property>
  <property fmtid="{D5CDD505-2E9C-101B-9397-08002B2CF9AE}" pid="4" name="KSOTemplateDocerSaveRecord">
    <vt:lpwstr>eyJoZGlkIjoiYTA0OTFiNTllN2E3YTc2MDc5ZTIwYTg0ZjFlZjFlMWQiLCJ1c2VySWQiOiIzNzMyMDUyODEifQ==</vt:lpwstr>
  </property>
</Properties>
</file>