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0" w:type="auto"/>
        <w:tblInd w:w="-208" w:type="dxa"/>
        <w:tblLayout w:type="fixed"/>
        <w:tblCellMar>
          <w:top w:w="0" w:type="dxa"/>
          <w:left w:w="108" w:type="dxa"/>
          <w:bottom w:w="0" w:type="dxa"/>
          <w:right w:w="108" w:type="dxa"/>
        </w:tblCellMar>
      </w:tblPr>
      <w:tblGrid>
        <w:gridCol w:w="1756"/>
        <w:gridCol w:w="2246"/>
        <w:gridCol w:w="1276"/>
        <w:gridCol w:w="1559"/>
        <w:gridCol w:w="1276"/>
        <w:gridCol w:w="1701"/>
      </w:tblGrid>
      <w:tr w14:paraId="4C1B2D69">
        <w:tblPrEx>
          <w:tblCellMar>
            <w:top w:w="0" w:type="dxa"/>
            <w:left w:w="108" w:type="dxa"/>
            <w:bottom w:w="0" w:type="dxa"/>
            <w:right w:w="108" w:type="dxa"/>
          </w:tblCellMar>
        </w:tblPrEx>
        <w:trPr>
          <w:trHeight w:val="571" w:hRule="atLeast"/>
        </w:trPr>
        <w:tc>
          <w:tcPr>
            <w:tcW w:w="1756" w:type="dxa"/>
            <w:tcBorders>
              <w:top w:val="single" w:color="auto" w:sz="4" w:space="0"/>
              <w:left w:val="single" w:color="auto" w:sz="4" w:space="0"/>
              <w:bottom w:val="single" w:color="auto" w:sz="4" w:space="0"/>
              <w:right w:val="single" w:color="auto" w:sz="4" w:space="0"/>
            </w:tcBorders>
            <w:shd w:val="clear" w:color="auto" w:fill="C0C0C0"/>
            <w:vAlign w:val="center"/>
          </w:tcPr>
          <w:p w14:paraId="0B1DB5B7">
            <w:pPr>
              <w:widowControl/>
              <w:spacing w:line="280" w:lineRule="exact"/>
              <w:jc w:val="left"/>
              <w:rPr>
                <w:rFonts w:ascii="宋体"/>
                <w:kern w:val="0"/>
                <w:sz w:val="24"/>
                <w:szCs w:val="24"/>
              </w:rPr>
            </w:pPr>
            <w:bookmarkStart w:id="0" w:name="_GoBack"/>
            <w:bookmarkEnd w:id="0"/>
            <w:r>
              <w:rPr>
                <w:rFonts w:hint="eastAsia" w:ascii="宋体"/>
                <w:sz w:val="24"/>
                <w:szCs w:val="24"/>
              </w:rPr>
              <w:t xml:space="preserve"> </w:t>
            </w:r>
            <w:r>
              <w:rPr>
                <w:rFonts w:hint="eastAsia" w:ascii="宋体" w:hAnsi="宋体"/>
                <w:kern w:val="0"/>
                <w:sz w:val="24"/>
                <w:szCs w:val="24"/>
              </w:rPr>
              <w:t>项目名称</w:t>
            </w:r>
          </w:p>
        </w:tc>
        <w:tc>
          <w:tcPr>
            <w:tcW w:w="2246" w:type="dxa"/>
            <w:tcBorders>
              <w:top w:val="single" w:color="auto" w:sz="4" w:space="0"/>
              <w:left w:val="nil"/>
              <w:bottom w:val="single" w:color="auto" w:sz="4" w:space="0"/>
              <w:right w:val="single" w:color="auto" w:sz="4" w:space="0"/>
            </w:tcBorders>
            <w:shd w:val="clear" w:color="auto" w:fill="auto"/>
            <w:vAlign w:val="center"/>
          </w:tcPr>
          <w:p w14:paraId="099A6996">
            <w:pPr>
              <w:widowControl/>
              <w:spacing w:line="280" w:lineRule="exact"/>
              <w:jc w:val="left"/>
              <w:rPr>
                <w:rFonts w:hint="eastAsia" w:ascii="Times New Roman" w:hAnsi="Times New Roman"/>
                <w:sz w:val="24"/>
                <w:szCs w:val="24"/>
              </w:rPr>
            </w:pPr>
            <w:r>
              <w:rPr>
                <w:rFonts w:hint="eastAsia" w:cs="Times New Roman"/>
                <w:caps w:val="0"/>
                <w:color w:val="auto"/>
                <w:spacing w:val="0"/>
                <w:kern w:val="0"/>
                <w:sz w:val="24"/>
                <w:szCs w:val="24"/>
                <w:highlight w:val="none"/>
                <w:lang w:val="en-US" w:eastAsia="zh-CN" w:bidi="ar"/>
              </w:rPr>
              <w:t>年产两万吨次磷酸钠项目</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2F20589B">
            <w:pPr>
              <w:widowControl/>
              <w:spacing w:line="280" w:lineRule="exact"/>
              <w:jc w:val="left"/>
              <w:rPr>
                <w:rFonts w:ascii="宋体"/>
                <w:kern w:val="0"/>
                <w:sz w:val="24"/>
                <w:szCs w:val="24"/>
              </w:rPr>
            </w:pPr>
            <w:r>
              <w:rPr>
                <w:rFonts w:hint="eastAsia" w:ascii="宋体" w:hAnsi="宋体"/>
                <w:kern w:val="0"/>
                <w:sz w:val="24"/>
                <w:szCs w:val="24"/>
              </w:rPr>
              <w:t>建设地点</w:t>
            </w:r>
          </w:p>
        </w:tc>
        <w:tc>
          <w:tcPr>
            <w:tcW w:w="1559" w:type="dxa"/>
            <w:tcBorders>
              <w:top w:val="single" w:color="auto" w:sz="4" w:space="0"/>
              <w:left w:val="nil"/>
              <w:bottom w:val="single" w:color="auto" w:sz="4" w:space="0"/>
              <w:right w:val="single" w:color="auto" w:sz="4" w:space="0"/>
            </w:tcBorders>
            <w:shd w:val="clear" w:color="auto" w:fill="auto"/>
            <w:vAlign w:val="center"/>
          </w:tcPr>
          <w:p w14:paraId="58A4C574">
            <w:pPr>
              <w:widowControl/>
              <w:spacing w:line="280" w:lineRule="exact"/>
              <w:jc w:val="left"/>
              <w:rPr>
                <w:rFonts w:hint="eastAsia" w:ascii="Times New Roman" w:hAnsi="Times New Roman"/>
                <w:sz w:val="24"/>
                <w:szCs w:val="24"/>
              </w:rPr>
            </w:pPr>
            <w:r>
              <w:rPr>
                <w:rFonts w:hint="eastAsia" w:cs="Times New Roman"/>
                <w:caps w:val="0"/>
                <w:color w:val="auto"/>
                <w:spacing w:val="0"/>
                <w:kern w:val="0"/>
                <w:sz w:val="24"/>
                <w:szCs w:val="24"/>
                <w:highlight w:val="none"/>
                <w:lang w:val="en-US" w:eastAsia="zh-CN" w:bidi="ar"/>
              </w:rPr>
              <w:t>云南会泽产业园区者海化工园区</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3E66E4C0">
            <w:pPr>
              <w:widowControl/>
              <w:spacing w:line="280" w:lineRule="exact"/>
              <w:jc w:val="left"/>
              <w:rPr>
                <w:rFonts w:ascii="宋体"/>
                <w:kern w:val="0"/>
                <w:sz w:val="24"/>
                <w:szCs w:val="24"/>
              </w:rPr>
            </w:pPr>
            <w:r>
              <w:rPr>
                <w:rFonts w:hint="eastAsia" w:ascii="宋体" w:hAnsi="宋体"/>
                <w:kern w:val="0"/>
                <w:sz w:val="24"/>
                <w:szCs w:val="24"/>
              </w:rPr>
              <w:t>建设单位</w:t>
            </w:r>
          </w:p>
        </w:tc>
        <w:tc>
          <w:tcPr>
            <w:tcW w:w="1701" w:type="dxa"/>
            <w:tcBorders>
              <w:top w:val="single" w:color="auto" w:sz="4" w:space="0"/>
              <w:left w:val="nil"/>
              <w:bottom w:val="single" w:color="auto" w:sz="4" w:space="0"/>
              <w:right w:val="single" w:color="auto" w:sz="4" w:space="0"/>
            </w:tcBorders>
            <w:vAlign w:val="center"/>
          </w:tcPr>
          <w:p w14:paraId="257F3D3C">
            <w:pPr>
              <w:widowControl/>
              <w:spacing w:line="280" w:lineRule="exact"/>
              <w:jc w:val="both"/>
              <w:rPr>
                <w:rFonts w:hint="eastAsia" w:ascii="Times New Roman" w:hAnsi="Times New Roman"/>
                <w:sz w:val="24"/>
                <w:szCs w:val="24"/>
              </w:rPr>
            </w:pPr>
            <w:r>
              <w:rPr>
                <w:rFonts w:hint="eastAsia" w:ascii="Times New Roman" w:hAnsi="Times New Roman" w:cs="Times New Roman"/>
                <w:caps w:val="0"/>
                <w:color w:val="auto"/>
                <w:spacing w:val="0"/>
                <w:kern w:val="0"/>
                <w:sz w:val="24"/>
                <w:highlight w:val="none"/>
                <w:lang w:eastAsia="zh-CN"/>
              </w:rPr>
              <w:t>曲靖</w:t>
            </w:r>
            <w:r>
              <w:rPr>
                <w:rFonts w:hint="eastAsia" w:cs="Times New Roman"/>
                <w:caps w:val="0"/>
                <w:color w:val="auto"/>
                <w:spacing w:val="0"/>
                <w:kern w:val="0"/>
                <w:sz w:val="24"/>
                <w:highlight w:val="none"/>
                <w:lang w:eastAsia="zh-CN"/>
              </w:rPr>
              <w:t>恒烁</w:t>
            </w:r>
            <w:r>
              <w:rPr>
                <w:rFonts w:hint="eastAsia" w:ascii="Times New Roman" w:hAnsi="Times New Roman" w:cs="Times New Roman"/>
                <w:caps w:val="0"/>
                <w:color w:val="auto"/>
                <w:spacing w:val="0"/>
                <w:kern w:val="0"/>
                <w:sz w:val="24"/>
                <w:highlight w:val="none"/>
                <w:lang w:eastAsia="zh-CN"/>
              </w:rPr>
              <w:t>新材料科技有限公司</w:t>
            </w:r>
          </w:p>
        </w:tc>
      </w:tr>
      <w:tr w14:paraId="66871107">
        <w:tblPrEx>
          <w:tblCellMar>
            <w:top w:w="0" w:type="dxa"/>
            <w:left w:w="108" w:type="dxa"/>
            <w:bottom w:w="0" w:type="dxa"/>
            <w:right w:w="108" w:type="dxa"/>
          </w:tblCellMar>
        </w:tblPrEx>
        <w:trPr>
          <w:trHeight w:val="762" w:hRule="atLeast"/>
        </w:trPr>
        <w:tc>
          <w:tcPr>
            <w:tcW w:w="1756" w:type="dxa"/>
            <w:tcBorders>
              <w:top w:val="nil"/>
              <w:left w:val="single" w:color="auto" w:sz="4" w:space="0"/>
              <w:bottom w:val="single" w:color="auto" w:sz="4" w:space="0"/>
              <w:right w:val="single" w:color="auto" w:sz="4" w:space="0"/>
            </w:tcBorders>
            <w:shd w:val="clear" w:color="auto" w:fill="C0C0C0"/>
            <w:vAlign w:val="center"/>
          </w:tcPr>
          <w:p w14:paraId="0A6E56B9">
            <w:pPr>
              <w:widowControl/>
              <w:spacing w:line="280" w:lineRule="exact"/>
              <w:jc w:val="left"/>
              <w:rPr>
                <w:rFonts w:ascii="宋体"/>
                <w:kern w:val="0"/>
                <w:sz w:val="24"/>
                <w:szCs w:val="24"/>
              </w:rPr>
            </w:pPr>
            <w:r>
              <w:rPr>
                <w:rFonts w:hint="eastAsia" w:ascii="宋体" w:hAnsi="宋体"/>
                <w:kern w:val="0"/>
                <w:sz w:val="24"/>
                <w:szCs w:val="24"/>
              </w:rPr>
              <w:t>环评文件类型</w:t>
            </w:r>
          </w:p>
        </w:tc>
        <w:tc>
          <w:tcPr>
            <w:tcW w:w="2246" w:type="dxa"/>
            <w:tcBorders>
              <w:top w:val="nil"/>
              <w:left w:val="nil"/>
              <w:bottom w:val="single" w:color="auto" w:sz="4" w:space="0"/>
              <w:right w:val="single" w:color="auto" w:sz="4" w:space="0"/>
            </w:tcBorders>
            <w:shd w:val="clear" w:color="auto" w:fill="auto"/>
            <w:vAlign w:val="center"/>
          </w:tcPr>
          <w:p w14:paraId="3B650379">
            <w:pPr>
              <w:widowControl/>
              <w:spacing w:line="280" w:lineRule="exact"/>
              <w:jc w:val="center"/>
              <w:rPr>
                <w:rFonts w:ascii="宋体" w:hAnsi="宋体" w:eastAsia="宋体" w:cs="华文仿宋"/>
                <w:kern w:val="0"/>
                <w:sz w:val="24"/>
                <w:szCs w:val="24"/>
              </w:rPr>
            </w:pPr>
            <w:r>
              <w:rPr>
                <w:rFonts w:hint="eastAsia" w:ascii="宋体" w:hAnsi="宋体"/>
                <w:kern w:val="0"/>
                <w:sz w:val="24"/>
                <w:szCs w:val="24"/>
                <w:lang w:val="en-US" w:eastAsia="zh-CN"/>
              </w:rPr>
              <w:t>报告书</w:t>
            </w:r>
            <w:r>
              <w:rPr>
                <w:rFonts w:hint="eastAsia" w:ascii="宋体" w:hAnsi="宋体"/>
                <w:kern w:val="0"/>
                <w:sz w:val="24"/>
                <w:szCs w:val="24"/>
              </w:rPr>
              <w:t xml:space="preserve"> </w:t>
            </w:r>
          </w:p>
        </w:tc>
        <w:tc>
          <w:tcPr>
            <w:tcW w:w="1276" w:type="dxa"/>
            <w:tcBorders>
              <w:top w:val="nil"/>
              <w:left w:val="nil"/>
              <w:bottom w:val="single" w:color="auto" w:sz="4" w:space="0"/>
              <w:right w:val="single" w:color="auto" w:sz="4" w:space="0"/>
            </w:tcBorders>
            <w:shd w:val="clear" w:color="auto" w:fill="C0C0C0"/>
            <w:vAlign w:val="center"/>
          </w:tcPr>
          <w:p w14:paraId="47F92DB6">
            <w:pPr>
              <w:widowControl/>
              <w:spacing w:line="280" w:lineRule="exact"/>
              <w:jc w:val="left"/>
              <w:rPr>
                <w:rFonts w:ascii="宋体"/>
                <w:kern w:val="0"/>
                <w:sz w:val="24"/>
                <w:szCs w:val="24"/>
              </w:rPr>
            </w:pPr>
            <w:r>
              <w:rPr>
                <w:rFonts w:hint="eastAsia" w:ascii="宋体" w:hAnsi="宋体"/>
                <w:kern w:val="0"/>
                <w:sz w:val="24"/>
                <w:szCs w:val="24"/>
              </w:rPr>
              <w:t>环境影响评价机构</w:t>
            </w:r>
          </w:p>
        </w:tc>
        <w:tc>
          <w:tcPr>
            <w:tcW w:w="4536" w:type="dxa"/>
            <w:gridSpan w:val="3"/>
            <w:tcBorders>
              <w:top w:val="single" w:color="auto" w:sz="4" w:space="0"/>
              <w:left w:val="nil"/>
              <w:bottom w:val="single" w:color="auto" w:sz="4" w:space="0"/>
              <w:right w:val="single" w:color="000000" w:sz="4" w:space="0"/>
            </w:tcBorders>
            <w:vAlign w:val="center"/>
          </w:tcPr>
          <w:p w14:paraId="193CE590">
            <w:pPr>
              <w:widowControl/>
              <w:spacing w:line="280" w:lineRule="exact"/>
              <w:jc w:val="center"/>
              <w:rPr>
                <w:rFonts w:hint="default" w:ascii="宋体" w:eastAsia="方正仿宋_GBK"/>
                <w:kern w:val="0"/>
                <w:sz w:val="24"/>
                <w:szCs w:val="24"/>
                <w:lang w:val="en-US" w:eastAsia="zh-CN"/>
              </w:rPr>
            </w:pPr>
            <w:r>
              <w:rPr>
                <w:rFonts w:hint="eastAsia" w:ascii="宋体"/>
                <w:kern w:val="0"/>
                <w:sz w:val="24"/>
                <w:szCs w:val="24"/>
                <w:lang w:val="en-US" w:eastAsia="zh-CN"/>
              </w:rPr>
              <w:t>昆明阳光恒业环境工程有限公司</w:t>
            </w:r>
          </w:p>
        </w:tc>
      </w:tr>
      <w:tr w14:paraId="52B9350E">
        <w:tblPrEx>
          <w:tblCellMar>
            <w:top w:w="0" w:type="dxa"/>
            <w:left w:w="108" w:type="dxa"/>
            <w:bottom w:w="0" w:type="dxa"/>
            <w:right w:w="108" w:type="dxa"/>
          </w:tblCellMar>
        </w:tblPrEx>
        <w:trPr>
          <w:trHeight w:val="46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3CB53E0B">
            <w:pPr>
              <w:widowControl/>
              <w:spacing w:line="280" w:lineRule="exact"/>
              <w:jc w:val="center"/>
              <w:rPr>
                <w:rFonts w:ascii="宋体"/>
                <w:kern w:val="0"/>
                <w:sz w:val="24"/>
                <w:szCs w:val="24"/>
              </w:rPr>
            </w:pPr>
            <w:r>
              <w:rPr>
                <w:rFonts w:hint="eastAsia" w:ascii="宋体" w:hAnsi="宋体"/>
                <w:kern w:val="0"/>
                <w:sz w:val="24"/>
                <w:szCs w:val="24"/>
              </w:rPr>
              <w:t>项目概况</w:t>
            </w:r>
          </w:p>
        </w:tc>
      </w:tr>
      <w:tr w14:paraId="37F985B6">
        <w:tblPrEx>
          <w:tblCellMar>
            <w:top w:w="0" w:type="dxa"/>
            <w:left w:w="108" w:type="dxa"/>
            <w:bottom w:w="0" w:type="dxa"/>
            <w:right w:w="108" w:type="dxa"/>
          </w:tblCellMar>
        </w:tblPrEx>
        <w:trPr>
          <w:trHeight w:val="606"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231EED1E">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rPr>
            </w:pPr>
            <w:r>
              <w:rPr>
                <w:rFonts w:hint="default" w:cs="Times New Roman"/>
                <w:caps w:val="0"/>
                <w:color w:val="auto"/>
                <w:spacing w:val="0"/>
                <w:kern w:val="0"/>
                <w:sz w:val="24"/>
                <w:szCs w:val="24"/>
                <w:highlight w:val="none"/>
                <w:lang w:val="en-US" w:eastAsia="zh-CN" w:bidi="ar"/>
              </w:rPr>
              <w:t>本项目占地面积</w:t>
            </w:r>
            <w:r>
              <w:rPr>
                <w:rFonts w:hint="eastAsia" w:cs="Times New Roman"/>
                <w:caps w:val="0"/>
                <w:color w:val="auto"/>
                <w:spacing w:val="0"/>
                <w:kern w:val="0"/>
                <w:sz w:val="24"/>
                <w:szCs w:val="24"/>
                <w:highlight w:val="none"/>
                <w:lang w:val="en-US" w:eastAsia="zh-CN" w:bidi="ar"/>
              </w:rPr>
              <w:t>37026</w:t>
            </w:r>
            <w:r>
              <w:rPr>
                <w:rFonts w:hint="default" w:cs="Times New Roman"/>
                <w:caps w:val="0"/>
                <w:color w:val="auto"/>
                <w:spacing w:val="0"/>
                <w:kern w:val="0"/>
                <w:sz w:val="24"/>
                <w:szCs w:val="24"/>
                <w:highlight w:val="none"/>
                <w:lang w:val="en-US" w:eastAsia="zh-CN" w:bidi="ar"/>
              </w:rPr>
              <w:t>m</w:t>
            </w:r>
            <w:r>
              <w:rPr>
                <w:rFonts w:hint="default" w:cs="Times New Roman"/>
                <w:caps w:val="0"/>
                <w:color w:val="auto"/>
                <w:spacing w:val="0"/>
                <w:kern w:val="0"/>
                <w:sz w:val="24"/>
                <w:szCs w:val="24"/>
                <w:highlight w:val="none"/>
                <w:vertAlign w:val="superscript"/>
                <w:lang w:val="en-US" w:eastAsia="zh-CN" w:bidi="ar"/>
              </w:rPr>
              <w:t>2</w:t>
            </w:r>
            <w:r>
              <w:rPr>
                <w:rFonts w:hint="default" w:cs="Times New Roman"/>
                <w:caps w:val="0"/>
                <w:color w:val="auto"/>
                <w:spacing w:val="0"/>
                <w:kern w:val="0"/>
                <w:sz w:val="24"/>
                <w:szCs w:val="24"/>
                <w:highlight w:val="none"/>
                <w:lang w:val="en-US" w:eastAsia="zh-CN" w:bidi="ar"/>
              </w:rPr>
              <w:t>（约</w:t>
            </w:r>
            <w:r>
              <w:rPr>
                <w:rFonts w:hint="eastAsia" w:cs="Times New Roman"/>
                <w:caps w:val="0"/>
                <w:color w:val="auto"/>
                <w:spacing w:val="0"/>
                <w:kern w:val="0"/>
                <w:sz w:val="24"/>
                <w:szCs w:val="24"/>
                <w:highlight w:val="none"/>
                <w:lang w:val="en-US" w:eastAsia="zh-CN" w:bidi="ar"/>
              </w:rPr>
              <w:t>55.539亩</w:t>
            </w:r>
            <w:r>
              <w:rPr>
                <w:rFonts w:hint="default" w:cs="Times New Roman"/>
                <w:caps w:val="0"/>
                <w:color w:val="auto"/>
                <w:spacing w:val="0"/>
                <w:kern w:val="0"/>
                <w:sz w:val="24"/>
                <w:szCs w:val="24"/>
                <w:highlight w:val="none"/>
                <w:lang w:val="en-US" w:eastAsia="zh-CN" w:bidi="ar"/>
              </w:rPr>
              <w:t>），建筑面积</w:t>
            </w:r>
            <w:r>
              <w:rPr>
                <w:rFonts w:hint="eastAsia" w:cs="Times New Roman"/>
                <w:caps w:val="0"/>
                <w:color w:val="auto"/>
                <w:spacing w:val="0"/>
                <w:kern w:val="0"/>
                <w:sz w:val="24"/>
                <w:szCs w:val="24"/>
                <w:highlight w:val="none"/>
                <w:lang w:val="en-US" w:eastAsia="zh-CN" w:bidi="ar"/>
              </w:rPr>
              <w:t>11590.13</w:t>
            </w:r>
            <w:r>
              <w:rPr>
                <w:rFonts w:hint="default" w:cs="Times New Roman"/>
                <w:caps w:val="0"/>
                <w:color w:val="auto"/>
                <w:spacing w:val="0"/>
                <w:kern w:val="0"/>
                <w:sz w:val="24"/>
                <w:szCs w:val="24"/>
                <w:highlight w:val="none"/>
                <w:lang w:val="en-US" w:eastAsia="zh-CN" w:bidi="ar"/>
              </w:rPr>
              <w:t>m</w:t>
            </w:r>
            <w:r>
              <w:rPr>
                <w:rFonts w:hint="default" w:cs="Times New Roman"/>
                <w:caps w:val="0"/>
                <w:color w:val="auto"/>
                <w:spacing w:val="0"/>
                <w:kern w:val="0"/>
                <w:sz w:val="24"/>
                <w:szCs w:val="24"/>
                <w:highlight w:val="none"/>
                <w:vertAlign w:val="superscript"/>
                <w:lang w:val="en-US" w:eastAsia="zh-CN" w:bidi="ar"/>
              </w:rPr>
              <w:t>2</w:t>
            </w:r>
            <w:r>
              <w:rPr>
                <w:rFonts w:hint="eastAsia" w:cs="Times New Roman"/>
                <w:caps w:val="0"/>
                <w:color w:val="auto"/>
                <w:spacing w:val="0"/>
                <w:kern w:val="0"/>
                <w:sz w:val="24"/>
                <w:szCs w:val="24"/>
                <w:highlight w:val="none"/>
                <w:lang w:val="en-US" w:eastAsia="zh-CN" w:bidi="ar"/>
              </w:rPr>
              <w:t>；</w:t>
            </w:r>
            <w:r>
              <w:rPr>
                <w:rFonts w:hint="default" w:cs="Times New Roman"/>
                <w:caps w:val="0"/>
                <w:color w:val="auto"/>
                <w:spacing w:val="0"/>
                <w:kern w:val="0"/>
                <w:sz w:val="24"/>
                <w:szCs w:val="24"/>
                <w:highlight w:val="none"/>
                <w:lang w:val="en-US" w:eastAsia="zh-CN" w:bidi="ar"/>
              </w:rPr>
              <w:t>建设厂房及其附属设备、工程技术中心楼、控制室、生物质锅炉房、仓库、罐区及配套辅助设施，包括事故水池、初期雨水收集池、污水调节池及污水处理设施</w:t>
            </w:r>
            <w:r>
              <w:rPr>
                <w:rFonts w:hint="eastAsia" w:cs="Times New Roman"/>
                <w:caps w:val="0"/>
                <w:color w:val="auto"/>
                <w:spacing w:val="0"/>
                <w:kern w:val="0"/>
                <w:sz w:val="24"/>
                <w:szCs w:val="24"/>
                <w:highlight w:val="none"/>
                <w:lang w:val="en-US" w:eastAsia="zh-CN" w:bidi="ar"/>
              </w:rPr>
              <w:t>；项目建成后年产两万吨次磷酸钠项目及相关次生产品（四羟甲基硫酸磷2000t/a、次磷酸2000t/a、亚磷酸钾11000t/a、磷酸6000t/a、硫酸钙12000t/a）。</w:t>
            </w:r>
          </w:p>
        </w:tc>
      </w:tr>
      <w:tr w14:paraId="0763C455">
        <w:tblPrEx>
          <w:tblCellMar>
            <w:top w:w="0" w:type="dxa"/>
            <w:left w:w="108" w:type="dxa"/>
            <w:bottom w:w="0" w:type="dxa"/>
            <w:right w:w="108" w:type="dxa"/>
          </w:tblCellMar>
        </w:tblPrEx>
        <w:trPr>
          <w:trHeight w:val="448"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61C5E600">
            <w:pPr>
              <w:widowControl/>
              <w:spacing w:line="280" w:lineRule="exact"/>
              <w:jc w:val="center"/>
              <w:rPr>
                <w:rFonts w:ascii="宋体"/>
                <w:kern w:val="0"/>
                <w:sz w:val="24"/>
                <w:szCs w:val="24"/>
              </w:rPr>
            </w:pPr>
            <w:r>
              <w:rPr>
                <w:rFonts w:hint="eastAsia" w:ascii="宋体" w:hAnsi="宋体"/>
                <w:kern w:val="0"/>
                <w:sz w:val="24"/>
                <w:szCs w:val="24"/>
              </w:rPr>
              <w:t>项目主要环境影响</w:t>
            </w:r>
          </w:p>
        </w:tc>
      </w:tr>
      <w:tr w14:paraId="47826D08">
        <w:tblPrEx>
          <w:tblCellMar>
            <w:top w:w="0" w:type="dxa"/>
            <w:left w:w="108" w:type="dxa"/>
            <w:bottom w:w="0" w:type="dxa"/>
            <w:right w:w="108" w:type="dxa"/>
          </w:tblCellMar>
        </w:tblPrEx>
        <w:trPr>
          <w:trHeight w:val="53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24855FE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cs="Times New Roman"/>
                <w:b/>
                <w:bCs/>
                <w:caps w:val="0"/>
                <w:color w:val="auto"/>
                <w:spacing w:val="0"/>
                <w:kern w:val="0"/>
                <w:sz w:val="24"/>
                <w:szCs w:val="24"/>
                <w:highlight w:val="none"/>
                <w:lang w:val="en-US" w:eastAsia="zh-CN" w:bidi="ar"/>
              </w:rPr>
            </w:pPr>
            <w:r>
              <w:rPr>
                <w:rFonts w:hint="eastAsia" w:cs="Times New Roman"/>
                <w:b/>
                <w:bCs/>
                <w:caps w:val="0"/>
                <w:color w:val="auto"/>
                <w:spacing w:val="0"/>
                <w:kern w:val="0"/>
                <w:sz w:val="24"/>
                <w:szCs w:val="24"/>
                <w:highlight w:val="none"/>
                <w:lang w:val="en-US" w:eastAsia="zh-CN" w:bidi="ar"/>
              </w:rPr>
              <w:t>一、施工期：</w:t>
            </w:r>
          </w:p>
          <w:p w14:paraId="5D538227">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caps w:val="0"/>
                <w:color w:val="auto"/>
                <w:spacing w:val="0"/>
                <w:kern w:val="0"/>
                <w:sz w:val="24"/>
                <w:szCs w:val="24"/>
                <w:highlight w:val="none"/>
                <w:lang w:val="en-US" w:eastAsia="zh-CN" w:bidi="ar"/>
              </w:rPr>
            </w:pPr>
            <w:r>
              <w:rPr>
                <w:rFonts w:hint="eastAsia" w:cs="Times New Roman"/>
                <w:caps w:val="0"/>
                <w:color w:val="auto"/>
                <w:spacing w:val="0"/>
                <w:kern w:val="0"/>
                <w:sz w:val="24"/>
                <w:szCs w:val="24"/>
                <w:highlight w:val="none"/>
                <w:lang w:val="en-US" w:eastAsia="zh-CN" w:bidi="ar"/>
              </w:rPr>
              <w:t>施工期主要污染为扬尘、废水、建筑垃圾和噪声等。施工期的废气主要为施工扬尘及运输车辆产生的汽车尾气；施工废水主要为汽车及机械设备冲洗水；施工噪声主要来源于施工机械和运输车辆；施工期固体废弃物主要为建筑垃圾、施工人员生活垃圾。</w:t>
            </w:r>
          </w:p>
          <w:p w14:paraId="09BC5FF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cs="Times New Roman"/>
                <w:b/>
                <w:bCs/>
                <w:caps w:val="0"/>
                <w:color w:val="auto"/>
                <w:spacing w:val="0"/>
                <w:kern w:val="0"/>
                <w:sz w:val="24"/>
                <w:szCs w:val="24"/>
                <w:highlight w:val="none"/>
                <w:lang w:val="en-US" w:eastAsia="zh-CN" w:bidi="ar"/>
              </w:rPr>
            </w:pPr>
            <w:r>
              <w:rPr>
                <w:rFonts w:hint="eastAsia" w:cs="Times New Roman"/>
                <w:b/>
                <w:bCs/>
                <w:caps w:val="0"/>
                <w:color w:val="auto"/>
                <w:spacing w:val="0"/>
                <w:kern w:val="0"/>
                <w:sz w:val="24"/>
                <w:szCs w:val="24"/>
                <w:highlight w:val="none"/>
                <w:lang w:val="en-US" w:eastAsia="zh-CN" w:bidi="ar"/>
              </w:rPr>
              <w:t>二、运营期：</w:t>
            </w:r>
          </w:p>
          <w:p w14:paraId="0E3B25F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caps w:val="0"/>
                <w:color w:val="auto"/>
                <w:spacing w:val="0"/>
                <w:kern w:val="0"/>
                <w:sz w:val="24"/>
                <w:szCs w:val="24"/>
                <w:highlight w:val="none"/>
                <w:lang w:val="en-US" w:eastAsia="zh-CN" w:bidi="ar"/>
              </w:rPr>
            </w:pPr>
            <w:r>
              <w:rPr>
                <w:rFonts w:hint="eastAsia" w:cs="Times New Roman"/>
                <w:caps w:val="0"/>
                <w:color w:val="auto"/>
                <w:spacing w:val="0"/>
                <w:kern w:val="0"/>
                <w:sz w:val="24"/>
                <w:szCs w:val="24"/>
                <w:highlight w:val="none"/>
                <w:lang w:val="en-US" w:eastAsia="zh-CN" w:bidi="ar"/>
              </w:rPr>
              <w:t>（1）废气：项目蒸汽锅炉燃料燃烧产生的大气污染物主要有烟尘、二氧化硫、氮氧化物；项目1#厂房次磷酸钠生产线石灰投料和消化废气，污染物颗粒物；项目次磷酸钠反应过程中生成的部分磷化氢尾气、四羟甲基硫酸磷未吸收的磷化氢尾气及甲醛和磷酸吸收装置中间储罐的大呼吸、小呼吸废气（磷酸雾）、甲醛储罐和甲醛中间罐大呼吸、小呼吸废气；项目储罐区盐酸储罐、硫酸储罐、磷酸储罐产生的酸性呼吸废气（污染物为HCL、硫酸雾、磷酸雾）；1#厂房内试剂级硫酸中间罐产生的硫酸雾呼吸废气；2#厂房内盐酸储槽产生的HCL呼吸废气；2#车间硫酸钙烘干及包装废气，污染物为颗粒物；项目检验室试验过程中会使用少量的盐酸、硝酸、硫酸等化学试剂，使用过程中会产生少量的挥发性有机废气和酸雾，主要为氯化氢、硫酸雾、非甲烷总烃、氮氧化物。项目生产无组织产生节点主要是硫酸钙成品筒仓呼吸粉尘、次磷酸钠石灰等原料装卸粉尘、未被集气系统捕集的少量硫酸钙包装粉尘、未被集气系统捕集的少量罐区废气。</w:t>
            </w:r>
          </w:p>
          <w:p w14:paraId="265A372E">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cs="Times New Roman"/>
                <w:caps w:val="0"/>
                <w:color w:val="auto"/>
                <w:spacing w:val="0"/>
                <w:kern w:val="0"/>
                <w:sz w:val="24"/>
                <w:szCs w:val="24"/>
                <w:highlight w:val="none"/>
                <w:lang w:val="en-US" w:eastAsia="zh-CN" w:bidi="ar"/>
              </w:rPr>
            </w:pPr>
            <w:r>
              <w:rPr>
                <w:rFonts w:hint="eastAsia" w:cs="Times New Roman"/>
                <w:caps w:val="0"/>
                <w:color w:val="auto"/>
                <w:spacing w:val="0"/>
                <w:kern w:val="0"/>
                <w:sz w:val="24"/>
                <w:szCs w:val="24"/>
                <w:highlight w:val="none"/>
                <w:lang w:val="en-US" w:eastAsia="zh-CN" w:bidi="ar"/>
              </w:rPr>
              <w:t>（2）废水：项目</w:t>
            </w:r>
            <w:r>
              <w:rPr>
                <w:rFonts w:hint="default" w:cs="Times New Roman"/>
                <w:caps w:val="0"/>
                <w:color w:val="auto"/>
                <w:spacing w:val="0"/>
                <w:kern w:val="0"/>
                <w:sz w:val="24"/>
                <w:szCs w:val="24"/>
                <w:highlight w:val="none"/>
                <w:lang w:val="en-US" w:eastAsia="zh-CN" w:bidi="ar"/>
              </w:rPr>
              <w:t>废水</w:t>
            </w:r>
            <w:r>
              <w:rPr>
                <w:rFonts w:hint="eastAsia" w:cs="Times New Roman"/>
                <w:caps w:val="0"/>
                <w:color w:val="auto"/>
                <w:spacing w:val="0"/>
                <w:kern w:val="0"/>
                <w:sz w:val="24"/>
                <w:szCs w:val="24"/>
                <w:highlight w:val="none"/>
                <w:lang w:val="en-US" w:eastAsia="zh-CN" w:bidi="ar"/>
              </w:rPr>
              <w:t>包括</w:t>
            </w:r>
            <w:r>
              <w:rPr>
                <w:rFonts w:hint="default" w:cs="Times New Roman"/>
                <w:caps w:val="0"/>
                <w:color w:val="auto"/>
                <w:spacing w:val="0"/>
                <w:kern w:val="0"/>
                <w:sz w:val="24"/>
                <w:szCs w:val="24"/>
                <w:highlight w:val="none"/>
                <w:lang w:val="en-US" w:eastAsia="zh-CN" w:bidi="ar"/>
              </w:rPr>
              <w:t>锅炉</w:t>
            </w:r>
            <w:r>
              <w:rPr>
                <w:rFonts w:hint="eastAsia" w:cs="Times New Roman"/>
                <w:caps w:val="0"/>
                <w:color w:val="auto"/>
                <w:spacing w:val="0"/>
                <w:kern w:val="0"/>
                <w:sz w:val="24"/>
                <w:szCs w:val="24"/>
                <w:highlight w:val="none"/>
                <w:lang w:val="en-US" w:eastAsia="zh-CN" w:bidi="ar"/>
              </w:rPr>
              <w:t>排污水</w:t>
            </w:r>
            <w:r>
              <w:rPr>
                <w:rFonts w:hint="default" w:cs="Times New Roman"/>
                <w:caps w:val="0"/>
                <w:color w:val="auto"/>
                <w:spacing w:val="0"/>
                <w:kern w:val="0"/>
                <w:sz w:val="24"/>
                <w:szCs w:val="24"/>
                <w:highlight w:val="none"/>
                <w:lang w:val="en-US" w:eastAsia="zh-CN" w:bidi="ar"/>
              </w:rPr>
              <w:t>、四羟甲基硫酸磷磷化氢水洗废水、次磷酸工艺废水、设备清洗废水、</w:t>
            </w:r>
            <w:r>
              <w:rPr>
                <w:rFonts w:hint="eastAsia" w:cs="Times New Roman"/>
                <w:caps w:val="0"/>
                <w:color w:val="auto"/>
                <w:spacing w:val="0"/>
                <w:kern w:val="0"/>
                <w:sz w:val="24"/>
                <w:szCs w:val="24"/>
                <w:highlight w:val="none"/>
                <w:lang w:val="en-US" w:eastAsia="zh-CN" w:bidi="ar"/>
              </w:rPr>
              <w:t>冷却塔排污水、</w:t>
            </w:r>
            <w:r>
              <w:rPr>
                <w:rFonts w:hint="default" w:cs="Times New Roman"/>
                <w:caps w:val="0"/>
                <w:color w:val="auto"/>
                <w:spacing w:val="0"/>
                <w:kern w:val="0"/>
                <w:sz w:val="24"/>
                <w:szCs w:val="24"/>
                <w:highlight w:val="none"/>
                <w:lang w:val="en-US" w:eastAsia="zh-CN" w:bidi="ar"/>
              </w:rPr>
              <w:t>车间清洁废水、纯水制备浓盐水、</w:t>
            </w:r>
            <w:r>
              <w:rPr>
                <w:rFonts w:hint="eastAsia" w:cs="Times New Roman"/>
                <w:caps w:val="0"/>
                <w:color w:val="auto"/>
                <w:spacing w:val="0"/>
                <w:kern w:val="0"/>
                <w:sz w:val="24"/>
                <w:szCs w:val="24"/>
                <w:highlight w:val="none"/>
                <w:lang w:val="en-US" w:eastAsia="zh-CN" w:bidi="ar"/>
              </w:rPr>
              <w:t>检验室清洗废水、碱液水封罐溢流水以及生活污水、初期雨水。</w:t>
            </w:r>
          </w:p>
          <w:p w14:paraId="75AD21B2">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cs="Times New Roman"/>
                <w:caps w:val="0"/>
                <w:color w:val="auto"/>
                <w:spacing w:val="0"/>
                <w:kern w:val="0"/>
                <w:sz w:val="24"/>
                <w:szCs w:val="24"/>
                <w:highlight w:val="none"/>
                <w:lang w:val="en-US" w:eastAsia="zh-CN" w:bidi="ar"/>
              </w:rPr>
            </w:pPr>
            <w:r>
              <w:rPr>
                <w:rFonts w:hint="eastAsia" w:cs="Times New Roman"/>
                <w:caps w:val="0"/>
                <w:color w:val="auto"/>
                <w:spacing w:val="0"/>
                <w:kern w:val="0"/>
                <w:sz w:val="24"/>
                <w:szCs w:val="24"/>
                <w:highlight w:val="none"/>
                <w:lang w:val="en-US" w:eastAsia="zh-CN" w:bidi="ar"/>
              </w:rPr>
              <w:t>（3）噪声：</w:t>
            </w:r>
            <w:r>
              <w:rPr>
                <w:rFonts w:hint="default" w:cs="Times New Roman"/>
                <w:caps w:val="0"/>
                <w:color w:val="auto"/>
                <w:spacing w:val="0"/>
                <w:kern w:val="0"/>
                <w:sz w:val="24"/>
                <w:szCs w:val="24"/>
                <w:highlight w:val="none"/>
                <w:lang w:val="en-US" w:eastAsia="zh-CN" w:bidi="ar"/>
              </w:rPr>
              <w:t>在运营过程中噪声主要来源于</w:t>
            </w:r>
            <w:r>
              <w:rPr>
                <w:rFonts w:hint="eastAsia" w:cs="Times New Roman"/>
                <w:caps w:val="0"/>
                <w:color w:val="auto"/>
                <w:spacing w:val="0"/>
                <w:kern w:val="0"/>
                <w:sz w:val="24"/>
                <w:szCs w:val="24"/>
                <w:highlight w:val="none"/>
                <w:lang w:val="en-US" w:eastAsia="zh-CN" w:bidi="ar"/>
              </w:rPr>
              <w:t>磷酸装置的各</w:t>
            </w:r>
            <w:r>
              <w:rPr>
                <w:rFonts w:hint="default" w:cs="Times New Roman"/>
                <w:caps w:val="0"/>
                <w:color w:val="auto"/>
                <w:spacing w:val="0"/>
                <w:kern w:val="0"/>
                <w:sz w:val="24"/>
                <w:szCs w:val="24"/>
                <w:highlight w:val="none"/>
                <w:lang w:val="en-US" w:eastAsia="zh-CN" w:bidi="ar"/>
              </w:rPr>
              <w:t>机械设备，噪声源主要为</w:t>
            </w:r>
            <w:r>
              <w:rPr>
                <w:rFonts w:hint="eastAsia" w:cs="Times New Roman"/>
                <w:caps w:val="0"/>
                <w:color w:val="auto"/>
                <w:spacing w:val="0"/>
                <w:kern w:val="0"/>
                <w:sz w:val="24"/>
                <w:szCs w:val="24"/>
                <w:highlight w:val="none"/>
                <w:lang w:val="en-US" w:eastAsia="zh-CN" w:bidi="ar"/>
              </w:rPr>
              <w:t>冷却塔、</w:t>
            </w:r>
            <w:r>
              <w:rPr>
                <w:rFonts w:hint="default" w:cs="Times New Roman"/>
                <w:caps w:val="0"/>
                <w:color w:val="auto"/>
                <w:spacing w:val="0"/>
                <w:kern w:val="0"/>
                <w:sz w:val="24"/>
                <w:szCs w:val="24"/>
                <w:highlight w:val="none"/>
                <w:lang w:val="en-US" w:eastAsia="zh-CN" w:bidi="ar"/>
              </w:rPr>
              <w:t>吸收塔、</w:t>
            </w:r>
            <w:r>
              <w:rPr>
                <w:rFonts w:hint="eastAsia" w:cs="Times New Roman"/>
                <w:caps w:val="0"/>
                <w:color w:val="auto"/>
                <w:spacing w:val="0"/>
                <w:kern w:val="0"/>
                <w:sz w:val="24"/>
                <w:szCs w:val="24"/>
                <w:highlight w:val="none"/>
                <w:lang w:val="en-US" w:eastAsia="zh-CN" w:bidi="ar"/>
              </w:rPr>
              <w:t>各种</w:t>
            </w:r>
            <w:r>
              <w:rPr>
                <w:rFonts w:hint="default" w:cs="Times New Roman"/>
                <w:caps w:val="0"/>
                <w:color w:val="auto"/>
                <w:spacing w:val="0"/>
                <w:kern w:val="0"/>
                <w:sz w:val="24"/>
                <w:szCs w:val="24"/>
                <w:highlight w:val="none"/>
                <w:lang w:val="en-US" w:eastAsia="zh-CN" w:bidi="ar"/>
              </w:rPr>
              <w:t>酸</w:t>
            </w:r>
            <w:r>
              <w:rPr>
                <w:rFonts w:hint="eastAsia" w:cs="Times New Roman"/>
                <w:caps w:val="0"/>
                <w:color w:val="auto"/>
                <w:spacing w:val="0"/>
                <w:kern w:val="0"/>
                <w:sz w:val="24"/>
                <w:szCs w:val="24"/>
                <w:highlight w:val="none"/>
                <w:lang w:val="en-US" w:eastAsia="zh-CN" w:bidi="ar"/>
              </w:rPr>
              <w:t>碱输送泵、卸料</w:t>
            </w:r>
            <w:r>
              <w:rPr>
                <w:rFonts w:hint="default" w:cs="Times New Roman"/>
                <w:caps w:val="0"/>
                <w:color w:val="auto"/>
                <w:spacing w:val="0"/>
                <w:kern w:val="0"/>
                <w:sz w:val="24"/>
                <w:szCs w:val="24"/>
                <w:highlight w:val="none"/>
                <w:lang w:val="en-US" w:eastAsia="zh-CN" w:bidi="ar"/>
              </w:rPr>
              <w:t>泵</w:t>
            </w:r>
            <w:r>
              <w:rPr>
                <w:rFonts w:hint="eastAsia" w:cs="Times New Roman"/>
                <w:caps w:val="0"/>
                <w:color w:val="auto"/>
                <w:spacing w:val="0"/>
                <w:kern w:val="0"/>
                <w:sz w:val="24"/>
                <w:szCs w:val="24"/>
                <w:highlight w:val="none"/>
                <w:lang w:val="en-US" w:eastAsia="zh-CN" w:bidi="ar"/>
              </w:rPr>
              <w:t>板框过滤机、精滤机组</w:t>
            </w:r>
            <w:r>
              <w:rPr>
                <w:rFonts w:hint="default" w:cs="Times New Roman"/>
                <w:caps w:val="0"/>
                <w:color w:val="auto"/>
                <w:spacing w:val="0"/>
                <w:kern w:val="0"/>
                <w:sz w:val="24"/>
                <w:szCs w:val="24"/>
                <w:highlight w:val="none"/>
                <w:lang w:val="en-US" w:eastAsia="zh-CN" w:bidi="ar"/>
              </w:rPr>
              <w:t>等</w:t>
            </w:r>
            <w:r>
              <w:rPr>
                <w:rFonts w:hint="eastAsia" w:cs="Times New Roman"/>
                <w:caps w:val="0"/>
                <w:color w:val="auto"/>
                <w:spacing w:val="0"/>
                <w:kern w:val="0"/>
                <w:sz w:val="24"/>
                <w:szCs w:val="24"/>
                <w:highlight w:val="none"/>
                <w:lang w:val="en-US" w:eastAsia="zh-CN" w:bidi="ar"/>
              </w:rPr>
              <w:t>，</w:t>
            </w:r>
            <w:r>
              <w:rPr>
                <w:rFonts w:hint="default" w:cs="Times New Roman"/>
                <w:caps w:val="0"/>
                <w:color w:val="auto"/>
                <w:spacing w:val="0"/>
                <w:kern w:val="0"/>
                <w:sz w:val="24"/>
                <w:szCs w:val="24"/>
                <w:highlight w:val="none"/>
                <w:lang w:val="en-US" w:eastAsia="zh-CN" w:bidi="ar"/>
              </w:rPr>
              <w:t>以及循环冷却水的水泵、工艺空气的空压机、废气处理的各类风机等</w:t>
            </w:r>
            <w:r>
              <w:rPr>
                <w:rFonts w:hint="eastAsia" w:cs="Times New Roman"/>
                <w:caps w:val="0"/>
                <w:color w:val="auto"/>
                <w:spacing w:val="0"/>
                <w:kern w:val="0"/>
                <w:sz w:val="24"/>
                <w:szCs w:val="24"/>
                <w:highlight w:val="none"/>
                <w:lang w:val="en-US" w:eastAsia="zh-CN" w:bidi="ar"/>
              </w:rPr>
              <w:t>。</w:t>
            </w:r>
          </w:p>
          <w:p w14:paraId="051DC2D2">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rPr>
            </w:pPr>
            <w:r>
              <w:rPr>
                <w:rFonts w:hint="eastAsia" w:cs="Times New Roman"/>
                <w:caps w:val="0"/>
                <w:color w:val="auto"/>
                <w:spacing w:val="0"/>
                <w:kern w:val="0"/>
                <w:sz w:val="24"/>
                <w:szCs w:val="24"/>
                <w:highlight w:val="none"/>
                <w:lang w:val="en-US" w:eastAsia="zh-CN" w:bidi="ar"/>
              </w:rPr>
              <w:t>（4）固体废物：</w:t>
            </w:r>
            <w:r>
              <w:rPr>
                <w:rFonts w:hint="default" w:cs="Times New Roman"/>
                <w:caps w:val="0"/>
                <w:color w:val="auto"/>
                <w:spacing w:val="0"/>
                <w:kern w:val="0"/>
                <w:sz w:val="24"/>
                <w:szCs w:val="24"/>
                <w:highlight w:val="none"/>
                <w:lang w:val="en-US" w:eastAsia="zh-CN" w:bidi="ar"/>
              </w:rPr>
              <w:t>项目在运营期间产生的固废主要为</w:t>
            </w:r>
            <w:r>
              <w:rPr>
                <w:rFonts w:hint="eastAsia" w:cs="Times New Roman"/>
                <w:caps w:val="0"/>
                <w:color w:val="auto"/>
                <w:spacing w:val="0"/>
                <w:kern w:val="0"/>
                <w:sz w:val="24"/>
                <w:szCs w:val="24"/>
                <w:highlight w:val="none"/>
                <w:lang w:val="en-US" w:eastAsia="zh-CN" w:bidi="ar"/>
              </w:rPr>
              <w:t>生物质</w:t>
            </w:r>
            <w:r>
              <w:rPr>
                <w:rFonts w:hint="default" w:cs="Times New Roman"/>
                <w:caps w:val="0"/>
                <w:color w:val="auto"/>
                <w:spacing w:val="0"/>
                <w:kern w:val="0"/>
                <w:sz w:val="24"/>
                <w:szCs w:val="24"/>
                <w:highlight w:val="none"/>
                <w:lang w:val="en-US" w:eastAsia="zh-CN" w:bidi="ar"/>
              </w:rPr>
              <w:t>锅炉</w:t>
            </w:r>
            <w:r>
              <w:rPr>
                <w:rFonts w:hint="eastAsia" w:cs="Times New Roman"/>
                <w:caps w:val="0"/>
                <w:color w:val="auto"/>
                <w:spacing w:val="0"/>
                <w:kern w:val="0"/>
                <w:sz w:val="24"/>
                <w:szCs w:val="24"/>
                <w:highlight w:val="none"/>
                <w:lang w:val="en-US" w:eastAsia="zh-CN" w:bidi="ar"/>
              </w:rPr>
              <w:t>除尘器收集粉尘，</w:t>
            </w:r>
            <w:r>
              <w:rPr>
                <w:rFonts w:hint="default" w:cs="Times New Roman"/>
                <w:caps w:val="0"/>
                <w:color w:val="auto"/>
                <w:spacing w:val="0"/>
                <w:kern w:val="0"/>
                <w:sz w:val="24"/>
                <w:szCs w:val="24"/>
                <w:highlight w:val="none"/>
                <w:lang w:val="en-US" w:eastAsia="zh-CN" w:bidi="ar"/>
              </w:rPr>
              <w:t>磷酸钠石灰卸料、加料</w:t>
            </w:r>
            <w:r>
              <w:rPr>
                <w:rFonts w:hint="eastAsia" w:cs="Times New Roman"/>
                <w:caps w:val="0"/>
                <w:color w:val="auto"/>
                <w:spacing w:val="0"/>
                <w:kern w:val="0"/>
                <w:sz w:val="24"/>
                <w:szCs w:val="24"/>
                <w:highlight w:val="none"/>
                <w:lang w:val="en-US" w:eastAsia="zh-CN" w:bidi="ar"/>
              </w:rPr>
              <w:t>除尘器收集粉尘，硫酸钙烘干包装除尘器收集粉尘，硫酸钙成品筒仓除尘装置</w:t>
            </w:r>
            <w:r>
              <w:rPr>
                <w:rFonts w:hint="default" w:cs="Times New Roman"/>
                <w:caps w:val="0"/>
                <w:color w:val="auto"/>
                <w:spacing w:val="0"/>
                <w:kern w:val="0"/>
                <w:sz w:val="24"/>
                <w:szCs w:val="24"/>
                <w:highlight w:val="none"/>
                <w:lang w:val="en-US" w:eastAsia="zh-CN" w:bidi="ar"/>
              </w:rPr>
              <w:t>收集粉尘</w:t>
            </w:r>
            <w:r>
              <w:rPr>
                <w:rFonts w:hint="eastAsia" w:cs="Times New Roman"/>
                <w:caps w:val="0"/>
                <w:color w:val="auto"/>
                <w:spacing w:val="0"/>
                <w:kern w:val="0"/>
                <w:sz w:val="24"/>
                <w:szCs w:val="24"/>
                <w:highlight w:val="none"/>
                <w:lang w:val="en-US" w:eastAsia="zh-CN" w:bidi="ar"/>
              </w:rPr>
              <w:t>，生物质锅炉燃烧</w:t>
            </w:r>
            <w:r>
              <w:rPr>
                <w:rFonts w:hint="default" w:cs="Times New Roman"/>
                <w:caps w:val="0"/>
                <w:color w:val="auto"/>
                <w:spacing w:val="0"/>
                <w:kern w:val="0"/>
                <w:sz w:val="24"/>
                <w:szCs w:val="24"/>
                <w:highlight w:val="none"/>
                <w:lang w:val="en-US" w:eastAsia="zh-CN" w:bidi="ar"/>
              </w:rPr>
              <w:t>炉渣</w:t>
            </w:r>
            <w:r>
              <w:rPr>
                <w:rFonts w:hint="eastAsia" w:cs="Times New Roman"/>
                <w:caps w:val="0"/>
                <w:color w:val="auto"/>
                <w:spacing w:val="0"/>
                <w:kern w:val="0"/>
                <w:sz w:val="24"/>
                <w:szCs w:val="24"/>
                <w:highlight w:val="none"/>
                <w:lang w:val="en-US" w:eastAsia="zh-CN" w:bidi="ar"/>
              </w:rPr>
              <w:t>，亚磷酸钾和硫酸钙精滤</w:t>
            </w:r>
            <w:r>
              <w:rPr>
                <w:rFonts w:hint="default" w:cs="Times New Roman"/>
                <w:caps w:val="0"/>
                <w:color w:val="auto"/>
                <w:spacing w:val="0"/>
                <w:kern w:val="0"/>
                <w:sz w:val="24"/>
                <w:szCs w:val="24"/>
                <w:highlight w:val="none"/>
                <w:lang w:val="en-US" w:eastAsia="zh-CN" w:bidi="ar"/>
              </w:rPr>
              <w:t>滤渣</w:t>
            </w:r>
            <w:r>
              <w:rPr>
                <w:rFonts w:hint="eastAsia" w:cs="Times New Roman"/>
                <w:caps w:val="0"/>
                <w:color w:val="auto"/>
                <w:spacing w:val="0"/>
                <w:kern w:val="0"/>
                <w:sz w:val="24"/>
                <w:szCs w:val="24"/>
                <w:highlight w:val="none"/>
                <w:lang w:val="en-US" w:eastAsia="zh-CN" w:bidi="ar"/>
              </w:rPr>
              <w:t>，纯水制备</w:t>
            </w:r>
            <w:r>
              <w:rPr>
                <w:rFonts w:hint="default" w:cs="Times New Roman"/>
                <w:caps w:val="0"/>
                <w:color w:val="auto"/>
                <w:spacing w:val="0"/>
                <w:kern w:val="0"/>
                <w:sz w:val="24"/>
                <w:szCs w:val="24"/>
                <w:highlight w:val="none"/>
                <w:lang w:val="en-US" w:eastAsia="zh-CN" w:bidi="ar"/>
              </w:rPr>
              <w:t>废离子交换树脂</w:t>
            </w:r>
            <w:r>
              <w:rPr>
                <w:rFonts w:hint="eastAsia" w:cs="Times New Roman"/>
                <w:caps w:val="0"/>
                <w:color w:val="auto"/>
                <w:spacing w:val="0"/>
                <w:kern w:val="0"/>
                <w:sz w:val="24"/>
                <w:szCs w:val="24"/>
                <w:highlight w:val="none"/>
                <w:lang w:val="en-US" w:eastAsia="zh-CN" w:bidi="ar"/>
              </w:rPr>
              <w:t>，次磷酸废水预处理系统结晶，检验室未沾染的</w:t>
            </w:r>
            <w:r>
              <w:rPr>
                <w:rFonts w:hint="default" w:cs="Times New Roman"/>
                <w:caps w:val="0"/>
                <w:color w:val="auto"/>
                <w:spacing w:val="0"/>
                <w:kern w:val="0"/>
                <w:sz w:val="24"/>
                <w:szCs w:val="24"/>
                <w:highlight w:val="none"/>
                <w:lang w:val="en-US" w:eastAsia="zh-CN" w:bidi="ar"/>
              </w:rPr>
              <w:t>废包装品</w:t>
            </w:r>
            <w:r>
              <w:rPr>
                <w:rFonts w:hint="eastAsia" w:cs="Times New Roman"/>
                <w:caps w:val="0"/>
                <w:color w:val="auto"/>
                <w:spacing w:val="0"/>
                <w:kern w:val="0"/>
                <w:sz w:val="24"/>
                <w:szCs w:val="24"/>
                <w:highlight w:val="none"/>
                <w:lang w:val="en-US" w:eastAsia="zh-CN" w:bidi="ar"/>
              </w:rPr>
              <w:t>，次磷酸离子交换柱有机树脂、废酸、废滤网，THPS磷化氢水洗釜废渣，THPS蒸发浓缩过滤渣，THPS脱色废渣，检验室废酸</w:t>
            </w:r>
            <w:r>
              <w:rPr>
                <w:rFonts w:hint="default" w:cs="Times New Roman"/>
                <w:caps w:val="0"/>
                <w:color w:val="auto"/>
                <w:spacing w:val="0"/>
                <w:kern w:val="0"/>
                <w:sz w:val="24"/>
                <w:szCs w:val="24"/>
                <w:highlight w:val="none"/>
                <w:lang w:val="en-US" w:eastAsia="zh-CN" w:bidi="ar"/>
              </w:rPr>
              <w:t>、废碱</w:t>
            </w:r>
            <w:r>
              <w:rPr>
                <w:rFonts w:hint="eastAsia" w:cs="Times New Roman"/>
                <w:caps w:val="0"/>
                <w:color w:val="auto"/>
                <w:spacing w:val="0"/>
                <w:kern w:val="0"/>
                <w:sz w:val="24"/>
                <w:szCs w:val="24"/>
                <w:highlight w:val="none"/>
                <w:lang w:val="en-US" w:eastAsia="zh-CN" w:bidi="ar"/>
              </w:rPr>
              <w:t>，活性炭吸附箱废活性炭，污水处理站污泥，</w:t>
            </w:r>
            <w:r>
              <w:rPr>
                <w:rFonts w:hint="default" w:cs="Times New Roman"/>
                <w:caps w:val="0"/>
                <w:color w:val="auto"/>
                <w:spacing w:val="0"/>
                <w:kern w:val="0"/>
                <w:sz w:val="24"/>
                <w:szCs w:val="24"/>
                <w:highlight w:val="none"/>
                <w:lang w:val="en-US" w:eastAsia="zh-CN" w:bidi="ar"/>
              </w:rPr>
              <w:t>废机油</w:t>
            </w:r>
            <w:r>
              <w:rPr>
                <w:rFonts w:hint="eastAsia" w:cs="Times New Roman"/>
                <w:caps w:val="0"/>
                <w:color w:val="auto"/>
                <w:spacing w:val="0"/>
                <w:kern w:val="0"/>
                <w:sz w:val="24"/>
                <w:szCs w:val="24"/>
                <w:highlight w:val="none"/>
                <w:lang w:val="en-US" w:eastAsia="zh-CN" w:bidi="ar"/>
              </w:rPr>
              <w:t>，含油</w:t>
            </w:r>
            <w:r>
              <w:rPr>
                <w:rFonts w:hint="default" w:cs="Times New Roman"/>
                <w:caps w:val="0"/>
                <w:color w:val="auto"/>
                <w:spacing w:val="0"/>
                <w:kern w:val="0"/>
                <w:sz w:val="24"/>
                <w:szCs w:val="24"/>
                <w:highlight w:val="none"/>
                <w:lang w:val="en-US" w:eastAsia="zh-CN" w:bidi="ar"/>
              </w:rPr>
              <w:t>废抹布、废手套</w:t>
            </w:r>
            <w:r>
              <w:rPr>
                <w:rFonts w:hint="eastAsia" w:cs="Times New Roman"/>
                <w:caps w:val="0"/>
                <w:color w:val="auto"/>
                <w:spacing w:val="0"/>
                <w:kern w:val="0"/>
                <w:sz w:val="24"/>
                <w:szCs w:val="24"/>
                <w:highlight w:val="none"/>
                <w:lang w:val="en-US" w:eastAsia="zh-CN" w:bidi="ar"/>
              </w:rPr>
              <w:t>，</w:t>
            </w:r>
            <w:r>
              <w:rPr>
                <w:rFonts w:hint="default" w:cs="Times New Roman"/>
                <w:caps w:val="0"/>
                <w:color w:val="auto"/>
                <w:spacing w:val="0"/>
                <w:kern w:val="0"/>
                <w:sz w:val="24"/>
                <w:szCs w:val="24"/>
                <w:highlight w:val="none"/>
                <w:lang w:val="en-US" w:eastAsia="zh-CN" w:bidi="ar"/>
              </w:rPr>
              <w:t>生活垃圾</w:t>
            </w:r>
            <w:r>
              <w:rPr>
                <w:rFonts w:hint="eastAsia" w:cs="Times New Roman"/>
                <w:caps w:val="0"/>
                <w:color w:val="auto"/>
                <w:spacing w:val="0"/>
                <w:kern w:val="0"/>
                <w:sz w:val="24"/>
                <w:szCs w:val="24"/>
                <w:highlight w:val="none"/>
                <w:lang w:val="en-US" w:eastAsia="zh-CN" w:bidi="ar"/>
              </w:rPr>
              <w:t>，</w:t>
            </w:r>
            <w:r>
              <w:rPr>
                <w:rFonts w:hint="default" w:cs="Times New Roman"/>
                <w:caps w:val="0"/>
                <w:color w:val="auto"/>
                <w:spacing w:val="0"/>
                <w:kern w:val="0"/>
                <w:sz w:val="24"/>
                <w:szCs w:val="24"/>
                <w:highlight w:val="none"/>
                <w:lang w:val="en-US" w:eastAsia="zh-CN" w:bidi="ar"/>
              </w:rPr>
              <w:t>化粪池</w:t>
            </w:r>
            <w:r>
              <w:rPr>
                <w:rFonts w:hint="eastAsia" w:cs="Times New Roman"/>
                <w:caps w:val="0"/>
                <w:color w:val="auto"/>
                <w:spacing w:val="0"/>
                <w:kern w:val="0"/>
                <w:sz w:val="24"/>
                <w:szCs w:val="24"/>
                <w:highlight w:val="none"/>
                <w:lang w:val="en-US" w:eastAsia="zh-CN" w:bidi="ar"/>
              </w:rPr>
              <w:t>污泥</w:t>
            </w:r>
            <w:r>
              <w:rPr>
                <w:rFonts w:hint="default" w:cs="Times New Roman"/>
                <w:caps w:val="0"/>
                <w:color w:val="auto"/>
                <w:spacing w:val="0"/>
                <w:kern w:val="0"/>
                <w:sz w:val="24"/>
                <w:szCs w:val="24"/>
                <w:highlight w:val="none"/>
                <w:lang w:val="en-US" w:eastAsia="zh-CN" w:bidi="ar"/>
              </w:rPr>
              <w:t>。</w:t>
            </w:r>
          </w:p>
        </w:tc>
      </w:tr>
      <w:tr w14:paraId="5FC782F2">
        <w:tblPrEx>
          <w:tblCellMar>
            <w:top w:w="0" w:type="dxa"/>
            <w:left w:w="108" w:type="dxa"/>
            <w:bottom w:w="0" w:type="dxa"/>
            <w:right w:w="108" w:type="dxa"/>
          </w:tblCellMar>
        </w:tblPrEx>
        <w:trPr>
          <w:trHeight w:val="38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699B5574">
            <w:pPr>
              <w:widowControl/>
              <w:spacing w:line="280" w:lineRule="exact"/>
              <w:jc w:val="center"/>
              <w:rPr>
                <w:rFonts w:ascii="宋体"/>
                <w:kern w:val="0"/>
                <w:sz w:val="24"/>
                <w:szCs w:val="24"/>
              </w:rPr>
            </w:pPr>
            <w:r>
              <w:rPr>
                <w:rFonts w:hint="eastAsia" w:ascii="宋体" w:hAnsi="宋体"/>
                <w:kern w:val="0"/>
                <w:sz w:val="24"/>
                <w:szCs w:val="24"/>
              </w:rPr>
              <w:t>项目预防及减轻不良环境影响的对策和措施</w:t>
            </w:r>
          </w:p>
        </w:tc>
      </w:tr>
      <w:tr w14:paraId="502EFFF3">
        <w:tblPrEx>
          <w:tblCellMar>
            <w:top w:w="0" w:type="dxa"/>
            <w:left w:w="108" w:type="dxa"/>
            <w:bottom w:w="0" w:type="dxa"/>
            <w:right w:w="108" w:type="dxa"/>
          </w:tblCellMar>
        </w:tblPrEx>
        <w:trPr>
          <w:trHeight w:val="437"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5E9610B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cs="Times New Roman"/>
                <w:b/>
                <w:bCs/>
                <w:caps w:val="0"/>
                <w:color w:val="auto"/>
                <w:spacing w:val="0"/>
                <w:kern w:val="0"/>
                <w:sz w:val="24"/>
                <w:szCs w:val="24"/>
                <w:highlight w:val="none"/>
                <w:lang w:val="en-US" w:eastAsia="zh-CN" w:bidi="ar"/>
              </w:rPr>
            </w:pPr>
            <w:r>
              <w:rPr>
                <w:rFonts w:hint="eastAsia" w:cs="Times New Roman"/>
                <w:b/>
                <w:bCs/>
                <w:caps w:val="0"/>
                <w:color w:val="auto"/>
                <w:spacing w:val="0"/>
                <w:kern w:val="0"/>
                <w:sz w:val="24"/>
                <w:szCs w:val="24"/>
                <w:highlight w:val="none"/>
                <w:lang w:val="en-US" w:eastAsia="zh-CN" w:bidi="ar"/>
              </w:rPr>
              <w:t>一、施工期：</w:t>
            </w:r>
          </w:p>
          <w:p w14:paraId="5A363725">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cs="Times New Roman"/>
                <w:caps w:val="0"/>
                <w:color w:val="auto"/>
                <w:spacing w:val="0"/>
                <w:kern w:val="0"/>
                <w:sz w:val="24"/>
                <w:szCs w:val="24"/>
                <w:highlight w:val="none"/>
                <w:lang w:val="en-US" w:eastAsia="zh-CN" w:bidi="ar"/>
              </w:rPr>
            </w:pPr>
            <w:r>
              <w:rPr>
                <w:rFonts w:hint="eastAsia" w:cs="Times New Roman"/>
                <w:caps w:val="0"/>
                <w:color w:val="auto"/>
                <w:spacing w:val="0"/>
                <w:kern w:val="0"/>
                <w:sz w:val="24"/>
                <w:szCs w:val="24"/>
                <w:highlight w:val="none"/>
                <w:lang w:val="en-US" w:eastAsia="zh-CN" w:bidi="ar"/>
              </w:rPr>
              <w:t>施工生活污水主要为施工人员洗手等清洁废水，和施工废水一同进入施工现场临时</w:t>
            </w:r>
            <w:r>
              <w:rPr>
                <w:rFonts w:hint="eastAsia" w:cs="Times New Roman"/>
                <w:caps w:val="0"/>
                <w:color w:val="auto"/>
                <w:spacing w:val="0"/>
                <w:kern w:val="0"/>
                <w:sz w:val="24"/>
                <w:szCs w:val="24"/>
                <w:highlight w:val="none"/>
                <w:lang w:val="zh-CN" w:eastAsia="zh-CN" w:bidi="ar"/>
              </w:rPr>
              <w:t>沉淀池</w:t>
            </w:r>
            <w:r>
              <w:rPr>
                <w:rFonts w:hint="eastAsia" w:cs="Times New Roman"/>
                <w:caps w:val="0"/>
                <w:color w:val="auto"/>
                <w:spacing w:val="0"/>
                <w:kern w:val="0"/>
                <w:sz w:val="24"/>
                <w:szCs w:val="24"/>
                <w:highlight w:val="none"/>
                <w:lang w:val="en-US" w:eastAsia="zh-CN" w:bidi="ar"/>
              </w:rPr>
              <w:t>处理后用于</w:t>
            </w:r>
            <w:r>
              <w:rPr>
                <w:rFonts w:hint="eastAsia" w:cs="Times New Roman"/>
                <w:caps w:val="0"/>
                <w:color w:val="auto"/>
                <w:spacing w:val="0"/>
                <w:kern w:val="0"/>
                <w:sz w:val="24"/>
                <w:szCs w:val="24"/>
                <w:highlight w:val="none"/>
                <w:lang w:val="zh-CN" w:eastAsia="zh-CN" w:bidi="ar"/>
              </w:rPr>
              <w:t>施工厂区洒水降尘</w:t>
            </w:r>
            <w:r>
              <w:rPr>
                <w:rFonts w:hint="eastAsia" w:cs="Times New Roman"/>
                <w:caps w:val="0"/>
                <w:color w:val="auto"/>
                <w:spacing w:val="0"/>
                <w:kern w:val="0"/>
                <w:sz w:val="24"/>
                <w:szCs w:val="24"/>
                <w:highlight w:val="none"/>
                <w:lang w:val="en-US" w:eastAsia="zh-CN" w:bidi="ar"/>
              </w:rPr>
              <w:t>。施工期间</w:t>
            </w:r>
            <w:r>
              <w:rPr>
                <w:rFonts w:hint="default" w:cs="Times New Roman"/>
                <w:caps w:val="0"/>
                <w:color w:val="auto"/>
                <w:spacing w:val="0"/>
                <w:kern w:val="0"/>
                <w:sz w:val="24"/>
                <w:szCs w:val="24"/>
                <w:highlight w:val="none"/>
                <w:lang w:val="en-US" w:eastAsia="zh-CN" w:bidi="ar"/>
              </w:rPr>
              <w:t>工地及材料堆场设置护栏</w:t>
            </w:r>
            <w:r>
              <w:rPr>
                <w:rFonts w:hint="eastAsia" w:cs="Times New Roman"/>
                <w:caps w:val="0"/>
                <w:color w:val="auto"/>
                <w:spacing w:val="0"/>
                <w:kern w:val="0"/>
                <w:sz w:val="24"/>
                <w:szCs w:val="24"/>
                <w:highlight w:val="none"/>
                <w:lang w:val="en-US" w:eastAsia="zh-CN" w:bidi="ar"/>
              </w:rPr>
              <w:t>、对施工场地洒水</w:t>
            </w:r>
            <w:r>
              <w:rPr>
                <w:rFonts w:hint="default" w:cs="Times New Roman"/>
                <w:caps w:val="0"/>
                <w:color w:val="auto"/>
                <w:spacing w:val="0"/>
                <w:kern w:val="0"/>
                <w:sz w:val="24"/>
                <w:szCs w:val="24"/>
                <w:highlight w:val="none"/>
                <w:lang w:val="en-US" w:eastAsia="zh-CN" w:bidi="ar"/>
              </w:rPr>
              <w:t>运输车辆</w:t>
            </w:r>
            <w:r>
              <w:rPr>
                <w:rFonts w:hint="eastAsia" w:cs="Times New Roman"/>
                <w:caps w:val="0"/>
                <w:color w:val="auto"/>
                <w:spacing w:val="0"/>
                <w:kern w:val="0"/>
                <w:sz w:val="24"/>
                <w:szCs w:val="24"/>
                <w:highlight w:val="none"/>
                <w:lang w:val="en-US" w:eastAsia="zh-CN" w:bidi="ar"/>
              </w:rPr>
              <w:t>加篷</w:t>
            </w:r>
            <w:r>
              <w:rPr>
                <w:rFonts w:hint="default" w:cs="Times New Roman"/>
                <w:caps w:val="0"/>
                <w:color w:val="auto"/>
                <w:spacing w:val="0"/>
                <w:kern w:val="0"/>
                <w:sz w:val="24"/>
                <w:szCs w:val="24"/>
                <w:highlight w:val="none"/>
                <w:lang w:val="en-US" w:eastAsia="zh-CN" w:bidi="ar"/>
              </w:rPr>
              <w:t>盖</w:t>
            </w:r>
            <w:r>
              <w:rPr>
                <w:rFonts w:hint="eastAsia" w:cs="Times New Roman"/>
                <w:caps w:val="0"/>
                <w:color w:val="auto"/>
                <w:spacing w:val="0"/>
                <w:kern w:val="0"/>
                <w:sz w:val="24"/>
                <w:szCs w:val="24"/>
                <w:highlight w:val="none"/>
                <w:lang w:val="en-US" w:eastAsia="zh-CN" w:bidi="ar"/>
              </w:rPr>
              <w:t>、</w:t>
            </w:r>
            <w:r>
              <w:rPr>
                <w:rFonts w:hint="default" w:cs="Times New Roman"/>
                <w:caps w:val="0"/>
                <w:color w:val="auto"/>
                <w:spacing w:val="0"/>
                <w:kern w:val="0"/>
                <w:sz w:val="24"/>
                <w:szCs w:val="24"/>
                <w:highlight w:val="none"/>
                <w:lang w:val="en-US" w:eastAsia="zh-CN" w:bidi="ar"/>
              </w:rPr>
              <w:t>施工场地</w:t>
            </w:r>
            <w:r>
              <w:rPr>
                <w:rFonts w:hint="eastAsia" w:cs="Times New Roman"/>
                <w:caps w:val="0"/>
                <w:color w:val="auto"/>
                <w:spacing w:val="0"/>
                <w:kern w:val="0"/>
                <w:sz w:val="24"/>
                <w:szCs w:val="24"/>
                <w:highlight w:val="none"/>
                <w:lang w:val="en-US" w:eastAsia="zh-CN" w:bidi="ar"/>
              </w:rPr>
              <w:t>进出口</w:t>
            </w:r>
            <w:r>
              <w:rPr>
                <w:rFonts w:hint="default" w:cs="Times New Roman"/>
                <w:caps w:val="0"/>
                <w:color w:val="auto"/>
                <w:spacing w:val="0"/>
                <w:kern w:val="0"/>
                <w:sz w:val="24"/>
                <w:szCs w:val="24"/>
                <w:highlight w:val="none"/>
                <w:lang w:val="en-US" w:eastAsia="zh-CN" w:bidi="ar"/>
              </w:rPr>
              <w:t>设置洗车池避免车辆带尘上路</w:t>
            </w:r>
            <w:r>
              <w:rPr>
                <w:rFonts w:hint="eastAsia" w:cs="Times New Roman"/>
                <w:caps w:val="0"/>
                <w:color w:val="auto"/>
                <w:spacing w:val="0"/>
                <w:kern w:val="0"/>
                <w:sz w:val="24"/>
                <w:szCs w:val="24"/>
                <w:highlight w:val="none"/>
                <w:lang w:val="en-US" w:eastAsia="zh-CN" w:bidi="ar"/>
              </w:rPr>
              <w:t>。项目施工期选用低噪声的施工设备，合理安排施工工序，优化施工方式，建设施工围挡。项目土石方挖填平衡，无弃方产生；建筑垃圾经分类收集后可回收利用部分回收利用，不能回收利用部分</w:t>
            </w:r>
            <w:r>
              <w:rPr>
                <w:rFonts w:hint="eastAsia" w:cs="Times New Roman"/>
                <w:caps w:val="0"/>
                <w:color w:val="auto"/>
                <w:spacing w:val="0"/>
                <w:kern w:val="0"/>
                <w:sz w:val="24"/>
                <w:szCs w:val="24"/>
                <w:highlight w:val="none"/>
                <w:lang w:val="zh-CN" w:eastAsia="zh-CN" w:bidi="ar"/>
              </w:rPr>
              <w:t>集中堆放，定时清运到城建部门指定的建筑垃圾堆放点</w:t>
            </w:r>
            <w:r>
              <w:rPr>
                <w:rFonts w:hint="eastAsia" w:cs="Times New Roman"/>
                <w:caps w:val="0"/>
                <w:color w:val="auto"/>
                <w:spacing w:val="0"/>
                <w:kern w:val="0"/>
                <w:sz w:val="24"/>
                <w:szCs w:val="24"/>
                <w:highlight w:val="none"/>
                <w:lang w:val="en-US" w:eastAsia="zh-CN" w:bidi="ar"/>
              </w:rPr>
              <w:t>；施工人员生活垃圾</w:t>
            </w:r>
            <w:r>
              <w:rPr>
                <w:rFonts w:hint="eastAsia" w:cs="Times New Roman"/>
                <w:caps w:val="0"/>
                <w:color w:val="auto"/>
                <w:spacing w:val="0"/>
                <w:kern w:val="0"/>
                <w:sz w:val="24"/>
                <w:szCs w:val="24"/>
                <w:highlight w:val="none"/>
                <w:lang w:val="zh-CN" w:eastAsia="zh-CN" w:bidi="ar"/>
              </w:rPr>
              <w:t>，由园区环卫部门统一清运处置</w:t>
            </w:r>
            <w:r>
              <w:rPr>
                <w:rFonts w:hint="eastAsia" w:cs="Times New Roman"/>
                <w:caps w:val="0"/>
                <w:color w:val="auto"/>
                <w:spacing w:val="0"/>
                <w:kern w:val="0"/>
                <w:sz w:val="24"/>
                <w:szCs w:val="24"/>
                <w:highlight w:val="none"/>
                <w:lang w:val="en-US" w:eastAsia="zh-CN" w:bidi="ar"/>
              </w:rPr>
              <w:t>。</w:t>
            </w:r>
          </w:p>
          <w:p w14:paraId="6BEF29F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cs="Times New Roman"/>
                <w:b/>
                <w:bCs/>
                <w:caps w:val="0"/>
                <w:color w:val="auto"/>
                <w:spacing w:val="0"/>
                <w:kern w:val="0"/>
                <w:sz w:val="24"/>
                <w:szCs w:val="24"/>
                <w:highlight w:val="none"/>
                <w:lang w:val="en-US" w:eastAsia="zh-CN" w:bidi="ar"/>
              </w:rPr>
            </w:pPr>
            <w:r>
              <w:rPr>
                <w:rFonts w:hint="eastAsia" w:cs="Times New Roman"/>
                <w:b/>
                <w:bCs/>
                <w:caps w:val="0"/>
                <w:color w:val="auto"/>
                <w:spacing w:val="0"/>
                <w:kern w:val="0"/>
                <w:sz w:val="24"/>
                <w:szCs w:val="24"/>
                <w:highlight w:val="none"/>
                <w:lang w:val="en-US" w:eastAsia="zh-CN" w:bidi="ar"/>
              </w:rPr>
              <w:t>二、运营期：</w:t>
            </w:r>
          </w:p>
          <w:p w14:paraId="01B5B6CC">
            <w:pPr>
              <w:keepNext w:val="0"/>
              <w:keepLines w:val="0"/>
              <w:pageBreakBefore w:val="0"/>
              <w:widowControl/>
              <w:numPr>
                <w:ilvl w:val="0"/>
                <w:numId w:val="1"/>
              </w:numPr>
              <w:kinsoku/>
              <w:wordWrap/>
              <w:overflowPunct/>
              <w:topLinePunct w:val="0"/>
              <w:autoSpaceDE/>
              <w:autoSpaceDN/>
              <w:bidi w:val="0"/>
              <w:adjustRightInd/>
              <w:snapToGrid/>
              <w:spacing w:line="360" w:lineRule="exact"/>
              <w:ind w:firstLine="480" w:firstLineChars="200"/>
              <w:jc w:val="left"/>
              <w:textAlignment w:val="auto"/>
              <w:rPr>
                <w:rFonts w:hint="default" w:cs="Times New Roman"/>
                <w:caps w:val="0"/>
                <w:color w:val="auto"/>
                <w:spacing w:val="0"/>
                <w:kern w:val="0"/>
                <w:sz w:val="24"/>
                <w:szCs w:val="24"/>
                <w:highlight w:val="none"/>
                <w:lang w:val="en-US" w:eastAsia="zh-CN" w:bidi="ar"/>
              </w:rPr>
            </w:pPr>
            <w:r>
              <w:rPr>
                <w:rFonts w:hint="eastAsia" w:cs="Times New Roman"/>
                <w:caps w:val="0"/>
                <w:color w:val="auto"/>
                <w:spacing w:val="0"/>
                <w:kern w:val="0"/>
                <w:sz w:val="24"/>
                <w:szCs w:val="24"/>
                <w:highlight w:val="none"/>
                <w:lang w:val="en-US" w:eastAsia="zh-CN" w:bidi="ar"/>
              </w:rPr>
              <w:t>废气：生物质锅炉废气：设置1套旋风除尘器（除尘效率40%）+布袋除尘器（除尘效率97%）处理达到</w:t>
            </w:r>
            <w:r>
              <w:rPr>
                <w:rFonts w:hint="default" w:cs="Times New Roman"/>
                <w:caps w:val="0"/>
                <w:color w:val="auto"/>
                <w:spacing w:val="0"/>
                <w:kern w:val="0"/>
                <w:sz w:val="24"/>
                <w:szCs w:val="24"/>
                <w:highlight w:val="none"/>
                <w:lang w:val="en-US" w:eastAsia="zh-CN" w:bidi="ar"/>
              </w:rPr>
              <w:t>《锅炉大气污染物排放标准》（GB13271-2014）</w:t>
            </w:r>
            <w:r>
              <w:rPr>
                <w:rFonts w:hint="eastAsia" w:cs="Times New Roman"/>
                <w:caps w:val="0"/>
                <w:color w:val="auto"/>
                <w:spacing w:val="0"/>
                <w:kern w:val="0"/>
                <w:sz w:val="24"/>
                <w:szCs w:val="24"/>
                <w:highlight w:val="none"/>
                <w:lang w:val="en-US" w:eastAsia="zh-CN" w:bidi="ar"/>
              </w:rPr>
              <w:t>后通过1根35m高排气筒（DA001）排放。</w:t>
            </w:r>
            <w:r>
              <w:rPr>
                <w:rFonts w:hint="default" w:cs="Times New Roman"/>
                <w:caps w:val="0"/>
                <w:color w:val="auto"/>
                <w:spacing w:val="0"/>
                <w:kern w:val="0"/>
                <w:sz w:val="24"/>
                <w:szCs w:val="24"/>
                <w:highlight w:val="none"/>
                <w:lang w:val="en-US" w:eastAsia="zh-CN" w:bidi="ar"/>
              </w:rPr>
              <w:t>次磷酸钠工序石灰</w:t>
            </w:r>
            <w:r>
              <w:rPr>
                <w:rFonts w:hint="eastAsia" w:cs="Times New Roman"/>
                <w:caps w:val="0"/>
                <w:color w:val="auto"/>
                <w:spacing w:val="0"/>
                <w:kern w:val="0"/>
                <w:sz w:val="24"/>
                <w:szCs w:val="24"/>
                <w:highlight w:val="none"/>
                <w:lang w:val="en-US" w:eastAsia="zh-CN" w:bidi="ar"/>
              </w:rPr>
              <w:t>投料、消化</w:t>
            </w:r>
            <w:r>
              <w:rPr>
                <w:rFonts w:hint="default" w:cs="Times New Roman"/>
                <w:caps w:val="0"/>
                <w:color w:val="auto"/>
                <w:spacing w:val="0"/>
                <w:kern w:val="0"/>
                <w:sz w:val="24"/>
                <w:szCs w:val="24"/>
                <w:highlight w:val="none"/>
                <w:lang w:val="en-US" w:eastAsia="zh-CN" w:bidi="ar"/>
              </w:rPr>
              <w:t>过程粉尘</w:t>
            </w:r>
            <w:r>
              <w:rPr>
                <w:rFonts w:hint="eastAsia" w:cs="Times New Roman"/>
                <w:caps w:val="0"/>
                <w:color w:val="auto"/>
                <w:spacing w:val="0"/>
                <w:kern w:val="0"/>
                <w:sz w:val="24"/>
                <w:szCs w:val="24"/>
                <w:highlight w:val="none"/>
                <w:lang w:val="en-US" w:eastAsia="zh-CN" w:bidi="ar"/>
              </w:rPr>
              <w:t>：输送/卸料过程产生的粉尘由1套布袋除尘器（除尘效率98.5%）处理，消化废气设置</w:t>
            </w:r>
            <w:r>
              <w:rPr>
                <w:rFonts w:hint="default" w:cs="Times New Roman"/>
                <w:caps w:val="0"/>
                <w:color w:val="auto"/>
                <w:spacing w:val="0"/>
                <w:kern w:val="0"/>
                <w:sz w:val="24"/>
                <w:szCs w:val="24"/>
                <w:highlight w:val="none"/>
                <w:lang w:val="en-US" w:eastAsia="zh-CN" w:bidi="ar"/>
              </w:rPr>
              <w:t>旋风除尘器</w:t>
            </w:r>
            <w:r>
              <w:rPr>
                <w:rFonts w:hint="eastAsia" w:cs="Times New Roman"/>
                <w:caps w:val="0"/>
                <w:color w:val="auto"/>
                <w:spacing w:val="0"/>
                <w:kern w:val="0"/>
                <w:sz w:val="24"/>
                <w:szCs w:val="24"/>
                <w:highlight w:val="none"/>
                <w:lang w:val="en-US" w:eastAsia="zh-CN" w:bidi="ar"/>
              </w:rPr>
              <w:t>（除尘效率40%）+</w:t>
            </w:r>
            <w:r>
              <w:rPr>
                <w:rFonts w:hint="default" w:cs="Times New Roman"/>
                <w:caps w:val="0"/>
                <w:color w:val="auto"/>
                <w:spacing w:val="0"/>
                <w:kern w:val="0"/>
                <w:sz w:val="24"/>
                <w:szCs w:val="24"/>
                <w:highlight w:val="none"/>
                <w:lang w:val="en-US" w:eastAsia="zh-CN" w:bidi="ar"/>
              </w:rPr>
              <w:t>水洗除尘器</w:t>
            </w:r>
            <w:r>
              <w:rPr>
                <w:rFonts w:hint="eastAsia" w:cs="Times New Roman"/>
                <w:caps w:val="0"/>
                <w:color w:val="auto"/>
                <w:spacing w:val="0"/>
                <w:kern w:val="0"/>
                <w:sz w:val="24"/>
                <w:szCs w:val="24"/>
                <w:highlight w:val="none"/>
                <w:lang w:val="en-US" w:eastAsia="zh-CN" w:bidi="ar"/>
              </w:rPr>
              <w:t>（除尘效率70%）处理，处理后的废气达到</w:t>
            </w:r>
            <w:r>
              <w:rPr>
                <w:rFonts w:hint="default" w:cs="Times New Roman"/>
                <w:caps w:val="0"/>
                <w:color w:val="auto"/>
                <w:spacing w:val="0"/>
                <w:kern w:val="0"/>
                <w:sz w:val="24"/>
                <w:szCs w:val="24"/>
                <w:highlight w:val="none"/>
                <w:lang w:val="en-US" w:eastAsia="zh-CN" w:bidi="ar"/>
              </w:rPr>
              <w:t>《大气污染物综合排放标准》（GB16297-1996）</w:t>
            </w:r>
            <w:r>
              <w:rPr>
                <w:rFonts w:hint="eastAsia" w:cs="Times New Roman"/>
                <w:caps w:val="0"/>
                <w:color w:val="auto"/>
                <w:spacing w:val="0"/>
                <w:kern w:val="0"/>
                <w:sz w:val="24"/>
                <w:szCs w:val="24"/>
                <w:highlight w:val="none"/>
                <w:lang w:val="en-US" w:eastAsia="zh-CN" w:bidi="ar"/>
              </w:rPr>
              <w:t>后通过1根15m高排气筒（DA002）排放</w:t>
            </w:r>
            <w:r>
              <w:rPr>
                <w:rFonts w:hint="default" w:cs="Times New Roman"/>
                <w:caps w:val="0"/>
                <w:color w:val="auto"/>
                <w:spacing w:val="0"/>
                <w:kern w:val="0"/>
                <w:sz w:val="24"/>
                <w:szCs w:val="24"/>
                <w:highlight w:val="none"/>
                <w:lang w:val="en-US" w:eastAsia="zh-CN" w:bidi="ar"/>
              </w:rPr>
              <w:t>。</w:t>
            </w:r>
            <w:r>
              <w:rPr>
                <w:rFonts w:hint="eastAsia" w:cs="Times New Roman"/>
                <w:caps w:val="0"/>
                <w:color w:val="auto"/>
                <w:spacing w:val="0"/>
                <w:kern w:val="0"/>
                <w:sz w:val="24"/>
                <w:szCs w:val="24"/>
                <w:highlight w:val="none"/>
                <w:lang w:val="en-US" w:eastAsia="zh-CN" w:bidi="ar"/>
              </w:rPr>
              <w:t>次磷酸钠磷化氢尾气和THPS</w:t>
            </w:r>
            <w:r>
              <w:rPr>
                <w:rFonts w:hint="default" w:cs="Times New Roman"/>
                <w:caps w:val="0"/>
                <w:color w:val="auto"/>
                <w:spacing w:val="0"/>
                <w:kern w:val="0"/>
                <w:sz w:val="24"/>
                <w:szCs w:val="24"/>
                <w:highlight w:val="none"/>
                <w:lang w:val="en-US" w:eastAsia="zh-CN" w:bidi="ar"/>
              </w:rPr>
              <w:t>废气</w:t>
            </w:r>
            <w:r>
              <w:rPr>
                <w:rFonts w:hint="eastAsia" w:cs="Times New Roman"/>
                <w:caps w:val="0"/>
                <w:color w:val="auto"/>
                <w:spacing w:val="0"/>
                <w:kern w:val="0"/>
                <w:sz w:val="24"/>
                <w:szCs w:val="24"/>
                <w:highlight w:val="none"/>
                <w:lang w:val="en-US" w:eastAsia="zh-CN" w:bidi="ar"/>
              </w:rPr>
              <w:t>：</w:t>
            </w:r>
            <w:r>
              <w:rPr>
                <w:rFonts w:hint="default" w:cs="Times New Roman"/>
                <w:caps w:val="0"/>
                <w:color w:val="auto"/>
                <w:spacing w:val="0"/>
                <w:kern w:val="0"/>
                <w:sz w:val="24"/>
                <w:szCs w:val="24"/>
                <w:highlight w:val="none"/>
                <w:lang w:val="en-US" w:eastAsia="zh-CN" w:bidi="ar"/>
              </w:rPr>
              <w:t>次磷酸钠反应过程产生的磷化氢尾气、四羟甲基硫酸磷未循环吸收的磷化氢尾气及</w:t>
            </w:r>
            <w:r>
              <w:rPr>
                <w:rFonts w:hint="eastAsia" w:cs="Times New Roman"/>
                <w:caps w:val="0"/>
                <w:color w:val="auto"/>
                <w:spacing w:val="0"/>
                <w:kern w:val="0"/>
                <w:sz w:val="24"/>
                <w:szCs w:val="24"/>
                <w:highlight w:val="none"/>
                <w:lang w:val="en-US" w:eastAsia="zh-CN" w:bidi="ar"/>
              </w:rPr>
              <w:t>甲醛储罐和甲醛中间罐、磷酸吸收装置中间罐</w:t>
            </w:r>
            <w:r>
              <w:rPr>
                <w:rFonts w:hint="default" w:cs="Times New Roman"/>
                <w:caps w:val="0"/>
                <w:color w:val="auto"/>
                <w:spacing w:val="0"/>
                <w:kern w:val="0"/>
                <w:sz w:val="24"/>
                <w:szCs w:val="24"/>
                <w:highlight w:val="none"/>
                <w:lang w:val="en-US" w:eastAsia="zh-CN" w:bidi="ar"/>
              </w:rPr>
              <w:t>大小呼吸废气</w:t>
            </w:r>
            <w:r>
              <w:rPr>
                <w:rFonts w:hint="eastAsia" w:cs="Times New Roman"/>
                <w:caps w:val="0"/>
                <w:color w:val="auto"/>
                <w:spacing w:val="0"/>
                <w:kern w:val="0"/>
                <w:sz w:val="24"/>
                <w:szCs w:val="24"/>
                <w:highlight w:val="none"/>
                <w:lang w:val="en-US" w:eastAsia="zh-CN" w:bidi="ar"/>
              </w:rPr>
              <w:t>经密闭气相收集管路汇总后送入废气处理单元处置，废气处理单元</w:t>
            </w:r>
            <w:r>
              <w:rPr>
                <w:rFonts w:hint="default" w:cs="Times New Roman"/>
                <w:caps w:val="0"/>
                <w:color w:val="auto"/>
                <w:spacing w:val="0"/>
                <w:kern w:val="0"/>
                <w:sz w:val="24"/>
                <w:szCs w:val="24"/>
                <w:highlight w:val="none"/>
                <w:lang w:val="en-US" w:eastAsia="zh-CN" w:bidi="ar"/>
              </w:rPr>
              <w:t>设置燃烧塔+吸收塔+文丘里+复</w:t>
            </w:r>
            <w:r>
              <w:rPr>
                <w:rFonts w:hint="eastAsia" w:cs="Times New Roman"/>
                <w:caps w:val="0"/>
                <w:color w:val="auto"/>
                <w:spacing w:val="0"/>
                <w:kern w:val="0"/>
                <w:sz w:val="24"/>
                <w:szCs w:val="24"/>
                <w:highlight w:val="none"/>
                <w:lang w:val="en-US" w:eastAsia="zh-CN" w:bidi="ar"/>
              </w:rPr>
              <w:t>挡</w:t>
            </w:r>
            <w:r>
              <w:rPr>
                <w:rFonts w:hint="default" w:cs="Times New Roman"/>
                <w:caps w:val="0"/>
                <w:color w:val="auto"/>
                <w:spacing w:val="0"/>
                <w:kern w:val="0"/>
                <w:sz w:val="24"/>
                <w:szCs w:val="24"/>
                <w:highlight w:val="none"/>
                <w:lang w:val="en-US" w:eastAsia="zh-CN" w:bidi="ar"/>
              </w:rPr>
              <w:t>除雾器</w:t>
            </w:r>
            <w:r>
              <w:rPr>
                <w:rFonts w:hint="eastAsia" w:cs="Times New Roman"/>
                <w:caps w:val="0"/>
                <w:color w:val="auto"/>
                <w:spacing w:val="0"/>
                <w:kern w:val="0"/>
                <w:sz w:val="24"/>
                <w:szCs w:val="24"/>
                <w:highlight w:val="none"/>
                <w:lang w:val="en-US" w:eastAsia="zh-CN" w:bidi="ar"/>
              </w:rPr>
              <w:t>2</w:t>
            </w:r>
            <w:r>
              <w:rPr>
                <w:rFonts w:hint="default" w:cs="Times New Roman"/>
                <w:caps w:val="0"/>
                <w:color w:val="auto"/>
                <w:spacing w:val="0"/>
                <w:kern w:val="0"/>
                <w:sz w:val="24"/>
                <w:szCs w:val="24"/>
                <w:highlight w:val="none"/>
                <w:lang w:val="en-US" w:eastAsia="zh-CN" w:bidi="ar"/>
              </w:rPr>
              <w:t>套，经燃烧、吸收处理后的废气</w:t>
            </w:r>
            <w:r>
              <w:rPr>
                <w:rFonts w:hint="eastAsia" w:cs="Times New Roman"/>
                <w:caps w:val="0"/>
                <w:color w:val="auto"/>
                <w:spacing w:val="0"/>
                <w:kern w:val="0"/>
                <w:sz w:val="24"/>
                <w:szCs w:val="24"/>
                <w:highlight w:val="none"/>
                <w:lang w:val="en-US" w:eastAsia="zh-CN" w:bidi="ar"/>
              </w:rPr>
              <w:t>达到</w:t>
            </w:r>
            <w:r>
              <w:rPr>
                <w:rFonts w:hint="default" w:cs="Times New Roman"/>
                <w:caps w:val="0"/>
                <w:color w:val="auto"/>
                <w:spacing w:val="0"/>
                <w:kern w:val="0"/>
                <w:sz w:val="24"/>
                <w:szCs w:val="24"/>
                <w:highlight w:val="none"/>
                <w:lang w:val="en-US" w:eastAsia="zh-CN" w:bidi="ar"/>
              </w:rPr>
              <w:t>《大气污染物综合排放标准》（GB16297-1996）</w:t>
            </w:r>
            <w:r>
              <w:rPr>
                <w:rFonts w:hint="eastAsia" w:cs="Times New Roman"/>
                <w:caps w:val="0"/>
                <w:color w:val="auto"/>
                <w:spacing w:val="0"/>
                <w:kern w:val="0"/>
                <w:sz w:val="24"/>
                <w:szCs w:val="24"/>
                <w:highlight w:val="none"/>
                <w:lang w:val="en-US" w:eastAsia="zh-CN" w:bidi="ar"/>
              </w:rPr>
              <w:t>后</w:t>
            </w:r>
            <w:r>
              <w:rPr>
                <w:rFonts w:hint="default" w:cs="Times New Roman"/>
                <w:caps w:val="0"/>
                <w:color w:val="auto"/>
                <w:spacing w:val="0"/>
                <w:kern w:val="0"/>
                <w:sz w:val="24"/>
                <w:szCs w:val="24"/>
                <w:highlight w:val="none"/>
                <w:lang w:val="en-US" w:eastAsia="zh-CN" w:bidi="ar"/>
              </w:rPr>
              <w:t>通过</w:t>
            </w:r>
            <w:r>
              <w:rPr>
                <w:rFonts w:hint="eastAsia" w:cs="Times New Roman"/>
                <w:caps w:val="0"/>
                <w:color w:val="auto"/>
                <w:spacing w:val="0"/>
                <w:kern w:val="0"/>
                <w:sz w:val="24"/>
                <w:szCs w:val="24"/>
                <w:highlight w:val="none"/>
                <w:lang w:val="en-US" w:eastAsia="zh-CN" w:bidi="ar"/>
              </w:rPr>
              <w:t>1根</w:t>
            </w:r>
            <w:r>
              <w:rPr>
                <w:rFonts w:hint="default" w:cs="Times New Roman"/>
                <w:caps w:val="0"/>
                <w:color w:val="auto"/>
                <w:spacing w:val="0"/>
                <w:kern w:val="0"/>
                <w:sz w:val="24"/>
                <w:szCs w:val="24"/>
                <w:highlight w:val="none"/>
                <w:lang w:val="en-US" w:eastAsia="zh-CN" w:bidi="ar"/>
              </w:rPr>
              <w:t>2</w:t>
            </w:r>
            <w:r>
              <w:rPr>
                <w:rFonts w:hint="eastAsia" w:cs="Times New Roman"/>
                <w:caps w:val="0"/>
                <w:color w:val="auto"/>
                <w:spacing w:val="0"/>
                <w:kern w:val="0"/>
                <w:sz w:val="24"/>
                <w:szCs w:val="24"/>
                <w:highlight w:val="none"/>
                <w:lang w:val="en-US" w:eastAsia="zh-CN" w:bidi="ar"/>
              </w:rPr>
              <w:t>5</w:t>
            </w:r>
            <w:r>
              <w:rPr>
                <w:rFonts w:hint="default" w:cs="Times New Roman"/>
                <w:caps w:val="0"/>
                <w:color w:val="auto"/>
                <w:spacing w:val="0"/>
                <w:kern w:val="0"/>
                <w:sz w:val="24"/>
                <w:szCs w:val="24"/>
                <w:highlight w:val="none"/>
                <w:lang w:val="en-US" w:eastAsia="zh-CN" w:bidi="ar"/>
              </w:rPr>
              <w:t>m高排气筒（</w:t>
            </w:r>
            <w:r>
              <w:rPr>
                <w:rFonts w:hint="eastAsia" w:cs="Times New Roman"/>
                <w:caps w:val="0"/>
                <w:color w:val="auto"/>
                <w:spacing w:val="0"/>
                <w:kern w:val="0"/>
                <w:sz w:val="24"/>
                <w:szCs w:val="24"/>
                <w:highlight w:val="none"/>
                <w:lang w:val="en-US" w:eastAsia="zh-CN" w:bidi="ar"/>
              </w:rPr>
              <w:t>DA003</w:t>
            </w:r>
            <w:r>
              <w:rPr>
                <w:rFonts w:hint="default" w:cs="Times New Roman"/>
                <w:caps w:val="0"/>
                <w:color w:val="auto"/>
                <w:spacing w:val="0"/>
                <w:kern w:val="0"/>
                <w:sz w:val="24"/>
                <w:szCs w:val="24"/>
                <w:highlight w:val="none"/>
                <w:lang w:val="en-US" w:eastAsia="zh-CN" w:bidi="ar"/>
              </w:rPr>
              <w:t>）排放。</w:t>
            </w:r>
            <w:r>
              <w:rPr>
                <w:rFonts w:hint="eastAsia" w:cs="Times New Roman"/>
                <w:caps w:val="0"/>
                <w:color w:val="auto"/>
                <w:spacing w:val="0"/>
                <w:kern w:val="0"/>
                <w:sz w:val="24"/>
                <w:szCs w:val="24"/>
                <w:highlight w:val="none"/>
                <w:lang w:val="en-US" w:eastAsia="zh-CN" w:bidi="ar"/>
              </w:rPr>
              <w:t>储罐废气：本项目储罐均配置呼吸阀，储罐呼吸阀排气口采用法兰直连方式与密闭气相收集管道对接，实现储罐大、小呼吸废气收集。针对储罐区盐酸储罐、硫酸储罐、磷酸储罐产生的酸性呼吸废气，在储罐区配套设置1台碱液水封罐，储罐呼吸废气经气相平衡管密闭汇入碱液水封罐，废气与罐内氢氧化钠碱液充分接触，通过酸碱中和反应去除氯化氢、硫酸雾、磷酸雾等酸性污染物，处理后的废气达到</w:t>
            </w:r>
            <w:r>
              <w:rPr>
                <w:rFonts w:hint="default" w:cs="Times New Roman"/>
                <w:caps w:val="0"/>
                <w:color w:val="auto"/>
                <w:spacing w:val="0"/>
                <w:kern w:val="0"/>
                <w:sz w:val="24"/>
                <w:szCs w:val="24"/>
                <w:highlight w:val="none"/>
                <w:lang w:val="en-US" w:eastAsia="zh-CN" w:bidi="ar"/>
              </w:rPr>
              <w:t>《大气污染物综合排放标准》（GB16297-1996）</w:t>
            </w:r>
            <w:r>
              <w:rPr>
                <w:rFonts w:hint="eastAsia" w:cs="Times New Roman"/>
                <w:caps w:val="0"/>
                <w:color w:val="auto"/>
                <w:spacing w:val="0"/>
                <w:kern w:val="0"/>
                <w:sz w:val="24"/>
                <w:szCs w:val="24"/>
                <w:highlight w:val="none"/>
                <w:lang w:val="en-US" w:eastAsia="zh-CN" w:bidi="ar"/>
              </w:rPr>
              <w:t>后经水封罐罐顶15m高排气筒（DA004）排放；1#厂房内试剂级硫酸中间罐产生的呼吸废气单独设置1台碱液水封罐处理，处理后的废气达到</w:t>
            </w:r>
            <w:r>
              <w:rPr>
                <w:rFonts w:hint="default" w:cs="Times New Roman"/>
                <w:caps w:val="0"/>
                <w:color w:val="auto"/>
                <w:spacing w:val="0"/>
                <w:kern w:val="0"/>
                <w:sz w:val="24"/>
                <w:szCs w:val="24"/>
                <w:highlight w:val="none"/>
                <w:lang w:val="en-US" w:eastAsia="zh-CN" w:bidi="ar"/>
              </w:rPr>
              <w:t>《大气污染物综合排放标准》（GB16297-1996）</w:t>
            </w:r>
            <w:r>
              <w:rPr>
                <w:rFonts w:hint="eastAsia" w:cs="Times New Roman"/>
                <w:caps w:val="0"/>
                <w:color w:val="auto"/>
                <w:spacing w:val="0"/>
                <w:kern w:val="0"/>
                <w:sz w:val="24"/>
                <w:szCs w:val="24"/>
                <w:highlight w:val="none"/>
                <w:lang w:val="en-US" w:eastAsia="zh-CN" w:bidi="ar"/>
              </w:rPr>
              <w:t>后经水封罐罐顶15m排气筒（DA005）排放；2#厂房内盐酸储槽呼吸废气单独配套1台碱液水封罐处理，处理后的废气达到</w:t>
            </w:r>
            <w:r>
              <w:rPr>
                <w:rFonts w:hint="default" w:cs="Times New Roman"/>
                <w:caps w:val="0"/>
                <w:color w:val="auto"/>
                <w:spacing w:val="0"/>
                <w:kern w:val="0"/>
                <w:sz w:val="24"/>
                <w:szCs w:val="24"/>
                <w:highlight w:val="none"/>
                <w:lang w:val="en-US" w:eastAsia="zh-CN" w:bidi="ar"/>
              </w:rPr>
              <w:t>《大气污染物综合排放标准》（GB16297-1996）</w:t>
            </w:r>
            <w:r>
              <w:rPr>
                <w:rFonts w:hint="eastAsia" w:cs="Times New Roman"/>
                <w:caps w:val="0"/>
                <w:color w:val="auto"/>
                <w:spacing w:val="0"/>
                <w:kern w:val="0"/>
                <w:sz w:val="24"/>
                <w:szCs w:val="24"/>
                <w:highlight w:val="none"/>
                <w:lang w:val="en-US" w:eastAsia="zh-CN" w:bidi="ar"/>
              </w:rPr>
              <w:t>后经水封罐罐顶15m排气筒（DA006）排放。碱液水封罐对HCl去除效率为50%、硫酸雾去除效率为40%、磷酸雾去除效率40%。硫酸钙干燥、包装废气：干燥、包装过程密闭负压，设置1套布袋除尘器处理，处理效率98.5%，处理后的废气达到</w:t>
            </w:r>
            <w:r>
              <w:rPr>
                <w:rFonts w:hint="default" w:cs="Times New Roman"/>
                <w:caps w:val="0"/>
                <w:color w:val="auto"/>
                <w:spacing w:val="0"/>
                <w:kern w:val="0"/>
                <w:sz w:val="24"/>
                <w:szCs w:val="24"/>
                <w:highlight w:val="none"/>
                <w:lang w:val="en-US" w:eastAsia="zh-CN" w:bidi="ar"/>
              </w:rPr>
              <w:t>《大气污染物综合排放标准》（GB16297-1996）</w:t>
            </w:r>
            <w:r>
              <w:rPr>
                <w:rFonts w:hint="eastAsia" w:cs="Times New Roman"/>
                <w:caps w:val="0"/>
                <w:color w:val="auto"/>
                <w:spacing w:val="0"/>
                <w:kern w:val="0"/>
                <w:sz w:val="24"/>
                <w:szCs w:val="24"/>
                <w:highlight w:val="none"/>
                <w:lang w:val="en-US" w:eastAsia="zh-CN" w:bidi="ar"/>
              </w:rPr>
              <w:t>后通过1根15m排气筒（DA007）排放。硫酸钙成品筒仓废气：项目设置1个硫酸钙成品筒仓，筒仓顶部自带除尘装置，少量粉尘通过呼吸阀排放。检验室废气：实验操作均在通风橱内进行，实验废气经通风橱管道收集后设置1套活性炭吸附箱+酸性气体净化塔（</w:t>
            </w:r>
            <w:r>
              <w:rPr>
                <w:rFonts w:hint="default" w:cs="Times New Roman"/>
                <w:caps w:val="0"/>
                <w:color w:val="auto"/>
                <w:spacing w:val="0"/>
                <w:kern w:val="0"/>
                <w:sz w:val="24"/>
                <w:szCs w:val="24"/>
                <w:highlight w:val="none"/>
                <w:lang w:val="en-US" w:eastAsia="zh-CN" w:bidi="ar"/>
              </w:rPr>
              <w:t>碱液吸收法</w:t>
            </w:r>
            <w:r>
              <w:rPr>
                <w:rFonts w:hint="eastAsia" w:cs="Times New Roman"/>
                <w:caps w:val="0"/>
                <w:color w:val="auto"/>
                <w:spacing w:val="0"/>
                <w:kern w:val="0"/>
                <w:sz w:val="24"/>
                <w:szCs w:val="24"/>
                <w:highlight w:val="none"/>
                <w:lang w:val="en-US" w:eastAsia="zh-CN" w:bidi="ar"/>
              </w:rPr>
              <w:t>）处理，</w:t>
            </w:r>
            <w:r>
              <w:rPr>
                <w:rFonts w:hint="default" w:cs="Times New Roman"/>
                <w:caps w:val="0"/>
                <w:color w:val="auto"/>
                <w:spacing w:val="0"/>
                <w:kern w:val="0"/>
                <w:sz w:val="24"/>
                <w:szCs w:val="24"/>
                <w:highlight w:val="none"/>
                <w:lang w:val="en-US" w:eastAsia="zh-CN" w:bidi="ar"/>
              </w:rPr>
              <w:t>硫酸雾、HCL</w:t>
            </w:r>
            <w:r>
              <w:rPr>
                <w:rFonts w:hint="eastAsia" w:cs="Times New Roman"/>
                <w:caps w:val="0"/>
                <w:color w:val="auto"/>
                <w:spacing w:val="0"/>
                <w:kern w:val="0"/>
                <w:sz w:val="24"/>
                <w:szCs w:val="24"/>
                <w:highlight w:val="none"/>
                <w:lang w:val="en-US" w:eastAsia="zh-CN" w:bidi="ar"/>
              </w:rPr>
              <w:t>处理效率80%，</w:t>
            </w:r>
            <w:r>
              <w:rPr>
                <w:rFonts w:hint="default" w:cs="Times New Roman"/>
                <w:caps w:val="0"/>
                <w:color w:val="auto"/>
                <w:spacing w:val="0"/>
                <w:kern w:val="0"/>
                <w:sz w:val="24"/>
                <w:szCs w:val="24"/>
                <w:highlight w:val="none"/>
                <w:lang w:val="en-US" w:eastAsia="zh-CN" w:bidi="ar"/>
              </w:rPr>
              <w:t>NOx处理效率40%，非甲烷总烃处理效率60%</w:t>
            </w:r>
            <w:r>
              <w:rPr>
                <w:rFonts w:hint="eastAsia" w:cs="Times New Roman"/>
                <w:caps w:val="0"/>
                <w:color w:val="auto"/>
                <w:spacing w:val="0"/>
                <w:kern w:val="0"/>
                <w:sz w:val="24"/>
                <w:szCs w:val="24"/>
                <w:highlight w:val="none"/>
                <w:lang w:val="en-US" w:eastAsia="zh-CN" w:bidi="ar"/>
              </w:rPr>
              <w:t>，处理后的废气达到</w:t>
            </w:r>
            <w:r>
              <w:rPr>
                <w:rFonts w:hint="default" w:cs="Times New Roman"/>
                <w:caps w:val="0"/>
                <w:color w:val="auto"/>
                <w:spacing w:val="0"/>
                <w:kern w:val="0"/>
                <w:sz w:val="24"/>
                <w:szCs w:val="24"/>
                <w:highlight w:val="none"/>
                <w:lang w:val="en-US" w:eastAsia="zh-CN" w:bidi="ar"/>
              </w:rPr>
              <w:t>《大气污染物综合排放标准》（GB16297-1996）</w:t>
            </w:r>
            <w:r>
              <w:rPr>
                <w:rFonts w:hint="eastAsia" w:cs="Times New Roman"/>
                <w:caps w:val="0"/>
                <w:color w:val="auto"/>
                <w:spacing w:val="0"/>
                <w:kern w:val="0"/>
                <w:sz w:val="24"/>
                <w:szCs w:val="24"/>
                <w:highlight w:val="none"/>
                <w:lang w:val="en-US" w:eastAsia="zh-CN" w:bidi="ar"/>
              </w:rPr>
              <w:t>后通过1根15m排气筒（DA008）排放。项目石灰储罐全部密闭，输送履带设置围挡。</w:t>
            </w:r>
          </w:p>
          <w:p w14:paraId="19C8B749">
            <w:pPr>
              <w:keepNext w:val="0"/>
              <w:keepLines w:val="0"/>
              <w:pageBreakBefore w:val="0"/>
              <w:widowControl/>
              <w:kinsoku/>
              <w:wordWrap/>
              <w:overflowPunct/>
              <w:topLinePunct w:val="0"/>
              <w:autoSpaceDE/>
              <w:autoSpaceDN/>
              <w:bidi w:val="0"/>
              <w:adjustRightInd/>
              <w:snapToGrid/>
              <w:spacing w:line="360" w:lineRule="exact"/>
              <w:ind w:firstLine="480" w:firstLineChars="200"/>
              <w:jc w:val="both"/>
              <w:textAlignment w:val="auto"/>
              <w:rPr>
                <w:rFonts w:hint="default" w:cs="Times New Roman"/>
                <w:caps w:val="0"/>
                <w:color w:val="auto"/>
                <w:spacing w:val="0"/>
                <w:kern w:val="0"/>
                <w:sz w:val="24"/>
                <w:szCs w:val="24"/>
                <w:highlight w:val="none"/>
                <w:lang w:val="en-US" w:eastAsia="zh-CN" w:bidi="ar"/>
              </w:rPr>
            </w:pPr>
            <w:r>
              <w:rPr>
                <w:rFonts w:hint="eastAsia" w:cs="Times New Roman"/>
                <w:caps w:val="0"/>
                <w:color w:val="auto"/>
                <w:spacing w:val="0"/>
                <w:kern w:val="0"/>
                <w:sz w:val="24"/>
                <w:szCs w:val="24"/>
                <w:highlight w:val="none"/>
                <w:lang w:val="en-US" w:eastAsia="zh-CN" w:bidi="ar"/>
              </w:rPr>
              <w:t>（2）废水：</w:t>
            </w:r>
            <w:r>
              <w:rPr>
                <w:rFonts w:hint="default" w:cs="Times New Roman"/>
                <w:caps w:val="0"/>
                <w:color w:val="auto"/>
                <w:spacing w:val="0"/>
                <w:kern w:val="0"/>
                <w:sz w:val="24"/>
                <w:szCs w:val="24"/>
                <w:highlight w:val="none"/>
                <w:lang w:val="en-US" w:eastAsia="zh-CN" w:bidi="ar"/>
              </w:rPr>
              <w:t>雨水：厂区</w:t>
            </w:r>
            <w:r>
              <w:rPr>
                <w:rFonts w:hint="eastAsia" w:cs="Times New Roman"/>
                <w:caps w:val="0"/>
                <w:color w:val="auto"/>
                <w:spacing w:val="0"/>
                <w:kern w:val="0"/>
                <w:sz w:val="24"/>
                <w:szCs w:val="24"/>
                <w:highlight w:val="none"/>
                <w:lang w:val="en-US" w:eastAsia="zh-CN" w:bidi="ar"/>
              </w:rPr>
              <w:t>建设1620</w:t>
            </w:r>
            <w:r>
              <w:rPr>
                <w:rFonts w:hint="default" w:cs="Times New Roman"/>
                <w:caps w:val="0"/>
                <w:color w:val="auto"/>
                <w:spacing w:val="0"/>
                <w:kern w:val="0"/>
                <w:sz w:val="24"/>
                <w:szCs w:val="24"/>
                <w:highlight w:val="none"/>
                <w:lang w:val="en-US" w:eastAsia="zh-CN" w:bidi="ar"/>
              </w:rPr>
              <w:t>m</w:t>
            </w:r>
            <w:r>
              <w:rPr>
                <w:rFonts w:hint="default" w:cs="Times New Roman"/>
                <w:caps w:val="0"/>
                <w:color w:val="auto"/>
                <w:spacing w:val="0"/>
                <w:kern w:val="0"/>
                <w:sz w:val="24"/>
                <w:szCs w:val="24"/>
                <w:highlight w:val="none"/>
                <w:vertAlign w:val="superscript"/>
                <w:lang w:val="en-US" w:eastAsia="zh-CN" w:bidi="ar"/>
              </w:rPr>
              <w:t>3</w:t>
            </w:r>
            <w:r>
              <w:rPr>
                <w:rFonts w:hint="eastAsia" w:cs="Times New Roman"/>
                <w:caps w:val="0"/>
                <w:color w:val="auto"/>
                <w:spacing w:val="0"/>
                <w:kern w:val="0"/>
                <w:sz w:val="24"/>
                <w:szCs w:val="24"/>
                <w:highlight w:val="none"/>
                <w:lang w:val="en-US" w:eastAsia="zh-CN" w:bidi="ar"/>
              </w:rPr>
              <w:t>初期雨水收集池，位于项目区西南侧污水处理单元，初期雨水经收集沉淀后</w:t>
            </w:r>
            <w:r>
              <w:rPr>
                <w:rFonts w:hint="default" w:cs="Times New Roman"/>
                <w:caps w:val="0"/>
                <w:color w:val="auto"/>
                <w:spacing w:val="0"/>
                <w:kern w:val="0"/>
                <w:sz w:val="24"/>
                <w:szCs w:val="24"/>
                <w:highlight w:val="none"/>
                <w:lang w:val="en-US" w:eastAsia="zh-CN" w:bidi="ar"/>
              </w:rPr>
              <w:t>排入园区污水管网进入</w:t>
            </w:r>
            <w:r>
              <w:rPr>
                <w:rFonts w:hint="eastAsia" w:cs="Times New Roman"/>
                <w:caps w:val="0"/>
                <w:color w:val="auto"/>
                <w:spacing w:val="0"/>
                <w:kern w:val="0"/>
                <w:sz w:val="24"/>
                <w:szCs w:val="24"/>
                <w:highlight w:val="none"/>
                <w:lang w:val="en-US" w:eastAsia="zh-CN" w:bidi="ar"/>
              </w:rPr>
              <w:t>者海化工园</w:t>
            </w:r>
            <w:r>
              <w:rPr>
                <w:rFonts w:hint="default" w:cs="Times New Roman"/>
                <w:caps w:val="0"/>
                <w:color w:val="auto"/>
                <w:spacing w:val="0"/>
                <w:kern w:val="0"/>
                <w:sz w:val="24"/>
                <w:szCs w:val="24"/>
                <w:highlight w:val="none"/>
                <w:lang w:val="en-US" w:eastAsia="zh-CN" w:bidi="ar"/>
              </w:rPr>
              <w:t>区污水处理厂</w:t>
            </w:r>
            <w:r>
              <w:rPr>
                <w:rFonts w:hint="eastAsia" w:cs="Times New Roman"/>
                <w:caps w:val="0"/>
                <w:color w:val="auto"/>
                <w:spacing w:val="0"/>
                <w:kern w:val="0"/>
                <w:sz w:val="24"/>
                <w:szCs w:val="24"/>
                <w:highlight w:val="none"/>
                <w:lang w:val="en-US" w:eastAsia="zh-CN" w:bidi="ar"/>
              </w:rPr>
              <w:t>，</w:t>
            </w:r>
            <w:r>
              <w:rPr>
                <w:rFonts w:hint="eastAsia" w:cs="Times New Roman"/>
                <w:caps w:val="0"/>
                <w:color w:val="auto"/>
                <w:spacing w:val="0"/>
                <w:kern w:val="0"/>
                <w:sz w:val="24"/>
                <w:szCs w:val="24"/>
                <w:highlight w:val="none"/>
                <w:lang w:val="en-GB" w:eastAsia="zh-CN" w:bidi="ar"/>
              </w:rPr>
              <w:t>后期雨水达到《地表水环境质量标准》（GB3838-2002）</w:t>
            </w:r>
            <w:r>
              <w:rPr>
                <w:rFonts w:hint="default" w:cs="Times New Roman"/>
                <w:caps w:val="0"/>
                <w:color w:val="auto"/>
                <w:spacing w:val="0"/>
                <w:kern w:val="0"/>
                <w:sz w:val="24"/>
                <w:szCs w:val="24"/>
                <w:highlight w:val="none"/>
                <w:lang w:val="en-GB" w:eastAsia="zh-CN" w:bidi="ar"/>
              </w:rPr>
              <w:t>Ⅲ</w:t>
            </w:r>
            <w:r>
              <w:rPr>
                <w:rFonts w:hint="eastAsia" w:cs="Times New Roman"/>
                <w:caps w:val="0"/>
                <w:color w:val="auto"/>
                <w:spacing w:val="0"/>
                <w:kern w:val="0"/>
                <w:sz w:val="24"/>
                <w:szCs w:val="24"/>
                <w:highlight w:val="none"/>
                <w:lang w:val="en-GB" w:eastAsia="zh-CN" w:bidi="ar"/>
              </w:rPr>
              <w:t>类标准后经厂区西南面最低点排入园区雨水管网。</w:t>
            </w:r>
            <w:r>
              <w:rPr>
                <w:rFonts w:hint="eastAsia" w:cs="Times New Roman"/>
                <w:caps w:val="0"/>
                <w:color w:val="auto"/>
                <w:spacing w:val="0"/>
                <w:kern w:val="0"/>
                <w:sz w:val="24"/>
                <w:szCs w:val="24"/>
                <w:highlight w:val="none"/>
                <w:lang w:val="en-US" w:eastAsia="zh-CN" w:bidi="ar"/>
              </w:rPr>
              <w:t>生产废水和生活</w:t>
            </w:r>
            <w:r>
              <w:rPr>
                <w:rFonts w:hint="default" w:cs="Times New Roman"/>
                <w:caps w:val="0"/>
                <w:color w:val="auto"/>
                <w:spacing w:val="0"/>
                <w:kern w:val="0"/>
                <w:sz w:val="24"/>
                <w:szCs w:val="24"/>
                <w:highlight w:val="none"/>
                <w:lang w:val="en-US" w:eastAsia="zh-CN" w:bidi="ar"/>
              </w:rPr>
              <w:t>污水：</w:t>
            </w:r>
            <w:r>
              <w:rPr>
                <w:rFonts w:hint="eastAsia" w:cs="Times New Roman"/>
                <w:caps w:val="0"/>
                <w:color w:val="auto"/>
                <w:spacing w:val="0"/>
                <w:kern w:val="0"/>
                <w:sz w:val="24"/>
                <w:szCs w:val="24"/>
                <w:highlight w:val="none"/>
                <w:lang w:val="en-US" w:eastAsia="zh-CN" w:bidi="ar"/>
              </w:rPr>
              <w:t>锅炉蒸汽冷凝水进入回水收集池收集后循环使用不外排，并定期进行补水，</w:t>
            </w:r>
            <w:r>
              <w:rPr>
                <w:rFonts w:hint="default" w:cs="Times New Roman"/>
                <w:caps w:val="0"/>
                <w:color w:val="auto"/>
                <w:spacing w:val="0"/>
                <w:kern w:val="0"/>
                <w:sz w:val="24"/>
                <w:szCs w:val="24"/>
                <w:highlight w:val="none"/>
                <w:lang w:val="en-US" w:eastAsia="zh-CN" w:bidi="ar"/>
              </w:rPr>
              <w:t>锅炉废水经</w:t>
            </w:r>
            <w:r>
              <w:rPr>
                <w:rFonts w:hint="eastAsia" w:cs="Times New Roman"/>
                <w:caps w:val="0"/>
                <w:color w:val="auto"/>
                <w:spacing w:val="0"/>
                <w:kern w:val="0"/>
                <w:sz w:val="24"/>
                <w:szCs w:val="24"/>
                <w:highlight w:val="none"/>
                <w:lang w:val="en-US" w:eastAsia="zh-CN" w:bidi="ar"/>
              </w:rPr>
              <w:t>锅炉排污池</w:t>
            </w:r>
            <w:r>
              <w:rPr>
                <w:rFonts w:hint="default" w:cs="Times New Roman"/>
                <w:caps w:val="0"/>
                <w:color w:val="auto"/>
                <w:spacing w:val="0"/>
                <w:kern w:val="0"/>
                <w:sz w:val="24"/>
                <w:szCs w:val="24"/>
                <w:highlight w:val="none"/>
                <w:lang w:val="en-US" w:eastAsia="zh-CN" w:bidi="ar"/>
              </w:rPr>
              <w:t>沉淀处理后排入</w:t>
            </w:r>
            <w:r>
              <w:rPr>
                <w:rFonts w:hint="eastAsia" w:cs="Times New Roman"/>
                <w:caps w:val="0"/>
                <w:color w:val="auto"/>
                <w:spacing w:val="0"/>
                <w:kern w:val="0"/>
                <w:sz w:val="24"/>
                <w:szCs w:val="24"/>
                <w:highlight w:val="none"/>
                <w:lang w:val="en-US" w:eastAsia="zh-CN" w:bidi="ar"/>
              </w:rPr>
              <w:t>厂区污水处理站处理；磷酸喷淋水，</w:t>
            </w:r>
            <w:r>
              <w:rPr>
                <w:rFonts w:hint="default" w:cs="Times New Roman"/>
                <w:caps w:val="0"/>
                <w:color w:val="auto"/>
                <w:spacing w:val="0"/>
                <w:kern w:val="0"/>
                <w:sz w:val="24"/>
                <w:szCs w:val="24"/>
                <w:highlight w:val="none"/>
                <w:lang w:val="en-US" w:eastAsia="zh-CN" w:bidi="ar"/>
              </w:rPr>
              <w:t>经过</w:t>
            </w:r>
            <w:r>
              <w:rPr>
                <w:rFonts w:hint="eastAsia" w:cs="Times New Roman"/>
                <w:caps w:val="0"/>
                <w:color w:val="auto"/>
                <w:spacing w:val="0"/>
                <w:kern w:val="0"/>
                <w:sz w:val="24"/>
                <w:szCs w:val="24"/>
                <w:highlight w:val="none"/>
                <w:lang w:val="en-US" w:eastAsia="zh-CN" w:bidi="ar"/>
              </w:rPr>
              <w:t>喷淋</w:t>
            </w:r>
            <w:r>
              <w:rPr>
                <w:rFonts w:hint="default" w:cs="Times New Roman"/>
                <w:caps w:val="0"/>
                <w:color w:val="auto"/>
                <w:spacing w:val="0"/>
                <w:kern w:val="0"/>
                <w:sz w:val="24"/>
                <w:szCs w:val="24"/>
                <w:highlight w:val="none"/>
                <w:lang w:val="en-US" w:eastAsia="zh-CN" w:bidi="ar"/>
              </w:rPr>
              <w:t>后的废水中的成分主要为磷酸</w:t>
            </w:r>
            <w:r>
              <w:rPr>
                <w:rFonts w:hint="eastAsia" w:cs="Times New Roman"/>
                <w:caps w:val="0"/>
                <w:color w:val="auto"/>
                <w:spacing w:val="0"/>
                <w:kern w:val="0"/>
                <w:sz w:val="24"/>
                <w:szCs w:val="24"/>
                <w:highlight w:val="none"/>
                <w:lang w:val="en-US" w:eastAsia="zh-CN" w:bidi="ar"/>
              </w:rPr>
              <w:t>，伴随磷酸作为产品，</w:t>
            </w:r>
            <w:r>
              <w:rPr>
                <w:rFonts w:hint="default" w:cs="Times New Roman"/>
                <w:caps w:val="0"/>
                <w:color w:val="auto"/>
                <w:spacing w:val="0"/>
                <w:kern w:val="0"/>
                <w:sz w:val="24"/>
                <w:szCs w:val="24"/>
                <w:highlight w:val="none"/>
                <w:lang w:val="en-US" w:eastAsia="zh-CN" w:bidi="ar"/>
              </w:rPr>
              <w:t>不作为废水考虑。</w:t>
            </w:r>
            <w:r>
              <w:rPr>
                <w:rFonts w:hint="eastAsia" w:cs="Times New Roman"/>
                <w:caps w:val="0"/>
                <w:color w:val="auto"/>
                <w:spacing w:val="0"/>
                <w:kern w:val="0"/>
                <w:sz w:val="24"/>
                <w:szCs w:val="24"/>
                <w:highlight w:val="none"/>
                <w:lang w:val="en-US" w:eastAsia="zh-CN" w:bidi="ar"/>
              </w:rPr>
              <w:t>检验废液作为危险废物处理。</w:t>
            </w:r>
            <w:r>
              <w:rPr>
                <w:rFonts w:hint="default" w:cs="Times New Roman"/>
                <w:caps w:val="0"/>
                <w:color w:val="auto"/>
                <w:spacing w:val="0"/>
                <w:kern w:val="0"/>
                <w:sz w:val="24"/>
                <w:szCs w:val="24"/>
                <w:highlight w:val="none"/>
                <w:lang w:val="en-US" w:eastAsia="zh-CN" w:bidi="ar"/>
              </w:rPr>
              <w:t>四羟甲基硫酸磷</w:t>
            </w:r>
            <w:r>
              <w:rPr>
                <w:rFonts w:hint="eastAsia" w:cs="Times New Roman"/>
                <w:caps w:val="0"/>
                <w:color w:val="auto"/>
                <w:spacing w:val="0"/>
                <w:kern w:val="0"/>
                <w:sz w:val="24"/>
                <w:szCs w:val="24"/>
                <w:highlight w:val="none"/>
                <w:lang w:val="en-US" w:eastAsia="zh-CN" w:bidi="ar"/>
              </w:rPr>
              <w:t>工艺废</w:t>
            </w:r>
            <w:r>
              <w:rPr>
                <w:rFonts w:hint="default" w:cs="Times New Roman"/>
                <w:caps w:val="0"/>
                <w:color w:val="auto"/>
                <w:spacing w:val="0"/>
                <w:kern w:val="0"/>
                <w:sz w:val="24"/>
                <w:szCs w:val="24"/>
                <w:highlight w:val="none"/>
                <w:lang w:val="en-US" w:eastAsia="zh-CN" w:bidi="ar"/>
              </w:rPr>
              <w:t>水</w:t>
            </w:r>
            <w:r>
              <w:rPr>
                <w:rFonts w:hint="eastAsia" w:cs="Times New Roman"/>
                <w:caps w:val="0"/>
                <w:color w:val="auto"/>
                <w:spacing w:val="0"/>
                <w:kern w:val="0"/>
                <w:sz w:val="24"/>
                <w:szCs w:val="24"/>
                <w:highlight w:val="none"/>
                <w:lang w:val="en-US" w:eastAsia="zh-CN" w:bidi="ar"/>
              </w:rPr>
              <w:t>、次磷酸树脂再生废水分别经废水预处理系统处理后和其他碱液水封罐废水、</w:t>
            </w:r>
            <w:r>
              <w:rPr>
                <w:rFonts w:hint="default" w:cs="Times New Roman"/>
                <w:caps w:val="0"/>
                <w:color w:val="auto"/>
                <w:spacing w:val="0"/>
                <w:kern w:val="0"/>
                <w:sz w:val="24"/>
                <w:szCs w:val="24"/>
                <w:highlight w:val="none"/>
                <w:lang w:val="en-US" w:eastAsia="zh-CN" w:bidi="ar"/>
              </w:rPr>
              <w:t>设备清洗</w:t>
            </w:r>
            <w:r>
              <w:rPr>
                <w:rFonts w:hint="eastAsia" w:cs="Times New Roman"/>
                <w:caps w:val="0"/>
                <w:color w:val="auto"/>
                <w:spacing w:val="0"/>
                <w:kern w:val="0"/>
                <w:sz w:val="24"/>
                <w:szCs w:val="24"/>
                <w:highlight w:val="none"/>
                <w:lang w:val="en-US" w:eastAsia="zh-CN" w:bidi="ar"/>
              </w:rPr>
              <w:t>废水、检验室设备清洗废水、</w:t>
            </w:r>
            <w:r>
              <w:rPr>
                <w:rFonts w:hint="default" w:cs="Times New Roman"/>
                <w:caps w:val="0"/>
                <w:color w:val="auto"/>
                <w:spacing w:val="0"/>
                <w:kern w:val="0"/>
                <w:sz w:val="24"/>
                <w:szCs w:val="24"/>
                <w:highlight w:val="none"/>
                <w:lang w:val="en-US" w:eastAsia="zh-CN" w:bidi="ar"/>
              </w:rPr>
              <w:t>车间清洁</w:t>
            </w:r>
            <w:r>
              <w:rPr>
                <w:rFonts w:hint="eastAsia" w:cs="Times New Roman"/>
                <w:caps w:val="0"/>
                <w:color w:val="auto"/>
                <w:spacing w:val="0"/>
                <w:kern w:val="0"/>
                <w:sz w:val="24"/>
                <w:szCs w:val="24"/>
                <w:highlight w:val="none"/>
                <w:lang w:val="en-US" w:eastAsia="zh-CN" w:bidi="ar"/>
              </w:rPr>
              <w:t>废</w:t>
            </w:r>
            <w:r>
              <w:rPr>
                <w:rFonts w:hint="default" w:cs="Times New Roman"/>
                <w:caps w:val="0"/>
                <w:color w:val="auto"/>
                <w:spacing w:val="0"/>
                <w:kern w:val="0"/>
                <w:sz w:val="24"/>
                <w:szCs w:val="24"/>
                <w:highlight w:val="none"/>
                <w:lang w:val="en-US" w:eastAsia="zh-CN" w:bidi="ar"/>
              </w:rPr>
              <w:t>水</w:t>
            </w:r>
            <w:r>
              <w:rPr>
                <w:rFonts w:hint="eastAsia" w:cs="Times New Roman"/>
                <w:caps w:val="0"/>
                <w:color w:val="auto"/>
                <w:spacing w:val="0"/>
                <w:kern w:val="0"/>
                <w:sz w:val="24"/>
                <w:szCs w:val="24"/>
                <w:highlight w:val="none"/>
                <w:lang w:val="en-US" w:eastAsia="zh-CN" w:bidi="ar"/>
              </w:rPr>
              <w:t>、冷却塔排污水、纯水制备浓水</w:t>
            </w:r>
            <w:r>
              <w:rPr>
                <w:rFonts w:hint="default" w:cs="Times New Roman"/>
                <w:caps w:val="0"/>
                <w:color w:val="auto"/>
                <w:spacing w:val="0"/>
                <w:kern w:val="0"/>
                <w:sz w:val="24"/>
                <w:szCs w:val="24"/>
                <w:highlight w:val="none"/>
                <w:lang w:val="en-US" w:eastAsia="zh-CN" w:bidi="ar"/>
              </w:rPr>
              <w:t>全部通过管道收集</w:t>
            </w:r>
            <w:r>
              <w:rPr>
                <w:rFonts w:hint="eastAsia" w:cs="Times New Roman"/>
                <w:caps w:val="0"/>
                <w:color w:val="auto"/>
                <w:spacing w:val="0"/>
                <w:kern w:val="0"/>
                <w:sz w:val="24"/>
                <w:szCs w:val="24"/>
                <w:highlight w:val="none"/>
                <w:lang w:val="en-US" w:eastAsia="zh-CN" w:bidi="ar"/>
              </w:rPr>
              <w:t>后</w:t>
            </w:r>
            <w:r>
              <w:rPr>
                <w:rFonts w:hint="default" w:cs="Times New Roman"/>
                <w:caps w:val="0"/>
                <w:color w:val="auto"/>
                <w:spacing w:val="0"/>
                <w:kern w:val="0"/>
                <w:sz w:val="24"/>
                <w:szCs w:val="24"/>
                <w:highlight w:val="none"/>
                <w:lang w:val="en-US" w:eastAsia="zh-CN" w:bidi="ar"/>
              </w:rPr>
              <w:t>进入</w:t>
            </w:r>
            <w:r>
              <w:rPr>
                <w:rFonts w:hint="eastAsia" w:cs="Times New Roman"/>
                <w:caps w:val="0"/>
                <w:color w:val="auto"/>
                <w:spacing w:val="0"/>
                <w:kern w:val="0"/>
                <w:sz w:val="24"/>
                <w:szCs w:val="24"/>
                <w:highlight w:val="none"/>
                <w:lang w:val="en-US" w:eastAsia="zh-CN" w:bidi="ar"/>
              </w:rPr>
              <w:t>厂区污水处理站处理（采用“</w:t>
            </w:r>
            <w:r>
              <w:rPr>
                <w:rFonts w:hint="default" w:cs="Times New Roman"/>
                <w:caps w:val="0"/>
                <w:color w:val="auto"/>
                <w:spacing w:val="0"/>
                <w:kern w:val="0"/>
                <w:sz w:val="24"/>
                <w:szCs w:val="24"/>
                <w:highlight w:val="none"/>
                <w:lang w:val="en-US" w:eastAsia="zh-CN" w:bidi="ar"/>
              </w:rPr>
              <w:t>废水收集池</w:t>
            </w:r>
            <w:r>
              <w:rPr>
                <w:rFonts w:hint="eastAsia" w:cs="Times New Roman"/>
                <w:caps w:val="0"/>
                <w:color w:val="auto"/>
                <w:spacing w:val="0"/>
                <w:kern w:val="0"/>
                <w:sz w:val="24"/>
                <w:szCs w:val="24"/>
                <w:highlight w:val="none"/>
                <w:lang w:val="en-US" w:eastAsia="zh-CN" w:bidi="ar"/>
              </w:rPr>
              <w:t>+</w:t>
            </w:r>
            <w:r>
              <w:rPr>
                <w:rFonts w:hint="default" w:cs="Times New Roman"/>
                <w:caps w:val="0"/>
                <w:color w:val="auto"/>
                <w:spacing w:val="0"/>
                <w:kern w:val="0"/>
                <w:sz w:val="24"/>
                <w:szCs w:val="24"/>
                <w:highlight w:val="none"/>
                <w:lang w:val="en-US" w:eastAsia="zh-CN" w:bidi="ar"/>
              </w:rPr>
              <w:t>酸碱调节池</w:t>
            </w:r>
            <w:r>
              <w:rPr>
                <w:rFonts w:hint="eastAsia" w:cs="Times New Roman"/>
                <w:caps w:val="0"/>
                <w:color w:val="auto"/>
                <w:spacing w:val="0"/>
                <w:kern w:val="0"/>
                <w:sz w:val="24"/>
                <w:szCs w:val="24"/>
                <w:highlight w:val="none"/>
                <w:lang w:val="en-US" w:eastAsia="zh-CN" w:bidi="ar"/>
              </w:rPr>
              <w:t>+</w:t>
            </w:r>
            <w:r>
              <w:rPr>
                <w:rFonts w:hint="default" w:cs="Times New Roman"/>
                <w:caps w:val="0"/>
                <w:color w:val="auto"/>
                <w:spacing w:val="0"/>
                <w:kern w:val="0"/>
                <w:sz w:val="24"/>
                <w:szCs w:val="24"/>
                <w:highlight w:val="none"/>
                <w:lang w:val="en-US" w:eastAsia="zh-CN" w:bidi="ar"/>
              </w:rPr>
              <w:t>芬顿氧化</w:t>
            </w:r>
            <w:r>
              <w:rPr>
                <w:rFonts w:hint="eastAsia" w:cs="Times New Roman"/>
                <w:caps w:val="0"/>
                <w:color w:val="auto"/>
                <w:spacing w:val="0"/>
                <w:kern w:val="0"/>
                <w:sz w:val="24"/>
                <w:szCs w:val="24"/>
                <w:highlight w:val="none"/>
                <w:lang w:val="en-US" w:eastAsia="zh-CN" w:bidi="ar"/>
              </w:rPr>
              <w:t>+</w:t>
            </w:r>
            <w:r>
              <w:rPr>
                <w:rFonts w:hint="default" w:cs="Times New Roman"/>
                <w:caps w:val="0"/>
                <w:color w:val="auto"/>
                <w:spacing w:val="0"/>
                <w:kern w:val="0"/>
                <w:sz w:val="24"/>
                <w:szCs w:val="24"/>
                <w:highlight w:val="none"/>
                <w:lang w:val="en-US" w:eastAsia="zh-CN" w:bidi="ar"/>
              </w:rPr>
              <w:t>一级除磷混凝</w:t>
            </w:r>
            <w:r>
              <w:rPr>
                <w:rFonts w:hint="eastAsia" w:cs="Times New Roman"/>
                <w:caps w:val="0"/>
                <w:color w:val="auto"/>
                <w:spacing w:val="0"/>
                <w:kern w:val="0"/>
                <w:sz w:val="24"/>
                <w:szCs w:val="24"/>
                <w:highlight w:val="none"/>
                <w:lang w:val="en-US" w:eastAsia="zh-CN" w:bidi="ar"/>
              </w:rPr>
              <w:t>+</w:t>
            </w:r>
            <w:r>
              <w:rPr>
                <w:rFonts w:hint="default" w:cs="Times New Roman"/>
                <w:caps w:val="0"/>
                <w:color w:val="auto"/>
                <w:spacing w:val="0"/>
                <w:kern w:val="0"/>
                <w:sz w:val="24"/>
                <w:szCs w:val="24"/>
                <w:highlight w:val="none"/>
                <w:lang w:val="en-US" w:eastAsia="zh-CN" w:bidi="ar"/>
              </w:rPr>
              <w:t>二级絮凝</w:t>
            </w:r>
            <w:r>
              <w:rPr>
                <w:rFonts w:hint="eastAsia" w:cs="Times New Roman"/>
                <w:caps w:val="0"/>
                <w:color w:val="auto"/>
                <w:spacing w:val="0"/>
                <w:kern w:val="0"/>
                <w:sz w:val="24"/>
                <w:szCs w:val="24"/>
                <w:highlight w:val="none"/>
                <w:lang w:val="en-US" w:eastAsia="zh-CN" w:bidi="ar"/>
              </w:rPr>
              <w:t>+</w:t>
            </w:r>
            <w:r>
              <w:rPr>
                <w:rFonts w:hint="default" w:cs="Times New Roman"/>
                <w:caps w:val="0"/>
                <w:color w:val="auto"/>
                <w:spacing w:val="0"/>
                <w:kern w:val="0"/>
                <w:sz w:val="24"/>
                <w:szCs w:val="24"/>
                <w:highlight w:val="none"/>
                <w:lang w:val="en-US" w:eastAsia="zh-CN" w:bidi="ar"/>
              </w:rPr>
              <w:t>斜管沉淀池</w:t>
            </w:r>
            <w:r>
              <w:rPr>
                <w:rFonts w:hint="eastAsia" w:cs="Times New Roman"/>
                <w:caps w:val="0"/>
                <w:color w:val="auto"/>
                <w:spacing w:val="0"/>
                <w:kern w:val="0"/>
                <w:sz w:val="24"/>
                <w:szCs w:val="24"/>
                <w:highlight w:val="none"/>
                <w:lang w:val="en-US" w:eastAsia="zh-CN" w:bidi="ar"/>
              </w:rPr>
              <w:t>”污水处理工艺，处理规模100m³/d），办公生活污水经化粪池单独处理。上述废水达到《污水排入城镇下水道水质标准》（</w:t>
            </w:r>
            <w:r>
              <w:rPr>
                <w:rFonts w:hint="default" w:cs="Times New Roman"/>
                <w:caps w:val="0"/>
                <w:color w:val="auto"/>
                <w:spacing w:val="0"/>
                <w:kern w:val="0"/>
                <w:sz w:val="24"/>
                <w:szCs w:val="24"/>
                <w:highlight w:val="none"/>
                <w:lang w:val="en-US" w:eastAsia="zh-CN" w:bidi="ar"/>
              </w:rPr>
              <w:t>GB/T31962-2015</w:t>
            </w:r>
            <w:r>
              <w:rPr>
                <w:rFonts w:hint="eastAsia" w:cs="Times New Roman"/>
                <w:caps w:val="0"/>
                <w:color w:val="auto"/>
                <w:spacing w:val="0"/>
                <w:kern w:val="0"/>
                <w:sz w:val="24"/>
                <w:szCs w:val="24"/>
                <w:highlight w:val="none"/>
                <w:lang w:val="en-US" w:eastAsia="zh-CN" w:bidi="ar"/>
              </w:rPr>
              <w:t>）</w:t>
            </w:r>
            <w:r>
              <w:rPr>
                <w:rFonts w:hint="default" w:cs="Times New Roman"/>
                <w:caps w:val="0"/>
                <w:color w:val="auto"/>
                <w:spacing w:val="0"/>
                <w:kern w:val="0"/>
                <w:sz w:val="24"/>
                <w:szCs w:val="24"/>
                <w:highlight w:val="none"/>
                <w:lang w:val="en-US" w:eastAsia="zh-CN" w:bidi="ar"/>
              </w:rPr>
              <w:t xml:space="preserve">A </w:t>
            </w:r>
            <w:r>
              <w:rPr>
                <w:rFonts w:hint="eastAsia" w:cs="Times New Roman"/>
                <w:caps w:val="0"/>
                <w:color w:val="auto"/>
                <w:spacing w:val="0"/>
                <w:kern w:val="0"/>
                <w:sz w:val="24"/>
                <w:szCs w:val="24"/>
                <w:highlight w:val="none"/>
                <w:lang w:val="en-US" w:eastAsia="zh-CN" w:bidi="ar"/>
              </w:rPr>
              <w:t>等级标准要求后排入者海化工园区市政污水管网，最终进入园区配套综合污水处理厂，经园区污水处理厂处理达到与建设单位协定的回用浓度指标后通过再生水管网全部回用于本项目生产（主要用于冷却塔补水）。</w:t>
            </w:r>
          </w:p>
          <w:p w14:paraId="027DBA16">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Calibri" w:hAnsi="Calibri" w:eastAsia="方正仿宋_GBK" w:cs="Times New Roman"/>
                <w:caps w:val="0"/>
                <w:snapToGrid/>
                <w:color w:val="auto"/>
                <w:spacing w:val="0"/>
                <w:kern w:val="0"/>
                <w:sz w:val="24"/>
                <w:szCs w:val="24"/>
                <w:highlight w:val="none"/>
                <w:lang w:val="en-US" w:eastAsia="zh-CN" w:bidi="ar"/>
              </w:rPr>
            </w:pPr>
            <w:r>
              <w:rPr>
                <w:rFonts w:hint="eastAsia" w:cs="Times New Roman"/>
                <w:caps w:val="0"/>
                <w:color w:val="auto"/>
                <w:spacing w:val="0"/>
                <w:kern w:val="0"/>
                <w:sz w:val="24"/>
                <w:szCs w:val="24"/>
                <w:highlight w:val="none"/>
                <w:lang w:val="en-US" w:eastAsia="zh-CN" w:bidi="ar"/>
              </w:rPr>
              <w:t>（3）噪声：</w:t>
            </w:r>
            <w:r>
              <w:rPr>
                <w:rFonts w:hint="eastAsia" w:ascii="Calibri" w:cs="Times New Roman"/>
                <w:caps w:val="0"/>
                <w:snapToGrid/>
                <w:color w:val="auto"/>
                <w:spacing w:val="0"/>
                <w:kern w:val="0"/>
                <w:sz w:val="24"/>
                <w:szCs w:val="24"/>
                <w:highlight w:val="none"/>
                <w:lang w:val="en-US" w:eastAsia="zh-CN" w:bidi="ar"/>
              </w:rPr>
              <w:t>项目</w:t>
            </w:r>
            <w:r>
              <w:rPr>
                <w:rFonts w:hint="eastAsia" w:ascii="Calibri" w:hAnsi="Calibri" w:eastAsia="方正仿宋_GBK" w:cs="Times New Roman"/>
                <w:caps w:val="0"/>
                <w:snapToGrid/>
                <w:color w:val="auto"/>
                <w:spacing w:val="0"/>
                <w:kern w:val="0"/>
                <w:sz w:val="24"/>
                <w:szCs w:val="24"/>
                <w:highlight w:val="none"/>
                <w:lang w:val="en-US" w:eastAsia="zh-CN" w:bidi="ar"/>
              </w:rPr>
              <w:t>采取基础减振、安装消声器、建筑隔声后，项目厂界</w:t>
            </w:r>
            <w:r>
              <w:rPr>
                <w:rFonts w:hint="eastAsia" w:ascii="Calibri" w:hAnsi="Calibri" w:eastAsia="方正仿宋_GBK" w:cs="Times New Roman"/>
                <w:caps w:val="0"/>
                <w:snapToGrid/>
                <w:color w:val="auto"/>
                <w:spacing w:val="0"/>
                <w:kern w:val="0"/>
                <w:sz w:val="24"/>
                <w:szCs w:val="24"/>
                <w:highlight w:val="none"/>
                <w:lang w:val="en-GB" w:eastAsia="zh-CN" w:bidi="ar"/>
              </w:rPr>
              <w:t>噪声贡献值</w:t>
            </w:r>
            <w:r>
              <w:rPr>
                <w:rFonts w:hint="eastAsia" w:ascii="Calibri" w:hAnsi="Calibri" w:eastAsia="方正仿宋_GBK" w:cs="Times New Roman"/>
                <w:caps w:val="0"/>
                <w:snapToGrid/>
                <w:color w:val="auto"/>
                <w:spacing w:val="0"/>
                <w:kern w:val="0"/>
                <w:sz w:val="24"/>
                <w:szCs w:val="24"/>
                <w:highlight w:val="none"/>
                <w:lang w:val="en-US" w:eastAsia="zh-CN" w:bidi="ar"/>
              </w:rPr>
              <w:t>能</w:t>
            </w:r>
            <w:r>
              <w:rPr>
                <w:rFonts w:hint="eastAsia" w:ascii="Calibri" w:hAnsi="Calibri" w:eastAsia="方正仿宋_GBK" w:cs="Times New Roman"/>
                <w:caps w:val="0"/>
                <w:snapToGrid/>
                <w:color w:val="auto"/>
                <w:spacing w:val="0"/>
                <w:kern w:val="0"/>
                <w:sz w:val="24"/>
                <w:szCs w:val="24"/>
                <w:highlight w:val="none"/>
                <w:lang w:val="en-GB" w:eastAsia="zh-CN" w:bidi="ar"/>
              </w:rPr>
              <w:t>满足《工业企业厂界环境噪声排放标准》（GB12348-2008）</w:t>
            </w:r>
            <w:r>
              <w:rPr>
                <w:rFonts w:hint="eastAsia" w:ascii="Calibri" w:hAnsi="Calibri" w:eastAsia="方正仿宋_GBK" w:cs="Times New Roman"/>
                <w:caps w:val="0"/>
                <w:snapToGrid/>
                <w:color w:val="auto"/>
                <w:spacing w:val="0"/>
                <w:kern w:val="0"/>
                <w:sz w:val="24"/>
                <w:szCs w:val="24"/>
                <w:highlight w:val="none"/>
                <w:lang w:val="en-US" w:eastAsia="zh-CN" w:bidi="ar"/>
              </w:rPr>
              <w:t>3</w:t>
            </w:r>
            <w:r>
              <w:rPr>
                <w:rFonts w:hint="eastAsia" w:ascii="Calibri" w:hAnsi="Calibri" w:eastAsia="方正仿宋_GBK" w:cs="Times New Roman"/>
                <w:caps w:val="0"/>
                <w:snapToGrid/>
                <w:color w:val="auto"/>
                <w:spacing w:val="0"/>
                <w:kern w:val="0"/>
                <w:sz w:val="24"/>
                <w:szCs w:val="24"/>
                <w:highlight w:val="none"/>
                <w:lang w:val="en-GB" w:eastAsia="zh-CN" w:bidi="ar"/>
              </w:rPr>
              <w:t>类标准</w:t>
            </w:r>
            <w:r>
              <w:rPr>
                <w:rFonts w:hint="eastAsia" w:ascii="Calibri" w:hAnsi="Calibri" w:eastAsia="方正仿宋_GBK" w:cs="Times New Roman"/>
                <w:caps w:val="0"/>
                <w:snapToGrid/>
                <w:color w:val="auto"/>
                <w:spacing w:val="0"/>
                <w:kern w:val="0"/>
                <w:sz w:val="24"/>
                <w:szCs w:val="24"/>
                <w:highlight w:val="none"/>
                <w:lang w:val="en-US" w:eastAsia="zh-CN" w:bidi="ar"/>
              </w:rPr>
              <w:t>要求</w:t>
            </w:r>
          </w:p>
          <w:p w14:paraId="67F3A64B">
            <w:pPr>
              <w:keepNext w:val="0"/>
              <w:keepLines w:val="0"/>
              <w:pageBreakBefore w:val="0"/>
              <w:widowControl/>
              <w:kinsoku/>
              <w:wordWrap/>
              <w:overflowPunct/>
              <w:topLinePunct w:val="0"/>
              <w:autoSpaceDE/>
              <w:autoSpaceDN/>
              <w:bidi w:val="0"/>
              <w:adjustRightInd/>
              <w:snapToGrid/>
              <w:spacing w:line="360" w:lineRule="exact"/>
              <w:ind w:firstLine="480" w:firstLineChars="200"/>
              <w:jc w:val="both"/>
              <w:textAlignment w:val="auto"/>
              <w:rPr>
                <w:rFonts w:hint="default" w:ascii="Calibri" w:hAnsi="Calibri" w:eastAsia="方正仿宋_GBK" w:cs="Times New Roman"/>
                <w:caps w:val="0"/>
                <w:color w:val="auto"/>
                <w:spacing w:val="0"/>
                <w:kern w:val="0"/>
                <w:sz w:val="24"/>
                <w:szCs w:val="24"/>
                <w:highlight w:val="none"/>
                <w:lang w:val="en-US" w:eastAsia="zh-CN" w:bidi="ar"/>
              </w:rPr>
            </w:pPr>
            <w:r>
              <w:rPr>
                <w:rFonts w:hint="eastAsia" w:cs="Times New Roman"/>
                <w:caps w:val="0"/>
                <w:color w:val="auto"/>
                <w:spacing w:val="0"/>
                <w:kern w:val="0"/>
                <w:sz w:val="24"/>
                <w:szCs w:val="24"/>
                <w:highlight w:val="none"/>
                <w:lang w:val="en-US" w:eastAsia="zh-CN" w:bidi="ar"/>
              </w:rPr>
              <w:t>（4）固体废物：次磷酸离子交换柱废离子交换树脂，次磷酸离子交换柱废滤网，THPS磷化氢水洗釜产生的多聚甲醛、磷酸盐废渣，THPS蒸发浓缩产生的多聚甲醛、磷酸盐废渣，THPS脱色产生的多聚甲醛废渣，检验室废样品及废液，活性炭吸附箱废活性炭，污水处理站污泥，废机油，含油废抹布、废手套。以上危险废物经分类收集后暂存于危废暂存间，定期委托有资质单位处置。次磷酸废水处理系统结晶，固废属性不明确，收集暂存于危废间内，项目建成后进行属性鉴别，根据鉴别后固废属性合法处置。生物质锅炉除尘器收集粉尘，收集后暂存于一般固体废物暂存间，定期外售提供给当地村民用作农业肥料。次磷酸钠石灰卸料、加料工段收集粉尘，收集后回用于石灰投料生产工序。硫酸钙烘干包装除尘器收集粉尘，硫酸钙成品筒仓除尘装置收集粉尘，收集后与成品硫酸钙一同外售。生物质锅炉炉渣，收集后暂存于一般固体废物暂存间，定期外售提供给当地村民用作农业肥料。亚磷酸钾和硫酸钙精滤滤渣，收集后与成品硫酸钙一同外售。纯水制备废离子交换树脂，由厂家更换后带走处置。检验室未沾染的废包装品，能回收利用的收集后外售废品收购站，不能回收利用的委托环卫部门定期清运处置。</w:t>
            </w:r>
            <w:r>
              <w:rPr>
                <w:rFonts w:hint="eastAsia" w:ascii="Calibri" w:hAnsi="Calibri" w:eastAsia="方正仿宋_GBK" w:cs="Times New Roman"/>
                <w:caps w:val="0"/>
                <w:color w:val="auto"/>
                <w:spacing w:val="0"/>
                <w:kern w:val="0"/>
                <w:sz w:val="24"/>
                <w:szCs w:val="24"/>
                <w:highlight w:val="none"/>
                <w:lang w:val="en-US" w:eastAsia="zh-CN" w:bidi="ar"/>
              </w:rPr>
              <w:t>生活垃圾产生量经统一收集后委托当地环卫部门进行清运处置。</w:t>
            </w:r>
            <w:r>
              <w:rPr>
                <w:rFonts w:hint="default" w:ascii="Calibri" w:hAnsi="Calibri" w:eastAsia="方正仿宋_GBK" w:cs="Times New Roman"/>
                <w:caps w:val="0"/>
                <w:color w:val="auto"/>
                <w:spacing w:val="0"/>
                <w:kern w:val="0"/>
                <w:sz w:val="24"/>
                <w:szCs w:val="24"/>
                <w:highlight w:val="none"/>
                <w:lang w:val="en-US" w:eastAsia="zh-CN" w:bidi="ar"/>
              </w:rPr>
              <w:t>化粪池</w:t>
            </w:r>
            <w:r>
              <w:rPr>
                <w:rFonts w:hint="eastAsia" w:ascii="Calibri" w:hAnsi="Calibri" w:eastAsia="方正仿宋_GBK" w:cs="Times New Roman"/>
                <w:caps w:val="0"/>
                <w:color w:val="auto"/>
                <w:spacing w:val="0"/>
                <w:kern w:val="0"/>
                <w:sz w:val="24"/>
                <w:szCs w:val="24"/>
                <w:highlight w:val="none"/>
                <w:lang w:val="en-US" w:eastAsia="zh-CN" w:bidi="ar"/>
              </w:rPr>
              <w:t>污泥</w:t>
            </w:r>
            <w:r>
              <w:rPr>
                <w:rFonts w:hint="default" w:ascii="Calibri" w:hAnsi="Calibri" w:eastAsia="方正仿宋_GBK" w:cs="Times New Roman"/>
                <w:caps w:val="0"/>
                <w:color w:val="auto"/>
                <w:spacing w:val="0"/>
                <w:kern w:val="0"/>
                <w:sz w:val="24"/>
                <w:szCs w:val="24"/>
                <w:highlight w:val="none"/>
                <w:lang w:val="en-US" w:eastAsia="zh-CN" w:bidi="ar"/>
              </w:rPr>
              <w:t>委托环卫部门定期清掏处置。</w:t>
            </w:r>
          </w:p>
          <w:p w14:paraId="4A807DCF">
            <w:pPr>
              <w:keepNext w:val="0"/>
              <w:keepLines w:val="0"/>
              <w:pageBreakBefore w:val="0"/>
              <w:widowControl/>
              <w:kinsoku/>
              <w:wordWrap/>
              <w:overflowPunct/>
              <w:topLinePunct w:val="0"/>
              <w:autoSpaceDE/>
              <w:autoSpaceDN/>
              <w:bidi w:val="0"/>
              <w:adjustRightInd/>
              <w:snapToGrid/>
              <w:spacing w:line="360" w:lineRule="exact"/>
              <w:ind w:firstLine="480" w:firstLineChars="200"/>
              <w:jc w:val="both"/>
              <w:textAlignment w:val="auto"/>
              <w:rPr>
                <w:rFonts w:hint="eastAsia" w:cs="Times New Roman"/>
                <w:caps w:val="0"/>
                <w:color w:val="auto"/>
                <w:spacing w:val="0"/>
                <w:kern w:val="0"/>
                <w:sz w:val="24"/>
                <w:szCs w:val="24"/>
                <w:highlight w:val="none"/>
                <w:lang w:val="en-US" w:eastAsia="zh-CN" w:bidi="ar"/>
              </w:rPr>
            </w:pPr>
            <w:r>
              <w:rPr>
                <w:rFonts w:hint="eastAsia" w:cs="Times New Roman"/>
                <w:caps w:val="0"/>
                <w:color w:val="auto"/>
                <w:spacing w:val="0"/>
                <w:kern w:val="0"/>
                <w:sz w:val="24"/>
                <w:szCs w:val="24"/>
                <w:highlight w:val="none"/>
                <w:lang w:val="en-US" w:eastAsia="zh-CN" w:bidi="ar"/>
              </w:rPr>
              <w:t>（5）地下水：项目设计在建设过程中实施分区防渗，储罐区及四周围堰、1#生产车间、2#生产车间及冷却水槽、危废贮存点、污水处理站、污水调节池、污水收集沟、事故池、初期雨水收集池等区域实施重点防渗，防渗要求：等效黏土防渗层Mb≥6.0m，K≤1×10</w:t>
            </w:r>
            <w:r>
              <w:rPr>
                <w:rFonts w:hint="eastAsia" w:cs="Times New Roman"/>
                <w:caps w:val="0"/>
                <w:color w:val="auto"/>
                <w:spacing w:val="0"/>
                <w:kern w:val="0"/>
                <w:sz w:val="24"/>
                <w:szCs w:val="24"/>
                <w:highlight w:val="none"/>
                <w:vertAlign w:val="superscript"/>
                <w:lang w:val="en-US" w:eastAsia="zh-CN" w:bidi="ar"/>
              </w:rPr>
              <w:t>-7</w:t>
            </w:r>
            <w:r>
              <w:rPr>
                <w:rFonts w:hint="eastAsia" w:cs="Times New Roman"/>
                <w:caps w:val="0"/>
                <w:color w:val="auto"/>
                <w:spacing w:val="0"/>
                <w:kern w:val="0"/>
                <w:sz w:val="24"/>
                <w:szCs w:val="24"/>
                <w:highlight w:val="none"/>
                <w:lang w:val="en-US" w:eastAsia="zh-CN" w:bidi="ar"/>
              </w:rPr>
              <w:t>cm/s。其中危废贮存间须按照《危险废物贮存污染控制标准》（GB18597-2023）要求进行防渗，防渗层为至少1m黏土层（渗透系数≤10</w:t>
            </w:r>
            <w:r>
              <w:rPr>
                <w:rFonts w:hint="eastAsia" w:cs="Times New Roman"/>
                <w:caps w:val="0"/>
                <w:color w:val="auto"/>
                <w:spacing w:val="0"/>
                <w:kern w:val="0"/>
                <w:sz w:val="24"/>
                <w:szCs w:val="24"/>
                <w:highlight w:val="none"/>
                <w:vertAlign w:val="superscript"/>
                <w:lang w:val="en-US" w:eastAsia="zh-CN" w:bidi="ar"/>
              </w:rPr>
              <w:t>-7</w:t>
            </w:r>
            <w:r>
              <w:rPr>
                <w:rFonts w:hint="eastAsia" w:cs="Times New Roman"/>
                <w:caps w:val="0"/>
                <w:color w:val="auto"/>
                <w:spacing w:val="0"/>
                <w:kern w:val="0"/>
                <w:sz w:val="24"/>
                <w:szCs w:val="24"/>
                <w:highlight w:val="none"/>
                <w:lang w:val="en-US" w:eastAsia="zh-CN" w:bidi="ar"/>
              </w:rPr>
              <w:t>cm/s）或2mm厚的高密度聚乙烯膜等其他人工材料（渗透系数≤10</w:t>
            </w:r>
            <w:r>
              <w:rPr>
                <w:rFonts w:hint="eastAsia" w:cs="Times New Roman"/>
                <w:caps w:val="0"/>
                <w:color w:val="auto"/>
                <w:spacing w:val="0"/>
                <w:kern w:val="0"/>
                <w:sz w:val="24"/>
                <w:szCs w:val="24"/>
                <w:highlight w:val="none"/>
                <w:vertAlign w:val="superscript"/>
                <w:lang w:val="en-US" w:eastAsia="zh-CN" w:bidi="ar"/>
              </w:rPr>
              <w:t>-10</w:t>
            </w:r>
            <w:r>
              <w:rPr>
                <w:rFonts w:hint="eastAsia" w:cs="Times New Roman"/>
                <w:caps w:val="0"/>
                <w:color w:val="auto"/>
                <w:spacing w:val="0"/>
                <w:kern w:val="0"/>
                <w:sz w:val="24"/>
                <w:szCs w:val="24"/>
                <w:highlight w:val="none"/>
                <w:lang w:val="en-US" w:eastAsia="zh-CN" w:bidi="ar"/>
              </w:rPr>
              <w:t>cm/s）；循环水池、仓库、化粪池、生物质锅炉房、控制室、工程技术中心楼等区域周围实施一般防渗，防渗要求：等效黏土防渗层Mb≥1.5m、K≤10-7cm/s；厂内道路和停车场进行地面硬化处理。同时合理设置地下水跟踪监测井，定期进行跟踪监测，根据监测情况及时完善相应的污染防治措施。</w:t>
            </w:r>
          </w:p>
          <w:p w14:paraId="745745E7">
            <w:pPr>
              <w:keepNext w:val="0"/>
              <w:keepLines w:val="0"/>
              <w:pageBreakBefore w:val="0"/>
              <w:widowControl/>
              <w:kinsoku/>
              <w:wordWrap/>
              <w:overflowPunct/>
              <w:topLinePunct w:val="0"/>
              <w:autoSpaceDE/>
              <w:autoSpaceDN/>
              <w:bidi w:val="0"/>
              <w:adjustRightInd/>
              <w:snapToGrid/>
              <w:spacing w:line="360" w:lineRule="exact"/>
              <w:ind w:firstLine="480" w:firstLineChars="200"/>
              <w:jc w:val="both"/>
              <w:textAlignment w:val="auto"/>
              <w:rPr>
                <w:rFonts w:hint="eastAsia" w:cs="Times New Roman"/>
                <w:caps w:val="0"/>
                <w:color w:val="auto"/>
                <w:spacing w:val="0"/>
                <w:kern w:val="0"/>
                <w:sz w:val="24"/>
                <w:szCs w:val="24"/>
                <w:highlight w:val="none"/>
                <w:lang w:val="en-US" w:eastAsia="zh-CN" w:bidi="ar"/>
              </w:rPr>
            </w:pPr>
            <w:r>
              <w:rPr>
                <w:rFonts w:hint="eastAsia" w:cs="Times New Roman"/>
                <w:caps w:val="0"/>
                <w:color w:val="auto"/>
                <w:spacing w:val="0"/>
                <w:kern w:val="0"/>
                <w:sz w:val="24"/>
                <w:szCs w:val="24"/>
                <w:highlight w:val="none"/>
                <w:lang w:val="en-US" w:eastAsia="zh-CN" w:bidi="ar"/>
              </w:rPr>
              <w:t>（6）土壤：项目建设过程中须做好厂区的污染防渗措施，以及储罐区、厂房生产装置区域、污废水收集、输送和暂存等区域的防腐、防渗措施，运行期须定期检查防渗层及管道的破损情况，若发现有破损部位须及时进行修补。项目运行期间，需加强管理和监督检查，杜绝非正常情况的发生，避免污染物进入土壤及地下水环境中。</w:t>
            </w:r>
          </w:p>
          <w:p w14:paraId="46A89C74">
            <w:pPr>
              <w:keepNext w:val="0"/>
              <w:keepLines w:val="0"/>
              <w:pageBreakBefore w:val="0"/>
              <w:widowControl/>
              <w:kinsoku/>
              <w:wordWrap/>
              <w:overflowPunct/>
              <w:topLinePunct w:val="0"/>
              <w:autoSpaceDE/>
              <w:autoSpaceDN/>
              <w:bidi w:val="0"/>
              <w:adjustRightInd/>
              <w:snapToGrid/>
              <w:spacing w:line="360" w:lineRule="exact"/>
              <w:ind w:firstLine="480" w:firstLineChars="200"/>
              <w:jc w:val="both"/>
              <w:textAlignment w:val="auto"/>
              <w:rPr>
                <w:rFonts w:hint="default"/>
                <w:lang w:val="en-US" w:eastAsia="zh-CN"/>
              </w:rPr>
            </w:pPr>
            <w:r>
              <w:rPr>
                <w:rFonts w:hint="eastAsia" w:cs="Times New Roman"/>
                <w:caps w:val="0"/>
                <w:color w:val="auto"/>
                <w:spacing w:val="0"/>
                <w:kern w:val="0"/>
                <w:sz w:val="24"/>
                <w:szCs w:val="24"/>
                <w:highlight w:val="none"/>
                <w:lang w:val="en-US" w:eastAsia="zh-CN" w:bidi="ar"/>
              </w:rPr>
              <w:t>（7）环境风险：项目地表水风险防范按照环境风险“三级”防控建立厂区的环境风险防控体系，一级防控：储罐区建设围堰并进行防腐防渗处理，根据罐区罐体单个最大容积计算确定围堰容积，酸碱罐区设置大围堰，围堰容积1216m³，围堰内不同物质的储罐又单独设置小围堰；成品储罐区设置1个高1m的大围堰，围堰容积874m³，围堰内不同物质的储罐又单独设置小围堰。各围堰最低处配套防渗集水坑，坑内安装耐酸碱耐腐蚀应急提升泵，通过专用防渗管道与厂区应急事故池连通；二级防控：项目在厂区拟建设1个容积1800m</w:t>
            </w:r>
            <w:r>
              <w:rPr>
                <w:rFonts w:hint="eastAsia" w:cs="Times New Roman"/>
                <w:caps w:val="0"/>
                <w:color w:val="auto"/>
                <w:spacing w:val="0"/>
                <w:kern w:val="0"/>
                <w:sz w:val="24"/>
                <w:szCs w:val="24"/>
                <w:highlight w:val="none"/>
                <w:vertAlign w:val="superscript"/>
                <w:lang w:val="en-US" w:eastAsia="zh-CN" w:bidi="ar"/>
              </w:rPr>
              <w:t>3</w:t>
            </w:r>
            <w:r>
              <w:rPr>
                <w:rFonts w:hint="eastAsia" w:cs="Times New Roman"/>
                <w:caps w:val="0"/>
                <w:color w:val="auto"/>
                <w:spacing w:val="0"/>
                <w:kern w:val="0"/>
                <w:sz w:val="24"/>
                <w:szCs w:val="24"/>
                <w:highlight w:val="none"/>
                <w:lang w:val="en-US" w:eastAsia="zh-CN" w:bidi="ar"/>
              </w:rPr>
              <w:t>的地埋式事故池，一个1620m</w:t>
            </w:r>
            <w:r>
              <w:rPr>
                <w:rFonts w:hint="eastAsia" w:cs="Times New Roman"/>
                <w:caps w:val="0"/>
                <w:color w:val="auto"/>
                <w:spacing w:val="0"/>
                <w:kern w:val="0"/>
                <w:sz w:val="24"/>
                <w:szCs w:val="24"/>
                <w:highlight w:val="none"/>
                <w:vertAlign w:val="superscript"/>
                <w:lang w:val="en-US" w:eastAsia="zh-CN" w:bidi="ar"/>
              </w:rPr>
              <w:t>3</w:t>
            </w:r>
            <w:r>
              <w:rPr>
                <w:rFonts w:hint="eastAsia" w:cs="Times New Roman"/>
                <w:caps w:val="0"/>
                <w:color w:val="auto"/>
                <w:spacing w:val="0"/>
                <w:kern w:val="0"/>
                <w:sz w:val="24"/>
                <w:szCs w:val="24"/>
                <w:highlight w:val="none"/>
                <w:lang w:val="en-US" w:eastAsia="zh-CN" w:bidi="ar"/>
              </w:rPr>
              <w:t>地埋式初期雨水收集池；三级防控依托化工园区三级防控体系。发生事故时关闭厂区对外的排水口阀门，将泄漏物料、消防废水、受污染雨水等均控制在项目设计的一级、二级防控措施范围内；最不利条件下事故废水可以依托园区应急池、污水处理设施，作为项目极端事故的兜底储存及处置设施。地下水环境风险防范措施按照“源头控制、分区防治、污染监控、应急响应”相结合的原则，正常情况下不会对地下水造成污染影响，非正常情况下及时采取补救措施，定期监测，对地下水环境影响较小。在设计、设备选材、生产、安全管理等方面应加强管理，防止泄漏事故的发生。生产过程中做好对设备的维护、检修，切实杜绝“跑、冒、滴、漏”现象发生。</w:t>
            </w:r>
          </w:p>
        </w:tc>
      </w:tr>
      <w:tr w14:paraId="3424F6C5">
        <w:tblPrEx>
          <w:tblCellMar>
            <w:top w:w="0" w:type="dxa"/>
            <w:left w:w="108" w:type="dxa"/>
            <w:bottom w:w="0" w:type="dxa"/>
            <w:right w:w="108" w:type="dxa"/>
          </w:tblCellMar>
        </w:tblPrEx>
        <w:trPr>
          <w:trHeight w:val="386"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48BCCEAA">
            <w:pPr>
              <w:widowControl/>
              <w:spacing w:line="280" w:lineRule="exact"/>
              <w:jc w:val="center"/>
              <w:rPr>
                <w:rFonts w:ascii="宋体"/>
                <w:kern w:val="0"/>
                <w:sz w:val="24"/>
                <w:szCs w:val="24"/>
              </w:rPr>
            </w:pPr>
            <w:r>
              <w:rPr>
                <w:rFonts w:hint="eastAsia" w:ascii="宋体" w:hAnsi="宋体"/>
                <w:kern w:val="0"/>
                <w:sz w:val="24"/>
                <w:szCs w:val="24"/>
              </w:rPr>
              <w:t>公众参与情况</w:t>
            </w:r>
          </w:p>
        </w:tc>
      </w:tr>
      <w:tr w14:paraId="1B66E00A">
        <w:tblPrEx>
          <w:tblCellMar>
            <w:top w:w="0" w:type="dxa"/>
            <w:left w:w="108" w:type="dxa"/>
            <w:bottom w:w="0" w:type="dxa"/>
            <w:right w:w="108" w:type="dxa"/>
          </w:tblCellMar>
        </w:tblPrEx>
        <w:trPr>
          <w:trHeight w:val="449"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50E8C6F8">
            <w:pPr>
              <w:keepNext w:val="0"/>
              <w:keepLines w:val="0"/>
              <w:pageBreakBefore w:val="0"/>
              <w:widowControl/>
              <w:kinsoku/>
              <w:wordWrap/>
              <w:overflowPunct/>
              <w:topLinePunct w:val="0"/>
              <w:autoSpaceDE/>
              <w:autoSpaceDN/>
              <w:bidi w:val="0"/>
              <w:adjustRightInd/>
              <w:snapToGrid/>
              <w:spacing w:line="360" w:lineRule="exact"/>
              <w:ind w:firstLine="480" w:firstLineChars="200"/>
              <w:jc w:val="both"/>
              <w:textAlignment w:val="auto"/>
            </w:pPr>
            <w:r>
              <w:rPr>
                <w:rFonts w:hint="default" w:cs="Times New Roman"/>
                <w:caps w:val="0"/>
                <w:color w:val="auto"/>
                <w:spacing w:val="0"/>
                <w:kern w:val="0"/>
                <w:sz w:val="24"/>
                <w:szCs w:val="24"/>
                <w:highlight w:val="none"/>
                <w:lang w:val="en-US" w:eastAsia="zh-CN" w:bidi="ar"/>
              </w:rPr>
              <w:t>202</w:t>
            </w:r>
            <w:r>
              <w:rPr>
                <w:rFonts w:hint="eastAsia" w:cs="Times New Roman"/>
                <w:caps w:val="0"/>
                <w:color w:val="auto"/>
                <w:spacing w:val="0"/>
                <w:kern w:val="0"/>
                <w:sz w:val="24"/>
                <w:szCs w:val="24"/>
                <w:highlight w:val="none"/>
                <w:lang w:val="en-US" w:eastAsia="zh-CN" w:bidi="ar"/>
              </w:rPr>
              <w:t>6</w:t>
            </w:r>
            <w:r>
              <w:rPr>
                <w:rFonts w:hint="default" w:cs="Times New Roman"/>
                <w:caps w:val="0"/>
                <w:color w:val="auto"/>
                <w:spacing w:val="0"/>
                <w:kern w:val="0"/>
                <w:sz w:val="24"/>
                <w:szCs w:val="24"/>
                <w:highlight w:val="none"/>
                <w:lang w:val="en-US" w:eastAsia="zh-CN" w:bidi="ar"/>
              </w:rPr>
              <w:t>年</w:t>
            </w:r>
            <w:r>
              <w:rPr>
                <w:rFonts w:hint="eastAsia" w:cs="Times New Roman"/>
                <w:caps w:val="0"/>
                <w:color w:val="auto"/>
                <w:spacing w:val="0"/>
                <w:kern w:val="0"/>
                <w:sz w:val="24"/>
                <w:szCs w:val="24"/>
                <w:highlight w:val="none"/>
                <w:lang w:val="en-US" w:eastAsia="zh-CN" w:bidi="ar"/>
              </w:rPr>
              <w:t>3</w:t>
            </w:r>
            <w:r>
              <w:rPr>
                <w:rFonts w:hint="default" w:cs="Times New Roman"/>
                <w:caps w:val="0"/>
                <w:color w:val="auto"/>
                <w:spacing w:val="0"/>
                <w:kern w:val="0"/>
                <w:sz w:val="24"/>
                <w:szCs w:val="24"/>
                <w:highlight w:val="none"/>
                <w:lang w:val="en-US" w:eastAsia="zh-CN" w:bidi="ar"/>
              </w:rPr>
              <w:t>月</w:t>
            </w:r>
            <w:r>
              <w:rPr>
                <w:rFonts w:hint="eastAsia" w:cs="Times New Roman"/>
                <w:caps w:val="0"/>
                <w:color w:val="auto"/>
                <w:spacing w:val="0"/>
                <w:kern w:val="0"/>
                <w:sz w:val="24"/>
                <w:szCs w:val="24"/>
                <w:highlight w:val="none"/>
                <w:lang w:val="en-US" w:eastAsia="zh-CN" w:bidi="ar"/>
              </w:rPr>
              <w:t>26</w:t>
            </w:r>
            <w:r>
              <w:rPr>
                <w:rFonts w:hint="default" w:cs="Times New Roman"/>
                <w:caps w:val="0"/>
                <w:color w:val="auto"/>
                <w:spacing w:val="0"/>
                <w:kern w:val="0"/>
                <w:sz w:val="24"/>
                <w:szCs w:val="24"/>
                <w:highlight w:val="none"/>
                <w:lang w:val="en-US" w:eastAsia="zh-CN" w:bidi="ar"/>
              </w:rPr>
              <w:t>日，</w:t>
            </w:r>
            <w:r>
              <w:rPr>
                <w:rFonts w:hint="eastAsia" w:cs="Times New Roman"/>
                <w:caps w:val="0"/>
                <w:color w:val="auto"/>
                <w:spacing w:val="0"/>
                <w:kern w:val="0"/>
                <w:sz w:val="24"/>
                <w:szCs w:val="24"/>
                <w:highlight w:val="none"/>
                <w:lang w:val="en-US" w:eastAsia="zh-CN" w:bidi="ar"/>
              </w:rPr>
              <w:t>曲靖恒烁新材料科技有限公司</w:t>
            </w:r>
            <w:r>
              <w:rPr>
                <w:rFonts w:hint="default" w:cs="Times New Roman"/>
                <w:caps w:val="0"/>
                <w:color w:val="auto"/>
                <w:spacing w:val="0"/>
                <w:kern w:val="0"/>
                <w:sz w:val="24"/>
                <w:szCs w:val="24"/>
                <w:highlight w:val="none"/>
                <w:lang w:val="en-US" w:eastAsia="zh-CN" w:bidi="ar"/>
              </w:rPr>
              <w:t>在曲靖信息网进行了第一次环境影响评价信息公示</w:t>
            </w:r>
            <w:r>
              <w:rPr>
                <w:rFonts w:hint="eastAsia" w:cs="Times New Roman"/>
                <w:caps w:val="0"/>
                <w:color w:val="auto"/>
                <w:spacing w:val="0"/>
                <w:kern w:val="0"/>
                <w:sz w:val="24"/>
                <w:szCs w:val="24"/>
                <w:highlight w:val="none"/>
                <w:lang w:val="en-US" w:eastAsia="zh-CN" w:bidi="ar"/>
              </w:rPr>
              <w:t>，公示期间未收到反馈信息。</w:t>
            </w:r>
            <w:r>
              <w:rPr>
                <w:rFonts w:hint="default" w:cs="Times New Roman"/>
                <w:caps w:val="0"/>
                <w:color w:val="auto"/>
                <w:spacing w:val="0"/>
                <w:kern w:val="0"/>
                <w:sz w:val="24"/>
                <w:szCs w:val="24"/>
                <w:highlight w:val="none"/>
                <w:lang w:val="en-US" w:eastAsia="zh-CN" w:bidi="ar"/>
              </w:rPr>
              <w:t>建设单位于202</w:t>
            </w:r>
            <w:r>
              <w:rPr>
                <w:rFonts w:hint="eastAsia" w:cs="Times New Roman"/>
                <w:caps w:val="0"/>
                <w:color w:val="auto"/>
                <w:spacing w:val="0"/>
                <w:kern w:val="0"/>
                <w:sz w:val="24"/>
                <w:szCs w:val="24"/>
                <w:highlight w:val="none"/>
                <w:lang w:val="en-US" w:eastAsia="zh-CN" w:bidi="ar"/>
              </w:rPr>
              <w:t>6</w:t>
            </w:r>
            <w:r>
              <w:rPr>
                <w:rFonts w:hint="default" w:cs="Times New Roman"/>
                <w:caps w:val="0"/>
                <w:color w:val="auto"/>
                <w:spacing w:val="0"/>
                <w:kern w:val="0"/>
                <w:sz w:val="24"/>
                <w:szCs w:val="24"/>
                <w:highlight w:val="none"/>
                <w:lang w:val="en-US" w:eastAsia="zh-CN" w:bidi="ar"/>
              </w:rPr>
              <w:t>年</w:t>
            </w:r>
            <w:r>
              <w:rPr>
                <w:rFonts w:hint="eastAsia" w:cs="Times New Roman"/>
                <w:caps w:val="0"/>
                <w:color w:val="auto"/>
                <w:spacing w:val="0"/>
                <w:kern w:val="0"/>
                <w:sz w:val="24"/>
                <w:szCs w:val="24"/>
                <w:highlight w:val="none"/>
                <w:lang w:val="en-US" w:eastAsia="zh-CN" w:bidi="ar"/>
              </w:rPr>
              <w:t>7</w:t>
            </w:r>
            <w:r>
              <w:rPr>
                <w:rFonts w:hint="default" w:cs="Times New Roman"/>
                <w:caps w:val="0"/>
                <w:color w:val="auto"/>
                <w:spacing w:val="0"/>
                <w:kern w:val="0"/>
                <w:sz w:val="24"/>
                <w:szCs w:val="24"/>
                <w:highlight w:val="none"/>
                <w:lang w:val="en-US" w:eastAsia="zh-CN" w:bidi="ar"/>
              </w:rPr>
              <w:t>月</w:t>
            </w:r>
            <w:r>
              <w:rPr>
                <w:rFonts w:hint="eastAsia" w:cs="Times New Roman"/>
                <w:caps w:val="0"/>
                <w:color w:val="auto"/>
                <w:spacing w:val="0"/>
                <w:kern w:val="0"/>
                <w:sz w:val="24"/>
                <w:szCs w:val="24"/>
                <w:highlight w:val="none"/>
                <w:lang w:val="en-US" w:eastAsia="zh-CN" w:bidi="ar"/>
              </w:rPr>
              <w:t>7</w:t>
            </w:r>
            <w:r>
              <w:rPr>
                <w:rFonts w:hint="default" w:cs="Times New Roman"/>
                <w:caps w:val="0"/>
                <w:color w:val="auto"/>
                <w:spacing w:val="0"/>
                <w:kern w:val="0"/>
                <w:sz w:val="24"/>
                <w:szCs w:val="24"/>
                <w:highlight w:val="none"/>
                <w:lang w:val="en-US" w:eastAsia="zh-CN" w:bidi="ar"/>
              </w:rPr>
              <w:t>日~202</w:t>
            </w:r>
            <w:r>
              <w:rPr>
                <w:rFonts w:hint="eastAsia" w:cs="Times New Roman"/>
                <w:caps w:val="0"/>
                <w:color w:val="auto"/>
                <w:spacing w:val="0"/>
                <w:kern w:val="0"/>
                <w:sz w:val="24"/>
                <w:szCs w:val="24"/>
                <w:highlight w:val="none"/>
                <w:lang w:val="en-US" w:eastAsia="zh-CN" w:bidi="ar"/>
              </w:rPr>
              <w:t>6</w:t>
            </w:r>
            <w:r>
              <w:rPr>
                <w:rFonts w:hint="default" w:cs="Times New Roman"/>
                <w:caps w:val="0"/>
                <w:color w:val="auto"/>
                <w:spacing w:val="0"/>
                <w:kern w:val="0"/>
                <w:sz w:val="24"/>
                <w:szCs w:val="24"/>
                <w:highlight w:val="none"/>
                <w:lang w:val="en-US" w:eastAsia="zh-CN" w:bidi="ar"/>
              </w:rPr>
              <w:t>年</w:t>
            </w:r>
            <w:r>
              <w:rPr>
                <w:rFonts w:hint="eastAsia" w:cs="Times New Roman"/>
                <w:caps w:val="0"/>
                <w:color w:val="auto"/>
                <w:spacing w:val="0"/>
                <w:kern w:val="0"/>
                <w:sz w:val="24"/>
                <w:szCs w:val="24"/>
                <w:highlight w:val="none"/>
                <w:lang w:val="en-US" w:eastAsia="zh-CN" w:bidi="ar"/>
              </w:rPr>
              <w:t>7</w:t>
            </w:r>
            <w:r>
              <w:rPr>
                <w:rFonts w:hint="default" w:cs="Times New Roman"/>
                <w:caps w:val="0"/>
                <w:color w:val="auto"/>
                <w:spacing w:val="0"/>
                <w:kern w:val="0"/>
                <w:sz w:val="24"/>
                <w:szCs w:val="24"/>
                <w:highlight w:val="none"/>
                <w:lang w:val="en-US" w:eastAsia="zh-CN" w:bidi="ar"/>
              </w:rPr>
              <w:t>月</w:t>
            </w:r>
            <w:r>
              <w:rPr>
                <w:rFonts w:hint="eastAsia" w:cs="Times New Roman"/>
                <w:caps w:val="0"/>
                <w:color w:val="auto"/>
                <w:spacing w:val="0"/>
                <w:kern w:val="0"/>
                <w:sz w:val="24"/>
                <w:szCs w:val="24"/>
                <w:highlight w:val="none"/>
                <w:lang w:val="en-US" w:eastAsia="zh-CN" w:bidi="ar"/>
              </w:rPr>
              <w:t>20</w:t>
            </w:r>
            <w:r>
              <w:rPr>
                <w:rFonts w:hint="default" w:cs="Times New Roman"/>
                <w:caps w:val="0"/>
                <w:color w:val="auto"/>
                <w:spacing w:val="0"/>
                <w:kern w:val="0"/>
                <w:sz w:val="24"/>
                <w:szCs w:val="24"/>
                <w:highlight w:val="none"/>
                <w:lang w:val="en-US" w:eastAsia="zh-CN" w:bidi="ar"/>
              </w:rPr>
              <w:t>日，在</w:t>
            </w:r>
            <w:r>
              <w:rPr>
                <w:rFonts w:hint="eastAsia" w:cs="Times New Roman"/>
                <w:caps w:val="0"/>
                <w:color w:val="auto"/>
                <w:spacing w:val="0"/>
                <w:kern w:val="0"/>
                <w:sz w:val="24"/>
                <w:szCs w:val="24"/>
                <w:highlight w:val="none"/>
                <w:lang w:val="en-US" w:eastAsia="zh-CN" w:bidi="ar"/>
              </w:rPr>
              <w:t>会泽县人民政府</w:t>
            </w:r>
            <w:r>
              <w:rPr>
                <w:rFonts w:hint="default" w:cs="Times New Roman"/>
                <w:caps w:val="0"/>
                <w:color w:val="auto"/>
                <w:spacing w:val="0"/>
                <w:kern w:val="0"/>
                <w:sz w:val="24"/>
                <w:szCs w:val="24"/>
                <w:highlight w:val="none"/>
                <w:lang w:val="en-US" w:eastAsia="zh-CN" w:bidi="ar"/>
              </w:rPr>
              <w:t>进行了《</w:t>
            </w:r>
            <w:r>
              <w:rPr>
                <w:rFonts w:hint="eastAsia" w:cs="Times New Roman"/>
                <w:caps w:val="0"/>
                <w:color w:val="auto"/>
                <w:spacing w:val="0"/>
                <w:kern w:val="0"/>
                <w:sz w:val="24"/>
                <w:szCs w:val="24"/>
                <w:highlight w:val="none"/>
                <w:lang w:val="en-US" w:eastAsia="zh-CN" w:bidi="ar"/>
              </w:rPr>
              <w:t>年产两万吨次磷酸钠项目生态</w:t>
            </w:r>
            <w:r>
              <w:rPr>
                <w:rFonts w:hint="default" w:cs="Times New Roman"/>
                <w:caps w:val="0"/>
                <w:color w:val="auto"/>
                <w:spacing w:val="0"/>
                <w:kern w:val="0"/>
                <w:sz w:val="24"/>
                <w:szCs w:val="24"/>
                <w:highlight w:val="none"/>
                <w:lang w:val="en-US" w:eastAsia="zh-CN" w:bidi="ar"/>
              </w:rPr>
              <w:t>环境影响报告书（征求意见稿）》的公示，并分别于202</w:t>
            </w:r>
            <w:r>
              <w:rPr>
                <w:rFonts w:hint="eastAsia" w:cs="Times New Roman"/>
                <w:caps w:val="0"/>
                <w:color w:val="auto"/>
                <w:spacing w:val="0"/>
                <w:kern w:val="0"/>
                <w:sz w:val="24"/>
                <w:szCs w:val="24"/>
                <w:highlight w:val="none"/>
                <w:lang w:val="en-US" w:eastAsia="zh-CN" w:bidi="ar"/>
              </w:rPr>
              <w:t>6</w:t>
            </w:r>
            <w:r>
              <w:rPr>
                <w:rFonts w:hint="default" w:cs="Times New Roman"/>
                <w:caps w:val="0"/>
                <w:color w:val="auto"/>
                <w:spacing w:val="0"/>
                <w:kern w:val="0"/>
                <w:sz w:val="24"/>
                <w:szCs w:val="24"/>
                <w:highlight w:val="none"/>
                <w:lang w:val="en-US" w:eastAsia="zh-CN" w:bidi="ar"/>
              </w:rPr>
              <w:t>年</w:t>
            </w:r>
            <w:r>
              <w:rPr>
                <w:rFonts w:hint="eastAsia" w:cs="Times New Roman"/>
                <w:caps w:val="0"/>
                <w:color w:val="auto"/>
                <w:spacing w:val="0"/>
                <w:kern w:val="0"/>
                <w:sz w:val="24"/>
                <w:szCs w:val="24"/>
                <w:highlight w:val="none"/>
                <w:lang w:val="en-US" w:eastAsia="zh-CN" w:bidi="ar"/>
              </w:rPr>
              <w:t>7</w:t>
            </w:r>
            <w:r>
              <w:rPr>
                <w:rFonts w:hint="default" w:cs="Times New Roman"/>
                <w:caps w:val="0"/>
                <w:color w:val="auto"/>
                <w:spacing w:val="0"/>
                <w:kern w:val="0"/>
                <w:sz w:val="24"/>
                <w:szCs w:val="24"/>
                <w:highlight w:val="none"/>
                <w:lang w:val="en-US" w:eastAsia="zh-CN" w:bidi="ar"/>
              </w:rPr>
              <w:t>月</w:t>
            </w:r>
            <w:r>
              <w:rPr>
                <w:rFonts w:hint="eastAsia" w:cs="Times New Roman"/>
                <w:caps w:val="0"/>
                <w:color w:val="auto"/>
                <w:spacing w:val="0"/>
                <w:kern w:val="0"/>
                <w:sz w:val="24"/>
                <w:szCs w:val="24"/>
                <w:highlight w:val="none"/>
                <w:lang w:val="en-US" w:eastAsia="zh-CN" w:bidi="ar"/>
              </w:rPr>
              <w:t>15</w:t>
            </w:r>
            <w:r>
              <w:rPr>
                <w:rFonts w:hint="default" w:cs="Times New Roman"/>
                <w:caps w:val="0"/>
                <w:color w:val="auto"/>
                <w:spacing w:val="0"/>
                <w:kern w:val="0"/>
                <w:sz w:val="24"/>
                <w:szCs w:val="24"/>
                <w:highlight w:val="none"/>
                <w:lang w:val="en-US" w:eastAsia="zh-CN" w:bidi="ar"/>
              </w:rPr>
              <w:t>日、</w:t>
            </w:r>
            <w:r>
              <w:rPr>
                <w:rFonts w:hint="eastAsia" w:cs="Times New Roman"/>
                <w:caps w:val="0"/>
                <w:color w:val="auto"/>
                <w:spacing w:val="0"/>
                <w:kern w:val="0"/>
                <w:sz w:val="24"/>
                <w:szCs w:val="24"/>
                <w:highlight w:val="none"/>
                <w:lang w:val="en-US" w:eastAsia="zh-CN" w:bidi="ar"/>
              </w:rPr>
              <w:t>7</w:t>
            </w:r>
            <w:r>
              <w:rPr>
                <w:rFonts w:hint="default" w:cs="Times New Roman"/>
                <w:caps w:val="0"/>
                <w:color w:val="auto"/>
                <w:spacing w:val="0"/>
                <w:kern w:val="0"/>
                <w:sz w:val="24"/>
                <w:szCs w:val="24"/>
                <w:highlight w:val="none"/>
                <w:lang w:val="en-US" w:eastAsia="zh-CN" w:bidi="ar"/>
              </w:rPr>
              <w:t>月</w:t>
            </w:r>
            <w:r>
              <w:rPr>
                <w:rFonts w:hint="eastAsia" w:cs="Times New Roman"/>
                <w:caps w:val="0"/>
                <w:color w:val="auto"/>
                <w:spacing w:val="0"/>
                <w:kern w:val="0"/>
                <w:sz w:val="24"/>
                <w:szCs w:val="24"/>
                <w:highlight w:val="none"/>
                <w:lang w:val="en-US" w:eastAsia="zh-CN" w:bidi="ar"/>
              </w:rPr>
              <w:t>20</w:t>
            </w:r>
            <w:r>
              <w:rPr>
                <w:rFonts w:hint="default" w:cs="Times New Roman"/>
                <w:caps w:val="0"/>
                <w:color w:val="auto"/>
                <w:spacing w:val="0"/>
                <w:kern w:val="0"/>
                <w:sz w:val="24"/>
                <w:szCs w:val="24"/>
                <w:highlight w:val="none"/>
                <w:lang w:val="en-US" w:eastAsia="zh-CN" w:bidi="ar"/>
              </w:rPr>
              <w:t>日在</w:t>
            </w:r>
            <w:r>
              <w:rPr>
                <w:rFonts w:hint="eastAsia" w:cs="Times New Roman"/>
                <w:caps w:val="0"/>
                <w:color w:val="auto"/>
                <w:spacing w:val="0"/>
                <w:kern w:val="0"/>
                <w:sz w:val="24"/>
                <w:szCs w:val="24"/>
                <w:highlight w:val="none"/>
                <w:lang w:val="en-US" w:eastAsia="zh-CN" w:bidi="ar"/>
              </w:rPr>
              <w:t>曲靖日报</w:t>
            </w:r>
            <w:r>
              <w:rPr>
                <w:rFonts w:hint="default" w:cs="Times New Roman"/>
                <w:caps w:val="0"/>
                <w:color w:val="auto"/>
                <w:spacing w:val="0"/>
                <w:kern w:val="0"/>
                <w:sz w:val="24"/>
                <w:szCs w:val="24"/>
                <w:highlight w:val="none"/>
                <w:lang w:val="en-US" w:eastAsia="zh-CN" w:bidi="ar"/>
              </w:rPr>
              <w:t>进行了两期报纸公示，202</w:t>
            </w:r>
            <w:r>
              <w:rPr>
                <w:rFonts w:hint="eastAsia" w:cs="Times New Roman"/>
                <w:caps w:val="0"/>
                <w:color w:val="auto"/>
                <w:spacing w:val="0"/>
                <w:kern w:val="0"/>
                <w:sz w:val="24"/>
                <w:szCs w:val="24"/>
                <w:highlight w:val="none"/>
                <w:lang w:val="en-US" w:eastAsia="zh-CN" w:bidi="ar"/>
              </w:rPr>
              <w:t>6</w:t>
            </w:r>
            <w:r>
              <w:rPr>
                <w:rFonts w:hint="default" w:cs="Times New Roman"/>
                <w:caps w:val="0"/>
                <w:color w:val="auto"/>
                <w:spacing w:val="0"/>
                <w:kern w:val="0"/>
                <w:sz w:val="24"/>
                <w:szCs w:val="24"/>
                <w:highlight w:val="none"/>
                <w:lang w:val="en-US" w:eastAsia="zh-CN" w:bidi="ar"/>
              </w:rPr>
              <w:t>年</w:t>
            </w:r>
            <w:r>
              <w:rPr>
                <w:rFonts w:hint="eastAsia" w:cs="Times New Roman"/>
                <w:caps w:val="0"/>
                <w:color w:val="auto"/>
                <w:spacing w:val="0"/>
                <w:kern w:val="0"/>
                <w:sz w:val="24"/>
                <w:szCs w:val="24"/>
                <w:highlight w:val="none"/>
                <w:lang w:val="en-US" w:eastAsia="zh-CN" w:bidi="ar"/>
              </w:rPr>
              <w:t>7</w:t>
            </w:r>
            <w:r>
              <w:rPr>
                <w:rFonts w:hint="default" w:cs="Times New Roman"/>
                <w:caps w:val="0"/>
                <w:color w:val="auto"/>
                <w:spacing w:val="0"/>
                <w:kern w:val="0"/>
                <w:sz w:val="24"/>
                <w:szCs w:val="24"/>
                <w:highlight w:val="none"/>
                <w:lang w:val="en-US" w:eastAsia="zh-CN" w:bidi="ar"/>
              </w:rPr>
              <w:t>月</w:t>
            </w:r>
            <w:r>
              <w:rPr>
                <w:rFonts w:hint="eastAsia" w:cs="Times New Roman"/>
                <w:caps w:val="0"/>
                <w:color w:val="auto"/>
                <w:spacing w:val="0"/>
                <w:kern w:val="0"/>
                <w:sz w:val="24"/>
                <w:szCs w:val="24"/>
                <w:highlight w:val="none"/>
                <w:lang w:val="en-US" w:eastAsia="zh-CN" w:bidi="ar"/>
              </w:rPr>
              <w:t>7</w:t>
            </w:r>
            <w:r>
              <w:rPr>
                <w:rFonts w:hint="default" w:cs="Times New Roman"/>
                <w:caps w:val="0"/>
                <w:color w:val="auto"/>
                <w:spacing w:val="0"/>
                <w:kern w:val="0"/>
                <w:sz w:val="24"/>
                <w:szCs w:val="24"/>
                <w:highlight w:val="none"/>
                <w:lang w:val="en-US" w:eastAsia="zh-CN" w:bidi="ar"/>
              </w:rPr>
              <w:t>日进行了现场张贴公示（</w:t>
            </w:r>
            <w:r>
              <w:rPr>
                <w:rFonts w:hint="eastAsia" w:cs="Times New Roman"/>
                <w:caps w:val="0"/>
                <w:color w:val="auto"/>
                <w:spacing w:val="0"/>
                <w:kern w:val="0"/>
                <w:sz w:val="24"/>
                <w:szCs w:val="24"/>
                <w:highlight w:val="none"/>
                <w:lang w:val="en-US" w:eastAsia="zh-CN" w:bidi="ar"/>
              </w:rPr>
              <w:t>者海镇人民政府、会泽县者海镇蚂色卡村民委员会、会泽县者海镇小闸社区居民委员会、会泽县者海镇阿依卡村民委员会</w:t>
            </w:r>
            <w:r>
              <w:rPr>
                <w:rFonts w:hint="default" w:cs="Times New Roman"/>
                <w:caps w:val="0"/>
                <w:color w:val="auto"/>
                <w:spacing w:val="0"/>
                <w:kern w:val="0"/>
                <w:sz w:val="24"/>
                <w:szCs w:val="24"/>
                <w:highlight w:val="none"/>
                <w:lang w:val="en-US" w:eastAsia="zh-CN" w:bidi="ar"/>
              </w:rPr>
              <w:t>）。2026年9月21日</w:t>
            </w:r>
            <w:r>
              <w:rPr>
                <w:rFonts w:hint="eastAsia" w:cs="Times New Roman"/>
                <w:caps w:val="0"/>
                <w:color w:val="auto"/>
                <w:spacing w:val="0"/>
                <w:kern w:val="0"/>
                <w:sz w:val="24"/>
                <w:szCs w:val="24"/>
                <w:highlight w:val="none"/>
                <w:lang w:val="en-US" w:eastAsia="zh-CN" w:bidi="ar"/>
              </w:rPr>
              <w:t>进行了报批前公示，公示期间未收到反馈信息。</w:t>
            </w:r>
          </w:p>
        </w:tc>
      </w:tr>
      <w:tr w14:paraId="1D5BFD6C">
        <w:tblPrEx>
          <w:tblCellMar>
            <w:top w:w="0" w:type="dxa"/>
            <w:left w:w="108" w:type="dxa"/>
            <w:bottom w:w="0" w:type="dxa"/>
            <w:right w:w="108" w:type="dxa"/>
          </w:tblCellMar>
        </w:tblPrEx>
        <w:trPr>
          <w:trHeight w:val="429" w:hRule="atLeast"/>
        </w:trPr>
        <w:tc>
          <w:tcPr>
            <w:tcW w:w="4002" w:type="dxa"/>
            <w:gridSpan w:val="2"/>
            <w:tcBorders>
              <w:top w:val="single" w:color="auto" w:sz="4" w:space="0"/>
              <w:left w:val="single" w:color="auto" w:sz="4" w:space="0"/>
              <w:bottom w:val="single" w:color="auto" w:sz="4" w:space="0"/>
              <w:right w:val="single" w:color="auto" w:sz="4" w:space="0"/>
            </w:tcBorders>
            <w:shd w:val="clear" w:color="auto" w:fill="C0C0C0"/>
            <w:vAlign w:val="center"/>
          </w:tcPr>
          <w:p w14:paraId="6E2D4DCA">
            <w:pPr>
              <w:widowControl/>
              <w:spacing w:line="280" w:lineRule="exact"/>
              <w:jc w:val="left"/>
              <w:rPr>
                <w:rFonts w:ascii="宋体"/>
                <w:kern w:val="0"/>
                <w:sz w:val="24"/>
                <w:szCs w:val="24"/>
              </w:rPr>
            </w:pPr>
            <w:r>
              <w:rPr>
                <w:rFonts w:hint="eastAsia" w:ascii="宋体" w:hAnsi="宋体"/>
                <w:kern w:val="0"/>
                <w:sz w:val="24"/>
                <w:szCs w:val="24"/>
              </w:rPr>
              <w:t>建设单位或地方政府所作出的相关承诺文件</w:t>
            </w:r>
          </w:p>
        </w:tc>
        <w:tc>
          <w:tcPr>
            <w:tcW w:w="5812" w:type="dxa"/>
            <w:gridSpan w:val="4"/>
            <w:tcBorders>
              <w:top w:val="single" w:color="auto" w:sz="4" w:space="0"/>
              <w:left w:val="nil"/>
              <w:bottom w:val="single" w:color="auto" w:sz="4" w:space="0"/>
              <w:right w:val="single" w:color="auto" w:sz="4" w:space="0"/>
            </w:tcBorders>
            <w:vAlign w:val="center"/>
          </w:tcPr>
          <w:p w14:paraId="2C666AC7">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eastAsia="方正仿宋_GBK"/>
                <w:lang w:val="en-US" w:eastAsia="zh-CN"/>
              </w:rPr>
            </w:pPr>
            <w:r>
              <w:rPr>
                <w:rFonts w:hint="eastAsia" w:cs="Times New Roman"/>
                <w:caps w:val="0"/>
                <w:color w:val="auto"/>
                <w:spacing w:val="0"/>
                <w:kern w:val="0"/>
                <w:sz w:val="24"/>
                <w:szCs w:val="24"/>
                <w:highlight w:val="none"/>
                <w:lang w:val="en-US" w:eastAsia="zh-CN" w:bidi="ar"/>
              </w:rPr>
              <w:t>信息公开承诺书。</w:t>
            </w:r>
          </w:p>
        </w:tc>
      </w:tr>
      <w:tr w14:paraId="6B3B09A8">
        <w:tblPrEx>
          <w:tblCellMar>
            <w:top w:w="0" w:type="dxa"/>
            <w:left w:w="108" w:type="dxa"/>
            <w:bottom w:w="0" w:type="dxa"/>
            <w:right w:w="108" w:type="dxa"/>
          </w:tblCellMar>
        </w:tblPrEx>
        <w:trPr>
          <w:trHeight w:val="570" w:hRule="atLeast"/>
        </w:trPr>
        <w:tc>
          <w:tcPr>
            <w:tcW w:w="9814" w:type="dxa"/>
            <w:gridSpan w:val="6"/>
            <w:tcBorders>
              <w:top w:val="single" w:color="auto" w:sz="4" w:space="0"/>
              <w:left w:val="nil"/>
              <w:bottom w:val="nil"/>
              <w:right w:val="nil"/>
            </w:tcBorders>
            <w:vAlign w:val="center"/>
          </w:tcPr>
          <w:p w14:paraId="19BFDEE8">
            <w:pPr>
              <w:widowControl/>
              <w:spacing w:line="280" w:lineRule="exact"/>
              <w:jc w:val="left"/>
              <w:rPr>
                <w:rFonts w:ascii="宋体"/>
                <w:kern w:val="0"/>
                <w:sz w:val="24"/>
                <w:szCs w:val="24"/>
              </w:rPr>
            </w:pPr>
            <w:r>
              <w:rPr>
                <w:rFonts w:hint="eastAsia" w:ascii="宋体" w:hAnsi="宋体"/>
                <w:kern w:val="0"/>
                <w:sz w:val="24"/>
                <w:szCs w:val="24"/>
              </w:rPr>
              <w:t>注:项目概况、项目主要环境影响、项目预防及减轻不良环境影响的对策和措施、公众参与情况、建设单位或地方政府所作出的相关承诺文件部分由建设单位填写。公众反馈意见联系方式部分由行政审批机关填写。</w:t>
            </w:r>
          </w:p>
        </w:tc>
      </w:tr>
    </w:tbl>
    <w:p w14:paraId="1A0C50AD">
      <w:pPr>
        <w:rPr>
          <w:color w:val="FF000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77437F1-FD74-40F9-906E-B148B4B16F75}"/>
  </w:font>
  <w:font w:name="方正仿宋_GBK">
    <w:panose1 w:val="03000509000000000000"/>
    <w:charset w:val="86"/>
    <w:family w:val="script"/>
    <w:pitch w:val="default"/>
    <w:sig w:usb0="00000001" w:usb1="080E0000" w:usb2="00000000" w:usb3="00000000" w:csb0="00040000" w:csb1="00000000"/>
    <w:embedRegular r:id="rId2" w:fontKey="{A7B34888-77CA-4C4F-BE34-8F64BDCD0D0D}"/>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embedRegular r:id="rId3" w:fontKey="{88660049-A942-4088-953E-16AEDDD24878}"/>
  </w:font>
  <w:font w:name="WPSEMBED2">
    <w:panose1 w:val="03000509000000000000"/>
    <w:charset w:val="86"/>
    <w:family w:val="auto"/>
    <w:pitch w:val="default"/>
    <w:sig w:usb0="00000001" w:usb1="080E0000" w:usb2="00000000" w:usb3="00000000" w:csb0="00040000" w:csb1="00000000"/>
  </w:font>
  <w:font w:name="WPSEMBED1">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A271A7"/>
    <w:multiLevelType w:val="singleLevel"/>
    <w:tmpl w:val="9BA271A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392E2078"/>
    <w:rsid w:val="0007389C"/>
    <w:rsid w:val="00150BE9"/>
    <w:rsid w:val="00156B39"/>
    <w:rsid w:val="001A0782"/>
    <w:rsid w:val="001A6B62"/>
    <w:rsid w:val="001B3A2B"/>
    <w:rsid w:val="001F034E"/>
    <w:rsid w:val="001F679B"/>
    <w:rsid w:val="00294DBA"/>
    <w:rsid w:val="002B6C2D"/>
    <w:rsid w:val="002C62B4"/>
    <w:rsid w:val="00322D57"/>
    <w:rsid w:val="00327286"/>
    <w:rsid w:val="00330F90"/>
    <w:rsid w:val="00335349"/>
    <w:rsid w:val="003C1AD7"/>
    <w:rsid w:val="003C4CF8"/>
    <w:rsid w:val="003C6F96"/>
    <w:rsid w:val="003E6693"/>
    <w:rsid w:val="00473C47"/>
    <w:rsid w:val="00485878"/>
    <w:rsid w:val="004A6061"/>
    <w:rsid w:val="004D701F"/>
    <w:rsid w:val="004E159E"/>
    <w:rsid w:val="005010C4"/>
    <w:rsid w:val="005107E1"/>
    <w:rsid w:val="005370B8"/>
    <w:rsid w:val="00542698"/>
    <w:rsid w:val="005A0DCF"/>
    <w:rsid w:val="005B283A"/>
    <w:rsid w:val="0060088D"/>
    <w:rsid w:val="0061485D"/>
    <w:rsid w:val="0062265A"/>
    <w:rsid w:val="006C6412"/>
    <w:rsid w:val="006D5270"/>
    <w:rsid w:val="006E4B40"/>
    <w:rsid w:val="006E5771"/>
    <w:rsid w:val="00702618"/>
    <w:rsid w:val="00705F2D"/>
    <w:rsid w:val="00773626"/>
    <w:rsid w:val="007A0516"/>
    <w:rsid w:val="007C11E2"/>
    <w:rsid w:val="0081762D"/>
    <w:rsid w:val="00833B43"/>
    <w:rsid w:val="00841044"/>
    <w:rsid w:val="00863CCD"/>
    <w:rsid w:val="00871427"/>
    <w:rsid w:val="00872120"/>
    <w:rsid w:val="00873527"/>
    <w:rsid w:val="008A3643"/>
    <w:rsid w:val="008A7183"/>
    <w:rsid w:val="008C224E"/>
    <w:rsid w:val="008C796D"/>
    <w:rsid w:val="008C7996"/>
    <w:rsid w:val="008C7D47"/>
    <w:rsid w:val="008D6010"/>
    <w:rsid w:val="00906E2D"/>
    <w:rsid w:val="009B5EE1"/>
    <w:rsid w:val="009D1793"/>
    <w:rsid w:val="009D3485"/>
    <w:rsid w:val="009D5CDC"/>
    <w:rsid w:val="00A560A2"/>
    <w:rsid w:val="00A7390A"/>
    <w:rsid w:val="00A752B3"/>
    <w:rsid w:val="00A84CD0"/>
    <w:rsid w:val="00AA08DA"/>
    <w:rsid w:val="00B22E4F"/>
    <w:rsid w:val="00B4670A"/>
    <w:rsid w:val="00B547C9"/>
    <w:rsid w:val="00B55F2A"/>
    <w:rsid w:val="00BA1007"/>
    <w:rsid w:val="00BA59BE"/>
    <w:rsid w:val="00BA7231"/>
    <w:rsid w:val="00BC32D8"/>
    <w:rsid w:val="00BD0857"/>
    <w:rsid w:val="00BD1407"/>
    <w:rsid w:val="00C36231"/>
    <w:rsid w:val="00C71183"/>
    <w:rsid w:val="00C96052"/>
    <w:rsid w:val="00CC1BB9"/>
    <w:rsid w:val="00CD2BAA"/>
    <w:rsid w:val="00CD608E"/>
    <w:rsid w:val="00D233CF"/>
    <w:rsid w:val="00DA65D2"/>
    <w:rsid w:val="00DC4E67"/>
    <w:rsid w:val="00DC7CEE"/>
    <w:rsid w:val="00E46C95"/>
    <w:rsid w:val="00E90C9E"/>
    <w:rsid w:val="00ED0EFF"/>
    <w:rsid w:val="00EE1F18"/>
    <w:rsid w:val="00EE5CE6"/>
    <w:rsid w:val="00F530BA"/>
    <w:rsid w:val="00F86E32"/>
    <w:rsid w:val="00FD24C7"/>
    <w:rsid w:val="00FD5740"/>
    <w:rsid w:val="00FF23D3"/>
    <w:rsid w:val="013830D2"/>
    <w:rsid w:val="01437794"/>
    <w:rsid w:val="02F4218D"/>
    <w:rsid w:val="03344A05"/>
    <w:rsid w:val="05275651"/>
    <w:rsid w:val="05B86C53"/>
    <w:rsid w:val="081E3E37"/>
    <w:rsid w:val="0870623F"/>
    <w:rsid w:val="0E7539A2"/>
    <w:rsid w:val="13B34670"/>
    <w:rsid w:val="17FC2877"/>
    <w:rsid w:val="1A3C46BC"/>
    <w:rsid w:val="1B020E5E"/>
    <w:rsid w:val="1C8733A0"/>
    <w:rsid w:val="201D4921"/>
    <w:rsid w:val="20547DB6"/>
    <w:rsid w:val="21602F6F"/>
    <w:rsid w:val="22862C6A"/>
    <w:rsid w:val="245D4345"/>
    <w:rsid w:val="24694EB2"/>
    <w:rsid w:val="25502092"/>
    <w:rsid w:val="292F5527"/>
    <w:rsid w:val="2B002CE4"/>
    <w:rsid w:val="2CA10B4F"/>
    <w:rsid w:val="2CAD1D69"/>
    <w:rsid w:val="2EE11733"/>
    <w:rsid w:val="2F923676"/>
    <w:rsid w:val="2FC57EA9"/>
    <w:rsid w:val="301D5EC7"/>
    <w:rsid w:val="33682ACB"/>
    <w:rsid w:val="34185686"/>
    <w:rsid w:val="35313D1A"/>
    <w:rsid w:val="38002C65"/>
    <w:rsid w:val="392E2078"/>
    <w:rsid w:val="39984AC7"/>
    <w:rsid w:val="3B020811"/>
    <w:rsid w:val="3B1810C5"/>
    <w:rsid w:val="3B2E26FF"/>
    <w:rsid w:val="3C272C37"/>
    <w:rsid w:val="3D9C18A1"/>
    <w:rsid w:val="3EDD372A"/>
    <w:rsid w:val="4155672C"/>
    <w:rsid w:val="426C2071"/>
    <w:rsid w:val="43BD5ED1"/>
    <w:rsid w:val="449625B7"/>
    <w:rsid w:val="45BD33BC"/>
    <w:rsid w:val="462F6647"/>
    <w:rsid w:val="47F24AD5"/>
    <w:rsid w:val="4866291F"/>
    <w:rsid w:val="4B402719"/>
    <w:rsid w:val="4B9C7ABA"/>
    <w:rsid w:val="4C985FBF"/>
    <w:rsid w:val="4D2F5EED"/>
    <w:rsid w:val="4DC60339"/>
    <w:rsid w:val="4E3A4B0F"/>
    <w:rsid w:val="4EC40453"/>
    <w:rsid w:val="4F7B2ACC"/>
    <w:rsid w:val="50153BC8"/>
    <w:rsid w:val="51E81108"/>
    <w:rsid w:val="52385E17"/>
    <w:rsid w:val="54752240"/>
    <w:rsid w:val="555D267C"/>
    <w:rsid w:val="5653575C"/>
    <w:rsid w:val="577942AD"/>
    <w:rsid w:val="58FF0EBE"/>
    <w:rsid w:val="5998453C"/>
    <w:rsid w:val="5A834766"/>
    <w:rsid w:val="5BED57C7"/>
    <w:rsid w:val="5D2E69AB"/>
    <w:rsid w:val="5DCC4393"/>
    <w:rsid w:val="5DFF73EA"/>
    <w:rsid w:val="5E951367"/>
    <w:rsid w:val="5F257633"/>
    <w:rsid w:val="60EA0DC0"/>
    <w:rsid w:val="614E3CA3"/>
    <w:rsid w:val="64CE0A00"/>
    <w:rsid w:val="66336F03"/>
    <w:rsid w:val="66B00A67"/>
    <w:rsid w:val="6AB93F9D"/>
    <w:rsid w:val="6C8A7DA4"/>
    <w:rsid w:val="714078D6"/>
    <w:rsid w:val="715F713D"/>
    <w:rsid w:val="747E39E9"/>
    <w:rsid w:val="74857523"/>
    <w:rsid w:val="77533B6A"/>
    <w:rsid w:val="78CD4DAD"/>
    <w:rsid w:val="79377A43"/>
    <w:rsid w:val="79CC62C5"/>
    <w:rsid w:val="79EF4D86"/>
    <w:rsid w:val="7E5F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方正仿宋_GBK" w:cs="Times New Roman"/>
      <w:kern w:val="32"/>
      <w:sz w:val="32"/>
      <w:szCs w:val="32"/>
      <w:lang w:val="en-US" w:eastAsia="zh-CN" w:bidi="ar-SA"/>
    </w:rPr>
  </w:style>
  <w:style w:type="paragraph" w:styleId="7">
    <w:name w:val="heading 2"/>
    <w:basedOn w:val="1"/>
    <w:next w:val="1"/>
    <w:link w:val="25"/>
    <w:qFormat/>
    <w:uiPriority w:val="0"/>
    <w:pPr>
      <w:tabs>
        <w:tab w:val="left" w:pos="5882"/>
      </w:tabs>
      <w:adjustRightInd w:val="0"/>
      <w:snapToGrid w:val="0"/>
      <w:spacing w:beforeLines="50"/>
      <w:jc w:val="left"/>
      <w:outlineLvl w:val="1"/>
    </w:pPr>
    <w:rPr>
      <w:rFonts w:ascii="Times New Roman" w:hAnsi="Times New Roman" w:eastAsia="宋体"/>
      <w:b/>
      <w:kern w:val="0"/>
      <w:sz w:val="24"/>
      <w:szCs w:val="24"/>
    </w:rPr>
  </w:style>
  <w:style w:type="paragraph" w:styleId="8">
    <w:name w:val="heading 3"/>
    <w:basedOn w:val="1"/>
    <w:next w:val="1"/>
    <w:link w:val="20"/>
    <w:qFormat/>
    <w:uiPriority w:val="0"/>
    <w:pPr>
      <w:topLinePunct/>
      <w:spacing w:before="120" w:line="480" w:lineRule="exact"/>
      <w:outlineLvl w:val="2"/>
    </w:pPr>
    <w:rPr>
      <w:rFonts w:ascii="Times New Roman" w:hAnsi="Times New Roman" w:eastAsia="楷体_GB2312"/>
      <w:b/>
      <w:bCs/>
      <w:color w:val="000000"/>
      <w:kern w:val="2"/>
      <w:sz w:val="28"/>
      <w:szCs w:val="28"/>
    </w:rPr>
  </w:style>
  <w:style w:type="paragraph" w:styleId="9">
    <w:name w:val="heading 4"/>
    <w:basedOn w:val="1"/>
    <w:next w:val="1"/>
    <w:link w:val="23"/>
    <w:qFormat/>
    <w:uiPriority w:val="0"/>
    <w:pPr>
      <w:keepNext/>
      <w:keepLines/>
      <w:spacing w:before="280" w:after="290" w:line="376" w:lineRule="auto"/>
      <w:outlineLvl w:val="3"/>
    </w:pPr>
    <w:rPr>
      <w:rFonts w:ascii="Arial" w:hAnsi="Arial" w:eastAsia="黑体"/>
      <w:b/>
      <w:bCs/>
      <w:kern w:val="2"/>
      <w:sz w:val="28"/>
      <w:szCs w:val="28"/>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qFormat/>
    <w:uiPriority w:val="0"/>
    <w:rPr>
      <w:rFonts w:ascii="宋体"/>
      <w:snapToGrid w:val="0"/>
      <w:kern w:val="0"/>
      <w:szCs w:val="20"/>
    </w:rPr>
  </w:style>
  <w:style w:type="paragraph" w:customStyle="1" w:styleId="3">
    <w:name w:val="Default"/>
    <w:basedOn w:val="4"/>
    <w:next w:val="5"/>
    <w:qFormat/>
    <w:uiPriority w:val="99"/>
    <w:pPr>
      <w:widowControl w:val="0"/>
      <w:autoSpaceDE w:val="0"/>
      <w:autoSpaceDN w:val="0"/>
      <w:adjustRightInd w:val="0"/>
    </w:pPr>
    <w:rPr>
      <w:rFonts w:ascii="宋体" w:cs="宋体"/>
      <w:color w:val="000000"/>
      <w:sz w:val="24"/>
      <w:szCs w:val="24"/>
      <w:lang w:val="en-US" w:eastAsia="zh-CN" w:bidi="ar-SA"/>
    </w:rPr>
  </w:style>
  <w:style w:type="paragraph" w:customStyle="1" w:styleId="4">
    <w:name w:val="纯文本1"/>
    <w:basedOn w:val="1"/>
    <w:qFormat/>
    <w:uiPriority w:val="0"/>
    <w:pPr>
      <w:suppressAutoHyphens/>
    </w:pPr>
    <w:rPr>
      <w:rFonts w:ascii="宋体" w:hAnsi="宋体" w:eastAsia="宋体" w:cs="Times New Roman"/>
      <w:kern w:val="1"/>
      <w:sz w:val="28"/>
      <w:lang w:eastAsia="ar-SA"/>
    </w:rPr>
  </w:style>
  <w:style w:type="paragraph" w:styleId="5">
    <w:name w:val="Body Text"/>
    <w:basedOn w:val="1"/>
    <w:next w:val="6"/>
    <w:qFormat/>
    <w:uiPriority w:val="1"/>
    <w:rPr>
      <w:sz w:val="24"/>
      <w:szCs w:val="24"/>
    </w:rPr>
  </w:style>
  <w:style w:type="paragraph" w:customStyle="1" w:styleId="6">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10">
    <w:name w:val="footer"/>
    <w:basedOn w:val="1"/>
    <w:link w:val="24"/>
    <w:qFormat/>
    <w:uiPriority w:val="0"/>
    <w:pPr>
      <w:tabs>
        <w:tab w:val="center" w:pos="4153"/>
        <w:tab w:val="right" w:pos="8306"/>
      </w:tabs>
      <w:snapToGrid w:val="0"/>
      <w:jc w:val="left"/>
    </w:pPr>
    <w:rPr>
      <w:sz w:val="18"/>
      <w:szCs w:val="18"/>
    </w:rPr>
  </w:style>
  <w:style w:type="paragraph" w:styleId="11">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jc w:val="left"/>
    </w:pPr>
    <w:rPr>
      <w:rFonts w:eastAsia="宋体"/>
      <w:kern w:val="0"/>
      <w:sz w:val="24"/>
    </w:rPr>
  </w:style>
  <w:style w:type="paragraph" w:styleId="13">
    <w:name w:val="Title"/>
    <w:basedOn w:val="1"/>
    <w:qFormat/>
    <w:uiPriority w:val="0"/>
    <w:pPr>
      <w:adjustRightInd w:val="0"/>
      <w:snapToGrid w:val="0"/>
      <w:spacing w:before="240" w:after="60" w:line="360" w:lineRule="auto"/>
      <w:ind w:firstLine="200" w:firstLineChars="200"/>
      <w:jc w:val="center"/>
      <w:outlineLvl w:val="0"/>
    </w:pPr>
    <w:rPr>
      <w:rFonts w:ascii="Cambria" w:hAnsi="Cambria"/>
      <w:b/>
      <w:bCs/>
    </w:rPr>
  </w:style>
  <w:style w:type="character" w:styleId="16">
    <w:name w:val="Strong"/>
    <w:basedOn w:val="15"/>
    <w:qFormat/>
    <w:uiPriority w:val="0"/>
    <w:rPr>
      <w:b/>
    </w:rPr>
  </w:style>
  <w:style w:type="character" w:styleId="17">
    <w:name w:val="annotation reference"/>
    <w:basedOn w:val="15"/>
    <w:qFormat/>
    <w:uiPriority w:val="0"/>
    <w:rPr>
      <w:sz w:val="21"/>
      <w:szCs w:val="21"/>
    </w:rPr>
  </w:style>
  <w:style w:type="paragraph" w:customStyle="1" w:styleId="18">
    <w:name w:val="Normal Indent1"/>
    <w:basedOn w:val="1"/>
    <w:next w:val="1"/>
    <w:qFormat/>
    <w:uiPriority w:val="99"/>
    <w:pPr>
      <w:ind w:firstLine="420"/>
    </w:pPr>
  </w:style>
  <w:style w:type="paragraph" w:customStyle="1" w:styleId="19">
    <w:name w:val="正本文字"/>
    <w:basedOn w:val="1"/>
    <w:autoRedefine/>
    <w:qFormat/>
    <w:uiPriority w:val="0"/>
    <w:pPr>
      <w:adjustRightInd w:val="0"/>
      <w:snapToGrid w:val="0"/>
      <w:spacing w:line="360" w:lineRule="auto"/>
      <w:ind w:firstLine="480" w:firstLineChars="200"/>
      <w:jc w:val="left"/>
    </w:pPr>
    <w:rPr>
      <w:rFonts w:cs="宋体"/>
      <w:kern w:val="18"/>
      <w:sz w:val="24"/>
    </w:rPr>
  </w:style>
  <w:style w:type="character" w:customStyle="1" w:styleId="20">
    <w:name w:val="标题 3 字符"/>
    <w:link w:val="8"/>
    <w:qFormat/>
    <w:uiPriority w:val="0"/>
    <w:rPr>
      <w:rFonts w:eastAsia="楷体_GB2312"/>
      <w:b/>
      <w:bCs/>
      <w:color w:val="000000"/>
      <w:kern w:val="2"/>
      <w:sz w:val="28"/>
      <w:szCs w:val="28"/>
    </w:rPr>
  </w:style>
  <w:style w:type="character" w:customStyle="1" w:styleId="21">
    <w:name w:val="标题 3 Char"/>
    <w:semiHidden/>
    <w:qFormat/>
    <w:uiPriority w:val="0"/>
    <w:rPr>
      <w:rFonts w:ascii="Calibri" w:hAnsi="Calibri" w:eastAsia="方正仿宋_GBK"/>
      <w:b/>
      <w:bCs/>
      <w:kern w:val="32"/>
      <w:sz w:val="32"/>
      <w:szCs w:val="32"/>
    </w:rPr>
  </w:style>
  <w:style w:type="character" w:customStyle="1" w:styleId="22">
    <w:name w:val="页眉 字符"/>
    <w:link w:val="11"/>
    <w:qFormat/>
    <w:uiPriority w:val="0"/>
    <w:rPr>
      <w:rFonts w:ascii="Calibri" w:hAnsi="Calibri" w:eastAsia="方正仿宋_GBK"/>
      <w:kern w:val="32"/>
      <w:sz w:val="18"/>
      <w:szCs w:val="18"/>
    </w:rPr>
  </w:style>
  <w:style w:type="character" w:customStyle="1" w:styleId="23">
    <w:name w:val="标题 4 字符"/>
    <w:link w:val="9"/>
    <w:qFormat/>
    <w:uiPriority w:val="0"/>
    <w:rPr>
      <w:rFonts w:ascii="Arial" w:hAnsi="Arial" w:eastAsia="黑体"/>
      <w:b/>
      <w:bCs/>
      <w:kern w:val="2"/>
      <w:sz w:val="28"/>
      <w:szCs w:val="28"/>
    </w:rPr>
  </w:style>
  <w:style w:type="character" w:customStyle="1" w:styleId="24">
    <w:name w:val="页脚 字符"/>
    <w:link w:val="10"/>
    <w:qFormat/>
    <w:uiPriority w:val="0"/>
    <w:rPr>
      <w:rFonts w:ascii="Calibri" w:hAnsi="Calibri" w:eastAsia="方正仿宋_GBK"/>
      <w:kern w:val="32"/>
      <w:sz w:val="18"/>
      <w:szCs w:val="18"/>
    </w:rPr>
  </w:style>
  <w:style w:type="character" w:customStyle="1" w:styleId="25">
    <w:name w:val="标题 2 字符"/>
    <w:link w:val="7"/>
    <w:qFormat/>
    <w:uiPriority w:val="0"/>
    <w:rPr>
      <w:rFonts w:eastAsia="宋体"/>
      <w:b/>
      <w:sz w:val="24"/>
      <w:szCs w:val="24"/>
    </w:rPr>
  </w:style>
  <w:style w:type="character" w:customStyle="1" w:styleId="26">
    <w:name w:val="标题 4 Char"/>
    <w:semiHidden/>
    <w:qFormat/>
    <w:uiPriority w:val="0"/>
    <w:rPr>
      <w:rFonts w:ascii="Cambria" w:hAnsi="Cambria" w:eastAsia="宋体" w:cs="Times New Roman"/>
      <w:b/>
      <w:bCs/>
      <w:kern w:val="32"/>
      <w:sz w:val="28"/>
      <w:szCs w:val="28"/>
    </w:rPr>
  </w:style>
  <w:style w:type="character" w:customStyle="1" w:styleId="27">
    <w:name w:val="正文 旺源文字段落 Char"/>
    <w:link w:val="28"/>
    <w:qFormat/>
    <w:uiPriority w:val="0"/>
    <w:rPr>
      <w:rFonts w:ascii="宋体" w:hAnsi="宋体" w:cs="宋体"/>
      <w:kern w:val="24"/>
      <w:sz w:val="24"/>
      <w:szCs w:val="24"/>
    </w:rPr>
  </w:style>
  <w:style w:type="paragraph" w:customStyle="1" w:styleId="28">
    <w:name w:val="正文 旺源文字段落"/>
    <w:basedOn w:val="1"/>
    <w:link w:val="27"/>
    <w:qFormat/>
    <w:uiPriority w:val="0"/>
    <w:pPr>
      <w:spacing w:line="500" w:lineRule="exact"/>
      <w:ind w:firstLine="420"/>
    </w:pPr>
    <w:rPr>
      <w:rFonts w:ascii="宋体" w:hAnsi="宋体" w:eastAsia="宋体"/>
      <w:kern w:val="24"/>
      <w:sz w:val="24"/>
      <w:szCs w:val="24"/>
    </w:rPr>
  </w:style>
  <w:style w:type="paragraph" w:customStyle="1" w:styleId="29">
    <w:name w:val="LH样式"/>
    <w:basedOn w:val="1"/>
    <w:qFormat/>
    <w:uiPriority w:val="0"/>
    <w:pPr>
      <w:spacing w:line="480" w:lineRule="exact"/>
      <w:ind w:firstLine="520" w:firstLineChars="200"/>
    </w:pPr>
    <w:rPr>
      <w:rFonts w:ascii="Times New Roman" w:hAnsi="Times New Roman" w:eastAsia="宋体"/>
      <w:color w:val="00B0F0"/>
      <w:kern w:val="2"/>
      <w:sz w:val="26"/>
      <w:szCs w:val="26"/>
    </w:rPr>
  </w:style>
  <w:style w:type="paragraph" w:customStyle="1" w:styleId="30">
    <w:name w:val="正文2"/>
    <w:basedOn w:val="1"/>
    <w:qFormat/>
    <w:uiPriority w:val="0"/>
    <w:pPr>
      <w:spacing w:line="360" w:lineRule="auto"/>
      <w:ind w:firstLine="200" w:firstLineChars="200"/>
    </w:pPr>
    <w:rPr>
      <w:rFonts w:ascii="Times New Roman" w:hAnsi="Times New Roman" w:eastAsia="宋体"/>
      <w:sz w:val="24"/>
      <w:szCs w:val="20"/>
    </w:rPr>
  </w:style>
  <w:style w:type="paragraph" w:customStyle="1" w:styleId="31">
    <w:name w:val="Table Text"/>
    <w:basedOn w:val="1"/>
    <w:semiHidden/>
    <w:qFormat/>
    <w:uiPriority w:val="0"/>
    <w:rPr>
      <w:rFonts w:ascii="宋体" w:hAnsi="宋体" w:eastAsia="宋体" w:cs="宋体"/>
      <w:sz w:val="21"/>
      <w:szCs w:val="21"/>
      <w:lang w:val="en-US" w:eastAsia="en-US" w:bidi="ar-SA"/>
    </w:rPr>
  </w:style>
  <w:style w:type="paragraph" w:customStyle="1" w:styleId="32">
    <w:name w:val="H正文"/>
    <w:basedOn w:val="1"/>
    <w:qFormat/>
    <w:uiPriority w:val="0"/>
    <w:pPr>
      <w:adjustRightInd w:val="0"/>
      <w:spacing w:line="400" w:lineRule="exact"/>
      <w:ind w:firstLine="200" w:firstLineChars="200"/>
      <w:textAlignment w:val="baseline"/>
    </w:pPr>
    <w:rPr>
      <w:rFonts w:ascii="Times New Roman" w:hAnsi="Times New Roman" w:eastAsia="宋体"/>
      <w:snapToGrid w:val="0"/>
      <w:spacing w:val="6"/>
      <w:kern w:val="2"/>
      <w:sz w:val="21"/>
      <w:szCs w:val="24"/>
    </w:rPr>
  </w:style>
  <w:style w:type="paragraph" w:customStyle="1" w:styleId="33">
    <w:name w:val="正缩1"/>
    <w:basedOn w:val="1"/>
    <w:qFormat/>
    <w:uiPriority w:val="0"/>
    <w:pPr>
      <w:adjustRightInd w:val="0"/>
      <w:snapToGrid w:val="0"/>
      <w:spacing w:line="500" w:lineRule="exact"/>
      <w:ind w:firstLine="567"/>
    </w:pPr>
    <w:rPr>
      <w:rFonts w:ascii="Times New Roman" w:eastAsia="仿宋_GB2312"/>
      <w:color w:val="000000"/>
      <w:kern w:val="2"/>
      <w:sz w:val="28"/>
    </w:rPr>
  </w:style>
  <w:style w:type="paragraph" w:customStyle="1" w:styleId="34">
    <w:name w:val="【正文】"/>
    <w:basedOn w:val="1"/>
    <w:qFormat/>
    <w:uiPriority w:val="0"/>
    <w:rPr>
      <w:rFonts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4</Pages>
  <Words>1487</Words>
  <Characters>1589</Characters>
  <Lines>97</Lines>
  <Paragraphs>85</Paragraphs>
  <TotalTime>14</TotalTime>
  <ScaleCrop>false</ScaleCrop>
  <LinksUpToDate>false</LinksUpToDate>
  <CharactersWithSpaces>1592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2019-10-22T01:39:00Z</dcterms:created>
  <dc:creator>lenovo</dc:creator>
  <cp:lastModifiedBy>郭丽娜</cp:lastModifiedBy>
  <cp:lastPrinted>2016-09-13T03:08:00Z</cp:lastPrinted>
  <dcterms:modified xsi:type="dcterms:W3CDTF">2026-10-23T07:30:22Z</dcterms:modified>
  <dc:title>曲靖市环境保护局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FFBFAEAE0BBA4E09983E8792F0619392_13</vt:lpwstr>
  </property>
  <property fmtid="{D5CDD505-2E9C-101B-9397-08002B2CF9AE}" pid="4" name="KSOTemplateDocerSaveRecord">
    <vt:lpwstr>eyJoZGlkIjoiYTA0OTFiNTllN2E3YTc2MDc5ZTIwYTg0ZjFlZjFlMWQiLCJ1c2VySWQiOiIzNzMyMDUyODEifQ==</vt:lpwstr>
  </property>
</Properties>
</file>