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EB7CA">
      <w:pPr>
        <w:spacing w:line="16820" w:lineRule="exact"/>
      </w:pPr>
      <w:r>
        <w:rPr>
          <w:position w:val="-336"/>
        </w:rPr>
        <w:drawing>
          <wp:inline distT="0" distB="0" distL="0" distR="0">
            <wp:extent cx="7559040" cy="106807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8"/>
                    <a:stretch>
                      <a:fillRect/>
                    </a:stretch>
                  </pic:blipFill>
                  <pic:spPr>
                    <a:xfrm>
                      <a:off x="0" y="0"/>
                      <a:ext cx="7559040" cy="10681234"/>
                    </a:xfrm>
                    <a:prstGeom prst="rect">
                      <a:avLst/>
                    </a:prstGeom>
                  </pic:spPr>
                </pic:pic>
              </a:graphicData>
            </a:graphic>
          </wp:inline>
        </w:drawing>
      </w:r>
    </w:p>
    <w:p w14:paraId="10D6B4D4">
      <w:pPr>
        <w:spacing w:line="16820" w:lineRule="exact"/>
        <w:sectPr>
          <w:headerReference r:id="rId5" w:type="default"/>
          <w:footerReference r:id="rId6" w:type="default"/>
          <w:pgSz w:w="11905" w:h="16834"/>
          <w:pgMar w:top="1" w:right="0" w:bottom="1" w:left="0" w:header="0" w:footer="0" w:gutter="0"/>
          <w:cols w:space="720" w:num="1"/>
        </w:sectPr>
      </w:pPr>
    </w:p>
    <w:p w14:paraId="35AC3F65">
      <w:pPr>
        <w:spacing w:line="279" w:lineRule="auto"/>
        <w:rPr>
          <w:rFonts w:ascii="Arial"/>
          <w:sz w:val="21"/>
        </w:rPr>
      </w:pPr>
    </w:p>
    <w:p w14:paraId="089B4E80">
      <w:pPr>
        <w:spacing w:line="279" w:lineRule="auto"/>
        <w:rPr>
          <w:rFonts w:ascii="Arial"/>
          <w:sz w:val="21"/>
        </w:rPr>
      </w:pPr>
    </w:p>
    <w:p w14:paraId="4A8C2D5B">
      <w:pPr>
        <w:spacing w:line="280" w:lineRule="auto"/>
        <w:rPr>
          <w:rFonts w:ascii="Arial"/>
          <w:sz w:val="21"/>
        </w:rPr>
      </w:pPr>
    </w:p>
    <w:p w14:paraId="25513F7B">
      <w:pPr>
        <w:spacing w:line="280" w:lineRule="auto"/>
        <w:rPr>
          <w:rFonts w:ascii="Arial"/>
          <w:sz w:val="21"/>
        </w:rPr>
      </w:pPr>
    </w:p>
    <w:p w14:paraId="4DC6D886">
      <w:pPr>
        <w:spacing w:line="280" w:lineRule="auto"/>
        <w:rPr>
          <w:rFonts w:ascii="Arial"/>
          <w:sz w:val="21"/>
        </w:rPr>
      </w:pPr>
    </w:p>
    <w:p w14:paraId="3CC09D6C">
      <w:pPr>
        <w:spacing w:line="280" w:lineRule="auto"/>
        <w:rPr>
          <w:rFonts w:ascii="Arial"/>
          <w:sz w:val="21"/>
        </w:rPr>
      </w:pPr>
    </w:p>
    <w:p w14:paraId="15660CC7">
      <w:pPr>
        <w:pStyle w:val="2"/>
        <w:spacing w:before="120" w:line="325" w:lineRule="auto"/>
        <w:ind w:left="2402" w:right="2405" w:firstLine="173"/>
        <w:rPr>
          <w:sz w:val="28"/>
          <w:szCs w:val="28"/>
        </w:rPr>
      </w:pPr>
      <w:r>
        <w:rPr>
          <w:spacing w:val="39"/>
          <w:sz w:val="28"/>
          <w:szCs w:val="28"/>
        </w:rPr>
        <w:t>中国矿业权评估师协会</w:t>
      </w:r>
      <w:r>
        <w:rPr>
          <w:spacing w:val="32"/>
          <w:sz w:val="28"/>
          <w:szCs w:val="28"/>
        </w:rPr>
        <w:t>评估报告统</w:t>
      </w:r>
      <w:r>
        <w:rPr>
          <w:spacing w:val="-38"/>
          <w:sz w:val="28"/>
          <w:szCs w:val="28"/>
        </w:rPr>
        <w:t xml:space="preserve"> </w:t>
      </w:r>
      <w:r>
        <w:rPr>
          <w:spacing w:val="32"/>
          <w:sz w:val="28"/>
          <w:szCs w:val="28"/>
        </w:rPr>
        <w:t>一</w:t>
      </w:r>
      <w:r>
        <w:rPr>
          <w:spacing w:val="-35"/>
          <w:sz w:val="28"/>
          <w:szCs w:val="28"/>
        </w:rPr>
        <w:t xml:space="preserve"> </w:t>
      </w:r>
      <w:r>
        <w:rPr>
          <w:spacing w:val="32"/>
          <w:sz w:val="28"/>
          <w:szCs w:val="28"/>
        </w:rPr>
        <w:t>编码回执单</w:t>
      </w:r>
    </w:p>
    <w:p w14:paraId="1C53615F">
      <w:pPr>
        <w:spacing w:before="183" w:line="3248" w:lineRule="exact"/>
        <w:ind w:firstLine="2555"/>
      </w:pPr>
      <w:r>
        <w:rPr>
          <w:position w:val="-64"/>
        </w:rPr>
        <w:drawing>
          <wp:inline distT="0" distB="0" distL="0" distR="0">
            <wp:extent cx="2064385" cy="20618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39"/>
                    <a:stretch>
                      <a:fillRect/>
                    </a:stretch>
                  </pic:blipFill>
                  <pic:spPr>
                    <a:xfrm>
                      <a:off x="0" y="0"/>
                      <a:ext cx="2065019" cy="2061972"/>
                    </a:xfrm>
                    <a:prstGeom prst="rect">
                      <a:avLst/>
                    </a:prstGeom>
                  </pic:spPr>
                </pic:pic>
              </a:graphicData>
            </a:graphic>
          </wp:inline>
        </w:drawing>
      </w:r>
    </w:p>
    <w:p w14:paraId="798D1E2B">
      <w:pPr>
        <w:pStyle w:val="2"/>
        <w:spacing w:before="29" w:line="183" w:lineRule="exact"/>
        <w:ind w:left="2561"/>
      </w:pPr>
      <w:r>
        <w:rPr>
          <w:spacing w:val="1"/>
          <w:position w:val="-1"/>
        </w:rPr>
        <w:t>报告编码:5309620250201058115</w:t>
      </w:r>
    </w:p>
    <w:p w14:paraId="4AE1131D">
      <w:pPr>
        <w:spacing w:before="59"/>
      </w:pPr>
    </w:p>
    <w:p w14:paraId="524BA2DE">
      <w:pPr>
        <w:spacing w:before="59"/>
      </w:pPr>
    </w:p>
    <w:tbl>
      <w:tblPr>
        <w:tblStyle w:val="5"/>
        <w:tblW w:w="5030" w:type="dxa"/>
        <w:tblInd w:w="158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420"/>
        <w:gridCol w:w="3610"/>
      </w:tblGrid>
      <w:tr w14:paraId="51529C1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9" w:hRule="atLeast"/>
        </w:trPr>
        <w:tc>
          <w:tcPr>
            <w:tcW w:w="1420" w:type="dxa"/>
            <w:vAlign w:val="top"/>
          </w:tcPr>
          <w:p w14:paraId="76493D5A">
            <w:pPr>
              <w:pStyle w:val="6"/>
              <w:spacing w:line="185" w:lineRule="exact"/>
              <w:rPr>
                <w:sz w:val="19"/>
                <w:szCs w:val="19"/>
              </w:rPr>
            </w:pPr>
            <w:r>
              <w:rPr>
                <w:spacing w:val="36"/>
                <w:position w:val="-1"/>
                <w:sz w:val="19"/>
                <w:szCs w:val="19"/>
              </w:rPr>
              <w:t>评估委托方:</w:t>
            </w:r>
          </w:p>
        </w:tc>
        <w:tc>
          <w:tcPr>
            <w:tcW w:w="3610" w:type="dxa"/>
            <w:vAlign w:val="top"/>
          </w:tcPr>
          <w:p w14:paraId="2C0DD139">
            <w:pPr>
              <w:pStyle w:val="6"/>
              <w:spacing w:line="185" w:lineRule="exact"/>
              <w:ind w:left="219"/>
            </w:pPr>
            <w:r>
              <w:rPr>
                <w:spacing w:val="6"/>
                <w:position w:val="-1"/>
              </w:rPr>
              <w:t>曲靖市自然资源和规划局</w:t>
            </w:r>
          </w:p>
        </w:tc>
      </w:tr>
      <w:tr w14:paraId="50A608A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9" w:hRule="atLeast"/>
        </w:trPr>
        <w:tc>
          <w:tcPr>
            <w:tcW w:w="1420" w:type="dxa"/>
            <w:vAlign w:val="top"/>
          </w:tcPr>
          <w:p w14:paraId="1877AD26">
            <w:pPr>
              <w:pStyle w:val="6"/>
              <w:spacing w:before="144" w:line="185" w:lineRule="exact"/>
            </w:pPr>
            <w:r>
              <w:rPr>
                <w:spacing w:val="10"/>
                <w:position w:val="-1"/>
              </w:rPr>
              <w:t>评估机构名称:</w:t>
            </w:r>
          </w:p>
        </w:tc>
        <w:tc>
          <w:tcPr>
            <w:tcW w:w="3610" w:type="dxa"/>
            <w:vAlign w:val="top"/>
          </w:tcPr>
          <w:p w14:paraId="6C1479F6">
            <w:pPr>
              <w:pStyle w:val="6"/>
              <w:spacing w:before="144" w:line="185" w:lineRule="exact"/>
              <w:ind w:left="207"/>
            </w:pPr>
            <w:r>
              <w:rPr>
                <w:spacing w:val="8"/>
                <w:position w:val="-1"/>
              </w:rPr>
              <w:t>云南俊成矿业权评估有限公司</w:t>
            </w:r>
          </w:p>
        </w:tc>
      </w:tr>
      <w:tr w14:paraId="5993061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50" w:hRule="atLeast"/>
        </w:trPr>
        <w:tc>
          <w:tcPr>
            <w:tcW w:w="1420" w:type="dxa"/>
            <w:vAlign w:val="top"/>
          </w:tcPr>
          <w:p w14:paraId="63938820">
            <w:pPr>
              <w:pStyle w:val="6"/>
              <w:spacing w:before="153" w:line="183" w:lineRule="exact"/>
            </w:pPr>
            <w:r>
              <w:rPr>
                <w:spacing w:val="10"/>
                <w:position w:val="-1"/>
              </w:rPr>
              <w:t>评估报告名称:</w:t>
            </w:r>
          </w:p>
          <w:p w14:paraId="3535ED92">
            <w:pPr>
              <w:spacing w:line="245" w:lineRule="auto"/>
              <w:rPr>
                <w:rFonts w:ascii="Arial"/>
                <w:sz w:val="21"/>
              </w:rPr>
            </w:pPr>
          </w:p>
          <w:p w14:paraId="1B262BAA">
            <w:pPr>
              <w:spacing w:line="246" w:lineRule="auto"/>
              <w:rPr>
                <w:rFonts w:ascii="Arial"/>
                <w:sz w:val="21"/>
              </w:rPr>
            </w:pPr>
          </w:p>
          <w:p w14:paraId="24C8A43B">
            <w:pPr>
              <w:pStyle w:val="6"/>
              <w:spacing w:before="78" w:line="185" w:lineRule="exact"/>
            </w:pPr>
            <w:r>
              <w:rPr>
                <w:spacing w:val="10"/>
                <w:position w:val="-1"/>
              </w:rPr>
              <w:t>报告内部编号:</w:t>
            </w:r>
          </w:p>
        </w:tc>
        <w:tc>
          <w:tcPr>
            <w:tcW w:w="3610" w:type="dxa"/>
            <w:vAlign w:val="top"/>
          </w:tcPr>
          <w:p w14:paraId="20517050">
            <w:pPr>
              <w:pStyle w:val="6"/>
              <w:spacing w:before="151" w:line="199" w:lineRule="auto"/>
              <w:ind w:left="219" w:hanging="7"/>
            </w:pPr>
            <w:r>
              <w:rPr>
                <w:spacing w:val="8"/>
              </w:rPr>
              <w:t>富源县大格煤业有限公司大格煤矿采矿权</w:t>
            </w:r>
            <w:r>
              <w:rPr>
                <w:spacing w:val="6"/>
              </w:rPr>
              <w:t>出让收益评估报告</w:t>
            </w:r>
          </w:p>
          <w:p w14:paraId="3343B8FD">
            <w:pPr>
              <w:pStyle w:val="6"/>
              <w:spacing w:before="245" w:line="162" w:lineRule="auto"/>
              <w:ind w:left="204"/>
              <w:rPr>
                <w:sz w:val="17"/>
                <w:szCs w:val="17"/>
              </w:rPr>
            </w:pPr>
            <w:r>
              <w:rPr>
                <w:spacing w:val="10"/>
                <w:sz w:val="17"/>
                <w:szCs w:val="17"/>
              </w:rPr>
              <w:t>俊成矿评报字[2024]第142号</w:t>
            </w:r>
          </w:p>
        </w:tc>
      </w:tr>
      <w:tr w14:paraId="7266A5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8" w:hRule="atLeast"/>
        </w:trPr>
        <w:tc>
          <w:tcPr>
            <w:tcW w:w="1420" w:type="dxa"/>
            <w:vAlign w:val="top"/>
          </w:tcPr>
          <w:p w14:paraId="523B71DA">
            <w:pPr>
              <w:pStyle w:val="6"/>
              <w:spacing w:before="146" w:line="183" w:lineRule="exact"/>
              <w:rPr>
                <w:sz w:val="17"/>
                <w:szCs w:val="17"/>
              </w:rPr>
            </w:pPr>
            <w:r>
              <w:rPr>
                <w:spacing w:val="21"/>
                <w:sz w:val="17"/>
                <w:szCs w:val="17"/>
              </w:rPr>
              <w:t>评</w:t>
            </w:r>
            <w:r>
              <w:rPr>
                <w:spacing w:val="1"/>
                <w:sz w:val="17"/>
                <w:szCs w:val="17"/>
              </w:rPr>
              <w:t xml:space="preserve">      </w:t>
            </w:r>
            <w:r>
              <w:rPr>
                <w:spacing w:val="21"/>
                <w:sz w:val="17"/>
                <w:szCs w:val="17"/>
              </w:rPr>
              <w:t>估</w:t>
            </w:r>
            <w:r>
              <w:rPr>
                <w:spacing w:val="2"/>
                <w:sz w:val="17"/>
                <w:szCs w:val="17"/>
              </w:rPr>
              <w:t xml:space="preserve">     </w:t>
            </w:r>
            <w:r>
              <w:rPr>
                <w:spacing w:val="21"/>
                <w:sz w:val="17"/>
                <w:szCs w:val="17"/>
              </w:rPr>
              <w:t>值:</w:t>
            </w:r>
          </w:p>
        </w:tc>
        <w:tc>
          <w:tcPr>
            <w:tcW w:w="3610" w:type="dxa"/>
            <w:vAlign w:val="top"/>
          </w:tcPr>
          <w:p w14:paraId="27F0B313">
            <w:pPr>
              <w:pStyle w:val="6"/>
              <w:spacing w:before="160" w:line="173" w:lineRule="auto"/>
              <w:ind w:left="221"/>
              <w:rPr>
                <w:sz w:val="15"/>
                <w:szCs w:val="15"/>
              </w:rPr>
            </w:pPr>
            <w:r>
              <w:rPr>
                <w:rFonts w:ascii="Arial" w:hAnsi="Arial" w:eastAsia="Arial" w:cs="Arial"/>
                <w:spacing w:val="13"/>
                <w:sz w:val="15"/>
                <w:szCs w:val="15"/>
              </w:rPr>
              <w:t>1170</w:t>
            </w:r>
            <w:r>
              <w:rPr>
                <w:rFonts w:ascii="Arial" w:hAnsi="Arial" w:eastAsia="Arial" w:cs="Arial"/>
                <w:spacing w:val="-10"/>
                <w:sz w:val="15"/>
                <w:szCs w:val="15"/>
              </w:rPr>
              <w:t xml:space="preserve"> </w:t>
            </w:r>
            <w:r>
              <w:rPr>
                <w:rFonts w:ascii="Arial" w:hAnsi="Arial" w:eastAsia="Arial" w:cs="Arial"/>
                <w:spacing w:val="13"/>
                <w:sz w:val="15"/>
                <w:szCs w:val="15"/>
              </w:rPr>
              <w:t>.</w:t>
            </w:r>
            <w:r>
              <w:rPr>
                <w:rFonts w:ascii="Arial" w:hAnsi="Arial" w:eastAsia="Arial" w:cs="Arial"/>
                <w:spacing w:val="-19"/>
                <w:sz w:val="15"/>
                <w:szCs w:val="15"/>
              </w:rPr>
              <w:t xml:space="preserve"> </w:t>
            </w:r>
            <w:r>
              <w:rPr>
                <w:spacing w:val="13"/>
                <w:sz w:val="15"/>
                <w:szCs w:val="15"/>
              </w:rPr>
              <w:t>06(万元)</w:t>
            </w:r>
          </w:p>
        </w:tc>
      </w:tr>
      <w:tr w14:paraId="71CEA6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49" w:hRule="atLeast"/>
        </w:trPr>
        <w:tc>
          <w:tcPr>
            <w:tcW w:w="1420" w:type="dxa"/>
            <w:vAlign w:val="top"/>
          </w:tcPr>
          <w:p w14:paraId="674C41CE">
            <w:pPr>
              <w:pStyle w:val="6"/>
              <w:spacing w:before="144" w:line="185" w:lineRule="exact"/>
            </w:pPr>
            <w:r>
              <w:rPr>
                <w:spacing w:val="31"/>
                <w:position w:val="-1"/>
              </w:rPr>
              <w:t>报告签 字人:</w:t>
            </w:r>
          </w:p>
        </w:tc>
        <w:tc>
          <w:tcPr>
            <w:tcW w:w="3610" w:type="dxa"/>
            <w:vAlign w:val="top"/>
          </w:tcPr>
          <w:p w14:paraId="38884BCF">
            <w:pPr>
              <w:pStyle w:val="6"/>
              <w:spacing w:before="146" w:line="218" w:lineRule="auto"/>
              <w:ind w:left="204" w:right="1455"/>
              <w:rPr>
                <w:sz w:val="19"/>
                <w:szCs w:val="19"/>
              </w:rPr>
            </w:pPr>
            <w:r>
              <w:rPr>
                <w:sz w:val="19"/>
                <w:szCs w:val="19"/>
              </w:rPr>
              <w:t>何霞云  (矿业权评估师)李春林  (矿业权评估师)</w:t>
            </w:r>
          </w:p>
        </w:tc>
      </w:tr>
    </w:tbl>
    <w:p w14:paraId="5254DA30">
      <w:pPr>
        <w:spacing w:line="324" w:lineRule="auto"/>
        <w:rPr>
          <w:rFonts w:ascii="Arial"/>
          <w:sz w:val="21"/>
        </w:rPr>
      </w:pPr>
    </w:p>
    <w:p w14:paraId="0796B5C1">
      <w:pPr>
        <w:spacing w:line="324" w:lineRule="auto"/>
        <w:rPr>
          <w:rFonts w:ascii="Arial"/>
          <w:sz w:val="21"/>
        </w:rPr>
      </w:pPr>
    </w:p>
    <w:p w14:paraId="52511C60">
      <w:pPr>
        <w:pStyle w:val="2"/>
        <w:spacing w:before="69" w:line="160" w:lineRule="auto"/>
        <w:ind w:left="599"/>
        <w:rPr>
          <w:rFonts w:ascii="Arial" w:hAnsi="Arial" w:eastAsia="Arial" w:cs="Arial"/>
          <w:sz w:val="16"/>
          <w:szCs w:val="16"/>
        </w:rPr>
      </w:pPr>
      <w:r>
        <w:rPr>
          <w:spacing w:val="11"/>
          <w:sz w:val="16"/>
          <w:szCs w:val="16"/>
        </w:rPr>
        <w:t xml:space="preserve">说明 </w:t>
      </w:r>
      <w:r>
        <w:rPr>
          <w:rFonts w:ascii="Arial" w:hAnsi="Arial" w:eastAsia="Arial" w:cs="Arial"/>
          <w:spacing w:val="11"/>
          <w:sz w:val="16"/>
          <w:szCs w:val="16"/>
        </w:rPr>
        <w:t>:</w:t>
      </w:r>
    </w:p>
    <w:p w14:paraId="5DBB3D2C">
      <w:pPr>
        <w:spacing w:line="265" w:lineRule="auto"/>
        <w:rPr>
          <w:rFonts w:ascii="Arial"/>
          <w:sz w:val="21"/>
        </w:rPr>
      </w:pPr>
    </w:p>
    <w:p w14:paraId="5837ED90">
      <w:pPr>
        <w:pStyle w:val="2"/>
        <w:spacing w:before="77" w:line="399" w:lineRule="auto"/>
        <w:ind w:left="613" w:right="624" w:firstLine="2"/>
      </w:pPr>
      <w:r>
        <w:rPr>
          <w:rFonts w:ascii="Arial" w:hAnsi="Arial" w:eastAsia="Arial" w:cs="Arial"/>
          <w:spacing w:val="7"/>
        </w:rPr>
        <w:t xml:space="preserve">1 </w:t>
      </w:r>
      <w:r>
        <w:rPr>
          <w:spacing w:val="7"/>
        </w:rPr>
        <w:t>、二维码及报告编码相关信息应与中国矿业权评估师协会评估报告统一编码管理系统</w:t>
      </w:r>
      <w:r>
        <w:rPr>
          <w:spacing w:val="4"/>
        </w:rPr>
        <w:t>内存档资料保持—致;</w:t>
      </w:r>
    </w:p>
    <w:p w14:paraId="7622C931">
      <w:pPr>
        <w:pStyle w:val="2"/>
        <w:spacing w:before="14" w:line="401" w:lineRule="auto"/>
        <w:ind w:left="599" w:right="624" w:firstLine="2"/>
      </w:pPr>
      <w:r>
        <w:rPr>
          <w:rFonts w:ascii="Arial" w:hAnsi="Arial" w:eastAsia="Arial" w:cs="Arial"/>
          <w:spacing w:val="9"/>
          <w:position w:val="1"/>
        </w:rPr>
        <w:t>2</w:t>
      </w:r>
      <w:r>
        <w:rPr>
          <w:spacing w:val="9"/>
        </w:rPr>
        <w:t>、</w:t>
      </w:r>
      <w:r>
        <w:rPr>
          <w:spacing w:val="-33"/>
        </w:rPr>
        <w:t xml:space="preserve"> </w:t>
      </w:r>
      <w:r>
        <w:rPr>
          <w:spacing w:val="9"/>
        </w:rPr>
        <w:t>本评估报告统一编码回执单仅证明矿业权评估</w:t>
      </w:r>
      <w:r>
        <w:rPr>
          <w:spacing w:val="8"/>
        </w:rPr>
        <w:t>报告已在中国矿业权评估师协会评估</w:t>
      </w:r>
      <w:r>
        <w:rPr>
          <w:spacing w:val="9"/>
        </w:rPr>
        <w:t>报告统一编码管理系统进行了编码及存档</w:t>
      </w:r>
      <w:r>
        <w:rPr>
          <w:spacing w:val="-24"/>
        </w:rPr>
        <w:t xml:space="preserve"> </w:t>
      </w:r>
      <w:r>
        <w:rPr>
          <w:rFonts w:ascii="Arial" w:hAnsi="Arial" w:eastAsia="Arial" w:cs="Arial"/>
          <w:spacing w:val="9"/>
        </w:rPr>
        <w:t xml:space="preserve">,  </w:t>
      </w:r>
      <w:r>
        <w:rPr>
          <w:spacing w:val="9"/>
        </w:rPr>
        <w:t>不能作为评估机构和签字</w:t>
      </w:r>
      <w:r>
        <w:rPr>
          <w:spacing w:val="8"/>
        </w:rPr>
        <w:t>评估师免除相关</w:t>
      </w:r>
      <w:r>
        <w:rPr>
          <w:spacing w:val="9"/>
        </w:rPr>
        <w:t>法律责任的依据;</w:t>
      </w:r>
    </w:p>
    <w:p w14:paraId="17D537C1">
      <w:pPr>
        <w:pStyle w:val="2"/>
        <w:spacing w:before="18" w:line="188" w:lineRule="exact"/>
        <w:ind w:left="604"/>
      </w:pPr>
      <w:r>
        <w:rPr>
          <w:rFonts w:ascii="Arial" w:hAnsi="Arial" w:eastAsia="Arial" w:cs="Arial"/>
          <w:spacing w:val="7"/>
          <w:position w:val="-1"/>
        </w:rPr>
        <w:t>3</w:t>
      </w:r>
      <w:r>
        <w:rPr>
          <w:spacing w:val="7"/>
          <w:position w:val="-1"/>
        </w:rPr>
        <w:t>、在出具正式报告时</w:t>
      </w:r>
      <w:r>
        <w:rPr>
          <w:spacing w:val="-17"/>
          <w:position w:val="-1"/>
        </w:rPr>
        <w:t xml:space="preserve"> </w:t>
      </w:r>
      <w:r>
        <w:rPr>
          <w:rFonts w:ascii="Arial" w:hAnsi="Arial" w:eastAsia="Arial" w:cs="Arial"/>
          <w:spacing w:val="7"/>
          <w:position w:val="-1"/>
        </w:rPr>
        <w:t>,</w:t>
      </w:r>
      <w:r>
        <w:rPr>
          <w:rFonts w:ascii="Arial" w:hAnsi="Arial" w:eastAsia="Arial" w:cs="Arial"/>
          <w:spacing w:val="17"/>
          <w:position w:val="-1"/>
        </w:rPr>
        <w:t xml:space="preserve">  </w:t>
      </w:r>
      <w:r>
        <w:rPr>
          <w:spacing w:val="7"/>
          <w:position w:val="-1"/>
        </w:rPr>
        <w:t>本评估报告统一编码回执单应列装在报告的封面或扉页位置。</w:t>
      </w:r>
    </w:p>
    <w:p w14:paraId="338D3122">
      <w:pPr>
        <w:spacing w:line="188" w:lineRule="exact"/>
        <w:sectPr>
          <w:pgSz w:w="11907" w:h="16839"/>
          <w:pgMar w:top="400" w:right="1785" w:bottom="400" w:left="1785" w:header="0" w:footer="0" w:gutter="0"/>
          <w:cols w:space="720" w:num="1"/>
        </w:sectPr>
      </w:pPr>
    </w:p>
    <w:p w14:paraId="04ACDC6B">
      <w:pPr>
        <w:spacing w:line="246" w:lineRule="auto"/>
        <w:rPr>
          <w:rFonts w:ascii="Arial"/>
          <w:sz w:val="21"/>
        </w:rPr>
      </w:pPr>
    </w:p>
    <w:p w14:paraId="205ED5E6">
      <w:pPr>
        <w:spacing w:line="247" w:lineRule="auto"/>
        <w:rPr>
          <w:rFonts w:ascii="Arial"/>
          <w:sz w:val="21"/>
        </w:rPr>
      </w:pPr>
    </w:p>
    <w:p w14:paraId="7CDFD0DC">
      <w:pPr>
        <w:spacing w:line="247" w:lineRule="auto"/>
        <w:rPr>
          <w:rFonts w:ascii="Arial"/>
          <w:sz w:val="21"/>
        </w:rPr>
      </w:pPr>
    </w:p>
    <w:p w14:paraId="6087DF33">
      <w:pPr>
        <w:spacing w:before="101" w:line="224" w:lineRule="auto"/>
        <w:ind w:left="1437"/>
        <w:rPr>
          <w:rFonts w:ascii="宋体" w:hAnsi="宋体" w:eastAsia="宋体" w:cs="宋体"/>
          <w:sz w:val="31"/>
          <w:szCs w:val="31"/>
        </w:rPr>
      </w:pPr>
      <w:r>
        <w:rPr>
          <w:rFonts w:ascii="宋体" w:hAnsi="宋体" w:eastAsia="宋体" w:cs="宋体"/>
          <w:b/>
          <w:bCs/>
          <w:spacing w:val="-2"/>
          <w:sz w:val="31"/>
          <w:szCs w:val="31"/>
        </w:rPr>
        <w:t>富源县大格煤业有限公司大格煤矿采矿权</w:t>
      </w:r>
    </w:p>
    <w:p w14:paraId="5729AD47">
      <w:pPr>
        <w:spacing w:before="124" w:line="224" w:lineRule="auto"/>
        <w:ind w:left="3014"/>
        <w:rPr>
          <w:rFonts w:ascii="宋体" w:hAnsi="宋体" w:eastAsia="宋体" w:cs="宋体"/>
          <w:sz w:val="31"/>
          <w:szCs w:val="31"/>
        </w:rPr>
      </w:pPr>
      <w:r>
        <w:rPr>
          <w:rFonts w:ascii="宋体" w:hAnsi="宋体" w:eastAsia="宋体" w:cs="宋体"/>
          <w:b/>
          <w:bCs/>
          <w:spacing w:val="-5"/>
          <w:sz w:val="31"/>
          <w:szCs w:val="31"/>
        </w:rPr>
        <w:t>出让收益评估报告</w:t>
      </w:r>
    </w:p>
    <w:p w14:paraId="0E23F1BD">
      <w:pPr>
        <w:spacing w:before="191" w:line="221" w:lineRule="auto"/>
        <w:ind w:left="4005"/>
        <w:rPr>
          <w:rFonts w:ascii="宋体" w:hAnsi="宋体" w:eastAsia="宋体" w:cs="宋体"/>
          <w:sz w:val="24"/>
          <w:szCs w:val="24"/>
        </w:rPr>
      </w:pPr>
      <w:r>
        <w:rPr>
          <w:rFonts w:ascii="宋体" w:hAnsi="宋体" w:eastAsia="宋体" w:cs="宋体"/>
          <w:spacing w:val="-5"/>
          <w:sz w:val="24"/>
          <w:szCs w:val="24"/>
        </w:rPr>
        <w:t>摘要</w:t>
      </w:r>
    </w:p>
    <w:p w14:paraId="2B7C879C">
      <w:pPr>
        <w:spacing w:before="211" w:line="220" w:lineRule="auto"/>
        <w:ind w:left="2729"/>
        <w:rPr>
          <w:rFonts w:ascii="宋体" w:hAnsi="宋体" w:eastAsia="宋体" w:cs="宋体"/>
          <w:sz w:val="24"/>
          <w:szCs w:val="24"/>
        </w:rPr>
      </w:pPr>
      <w:r>
        <w:rPr>
          <w:rFonts w:ascii="宋体" w:hAnsi="宋体" w:eastAsia="宋体" w:cs="宋体"/>
          <w:spacing w:val="-7"/>
          <w:sz w:val="24"/>
          <w:szCs w:val="24"/>
        </w:rPr>
        <w:t>俊成矿评报字[</w:t>
      </w:r>
      <w:r>
        <w:fldChar w:fldCharType="begin"/>
      </w:r>
      <w:r>
        <w:instrText xml:space="preserve"> HYPERLINK \l "bookmark1" </w:instrText>
      </w:r>
      <w:r>
        <w:fldChar w:fldCharType="separate"/>
      </w:r>
      <w:r>
        <w:rPr>
          <w:rFonts w:ascii="宋体" w:hAnsi="宋体" w:eastAsia="宋体" w:cs="宋体"/>
          <w:spacing w:val="-7"/>
          <w:sz w:val="24"/>
          <w:szCs w:val="24"/>
        </w:rPr>
        <w:t>2024</w:t>
      </w:r>
      <w:r>
        <w:rPr>
          <w:rFonts w:ascii="宋体" w:hAnsi="宋体" w:eastAsia="宋体" w:cs="宋体"/>
          <w:spacing w:val="-7"/>
          <w:sz w:val="24"/>
          <w:szCs w:val="24"/>
        </w:rPr>
        <w:fldChar w:fldCharType="end"/>
      </w:r>
      <w:r>
        <w:rPr>
          <w:rFonts w:ascii="宋体" w:hAnsi="宋体" w:eastAsia="宋体" w:cs="宋体"/>
          <w:spacing w:val="-7"/>
          <w:sz w:val="24"/>
          <w:szCs w:val="24"/>
        </w:rPr>
        <w:t>]第</w:t>
      </w:r>
      <w:r>
        <w:rPr>
          <w:rFonts w:ascii="宋体" w:hAnsi="宋体" w:eastAsia="宋体" w:cs="宋体"/>
          <w:spacing w:val="-43"/>
          <w:sz w:val="24"/>
          <w:szCs w:val="24"/>
        </w:rPr>
        <w:t xml:space="preserve"> </w:t>
      </w:r>
      <w:r>
        <w:rPr>
          <w:rFonts w:ascii="宋体" w:hAnsi="宋体" w:eastAsia="宋体" w:cs="宋体"/>
          <w:spacing w:val="-7"/>
          <w:sz w:val="24"/>
          <w:szCs w:val="24"/>
        </w:rPr>
        <w:t>142</w:t>
      </w:r>
      <w:r>
        <w:rPr>
          <w:rFonts w:ascii="宋体" w:hAnsi="宋体" w:eastAsia="宋体" w:cs="宋体"/>
          <w:spacing w:val="-49"/>
          <w:sz w:val="24"/>
          <w:szCs w:val="24"/>
        </w:rPr>
        <w:t xml:space="preserve"> </w:t>
      </w:r>
      <w:r>
        <w:rPr>
          <w:rFonts w:ascii="宋体" w:hAnsi="宋体" w:eastAsia="宋体" w:cs="宋体"/>
          <w:spacing w:val="-7"/>
          <w:sz w:val="24"/>
          <w:szCs w:val="24"/>
        </w:rPr>
        <w:t>号</w:t>
      </w:r>
    </w:p>
    <w:p w14:paraId="220081DD">
      <w:pPr>
        <w:spacing w:before="216" w:line="218" w:lineRule="auto"/>
        <w:ind w:left="519"/>
        <w:rPr>
          <w:rFonts w:ascii="宋体" w:hAnsi="宋体" w:eastAsia="宋体" w:cs="宋体"/>
          <w:sz w:val="24"/>
          <w:szCs w:val="24"/>
        </w:rPr>
      </w:pPr>
      <w:r>
        <w:rPr>
          <w:rFonts w:ascii="宋体" w:hAnsi="宋体" w:eastAsia="宋体" w:cs="宋体"/>
          <w:b/>
          <w:bCs/>
          <w:spacing w:val="-2"/>
          <w:sz w:val="24"/>
          <w:szCs w:val="24"/>
        </w:rPr>
        <w:t>评估对象：</w:t>
      </w:r>
      <w:r>
        <w:rPr>
          <w:rFonts w:ascii="宋体" w:hAnsi="宋体" w:eastAsia="宋体" w:cs="宋体"/>
          <w:spacing w:val="-2"/>
          <w:sz w:val="24"/>
          <w:szCs w:val="24"/>
        </w:rPr>
        <w:t>富源县大格煤业有限公司大格煤矿采矿</w:t>
      </w:r>
      <w:r>
        <w:rPr>
          <w:rFonts w:ascii="宋体" w:hAnsi="宋体" w:eastAsia="宋体" w:cs="宋体"/>
          <w:spacing w:val="-3"/>
          <w:sz w:val="24"/>
          <w:szCs w:val="24"/>
        </w:rPr>
        <w:t>权。</w:t>
      </w:r>
    </w:p>
    <w:p w14:paraId="118FDD04">
      <w:pPr>
        <w:spacing w:before="215" w:line="218" w:lineRule="auto"/>
        <w:ind w:left="519"/>
        <w:rPr>
          <w:rFonts w:ascii="宋体" w:hAnsi="宋体" w:eastAsia="宋体" w:cs="宋体"/>
          <w:sz w:val="24"/>
          <w:szCs w:val="24"/>
        </w:rPr>
      </w:pPr>
      <w:r>
        <w:rPr>
          <w:rFonts w:ascii="宋体" w:hAnsi="宋体" w:eastAsia="宋体" w:cs="宋体"/>
          <w:b/>
          <w:bCs/>
          <w:spacing w:val="-3"/>
          <w:sz w:val="24"/>
          <w:szCs w:val="24"/>
        </w:rPr>
        <w:t>评估委托方：</w:t>
      </w:r>
      <w:r>
        <w:rPr>
          <w:rFonts w:ascii="宋体" w:hAnsi="宋体" w:eastAsia="宋体" w:cs="宋体"/>
          <w:spacing w:val="-3"/>
          <w:sz w:val="24"/>
          <w:szCs w:val="24"/>
        </w:rPr>
        <w:t>曲靖市自然资源和规划局。</w:t>
      </w:r>
    </w:p>
    <w:p w14:paraId="1C38C3BE">
      <w:pPr>
        <w:spacing w:before="216" w:line="219" w:lineRule="auto"/>
        <w:ind w:left="519"/>
        <w:rPr>
          <w:rFonts w:ascii="宋体" w:hAnsi="宋体" w:eastAsia="宋体" w:cs="宋体"/>
          <w:sz w:val="24"/>
          <w:szCs w:val="24"/>
        </w:rPr>
      </w:pPr>
      <w:r>
        <w:rPr>
          <w:rFonts w:ascii="宋体" w:hAnsi="宋体" w:eastAsia="宋体" w:cs="宋体"/>
          <w:b/>
          <w:bCs/>
          <w:spacing w:val="-3"/>
          <w:sz w:val="24"/>
          <w:szCs w:val="24"/>
        </w:rPr>
        <w:t>采矿权人：</w:t>
      </w:r>
      <w:r>
        <w:rPr>
          <w:rFonts w:ascii="宋体" w:hAnsi="宋体" w:eastAsia="宋体" w:cs="宋体"/>
          <w:spacing w:val="-3"/>
          <w:sz w:val="24"/>
          <w:szCs w:val="24"/>
        </w:rPr>
        <w:t>富源县大格煤业有限公司。</w:t>
      </w:r>
    </w:p>
    <w:p w14:paraId="6277D50E">
      <w:pPr>
        <w:spacing w:before="218" w:line="218" w:lineRule="auto"/>
        <w:ind w:left="519"/>
        <w:rPr>
          <w:rFonts w:ascii="宋体" w:hAnsi="宋体" w:eastAsia="宋体" w:cs="宋体"/>
          <w:sz w:val="24"/>
          <w:szCs w:val="24"/>
        </w:rPr>
      </w:pPr>
      <w:r>
        <w:rPr>
          <w:rFonts w:ascii="宋体" w:hAnsi="宋体" w:eastAsia="宋体" w:cs="宋体"/>
          <w:b/>
          <w:bCs/>
          <w:spacing w:val="-3"/>
          <w:sz w:val="24"/>
          <w:szCs w:val="24"/>
        </w:rPr>
        <w:t>评估机构：</w:t>
      </w:r>
      <w:r>
        <w:rPr>
          <w:rFonts w:ascii="宋体" w:hAnsi="宋体" w:eastAsia="宋体" w:cs="宋体"/>
          <w:spacing w:val="-3"/>
          <w:sz w:val="24"/>
          <w:szCs w:val="24"/>
        </w:rPr>
        <w:t>云南俊成矿业权评估有限公司。</w:t>
      </w:r>
    </w:p>
    <w:p w14:paraId="478B3154">
      <w:pPr>
        <w:spacing w:before="213" w:line="385" w:lineRule="auto"/>
        <w:ind w:left="21" w:right="29" w:firstLine="498"/>
        <w:jc w:val="both"/>
        <w:rPr>
          <w:rFonts w:ascii="宋体" w:hAnsi="宋体" w:eastAsia="宋体" w:cs="宋体"/>
          <w:sz w:val="24"/>
          <w:szCs w:val="24"/>
        </w:rPr>
      </w:pPr>
      <w:r>
        <w:rPr>
          <w:rFonts w:ascii="宋体" w:hAnsi="宋体" w:eastAsia="宋体" w:cs="宋体"/>
          <w:b/>
          <w:bCs/>
          <w:spacing w:val="2"/>
          <w:sz w:val="24"/>
          <w:szCs w:val="24"/>
        </w:rPr>
        <w:t>评估目的：</w:t>
      </w:r>
      <w:r>
        <w:rPr>
          <w:rFonts w:ascii="宋体" w:hAnsi="宋体" w:eastAsia="宋体" w:cs="宋体"/>
          <w:spacing w:val="2"/>
          <w:sz w:val="24"/>
          <w:szCs w:val="24"/>
        </w:rPr>
        <w:t>富源大格煤业有限公司向曲靖市自然资源和规划局</w:t>
      </w:r>
      <w:r>
        <w:rPr>
          <w:rFonts w:ascii="宋体" w:hAnsi="宋体" w:eastAsia="宋体" w:cs="宋体"/>
          <w:spacing w:val="1"/>
          <w:sz w:val="24"/>
          <w:szCs w:val="24"/>
        </w:rPr>
        <w:t>申请办理“富</w:t>
      </w:r>
      <w:r>
        <w:rPr>
          <w:rFonts w:ascii="宋体" w:hAnsi="宋体" w:eastAsia="宋体" w:cs="宋体"/>
          <w:spacing w:val="-1"/>
          <w:sz w:val="24"/>
          <w:szCs w:val="24"/>
        </w:rPr>
        <w:t>源县大格煤业有限公司大格煤矿采矿权”延续变更登记，生产规模由 45 万吨/年调整为 60 万吨/年，按国家现行法律法规及有关规定，需确定该矿需按出让金额</w:t>
      </w:r>
      <w:r>
        <w:rPr>
          <w:rFonts w:ascii="宋体" w:hAnsi="宋体" w:eastAsia="宋体" w:cs="宋体"/>
          <w:spacing w:val="3"/>
          <w:sz w:val="24"/>
          <w:szCs w:val="24"/>
        </w:rPr>
        <w:t>形式进行有偿处置的资源量采矿权出让收益。本次</w:t>
      </w:r>
      <w:r>
        <w:rPr>
          <w:rFonts w:ascii="宋体" w:hAnsi="宋体" w:eastAsia="宋体" w:cs="宋体"/>
          <w:spacing w:val="2"/>
          <w:sz w:val="24"/>
          <w:szCs w:val="24"/>
        </w:rPr>
        <w:t>评估即为实现上述目的而提供</w:t>
      </w:r>
      <w:r>
        <w:rPr>
          <w:rFonts w:ascii="宋体" w:hAnsi="宋体" w:eastAsia="宋体" w:cs="宋体"/>
          <w:spacing w:val="3"/>
          <w:sz w:val="24"/>
          <w:szCs w:val="24"/>
        </w:rPr>
        <w:t>“富源县大格煤业有限公司大格煤矿采矿权”在本评估</w:t>
      </w:r>
      <w:r>
        <w:rPr>
          <w:rFonts w:ascii="宋体" w:hAnsi="宋体" w:eastAsia="宋体" w:cs="宋体"/>
          <w:spacing w:val="2"/>
          <w:sz w:val="24"/>
          <w:szCs w:val="24"/>
        </w:rPr>
        <w:t>报告中所述各种条件下和</w:t>
      </w:r>
      <w:r>
        <w:rPr>
          <w:rFonts w:ascii="宋体" w:hAnsi="宋体" w:eastAsia="宋体" w:cs="宋体"/>
          <w:sz w:val="24"/>
          <w:szCs w:val="24"/>
        </w:rPr>
        <w:t>评估基准日时点上采矿权出让收益参考意见。</w:t>
      </w:r>
    </w:p>
    <w:p w14:paraId="50801824">
      <w:pPr>
        <w:spacing w:line="218" w:lineRule="auto"/>
        <w:ind w:left="502"/>
        <w:rPr>
          <w:rFonts w:ascii="宋体" w:hAnsi="宋体" w:eastAsia="宋体" w:cs="宋体"/>
          <w:sz w:val="24"/>
          <w:szCs w:val="24"/>
        </w:rPr>
      </w:pPr>
      <w:r>
        <w:rPr>
          <w:rFonts w:ascii="宋体" w:hAnsi="宋体" w:eastAsia="宋体" w:cs="宋体"/>
          <w:b/>
          <w:bCs/>
          <w:spacing w:val="-10"/>
          <w:sz w:val="24"/>
          <w:szCs w:val="24"/>
        </w:rPr>
        <w:t>评估基准日：</w:t>
      </w:r>
      <w:r>
        <w:rPr>
          <w:rFonts w:ascii="宋体" w:hAnsi="宋体" w:eastAsia="宋体" w:cs="宋体"/>
          <w:spacing w:val="-10"/>
          <w:sz w:val="24"/>
          <w:szCs w:val="24"/>
        </w:rPr>
        <w:t>2024</w:t>
      </w:r>
      <w:r>
        <w:rPr>
          <w:rFonts w:ascii="宋体" w:hAnsi="宋体" w:eastAsia="宋体" w:cs="宋体"/>
          <w:spacing w:val="-39"/>
          <w:sz w:val="24"/>
          <w:szCs w:val="24"/>
        </w:rPr>
        <w:t xml:space="preserve"> </w:t>
      </w:r>
      <w:r>
        <w:rPr>
          <w:rFonts w:ascii="宋体" w:hAnsi="宋体" w:eastAsia="宋体" w:cs="宋体"/>
          <w:spacing w:val="-10"/>
          <w:sz w:val="24"/>
          <w:szCs w:val="24"/>
        </w:rPr>
        <w:t>年</w:t>
      </w:r>
      <w:r>
        <w:rPr>
          <w:rFonts w:ascii="宋体" w:hAnsi="宋体" w:eastAsia="宋体" w:cs="宋体"/>
          <w:spacing w:val="-50"/>
          <w:sz w:val="24"/>
          <w:szCs w:val="24"/>
        </w:rPr>
        <w:t xml:space="preserve"> </w:t>
      </w:r>
      <w:r>
        <w:rPr>
          <w:rFonts w:ascii="宋体" w:hAnsi="宋体" w:eastAsia="宋体" w:cs="宋体"/>
          <w:spacing w:val="-10"/>
          <w:sz w:val="24"/>
          <w:szCs w:val="24"/>
        </w:rPr>
        <w:t>9</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6"/>
          <w:sz w:val="24"/>
          <w:szCs w:val="24"/>
        </w:rPr>
        <w:t xml:space="preserve"> </w:t>
      </w:r>
      <w:r>
        <w:rPr>
          <w:rFonts w:ascii="宋体" w:hAnsi="宋体" w:eastAsia="宋体" w:cs="宋体"/>
          <w:spacing w:val="-10"/>
          <w:sz w:val="24"/>
          <w:szCs w:val="24"/>
        </w:rPr>
        <w:t>30 日。</w:t>
      </w:r>
    </w:p>
    <w:p w14:paraId="077919D7">
      <w:pPr>
        <w:spacing w:before="216" w:line="218" w:lineRule="auto"/>
        <w:ind w:left="502"/>
        <w:rPr>
          <w:rFonts w:ascii="宋体" w:hAnsi="宋体" w:eastAsia="宋体" w:cs="宋体"/>
          <w:sz w:val="24"/>
          <w:szCs w:val="24"/>
        </w:rPr>
      </w:pPr>
      <w:r>
        <w:rPr>
          <w:rFonts w:ascii="宋体" w:hAnsi="宋体" w:eastAsia="宋体" w:cs="宋体"/>
          <w:b/>
          <w:bCs/>
          <w:spacing w:val="-7"/>
          <w:sz w:val="24"/>
          <w:szCs w:val="24"/>
        </w:rPr>
        <w:t>评估方法：</w:t>
      </w:r>
      <w:r>
        <w:rPr>
          <w:rFonts w:ascii="宋体" w:hAnsi="宋体" w:eastAsia="宋体" w:cs="宋体"/>
          <w:spacing w:val="-7"/>
          <w:sz w:val="24"/>
          <w:szCs w:val="24"/>
        </w:rPr>
        <w:t>折现现金流量法。</w:t>
      </w:r>
    </w:p>
    <w:p w14:paraId="5376966B">
      <w:pPr>
        <w:spacing w:before="216" w:line="385" w:lineRule="auto"/>
        <w:ind w:left="37" w:right="112" w:firstLine="465"/>
        <w:jc w:val="both"/>
        <w:rPr>
          <w:rFonts w:ascii="宋体" w:hAnsi="宋体" w:eastAsia="宋体" w:cs="宋体"/>
          <w:sz w:val="24"/>
          <w:szCs w:val="24"/>
        </w:rPr>
      </w:pPr>
      <w:r>
        <w:rPr>
          <w:rFonts w:ascii="宋体" w:hAnsi="宋体" w:eastAsia="宋体" w:cs="宋体"/>
          <w:b/>
          <w:bCs/>
          <w:spacing w:val="-7"/>
          <w:sz w:val="24"/>
          <w:szCs w:val="24"/>
        </w:rPr>
        <w:t>评估主要参数：</w:t>
      </w:r>
      <w:r>
        <w:rPr>
          <w:rFonts w:ascii="宋体" w:hAnsi="宋体" w:eastAsia="宋体" w:cs="宋体"/>
          <w:spacing w:val="-7"/>
          <w:sz w:val="24"/>
          <w:szCs w:val="24"/>
        </w:rPr>
        <w:t>评估范围为富源县大格煤业有限公司大格煤矿采</w:t>
      </w:r>
      <w:r>
        <w:rPr>
          <w:rFonts w:ascii="宋体" w:hAnsi="宋体" w:eastAsia="宋体" w:cs="宋体"/>
          <w:spacing w:val="-8"/>
          <w:sz w:val="24"/>
          <w:szCs w:val="24"/>
        </w:rPr>
        <w:t>矿许可证载明</w:t>
      </w:r>
      <w:r>
        <w:rPr>
          <w:rFonts w:ascii="宋体" w:hAnsi="宋体" w:eastAsia="宋体" w:cs="宋体"/>
          <w:spacing w:val="-4"/>
          <w:sz w:val="24"/>
          <w:szCs w:val="24"/>
        </w:rPr>
        <w:t>矿区范围（证号：C5300002011011140111980</w:t>
      </w:r>
      <w:r>
        <w:rPr>
          <w:rFonts w:ascii="宋体" w:hAnsi="宋体" w:eastAsia="宋体" w:cs="宋体"/>
          <w:spacing w:val="2"/>
          <w:sz w:val="24"/>
          <w:szCs w:val="24"/>
        </w:rPr>
        <w:t>），</w:t>
      </w:r>
      <w:r>
        <w:rPr>
          <w:rFonts w:ascii="宋体" w:hAnsi="宋体" w:eastAsia="宋体" w:cs="宋体"/>
          <w:spacing w:val="-4"/>
          <w:sz w:val="24"/>
          <w:szCs w:val="24"/>
        </w:rPr>
        <w:t>矿区面积：1.0825</w:t>
      </w:r>
      <w:r>
        <w:rPr>
          <w:rFonts w:ascii="宋体" w:hAnsi="宋体" w:eastAsia="宋体" w:cs="宋体"/>
          <w:spacing w:val="-51"/>
          <w:sz w:val="24"/>
          <w:szCs w:val="24"/>
        </w:rPr>
        <w:t xml:space="preserve"> </w:t>
      </w:r>
      <w:r>
        <w:rPr>
          <w:rFonts w:ascii="宋体" w:hAnsi="宋体" w:eastAsia="宋体" w:cs="宋体"/>
          <w:spacing w:val="-4"/>
          <w:sz w:val="24"/>
          <w:szCs w:val="24"/>
        </w:rPr>
        <w:t>平方公里，矿</w:t>
      </w:r>
      <w:r>
        <w:rPr>
          <w:rFonts w:ascii="宋体" w:hAnsi="宋体" w:eastAsia="宋体" w:cs="宋体"/>
          <w:spacing w:val="-8"/>
          <w:sz w:val="24"/>
          <w:szCs w:val="24"/>
        </w:rPr>
        <w:t>区范围由</w:t>
      </w:r>
      <w:r>
        <w:rPr>
          <w:rFonts w:ascii="宋体" w:hAnsi="宋体" w:eastAsia="宋体" w:cs="宋体"/>
          <w:spacing w:val="-54"/>
          <w:sz w:val="24"/>
          <w:szCs w:val="24"/>
        </w:rPr>
        <w:t xml:space="preserve"> </w:t>
      </w:r>
      <w:r>
        <w:rPr>
          <w:rFonts w:ascii="宋体" w:hAnsi="宋体" w:eastAsia="宋体" w:cs="宋体"/>
          <w:spacing w:val="-8"/>
          <w:sz w:val="24"/>
          <w:szCs w:val="24"/>
        </w:rPr>
        <w:t>21</w:t>
      </w:r>
      <w:r>
        <w:rPr>
          <w:rFonts w:ascii="宋体" w:hAnsi="宋体" w:eastAsia="宋体" w:cs="宋体"/>
          <w:spacing w:val="-57"/>
          <w:sz w:val="24"/>
          <w:szCs w:val="24"/>
        </w:rPr>
        <w:t xml:space="preserve"> </w:t>
      </w:r>
      <w:r>
        <w:rPr>
          <w:rFonts w:ascii="宋体" w:hAnsi="宋体" w:eastAsia="宋体" w:cs="宋体"/>
          <w:spacing w:val="-8"/>
          <w:sz w:val="24"/>
          <w:szCs w:val="24"/>
        </w:rPr>
        <w:t>个拐点圈定，开采标高：由</w:t>
      </w:r>
      <w:r>
        <w:rPr>
          <w:rFonts w:ascii="宋体" w:hAnsi="宋体" w:eastAsia="宋体" w:cs="宋体"/>
          <w:spacing w:val="-60"/>
          <w:sz w:val="24"/>
          <w:szCs w:val="24"/>
        </w:rPr>
        <w:t xml:space="preserve"> </w:t>
      </w:r>
      <w:r>
        <w:rPr>
          <w:rFonts w:ascii="宋体" w:hAnsi="宋体" w:eastAsia="宋体" w:cs="宋体"/>
          <w:spacing w:val="-8"/>
          <w:sz w:val="24"/>
          <w:szCs w:val="24"/>
        </w:rPr>
        <w:t>2103</w:t>
      </w:r>
      <w:r>
        <w:rPr>
          <w:rFonts w:ascii="宋体" w:hAnsi="宋体" w:eastAsia="宋体" w:cs="宋体"/>
          <w:spacing w:val="-55"/>
          <w:sz w:val="24"/>
          <w:szCs w:val="24"/>
        </w:rPr>
        <w:t xml:space="preserve"> </w:t>
      </w:r>
      <w:r>
        <w:rPr>
          <w:rFonts w:ascii="宋体" w:hAnsi="宋体" w:eastAsia="宋体" w:cs="宋体"/>
          <w:spacing w:val="-8"/>
          <w:sz w:val="24"/>
          <w:szCs w:val="24"/>
        </w:rPr>
        <w:t>米至</w:t>
      </w:r>
      <w:r>
        <w:rPr>
          <w:rFonts w:ascii="宋体" w:hAnsi="宋体" w:eastAsia="宋体" w:cs="宋体"/>
          <w:spacing w:val="-45"/>
          <w:sz w:val="24"/>
          <w:szCs w:val="24"/>
        </w:rPr>
        <w:t xml:space="preserve"> </w:t>
      </w:r>
      <w:r>
        <w:rPr>
          <w:rFonts w:ascii="宋体" w:hAnsi="宋体" w:eastAsia="宋体" w:cs="宋体"/>
          <w:spacing w:val="-8"/>
          <w:sz w:val="24"/>
          <w:szCs w:val="24"/>
        </w:rPr>
        <w:t>1790</w:t>
      </w:r>
      <w:r>
        <w:rPr>
          <w:rFonts w:ascii="宋体" w:hAnsi="宋体" w:eastAsia="宋体" w:cs="宋体"/>
          <w:spacing w:val="-56"/>
          <w:sz w:val="24"/>
          <w:szCs w:val="24"/>
        </w:rPr>
        <w:t xml:space="preserve"> </w:t>
      </w:r>
      <w:r>
        <w:rPr>
          <w:rFonts w:ascii="宋体" w:hAnsi="宋体" w:eastAsia="宋体" w:cs="宋体"/>
          <w:spacing w:val="-8"/>
          <w:sz w:val="24"/>
          <w:szCs w:val="24"/>
        </w:rPr>
        <w:t>米标高。</w:t>
      </w:r>
    </w:p>
    <w:p w14:paraId="390EA078">
      <w:pPr>
        <w:spacing w:before="3" w:line="384" w:lineRule="auto"/>
        <w:ind w:left="35" w:right="86" w:firstLine="481"/>
        <w:jc w:val="both"/>
        <w:rPr>
          <w:rFonts w:ascii="宋体" w:hAnsi="宋体" w:eastAsia="宋体" w:cs="宋体"/>
          <w:sz w:val="24"/>
          <w:szCs w:val="24"/>
        </w:rPr>
      </w:pPr>
      <w:r>
        <w:rPr>
          <w:rFonts w:ascii="宋体" w:hAnsi="宋体" w:eastAsia="宋体" w:cs="宋体"/>
          <w:spacing w:val="-5"/>
          <w:sz w:val="24"/>
          <w:szCs w:val="24"/>
        </w:rPr>
        <w:t>截至储量核实基准日</w:t>
      </w:r>
      <w:r>
        <w:rPr>
          <w:rFonts w:ascii="宋体" w:hAnsi="宋体" w:eastAsia="宋体" w:cs="宋体"/>
          <w:spacing w:val="-36"/>
          <w:sz w:val="24"/>
          <w:szCs w:val="24"/>
        </w:rPr>
        <w:t xml:space="preserve"> </w:t>
      </w:r>
      <w:r>
        <w:rPr>
          <w:rFonts w:ascii="宋体" w:hAnsi="宋体" w:eastAsia="宋体" w:cs="宋体"/>
          <w:spacing w:val="-5"/>
          <w:sz w:val="24"/>
          <w:szCs w:val="24"/>
        </w:rPr>
        <w:t>2023</w:t>
      </w:r>
      <w:r>
        <w:rPr>
          <w:rFonts w:ascii="宋体" w:hAnsi="宋体" w:eastAsia="宋体" w:cs="宋体"/>
          <w:spacing w:val="-40"/>
          <w:sz w:val="24"/>
          <w:szCs w:val="24"/>
        </w:rPr>
        <w:t xml:space="preserve"> </w:t>
      </w:r>
      <w:r>
        <w:rPr>
          <w:rFonts w:ascii="宋体" w:hAnsi="宋体" w:eastAsia="宋体" w:cs="宋体"/>
          <w:spacing w:val="-5"/>
          <w:sz w:val="24"/>
          <w:szCs w:val="24"/>
        </w:rPr>
        <w:t>年</w:t>
      </w:r>
      <w:r>
        <w:rPr>
          <w:rFonts w:ascii="宋体" w:hAnsi="宋体" w:eastAsia="宋体" w:cs="宋体"/>
          <w:spacing w:val="-36"/>
          <w:sz w:val="24"/>
          <w:szCs w:val="24"/>
        </w:rPr>
        <w:t xml:space="preserve"> </w:t>
      </w:r>
      <w:r>
        <w:rPr>
          <w:rFonts w:ascii="宋体" w:hAnsi="宋体" w:eastAsia="宋体" w:cs="宋体"/>
          <w:spacing w:val="-5"/>
          <w:sz w:val="24"/>
          <w:szCs w:val="24"/>
        </w:rPr>
        <w:t>5</w:t>
      </w:r>
      <w:r>
        <w:rPr>
          <w:rFonts w:ascii="宋体" w:hAnsi="宋体" w:eastAsia="宋体" w:cs="宋体"/>
          <w:spacing w:val="-35"/>
          <w:sz w:val="24"/>
          <w:szCs w:val="24"/>
        </w:rPr>
        <w:t xml:space="preserve"> </w:t>
      </w:r>
      <w:r>
        <w:rPr>
          <w:rFonts w:ascii="宋体" w:hAnsi="宋体" w:eastAsia="宋体" w:cs="宋体"/>
          <w:spacing w:val="-5"/>
          <w:sz w:val="24"/>
          <w:szCs w:val="24"/>
        </w:rPr>
        <w:t>月</w:t>
      </w:r>
      <w:r>
        <w:rPr>
          <w:rFonts w:ascii="宋体" w:hAnsi="宋体" w:eastAsia="宋体" w:cs="宋体"/>
          <w:spacing w:val="-37"/>
          <w:sz w:val="24"/>
          <w:szCs w:val="24"/>
        </w:rPr>
        <w:t xml:space="preserve"> </w:t>
      </w:r>
      <w:r>
        <w:rPr>
          <w:rFonts w:ascii="宋体" w:hAnsi="宋体" w:eastAsia="宋体" w:cs="宋体"/>
          <w:spacing w:val="-5"/>
          <w:sz w:val="24"/>
          <w:szCs w:val="24"/>
        </w:rPr>
        <w:t>31 日，评估范围内保有</w:t>
      </w:r>
      <w:r>
        <w:rPr>
          <w:rFonts w:ascii="宋体" w:hAnsi="宋体" w:eastAsia="宋体" w:cs="宋体"/>
          <w:spacing w:val="-39"/>
          <w:sz w:val="24"/>
          <w:szCs w:val="24"/>
        </w:rPr>
        <w:t xml:space="preserve"> </w:t>
      </w:r>
      <w:r>
        <w:rPr>
          <w:rFonts w:ascii="宋体" w:hAnsi="宋体" w:eastAsia="宋体" w:cs="宋体"/>
          <w:spacing w:val="-5"/>
          <w:sz w:val="24"/>
          <w:szCs w:val="24"/>
        </w:rPr>
        <w:t>S</w:t>
      </w:r>
      <w:r>
        <w:rPr>
          <w:rFonts w:ascii="宋体" w:hAnsi="宋体" w:eastAsia="宋体" w:cs="宋体"/>
          <w:spacing w:val="-5"/>
          <w:position w:val="-1"/>
          <w:sz w:val="12"/>
          <w:szCs w:val="12"/>
        </w:rPr>
        <w:t>t，d</w:t>
      </w:r>
      <w:r>
        <w:rPr>
          <w:rFonts w:ascii="宋体" w:hAnsi="宋体" w:eastAsia="宋体" w:cs="宋体"/>
          <w:spacing w:val="-34"/>
          <w:position w:val="-1"/>
          <w:sz w:val="12"/>
          <w:szCs w:val="12"/>
        </w:rPr>
        <w:t xml:space="preserve"> </w:t>
      </w:r>
      <w:r>
        <w:rPr>
          <w:rFonts w:ascii="宋体" w:hAnsi="宋体" w:eastAsia="宋体" w:cs="宋体"/>
          <w:spacing w:val="-5"/>
          <w:sz w:val="24"/>
          <w:szCs w:val="24"/>
        </w:rPr>
        <w:t>≤3%的（探明</w:t>
      </w:r>
      <w:r>
        <w:rPr>
          <w:rFonts w:ascii="宋体" w:hAnsi="宋体" w:eastAsia="宋体" w:cs="宋体"/>
          <w:spacing w:val="1"/>
          <w:sz w:val="24"/>
          <w:szCs w:val="24"/>
        </w:rPr>
        <w:t>+控制＋推断）资源量 2011.40</w:t>
      </w:r>
      <w:r>
        <w:rPr>
          <w:rFonts w:ascii="宋体" w:hAnsi="宋体" w:eastAsia="宋体" w:cs="宋体"/>
          <w:spacing w:val="-26"/>
          <w:sz w:val="24"/>
          <w:szCs w:val="24"/>
        </w:rPr>
        <w:t xml:space="preserve"> </w:t>
      </w:r>
      <w:r>
        <w:rPr>
          <w:rFonts w:ascii="宋体" w:hAnsi="宋体" w:eastAsia="宋体" w:cs="宋体"/>
          <w:spacing w:val="1"/>
          <w:sz w:val="24"/>
          <w:szCs w:val="24"/>
        </w:rPr>
        <w:t>万吨，另外保有</w:t>
      </w:r>
      <w:r>
        <w:rPr>
          <w:rFonts w:ascii="宋体" w:hAnsi="宋体" w:eastAsia="宋体" w:cs="宋体"/>
          <w:spacing w:val="-30"/>
          <w:sz w:val="24"/>
          <w:szCs w:val="24"/>
        </w:rPr>
        <w:t xml:space="preserve"> </w:t>
      </w:r>
      <w:r>
        <w:rPr>
          <w:rFonts w:ascii="宋体" w:hAnsi="宋体" w:eastAsia="宋体" w:cs="宋体"/>
          <w:sz w:val="24"/>
          <w:szCs w:val="24"/>
        </w:rPr>
        <w:t>S</w:t>
      </w:r>
      <w:r>
        <w:rPr>
          <w:rFonts w:ascii="宋体" w:hAnsi="宋体" w:eastAsia="宋体" w:cs="宋体"/>
          <w:position w:val="-1"/>
          <w:sz w:val="12"/>
          <w:szCs w:val="12"/>
        </w:rPr>
        <w:t>t</w:t>
      </w:r>
      <w:r>
        <w:rPr>
          <w:rFonts w:ascii="宋体" w:hAnsi="宋体" w:eastAsia="宋体" w:cs="宋体"/>
          <w:spacing w:val="1"/>
          <w:position w:val="-1"/>
          <w:sz w:val="12"/>
          <w:szCs w:val="12"/>
        </w:rPr>
        <w:t>，d</w:t>
      </w:r>
      <w:r>
        <w:rPr>
          <w:rFonts w:ascii="宋体" w:hAnsi="宋体" w:eastAsia="宋体" w:cs="宋体"/>
          <w:spacing w:val="1"/>
          <w:sz w:val="24"/>
          <w:szCs w:val="24"/>
        </w:rPr>
        <w:t>＞3%的（控制＋推断）资源</w:t>
      </w:r>
      <w:r>
        <w:rPr>
          <w:rFonts w:ascii="宋体" w:hAnsi="宋体" w:eastAsia="宋体" w:cs="宋体"/>
          <w:spacing w:val="-3"/>
          <w:sz w:val="24"/>
          <w:szCs w:val="24"/>
        </w:rPr>
        <w:t>量</w:t>
      </w:r>
      <w:r>
        <w:rPr>
          <w:rFonts w:ascii="宋体" w:hAnsi="宋体" w:eastAsia="宋体" w:cs="宋体"/>
          <w:spacing w:val="-48"/>
          <w:sz w:val="24"/>
          <w:szCs w:val="24"/>
        </w:rPr>
        <w:t xml:space="preserve"> </w:t>
      </w:r>
      <w:r>
        <w:rPr>
          <w:rFonts w:ascii="宋体" w:hAnsi="宋体" w:eastAsia="宋体" w:cs="宋体"/>
          <w:spacing w:val="-3"/>
          <w:sz w:val="24"/>
          <w:szCs w:val="24"/>
        </w:rPr>
        <w:t>274.40</w:t>
      </w:r>
      <w:r>
        <w:rPr>
          <w:rFonts w:ascii="宋体" w:hAnsi="宋体" w:eastAsia="宋体" w:cs="宋体"/>
          <w:spacing w:val="-45"/>
          <w:sz w:val="24"/>
          <w:szCs w:val="24"/>
        </w:rPr>
        <w:t xml:space="preserve"> </w:t>
      </w:r>
      <w:r>
        <w:rPr>
          <w:rFonts w:ascii="宋体" w:hAnsi="宋体" w:eastAsia="宋体" w:cs="宋体"/>
          <w:spacing w:val="-3"/>
          <w:sz w:val="24"/>
          <w:szCs w:val="24"/>
        </w:rPr>
        <w:t>万吨。St，d＞3%资源量不参与评估利用，参与评估的保有资源量为</w:t>
      </w:r>
      <w:r>
        <w:rPr>
          <w:rFonts w:ascii="宋体" w:hAnsi="宋体" w:eastAsia="宋体" w:cs="宋体"/>
          <w:spacing w:val="-49"/>
          <w:sz w:val="24"/>
          <w:szCs w:val="24"/>
        </w:rPr>
        <w:t xml:space="preserve"> </w:t>
      </w:r>
      <w:r>
        <w:rPr>
          <w:rFonts w:ascii="宋体" w:hAnsi="宋体" w:eastAsia="宋体" w:cs="宋体"/>
          <w:spacing w:val="-4"/>
          <w:sz w:val="24"/>
          <w:szCs w:val="24"/>
        </w:rPr>
        <w:t>S</w:t>
      </w:r>
      <w:r>
        <w:rPr>
          <w:rFonts w:ascii="宋体" w:hAnsi="宋体" w:eastAsia="宋体" w:cs="宋体"/>
          <w:spacing w:val="-4"/>
          <w:position w:val="-1"/>
          <w:sz w:val="12"/>
          <w:szCs w:val="12"/>
        </w:rPr>
        <w:t>t，</w:t>
      </w:r>
      <w:r>
        <w:rPr>
          <w:rFonts w:ascii="宋体" w:hAnsi="宋体" w:eastAsia="宋体" w:cs="宋体"/>
          <w:position w:val="-1"/>
          <w:sz w:val="12"/>
          <w:szCs w:val="12"/>
        </w:rPr>
        <w:t xml:space="preserve"> </w:t>
      </w:r>
      <w:r>
        <w:rPr>
          <w:rFonts w:ascii="宋体" w:hAnsi="宋体" w:eastAsia="宋体" w:cs="宋体"/>
          <w:spacing w:val="-4"/>
          <w:position w:val="-1"/>
          <w:sz w:val="12"/>
          <w:szCs w:val="12"/>
        </w:rPr>
        <w:t>d</w:t>
      </w:r>
      <w:r>
        <w:rPr>
          <w:rFonts w:ascii="宋体" w:hAnsi="宋体" w:eastAsia="宋体" w:cs="宋体"/>
          <w:spacing w:val="-28"/>
          <w:position w:val="-1"/>
          <w:sz w:val="12"/>
          <w:szCs w:val="12"/>
        </w:rPr>
        <w:t xml:space="preserve"> </w:t>
      </w:r>
      <w:r>
        <w:rPr>
          <w:rFonts w:ascii="宋体" w:hAnsi="宋体" w:eastAsia="宋体" w:cs="宋体"/>
          <w:spacing w:val="-4"/>
          <w:sz w:val="24"/>
          <w:szCs w:val="24"/>
        </w:rPr>
        <w:t>≤3%资源量</w:t>
      </w:r>
      <w:r>
        <w:rPr>
          <w:rFonts w:ascii="宋体" w:hAnsi="宋体" w:eastAsia="宋体" w:cs="宋体"/>
          <w:spacing w:val="-48"/>
          <w:sz w:val="24"/>
          <w:szCs w:val="24"/>
        </w:rPr>
        <w:t xml:space="preserve"> </w:t>
      </w:r>
      <w:r>
        <w:rPr>
          <w:rFonts w:ascii="宋体" w:hAnsi="宋体" w:eastAsia="宋体" w:cs="宋体"/>
          <w:spacing w:val="-4"/>
          <w:sz w:val="24"/>
          <w:szCs w:val="24"/>
        </w:rPr>
        <w:t>2011.40</w:t>
      </w:r>
      <w:r>
        <w:rPr>
          <w:rFonts w:ascii="宋体" w:hAnsi="宋体" w:eastAsia="宋体" w:cs="宋体"/>
          <w:spacing w:val="-44"/>
          <w:sz w:val="24"/>
          <w:szCs w:val="24"/>
        </w:rPr>
        <w:t xml:space="preserve"> </w:t>
      </w:r>
      <w:r>
        <w:rPr>
          <w:rFonts w:ascii="宋体" w:hAnsi="宋体" w:eastAsia="宋体" w:cs="宋体"/>
          <w:spacing w:val="-4"/>
          <w:sz w:val="24"/>
          <w:szCs w:val="24"/>
        </w:rPr>
        <w:t>万吨。</w:t>
      </w:r>
    </w:p>
    <w:p w14:paraId="6EC9C17F">
      <w:pPr>
        <w:spacing w:before="1" w:line="385" w:lineRule="auto"/>
        <w:ind w:left="39" w:right="58" w:firstLine="478"/>
        <w:jc w:val="both"/>
        <w:rPr>
          <w:rFonts w:ascii="宋体" w:hAnsi="宋体" w:eastAsia="宋体" w:cs="宋体"/>
          <w:sz w:val="24"/>
          <w:szCs w:val="24"/>
        </w:rPr>
      </w:pPr>
      <w:r>
        <w:rPr>
          <w:rFonts w:ascii="宋体" w:hAnsi="宋体" w:eastAsia="宋体" w:cs="宋体"/>
          <w:spacing w:val="-5"/>
          <w:sz w:val="24"/>
          <w:szCs w:val="24"/>
        </w:rPr>
        <w:t>评估利用资源储量</w:t>
      </w:r>
      <w:r>
        <w:rPr>
          <w:rFonts w:ascii="宋体" w:hAnsi="宋体" w:eastAsia="宋体" w:cs="宋体"/>
          <w:spacing w:val="-33"/>
          <w:sz w:val="24"/>
          <w:szCs w:val="24"/>
        </w:rPr>
        <w:t xml:space="preserve"> </w:t>
      </w:r>
      <w:r>
        <w:rPr>
          <w:rFonts w:ascii="宋体" w:hAnsi="宋体" w:eastAsia="宋体" w:cs="宋体"/>
          <w:spacing w:val="-5"/>
          <w:sz w:val="24"/>
          <w:szCs w:val="24"/>
        </w:rPr>
        <w:t>1913.52</w:t>
      </w:r>
      <w:r>
        <w:rPr>
          <w:rFonts w:ascii="宋体" w:hAnsi="宋体" w:eastAsia="宋体" w:cs="宋体"/>
          <w:spacing w:val="-45"/>
          <w:sz w:val="24"/>
          <w:szCs w:val="24"/>
        </w:rPr>
        <w:t xml:space="preserve"> </w:t>
      </w:r>
      <w:r>
        <w:rPr>
          <w:rFonts w:ascii="宋体" w:hAnsi="宋体" w:eastAsia="宋体" w:cs="宋体"/>
          <w:spacing w:val="-5"/>
          <w:sz w:val="24"/>
          <w:szCs w:val="24"/>
        </w:rPr>
        <w:t>万吨；永久煤柱损失量</w:t>
      </w:r>
      <w:r>
        <w:rPr>
          <w:rFonts w:ascii="宋体" w:hAnsi="宋体" w:eastAsia="宋体" w:cs="宋体"/>
          <w:spacing w:val="-45"/>
          <w:sz w:val="24"/>
          <w:szCs w:val="24"/>
        </w:rPr>
        <w:t xml:space="preserve"> </w:t>
      </w:r>
      <w:r>
        <w:rPr>
          <w:rFonts w:ascii="宋体" w:hAnsi="宋体" w:eastAsia="宋体" w:cs="宋体"/>
          <w:spacing w:val="-5"/>
          <w:sz w:val="24"/>
          <w:szCs w:val="24"/>
        </w:rPr>
        <w:t>314.90</w:t>
      </w:r>
      <w:r>
        <w:rPr>
          <w:rFonts w:ascii="宋体" w:hAnsi="宋体" w:eastAsia="宋体" w:cs="宋体"/>
          <w:spacing w:val="-45"/>
          <w:sz w:val="24"/>
          <w:szCs w:val="24"/>
        </w:rPr>
        <w:t xml:space="preserve"> </w:t>
      </w:r>
      <w:r>
        <w:rPr>
          <w:rFonts w:ascii="宋体" w:hAnsi="宋体" w:eastAsia="宋体" w:cs="宋体"/>
          <w:spacing w:val="-5"/>
          <w:sz w:val="24"/>
          <w:szCs w:val="24"/>
        </w:rPr>
        <w:t>万吨</w:t>
      </w:r>
      <w:r>
        <w:rPr>
          <w:rFonts w:ascii="宋体" w:hAnsi="宋体" w:eastAsia="宋体" w:cs="宋体"/>
          <w:spacing w:val="-6"/>
          <w:sz w:val="24"/>
          <w:szCs w:val="24"/>
        </w:rPr>
        <w:t>，保护煤柱损</w:t>
      </w:r>
      <w:r>
        <w:rPr>
          <w:rFonts w:ascii="宋体" w:hAnsi="宋体" w:eastAsia="宋体" w:cs="宋体"/>
          <w:spacing w:val="-7"/>
          <w:sz w:val="24"/>
          <w:szCs w:val="24"/>
        </w:rPr>
        <w:t>失量</w:t>
      </w:r>
      <w:r>
        <w:rPr>
          <w:rFonts w:ascii="宋体" w:hAnsi="宋体" w:eastAsia="宋体" w:cs="宋体"/>
          <w:spacing w:val="-16"/>
          <w:sz w:val="24"/>
          <w:szCs w:val="24"/>
        </w:rPr>
        <w:t xml:space="preserve"> </w:t>
      </w:r>
      <w:r>
        <w:rPr>
          <w:rFonts w:ascii="宋体" w:hAnsi="宋体" w:eastAsia="宋体" w:cs="宋体"/>
          <w:spacing w:val="-7"/>
          <w:sz w:val="24"/>
          <w:szCs w:val="24"/>
        </w:rPr>
        <w:t>180.80</w:t>
      </w:r>
      <w:r>
        <w:rPr>
          <w:rFonts w:ascii="宋体" w:hAnsi="宋体" w:eastAsia="宋体" w:cs="宋体"/>
          <w:spacing w:val="-45"/>
          <w:sz w:val="24"/>
          <w:szCs w:val="24"/>
        </w:rPr>
        <w:t xml:space="preserve"> </w:t>
      </w:r>
      <w:r>
        <w:rPr>
          <w:rFonts w:ascii="宋体" w:hAnsi="宋体" w:eastAsia="宋体" w:cs="宋体"/>
          <w:spacing w:val="-7"/>
          <w:sz w:val="24"/>
          <w:szCs w:val="24"/>
        </w:rPr>
        <w:t>万吨；C</w:t>
      </w:r>
      <w:r>
        <w:rPr>
          <w:rFonts w:ascii="宋体" w:hAnsi="宋体" w:eastAsia="宋体" w:cs="宋体"/>
          <w:spacing w:val="-7"/>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3</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7</w:t>
      </w:r>
      <w:r>
        <w:rPr>
          <w:rFonts w:ascii="宋体" w:hAnsi="宋体" w:eastAsia="宋体" w:cs="宋体"/>
          <w:spacing w:val="-33"/>
          <w:position w:val="-1"/>
          <w:sz w:val="12"/>
          <w:szCs w:val="12"/>
        </w:rPr>
        <w:t xml:space="preserve"> </w:t>
      </w:r>
      <w:r>
        <w:rPr>
          <w:rFonts w:ascii="宋体" w:hAnsi="宋体" w:eastAsia="宋体" w:cs="宋体"/>
          <w:spacing w:val="-18"/>
          <w:sz w:val="24"/>
          <w:szCs w:val="24"/>
        </w:rPr>
        <w:t>、C</w:t>
      </w:r>
      <w:r>
        <w:rPr>
          <w:rFonts w:ascii="宋体" w:hAnsi="宋体" w:eastAsia="宋体" w:cs="宋体"/>
          <w:spacing w:val="1"/>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18"/>
          <w:sz w:val="24"/>
          <w:szCs w:val="24"/>
        </w:rPr>
        <w:t>、C</w:t>
      </w:r>
      <w:r>
        <w:rPr>
          <w:rFonts w:ascii="宋体" w:hAnsi="宋体" w:eastAsia="宋体" w:cs="宋体"/>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18"/>
          <w:sz w:val="24"/>
          <w:szCs w:val="24"/>
        </w:rPr>
        <w:t>、C</w:t>
      </w:r>
      <w:r>
        <w:rPr>
          <w:rFonts w:ascii="宋体" w:hAnsi="宋体" w:eastAsia="宋体" w:cs="宋体"/>
          <w:position w:val="-1"/>
          <w:sz w:val="12"/>
          <w:szCs w:val="12"/>
        </w:rPr>
        <w:t>13</w:t>
      </w:r>
      <w:r>
        <w:rPr>
          <w:rFonts w:ascii="宋体" w:hAnsi="宋体" w:eastAsia="宋体" w:cs="宋体"/>
          <w:spacing w:val="-31"/>
          <w:position w:val="-1"/>
          <w:sz w:val="12"/>
          <w:szCs w:val="12"/>
        </w:rPr>
        <w:t xml:space="preserve"> </w:t>
      </w:r>
      <w:r>
        <w:rPr>
          <w:rFonts w:ascii="宋体" w:hAnsi="宋体" w:eastAsia="宋体" w:cs="宋体"/>
          <w:spacing w:val="-18"/>
          <w:sz w:val="24"/>
          <w:szCs w:val="24"/>
        </w:rPr>
        <w:t>、C</w:t>
      </w:r>
      <w:r>
        <w:rPr>
          <w:rFonts w:ascii="宋体" w:hAnsi="宋体" w:eastAsia="宋体" w:cs="宋体"/>
          <w:position w:val="-1"/>
          <w:sz w:val="12"/>
          <w:szCs w:val="12"/>
        </w:rPr>
        <w:t>16</w:t>
      </w:r>
      <w:r>
        <w:rPr>
          <w:rFonts w:ascii="宋体" w:hAnsi="宋体" w:eastAsia="宋体" w:cs="宋体"/>
          <w:spacing w:val="-32"/>
          <w:position w:val="-1"/>
          <w:sz w:val="12"/>
          <w:szCs w:val="12"/>
        </w:rPr>
        <w:t xml:space="preserve"> </w:t>
      </w:r>
      <w:r>
        <w:rPr>
          <w:rFonts w:ascii="宋体" w:hAnsi="宋体" w:eastAsia="宋体" w:cs="宋体"/>
          <w:spacing w:val="-18"/>
          <w:sz w:val="24"/>
          <w:szCs w:val="24"/>
        </w:rPr>
        <w:t>、C</w:t>
      </w:r>
      <w:r>
        <w:rPr>
          <w:rFonts w:ascii="宋体" w:hAnsi="宋体" w:eastAsia="宋体" w:cs="宋体"/>
          <w:spacing w:val="-4"/>
          <w:position w:val="-1"/>
          <w:sz w:val="12"/>
          <w:szCs w:val="12"/>
        </w:rPr>
        <w:t>18</w:t>
      </w:r>
      <w:r>
        <w:rPr>
          <w:rFonts w:ascii="宋体" w:hAnsi="宋体" w:eastAsia="宋体" w:cs="宋体"/>
          <w:spacing w:val="-18"/>
          <w:position w:val="-1"/>
          <w:sz w:val="12"/>
          <w:szCs w:val="12"/>
        </w:rPr>
        <w:t xml:space="preserve"> </w:t>
      </w:r>
      <w:r>
        <w:rPr>
          <w:rFonts w:ascii="宋体" w:hAnsi="宋体" w:eastAsia="宋体" w:cs="宋体"/>
          <w:spacing w:val="-4"/>
          <w:sz w:val="24"/>
          <w:szCs w:val="24"/>
        </w:rPr>
        <w:t>煤层采区回采为</w:t>
      </w:r>
      <w:r>
        <w:rPr>
          <w:rFonts w:ascii="宋体" w:hAnsi="宋体" w:eastAsia="宋体" w:cs="宋体"/>
          <w:spacing w:val="-49"/>
          <w:sz w:val="24"/>
          <w:szCs w:val="24"/>
        </w:rPr>
        <w:t xml:space="preserve"> </w:t>
      </w:r>
      <w:r>
        <w:rPr>
          <w:rFonts w:ascii="宋体" w:hAnsi="宋体" w:eastAsia="宋体" w:cs="宋体"/>
          <w:spacing w:val="-4"/>
          <w:sz w:val="24"/>
          <w:szCs w:val="24"/>
        </w:rPr>
        <w:t>80%，C</w:t>
      </w:r>
      <w:r>
        <w:rPr>
          <w:rFonts w:ascii="宋体" w:hAnsi="宋体" w:eastAsia="宋体" w:cs="宋体"/>
          <w:spacing w:val="-4"/>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12</w:t>
      </w:r>
      <w:r>
        <w:rPr>
          <w:rFonts w:ascii="宋体" w:hAnsi="宋体" w:eastAsia="宋体" w:cs="宋体"/>
          <w:spacing w:val="-9"/>
          <w:sz w:val="24"/>
          <w:szCs w:val="24"/>
        </w:rPr>
        <w:t>煤层采区回采率为</w:t>
      </w:r>
      <w:r>
        <w:rPr>
          <w:rFonts w:ascii="宋体" w:hAnsi="宋体" w:eastAsia="宋体" w:cs="宋体"/>
          <w:spacing w:val="-40"/>
          <w:sz w:val="24"/>
          <w:szCs w:val="24"/>
        </w:rPr>
        <w:t xml:space="preserve"> </w:t>
      </w:r>
      <w:r>
        <w:rPr>
          <w:rFonts w:ascii="宋体" w:hAnsi="宋体" w:eastAsia="宋体" w:cs="宋体"/>
          <w:spacing w:val="-9"/>
          <w:sz w:val="24"/>
          <w:szCs w:val="24"/>
        </w:rPr>
        <w:t>85%，评估利用可采储量</w:t>
      </w:r>
      <w:r>
        <w:rPr>
          <w:rFonts w:ascii="宋体" w:hAnsi="宋体" w:eastAsia="宋体" w:cs="宋体"/>
          <w:spacing w:val="-33"/>
          <w:sz w:val="24"/>
          <w:szCs w:val="24"/>
        </w:rPr>
        <w:t xml:space="preserve"> </w:t>
      </w:r>
      <w:r>
        <w:rPr>
          <w:rFonts w:ascii="宋体" w:hAnsi="宋体" w:eastAsia="宋体" w:cs="宋体"/>
          <w:spacing w:val="-9"/>
          <w:sz w:val="24"/>
          <w:szCs w:val="24"/>
        </w:rPr>
        <w:t>1212.39</w:t>
      </w:r>
      <w:r>
        <w:rPr>
          <w:rFonts w:ascii="宋体" w:hAnsi="宋体" w:eastAsia="宋体" w:cs="宋体"/>
          <w:spacing w:val="-44"/>
          <w:sz w:val="24"/>
          <w:szCs w:val="24"/>
        </w:rPr>
        <w:t xml:space="preserve"> </w:t>
      </w:r>
      <w:r>
        <w:rPr>
          <w:rFonts w:ascii="宋体" w:hAnsi="宋体" w:eastAsia="宋体" w:cs="宋体"/>
          <w:spacing w:val="-9"/>
          <w:sz w:val="24"/>
          <w:szCs w:val="24"/>
        </w:rPr>
        <w:t>万吨；保护收煤柱回收率</w:t>
      </w:r>
      <w:r>
        <w:rPr>
          <w:rFonts w:ascii="宋体" w:hAnsi="宋体" w:eastAsia="宋体" w:cs="宋体"/>
          <w:spacing w:val="-51"/>
          <w:sz w:val="24"/>
          <w:szCs w:val="24"/>
        </w:rPr>
        <w:t xml:space="preserve"> </w:t>
      </w:r>
      <w:r>
        <w:rPr>
          <w:rFonts w:ascii="宋体" w:hAnsi="宋体" w:eastAsia="宋体" w:cs="宋体"/>
          <w:spacing w:val="-9"/>
          <w:sz w:val="24"/>
          <w:szCs w:val="24"/>
        </w:rPr>
        <w:t>40%；</w:t>
      </w:r>
    </w:p>
    <w:p w14:paraId="10330EB1">
      <w:pPr>
        <w:spacing w:line="385" w:lineRule="auto"/>
        <w:rPr>
          <w:rFonts w:ascii="宋体" w:hAnsi="宋体" w:eastAsia="宋体" w:cs="宋体"/>
          <w:sz w:val="24"/>
          <w:szCs w:val="24"/>
        </w:rPr>
        <w:sectPr>
          <w:headerReference r:id="rId7" w:type="default"/>
          <w:footerReference r:id="rId8" w:type="default"/>
          <w:pgSz w:w="11907" w:h="16839"/>
          <w:pgMar w:top="1220" w:right="1584" w:bottom="1298" w:left="1769" w:header="822" w:footer="981" w:gutter="0"/>
          <w:cols w:space="720" w:num="1"/>
        </w:sectPr>
      </w:pPr>
    </w:p>
    <w:p w14:paraId="4062C1DC">
      <w:pPr>
        <w:spacing w:line="16820" w:lineRule="exact"/>
      </w:pPr>
      <w:r>
        <w:rPr>
          <w:position w:val="-336"/>
        </w:rPr>
        <w:drawing>
          <wp:inline distT="0" distB="0" distL="0" distR="0">
            <wp:extent cx="7559040" cy="106807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40"/>
                    <a:stretch>
                      <a:fillRect/>
                    </a:stretch>
                  </pic:blipFill>
                  <pic:spPr>
                    <a:xfrm>
                      <a:off x="0" y="0"/>
                      <a:ext cx="7559040" cy="10681234"/>
                    </a:xfrm>
                    <a:prstGeom prst="rect">
                      <a:avLst/>
                    </a:prstGeom>
                  </pic:spPr>
                </pic:pic>
              </a:graphicData>
            </a:graphic>
          </wp:inline>
        </w:drawing>
      </w:r>
    </w:p>
    <w:p w14:paraId="26F137D5">
      <w:pPr>
        <w:spacing w:line="16820" w:lineRule="exact"/>
        <w:sectPr>
          <w:headerReference r:id="rId9" w:type="default"/>
          <w:footerReference r:id="rId10" w:type="default"/>
          <w:pgSz w:w="11905" w:h="16834"/>
          <w:pgMar w:top="1" w:right="0" w:bottom="1" w:left="0" w:header="0" w:footer="0" w:gutter="0"/>
          <w:cols w:space="720" w:num="1"/>
        </w:sectPr>
      </w:pPr>
    </w:p>
    <w:p w14:paraId="3446FDCE">
      <w:pPr>
        <w:spacing w:line="333" w:lineRule="auto"/>
        <w:rPr>
          <w:rFonts w:ascii="Arial"/>
          <w:sz w:val="21"/>
        </w:rPr>
      </w:pPr>
    </w:p>
    <w:p w14:paraId="75C193B7">
      <w:pPr>
        <w:spacing w:before="78" w:line="385" w:lineRule="auto"/>
        <w:ind w:left="40" w:right="35"/>
        <w:rPr>
          <w:rFonts w:ascii="宋体" w:hAnsi="宋体" w:eastAsia="宋体" w:cs="宋体"/>
          <w:sz w:val="24"/>
          <w:szCs w:val="24"/>
        </w:rPr>
      </w:pPr>
      <w:r>
        <w:rPr>
          <w:rFonts w:ascii="宋体" w:hAnsi="宋体" w:eastAsia="宋体" w:cs="宋体"/>
          <w:spacing w:val="2"/>
          <w:sz w:val="24"/>
          <w:szCs w:val="24"/>
        </w:rPr>
        <w:t>用，与自然资源主管部门实际确定的矿业权出让收益不必然相等。特提请报告使</w:t>
      </w:r>
      <w:r>
        <w:rPr>
          <w:rFonts w:ascii="宋体" w:hAnsi="宋体" w:eastAsia="宋体" w:cs="宋体"/>
          <w:spacing w:val="-8"/>
          <w:sz w:val="24"/>
          <w:szCs w:val="24"/>
        </w:rPr>
        <w:t>用者注意。</w:t>
      </w:r>
    </w:p>
    <w:p w14:paraId="0D7423BC">
      <w:pPr>
        <w:spacing w:before="5" w:line="384" w:lineRule="auto"/>
        <w:ind w:left="38" w:right="55" w:firstLine="486"/>
        <w:rPr>
          <w:rFonts w:ascii="宋体" w:hAnsi="宋体" w:eastAsia="宋体" w:cs="宋体"/>
          <w:sz w:val="24"/>
          <w:szCs w:val="24"/>
        </w:rPr>
      </w:pPr>
      <w:r>
        <w:rPr>
          <w:rFonts w:ascii="宋体" w:hAnsi="宋体" w:eastAsia="宋体" w:cs="宋体"/>
          <w:spacing w:val="-3"/>
          <w:sz w:val="24"/>
          <w:szCs w:val="24"/>
        </w:rPr>
        <w:t>（2）大格煤矿现采矿权范围内截至</w:t>
      </w:r>
      <w:r>
        <w:rPr>
          <w:rFonts w:ascii="宋体" w:hAnsi="宋体" w:eastAsia="宋体" w:cs="宋体"/>
          <w:spacing w:val="-48"/>
          <w:sz w:val="24"/>
          <w:szCs w:val="24"/>
        </w:rPr>
        <w:t xml:space="preserve"> </w:t>
      </w:r>
      <w:r>
        <w:rPr>
          <w:rFonts w:ascii="宋体" w:hAnsi="宋体" w:eastAsia="宋体" w:cs="宋体"/>
          <w:spacing w:val="-3"/>
          <w:sz w:val="24"/>
          <w:szCs w:val="24"/>
        </w:rPr>
        <w:t>2006</w:t>
      </w:r>
      <w:r>
        <w:rPr>
          <w:rFonts w:ascii="宋体" w:hAnsi="宋体" w:eastAsia="宋体" w:cs="宋体"/>
          <w:spacing w:val="-49"/>
          <w:sz w:val="24"/>
          <w:szCs w:val="24"/>
        </w:rPr>
        <w:t xml:space="preserve"> </w:t>
      </w:r>
      <w:r>
        <w:rPr>
          <w:rFonts w:ascii="宋体" w:hAnsi="宋体" w:eastAsia="宋体" w:cs="宋体"/>
          <w:spacing w:val="-4"/>
          <w:sz w:val="24"/>
          <w:szCs w:val="24"/>
        </w:rPr>
        <w:t>年9</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6"/>
          <w:sz w:val="24"/>
          <w:szCs w:val="24"/>
        </w:rPr>
        <w:t xml:space="preserve"> </w:t>
      </w:r>
      <w:r>
        <w:rPr>
          <w:rFonts w:ascii="宋体" w:hAnsi="宋体" w:eastAsia="宋体" w:cs="宋体"/>
          <w:spacing w:val="-4"/>
          <w:sz w:val="24"/>
          <w:szCs w:val="24"/>
        </w:rPr>
        <w:t>30 日</w:t>
      </w:r>
      <w:r>
        <w:rPr>
          <w:rFonts w:ascii="宋体" w:hAnsi="宋体" w:eastAsia="宋体" w:cs="宋体"/>
          <w:spacing w:val="-49"/>
          <w:sz w:val="24"/>
          <w:szCs w:val="24"/>
        </w:rPr>
        <w:t xml:space="preserve"> </w:t>
      </w:r>
      <w:r>
        <w:rPr>
          <w:rFonts w:ascii="宋体" w:hAnsi="宋体" w:eastAsia="宋体" w:cs="宋体"/>
          <w:spacing w:val="-4"/>
          <w:sz w:val="24"/>
          <w:szCs w:val="24"/>
        </w:rPr>
        <w:t>St，d≤3%保有资源量</w:t>
      </w:r>
      <w:r>
        <w:rPr>
          <w:rFonts w:ascii="宋体" w:hAnsi="宋体" w:eastAsia="宋体" w:cs="宋体"/>
          <w:spacing w:val="-1"/>
          <w:sz w:val="24"/>
          <w:szCs w:val="24"/>
        </w:rPr>
        <w:t>为</w:t>
      </w:r>
      <w:r>
        <w:rPr>
          <w:rFonts w:ascii="宋体" w:hAnsi="宋体" w:eastAsia="宋体" w:cs="宋体"/>
          <w:spacing w:val="-48"/>
          <w:sz w:val="24"/>
          <w:szCs w:val="24"/>
        </w:rPr>
        <w:t xml:space="preserve"> </w:t>
      </w:r>
      <w:r>
        <w:rPr>
          <w:rFonts w:ascii="宋体" w:hAnsi="宋体" w:eastAsia="宋体" w:cs="宋体"/>
          <w:spacing w:val="-1"/>
          <w:sz w:val="24"/>
          <w:szCs w:val="24"/>
        </w:rPr>
        <w:t>2290.26</w:t>
      </w:r>
      <w:r>
        <w:rPr>
          <w:rFonts w:ascii="宋体" w:hAnsi="宋体" w:eastAsia="宋体" w:cs="宋体"/>
          <w:spacing w:val="-45"/>
          <w:sz w:val="24"/>
          <w:szCs w:val="24"/>
        </w:rPr>
        <w:t xml:space="preserve"> </w:t>
      </w:r>
      <w:r>
        <w:rPr>
          <w:rFonts w:ascii="宋体" w:hAnsi="宋体" w:eastAsia="宋体" w:cs="宋体"/>
          <w:spacing w:val="-1"/>
          <w:sz w:val="24"/>
          <w:szCs w:val="24"/>
        </w:rPr>
        <w:t>万吨，“2014</w:t>
      </w:r>
      <w:r>
        <w:rPr>
          <w:rFonts w:ascii="宋体" w:hAnsi="宋体" w:eastAsia="宋体" w:cs="宋体"/>
          <w:spacing w:val="-50"/>
          <w:sz w:val="24"/>
          <w:szCs w:val="24"/>
        </w:rPr>
        <w:t xml:space="preserve"> </w:t>
      </w:r>
      <w:r>
        <w:rPr>
          <w:rFonts w:ascii="宋体" w:hAnsi="宋体" w:eastAsia="宋体" w:cs="宋体"/>
          <w:spacing w:val="-1"/>
          <w:sz w:val="24"/>
          <w:szCs w:val="24"/>
        </w:rPr>
        <w:t>年采矿权价款评估”已</w:t>
      </w:r>
      <w:r>
        <w:rPr>
          <w:rFonts w:ascii="宋体" w:hAnsi="宋体" w:eastAsia="宋体" w:cs="宋体"/>
          <w:spacing w:val="-2"/>
          <w:sz w:val="24"/>
          <w:szCs w:val="24"/>
        </w:rPr>
        <w:t>处置的采矿权范围内</w:t>
      </w:r>
      <w:r>
        <w:rPr>
          <w:rFonts w:ascii="宋体" w:hAnsi="宋体" w:eastAsia="宋体" w:cs="宋体"/>
          <w:spacing w:val="-48"/>
          <w:sz w:val="24"/>
          <w:szCs w:val="24"/>
        </w:rPr>
        <w:t xml:space="preserve"> </w:t>
      </w:r>
      <w:r>
        <w:rPr>
          <w:rFonts w:ascii="宋体" w:hAnsi="宋体" w:eastAsia="宋体" w:cs="宋体"/>
          <w:spacing w:val="-2"/>
          <w:sz w:val="24"/>
          <w:szCs w:val="24"/>
        </w:rPr>
        <w:t>St，d≤3%</w:t>
      </w:r>
      <w:r>
        <w:rPr>
          <w:rFonts w:ascii="宋体" w:hAnsi="宋体" w:eastAsia="宋体" w:cs="宋体"/>
          <w:spacing w:val="-1"/>
          <w:sz w:val="24"/>
          <w:szCs w:val="24"/>
        </w:rPr>
        <w:t>资源量为</w:t>
      </w:r>
      <w:r>
        <w:rPr>
          <w:rFonts w:ascii="宋体" w:hAnsi="宋体" w:eastAsia="宋体" w:cs="宋体"/>
          <w:spacing w:val="-32"/>
          <w:sz w:val="24"/>
          <w:szCs w:val="24"/>
        </w:rPr>
        <w:t xml:space="preserve"> </w:t>
      </w:r>
      <w:r>
        <w:rPr>
          <w:rFonts w:ascii="宋体" w:hAnsi="宋体" w:eastAsia="宋体" w:cs="宋体"/>
          <w:spacing w:val="-1"/>
          <w:sz w:val="24"/>
          <w:szCs w:val="24"/>
        </w:rPr>
        <w:t>1874.56</w:t>
      </w:r>
      <w:r>
        <w:rPr>
          <w:rFonts w:ascii="宋体" w:hAnsi="宋体" w:eastAsia="宋体" w:cs="宋体"/>
          <w:spacing w:val="-45"/>
          <w:sz w:val="24"/>
          <w:szCs w:val="24"/>
        </w:rPr>
        <w:t xml:space="preserve"> </w:t>
      </w:r>
      <w:r>
        <w:rPr>
          <w:rFonts w:ascii="宋体" w:hAnsi="宋体" w:eastAsia="宋体" w:cs="宋体"/>
          <w:spacing w:val="-1"/>
          <w:sz w:val="24"/>
          <w:szCs w:val="24"/>
        </w:rPr>
        <w:t>万吨，已有偿处置的资源量尚</w:t>
      </w:r>
      <w:r>
        <w:rPr>
          <w:rFonts w:ascii="宋体" w:hAnsi="宋体" w:eastAsia="宋体" w:cs="宋体"/>
          <w:spacing w:val="-2"/>
          <w:sz w:val="24"/>
          <w:szCs w:val="24"/>
        </w:rPr>
        <w:t>未消耗完毕，本次评估按金额形式处置出让收益的资源量为已按市场基准价进行先行</w:t>
      </w:r>
      <w:r>
        <w:rPr>
          <w:rFonts w:ascii="宋体" w:hAnsi="宋体" w:eastAsia="宋体" w:cs="宋体"/>
          <w:spacing w:val="-3"/>
          <w:sz w:val="24"/>
          <w:szCs w:val="24"/>
        </w:rPr>
        <w:t>征收的资源量</w:t>
      </w:r>
      <w:r>
        <w:rPr>
          <w:rFonts w:ascii="宋体" w:hAnsi="宋体" w:eastAsia="宋体" w:cs="宋体"/>
          <w:spacing w:val="-47"/>
          <w:sz w:val="24"/>
          <w:szCs w:val="24"/>
        </w:rPr>
        <w:t xml:space="preserve"> </w:t>
      </w:r>
      <w:r>
        <w:rPr>
          <w:rFonts w:ascii="宋体" w:hAnsi="宋体" w:eastAsia="宋体" w:cs="宋体"/>
          <w:spacing w:val="-3"/>
          <w:sz w:val="24"/>
          <w:szCs w:val="24"/>
        </w:rPr>
        <w:t>250.00</w:t>
      </w:r>
      <w:r>
        <w:rPr>
          <w:rFonts w:ascii="宋体" w:hAnsi="宋体" w:eastAsia="宋体" w:cs="宋体"/>
          <w:spacing w:val="-45"/>
          <w:sz w:val="24"/>
          <w:szCs w:val="24"/>
        </w:rPr>
        <w:t xml:space="preserve"> </w:t>
      </w:r>
      <w:r>
        <w:rPr>
          <w:rFonts w:ascii="宋体" w:hAnsi="宋体" w:eastAsia="宋体" w:cs="宋体"/>
          <w:spacing w:val="-3"/>
          <w:sz w:val="24"/>
          <w:szCs w:val="24"/>
        </w:rPr>
        <w:t>万吨，该矿剩余</w:t>
      </w:r>
      <w:r>
        <w:rPr>
          <w:rFonts w:ascii="宋体" w:hAnsi="宋体" w:eastAsia="宋体" w:cs="宋体"/>
          <w:spacing w:val="-50"/>
          <w:sz w:val="24"/>
          <w:szCs w:val="24"/>
        </w:rPr>
        <w:t xml:space="preserve"> </w:t>
      </w:r>
      <w:r>
        <w:rPr>
          <w:rFonts w:ascii="宋体" w:hAnsi="宋体" w:eastAsia="宋体" w:cs="宋体"/>
          <w:spacing w:val="-3"/>
          <w:sz w:val="24"/>
          <w:szCs w:val="24"/>
        </w:rPr>
        <w:t>St，d≤3%新增资源量</w:t>
      </w:r>
      <w:r>
        <w:rPr>
          <w:rFonts w:ascii="宋体" w:hAnsi="宋体" w:eastAsia="宋体" w:cs="宋体"/>
          <w:spacing w:val="-33"/>
          <w:sz w:val="24"/>
          <w:szCs w:val="24"/>
        </w:rPr>
        <w:t xml:space="preserve"> </w:t>
      </w:r>
      <w:r>
        <w:rPr>
          <w:rFonts w:ascii="宋体" w:hAnsi="宋体" w:eastAsia="宋体" w:cs="宋体"/>
          <w:spacing w:val="-3"/>
          <w:sz w:val="24"/>
          <w:szCs w:val="24"/>
        </w:rPr>
        <w:t>165.70</w:t>
      </w:r>
      <w:r>
        <w:rPr>
          <w:rFonts w:ascii="宋体" w:hAnsi="宋体" w:eastAsia="宋体" w:cs="宋体"/>
          <w:spacing w:val="-45"/>
          <w:sz w:val="24"/>
          <w:szCs w:val="24"/>
        </w:rPr>
        <w:t xml:space="preserve"> </w:t>
      </w:r>
      <w:r>
        <w:rPr>
          <w:rFonts w:ascii="宋体" w:hAnsi="宋体" w:eastAsia="宋体" w:cs="宋体"/>
          <w:spacing w:val="-3"/>
          <w:sz w:val="24"/>
          <w:szCs w:val="24"/>
        </w:rPr>
        <w:t>万吨未纳入本次评估。特提请报告使用者</w:t>
      </w:r>
      <w:r>
        <w:rPr>
          <w:rFonts w:ascii="宋体" w:hAnsi="宋体" w:eastAsia="宋体" w:cs="宋体"/>
          <w:spacing w:val="-10"/>
          <w:sz w:val="24"/>
          <w:szCs w:val="24"/>
        </w:rPr>
        <w:t>注意。</w:t>
      </w:r>
    </w:p>
    <w:p w14:paraId="093F9154">
      <w:pPr>
        <w:spacing w:before="2" w:line="380" w:lineRule="auto"/>
        <w:ind w:left="37" w:right="37" w:firstLine="487"/>
        <w:rPr>
          <w:rFonts w:ascii="宋体" w:hAnsi="宋体" w:eastAsia="宋体" w:cs="宋体"/>
          <w:sz w:val="24"/>
          <w:szCs w:val="24"/>
        </w:rPr>
      </w:pPr>
      <w:r>
        <w:rPr>
          <w:rFonts w:ascii="宋体" w:hAnsi="宋体" w:eastAsia="宋体" w:cs="宋体"/>
          <w:spacing w:val="-1"/>
          <w:sz w:val="24"/>
          <w:szCs w:val="24"/>
        </w:rPr>
        <w:t>（3）本次评估现采矿许可证证载面积比“2014</w:t>
      </w:r>
      <w:r>
        <w:rPr>
          <w:rFonts w:ascii="宋体" w:hAnsi="宋体" w:eastAsia="宋体" w:cs="宋体"/>
          <w:spacing w:val="-41"/>
          <w:sz w:val="24"/>
          <w:szCs w:val="24"/>
        </w:rPr>
        <w:t xml:space="preserve"> </w:t>
      </w:r>
      <w:r>
        <w:rPr>
          <w:rFonts w:ascii="宋体" w:hAnsi="宋体" w:eastAsia="宋体" w:cs="宋体"/>
          <w:spacing w:val="-1"/>
          <w:sz w:val="24"/>
          <w:szCs w:val="24"/>
        </w:rPr>
        <w:t>年采矿权价款评估”时划定</w:t>
      </w:r>
      <w:r>
        <w:rPr>
          <w:rFonts w:ascii="宋体" w:hAnsi="宋体" w:eastAsia="宋体" w:cs="宋体"/>
          <w:spacing w:val="1"/>
          <w:sz w:val="24"/>
          <w:szCs w:val="24"/>
        </w:rPr>
        <w:t>矿区范围面积缩减了0.395</w:t>
      </w:r>
      <w:r>
        <w:rPr>
          <w:rFonts w:ascii="宋体" w:hAnsi="宋体" w:eastAsia="宋体" w:cs="宋体"/>
          <w:sz w:val="24"/>
          <w:szCs w:val="24"/>
        </w:rPr>
        <w:t>km</w:t>
      </w:r>
      <w:r>
        <w:rPr>
          <w:rFonts w:ascii="宋体" w:hAnsi="宋体" w:eastAsia="宋体" w:cs="宋体"/>
          <w:spacing w:val="1"/>
          <w:position w:val="11"/>
          <w:sz w:val="12"/>
          <w:szCs w:val="12"/>
        </w:rPr>
        <w:t>2</w:t>
      </w:r>
      <w:r>
        <w:rPr>
          <w:rFonts w:ascii="宋体" w:hAnsi="宋体" w:eastAsia="宋体" w:cs="宋体"/>
          <w:spacing w:val="1"/>
          <w:sz w:val="24"/>
          <w:szCs w:val="24"/>
        </w:rPr>
        <w:t>，缩减范围内无动用资源储量，缩减范围内以往有</w:t>
      </w:r>
      <w:r>
        <w:rPr>
          <w:rFonts w:ascii="宋体" w:hAnsi="宋体" w:eastAsia="宋体" w:cs="宋体"/>
          <w:spacing w:val="-5"/>
          <w:sz w:val="24"/>
          <w:szCs w:val="24"/>
        </w:rPr>
        <w:t>偿处置资源储量在本次出让收益评估计算时未进行抵扣。特提醒报告使用者注意。</w:t>
      </w:r>
    </w:p>
    <w:p w14:paraId="185F5CF3">
      <w:pPr>
        <w:spacing w:before="18" w:line="384" w:lineRule="auto"/>
        <w:ind w:left="38" w:right="122" w:firstLine="486"/>
        <w:rPr>
          <w:rFonts w:ascii="宋体" w:hAnsi="宋体" w:eastAsia="宋体" w:cs="宋体"/>
          <w:sz w:val="24"/>
          <w:szCs w:val="24"/>
        </w:rPr>
      </w:pPr>
      <w:r>
        <w:rPr>
          <w:rFonts w:ascii="宋体" w:hAnsi="宋体" w:eastAsia="宋体" w:cs="宋体"/>
          <w:spacing w:val="-6"/>
          <w:sz w:val="24"/>
          <w:szCs w:val="24"/>
        </w:rPr>
        <w:t>（4）云南省地质矿产勘查开发局第一地质大队</w:t>
      </w:r>
      <w:r>
        <w:rPr>
          <w:rFonts w:ascii="宋体" w:hAnsi="宋体" w:eastAsia="宋体" w:cs="宋体"/>
          <w:spacing w:val="-47"/>
          <w:sz w:val="24"/>
          <w:szCs w:val="24"/>
        </w:rPr>
        <w:t xml:space="preserve"> </w:t>
      </w:r>
      <w:r>
        <w:rPr>
          <w:rFonts w:ascii="宋体" w:hAnsi="宋体" w:eastAsia="宋体" w:cs="宋体"/>
          <w:spacing w:val="-6"/>
          <w:sz w:val="24"/>
          <w:szCs w:val="24"/>
        </w:rPr>
        <w:t>2023</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12</w:t>
      </w:r>
      <w:r>
        <w:rPr>
          <w:rFonts w:ascii="宋体" w:hAnsi="宋体" w:eastAsia="宋体" w:cs="宋体"/>
          <w:spacing w:val="-45"/>
          <w:sz w:val="24"/>
          <w:szCs w:val="24"/>
        </w:rPr>
        <w:t xml:space="preserve"> </w:t>
      </w:r>
      <w:r>
        <w:rPr>
          <w:rFonts w:ascii="宋体" w:hAnsi="宋体" w:eastAsia="宋体" w:cs="宋体"/>
          <w:spacing w:val="-7"/>
          <w:sz w:val="24"/>
          <w:szCs w:val="24"/>
        </w:rPr>
        <w:t>月编制的《云南省</w:t>
      </w:r>
      <w:r>
        <w:rPr>
          <w:rFonts w:ascii="宋体" w:hAnsi="宋体" w:eastAsia="宋体" w:cs="宋体"/>
          <w:spacing w:val="-3"/>
          <w:sz w:val="24"/>
          <w:szCs w:val="24"/>
        </w:rPr>
        <w:t>富源县大格煤矿资源储量核实报告（2023</w:t>
      </w:r>
      <w:r>
        <w:rPr>
          <w:rFonts w:ascii="宋体" w:hAnsi="宋体" w:eastAsia="宋体" w:cs="宋体"/>
          <w:spacing w:val="-50"/>
          <w:sz w:val="24"/>
          <w:szCs w:val="24"/>
        </w:rPr>
        <w:t xml:space="preserve"> </w:t>
      </w:r>
      <w:r>
        <w:rPr>
          <w:rFonts w:ascii="宋体" w:hAnsi="宋体" w:eastAsia="宋体" w:cs="宋体"/>
          <w:spacing w:val="-3"/>
          <w:sz w:val="24"/>
          <w:szCs w:val="24"/>
        </w:rPr>
        <w:t>年</w:t>
      </w:r>
      <w:r>
        <w:rPr>
          <w:rFonts w:ascii="宋体" w:hAnsi="宋体" w:eastAsia="宋体" w:cs="宋体"/>
          <w:spacing w:val="-45"/>
          <w:sz w:val="24"/>
          <w:szCs w:val="24"/>
        </w:rPr>
        <w:t xml:space="preserve"> </w:t>
      </w:r>
      <w:r>
        <w:rPr>
          <w:rFonts w:ascii="宋体" w:hAnsi="宋体" w:eastAsia="宋体" w:cs="宋体"/>
          <w:spacing w:val="-3"/>
          <w:sz w:val="24"/>
          <w:szCs w:val="24"/>
        </w:rPr>
        <w:t>5</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6"/>
          <w:sz w:val="24"/>
          <w:szCs w:val="24"/>
        </w:rPr>
        <w:t xml:space="preserve"> </w:t>
      </w:r>
      <w:r>
        <w:rPr>
          <w:rFonts w:ascii="宋体" w:hAnsi="宋体" w:eastAsia="宋体" w:cs="宋体"/>
          <w:spacing w:val="-3"/>
          <w:sz w:val="24"/>
          <w:szCs w:val="24"/>
        </w:rPr>
        <w:t>31 日）</w:t>
      </w:r>
      <w:r>
        <w:rPr>
          <w:rFonts w:ascii="宋体" w:hAnsi="宋体" w:eastAsia="宋体" w:cs="宋体"/>
          <w:spacing w:val="-4"/>
          <w:sz w:val="24"/>
          <w:szCs w:val="24"/>
        </w:rPr>
        <w:t>》估算矿区范围内保有</w:t>
      </w:r>
      <w:r>
        <w:rPr>
          <w:rFonts w:ascii="宋体" w:hAnsi="宋体" w:eastAsia="宋体" w:cs="宋体"/>
          <w:spacing w:val="-3"/>
          <w:sz w:val="24"/>
          <w:szCs w:val="24"/>
        </w:rPr>
        <w:t>尚难利用</w:t>
      </w:r>
      <w:r>
        <w:rPr>
          <w:rFonts w:ascii="宋体" w:hAnsi="宋体" w:eastAsia="宋体" w:cs="宋体"/>
          <w:spacing w:val="-46"/>
          <w:sz w:val="24"/>
          <w:szCs w:val="24"/>
        </w:rPr>
        <w:t xml:space="preserve"> </w:t>
      </w:r>
      <w:r>
        <w:rPr>
          <w:rFonts w:ascii="宋体" w:hAnsi="宋体" w:eastAsia="宋体" w:cs="宋体"/>
          <w:spacing w:val="-3"/>
          <w:sz w:val="24"/>
          <w:szCs w:val="24"/>
        </w:rPr>
        <w:t>St.d＞3%煤炭资源</w:t>
      </w:r>
      <w:r>
        <w:rPr>
          <w:rFonts w:ascii="宋体" w:hAnsi="宋体" w:eastAsia="宋体" w:cs="宋体"/>
          <w:spacing w:val="-48"/>
          <w:sz w:val="24"/>
          <w:szCs w:val="24"/>
        </w:rPr>
        <w:t xml:space="preserve"> </w:t>
      </w:r>
      <w:r>
        <w:rPr>
          <w:rFonts w:ascii="宋体" w:hAnsi="宋体" w:eastAsia="宋体" w:cs="宋体"/>
          <w:spacing w:val="-3"/>
          <w:sz w:val="24"/>
          <w:szCs w:val="24"/>
        </w:rPr>
        <w:t>274.40</w:t>
      </w:r>
      <w:r>
        <w:rPr>
          <w:rFonts w:ascii="宋体" w:hAnsi="宋体" w:eastAsia="宋体" w:cs="宋体"/>
          <w:spacing w:val="-45"/>
          <w:sz w:val="24"/>
          <w:szCs w:val="24"/>
        </w:rPr>
        <w:t xml:space="preserve"> </w:t>
      </w:r>
      <w:r>
        <w:rPr>
          <w:rFonts w:ascii="宋体" w:hAnsi="宋体" w:eastAsia="宋体" w:cs="宋体"/>
          <w:spacing w:val="-3"/>
          <w:sz w:val="24"/>
          <w:szCs w:val="24"/>
        </w:rPr>
        <w:t>万吨，“开发利用方案（2024</w:t>
      </w:r>
      <w:r>
        <w:rPr>
          <w:rFonts w:ascii="宋体" w:hAnsi="宋体" w:eastAsia="宋体" w:cs="宋体"/>
          <w:spacing w:val="-49"/>
          <w:sz w:val="24"/>
          <w:szCs w:val="24"/>
        </w:rPr>
        <w:t xml:space="preserve"> </w:t>
      </w:r>
      <w:r>
        <w:rPr>
          <w:rFonts w:ascii="宋体" w:hAnsi="宋体" w:eastAsia="宋体" w:cs="宋体"/>
          <w:spacing w:val="-3"/>
          <w:sz w:val="24"/>
          <w:szCs w:val="24"/>
        </w:rPr>
        <w:t>年）”对</w:t>
      </w:r>
      <w:r>
        <w:rPr>
          <w:rFonts w:ascii="宋体" w:hAnsi="宋体" w:eastAsia="宋体" w:cs="宋体"/>
          <w:spacing w:val="-49"/>
          <w:sz w:val="24"/>
          <w:szCs w:val="24"/>
        </w:rPr>
        <w:t xml:space="preserve"> </w:t>
      </w:r>
      <w:r>
        <w:rPr>
          <w:rFonts w:ascii="宋体" w:hAnsi="宋体" w:eastAsia="宋体" w:cs="宋体"/>
          <w:spacing w:val="-3"/>
          <w:sz w:val="24"/>
          <w:szCs w:val="24"/>
        </w:rPr>
        <w:t>St.d</w:t>
      </w:r>
      <w:r>
        <w:rPr>
          <w:rFonts w:ascii="宋体" w:hAnsi="宋体" w:eastAsia="宋体" w:cs="宋体"/>
          <w:sz w:val="24"/>
          <w:szCs w:val="24"/>
        </w:rPr>
        <w:t xml:space="preserve"> </w:t>
      </w:r>
      <w:r>
        <w:rPr>
          <w:rFonts w:ascii="宋体" w:hAnsi="宋体" w:eastAsia="宋体" w:cs="宋体"/>
          <w:spacing w:val="2"/>
          <w:sz w:val="24"/>
          <w:szCs w:val="24"/>
        </w:rPr>
        <w:t>&gt;3%煤炭资源未设计利用，本次评估对</w:t>
      </w:r>
      <w:r>
        <w:rPr>
          <w:rFonts w:ascii="宋体" w:hAnsi="宋体" w:eastAsia="宋体" w:cs="宋体"/>
          <w:spacing w:val="-49"/>
          <w:sz w:val="24"/>
          <w:szCs w:val="24"/>
        </w:rPr>
        <w:t xml:space="preserve"> </w:t>
      </w:r>
      <w:r>
        <w:rPr>
          <w:rFonts w:ascii="宋体" w:hAnsi="宋体" w:eastAsia="宋体" w:cs="宋体"/>
          <w:sz w:val="24"/>
          <w:szCs w:val="24"/>
        </w:rPr>
        <w:t>St</w:t>
      </w:r>
      <w:r>
        <w:rPr>
          <w:rFonts w:ascii="宋体" w:hAnsi="宋体" w:eastAsia="宋体" w:cs="宋体"/>
          <w:spacing w:val="2"/>
          <w:sz w:val="24"/>
          <w:szCs w:val="24"/>
        </w:rPr>
        <w:t>.d＞3%煤炭资源</w:t>
      </w:r>
      <w:r>
        <w:rPr>
          <w:rFonts w:ascii="宋体" w:hAnsi="宋体" w:eastAsia="宋体" w:cs="宋体"/>
          <w:spacing w:val="-48"/>
          <w:sz w:val="24"/>
          <w:szCs w:val="24"/>
        </w:rPr>
        <w:t xml:space="preserve"> </w:t>
      </w:r>
      <w:r>
        <w:rPr>
          <w:rFonts w:ascii="宋体" w:hAnsi="宋体" w:eastAsia="宋体" w:cs="宋体"/>
          <w:spacing w:val="2"/>
          <w:sz w:val="24"/>
          <w:szCs w:val="24"/>
        </w:rPr>
        <w:t>274.40</w:t>
      </w:r>
      <w:r>
        <w:rPr>
          <w:rFonts w:ascii="宋体" w:hAnsi="宋体" w:eastAsia="宋体" w:cs="宋体"/>
          <w:spacing w:val="-45"/>
          <w:sz w:val="24"/>
          <w:szCs w:val="24"/>
        </w:rPr>
        <w:t xml:space="preserve"> </w:t>
      </w:r>
      <w:r>
        <w:rPr>
          <w:rFonts w:ascii="宋体" w:hAnsi="宋体" w:eastAsia="宋体" w:cs="宋体"/>
          <w:spacing w:val="1"/>
          <w:sz w:val="24"/>
          <w:szCs w:val="24"/>
        </w:rPr>
        <w:t>万吨未进行评</w:t>
      </w:r>
      <w:r>
        <w:rPr>
          <w:rFonts w:ascii="宋体" w:hAnsi="宋体" w:eastAsia="宋体" w:cs="宋体"/>
          <w:spacing w:val="-3"/>
          <w:sz w:val="24"/>
          <w:szCs w:val="24"/>
        </w:rPr>
        <w:t>估利用。特提请报告使用者注意。</w:t>
      </w:r>
    </w:p>
    <w:p w14:paraId="35D9B22F">
      <w:pPr>
        <w:spacing w:before="2" w:line="383" w:lineRule="auto"/>
        <w:ind w:left="36" w:right="36" w:firstLine="488"/>
        <w:rPr>
          <w:rFonts w:ascii="宋体" w:hAnsi="宋体" w:eastAsia="宋体" w:cs="宋体"/>
          <w:sz w:val="24"/>
          <w:szCs w:val="24"/>
        </w:rPr>
      </w:pPr>
      <w:r>
        <w:rPr>
          <w:rFonts w:ascii="宋体" w:hAnsi="宋体" w:eastAsia="宋体" w:cs="宋体"/>
          <w:spacing w:val="-2"/>
          <w:sz w:val="24"/>
          <w:szCs w:val="24"/>
        </w:rPr>
        <w:t>（5）根据《财政部</w:t>
      </w:r>
      <w:r>
        <w:rPr>
          <w:rFonts w:ascii="宋体" w:hAnsi="宋体" w:eastAsia="宋体" w:cs="宋体"/>
          <w:spacing w:val="52"/>
          <w:sz w:val="24"/>
          <w:szCs w:val="24"/>
        </w:rPr>
        <w:t xml:space="preserve"> </w:t>
      </w:r>
      <w:r>
        <w:rPr>
          <w:rFonts w:ascii="宋体" w:hAnsi="宋体" w:eastAsia="宋体" w:cs="宋体"/>
          <w:spacing w:val="-2"/>
          <w:sz w:val="24"/>
          <w:szCs w:val="24"/>
        </w:rPr>
        <w:t>自然资源部 税务总局关于印发&lt;矿业权出让收益征收办</w:t>
      </w:r>
      <w:r>
        <w:rPr>
          <w:rFonts w:ascii="宋体" w:hAnsi="宋体" w:eastAsia="宋体" w:cs="宋体"/>
          <w:spacing w:val="-1"/>
          <w:sz w:val="24"/>
          <w:szCs w:val="24"/>
        </w:rPr>
        <w:t>法&gt;的通知》（财综〔2023〕10</w:t>
      </w:r>
      <w:r>
        <w:rPr>
          <w:rFonts w:ascii="宋体" w:hAnsi="宋体" w:eastAsia="宋体" w:cs="宋体"/>
          <w:spacing w:val="-44"/>
          <w:sz w:val="24"/>
          <w:szCs w:val="24"/>
        </w:rPr>
        <w:t xml:space="preserve"> </w:t>
      </w:r>
      <w:r>
        <w:rPr>
          <w:rFonts w:ascii="宋体" w:hAnsi="宋体" w:eastAsia="宋体" w:cs="宋体"/>
          <w:spacing w:val="-1"/>
          <w:sz w:val="24"/>
          <w:szCs w:val="24"/>
        </w:rPr>
        <w:t>号</w:t>
      </w:r>
      <w:r>
        <w:rPr>
          <w:rFonts w:ascii="宋体" w:hAnsi="宋体" w:eastAsia="宋体" w:cs="宋体"/>
          <w:spacing w:val="6"/>
          <w:sz w:val="24"/>
          <w:szCs w:val="24"/>
        </w:rPr>
        <w:t>），</w:t>
      </w:r>
      <w:r>
        <w:rPr>
          <w:rFonts w:ascii="宋体" w:hAnsi="宋体" w:eastAsia="宋体" w:cs="宋体"/>
          <w:spacing w:val="-1"/>
          <w:sz w:val="24"/>
          <w:szCs w:val="24"/>
        </w:rPr>
        <w:t>在该办法实施前已签订的合同或分期缴款</w:t>
      </w:r>
      <w:r>
        <w:rPr>
          <w:rFonts w:ascii="宋体" w:hAnsi="宋体" w:eastAsia="宋体" w:cs="宋体"/>
          <w:spacing w:val="-3"/>
          <w:sz w:val="24"/>
          <w:szCs w:val="24"/>
        </w:rPr>
        <w:t>批复不再调整。2021</w:t>
      </w:r>
      <w:r>
        <w:rPr>
          <w:rFonts w:ascii="宋体" w:hAnsi="宋体" w:eastAsia="宋体" w:cs="宋体"/>
          <w:spacing w:val="-49"/>
          <w:sz w:val="24"/>
          <w:szCs w:val="24"/>
        </w:rPr>
        <w:t xml:space="preserve"> </w:t>
      </w:r>
      <w:r>
        <w:rPr>
          <w:rFonts w:ascii="宋体" w:hAnsi="宋体" w:eastAsia="宋体" w:cs="宋体"/>
          <w:spacing w:val="-3"/>
          <w:sz w:val="24"/>
          <w:szCs w:val="24"/>
        </w:rPr>
        <w:t>年</w:t>
      </w:r>
      <w:r>
        <w:rPr>
          <w:rFonts w:ascii="宋体" w:hAnsi="宋体" w:eastAsia="宋体" w:cs="宋体"/>
          <w:spacing w:val="-50"/>
          <w:sz w:val="24"/>
          <w:szCs w:val="24"/>
        </w:rPr>
        <w:t xml:space="preserve"> </w:t>
      </w:r>
      <w:r>
        <w:rPr>
          <w:rFonts w:ascii="宋体" w:hAnsi="宋体" w:eastAsia="宋体" w:cs="宋体"/>
          <w:spacing w:val="-3"/>
          <w:sz w:val="24"/>
          <w:szCs w:val="24"/>
        </w:rPr>
        <w:t>9</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32"/>
          <w:sz w:val="24"/>
          <w:szCs w:val="24"/>
        </w:rPr>
        <w:t xml:space="preserve"> </w:t>
      </w:r>
      <w:r>
        <w:rPr>
          <w:rFonts w:ascii="宋体" w:hAnsi="宋体" w:eastAsia="宋体" w:cs="宋体"/>
          <w:spacing w:val="-3"/>
          <w:sz w:val="24"/>
          <w:szCs w:val="24"/>
        </w:rPr>
        <w:t>18 日云南</w:t>
      </w:r>
      <w:r>
        <w:rPr>
          <w:rFonts w:ascii="宋体" w:hAnsi="宋体" w:eastAsia="宋体" w:cs="宋体"/>
          <w:spacing w:val="-4"/>
          <w:sz w:val="24"/>
          <w:szCs w:val="24"/>
        </w:rPr>
        <w:t>省自然资源厅与富源县大格煤业有限公司签订的《云南省采矿权出让合同》（2021</w:t>
      </w:r>
      <w:r>
        <w:rPr>
          <w:rFonts w:ascii="宋体" w:hAnsi="宋体" w:eastAsia="宋体" w:cs="宋体"/>
          <w:spacing w:val="-30"/>
          <w:sz w:val="24"/>
          <w:szCs w:val="24"/>
        </w:rPr>
        <w:t xml:space="preserve"> </w:t>
      </w:r>
      <w:r>
        <w:rPr>
          <w:rFonts w:ascii="宋体" w:hAnsi="宋体" w:eastAsia="宋体" w:cs="宋体"/>
          <w:spacing w:val="-4"/>
          <w:sz w:val="24"/>
          <w:szCs w:val="24"/>
        </w:rPr>
        <w:t>出采</w:t>
      </w:r>
      <w:r>
        <w:rPr>
          <w:rFonts w:ascii="宋体" w:hAnsi="宋体" w:eastAsia="宋体" w:cs="宋体"/>
          <w:spacing w:val="-48"/>
          <w:sz w:val="24"/>
          <w:szCs w:val="24"/>
        </w:rPr>
        <w:t xml:space="preserve"> </w:t>
      </w:r>
      <w:r>
        <w:rPr>
          <w:rFonts w:ascii="宋体" w:hAnsi="宋体" w:eastAsia="宋体" w:cs="宋体"/>
          <w:spacing w:val="-4"/>
          <w:sz w:val="24"/>
          <w:szCs w:val="24"/>
        </w:rPr>
        <w:t>61</w:t>
      </w:r>
      <w:r>
        <w:rPr>
          <w:rFonts w:ascii="宋体" w:hAnsi="宋体" w:eastAsia="宋体" w:cs="宋体"/>
          <w:spacing w:val="-18"/>
          <w:sz w:val="24"/>
          <w:szCs w:val="24"/>
        </w:rPr>
        <w:t>），</w:t>
      </w:r>
      <w:r>
        <w:rPr>
          <w:rFonts w:ascii="宋体" w:hAnsi="宋体" w:eastAsia="宋体" w:cs="宋体"/>
          <w:spacing w:val="-5"/>
          <w:sz w:val="24"/>
          <w:szCs w:val="24"/>
        </w:rPr>
        <w:t>大格煤矿</w:t>
      </w:r>
      <w:r>
        <w:rPr>
          <w:rFonts w:ascii="宋体" w:hAnsi="宋体" w:eastAsia="宋体" w:cs="宋体"/>
          <w:spacing w:val="-48"/>
          <w:sz w:val="24"/>
          <w:szCs w:val="24"/>
        </w:rPr>
        <w:t xml:space="preserve"> </w:t>
      </w:r>
      <w:r>
        <w:rPr>
          <w:rFonts w:ascii="宋体" w:hAnsi="宋体" w:eastAsia="宋体" w:cs="宋体"/>
          <w:spacing w:val="-5"/>
          <w:sz w:val="24"/>
          <w:szCs w:val="24"/>
        </w:rPr>
        <w:t>250</w:t>
      </w:r>
      <w:r>
        <w:rPr>
          <w:rFonts w:ascii="宋体" w:hAnsi="宋体" w:eastAsia="宋体" w:cs="宋体"/>
          <w:spacing w:val="-45"/>
          <w:sz w:val="24"/>
          <w:szCs w:val="24"/>
        </w:rPr>
        <w:t xml:space="preserve"> </w:t>
      </w:r>
      <w:r>
        <w:rPr>
          <w:rFonts w:ascii="宋体" w:hAnsi="宋体" w:eastAsia="宋体" w:cs="宋体"/>
          <w:spacing w:val="-5"/>
          <w:sz w:val="24"/>
          <w:szCs w:val="24"/>
        </w:rPr>
        <w:t>万吨资源量按</w:t>
      </w:r>
      <w:r>
        <w:rPr>
          <w:rFonts w:ascii="宋体" w:hAnsi="宋体" w:eastAsia="宋体" w:cs="宋体"/>
          <w:sz w:val="24"/>
          <w:szCs w:val="24"/>
        </w:rPr>
        <w:t>云南省采矿权出让收益市场基准价计算了采矿权出让收益，</w:t>
      </w:r>
      <w:r>
        <w:rPr>
          <w:rFonts w:ascii="宋体" w:hAnsi="宋体" w:eastAsia="宋体" w:cs="宋体"/>
          <w:spacing w:val="-1"/>
          <w:sz w:val="24"/>
          <w:szCs w:val="24"/>
        </w:rPr>
        <w:t>合同约定，如果该采</w:t>
      </w:r>
      <w:r>
        <w:rPr>
          <w:rFonts w:ascii="宋体" w:hAnsi="宋体" w:eastAsia="宋体" w:cs="宋体"/>
          <w:sz w:val="24"/>
          <w:szCs w:val="24"/>
        </w:rPr>
        <w:t>矿权出让收益评估结果高于市场基准价的，由受让人补缴差</w:t>
      </w:r>
      <w:r>
        <w:rPr>
          <w:rFonts w:ascii="宋体" w:hAnsi="宋体" w:eastAsia="宋体" w:cs="宋体"/>
          <w:spacing w:val="-1"/>
          <w:sz w:val="24"/>
          <w:szCs w:val="24"/>
        </w:rPr>
        <w:t>额部分。故该采矿权</w:t>
      </w:r>
      <w:r>
        <w:rPr>
          <w:rFonts w:ascii="宋体" w:hAnsi="宋体" w:eastAsia="宋体" w:cs="宋体"/>
          <w:spacing w:val="-10"/>
          <w:sz w:val="24"/>
          <w:szCs w:val="24"/>
        </w:rPr>
        <w:t>属按市场基准价计算已签订合同的情形，因此，本次评估依据</w:t>
      </w:r>
      <w:r>
        <w:rPr>
          <w:rFonts w:ascii="宋体" w:hAnsi="宋体" w:eastAsia="宋体" w:cs="宋体"/>
          <w:spacing w:val="-11"/>
          <w:sz w:val="24"/>
          <w:szCs w:val="24"/>
        </w:rPr>
        <w:t>仍沿用“财综〔2017〕</w:t>
      </w:r>
      <w:r>
        <w:rPr>
          <w:rFonts w:ascii="宋体" w:hAnsi="宋体" w:eastAsia="宋体" w:cs="宋体"/>
          <w:sz w:val="24"/>
          <w:szCs w:val="24"/>
        </w:rPr>
        <w:t xml:space="preserve"> </w:t>
      </w:r>
      <w:r>
        <w:rPr>
          <w:rFonts w:ascii="宋体" w:hAnsi="宋体" w:eastAsia="宋体" w:cs="宋体"/>
          <w:spacing w:val="-3"/>
          <w:sz w:val="24"/>
          <w:szCs w:val="24"/>
        </w:rPr>
        <w:t>35</w:t>
      </w:r>
      <w:r>
        <w:rPr>
          <w:rFonts w:ascii="宋体" w:hAnsi="宋体" w:eastAsia="宋体" w:cs="宋体"/>
          <w:spacing w:val="-43"/>
          <w:sz w:val="24"/>
          <w:szCs w:val="24"/>
        </w:rPr>
        <w:t xml:space="preserve"> </w:t>
      </w:r>
      <w:r>
        <w:rPr>
          <w:rFonts w:ascii="宋体" w:hAnsi="宋体" w:eastAsia="宋体" w:cs="宋体"/>
          <w:spacing w:val="-3"/>
          <w:sz w:val="24"/>
          <w:szCs w:val="24"/>
        </w:rPr>
        <w:t>号文”相关规定，以金额方式征收采矿权出让收益的资源量</w:t>
      </w:r>
      <w:r>
        <w:rPr>
          <w:rFonts w:ascii="宋体" w:hAnsi="宋体" w:eastAsia="宋体" w:cs="宋体"/>
          <w:spacing w:val="-47"/>
          <w:sz w:val="24"/>
          <w:szCs w:val="24"/>
        </w:rPr>
        <w:t xml:space="preserve"> </w:t>
      </w:r>
      <w:r>
        <w:rPr>
          <w:rFonts w:ascii="宋体" w:hAnsi="宋体" w:eastAsia="宋体" w:cs="宋体"/>
          <w:spacing w:val="-3"/>
          <w:sz w:val="24"/>
          <w:szCs w:val="24"/>
        </w:rPr>
        <w:t>250</w:t>
      </w:r>
      <w:r>
        <w:rPr>
          <w:rFonts w:ascii="宋体" w:hAnsi="宋体" w:eastAsia="宋体" w:cs="宋体"/>
          <w:spacing w:val="-45"/>
          <w:sz w:val="24"/>
          <w:szCs w:val="24"/>
        </w:rPr>
        <w:t xml:space="preserve"> </w:t>
      </w:r>
      <w:r>
        <w:rPr>
          <w:rFonts w:ascii="宋体" w:hAnsi="宋体" w:eastAsia="宋体" w:cs="宋体"/>
          <w:spacing w:val="-3"/>
          <w:sz w:val="24"/>
          <w:szCs w:val="24"/>
        </w:rPr>
        <w:t>万吨。特提请</w:t>
      </w:r>
      <w:r>
        <w:rPr>
          <w:rFonts w:ascii="宋体" w:hAnsi="宋体" w:eastAsia="宋体" w:cs="宋体"/>
          <w:spacing w:val="-5"/>
          <w:sz w:val="24"/>
          <w:szCs w:val="24"/>
        </w:rPr>
        <w:t>报告使用者注意。</w:t>
      </w:r>
    </w:p>
    <w:p w14:paraId="02D7F9E2">
      <w:pPr>
        <w:spacing w:before="3" w:line="361" w:lineRule="auto"/>
        <w:ind w:left="39" w:right="122" w:firstLine="485"/>
        <w:rPr>
          <w:rFonts w:ascii="宋体" w:hAnsi="宋体" w:eastAsia="宋体" w:cs="宋体"/>
          <w:sz w:val="24"/>
          <w:szCs w:val="24"/>
        </w:rPr>
      </w:pPr>
      <w:r>
        <w:rPr>
          <w:rFonts w:ascii="宋体" w:hAnsi="宋体" w:eastAsia="宋体" w:cs="宋体"/>
          <w:spacing w:val="-5"/>
          <w:sz w:val="24"/>
          <w:szCs w:val="24"/>
        </w:rPr>
        <w:t>（6）2021</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50"/>
          <w:sz w:val="24"/>
          <w:szCs w:val="24"/>
        </w:rPr>
        <w:t xml:space="preserve"> </w:t>
      </w:r>
      <w:r>
        <w:rPr>
          <w:rFonts w:ascii="宋体" w:hAnsi="宋体" w:eastAsia="宋体" w:cs="宋体"/>
          <w:spacing w:val="-5"/>
          <w:sz w:val="24"/>
          <w:szCs w:val="24"/>
        </w:rPr>
        <w:t>9</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33"/>
          <w:sz w:val="24"/>
          <w:szCs w:val="24"/>
        </w:rPr>
        <w:t xml:space="preserve"> </w:t>
      </w:r>
      <w:r>
        <w:rPr>
          <w:rFonts w:ascii="宋体" w:hAnsi="宋体" w:eastAsia="宋体" w:cs="宋体"/>
          <w:spacing w:val="-5"/>
          <w:sz w:val="24"/>
          <w:szCs w:val="24"/>
        </w:rPr>
        <w:t>18 日云南省自然资源厅与</w:t>
      </w:r>
      <w:r>
        <w:rPr>
          <w:rFonts w:ascii="宋体" w:hAnsi="宋体" w:eastAsia="宋体" w:cs="宋体"/>
          <w:spacing w:val="-6"/>
          <w:sz w:val="24"/>
          <w:szCs w:val="24"/>
        </w:rPr>
        <w:t>富源县大格煤业有限公司签订的</w:t>
      </w:r>
      <w:r>
        <w:rPr>
          <w:rFonts w:ascii="宋体" w:hAnsi="宋体" w:eastAsia="宋体" w:cs="宋体"/>
          <w:spacing w:val="-3"/>
          <w:sz w:val="24"/>
          <w:szCs w:val="24"/>
        </w:rPr>
        <w:t>《云南省采矿权出让合同》（2021</w:t>
      </w:r>
      <w:r>
        <w:rPr>
          <w:rFonts w:ascii="宋体" w:hAnsi="宋体" w:eastAsia="宋体" w:cs="宋体"/>
          <w:spacing w:val="-29"/>
          <w:sz w:val="24"/>
          <w:szCs w:val="24"/>
        </w:rPr>
        <w:t xml:space="preserve"> </w:t>
      </w:r>
      <w:r>
        <w:rPr>
          <w:rFonts w:ascii="宋体" w:hAnsi="宋体" w:eastAsia="宋体" w:cs="宋体"/>
          <w:spacing w:val="-3"/>
          <w:sz w:val="24"/>
          <w:szCs w:val="24"/>
        </w:rPr>
        <w:t>出采</w:t>
      </w:r>
      <w:r>
        <w:rPr>
          <w:rFonts w:ascii="宋体" w:hAnsi="宋体" w:eastAsia="宋体" w:cs="宋体"/>
          <w:spacing w:val="-48"/>
          <w:sz w:val="24"/>
          <w:szCs w:val="24"/>
        </w:rPr>
        <w:t xml:space="preserve"> </w:t>
      </w:r>
      <w:r>
        <w:rPr>
          <w:rFonts w:ascii="宋体" w:hAnsi="宋体" w:eastAsia="宋体" w:cs="宋体"/>
          <w:spacing w:val="-3"/>
          <w:sz w:val="24"/>
          <w:szCs w:val="24"/>
        </w:rPr>
        <w:t>61</w:t>
      </w:r>
      <w:r>
        <w:rPr>
          <w:rFonts w:ascii="宋体" w:hAnsi="宋体" w:eastAsia="宋体" w:cs="宋体"/>
          <w:spacing w:val="-26"/>
          <w:sz w:val="24"/>
          <w:szCs w:val="24"/>
        </w:rPr>
        <w:t>），</w:t>
      </w:r>
      <w:r>
        <w:rPr>
          <w:rFonts w:ascii="宋体" w:hAnsi="宋体" w:eastAsia="宋体" w:cs="宋体"/>
          <w:spacing w:val="-3"/>
          <w:sz w:val="24"/>
          <w:szCs w:val="24"/>
        </w:rPr>
        <w:t>大</w:t>
      </w:r>
      <w:r>
        <w:rPr>
          <w:rFonts w:ascii="宋体" w:hAnsi="宋体" w:eastAsia="宋体" w:cs="宋体"/>
          <w:spacing w:val="-4"/>
          <w:sz w:val="24"/>
          <w:szCs w:val="24"/>
        </w:rPr>
        <w:t>格煤矿参与采矿权出让收益计算</w:t>
      </w:r>
      <w:r>
        <w:rPr>
          <w:rFonts w:ascii="宋体" w:hAnsi="宋体" w:eastAsia="宋体" w:cs="宋体"/>
          <w:spacing w:val="-2"/>
          <w:sz w:val="24"/>
          <w:szCs w:val="24"/>
        </w:rPr>
        <w:t>的资源储量为</w:t>
      </w:r>
      <w:r>
        <w:rPr>
          <w:rFonts w:ascii="宋体" w:hAnsi="宋体" w:eastAsia="宋体" w:cs="宋体"/>
          <w:spacing w:val="-43"/>
          <w:sz w:val="24"/>
          <w:szCs w:val="24"/>
        </w:rPr>
        <w:t xml:space="preserve"> </w:t>
      </w:r>
      <w:r>
        <w:rPr>
          <w:rFonts w:ascii="宋体" w:hAnsi="宋体" w:eastAsia="宋体" w:cs="宋体"/>
          <w:spacing w:val="-2"/>
          <w:sz w:val="24"/>
          <w:szCs w:val="24"/>
        </w:rPr>
        <w:t>250</w:t>
      </w:r>
      <w:r>
        <w:rPr>
          <w:rFonts w:ascii="宋体" w:hAnsi="宋体" w:eastAsia="宋体" w:cs="宋体"/>
          <w:spacing w:val="-45"/>
          <w:sz w:val="24"/>
          <w:szCs w:val="24"/>
        </w:rPr>
        <w:t xml:space="preserve"> </w:t>
      </w:r>
      <w:r>
        <w:rPr>
          <w:rFonts w:ascii="宋体" w:hAnsi="宋体" w:eastAsia="宋体" w:cs="宋体"/>
          <w:spacing w:val="-2"/>
          <w:sz w:val="24"/>
          <w:szCs w:val="24"/>
        </w:rPr>
        <w:t>万吨，按出让收益市场基准价计算先行征收出让收益为</w:t>
      </w:r>
      <w:r>
        <w:rPr>
          <w:rFonts w:ascii="宋体" w:hAnsi="宋体" w:eastAsia="宋体" w:cs="宋体"/>
          <w:spacing w:val="-43"/>
          <w:sz w:val="24"/>
          <w:szCs w:val="24"/>
        </w:rPr>
        <w:t xml:space="preserve"> </w:t>
      </w:r>
      <w:r>
        <w:rPr>
          <w:rFonts w:ascii="宋体" w:hAnsi="宋体" w:eastAsia="宋体" w:cs="宋体"/>
          <w:spacing w:val="-2"/>
          <w:sz w:val="24"/>
          <w:szCs w:val="24"/>
        </w:rPr>
        <w:t>750</w:t>
      </w:r>
      <w:r>
        <w:rPr>
          <w:rFonts w:ascii="宋体" w:hAnsi="宋体" w:eastAsia="宋体" w:cs="宋体"/>
          <w:spacing w:val="-45"/>
          <w:sz w:val="24"/>
          <w:szCs w:val="24"/>
        </w:rPr>
        <w:t xml:space="preserve"> </w:t>
      </w:r>
      <w:r>
        <w:rPr>
          <w:rFonts w:ascii="宋体" w:hAnsi="宋体" w:eastAsia="宋体" w:cs="宋体"/>
          <w:spacing w:val="-2"/>
          <w:sz w:val="24"/>
          <w:szCs w:val="24"/>
        </w:rPr>
        <w:t>万</w:t>
      </w:r>
    </w:p>
    <w:p w14:paraId="7CBABD59">
      <w:pPr>
        <w:spacing w:line="361" w:lineRule="auto"/>
        <w:rPr>
          <w:rFonts w:ascii="宋体" w:hAnsi="宋体" w:eastAsia="宋体" w:cs="宋体"/>
          <w:sz w:val="24"/>
          <w:szCs w:val="24"/>
        </w:rPr>
        <w:sectPr>
          <w:headerReference r:id="rId11" w:type="default"/>
          <w:footerReference r:id="rId12" w:type="default"/>
          <w:pgSz w:w="11907" w:h="16839"/>
          <w:pgMar w:top="1220" w:right="1584" w:bottom="1298" w:left="1769" w:header="822" w:footer="981" w:gutter="0"/>
          <w:cols w:space="720" w:num="1"/>
        </w:sectPr>
      </w:pPr>
    </w:p>
    <w:p w14:paraId="57F1D531">
      <w:pPr>
        <w:spacing w:line="318" w:lineRule="auto"/>
        <w:rPr>
          <w:rFonts w:ascii="Arial"/>
          <w:sz w:val="21"/>
        </w:rPr>
      </w:pPr>
    </w:p>
    <w:p w14:paraId="741C3E34">
      <w:pPr>
        <w:spacing w:before="78" w:line="369" w:lineRule="auto"/>
        <w:ind w:left="37" w:right="37" w:firstLine="2"/>
        <w:jc w:val="both"/>
        <w:rPr>
          <w:rFonts w:ascii="宋体" w:hAnsi="宋体" w:eastAsia="宋体" w:cs="宋体"/>
          <w:sz w:val="24"/>
          <w:szCs w:val="24"/>
        </w:rPr>
      </w:pPr>
      <w:r>
        <w:rPr>
          <w:rFonts w:ascii="宋体" w:hAnsi="宋体" w:eastAsia="宋体" w:cs="宋体"/>
          <w:spacing w:val="-1"/>
          <w:sz w:val="24"/>
          <w:szCs w:val="24"/>
        </w:rPr>
        <w:t>元，合同约定分</w:t>
      </w:r>
      <w:r>
        <w:rPr>
          <w:rFonts w:ascii="宋体" w:hAnsi="宋体" w:eastAsia="宋体" w:cs="宋体"/>
          <w:spacing w:val="-46"/>
          <w:sz w:val="24"/>
          <w:szCs w:val="24"/>
        </w:rPr>
        <w:t xml:space="preserve"> </w:t>
      </w:r>
      <w:r>
        <w:rPr>
          <w:rFonts w:ascii="宋体" w:hAnsi="宋体" w:eastAsia="宋体" w:cs="宋体"/>
          <w:spacing w:val="-1"/>
          <w:sz w:val="24"/>
          <w:szCs w:val="24"/>
        </w:rPr>
        <w:t>5</w:t>
      </w:r>
      <w:r>
        <w:rPr>
          <w:rFonts w:ascii="宋体" w:hAnsi="宋体" w:eastAsia="宋体" w:cs="宋体"/>
          <w:spacing w:val="-48"/>
          <w:sz w:val="24"/>
          <w:szCs w:val="24"/>
        </w:rPr>
        <w:t xml:space="preserve"> </w:t>
      </w:r>
      <w:r>
        <w:rPr>
          <w:rFonts w:ascii="宋体" w:hAnsi="宋体" w:eastAsia="宋体" w:cs="宋体"/>
          <w:spacing w:val="-1"/>
          <w:sz w:val="24"/>
          <w:szCs w:val="24"/>
        </w:rPr>
        <w:t>期付清采矿权出让收益。根据矿业权人提供的缴款凭</w:t>
      </w:r>
      <w:r>
        <w:rPr>
          <w:rFonts w:ascii="宋体" w:hAnsi="宋体" w:eastAsia="宋体" w:cs="宋体"/>
          <w:spacing w:val="-2"/>
          <w:sz w:val="24"/>
          <w:szCs w:val="24"/>
        </w:rPr>
        <w:t>证，矿业</w:t>
      </w:r>
      <w:r>
        <w:rPr>
          <w:rFonts w:ascii="宋体" w:hAnsi="宋体" w:eastAsia="宋体" w:cs="宋体"/>
          <w:spacing w:val="-4"/>
          <w:sz w:val="24"/>
          <w:szCs w:val="24"/>
        </w:rPr>
        <w:t>权人已缴清第一期至第四期采矿权出让收益共计</w:t>
      </w:r>
      <w:r>
        <w:rPr>
          <w:rFonts w:ascii="宋体" w:hAnsi="宋体" w:eastAsia="宋体" w:cs="宋体"/>
          <w:spacing w:val="-48"/>
          <w:sz w:val="24"/>
          <w:szCs w:val="24"/>
        </w:rPr>
        <w:t xml:space="preserve"> </w:t>
      </w:r>
      <w:r>
        <w:rPr>
          <w:rFonts w:ascii="宋体" w:hAnsi="宋体" w:eastAsia="宋体" w:cs="宋体"/>
          <w:spacing w:val="-4"/>
          <w:sz w:val="24"/>
          <w:szCs w:val="24"/>
        </w:rPr>
        <w:t>640.00</w:t>
      </w:r>
      <w:r>
        <w:rPr>
          <w:rFonts w:ascii="宋体" w:hAnsi="宋体" w:eastAsia="宋体" w:cs="宋体"/>
          <w:spacing w:val="-44"/>
          <w:sz w:val="24"/>
          <w:szCs w:val="24"/>
        </w:rPr>
        <w:t xml:space="preserve"> </w:t>
      </w:r>
      <w:r>
        <w:rPr>
          <w:rFonts w:ascii="宋体" w:hAnsi="宋体" w:eastAsia="宋体" w:cs="宋体"/>
          <w:spacing w:val="-4"/>
          <w:sz w:val="24"/>
          <w:szCs w:val="24"/>
        </w:rPr>
        <w:t>万元，第五期采</w:t>
      </w:r>
      <w:r>
        <w:rPr>
          <w:rFonts w:ascii="宋体" w:hAnsi="宋体" w:eastAsia="宋体" w:cs="宋体"/>
          <w:spacing w:val="-5"/>
          <w:sz w:val="24"/>
          <w:szCs w:val="24"/>
        </w:rPr>
        <w:t>矿权出让</w:t>
      </w:r>
      <w:r>
        <w:rPr>
          <w:rFonts w:ascii="宋体" w:hAnsi="宋体" w:eastAsia="宋体" w:cs="宋体"/>
          <w:spacing w:val="-2"/>
          <w:sz w:val="24"/>
          <w:szCs w:val="24"/>
        </w:rPr>
        <w:t>收益</w:t>
      </w:r>
      <w:r>
        <w:rPr>
          <w:rFonts w:ascii="宋体" w:hAnsi="宋体" w:eastAsia="宋体" w:cs="宋体"/>
          <w:spacing w:val="-33"/>
          <w:sz w:val="24"/>
          <w:szCs w:val="24"/>
        </w:rPr>
        <w:t xml:space="preserve"> </w:t>
      </w:r>
      <w:r>
        <w:rPr>
          <w:rFonts w:ascii="宋体" w:hAnsi="宋体" w:eastAsia="宋体" w:cs="宋体"/>
          <w:spacing w:val="-2"/>
          <w:sz w:val="24"/>
          <w:szCs w:val="24"/>
        </w:rPr>
        <w:t>110.00</w:t>
      </w:r>
      <w:r>
        <w:rPr>
          <w:rFonts w:ascii="宋体" w:hAnsi="宋体" w:eastAsia="宋体" w:cs="宋体"/>
          <w:spacing w:val="-45"/>
          <w:sz w:val="24"/>
          <w:szCs w:val="24"/>
        </w:rPr>
        <w:t xml:space="preserve"> </w:t>
      </w:r>
      <w:r>
        <w:rPr>
          <w:rFonts w:ascii="宋体" w:hAnsi="宋体" w:eastAsia="宋体" w:cs="宋体"/>
          <w:spacing w:val="-2"/>
          <w:sz w:val="24"/>
          <w:szCs w:val="24"/>
        </w:rPr>
        <w:t>万元还未缴纳。本报告评估结论中未扣除已缴</w:t>
      </w:r>
      <w:r>
        <w:rPr>
          <w:rFonts w:ascii="宋体" w:hAnsi="宋体" w:eastAsia="宋体" w:cs="宋体"/>
          <w:spacing w:val="-3"/>
          <w:sz w:val="24"/>
          <w:szCs w:val="24"/>
        </w:rPr>
        <w:t>纳的采矿权出让收益。</w:t>
      </w:r>
      <w:r>
        <w:rPr>
          <w:rFonts w:ascii="宋体" w:hAnsi="宋体" w:eastAsia="宋体" w:cs="宋体"/>
          <w:spacing w:val="-4"/>
          <w:sz w:val="24"/>
          <w:szCs w:val="24"/>
        </w:rPr>
        <w:t>特提请报告使用者注意。</w:t>
      </w:r>
    </w:p>
    <w:p w14:paraId="3FA6D445">
      <w:pPr>
        <w:spacing w:before="2" w:line="369" w:lineRule="auto"/>
        <w:ind w:left="36" w:right="37" w:firstLine="488"/>
        <w:jc w:val="both"/>
        <w:rPr>
          <w:rFonts w:ascii="宋体" w:hAnsi="宋体" w:eastAsia="宋体" w:cs="宋体"/>
          <w:sz w:val="24"/>
          <w:szCs w:val="24"/>
        </w:rPr>
      </w:pPr>
      <w:r>
        <w:rPr>
          <w:rFonts w:ascii="宋体" w:hAnsi="宋体" w:eastAsia="宋体" w:cs="宋体"/>
          <w:spacing w:val="-1"/>
          <w:sz w:val="24"/>
          <w:szCs w:val="24"/>
        </w:rPr>
        <w:t>（7）富源县大格煤业有限公司大格煤矿最新一期采矿许可证有效期至</w:t>
      </w:r>
      <w:r>
        <w:rPr>
          <w:rFonts w:ascii="宋体" w:hAnsi="宋体" w:eastAsia="宋体" w:cs="宋体"/>
          <w:spacing w:val="-41"/>
          <w:sz w:val="24"/>
          <w:szCs w:val="24"/>
        </w:rPr>
        <w:t xml:space="preserve"> </w:t>
      </w:r>
      <w:r>
        <w:rPr>
          <w:rFonts w:ascii="宋体" w:hAnsi="宋体" w:eastAsia="宋体" w:cs="宋体"/>
          <w:spacing w:val="-1"/>
          <w:sz w:val="24"/>
          <w:szCs w:val="24"/>
        </w:rPr>
        <w:t>2023</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11</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8"/>
          <w:sz w:val="24"/>
          <w:szCs w:val="24"/>
        </w:rPr>
        <w:t xml:space="preserve"> </w:t>
      </w:r>
      <w:r>
        <w:rPr>
          <w:rFonts w:ascii="宋体" w:hAnsi="宋体" w:eastAsia="宋体" w:cs="宋体"/>
          <w:spacing w:val="-3"/>
          <w:sz w:val="24"/>
          <w:szCs w:val="24"/>
        </w:rPr>
        <w:t>23 日，截至评估基准日采矿许可证已过期。</w:t>
      </w:r>
      <w:r>
        <w:rPr>
          <w:rFonts w:ascii="宋体" w:hAnsi="宋体" w:eastAsia="宋体" w:cs="宋体"/>
          <w:spacing w:val="-4"/>
          <w:sz w:val="24"/>
          <w:szCs w:val="24"/>
        </w:rPr>
        <w:t>根据《曲靖市自然资源和规</w:t>
      </w:r>
      <w:r>
        <w:rPr>
          <w:rFonts w:ascii="宋体" w:hAnsi="宋体" w:eastAsia="宋体" w:cs="宋体"/>
          <w:spacing w:val="-10"/>
          <w:sz w:val="24"/>
          <w:szCs w:val="24"/>
        </w:rPr>
        <w:t>划局关于富源县大格煤业有限公司大格煤矿过期原因审查意</w:t>
      </w:r>
      <w:r>
        <w:rPr>
          <w:rFonts w:ascii="宋体" w:hAnsi="宋体" w:eastAsia="宋体" w:cs="宋体"/>
          <w:spacing w:val="-11"/>
          <w:sz w:val="24"/>
          <w:szCs w:val="24"/>
        </w:rPr>
        <w:t>见》（曲资规矿〔2024〕</w:t>
      </w:r>
      <w:r>
        <w:rPr>
          <w:rFonts w:ascii="宋体" w:hAnsi="宋体" w:eastAsia="宋体" w:cs="宋体"/>
          <w:sz w:val="24"/>
          <w:szCs w:val="24"/>
        </w:rPr>
        <w:t xml:space="preserve"> </w:t>
      </w:r>
      <w:r>
        <w:rPr>
          <w:rFonts w:ascii="宋体" w:hAnsi="宋体" w:eastAsia="宋体" w:cs="宋体"/>
          <w:spacing w:val="-1"/>
          <w:sz w:val="24"/>
          <w:szCs w:val="24"/>
        </w:rPr>
        <w:t>112</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5"/>
          <w:sz w:val="24"/>
          <w:szCs w:val="24"/>
        </w:rPr>
        <w:t>），</w:t>
      </w:r>
      <w:r>
        <w:rPr>
          <w:rFonts w:ascii="宋体" w:hAnsi="宋体" w:eastAsia="宋体" w:cs="宋体"/>
          <w:spacing w:val="-1"/>
          <w:sz w:val="24"/>
          <w:szCs w:val="24"/>
        </w:rPr>
        <w:t>富源县大格煤业有限公司大格煤矿采矿权过期原因符合《云南省人民</w:t>
      </w:r>
      <w:r>
        <w:rPr>
          <w:rFonts w:ascii="宋体" w:hAnsi="宋体" w:eastAsia="宋体" w:cs="宋体"/>
          <w:sz w:val="24"/>
          <w:szCs w:val="24"/>
        </w:rPr>
        <w:t>政府关于进一步加强土地出让管理规定和进一步加强矿产资</w:t>
      </w:r>
      <w:r>
        <w:rPr>
          <w:rFonts w:ascii="宋体" w:hAnsi="宋体" w:eastAsia="宋体" w:cs="宋体"/>
          <w:spacing w:val="-1"/>
          <w:sz w:val="24"/>
          <w:szCs w:val="24"/>
        </w:rPr>
        <w:t>源开发管理规定的通</w:t>
      </w:r>
      <w:r>
        <w:rPr>
          <w:rFonts w:ascii="宋体" w:hAnsi="宋体" w:eastAsia="宋体" w:cs="宋体"/>
          <w:spacing w:val="-2"/>
          <w:sz w:val="24"/>
          <w:szCs w:val="24"/>
        </w:rPr>
        <w:t>知》(云政发〔2015〕58</w:t>
      </w:r>
      <w:r>
        <w:rPr>
          <w:rFonts w:ascii="宋体" w:hAnsi="宋体" w:eastAsia="宋体" w:cs="宋体"/>
          <w:spacing w:val="-45"/>
          <w:sz w:val="24"/>
          <w:szCs w:val="24"/>
        </w:rPr>
        <w:t xml:space="preserve"> </w:t>
      </w:r>
      <w:bookmarkStart w:id="51" w:name="_GoBack"/>
      <w:bookmarkEnd w:id="51"/>
      <w:r>
        <w:rPr>
          <w:rFonts w:hint="eastAsia" w:ascii="宋体" w:hAnsi="宋体" w:eastAsia="宋体" w:cs="宋体"/>
          <w:spacing w:val="-2"/>
          <w:sz w:val="24"/>
          <w:szCs w:val="24"/>
          <w:lang w:eastAsia="zh-CN"/>
        </w:rPr>
        <w:t>号）</w:t>
      </w:r>
      <w:r>
        <w:rPr>
          <w:rFonts w:ascii="宋体" w:hAnsi="宋体" w:eastAsia="宋体" w:cs="宋体"/>
          <w:spacing w:val="-2"/>
          <w:sz w:val="24"/>
          <w:szCs w:val="24"/>
        </w:rPr>
        <w:t>和《云南省国土资源厅</w:t>
      </w:r>
      <w:r>
        <w:rPr>
          <w:rFonts w:ascii="宋体" w:hAnsi="宋体" w:eastAsia="宋体" w:cs="宋体"/>
          <w:spacing w:val="-3"/>
          <w:sz w:val="24"/>
          <w:szCs w:val="24"/>
        </w:rPr>
        <w:t>关于贯彻落实云南省人民政府</w:t>
      </w:r>
      <w:r>
        <w:rPr>
          <w:rFonts w:ascii="宋体" w:hAnsi="宋体" w:eastAsia="宋体" w:cs="宋体"/>
          <w:spacing w:val="-2"/>
          <w:sz w:val="24"/>
          <w:szCs w:val="24"/>
        </w:rPr>
        <w:t>进一步加强矿产资源开发管理规定有关问题的通知》</w:t>
      </w:r>
      <w:r>
        <w:rPr>
          <w:rFonts w:ascii="宋体" w:hAnsi="宋体" w:eastAsia="宋体" w:cs="宋体"/>
          <w:spacing w:val="-65"/>
          <w:sz w:val="24"/>
          <w:szCs w:val="24"/>
        </w:rPr>
        <w:t xml:space="preserve"> </w:t>
      </w:r>
      <w:r>
        <w:rPr>
          <w:rFonts w:ascii="宋体" w:hAnsi="宋体" w:eastAsia="宋体" w:cs="宋体"/>
          <w:spacing w:val="-2"/>
          <w:sz w:val="24"/>
          <w:szCs w:val="24"/>
        </w:rPr>
        <w:t>(云国土资〔2015〕130</w:t>
      </w:r>
      <w:r>
        <w:rPr>
          <w:rFonts w:ascii="宋体" w:hAnsi="宋体" w:eastAsia="宋体" w:cs="宋体"/>
          <w:spacing w:val="-44"/>
          <w:sz w:val="24"/>
          <w:szCs w:val="24"/>
        </w:rPr>
        <w:t xml:space="preserve"> </w:t>
      </w:r>
      <w:r>
        <w:rPr>
          <w:rFonts w:hint="eastAsia" w:ascii="宋体" w:hAnsi="宋体" w:eastAsia="宋体" w:cs="宋体"/>
          <w:spacing w:val="-2"/>
          <w:sz w:val="24"/>
          <w:szCs w:val="24"/>
          <w:lang w:eastAsia="zh-CN"/>
        </w:rPr>
        <w:t>号）</w:t>
      </w:r>
      <w:r>
        <w:rPr>
          <w:rFonts w:ascii="宋体" w:hAnsi="宋体" w:eastAsia="宋体" w:cs="宋体"/>
          <w:spacing w:val="-5"/>
          <w:sz w:val="24"/>
          <w:szCs w:val="24"/>
        </w:rPr>
        <w:t>规定，同意按规定办理采矿权延续变更登记等相关手续。特提请报告使用者注意。</w:t>
      </w:r>
    </w:p>
    <w:p w14:paraId="199248C8">
      <w:pPr>
        <w:spacing w:line="369" w:lineRule="auto"/>
        <w:ind w:left="39" w:right="122" w:firstLine="478"/>
        <w:jc w:val="both"/>
        <w:rPr>
          <w:rFonts w:ascii="宋体" w:hAnsi="宋体" w:eastAsia="宋体" w:cs="宋体"/>
          <w:sz w:val="24"/>
          <w:szCs w:val="24"/>
        </w:rPr>
      </w:pPr>
      <w:r>
        <w:rPr>
          <w:rFonts w:ascii="宋体" w:hAnsi="宋体" w:eastAsia="宋体" w:cs="宋体"/>
          <w:spacing w:val="-9"/>
          <w:sz w:val="24"/>
          <w:szCs w:val="24"/>
        </w:rPr>
        <w:t>根据《矿业权出让收益评估应用指南（2023）》（中国矿业权评估师协会</w:t>
      </w:r>
      <w:r>
        <w:rPr>
          <w:rFonts w:ascii="宋体" w:hAnsi="宋体" w:eastAsia="宋体" w:cs="宋体"/>
          <w:spacing w:val="-27"/>
          <w:sz w:val="24"/>
          <w:szCs w:val="24"/>
        </w:rPr>
        <w:t xml:space="preserve"> </w:t>
      </w:r>
      <w:r>
        <w:rPr>
          <w:rFonts w:ascii="宋体" w:hAnsi="宋体" w:eastAsia="宋体" w:cs="宋体"/>
          <w:spacing w:val="-9"/>
          <w:sz w:val="24"/>
          <w:szCs w:val="24"/>
        </w:rPr>
        <w:t>2023</w:t>
      </w:r>
      <w:r>
        <w:rPr>
          <w:rFonts w:ascii="宋体" w:hAnsi="宋体" w:eastAsia="宋体" w:cs="宋体"/>
          <w:spacing w:val="-2"/>
          <w:sz w:val="24"/>
          <w:szCs w:val="24"/>
        </w:rPr>
        <w:t>年第</w:t>
      </w:r>
      <w:r>
        <w:rPr>
          <w:rFonts w:ascii="宋体" w:hAnsi="宋体" w:eastAsia="宋体" w:cs="宋体"/>
          <w:spacing w:val="-33"/>
          <w:sz w:val="24"/>
          <w:szCs w:val="24"/>
        </w:rPr>
        <w:t xml:space="preserve"> </w:t>
      </w:r>
      <w:r>
        <w:rPr>
          <w:rFonts w:ascii="宋体" w:hAnsi="宋体" w:eastAsia="宋体" w:cs="宋体"/>
          <w:spacing w:val="-2"/>
          <w:sz w:val="24"/>
          <w:szCs w:val="24"/>
        </w:rPr>
        <w:t>1</w:t>
      </w:r>
      <w:r>
        <w:rPr>
          <w:rFonts w:ascii="宋体" w:hAnsi="宋体" w:eastAsia="宋体" w:cs="宋体"/>
          <w:spacing w:val="-45"/>
          <w:sz w:val="24"/>
          <w:szCs w:val="24"/>
        </w:rPr>
        <w:t xml:space="preserve"> </w:t>
      </w:r>
      <w:r>
        <w:rPr>
          <w:rFonts w:ascii="宋体" w:hAnsi="宋体" w:eastAsia="宋体" w:cs="宋体"/>
          <w:spacing w:val="-2"/>
          <w:sz w:val="24"/>
          <w:szCs w:val="24"/>
        </w:rPr>
        <w:t>号发布</w:t>
      </w:r>
      <w:r>
        <w:rPr>
          <w:rFonts w:ascii="宋体" w:hAnsi="宋体" w:eastAsia="宋体" w:cs="宋体"/>
          <w:spacing w:val="6"/>
          <w:sz w:val="24"/>
          <w:szCs w:val="24"/>
        </w:rPr>
        <w:t>），</w:t>
      </w:r>
      <w:r>
        <w:rPr>
          <w:rFonts w:ascii="宋体" w:hAnsi="宋体" w:eastAsia="宋体" w:cs="宋体"/>
          <w:spacing w:val="-2"/>
          <w:sz w:val="24"/>
          <w:szCs w:val="24"/>
        </w:rPr>
        <w:t>评估结果公开的，自公开之日起有效期一年；评估结果不公开的，自评估基准日起有效期一年，超过有效期，需要重新进行评估。</w:t>
      </w:r>
    </w:p>
    <w:p w14:paraId="58FACEB8">
      <w:pPr>
        <w:spacing w:before="1" w:line="369" w:lineRule="auto"/>
        <w:ind w:left="38" w:right="123" w:firstLine="480"/>
        <w:rPr>
          <w:rFonts w:ascii="宋体" w:hAnsi="宋体" w:eastAsia="宋体" w:cs="宋体"/>
          <w:sz w:val="24"/>
          <w:szCs w:val="24"/>
        </w:rPr>
      </w:pPr>
      <w:r>
        <w:rPr>
          <w:rFonts w:ascii="宋体" w:hAnsi="宋体" w:eastAsia="宋体" w:cs="宋体"/>
          <w:sz w:val="24"/>
          <w:szCs w:val="24"/>
        </w:rPr>
        <w:t>本评估报告及评估结论仅供委托方用于评估报告</w:t>
      </w:r>
      <w:r>
        <w:rPr>
          <w:rFonts w:ascii="宋体" w:hAnsi="宋体" w:eastAsia="宋体" w:cs="宋体"/>
          <w:spacing w:val="-1"/>
          <w:sz w:val="24"/>
          <w:szCs w:val="24"/>
        </w:rPr>
        <w:t>载明的评估目的和用途，不</w:t>
      </w:r>
      <w:r>
        <w:rPr>
          <w:rFonts w:ascii="宋体" w:hAnsi="宋体" w:eastAsia="宋体" w:cs="宋体"/>
          <w:spacing w:val="-3"/>
          <w:sz w:val="24"/>
          <w:szCs w:val="24"/>
        </w:rPr>
        <w:t>应同时用于或另行用于其他目的。</w:t>
      </w:r>
    </w:p>
    <w:p w14:paraId="4D843F31">
      <w:pPr>
        <w:spacing w:before="1" w:line="369" w:lineRule="auto"/>
        <w:ind w:left="38" w:right="123" w:firstLine="480"/>
        <w:jc w:val="both"/>
        <w:rPr>
          <w:rFonts w:ascii="宋体" w:hAnsi="宋体" w:eastAsia="宋体" w:cs="宋体"/>
          <w:sz w:val="24"/>
          <w:szCs w:val="24"/>
        </w:rPr>
      </w:pPr>
      <w:r>
        <w:rPr>
          <w:rFonts w:ascii="宋体" w:hAnsi="宋体" w:eastAsia="宋体" w:cs="宋体"/>
          <w:sz w:val="24"/>
          <w:szCs w:val="24"/>
        </w:rPr>
        <w:t>本评估报告仅供委托方了解评估的有关事宜并报</w:t>
      </w:r>
      <w:r>
        <w:rPr>
          <w:rFonts w:ascii="宋体" w:hAnsi="宋体" w:eastAsia="宋体" w:cs="宋体"/>
          <w:spacing w:val="-1"/>
          <w:sz w:val="24"/>
          <w:szCs w:val="24"/>
        </w:rPr>
        <w:t>送评估管理机关或其授权的</w:t>
      </w:r>
      <w:r>
        <w:rPr>
          <w:rFonts w:ascii="宋体" w:hAnsi="宋体" w:eastAsia="宋体" w:cs="宋体"/>
          <w:sz w:val="24"/>
          <w:szCs w:val="24"/>
        </w:rPr>
        <w:t>单位审查评估报告和检查评估工作之用；正确理解并合</w:t>
      </w:r>
      <w:r>
        <w:rPr>
          <w:rFonts w:ascii="宋体" w:hAnsi="宋体" w:eastAsia="宋体" w:cs="宋体"/>
          <w:spacing w:val="-1"/>
          <w:sz w:val="24"/>
          <w:szCs w:val="24"/>
        </w:rPr>
        <w:t>理使用评估报告是评估委</w:t>
      </w:r>
      <w:r>
        <w:rPr>
          <w:rFonts w:ascii="宋体" w:hAnsi="宋体" w:eastAsia="宋体" w:cs="宋体"/>
          <w:spacing w:val="-4"/>
          <w:sz w:val="24"/>
          <w:szCs w:val="24"/>
        </w:rPr>
        <w:t>托方和相关当事方的责任。</w:t>
      </w:r>
    </w:p>
    <w:p w14:paraId="0FC82CBF">
      <w:pPr>
        <w:spacing w:before="1" w:line="369" w:lineRule="auto"/>
        <w:ind w:left="43" w:right="123" w:firstLine="475"/>
        <w:jc w:val="both"/>
        <w:rPr>
          <w:rFonts w:ascii="宋体" w:hAnsi="宋体" w:eastAsia="宋体" w:cs="宋体"/>
          <w:sz w:val="24"/>
          <w:szCs w:val="24"/>
        </w:rPr>
      </w:pPr>
      <w:r>
        <w:rPr>
          <w:rFonts w:ascii="宋体" w:hAnsi="宋体" w:eastAsia="宋体" w:cs="宋体"/>
          <w:sz w:val="24"/>
          <w:szCs w:val="24"/>
        </w:rPr>
        <w:t>本评估报告所有权归评估委托方所有，除依据法</w:t>
      </w:r>
      <w:r>
        <w:rPr>
          <w:rFonts w:ascii="宋体" w:hAnsi="宋体" w:eastAsia="宋体" w:cs="宋体"/>
          <w:spacing w:val="-1"/>
          <w:sz w:val="24"/>
          <w:szCs w:val="24"/>
        </w:rPr>
        <w:t>律法规规定以及相关当事方另有约定外，未征得本机构及矿业权评估师同意，矿业权评估报告的全部或部分</w:t>
      </w:r>
      <w:r>
        <w:rPr>
          <w:rFonts w:ascii="宋体" w:hAnsi="宋体" w:eastAsia="宋体" w:cs="宋体"/>
          <w:spacing w:val="-3"/>
          <w:sz w:val="24"/>
          <w:szCs w:val="24"/>
        </w:rPr>
        <w:t>内容不得被摘抄、引用或披露于公开媒体。</w:t>
      </w:r>
    </w:p>
    <w:p w14:paraId="55075D54">
      <w:pPr>
        <w:spacing w:line="218" w:lineRule="auto"/>
        <w:ind w:left="519"/>
        <w:rPr>
          <w:rFonts w:ascii="宋体" w:hAnsi="宋体" w:eastAsia="宋体" w:cs="宋体"/>
          <w:sz w:val="24"/>
          <w:szCs w:val="24"/>
        </w:rPr>
      </w:pPr>
      <w:r>
        <w:rPr>
          <w:rFonts w:ascii="宋体" w:hAnsi="宋体" w:eastAsia="宋体" w:cs="宋体"/>
          <w:spacing w:val="-3"/>
          <w:sz w:val="24"/>
          <w:szCs w:val="24"/>
        </w:rPr>
        <w:t>本评估报告的复印件不具有任何法律效力。</w:t>
      </w:r>
    </w:p>
    <w:p w14:paraId="5B5F80A9">
      <w:pPr>
        <w:spacing w:before="197" w:line="220" w:lineRule="auto"/>
        <w:ind w:left="504"/>
        <w:rPr>
          <w:rFonts w:ascii="宋体" w:hAnsi="宋体" w:eastAsia="宋体" w:cs="宋体"/>
          <w:sz w:val="24"/>
          <w:szCs w:val="24"/>
        </w:rPr>
      </w:pPr>
      <w:r>
        <w:rPr>
          <w:rFonts w:ascii="宋体" w:hAnsi="宋体" w:eastAsia="宋体" w:cs="宋体"/>
          <w:b/>
          <w:bCs/>
          <w:spacing w:val="-18"/>
          <w:sz w:val="24"/>
          <w:szCs w:val="24"/>
        </w:rPr>
        <w:t>重要提示：</w:t>
      </w:r>
    </w:p>
    <w:p w14:paraId="78D03639">
      <w:pPr>
        <w:spacing w:before="193" w:line="371" w:lineRule="auto"/>
        <w:ind w:left="43" w:right="40" w:firstLine="501"/>
        <w:rPr>
          <w:rFonts w:ascii="宋体" w:hAnsi="宋体" w:eastAsia="宋体" w:cs="宋体"/>
          <w:sz w:val="24"/>
          <w:szCs w:val="24"/>
        </w:rPr>
      </w:pPr>
      <w:r>
        <w:rPr>
          <w:rFonts w:ascii="宋体" w:hAnsi="宋体" w:eastAsia="宋体" w:cs="宋体"/>
          <w:spacing w:val="9"/>
          <w:sz w:val="24"/>
          <w:szCs w:val="24"/>
        </w:rPr>
        <w:t>以上内容摘自《富源县大格煤业有限公司大格煤矿采矿权出让收益评</w:t>
      </w:r>
      <w:r>
        <w:rPr>
          <w:rFonts w:ascii="宋体" w:hAnsi="宋体" w:eastAsia="宋体" w:cs="宋体"/>
          <w:spacing w:val="8"/>
          <w:sz w:val="24"/>
          <w:szCs w:val="24"/>
        </w:rPr>
        <w:t>估报</w:t>
      </w:r>
      <w:r>
        <w:rPr>
          <w:rFonts w:ascii="宋体" w:hAnsi="宋体" w:eastAsia="宋体" w:cs="宋体"/>
          <w:spacing w:val="-2"/>
          <w:sz w:val="24"/>
          <w:szCs w:val="24"/>
        </w:rPr>
        <w:t>告》，欲了解本次评估的全面情况，请阅读本采矿权出让收益评估报告全文。</w:t>
      </w:r>
    </w:p>
    <w:p w14:paraId="0B1ACA82">
      <w:pPr>
        <w:spacing w:line="371" w:lineRule="auto"/>
        <w:rPr>
          <w:rFonts w:ascii="宋体" w:hAnsi="宋体" w:eastAsia="宋体" w:cs="宋体"/>
          <w:sz w:val="24"/>
          <w:szCs w:val="24"/>
        </w:rPr>
        <w:sectPr>
          <w:footerReference r:id="rId13" w:type="default"/>
          <w:pgSz w:w="11907" w:h="16839"/>
          <w:pgMar w:top="1220" w:right="1584" w:bottom="1298" w:left="1769" w:header="822" w:footer="981" w:gutter="0"/>
          <w:cols w:space="720" w:num="1"/>
        </w:sectPr>
      </w:pPr>
    </w:p>
    <w:p w14:paraId="538A4D91">
      <w:pPr>
        <w:spacing w:line="16820" w:lineRule="exact"/>
      </w:pPr>
      <w:r>
        <w:rPr>
          <w:position w:val="-336"/>
        </w:rPr>
        <w:drawing>
          <wp:inline distT="0" distB="0" distL="0" distR="0">
            <wp:extent cx="7559040" cy="106807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41"/>
                    <a:stretch>
                      <a:fillRect/>
                    </a:stretch>
                  </pic:blipFill>
                  <pic:spPr>
                    <a:xfrm>
                      <a:off x="0" y="0"/>
                      <a:ext cx="7559040" cy="10681234"/>
                    </a:xfrm>
                    <a:prstGeom prst="rect">
                      <a:avLst/>
                    </a:prstGeom>
                  </pic:spPr>
                </pic:pic>
              </a:graphicData>
            </a:graphic>
          </wp:inline>
        </w:drawing>
      </w:r>
    </w:p>
    <w:p w14:paraId="6022EC73">
      <w:pPr>
        <w:spacing w:line="16820" w:lineRule="exact"/>
        <w:sectPr>
          <w:headerReference r:id="rId14" w:type="default"/>
          <w:footerReference r:id="rId15" w:type="default"/>
          <w:pgSz w:w="11905" w:h="16834"/>
          <w:pgMar w:top="1" w:right="0" w:bottom="1" w:left="0" w:header="0" w:footer="0" w:gutter="0"/>
          <w:cols w:space="720" w:num="1"/>
        </w:sectPr>
      </w:pPr>
    </w:p>
    <w:p w14:paraId="5B0696EB">
      <w:pPr>
        <w:spacing w:line="286" w:lineRule="auto"/>
        <w:rPr>
          <w:rFonts w:ascii="Arial"/>
          <w:sz w:val="21"/>
        </w:rPr>
      </w:pPr>
    </w:p>
    <w:p w14:paraId="16C36FCE">
      <w:pPr>
        <w:spacing w:before="91" w:line="219" w:lineRule="auto"/>
        <w:ind w:left="2005"/>
        <w:rPr>
          <w:rFonts w:ascii="宋体" w:hAnsi="宋体" w:eastAsia="宋体" w:cs="宋体"/>
          <w:sz w:val="28"/>
          <w:szCs w:val="28"/>
        </w:rPr>
      </w:pPr>
      <w:r>
        <w:rPr>
          <w:rFonts w:ascii="宋体" w:hAnsi="宋体" w:eastAsia="宋体" w:cs="宋体"/>
          <w:b/>
          <w:bCs/>
          <w:spacing w:val="-4"/>
          <w:sz w:val="28"/>
          <w:szCs w:val="28"/>
        </w:rPr>
        <w:t>富源县大格煤业有限公司大格煤矿采矿权</w:t>
      </w:r>
    </w:p>
    <w:p w14:paraId="28C05D02">
      <w:pPr>
        <w:spacing w:before="321" w:line="219" w:lineRule="auto"/>
        <w:ind w:left="3419"/>
        <w:rPr>
          <w:rFonts w:ascii="宋体" w:hAnsi="宋体" w:eastAsia="宋体" w:cs="宋体"/>
          <w:sz w:val="28"/>
          <w:szCs w:val="28"/>
        </w:rPr>
      </w:pPr>
      <w:r>
        <w:rPr>
          <w:rFonts w:ascii="宋体" w:hAnsi="宋体" w:eastAsia="宋体" w:cs="宋体"/>
          <w:b/>
          <w:bCs/>
          <w:spacing w:val="-7"/>
          <w:sz w:val="28"/>
          <w:szCs w:val="28"/>
        </w:rPr>
        <w:t>出让收益评估报告</w:t>
      </w:r>
    </w:p>
    <w:p w14:paraId="436C61C5">
      <w:pPr>
        <w:spacing w:line="280" w:lineRule="auto"/>
        <w:rPr>
          <w:rFonts w:ascii="Arial"/>
          <w:sz w:val="21"/>
        </w:rPr>
      </w:pPr>
    </w:p>
    <w:p w14:paraId="7DB7420D">
      <w:pPr>
        <w:spacing w:before="78" w:line="222" w:lineRule="auto"/>
        <w:ind w:left="4284"/>
        <w:rPr>
          <w:rFonts w:ascii="宋体" w:hAnsi="宋体" w:eastAsia="宋体" w:cs="宋体"/>
          <w:sz w:val="24"/>
          <w:szCs w:val="24"/>
        </w:rPr>
      </w:pPr>
      <w:r>
        <w:rPr>
          <w:rFonts w:ascii="宋体" w:hAnsi="宋体" w:eastAsia="宋体" w:cs="宋体"/>
          <w:b/>
          <w:bCs/>
          <w:spacing w:val="-16"/>
          <w:sz w:val="24"/>
          <w:szCs w:val="24"/>
        </w:rPr>
        <w:t>目录</w:t>
      </w:r>
    </w:p>
    <w:p w14:paraId="2E29C9EF">
      <w:pPr>
        <w:spacing w:line="286" w:lineRule="auto"/>
        <w:rPr>
          <w:rFonts w:ascii="Arial"/>
          <w:sz w:val="21"/>
        </w:rPr>
      </w:pPr>
    </w:p>
    <w:sdt>
      <w:sdtPr>
        <w:rPr>
          <w:rFonts w:ascii="宋体" w:hAnsi="宋体" w:eastAsia="宋体" w:cs="宋体"/>
          <w:sz w:val="24"/>
          <w:szCs w:val="24"/>
        </w:rPr>
        <w:id w:val="147463071"/>
        <w:docPartObj>
          <w:docPartGallery w:val="Table of Contents"/>
          <w:docPartUnique/>
        </w:docPartObj>
      </w:sdtPr>
      <w:sdtEndPr>
        <w:rPr>
          <w:rFonts w:ascii="宋体" w:hAnsi="宋体" w:eastAsia="宋体" w:cs="宋体"/>
          <w:sz w:val="24"/>
          <w:szCs w:val="24"/>
        </w:rPr>
      </w:sdtEndPr>
      <w:sdtContent>
        <w:p w14:paraId="5570BA96">
          <w:pPr>
            <w:spacing w:before="79" w:line="222" w:lineRule="auto"/>
            <w:ind w:left="42"/>
            <w:rPr>
              <w:rFonts w:ascii="宋体" w:hAnsi="宋体" w:eastAsia="宋体" w:cs="宋体"/>
              <w:sz w:val="24"/>
              <w:szCs w:val="24"/>
            </w:rPr>
          </w:pPr>
          <w:r>
            <w:fldChar w:fldCharType="begin"/>
          </w:r>
          <w:r>
            <w:instrText xml:space="preserve"> HYPERLINK \l "bookmark2" </w:instrText>
          </w:r>
          <w:r>
            <w:fldChar w:fldCharType="separate"/>
          </w:r>
          <w:r>
            <w:rPr>
              <w:rFonts w:ascii="宋体" w:hAnsi="宋体" w:eastAsia="宋体" w:cs="宋体"/>
              <w:b/>
              <w:bCs/>
              <w:spacing w:val="-6"/>
              <w:sz w:val="24"/>
              <w:szCs w:val="24"/>
            </w:rPr>
            <w:t>一、正文目录</w:t>
          </w:r>
          <w:r>
            <w:rPr>
              <w:rFonts w:ascii="宋体" w:hAnsi="宋体" w:eastAsia="宋体" w:cs="宋体"/>
              <w:b/>
              <w:bCs/>
              <w:spacing w:val="-6"/>
              <w:sz w:val="24"/>
              <w:szCs w:val="24"/>
            </w:rPr>
            <w:fldChar w:fldCharType="end"/>
          </w:r>
        </w:p>
        <w:p w14:paraId="5F7EE2BE">
          <w:pPr>
            <w:tabs>
              <w:tab w:val="right" w:leader="dot" w:pos="8640"/>
            </w:tabs>
            <w:spacing w:before="211" w:line="185" w:lineRule="auto"/>
            <w:ind w:left="55"/>
            <w:rPr>
              <w:rFonts w:ascii="宋体" w:hAnsi="宋体" w:eastAsia="宋体" w:cs="宋体"/>
              <w:sz w:val="24"/>
              <w:szCs w:val="24"/>
            </w:rPr>
          </w:pPr>
          <w:r>
            <w:fldChar w:fldCharType="begin"/>
          </w:r>
          <w:r>
            <w:instrText xml:space="preserve"> HYPERLINK \l "bookmark3" </w:instrText>
          </w:r>
          <w:r>
            <w:fldChar w:fldCharType="separate"/>
          </w:r>
          <w:r>
            <w:rPr>
              <w:rFonts w:ascii="宋体" w:hAnsi="宋体" w:eastAsia="宋体" w:cs="宋体"/>
              <w:b/>
              <w:bCs/>
              <w:spacing w:val="-7"/>
              <w:sz w:val="24"/>
              <w:szCs w:val="24"/>
            </w:rPr>
            <w:t>1.评估机构</w:t>
          </w:r>
          <w:r>
            <w:rPr>
              <w:rFonts w:ascii="宋体" w:hAnsi="宋体" w:eastAsia="宋体" w:cs="宋体"/>
              <w:spacing w:val="-44"/>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1</w:t>
          </w:r>
          <w:r>
            <w:rPr>
              <w:rFonts w:ascii="宋体" w:hAnsi="宋体" w:eastAsia="宋体" w:cs="宋体"/>
              <w:b/>
              <w:bCs/>
              <w:spacing w:val="8"/>
              <w:sz w:val="24"/>
              <w:szCs w:val="24"/>
            </w:rPr>
            <w:fldChar w:fldCharType="end"/>
          </w:r>
        </w:p>
        <w:p w14:paraId="37C7FB11">
          <w:pPr>
            <w:tabs>
              <w:tab w:val="right" w:leader="dot" w:pos="8640"/>
            </w:tabs>
            <w:spacing w:before="261" w:line="185" w:lineRule="auto"/>
            <w:ind w:left="41"/>
            <w:rPr>
              <w:rFonts w:ascii="宋体" w:hAnsi="宋体" w:eastAsia="宋体" w:cs="宋体"/>
              <w:sz w:val="24"/>
              <w:szCs w:val="24"/>
            </w:rPr>
          </w:pPr>
          <w:r>
            <w:fldChar w:fldCharType="begin"/>
          </w:r>
          <w:r>
            <w:instrText xml:space="preserve"> HYPERLINK \l "bookmark4" </w:instrText>
          </w:r>
          <w:r>
            <w:fldChar w:fldCharType="separate"/>
          </w:r>
          <w:r>
            <w:rPr>
              <w:rFonts w:ascii="宋体" w:hAnsi="宋体" w:eastAsia="宋体" w:cs="宋体"/>
              <w:b/>
              <w:bCs/>
              <w:spacing w:val="-3"/>
              <w:sz w:val="24"/>
              <w:szCs w:val="24"/>
            </w:rPr>
            <w:t>2.委托方及采矿权人</w:t>
          </w:r>
          <w:r>
            <w:rPr>
              <w:rFonts w:ascii="宋体" w:hAnsi="宋体" w:eastAsia="宋体" w:cs="宋体"/>
              <w:spacing w:val="-31"/>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1</w:t>
          </w:r>
          <w:r>
            <w:rPr>
              <w:rFonts w:ascii="宋体" w:hAnsi="宋体" w:eastAsia="宋体" w:cs="宋体"/>
              <w:b/>
              <w:bCs/>
              <w:spacing w:val="8"/>
              <w:sz w:val="24"/>
              <w:szCs w:val="24"/>
            </w:rPr>
            <w:fldChar w:fldCharType="end"/>
          </w:r>
        </w:p>
        <w:p w14:paraId="75AF3687">
          <w:pPr>
            <w:tabs>
              <w:tab w:val="right" w:leader="dot" w:pos="8640"/>
            </w:tabs>
            <w:spacing w:before="258" w:line="185" w:lineRule="auto"/>
            <w:ind w:left="42"/>
            <w:rPr>
              <w:rFonts w:ascii="宋体" w:hAnsi="宋体" w:eastAsia="宋体" w:cs="宋体"/>
              <w:sz w:val="24"/>
              <w:szCs w:val="24"/>
            </w:rPr>
          </w:pPr>
          <w:r>
            <w:fldChar w:fldCharType="begin"/>
          </w:r>
          <w:r>
            <w:instrText xml:space="preserve"> HYPERLINK \l "bookmark5" </w:instrText>
          </w:r>
          <w:r>
            <w:fldChar w:fldCharType="separate"/>
          </w:r>
          <w:r>
            <w:rPr>
              <w:rFonts w:ascii="宋体" w:hAnsi="宋体" w:eastAsia="宋体" w:cs="宋体"/>
              <w:b/>
              <w:bCs/>
              <w:spacing w:val="-5"/>
              <w:sz w:val="24"/>
              <w:szCs w:val="24"/>
            </w:rPr>
            <w:t>3.评估目的</w:t>
          </w:r>
          <w:r>
            <w:rPr>
              <w:rFonts w:ascii="宋体" w:hAnsi="宋体" w:eastAsia="宋体" w:cs="宋体"/>
              <w:spacing w:val="-43"/>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2</w:t>
          </w:r>
          <w:r>
            <w:rPr>
              <w:rFonts w:ascii="宋体" w:hAnsi="宋体" w:eastAsia="宋体" w:cs="宋体"/>
              <w:b/>
              <w:bCs/>
              <w:spacing w:val="8"/>
              <w:sz w:val="24"/>
              <w:szCs w:val="24"/>
            </w:rPr>
            <w:fldChar w:fldCharType="end"/>
          </w:r>
        </w:p>
        <w:p w14:paraId="0419C2DC">
          <w:pPr>
            <w:tabs>
              <w:tab w:val="right" w:leader="dot" w:pos="8640"/>
            </w:tabs>
            <w:spacing w:before="260" w:line="185" w:lineRule="auto"/>
            <w:ind w:left="37"/>
            <w:rPr>
              <w:rFonts w:ascii="宋体" w:hAnsi="宋体" w:eastAsia="宋体" w:cs="宋体"/>
              <w:sz w:val="24"/>
              <w:szCs w:val="24"/>
            </w:rPr>
          </w:pPr>
          <w:r>
            <w:fldChar w:fldCharType="begin"/>
          </w:r>
          <w:r>
            <w:instrText xml:space="preserve"> HYPERLINK \l "bookmark6" </w:instrText>
          </w:r>
          <w:r>
            <w:fldChar w:fldCharType="separate"/>
          </w:r>
          <w:r>
            <w:rPr>
              <w:rFonts w:ascii="宋体" w:hAnsi="宋体" w:eastAsia="宋体" w:cs="宋体"/>
              <w:b/>
              <w:bCs/>
              <w:spacing w:val="-3"/>
              <w:sz w:val="24"/>
              <w:szCs w:val="24"/>
            </w:rPr>
            <w:t>4.评估对象和范围</w:t>
          </w:r>
          <w:r>
            <w:rPr>
              <w:rFonts w:ascii="宋体" w:hAnsi="宋体" w:eastAsia="宋体" w:cs="宋体"/>
              <w:spacing w:val="-32"/>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2</w:t>
          </w:r>
          <w:r>
            <w:rPr>
              <w:rFonts w:ascii="宋体" w:hAnsi="宋体" w:eastAsia="宋体" w:cs="宋体"/>
              <w:b/>
              <w:bCs/>
              <w:spacing w:val="8"/>
              <w:sz w:val="24"/>
              <w:szCs w:val="24"/>
            </w:rPr>
            <w:fldChar w:fldCharType="end"/>
          </w:r>
        </w:p>
        <w:p w14:paraId="2FF2CAAF">
          <w:pPr>
            <w:tabs>
              <w:tab w:val="right" w:leader="dot" w:pos="8640"/>
            </w:tabs>
            <w:spacing w:before="261" w:line="185" w:lineRule="auto"/>
            <w:ind w:left="42"/>
            <w:rPr>
              <w:rFonts w:ascii="宋体" w:hAnsi="宋体" w:eastAsia="宋体" w:cs="宋体"/>
              <w:sz w:val="24"/>
              <w:szCs w:val="24"/>
            </w:rPr>
          </w:pPr>
          <w:r>
            <w:fldChar w:fldCharType="begin"/>
          </w:r>
          <w:r>
            <w:instrText xml:space="preserve"> HYPERLINK \l "bookmark7" </w:instrText>
          </w:r>
          <w:r>
            <w:fldChar w:fldCharType="separate"/>
          </w:r>
          <w:r>
            <w:rPr>
              <w:rFonts w:ascii="宋体" w:hAnsi="宋体" w:eastAsia="宋体" w:cs="宋体"/>
              <w:b/>
              <w:bCs/>
              <w:spacing w:val="-4"/>
              <w:sz w:val="24"/>
              <w:szCs w:val="24"/>
            </w:rPr>
            <w:t>5.评估基准日</w:t>
          </w:r>
          <w:r>
            <w:rPr>
              <w:rFonts w:ascii="宋体" w:hAnsi="宋体" w:eastAsia="宋体" w:cs="宋体"/>
              <w:spacing w:val="-42"/>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7</w:t>
          </w:r>
          <w:r>
            <w:rPr>
              <w:rFonts w:ascii="宋体" w:hAnsi="宋体" w:eastAsia="宋体" w:cs="宋体"/>
              <w:b/>
              <w:bCs/>
              <w:spacing w:val="8"/>
              <w:sz w:val="24"/>
              <w:szCs w:val="24"/>
            </w:rPr>
            <w:fldChar w:fldCharType="end"/>
          </w:r>
        </w:p>
        <w:p w14:paraId="68594AD0">
          <w:pPr>
            <w:tabs>
              <w:tab w:val="right" w:leader="dot" w:pos="8640"/>
            </w:tabs>
            <w:spacing w:before="259" w:line="185" w:lineRule="auto"/>
            <w:ind w:left="40"/>
            <w:rPr>
              <w:rFonts w:ascii="宋体" w:hAnsi="宋体" w:eastAsia="宋体" w:cs="宋体"/>
              <w:sz w:val="24"/>
              <w:szCs w:val="24"/>
            </w:rPr>
          </w:pPr>
          <w:r>
            <w:fldChar w:fldCharType="begin"/>
          </w:r>
          <w:r>
            <w:instrText xml:space="preserve"> HYPERLINK \l "bookmark8" </w:instrText>
          </w:r>
          <w:r>
            <w:fldChar w:fldCharType="separate"/>
          </w:r>
          <w:r>
            <w:rPr>
              <w:rFonts w:ascii="宋体" w:hAnsi="宋体" w:eastAsia="宋体" w:cs="宋体"/>
              <w:b/>
              <w:bCs/>
              <w:spacing w:val="-4"/>
              <w:sz w:val="24"/>
              <w:szCs w:val="24"/>
            </w:rPr>
            <w:t>6.评估依据</w:t>
          </w:r>
          <w:r>
            <w:rPr>
              <w:rFonts w:ascii="宋体" w:hAnsi="宋体" w:eastAsia="宋体" w:cs="宋体"/>
              <w:spacing w:val="-46"/>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8"/>
              <w:sz w:val="24"/>
              <w:szCs w:val="24"/>
            </w:rPr>
            <w:t>8</w:t>
          </w:r>
          <w:r>
            <w:rPr>
              <w:rFonts w:ascii="宋体" w:hAnsi="宋体" w:eastAsia="宋体" w:cs="宋体"/>
              <w:b/>
              <w:bCs/>
              <w:spacing w:val="8"/>
              <w:sz w:val="24"/>
              <w:szCs w:val="24"/>
            </w:rPr>
            <w:fldChar w:fldCharType="end"/>
          </w:r>
        </w:p>
        <w:p w14:paraId="5CF366E1">
          <w:pPr>
            <w:tabs>
              <w:tab w:val="right" w:leader="dot" w:pos="8640"/>
            </w:tabs>
            <w:spacing w:before="258" w:line="185" w:lineRule="auto"/>
            <w:ind w:left="43"/>
            <w:rPr>
              <w:rFonts w:ascii="宋体" w:hAnsi="宋体" w:eastAsia="宋体" w:cs="宋体"/>
              <w:sz w:val="24"/>
              <w:szCs w:val="24"/>
            </w:rPr>
          </w:pPr>
          <w:r>
            <w:fldChar w:fldCharType="begin"/>
          </w:r>
          <w:r>
            <w:instrText xml:space="preserve"> HYPERLINK \l "bookmark9" </w:instrText>
          </w:r>
          <w:r>
            <w:fldChar w:fldCharType="separate"/>
          </w:r>
          <w:r>
            <w:rPr>
              <w:rFonts w:ascii="宋体" w:hAnsi="宋体" w:eastAsia="宋体" w:cs="宋体"/>
              <w:b/>
              <w:bCs/>
              <w:spacing w:val="-4"/>
              <w:sz w:val="24"/>
              <w:szCs w:val="24"/>
            </w:rPr>
            <w:t>7.矿产资源勘查概况和开发概况</w:t>
          </w:r>
          <w:r>
            <w:rPr>
              <w:rFonts w:ascii="宋体" w:hAnsi="宋体" w:eastAsia="宋体" w:cs="宋体"/>
              <w:spacing w:val="-4"/>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3"/>
              <w:sz w:val="24"/>
              <w:szCs w:val="24"/>
            </w:rPr>
            <w:t>11</w:t>
          </w:r>
          <w:r>
            <w:rPr>
              <w:rFonts w:ascii="宋体" w:hAnsi="宋体" w:eastAsia="宋体" w:cs="宋体"/>
              <w:b/>
              <w:bCs/>
              <w:spacing w:val="3"/>
              <w:sz w:val="24"/>
              <w:szCs w:val="24"/>
            </w:rPr>
            <w:fldChar w:fldCharType="end"/>
          </w:r>
        </w:p>
        <w:p w14:paraId="627F4156">
          <w:pPr>
            <w:tabs>
              <w:tab w:val="right" w:leader="dot" w:pos="8640"/>
            </w:tabs>
            <w:spacing w:before="261" w:line="185" w:lineRule="auto"/>
            <w:ind w:left="403"/>
            <w:rPr>
              <w:rFonts w:ascii="宋体" w:hAnsi="宋体" w:eastAsia="宋体" w:cs="宋体"/>
              <w:sz w:val="24"/>
              <w:szCs w:val="24"/>
            </w:rPr>
          </w:pPr>
          <w:r>
            <w:fldChar w:fldCharType="begin"/>
          </w:r>
          <w:r>
            <w:instrText xml:space="preserve"> HYPERLINK \l "bookmark10" </w:instrText>
          </w:r>
          <w:r>
            <w:fldChar w:fldCharType="separate"/>
          </w:r>
          <w:r>
            <w:rPr>
              <w:rFonts w:ascii="宋体" w:hAnsi="宋体" w:eastAsia="宋体" w:cs="宋体"/>
              <w:spacing w:val="-2"/>
              <w:sz w:val="24"/>
              <w:szCs w:val="24"/>
            </w:rPr>
            <w:t>7.1</w:t>
          </w:r>
          <w:r>
            <w:rPr>
              <w:rFonts w:ascii="宋体" w:hAnsi="宋体" w:eastAsia="宋体" w:cs="宋体"/>
              <w:spacing w:val="-52"/>
              <w:sz w:val="24"/>
              <w:szCs w:val="24"/>
            </w:rPr>
            <w:t xml:space="preserve"> </w:t>
          </w:r>
          <w:r>
            <w:rPr>
              <w:rFonts w:ascii="宋体" w:hAnsi="宋体" w:eastAsia="宋体" w:cs="宋体"/>
              <w:spacing w:val="-2"/>
              <w:sz w:val="24"/>
              <w:szCs w:val="24"/>
            </w:rPr>
            <w:t>矿区地理位置及交通</w:t>
          </w:r>
          <w:r>
            <w:rPr>
              <w:rFonts w:ascii="宋体" w:hAnsi="宋体" w:eastAsia="宋体" w:cs="宋体"/>
              <w:spacing w:val="-42"/>
              <w:sz w:val="24"/>
              <w:szCs w:val="24"/>
            </w:rPr>
            <w:t xml:space="preserve"> </w:t>
          </w:r>
          <w:r>
            <w:rPr>
              <w:rFonts w:ascii="宋体" w:hAnsi="宋体" w:eastAsia="宋体" w:cs="宋体"/>
              <w:sz w:val="24"/>
              <w:szCs w:val="24"/>
            </w:rPr>
            <w:tab/>
          </w:r>
          <w:r>
            <w:rPr>
              <w:rFonts w:ascii="宋体" w:hAnsi="宋体" w:eastAsia="宋体" w:cs="宋体"/>
              <w:spacing w:val="-4"/>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14:paraId="3F30D778">
          <w:pPr>
            <w:tabs>
              <w:tab w:val="right" w:leader="dot" w:pos="8640"/>
            </w:tabs>
            <w:spacing w:before="259" w:line="185" w:lineRule="auto"/>
            <w:ind w:left="403"/>
            <w:rPr>
              <w:rFonts w:ascii="宋体" w:hAnsi="宋体" w:eastAsia="宋体" w:cs="宋体"/>
              <w:sz w:val="24"/>
              <w:szCs w:val="24"/>
            </w:rPr>
          </w:pPr>
          <w:r>
            <w:fldChar w:fldCharType="begin"/>
          </w:r>
          <w:r>
            <w:instrText xml:space="preserve"> HYPERLINK \l "bookmark11" </w:instrText>
          </w:r>
          <w:r>
            <w:fldChar w:fldCharType="separate"/>
          </w:r>
          <w:r>
            <w:rPr>
              <w:rFonts w:ascii="宋体" w:hAnsi="宋体" w:eastAsia="宋体" w:cs="宋体"/>
              <w:spacing w:val="-2"/>
              <w:sz w:val="24"/>
              <w:szCs w:val="24"/>
            </w:rPr>
            <w:t>7.2</w:t>
          </w:r>
          <w:r>
            <w:rPr>
              <w:rFonts w:ascii="宋体" w:hAnsi="宋体" w:eastAsia="宋体" w:cs="宋体"/>
              <w:spacing w:val="-49"/>
              <w:sz w:val="24"/>
              <w:szCs w:val="24"/>
            </w:rPr>
            <w:t xml:space="preserve"> </w:t>
          </w:r>
          <w:r>
            <w:rPr>
              <w:rFonts w:ascii="宋体" w:hAnsi="宋体" w:eastAsia="宋体" w:cs="宋体"/>
              <w:spacing w:val="-2"/>
              <w:sz w:val="24"/>
              <w:szCs w:val="24"/>
            </w:rPr>
            <w:t>矿区自然地理及经济概况</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4"/>
              <w:sz w:val="24"/>
              <w:szCs w:val="24"/>
            </w:rPr>
            <w:t xml:space="preserve"> </w:t>
          </w:r>
          <w:r>
            <w:rPr>
              <w:rFonts w:ascii="宋体" w:hAnsi="宋体" w:eastAsia="宋体" w:cs="宋体"/>
              <w:spacing w:val="-14"/>
              <w:sz w:val="24"/>
              <w:szCs w:val="24"/>
            </w:rPr>
            <w:t>11</w:t>
          </w:r>
          <w:r>
            <w:rPr>
              <w:rFonts w:ascii="宋体" w:hAnsi="宋体" w:eastAsia="宋体" w:cs="宋体"/>
              <w:spacing w:val="-14"/>
              <w:sz w:val="24"/>
              <w:szCs w:val="24"/>
            </w:rPr>
            <w:fldChar w:fldCharType="end"/>
          </w:r>
        </w:p>
        <w:p w14:paraId="5B6AD8EF">
          <w:pPr>
            <w:tabs>
              <w:tab w:val="right" w:leader="dot" w:pos="8640"/>
            </w:tabs>
            <w:spacing w:before="259" w:line="185" w:lineRule="auto"/>
            <w:ind w:left="403"/>
            <w:rPr>
              <w:rFonts w:ascii="宋体" w:hAnsi="宋体" w:eastAsia="宋体" w:cs="宋体"/>
              <w:sz w:val="24"/>
              <w:szCs w:val="24"/>
            </w:rPr>
          </w:pPr>
          <w:r>
            <w:fldChar w:fldCharType="begin"/>
          </w:r>
          <w:r>
            <w:instrText xml:space="preserve"> HYPERLINK \l "bookmark12" </w:instrText>
          </w:r>
          <w:r>
            <w:fldChar w:fldCharType="separate"/>
          </w:r>
          <w:r>
            <w:rPr>
              <w:rFonts w:ascii="宋体" w:hAnsi="宋体" w:eastAsia="宋体" w:cs="宋体"/>
              <w:spacing w:val="-3"/>
              <w:sz w:val="24"/>
              <w:szCs w:val="24"/>
            </w:rPr>
            <w:t>7.3</w:t>
          </w:r>
          <w:r>
            <w:rPr>
              <w:rFonts w:ascii="宋体" w:hAnsi="宋体" w:eastAsia="宋体" w:cs="宋体"/>
              <w:spacing w:val="-50"/>
              <w:sz w:val="24"/>
              <w:szCs w:val="24"/>
            </w:rPr>
            <w:t xml:space="preserve"> </w:t>
          </w:r>
          <w:r>
            <w:rPr>
              <w:rFonts w:ascii="宋体" w:hAnsi="宋体" w:eastAsia="宋体" w:cs="宋体"/>
              <w:spacing w:val="-3"/>
              <w:sz w:val="24"/>
              <w:szCs w:val="24"/>
            </w:rPr>
            <w:t>地质工作概况</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4"/>
              <w:sz w:val="24"/>
              <w:szCs w:val="24"/>
            </w:rPr>
            <w:t xml:space="preserve"> </w:t>
          </w:r>
          <w:r>
            <w:rPr>
              <w:rFonts w:ascii="宋体" w:hAnsi="宋体" w:eastAsia="宋体" w:cs="宋体"/>
              <w:spacing w:val="-14"/>
              <w:sz w:val="24"/>
              <w:szCs w:val="24"/>
            </w:rPr>
            <w:t>13</w:t>
          </w:r>
          <w:r>
            <w:rPr>
              <w:rFonts w:ascii="宋体" w:hAnsi="宋体" w:eastAsia="宋体" w:cs="宋体"/>
              <w:spacing w:val="-14"/>
              <w:sz w:val="24"/>
              <w:szCs w:val="24"/>
            </w:rPr>
            <w:fldChar w:fldCharType="end"/>
          </w:r>
        </w:p>
        <w:p w14:paraId="287A1158">
          <w:pPr>
            <w:tabs>
              <w:tab w:val="right" w:leader="dot" w:pos="8640"/>
            </w:tabs>
            <w:spacing w:before="261" w:line="185" w:lineRule="auto"/>
            <w:ind w:left="403"/>
            <w:rPr>
              <w:rFonts w:ascii="宋体" w:hAnsi="宋体" w:eastAsia="宋体" w:cs="宋体"/>
              <w:sz w:val="24"/>
              <w:szCs w:val="24"/>
            </w:rPr>
          </w:pPr>
          <w:r>
            <w:fldChar w:fldCharType="begin"/>
          </w:r>
          <w:r>
            <w:instrText xml:space="preserve"> HYPERLINK \l "bookmark13" </w:instrText>
          </w:r>
          <w:r>
            <w:fldChar w:fldCharType="separate"/>
          </w:r>
          <w:r>
            <w:rPr>
              <w:rFonts w:ascii="宋体" w:hAnsi="宋体" w:eastAsia="宋体" w:cs="宋体"/>
              <w:spacing w:val="-3"/>
              <w:sz w:val="24"/>
              <w:szCs w:val="24"/>
            </w:rPr>
            <w:t>7.4</w:t>
          </w:r>
          <w:r>
            <w:rPr>
              <w:rFonts w:ascii="宋体" w:hAnsi="宋体" w:eastAsia="宋体" w:cs="宋体"/>
              <w:spacing w:val="-50"/>
              <w:sz w:val="24"/>
              <w:szCs w:val="24"/>
            </w:rPr>
            <w:t xml:space="preserve"> </w:t>
          </w:r>
          <w:r>
            <w:rPr>
              <w:rFonts w:ascii="宋体" w:hAnsi="宋体" w:eastAsia="宋体" w:cs="宋体"/>
              <w:spacing w:val="-3"/>
              <w:sz w:val="24"/>
              <w:szCs w:val="24"/>
            </w:rPr>
            <w:t>矿区地质概况</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4"/>
              <w:sz w:val="24"/>
              <w:szCs w:val="24"/>
            </w:rPr>
            <w:t xml:space="preserve"> </w:t>
          </w:r>
          <w:r>
            <w:rPr>
              <w:rFonts w:ascii="宋体" w:hAnsi="宋体" w:eastAsia="宋体" w:cs="宋体"/>
              <w:spacing w:val="-14"/>
              <w:sz w:val="24"/>
              <w:szCs w:val="24"/>
            </w:rPr>
            <w:t>18</w:t>
          </w:r>
          <w:r>
            <w:rPr>
              <w:rFonts w:ascii="宋体" w:hAnsi="宋体" w:eastAsia="宋体" w:cs="宋体"/>
              <w:spacing w:val="-14"/>
              <w:sz w:val="24"/>
              <w:szCs w:val="24"/>
            </w:rPr>
            <w:fldChar w:fldCharType="end"/>
          </w:r>
        </w:p>
        <w:p w14:paraId="60044517">
          <w:pPr>
            <w:tabs>
              <w:tab w:val="right" w:leader="dot" w:pos="8640"/>
            </w:tabs>
            <w:spacing w:before="259" w:line="185" w:lineRule="auto"/>
            <w:ind w:left="403"/>
            <w:rPr>
              <w:rFonts w:ascii="宋体" w:hAnsi="宋体" w:eastAsia="宋体" w:cs="宋体"/>
              <w:sz w:val="24"/>
              <w:szCs w:val="24"/>
            </w:rPr>
          </w:pPr>
          <w:r>
            <w:fldChar w:fldCharType="begin"/>
          </w:r>
          <w:r>
            <w:instrText xml:space="preserve"> HYPERLINK \l "bookmark14" </w:instrText>
          </w:r>
          <w:r>
            <w:fldChar w:fldCharType="separate"/>
          </w:r>
          <w:r>
            <w:rPr>
              <w:rFonts w:ascii="宋体" w:hAnsi="宋体" w:eastAsia="宋体" w:cs="宋体"/>
              <w:spacing w:val="-3"/>
              <w:sz w:val="24"/>
              <w:szCs w:val="24"/>
            </w:rPr>
            <w:t>7.5</w:t>
          </w:r>
          <w:r>
            <w:rPr>
              <w:rFonts w:ascii="宋体" w:hAnsi="宋体" w:eastAsia="宋体" w:cs="宋体"/>
              <w:spacing w:val="-50"/>
              <w:sz w:val="24"/>
              <w:szCs w:val="24"/>
            </w:rPr>
            <w:t xml:space="preserve"> </w:t>
          </w:r>
          <w:r>
            <w:rPr>
              <w:rFonts w:ascii="宋体" w:hAnsi="宋体" w:eastAsia="宋体" w:cs="宋体"/>
              <w:spacing w:val="-3"/>
              <w:sz w:val="24"/>
              <w:szCs w:val="24"/>
            </w:rPr>
            <w:t>矿产资源概况</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8"/>
              <w:sz w:val="24"/>
              <w:szCs w:val="24"/>
            </w:rPr>
            <w:t xml:space="preserve"> </w:t>
          </w:r>
          <w:r>
            <w:rPr>
              <w:rFonts w:ascii="宋体" w:hAnsi="宋体" w:eastAsia="宋体" w:cs="宋体"/>
              <w:spacing w:val="-7"/>
              <w:sz w:val="24"/>
              <w:szCs w:val="24"/>
            </w:rPr>
            <w:t>23</w:t>
          </w:r>
          <w:r>
            <w:rPr>
              <w:rFonts w:ascii="宋体" w:hAnsi="宋体" w:eastAsia="宋体" w:cs="宋体"/>
              <w:spacing w:val="-7"/>
              <w:sz w:val="24"/>
              <w:szCs w:val="24"/>
            </w:rPr>
            <w:fldChar w:fldCharType="end"/>
          </w:r>
        </w:p>
        <w:p w14:paraId="473D94B9">
          <w:pPr>
            <w:tabs>
              <w:tab w:val="right" w:leader="dot" w:pos="8640"/>
            </w:tabs>
            <w:spacing w:before="259" w:line="185" w:lineRule="auto"/>
            <w:ind w:left="403"/>
            <w:rPr>
              <w:rFonts w:ascii="宋体" w:hAnsi="宋体" w:eastAsia="宋体" w:cs="宋体"/>
              <w:sz w:val="24"/>
              <w:szCs w:val="24"/>
            </w:rPr>
          </w:pPr>
          <w:r>
            <w:fldChar w:fldCharType="begin"/>
          </w:r>
          <w:r>
            <w:instrText xml:space="preserve"> HYPERLINK \l "bookmark15" </w:instrText>
          </w:r>
          <w:r>
            <w:fldChar w:fldCharType="separate"/>
          </w:r>
          <w:r>
            <w:rPr>
              <w:rFonts w:ascii="宋体" w:hAnsi="宋体" w:eastAsia="宋体" w:cs="宋体"/>
              <w:spacing w:val="-3"/>
              <w:sz w:val="24"/>
              <w:szCs w:val="24"/>
            </w:rPr>
            <w:t>7.6</w:t>
          </w:r>
          <w:r>
            <w:rPr>
              <w:rFonts w:ascii="宋体" w:hAnsi="宋体" w:eastAsia="宋体" w:cs="宋体"/>
              <w:spacing w:val="-44"/>
              <w:sz w:val="24"/>
              <w:szCs w:val="24"/>
            </w:rPr>
            <w:t xml:space="preserve"> </w:t>
          </w:r>
          <w:r>
            <w:rPr>
              <w:rFonts w:ascii="宋体" w:hAnsi="宋体" w:eastAsia="宋体" w:cs="宋体"/>
              <w:spacing w:val="-3"/>
              <w:sz w:val="24"/>
              <w:szCs w:val="24"/>
            </w:rPr>
            <w:t>矿床开采技术条件</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2"/>
              <w:sz w:val="24"/>
              <w:szCs w:val="24"/>
            </w:rPr>
            <w:t xml:space="preserve"> </w:t>
          </w:r>
          <w:r>
            <w:rPr>
              <w:rFonts w:ascii="宋体" w:hAnsi="宋体" w:eastAsia="宋体" w:cs="宋体"/>
              <w:spacing w:val="-5"/>
              <w:sz w:val="24"/>
              <w:szCs w:val="24"/>
            </w:rPr>
            <w:t>43</w:t>
          </w:r>
          <w:r>
            <w:rPr>
              <w:rFonts w:ascii="宋体" w:hAnsi="宋体" w:eastAsia="宋体" w:cs="宋体"/>
              <w:spacing w:val="-5"/>
              <w:sz w:val="24"/>
              <w:szCs w:val="24"/>
            </w:rPr>
            <w:fldChar w:fldCharType="end"/>
          </w:r>
        </w:p>
        <w:p w14:paraId="1D8D424B">
          <w:pPr>
            <w:tabs>
              <w:tab w:val="right" w:leader="dot" w:pos="8640"/>
            </w:tabs>
            <w:spacing w:before="261" w:line="185" w:lineRule="auto"/>
            <w:ind w:left="403"/>
            <w:rPr>
              <w:rFonts w:ascii="宋体" w:hAnsi="宋体" w:eastAsia="宋体" w:cs="宋体"/>
              <w:sz w:val="24"/>
              <w:szCs w:val="24"/>
            </w:rPr>
          </w:pPr>
          <w:r>
            <w:fldChar w:fldCharType="begin"/>
          </w:r>
          <w:r>
            <w:instrText xml:space="preserve"> HYPERLINK \l "bookmark16" </w:instrText>
          </w:r>
          <w:r>
            <w:fldChar w:fldCharType="separate"/>
          </w:r>
          <w:r>
            <w:rPr>
              <w:rFonts w:ascii="宋体" w:hAnsi="宋体" w:eastAsia="宋体" w:cs="宋体"/>
              <w:spacing w:val="-3"/>
              <w:sz w:val="24"/>
              <w:szCs w:val="24"/>
            </w:rPr>
            <w:t>7.7</w:t>
          </w:r>
          <w:r>
            <w:rPr>
              <w:rFonts w:ascii="宋体" w:hAnsi="宋体" w:eastAsia="宋体" w:cs="宋体"/>
              <w:spacing w:val="-44"/>
              <w:sz w:val="24"/>
              <w:szCs w:val="24"/>
            </w:rPr>
            <w:t xml:space="preserve"> </w:t>
          </w:r>
          <w:r>
            <w:rPr>
              <w:rFonts w:ascii="宋体" w:hAnsi="宋体" w:eastAsia="宋体" w:cs="宋体"/>
              <w:spacing w:val="-3"/>
              <w:sz w:val="24"/>
              <w:szCs w:val="24"/>
            </w:rPr>
            <w:t>矿区开发利用现状</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2"/>
              <w:sz w:val="24"/>
              <w:szCs w:val="24"/>
            </w:rPr>
            <w:t xml:space="preserve"> </w:t>
          </w:r>
          <w:r>
            <w:rPr>
              <w:rFonts w:ascii="宋体" w:hAnsi="宋体" w:eastAsia="宋体" w:cs="宋体"/>
              <w:spacing w:val="-5"/>
              <w:sz w:val="24"/>
              <w:szCs w:val="24"/>
            </w:rPr>
            <w:t>45</w:t>
          </w:r>
          <w:r>
            <w:rPr>
              <w:rFonts w:ascii="宋体" w:hAnsi="宋体" w:eastAsia="宋体" w:cs="宋体"/>
              <w:spacing w:val="-5"/>
              <w:sz w:val="24"/>
              <w:szCs w:val="24"/>
            </w:rPr>
            <w:fldChar w:fldCharType="end"/>
          </w:r>
        </w:p>
        <w:p w14:paraId="20FFED90">
          <w:pPr>
            <w:tabs>
              <w:tab w:val="right" w:leader="dot" w:pos="8640"/>
            </w:tabs>
            <w:spacing w:before="258" w:line="185" w:lineRule="auto"/>
            <w:ind w:left="39"/>
            <w:rPr>
              <w:rFonts w:ascii="宋体" w:hAnsi="宋体" w:eastAsia="宋体" w:cs="宋体"/>
              <w:sz w:val="24"/>
              <w:szCs w:val="24"/>
            </w:rPr>
          </w:pPr>
          <w:r>
            <w:fldChar w:fldCharType="begin"/>
          </w:r>
          <w:r>
            <w:instrText xml:space="preserve"> HYPERLINK \l "bookmark17" </w:instrText>
          </w:r>
          <w:r>
            <w:fldChar w:fldCharType="separate"/>
          </w:r>
          <w:r>
            <w:rPr>
              <w:rFonts w:ascii="宋体" w:hAnsi="宋体" w:eastAsia="宋体" w:cs="宋体"/>
              <w:b/>
              <w:bCs/>
              <w:spacing w:val="-3"/>
              <w:sz w:val="24"/>
              <w:szCs w:val="24"/>
            </w:rPr>
            <w:t>8.评估实施过程</w:t>
          </w:r>
          <w:r>
            <w:rPr>
              <w:rFonts w:ascii="宋体" w:hAnsi="宋体" w:eastAsia="宋体" w:cs="宋体"/>
              <w:spacing w:val="-39"/>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45</w:t>
          </w:r>
          <w:r>
            <w:rPr>
              <w:rFonts w:ascii="宋体" w:hAnsi="宋体" w:eastAsia="宋体" w:cs="宋体"/>
              <w:b/>
              <w:bCs/>
              <w:spacing w:val="4"/>
              <w:sz w:val="24"/>
              <w:szCs w:val="24"/>
            </w:rPr>
            <w:fldChar w:fldCharType="end"/>
          </w:r>
        </w:p>
        <w:p w14:paraId="14A28F17">
          <w:pPr>
            <w:tabs>
              <w:tab w:val="right" w:leader="dot" w:pos="8640"/>
            </w:tabs>
            <w:spacing w:before="259" w:line="185" w:lineRule="auto"/>
            <w:ind w:left="39"/>
            <w:rPr>
              <w:rFonts w:ascii="宋体" w:hAnsi="宋体" w:eastAsia="宋体" w:cs="宋体"/>
              <w:sz w:val="24"/>
              <w:szCs w:val="24"/>
            </w:rPr>
          </w:pPr>
          <w:r>
            <w:fldChar w:fldCharType="begin"/>
          </w:r>
          <w:r>
            <w:instrText xml:space="preserve"> HYPERLINK \l "bookmark18" </w:instrText>
          </w:r>
          <w:r>
            <w:fldChar w:fldCharType="separate"/>
          </w:r>
          <w:r>
            <w:rPr>
              <w:rFonts w:ascii="宋体" w:hAnsi="宋体" w:eastAsia="宋体" w:cs="宋体"/>
              <w:b/>
              <w:bCs/>
              <w:spacing w:val="-4"/>
              <w:sz w:val="24"/>
              <w:szCs w:val="24"/>
            </w:rPr>
            <w:t>9.评估方法</w:t>
          </w:r>
          <w:r>
            <w:rPr>
              <w:rFonts w:ascii="宋体" w:hAnsi="宋体" w:eastAsia="宋体" w:cs="宋体"/>
              <w:spacing w:val="-45"/>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46</w:t>
          </w:r>
          <w:r>
            <w:rPr>
              <w:rFonts w:ascii="宋体" w:hAnsi="宋体" w:eastAsia="宋体" w:cs="宋体"/>
              <w:b/>
              <w:bCs/>
              <w:spacing w:val="4"/>
              <w:sz w:val="24"/>
              <w:szCs w:val="24"/>
            </w:rPr>
            <w:fldChar w:fldCharType="end"/>
          </w:r>
        </w:p>
        <w:p w14:paraId="231D3225">
          <w:pPr>
            <w:tabs>
              <w:tab w:val="right" w:leader="dot" w:pos="8640"/>
            </w:tabs>
            <w:spacing w:before="261" w:line="185" w:lineRule="auto"/>
            <w:ind w:left="55"/>
            <w:rPr>
              <w:rFonts w:ascii="宋体" w:hAnsi="宋体" w:eastAsia="宋体" w:cs="宋体"/>
              <w:sz w:val="24"/>
              <w:szCs w:val="24"/>
            </w:rPr>
          </w:pPr>
          <w:r>
            <w:fldChar w:fldCharType="begin"/>
          </w:r>
          <w:r>
            <w:instrText xml:space="preserve"> HYPERLINK \l "bookmark19" </w:instrText>
          </w:r>
          <w:r>
            <w:fldChar w:fldCharType="separate"/>
          </w:r>
          <w:r>
            <w:rPr>
              <w:rFonts w:ascii="宋体" w:hAnsi="宋体" w:eastAsia="宋体" w:cs="宋体"/>
              <w:b/>
              <w:bCs/>
              <w:spacing w:val="-4"/>
              <w:sz w:val="24"/>
              <w:szCs w:val="24"/>
            </w:rPr>
            <w:t>10.评估技术经济指标参数的确定</w:t>
          </w:r>
          <w:r>
            <w:rPr>
              <w:rFonts w:ascii="宋体" w:hAnsi="宋体" w:eastAsia="宋体" w:cs="宋体"/>
              <w:spacing w:val="-4"/>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3"/>
              <w:sz w:val="24"/>
              <w:szCs w:val="24"/>
            </w:rPr>
            <w:t>47</w:t>
          </w:r>
          <w:r>
            <w:rPr>
              <w:rFonts w:ascii="宋体" w:hAnsi="宋体" w:eastAsia="宋体" w:cs="宋体"/>
              <w:b/>
              <w:bCs/>
              <w:spacing w:val="3"/>
              <w:sz w:val="24"/>
              <w:szCs w:val="24"/>
            </w:rPr>
            <w:fldChar w:fldCharType="end"/>
          </w:r>
        </w:p>
        <w:p w14:paraId="1F403899">
          <w:pPr>
            <w:tabs>
              <w:tab w:val="right" w:leader="dot" w:pos="8640"/>
            </w:tabs>
            <w:spacing w:before="259" w:line="185" w:lineRule="auto"/>
            <w:ind w:left="415"/>
            <w:rPr>
              <w:rFonts w:ascii="宋体" w:hAnsi="宋体" w:eastAsia="宋体" w:cs="宋体"/>
              <w:sz w:val="24"/>
              <w:szCs w:val="24"/>
            </w:rPr>
          </w:pPr>
          <w:r>
            <w:fldChar w:fldCharType="begin"/>
          </w:r>
          <w:r>
            <w:instrText xml:space="preserve"> HYPERLINK \l "bookmark20" </w:instrText>
          </w:r>
          <w:r>
            <w:fldChar w:fldCharType="separate"/>
          </w:r>
          <w:r>
            <w:rPr>
              <w:rFonts w:ascii="宋体" w:hAnsi="宋体" w:eastAsia="宋体" w:cs="宋体"/>
              <w:spacing w:val="-5"/>
              <w:sz w:val="24"/>
              <w:szCs w:val="24"/>
            </w:rPr>
            <w:t>10.1</w:t>
          </w:r>
          <w:r>
            <w:rPr>
              <w:rFonts w:ascii="宋体" w:hAnsi="宋体" w:eastAsia="宋体" w:cs="宋体"/>
              <w:spacing w:val="-44"/>
              <w:sz w:val="24"/>
              <w:szCs w:val="24"/>
            </w:rPr>
            <w:t xml:space="preserve"> </w:t>
          </w:r>
          <w:r>
            <w:rPr>
              <w:rFonts w:ascii="宋体" w:hAnsi="宋体" w:eastAsia="宋体" w:cs="宋体"/>
              <w:spacing w:val="-5"/>
              <w:sz w:val="24"/>
              <w:szCs w:val="24"/>
            </w:rPr>
            <w:t>保有资源量</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2"/>
              <w:sz w:val="24"/>
              <w:szCs w:val="24"/>
            </w:rPr>
            <w:t xml:space="preserve"> </w:t>
          </w:r>
          <w:r>
            <w:rPr>
              <w:rFonts w:ascii="宋体" w:hAnsi="宋体" w:eastAsia="宋体" w:cs="宋体"/>
              <w:spacing w:val="-5"/>
              <w:sz w:val="24"/>
              <w:szCs w:val="24"/>
            </w:rPr>
            <w:t>48</w:t>
          </w:r>
          <w:r>
            <w:rPr>
              <w:rFonts w:ascii="宋体" w:hAnsi="宋体" w:eastAsia="宋体" w:cs="宋体"/>
              <w:spacing w:val="-5"/>
              <w:sz w:val="24"/>
              <w:szCs w:val="24"/>
            </w:rPr>
            <w:fldChar w:fldCharType="end"/>
          </w:r>
        </w:p>
        <w:p w14:paraId="27633558">
          <w:pPr>
            <w:tabs>
              <w:tab w:val="right" w:leader="dot" w:pos="8640"/>
            </w:tabs>
            <w:spacing w:before="259" w:line="185" w:lineRule="auto"/>
            <w:ind w:left="415"/>
            <w:rPr>
              <w:rFonts w:ascii="宋体" w:hAnsi="宋体" w:eastAsia="宋体" w:cs="宋体"/>
              <w:sz w:val="24"/>
              <w:szCs w:val="24"/>
            </w:rPr>
          </w:pPr>
          <w:r>
            <w:fldChar w:fldCharType="begin"/>
          </w:r>
          <w:r>
            <w:instrText xml:space="preserve"> HYPERLINK \l "bookmark21" </w:instrText>
          </w:r>
          <w:r>
            <w:fldChar w:fldCharType="separate"/>
          </w:r>
          <w:r>
            <w:rPr>
              <w:rFonts w:ascii="宋体" w:hAnsi="宋体" w:eastAsia="宋体" w:cs="宋体"/>
              <w:spacing w:val="-1"/>
              <w:sz w:val="24"/>
              <w:szCs w:val="24"/>
            </w:rPr>
            <w:t>10.2</w:t>
          </w:r>
          <w:r>
            <w:rPr>
              <w:rFonts w:ascii="宋体" w:hAnsi="宋体" w:eastAsia="宋体" w:cs="宋体"/>
              <w:spacing w:val="-50"/>
              <w:sz w:val="24"/>
              <w:szCs w:val="24"/>
            </w:rPr>
            <w:t xml:space="preserve"> </w:t>
          </w:r>
          <w:r>
            <w:rPr>
              <w:rFonts w:ascii="宋体" w:hAnsi="宋体" w:eastAsia="宋体" w:cs="宋体"/>
              <w:spacing w:val="-1"/>
              <w:sz w:val="24"/>
              <w:szCs w:val="24"/>
            </w:rPr>
            <w:t>本次评估需按出让金额形式征收采</w:t>
          </w:r>
          <w:r>
            <w:rPr>
              <w:rFonts w:ascii="宋体" w:hAnsi="宋体" w:eastAsia="宋体" w:cs="宋体"/>
              <w:spacing w:val="-2"/>
              <w:sz w:val="24"/>
              <w:szCs w:val="24"/>
            </w:rPr>
            <w:t>矿权出让收益的资源量</w:t>
          </w:r>
          <w:r>
            <w:rPr>
              <w:rFonts w:ascii="宋体" w:hAnsi="宋体" w:eastAsia="宋体" w:cs="宋体"/>
              <w:spacing w:val="-40"/>
              <w:sz w:val="24"/>
              <w:szCs w:val="24"/>
            </w:rPr>
            <w:t xml:space="preserve"> </w:t>
          </w:r>
          <w:r>
            <w:rPr>
              <w:rFonts w:ascii="宋体" w:hAnsi="宋体" w:eastAsia="宋体" w:cs="宋体"/>
              <w:sz w:val="24"/>
              <w:szCs w:val="24"/>
            </w:rPr>
            <w:tab/>
          </w:r>
          <w:r>
            <w:rPr>
              <w:rFonts w:ascii="宋体" w:hAnsi="宋体" w:eastAsia="宋体" w:cs="宋体"/>
              <w:spacing w:val="-22"/>
              <w:sz w:val="24"/>
              <w:szCs w:val="24"/>
            </w:rPr>
            <w:t xml:space="preserve"> </w:t>
          </w:r>
          <w:r>
            <w:rPr>
              <w:rFonts w:ascii="宋体" w:hAnsi="宋体" w:eastAsia="宋体" w:cs="宋体"/>
              <w:spacing w:val="-5"/>
              <w:sz w:val="24"/>
              <w:szCs w:val="24"/>
            </w:rPr>
            <w:t>49</w:t>
          </w:r>
          <w:r>
            <w:rPr>
              <w:rFonts w:ascii="宋体" w:hAnsi="宋体" w:eastAsia="宋体" w:cs="宋体"/>
              <w:spacing w:val="-5"/>
              <w:sz w:val="24"/>
              <w:szCs w:val="24"/>
            </w:rPr>
            <w:fldChar w:fldCharType="end"/>
          </w:r>
        </w:p>
        <w:p w14:paraId="2B053F2E">
          <w:pPr>
            <w:tabs>
              <w:tab w:val="right" w:leader="dot" w:pos="8640"/>
            </w:tabs>
            <w:spacing w:before="261" w:line="185" w:lineRule="auto"/>
            <w:ind w:left="415"/>
            <w:rPr>
              <w:rFonts w:ascii="宋体" w:hAnsi="宋体" w:eastAsia="宋体" w:cs="宋体"/>
              <w:sz w:val="24"/>
              <w:szCs w:val="24"/>
            </w:rPr>
          </w:pPr>
          <w:r>
            <w:fldChar w:fldCharType="begin"/>
          </w:r>
          <w:r>
            <w:instrText xml:space="preserve"> HYPERLINK \l "bookmark22" </w:instrText>
          </w:r>
          <w:r>
            <w:fldChar w:fldCharType="separate"/>
          </w:r>
          <w:r>
            <w:rPr>
              <w:rFonts w:ascii="宋体" w:hAnsi="宋体" w:eastAsia="宋体" w:cs="宋体"/>
              <w:spacing w:val="-3"/>
              <w:sz w:val="24"/>
              <w:szCs w:val="24"/>
            </w:rPr>
            <w:t>10.3</w:t>
          </w:r>
          <w:r>
            <w:rPr>
              <w:rFonts w:ascii="宋体" w:hAnsi="宋体" w:eastAsia="宋体" w:cs="宋体"/>
              <w:spacing w:val="-52"/>
              <w:sz w:val="24"/>
              <w:szCs w:val="24"/>
            </w:rPr>
            <w:t xml:space="preserve"> </w:t>
          </w:r>
          <w:r>
            <w:rPr>
              <w:rFonts w:ascii="宋体" w:hAnsi="宋体" w:eastAsia="宋体" w:cs="宋体"/>
              <w:spacing w:val="-3"/>
              <w:sz w:val="24"/>
              <w:szCs w:val="24"/>
            </w:rPr>
            <w:t>评估利用资源储量</w:t>
          </w:r>
          <w:r>
            <w:rPr>
              <w:rFonts w:ascii="宋体" w:hAnsi="宋体" w:eastAsia="宋体" w:cs="宋体"/>
              <w:spacing w:val="-42"/>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51</w:t>
          </w:r>
          <w:r>
            <w:rPr>
              <w:rFonts w:ascii="宋体" w:hAnsi="宋体" w:eastAsia="宋体" w:cs="宋体"/>
              <w:spacing w:val="-8"/>
              <w:sz w:val="24"/>
              <w:szCs w:val="24"/>
            </w:rPr>
            <w:fldChar w:fldCharType="end"/>
          </w:r>
        </w:p>
        <w:p w14:paraId="12C6AF7B">
          <w:pPr>
            <w:tabs>
              <w:tab w:val="right" w:leader="dot" w:pos="8640"/>
            </w:tabs>
            <w:spacing w:before="259" w:line="185" w:lineRule="auto"/>
            <w:ind w:left="415"/>
            <w:rPr>
              <w:rFonts w:ascii="宋体" w:hAnsi="宋体" w:eastAsia="宋体" w:cs="宋体"/>
              <w:sz w:val="24"/>
              <w:szCs w:val="24"/>
            </w:rPr>
          </w:pPr>
          <w:r>
            <w:fldChar w:fldCharType="begin"/>
          </w:r>
          <w:r>
            <w:instrText xml:space="preserve"> HYPERLINK \l "bookmark23" </w:instrText>
          </w:r>
          <w:r>
            <w:fldChar w:fldCharType="separate"/>
          </w:r>
          <w:r>
            <w:rPr>
              <w:rFonts w:ascii="宋体" w:hAnsi="宋体" w:eastAsia="宋体" w:cs="宋体"/>
              <w:spacing w:val="-5"/>
              <w:sz w:val="24"/>
              <w:szCs w:val="24"/>
            </w:rPr>
            <w:t>10.4</w:t>
          </w:r>
          <w:r>
            <w:rPr>
              <w:rFonts w:ascii="宋体" w:hAnsi="宋体" w:eastAsia="宋体" w:cs="宋体"/>
              <w:spacing w:val="-49"/>
              <w:sz w:val="24"/>
              <w:szCs w:val="24"/>
            </w:rPr>
            <w:t xml:space="preserve"> </w:t>
          </w:r>
          <w:r>
            <w:rPr>
              <w:rFonts w:ascii="宋体" w:hAnsi="宋体" w:eastAsia="宋体" w:cs="宋体"/>
              <w:spacing w:val="-5"/>
              <w:sz w:val="24"/>
              <w:szCs w:val="24"/>
            </w:rPr>
            <w:t>采矿方案</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52</w:t>
          </w:r>
          <w:r>
            <w:rPr>
              <w:rFonts w:ascii="宋体" w:hAnsi="宋体" w:eastAsia="宋体" w:cs="宋体"/>
              <w:spacing w:val="-8"/>
              <w:sz w:val="24"/>
              <w:szCs w:val="24"/>
            </w:rPr>
            <w:fldChar w:fldCharType="end"/>
          </w:r>
        </w:p>
        <w:p w14:paraId="01526A61">
          <w:pPr>
            <w:tabs>
              <w:tab w:val="right" w:leader="dot" w:pos="8640"/>
            </w:tabs>
            <w:spacing w:before="259" w:line="220" w:lineRule="auto"/>
            <w:ind w:left="415"/>
            <w:rPr>
              <w:rFonts w:ascii="宋体" w:hAnsi="宋体" w:eastAsia="宋体" w:cs="宋体"/>
              <w:sz w:val="24"/>
              <w:szCs w:val="24"/>
            </w:rPr>
          </w:pPr>
          <w:r>
            <w:fldChar w:fldCharType="begin"/>
          </w:r>
          <w:r>
            <w:instrText xml:space="preserve"> HYPERLINK \l "bookmark24" </w:instrText>
          </w:r>
          <w:r>
            <w:fldChar w:fldCharType="separate"/>
          </w:r>
          <w:r>
            <w:rPr>
              <w:rFonts w:ascii="宋体" w:hAnsi="宋体" w:eastAsia="宋体" w:cs="宋体"/>
              <w:spacing w:val="-5"/>
              <w:sz w:val="24"/>
              <w:szCs w:val="24"/>
            </w:rPr>
            <w:t>10.5</w:t>
          </w:r>
          <w:r>
            <w:rPr>
              <w:rFonts w:ascii="宋体" w:hAnsi="宋体" w:eastAsia="宋体" w:cs="宋体"/>
              <w:spacing w:val="-49"/>
              <w:sz w:val="24"/>
              <w:szCs w:val="24"/>
            </w:rPr>
            <w:t xml:space="preserve"> </w:t>
          </w:r>
          <w:r>
            <w:rPr>
              <w:rFonts w:ascii="宋体" w:hAnsi="宋体" w:eastAsia="宋体" w:cs="宋体"/>
              <w:spacing w:val="-5"/>
              <w:sz w:val="24"/>
              <w:szCs w:val="24"/>
            </w:rPr>
            <w:t>产品方案</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52</w:t>
          </w:r>
          <w:r>
            <w:rPr>
              <w:rFonts w:ascii="宋体" w:hAnsi="宋体" w:eastAsia="宋体" w:cs="宋体"/>
              <w:spacing w:val="-8"/>
              <w:sz w:val="24"/>
              <w:szCs w:val="24"/>
            </w:rPr>
            <w:fldChar w:fldCharType="end"/>
          </w:r>
        </w:p>
      </w:sdtContent>
    </w:sdt>
    <w:p w14:paraId="6801D78E">
      <w:pPr>
        <w:spacing w:line="220" w:lineRule="auto"/>
        <w:rPr>
          <w:rFonts w:ascii="宋体" w:hAnsi="宋体" w:eastAsia="宋体" w:cs="宋体"/>
          <w:sz w:val="24"/>
          <w:szCs w:val="24"/>
        </w:rPr>
        <w:sectPr>
          <w:headerReference r:id="rId16" w:type="default"/>
          <w:footerReference r:id="rId17" w:type="default"/>
          <w:pgSz w:w="11907" w:h="16839"/>
          <w:pgMar w:top="1220" w:right="1495" w:bottom="1298" w:left="1769" w:header="822" w:footer="981" w:gutter="0"/>
          <w:cols w:space="720" w:num="1"/>
        </w:sectPr>
      </w:pPr>
    </w:p>
    <w:p w14:paraId="21B19D1E">
      <w:pPr>
        <w:spacing w:line="333" w:lineRule="auto"/>
        <w:rPr>
          <w:rFonts w:ascii="Arial"/>
          <w:sz w:val="21"/>
        </w:rPr>
      </w:pPr>
    </w:p>
    <w:sdt>
      <w:sdtPr>
        <w:rPr>
          <w:rFonts w:ascii="宋体" w:hAnsi="宋体" w:eastAsia="宋体" w:cs="宋体"/>
          <w:sz w:val="24"/>
          <w:szCs w:val="24"/>
        </w:rPr>
        <w:id w:val="147481690"/>
        <w:docPartObj>
          <w:docPartGallery w:val="Table of Contents"/>
          <w:docPartUnique/>
        </w:docPartObj>
      </w:sdtPr>
      <w:sdtEndPr>
        <w:rPr>
          <w:rFonts w:ascii="宋体" w:hAnsi="宋体" w:eastAsia="宋体" w:cs="宋体"/>
          <w:sz w:val="24"/>
          <w:szCs w:val="24"/>
        </w:rPr>
      </w:sdtEndPr>
      <w:sdtContent>
        <w:p w14:paraId="42FE8903">
          <w:pPr>
            <w:tabs>
              <w:tab w:val="right" w:leader="dot" w:pos="8640"/>
            </w:tabs>
            <w:spacing w:before="78" w:line="185" w:lineRule="auto"/>
            <w:ind w:left="415"/>
            <w:rPr>
              <w:rFonts w:ascii="宋体" w:hAnsi="宋体" w:eastAsia="宋体" w:cs="宋体"/>
              <w:sz w:val="24"/>
              <w:szCs w:val="24"/>
            </w:rPr>
          </w:pPr>
          <w:r>
            <w:fldChar w:fldCharType="begin"/>
          </w:r>
          <w:r>
            <w:instrText xml:space="preserve"> HYPERLINK \l "bookmark25" </w:instrText>
          </w:r>
          <w:r>
            <w:fldChar w:fldCharType="separate"/>
          </w:r>
          <w:r>
            <w:rPr>
              <w:rFonts w:ascii="宋体" w:hAnsi="宋体" w:eastAsia="宋体" w:cs="宋体"/>
              <w:spacing w:val="-3"/>
              <w:sz w:val="24"/>
              <w:szCs w:val="24"/>
            </w:rPr>
            <w:t>10.6</w:t>
          </w:r>
          <w:r>
            <w:rPr>
              <w:rFonts w:ascii="宋体" w:hAnsi="宋体" w:eastAsia="宋体" w:cs="宋体"/>
              <w:spacing w:val="-52"/>
              <w:sz w:val="24"/>
              <w:szCs w:val="24"/>
            </w:rPr>
            <w:t xml:space="preserve"> </w:t>
          </w:r>
          <w:r>
            <w:rPr>
              <w:rFonts w:ascii="宋体" w:hAnsi="宋体" w:eastAsia="宋体" w:cs="宋体"/>
              <w:spacing w:val="-3"/>
              <w:sz w:val="24"/>
              <w:szCs w:val="24"/>
            </w:rPr>
            <w:t>采矿主要技术参数</w:t>
          </w:r>
          <w:r>
            <w:rPr>
              <w:rFonts w:ascii="宋体" w:hAnsi="宋体" w:eastAsia="宋体" w:cs="宋体"/>
              <w:spacing w:val="-42"/>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52</w:t>
          </w:r>
          <w:r>
            <w:rPr>
              <w:rFonts w:ascii="宋体" w:hAnsi="宋体" w:eastAsia="宋体" w:cs="宋体"/>
              <w:spacing w:val="-8"/>
              <w:sz w:val="24"/>
              <w:szCs w:val="24"/>
            </w:rPr>
            <w:fldChar w:fldCharType="end"/>
          </w:r>
        </w:p>
        <w:p w14:paraId="7DF4886D">
          <w:pPr>
            <w:tabs>
              <w:tab w:val="right" w:leader="dot" w:pos="8640"/>
            </w:tabs>
            <w:spacing w:before="258" w:line="185" w:lineRule="auto"/>
            <w:ind w:left="415"/>
            <w:rPr>
              <w:rFonts w:ascii="宋体" w:hAnsi="宋体" w:eastAsia="宋体" w:cs="宋体"/>
              <w:sz w:val="24"/>
              <w:szCs w:val="24"/>
            </w:rPr>
          </w:pPr>
          <w:r>
            <w:fldChar w:fldCharType="begin"/>
          </w:r>
          <w:r>
            <w:instrText xml:space="preserve"> HYPERLINK \l "bookmark26" </w:instrText>
          </w:r>
          <w:r>
            <w:fldChar w:fldCharType="separate"/>
          </w:r>
          <w:r>
            <w:rPr>
              <w:rFonts w:ascii="宋体" w:hAnsi="宋体" w:eastAsia="宋体" w:cs="宋体"/>
              <w:spacing w:val="-4"/>
              <w:sz w:val="24"/>
              <w:szCs w:val="24"/>
            </w:rPr>
            <w:t>10.7</w:t>
          </w:r>
          <w:r>
            <w:rPr>
              <w:rFonts w:ascii="宋体" w:hAnsi="宋体" w:eastAsia="宋体" w:cs="宋体"/>
              <w:spacing w:val="-45"/>
              <w:sz w:val="24"/>
              <w:szCs w:val="24"/>
            </w:rPr>
            <w:t xml:space="preserve"> </w:t>
          </w:r>
          <w:r>
            <w:rPr>
              <w:rFonts w:ascii="宋体" w:hAnsi="宋体" w:eastAsia="宋体" w:cs="宋体"/>
              <w:spacing w:val="-4"/>
              <w:sz w:val="24"/>
              <w:szCs w:val="24"/>
            </w:rPr>
            <w:t>可采储量的确定</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54</w:t>
          </w:r>
          <w:r>
            <w:rPr>
              <w:rFonts w:ascii="宋体" w:hAnsi="宋体" w:eastAsia="宋体" w:cs="宋体"/>
              <w:spacing w:val="-8"/>
              <w:sz w:val="24"/>
              <w:szCs w:val="24"/>
            </w:rPr>
            <w:fldChar w:fldCharType="end"/>
          </w:r>
        </w:p>
        <w:p w14:paraId="482C5106">
          <w:pPr>
            <w:tabs>
              <w:tab w:val="right" w:leader="dot" w:pos="8640"/>
            </w:tabs>
            <w:spacing w:before="261" w:line="185" w:lineRule="auto"/>
            <w:ind w:left="415"/>
            <w:rPr>
              <w:rFonts w:ascii="宋体" w:hAnsi="宋体" w:eastAsia="宋体" w:cs="宋体"/>
              <w:sz w:val="24"/>
              <w:szCs w:val="24"/>
            </w:rPr>
          </w:pPr>
          <w:r>
            <w:fldChar w:fldCharType="begin"/>
          </w:r>
          <w:r>
            <w:instrText xml:space="preserve"> HYPERLINK \l "bookmark27" </w:instrText>
          </w:r>
          <w:r>
            <w:fldChar w:fldCharType="separate"/>
          </w:r>
          <w:r>
            <w:rPr>
              <w:rFonts w:ascii="宋体" w:hAnsi="宋体" w:eastAsia="宋体" w:cs="宋体"/>
              <w:spacing w:val="-5"/>
              <w:sz w:val="24"/>
              <w:szCs w:val="24"/>
            </w:rPr>
            <w:t>10.8</w:t>
          </w:r>
          <w:r>
            <w:rPr>
              <w:rFonts w:ascii="宋体" w:hAnsi="宋体" w:eastAsia="宋体" w:cs="宋体"/>
              <w:spacing w:val="-49"/>
              <w:sz w:val="24"/>
              <w:szCs w:val="24"/>
            </w:rPr>
            <w:t xml:space="preserve"> </w:t>
          </w:r>
          <w:r>
            <w:rPr>
              <w:rFonts w:ascii="宋体" w:hAnsi="宋体" w:eastAsia="宋体" w:cs="宋体"/>
              <w:spacing w:val="-5"/>
              <w:sz w:val="24"/>
              <w:szCs w:val="24"/>
            </w:rPr>
            <w:t>生产规模</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54</w:t>
          </w:r>
          <w:r>
            <w:rPr>
              <w:rFonts w:ascii="宋体" w:hAnsi="宋体" w:eastAsia="宋体" w:cs="宋体"/>
              <w:spacing w:val="-8"/>
              <w:sz w:val="24"/>
              <w:szCs w:val="24"/>
            </w:rPr>
            <w:fldChar w:fldCharType="end"/>
          </w:r>
        </w:p>
        <w:p w14:paraId="447D5BB1">
          <w:pPr>
            <w:tabs>
              <w:tab w:val="right" w:leader="dot" w:pos="8640"/>
            </w:tabs>
            <w:spacing w:before="258" w:line="185" w:lineRule="auto"/>
            <w:ind w:left="415"/>
            <w:rPr>
              <w:rFonts w:ascii="宋体" w:hAnsi="宋体" w:eastAsia="宋体" w:cs="宋体"/>
              <w:sz w:val="24"/>
              <w:szCs w:val="24"/>
            </w:rPr>
          </w:pPr>
          <w:r>
            <w:fldChar w:fldCharType="begin"/>
          </w:r>
          <w:r>
            <w:instrText xml:space="preserve"> HYPERLINK \l "bookmark28" </w:instrText>
          </w:r>
          <w:r>
            <w:fldChar w:fldCharType="separate"/>
          </w:r>
          <w:r>
            <w:rPr>
              <w:rFonts w:ascii="宋体" w:hAnsi="宋体" w:eastAsia="宋体" w:cs="宋体"/>
              <w:spacing w:val="-3"/>
              <w:sz w:val="24"/>
              <w:szCs w:val="24"/>
            </w:rPr>
            <w:t>10.9</w:t>
          </w:r>
          <w:r>
            <w:rPr>
              <w:rFonts w:ascii="宋体" w:hAnsi="宋体" w:eastAsia="宋体" w:cs="宋体"/>
              <w:spacing w:val="-50"/>
              <w:sz w:val="24"/>
              <w:szCs w:val="24"/>
            </w:rPr>
            <w:t xml:space="preserve"> </w:t>
          </w:r>
          <w:r>
            <w:rPr>
              <w:rFonts w:ascii="宋体" w:hAnsi="宋体" w:eastAsia="宋体" w:cs="宋体"/>
              <w:spacing w:val="-3"/>
              <w:sz w:val="24"/>
              <w:szCs w:val="24"/>
            </w:rPr>
            <w:t>矿山服务年限的确定</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54</w:t>
          </w:r>
          <w:r>
            <w:rPr>
              <w:rFonts w:ascii="宋体" w:hAnsi="宋体" w:eastAsia="宋体" w:cs="宋体"/>
              <w:spacing w:val="-8"/>
              <w:sz w:val="24"/>
              <w:szCs w:val="24"/>
            </w:rPr>
            <w:fldChar w:fldCharType="end"/>
          </w:r>
        </w:p>
        <w:p w14:paraId="4177C6F5">
          <w:pPr>
            <w:tabs>
              <w:tab w:val="right" w:leader="dot" w:pos="8640"/>
            </w:tabs>
            <w:spacing w:before="258" w:line="185" w:lineRule="auto"/>
            <w:ind w:left="415"/>
            <w:rPr>
              <w:rFonts w:ascii="宋体" w:hAnsi="宋体" w:eastAsia="宋体" w:cs="宋体"/>
              <w:sz w:val="24"/>
              <w:szCs w:val="24"/>
            </w:rPr>
          </w:pPr>
          <w:r>
            <w:fldChar w:fldCharType="begin"/>
          </w:r>
          <w:r>
            <w:instrText xml:space="preserve"> HYPERLINK \l "bookmark29" </w:instrText>
          </w:r>
          <w:r>
            <w:fldChar w:fldCharType="separate"/>
          </w:r>
          <w:r>
            <w:rPr>
              <w:rFonts w:ascii="宋体" w:hAnsi="宋体" w:eastAsia="宋体" w:cs="宋体"/>
              <w:spacing w:val="-5"/>
              <w:sz w:val="24"/>
              <w:szCs w:val="24"/>
            </w:rPr>
            <w:t>10.10</w:t>
          </w:r>
          <w:r>
            <w:rPr>
              <w:rFonts w:ascii="宋体" w:hAnsi="宋体" w:eastAsia="宋体" w:cs="宋体"/>
              <w:spacing w:val="-44"/>
              <w:sz w:val="24"/>
              <w:szCs w:val="24"/>
            </w:rPr>
            <w:t xml:space="preserve"> </w:t>
          </w:r>
          <w:r>
            <w:rPr>
              <w:rFonts w:ascii="宋体" w:hAnsi="宋体" w:eastAsia="宋体" w:cs="宋体"/>
              <w:spacing w:val="-5"/>
              <w:sz w:val="24"/>
              <w:szCs w:val="24"/>
            </w:rPr>
            <w:t>销售收入</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55</w:t>
          </w:r>
          <w:r>
            <w:rPr>
              <w:rFonts w:ascii="宋体" w:hAnsi="宋体" w:eastAsia="宋体" w:cs="宋体"/>
              <w:spacing w:val="-8"/>
              <w:sz w:val="24"/>
              <w:szCs w:val="24"/>
            </w:rPr>
            <w:fldChar w:fldCharType="end"/>
          </w:r>
        </w:p>
        <w:p w14:paraId="0E516F52">
          <w:pPr>
            <w:tabs>
              <w:tab w:val="right" w:leader="dot" w:pos="8640"/>
            </w:tabs>
            <w:spacing w:before="261" w:line="185" w:lineRule="auto"/>
            <w:ind w:left="415"/>
            <w:rPr>
              <w:rFonts w:ascii="宋体" w:hAnsi="宋体" w:eastAsia="宋体" w:cs="宋体"/>
              <w:sz w:val="24"/>
              <w:szCs w:val="24"/>
            </w:rPr>
          </w:pPr>
          <w:r>
            <w:fldChar w:fldCharType="begin"/>
          </w:r>
          <w:r>
            <w:instrText xml:space="preserve"> HYPERLINK \l "bookmark30" </w:instrText>
          </w:r>
          <w:r>
            <w:fldChar w:fldCharType="separate"/>
          </w:r>
          <w:r>
            <w:rPr>
              <w:rFonts w:ascii="宋体" w:hAnsi="宋体" w:eastAsia="宋体" w:cs="宋体"/>
              <w:spacing w:val="-5"/>
              <w:sz w:val="24"/>
              <w:szCs w:val="24"/>
            </w:rPr>
            <w:t>10.11</w:t>
          </w:r>
          <w:r>
            <w:rPr>
              <w:rFonts w:ascii="宋体" w:hAnsi="宋体" w:eastAsia="宋体" w:cs="宋体"/>
              <w:spacing w:val="-44"/>
              <w:sz w:val="24"/>
              <w:szCs w:val="24"/>
            </w:rPr>
            <w:t xml:space="preserve"> </w:t>
          </w:r>
          <w:r>
            <w:rPr>
              <w:rFonts w:ascii="宋体" w:hAnsi="宋体" w:eastAsia="宋体" w:cs="宋体"/>
              <w:spacing w:val="-5"/>
              <w:sz w:val="24"/>
              <w:szCs w:val="24"/>
            </w:rPr>
            <w:t>投资估算</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56</w:t>
          </w:r>
          <w:r>
            <w:rPr>
              <w:rFonts w:ascii="宋体" w:hAnsi="宋体" w:eastAsia="宋体" w:cs="宋体"/>
              <w:spacing w:val="-8"/>
              <w:sz w:val="24"/>
              <w:szCs w:val="24"/>
            </w:rPr>
            <w:fldChar w:fldCharType="end"/>
          </w:r>
        </w:p>
        <w:p w14:paraId="7F3BD057">
          <w:pPr>
            <w:tabs>
              <w:tab w:val="right" w:leader="dot" w:pos="8640"/>
            </w:tabs>
            <w:spacing w:before="259" w:line="185" w:lineRule="auto"/>
            <w:ind w:left="415"/>
            <w:rPr>
              <w:rFonts w:ascii="宋体" w:hAnsi="宋体" w:eastAsia="宋体" w:cs="宋体"/>
              <w:sz w:val="24"/>
              <w:szCs w:val="24"/>
            </w:rPr>
          </w:pPr>
          <w:r>
            <w:fldChar w:fldCharType="begin"/>
          </w:r>
          <w:r>
            <w:instrText xml:space="preserve"> HYPERLINK \l "bookmark31" </w:instrText>
          </w:r>
          <w:r>
            <w:fldChar w:fldCharType="separate"/>
          </w:r>
          <w:r>
            <w:rPr>
              <w:rFonts w:ascii="宋体" w:hAnsi="宋体" w:eastAsia="宋体" w:cs="宋体"/>
              <w:spacing w:val="-5"/>
              <w:sz w:val="24"/>
              <w:szCs w:val="24"/>
            </w:rPr>
            <w:t>10.12</w:t>
          </w:r>
          <w:r>
            <w:rPr>
              <w:rFonts w:ascii="宋体" w:hAnsi="宋体" w:eastAsia="宋体" w:cs="宋体"/>
              <w:spacing w:val="-44"/>
              <w:sz w:val="24"/>
              <w:szCs w:val="24"/>
            </w:rPr>
            <w:t xml:space="preserve"> </w:t>
          </w:r>
          <w:r>
            <w:rPr>
              <w:rFonts w:ascii="宋体" w:hAnsi="宋体" w:eastAsia="宋体" w:cs="宋体"/>
              <w:spacing w:val="-5"/>
              <w:sz w:val="24"/>
              <w:szCs w:val="24"/>
            </w:rPr>
            <w:t>成本估算</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16"/>
              <w:sz w:val="24"/>
              <w:szCs w:val="24"/>
            </w:rPr>
            <w:t xml:space="preserve"> </w:t>
          </w:r>
          <w:r>
            <w:rPr>
              <w:rFonts w:ascii="宋体" w:hAnsi="宋体" w:eastAsia="宋体" w:cs="宋体"/>
              <w:spacing w:val="-8"/>
              <w:sz w:val="24"/>
              <w:szCs w:val="24"/>
            </w:rPr>
            <w:t>59</w:t>
          </w:r>
          <w:r>
            <w:rPr>
              <w:rFonts w:ascii="宋体" w:hAnsi="宋体" w:eastAsia="宋体" w:cs="宋体"/>
              <w:spacing w:val="-8"/>
              <w:sz w:val="24"/>
              <w:szCs w:val="24"/>
            </w:rPr>
            <w:fldChar w:fldCharType="end"/>
          </w:r>
        </w:p>
        <w:p w14:paraId="5E6276B8">
          <w:pPr>
            <w:tabs>
              <w:tab w:val="right" w:leader="dot" w:pos="8640"/>
            </w:tabs>
            <w:spacing w:before="259" w:line="185" w:lineRule="auto"/>
            <w:ind w:left="415"/>
            <w:rPr>
              <w:rFonts w:ascii="宋体" w:hAnsi="宋体" w:eastAsia="宋体" w:cs="宋体"/>
              <w:sz w:val="24"/>
              <w:szCs w:val="24"/>
            </w:rPr>
          </w:pPr>
          <w:r>
            <w:fldChar w:fldCharType="begin"/>
          </w:r>
          <w:r>
            <w:instrText xml:space="preserve"> HYPERLINK \l "bookmark32" </w:instrText>
          </w:r>
          <w:r>
            <w:fldChar w:fldCharType="separate"/>
          </w:r>
          <w:r>
            <w:rPr>
              <w:rFonts w:ascii="宋体" w:hAnsi="宋体" w:eastAsia="宋体" w:cs="宋体"/>
              <w:spacing w:val="-4"/>
              <w:sz w:val="24"/>
              <w:szCs w:val="24"/>
            </w:rPr>
            <w:t>10.13</w:t>
          </w:r>
          <w:r>
            <w:rPr>
              <w:rFonts w:ascii="宋体" w:hAnsi="宋体" w:eastAsia="宋体" w:cs="宋体"/>
              <w:spacing w:val="-41"/>
              <w:sz w:val="24"/>
              <w:szCs w:val="24"/>
            </w:rPr>
            <w:t xml:space="preserve"> </w:t>
          </w:r>
          <w:r>
            <w:rPr>
              <w:rFonts w:ascii="宋体" w:hAnsi="宋体" w:eastAsia="宋体" w:cs="宋体"/>
              <w:spacing w:val="-4"/>
              <w:sz w:val="24"/>
              <w:szCs w:val="24"/>
            </w:rPr>
            <w:t>销售税金及附加</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0"/>
              <w:sz w:val="24"/>
              <w:szCs w:val="24"/>
            </w:rPr>
            <w:t xml:space="preserve"> </w:t>
          </w:r>
          <w:r>
            <w:rPr>
              <w:rFonts w:ascii="宋体" w:hAnsi="宋体" w:eastAsia="宋体" w:cs="宋体"/>
              <w:spacing w:val="-6"/>
              <w:sz w:val="24"/>
              <w:szCs w:val="24"/>
            </w:rPr>
            <w:t>64</w:t>
          </w:r>
          <w:r>
            <w:rPr>
              <w:rFonts w:ascii="宋体" w:hAnsi="宋体" w:eastAsia="宋体" w:cs="宋体"/>
              <w:spacing w:val="-6"/>
              <w:sz w:val="24"/>
              <w:szCs w:val="24"/>
            </w:rPr>
            <w:fldChar w:fldCharType="end"/>
          </w:r>
        </w:p>
        <w:p w14:paraId="31543E6C">
          <w:pPr>
            <w:tabs>
              <w:tab w:val="right" w:leader="dot" w:pos="8640"/>
            </w:tabs>
            <w:spacing w:before="262" w:line="185" w:lineRule="auto"/>
            <w:ind w:left="415"/>
            <w:rPr>
              <w:rFonts w:ascii="宋体" w:hAnsi="宋体" w:eastAsia="宋体" w:cs="宋体"/>
              <w:sz w:val="24"/>
              <w:szCs w:val="24"/>
            </w:rPr>
          </w:pPr>
          <w:r>
            <w:fldChar w:fldCharType="begin"/>
          </w:r>
          <w:r>
            <w:instrText xml:space="preserve"> HYPERLINK \l "bookmark33" </w:instrText>
          </w:r>
          <w:r>
            <w:fldChar w:fldCharType="separate"/>
          </w:r>
          <w:r>
            <w:rPr>
              <w:rFonts w:ascii="宋体" w:hAnsi="宋体" w:eastAsia="宋体" w:cs="宋体"/>
              <w:spacing w:val="-5"/>
              <w:sz w:val="24"/>
              <w:szCs w:val="24"/>
            </w:rPr>
            <w:t>10.14</w:t>
          </w:r>
          <w:r>
            <w:rPr>
              <w:rFonts w:ascii="宋体" w:hAnsi="宋体" w:eastAsia="宋体" w:cs="宋体"/>
              <w:spacing w:val="-39"/>
              <w:sz w:val="24"/>
              <w:szCs w:val="24"/>
            </w:rPr>
            <w:t xml:space="preserve"> </w:t>
          </w:r>
          <w:r>
            <w:rPr>
              <w:rFonts w:ascii="宋体" w:hAnsi="宋体" w:eastAsia="宋体" w:cs="宋体"/>
              <w:spacing w:val="-5"/>
              <w:sz w:val="24"/>
              <w:szCs w:val="24"/>
            </w:rPr>
            <w:t>企业所得税</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0"/>
              <w:sz w:val="24"/>
              <w:szCs w:val="24"/>
            </w:rPr>
            <w:t xml:space="preserve"> </w:t>
          </w:r>
          <w:r>
            <w:rPr>
              <w:rFonts w:ascii="宋体" w:hAnsi="宋体" w:eastAsia="宋体" w:cs="宋体"/>
              <w:spacing w:val="-6"/>
              <w:sz w:val="24"/>
              <w:szCs w:val="24"/>
            </w:rPr>
            <w:t>67</w:t>
          </w:r>
          <w:r>
            <w:rPr>
              <w:rFonts w:ascii="宋体" w:hAnsi="宋体" w:eastAsia="宋体" w:cs="宋体"/>
              <w:spacing w:val="-6"/>
              <w:sz w:val="24"/>
              <w:szCs w:val="24"/>
            </w:rPr>
            <w:fldChar w:fldCharType="end"/>
          </w:r>
        </w:p>
        <w:p w14:paraId="304986C0">
          <w:pPr>
            <w:tabs>
              <w:tab w:val="right" w:leader="dot" w:pos="8640"/>
            </w:tabs>
            <w:spacing w:before="258" w:line="185" w:lineRule="auto"/>
            <w:ind w:left="415"/>
            <w:rPr>
              <w:rFonts w:ascii="宋体" w:hAnsi="宋体" w:eastAsia="宋体" w:cs="宋体"/>
              <w:sz w:val="24"/>
              <w:szCs w:val="24"/>
            </w:rPr>
          </w:pPr>
          <w:r>
            <w:fldChar w:fldCharType="begin"/>
          </w:r>
          <w:r>
            <w:instrText xml:space="preserve"> HYPERLINK \l "bookmark34" </w:instrText>
          </w:r>
          <w:r>
            <w:fldChar w:fldCharType="separate"/>
          </w:r>
          <w:r>
            <w:rPr>
              <w:rFonts w:ascii="宋体" w:hAnsi="宋体" w:eastAsia="宋体" w:cs="宋体"/>
              <w:spacing w:val="-5"/>
              <w:sz w:val="24"/>
              <w:szCs w:val="24"/>
            </w:rPr>
            <w:t>10.15</w:t>
          </w:r>
          <w:r>
            <w:rPr>
              <w:rFonts w:ascii="宋体" w:hAnsi="宋体" w:eastAsia="宋体" w:cs="宋体"/>
              <w:spacing w:val="-49"/>
              <w:sz w:val="24"/>
              <w:szCs w:val="24"/>
            </w:rPr>
            <w:t xml:space="preserve"> </w:t>
          </w:r>
          <w:r>
            <w:rPr>
              <w:rFonts w:ascii="宋体" w:hAnsi="宋体" w:eastAsia="宋体" w:cs="宋体"/>
              <w:spacing w:val="-5"/>
              <w:sz w:val="24"/>
              <w:szCs w:val="24"/>
            </w:rPr>
            <w:t>折现率</w:t>
          </w:r>
          <w:r>
            <w:rPr>
              <w:rFonts w:ascii="宋体" w:hAnsi="宋体" w:eastAsia="宋体" w:cs="宋体"/>
              <w:spacing w:val="-41"/>
              <w:sz w:val="24"/>
              <w:szCs w:val="24"/>
            </w:rPr>
            <w:t xml:space="preserve"> </w:t>
          </w:r>
          <w:r>
            <w:rPr>
              <w:rFonts w:ascii="宋体" w:hAnsi="宋体" w:eastAsia="宋体" w:cs="宋体"/>
              <w:sz w:val="24"/>
              <w:szCs w:val="24"/>
            </w:rPr>
            <w:tab/>
          </w:r>
          <w:r>
            <w:rPr>
              <w:rFonts w:ascii="宋体" w:hAnsi="宋体" w:eastAsia="宋体" w:cs="宋体"/>
              <w:spacing w:val="-20"/>
              <w:sz w:val="24"/>
              <w:szCs w:val="24"/>
            </w:rPr>
            <w:t xml:space="preserve"> </w:t>
          </w:r>
          <w:r>
            <w:rPr>
              <w:rFonts w:ascii="宋体" w:hAnsi="宋体" w:eastAsia="宋体" w:cs="宋体"/>
              <w:spacing w:val="-6"/>
              <w:sz w:val="24"/>
              <w:szCs w:val="24"/>
            </w:rPr>
            <w:t>68</w:t>
          </w:r>
          <w:r>
            <w:rPr>
              <w:rFonts w:ascii="宋体" w:hAnsi="宋体" w:eastAsia="宋体" w:cs="宋体"/>
              <w:spacing w:val="-6"/>
              <w:sz w:val="24"/>
              <w:szCs w:val="24"/>
            </w:rPr>
            <w:fldChar w:fldCharType="end"/>
          </w:r>
        </w:p>
        <w:p w14:paraId="25DBD67E">
          <w:pPr>
            <w:tabs>
              <w:tab w:val="right" w:leader="dot" w:pos="8640"/>
            </w:tabs>
            <w:spacing w:before="259" w:line="185" w:lineRule="auto"/>
            <w:ind w:left="55"/>
            <w:rPr>
              <w:rFonts w:ascii="宋体" w:hAnsi="宋体" w:eastAsia="宋体" w:cs="宋体"/>
              <w:sz w:val="24"/>
              <w:szCs w:val="24"/>
            </w:rPr>
          </w:pPr>
          <w:r>
            <w:fldChar w:fldCharType="begin"/>
          </w:r>
          <w:r>
            <w:instrText xml:space="preserve"> HYPERLINK \l "bookmark35" </w:instrText>
          </w:r>
          <w:r>
            <w:fldChar w:fldCharType="separate"/>
          </w:r>
          <w:r>
            <w:rPr>
              <w:rFonts w:ascii="宋体" w:hAnsi="宋体" w:eastAsia="宋体" w:cs="宋体"/>
              <w:b/>
              <w:bCs/>
              <w:spacing w:val="-6"/>
              <w:sz w:val="24"/>
              <w:szCs w:val="24"/>
            </w:rPr>
            <w:t>11.评估假设</w:t>
          </w:r>
          <w:r>
            <w:rPr>
              <w:rFonts w:ascii="宋体" w:hAnsi="宋体" w:eastAsia="宋体" w:cs="宋体"/>
              <w:spacing w:val="-44"/>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68</w:t>
          </w:r>
          <w:r>
            <w:rPr>
              <w:rFonts w:ascii="宋体" w:hAnsi="宋体" w:eastAsia="宋体" w:cs="宋体"/>
              <w:b/>
              <w:bCs/>
              <w:spacing w:val="4"/>
              <w:sz w:val="24"/>
              <w:szCs w:val="24"/>
            </w:rPr>
            <w:fldChar w:fldCharType="end"/>
          </w:r>
        </w:p>
        <w:p w14:paraId="691A41AA">
          <w:pPr>
            <w:tabs>
              <w:tab w:val="right" w:leader="dot" w:pos="8640"/>
            </w:tabs>
            <w:spacing w:before="261" w:line="185" w:lineRule="auto"/>
            <w:ind w:left="55"/>
            <w:rPr>
              <w:rFonts w:ascii="宋体" w:hAnsi="宋体" w:eastAsia="宋体" w:cs="宋体"/>
              <w:sz w:val="24"/>
              <w:szCs w:val="24"/>
            </w:rPr>
          </w:pPr>
          <w:r>
            <w:fldChar w:fldCharType="begin"/>
          </w:r>
          <w:r>
            <w:instrText xml:space="preserve"> HYPERLINK \l "bookmark36" </w:instrText>
          </w:r>
          <w:r>
            <w:fldChar w:fldCharType="separate"/>
          </w:r>
          <w:r>
            <w:rPr>
              <w:rFonts w:ascii="宋体" w:hAnsi="宋体" w:eastAsia="宋体" w:cs="宋体"/>
              <w:b/>
              <w:bCs/>
              <w:spacing w:val="-6"/>
              <w:sz w:val="24"/>
              <w:szCs w:val="24"/>
            </w:rPr>
            <w:t>12.评估结论</w:t>
          </w:r>
          <w:r>
            <w:rPr>
              <w:rFonts w:ascii="宋体" w:hAnsi="宋体" w:eastAsia="宋体" w:cs="宋体"/>
              <w:spacing w:val="-44"/>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69</w:t>
          </w:r>
          <w:r>
            <w:rPr>
              <w:rFonts w:ascii="宋体" w:hAnsi="宋体" w:eastAsia="宋体" w:cs="宋体"/>
              <w:b/>
              <w:bCs/>
              <w:spacing w:val="4"/>
              <w:sz w:val="24"/>
              <w:szCs w:val="24"/>
            </w:rPr>
            <w:fldChar w:fldCharType="end"/>
          </w:r>
        </w:p>
        <w:p w14:paraId="238C7238">
          <w:pPr>
            <w:tabs>
              <w:tab w:val="right" w:leader="dot" w:pos="8640"/>
            </w:tabs>
            <w:spacing w:before="259" w:line="185" w:lineRule="auto"/>
            <w:ind w:left="55"/>
            <w:rPr>
              <w:rFonts w:ascii="宋体" w:hAnsi="宋体" w:eastAsia="宋体" w:cs="宋体"/>
              <w:sz w:val="24"/>
              <w:szCs w:val="24"/>
            </w:rPr>
          </w:pPr>
          <w:r>
            <w:fldChar w:fldCharType="begin"/>
          </w:r>
          <w:r>
            <w:instrText xml:space="preserve"> HYPERLINK \l "bookmark37" </w:instrText>
          </w:r>
          <w:r>
            <w:fldChar w:fldCharType="separate"/>
          </w:r>
          <w:r>
            <w:rPr>
              <w:rFonts w:ascii="宋体" w:hAnsi="宋体" w:eastAsia="宋体" w:cs="宋体"/>
              <w:b/>
              <w:bCs/>
              <w:spacing w:val="-5"/>
              <w:sz w:val="24"/>
              <w:szCs w:val="24"/>
            </w:rPr>
            <w:t>13.特别事项说明</w:t>
          </w:r>
          <w:r>
            <w:rPr>
              <w:rFonts w:ascii="宋体" w:hAnsi="宋体" w:eastAsia="宋体" w:cs="宋体"/>
              <w:spacing w:val="-36"/>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69</w:t>
          </w:r>
          <w:r>
            <w:rPr>
              <w:rFonts w:ascii="宋体" w:hAnsi="宋体" w:eastAsia="宋体" w:cs="宋体"/>
              <w:b/>
              <w:bCs/>
              <w:spacing w:val="4"/>
              <w:sz w:val="24"/>
              <w:szCs w:val="24"/>
            </w:rPr>
            <w:fldChar w:fldCharType="end"/>
          </w:r>
        </w:p>
        <w:p w14:paraId="5A4E577A">
          <w:pPr>
            <w:tabs>
              <w:tab w:val="right" w:leader="dot" w:pos="8640"/>
            </w:tabs>
            <w:spacing w:before="258" w:line="185" w:lineRule="auto"/>
            <w:ind w:left="55"/>
            <w:rPr>
              <w:rFonts w:ascii="宋体" w:hAnsi="宋体" w:eastAsia="宋体" w:cs="宋体"/>
              <w:sz w:val="24"/>
              <w:szCs w:val="24"/>
            </w:rPr>
          </w:pPr>
          <w:r>
            <w:fldChar w:fldCharType="begin"/>
          </w:r>
          <w:r>
            <w:instrText xml:space="preserve"> HYPERLINK \l "bookmark38" </w:instrText>
          </w:r>
          <w:r>
            <w:fldChar w:fldCharType="separate"/>
          </w:r>
          <w:r>
            <w:rPr>
              <w:rFonts w:ascii="宋体" w:hAnsi="宋体" w:eastAsia="宋体" w:cs="宋体"/>
              <w:b/>
              <w:bCs/>
              <w:spacing w:val="-5"/>
              <w:sz w:val="24"/>
              <w:szCs w:val="24"/>
            </w:rPr>
            <w:t>14.矿业权评估报告的使用限制</w:t>
          </w:r>
          <w:r>
            <w:rPr>
              <w:rFonts w:ascii="宋体" w:hAnsi="宋体" w:eastAsia="宋体" w:cs="宋体"/>
              <w:spacing w:val="-5"/>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3"/>
              <w:sz w:val="24"/>
              <w:szCs w:val="24"/>
            </w:rPr>
            <w:t>72</w:t>
          </w:r>
          <w:r>
            <w:rPr>
              <w:rFonts w:ascii="宋体" w:hAnsi="宋体" w:eastAsia="宋体" w:cs="宋体"/>
              <w:b/>
              <w:bCs/>
              <w:spacing w:val="3"/>
              <w:sz w:val="24"/>
              <w:szCs w:val="24"/>
            </w:rPr>
            <w:fldChar w:fldCharType="end"/>
          </w:r>
        </w:p>
        <w:p w14:paraId="3B685789">
          <w:pPr>
            <w:tabs>
              <w:tab w:val="right" w:leader="dot" w:pos="8640"/>
            </w:tabs>
            <w:spacing w:before="262" w:line="185" w:lineRule="auto"/>
            <w:ind w:left="55"/>
            <w:rPr>
              <w:rFonts w:ascii="宋体" w:hAnsi="宋体" w:eastAsia="宋体" w:cs="宋体"/>
              <w:sz w:val="24"/>
              <w:szCs w:val="24"/>
            </w:rPr>
          </w:pPr>
          <w:r>
            <w:fldChar w:fldCharType="begin"/>
          </w:r>
          <w:r>
            <w:instrText xml:space="preserve"> HYPERLINK \l "bookmark39" </w:instrText>
          </w:r>
          <w:r>
            <w:fldChar w:fldCharType="separate"/>
          </w:r>
          <w:r>
            <w:rPr>
              <w:rFonts w:ascii="宋体" w:hAnsi="宋体" w:eastAsia="宋体" w:cs="宋体"/>
              <w:b/>
              <w:bCs/>
              <w:spacing w:val="-6"/>
              <w:sz w:val="24"/>
              <w:szCs w:val="24"/>
            </w:rPr>
            <w:t>15.评估报告日</w:t>
          </w:r>
          <w:r>
            <w:rPr>
              <w:rFonts w:ascii="宋体" w:hAnsi="宋体" w:eastAsia="宋体" w:cs="宋体"/>
              <w:spacing w:val="-35"/>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73</w:t>
          </w:r>
          <w:r>
            <w:rPr>
              <w:rFonts w:ascii="宋体" w:hAnsi="宋体" w:eastAsia="宋体" w:cs="宋体"/>
              <w:b/>
              <w:bCs/>
              <w:spacing w:val="4"/>
              <w:sz w:val="24"/>
              <w:szCs w:val="24"/>
            </w:rPr>
            <w:fldChar w:fldCharType="end"/>
          </w:r>
        </w:p>
        <w:p w14:paraId="0802FA7B">
          <w:pPr>
            <w:tabs>
              <w:tab w:val="right" w:leader="dot" w:pos="8640"/>
            </w:tabs>
            <w:spacing w:before="259" w:line="218" w:lineRule="auto"/>
            <w:ind w:left="55"/>
            <w:rPr>
              <w:rFonts w:ascii="宋体" w:hAnsi="宋体" w:eastAsia="宋体" w:cs="宋体"/>
              <w:sz w:val="24"/>
              <w:szCs w:val="24"/>
            </w:rPr>
          </w:pPr>
          <w:r>
            <w:fldChar w:fldCharType="begin"/>
          </w:r>
          <w:r>
            <w:instrText xml:space="preserve"> HYPERLINK \l "bookmark40" </w:instrText>
          </w:r>
          <w:r>
            <w:fldChar w:fldCharType="separate"/>
          </w:r>
          <w:r>
            <w:rPr>
              <w:rFonts w:ascii="宋体" w:hAnsi="宋体" w:eastAsia="宋体" w:cs="宋体"/>
              <w:b/>
              <w:bCs/>
              <w:spacing w:val="-5"/>
              <w:sz w:val="24"/>
              <w:szCs w:val="24"/>
            </w:rPr>
            <w:t>16.评估机构和评估责任人</w:t>
          </w:r>
          <w:r>
            <w:rPr>
              <w:rFonts w:ascii="宋体" w:hAnsi="宋体" w:eastAsia="宋体" w:cs="宋体"/>
              <w:spacing w:val="-5"/>
              <w:sz w:val="24"/>
              <w:szCs w:val="24"/>
            </w:rPr>
            <w:t xml:space="preserve"> </w:t>
          </w:r>
          <w:r>
            <w:rPr>
              <w:rFonts w:ascii="宋体" w:hAnsi="宋体" w:eastAsia="宋体" w:cs="宋体"/>
              <w:sz w:val="24"/>
              <w:szCs w:val="24"/>
              <w14:textOutline w14:w="4354" w14:cap="flat" w14:cmpd="sng">
                <w14:solidFill>
                  <w14:srgbClr w14:val="000000"/>
                </w14:solidFill>
                <w14:prstDash w14:val="solid"/>
                <w14:miter w14:val="0"/>
              </w14:textOutline>
            </w:rPr>
            <w:tab/>
          </w:r>
          <w:r>
            <w:rPr>
              <w:rFonts w:ascii="宋体" w:hAnsi="宋体" w:eastAsia="宋体" w:cs="宋体"/>
              <w:b/>
              <w:bCs/>
              <w:spacing w:val="4"/>
              <w:sz w:val="24"/>
              <w:szCs w:val="24"/>
            </w:rPr>
            <w:t>73</w:t>
          </w:r>
          <w:r>
            <w:rPr>
              <w:rFonts w:ascii="宋体" w:hAnsi="宋体" w:eastAsia="宋体" w:cs="宋体"/>
              <w:b/>
              <w:bCs/>
              <w:spacing w:val="4"/>
              <w:sz w:val="24"/>
              <w:szCs w:val="24"/>
            </w:rPr>
            <w:fldChar w:fldCharType="end"/>
          </w:r>
        </w:p>
      </w:sdtContent>
    </w:sdt>
    <w:p w14:paraId="1E3D3767">
      <w:pPr>
        <w:spacing w:before="216" w:line="219" w:lineRule="auto"/>
        <w:ind w:left="42"/>
        <w:rPr>
          <w:rFonts w:ascii="宋体" w:hAnsi="宋体" w:eastAsia="宋体" w:cs="宋体"/>
          <w:sz w:val="24"/>
          <w:szCs w:val="24"/>
        </w:rPr>
      </w:pPr>
      <w:r>
        <w:rPr>
          <w:rFonts w:ascii="宋体" w:hAnsi="宋体" w:eastAsia="宋体" w:cs="宋体"/>
          <w:b/>
          <w:bCs/>
          <w:spacing w:val="-5"/>
          <w:sz w:val="24"/>
          <w:szCs w:val="24"/>
        </w:rPr>
        <w:t>二、附表目录</w:t>
      </w:r>
    </w:p>
    <w:p w14:paraId="0646F424">
      <w:pPr>
        <w:spacing w:before="217" w:line="218" w:lineRule="auto"/>
        <w:ind w:left="536"/>
        <w:rPr>
          <w:rFonts w:ascii="宋体" w:hAnsi="宋体" w:eastAsia="宋体" w:cs="宋体"/>
          <w:sz w:val="24"/>
          <w:szCs w:val="24"/>
        </w:rPr>
      </w:pPr>
      <w:r>
        <w:rPr>
          <w:rFonts w:ascii="宋体" w:hAnsi="宋体" w:eastAsia="宋体" w:cs="宋体"/>
          <w:spacing w:val="-2"/>
          <w:sz w:val="24"/>
          <w:szCs w:val="24"/>
        </w:rPr>
        <w:t>附表一</w:t>
      </w:r>
      <w:r>
        <w:rPr>
          <w:rFonts w:ascii="宋体" w:hAnsi="宋体" w:eastAsia="宋体" w:cs="宋体"/>
          <w:spacing w:val="-21"/>
          <w:sz w:val="24"/>
          <w:szCs w:val="24"/>
        </w:rPr>
        <w:t xml:space="preserve"> </w:t>
      </w:r>
      <w:r>
        <w:rPr>
          <w:rFonts w:ascii="宋体" w:hAnsi="宋体" w:eastAsia="宋体" w:cs="宋体"/>
          <w:spacing w:val="-2"/>
          <w:sz w:val="24"/>
          <w:szCs w:val="24"/>
        </w:rPr>
        <w:t>富源县大格煤业有限公司大格煤矿采矿权出让收益价值计算表</w:t>
      </w:r>
    </w:p>
    <w:p w14:paraId="53F03544">
      <w:pPr>
        <w:spacing w:before="216" w:line="218" w:lineRule="auto"/>
        <w:ind w:left="536"/>
        <w:rPr>
          <w:rFonts w:ascii="宋体" w:hAnsi="宋体" w:eastAsia="宋体" w:cs="宋体"/>
          <w:sz w:val="24"/>
          <w:szCs w:val="24"/>
        </w:rPr>
      </w:pPr>
      <w:r>
        <w:rPr>
          <w:rFonts w:ascii="宋体" w:hAnsi="宋体" w:eastAsia="宋体" w:cs="宋体"/>
          <w:spacing w:val="-2"/>
          <w:sz w:val="24"/>
          <w:szCs w:val="24"/>
        </w:rPr>
        <w:t>附表二</w:t>
      </w:r>
      <w:r>
        <w:rPr>
          <w:rFonts w:ascii="宋体" w:hAnsi="宋体" w:eastAsia="宋体" w:cs="宋体"/>
          <w:spacing w:val="-26"/>
          <w:sz w:val="24"/>
          <w:szCs w:val="24"/>
        </w:rPr>
        <w:t xml:space="preserve"> </w:t>
      </w:r>
      <w:r>
        <w:rPr>
          <w:rFonts w:ascii="宋体" w:hAnsi="宋体" w:eastAsia="宋体" w:cs="宋体"/>
          <w:spacing w:val="-2"/>
          <w:sz w:val="24"/>
          <w:szCs w:val="24"/>
        </w:rPr>
        <w:t>富源县大格煤业有限公司大格煤矿采矿权评估价值估算表</w:t>
      </w:r>
    </w:p>
    <w:p w14:paraId="384C350E">
      <w:pPr>
        <w:spacing w:before="215" w:line="385" w:lineRule="auto"/>
        <w:ind w:left="38" w:right="385" w:firstLine="498"/>
        <w:rPr>
          <w:rFonts w:ascii="宋体" w:hAnsi="宋体" w:eastAsia="宋体" w:cs="宋体"/>
          <w:sz w:val="24"/>
          <w:szCs w:val="24"/>
        </w:rPr>
      </w:pPr>
      <w:r>
        <w:rPr>
          <w:rFonts w:ascii="宋体" w:hAnsi="宋体" w:eastAsia="宋体" w:cs="宋体"/>
          <w:spacing w:val="-2"/>
          <w:sz w:val="24"/>
          <w:szCs w:val="24"/>
        </w:rPr>
        <w:t>附表三</w:t>
      </w:r>
      <w:r>
        <w:rPr>
          <w:rFonts w:ascii="宋体" w:hAnsi="宋体" w:eastAsia="宋体" w:cs="宋体"/>
          <w:spacing w:val="-18"/>
          <w:sz w:val="24"/>
          <w:szCs w:val="24"/>
        </w:rPr>
        <w:t xml:space="preserve"> </w:t>
      </w:r>
      <w:r>
        <w:rPr>
          <w:rFonts w:ascii="宋体" w:hAnsi="宋体" w:eastAsia="宋体" w:cs="宋体"/>
          <w:spacing w:val="-2"/>
          <w:sz w:val="24"/>
          <w:szCs w:val="24"/>
        </w:rPr>
        <w:t>富源县大格煤业有限公司大格煤矿采矿权评估可采储量及服务年限</w:t>
      </w:r>
      <w:r>
        <w:rPr>
          <w:rFonts w:ascii="宋体" w:hAnsi="宋体" w:eastAsia="宋体" w:cs="宋体"/>
          <w:spacing w:val="-3"/>
          <w:sz w:val="24"/>
          <w:szCs w:val="24"/>
        </w:rPr>
        <w:t>计算表</w:t>
      </w:r>
    </w:p>
    <w:p w14:paraId="5FB2E6F2">
      <w:pPr>
        <w:spacing w:line="218" w:lineRule="auto"/>
        <w:ind w:left="536"/>
        <w:rPr>
          <w:rFonts w:ascii="宋体" w:hAnsi="宋体" w:eastAsia="宋体" w:cs="宋体"/>
          <w:sz w:val="24"/>
          <w:szCs w:val="24"/>
        </w:rPr>
      </w:pPr>
      <w:r>
        <w:rPr>
          <w:rFonts w:ascii="宋体" w:hAnsi="宋体" w:eastAsia="宋体" w:cs="宋体"/>
          <w:spacing w:val="-2"/>
          <w:sz w:val="24"/>
          <w:szCs w:val="24"/>
        </w:rPr>
        <w:t>附表四</w:t>
      </w:r>
      <w:r>
        <w:rPr>
          <w:rFonts w:ascii="宋体" w:hAnsi="宋体" w:eastAsia="宋体" w:cs="宋体"/>
          <w:spacing w:val="-18"/>
          <w:sz w:val="24"/>
          <w:szCs w:val="24"/>
        </w:rPr>
        <w:t xml:space="preserve"> </w:t>
      </w:r>
      <w:r>
        <w:rPr>
          <w:rFonts w:ascii="宋体" w:hAnsi="宋体" w:eastAsia="宋体" w:cs="宋体"/>
          <w:spacing w:val="-2"/>
          <w:sz w:val="24"/>
          <w:szCs w:val="24"/>
        </w:rPr>
        <w:t>富源县大格煤业有限公司大格煤矿采矿权评估固定资产投资估算表</w:t>
      </w:r>
    </w:p>
    <w:p w14:paraId="2668BE84">
      <w:pPr>
        <w:spacing w:before="216" w:line="218" w:lineRule="auto"/>
        <w:ind w:left="536"/>
        <w:rPr>
          <w:rFonts w:ascii="宋体" w:hAnsi="宋体" w:eastAsia="宋体" w:cs="宋体"/>
          <w:sz w:val="24"/>
          <w:szCs w:val="24"/>
        </w:rPr>
      </w:pPr>
      <w:r>
        <w:rPr>
          <w:rFonts w:ascii="宋体" w:hAnsi="宋体" w:eastAsia="宋体" w:cs="宋体"/>
          <w:spacing w:val="-2"/>
          <w:sz w:val="24"/>
          <w:szCs w:val="24"/>
        </w:rPr>
        <w:t>附表五</w:t>
      </w:r>
      <w:r>
        <w:rPr>
          <w:rFonts w:ascii="宋体" w:hAnsi="宋体" w:eastAsia="宋体" w:cs="宋体"/>
          <w:spacing w:val="-18"/>
          <w:sz w:val="24"/>
          <w:szCs w:val="24"/>
        </w:rPr>
        <w:t xml:space="preserve"> </w:t>
      </w:r>
      <w:r>
        <w:rPr>
          <w:rFonts w:ascii="宋体" w:hAnsi="宋体" w:eastAsia="宋体" w:cs="宋体"/>
          <w:spacing w:val="-2"/>
          <w:sz w:val="24"/>
          <w:szCs w:val="24"/>
        </w:rPr>
        <w:t>富源县大格煤业有限公司大格煤矿采矿权评估固定资产折旧估算表</w:t>
      </w:r>
    </w:p>
    <w:p w14:paraId="0593F007">
      <w:pPr>
        <w:spacing w:before="219" w:line="218" w:lineRule="auto"/>
        <w:ind w:left="536"/>
        <w:rPr>
          <w:rFonts w:ascii="宋体" w:hAnsi="宋体" w:eastAsia="宋体" w:cs="宋体"/>
          <w:sz w:val="24"/>
          <w:szCs w:val="24"/>
        </w:rPr>
      </w:pPr>
      <w:r>
        <w:rPr>
          <w:rFonts w:ascii="宋体" w:hAnsi="宋体" w:eastAsia="宋体" w:cs="宋体"/>
          <w:spacing w:val="-2"/>
          <w:sz w:val="24"/>
          <w:szCs w:val="24"/>
        </w:rPr>
        <w:t>附表六</w:t>
      </w:r>
      <w:r>
        <w:rPr>
          <w:rFonts w:ascii="宋体" w:hAnsi="宋体" w:eastAsia="宋体" w:cs="宋体"/>
          <w:spacing w:val="-22"/>
          <w:sz w:val="24"/>
          <w:szCs w:val="24"/>
        </w:rPr>
        <w:t xml:space="preserve"> </w:t>
      </w:r>
      <w:r>
        <w:rPr>
          <w:rFonts w:ascii="宋体" w:hAnsi="宋体" w:eastAsia="宋体" w:cs="宋体"/>
          <w:spacing w:val="-2"/>
          <w:sz w:val="24"/>
          <w:szCs w:val="24"/>
        </w:rPr>
        <w:t>富源县大格煤业有限公司大格煤矿采矿权评估销售收入估算表</w:t>
      </w:r>
    </w:p>
    <w:p w14:paraId="7325CA54">
      <w:pPr>
        <w:spacing w:before="216" w:line="218" w:lineRule="auto"/>
        <w:ind w:left="536"/>
        <w:rPr>
          <w:rFonts w:ascii="宋体" w:hAnsi="宋体" w:eastAsia="宋体" w:cs="宋体"/>
          <w:sz w:val="24"/>
          <w:szCs w:val="24"/>
        </w:rPr>
      </w:pPr>
      <w:r>
        <w:rPr>
          <w:rFonts w:ascii="宋体" w:hAnsi="宋体" w:eastAsia="宋体" w:cs="宋体"/>
          <w:spacing w:val="-2"/>
          <w:sz w:val="24"/>
          <w:szCs w:val="24"/>
        </w:rPr>
        <w:t>附表七</w:t>
      </w:r>
      <w:r>
        <w:rPr>
          <w:rFonts w:ascii="宋体" w:hAnsi="宋体" w:eastAsia="宋体" w:cs="宋体"/>
          <w:spacing w:val="-18"/>
          <w:sz w:val="24"/>
          <w:szCs w:val="24"/>
        </w:rPr>
        <w:t xml:space="preserve"> </w:t>
      </w:r>
      <w:r>
        <w:rPr>
          <w:rFonts w:ascii="宋体" w:hAnsi="宋体" w:eastAsia="宋体" w:cs="宋体"/>
          <w:spacing w:val="-2"/>
          <w:sz w:val="24"/>
          <w:szCs w:val="24"/>
        </w:rPr>
        <w:t>富源县大格煤业有限公司大格煤矿采矿权评估单位成本费用估算表</w:t>
      </w:r>
    </w:p>
    <w:p w14:paraId="236F5BD0">
      <w:pPr>
        <w:spacing w:before="216" w:line="218" w:lineRule="auto"/>
        <w:ind w:left="536"/>
        <w:rPr>
          <w:rFonts w:ascii="宋体" w:hAnsi="宋体" w:eastAsia="宋体" w:cs="宋体"/>
          <w:sz w:val="24"/>
          <w:szCs w:val="24"/>
        </w:rPr>
      </w:pPr>
      <w:r>
        <w:rPr>
          <w:rFonts w:ascii="宋体" w:hAnsi="宋体" w:eastAsia="宋体" w:cs="宋体"/>
          <w:spacing w:val="-2"/>
          <w:sz w:val="24"/>
          <w:szCs w:val="24"/>
        </w:rPr>
        <w:t>附表八</w:t>
      </w:r>
      <w:r>
        <w:rPr>
          <w:rFonts w:ascii="宋体" w:hAnsi="宋体" w:eastAsia="宋体" w:cs="宋体"/>
          <w:spacing w:val="-20"/>
          <w:sz w:val="24"/>
          <w:szCs w:val="24"/>
        </w:rPr>
        <w:t xml:space="preserve"> </w:t>
      </w:r>
      <w:r>
        <w:rPr>
          <w:rFonts w:ascii="宋体" w:hAnsi="宋体" w:eastAsia="宋体" w:cs="宋体"/>
          <w:spacing w:val="-2"/>
          <w:sz w:val="24"/>
          <w:szCs w:val="24"/>
        </w:rPr>
        <w:t>富源县大格煤业有限公司大格煤矿采矿权评估总成本费用估算表</w:t>
      </w:r>
    </w:p>
    <w:p w14:paraId="5CCBF137">
      <w:pPr>
        <w:spacing w:before="218" w:line="218" w:lineRule="auto"/>
        <w:ind w:left="536"/>
        <w:rPr>
          <w:rFonts w:ascii="宋体" w:hAnsi="宋体" w:eastAsia="宋体" w:cs="宋体"/>
          <w:sz w:val="24"/>
          <w:szCs w:val="24"/>
        </w:rPr>
      </w:pPr>
      <w:r>
        <w:rPr>
          <w:rFonts w:ascii="宋体" w:hAnsi="宋体" w:eastAsia="宋体" w:cs="宋体"/>
          <w:spacing w:val="-2"/>
          <w:sz w:val="24"/>
          <w:szCs w:val="24"/>
        </w:rPr>
        <w:t>附表九</w:t>
      </w:r>
      <w:r>
        <w:rPr>
          <w:rFonts w:ascii="宋体" w:hAnsi="宋体" w:eastAsia="宋体" w:cs="宋体"/>
          <w:spacing w:val="-25"/>
          <w:sz w:val="24"/>
          <w:szCs w:val="24"/>
        </w:rPr>
        <w:t xml:space="preserve"> </w:t>
      </w:r>
      <w:r>
        <w:rPr>
          <w:rFonts w:ascii="宋体" w:hAnsi="宋体" w:eastAsia="宋体" w:cs="宋体"/>
          <w:spacing w:val="-2"/>
          <w:sz w:val="24"/>
          <w:szCs w:val="24"/>
        </w:rPr>
        <w:t>富源县大格煤业有限公司大格煤矿采矿权评估税费估算表</w:t>
      </w:r>
    </w:p>
    <w:p w14:paraId="5BCE0C02">
      <w:pPr>
        <w:spacing w:line="218" w:lineRule="auto"/>
        <w:rPr>
          <w:rFonts w:ascii="宋体" w:hAnsi="宋体" w:eastAsia="宋体" w:cs="宋体"/>
          <w:sz w:val="24"/>
          <w:szCs w:val="24"/>
        </w:rPr>
        <w:sectPr>
          <w:footerReference r:id="rId18" w:type="default"/>
          <w:pgSz w:w="11907" w:h="16839"/>
          <w:pgMar w:top="1220" w:right="1495" w:bottom="1298" w:left="1769" w:header="822" w:footer="981" w:gutter="0"/>
          <w:cols w:space="720" w:num="1"/>
        </w:sectPr>
      </w:pPr>
    </w:p>
    <w:p w14:paraId="52D7178B">
      <w:pPr>
        <w:spacing w:line="333" w:lineRule="auto"/>
        <w:rPr>
          <w:rFonts w:ascii="Arial"/>
          <w:sz w:val="21"/>
        </w:rPr>
      </w:pPr>
    </w:p>
    <w:p w14:paraId="0A3420E1">
      <w:pPr>
        <w:spacing w:before="78" w:line="219" w:lineRule="auto"/>
        <w:ind w:left="45"/>
        <w:rPr>
          <w:rFonts w:ascii="宋体" w:hAnsi="宋体" w:eastAsia="宋体" w:cs="宋体"/>
          <w:sz w:val="24"/>
          <w:szCs w:val="24"/>
        </w:rPr>
      </w:pPr>
      <w:r>
        <w:rPr>
          <w:rFonts w:ascii="宋体" w:hAnsi="宋体" w:eastAsia="宋体" w:cs="宋体"/>
          <w:b/>
          <w:bCs/>
          <w:spacing w:val="-11"/>
          <w:sz w:val="24"/>
          <w:szCs w:val="24"/>
        </w:rPr>
        <w:t>三、附件目录</w:t>
      </w:r>
    </w:p>
    <w:p w14:paraId="61E11407">
      <w:pPr>
        <w:spacing w:before="214" w:line="218" w:lineRule="auto"/>
        <w:ind w:left="536"/>
        <w:rPr>
          <w:rFonts w:ascii="宋体" w:hAnsi="宋体" w:eastAsia="宋体" w:cs="宋体"/>
          <w:sz w:val="24"/>
          <w:szCs w:val="24"/>
        </w:rPr>
      </w:pPr>
      <w:r>
        <w:rPr>
          <w:rFonts w:ascii="宋体" w:hAnsi="宋体" w:eastAsia="宋体" w:cs="宋体"/>
          <w:spacing w:val="-2"/>
          <w:sz w:val="24"/>
          <w:szCs w:val="24"/>
        </w:rPr>
        <w:t>附件一</w:t>
      </w:r>
      <w:r>
        <w:rPr>
          <w:rFonts w:ascii="宋体" w:hAnsi="宋体" w:eastAsia="宋体" w:cs="宋体"/>
          <w:spacing w:val="-32"/>
          <w:sz w:val="24"/>
          <w:szCs w:val="24"/>
        </w:rPr>
        <w:t xml:space="preserve"> </w:t>
      </w:r>
      <w:r>
        <w:rPr>
          <w:rFonts w:ascii="宋体" w:hAnsi="宋体" w:eastAsia="宋体" w:cs="宋体"/>
          <w:spacing w:val="-2"/>
          <w:sz w:val="24"/>
          <w:szCs w:val="24"/>
        </w:rPr>
        <w:t>评估机构法人营业执照及矿业权评估机构资格证书</w:t>
      </w:r>
    </w:p>
    <w:p w14:paraId="5363E53D">
      <w:pPr>
        <w:spacing w:before="218" w:line="218" w:lineRule="auto"/>
        <w:ind w:left="536"/>
        <w:rPr>
          <w:rFonts w:ascii="宋体" w:hAnsi="宋体" w:eastAsia="宋体" w:cs="宋体"/>
          <w:sz w:val="24"/>
          <w:szCs w:val="24"/>
        </w:rPr>
      </w:pPr>
      <w:r>
        <w:rPr>
          <w:rFonts w:ascii="宋体" w:hAnsi="宋体" w:eastAsia="宋体" w:cs="宋体"/>
          <w:spacing w:val="-2"/>
          <w:sz w:val="24"/>
          <w:szCs w:val="24"/>
        </w:rPr>
        <w:t>附件二</w:t>
      </w:r>
      <w:r>
        <w:rPr>
          <w:rFonts w:ascii="宋体" w:hAnsi="宋体" w:eastAsia="宋体" w:cs="宋体"/>
          <w:spacing w:val="-34"/>
          <w:sz w:val="24"/>
          <w:szCs w:val="24"/>
        </w:rPr>
        <w:t xml:space="preserve"> </w:t>
      </w:r>
      <w:r>
        <w:rPr>
          <w:rFonts w:ascii="宋体" w:hAnsi="宋体" w:eastAsia="宋体" w:cs="宋体"/>
          <w:spacing w:val="-2"/>
          <w:sz w:val="24"/>
          <w:szCs w:val="24"/>
        </w:rPr>
        <w:t>矿业权评估师执业登记证书及评估人员自述材料</w:t>
      </w:r>
    </w:p>
    <w:p w14:paraId="2E23B318">
      <w:pPr>
        <w:spacing w:before="215" w:line="218" w:lineRule="auto"/>
        <w:ind w:left="536"/>
        <w:rPr>
          <w:rFonts w:ascii="宋体" w:hAnsi="宋体" w:eastAsia="宋体" w:cs="宋体"/>
          <w:sz w:val="24"/>
          <w:szCs w:val="24"/>
        </w:rPr>
      </w:pPr>
      <w:r>
        <w:rPr>
          <w:rFonts w:ascii="宋体" w:hAnsi="宋体" w:eastAsia="宋体" w:cs="宋体"/>
          <w:spacing w:val="-3"/>
          <w:sz w:val="24"/>
          <w:szCs w:val="24"/>
        </w:rPr>
        <w:t>附件三</w:t>
      </w:r>
      <w:r>
        <w:rPr>
          <w:rFonts w:ascii="宋体" w:hAnsi="宋体" w:eastAsia="宋体" w:cs="宋体"/>
          <w:spacing w:val="-37"/>
          <w:sz w:val="24"/>
          <w:szCs w:val="24"/>
        </w:rPr>
        <w:t xml:space="preserve"> </w:t>
      </w:r>
      <w:r>
        <w:rPr>
          <w:rFonts w:ascii="宋体" w:hAnsi="宋体" w:eastAsia="宋体" w:cs="宋体"/>
          <w:spacing w:val="-3"/>
          <w:sz w:val="24"/>
          <w:szCs w:val="24"/>
        </w:rPr>
        <w:t>矿业权出让收益评估委托书</w:t>
      </w:r>
    </w:p>
    <w:p w14:paraId="2B331DA5">
      <w:pPr>
        <w:spacing w:before="216" w:line="219" w:lineRule="auto"/>
        <w:ind w:left="536"/>
        <w:rPr>
          <w:rFonts w:ascii="宋体" w:hAnsi="宋体" w:eastAsia="宋体" w:cs="宋体"/>
          <w:sz w:val="24"/>
          <w:szCs w:val="24"/>
        </w:rPr>
      </w:pPr>
      <w:r>
        <w:rPr>
          <w:rFonts w:ascii="宋体" w:hAnsi="宋体" w:eastAsia="宋体" w:cs="宋体"/>
          <w:spacing w:val="-2"/>
          <w:sz w:val="24"/>
          <w:szCs w:val="24"/>
        </w:rPr>
        <w:t>附件四</w:t>
      </w:r>
      <w:r>
        <w:rPr>
          <w:rFonts w:ascii="宋体" w:hAnsi="宋体" w:eastAsia="宋体" w:cs="宋体"/>
          <w:spacing w:val="-42"/>
          <w:sz w:val="24"/>
          <w:szCs w:val="24"/>
        </w:rPr>
        <w:t xml:space="preserve"> </w:t>
      </w:r>
      <w:r>
        <w:rPr>
          <w:rFonts w:ascii="宋体" w:hAnsi="宋体" w:eastAsia="宋体" w:cs="宋体"/>
          <w:spacing w:val="-2"/>
          <w:sz w:val="24"/>
          <w:szCs w:val="24"/>
        </w:rPr>
        <w:t>矿业权人营业执照及资料提供方承诺函</w:t>
      </w:r>
    </w:p>
    <w:p w14:paraId="65407C4A">
      <w:pPr>
        <w:spacing w:before="217" w:line="384" w:lineRule="auto"/>
        <w:ind w:left="40" w:right="175" w:firstLine="496"/>
        <w:rPr>
          <w:rFonts w:ascii="宋体" w:hAnsi="宋体" w:eastAsia="宋体" w:cs="宋体"/>
          <w:sz w:val="24"/>
          <w:szCs w:val="24"/>
        </w:rPr>
      </w:pPr>
      <w:r>
        <w:rPr>
          <w:rFonts w:ascii="宋体" w:hAnsi="宋体" w:eastAsia="宋体" w:cs="宋体"/>
          <w:spacing w:val="-1"/>
          <w:sz w:val="24"/>
          <w:szCs w:val="24"/>
        </w:rPr>
        <w:t>附件五</w:t>
      </w:r>
      <w:r>
        <w:rPr>
          <w:rFonts w:ascii="宋体" w:hAnsi="宋体" w:eastAsia="宋体" w:cs="宋体"/>
          <w:spacing w:val="-31"/>
          <w:sz w:val="24"/>
          <w:szCs w:val="24"/>
        </w:rPr>
        <w:t xml:space="preserve"> </w:t>
      </w:r>
      <w:r>
        <w:rPr>
          <w:rFonts w:ascii="宋体" w:hAnsi="宋体" w:eastAsia="宋体" w:cs="宋体"/>
          <w:spacing w:val="-1"/>
          <w:sz w:val="24"/>
          <w:szCs w:val="24"/>
        </w:rPr>
        <w:t>富源县大格煤业有限公司大格煤矿采矿许可证（证号</w:t>
      </w:r>
      <w:r>
        <w:rPr>
          <w:rFonts w:ascii="宋体" w:hAnsi="宋体" w:eastAsia="宋体" w:cs="宋体"/>
          <w:spacing w:val="-2"/>
          <w:sz w:val="24"/>
          <w:szCs w:val="24"/>
        </w:rPr>
        <w:t>：C5300002011</w:t>
      </w:r>
      <w:r>
        <w:rPr>
          <w:rFonts w:ascii="宋体" w:hAnsi="宋体" w:eastAsia="宋体" w:cs="宋体"/>
          <w:sz w:val="24"/>
          <w:szCs w:val="24"/>
        </w:rPr>
        <w:t xml:space="preserve"> </w:t>
      </w:r>
      <w:r>
        <w:rPr>
          <w:rFonts w:ascii="宋体" w:hAnsi="宋体" w:eastAsia="宋体" w:cs="宋体"/>
          <w:spacing w:val="-1"/>
          <w:sz w:val="24"/>
          <w:szCs w:val="24"/>
        </w:rPr>
        <w:t>011140111980）</w:t>
      </w:r>
    </w:p>
    <w:p w14:paraId="397C3F4B">
      <w:pPr>
        <w:spacing w:line="385" w:lineRule="auto"/>
        <w:ind w:left="38" w:right="119" w:firstLine="498"/>
        <w:rPr>
          <w:rFonts w:ascii="宋体" w:hAnsi="宋体" w:eastAsia="宋体" w:cs="宋体"/>
          <w:sz w:val="24"/>
          <w:szCs w:val="24"/>
        </w:rPr>
      </w:pPr>
      <w:r>
        <w:rPr>
          <w:rFonts w:ascii="宋体" w:hAnsi="宋体" w:eastAsia="宋体" w:cs="宋体"/>
          <w:spacing w:val="-2"/>
          <w:sz w:val="24"/>
          <w:szCs w:val="24"/>
        </w:rPr>
        <w:t>附件六</w:t>
      </w:r>
      <w:r>
        <w:rPr>
          <w:rFonts w:ascii="宋体" w:hAnsi="宋体" w:eastAsia="宋体" w:cs="宋体"/>
          <w:spacing w:val="-39"/>
          <w:sz w:val="24"/>
          <w:szCs w:val="24"/>
        </w:rPr>
        <w:t xml:space="preserve"> </w:t>
      </w:r>
      <w:r>
        <w:rPr>
          <w:rFonts w:ascii="宋体" w:hAnsi="宋体" w:eastAsia="宋体" w:cs="宋体"/>
          <w:spacing w:val="-2"/>
          <w:sz w:val="24"/>
          <w:szCs w:val="24"/>
        </w:rPr>
        <w:t>《云南省能源局关于核定富源县宏发恒际煤业有限公司宏发煤矿等</w:t>
      </w:r>
      <w:r>
        <w:rPr>
          <w:rFonts w:ascii="宋体" w:hAnsi="宋体" w:eastAsia="宋体" w:cs="宋体"/>
          <w:spacing w:val="-41"/>
          <w:sz w:val="24"/>
          <w:szCs w:val="24"/>
        </w:rPr>
        <w:t xml:space="preserve"> </w:t>
      </w:r>
      <w:r>
        <w:rPr>
          <w:rFonts w:ascii="宋体" w:hAnsi="宋体" w:eastAsia="宋体" w:cs="宋体"/>
          <w:spacing w:val="-2"/>
          <w:sz w:val="24"/>
          <w:szCs w:val="24"/>
        </w:rPr>
        <w:t>6</w:t>
      </w:r>
      <w:r>
        <w:rPr>
          <w:rFonts w:ascii="宋体" w:hAnsi="宋体" w:eastAsia="宋体" w:cs="宋体"/>
          <w:spacing w:val="-1"/>
          <w:sz w:val="24"/>
          <w:szCs w:val="24"/>
        </w:rPr>
        <w:t>个煤矿生产能力的通知》（云能源煤炭〔2022〕262</w:t>
      </w:r>
      <w:r>
        <w:rPr>
          <w:rFonts w:ascii="宋体" w:hAnsi="宋体" w:eastAsia="宋体" w:cs="宋体"/>
          <w:spacing w:val="-42"/>
          <w:sz w:val="24"/>
          <w:szCs w:val="24"/>
        </w:rPr>
        <w:t xml:space="preserve"> </w:t>
      </w:r>
      <w:r>
        <w:rPr>
          <w:rFonts w:ascii="宋体" w:hAnsi="宋体" w:eastAsia="宋体" w:cs="宋体"/>
          <w:spacing w:val="-1"/>
          <w:sz w:val="24"/>
          <w:szCs w:val="24"/>
        </w:rPr>
        <w:t>号）</w:t>
      </w:r>
    </w:p>
    <w:p w14:paraId="0618435B">
      <w:pPr>
        <w:spacing w:before="3" w:line="384" w:lineRule="auto"/>
        <w:ind w:left="44" w:right="120" w:firstLine="492"/>
        <w:rPr>
          <w:rFonts w:ascii="宋体" w:hAnsi="宋体" w:eastAsia="宋体" w:cs="宋体"/>
          <w:sz w:val="24"/>
          <w:szCs w:val="24"/>
        </w:rPr>
      </w:pPr>
      <w:r>
        <w:rPr>
          <w:rFonts w:ascii="宋体" w:hAnsi="宋体" w:eastAsia="宋体" w:cs="宋体"/>
          <w:spacing w:val="-2"/>
          <w:sz w:val="24"/>
          <w:szCs w:val="24"/>
        </w:rPr>
        <w:t>附件七</w:t>
      </w:r>
      <w:r>
        <w:rPr>
          <w:rFonts w:ascii="宋体" w:hAnsi="宋体" w:eastAsia="宋体" w:cs="宋体"/>
          <w:spacing w:val="-53"/>
          <w:sz w:val="24"/>
          <w:szCs w:val="24"/>
        </w:rPr>
        <w:t xml:space="preserve"> </w:t>
      </w:r>
      <w:r>
        <w:rPr>
          <w:rFonts w:ascii="宋体" w:hAnsi="宋体" w:eastAsia="宋体" w:cs="宋体"/>
          <w:spacing w:val="-2"/>
          <w:sz w:val="24"/>
          <w:szCs w:val="24"/>
        </w:rPr>
        <w:t>《关于&lt;云南省富源县大格煤矿资源储量核</w:t>
      </w:r>
      <w:r>
        <w:rPr>
          <w:rFonts w:ascii="宋体" w:hAnsi="宋体" w:eastAsia="宋体" w:cs="宋体"/>
          <w:spacing w:val="-3"/>
          <w:sz w:val="24"/>
          <w:szCs w:val="24"/>
        </w:rPr>
        <w:t>实报告（2023 年 5 月 31</w:t>
      </w:r>
      <w:r>
        <w:rPr>
          <w:rFonts w:ascii="宋体" w:hAnsi="宋体" w:eastAsia="宋体" w:cs="宋体"/>
          <w:spacing w:val="-2"/>
          <w:sz w:val="24"/>
          <w:szCs w:val="24"/>
        </w:rPr>
        <w:t>日）&gt;矿产资源储量评审备案的复函》（云自然资储</w:t>
      </w:r>
      <w:r>
        <w:rPr>
          <w:rFonts w:ascii="宋体" w:hAnsi="宋体" w:eastAsia="宋体" w:cs="宋体"/>
          <w:spacing w:val="-3"/>
          <w:sz w:val="24"/>
          <w:szCs w:val="24"/>
        </w:rPr>
        <w:t>备函〔2024〕16</w:t>
      </w:r>
      <w:r>
        <w:rPr>
          <w:rFonts w:ascii="宋体" w:hAnsi="宋体" w:eastAsia="宋体" w:cs="宋体"/>
          <w:spacing w:val="-42"/>
          <w:sz w:val="24"/>
          <w:szCs w:val="24"/>
        </w:rPr>
        <w:t xml:space="preserve"> </w:t>
      </w:r>
      <w:r>
        <w:rPr>
          <w:rFonts w:ascii="宋体" w:hAnsi="宋体" w:eastAsia="宋体" w:cs="宋体"/>
          <w:spacing w:val="-3"/>
          <w:sz w:val="24"/>
          <w:szCs w:val="24"/>
        </w:rPr>
        <w:t>号）以及《&lt;</w:t>
      </w:r>
      <w:r>
        <w:rPr>
          <w:rFonts w:ascii="宋体" w:hAnsi="宋体" w:eastAsia="宋体" w:cs="宋体"/>
          <w:spacing w:val="-5"/>
          <w:sz w:val="24"/>
          <w:szCs w:val="24"/>
        </w:rPr>
        <w:t>云南省富源县大格煤矿资源储量核实报告（2023</w:t>
      </w:r>
      <w:r>
        <w:rPr>
          <w:rFonts w:ascii="宋体" w:hAnsi="宋体" w:eastAsia="宋体" w:cs="宋体"/>
          <w:spacing w:val="-42"/>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日）&gt;矿产资源储量评</w:t>
      </w:r>
      <w:r>
        <w:rPr>
          <w:rFonts w:ascii="宋体" w:hAnsi="宋体" w:eastAsia="宋体" w:cs="宋体"/>
          <w:spacing w:val="-2"/>
          <w:sz w:val="24"/>
          <w:szCs w:val="24"/>
        </w:rPr>
        <w:t>审意见书》（云色地研矿评储字〔2024〕03</w:t>
      </w:r>
      <w:r>
        <w:rPr>
          <w:rFonts w:ascii="宋体" w:hAnsi="宋体" w:eastAsia="宋体" w:cs="宋体"/>
          <w:spacing w:val="-29"/>
          <w:sz w:val="24"/>
          <w:szCs w:val="24"/>
        </w:rPr>
        <w:t xml:space="preserve"> </w:t>
      </w:r>
      <w:r>
        <w:rPr>
          <w:rFonts w:ascii="宋体" w:hAnsi="宋体" w:eastAsia="宋体" w:cs="宋体"/>
          <w:spacing w:val="-2"/>
          <w:sz w:val="24"/>
          <w:szCs w:val="24"/>
        </w:rPr>
        <w:t>号）</w:t>
      </w:r>
    </w:p>
    <w:p w14:paraId="7F360697">
      <w:pPr>
        <w:spacing w:line="385" w:lineRule="auto"/>
        <w:ind w:left="44" w:right="124" w:firstLine="492"/>
        <w:rPr>
          <w:rFonts w:ascii="宋体" w:hAnsi="宋体" w:eastAsia="宋体" w:cs="宋体"/>
          <w:sz w:val="24"/>
          <w:szCs w:val="24"/>
        </w:rPr>
      </w:pPr>
      <w:r>
        <w:rPr>
          <w:rFonts w:ascii="宋体" w:hAnsi="宋体" w:eastAsia="宋体" w:cs="宋体"/>
          <w:spacing w:val="-4"/>
          <w:sz w:val="24"/>
          <w:szCs w:val="24"/>
        </w:rPr>
        <w:t>附件八</w:t>
      </w:r>
      <w:r>
        <w:rPr>
          <w:rFonts w:ascii="宋体" w:hAnsi="宋体" w:eastAsia="宋体" w:cs="宋体"/>
          <w:spacing w:val="-52"/>
          <w:sz w:val="24"/>
          <w:szCs w:val="24"/>
        </w:rPr>
        <w:t xml:space="preserve"> </w:t>
      </w:r>
      <w:r>
        <w:rPr>
          <w:rFonts w:ascii="宋体" w:hAnsi="宋体" w:eastAsia="宋体" w:cs="宋体"/>
          <w:spacing w:val="-4"/>
          <w:sz w:val="24"/>
          <w:szCs w:val="24"/>
        </w:rPr>
        <w:t>《云南省富源县大格煤矿资源储量核实报告（2023</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w:t>
      </w:r>
      <w:r>
        <w:rPr>
          <w:rFonts w:ascii="宋体" w:hAnsi="宋体" w:eastAsia="宋体" w:cs="宋体"/>
          <w:sz w:val="24"/>
          <w:szCs w:val="24"/>
        </w:rPr>
        <w:t xml:space="preserve"> </w:t>
      </w:r>
      <w:r>
        <w:rPr>
          <w:rFonts w:ascii="宋体" w:hAnsi="宋体" w:eastAsia="宋体" w:cs="宋体"/>
          <w:spacing w:val="-2"/>
          <w:sz w:val="24"/>
          <w:szCs w:val="24"/>
        </w:rPr>
        <w:t>（云南省地质矿产勘查开发局第一地质大队，2023</w:t>
      </w:r>
      <w:r>
        <w:rPr>
          <w:rFonts w:ascii="宋体" w:hAnsi="宋体" w:eastAsia="宋体" w:cs="宋体"/>
          <w:spacing w:val="-50"/>
          <w:sz w:val="24"/>
          <w:szCs w:val="24"/>
        </w:rPr>
        <w:t xml:space="preserve"> </w:t>
      </w:r>
      <w:r>
        <w:rPr>
          <w:rFonts w:ascii="宋体" w:hAnsi="宋体" w:eastAsia="宋体" w:cs="宋体"/>
          <w:spacing w:val="-2"/>
          <w:sz w:val="24"/>
          <w:szCs w:val="24"/>
        </w:rPr>
        <w:t>年</w:t>
      </w:r>
      <w:r>
        <w:rPr>
          <w:rFonts w:ascii="宋体" w:hAnsi="宋体" w:eastAsia="宋体" w:cs="宋体"/>
          <w:spacing w:val="-33"/>
          <w:sz w:val="24"/>
          <w:szCs w:val="24"/>
        </w:rPr>
        <w:t xml:space="preserve"> </w:t>
      </w:r>
      <w:r>
        <w:rPr>
          <w:rFonts w:ascii="宋体" w:hAnsi="宋体" w:eastAsia="宋体" w:cs="宋体"/>
          <w:spacing w:val="-2"/>
          <w:sz w:val="24"/>
          <w:szCs w:val="24"/>
        </w:rPr>
        <w:t>12</w:t>
      </w:r>
      <w:r>
        <w:rPr>
          <w:rFonts w:ascii="宋体" w:hAnsi="宋体" w:eastAsia="宋体" w:cs="宋体"/>
          <w:spacing w:val="-45"/>
          <w:sz w:val="24"/>
          <w:szCs w:val="24"/>
        </w:rPr>
        <w:t xml:space="preserve"> </w:t>
      </w:r>
      <w:r>
        <w:rPr>
          <w:rFonts w:ascii="宋体" w:hAnsi="宋体" w:eastAsia="宋体" w:cs="宋体"/>
          <w:spacing w:val="-2"/>
          <w:sz w:val="24"/>
          <w:szCs w:val="24"/>
        </w:rPr>
        <w:t>月）</w:t>
      </w:r>
      <w:r>
        <w:rPr>
          <w:rFonts w:ascii="宋体" w:hAnsi="宋体" w:eastAsia="宋体" w:cs="宋体"/>
          <w:spacing w:val="-3"/>
          <w:sz w:val="24"/>
          <w:szCs w:val="24"/>
        </w:rPr>
        <w:t>节选</w:t>
      </w:r>
    </w:p>
    <w:p w14:paraId="26776B91">
      <w:pPr>
        <w:spacing w:before="2" w:line="384" w:lineRule="auto"/>
        <w:ind w:left="37" w:right="121" w:firstLine="499"/>
        <w:rPr>
          <w:rFonts w:ascii="宋体" w:hAnsi="宋体" w:eastAsia="宋体" w:cs="宋体"/>
          <w:sz w:val="24"/>
          <w:szCs w:val="24"/>
        </w:rPr>
      </w:pPr>
      <w:r>
        <w:rPr>
          <w:rFonts w:ascii="宋体" w:hAnsi="宋体" w:eastAsia="宋体" w:cs="宋体"/>
          <w:spacing w:val="4"/>
          <w:sz w:val="24"/>
          <w:szCs w:val="24"/>
        </w:rPr>
        <w:t>附件九</w:t>
      </w:r>
      <w:r>
        <w:rPr>
          <w:rFonts w:ascii="宋体" w:hAnsi="宋体" w:eastAsia="宋体" w:cs="宋体"/>
          <w:spacing w:val="-40"/>
          <w:sz w:val="24"/>
          <w:szCs w:val="24"/>
        </w:rPr>
        <w:t xml:space="preserve"> </w:t>
      </w:r>
      <w:r>
        <w:rPr>
          <w:rFonts w:ascii="宋体" w:hAnsi="宋体" w:eastAsia="宋体" w:cs="宋体"/>
          <w:spacing w:val="4"/>
          <w:sz w:val="24"/>
          <w:szCs w:val="24"/>
        </w:rPr>
        <w:t>《关于&lt;云南省富源县大格煤矿资源储量核实报告&gt;矿产资源储量评</w:t>
      </w:r>
      <w:r>
        <w:rPr>
          <w:rFonts w:ascii="宋体" w:hAnsi="宋体" w:eastAsia="宋体" w:cs="宋体"/>
          <w:sz w:val="24"/>
          <w:szCs w:val="24"/>
        </w:rPr>
        <w:t>审备案证明》（曲国土资储备字〔2018〕12 号）及《关于&lt;</w:t>
      </w:r>
      <w:r>
        <w:rPr>
          <w:rFonts w:ascii="宋体" w:hAnsi="宋体" w:eastAsia="宋体" w:cs="宋体"/>
          <w:spacing w:val="-1"/>
          <w:sz w:val="24"/>
          <w:szCs w:val="24"/>
        </w:rPr>
        <w:t>云南省富源县大格煤矿资源储量核实报告&gt;评审意见书》（曲尧矿评储字〔2018〕04</w:t>
      </w:r>
      <w:r>
        <w:rPr>
          <w:rFonts w:ascii="宋体" w:hAnsi="宋体" w:eastAsia="宋体" w:cs="宋体"/>
          <w:spacing w:val="-36"/>
          <w:sz w:val="24"/>
          <w:szCs w:val="24"/>
        </w:rPr>
        <w:t xml:space="preserve"> </w:t>
      </w:r>
      <w:r>
        <w:rPr>
          <w:rFonts w:ascii="宋体" w:hAnsi="宋体" w:eastAsia="宋体" w:cs="宋体"/>
          <w:spacing w:val="-1"/>
          <w:sz w:val="24"/>
          <w:szCs w:val="24"/>
        </w:rPr>
        <w:t>号）</w:t>
      </w:r>
    </w:p>
    <w:p w14:paraId="2591AA65">
      <w:pPr>
        <w:spacing w:before="3" w:line="384" w:lineRule="auto"/>
        <w:ind w:left="41" w:right="120" w:firstLine="495"/>
        <w:rPr>
          <w:rFonts w:ascii="宋体" w:hAnsi="宋体" w:eastAsia="宋体" w:cs="宋体"/>
          <w:sz w:val="24"/>
          <w:szCs w:val="24"/>
        </w:rPr>
      </w:pPr>
      <w:r>
        <w:rPr>
          <w:rFonts w:ascii="宋体" w:hAnsi="宋体" w:eastAsia="宋体" w:cs="宋体"/>
          <w:sz w:val="24"/>
          <w:szCs w:val="24"/>
        </w:rPr>
        <w:t>附件十</w:t>
      </w:r>
      <w:r>
        <w:rPr>
          <w:rFonts w:ascii="宋体" w:hAnsi="宋体" w:eastAsia="宋体" w:cs="宋体"/>
          <w:spacing w:val="-26"/>
          <w:sz w:val="24"/>
          <w:szCs w:val="24"/>
        </w:rPr>
        <w:t xml:space="preserve"> </w:t>
      </w:r>
      <w:r>
        <w:rPr>
          <w:rFonts w:ascii="宋体" w:hAnsi="宋体" w:eastAsia="宋体" w:cs="宋体"/>
          <w:sz w:val="24"/>
          <w:szCs w:val="24"/>
        </w:rPr>
        <w:t>《云南省富源县大格煤矿资源储量核实报告（2018 年）》（富源县</w:t>
      </w:r>
      <w:r>
        <w:rPr>
          <w:rFonts w:ascii="宋体" w:hAnsi="宋体" w:eastAsia="宋体" w:cs="宋体"/>
          <w:spacing w:val="1"/>
          <w:sz w:val="24"/>
          <w:szCs w:val="24"/>
        </w:rPr>
        <w:t>大格煤业有限公司，2018</w:t>
      </w:r>
      <w:r>
        <w:rPr>
          <w:rFonts w:ascii="宋体" w:hAnsi="宋体" w:eastAsia="宋体" w:cs="宋体"/>
          <w:spacing w:val="-44"/>
          <w:sz w:val="24"/>
          <w:szCs w:val="24"/>
        </w:rPr>
        <w:t xml:space="preserve"> </w:t>
      </w:r>
      <w:r>
        <w:rPr>
          <w:rFonts w:ascii="宋体" w:hAnsi="宋体" w:eastAsia="宋体" w:cs="宋体"/>
          <w:spacing w:val="1"/>
          <w:sz w:val="24"/>
          <w:szCs w:val="24"/>
        </w:rPr>
        <w:t>年6</w:t>
      </w:r>
      <w:r>
        <w:rPr>
          <w:rFonts w:ascii="宋体" w:hAnsi="宋体" w:eastAsia="宋体" w:cs="宋体"/>
          <w:spacing w:val="-44"/>
          <w:sz w:val="24"/>
          <w:szCs w:val="24"/>
        </w:rPr>
        <w:t xml:space="preserve"> </w:t>
      </w:r>
      <w:r>
        <w:rPr>
          <w:rFonts w:ascii="宋体" w:hAnsi="宋体" w:eastAsia="宋体" w:cs="宋体"/>
          <w:spacing w:val="1"/>
          <w:sz w:val="24"/>
          <w:szCs w:val="24"/>
        </w:rPr>
        <w:t>月）节选</w:t>
      </w:r>
    </w:p>
    <w:p w14:paraId="1E79E622">
      <w:pPr>
        <w:spacing w:before="3" w:line="384" w:lineRule="auto"/>
        <w:ind w:left="38" w:right="41" w:firstLine="498"/>
        <w:jc w:val="both"/>
        <w:rPr>
          <w:rFonts w:ascii="宋体" w:hAnsi="宋体" w:eastAsia="宋体" w:cs="宋体"/>
          <w:sz w:val="24"/>
          <w:szCs w:val="24"/>
        </w:rPr>
      </w:pPr>
      <w:r>
        <w:rPr>
          <w:rFonts w:ascii="宋体" w:hAnsi="宋体" w:eastAsia="宋体" w:cs="宋体"/>
          <w:spacing w:val="1"/>
          <w:sz w:val="24"/>
          <w:szCs w:val="24"/>
        </w:rPr>
        <w:t>附件十一</w:t>
      </w:r>
      <w:r>
        <w:rPr>
          <w:rFonts w:ascii="宋体" w:hAnsi="宋体" w:eastAsia="宋体" w:cs="宋体"/>
          <w:spacing w:val="-53"/>
          <w:sz w:val="24"/>
          <w:szCs w:val="24"/>
        </w:rPr>
        <w:t xml:space="preserve"> </w:t>
      </w:r>
      <w:r>
        <w:rPr>
          <w:rFonts w:ascii="宋体" w:hAnsi="宋体" w:eastAsia="宋体" w:cs="宋体"/>
          <w:spacing w:val="1"/>
          <w:sz w:val="24"/>
          <w:szCs w:val="24"/>
        </w:rPr>
        <w:t>《关于&lt;云南省富源县大格煤矿资源储量核实报告&gt;</w:t>
      </w:r>
      <w:r>
        <w:rPr>
          <w:rFonts w:ascii="宋体" w:hAnsi="宋体" w:eastAsia="宋体" w:cs="宋体"/>
          <w:sz w:val="24"/>
          <w:szCs w:val="24"/>
        </w:rPr>
        <w:t>（2013 年）矿产资源储量评审备案证明（云国土资储备字〔2014〕35 号</w:t>
      </w:r>
      <w:r>
        <w:rPr>
          <w:rFonts w:ascii="宋体" w:hAnsi="宋体" w:eastAsia="宋体" w:cs="宋体"/>
          <w:spacing w:val="-1"/>
          <w:sz w:val="24"/>
          <w:szCs w:val="24"/>
        </w:rPr>
        <w:t>）及《&lt;云南省富源县</w:t>
      </w:r>
      <w:r>
        <w:rPr>
          <w:rFonts w:ascii="宋体" w:hAnsi="宋体" w:eastAsia="宋体" w:cs="宋体"/>
          <w:spacing w:val="-9"/>
          <w:sz w:val="24"/>
          <w:szCs w:val="24"/>
        </w:rPr>
        <w:t>大格煤矿资源储量核实报告&gt;（2013</w:t>
      </w:r>
      <w:r>
        <w:rPr>
          <w:rFonts w:ascii="宋体" w:hAnsi="宋体" w:eastAsia="宋体" w:cs="宋体"/>
          <w:spacing w:val="-40"/>
          <w:sz w:val="24"/>
          <w:szCs w:val="24"/>
        </w:rPr>
        <w:t xml:space="preserve"> </w:t>
      </w:r>
      <w:r>
        <w:rPr>
          <w:rFonts w:ascii="宋体" w:hAnsi="宋体" w:eastAsia="宋体" w:cs="宋体"/>
          <w:spacing w:val="-9"/>
          <w:sz w:val="24"/>
          <w:szCs w:val="24"/>
        </w:rPr>
        <w:t>年）评审意见书》（云国土资矿评储字〔2013〕</w:t>
      </w:r>
      <w:r>
        <w:rPr>
          <w:rFonts w:ascii="宋体" w:hAnsi="宋体" w:eastAsia="宋体" w:cs="宋体"/>
          <w:sz w:val="24"/>
          <w:szCs w:val="24"/>
        </w:rPr>
        <w:t xml:space="preserve"> </w:t>
      </w:r>
      <w:r>
        <w:rPr>
          <w:rFonts w:ascii="宋体" w:hAnsi="宋体" w:eastAsia="宋体" w:cs="宋体"/>
          <w:spacing w:val="-5"/>
          <w:sz w:val="24"/>
          <w:szCs w:val="24"/>
        </w:rPr>
        <w:t>261</w:t>
      </w:r>
      <w:r>
        <w:rPr>
          <w:rFonts w:ascii="宋体" w:hAnsi="宋体" w:eastAsia="宋体" w:cs="宋体"/>
          <w:spacing w:val="-45"/>
          <w:sz w:val="24"/>
          <w:szCs w:val="24"/>
        </w:rPr>
        <w:t xml:space="preserve"> </w:t>
      </w:r>
      <w:r>
        <w:rPr>
          <w:rFonts w:ascii="宋体" w:hAnsi="宋体" w:eastAsia="宋体" w:cs="宋体"/>
          <w:spacing w:val="-5"/>
          <w:sz w:val="24"/>
          <w:szCs w:val="24"/>
        </w:rPr>
        <w:t>号）</w:t>
      </w:r>
    </w:p>
    <w:p w14:paraId="42184844">
      <w:pPr>
        <w:spacing w:before="2" w:line="384" w:lineRule="auto"/>
        <w:ind w:left="42" w:right="118" w:firstLine="494"/>
        <w:rPr>
          <w:rFonts w:ascii="宋体" w:hAnsi="宋体" w:eastAsia="宋体" w:cs="宋体"/>
          <w:sz w:val="24"/>
          <w:szCs w:val="24"/>
        </w:rPr>
      </w:pPr>
      <w:r>
        <w:rPr>
          <w:rFonts w:ascii="宋体" w:hAnsi="宋体" w:eastAsia="宋体" w:cs="宋体"/>
          <w:sz w:val="24"/>
          <w:szCs w:val="24"/>
        </w:rPr>
        <w:t>附件十二</w:t>
      </w:r>
      <w:r>
        <w:rPr>
          <w:rFonts w:ascii="宋体" w:hAnsi="宋体" w:eastAsia="宋体" w:cs="宋体"/>
          <w:spacing w:val="-24"/>
          <w:sz w:val="24"/>
          <w:szCs w:val="24"/>
        </w:rPr>
        <w:t xml:space="preserve"> </w:t>
      </w:r>
      <w:r>
        <w:rPr>
          <w:rFonts w:ascii="宋体" w:hAnsi="宋体" w:eastAsia="宋体" w:cs="宋体"/>
          <w:sz w:val="24"/>
          <w:szCs w:val="24"/>
        </w:rPr>
        <w:t>《云南省富源县大格煤矿资源储量核实报告（2013 年）》（云南</w:t>
      </w:r>
      <w:r>
        <w:rPr>
          <w:rFonts w:ascii="宋体" w:hAnsi="宋体" w:eastAsia="宋体" w:cs="宋体"/>
          <w:spacing w:val="-4"/>
          <w:sz w:val="24"/>
          <w:szCs w:val="24"/>
        </w:rPr>
        <w:t>省煤田地质局，2013</w:t>
      </w:r>
      <w:r>
        <w:rPr>
          <w:rFonts w:ascii="宋体" w:hAnsi="宋体" w:eastAsia="宋体" w:cs="宋体"/>
          <w:spacing w:val="-41"/>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11</w:t>
      </w:r>
      <w:r>
        <w:rPr>
          <w:rFonts w:ascii="宋体" w:hAnsi="宋体" w:eastAsia="宋体" w:cs="宋体"/>
          <w:spacing w:val="-44"/>
          <w:sz w:val="24"/>
          <w:szCs w:val="24"/>
        </w:rPr>
        <w:t xml:space="preserve"> </w:t>
      </w:r>
      <w:r>
        <w:rPr>
          <w:rFonts w:ascii="宋体" w:hAnsi="宋体" w:eastAsia="宋体" w:cs="宋体"/>
          <w:spacing w:val="-4"/>
          <w:sz w:val="24"/>
          <w:szCs w:val="24"/>
        </w:rPr>
        <w:t>月）节选</w:t>
      </w:r>
    </w:p>
    <w:p w14:paraId="14F6A37A">
      <w:pPr>
        <w:spacing w:before="1" w:line="218" w:lineRule="auto"/>
        <w:ind w:left="536"/>
        <w:rPr>
          <w:rFonts w:ascii="宋体" w:hAnsi="宋体" w:eastAsia="宋体" w:cs="宋体"/>
          <w:sz w:val="24"/>
          <w:szCs w:val="24"/>
        </w:rPr>
      </w:pPr>
      <w:r>
        <w:rPr>
          <w:rFonts w:ascii="宋体" w:hAnsi="宋体" w:eastAsia="宋体" w:cs="宋体"/>
          <w:spacing w:val="1"/>
          <w:sz w:val="24"/>
          <w:szCs w:val="24"/>
        </w:rPr>
        <w:t>附件十三</w:t>
      </w:r>
      <w:r>
        <w:rPr>
          <w:rFonts w:ascii="宋体" w:hAnsi="宋体" w:eastAsia="宋体" w:cs="宋体"/>
          <w:spacing w:val="-40"/>
          <w:sz w:val="24"/>
          <w:szCs w:val="24"/>
        </w:rPr>
        <w:t xml:space="preserve"> </w:t>
      </w:r>
      <w:r>
        <w:rPr>
          <w:rFonts w:ascii="宋体" w:hAnsi="宋体" w:eastAsia="宋体" w:cs="宋体"/>
          <w:spacing w:val="1"/>
          <w:sz w:val="24"/>
          <w:szCs w:val="24"/>
        </w:rPr>
        <w:t>《矿产资源开发利用方案评审意见表》</w:t>
      </w:r>
      <w:r>
        <w:rPr>
          <w:rFonts w:ascii="宋体" w:hAnsi="宋体" w:eastAsia="宋体" w:cs="宋体"/>
          <w:sz w:val="24"/>
          <w:szCs w:val="24"/>
        </w:rPr>
        <w:t>（云地矿开审〔2024〕009</w:t>
      </w:r>
    </w:p>
    <w:p w14:paraId="5A428655">
      <w:pPr>
        <w:spacing w:line="218" w:lineRule="auto"/>
        <w:rPr>
          <w:rFonts w:ascii="宋体" w:hAnsi="宋体" w:eastAsia="宋体" w:cs="宋体"/>
          <w:sz w:val="24"/>
          <w:szCs w:val="24"/>
        </w:rPr>
        <w:sectPr>
          <w:headerReference r:id="rId19" w:type="default"/>
          <w:footerReference r:id="rId20" w:type="default"/>
          <w:pgSz w:w="11907" w:h="16839"/>
          <w:pgMar w:top="1220" w:right="1584" w:bottom="1298" w:left="1769" w:header="822" w:footer="981" w:gutter="0"/>
          <w:cols w:space="720" w:num="1"/>
        </w:sectPr>
      </w:pPr>
    </w:p>
    <w:p w14:paraId="5B065D7F">
      <w:pPr>
        <w:spacing w:line="333" w:lineRule="auto"/>
        <w:rPr>
          <w:rFonts w:ascii="Arial"/>
          <w:sz w:val="21"/>
        </w:rPr>
      </w:pPr>
    </w:p>
    <w:p w14:paraId="073C320E">
      <w:pPr>
        <w:spacing w:before="78" w:line="219" w:lineRule="auto"/>
        <w:ind w:left="43"/>
        <w:rPr>
          <w:rFonts w:ascii="宋体" w:hAnsi="宋体" w:eastAsia="宋体" w:cs="宋体"/>
          <w:sz w:val="24"/>
          <w:szCs w:val="24"/>
        </w:rPr>
      </w:pPr>
      <w:r>
        <w:rPr>
          <w:rFonts w:ascii="宋体" w:hAnsi="宋体" w:eastAsia="宋体" w:cs="宋体"/>
          <w:spacing w:val="-1"/>
          <w:sz w:val="24"/>
          <w:szCs w:val="24"/>
        </w:rPr>
        <w:t>号）及《矿产资源开发利用方案专家组审查意见书》</w:t>
      </w:r>
    </w:p>
    <w:p w14:paraId="586E4F12">
      <w:pPr>
        <w:spacing w:before="214" w:line="219" w:lineRule="auto"/>
        <w:ind w:left="536"/>
        <w:rPr>
          <w:rFonts w:ascii="宋体" w:hAnsi="宋体" w:eastAsia="宋体" w:cs="宋体"/>
          <w:sz w:val="24"/>
          <w:szCs w:val="24"/>
        </w:rPr>
      </w:pPr>
      <w:r>
        <w:rPr>
          <w:rFonts w:ascii="宋体" w:hAnsi="宋体" w:eastAsia="宋体" w:cs="宋体"/>
          <w:spacing w:val="-3"/>
          <w:sz w:val="24"/>
          <w:szCs w:val="24"/>
        </w:rPr>
        <w:t>附件十四</w:t>
      </w:r>
      <w:r>
        <w:rPr>
          <w:rFonts w:ascii="宋体" w:hAnsi="宋体" w:eastAsia="宋体" w:cs="宋体"/>
          <w:spacing w:val="-41"/>
          <w:sz w:val="24"/>
          <w:szCs w:val="24"/>
        </w:rPr>
        <w:t xml:space="preserve"> </w:t>
      </w:r>
      <w:r>
        <w:rPr>
          <w:rFonts w:ascii="宋体" w:hAnsi="宋体" w:eastAsia="宋体" w:cs="宋体"/>
          <w:spacing w:val="-3"/>
          <w:sz w:val="24"/>
          <w:szCs w:val="24"/>
        </w:rPr>
        <w:t>《富源县大格煤业有限公司大格煤矿矿产资源开发利用方案（2024</w:t>
      </w:r>
    </w:p>
    <w:p w14:paraId="71C6D694">
      <w:pPr>
        <w:spacing w:before="216" w:line="220" w:lineRule="auto"/>
        <w:ind w:left="39"/>
        <w:rPr>
          <w:rFonts w:ascii="宋体" w:hAnsi="宋体" w:eastAsia="宋体" w:cs="宋体"/>
          <w:sz w:val="24"/>
          <w:szCs w:val="24"/>
        </w:rPr>
      </w:pPr>
      <w:r>
        <w:rPr>
          <w:rFonts w:ascii="宋体" w:hAnsi="宋体" w:eastAsia="宋体" w:cs="宋体"/>
          <w:spacing w:val="1"/>
          <w:sz w:val="24"/>
          <w:szCs w:val="24"/>
        </w:rPr>
        <w:t>年）》（云南自由贸易试验区探源地质勘查有限公司，</w:t>
      </w:r>
      <w:r>
        <w:rPr>
          <w:rFonts w:ascii="宋体" w:hAnsi="宋体" w:eastAsia="宋体" w:cs="宋体"/>
          <w:sz w:val="24"/>
          <w:szCs w:val="24"/>
        </w:rPr>
        <w:t>2024</w:t>
      </w:r>
      <w:r>
        <w:rPr>
          <w:rFonts w:ascii="宋体" w:hAnsi="宋体" w:eastAsia="宋体" w:cs="宋体"/>
          <w:spacing w:val="-49"/>
          <w:sz w:val="24"/>
          <w:szCs w:val="24"/>
        </w:rPr>
        <w:t xml:space="preserve"> </w:t>
      </w:r>
      <w:r>
        <w:rPr>
          <w:rFonts w:ascii="宋体" w:hAnsi="宋体" w:eastAsia="宋体" w:cs="宋体"/>
          <w:sz w:val="24"/>
          <w:szCs w:val="24"/>
        </w:rPr>
        <w:t>年8</w:t>
      </w:r>
      <w:r>
        <w:rPr>
          <w:rFonts w:ascii="宋体" w:hAnsi="宋体" w:eastAsia="宋体" w:cs="宋体"/>
          <w:spacing w:val="-45"/>
          <w:sz w:val="24"/>
          <w:szCs w:val="24"/>
        </w:rPr>
        <w:t xml:space="preserve"> </w:t>
      </w:r>
      <w:r>
        <w:rPr>
          <w:rFonts w:ascii="宋体" w:hAnsi="宋体" w:eastAsia="宋体" w:cs="宋体"/>
          <w:sz w:val="24"/>
          <w:szCs w:val="24"/>
        </w:rPr>
        <w:t>月）节选</w:t>
      </w:r>
    </w:p>
    <w:p w14:paraId="227219DE">
      <w:pPr>
        <w:spacing w:before="213" w:line="219" w:lineRule="auto"/>
        <w:ind w:left="536"/>
        <w:rPr>
          <w:rFonts w:ascii="宋体" w:hAnsi="宋体" w:eastAsia="宋体" w:cs="宋体"/>
          <w:sz w:val="24"/>
          <w:szCs w:val="24"/>
        </w:rPr>
      </w:pPr>
      <w:r>
        <w:rPr>
          <w:rFonts w:ascii="宋体" w:hAnsi="宋体" w:eastAsia="宋体" w:cs="宋体"/>
          <w:spacing w:val="-3"/>
          <w:sz w:val="24"/>
          <w:szCs w:val="24"/>
        </w:rPr>
        <w:t>附件十五</w:t>
      </w:r>
      <w:r>
        <w:rPr>
          <w:rFonts w:ascii="宋体" w:hAnsi="宋体" w:eastAsia="宋体" w:cs="宋体"/>
          <w:spacing w:val="-50"/>
          <w:sz w:val="24"/>
          <w:szCs w:val="24"/>
        </w:rPr>
        <w:t xml:space="preserve"> </w:t>
      </w:r>
      <w:r>
        <w:rPr>
          <w:rFonts w:ascii="宋体" w:hAnsi="宋体" w:eastAsia="宋体" w:cs="宋体"/>
          <w:spacing w:val="-3"/>
          <w:sz w:val="24"/>
          <w:szCs w:val="24"/>
        </w:rPr>
        <w:t>《大格煤矿更正说明》（云南自由贸易试验区探源地质勘查有限公</w:t>
      </w:r>
    </w:p>
    <w:p w14:paraId="7E349B78">
      <w:pPr>
        <w:spacing w:before="214" w:line="220" w:lineRule="auto"/>
        <w:ind w:left="47"/>
        <w:rPr>
          <w:rFonts w:ascii="宋体" w:hAnsi="宋体" w:eastAsia="宋体" w:cs="宋体"/>
          <w:sz w:val="24"/>
          <w:szCs w:val="24"/>
        </w:rPr>
      </w:pPr>
      <w:bookmarkStart w:id="0" w:name="bookmark41"/>
      <w:bookmarkEnd w:id="0"/>
      <w:r>
        <w:rPr>
          <w:rFonts w:ascii="宋体" w:hAnsi="宋体" w:eastAsia="宋体" w:cs="宋体"/>
          <w:spacing w:val="-10"/>
          <w:sz w:val="24"/>
          <w:szCs w:val="24"/>
        </w:rPr>
        <w:t>司，2024</w:t>
      </w:r>
      <w:r>
        <w:rPr>
          <w:rFonts w:ascii="宋体" w:hAnsi="宋体" w:eastAsia="宋体" w:cs="宋体"/>
          <w:spacing w:val="-46"/>
          <w:sz w:val="24"/>
          <w:szCs w:val="24"/>
        </w:rPr>
        <w:t xml:space="preserve"> </w:t>
      </w:r>
      <w:r>
        <w:rPr>
          <w:rFonts w:ascii="宋体" w:hAnsi="宋体" w:eastAsia="宋体" w:cs="宋体"/>
          <w:spacing w:val="-10"/>
          <w:sz w:val="24"/>
          <w:szCs w:val="24"/>
        </w:rPr>
        <w:t>年</w:t>
      </w:r>
      <w:r>
        <w:rPr>
          <w:rFonts w:ascii="宋体" w:hAnsi="宋体" w:eastAsia="宋体" w:cs="宋体"/>
          <w:spacing w:val="-33"/>
          <w:sz w:val="24"/>
          <w:szCs w:val="24"/>
        </w:rPr>
        <w:t xml:space="preserve"> </w:t>
      </w:r>
      <w:r>
        <w:rPr>
          <w:rFonts w:ascii="宋体" w:hAnsi="宋体" w:eastAsia="宋体" w:cs="宋体"/>
          <w:spacing w:val="-10"/>
          <w:sz w:val="24"/>
          <w:szCs w:val="24"/>
        </w:rPr>
        <w:t>12</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6"/>
          <w:sz w:val="24"/>
          <w:szCs w:val="24"/>
        </w:rPr>
        <w:t xml:space="preserve"> </w:t>
      </w:r>
      <w:r>
        <w:rPr>
          <w:rFonts w:ascii="宋体" w:hAnsi="宋体" w:eastAsia="宋体" w:cs="宋体"/>
          <w:spacing w:val="-10"/>
          <w:sz w:val="24"/>
          <w:szCs w:val="24"/>
        </w:rPr>
        <w:t>31 日）</w:t>
      </w:r>
    </w:p>
    <w:p w14:paraId="40CAF385">
      <w:pPr>
        <w:spacing w:before="216" w:line="219" w:lineRule="auto"/>
        <w:ind w:left="536"/>
        <w:rPr>
          <w:rFonts w:ascii="宋体" w:hAnsi="宋体" w:eastAsia="宋体" w:cs="宋体"/>
          <w:sz w:val="24"/>
          <w:szCs w:val="24"/>
        </w:rPr>
      </w:pPr>
      <w:r>
        <w:rPr>
          <w:rFonts w:ascii="宋体" w:hAnsi="宋体" w:eastAsia="宋体" w:cs="宋体"/>
          <w:spacing w:val="1"/>
          <w:sz w:val="24"/>
          <w:szCs w:val="24"/>
        </w:rPr>
        <w:t>附件十六</w:t>
      </w:r>
      <w:r>
        <w:rPr>
          <w:rFonts w:ascii="宋体" w:hAnsi="宋体" w:eastAsia="宋体" w:cs="宋体"/>
          <w:spacing w:val="-53"/>
          <w:sz w:val="24"/>
          <w:szCs w:val="24"/>
        </w:rPr>
        <w:t xml:space="preserve"> </w:t>
      </w:r>
      <w:r>
        <w:rPr>
          <w:rFonts w:ascii="宋体" w:hAnsi="宋体" w:eastAsia="宋体" w:cs="宋体"/>
          <w:spacing w:val="1"/>
          <w:sz w:val="24"/>
          <w:szCs w:val="24"/>
        </w:rPr>
        <w:t>《&lt;富源县大格煤业有限公司大格煤矿矿山</w:t>
      </w:r>
      <w:r>
        <w:rPr>
          <w:rFonts w:ascii="宋体" w:hAnsi="宋体" w:eastAsia="宋体" w:cs="宋体"/>
          <w:sz w:val="24"/>
          <w:szCs w:val="24"/>
        </w:rPr>
        <w:t>地质环境保护与土地复</w:t>
      </w:r>
    </w:p>
    <w:p w14:paraId="122032EB">
      <w:pPr>
        <w:spacing w:before="214" w:line="220" w:lineRule="auto"/>
        <w:ind w:left="37"/>
        <w:rPr>
          <w:rFonts w:ascii="宋体" w:hAnsi="宋体" w:eastAsia="宋体" w:cs="宋体"/>
          <w:sz w:val="24"/>
          <w:szCs w:val="24"/>
        </w:rPr>
      </w:pPr>
      <w:bookmarkStart w:id="1" w:name="bookmark42"/>
      <w:bookmarkEnd w:id="1"/>
      <w:r>
        <w:rPr>
          <w:rFonts w:ascii="宋体" w:hAnsi="宋体" w:eastAsia="宋体" w:cs="宋体"/>
          <w:spacing w:val="-1"/>
          <w:sz w:val="24"/>
          <w:szCs w:val="24"/>
        </w:rPr>
        <w:t>垦方案&gt;专家组评审意见》</w:t>
      </w:r>
    </w:p>
    <w:p w14:paraId="23019C46">
      <w:pPr>
        <w:spacing w:before="214" w:line="219" w:lineRule="auto"/>
        <w:ind w:left="536"/>
        <w:rPr>
          <w:rFonts w:ascii="宋体" w:hAnsi="宋体" w:eastAsia="宋体" w:cs="宋体"/>
          <w:sz w:val="24"/>
          <w:szCs w:val="24"/>
        </w:rPr>
      </w:pPr>
      <w:r>
        <w:rPr>
          <w:rFonts w:ascii="宋体" w:hAnsi="宋体" w:eastAsia="宋体" w:cs="宋体"/>
          <w:spacing w:val="4"/>
          <w:sz w:val="24"/>
          <w:szCs w:val="24"/>
        </w:rPr>
        <w:t>附件十七</w:t>
      </w:r>
      <w:r>
        <w:rPr>
          <w:rFonts w:ascii="宋体" w:hAnsi="宋体" w:eastAsia="宋体" w:cs="宋体"/>
          <w:spacing w:val="-44"/>
          <w:sz w:val="24"/>
          <w:szCs w:val="24"/>
        </w:rPr>
        <w:t xml:space="preserve"> </w:t>
      </w:r>
      <w:r>
        <w:rPr>
          <w:rFonts w:ascii="宋体" w:hAnsi="宋体" w:eastAsia="宋体" w:cs="宋体"/>
          <w:spacing w:val="4"/>
          <w:sz w:val="24"/>
          <w:szCs w:val="24"/>
        </w:rPr>
        <w:t>《富源县大格煤业有限公司大格煤矿矿山地质环境保护与土地复</w:t>
      </w:r>
    </w:p>
    <w:p w14:paraId="6D259716">
      <w:pPr>
        <w:spacing w:before="217" w:line="220" w:lineRule="auto"/>
        <w:ind w:left="37"/>
        <w:rPr>
          <w:rFonts w:ascii="宋体" w:hAnsi="宋体" w:eastAsia="宋体" w:cs="宋体"/>
          <w:sz w:val="24"/>
          <w:szCs w:val="24"/>
        </w:rPr>
      </w:pPr>
      <w:r>
        <w:rPr>
          <w:rFonts w:ascii="宋体" w:hAnsi="宋体" w:eastAsia="宋体" w:cs="宋体"/>
          <w:spacing w:val="-2"/>
          <w:sz w:val="24"/>
          <w:szCs w:val="24"/>
        </w:rPr>
        <w:t>垦方案》（江西省空间生态建设有限公司，2024</w:t>
      </w:r>
      <w:r>
        <w:rPr>
          <w:rFonts w:ascii="宋体" w:hAnsi="宋体" w:eastAsia="宋体" w:cs="宋体"/>
          <w:spacing w:val="-49"/>
          <w:sz w:val="24"/>
          <w:szCs w:val="24"/>
        </w:rPr>
        <w:t xml:space="preserve"> </w:t>
      </w:r>
      <w:r>
        <w:rPr>
          <w:rFonts w:ascii="宋体" w:hAnsi="宋体" w:eastAsia="宋体" w:cs="宋体"/>
          <w:spacing w:val="-2"/>
          <w:sz w:val="24"/>
          <w:szCs w:val="24"/>
        </w:rPr>
        <w:t>年</w:t>
      </w:r>
      <w:r>
        <w:rPr>
          <w:rFonts w:ascii="宋体" w:hAnsi="宋体" w:eastAsia="宋体" w:cs="宋体"/>
          <w:spacing w:val="-33"/>
          <w:sz w:val="24"/>
          <w:szCs w:val="24"/>
        </w:rPr>
        <w:t xml:space="preserve"> </w:t>
      </w:r>
      <w:r>
        <w:rPr>
          <w:rFonts w:ascii="宋体" w:hAnsi="宋体" w:eastAsia="宋体" w:cs="宋体"/>
          <w:spacing w:val="-2"/>
          <w:sz w:val="24"/>
          <w:szCs w:val="24"/>
        </w:rPr>
        <w:t>11</w:t>
      </w:r>
      <w:r>
        <w:rPr>
          <w:rFonts w:ascii="宋体" w:hAnsi="宋体" w:eastAsia="宋体" w:cs="宋体"/>
          <w:spacing w:val="-45"/>
          <w:sz w:val="24"/>
          <w:szCs w:val="24"/>
        </w:rPr>
        <w:t xml:space="preserve"> </w:t>
      </w:r>
      <w:r>
        <w:rPr>
          <w:rFonts w:ascii="宋体" w:hAnsi="宋体" w:eastAsia="宋体" w:cs="宋体"/>
          <w:spacing w:val="-2"/>
          <w:sz w:val="24"/>
          <w:szCs w:val="24"/>
        </w:rPr>
        <w:t>月）</w:t>
      </w:r>
      <w:r>
        <w:rPr>
          <w:rFonts w:ascii="宋体" w:hAnsi="宋体" w:eastAsia="宋体" w:cs="宋体"/>
          <w:spacing w:val="-3"/>
          <w:sz w:val="24"/>
          <w:szCs w:val="24"/>
        </w:rPr>
        <w:t>节选</w:t>
      </w:r>
    </w:p>
    <w:p w14:paraId="14C43ADA">
      <w:pPr>
        <w:spacing w:before="213" w:line="219" w:lineRule="auto"/>
        <w:ind w:left="536"/>
        <w:rPr>
          <w:rFonts w:ascii="宋体" w:hAnsi="宋体" w:eastAsia="宋体" w:cs="宋体"/>
          <w:sz w:val="24"/>
          <w:szCs w:val="24"/>
        </w:rPr>
      </w:pPr>
      <w:r>
        <w:rPr>
          <w:rFonts w:ascii="宋体" w:hAnsi="宋体" w:eastAsia="宋体" w:cs="宋体"/>
          <w:spacing w:val="4"/>
          <w:sz w:val="24"/>
          <w:szCs w:val="24"/>
        </w:rPr>
        <w:t>附件十八</w:t>
      </w:r>
      <w:r>
        <w:rPr>
          <w:rFonts w:ascii="宋体" w:hAnsi="宋体" w:eastAsia="宋体" w:cs="宋体"/>
          <w:spacing w:val="-44"/>
          <w:sz w:val="24"/>
          <w:szCs w:val="24"/>
        </w:rPr>
        <w:t xml:space="preserve"> </w:t>
      </w:r>
      <w:r>
        <w:rPr>
          <w:rFonts w:ascii="宋体" w:hAnsi="宋体" w:eastAsia="宋体" w:cs="宋体"/>
          <w:spacing w:val="4"/>
          <w:sz w:val="24"/>
          <w:szCs w:val="24"/>
        </w:rPr>
        <w:t>《关于富源县大格煤业有限公司大格煤矿周边类似煤质无烟煤原</w:t>
      </w:r>
    </w:p>
    <w:p w14:paraId="4D98D506">
      <w:pPr>
        <w:spacing w:before="215" w:line="218" w:lineRule="auto"/>
        <w:ind w:left="39"/>
        <w:rPr>
          <w:rFonts w:ascii="宋体" w:hAnsi="宋体" w:eastAsia="宋体" w:cs="宋体"/>
          <w:sz w:val="24"/>
          <w:szCs w:val="24"/>
        </w:rPr>
      </w:pPr>
      <w:r>
        <w:rPr>
          <w:rFonts w:ascii="宋体" w:hAnsi="宋体" w:eastAsia="宋体" w:cs="宋体"/>
          <w:spacing w:val="-4"/>
          <w:sz w:val="24"/>
          <w:szCs w:val="24"/>
        </w:rPr>
        <w:t>煤销售价格的情况说明》（富源县能源局老厂能源所、富</w:t>
      </w:r>
      <w:r>
        <w:rPr>
          <w:rFonts w:ascii="宋体" w:hAnsi="宋体" w:eastAsia="宋体" w:cs="宋体"/>
          <w:spacing w:val="-5"/>
          <w:sz w:val="24"/>
          <w:szCs w:val="24"/>
        </w:rPr>
        <w:t>源县能源局，2024</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33"/>
          <w:sz w:val="24"/>
          <w:szCs w:val="24"/>
        </w:rPr>
        <w:t xml:space="preserve"> </w:t>
      </w:r>
      <w:r>
        <w:rPr>
          <w:rFonts w:ascii="宋体" w:hAnsi="宋体" w:eastAsia="宋体" w:cs="宋体"/>
          <w:spacing w:val="-5"/>
          <w:sz w:val="24"/>
          <w:szCs w:val="24"/>
        </w:rPr>
        <w:t>12</w:t>
      </w:r>
    </w:p>
    <w:p w14:paraId="6647ECA9">
      <w:pPr>
        <w:spacing w:before="218" w:line="220" w:lineRule="auto"/>
        <w:ind w:left="43"/>
        <w:rPr>
          <w:rFonts w:ascii="宋体" w:hAnsi="宋体" w:eastAsia="宋体" w:cs="宋体"/>
          <w:sz w:val="24"/>
          <w:szCs w:val="24"/>
        </w:rPr>
      </w:pPr>
      <w:r>
        <w:rPr>
          <w:rFonts w:ascii="宋体" w:hAnsi="宋体" w:eastAsia="宋体" w:cs="宋体"/>
          <w:spacing w:val="-15"/>
          <w:sz w:val="24"/>
          <w:szCs w:val="24"/>
        </w:rPr>
        <w:t>月</w:t>
      </w:r>
      <w:r>
        <w:rPr>
          <w:rFonts w:ascii="宋体" w:hAnsi="宋体" w:eastAsia="宋体" w:cs="宋体"/>
          <w:spacing w:val="-47"/>
          <w:sz w:val="24"/>
          <w:szCs w:val="24"/>
        </w:rPr>
        <w:t xml:space="preserve"> </w:t>
      </w:r>
      <w:r>
        <w:rPr>
          <w:rFonts w:ascii="宋体" w:hAnsi="宋体" w:eastAsia="宋体" w:cs="宋体"/>
          <w:spacing w:val="-15"/>
          <w:sz w:val="24"/>
          <w:szCs w:val="24"/>
        </w:rPr>
        <w:t>26 日）</w:t>
      </w:r>
    </w:p>
    <w:p w14:paraId="4E98E2D0">
      <w:pPr>
        <w:spacing w:before="213" w:line="386" w:lineRule="auto"/>
        <w:ind w:left="536" w:right="4376"/>
        <w:rPr>
          <w:rFonts w:ascii="宋体" w:hAnsi="宋体" w:eastAsia="宋体" w:cs="宋体"/>
          <w:sz w:val="24"/>
          <w:szCs w:val="24"/>
        </w:rPr>
      </w:pPr>
      <w:r>
        <w:rPr>
          <w:rFonts w:ascii="宋体" w:hAnsi="宋体" w:eastAsia="宋体" w:cs="宋体"/>
          <w:spacing w:val="-3"/>
          <w:sz w:val="24"/>
          <w:szCs w:val="24"/>
        </w:rPr>
        <w:t>附件十九</w:t>
      </w:r>
      <w:r>
        <w:rPr>
          <w:rFonts w:ascii="宋体" w:hAnsi="宋体" w:eastAsia="宋体" w:cs="宋体"/>
          <w:spacing w:val="-37"/>
          <w:sz w:val="24"/>
          <w:szCs w:val="24"/>
        </w:rPr>
        <w:t xml:space="preserve"> </w:t>
      </w:r>
      <w:r>
        <w:rPr>
          <w:rFonts w:ascii="宋体" w:hAnsi="宋体" w:eastAsia="宋体" w:cs="宋体"/>
          <w:spacing w:val="-3"/>
          <w:sz w:val="24"/>
          <w:szCs w:val="24"/>
        </w:rPr>
        <w:t>采矿权以往有偿处置资料附件二十</w:t>
      </w:r>
      <w:r>
        <w:rPr>
          <w:rFonts w:ascii="宋体" w:hAnsi="宋体" w:eastAsia="宋体" w:cs="宋体"/>
          <w:spacing w:val="-37"/>
          <w:sz w:val="24"/>
          <w:szCs w:val="24"/>
        </w:rPr>
        <w:t xml:space="preserve"> </w:t>
      </w:r>
      <w:r>
        <w:rPr>
          <w:rFonts w:ascii="宋体" w:hAnsi="宋体" w:eastAsia="宋体" w:cs="宋体"/>
          <w:spacing w:val="-3"/>
          <w:sz w:val="24"/>
          <w:szCs w:val="24"/>
        </w:rPr>
        <w:t>矿业权人提供的其他资料</w:t>
      </w:r>
    </w:p>
    <w:p w14:paraId="12E73ACB">
      <w:pPr>
        <w:spacing w:line="386" w:lineRule="auto"/>
        <w:rPr>
          <w:rFonts w:ascii="宋体" w:hAnsi="宋体" w:eastAsia="宋体" w:cs="宋体"/>
          <w:sz w:val="24"/>
          <w:szCs w:val="24"/>
        </w:rPr>
        <w:sectPr>
          <w:footerReference r:id="rId21" w:type="default"/>
          <w:pgSz w:w="11907" w:h="16839"/>
          <w:pgMar w:top="1220" w:right="1584" w:bottom="1298" w:left="1769" w:header="822" w:footer="981" w:gutter="0"/>
          <w:cols w:space="720" w:num="1"/>
        </w:sectPr>
      </w:pPr>
    </w:p>
    <w:p w14:paraId="4C407401">
      <w:pPr>
        <w:spacing w:line="287" w:lineRule="auto"/>
        <w:rPr>
          <w:rFonts w:ascii="Arial"/>
          <w:sz w:val="21"/>
        </w:rPr>
      </w:pPr>
    </w:p>
    <w:p w14:paraId="48CCB8C6">
      <w:pPr>
        <w:spacing w:before="91" w:line="330" w:lineRule="auto"/>
        <w:ind w:left="3418" w:right="1513" w:hanging="1413"/>
        <w:rPr>
          <w:rFonts w:ascii="宋体" w:hAnsi="宋体" w:eastAsia="宋体" w:cs="宋体"/>
          <w:sz w:val="28"/>
          <w:szCs w:val="28"/>
        </w:rPr>
      </w:pPr>
      <w:r>
        <w:rPr>
          <w:rFonts w:ascii="宋体" w:hAnsi="宋体" w:eastAsia="宋体" w:cs="宋体"/>
          <w:b/>
          <w:bCs/>
          <w:spacing w:val="-4"/>
          <w:sz w:val="28"/>
          <w:szCs w:val="28"/>
        </w:rPr>
        <w:t>富源县大格煤业有限公司大格煤矿采矿权</w:t>
      </w:r>
      <w:r>
        <w:rPr>
          <w:rFonts w:ascii="宋体" w:hAnsi="宋体" w:eastAsia="宋体" w:cs="宋体"/>
          <w:b/>
          <w:bCs/>
          <w:spacing w:val="-7"/>
          <w:sz w:val="28"/>
          <w:szCs w:val="28"/>
        </w:rPr>
        <w:t>出让收益评估报告</w:t>
      </w:r>
    </w:p>
    <w:p w14:paraId="7CE3997D">
      <w:pPr>
        <w:spacing w:before="32" w:line="220" w:lineRule="auto"/>
        <w:ind w:left="2959"/>
        <w:rPr>
          <w:rFonts w:ascii="宋体" w:hAnsi="宋体" w:eastAsia="宋体" w:cs="宋体"/>
          <w:sz w:val="24"/>
          <w:szCs w:val="24"/>
        </w:rPr>
      </w:pPr>
      <w:r>
        <w:rPr>
          <w:rFonts w:ascii="宋体" w:hAnsi="宋体" w:eastAsia="宋体" w:cs="宋体"/>
          <w:spacing w:val="-7"/>
          <w:sz w:val="24"/>
          <w:szCs w:val="24"/>
        </w:rPr>
        <w:t>俊成矿评报字[</w:t>
      </w:r>
      <w:r>
        <w:fldChar w:fldCharType="begin"/>
      </w:r>
      <w:r>
        <w:instrText xml:space="preserve"> HYPERLINK \l "bookmark43" </w:instrText>
      </w:r>
      <w:r>
        <w:fldChar w:fldCharType="separate"/>
      </w:r>
      <w:r>
        <w:rPr>
          <w:rFonts w:ascii="宋体" w:hAnsi="宋体" w:eastAsia="宋体" w:cs="宋体"/>
          <w:spacing w:val="-7"/>
          <w:sz w:val="24"/>
          <w:szCs w:val="24"/>
        </w:rPr>
        <w:t>2024</w:t>
      </w:r>
      <w:r>
        <w:rPr>
          <w:rFonts w:ascii="宋体" w:hAnsi="宋体" w:eastAsia="宋体" w:cs="宋体"/>
          <w:spacing w:val="-7"/>
          <w:sz w:val="24"/>
          <w:szCs w:val="24"/>
        </w:rPr>
        <w:fldChar w:fldCharType="end"/>
      </w:r>
      <w:r>
        <w:rPr>
          <w:rFonts w:ascii="宋体" w:hAnsi="宋体" w:eastAsia="宋体" w:cs="宋体"/>
          <w:spacing w:val="-7"/>
          <w:sz w:val="24"/>
          <w:szCs w:val="24"/>
        </w:rPr>
        <w:t>]第</w:t>
      </w:r>
      <w:r>
        <w:rPr>
          <w:rFonts w:ascii="宋体" w:hAnsi="宋体" w:eastAsia="宋体" w:cs="宋体"/>
          <w:spacing w:val="-38"/>
          <w:sz w:val="24"/>
          <w:szCs w:val="24"/>
        </w:rPr>
        <w:t xml:space="preserve"> </w:t>
      </w:r>
      <w:r>
        <w:rPr>
          <w:rFonts w:ascii="宋体" w:hAnsi="宋体" w:eastAsia="宋体" w:cs="宋体"/>
          <w:spacing w:val="-7"/>
          <w:sz w:val="24"/>
          <w:szCs w:val="24"/>
        </w:rPr>
        <w:t>142</w:t>
      </w:r>
      <w:r>
        <w:rPr>
          <w:rFonts w:ascii="宋体" w:hAnsi="宋体" w:eastAsia="宋体" w:cs="宋体"/>
          <w:spacing w:val="-50"/>
          <w:sz w:val="24"/>
          <w:szCs w:val="24"/>
        </w:rPr>
        <w:t xml:space="preserve"> </w:t>
      </w:r>
      <w:r>
        <w:rPr>
          <w:rFonts w:ascii="宋体" w:hAnsi="宋体" w:eastAsia="宋体" w:cs="宋体"/>
          <w:spacing w:val="-7"/>
          <w:sz w:val="24"/>
          <w:szCs w:val="24"/>
        </w:rPr>
        <w:t>号</w:t>
      </w:r>
    </w:p>
    <w:p w14:paraId="0BEE8B46">
      <w:pPr>
        <w:spacing w:before="211" w:line="385" w:lineRule="auto"/>
        <w:ind w:left="21" w:right="35" w:firstLine="503"/>
        <w:jc w:val="both"/>
        <w:rPr>
          <w:rFonts w:ascii="宋体" w:hAnsi="宋体" w:eastAsia="宋体" w:cs="宋体"/>
          <w:sz w:val="24"/>
          <w:szCs w:val="24"/>
        </w:rPr>
      </w:pPr>
      <w:r>
        <w:rPr>
          <w:rFonts w:ascii="宋体" w:hAnsi="宋体" w:eastAsia="宋体" w:cs="宋体"/>
          <w:spacing w:val="-1"/>
          <w:sz w:val="24"/>
          <w:szCs w:val="24"/>
        </w:rPr>
        <w:t>云南俊成矿业权评估有限公司受曲靖市自然资源和规划局委托，根据国家有</w:t>
      </w:r>
      <w:r>
        <w:rPr>
          <w:rFonts w:ascii="宋体" w:hAnsi="宋体" w:eastAsia="宋体" w:cs="宋体"/>
          <w:sz w:val="24"/>
          <w:szCs w:val="24"/>
        </w:rPr>
        <w:t>关采矿权评估的规定，本着独立、客观、公正、科学的原则，采用恰当的采矿权</w:t>
      </w:r>
      <w:r>
        <w:rPr>
          <w:rFonts w:ascii="宋体" w:hAnsi="宋体" w:eastAsia="宋体" w:cs="宋体"/>
          <w:spacing w:val="-5"/>
          <w:sz w:val="24"/>
          <w:szCs w:val="24"/>
        </w:rPr>
        <w:t>评估方法，对“富源县大格煤业有限公司大格煤矿采矿权</w:t>
      </w:r>
      <w:r>
        <w:rPr>
          <w:rFonts w:ascii="宋体" w:hAnsi="宋体" w:eastAsia="宋体" w:cs="宋体"/>
          <w:spacing w:val="-86"/>
          <w:sz w:val="24"/>
          <w:szCs w:val="24"/>
        </w:rPr>
        <w:t xml:space="preserve"> </w:t>
      </w:r>
      <w:r>
        <w:rPr>
          <w:rFonts w:ascii="宋体" w:hAnsi="宋体" w:eastAsia="宋体" w:cs="宋体"/>
          <w:spacing w:val="-5"/>
          <w:sz w:val="24"/>
          <w:szCs w:val="24"/>
        </w:rPr>
        <w:t>”出让收益进行了评估。</w:t>
      </w:r>
      <w:r>
        <w:rPr>
          <w:rFonts w:ascii="宋体" w:hAnsi="宋体" w:eastAsia="宋体" w:cs="宋体"/>
          <w:sz w:val="24"/>
          <w:szCs w:val="24"/>
        </w:rPr>
        <w:t>本公司评估人员按照必要的评估程序对委托评估的“富源县大格煤业有限公司大格煤矿采矿权”进行了尽职调查、收集资料和评定估算，并对委托方委托评估的</w:t>
      </w:r>
      <w:r>
        <w:rPr>
          <w:rFonts w:ascii="宋体" w:hAnsi="宋体" w:eastAsia="宋体" w:cs="宋体"/>
          <w:spacing w:val="-1"/>
          <w:sz w:val="24"/>
          <w:szCs w:val="24"/>
        </w:rPr>
        <w:t>“富源县大格煤业有限公司大格煤矿采矿权”在</w:t>
      </w:r>
      <w:r>
        <w:rPr>
          <w:rFonts w:ascii="宋体" w:hAnsi="宋体" w:eastAsia="宋体" w:cs="宋体"/>
          <w:spacing w:val="-48"/>
          <w:sz w:val="24"/>
          <w:szCs w:val="24"/>
        </w:rPr>
        <w:t xml:space="preserve"> </w:t>
      </w:r>
      <w:r>
        <w:rPr>
          <w:rFonts w:ascii="宋体" w:hAnsi="宋体" w:eastAsia="宋体" w:cs="宋体"/>
          <w:spacing w:val="-1"/>
          <w:sz w:val="24"/>
          <w:szCs w:val="24"/>
        </w:rPr>
        <w:t>2024</w:t>
      </w:r>
      <w:r>
        <w:rPr>
          <w:rFonts w:ascii="宋体" w:hAnsi="宋体" w:eastAsia="宋体" w:cs="宋体"/>
          <w:spacing w:val="-49"/>
          <w:sz w:val="24"/>
          <w:szCs w:val="24"/>
        </w:rPr>
        <w:t xml:space="preserve"> </w:t>
      </w:r>
      <w:r>
        <w:rPr>
          <w:rFonts w:ascii="宋体" w:hAnsi="宋体" w:eastAsia="宋体" w:cs="宋体"/>
          <w:spacing w:val="-1"/>
          <w:sz w:val="24"/>
          <w:szCs w:val="24"/>
        </w:rPr>
        <w:t>年9</w:t>
      </w:r>
      <w:r>
        <w:rPr>
          <w:rFonts w:ascii="宋体" w:hAnsi="宋体" w:eastAsia="宋体" w:cs="宋体"/>
          <w:spacing w:val="-45"/>
          <w:sz w:val="24"/>
          <w:szCs w:val="24"/>
        </w:rPr>
        <w:t xml:space="preserve"> </w:t>
      </w:r>
      <w:r>
        <w:rPr>
          <w:rFonts w:ascii="宋体" w:hAnsi="宋体" w:eastAsia="宋体" w:cs="宋体"/>
          <w:spacing w:val="-1"/>
          <w:sz w:val="24"/>
          <w:szCs w:val="24"/>
        </w:rPr>
        <w:t>月</w:t>
      </w:r>
      <w:r>
        <w:rPr>
          <w:rFonts w:ascii="宋体" w:hAnsi="宋体" w:eastAsia="宋体" w:cs="宋体"/>
          <w:spacing w:val="-46"/>
          <w:sz w:val="24"/>
          <w:szCs w:val="24"/>
        </w:rPr>
        <w:t xml:space="preserve"> </w:t>
      </w:r>
      <w:r>
        <w:rPr>
          <w:rFonts w:ascii="宋体" w:hAnsi="宋体" w:eastAsia="宋体" w:cs="宋体"/>
          <w:spacing w:val="-1"/>
          <w:sz w:val="24"/>
          <w:szCs w:val="24"/>
        </w:rPr>
        <w:t xml:space="preserve">30 </w:t>
      </w:r>
      <w:r>
        <w:rPr>
          <w:rFonts w:ascii="宋体" w:hAnsi="宋体" w:eastAsia="宋体" w:cs="宋体"/>
          <w:spacing w:val="-2"/>
          <w:sz w:val="24"/>
          <w:szCs w:val="24"/>
        </w:rPr>
        <w:t>日所表现出的出</w:t>
      </w:r>
      <w:r>
        <w:rPr>
          <w:rFonts w:ascii="宋体" w:hAnsi="宋体" w:eastAsia="宋体" w:cs="宋体"/>
          <w:sz w:val="24"/>
          <w:szCs w:val="24"/>
        </w:rPr>
        <w:t>让收益价值作出公允反映。现将该采矿权出让收益价值评估情况及评估结论报告</w:t>
      </w:r>
      <w:r>
        <w:rPr>
          <w:rFonts w:ascii="宋体" w:hAnsi="宋体" w:eastAsia="宋体" w:cs="宋体"/>
          <w:spacing w:val="-11"/>
          <w:sz w:val="24"/>
          <w:szCs w:val="24"/>
        </w:rPr>
        <w:t>如下：</w:t>
      </w:r>
    </w:p>
    <w:p w14:paraId="5625C748">
      <w:pPr>
        <w:spacing w:line="218" w:lineRule="auto"/>
        <w:ind w:left="538"/>
        <w:outlineLvl w:val="0"/>
        <w:rPr>
          <w:rFonts w:ascii="宋体" w:hAnsi="宋体" w:eastAsia="宋体" w:cs="宋体"/>
          <w:sz w:val="24"/>
          <w:szCs w:val="24"/>
        </w:rPr>
      </w:pPr>
      <w:bookmarkStart w:id="2" w:name="bookmark4"/>
      <w:bookmarkEnd w:id="2"/>
      <w:bookmarkStart w:id="3" w:name="bookmark3"/>
      <w:bookmarkEnd w:id="3"/>
      <w:r>
        <w:rPr>
          <w:rFonts w:ascii="宋体" w:hAnsi="宋体" w:eastAsia="宋体" w:cs="宋体"/>
          <w:b/>
          <w:bCs/>
          <w:spacing w:val="-7"/>
          <w:sz w:val="24"/>
          <w:szCs w:val="24"/>
        </w:rPr>
        <w:t>1.评估机构</w:t>
      </w:r>
    </w:p>
    <w:p w14:paraId="2E0B6FF7">
      <w:pPr>
        <w:spacing w:before="215" w:line="218" w:lineRule="auto"/>
        <w:ind w:left="520"/>
        <w:rPr>
          <w:rFonts w:ascii="宋体" w:hAnsi="宋体" w:eastAsia="宋体" w:cs="宋体"/>
          <w:sz w:val="24"/>
          <w:szCs w:val="24"/>
        </w:rPr>
      </w:pPr>
      <w:r>
        <w:rPr>
          <w:rFonts w:ascii="宋体" w:hAnsi="宋体" w:eastAsia="宋体" w:cs="宋体"/>
          <w:spacing w:val="-4"/>
          <w:sz w:val="24"/>
          <w:szCs w:val="24"/>
        </w:rPr>
        <w:t>名称：云南俊成矿业权评估有限公司；</w:t>
      </w:r>
    </w:p>
    <w:p w14:paraId="50EEB972">
      <w:pPr>
        <w:spacing w:before="216" w:line="385" w:lineRule="auto"/>
        <w:ind w:left="39" w:right="123" w:firstLine="478"/>
        <w:rPr>
          <w:rFonts w:ascii="宋体" w:hAnsi="宋体" w:eastAsia="宋体" w:cs="宋体"/>
          <w:sz w:val="24"/>
          <w:szCs w:val="24"/>
        </w:rPr>
      </w:pPr>
      <w:r>
        <w:rPr>
          <w:rFonts w:ascii="宋体" w:hAnsi="宋体" w:eastAsia="宋体" w:cs="宋体"/>
          <w:sz w:val="24"/>
          <w:szCs w:val="24"/>
        </w:rPr>
        <w:t>地址：云南省昆明市西山区棕树营街道办事处鱼翅</w:t>
      </w:r>
      <w:r>
        <w:rPr>
          <w:rFonts w:ascii="宋体" w:hAnsi="宋体" w:eastAsia="宋体" w:cs="宋体"/>
          <w:spacing w:val="-1"/>
          <w:sz w:val="24"/>
          <w:szCs w:val="24"/>
        </w:rPr>
        <w:t>路社区居委会鱼翅路云投</w:t>
      </w:r>
      <w:r>
        <w:rPr>
          <w:rFonts w:ascii="宋体" w:hAnsi="宋体" w:eastAsia="宋体" w:cs="宋体"/>
          <w:spacing w:val="-4"/>
          <w:sz w:val="24"/>
          <w:szCs w:val="24"/>
        </w:rPr>
        <w:t>财富商业广场</w:t>
      </w:r>
      <w:r>
        <w:rPr>
          <w:rFonts w:ascii="宋体" w:hAnsi="宋体" w:eastAsia="宋体" w:cs="宋体"/>
          <w:spacing w:val="-56"/>
          <w:sz w:val="24"/>
          <w:szCs w:val="24"/>
        </w:rPr>
        <w:t xml:space="preserve"> </w:t>
      </w:r>
      <w:r>
        <w:rPr>
          <w:rFonts w:ascii="宋体" w:hAnsi="宋体" w:eastAsia="宋体" w:cs="宋体"/>
          <w:spacing w:val="-4"/>
          <w:sz w:val="24"/>
          <w:szCs w:val="24"/>
        </w:rPr>
        <w:t>B3</w:t>
      </w:r>
      <w:r>
        <w:rPr>
          <w:rFonts w:ascii="宋体" w:hAnsi="宋体" w:eastAsia="宋体" w:cs="宋体"/>
          <w:spacing w:val="-42"/>
          <w:sz w:val="24"/>
          <w:szCs w:val="24"/>
        </w:rPr>
        <w:t xml:space="preserve"> </w:t>
      </w:r>
      <w:r>
        <w:rPr>
          <w:rFonts w:ascii="宋体" w:hAnsi="宋体" w:eastAsia="宋体" w:cs="宋体"/>
          <w:spacing w:val="-4"/>
          <w:sz w:val="24"/>
          <w:szCs w:val="24"/>
        </w:rPr>
        <w:t>幢</w:t>
      </w:r>
      <w:r>
        <w:rPr>
          <w:rFonts w:ascii="宋体" w:hAnsi="宋体" w:eastAsia="宋体" w:cs="宋体"/>
          <w:spacing w:val="-47"/>
          <w:sz w:val="24"/>
          <w:szCs w:val="24"/>
        </w:rPr>
        <w:t xml:space="preserve"> </w:t>
      </w:r>
      <w:r>
        <w:rPr>
          <w:rFonts w:ascii="宋体" w:hAnsi="宋体" w:eastAsia="宋体" w:cs="宋体"/>
          <w:spacing w:val="-4"/>
          <w:sz w:val="24"/>
          <w:szCs w:val="24"/>
        </w:rPr>
        <w:t>23</w:t>
      </w:r>
      <w:r>
        <w:rPr>
          <w:rFonts w:ascii="宋体" w:hAnsi="宋体" w:eastAsia="宋体" w:cs="宋体"/>
          <w:spacing w:val="-51"/>
          <w:sz w:val="24"/>
          <w:szCs w:val="24"/>
        </w:rPr>
        <w:t xml:space="preserve"> </w:t>
      </w:r>
      <w:r>
        <w:rPr>
          <w:rFonts w:ascii="宋体" w:hAnsi="宋体" w:eastAsia="宋体" w:cs="宋体"/>
          <w:spacing w:val="-4"/>
          <w:sz w:val="24"/>
          <w:szCs w:val="24"/>
        </w:rPr>
        <w:t>层（2309</w:t>
      </w:r>
      <w:r>
        <w:rPr>
          <w:rFonts w:ascii="宋体" w:hAnsi="宋体" w:eastAsia="宋体" w:cs="宋体"/>
          <w:spacing w:val="-45"/>
          <w:sz w:val="24"/>
          <w:szCs w:val="24"/>
        </w:rPr>
        <w:t xml:space="preserve"> </w:t>
      </w:r>
      <w:r>
        <w:rPr>
          <w:rFonts w:ascii="宋体" w:hAnsi="宋体" w:eastAsia="宋体" w:cs="宋体"/>
          <w:spacing w:val="-4"/>
          <w:sz w:val="24"/>
          <w:szCs w:val="24"/>
        </w:rPr>
        <w:t>号-2310</w:t>
      </w:r>
      <w:r>
        <w:rPr>
          <w:rFonts w:ascii="宋体" w:hAnsi="宋体" w:eastAsia="宋体" w:cs="宋体"/>
          <w:spacing w:val="-45"/>
          <w:sz w:val="24"/>
          <w:szCs w:val="24"/>
        </w:rPr>
        <w:t xml:space="preserve"> </w:t>
      </w:r>
      <w:r>
        <w:rPr>
          <w:rFonts w:ascii="宋体" w:hAnsi="宋体" w:eastAsia="宋体" w:cs="宋体"/>
          <w:spacing w:val="-4"/>
          <w:sz w:val="24"/>
          <w:szCs w:val="24"/>
        </w:rPr>
        <w:t>号</w:t>
      </w:r>
      <w:r>
        <w:rPr>
          <w:rFonts w:ascii="宋体" w:hAnsi="宋体" w:eastAsia="宋体" w:cs="宋体"/>
          <w:spacing w:val="-11"/>
          <w:sz w:val="24"/>
          <w:szCs w:val="24"/>
        </w:rPr>
        <w:t>）；</w:t>
      </w:r>
    </w:p>
    <w:p w14:paraId="7FF41F7A">
      <w:pPr>
        <w:spacing w:before="1" w:line="219" w:lineRule="auto"/>
        <w:ind w:left="519"/>
        <w:rPr>
          <w:rFonts w:ascii="宋体" w:hAnsi="宋体" w:eastAsia="宋体" w:cs="宋体"/>
          <w:sz w:val="24"/>
          <w:szCs w:val="24"/>
        </w:rPr>
      </w:pPr>
      <w:r>
        <w:rPr>
          <w:rFonts w:ascii="宋体" w:hAnsi="宋体" w:eastAsia="宋体" w:cs="宋体"/>
          <w:spacing w:val="-6"/>
          <w:sz w:val="24"/>
          <w:szCs w:val="24"/>
        </w:rPr>
        <w:t>法定代表人：李春林；</w:t>
      </w:r>
    </w:p>
    <w:p w14:paraId="7B73564A">
      <w:pPr>
        <w:spacing w:before="213" w:line="219" w:lineRule="auto"/>
        <w:ind w:left="523"/>
        <w:rPr>
          <w:rFonts w:ascii="宋体" w:hAnsi="宋体" w:eastAsia="宋体" w:cs="宋体"/>
          <w:sz w:val="24"/>
          <w:szCs w:val="24"/>
        </w:rPr>
      </w:pPr>
      <w:r>
        <w:rPr>
          <w:rFonts w:ascii="宋体" w:hAnsi="宋体" w:eastAsia="宋体" w:cs="宋体"/>
          <w:spacing w:val="-1"/>
          <w:sz w:val="24"/>
          <w:szCs w:val="24"/>
        </w:rPr>
        <w:t>统一社会信用代码：91530100787376342N；</w:t>
      </w:r>
    </w:p>
    <w:p w14:paraId="2286EE4E">
      <w:pPr>
        <w:spacing w:before="218" w:line="218" w:lineRule="auto"/>
        <w:ind w:left="517"/>
        <w:rPr>
          <w:rFonts w:ascii="宋体" w:hAnsi="宋体" w:eastAsia="宋体" w:cs="宋体"/>
          <w:sz w:val="24"/>
          <w:szCs w:val="24"/>
        </w:rPr>
      </w:pPr>
      <w:r>
        <w:rPr>
          <w:rFonts w:ascii="宋体" w:hAnsi="宋体" w:eastAsia="宋体" w:cs="宋体"/>
          <w:spacing w:val="-1"/>
          <w:sz w:val="24"/>
          <w:szCs w:val="24"/>
        </w:rPr>
        <w:t>探矿权采矿权评估资格证书编号：矿权评资〔2012〕001</w:t>
      </w:r>
      <w:r>
        <w:rPr>
          <w:rFonts w:ascii="宋体" w:hAnsi="宋体" w:eastAsia="宋体" w:cs="宋体"/>
          <w:spacing w:val="-39"/>
          <w:sz w:val="24"/>
          <w:szCs w:val="24"/>
        </w:rPr>
        <w:t xml:space="preserve"> </w:t>
      </w:r>
      <w:r>
        <w:rPr>
          <w:rFonts w:ascii="宋体" w:hAnsi="宋体" w:eastAsia="宋体" w:cs="宋体"/>
          <w:spacing w:val="-1"/>
          <w:sz w:val="24"/>
          <w:szCs w:val="24"/>
        </w:rPr>
        <w:t>号。</w:t>
      </w:r>
    </w:p>
    <w:p w14:paraId="432DA009">
      <w:pPr>
        <w:spacing w:before="215" w:line="219" w:lineRule="auto"/>
        <w:ind w:left="523"/>
        <w:outlineLvl w:val="0"/>
        <w:rPr>
          <w:rFonts w:ascii="宋体" w:hAnsi="宋体" w:eastAsia="宋体" w:cs="宋体"/>
          <w:sz w:val="24"/>
          <w:szCs w:val="24"/>
        </w:rPr>
      </w:pPr>
      <w:bookmarkStart w:id="4" w:name="bookmark44"/>
      <w:bookmarkEnd w:id="4"/>
      <w:r>
        <w:rPr>
          <w:rFonts w:ascii="宋体" w:hAnsi="宋体" w:eastAsia="宋体" w:cs="宋体"/>
          <w:b/>
          <w:bCs/>
          <w:spacing w:val="-3"/>
          <w:sz w:val="24"/>
          <w:szCs w:val="24"/>
        </w:rPr>
        <w:t>2.委托方及采矿权人</w:t>
      </w:r>
    </w:p>
    <w:p w14:paraId="52CE0E4D">
      <w:pPr>
        <w:spacing w:before="215" w:line="221" w:lineRule="auto"/>
        <w:ind w:left="520"/>
        <w:rPr>
          <w:rFonts w:ascii="宋体" w:hAnsi="宋体" w:eastAsia="宋体" w:cs="宋体"/>
          <w:sz w:val="24"/>
          <w:szCs w:val="24"/>
        </w:rPr>
      </w:pPr>
      <w:r>
        <w:rPr>
          <w:rFonts w:ascii="宋体" w:hAnsi="宋体" w:eastAsia="宋体" w:cs="宋体"/>
          <w:spacing w:val="-3"/>
          <w:sz w:val="24"/>
          <w:szCs w:val="24"/>
        </w:rPr>
        <w:t>2.1</w:t>
      </w:r>
      <w:r>
        <w:rPr>
          <w:rFonts w:ascii="宋体" w:hAnsi="宋体" w:eastAsia="宋体" w:cs="宋体"/>
          <w:spacing w:val="-52"/>
          <w:sz w:val="24"/>
          <w:szCs w:val="24"/>
        </w:rPr>
        <w:t xml:space="preserve"> </w:t>
      </w:r>
      <w:r>
        <w:rPr>
          <w:rFonts w:ascii="宋体" w:hAnsi="宋体" w:eastAsia="宋体" w:cs="宋体"/>
          <w:spacing w:val="-3"/>
          <w:sz w:val="24"/>
          <w:szCs w:val="24"/>
        </w:rPr>
        <w:t>委托方</w:t>
      </w:r>
    </w:p>
    <w:p w14:paraId="3F0431A1">
      <w:pPr>
        <w:spacing w:before="214" w:line="219" w:lineRule="auto"/>
        <w:ind w:left="520"/>
        <w:rPr>
          <w:rFonts w:ascii="宋体" w:hAnsi="宋体" w:eastAsia="宋体" w:cs="宋体"/>
          <w:sz w:val="24"/>
          <w:szCs w:val="24"/>
        </w:rPr>
      </w:pPr>
      <w:r>
        <w:rPr>
          <w:rFonts w:ascii="宋体" w:hAnsi="宋体" w:eastAsia="宋体" w:cs="宋体"/>
          <w:spacing w:val="-1"/>
          <w:sz w:val="24"/>
          <w:szCs w:val="24"/>
        </w:rPr>
        <w:t>名称：曲靖市自然资源和规划局。</w:t>
      </w:r>
    </w:p>
    <w:p w14:paraId="5AA1F095">
      <w:pPr>
        <w:spacing w:before="214" w:line="219" w:lineRule="auto"/>
        <w:ind w:left="520"/>
        <w:rPr>
          <w:rFonts w:ascii="宋体" w:hAnsi="宋体" w:eastAsia="宋体" w:cs="宋体"/>
          <w:sz w:val="24"/>
          <w:szCs w:val="24"/>
        </w:rPr>
      </w:pPr>
      <w:r>
        <w:rPr>
          <w:rFonts w:ascii="宋体" w:hAnsi="宋体" w:eastAsia="宋体" w:cs="宋体"/>
          <w:spacing w:val="-3"/>
          <w:sz w:val="24"/>
          <w:szCs w:val="24"/>
        </w:rPr>
        <w:t>2.2</w:t>
      </w:r>
      <w:r>
        <w:rPr>
          <w:rFonts w:ascii="宋体" w:hAnsi="宋体" w:eastAsia="宋体" w:cs="宋体"/>
          <w:spacing w:val="-51"/>
          <w:sz w:val="24"/>
          <w:szCs w:val="24"/>
        </w:rPr>
        <w:t xml:space="preserve"> </w:t>
      </w:r>
      <w:r>
        <w:rPr>
          <w:rFonts w:ascii="宋体" w:hAnsi="宋体" w:eastAsia="宋体" w:cs="宋体"/>
          <w:spacing w:val="-3"/>
          <w:sz w:val="24"/>
          <w:szCs w:val="24"/>
        </w:rPr>
        <w:t>采矿权人</w:t>
      </w:r>
    </w:p>
    <w:p w14:paraId="27913D62">
      <w:pPr>
        <w:spacing w:before="214" w:line="220" w:lineRule="auto"/>
        <w:ind w:left="520"/>
        <w:rPr>
          <w:rFonts w:ascii="宋体" w:hAnsi="宋体" w:eastAsia="宋体" w:cs="宋体"/>
          <w:sz w:val="24"/>
          <w:szCs w:val="24"/>
        </w:rPr>
      </w:pPr>
      <w:r>
        <w:rPr>
          <w:rFonts w:ascii="宋体" w:hAnsi="宋体" w:eastAsia="宋体" w:cs="宋体"/>
          <w:spacing w:val="-5"/>
          <w:sz w:val="24"/>
          <w:szCs w:val="24"/>
        </w:rPr>
        <w:t>名称：富源县大格煤业有限公司；</w:t>
      </w:r>
    </w:p>
    <w:p w14:paraId="5D81F04B">
      <w:pPr>
        <w:spacing w:before="217" w:line="219" w:lineRule="auto"/>
        <w:ind w:left="523"/>
        <w:rPr>
          <w:rFonts w:ascii="宋体" w:hAnsi="宋体" w:eastAsia="宋体" w:cs="宋体"/>
          <w:sz w:val="24"/>
          <w:szCs w:val="24"/>
        </w:rPr>
      </w:pPr>
      <w:r>
        <w:rPr>
          <w:rFonts w:ascii="宋体" w:hAnsi="宋体" w:eastAsia="宋体" w:cs="宋体"/>
          <w:spacing w:val="-1"/>
          <w:sz w:val="24"/>
          <w:szCs w:val="24"/>
        </w:rPr>
        <w:t>统一社会信用代码：91530325599344693K；</w:t>
      </w:r>
    </w:p>
    <w:p w14:paraId="190A8BC5">
      <w:pPr>
        <w:spacing w:before="214" w:line="220" w:lineRule="auto"/>
        <w:ind w:left="518"/>
        <w:rPr>
          <w:rFonts w:ascii="宋体" w:hAnsi="宋体" w:eastAsia="宋体" w:cs="宋体"/>
          <w:sz w:val="24"/>
          <w:szCs w:val="24"/>
        </w:rPr>
      </w:pPr>
      <w:r>
        <w:rPr>
          <w:rFonts w:ascii="宋体" w:hAnsi="宋体" w:eastAsia="宋体" w:cs="宋体"/>
          <w:spacing w:val="-4"/>
          <w:sz w:val="24"/>
          <w:szCs w:val="24"/>
        </w:rPr>
        <w:t>类型：有限责任公司（自然人独资</w:t>
      </w:r>
      <w:r>
        <w:rPr>
          <w:rFonts w:ascii="宋体" w:hAnsi="宋体" w:eastAsia="宋体" w:cs="宋体"/>
          <w:spacing w:val="-2"/>
          <w:sz w:val="24"/>
          <w:szCs w:val="24"/>
        </w:rPr>
        <w:t>）；</w:t>
      </w:r>
    </w:p>
    <w:p w14:paraId="6033A4C6">
      <w:pPr>
        <w:spacing w:before="214" w:line="219" w:lineRule="auto"/>
        <w:ind w:left="517"/>
        <w:rPr>
          <w:rFonts w:ascii="宋体" w:hAnsi="宋体" w:eastAsia="宋体" w:cs="宋体"/>
          <w:sz w:val="24"/>
          <w:szCs w:val="24"/>
        </w:rPr>
      </w:pPr>
      <w:r>
        <w:rPr>
          <w:rFonts w:ascii="宋体" w:hAnsi="宋体" w:eastAsia="宋体" w:cs="宋体"/>
          <w:spacing w:val="-4"/>
          <w:sz w:val="24"/>
          <w:szCs w:val="24"/>
        </w:rPr>
        <w:t>住所：云南省曲靖市富源县老厂镇大格村；</w:t>
      </w:r>
    </w:p>
    <w:p w14:paraId="29A0459C">
      <w:pPr>
        <w:spacing w:before="216" w:line="220" w:lineRule="auto"/>
        <w:ind w:left="519"/>
        <w:rPr>
          <w:rFonts w:ascii="宋体" w:hAnsi="宋体" w:eastAsia="宋体" w:cs="宋体"/>
          <w:sz w:val="24"/>
          <w:szCs w:val="24"/>
        </w:rPr>
      </w:pPr>
      <w:r>
        <w:rPr>
          <w:rFonts w:ascii="宋体" w:hAnsi="宋体" w:eastAsia="宋体" w:cs="宋体"/>
          <w:spacing w:val="-5"/>
          <w:sz w:val="24"/>
          <w:szCs w:val="24"/>
        </w:rPr>
        <w:t>法定代表人：王能；</w:t>
      </w:r>
    </w:p>
    <w:p w14:paraId="06926317">
      <w:pPr>
        <w:spacing w:line="220" w:lineRule="auto"/>
        <w:rPr>
          <w:rFonts w:ascii="宋体" w:hAnsi="宋体" w:eastAsia="宋体" w:cs="宋体"/>
          <w:sz w:val="24"/>
          <w:szCs w:val="24"/>
        </w:rPr>
        <w:sectPr>
          <w:footerReference r:id="rId22" w:type="default"/>
          <w:pgSz w:w="11907" w:h="16839"/>
          <w:pgMar w:top="1220" w:right="1584" w:bottom="1298" w:left="1769" w:header="822" w:footer="981" w:gutter="0"/>
          <w:cols w:space="720" w:num="1"/>
        </w:sectPr>
      </w:pPr>
    </w:p>
    <w:p w14:paraId="36BD0A8D">
      <w:pPr>
        <w:spacing w:line="333" w:lineRule="auto"/>
        <w:rPr>
          <w:rFonts w:ascii="Arial"/>
          <w:sz w:val="21"/>
        </w:rPr>
      </w:pPr>
    </w:p>
    <w:p w14:paraId="3D73634E">
      <w:pPr>
        <w:spacing w:before="78" w:line="219" w:lineRule="auto"/>
        <w:ind w:left="518"/>
        <w:rPr>
          <w:rFonts w:ascii="宋体" w:hAnsi="宋体" w:eastAsia="宋体" w:cs="宋体"/>
          <w:sz w:val="24"/>
          <w:szCs w:val="24"/>
        </w:rPr>
      </w:pPr>
      <w:r>
        <w:rPr>
          <w:rFonts w:ascii="宋体" w:hAnsi="宋体" w:eastAsia="宋体" w:cs="宋体"/>
          <w:spacing w:val="-6"/>
          <w:sz w:val="24"/>
          <w:szCs w:val="24"/>
        </w:rPr>
        <w:t>注册资本：壹仟万元整；</w:t>
      </w:r>
    </w:p>
    <w:p w14:paraId="2C1555CE">
      <w:pPr>
        <w:spacing w:before="214" w:line="220" w:lineRule="auto"/>
        <w:ind w:left="520"/>
        <w:rPr>
          <w:rFonts w:ascii="宋体" w:hAnsi="宋体" w:eastAsia="宋体" w:cs="宋体"/>
          <w:sz w:val="24"/>
          <w:szCs w:val="24"/>
        </w:rPr>
      </w:pPr>
      <w:r>
        <w:rPr>
          <w:rFonts w:ascii="宋体" w:hAnsi="宋体" w:eastAsia="宋体" w:cs="宋体"/>
          <w:spacing w:val="-8"/>
          <w:sz w:val="24"/>
          <w:szCs w:val="24"/>
        </w:rPr>
        <w:t>成立日期：2012</w:t>
      </w:r>
      <w:r>
        <w:rPr>
          <w:rFonts w:ascii="宋体" w:hAnsi="宋体" w:eastAsia="宋体" w:cs="宋体"/>
          <w:spacing w:val="-36"/>
          <w:sz w:val="24"/>
          <w:szCs w:val="24"/>
        </w:rPr>
        <w:t xml:space="preserve"> </w:t>
      </w:r>
      <w:r>
        <w:rPr>
          <w:rFonts w:ascii="宋体" w:hAnsi="宋体" w:eastAsia="宋体" w:cs="宋体"/>
          <w:spacing w:val="-8"/>
          <w:sz w:val="24"/>
          <w:szCs w:val="24"/>
        </w:rPr>
        <w:t>年</w:t>
      </w:r>
      <w:r>
        <w:rPr>
          <w:rFonts w:ascii="宋体" w:hAnsi="宋体" w:eastAsia="宋体" w:cs="宋体"/>
          <w:spacing w:val="-49"/>
          <w:sz w:val="24"/>
          <w:szCs w:val="24"/>
        </w:rPr>
        <w:t xml:space="preserve"> </w:t>
      </w:r>
      <w:r>
        <w:rPr>
          <w:rFonts w:ascii="宋体" w:hAnsi="宋体" w:eastAsia="宋体" w:cs="宋体"/>
          <w:spacing w:val="-8"/>
          <w:sz w:val="24"/>
          <w:szCs w:val="24"/>
        </w:rPr>
        <w:t>8</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9"/>
          <w:sz w:val="24"/>
          <w:szCs w:val="24"/>
        </w:rPr>
        <w:t xml:space="preserve"> </w:t>
      </w:r>
      <w:r>
        <w:rPr>
          <w:rFonts w:ascii="宋体" w:hAnsi="宋体" w:eastAsia="宋体" w:cs="宋体"/>
          <w:spacing w:val="-8"/>
          <w:sz w:val="24"/>
          <w:szCs w:val="24"/>
        </w:rPr>
        <w:t>07 日；</w:t>
      </w:r>
    </w:p>
    <w:p w14:paraId="2CA5F8DB">
      <w:pPr>
        <w:spacing w:before="213" w:line="385" w:lineRule="auto"/>
        <w:ind w:left="37" w:right="58" w:firstLine="482"/>
        <w:jc w:val="both"/>
        <w:rPr>
          <w:rFonts w:ascii="宋体" w:hAnsi="宋体" w:eastAsia="宋体" w:cs="宋体"/>
          <w:sz w:val="24"/>
          <w:szCs w:val="24"/>
        </w:rPr>
      </w:pPr>
      <w:r>
        <w:rPr>
          <w:rFonts w:ascii="宋体" w:hAnsi="宋体" w:eastAsia="宋体" w:cs="宋体"/>
          <w:sz w:val="24"/>
          <w:szCs w:val="24"/>
        </w:rPr>
        <w:t>经营范围：许可项目：煤炭开采（依法须经批准</w:t>
      </w:r>
      <w:r>
        <w:rPr>
          <w:rFonts w:ascii="宋体" w:hAnsi="宋体" w:eastAsia="宋体" w:cs="宋体"/>
          <w:spacing w:val="-1"/>
          <w:sz w:val="24"/>
          <w:szCs w:val="24"/>
        </w:rPr>
        <w:t>的项目，经相关部门批准后</w:t>
      </w:r>
      <w:r>
        <w:rPr>
          <w:rFonts w:ascii="宋体" w:hAnsi="宋体" w:eastAsia="宋体" w:cs="宋体"/>
          <w:sz w:val="24"/>
          <w:szCs w:val="24"/>
        </w:rPr>
        <w:t>方可开展经营活动，具体经营项目以相关部门批准文件或</w:t>
      </w:r>
      <w:r>
        <w:rPr>
          <w:rFonts w:ascii="宋体" w:hAnsi="宋体" w:eastAsia="宋体" w:cs="宋体"/>
          <w:spacing w:val="-1"/>
          <w:sz w:val="24"/>
          <w:szCs w:val="24"/>
        </w:rPr>
        <w:t>许可证件为准）一般项</w:t>
      </w:r>
      <w:r>
        <w:rPr>
          <w:rFonts w:ascii="宋体" w:hAnsi="宋体" w:eastAsia="宋体" w:cs="宋体"/>
          <w:sz w:val="24"/>
          <w:szCs w:val="24"/>
        </w:rPr>
        <w:t>目：煤炭及制品销售；煤炭洗选；煤制活性炭及其他煤炭</w:t>
      </w:r>
      <w:r>
        <w:rPr>
          <w:rFonts w:ascii="宋体" w:hAnsi="宋体" w:eastAsia="宋体" w:cs="宋体"/>
          <w:spacing w:val="-1"/>
          <w:sz w:val="24"/>
          <w:szCs w:val="24"/>
        </w:rPr>
        <w:t>加工；以自有资金从事</w:t>
      </w:r>
      <w:r>
        <w:rPr>
          <w:rFonts w:ascii="宋体" w:hAnsi="宋体" w:eastAsia="宋体" w:cs="宋体"/>
          <w:spacing w:val="-5"/>
          <w:sz w:val="24"/>
          <w:szCs w:val="24"/>
        </w:rPr>
        <w:t>投资活动；自有资金投资的资产管理服务；非金属矿及制品销售；机械设</w:t>
      </w:r>
      <w:r>
        <w:rPr>
          <w:rFonts w:ascii="宋体" w:hAnsi="宋体" w:eastAsia="宋体" w:cs="宋体"/>
          <w:spacing w:val="-6"/>
          <w:sz w:val="24"/>
          <w:szCs w:val="24"/>
        </w:rPr>
        <w:t>备销售；</w:t>
      </w:r>
      <w:r>
        <w:rPr>
          <w:rFonts w:ascii="宋体" w:hAnsi="宋体" w:eastAsia="宋体" w:cs="宋体"/>
          <w:sz w:val="24"/>
          <w:szCs w:val="24"/>
        </w:rPr>
        <w:t>机械设备租赁；建筑工程机械与设备租赁；五金产品批发</w:t>
      </w:r>
      <w:r>
        <w:rPr>
          <w:rFonts w:ascii="宋体" w:hAnsi="宋体" w:eastAsia="宋体" w:cs="宋体"/>
          <w:spacing w:val="-1"/>
          <w:sz w:val="24"/>
          <w:szCs w:val="24"/>
        </w:rPr>
        <w:t>；特种作业人员安全技</w:t>
      </w:r>
      <w:r>
        <w:rPr>
          <w:rFonts w:ascii="宋体" w:hAnsi="宋体" w:eastAsia="宋体" w:cs="宋体"/>
          <w:sz w:val="24"/>
          <w:szCs w:val="24"/>
        </w:rPr>
        <w:t>术培训（除依法须经批准的项目外，凭营业执照依法</w:t>
      </w:r>
      <w:r>
        <w:rPr>
          <w:rFonts w:ascii="宋体" w:hAnsi="宋体" w:eastAsia="宋体" w:cs="宋体"/>
          <w:spacing w:val="-1"/>
          <w:sz w:val="24"/>
          <w:szCs w:val="24"/>
        </w:rPr>
        <w:t>自主开展经营活动）。</w:t>
      </w:r>
    </w:p>
    <w:p w14:paraId="10B20969">
      <w:pPr>
        <w:spacing w:line="218" w:lineRule="auto"/>
        <w:ind w:left="525"/>
        <w:outlineLvl w:val="0"/>
        <w:rPr>
          <w:rFonts w:ascii="宋体" w:hAnsi="宋体" w:eastAsia="宋体" w:cs="宋体"/>
          <w:sz w:val="24"/>
          <w:szCs w:val="24"/>
        </w:rPr>
      </w:pPr>
      <w:bookmarkStart w:id="5" w:name="bookmark5"/>
      <w:bookmarkEnd w:id="5"/>
      <w:r>
        <w:rPr>
          <w:rFonts w:ascii="宋体" w:hAnsi="宋体" w:eastAsia="宋体" w:cs="宋体"/>
          <w:b/>
          <w:bCs/>
          <w:spacing w:val="-5"/>
          <w:sz w:val="24"/>
          <w:szCs w:val="24"/>
        </w:rPr>
        <w:t>3.评估目的</w:t>
      </w:r>
    </w:p>
    <w:p w14:paraId="1B35CFBD">
      <w:pPr>
        <w:spacing w:before="213" w:line="385" w:lineRule="auto"/>
        <w:ind w:left="37" w:right="122" w:firstLine="493"/>
        <w:jc w:val="both"/>
        <w:rPr>
          <w:rFonts w:ascii="宋体" w:hAnsi="宋体" w:eastAsia="宋体" w:cs="宋体"/>
          <w:sz w:val="24"/>
          <w:szCs w:val="24"/>
        </w:rPr>
      </w:pPr>
      <w:r>
        <w:rPr>
          <w:rFonts w:ascii="宋体" w:hAnsi="宋体" w:eastAsia="宋体" w:cs="宋体"/>
          <w:spacing w:val="-1"/>
          <w:sz w:val="24"/>
          <w:szCs w:val="24"/>
        </w:rPr>
        <w:t>富源大格煤业有限公司向曲靖市自然资源和规划局申请办理“富源县大格煤</w:t>
      </w:r>
      <w:r>
        <w:rPr>
          <w:rFonts w:ascii="宋体" w:hAnsi="宋体" w:eastAsia="宋体" w:cs="宋体"/>
          <w:sz w:val="24"/>
          <w:szCs w:val="24"/>
        </w:rPr>
        <w:t>业有限公司大格煤矿采矿权”延续变更登记，生产规模由 45 万吨</w:t>
      </w:r>
      <w:r>
        <w:rPr>
          <w:rFonts w:ascii="宋体" w:hAnsi="宋体" w:eastAsia="宋体" w:cs="宋体"/>
          <w:spacing w:val="-1"/>
          <w:sz w:val="24"/>
          <w:szCs w:val="24"/>
        </w:rPr>
        <w:t>/年调整为 60</w:t>
      </w:r>
      <w:r>
        <w:rPr>
          <w:rFonts w:ascii="宋体" w:hAnsi="宋体" w:eastAsia="宋体" w:cs="宋体"/>
          <w:spacing w:val="-4"/>
          <w:sz w:val="24"/>
          <w:szCs w:val="24"/>
        </w:rPr>
        <w:t>万吨/年，按国家现行法律法规及有关规定，需确定该矿需按出让金额形式进行有</w:t>
      </w:r>
      <w:r>
        <w:rPr>
          <w:rFonts w:ascii="宋体" w:hAnsi="宋体" w:eastAsia="宋体" w:cs="宋体"/>
          <w:spacing w:val="-1"/>
          <w:sz w:val="24"/>
          <w:szCs w:val="24"/>
        </w:rPr>
        <w:t>偿处置的资源量采矿权出让收益。本次评估即为实现上述目的而提供“富源县大</w:t>
      </w:r>
      <w:r>
        <w:rPr>
          <w:rFonts w:ascii="宋体" w:hAnsi="宋体" w:eastAsia="宋体" w:cs="宋体"/>
          <w:sz w:val="24"/>
          <w:szCs w:val="24"/>
        </w:rPr>
        <w:t>格煤业有限公司大格煤矿采矿权”在本评估报告中所述各</w:t>
      </w:r>
      <w:r>
        <w:rPr>
          <w:rFonts w:ascii="宋体" w:hAnsi="宋体" w:eastAsia="宋体" w:cs="宋体"/>
          <w:spacing w:val="-1"/>
          <w:sz w:val="24"/>
          <w:szCs w:val="24"/>
        </w:rPr>
        <w:t>种条件下和评估基准日时点上采矿权出让收益参考意见。</w:t>
      </w:r>
    </w:p>
    <w:p w14:paraId="49E40814">
      <w:pPr>
        <w:spacing w:line="218" w:lineRule="auto"/>
        <w:ind w:left="519"/>
        <w:outlineLvl w:val="0"/>
        <w:rPr>
          <w:rFonts w:ascii="宋体" w:hAnsi="宋体" w:eastAsia="宋体" w:cs="宋体"/>
          <w:sz w:val="24"/>
          <w:szCs w:val="24"/>
        </w:rPr>
      </w:pPr>
      <w:bookmarkStart w:id="6" w:name="bookmark6"/>
      <w:bookmarkEnd w:id="6"/>
      <w:r>
        <w:rPr>
          <w:rFonts w:ascii="宋体" w:hAnsi="宋体" w:eastAsia="宋体" w:cs="宋体"/>
          <w:b/>
          <w:bCs/>
          <w:spacing w:val="-3"/>
          <w:sz w:val="24"/>
          <w:szCs w:val="24"/>
        </w:rPr>
        <w:t>4.评估对象和范围</w:t>
      </w:r>
    </w:p>
    <w:p w14:paraId="7E9D5405">
      <w:pPr>
        <w:spacing w:before="215" w:line="218" w:lineRule="auto"/>
        <w:ind w:left="500"/>
        <w:rPr>
          <w:rFonts w:ascii="宋体" w:hAnsi="宋体" w:eastAsia="宋体" w:cs="宋体"/>
          <w:sz w:val="24"/>
          <w:szCs w:val="24"/>
        </w:rPr>
      </w:pPr>
      <w:r>
        <w:rPr>
          <w:rFonts w:ascii="宋体" w:hAnsi="宋体" w:eastAsia="宋体" w:cs="宋体"/>
          <w:spacing w:val="-7"/>
          <w:sz w:val="24"/>
          <w:szCs w:val="24"/>
        </w:rPr>
        <w:t>4.1</w:t>
      </w:r>
      <w:r>
        <w:rPr>
          <w:rFonts w:ascii="宋体" w:hAnsi="宋体" w:eastAsia="宋体" w:cs="宋体"/>
          <w:spacing w:val="-55"/>
          <w:sz w:val="24"/>
          <w:szCs w:val="24"/>
        </w:rPr>
        <w:t xml:space="preserve"> </w:t>
      </w:r>
      <w:r>
        <w:rPr>
          <w:rFonts w:ascii="宋体" w:hAnsi="宋体" w:eastAsia="宋体" w:cs="宋体"/>
          <w:spacing w:val="-7"/>
          <w:sz w:val="24"/>
          <w:szCs w:val="24"/>
        </w:rPr>
        <w:t>评估对象及范围</w:t>
      </w:r>
    </w:p>
    <w:p w14:paraId="27959EB2">
      <w:pPr>
        <w:spacing w:before="219" w:line="218" w:lineRule="auto"/>
        <w:ind w:left="524"/>
        <w:rPr>
          <w:rFonts w:ascii="宋体" w:hAnsi="宋体" w:eastAsia="宋体" w:cs="宋体"/>
          <w:sz w:val="24"/>
          <w:szCs w:val="24"/>
        </w:rPr>
      </w:pPr>
      <w:r>
        <w:rPr>
          <w:rFonts w:ascii="宋体" w:hAnsi="宋体" w:eastAsia="宋体" w:cs="宋体"/>
          <w:spacing w:val="-4"/>
          <w:sz w:val="24"/>
          <w:szCs w:val="24"/>
        </w:rPr>
        <w:t>（1）评估对象</w:t>
      </w:r>
    </w:p>
    <w:p w14:paraId="2E51609F">
      <w:pPr>
        <w:spacing w:before="215" w:line="385" w:lineRule="auto"/>
        <w:ind w:left="37" w:right="140" w:firstLine="481"/>
        <w:rPr>
          <w:rFonts w:ascii="宋体" w:hAnsi="宋体" w:eastAsia="宋体" w:cs="宋体"/>
          <w:sz w:val="24"/>
          <w:szCs w:val="24"/>
        </w:rPr>
      </w:pPr>
      <w:r>
        <w:rPr>
          <w:rFonts w:ascii="宋体" w:hAnsi="宋体" w:eastAsia="宋体" w:cs="宋体"/>
          <w:spacing w:val="-2"/>
          <w:sz w:val="24"/>
          <w:szCs w:val="24"/>
        </w:rPr>
        <w:t>本项目的评估对象为“富源县大格煤业有限公司大格煤矿采矿权</w:t>
      </w:r>
      <w:r>
        <w:rPr>
          <w:rFonts w:ascii="宋体" w:hAnsi="宋体" w:eastAsia="宋体" w:cs="宋体"/>
          <w:spacing w:val="-82"/>
          <w:sz w:val="24"/>
          <w:szCs w:val="24"/>
        </w:rPr>
        <w:t xml:space="preserve"> </w:t>
      </w:r>
      <w:r>
        <w:rPr>
          <w:rFonts w:ascii="宋体" w:hAnsi="宋体" w:eastAsia="宋体" w:cs="宋体"/>
          <w:spacing w:val="-2"/>
          <w:sz w:val="24"/>
          <w:szCs w:val="24"/>
        </w:rPr>
        <w:t>”（以下简</w:t>
      </w:r>
      <w:r>
        <w:rPr>
          <w:rFonts w:ascii="宋体" w:hAnsi="宋体" w:eastAsia="宋体" w:cs="宋体"/>
          <w:spacing w:val="-1"/>
          <w:sz w:val="24"/>
          <w:szCs w:val="24"/>
        </w:rPr>
        <w:t>称“大格煤矿”）。</w:t>
      </w:r>
    </w:p>
    <w:p w14:paraId="79D411CA">
      <w:pPr>
        <w:spacing w:line="218" w:lineRule="auto"/>
        <w:ind w:left="524"/>
        <w:rPr>
          <w:rFonts w:ascii="宋体" w:hAnsi="宋体" w:eastAsia="宋体" w:cs="宋体"/>
          <w:sz w:val="24"/>
          <w:szCs w:val="24"/>
        </w:rPr>
      </w:pPr>
      <w:r>
        <w:rPr>
          <w:rFonts w:ascii="宋体" w:hAnsi="宋体" w:eastAsia="宋体" w:cs="宋体"/>
          <w:spacing w:val="-5"/>
          <w:sz w:val="24"/>
          <w:szCs w:val="24"/>
        </w:rPr>
        <w:t>（2）评估范围</w:t>
      </w:r>
    </w:p>
    <w:p w14:paraId="15A62530">
      <w:pPr>
        <w:spacing w:before="215" w:line="385" w:lineRule="auto"/>
        <w:ind w:left="37" w:right="120" w:firstLine="480"/>
        <w:rPr>
          <w:rFonts w:ascii="宋体" w:hAnsi="宋体" w:eastAsia="宋体" w:cs="宋体"/>
          <w:sz w:val="24"/>
          <w:szCs w:val="24"/>
        </w:rPr>
      </w:pPr>
      <w:r>
        <w:rPr>
          <w:rFonts w:ascii="宋体" w:hAnsi="宋体" w:eastAsia="宋体" w:cs="宋体"/>
          <w:spacing w:val="-2"/>
          <w:sz w:val="24"/>
          <w:szCs w:val="24"/>
        </w:rPr>
        <w:t>根据云南省自然资源厅</w:t>
      </w:r>
      <w:r>
        <w:rPr>
          <w:rFonts w:ascii="宋体" w:hAnsi="宋体" w:eastAsia="宋体" w:cs="宋体"/>
          <w:spacing w:val="-66"/>
          <w:sz w:val="24"/>
          <w:szCs w:val="24"/>
        </w:rPr>
        <w:t xml:space="preserve"> </w:t>
      </w:r>
      <w:r>
        <w:rPr>
          <w:rFonts w:ascii="宋体" w:hAnsi="宋体" w:eastAsia="宋体" w:cs="宋体"/>
          <w:spacing w:val="-2"/>
          <w:sz w:val="24"/>
          <w:szCs w:val="24"/>
        </w:rPr>
        <w:t>2021</w:t>
      </w:r>
      <w:r>
        <w:rPr>
          <w:rFonts w:ascii="宋体" w:hAnsi="宋体" w:eastAsia="宋体" w:cs="宋体"/>
          <w:spacing w:val="-69"/>
          <w:sz w:val="24"/>
          <w:szCs w:val="24"/>
        </w:rPr>
        <w:t xml:space="preserve"> </w:t>
      </w:r>
      <w:r>
        <w:rPr>
          <w:rFonts w:ascii="宋体" w:hAnsi="宋体" w:eastAsia="宋体" w:cs="宋体"/>
          <w:spacing w:val="-2"/>
          <w:sz w:val="24"/>
          <w:szCs w:val="24"/>
        </w:rPr>
        <w:t>年</w:t>
      </w:r>
      <w:r>
        <w:rPr>
          <w:rFonts w:ascii="宋体" w:hAnsi="宋体" w:eastAsia="宋体" w:cs="宋体"/>
          <w:spacing w:val="-52"/>
          <w:sz w:val="24"/>
          <w:szCs w:val="24"/>
        </w:rPr>
        <w:t xml:space="preserve"> </w:t>
      </w:r>
      <w:r>
        <w:rPr>
          <w:rFonts w:ascii="宋体" w:hAnsi="宋体" w:eastAsia="宋体" w:cs="宋体"/>
          <w:spacing w:val="-2"/>
          <w:sz w:val="24"/>
          <w:szCs w:val="24"/>
        </w:rPr>
        <w:t>11</w:t>
      </w:r>
      <w:r>
        <w:rPr>
          <w:rFonts w:ascii="宋体" w:hAnsi="宋体" w:eastAsia="宋体" w:cs="宋体"/>
          <w:spacing w:val="-64"/>
          <w:sz w:val="24"/>
          <w:szCs w:val="24"/>
        </w:rPr>
        <w:t xml:space="preserve"> </w:t>
      </w:r>
      <w:r>
        <w:rPr>
          <w:rFonts w:ascii="宋体" w:hAnsi="宋体" w:eastAsia="宋体" w:cs="宋体"/>
          <w:spacing w:val="-2"/>
          <w:sz w:val="24"/>
          <w:szCs w:val="24"/>
        </w:rPr>
        <w:t>月23</w:t>
      </w:r>
      <w:r>
        <w:rPr>
          <w:rFonts w:ascii="宋体" w:hAnsi="宋体" w:eastAsia="宋体" w:cs="宋体"/>
          <w:spacing w:val="-28"/>
          <w:sz w:val="24"/>
          <w:szCs w:val="24"/>
        </w:rPr>
        <w:t xml:space="preserve"> </w:t>
      </w:r>
      <w:r>
        <w:rPr>
          <w:rFonts w:ascii="宋体" w:hAnsi="宋体" w:eastAsia="宋体" w:cs="宋体"/>
          <w:spacing w:val="-3"/>
          <w:sz w:val="24"/>
          <w:szCs w:val="24"/>
        </w:rPr>
        <w:t>日颁发的富源县大格煤业有限公司大格煤矿采矿许可证，证号：C5300002011011140111980，采矿权人：富源县大格煤</w:t>
      </w:r>
      <w:r>
        <w:rPr>
          <w:rFonts w:ascii="宋体" w:hAnsi="宋体" w:eastAsia="宋体" w:cs="宋体"/>
          <w:sz w:val="24"/>
          <w:szCs w:val="24"/>
        </w:rPr>
        <w:t>业有限公司；矿山名称：富源县大格煤业有限公司大格煤</w:t>
      </w:r>
      <w:r>
        <w:rPr>
          <w:rFonts w:ascii="宋体" w:hAnsi="宋体" w:eastAsia="宋体" w:cs="宋体"/>
          <w:spacing w:val="-1"/>
          <w:sz w:val="24"/>
          <w:szCs w:val="24"/>
        </w:rPr>
        <w:t>矿；开采矿种：煤；开</w:t>
      </w:r>
      <w:r>
        <w:rPr>
          <w:rFonts w:ascii="宋体" w:hAnsi="宋体" w:eastAsia="宋体" w:cs="宋体"/>
          <w:spacing w:val="-4"/>
          <w:sz w:val="24"/>
          <w:szCs w:val="24"/>
        </w:rPr>
        <w:t>采方式：地下开采；生产规模：45.00</w:t>
      </w:r>
      <w:r>
        <w:rPr>
          <w:rFonts w:ascii="宋体" w:hAnsi="宋体" w:eastAsia="宋体" w:cs="宋体"/>
          <w:spacing w:val="-31"/>
          <w:sz w:val="24"/>
          <w:szCs w:val="24"/>
        </w:rPr>
        <w:t xml:space="preserve"> </w:t>
      </w:r>
      <w:r>
        <w:rPr>
          <w:rFonts w:ascii="宋体" w:hAnsi="宋体" w:eastAsia="宋体" w:cs="宋体"/>
          <w:spacing w:val="-4"/>
          <w:sz w:val="24"/>
          <w:szCs w:val="24"/>
        </w:rPr>
        <w:t>万吨/年；矿区面积：1.0825</w:t>
      </w:r>
      <w:r>
        <w:rPr>
          <w:rFonts w:ascii="宋体" w:hAnsi="宋体" w:eastAsia="宋体" w:cs="宋体"/>
          <w:spacing w:val="-52"/>
          <w:sz w:val="24"/>
          <w:szCs w:val="24"/>
        </w:rPr>
        <w:t xml:space="preserve"> </w:t>
      </w:r>
      <w:r>
        <w:rPr>
          <w:rFonts w:ascii="宋体" w:hAnsi="宋体" w:eastAsia="宋体" w:cs="宋体"/>
          <w:spacing w:val="-4"/>
          <w:sz w:val="24"/>
          <w:szCs w:val="24"/>
        </w:rPr>
        <w:t>平方公里；开</w:t>
      </w:r>
      <w:r>
        <w:rPr>
          <w:rFonts w:ascii="宋体" w:hAnsi="宋体" w:eastAsia="宋体" w:cs="宋体"/>
          <w:spacing w:val="-7"/>
          <w:sz w:val="24"/>
          <w:szCs w:val="24"/>
        </w:rPr>
        <w:t>采标高：由</w:t>
      </w:r>
      <w:r>
        <w:rPr>
          <w:rFonts w:ascii="宋体" w:hAnsi="宋体" w:eastAsia="宋体" w:cs="宋体"/>
          <w:spacing w:val="-60"/>
          <w:sz w:val="24"/>
          <w:szCs w:val="24"/>
        </w:rPr>
        <w:t xml:space="preserve"> </w:t>
      </w:r>
      <w:r>
        <w:rPr>
          <w:rFonts w:ascii="宋体" w:hAnsi="宋体" w:eastAsia="宋体" w:cs="宋体"/>
          <w:spacing w:val="-7"/>
          <w:sz w:val="24"/>
          <w:szCs w:val="24"/>
        </w:rPr>
        <w:t>2103</w:t>
      </w:r>
      <w:r>
        <w:rPr>
          <w:rFonts w:ascii="宋体" w:hAnsi="宋体" w:eastAsia="宋体" w:cs="宋体"/>
          <w:spacing w:val="-55"/>
          <w:sz w:val="24"/>
          <w:szCs w:val="24"/>
        </w:rPr>
        <w:t xml:space="preserve"> </w:t>
      </w:r>
      <w:r>
        <w:rPr>
          <w:rFonts w:ascii="宋体" w:hAnsi="宋体" w:eastAsia="宋体" w:cs="宋体"/>
          <w:spacing w:val="-7"/>
          <w:sz w:val="24"/>
          <w:szCs w:val="24"/>
        </w:rPr>
        <w:t>米至</w:t>
      </w:r>
      <w:r>
        <w:rPr>
          <w:rFonts w:ascii="宋体" w:hAnsi="宋体" w:eastAsia="宋体" w:cs="宋体"/>
          <w:spacing w:val="-44"/>
          <w:sz w:val="24"/>
          <w:szCs w:val="24"/>
        </w:rPr>
        <w:t xml:space="preserve"> </w:t>
      </w:r>
      <w:r>
        <w:rPr>
          <w:rFonts w:ascii="宋体" w:hAnsi="宋体" w:eastAsia="宋体" w:cs="宋体"/>
          <w:spacing w:val="-7"/>
          <w:sz w:val="24"/>
          <w:szCs w:val="24"/>
        </w:rPr>
        <w:t>1790</w:t>
      </w:r>
      <w:r>
        <w:rPr>
          <w:rFonts w:ascii="宋体" w:hAnsi="宋体" w:eastAsia="宋体" w:cs="宋体"/>
          <w:spacing w:val="-56"/>
          <w:sz w:val="24"/>
          <w:szCs w:val="24"/>
        </w:rPr>
        <w:t xml:space="preserve"> </w:t>
      </w:r>
      <w:r>
        <w:rPr>
          <w:rFonts w:ascii="宋体" w:hAnsi="宋体" w:eastAsia="宋体" w:cs="宋体"/>
          <w:spacing w:val="-7"/>
          <w:sz w:val="24"/>
          <w:szCs w:val="24"/>
        </w:rPr>
        <w:t>米标高；有效期限：自 2021</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w:t>
      </w:r>
      <w:r>
        <w:rPr>
          <w:rFonts w:ascii="宋体" w:hAnsi="宋体" w:eastAsia="宋体" w:cs="宋体"/>
          <w:spacing w:val="-8"/>
          <w:sz w:val="24"/>
          <w:szCs w:val="24"/>
        </w:rPr>
        <w:t>1</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8"/>
          <w:sz w:val="24"/>
          <w:szCs w:val="24"/>
        </w:rPr>
        <w:t xml:space="preserve"> </w:t>
      </w:r>
      <w:r>
        <w:rPr>
          <w:rFonts w:ascii="宋体" w:hAnsi="宋体" w:eastAsia="宋体" w:cs="宋体"/>
          <w:spacing w:val="-8"/>
          <w:sz w:val="24"/>
          <w:szCs w:val="24"/>
        </w:rPr>
        <w:t>23 日至</w:t>
      </w:r>
      <w:r>
        <w:rPr>
          <w:rFonts w:ascii="宋体" w:hAnsi="宋体" w:eastAsia="宋体" w:cs="宋体"/>
          <w:spacing w:val="-47"/>
          <w:sz w:val="24"/>
          <w:szCs w:val="24"/>
        </w:rPr>
        <w:t xml:space="preserve"> </w:t>
      </w:r>
      <w:r>
        <w:rPr>
          <w:rFonts w:ascii="宋体" w:hAnsi="宋体" w:eastAsia="宋体" w:cs="宋体"/>
          <w:spacing w:val="-8"/>
          <w:sz w:val="24"/>
          <w:szCs w:val="24"/>
        </w:rPr>
        <w:t>2023</w:t>
      </w:r>
      <w:r>
        <w:rPr>
          <w:rFonts w:ascii="宋体" w:hAnsi="宋体" w:eastAsia="宋体" w:cs="宋体"/>
          <w:spacing w:val="-50"/>
          <w:sz w:val="24"/>
          <w:szCs w:val="24"/>
        </w:rPr>
        <w:t xml:space="preserve"> </w:t>
      </w:r>
      <w:r>
        <w:rPr>
          <w:rFonts w:ascii="宋体" w:hAnsi="宋体" w:eastAsia="宋体" w:cs="宋体"/>
          <w:spacing w:val="-8"/>
          <w:sz w:val="24"/>
          <w:szCs w:val="24"/>
        </w:rPr>
        <w:t>年</w:t>
      </w:r>
    </w:p>
    <w:p w14:paraId="7E540F46">
      <w:pPr>
        <w:spacing w:line="219" w:lineRule="auto"/>
        <w:ind w:left="55"/>
        <w:rPr>
          <w:rFonts w:ascii="宋体" w:hAnsi="宋体" w:eastAsia="宋体" w:cs="宋体"/>
          <w:sz w:val="24"/>
          <w:szCs w:val="24"/>
        </w:rPr>
      </w:pPr>
      <w:r>
        <w:rPr>
          <w:rFonts w:ascii="宋体" w:hAnsi="宋体" w:eastAsia="宋体" w:cs="宋体"/>
          <w:spacing w:val="-6"/>
          <w:sz w:val="24"/>
          <w:szCs w:val="24"/>
        </w:rPr>
        <w:t>11</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48"/>
          <w:sz w:val="24"/>
          <w:szCs w:val="24"/>
        </w:rPr>
        <w:t xml:space="preserve"> </w:t>
      </w:r>
      <w:r>
        <w:rPr>
          <w:rFonts w:ascii="宋体" w:hAnsi="宋体" w:eastAsia="宋体" w:cs="宋体"/>
          <w:spacing w:val="-6"/>
          <w:sz w:val="24"/>
          <w:szCs w:val="24"/>
        </w:rPr>
        <w:t>23 日。矿区范围由</w:t>
      </w:r>
      <w:r>
        <w:rPr>
          <w:rFonts w:ascii="宋体" w:hAnsi="宋体" w:eastAsia="宋体" w:cs="宋体"/>
          <w:spacing w:val="-48"/>
          <w:sz w:val="24"/>
          <w:szCs w:val="24"/>
        </w:rPr>
        <w:t xml:space="preserve"> </w:t>
      </w:r>
      <w:r>
        <w:rPr>
          <w:rFonts w:ascii="宋体" w:hAnsi="宋体" w:eastAsia="宋体" w:cs="宋体"/>
          <w:spacing w:val="-6"/>
          <w:sz w:val="24"/>
          <w:szCs w:val="24"/>
        </w:rPr>
        <w:t>21</w:t>
      </w:r>
      <w:r>
        <w:rPr>
          <w:rFonts w:ascii="宋体" w:hAnsi="宋体" w:eastAsia="宋体" w:cs="宋体"/>
          <w:spacing w:val="-50"/>
          <w:sz w:val="24"/>
          <w:szCs w:val="24"/>
        </w:rPr>
        <w:t xml:space="preserve"> </w:t>
      </w:r>
      <w:r>
        <w:rPr>
          <w:rFonts w:ascii="宋体" w:hAnsi="宋体" w:eastAsia="宋体" w:cs="宋体"/>
          <w:spacing w:val="-6"/>
          <w:sz w:val="24"/>
          <w:szCs w:val="24"/>
        </w:rPr>
        <w:t>个拐点圈定，拐点坐标如下表所</w:t>
      </w:r>
      <w:r>
        <w:rPr>
          <w:rFonts w:ascii="宋体" w:hAnsi="宋体" w:eastAsia="宋体" w:cs="宋体"/>
          <w:spacing w:val="-7"/>
          <w:sz w:val="24"/>
          <w:szCs w:val="24"/>
        </w:rPr>
        <w:t>示：</w:t>
      </w:r>
    </w:p>
    <w:p w14:paraId="5204BB2B">
      <w:pPr>
        <w:spacing w:line="219" w:lineRule="auto"/>
        <w:rPr>
          <w:rFonts w:ascii="宋体" w:hAnsi="宋体" w:eastAsia="宋体" w:cs="宋体"/>
          <w:sz w:val="24"/>
          <w:szCs w:val="24"/>
        </w:rPr>
        <w:sectPr>
          <w:footerReference r:id="rId23" w:type="default"/>
          <w:pgSz w:w="11907" w:h="16839"/>
          <w:pgMar w:top="1220" w:right="1584" w:bottom="1298" w:left="1769" w:header="822" w:footer="981" w:gutter="0"/>
          <w:cols w:space="720" w:num="1"/>
        </w:sectPr>
      </w:pPr>
    </w:p>
    <w:p w14:paraId="03609530">
      <w:pPr>
        <w:spacing w:line="333" w:lineRule="auto"/>
        <w:rPr>
          <w:rFonts w:ascii="Arial"/>
          <w:sz w:val="21"/>
        </w:rPr>
      </w:pPr>
    </w:p>
    <w:p w14:paraId="6D174C4C">
      <w:pPr>
        <w:spacing w:before="78" w:line="219" w:lineRule="auto"/>
        <w:ind w:left="1850"/>
        <w:rPr>
          <w:rFonts w:ascii="宋体" w:hAnsi="宋体" w:eastAsia="宋体" w:cs="宋体"/>
          <w:sz w:val="24"/>
          <w:szCs w:val="24"/>
        </w:rPr>
      </w:pPr>
      <w:r>
        <w:rPr>
          <w:rFonts w:ascii="宋体" w:hAnsi="宋体" w:eastAsia="宋体" w:cs="宋体"/>
          <w:spacing w:val="-1"/>
          <w:sz w:val="24"/>
          <w:szCs w:val="24"/>
        </w:rPr>
        <w:t>富源县大格煤业有限公司大格煤矿采矿权拐点坐标</w:t>
      </w:r>
    </w:p>
    <w:p w14:paraId="0F2D2A6A">
      <w:pPr>
        <w:spacing w:line="20" w:lineRule="exact"/>
      </w:pPr>
    </w:p>
    <w:tbl>
      <w:tblPr>
        <w:tblStyle w:val="5"/>
        <w:tblW w:w="8377" w:type="dxa"/>
        <w:tblInd w:w="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5"/>
        <w:gridCol w:w="1361"/>
        <w:gridCol w:w="1473"/>
        <w:gridCol w:w="1475"/>
        <w:gridCol w:w="1473"/>
        <w:gridCol w:w="1480"/>
      </w:tblGrid>
      <w:tr w14:paraId="7DD2B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1115" w:type="dxa"/>
            <w:vMerge w:val="restart"/>
            <w:tcBorders>
              <w:bottom w:val="nil"/>
            </w:tcBorders>
            <w:vAlign w:val="top"/>
          </w:tcPr>
          <w:p w14:paraId="52E5796B">
            <w:pPr>
              <w:spacing w:before="245" w:line="221" w:lineRule="auto"/>
              <w:ind w:left="352"/>
              <w:rPr>
                <w:rFonts w:ascii="宋体" w:hAnsi="宋体" w:eastAsia="宋体" w:cs="宋体"/>
                <w:sz w:val="21"/>
                <w:szCs w:val="21"/>
              </w:rPr>
            </w:pPr>
            <w:r>
              <w:rPr>
                <w:rFonts w:ascii="宋体" w:hAnsi="宋体" w:eastAsia="宋体" w:cs="宋体"/>
                <w:spacing w:val="-2"/>
                <w:sz w:val="21"/>
                <w:szCs w:val="21"/>
              </w:rPr>
              <w:t>拐点</w:t>
            </w:r>
          </w:p>
        </w:tc>
        <w:tc>
          <w:tcPr>
            <w:tcW w:w="2834" w:type="dxa"/>
            <w:gridSpan w:val="2"/>
            <w:vAlign w:val="top"/>
          </w:tcPr>
          <w:p w14:paraId="6FA86BB4">
            <w:pPr>
              <w:spacing w:before="70" w:line="221" w:lineRule="auto"/>
              <w:ind w:left="556"/>
              <w:rPr>
                <w:rFonts w:ascii="宋体" w:hAnsi="宋体" w:eastAsia="宋体" w:cs="宋体"/>
                <w:sz w:val="21"/>
                <w:szCs w:val="21"/>
              </w:rPr>
            </w:pPr>
            <w:r>
              <w:rPr>
                <w:rFonts w:ascii="宋体" w:hAnsi="宋体" w:eastAsia="宋体" w:cs="宋体"/>
                <w:spacing w:val="-4"/>
                <w:sz w:val="21"/>
                <w:szCs w:val="21"/>
              </w:rPr>
              <w:t>2000</w:t>
            </w:r>
            <w:r>
              <w:rPr>
                <w:rFonts w:ascii="宋体" w:hAnsi="宋体" w:eastAsia="宋体" w:cs="宋体"/>
                <w:spacing w:val="-21"/>
                <w:sz w:val="21"/>
                <w:szCs w:val="21"/>
              </w:rPr>
              <w:t xml:space="preserve"> </w:t>
            </w:r>
            <w:r>
              <w:rPr>
                <w:rFonts w:ascii="宋体" w:hAnsi="宋体" w:eastAsia="宋体" w:cs="宋体"/>
                <w:spacing w:val="-4"/>
                <w:sz w:val="21"/>
                <w:szCs w:val="21"/>
              </w:rPr>
              <w:t>国家大地坐标</w:t>
            </w:r>
          </w:p>
        </w:tc>
        <w:tc>
          <w:tcPr>
            <w:tcW w:w="1475" w:type="dxa"/>
            <w:vMerge w:val="restart"/>
            <w:tcBorders>
              <w:bottom w:val="nil"/>
            </w:tcBorders>
            <w:vAlign w:val="top"/>
          </w:tcPr>
          <w:p w14:paraId="063215B7">
            <w:pPr>
              <w:spacing w:before="245" w:line="221" w:lineRule="auto"/>
              <w:ind w:left="534"/>
              <w:rPr>
                <w:rFonts w:ascii="宋体" w:hAnsi="宋体" w:eastAsia="宋体" w:cs="宋体"/>
                <w:sz w:val="21"/>
                <w:szCs w:val="21"/>
              </w:rPr>
            </w:pPr>
            <w:r>
              <w:rPr>
                <w:rFonts w:ascii="宋体" w:hAnsi="宋体" w:eastAsia="宋体" w:cs="宋体"/>
                <w:spacing w:val="-2"/>
                <w:sz w:val="21"/>
                <w:szCs w:val="21"/>
              </w:rPr>
              <w:t>拐点</w:t>
            </w:r>
          </w:p>
        </w:tc>
        <w:tc>
          <w:tcPr>
            <w:tcW w:w="2953" w:type="dxa"/>
            <w:gridSpan w:val="2"/>
            <w:vAlign w:val="top"/>
          </w:tcPr>
          <w:p w14:paraId="71DE0B15">
            <w:pPr>
              <w:spacing w:before="70" w:line="221" w:lineRule="auto"/>
              <w:ind w:left="616"/>
              <w:rPr>
                <w:rFonts w:ascii="宋体" w:hAnsi="宋体" w:eastAsia="宋体" w:cs="宋体"/>
                <w:sz w:val="21"/>
                <w:szCs w:val="21"/>
              </w:rPr>
            </w:pPr>
            <w:r>
              <w:rPr>
                <w:rFonts w:ascii="宋体" w:hAnsi="宋体" w:eastAsia="宋体" w:cs="宋体"/>
                <w:spacing w:val="-4"/>
                <w:sz w:val="21"/>
                <w:szCs w:val="21"/>
              </w:rPr>
              <w:t>2000</w:t>
            </w:r>
            <w:r>
              <w:rPr>
                <w:rFonts w:ascii="宋体" w:hAnsi="宋体" w:eastAsia="宋体" w:cs="宋体"/>
                <w:spacing w:val="-22"/>
                <w:sz w:val="21"/>
                <w:szCs w:val="21"/>
              </w:rPr>
              <w:t xml:space="preserve"> </w:t>
            </w:r>
            <w:r>
              <w:rPr>
                <w:rFonts w:ascii="宋体" w:hAnsi="宋体" w:eastAsia="宋体" w:cs="宋体"/>
                <w:spacing w:val="-4"/>
                <w:sz w:val="21"/>
                <w:szCs w:val="21"/>
              </w:rPr>
              <w:t>国家大地坐标</w:t>
            </w:r>
          </w:p>
        </w:tc>
      </w:tr>
      <w:tr w14:paraId="1A953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Merge w:val="continue"/>
            <w:tcBorders>
              <w:top w:val="nil"/>
            </w:tcBorders>
            <w:vAlign w:val="top"/>
          </w:tcPr>
          <w:p w14:paraId="21D60093">
            <w:pPr>
              <w:rPr>
                <w:rFonts w:ascii="Arial"/>
                <w:sz w:val="21"/>
              </w:rPr>
            </w:pPr>
          </w:p>
        </w:tc>
        <w:tc>
          <w:tcPr>
            <w:tcW w:w="1361" w:type="dxa"/>
            <w:vAlign w:val="top"/>
          </w:tcPr>
          <w:p w14:paraId="39513E9A">
            <w:pPr>
              <w:spacing w:before="99" w:line="181" w:lineRule="auto"/>
              <w:ind w:left="625"/>
              <w:rPr>
                <w:rFonts w:ascii="宋体" w:hAnsi="宋体" w:eastAsia="宋体" w:cs="宋体"/>
                <w:sz w:val="21"/>
                <w:szCs w:val="21"/>
              </w:rPr>
            </w:pPr>
            <w:r>
              <w:rPr>
                <w:rFonts w:ascii="宋体" w:hAnsi="宋体" w:eastAsia="宋体" w:cs="宋体"/>
                <w:sz w:val="21"/>
                <w:szCs w:val="21"/>
              </w:rPr>
              <w:t>X</w:t>
            </w:r>
          </w:p>
        </w:tc>
        <w:tc>
          <w:tcPr>
            <w:tcW w:w="1473" w:type="dxa"/>
            <w:vAlign w:val="top"/>
          </w:tcPr>
          <w:p w14:paraId="789788BD">
            <w:pPr>
              <w:spacing w:before="99" w:line="181" w:lineRule="auto"/>
              <w:ind w:left="682"/>
              <w:rPr>
                <w:rFonts w:ascii="宋体" w:hAnsi="宋体" w:eastAsia="宋体" w:cs="宋体"/>
                <w:sz w:val="21"/>
                <w:szCs w:val="21"/>
              </w:rPr>
            </w:pPr>
            <w:r>
              <w:rPr>
                <w:rFonts w:ascii="宋体" w:hAnsi="宋体" w:eastAsia="宋体" w:cs="宋体"/>
                <w:sz w:val="21"/>
                <w:szCs w:val="21"/>
              </w:rPr>
              <w:t>Y</w:t>
            </w:r>
          </w:p>
        </w:tc>
        <w:tc>
          <w:tcPr>
            <w:tcW w:w="1475" w:type="dxa"/>
            <w:vMerge w:val="continue"/>
            <w:tcBorders>
              <w:top w:val="nil"/>
            </w:tcBorders>
            <w:vAlign w:val="top"/>
          </w:tcPr>
          <w:p w14:paraId="377256BD">
            <w:pPr>
              <w:rPr>
                <w:rFonts w:ascii="Arial"/>
                <w:sz w:val="21"/>
              </w:rPr>
            </w:pPr>
          </w:p>
        </w:tc>
        <w:tc>
          <w:tcPr>
            <w:tcW w:w="1473" w:type="dxa"/>
            <w:vAlign w:val="top"/>
          </w:tcPr>
          <w:p w14:paraId="40828196">
            <w:pPr>
              <w:spacing w:before="99" w:line="181" w:lineRule="auto"/>
              <w:ind w:left="688"/>
              <w:rPr>
                <w:rFonts w:ascii="宋体" w:hAnsi="宋体" w:eastAsia="宋体" w:cs="宋体"/>
                <w:sz w:val="21"/>
                <w:szCs w:val="21"/>
              </w:rPr>
            </w:pPr>
            <w:r>
              <w:rPr>
                <w:rFonts w:ascii="宋体" w:hAnsi="宋体" w:eastAsia="宋体" w:cs="宋体"/>
                <w:sz w:val="21"/>
                <w:szCs w:val="21"/>
              </w:rPr>
              <w:t>X</w:t>
            </w:r>
          </w:p>
        </w:tc>
        <w:tc>
          <w:tcPr>
            <w:tcW w:w="1480" w:type="dxa"/>
            <w:vAlign w:val="top"/>
          </w:tcPr>
          <w:p w14:paraId="57CDC71D">
            <w:pPr>
              <w:spacing w:before="99" w:line="181" w:lineRule="auto"/>
              <w:ind w:left="688"/>
              <w:rPr>
                <w:rFonts w:ascii="宋体" w:hAnsi="宋体" w:eastAsia="宋体" w:cs="宋体"/>
                <w:sz w:val="21"/>
                <w:szCs w:val="21"/>
              </w:rPr>
            </w:pPr>
            <w:r>
              <w:rPr>
                <w:rFonts w:ascii="宋体" w:hAnsi="宋体" w:eastAsia="宋体" w:cs="宋体"/>
                <w:sz w:val="21"/>
                <w:szCs w:val="21"/>
              </w:rPr>
              <w:t>Y</w:t>
            </w:r>
          </w:p>
        </w:tc>
      </w:tr>
      <w:tr w14:paraId="3DF83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1CCDB98F">
            <w:pPr>
              <w:spacing w:before="64" w:line="238" w:lineRule="auto"/>
              <w:ind w:left="525"/>
              <w:rPr>
                <w:rFonts w:ascii="宋体" w:hAnsi="宋体" w:eastAsia="宋体" w:cs="宋体"/>
                <w:sz w:val="21"/>
                <w:szCs w:val="21"/>
              </w:rPr>
            </w:pPr>
            <w:r>
              <w:rPr>
                <w:rFonts w:ascii="宋体" w:hAnsi="宋体" w:eastAsia="宋体" w:cs="宋体"/>
                <w:sz w:val="21"/>
                <w:szCs w:val="21"/>
              </w:rPr>
              <w:t>1</w:t>
            </w:r>
          </w:p>
        </w:tc>
        <w:tc>
          <w:tcPr>
            <w:tcW w:w="1361" w:type="dxa"/>
            <w:vAlign w:val="top"/>
          </w:tcPr>
          <w:p w14:paraId="1074E67E">
            <w:pPr>
              <w:spacing w:before="64" w:line="238" w:lineRule="auto"/>
              <w:ind w:left="157"/>
              <w:rPr>
                <w:rFonts w:ascii="宋体" w:hAnsi="宋体" w:eastAsia="宋体" w:cs="宋体"/>
                <w:sz w:val="21"/>
                <w:szCs w:val="21"/>
              </w:rPr>
            </w:pPr>
            <w:r>
              <w:rPr>
                <w:rFonts w:ascii="宋体" w:hAnsi="宋体" w:eastAsia="宋体" w:cs="宋体"/>
                <w:spacing w:val="-1"/>
                <w:sz w:val="21"/>
                <w:szCs w:val="21"/>
              </w:rPr>
              <w:t>2786976.53</w:t>
            </w:r>
          </w:p>
        </w:tc>
        <w:tc>
          <w:tcPr>
            <w:tcW w:w="1473" w:type="dxa"/>
            <w:vAlign w:val="top"/>
          </w:tcPr>
          <w:p w14:paraId="45FAF341">
            <w:pPr>
              <w:spacing w:before="64" w:line="238" w:lineRule="auto"/>
              <w:ind w:left="167"/>
              <w:rPr>
                <w:rFonts w:ascii="宋体" w:hAnsi="宋体" w:eastAsia="宋体" w:cs="宋体"/>
                <w:sz w:val="21"/>
                <w:szCs w:val="21"/>
              </w:rPr>
            </w:pPr>
            <w:r>
              <w:rPr>
                <w:rFonts w:ascii="宋体" w:hAnsi="宋体" w:eastAsia="宋体" w:cs="宋体"/>
                <w:spacing w:val="-1"/>
                <w:sz w:val="21"/>
                <w:szCs w:val="21"/>
              </w:rPr>
              <w:t>35452071.16</w:t>
            </w:r>
          </w:p>
        </w:tc>
        <w:tc>
          <w:tcPr>
            <w:tcW w:w="1475" w:type="dxa"/>
            <w:vAlign w:val="top"/>
          </w:tcPr>
          <w:p w14:paraId="52DCAAB8">
            <w:pPr>
              <w:spacing w:before="64" w:line="238" w:lineRule="auto"/>
              <w:ind w:left="652"/>
              <w:rPr>
                <w:rFonts w:ascii="宋体" w:hAnsi="宋体" w:eastAsia="宋体" w:cs="宋体"/>
                <w:sz w:val="21"/>
                <w:szCs w:val="21"/>
              </w:rPr>
            </w:pPr>
            <w:r>
              <w:rPr>
                <w:rFonts w:ascii="宋体" w:hAnsi="宋体" w:eastAsia="宋体" w:cs="宋体"/>
                <w:spacing w:val="-6"/>
                <w:sz w:val="21"/>
                <w:szCs w:val="21"/>
              </w:rPr>
              <w:t>12</w:t>
            </w:r>
          </w:p>
        </w:tc>
        <w:tc>
          <w:tcPr>
            <w:tcW w:w="1473" w:type="dxa"/>
            <w:vAlign w:val="top"/>
          </w:tcPr>
          <w:p w14:paraId="37F8E6BD">
            <w:pPr>
              <w:spacing w:before="64" w:line="238" w:lineRule="auto"/>
              <w:ind w:left="220"/>
              <w:rPr>
                <w:rFonts w:ascii="宋体" w:hAnsi="宋体" w:eastAsia="宋体" w:cs="宋体"/>
                <w:sz w:val="21"/>
                <w:szCs w:val="21"/>
              </w:rPr>
            </w:pPr>
            <w:r>
              <w:rPr>
                <w:rFonts w:ascii="宋体" w:hAnsi="宋体" w:eastAsia="宋体" w:cs="宋体"/>
                <w:spacing w:val="-1"/>
                <w:sz w:val="21"/>
                <w:szCs w:val="21"/>
              </w:rPr>
              <w:t>2785907.57</w:t>
            </w:r>
          </w:p>
        </w:tc>
        <w:tc>
          <w:tcPr>
            <w:tcW w:w="1480" w:type="dxa"/>
            <w:vAlign w:val="top"/>
          </w:tcPr>
          <w:p w14:paraId="7D170DD0">
            <w:pPr>
              <w:spacing w:before="64" w:line="238" w:lineRule="auto"/>
              <w:ind w:left="172"/>
              <w:rPr>
                <w:rFonts w:ascii="宋体" w:hAnsi="宋体" w:eastAsia="宋体" w:cs="宋体"/>
                <w:sz w:val="21"/>
                <w:szCs w:val="21"/>
              </w:rPr>
            </w:pPr>
            <w:r>
              <w:rPr>
                <w:rFonts w:ascii="宋体" w:hAnsi="宋体" w:eastAsia="宋体" w:cs="宋体"/>
                <w:spacing w:val="-1"/>
                <w:sz w:val="21"/>
                <w:szCs w:val="21"/>
              </w:rPr>
              <w:t>35450251.48</w:t>
            </w:r>
          </w:p>
        </w:tc>
      </w:tr>
      <w:tr w14:paraId="3DCA6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1130978F">
            <w:pPr>
              <w:spacing w:before="64" w:line="238" w:lineRule="auto"/>
              <w:ind w:left="512"/>
              <w:rPr>
                <w:rFonts w:ascii="宋体" w:hAnsi="宋体" w:eastAsia="宋体" w:cs="宋体"/>
                <w:sz w:val="21"/>
                <w:szCs w:val="21"/>
              </w:rPr>
            </w:pPr>
            <w:r>
              <w:rPr>
                <w:rFonts w:ascii="宋体" w:hAnsi="宋体" w:eastAsia="宋体" w:cs="宋体"/>
                <w:sz w:val="21"/>
                <w:szCs w:val="21"/>
              </w:rPr>
              <w:t>2</w:t>
            </w:r>
          </w:p>
        </w:tc>
        <w:tc>
          <w:tcPr>
            <w:tcW w:w="1361" w:type="dxa"/>
            <w:vAlign w:val="top"/>
          </w:tcPr>
          <w:p w14:paraId="5E39D0AF">
            <w:pPr>
              <w:spacing w:before="64" w:line="238" w:lineRule="auto"/>
              <w:ind w:left="157"/>
              <w:rPr>
                <w:rFonts w:ascii="宋体" w:hAnsi="宋体" w:eastAsia="宋体" w:cs="宋体"/>
                <w:sz w:val="21"/>
                <w:szCs w:val="21"/>
              </w:rPr>
            </w:pPr>
            <w:r>
              <w:rPr>
                <w:rFonts w:ascii="宋体" w:hAnsi="宋体" w:eastAsia="宋体" w:cs="宋体"/>
                <w:spacing w:val="-1"/>
                <w:sz w:val="21"/>
                <w:szCs w:val="21"/>
              </w:rPr>
              <w:t>2786453.51</w:t>
            </w:r>
          </w:p>
        </w:tc>
        <w:tc>
          <w:tcPr>
            <w:tcW w:w="1473" w:type="dxa"/>
            <w:vAlign w:val="top"/>
          </w:tcPr>
          <w:p w14:paraId="71EDF648">
            <w:pPr>
              <w:spacing w:before="64" w:line="238" w:lineRule="auto"/>
              <w:ind w:left="167"/>
              <w:rPr>
                <w:rFonts w:ascii="宋体" w:hAnsi="宋体" w:eastAsia="宋体" w:cs="宋体"/>
                <w:sz w:val="21"/>
                <w:szCs w:val="21"/>
              </w:rPr>
            </w:pPr>
            <w:r>
              <w:rPr>
                <w:rFonts w:ascii="宋体" w:hAnsi="宋体" w:eastAsia="宋体" w:cs="宋体"/>
                <w:spacing w:val="-1"/>
                <w:sz w:val="21"/>
                <w:szCs w:val="21"/>
              </w:rPr>
              <w:t>35451430.16</w:t>
            </w:r>
          </w:p>
        </w:tc>
        <w:tc>
          <w:tcPr>
            <w:tcW w:w="1475" w:type="dxa"/>
            <w:vAlign w:val="top"/>
          </w:tcPr>
          <w:p w14:paraId="31A293C8">
            <w:pPr>
              <w:spacing w:before="64" w:line="238" w:lineRule="auto"/>
              <w:ind w:left="652"/>
              <w:rPr>
                <w:rFonts w:ascii="宋体" w:hAnsi="宋体" w:eastAsia="宋体" w:cs="宋体"/>
                <w:sz w:val="21"/>
                <w:szCs w:val="21"/>
              </w:rPr>
            </w:pPr>
            <w:r>
              <w:rPr>
                <w:rFonts w:ascii="宋体" w:hAnsi="宋体" w:eastAsia="宋体" w:cs="宋体"/>
                <w:spacing w:val="-6"/>
                <w:sz w:val="21"/>
                <w:szCs w:val="21"/>
              </w:rPr>
              <w:t>13</w:t>
            </w:r>
          </w:p>
        </w:tc>
        <w:tc>
          <w:tcPr>
            <w:tcW w:w="1473" w:type="dxa"/>
            <w:vAlign w:val="top"/>
          </w:tcPr>
          <w:p w14:paraId="083E89FD">
            <w:pPr>
              <w:spacing w:before="64" w:line="238" w:lineRule="auto"/>
              <w:ind w:left="220"/>
              <w:rPr>
                <w:rFonts w:ascii="宋体" w:hAnsi="宋体" w:eastAsia="宋体" w:cs="宋体"/>
                <w:sz w:val="21"/>
                <w:szCs w:val="21"/>
              </w:rPr>
            </w:pPr>
            <w:r>
              <w:rPr>
                <w:rFonts w:ascii="宋体" w:hAnsi="宋体" w:eastAsia="宋体" w:cs="宋体"/>
                <w:spacing w:val="-1"/>
                <w:sz w:val="21"/>
                <w:szCs w:val="21"/>
              </w:rPr>
              <w:t>2786050.76</w:t>
            </w:r>
          </w:p>
        </w:tc>
        <w:tc>
          <w:tcPr>
            <w:tcW w:w="1480" w:type="dxa"/>
            <w:vAlign w:val="top"/>
          </w:tcPr>
          <w:p w14:paraId="4DE94364">
            <w:pPr>
              <w:spacing w:before="64" w:line="238" w:lineRule="auto"/>
              <w:ind w:left="172"/>
              <w:rPr>
                <w:rFonts w:ascii="宋体" w:hAnsi="宋体" w:eastAsia="宋体" w:cs="宋体"/>
                <w:sz w:val="21"/>
                <w:szCs w:val="21"/>
              </w:rPr>
            </w:pPr>
            <w:r>
              <w:rPr>
                <w:rFonts w:ascii="宋体" w:hAnsi="宋体" w:eastAsia="宋体" w:cs="宋体"/>
                <w:spacing w:val="-1"/>
                <w:sz w:val="21"/>
                <w:szCs w:val="21"/>
              </w:rPr>
              <w:t>35450424.55</w:t>
            </w:r>
          </w:p>
        </w:tc>
      </w:tr>
      <w:tr w14:paraId="187FC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23AA05FE">
            <w:pPr>
              <w:spacing w:before="64" w:line="238" w:lineRule="auto"/>
              <w:ind w:left="513"/>
              <w:rPr>
                <w:rFonts w:ascii="宋体" w:hAnsi="宋体" w:eastAsia="宋体" w:cs="宋体"/>
                <w:sz w:val="21"/>
                <w:szCs w:val="21"/>
              </w:rPr>
            </w:pPr>
            <w:r>
              <w:rPr>
                <w:rFonts w:ascii="宋体" w:hAnsi="宋体" w:eastAsia="宋体" w:cs="宋体"/>
                <w:sz w:val="21"/>
                <w:szCs w:val="21"/>
              </w:rPr>
              <w:t>3</w:t>
            </w:r>
          </w:p>
        </w:tc>
        <w:tc>
          <w:tcPr>
            <w:tcW w:w="1361" w:type="dxa"/>
            <w:vAlign w:val="top"/>
          </w:tcPr>
          <w:p w14:paraId="1A0A08BC">
            <w:pPr>
              <w:spacing w:before="64" w:line="238" w:lineRule="auto"/>
              <w:ind w:left="157"/>
              <w:rPr>
                <w:rFonts w:ascii="宋体" w:hAnsi="宋体" w:eastAsia="宋体" w:cs="宋体"/>
                <w:sz w:val="21"/>
                <w:szCs w:val="21"/>
              </w:rPr>
            </w:pPr>
            <w:r>
              <w:rPr>
                <w:rFonts w:ascii="宋体" w:hAnsi="宋体" w:eastAsia="宋体" w:cs="宋体"/>
                <w:spacing w:val="-1"/>
                <w:sz w:val="21"/>
                <w:szCs w:val="21"/>
              </w:rPr>
              <w:t>2786146.51</w:t>
            </w:r>
          </w:p>
        </w:tc>
        <w:tc>
          <w:tcPr>
            <w:tcW w:w="1473" w:type="dxa"/>
            <w:vAlign w:val="top"/>
          </w:tcPr>
          <w:p w14:paraId="3A106A03">
            <w:pPr>
              <w:spacing w:before="64" w:line="238" w:lineRule="auto"/>
              <w:ind w:left="167"/>
              <w:rPr>
                <w:rFonts w:ascii="宋体" w:hAnsi="宋体" w:eastAsia="宋体" w:cs="宋体"/>
                <w:sz w:val="21"/>
                <w:szCs w:val="21"/>
              </w:rPr>
            </w:pPr>
            <w:r>
              <w:rPr>
                <w:rFonts w:ascii="宋体" w:hAnsi="宋体" w:eastAsia="宋体" w:cs="宋体"/>
                <w:spacing w:val="-1"/>
                <w:sz w:val="21"/>
                <w:szCs w:val="21"/>
              </w:rPr>
              <w:t>35451028.16</w:t>
            </w:r>
          </w:p>
        </w:tc>
        <w:tc>
          <w:tcPr>
            <w:tcW w:w="1475" w:type="dxa"/>
            <w:vAlign w:val="top"/>
          </w:tcPr>
          <w:p w14:paraId="0A036201">
            <w:pPr>
              <w:spacing w:before="64" w:line="238" w:lineRule="auto"/>
              <w:ind w:left="652"/>
              <w:rPr>
                <w:rFonts w:ascii="宋体" w:hAnsi="宋体" w:eastAsia="宋体" w:cs="宋体"/>
                <w:sz w:val="21"/>
                <w:szCs w:val="21"/>
              </w:rPr>
            </w:pPr>
            <w:r>
              <w:rPr>
                <w:rFonts w:ascii="宋体" w:hAnsi="宋体" w:eastAsia="宋体" w:cs="宋体"/>
                <w:spacing w:val="-6"/>
                <w:sz w:val="21"/>
                <w:szCs w:val="21"/>
              </w:rPr>
              <w:t>14</w:t>
            </w:r>
          </w:p>
        </w:tc>
        <w:tc>
          <w:tcPr>
            <w:tcW w:w="1473" w:type="dxa"/>
            <w:vAlign w:val="top"/>
          </w:tcPr>
          <w:p w14:paraId="7386667F">
            <w:pPr>
              <w:spacing w:before="64" w:line="238" w:lineRule="auto"/>
              <w:ind w:left="220"/>
              <w:rPr>
                <w:rFonts w:ascii="宋体" w:hAnsi="宋体" w:eastAsia="宋体" w:cs="宋体"/>
                <w:sz w:val="21"/>
                <w:szCs w:val="21"/>
              </w:rPr>
            </w:pPr>
            <w:r>
              <w:rPr>
                <w:rFonts w:ascii="宋体" w:hAnsi="宋体" w:eastAsia="宋体" w:cs="宋体"/>
                <w:spacing w:val="-1"/>
                <w:sz w:val="21"/>
                <w:szCs w:val="21"/>
              </w:rPr>
              <w:t>2786374.48</w:t>
            </w:r>
          </w:p>
        </w:tc>
        <w:tc>
          <w:tcPr>
            <w:tcW w:w="1480" w:type="dxa"/>
            <w:vAlign w:val="top"/>
          </w:tcPr>
          <w:p w14:paraId="7DA4D7E0">
            <w:pPr>
              <w:spacing w:before="64" w:line="238" w:lineRule="auto"/>
              <w:ind w:left="172"/>
              <w:rPr>
                <w:rFonts w:ascii="宋体" w:hAnsi="宋体" w:eastAsia="宋体" w:cs="宋体"/>
                <w:sz w:val="21"/>
                <w:szCs w:val="21"/>
              </w:rPr>
            </w:pPr>
            <w:r>
              <w:rPr>
                <w:rFonts w:ascii="宋体" w:hAnsi="宋体" w:eastAsia="宋体" w:cs="宋体"/>
                <w:spacing w:val="-1"/>
                <w:sz w:val="21"/>
                <w:szCs w:val="21"/>
              </w:rPr>
              <w:t>35450679.37</w:t>
            </w:r>
          </w:p>
        </w:tc>
      </w:tr>
      <w:tr w14:paraId="7D62E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15" w:type="dxa"/>
            <w:vAlign w:val="top"/>
          </w:tcPr>
          <w:p w14:paraId="632F588F">
            <w:pPr>
              <w:spacing w:before="64" w:line="236" w:lineRule="auto"/>
              <w:ind w:left="508"/>
              <w:rPr>
                <w:rFonts w:ascii="宋体" w:hAnsi="宋体" w:eastAsia="宋体" w:cs="宋体"/>
                <w:sz w:val="21"/>
                <w:szCs w:val="21"/>
              </w:rPr>
            </w:pPr>
            <w:r>
              <w:rPr>
                <w:rFonts w:ascii="宋体" w:hAnsi="宋体" w:eastAsia="宋体" w:cs="宋体"/>
                <w:sz w:val="21"/>
                <w:szCs w:val="21"/>
              </w:rPr>
              <w:t>4</w:t>
            </w:r>
          </w:p>
        </w:tc>
        <w:tc>
          <w:tcPr>
            <w:tcW w:w="1361" w:type="dxa"/>
            <w:vAlign w:val="top"/>
          </w:tcPr>
          <w:p w14:paraId="1A4C2325">
            <w:pPr>
              <w:spacing w:before="64" w:line="236" w:lineRule="auto"/>
              <w:ind w:left="157"/>
              <w:rPr>
                <w:rFonts w:ascii="宋体" w:hAnsi="宋体" w:eastAsia="宋体" w:cs="宋体"/>
                <w:sz w:val="21"/>
                <w:szCs w:val="21"/>
              </w:rPr>
            </w:pPr>
            <w:r>
              <w:rPr>
                <w:rFonts w:ascii="宋体" w:hAnsi="宋体" w:eastAsia="宋体" w:cs="宋体"/>
                <w:spacing w:val="-1"/>
                <w:sz w:val="21"/>
                <w:szCs w:val="21"/>
              </w:rPr>
              <w:t>2786022.14</w:t>
            </w:r>
          </w:p>
        </w:tc>
        <w:tc>
          <w:tcPr>
            <w:tcW w:w="1473" w:type="dxa"/>
            <w:vAlign w:val="top"/>
          </w:tcPr>
          <w:p w14:paraId="6CC569FA">
            <w:pPr>
              <w:spacing w:before="64" w:line="236" w:lineRule="auto"/>
              <w:ind w:left="167"/>
              <w:rPr>
                <w:rFonts w:ascii="宋体" w:hAnsi="宋体" w:eastAsia="宋体" w:cs="宋体"/>
                <w:sz w:val="21"/>
                <w:szCs w:val="21"/>
              </w:rPr>
            </w:pPr>
            <w:r>
              <w:rPr>
                <w:rFonts w:ascii="宋体" w:hAnsi="宋体" w:eastAsia="宋体" w:cs="宋体"/>
                <w:spacing w:val="-1"/>
                <w:sz w:val="21"/>
                <w:szCs w:val="21"/>
              </w:rPr>
              <w:t>35450866.06</w:t>
            </w:r>
          </w:p>
        </w:tc>
        <w:tc>
          <w:tcPr>
            <w:tcW w:w="1475" w:type="dxa"/>
            <w:vAlign w:val="top"/>
          </w:tcPr>
          <w:p w14:paraId="5B3604BA">
            <w:pPr>
              <w:spacing w:before="64" w:line="236" w:lineRule="auto"/>
              <w:ind w:left="652"/>
              <w:rPr>
                <w:rFonts w:ascii="宋体" w:hAnsi="宋体" w:eastAsia="宋体" w:cs="宋体"/>
                <w:sz w:val="21"/>
                <w:szCs w:val="21"/>
              </w:rPr>
            </w:pPr>
            <w:r>
              <w:rPr>
                <w:rFonts w:ascii="宋体" w:hAnsi="宋体" w:eastAsia="宋体" w:cs="宋体"/>
                <w:spacing w:val="-6"/>
                <w:sz w:val="21"/>
                <w:szCs w:val="21"/>
              </w:rPr>
              <w:t>15</w:t>
            </w:r>
          </w:p>
        </w:tc>
        <w:tc>
          <w:tcPr>
            <w:tcW w:w="1473" w:type="dxa"/>
            <w:vAlign w:val="top"/>
          </w:tcPr>
          <w:p w14:paraId="33A33D4C">
            <w:pPr>
              <w:spacing w:before="64" w:line="236" w:lineRule="auto"/>
              <w:ind w:left="220"/>
              <w:rPr>
                <w:rFonts w:ascii="宋体" w:hAnsi="宋体" w:eastAsia="宋体" w:cs="宋体"/>
                <w:sz w:val="21"/>
                <w:szCs w:val="21"/>
              </w:rPr>
            </w:pPr>
            <w:r>
              <w:rPr>
                <w:rFonts w:ascii="宋体" w:hAnsi="宋体" w:eastAsia="宋体" w:cs="宋体"/>
                <w:spacing w:val="-1"/>
                <w:sz w:val="21"/>
                <w:szCs w:val="21"/>
              </w:rPr>
              <w:t>2786737.46</w:t>
            </w:r>
          </w:p>
        </w:tc>
        <w:tc>
          <w:tcPr>
            <w:tcW w:w="1480" w:type="dxa"/>
            <w:vAlign w:val="top"/>
          </w:tcPr>
          <w:p w14:paraId="321F7A35">
            <w:pPr>
              <w:spacing w:before="64" w:line="236" w:lineRule="auto"/>
              <w:ind w:left="172"/>
              <w:rPr>
                <w:rFonts w:ascii="宋体" w:hAnsi="宋体" w:eastAsia="宋体" w:cs="宋体"/>
                <w:sz w:val="21"/>
                <w:szCs w:val="21"/>
              </w:rPr>
            </w:pPr>
            <w:r>
              <w:rPr>
                <w:rFonts w:ascii="宋体" w:hAnsi="宋体" w:eastAsia="宋体" w:cs="宋体"/>
                <w:spacing w:val="-1"/>
                <w:sz w:val="21"/>
                <w:szCs w:val="21"/>
              </w:rPr>
              <w:t>35450712.59</w:t>
            </w:r>
          </w:p>
        </w:tc>
      </w:tr>
      <w:tr w14:paraId="54DA0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27D4A68E">
            <w:pPr>
              <w:spacing w:before="67" w:line="235" w:lineRule="auto"/>
              <w:ind w:left="513"/>
              <w:rPr>
                <w:rFonts w:ascii="宋体" w:hAnsi="宋体" w:eastAsia="宋体" w:cs="宋体"/>
                <w:sz w:val="21"/>
                <w:szCs w:val="21"/>
              </w:rPr>
            </w:pPr>
            <w:r>
              <w:rPr>
                <w:rFonts w:ascii="宋体" w:hAnsi="宋体" w:eastAsia="宋体" w:cs="宋体"/>
                <w:sz w:val="21"/>
                <w:szCs w:val="21"/>
              </w:rPr>
              <w:t>5</w:t>
            </w:r>
          </w:p>
        </w:tc>
        <w:tc>
          <w:tcPr>
            <w:tcW w:w="1361" w:type="dxa"/>
            <w:vAlign w:val="top"/>
          </w:tcPr>
          <w:p w14:paraId="3FD70BCD">
            <w:pPr>
              <w:spacing w:before="67" w:line="235" w:lineRule="auto"/>
              <w:ind w:left="157"/>
              <w:rPr>
                <w:rFonts w:ascii="宋体" w:hAnsi="宋体" w:eastAsia="宋体" w:cs="宋体"/>
                <w:sz w:val="21"/>
                <w:szCs w:val="21"/>
              </w:rPr>
            </w:pPr>
            <w:r>
              <w:rPr>
                <w:rFonts w:ascii="宋体" w:hAnsi="宋体" w:eastAsia="宋体" w:cs="宋体"/>
                <w:spacing w:val="-1"/>
                <w:sz w:val="21"/>
                <w:szCs w:val="21"/>
              </w:rPr>
              <w:t>2786059.58</w:t>
            </w:r>
          </w:p>
        </w:tc>
        <w:tc>
          <w:tcPr>
            <w:tcW w:w="1473" w:type="dxa"/>
            <w:vAlign w:val="top"/>
          </w:tcPr>
          <w:p w14:paraId="66F53998">
            <w:pPr>
              <w:spacing w:before="67" w:line="235" w:lineRule="auto"/>
              <w:ind w:left="167"/>
              <w:rPr>
                <w:rFonts w:ascii="宋体" w:hAnsi="宋体" w:eastAsia="宋体" w:cs="宋体"/>
                <w:sz w:val="21"/>
                <w:szCs w:val="21"/>
              </w:rPr>
            </w:pPr>
            <w:r>
              <w:rPr>
                <w:rFonts w:ascii="宋体" w:hAnsi="宋体" w:eastAsia="宋体" w:cs="宋体"/>
                <w:spacing w:val="-1"/>
                <w:sz w:val="21"/>
                <w:szCs w:val="21"/>
              </w:rPr>
              <w:t>35450844.91</w:t>
            </w:r>
          </w:p>
        </w:tc>
        <w:tc>
          <w:tcPr>
            <w:tcW w:w="1475" w:type="dxa"/>
            <w:vAlign w:val="top"/>
          </w:tcPr>
          <w:p w14:paraId="0EFFB9F3">
            <w:pPr>
              <w:spacing w:before="67" w:line="235" w:lineRule="auto"/>
              <w:ind w:left="652"/>
              <w:rPr>
                <w:rFonts w:ascii="宋体" w:hAnsi="宋体" w:eastAsia="宋体" w:cs="宋体"/>
                <w:sz w:val="21"/>
                <w:szCs w:val="21"/>
              </w:rPr>
            </w:pPr>
            <w:r>
              <w:rPr>
                <w:rFonts w:ascii="宋体" w:hAnsi="宋体" w:eastAsia="宋体" w:cs="宋体"/>
                <w:spacing w:val="-6"/>
                <w:sz w:val="21"/>
                <w:szCs w:val="21"/>
              </w:rPr>
              <w:t>16</w:t>
            </w:r>
          </w:p>
        </w:tc>
        <w:tc>
          <w:tcPr>
            <w:tcW w:w="1473" w:type="dxa"/>
            <w:vAlign w:val="top"/>
          </w:tcPr>
          <w:p w14:paraId="54C80CDA">
            <w:pPr>
              <w:spacing w:before="67" w:line="235" w:lineRule="auto"/>
              <w:ind w:left="220"/>
              <w:rPr>
                <w:rFonts w:ascii="宋体" w:hAnsi="宋体" w:eastAsia="宋体" w:cs="宋体"/>
                <w:sz w:val="21"/>
                <w:szCs w:val="21"/>
              </w:rPr>
            </w:pPr>
            <w:r>
              <w:rPr>
                <w:rFonts w:ascii="宋体" w:hAnsi="宋体" w:eastAsia="宋体" w:cs="宋体"/>
                <w:spacing w:val="-1"/>
                <w:sz w:val="21"/>
                <w:szCs w:val="21"/>
              </w:rPr>
              <w:t>2786738.76</w:t>
            </w:r>
          </w:p>
        </w:tc>
        <w:tc>
          <w:tcPr>
            <w:tcW w:w="1480" w:type="dxa"/>
            <w:vAlign w:val="top"/>
          </w:tcPr>
          <w:p w14:paraId="7386AB22">
            <w:pPr>
              <w:spacing w:before="67" w:line="235" w:lineRule="auto"/>
              <w:ind w:left="172"/>
              <w:rPr>
                <w:rFonts w:ascii="宋体" w:hAnsi="宋体" w:eastAsia="宋体" w:cs="宋体"/>
                <w:sz w:val="21"/>
                <w:szCs w:val="21"/>
              </w:rPr>
            </w:pPr>
            <w:r>
              <w:rPr>
                <w:rFonts w:ascii="宋体" w:hAnsi="宋体" w:eastAsia="宋体" w:cs="宋体"/>
                <w:spacing w:val="-1"/>
                <w:sz w:val="21"/>
                <w:szCs w:val="21"/>
              </w:rPr>
              <w:t>35450850.71</w:t>
            </w:r>
          </w:p>
        </w:tc>
      </w:tr>
      <w:tr w14:paraId="1411E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2B28DD39">
            <w:pPr>
              <w:spacing w:before="65" w:line="237" w:lineRule="auto"/>
              <w:ind w:left="511"/>
              <w:rPr>
                <w:rFonts w:ascii="宋体" w:hAnsi="宋体" w:eastAsia="宋体" w:cs="宋体"/>
                <w:sz w:val="21"/>
                <w:szCs w:val="21"/>
              </w:rPr>
            </w:pPr>
            <w:r>
              <w:rPr>
                <w:rFonts w:ascii="宋体" w:hAnsi="宋体" w:eastAsia="宋体" w:cs="宋体"/>
                <w:sz w:val="21"/>
                <w:szCs w:val="21"/>
              </w:rPr>
              <w:t>6</w:t>
            </w:r>
          </w:p>
        </w:tc>
        <w:tc>
          <w:tcPr>
            <w:tcW w:w="1361" w:type="dxa"/>
            <w:vAlign w:val="top"/>
          </w:tcPr>
          <w:p w14:paraId="2CA55159">
            <w:pPr>
              <w:spacing w:before="65" w:line="237" w:lineRule="auto"/>
              <w:ind w:left="157"/>
              <w:rPr>
                <w:rFonts w:ascii="宋体" w:hAnsi="宋体" w:eastAsia="宋体" w:cs="宋体"/>
                <w:sz w:val="21"/>
                <w:szCs w:val="21"/>
              </w:rPr>
            </w:pPr>
            <w:r>
              <w:rPr>
                <w:rFonts w:ascii="宋体" w:hAnsi="宋体" w:eastAsia="宋体" w:cs="宋体"/>
                <w:spacing w:val="-1"/>
                <w:sz w:val="21"/>
                <w:szCs w:val="21"/>
              </w:rPr>
              <w:t>2785992.33</w:t>
            </w:r>
          </w:p>
        </w:tc>
        <w:tc>
          <w:tcPr>
            <w:tcW w:w="1473" w:type="dxa"/>
            <w:vAlign w:val="top"/>
          </w:tcPr>
          <w:p w14:paraId="06D67F5C">
            <w:pPr>
              <w:spacing w:before="65" w:line="237" w:lineRule="auto"/>
              <w:ind w:left="167"/>
              <w:rPr>
                <w:rFonts w:ascii="宋体" w:hAnsi="宋体" w:eastAsia="宋体" w:cs="宋体"/>
                <w:sz w:val="21"/>
                <w:szCs w:val="21"/>
              </w:rPr>
            </w:pPr>
            <w:r>
              <w:rPr>
                <w:rFonts w:ascii="宋体" w:hAnsi="宋体" w:eastAsia="宋体" w:cs="宋体"/>
                <w:spacing w:val="-1"/>
                <w:sz w:val="21"/>
                <w:szCs w:val="21"/>
              </w:rPr>
              <w:t>35450703.13</w:t>
            </w:r>
          </w:p>
        </w:tc>
        <w:tc>
          <w:tcPr>
            <w:tcW w:w="1475" w:type="dxa"/>
            <w:vAlign w:val="top"/>
          </w:tcPr>
          <w:p w14:paraId="0C429A86">
            <w:pPr>
              <w:spacing w:before="65" w:line="237" w:lineRule="auto"/>
              <w:ind w:left="652"/>
              <w:rPr>
                <w:rFonts w:ascii="宋体" w:hAnsi="宋体" w:eastAsia="宋体" w:cs="宋体"/>
                <w:sz w:val="21"/>
                <w:szCs w:val="21"/>
              </w:rPr>
            </w:pPr>
            <w:r>
              <w:rPr>
                <w:rFonts w:ascii="宋体" w:hAnsi="宋体" w:eastAsia="宋体" w:cs="宋体"/>
                <w:spacing w:val="-6"/>
                <w:sz w:val="21"/>
                <w:szCs w:val="21"/>
              </w:rPr>
              <w:t>17</w:t>
            </w:r>
          </w:p>
        </w:tc>
        <w:tc>
          <w:tcPr>
            <w:tcW w:w="1473" w:type="dxa"/>
            <w:vAlign w:val="top"/>
          </w:tcPr>
          <w:p w14:paraId="78214FA3">
            <w:pPr>
              <w:spacing w:before="65" w:line="237" w:lineRule="auto"/>
              <w:ind w:left="220"/>
              <w:rPr>
                <w:rFonts w:ascii="宋体" w:hAnsi="宋体" w:eastAsia="宋体" w:cs="宋体"/>
                <w:sz w:val="21"/>
                <w:szCs w:val="21"/>
              </w:rPr>
            </w:pPr>
            <w:r>
              <w:rPr>
                <w:rFonts w:ascii="宋体" w:hAnsi="宋体" w:eastAsia="宋体" w:cs="宋体"/>
                <w:spacing w:val="-1"/>
                <w:sz w:val="21"/>
                <w:szCs w:val="21"/>
              </w:rPr>
              <w:t>2786871.51</w:t>
            </w:r>
          </w:p>
        </w:tc>
        <w:tc>
          <w:tcPr>
            <w:tcW w:w="1480" w:type="dxa"/>
            <w:vAlign w:val="top"/>
          </w:tcPr>
          <w:p w14:paraId="23079AE5">
            <w:pPr>
              <w:spacing w:before="65" w:line="237" w:lineRule="auto"/>
              <w:ind w:left="172"/>
              <w:rPr>
                <w:rFonts w:ascii="宋体" w:hAnsi="宋体" w:eastAsia="宋体" w:cs="宋体"/>
                <w:sz w:val="21"/>
                <w:szCs w:val="21"/>
              </w:rPr>
            </w:pPr>
            <w:r>
              <w:rPr>
                <w:rFonts w:ascii="宋体" w:hAnsi="宋体" w:eastAsia="宋体" w:cs="宋体"/>
                <w:spacing w:val="-1"/>
                <w:sz w:val="21"/>
                <w:szCs w:val="21"/>
              </w:rPr>
              <w:t>35450893.15</w:t>
            </w:r>
          </w:p>
        </w:tc>
      </w:tr>
      <w:tr w14:paraId="527B1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081B908D">
            <w:pPr>
              <w:spacing w:before="65" w:line="237" w:lineRule="auto"/>
              <w:ind w:left="514"/>
              <w:rPr>
                <w:rFonts w:ascii="宋体" w:hAnsi="宋体" w:eastAsia="宋体" w:cs="宋体"/>
                <w:sz w:val="21"/>
                <w:szCs w:val="21"/>
              </w:rPr>
            </w:pPr>
            <w:r>
              <w:rPr>
                <w:rFonts w:ascii="宋体" w:hAnsi="宋体" w:eastAsia="宋体" w:cs="宋体"/>
                <w:sz w:val="21"/>
                <w:szCs w:val="21"/>
              </w:rPr>
              <w:t>7</w:t>
            </w:r>
          </w:p>
        </w:tc>
        <w:tc>
          <w:tcPr>
            <w:tcW w:w="1361" w:type="dxa"/>
            <w:vAlign w:val="top"/>
          </w:tcPr>
          <w:p w14:paraId="7463C6E8">
            <w:pPr>
              <w:spacing w:before="65" w:line="237" w:lineRule="auto"/>
              <w:ind w:left="157"/>
              <w:rPr>
                <w:rFonts w:ascii="宋体" w:hAnsi="宋体" w:eastAsia="宋体" w:cs="宋体"/>
                <w:sz w:val="21"/>
                <w:szCs w:val="21"/>
              </w:rPr>
            </w:pPr>
            <w:r>
              <w:rPr>
                <w:rFonts w:ascii="宋体" w:hAnsi="宋体" w:eastAsia="宋体" w:cs="宋体"/>
                <w:spacing w:val="-1"/>
                <w:sz w:val="21"/>
                <w:szCs w:val="21"/>
              </w:rPr>
              <w:t>2785924.23</w:t>
            </w:r>
          </w:p>
        </w:tc>
        <w:tc>
          <w:tcPr>
            <w:tcW w:w="1473" w:type="dxa"/>
            <w:vAlign w:val="top"/>
          </w:tcPr>
          <w:p w14:paraId="16F708FF">
            <w:pPr>
              <w:spacing w:before="65" w:line="237" w:lineRule="auto"/>
              <w:ind w:left="167"/>
              <w:rPr>
                <w:rFonts w:ascii="宋体" w:hAnsi="宋体" w:eastAsia="宋体" w:cs="宋体"/>
                <w:sz w:val="21"/>
                <w:szCs w:val="21"/>
              </w:rPr>
            </w:pPr>
            <w:r>
              <w:rPr>
                <w:rFonts w:ascii="宋体" w:hAnsi="宋体" w:eastAsia="宋体" w:cs="宋体"/>
                <w:spacing w:val="-1"/>
                <w:sz w:val="21"/>
                <w:szCs w:val="21"/>
              </w:rPr>
              <w:t>35450643.16</w:t>
            </w:r>
          </w:p>
        </w:tc>
        <w:tc>
          <w:tcPr>
            <w:tcW w:w="1475" w:type="dxa"/>
            <w:vAlign w:val="top"/>
          </w:tcPr>
          <w:p w14:paraId="22D1E3E7">
            <w:pPr>
              <w:spacing w:before="65" w:line="237" w:lineRule="auto"/>
              <w:ind w:left="652"/>
              <w:rPr>
                <w:rFonts w:ascii="宋体" w:hAnsi="宋体" w:eastAsia="宋体" w:cs="宋体"/>
                <w:sz w:val="21"/>
                <w:szCs w:val="21"/>
              </w:rPr>
            </w:pPr>
            <w:r>
              <w:rPr>
                <w:rFonts w:ascii="宋体" w:hAnsi="宋体" w:eastAsia="宋体" w:cs="宋体"/>
                <w:spacing w:val="-6"/>
                <w:sz w:val="21"/>
                <w:szCs w:val="21"/>
              </w:rPr>
              <w:t>18</w:t>
            </w:r>
          </w:p>
        </w:tc>
        <w:tc>
          <w:tcPr>
            <w:tcW w:w="1473" w:type="dxa"/>
            <w:vAlign w:val="top"/>
          </w:tcPr>
          <w:p w14:paraId="58F398E6">
            <w:pPr>
              <w:spacing w:before="65" w:line="237" w:lineRule="auto"/>
              <w:ind w:left="220"/>
              <w:rPr>
                <w:rFonts w:ascii="宋体" w:hAnsi="宋体" w:eastAsia="宋体" w:cs="宋体"/>
                <w:sz w:val="21"/>
                <w:szCs w:val="21"/>
              </w:rPr>
            </w:pPr>
            <w:r>
              <w:rPr>
                <w:rFonts w:ascii="宋体" w:hAnsi="宋体" w:eastAsia="宋体" w:cs="宋体"/>
                <w:spacing w:val="-1"/>
                <w:sz w:val="21"/>
                <w:szCs w:val="21"/>
              </w:rPr>
              <w:t>2786911.51</w:t>
            </w:r>
          </w:p>
        </w:tc>
        <w:tc>
          <w:tcPr>
            <w:tcW w:w="1480" w:type="dxa"/>
            <w:vAlign w:val="top"/>
          </w:tcPr>
          <w:p w14:paraId="0C8B1431">
            <w:pPr>
              <w:spacing w:before="65" w:line="237" w:lineRule="auto"/>
              <w:ind w:left="172"/>
              <w:rPr>
                <w:rFonts w:ascii="宋体" w:hAnsi="宋体" w:eastAsia="宋体" w:cs="宋体"/>
                <w:sz w:val="21"/>
                <w:szCs w:val="21"/>
              </w:rPr>
            </w:pPr>
            <w:r>
              <w:rPr>
                <w:rFonts w:ascii="宋体" w:hAnsi="宋体" w:eastAsia="宋体" w:cs="宋体"/>
                <w:spacing w:val="-1"/>
                <w:sz w:val="21"/>
                <w:szCs w:val="21"/>
              </w:rPr>
              <w:t>35451145.16</w:t>
            </w:r>
          </w:p>
        </w:tc>
      </w:tr>
      <w:tr w14:paraId="524FB7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25750DFD">
            <w:pPr>
              <w:spacing w:before="66" w:line="236" w:lineRule="auto"/>
              <w:ind w:left="510"/>
              <w:rPr>
                <w:rFonts w:ascii="宋体" w:hAnsi="宋体" w:eastAsia="宋体" w:cs="宋体"/>
                <w:sz w:val="21"/>
                <w:szCs w:val="21"/>
              </w:rPr>
            </w:pPr>
            <w:r>
              <w:rPr>
                <w:rFonts w:ascii="宋体" w:hAnsi="宋体" w:eastAsia="宋体" w:cs="宋体"/>
                <w:sz w:val="21"/>
                <w:szCs w:val="21"/>
              </w:rPr>
              <w:t>8</w:t>
            </w:r>
          </w:p>
        </w:tc>
        <w:tc>
          <w:tcPr>
            <w:tcW w:w="1361" w:type="dxa"/>
            <w:vAlign w:val="top"/>
          </w:tcPr>
          <w:p w14:paraId="74170C7B">
            <w:pPr>
              <w:spacing w:before="66" w:line="236" w:lineRule="auto"/>
              <w:ind w:left="157"/>
              <w:rPr>
                <w:rFonts w:ascii="宋体" w:hAnsi="宋体" w:eastAsia="宋体" w:cs="宋体"/>
                <w:sz w:val="21"/>
                <w:szCs w:val="21"/>
              </w:rPr>
            </w:pPr>
            <w:r>
              <w:rPr>
                <w:rFonts w:ascii="宋体" w:hAnsi="宋体" w:eastAsia="宋体" w:cs="宋体"/>
                <w:spacing w:val="-1"/>
                <w:sz w:val="21"/>
                <w:szCs w:val="21"/>
              </w:rPr>
              <w:t>2785867.97</w:t>
            </w:r>
          </w:p>
        </w:tc>
        <w:tc>
          <w:tcPr>
            <w:tcW w:w="1473" w:type="dxa"/>
            <w:vAlign w:val="top"/>
          </w:tcPr>
          <w:p w14:paraId="36B2D0E5">
            <w:pPr>
              <w:spacing w:before="66" w:line="236" w:lineRule="auto"/>
              <w:ind w:left="217"/>
              <w:rPr>
                <w:rFonts w:ascii="宋体" w:hAnsi="宋体" w:eastAsia="宋体" w:cs="宋体"/>
                <w:sz w:val="21"/>
                <w:szCs w:val="21"/>
              </w:rPr>
            </w:pPr>
            <w:r>
              <w:rPr>
                <w:rFonts w:ascii="宋体" w:hAnsi="宋体" w:eastAsia="宋体" w:cs="宋体"/>
                <w:spacing w:val="-1"/>
                <w:sz w:val="21"/>
                <w:szCs w:val="21"/>
              </w:rPr>
              <w:t>35450644.3</w:t>
            </w:r>
          </w:p>
        </w:tc>
        <w:tc>
          <w:tcPr>
            <w:tcW w:w="1475" w:type="dxa"/>
            <w:vAlign w:val="top"/>
          </w:tcPr>
          <w:p w14:paraId="3F6413A8">
            <w:pPr>
              <w:spacing w:before="66" w:line="236" w:lineRule="auto"/>
              <w:ind w:left="652"/>
              <w:rPr>
                <w:rFonts w:ascii="宋体" w:hAnsi="宋体" w:eastAsia="宋体" w:cs="宋体"/>
                <w:sz w:val="21"/>
                <w:szCs w:val="21"/>
              </w:rPr>
            </w:pPr>
            <w:r>
              <w:rPr>
                <w:rFonts w:ascii="宋体" w:hAnsi="宋体" w:eastAsia="宋体" w:cs="宋体"/>
                <w:spacing w:val="-6"/>
                <w:sz w:val="21"/>
                <w:szCs w:val="21"/>
              </w:rPr>
              <w:t>19</w:t>
            </w:r>
          </w:p>
        </w:tc>
        <w:tc>
          <w:tcPr>
            <w:tcW w:w="1473" w:type="dxa"/>
            <w:vAlign w:val="top"/>
          </w:tcPr>
          <w:p w14:paraId="4527595E">
            <w:pPr>
              <w:spacing w:before="66" w:line="236" w:lineRule="auto"/>
              <w:ind w:left="220"/>
              <w:rPr>
                <w:rFonts w:ascii="宋体" w:hAnsi="宋体" w:eastAsia="宋体" w:cs="宋体"/>
                <w:sz w:val="21"/>
                <w:szCs w:val="21"/>
              </w:rPr>
            </w:pPr>
            <w:r>
              <w:rPr>
                <w:rFonts w:ascii="宋体" w:hAnsi="宋体" w:eastAsia="宋体" w:cs="宋体"/>
                <w:spacing w:val="-1"/>
                <w:sz w:val="21"/>
                <w:szCs w:val="21"/>
              </w:rPr>
              <w:t>2787141.52</w:t>
            </w:r>
          </w:p>
        </w:tc>
        <w:tc>
          <w:tcPr>
            <w:tcW w:w="1480" w:type="dxa"/>
            <w:vAlign w:val="top"/>
          </w:tcPr>
          <w:p w14:paraId="470A473F">
            <w:pPr>
              <w:spacing w:before="66" w:line="236" w:lineRule="auto"/>
              <w:ind w:left="172"/>
              <w:rPr>
                <w:rFonts w:ascii="宋体" w:hAnsi="宋体" w:eastAsia="宋体" w:cs="宋体"/>
                <w:sz w:val="21"/>
                <w:szCs w:val="21"/>
              </w:rPr>
            </w:pPr>
            <w:r>
              <w:rPr>
                <w:rFonts w:ascii="宋体" w:hAnsi="宋体" w:eastAsia="宋体" w:cs="宋体"/>
                <w:spacing w:val="-1"/>
                <w:sz w:val="21"/>
                <w:szCs w:val="21"/>
              </w:rPr>
              <w:t>35451406.16</w:t>
            </w:r>
          </w:p>
        </w:tc>
      </w:tr>
      <w:tr w14:paraId="1FB9B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510EC520">
            <w:pPr>
              <w:spacing w:before="67" w:line="235" w:lineRule="auto"/>
              <w:ind w:left="510"/>
              <w:rPr>
                <w:rFonts w:ascii="宋体" w:hAnsi="宋体" w:eastAsia="宋体" w:cs="宋体"/>
                <w:sz w:val="21"/>
                <w:szCs w:val="21"/>
              </w:rPr>
            </w:pPr>
            <w:r>
              <w:rPr>
                <w:rFonts w:ascii="宋体" w:hAnsi="宋体" w:eastAsia="宋体" w:cs="宋体"/>
                <w:sz w:val="21"/>
                <w:szCs w:val="21"/>
              </w:rPr>
              <w:t>9</w:t>
            </w:r>
          </w:p>
        </w:tc>
        <w:tc>
          <w:tcPr>
            <w:tcW w:w="1361" w:type="dxa"/>
            <w:vAlign w:val="top"/>
          </w:tcPr>
          <w:p w14:paraId="3703ACBD">
            <w:pPr>
              <w:spacing w:before="67" w:line="235" w:lineRule="auto"/>
              <w:ind w:left="157"/>
              <w:rPr>
                <w:rFonts w:ascii="宋体" w:hAnsi="宋体" w:eastAsia="宋体" w:cs="宋体"/>
                <w:sz w:val="21"/>
                <w:szCs w:val="21"/>
              </w:rPr>
            </w:pPr>
            <w:r>
              <w:rPr>
                <w:rFonts w:ascii="宋体" w:hAnsi="宋体" w:eastAsia="宋体" w:cs="宋体"/>
                <w:spacing w:val="-1"/>
                <w:sz w:val="21"/>
                <w:szCs w:val="21"/>
              </w:rPr>
              <w:t>2785867.97</w:t>
            </w:r>
          </w:p>
        </w:tc>
        <w:tc>
          <w:tcPr>
            <w:tcW w:w="1473" w:type="dxa"/>
            <w:vAlign w:val="top"/>
          </w:tcPr>
          <w:p w14:paraId="300AA967">
            <w:pPr>
              <w:spacing w:before="67" w:line="235" w:lineRule="auto"/>
              <w:ind w:left="167"/>
              <w:rPr>
                <w:rFonts w:ascii="宋体" w:hAnsi="宋体" w:eastAsia="宋体" w:cs="宋体"/>
                <w:sz w:val="21"/>
                <w:szCs w:val="21"/>
              </w:rPr>
            </w:pPr>
            <w:r>
              <w:rPr>
                <w:rFonts w:ascii="宋体" w:hAnsi="宋体" w:eastAsia="宋体" w:cs="宋体"/>
                <w:spacing w:val="-1"/>
                <w:sz w:val="21"/>
                <w:szCs w:val="21"/>
              </w:rPr>
              <w:t>35450591.33</w:t>
            </w:r>
          </w:p>
        </w:tc>
        <w:tc>
          <w:tcPr>
            <w:tcW w:w="1475" w:type="dxa"/>
            <w:vAlign w:val="top"/>
          </w:tcPr>
          <w:p w14:paraId="0A57F30A">
            <w:pPr>
              <w:spacing w:before="67" w:line="235" w:lineRule="auto"/>
              <w:ind w:left="639"/>
              <w:rPr>
                <w:rFonts w:ascii="宋体" w:hAnsi="宋体" w:eastAsia="宋体" w:cs="宋体"/>
                <w:sz w:val="21"/>
                <w:szCs w:val="21"/>
              </w:rPr>
            </w:pPr>
            <w:r>
              <w:rPr>
                <w:rFonts w:ascii="宋体" w:hAnsi="宋体" w:eastAsia="宋体" w:cs="宋体"/>
                <w:spacing w:val="-3"/>
                <w:sz w:val="21"/>
                <w:szCs w:val="21"/>
              </w:rPr>
              <w:t>20</w:t>
            </w:r>
          </w:p>
        </w:tc>
        <w:tc>
          <w:tcPr>
            <w:tcW w:w="1473" w:type="dxa"/>
            <w:vAlign w:val="top"/>
          </w:tcPr>
          <w:p w14:paraId="5E02D614">
            <w:pPr>
              <w:spacing w:before="67" w:line="235" w:lineRule="auto"/>
              <w:ind w:left="220"/>
              <w:rPr>
                <w:rFonts w:ascii="宋体" w:hAnsi="宋体" w:eastAsia="宋体" w:cs="宋体"/>
                <w:sz w:val="21"/>
                <w:szCs w:val="21"/>
              </w:rPr>
            </w:pPr>
            <w:r>
              <w:rPr>
                <w:rFonts w:ascii="宋体" w:hAnsi="宋体" w:eastAsia="宋体" w:cs="宋体"/>
                <w:spacing w:val="-1"/>
                <w:sz w:val="21"/>
                <w:szCs w:val="21"/>
              </w:rPr>
              <w:t>2787486.53</w:t>
            </w:r>
          </w:p>
        </w:tc>
        <w:tc>
          <w:tcPr>
            <w:tcW w:w="1480" w:type="dxa"/>
            <w:vAlign w:val="top"/>
          </w:tcPr>
          <w:p w14:paraId="14750246">
            <w:pPr>
              <w:spacing w:before="67" w:line="235" w:lineRule="auto"/>
              <w:ind w:left="172"/>
              <w:rPr>
                <w:rFonts w:ascii="宋体" w:hAnsi="宋体" w:eastAsia="宋体" w:cs="宋体"/>
                <w:sz w:val="21"/>
                <w:szCs w:val="21"/>
              </w:rPr>
            </w:pPr>
            <w:r>
              <w:rPr>
                <w:rFonts w:ascii="宋体" w:hAnsi="宋体" w:eastAsia="宋体" w:cs="宋体"/>
                <w:spacing w:val="-1"/>
                <w:sz w:val="21"/>
                <w:szCs w:val="21"/>
              </w:rPr>
              <w:t>35451573.16</w:t>
            </w:r>
          </w:p>
        </w:tc>
      </w:tr>
      <w:tr w14:paraId="21D04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15" w:type="dxa"/>
            <w:vAlign w:val="top"/>
          </w:tcPr>
          <w:p w14:paraId="425106D3">
            <w:pPr>
              <w:spacing w:before="67" w:line="233" w:lineRule="auto"/>
              <w:ind w:left="472"/>
              <w:rPr>
                <w:rFonts w:ascii="宋体" w:hAnsi="宋体" w:eastAsia="宋体" w:cs="宋体"/>
                <w:sz w:val="21"/>
                <w:szCs w:val="21"/>
              </w:rPr>
            </w:pPr>
            <w:r>
              <w:rPr>
                <w:rFonts w:ascii="宋体" w:hAnsi="宋体" w:eastAsia="宋体" w:cs="宋体"/>
                <w:spacing w:val="-6"/>
                <w:sz w:val="21"/>
                <w:szCs w:val="21"/>
              </w:rPr>
              <w:t>10</w:t>
            </w:r>
          </w:p>
        </w:tc>
        <w:tc>
          <w:tcPr>
            <w:tcW w:w="1361" w:type="dxa"/>
            <w:vAlign w:val="top"/>
          </w:tcPr>
          <w:p w14:paraId="142E7F91">
            <w:pPr>
              <w:spacing w:before="67" w:line="233" w:lineRule="auto"/>
              <w:ind w:left="157"/>
              <w:rPr>
                <w:rFonts w:ascii="宋体" w:hAnsi="宋体" w:eastAsia="宋体" w:cs="宋体"/>
                <w:sz w:val="21"/>
                <w:szCs w:val="21"/>
              </w:rPr>
            </w:pPr>
            <w:r>
              <w:rPr>
                <w:rFonts w:ascii="宋体" w:hAnsi="宋体" w:eastAsia="宋体" w:cs="宋体"/>
                <w:spacing w:val="-1"/>
                <w:sz w:val="21"/>
                <w:szCs w:val="21"/>
              </w:rPr>
              <w:t>2785938.02</w:t>
            </w:r>
          </w:p>
        </w:tc>
        <w:tc>
          <w:tcPr>
            <w:tcW w:w="1473" w:type="dxa"/>
            <w:vAlign w:val="top"/>
          </w:tcPr>
          <w:p w14:paraId="0F3FAE07">
            <w:pPr>
              <w:spacing w:before="67" w:line="233" w:lineRule="auto"/>
              <w:ind w:left="167"/>
              <w:rPr>
                <w:rFonts w:ascii="宋体" w:hAnsi="宋体" w:eastAsia="宋体" w:cs="宋体"/>
                <w:sz w:val="21"/>
                <w:szCs w:val="21"/>
              </w:rPr>
            </w:pPr>
            <w:r>
              <w:rPr>
                <w:rFonts w:ascii="宋体" w:hAnsi="宋体" w:eastAsia="宋体" w:cs="宋体"/>
                <w:spacing w:val="-1"/>
                <w:sz w:val="21"/>
                <w:szCs w:val="21"/>
              </w:rPr>
              <w:t>35450588.63</w:t>
            </w:r>
          </w:p>
        </w:tc>
        <w:tc>
          <w:tcPr>
            <w:tcW w:w="1475" w:type="dxa"/>
            <w:vAlign w:val="top"/>
          </w:tcPr>
          <w:p w14:paraId="0600D298">
            <w:pPr>
              <w:spacing w:before="67" w:line="233" w:lineRule="auto"/>
              <w:ind w:left="639"/>
              <w:rPr>
                <w:rFonts w:ascii="宋体" w:hAnsi="宋体" w:eastAsia="宋体" w:cs="宋体"/>
                <w:sz w:val="21"/>
                <w:szCs w:val="21"/>
              </w:rPr>
            </w:pPr>
            <w:r>
              <w:rPr>
                <w:rFonts w:ascii="宋体" w:hAnsi="宋体" w:eastAsia="宋体" w:cs="宋体"/>
                <w:spacing w:val="-3"/>
                <w:sz w:val="21"/>
                <w:szCs w:val="21"/>
              </w:rPr>
              <w:t>21</w:t>
            </w:r>
          </w:p>
        </w:tc>
        <w:tc>
          <w:tcPr>
            <w:tcW w:w="1473" w:type="dxa"/>
            <w:vAlign w:val="top"/>
          </w:tcPr>
          <w:p w14:paraId="594C7F48">
            <w:pPr>
              <w:spacing w:before="67" w:line="233" w:lineRule="auto"/>
              <w:ind w:left="220"/>
              <w:rPr>
                <w:rFonts w:ascii="宋体" w:hAnsi="宋体" w:eastAsia="宋体" w:cs="宋体"/>
                <w:sz w:val="21"/>
                <w:szCs w:val="21"/>
              </w:rPr>
            </w:pPr>
            <w:r>
              <w:rPr>
                <w:rFonts w:ascii="宋体" w:hAnsi="宋体" w:eastAsia="宋体" w:cs="宋体"/>
                <w:spacing w:val="-1"/>
                <w:sz w:val="21"/>
                <w:szCs w:val="21"/>
              </w:rPr>
              <w:t>2787406.53</w:t>
            </w:r>
          </w:p>
        </w:tc>
        <w:tc>
          <w:tcPr>
            <w:tcW w:w="1480" w:type="dxa"/>
            <w:vAlign w:val="top"/>
          </w:tcPr>
          <w:p w14:paraId="009B18C5">
            <w:pPr>
              <w:spacing w:before="67" w:line="233" w:lineRule="auto"/>
              <w:ind w:left="172"/>
              <w:rPr>
                <w:rFonts w:ascii="宋体" w:hAnsi="宋体" w:eastAsia="宋体" w:cs="宋体"/>
                <w:sz w:val="21"/>
                <w:szCs w:val="21"/>
              </w:rPr>
            </w:pPr>
            <w:r>
              <w:rPr>
                <w:rFonts w:ascii="宋体" w:hAnsi="宋体" w:eastAsia="宋体" w:cs="宋体"/>
                <w:spacing w:val="-1"/>
                <w:sz w:val="21"/>
                <w:szCs w:val="21"/>
              </w:rPr>
              <w:t>35452071.16</w:t>
            </w:r>
          </w:p>
        </w:tc>
      </w:tr>
      <w:tr w14:paraId="3FB79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15" w:type="dxa"/>
            <w:vAlign w:val="top"/>
          </w:tcPr>
          <w:p w14:paraId="654427E9">
            <w:pPr>
              <w:spacing w:before="69" w:line="233" w:lineRule="auto"/>
              <w:ind w:left="472"/>
              <w:rPr>
                <w:rFonts w:ascii="宋体" w:hAnsi="宋体" w:eastAsia="宋体" w:cs="宋体"/>
                <w:sz w:val="21"/>
                <w:szCs w:val="21"/>
              </w:rPr>
            </w:pPr>
            <w:r>
              <w:rPr>
                <w:rFonts w:ascii="宋体" w:hAnsi="宋体" w:eastAsia="宋体" w:cs="宋体"/>
                <w:spacing w:val="-6"/>
                <w:sz w:val="21"/>
                <w:szCs w:val="21"/>
              </w:rPr>
              <w:t>11</w:t>
            </w:r>
          </w:p>
        </w:tc>
        <w:tc>
          <w:tcPr>
            <w:tcW w:w="1361" w:type="dxa"/>
            <w:vAlign w:val="top"/>
          </w:tcPr>
          <w:p w14:paraId="1AF7B8ED">
            <w:pPr>
              <w:spacing w:before="69" w:line="233" w:lineRule="auto"/>
              <w:ind w:left="157"/>
              <w:rPr>
                <w:rFonts w:ascii="宋体" w:hAnsi="宋体" w:eastAsia="宋体" w:cs="宋体"/>
                <w:sz w:val="21"/>
                <w:szCs w:val="21"/>
              </w:rPr>
            </w:pPr>
            <w:r>
              <w:rPr>
                <w:rFonts w:ascii="宋体" w:hAnsi="宋体" w:eastAsia="宋体" w:cs="宋体"/>
                <w:spacing w:val="-1"/>
                <w:sz w:val="21"/>
                <w:szCs w:val="21"/>
              </w:rPr>
              <w:t>2785891.22</w:t>
            </w:r>
          </w:p>
        </w:tc>
        <w:tc>
          <w:tcPr>
            <w:tcW w:w="1473" w:type="dxa"/>
            <w:vAlign w:val="top"/>
          </w:tcPr>
          <w:p w14:paraId="080DAC83">
            <w:pPr>
              <w:spacing w:before="69" w:line="233" w:lineRule="auto"/>
              <w:ind w:left="167"/>
              <w:rPr>
                <w:rFonts w:ascii="宋体" w:hAnsi="宋体" w:eastAsia="宋体" w:cs="宋体"/>
                <w:sz w:val="21"/>
                <w:szCs w:val="21"/>
              </w:rPr>
            </w:pPr>
            <w:r>
              <w:rPr>
                <w:rFonts w:ascii="宋体" w:hAnsi="宋体" w:eastAsia="宋体" w:cs="宋体"/>
                <w:spacing w:val="-1"/>
                <w:sz w:val="21"/>
                <w:szCs w:val="21"/>
              </w:rPr>
              <w:t>35450489.96</w:t>
            </w:r>
          </w:p>
        </w:tc>
        <w:tc>
          <w:tcPr>
            <w:tcW w:w="1475" w:type="dxa"/>
            <w:vAlign w:val="top"/>
          </w:tcPr>
          <w:p w14:paraId="2212F247">
            <w:pPr>
              <w:rPr>
                <w:rFonts w:ascii="Arial"/>
                <w:sz w:val="21"/>
              </w:rPr>
            </w:pPr>
          </w:p>
        </w:tc>
        <w:tc>
          <w:tcPr>
            <w:tcW w:w="1473" w:type="dxa"/>
            <w:vAlign w:val="top"/>
          </w:tcPr>
          <w:p w14:paraId="1C1F98FB">
            <w:pPr>
              <w:rPr>
                <w:rFonts w:ascii="Arial"/>
                <w:sz w:val="21"/>
              </w:rPr>
            </w:pPr>
          </w:p>
        </w:tc>
        <w:tc>
          <w:tcPr>
            <w:tcW w:w="1480" w:type="dxa"/>
            <w:vAlign w:val="top"/>
          </w:tcPr>
          <w:p w14:paraId="3824A97D">
            <w:pPr>
              <w:rPr>
                <w:rFonts w:ascii="Arial"/>
                <w:sz w:val="21"/>
              </w:rPr>
            </w:pPr>
          </w:p>
        </w:tc>
      </w:tr>
      <w:tr w14:paraId="65D123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3949" w:type="dxa"/>
            <w:gridSpan w:val="3"/>
            <w:vAlign w:val="top"/>
          </w:tcPr>
          <w:p w14:paraId="0CBB7861">
            <w:pPr>
              <w:spacing w:before="67" w:line="221" w:lineRule="auto"/>
              <w:ind w:left="693"/>
              <w:rPr>
                <w:rFonts w:ascii="宋体" w:hAnsi="宋体" w:eastAsia="宋体" w:cs="宋体"/>
                <w:sz w:val="21"/>
                <w:szCs w:val="21"/>
              </w:rPr>
            </w:pPr>
            <w:r>
              <w:rPr>
                <w:rFonts w:ascii="宋体" w:hAnsi="宋体" w:eastAsia="宋体" w:cs="宋体"/>
                <w:spacing w:val="-1"/>
                <w:sz w:val="21"/>
                <w:szCs w:val="21"/>
              </w:rPr>
              <w:t>矿区面积：1.0825</w:t>
            </w:r>
            <w:r>
              <w:rPr>
                <w:rFonts w:ascii="宋体" w:hAnsi="宋体" w:eastAsia="宋体" w:cs="宋体"/>
                <w:spacing w:val="-44"/>
                <w:sz w:val="21"/>
                <w:szCs w:val="21"/>
              </w:rPr>
              <w:t xml:space="preserve"> </w:t>
            </w:r>
            <w:r>
              <w:rPr>
                <w:rFonts w:ascii="宋体" w:hAnsi="宋体" w:eastAsia="宋体" w:cs="宋体"/>
                <w:spacing w:val="-1"/>
                <w:sz w:val="21"/>
                <w:szCs w:val="21"/>
              </w:rPr>
              <w:t>平方公里</w:t>
            </w:r>
          </w:p>
        </w:tc>
        <w:tc>
          <w:tcPr>
            <w:tcW w:w="4428" w:type="dxa"/>
            <w:gridSpan w:val="3"/>
            <w:vAlign w:val="top"/>
          </w:tcPr>
          <w:p w14:paraId="6B238934">
            <w:pPr>
              <w:spacing w:before="67" w:line="220" w:lineRule="auto"/>
              <w:ind w:left="539"/>
              <w:rPr>
                <w:rFonts w:ascii="宋体" w:hAnsi="宋体" w:eastAsia="宋体" w:cs="宋体"/>
                <w:sz w:val="21"/>
                <w:szCs w:val="21"/>
              </w:rPr>
            </w:pPr>
            <w:r>
              <w:rPr>
                <w:rFonts w:ascii="宋体" w:hAnsi="宋体" w:eastAsia="宋体" w:cs="宋体"/>
                <w:spacing w:val="-3"/>
                <w:sz w:val="21"/>
                <w:szCs w:val="21"/>
              </w:rPr>
              <w:t>开采标高：由</w:t>
            </w:r>
            <w:r>
              <w:rPr>
                <w:rFonts w:ascii="宋体" w:hAnsi="宋体" w:eastAsia="宋体" w:cs="宋体"/>
                <w:spacing w:val="-40"/>
                <w:sz w:val="21"/>
                <w:szCs w:val="21"/>
              </w:rPr>
              <w:t xml:space="preserve"> </w:t>
            </w:r>
            <w:r>
              <w:rPr>
                <w:rFonts w:ascii="宋体" w:hAnsi="宋体" w:eastAsia="宋体" w:cs="宋体"/>
                <w:spacing w:val="-3"/>
                <w:sz w:val="21"/>
                <w:szCs w:val="21"/>
              </w:rPr>
              <w:t>2103</w:t>
            </w:r>
            <w:r>
              <w:rPr>
                <w:rFonts w:ascii="宋体" w:hAnsi="宋体" w:eastAsia="宋体" w:cs="宋体"/>
                <w:spacing w:val="-46"/>
                <w:sz w:val="21"/>
                <w:szCs w:val="21"/>
              </w:rPr>
              <w:t xml:space="preserve"> </w:t>
            </w:r>
            <w:r>
              <w:rPr>
                <w:rFonts w:ascii="宋体" w:hAnsi="宋体" w:eastAsia="宋体" w:cs="宋体"/>
                <w:spacing w:val="-3"/>
                <w:sz w:val="21"/>
                <w:szCs w:val="21"/>
              </w:rPr>
              <w:t>米至</w:t>
            </w:r>
            <w:r>
              <w:rPr>
                <w:rFonts w:ascii="宋体" w:hAnsi="宋体" w:eastAsia="宋体" w:cs="宋体"/>
                <w:spacing w:val="-31"/>
                <w:sz w:val="21"/>
                <w:szCs w:val="21"/>
              </w:rPr>
              <w:t xml:space="preserve"> </w:t>
            </w:r>
            <w:r>
              <w:rPr>
                <w:rFonts w:ascii="宋体" w:hAnsi="宋体" w:eastAsia="宋体" w:cs="宋体"/>
                <w:spacing w:val="-3"/>
                <w:sz w:val="21"/>
                <w:szCs w:val="21"/>
              </w:rPr>
              <w:t>1790</w:t>
            </w:r>
            <w:r>
              <w:rPr>
                <w:rFonts w:ascii="宋体" w:hAnsi="宋体" w:eastAsia="宋体" w:cs="宋体"/>
                <w:spacing w:val="-44"/>
                <w:sz w:val="21"/>
                <w:szCs w:val="21"/>
              </w:rPr>
              <w:t xml:space="preserve"> </w:t>
            </w:r>
            <w:r>
              <w:rPr>
                <w:rFonts w:ascii="宋体" w:hAnsi="宋体" w:eastAsia="宋体" w:cs="宋体"/>
                <w:spacing w:val="-3"/>
                <w:sz w:val="21"/>
                <w:szCs w:val="21"/>
              </w:rPr>
              <w:t>米标高</w:t>
            </w:r>
          </w:p>
        </w:tc>
      </w:tr>
    </w:tbl>
    <w:p w14:paraId="3D2604F4">
      <w:pPr>
        <w:spacing w:before="194" w:line="385" w:lineRule="auto"/>
        <w:ind w:left="38" w:right="122" w:firstLine="480"/>
        <w:rPr>
          <w:rFonts w:ascii="宋体" w:hAnsi="宋体" w:eastAsia="宋体" w:cs="宋体"/>
          <w:sz w:val="24"/>
          <w:szCs w:val="24"/>
        </w:rPr>
      </w:pPr>
      <w:r>
        <w:rPr>
          <w:rFonts w:ascii="宋体" w:hAnsi="宋体" w:eastAsia="宋体" w:cs="宋体"/>
          <w:sz w:val="24"/>
          <w:szCs w:val="24"/>
        </w:rPr>
        <w:t>本次评估范围以上述采矿许可证载明矿区范围为准</w:t>
      </w:r>
      <w:r>
        <w:rPr>
          <w:rFonts w:ascii="宋体" w:hAnsi="宋体" w:eastAsia="宋体" w:cs="宋体"/>
          <w:spacing w:val="-1"/>
          <w:sz w:val="24"/>
          <w:szCs w:val="24"/>
        </w:rPr>
        <w:t>，截至评估基准日，该评估范围内未设置其他矿业权，矿业权权属无争议。（矿界关系图见下页）</w:t>
      </w:r>
    </w:p>
    <w:p w14:paraId="211786E0">
      <w:pPr>
        <w:spacing w:before="5" w:line="384" w:lineRule="auto"/>
        <w:ind w:left="37" w:right="122" w:firstLine="480"/>
        <w:rPr>
          <w:rFonts w:ascii="宋体" w:hAnsi="宋体" w:eastAsia="宋体" w:cs="宋体"/>
          <w:sz w:val="24"/>
          <w:szCs w:val="24"/>
        </w:rPr>
      </w:pPr>
      <w:r>
        <w:rPr>
          <w:rFonts w:ascii="宋体" w:hAnsi="宋体" w:eastAsia="宋体" w:cs="宋体"/>
          <w:spacing w:val="-3"/>
          <w:sz w:val="24"/>
          <w:szCs w:val="24"/>
        </w:rPr>
        <w:t>根据《云南省富源县大格煤矿资源储量核实报告（2023</w:t>
      </w:r>
      <w:r>
        <w:rPr>
          <w:rFonts w:ascii="宋体" w:hAnsi="宋体" w:eastAsia="宋体" w:cs="宋体"/>
          <w:spacing w:val="-37"/>
          <w:sz w:val="24"/>
          <w:szCs w:val="24"/>
        </w:rPr>
        <w:t xml:space="preserve"> </w:t>
      </w:r>
      <w:r>
        <w:rPr>
          <w:rFonts w:ascii="宋体" w:hAnsi="宋体" w:eastAsia="宋体" w:cs="宋体"/>
          <w:spacing w:val="-3"/>
          <w:sz w:val="24"/>
          <w:szCs w:val="24"/>
        </w:rPr>
        <w:t>年</w:t>
      </w:r>
      <w:r>
        <w:rPr>
          <w:rFonts w:ascii="宋体" w:hAnsi="宋体" w:eastAsia="宋体" w:cs="宋体"/>
          <w:spacing w:val="-34"/>
          <w:sz w:val="24"/>
          <w:szCs w:val="24"/>
        </w:rPr>
        <w:t xml:space="preserve"> </w:t>
      </w:r>
      <w:r>
        <w:rPr>
          <w:rFonts w:ascii="宋体" w:hAnsi="宋体" w:eastAsia="宋体" w:cs="宋体"/>
          <w:spacing w:val="-3"/>
          <w:sz w:val="24"/>
          <w:szCs w:val="24"/>
        </w:rPr>
        <w:t>5</w:t>
      </w:r>
      <w:r>
        <w:rPr>
          <w:rFonts w:ascii="宋体" w:hAnsi="宋体" w:eastAsia="宋体" w:cs="宋体"/>
          <w:spacing w:val="-33"/>
          <w:sz w:val="24"/>
          <w:szCs w:val="24"/>
        </w:rPr>
        <w:t xml:space="preserve"> </w:t>
      </w:r>
      <w:r>
        <w:rPr>
          <w:rFonts w:ascii="宋体" w:hAnsi="宋体" w:eastAsia="宋体" w:cs="宋体"/>
          <w:spacing w:val="-3"/>
          <w:sz w:val="24"/>
          <w:szCs w:val="24"/>
        </w:rPr>
        <w:t>月</w:t>
      </w:r>
      <w:r>
        <w:rPr>
          <w:rFonts w:ascii="宋体" w:hAnsi="宋体" w:eastAsia="宋体" w:cs="宋体"/>
          <w:spacing w:val="-33"/>
          <w:sz w:val="24"/>
          <w:szCs w:val="24"/>
        </w:rPr>
        <w:t xml:space="preserve"> </w:t>
      </w:r>
      <w:r>
        <w:rPr>
          <w:rFonts w:ascii="宋体" w:hAnsi="宋体" w:eastAsia="宋体" w:cs="宋体"/>
          <w:spacing w:val="-3"/>
          <w:sz w:val="24"/>
          <w:szCs w:val="24"/>
        </w:rPr>
        <w:t xml:space="preserve">31 </w:t>
      </w:r>
      <w:r>
        <w:rPr>
          <w:rFonts w:ascii="宋体" w:hAnsi="宋体" w:eastAsia="宋体" w:cs="宋体"/>
          <w:spacing w:val="-4"/>
          <w:sz w:val="24"/>
          <w:szCs w:val="24"/>
        </w:rPr>
        <w:t>日）》及</w:t>
      </w:r>
      <w:r>
        <w:rPr>
          <w:rFonts w:ascii="宋体" w:hAnsi="宋体" w:eastAsia="宋体" w:cs="宋体"/>
          <w:spacing w:val="-6"/>
          <w:sz w:val="24"/>
          <w:szCs w:val="24"/>
        </w:rPr>
        <w:t>评审意见书，截至</w:t>
      </w:r>
      <w:r>
        <w:rPr>
          <w:rFonts w:ascii="宋体" w:hAnsi="宋体" w:eastAsia="宋体" w:cs="宋体"/>
          <w:spacing w:val="-32"/>
          <w:sz w:val="24"/>
          <w:szCs w:val="24"/>
        </w:rPr>
        <w:t xml:space="preserve"> </w:t>
      </w:r>
      <w:r>
        <w:rPr>
          <w:rFonts w:ascii="宋体" w:hAnsi="宋体" w:eastAsia="宋体" w:cs="宋体"/>
          <w:spacing w:val="-6"/>
          <w:sz w:val="24"/>
          <w:szCs w:val="24"/>
        </w:rPr>
        <w:t>2023</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46"/>
          <w:sz w:val="24"/>
          <w:szCs w:val="24"/>
        </w:rPr>
        <w:t xml:space="preserve"> </w:t>
      </w:r>
      <w:r>
        <w:rPr>
          <w:rFonts w:ascii="宋体" w:hAnsi="宋体" w:eastAsia="宋体" w:cs="宋体"/>
          <w:spacing w:val="-6"/>
          <w:sz w:val="24"/>
          <w:szCs w:val="24"/>
        </w:rPr>
        <w:t>5</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46"/>
          <w:sz w:val="24"/>
          <w:szCs w:val="24"/>
        </w:rPr>
        <w:t xml:space="preserve"> </w:t>
      </w:r>
      <w:r>
        <w:rPr>
          <w:rFonts w:ascii="宋体" w:hAnsi="宋体" w:eastAsia="宋体" w:cs="宋体"/>
          <w:spacing w:val="-6"/>
          <w:sz w:val="24"/>
          <w:szCs w:val="24"/>
        </w:rPr>
        <w:t>31 日，采矿权范围内保有</w:t>
      </w:r>
      <w:r>
        <w:rPr>
          <w:rFonts w:ascii="宋体" w:hAnsi="宋体" w:eastAsia="宋体" w:cs="宋体"/>
          <w:spacing w:val="-49"/>
          <w:sz w:val="24"/>
          <w:szCs w:val="24"/>
        </w:rPr>
        <w:t xml:space="preserve"> </w:t>
      </w:r>
      <w:r>
        <w:rPr>
          <w:rFonts w:ascii="宋体" w:hAnsi="宋体" w:eastAsia="宋体" w:cs="宋体"/>
          <w:spacing w:val="-6"/>
          <w:sz w:val="24"/>
          <w:szCs w:val="24"/>
        </w:rPr>
        <w:t>S</w:t>
      </w:r>
      <w:r>
        <w:rPr>
          <w:rFonts w:ascii="宋体" w:hAnsi="宋体" w:eastAsia="宋体" w:cs="宋体"/>
          <w:spacing w:val="-6"/>
          <w:position w:val="-1"/>
          <w:sz w:val="12"/>
          <w:szCs w:val="12"/>
        </w:rPr>
        <w:t>t，d</w:t>
      </w:r>
      <w:r>
        <w:rPr>
          <w:rFonts w:ascii="宋体" w:hAnsi="宋体" w:eastAsia="宋体" w:cs="宋体"/>
          <w:spacing w:val="-32"/>
          <w:position w:val="-1"/>
          <w:sz w:val="12"/>
          <w:szCs w:val="12"/>
        </w:rPr>
        <w:t xml:space="preserve"> </w:t>
      </w:r>
      <w:r>
        <w:rPr>
          <w:rFonts w:ascii="宋体" w:hAnsi="宋体" w:eastAsia="宋体" w:cs="宋体"/>
          <w:spacing w:val="-6"/>
          <w:sz w:val="24"/>
          <w:szCs w:val="24"/>
        </w:rPr>
        <w:t>≤3%的（探明+控制+推断）资源量</w:t>
      </w:r>
      <w:r>
        <w:rPr>
          <w:rFonts w:ascii="宋体" w:hAnsi="宋体" w:eastAsia="宋体" w:cs="宋体"/>
          <w:spacing w:val="-46"/>
          <w:sz w:val="24"/>
          <w:szCs w:val="24"/>
        </w:rPr>
        <w:t xml:space="preserve"> </w:t>
      </w:r>
      <w:r>
        <w:rPr>
          <w:rFonts w:ascii="宋体" w:hAnsi="宋体" w:eastAsia="宋体" w:cs="宋体"/>
          <w:spacing w:val="-6"/>
          <w:sz w:val="24"/>
          <w:szCs w:val="24"/>
        </w:rPr>
        <w:t>2011.40</w:t>
      </w:r>
      <w:r>
        <w:rPr>
          <w:rFonts w:ascii="宋体" w:hAnsi="宋体" w:eastAsia="宋体" w:cs="宋体"/>
          <w:spacing w:val="-44"/>
          <w:sz w:val="24"/>
          <w:szCs w:val="24"/>
        </w:rPr>
        <w:t xml:space="preserve"> </w:t>
      </w:r>
      <w:r>
        <w:rPr>
          <w:rFonts w:ascii="宋体" w:hAnsi="宋体" w:eastAsia="宋体" w:cs="宋体"/>
          <w:spacing w:val="-6"/>
          <w:sz w:val="24"/>
          <w:szCs w:val="24"/>
        </w:rPr>
        <w:t>万吨，其中探明资源量</w:t>
      </w:r>
      <w:r>
        <w:rPr>
          <w:rFonts w:ascii="宋体" w:hAnsi="宋体" w:eastAsia="宋体" w:cs="宋体"/>
          <w:spacing w:val="-33"/>
          <w:sz w:val="24"/>
          <w:szCs w:val="24"/>
        </w:rPr>
        <w:t xml:space="preserve"> </w:t>
      </w:r>
      <w:r>
        <w:rPr>
          <w:rFonts w:ascii="宋体" w:hAnsi="宋体" w:eastAsia="宋体" w:cs="宋体"/>
          <w:spacing w:val="-6"/>
          <w:sz w:val="24"/>
          <w:szCs w:val="24"/>
        </w:rPr>
        <w:t>1110.10</w:t>
      </w:r>
      <w:r>
        <w:rPr>
          <w:rFonts w:ascii="宋体" w:hAnsi="宋体" w:eastAsia="宋体" w:cs="宋体"/>
          <w:spacing w:val="-44"/>
          <w:sz w:val="24"/>
          <w:szCs w:val="24"/>
        </w:rPr>
        <w:t xml:space="preserve"> </w:t>
      </w:r>
      <w:r>
        <w:rPr>
          <w:rFonts w:ascii="宋体" w:hAnsi="宋体" w:eastAsia="宋体" w:cs="宋体"/>
          <w:spacing w:val="-6"/>
          <w:sz w:val="24"/>
          <w:szCs w:val="24"/>
        </w:rPr>
        <w:t>万吨，控制资源量</w:t>
      </w:r>
      <w:r>
        <w:rPr>
          <w:rFonts w:ascii="宋体" w:hAnsi="宋体" w:eastAsia="宋体" w:cs="宋体"/>
          <w:spacing w:val="-51"/>
          <w:sz w:val="24"/>
          <w:szCs w:val="24"/>
        </w:rPr>
        <w:t xml:space="preserve"> </w:t>
      </w:r>
      <w:r>
        <w:rPr>
          <w:rFonts w:ascii="宋体" w:hAnsi="宋体" w:eastAsia="宋体" w:cs="宋体"/>
          <w:spacing w:val="-6"/>
          <w:sz w:val="24"/>
          <w:szCs w:val="24"/>
        </w:rPr>
        <w:t>411.90</w:t>
      </w:r>
      <w:r>
        <w:rPr>
          <w:rFonts w:ascii="宋体" w:hAnsi="宋体" w:eastAsia="宋体" w:cs="宋体"/>
          <w:spacing w:val="-4"/>
          <w:sz w:val="24"/>
          <w:szCs w:val="24"/>
        </w:rPr>
        <w:t>万吨，推断资源量</w:t>
      </w:r>
      <w:r>
        <w:rPr>
          <w:rFonts w:ascii="宋体" w:hAnsi="宋体" w:eastAsia="宋体" w:cs="宋体"/>
          <w:spacing w:val="-51"/>
          <w:sz w:val="24"/>
          <w:szCs w:val="24"/>
        </w:rPr>
        <w:t xml:space="preserve"> </w:t>
      </w:r>
      <w:r>
        <w:rPr>
          <w:rFonts w:ascii="宋体" w:hAnsi="宋体" w:eastAsia="宋体" w:cs="宋体"/>
          <w:spacing w:val="-4"/>
          <w:sz w:val="24"/>
          <w:szCs w:val="24"/>
        </w:rPr>
        <w:t>489.40</w:t>
      </w:r>
      <w:r>
        <w:rPr>
          <w:rFonts w:ascii="宋体" w:hAnsi="宋体" w:eastAsia="宋体" w:cs="宋体"/>
          <w:spacing w:val="-45"/>
          <w:sz w:val="24"/>
          <w:szCs w:val="24"/>
        </w:rPr>
        <w:t xml:space="preserve"> </w:t>
      </w:r>
      <w:r>
        <w:rPr>
          <w:rFonts w:ascii="宋体" w:hAnsi="宋体" w:eastAsia="宋体" w:cs="宋体"/>
          <w:spacing w:val="-4"/>
          <w:sz w:val="24"/>
          <w:szCs w:val="24"/>
        </w:rPr>
        <w:t>万吨。另保有</w:t>
      </w:r>
      <w:r>
        <w:rPr>
          <w:rFonts w:ascii="宋体" w:hAnsi="宋体" w:eastAsia="宋体" w:cs="宋体"/>
          <w:spacing w:val="-49"/>
          <w:sz w:val="24"/>
          <w:szCs w:val="24"/>
        </w:rPr>
        <w:t xml:space="preserve"> </w:t>
      </w:r>
      <w:r>
        <w:rPr>
          <w:rFonts w:ascii="宋体" w:hAnsi="宋体" w:eastAsia="宋体" w:cs="宋体"/>
          <w:spacing w:val="-4"/>
          <w:sz w:val="24"/>
          <w:szCs w:val="24"/>
        </w:rPr>
        <w:t>S</w:t>
      </w:r>
      <w:r>
        <w:rPr>
          <w:rFonts w:ascii="宋体" w:hAnsi="宋体" w:eastAsia="宋体" w:cs="宋体"/>
          <w:spacing w:val="-4"/>
          <w:position w:val="-1"/>
          <w:sz w:val="12"/>
          <w:szCs w:val="12"/>
        </w:rPr>
        <w:t>t，d</w:t>
      </w:r>
      <w:r>
        <w:rPr>
          <w:rFonts w:ascii="宋体" w:hAnsi="宋体" w:eastAsia="宋体" w:cs="宋体"/>
          <w:spacing w:val="-4"/>
          <w:sz w:val="24"/>
          <w:szCs w:val="24"/>
        </w:rPr>
        <w:t>＞3%的（控制＋推断）资源量</w:t>
      </w:r>
      <w:r>
        <w:rPr>
          <w:rFonts w:ascii="宋体" w:hAnsi="宋体" w:eastAsia="宋体" w:cs="宋体"/>
          <w:spacing w:val="-45"/>
          <w:sz w:val="24"/>
          <w:szCs w:val="24"/>
        </w:rPr>
        <w:t xml:space="preserve"> </w:t>
      </w:r>
      <w:r>
        <w:rPr>
          <w:rFonts w:ascii="宋体" w:hAnsi="宋体" w:eastAsia="宋体" w:cs="宋体"/>
          <w:spacing w:val="-4"/>
          <w:sz w:val="24"/>
          <w:szCs w:val="24"/>
        </w:rPr>
        <w:t>2</w:t>
      </w:r>
      <w:r>
        <w:rPr>
          <w:rFonts w:ascii="宋体" w:hAnsi="宋体" w:eastAsia="宋体" w:cs="宋体"/>
          <w:spacing w:val="-5"/>
          <w:sz w:val="24"/>
          <w:szCs w:val="24"/>
        </w:rPr>
        <w:t>74.40</w:t>
      </w:r>
      <w:r>
        <w:rPr>
          <w:rFonts w:ascii="宋体" w:hAnsi="宋体" w:eastAsia="宋体" w:cs="宋体"/>
          <w:spacing w:val="-3"/>
          <w:sz w:val="24"/>
          <w:szCs w:val="24"/>
        </w:rPr>
        <w:t>万吨，其中控制资源量</w:t>
      </w:r>
      <w:r>
        <w:rPr>
          <w:rFonts w:ascii="宋体" w:hAnsi="宋体" w:eastAsia="宋体" w:cs="宋体"/>
          <w:spacing w:val="-31"/>
          <w:sz w:val="24"/>
          <w:szCs w:val="24"/>
        </w:rPr>
        <w:t xml:space="preserve"> </w:t>
      </w:r>
      <w:r>
        <w:rPr>
          <w:rFonts w:ascii="宋体" w:hAnsi="宋体" w:eastAsia="宋体" w:cs="宋体"/>
          <w:spacing w:val="-3"/>
          <w:sz w:val="24"/>
          <w:szCs w:val="24"/>
        </w:rPr>
        <w:t>88.10</w:t>
      </w:r>
      <w:r>
        <w:rPr>
          <w:rFonts w:ascii="宋体" w:hAnsi="宋体" w:eastAsia="宋体" w:cs="宋体"/>
          <w:spacing w:val="-45"/>
          <w:sz w:val="24"/>
          <w:szCs w:val="24"/>
        </w:rPr>
        <w:t xml:space="preserve"> </w:t>
      </w:r>
      <w:r>
        <w:rPr>
          <w:rFonts w:ascii="宋体" w:hAnsi="宋体" w:eastAsia="宋体" w:cs="宋体"/>
          <w:spacing w:val="-3"/>
          <w:sz w:val="24"/>
          <w:szCs w:val="24"/>
        </w:rPr>
        <w:t>万吨，推断资源量</w:t>
      </w:r>
      <w:r>
        <w:rPr>
          <w:rFonts w:ascii="宋体" w:hAnsi="宋体" w:eastAsia="宋体" w:cs="宋体"/>
          <w:spacing w:val="-32"/>
          <w:sz w:val="24"/>
          <w:szCs w:val="24"/>
        </w:rPr>
        <w:t xml:space="preserve"> </w:t>
      </w:r>
      <w:r>
        <w:rPr>
          <w:rFonts w:ascii="宋体" w:hAnsi="宋体" w:eastAsia="宋体" w:cs="宋体"/>
          <w:spacing w:val="-3"/>
          <w:sz w:val="24"/>
          <w:szCs w:val="24"/>
        </w:rPr>
        <w:t>186.30</w:t>
      </w:r>
      <w:r>
        <w:rPr>
          <w:rFonts w:ascii="宋体" w:hAnsi="宋体" w:eastAsia="宋体" w:cs="宋体"/>
          <w:spacing w:val="-45"/>
          <w:sz w:val="24"/>
          <w:szCs w:val="24"/>
        </w:rPr>
        <w:t xml:space="preserve"> </w:t>
      </w:r>
      <w:r>
        <w:rPr>
          <w:rFonts w:ascii="宋体" w:hAnsi="宋体" w:eastAsia="宋体" w:cs="宋体"/>
          <w:spacing w:val="-3"/>
          <w:sz w:val="24"/>
          <w:szCs w:val="24"/>
        </w:rPr>
        <w:t>万吨。</w:t>
      </w:r>
    </w:p>
    <w:p w14:paraId="08BF58AA">
      <w:pPr>
        <w:spacing w:before="2" w:line="384" w:lineRule="auto"/>
        <w:ind w:left="21" w:right="58" w:firstLine="496"/>
        <w:jc w:val="both"/>
        <w:rPr>
          <w:rFonts w:ascii="宋体" w:hAnsi="宋体" w:eastAsia="宋体" w:cs="宋体"/>
          <w:sz w:val="24"/>
          <w:szCs w:val="24"/>
        </w:rPr>
      </w:pPr>
      <w:r>
        <w:rPr>
          <w:rFonts w:ascii="宋体" w:hAnsi="宋体" w:eastAsia="宋体" w:cs="宋体"/>
          <w:spacing w:val="-13"/>
          <w:sz w:val="24"/>
          <w:szCs w:val="24"/>
        </w:rPr>
        <w:t>根据《富源县大格煤业有限公司大格煤矿矿产资源开</w:t>
      </w:r>
      <w:r>
        <w:rPr>
          <w:rFonts w:ascii="宋体" w:hAnsi="宋体" w:eastAsia="宋体" w:cs="宋体"/>
          <w:spacing w:val="-14"/>
          <w:sz w:val="24"/>
          <w:szCs w:val="24"/>
        </w:rPr>
        <w:t>发利用方案（2024</w:t>
      </w:r>
      <w:r>
        <w:rPr>
          <w:rFonts w:ascii="宋体" w:hAnsi="宋体" w:eastAsia="宋体" w:cs="宋体"/>
          <w:spacing w:val="-50"/>
          <w:sz w:val="24"/>
          <w:szCs w:val="24"/>
        </w:rPr>
        <w:t xml:space="preserve"> </w:t>
      </w:r>
      <w:r>
        <w:rPr>
          <w:rFonts w:ascii="宋体" w:hAnsi="宋体" w:eastAsia="宋体" w:cs="宋体"/>
          <w:spacing w:val="-14"/>
          <w:sz w:val="24"/>
          <w:szCs w:val="24"/>
        </w:rPr>
        <w:t>年）》，</w:t>
      </w:r>
      <w:r>
        <w:rPr>
          <w:rFonts w:ascii="宋体" w:hAnsi="宋体" w:eastAsia="宋体" w:cs="宋体"/>
          <w:sz w:val="24"/>
          <w:szCs w:val="24"/>
        </w:rPr>
        <w:t xml:space="preserve"> </w:t>
      </w:r>
      <w:r>
        <w:rPr>
          <w:rFonts w:ascii="宋体" w:hAnsi="宋体" w:eastAsia="宋体" w:cs="宋体"/>
          <w:spacing w:val="-4"/>
          <w:sz w:val="24"/>
          <w:szCs w:val="24"/>
        </w:rPr>
        <w:t>“开发利用方案”以《云南省富源县大格煤矿资源储量核</w:t>
      </w:r>
      <w:r>
        <w:rPr>
          <w:rFonts w:ascii="宋体" w:hAnsi="宋体" w:eastAsia="宋体" w:cs="宋体"/>
          <w:spacing w:val="-5"/>
          <w:sz w:val="24"/>
          <w:szCs w:val="24"/>
        </w:rPr>
        <w:t>实报告（2023</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45"/>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w:t>
      </w:r>
      <w:r>
        <w:rPr>
          <w:rFonts w:ascii="宋体" w:hAnsi="宋体" w:eastAsia="宋体" w:cs="宋体"/>
          <w:spacing w:val="-4"/>
          <w:sz w:val="24"/>
          <w:szCs w:val="24"/>
        </w:rPr>
        <w:t>日）》估算资源量为基础进行设计。设计利用保有</w:t>
      </w:r>
      <w:r>
        <w:rPr>
          <w:rFonts w:ascii="宋体" w:hAnsi="宋体" w:eastAsia="宋体" w:cs="宋体"/>
          <w:spacing w:val="-47"/>
          <w:sz w:val="24"/>
          <w:szCs w:val="24"/>
        </w:rPr>
        <w:t xml:space="preserve"> </w:t>
      </w:r>
      <w:r>
        <w:rPr>
          <w:rFonts w:ascii="宋体" w:hAnsi="宋体" w:eastAsia="宋体" w:cs="宋体"/>
          <w:spacing w:val="-4"/>
          <w:sz w:val="24"/>
          <w:szCs w:val="24"/>
        </w:rPr>
        <w:t>S</w:t>
      </w:r>
      <w:r>
        <w:rPr>
          <w:rFonts w:ascii="宋体" w:hAnsi="宋体" w:eastAsia="宋体" w:cs="宋体"/>
          <w:spacing w:val="-4"/>
          <w:position w:val="-1"/>
          <w:sz w:val="12"/>
          <w:szCs w:val="12"/>
        </w:rPr>
        <w:t>t，d</w:t>
      </w:r>
      <w:r>
        <w:rPr>
          <w:rFonts w:ascii="宋体" w:hAnsi="宋体" w:eastAsia="宋体" w:cs="宋体"/>
          <w:spacing w:val="-34"/>
          <w:position w:val="-1"/>
          <w:sz w:val="12"/>
          <w:szCs w:val="12"/>
        </w:rPr>
        <w:t xml:space="preserve"> </w:t>
      </w:r>
      <w:r>
        <w:rPr>
          <w:rFonts w:ascii="宋体" w:hAnsi="宋体" w:eastAsia="宋体" w:cs="宋体"/>
          <w:spacing w:val="-4"/>
          <w:sz w:val="24"/>
          <w:szCs w:val="24"/>
        </w:rPr>
        <w:t>≤3%的煤矿资源量</w:t>
      </w:r>
      <w:r>
        <w:rPr>
          <w:rFonts w:ascii="宋体" w:hAnsi="宋体" w:eastAsia="宋体" w:cs="宋体"/>
          <w:spacing w:val="-47"/>
          <w:sz w:val="24"/>
          <w:szCs w:val="24"/>
        </w:rPr>
        <w:t xml:space="preserve"> </w:t>
      </w:r>
      <w:r>
        <w:rPr>
          <w:rFonts w:ascii="宋体" w:hAnsi="宋体" w:eastAsia="宋体" w:cs="宋体"/>
          <w:spacing w:val="-4"/>
          <w:sz w:val="24"/>
          <w:szCs w:val="24"/>
        </w:rPr>
        <w:t>2011.40</w:t>
      </w:r>
      <w:r>
        <w:rPr>
          <w:rFonts w:ascii="宋体" w:hAnsi="宋体" w:eastAsia="宋体" w:cs="宋体"/>
          <w:spacing w:val="-3"/>
          <w:sz w:val="24"/>
          <w:szCs w:val="24"/>
        </w:rPr>
        <w:t>万吨，生产规模为</w:t>
      </w:r>
      <w:r>
        <w:rPr>
          <w:rFonts w:ascii="宋体" w:hAnsi="宋体" w:eastAsia="宋体" w:cs="宋体"/>
          <w:spacing w:val="-32"/>
          <w:sz w:val="24"/>
          <w:szCs w:val="24"/>
        </w:rPr>
        <w:t xml:space="preserve"> </w:t>
      </w:r>
      <w:r>
        <w:rPr>
          <w:rFonts w:ascii="宋体" w:hAnsi="宋体" w:eastAsia="宋体" w:cs="宋体"/>
          <w:spacing w:val="-3"/>
          <w:sz w:val="24"/>
          <w:szCs w:val="24"/>
        </w:rPr>
        <w:t>60.00</w:t>
      </w:r>
      <w:r>
        <w:rPr>
          <w:rFonts w:ascii="宋体" w:hAnsi="宋体" w:eastAsia="宋体" w:cs="宋体"/>
          <w:spacing w:val="-45"/>
          <w:sz w:val="24"/>
          <w:szCs w:val="24"/>
        </w:rPr>
        <w:t xml:space="preserve"> </w:t>
      </w:r>
      <w:r>
        <w:rPr>
          <w:rFonts w:ascii="宋体" w:hAnsi="宋体" w:eastAsia="宋体" w:cs="宋体"/>
          <w:spacing w:val="-3"/>
          <w:sz w:val="24"/>
          <w:szCs w:val="24"/>
        </w:rPr>
        <w:t>万吨/年。</w:t>
      </w:r>
    </w:p>
    <w:p w14:paraId="04DBC75A">
      <w:pPr>
        <w:spacing w:line="218" w:lineRule="auto"/>
        <w:ind w:left="521"/>
        <w:rPr>
          <w:rFonts w:ascii="宋体" w:hAnsi="宋体" w:eastAsia="宋体" w:cs="宋体"/>
          <w:sz w:val="24"/>
          <w:szCs w:val="24"/>
        </w:rPr>
      </w:pPr>
      <w:r>
        <w:rPr>
          <w:rFonts w:ascii="宋体" w:hAnsi="宋体" w:eastAsia="宋体" w:cs="宋体"/>
          <w:spacing w:val="-2"/>
          <w:sz w:val="24"/>
          <w:szCs w:val="24"/>
        </w:rPr>
        <w:t>该矿产资源储量估算范围及矿产资源开发设计范围均在本次评估范围内。</w:t>
      </w:r>
    </w:p>
    <w:p w14:paraId="563909ED">
      <w:pPr>
        <w:spacing w:line="218" w:lineRule="auto"/>
        <w:rPr>
          <w:rFonts w:ascii="宋体" w:hAnsi="宋体" w:eastAsia="宋体" w:cs="宋体"/>
          <w:sz w:val="24"/>
          <w:szCs w:val="24"/>
        </w:rPr>
        <w:sectPr>
          <w:footerReference r:id="rId24" w:type="default"/>
          <w:pgSz w:w="11907" w:h="16839"/>
          <w:pgMar w:top="1220" w:right="1584" w:bottom="1298" w:left="1769" w:header="822" w:footer="981" w:gutter="0"/>
          <w:cols w:space="720" w:num="1"/>
        </w:sectPr>
      </w:pPr>
    </w:p>
    <w:p w14:paraId="2B25FC0B">
      <w:pPr>
        <w:spacing w:line="277" w:lineRule="auto"/>
        <w:rPr>
          <w:rFonts w:ascii="Arial"/>
          <w:sz w:val="21"/>
        </w:rPr>
      </w:pPr>
    </w:p>
    <w:p w14:paraId="5A0654D2">
      <w:pPr>
        <w:spacing w:line="13020" w:lineRule="exact"/>
      </w:pPr>
      <w:r>
        <w:rPr>
          <w:position w:val="-260"/>
        </w:rPr>
        <w:drawing>
          <wp:inline distT="0" distB="0" distL="0" distR="0">
            <wp:extent cx="5706110" cy="82677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2"/>
                    <a:stretch>
                      <a:fillRect/>
                    </a:stretch>
                  </pic:blipFill>
                  <pic:spPr>
                    <a:xfrm>
                      <a:off x="0" y="0"/>
                      <a:ext cx="5706744" cy="8267700"/>
                    </a:xfrm>
                    <a:prstGeom prst="rect">
                      <a:avLst/>
                    </a:prstGeom>
                  </pic:spPr>
                </pic:pic>
              </a:graphicData>
            </a:graphic>
          </wp:inline>
        </w:drawing>
      </w:r>
    </w:p>
    <w:p w14:paraId="30D41695">
      <w:pPr>
        <w:spacing w:before="195" w:line="220" w:lineRule="auto"/>
        <w:ind w:left="3993"/>
        <w:rPr>
          <w:rFonts w:ascii="宋体" w:hAnsi="宋体" w:eastAsia="宋体" w:cs="宋体"/>
          <w:sz w:val="24"/>
          <w:szCs w:val="24"/>
        </w:rPr>
      </w:pPr>
      <w:r>
        <w:rPr>
          <w:rFonts w:ascii="宋体" w:hAnsi="宋体" w:eastAsia="宋体" w:cs="宋体"/>
          <w:spacing w:val="-2"/>
          <w:sz w:val="24"/>
          <w:szCs w:val="24"/>
        </w:rPr>
        <w:t>矿界关系图</w:t>
      </w:r>
    </w:p>
    <w:p w14:paraId="6B4F31EB">
      <w:pPr>
        <w:spacing w:line="220" w:lineRule="auto"/>
        <w:rPr>
          <w:rFonts w:ascii="宋体" w:hAnsi="宋体" w:eastAsia="宋体" w:cs="宋体"/>
          <w:sz w:val="24"/>
          <w:szCs w:val="24"/>
        </w:rPr>
        <w:sectPr>
          <w:headerReference r:id="rId25" w:type="default"/>
          <w:footerReference r:id="rId26" w:type="default"/>
          <w:pgSz w:w="11907" w:h="16839"/>
          <w:pgMar w:top="1220" w:right="1249" w:bottom="1298" w:left="1670" w:header="822" w:footer="981" w:gutter="0"/>
          <w:cols w:space="720" w:num="1"/>
        </w:sectPr>
      </w:pPr>
    </w:p>
    <w:p w14:paraId="606F2C87">
      <w:pPr>
        <w:spacing w:line="333" w:lineRule="auto"/>
        <w:rPr>
          <w:rFonts w:ascii="Arial"/>
          <w:sz w:val="21"/>
        </w:rPr>
      </w:pPr>
    </w:p>
    <w:p w14:paraId="22734EB6">
      <w:pPr>
        <w:spacing w:before="78" w:line="219" w:lineRule="auto"/>
        <w:ind w:left="517"/>
        <w:rPr>
          <w:rFonts w:ascii="宋体" w:hAnsi="宋体" w:eastAsia="宋体" w:cs="宋体"/>
          <w:sz w:val="24"/>
          <w:szCs w:val="24"/>
        </w:rPr>
      </w:pPr>
      <w:r>
        <w:rPr>
          <w:rFonts w:ascii="宋体" w:hAnsi="宋体" w:eastAsia="宋体" w:cs="宋体"/>
          <w:spacing w:val="-2"/>
          <w:sz w:val="24"/>
          <w:szCs w:val="24"/>
        </w:rPr>
        <w:t>4.2</w:t>
      </w:r>
      <w:r>
        <w:rPr>
          <w:rFonts w:ascii="宋体" w:hAnsi="宋体" w:eastAsia="宋体" w:cs="宋体"/>
          <w:spacing w:val="-49"/>
          <w:sz w:val="24"/>
          <w:szCs w:val="24"/>
        </w:rPr>
        <w:t xml:space="preserve"> </w:t>
      </w:r>
      <w:r>
        <w:rPr>
          <w:rFonts w:ascii="宋体" w:hAnsi="宋体" w:eastAsia="宋体" w:cs="宋体"/>
          <w:spacing w:val="-2"/>
          <w:sz w:val="24"/>
          <w:szCs w:val="24"/>
        </w:rPr>
        <w:t>采矿权历史沿革</w:t>
      </w:r>
    </w:p>
    <w:p w14:paraId="53FB3576">
      <w:pPr>
        <w:spacing w:before="214" w:line="385" w:lineRule="auto"/>
        <w:ind w:left="38" w:right="122" w:firstLine="482"/>
        <w:rPr>
          <w:rFonts w:ascii="宋体" w:hAnsi="宋体" w:eastAsia="宋体" w:cs="宋体"/>
          <w:sz w:val="24"/>
          <w:szCs w:val="24"/>
        </w:rPr>
      </w:pPr>
      <w:r>
        <w:rPr>
          <w:rFonts w:ascii="宋体" w:hAnsi="宋体" w:eastAsia="宋体" w:cs="宋体"/>
          <w:spacing w:val="-3"/>
          <w:sz w:val="24"/>
          <w:szCs w:val="24"/>
        </w:rPr>
        <w:t>大格煤矿始建于 1983</w:t>
      </w:r>
      <w:r>
        <w:rPr>
          <w:rFonts w:ascii="宋体" w:hAnsi="宋体" w:eastAsia="宋体" w:cs="宋体"/>
          <w:spacing w:val="-33"/>
          <w:sz w:val="24"/>
          <w:szCs w:val="24"/>
        </w:rPr>
        <w:t xml:space="preserve"> </w:t>
      </w:r>
      <w:r>
        <w:rPr>
          <w:rFonts w:ascii="宋体" w:hAnsi="宋体" w:eastAsia="宋体" w:cs="宋体"/>
          <w:spacing w:val="-3"/>
          <w:sz w:val="24"/>
          <w:szCs w:val="24"/>
        </w:rPr>
        <w:t>年，原属省投资县办企业，1986</w:t>
      </w:r>
      <w:r>
        <w:rPr>
          <w:rFonts w:ascii="宋体" w:hAnsi="宋体" w:eastAsia="宋体" w:cs="宋体"/>
          <w:spacing w:val="-38"/>
          <w:sz w:val="24"/>
          <w:szCs w:val="24"/>
        </w:rPr>
        <w:t xml:space="preserve"> </w:t>
      </w:r>
      <w:r>
        <w:rPr>
          <w:rFonts w:ascii="宋体" w:hAnsi="宋体" w:eastAsia="宋体" w:cs="宋体"/>
          <w:spacing w:val="-3"/>
          <w:sz w:val="24"/>
          <w:szCs w:val="24"/>
        </w:rPr>
        <w:t>年</w:t>
      </w:r>
      <w:r>
        <w:rPr>
          <w:rFonts w:ascii="宋体" w:hAnsi="宋体" w:eastAsia="宋体" w:cs="宋体"/>
          <w:spacing w:val="-38"/>
          <w:sz w:val="24"/>
          <w:szCs w:val="24"/>
        </w:rPr>
        <w:t xml:space="preserve"> </w:t>
      </w:r>
      <w:r>
        <w:rPr>
          <w:rFonts w:ascii="宋体" w:hAnsi="宋体" w:eastAsia="宋体" w:cs="宋体"/>
          <w:spacing w:val="-3"/>
          <w:sz w:val="24"/>
          <w:szCs w:val="24"/>
        </w:rPr>
        <w:t>9</w:t>
      </w:r>
      <w:r>
        <w:rPr>
          <w:rFonts w:ascii="宋体" w:hAnsi="宋体" w:eastAsia="宋体" w:cs="宋体"/>
          <w:spacing w:val="-33"/>
          <w:sz w:val="24"/>
          <w:szCs w:val="24"/>
        </w:rPr>
        <w:t xml:space="preserve"> </w:t>
      </w:r>
      <w:r>
        <w:rPr>
          <w:rFonts w:ascii="宋体" w:hAnsi="宋体" w:eastAsia="宋体" w:cs="宋体"/>
          <w:spacing w:val="-3"/>
          <w:sz w:val="24"/>
          <w:szCs w:val="24"/>
        </w:rPr>
        <w:t>月转型为乡办集</w:t>
      </w:r>
      <w:r>
        <w:rPr>
          <w:rFonts w:ascii="宋体" w:hAnsi="宋体" w:eastAsia="宋体" w:cs="宋体"/>
          <w:spacing w:val="-2"/>
          <w:sz w:val="24"/>
          <w:szCs w:val="24"/>
        </w:rPr>
        <w:t>体矿山企业，2000</w:t>
      </w:r>
      <w:r>
        <w:rPr>
          <w:rFonts w:ascii="宋体" w:hAnsi="宋体" w:eastAsia="宋体" w:cs="宋体"/>
          <w:spacing w:val="-49"/>
          <w:sz w:val="24"/>
          <w:szCs w:val="24"/>
        </w:rPr>
        <w:t xml:space="preserve"> </w:t>
      </w:r>
      <w:r>
        <w:rPr>
          <w:rFonts w:ascii="宋体" w:hAnsi="宋体" w:eastAsia="宋体" w:cs="宋体"/>
          <w:spacing w:val="-2"/>
          <w:sz w:val="24"/>
          <w:szCs w:val="24"/>
        </w:rPr>
        <w:t>年</w:t>
      </w:r>
      <w:r>
        <w:rPr>
          <w:rFonts w:ascii="宋体" w:hAnsi="宋体" w:eastAsia="宋体" w:cs="宋体"/>
          <w:spacing w:val="-46"/>
          <w:sz w:val="24"/>
          <w:szCs w:val="24"/>
        </w:rPr>
        <w:t xml:space="preserve"> </w:t>
      </w:r>
      <w:r>
        <w:rPr>
          <w:rFonts w:ascii="宋体" w:hAnsi="宋体" w:eastAsia="宋体" w:cs="宋体"/>
          <w:spacing w:val="-2"/>
          <w:sz w:val="24"/>
          <w:szCs w:val="24"/>
        </w:rPr>
        <w:t>5</w:t>
      </w:r>
      <w:r>
        <w:rPr>
          <w:rFonts w:ascii="宋体" w:hAnsi="宋体" w:eastAsia="宋体" w:cs="宋体"/>
          <w:spacing w:val="-45"/>
          <w:sz w:val="24"/>
          <w:szCs w:val="24"/>
        </w:rPr>
        <w:t xml:space="preserve"> </w:t>
      </w:r>
      <w:r>
        <w:rPr>
          <w:rFonts w:ascii="宋体" w:hAnsi="宋体" w:eastAsia="宋体" w:cs="宋体"/>
          <w:spacing w:val="-2"/>
          <w:sz w:val="24"/>
          <w:szCs w:val="24"/>
        </w:rPr>
        <w:t>月改制为私营企业</w:t>
      </w:r>
      <w:r>
        <w:rPr>
          <w:rFonts w:ascii="宋体" w:hAnsi="宋体" w:eastAsia="宋体" w:cs="宋体"/>
          <w:spacing w:val="-3"/>
          <w:sz w:val="24"/>
          <w:szCs w:val="24"/>
        </w:rPr>
        <w:t>，原设计能力</w:t>
      </w:r>
      <w:r>
        <w:rPr>
          <w:rFonts w:ascii="宋体" w:hAnsi="宋体" w:eastAsia="宋体" w:cs="宋体"/>
          <w:spacing w:val="-49"/>
          <w:sz w:val="24"/>
          <w:szCs w:val="24"/>
        </w:rPr>
        <w:t xml:space="preserve"> </w:t>
      </w:r>
      <w:r>
        <w:rPr>
          <w:rFonts w:ascii="宋体" w:hAnsi="宋体" w:eastAsia="宋体" w:cs="宋体"/>
          <w:spacing w:val="-3"/>
          <w:sz w:val="24"/>
          <w:szCs w:val="24"/>
        </w:rPr>
        <w:t>9</w:t>
      </w:r>
      <w:r>
        <w:rPr>
          <w:rFonts w:ascii="宋体" w:hAnsi="宋体" w:eastAsia="宋体" w:cs="宋体"/>
          <w:spacing w:val="-45"/>
          <w:sz w:val="24"/>
          <w:szCs w:val="24"/>
        </w:rPr>
        <w:t xml:space="preserve"> </w:t>
      </w:r>
      <w:r>
        <w:rPr>
          <w:rFonts w:ascii="宋体" w:hAnsi="宋体" w:eastAsia="宋体" w:cs="宋体"/>
          <w:spacing w:val="-3"/>
          <w:sz w:val="24"/>
          <w:szCs w:val="24"/>
        </w:rPr>
        <w:t>万吨/年。</w:t>
      </w:r>
    </w:p>
    <w:p w14:paraId="7579DBCF">
      <w:pPr>
        <w:spacing w:before="2" w:line="384" w:lineRule="auto"/>
        <w:ind w:left="42" w:right="120" w:firstLine="478"/>
        <w:rPr>
          <w:rFonts w:ascii="宋体" w:hAnsi="宋体" w:eastAsia="宋体" w:cs="宋体"/>
          <w:sz w:val="24"/>
          <w:szCs w:val="24"/>
        </w:rPr>
      </w:pPr>
      <w:r>
        <w:rPr>
          <w:rFonts w:ascii="宋体" w:hAnsi="宋体" w:eastAsia="宋体" w:cs="宋体"/>
          <w:spacing w:val="-5"/>
          <w:sz w:val="24"/>
          <w:szCs w:val="24"/>
        </w:rPr>
        <w:t>2004</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44"/>
          <w:sz w:val="24"/>
          <w:szCs w:val="24"/>
        </w:rPr>
        <w:t xml:space="preserve"> </w:t>
      </w:r>
      <w:r>
        <w:rPr>
          <w:rFonts w:ascii="宋体" w:hAnsi="宋体" w:eastAsia="宋体" w:cs="宋体"/>
          <w:spacing w:val="-5"/>
          <w:sz w:val="24"/>
          <w:szCs w:val="24"/>
        </w:rPr>
        <w:t>月，由富源县老厂镇大格煤矿</w:t>
      </w:r>
      <w:r>
        <w:rPr>
          <w:rFonts w:ascii="宋体" w:hAnsi="宋体" w:eastAsia="宋体" w:cs="宋体"/>
          <w:spacing w:val="-6"/>
          <w:sz w:val="24"/>
          <w:szCs w:val="24"/>
        </w:rPr>
        <w:t>申请协议出让，2004</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48"/>
          <w:sz w:val="24"/>
          <w:szCs w:val="24"/>
        </w:rPr>
        <w:t xml:space="preserve"> </w:t>
      </w:r>
      <w:r>
        <w:rPr>
          <w:rFonts w:ascii="宋体" w:hAnsi="宋体" w:eastAsia="宋体" w:cs="宋体"/>
          <w:spacing w:val="-6"/>
          <w:sz w:val="24"/>
          <w:szCs w:val="24"/>
        </w:rPr>
        <w:t>6</w:t>
      </w:r>
      <w:r>
        <w:rPr>
          <w:rFonts w:ascii="宋体" w:hAnsi="宋体" w:eastAsia="宋体" w:cs="宋体"/>
          <w:spacing w:val="-45"/>
          <w:sz w:val="24"/>
          <w:szCs w:val="24"/>
        </w:rPr>
        <w:t xml:space="preserve"> </w:t>
      </w:r>
      <w:r>
        <w:rPr>
          <w:rFonts w:ascii="宋体" w:hAnsi="宋体" w:eastAsia="宋体" w:cs="宋体"/>
          <w:spacing w:val="-6"/>
          <w:sz w:val="24"/>
          <w:szCs w:val="24"/>
        </w:rPr>
        <w:t>月首次行政</w:t>
      </w:r>
      <w:r>
        <w:rPr>
          <w:rFonts w:ascii="宋体" w:hAnsi="宋体" w:eastAsia="宋体" w:cs="宋体"/>
          <w:spacing w:val="6"/>
          <w:sz w:val="24"/>
          <w:szCs w:val="24"/>
        </w:rPr>
        <w:t>审批办理了新的采矿许可证，原云南省国土资源厅核发了采矿许可证，证号：</w:t>
      </w:r>
      <w:r>
        <w:rPr>
          <w:rFonts w:ascii="宋体" w:hAnsi="宋体" w:eastAsia="宋体" w:cs="宋体"/>
          <w:spacing w:val="14"/>
          <w:sz w:val="24"/>
          <w:szCs w:val="24"/>
        </w:rPr>
        <w:t xml:space="preserve"> </w:t>
      </w:r>
      <w:r>
        <w:rPr>
          <w:rFonts w:ascii="宋体" w:hAnsi="宋体" w:eastAsia="宋体" w:cs="宋体"/>
          <w:spacing w:val="5"/>
          <w:sz w:val="24"/>
          <w:szCs w:val="24"/>
        </w:rPr>
        <w:t>5300000410199，生产规模</w:t>
      </w:r>
      <w:r>
        <w:rPr>
          <w:rFonts w:ascii="宋体" w:hAnsi="宋体" w:eastAsia="宋体" w:cs="宋体"/>
          <w:spacing w:val="49"/>
          <w:sz w:val="24"/>
          <w:szCs w:val="24"/>
        </w:rPr>
        <w:t xml:space="preserve"> </w:t>
      </w:r>
      <w:r>
        <w:rPr>
          <w:rFonts w:ascii="宋体" w:hAnsi="宋体" w:eastAsia="宋体" w:cs="宋体"/>
          <w:spacing w:val="5"/>
          <w:sz w:val="24"/>
          <w:szCs w:val="24"/>
        </w:rPr>
        <w:t>15 万吨/年，开采深度 2103m～</w:t>
      </w:r>
      <w:r>
        <w:rPr>
          <w:rFonts w:ascii="宋体" w:hAnsi="宋体" w:eastAsia="宋体" w:cs="宋体"/>
          <w:spacing w:val="-56"/>
          <w:sz w:val="24"/>
          <w:szCs w:val="24"/>
        </w:rPr>
        <w:t xml:space="preserve"> </w:t>
      </w:r>
      <w:r>
        <w:rPr>
          <w:rFonts w:ascii="宋体" w:hAnsi="宋体" w:eastAsia="宋体" w:cs="宋体"/>
          <w:spacing w:val="5"/>
          <w:sz w:val="24"/>
          <w:szCs w:val="24"/>
        </w:rPr>
        <w:t>1970m，矿区面积</w:t>
      </w:r>
      <w:r>
        <w:rPr>
          <w:rFonts w:ascii="宋体" w:hAnsi="宋体" w:eastAsia="宋体" w:cs="宋体"/>
          <w:spacing w:val="-4"/>
          <w:sz w:val="24"/>
          <w:szCs w:val="24"/>
        </w:rPr>
        <w:t>1.0037km</w:t>
      </w:r>
      <w:r>
        <w:rPr>
          <w:rFonts w:ascii="宋体" w:hAnsi="宋体" w:eastAsia="宋体" w:cs="宋体"/>
          <w:spacing w:val="-4"/>
          <w:position w:val="11"/>
          <w:sz w:val="12"/>
          <w:szCs w:val="12"/>
        </w:rPr>
        <w:t>2</w:t>
      </w:r>
      <w:r>
        <w:rPr>
          <w:rFonts w:ascii="宋体" w:hAnsi="宋体" w:eastAsia="宋体" w:cs="宋体"/>
          <w:spacing w:val="-4"/>
          <w:sz w:val="24"/>
          <w:szCs w:val="24"/>
        </w:rPr>
        <w:t>，有效期限：2004</w:t>
      </w:r>
      <w:r>
        <w:rPr>
          <w:rFonts w:ascii="宋体" w:hAnsi="宋体" w:eastAsia="宋体" w:cs="宋体"/>
          <w:spacing w:val="-36"/>
          <w:sz w:val="24"/>
          <w:szCs w:val="24"/>
        </w:rPr>
        <w:t xml:space="preserve"> </w:t>
      </w:r>
      <w:r>
        <w:rPr>
          <w:rFonts w:ascii="宋体" w:hAnsi="宋体" w:eastAsia="宋体" w:cs="宋体"/>
          <w:spacing w:val="-4"/>
          <w:sz w:val="24"/>
          <w:szCs w:val="24"/>
        </w:rPr>
        <w:t>年</w:t>
      </w:r>
      <w:r>
        <w:rPr>
          <w:rFonts w:ascii="宋体" w:hAnsi="宋体" w:eastAsia="宋体" w:cs="宋体"/>
          <w:spacing w:val="-49"/>
          <w:sz w:val="24"/>
          <w:szCs w:val="24"/>
        </w:rPr>
        <w:t xml:space="preserve"> </w:t>
      </w:r>
      <w:r>
        <w:rPr>
          <w:rFonts w:ascii="宋体" w:hAnsi="宋体" w:eastAsia="宋体" w:cs="宋体"/>
          <w:spacing w:val="-4"/>
          <w:sz w:val="24"/>
          <w:szCs w:val="24"/>
        </w:rPr>
        <w:t>6</w:t>
      </w:r>
      <w:r>
        <w:rPr>
          <w:rFonts w:ascii="宋体" w:hAnsi="宋体" w:eastAsia="宋体" w:cs="宋体"/>
          <w:spacing w:val="-45"/>
          <w:sz w:val="24"/>
          <w:szCs w:val="24"/>
        </w:rPr>
        <w:t xml:space="preserve"> </w:t>
      </w:r>
      <w:r>
        <w:rPr>
          <w:rFonts w:ascii="宋体" w:hAnsi="宋体" w:eastAsia="宋体" w:cs="宋体"/>
          <w:spacing w:val="-4"/>
          <w:sz w:val="24"/>
          <w:szCs w:val="24"/>
        </w:rPr>
        <w:t>月至</w:t>
      </w:r>
      <w:r>
        <w:rPr>
          <w:rFonts w:ascii="宋体" w:hAnsi="宋体" w:eastAsia="宋体" w:cs="宋体"/>
          <w:spacing w:val="-48"/>
          <w:sz w:val="24"/>
          <w:szCs w:val="24"/>
        </w:rPr>
        <w:t xml:space="preserve"> </w:t>
      </w:r>
      <w:r>
        <w:rPr>
          <w:rFonts w:ascii="宋体" w:hAnsi="宋体" w:eastAsia="宋体" w:cs="宋体"/>
          <w:spacing w:val="-4"/>
          <w:sz w:val="24"/>
          <w:szCs w:val="24"/>
        </w:rPr>
        <w:t>2007</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49"/>
          <w:sz w:val="24"/>
          <w:szCs w:val="24"/>
        </w:rPr>
        <w:t xml:space="preserve"> </w:t>
      </w:r>
      <w:r>
        <w:rPr>
          <w:rFonts w:ascii="宋体" w:hAnsi="宋体" w:eastAsia="宋体" w:cs="宋体"/>
          <w:spacing w:val="-4"/>
          <w:sz w:val="24"/>
          <w:szCs w:val="24"/>
        </w:rPr>
        <w:t>6</w:t>
      </w:r>
      <w:r>
        <w:rPr>
          <w:rFonts w:ascii="宋体" w:hAnsi="宋体" w:eastAsia="宋体" w:cs="宋体"/>
          <w:spacing w:val="-45"/>
          <w:sz w:val="24"/>
          <w:szCs w:val="24"/>
        </w:rPr>
        <w:t xml:space="preserve"> </w:t>
      </w:r>
      <w:r>
        <w:rPr>
          <w:rFonts w:ascii="宋体" w:hAnsi="宋体" w:eastAsia="宋体" w:cs="宋体"/>
          <w:spacing w:val="-4"/>
          <w:sz w:val="24"/>
          <w:szCs w:val="24"/>
        </w:rPr>
        <w:t>月。</w:t>
      </w:r>
    </w:p>
    <w:p w14:paraId="4B02E4BC">
      <w:pPr>
        <w:spacing w:before="3" w:line="381" w:lineRule="auto"/>
        <w:ind w:left="36" w:right="132" w:firstLine="484"/>
        <w:rPr>
          <w:rFonts w:ascii="宋体" w:hAnsi="宋体" w:eastAsia="宋体" w:cs="宋体"/>
          <w:sz w:val="24"/>
          <w:szCs w:val="24"/>
        </w:rPr>
      </w:pPr>
      <w:r>
        <w:rPr>
          <w:rFonts w:ascii="宋体" w:hAnsi="宋体" w:eastAsia="宋体" w:cs="宋体"/>
          <w:spacing w:val="-10"/>
          <w:sz w:val="24"/>
          <w:szCs w:val="24"/>
        </w:rPr>
        <w:t>2007  年  11  月 大 格 煤 矿 采 矿 许 可 证 号 到 期 延</w:t>
      </w:r>
      <w:r>
        <w:rPr>
          <w:rFonts w:ascii="宋体" w:hAnsi="宋体" w:eastAsia="宋体" w:cs="宋体"/>
          <w:spacing w:val="-12"/>
          <w:sz w:val="24"/>
          <w:szCs w:val="24"/>
        </w:rPr>
        <w:t xml:space="preserve"> </w:t>
      </w:r>
      <w:r>
        <w:rPr>
          <w:rFonts w:ascii="宋体" w:hAnsi="宋体" w:eastAsia="宋体" w:cs="宋体"/>
          <w:spacing w:val="-10"/>
          <w:sz w:val="24"/>
          <w:szCs w:val="24"/>
        </w:rPr>
        <w:t>续 ， 证 号 ：</w:t>
      </w:r>
      <w:r>
        <w:rPr>
          <w:rFonts w:ascii="宋体" w:hAnsi="宋体" w:eastAsia="宋体" w:cs="宋体"/>
          <w:sz w:val="24"/>
          <w:szCs w:val="24"/>
        </w:rPr>
        <w:t xml:space="preserve"> </w:t>
      </w:r>
      <w:r>
        <w:rPr>
          <w:rFonts w:ascii="宋体" w:hAnsi="宋体" w:eastAsia="宋体" w:cs="宋体"/>
          <w:spacing w:val="-4"/>
          <w:sz w:val="24"/>
          <w:szCs w:val="24"/>
        </w:rPr>
        <w:t>C5300002011011140111980，矿区范围由</w:t>
      </w:r>
      <w:r>
        <w:rPr>
          <w:rFonts w:ascii="宋体" w:hAnsi="宋体" w:eastAsia="宋体" w:cs="宋体"/>
          <w:spacing w:val="-27"/>
          <w:sz w:val="24"/>
          <w:szCs w:val="24"/>
        </w:rPr>
        <w:t xml:space="preserve"> </w:t>
      </w:r>
      <w:r>
        <w:rPr>
          <w:rFonts w:ascii="宋体" w:hAnsi="宋体" w:eastAsia="宋体" w:cs="宋体"/>
          <w:spacing w:val="-4"/>
          <w:sz w:val="24"/>
          <w:szCs w:val="24"/>
        </w:rPr>
        <w:t>18</w:t>
      </w:r>
      <w:r>
        <w:rPr>
          <w:rFonts w:ascii="宋体" w:hAnsi="宋体" w:eastAsia="宋体" w:cs="宋体"/>
          <w:spacing w:val="-50"/>
          <w:sz w:val="24"/>
          <w:szCs w:val="24"/>
        </w:rPr>
        <w:t xml:space="preserve"> </w:t>
      </w:r>
      <w:r>
        <w:rPr>
          <w:rFonts w:ascii="宋体" w:hAnsi="宋体" w:eastAsia="宋体" w:cs="宋体"/>
          <w:spacing w:val="-4"/>
          <w:sz w:val="24"/>
          <w:szCs w:val="24"/>
        </w:rPr>
        <w:t>个拐点圈定，矿区面积</w:t>
      </w:r>
      <w:r>
        <w:rPr>
          <w:rFonts w:ascii="宋体" w:hAnsi="宋体" w:eastAsia="宋体" w:cs="宋体"/>
          <w:spacing w:val="-33"/>
          <w:sz w:val="24"/>
          <w:szCs w:val="24"/>
        </w:rPr>
        <w:t xml:space="preserve"> </w:t>
      </w:r>
      <w:r>
        <w:rPr>
          <w:rFonts w:ascii="宋体" w:hAnsi="宋体" w:eastAsia="宋体" w:cs="宋体"/>
          <w:spacing w:val="-4"/>
          <w:sz w:val="24"/>
          <w:szCs w:val="24"/>
        </w:rPr>
        <w:t>1.0037km</w:t>
      </w:r>
      <w:r>
        <w:rPr>
          <w:rFonts w:ascii="宋体" w:hAnsi="宋体" w:eastAsia="宋体" w:cs="宋体"/>
          <w:spacing w:val="-4"/>
          <w:position w:val="11"/>
          <w:sz w:val="12"/>
          <w:szCs w:val="12"/>
        </w:rPr>
        <w:t>2</w:t>
      </w:r>
      <w:r>
        <w:rPr>
          <w:rFonts w:ascii="宋体" w:hAnsi="宋体" w:eastAsia="宋体" w:cs="宋体"/>
          <w:spacing w:val="-4"/>
          <w:sz w:val="24"/>
          <w:szCs w:val="24"/>
        </w:rPr>
        <w:t>，开</w:t>
      </w:r>
      <w:r>
        <w:rPr>
          <w:rFonts w:ascii="宋体" w:hAnsi="宋体" w:eastAsia="宋体" w:cs="宋体"/>
          <w:spacing w:val="-7"/>
          <w:sz w:val="24"/>
          <w:szCs w:val="24"/>
        </w:rPr>
        <w:t>采深度</w:t>
      </w:r>
      <w:r>
        <w:rPr>
          <w:rFonts w:ascii="宋体" w:hAnsi="宋体" w:eastAsia="宋体" w:cs="宋体"/>
          <w:spacing w:val="-48"/>
          <w:sz w:val="24"/>
          <w:szCs w:val="24"/>
        </w:rPr>
        <w:t xml:space="preserve"> </w:t>
      </w:r>
      <w:r>
        <w:rPr>
          <w:rFonts w:ascii="宋体" w:hAnsi="宋体" w:eastAsia="宋体" w:cs="宋体"/>
          <w:spacing w:val="-7"/>
          <w:sz w:val="24"/>
          <w:szCs w:val="24"/>
        </w:rPr>
        <w:t>2103m～1970m，有效期限</w:t>
      </w:r>
      <w:r>
        <w:rPr>
          <w:rFonts w:ascii="宋体" w:hAnsi="宋体" w:eastAsia="宋体" w:cs="宋体"/>
          <w:spacing w:val="-34"/>
          <w:sz w:val="24"/>
          <w:szCs w:val="24"/>
        </w:rPr>
        <w:t xml:space="preserve"> </w:t>
      </w:r>
      <w:r>
        <w:rPr>
          <w:rFonts w:ascii="宋体" w:hAnsi="宋体" w:eastAsia="宋体" w:cs="宋体"/>
          <w:spacing w:val="-7"/>
          <w:sz w:val="24"/>
          <w:szCs w:val="24"/>
        </w:rPr>
        <w:t>2007</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11</w:t>
      </w:r>
      <w:r>
        <w:rPr>
          <w:rFonts w:ascii="宋体" w:hAnsi="宋体" w:eastAsia="宋体" w:cs="宋体"/>
          <w:spacing w:val="-44"/>
          <w:sz w:val="24"/>
          <w:szCs w:val="24"/>
        </w:rPr>
        <w:t xml:space="preserve"> </w:t>
      </w:r>
      <w:r>
        <w:rPr>
          <w:rFonts w:ascii="宋体" w:hAnsi="宋体" w:eastAsia="宋体" w:cs="宋体"/>
          <w:spacing w:val="-7"/>
          <w:sz w:val="24"/>
          <w:szCs w:val="24"/>
        </w:rPr>
        <w:t>月</w:t>
      </w:r>
      <w:r>
        <w:rPr>
          <w:rFonts w:ascii="宋体" w:hAnsi="宋体" w:eastAsia="宋体" w:cs="宋体"/>
          <w:spacing w:val="-33"/>
          <w:sz w:val="24"/>
          <w:szCs w:val="24"/>
        </w:rPr>
        <w:t xml:space="preserve"> </w:t>
      </w:r>
      <w:r>
        <w:rPr>
          <w:rFonts w:ascii="宋体" w:hAnsi="宋体" w:eastAsia="宋体" w:cs="宋体"/>
          <w:spacing w:val="-7"/>
          <w:sz w:val="24"/>
          <w:szCs w:val="24"/>
        </w:rPr>
        <w:t xml:space="preserve">12 </w:t>
      </w:r>
      <w:r>
        <w:rPr>
          <w:rFonts w:ascii="宋体" w:hAnsi="宋体" w:eastAsia="宋体" w:cs="宋体"/>
          <w:spacing w:val="-8"/>
          <w:sz w:val="24"/>
          <w:szCs w:val="24"/>
        </w:rPr>
        <w:t>日至</w:t>
      </w:r>
      <w:r>
        <w:rPr>
          <w:rFonts w:ascii="宋体" w:hAnsi="宋体" w:eastAsia="宋体" w:cs="宋体"/>
          <w:spacing w:val="-48"/>
          <w:sz w:val="24"/>
          <w:szCs w:val="24"/>
        </w:rPr>
        <w:t xml:space="preserve"> </w:t>
      </w:r>
      <w:r>
        <w:rPr>
          <w:rFonts w:ascii="宋体" w:hAnsi="宋体" w:eastAsia="宋体" w:cs="宋体"/>
          <w:spacing w:val="-8"/>
          <w:sz w:val="24"/>
          <w:szCs w:val="24"/>
        </w:rPr>
        <w:t>2015</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33"/>
          <w:sz w:val="24"/>
          <w:szCs w:val="24"/>
        </w:rPr>
        <w:t xml:space="preserve"> </w:t>
      </w:r>
      <w:r>
        <w:rPr>
          <w:rFonts w:ascii="宋体" w:hAnsi="宋体" w:eastAsia="宋体" w:cs="宋体"/>
          <w:spacing w:val="-8"/>
          <w:sz w:val="24"/>
          <w:szCs w:val="24"/>
        </w:rPr>
        <w:t>11</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32"/>
          <w:sz w:val="24"/>
          <w:szCs w:val="24"/>
        </w:rPr>
        <w:t xml:space="preserve"> </w:t>
      </w:r>
      <w:r>
        <w:rPr>
          <w:rFonts w:ascii="宋体" w:hAnsi="宋体" w:eastAsia="宋体" w:cs="宋体"/>
          <w:spacing w:val="-8"/>
          <w:sz w:val="24"/>
          <w:szCs w:val="24"/>
        </w:rPr>
        <w:t>12 日。</w:t>
      </w:r>
    </w:p>
    <w:p w14:paraId="69B3E6A4">
      <w:pPr>
        <w:spacing w:before="15" w:line="383" w:lineRule="auto"/>
        <w:ind w:left="38" w:right="37" w:firstLine="498"/>
        <w:jc w:val="both"/>
        <w:rPr>
          <w:rFonts w:ascii="宋体" w:hAnsi="宋体" w:eastAsia="宋体" w:cs="宋体"/>
          <w:sz w:val="24"/>
          <w:szCs w:val="24"/>
        </w:rPr>
      </w:pPr>
      <w:r>
        <w:rPr>
          <w:rFonts w:ascii="宋体" w:hAnsi="宋体" w:eastAsia="宋体" w:cs="宋体"/>
          <w:spacing w:val="-1"/>
          <w:sz w:val="24"/>
          <w:szCs w:val="24"/>
        </w:rPr>
        <w:t>因大格煤矿开拓工程越界，矿业权人申请变</w:t>
      </w:r>
      <w:r>
        <w:rPr>
          <w:rFonts w:ascii="宋体" w:hAnsi="宋体" w:eastAsia="宋体" w:cs="宋体"/>
          <w:spacing w:val="-2"/>
          <w:sz w:val="24"/>
          <w:szCs w:val="24"/>
        </w:rPr>
        <w:t>更矿区范围，2012</w:t>
      </w:r>
      <w:r>
        <w:rPr>
          <w:rFonts w:ascii="宋体" w:hAnsi="宋体" w:eastAsia="宋体" w:cs="宋体"/>
          <w:spacing w:val="-50"/>
          <w:sz w:val="24"/>
          <w:szCs w:val="24"/>
        </w:rPr>
        <w:t xml:space="preserve"> </w:t>
      </w:r>
      <w:r>
        <w:rPr>
          <w:rFonts w:ascii="宋体" w:hAnsi="宋体" w:eastAsia="宋体" w:cs="宋体"/>
          <w:spacing w:val="-2"/>
          <w:sz w:val="24"/>
          <w:szCs w:val="24"/>
        </w:rPr>
        <w:t>年8</w:t>
      </w:r>
      <w:r>
        <w:rPr>
          <w:rFonts w:ascii="宋体" w:hAnsi="宋体" w:eastAsia="宋体" w:cs="宋体"/>
          <w:spacing w:val="-45"/>
          <w:sz w:val="24"/>
          <w:szCs w:val="24"/>
        </w:rPr>
        <w:t xml:space="preserve"> </w:t>
      </w:r>
      <w:r>
        <w:rPr>
          <w:rFonts w:ascii="宋体" w:hAnsi="宋体" w:eastAsia="宋体" w:cs="宋体"/>
          <w:spacing w:val="-2"/>
          <w:sz w:val="24"/>
          <w:szCs w:val="24"/>
        </w:rPr>
        <w:t>月，云南省国土资源厅以“云国土资矿〔2012〕77</w:t>
      </w:r>
      <w:r>
        <w:rPr>
          <w:rFonts w:ascii="宋体" w:hAnsi="宋体" w:eastAsia="宋体" w:cs="宋体"/>
          <w:spacing w:val="-19"/>
          <w:sz w:val="24"/>
          <w:szCs w:val="24"/>
        </w:rPr>
        <w:t xml:space="preserve"> </w:t>
      </w:r>
      <w:r>
        <w:rPr>
          <w:rFonts w:ascii="宋体" w:hAnsi="宋体" w:eastAsia="宋体" w:cs="宋体"/>
          <w:spacing w:val="-2"/>
          <w:sz w:val="24"/>
          <w:szCs w:val="24"/>
        </w:rPr>
        <w:t>号”文同意矿区范围由 1.0037km</w:t>
      </w:r>
      <w:r>
        <w:rPr>
          <w:rFonts w:ascii="宋体" w:hAnsi="宋体" w:eastAsia="宋体" w:cs="宋体"/>
          <w:spacing w:val="-2"/>
          <w:position w:val="11"/>
          <w:sz w:val="12"/>
          <w:szCs w:val="12"/>
        </w:rPr>
        <w:t>2</w:t>
      </w:r>
      <w:r>
        <w:rPr>
          <w:rFonts w:ascii="宋体" w:hAnsi="宋体" w:eastAsia="宋体" w:cs="宋体"/>
          <w:spacing w:val="-22"/>
          <w:position w:val="11"/>
          <w:sz w:val="12"/>
          <w:szCs w:val="12"/>
        </w:rPr>
        <w:t xml:space="preserve"> </w:t>
      </w:r>
      <w:r>
        <w:rPr>
          <w:rFonts w:ascii="宋体" w:hAnsi="宋体" w:eastAsia="宋体" w:cs="宋体"/>
          <w:spacing w:val="-2"/>
          <w:sz w:val="24"/>
          <w:szCs w:val="24"/>
        </w:rPr>
        <w:t>变更</w:t>
      </w:r>
      <w:r>
        <w:rPr>
          <w:rFonts w:ascii="宋体" w:hAnsi="宋体" w:eastAsia="宋体" w:cs="宋体"/>
          <w:spacing w:val="-6"/>
          <w:sz w:val="24"/>
          <w:szCs w:val="24"/>
        </w:rPr>
        <w:t>为</w:t>
      </w:r>
      <w:r>
        <w:rPr>
          <w:rFonts w:ascii="宋体" w:hAnsi="宋体" w:eastAsia="宋体" w:cs="宋体"/>
          <w:spacing w:val="-33"/>
          <w:sz w:val="24"/>
          <w:szCs w:val="24"/>
        </w:rPr>
        <w:t xml:space="preserve"> </w:t>
      </w:r>
      <w:r>
        <w:rPr>
          <w:rFonts w:ascii="宋体" w:hAnsi="宋体" w:eastAsia="宋体" w:cs="宋体"/>
          <w:spacing w:val="-6"/>
          <w:sz w:val="24"/>
          <w:szCs w:val="24"/>
        </w:rPr>
        <w:t>1.0137km</w:t>
      </w:r>
      <w:r>
        <w:rPr>
          <w:rFonts w:ascii="宋体" w:hAnsi="宋体" w:eastAsia="宋体" w:cs="宋体"/>
          <w:spacing w:val="-6"/>
          <w:position w:val="11"/>
          <w:sz w:val="12"/>
          <w:szCs w:val="12"/>
        </w:rPr>
        <w:t>2</w:t>
      </w:r>
      <w:r>
        <w:rPr>
          <w:rFonts w:ascii="宋体" w:hAnsi="宋体" w:eastAsia="宋体" w:cs="宋体"/>
          <w:spacing w:val="-6"/>
          <w:sz w:val="24"/>
          <w:szCs w:val="24"/>
        </w:rPr>
        <w:t>，开采标高未发生变化为</w:t>
      </w:r>
      <w:r>
        <w:rPr>
          <w:rFonts w:ascii="宋体" w:hAnsi="宋体" w:eastAsia="宋体" w:cs="宋体"/>
          <w:spacing w:val="-47"/>
          <w:sz w:val="24"/>
          <w:szCs w:val="24"/>
        </w:rPr>
        <w:t xml:space="preserve"> </w:t>
      </w:r>
      <w:r>
        <w:rPr>
          <w:rFonts w:ascii="宋体" w:hAnsi="宋体" w:eastAsia="宋体" w:cs="宋体"/>
          <w:spacing w:val="-6"/>
          <w:sz w:val="24"/>
          <w:szCs w:val="24"/>
        </w:rPr>
        <w:t>2103m～</w:t>
      </w:r>
      <w:r>
        <w:rPr>
          <w:rFonts w:ascii="宋体" w:hAnsi="宋体" w:eastAsia="宋体" w:cs="宋体"/>
          <w:spacing w:val="-7"/>
          <w:sz w:val="24"/>
          <w:szCs w:val="24"/>
        </w:rPr>
        <w:t>1970m。原云南省国土资源厅于</w:t>
      </w:r>
      <w:r>
        <w:rPr>
          <w:rFonts w:ascii="宋体" w:hAnsi="宋体" w:eastAsia="宋体" w:cs="宋体"/>
          <w:spacing w:val="-47"/>
          <w:sz w:val="24"/>
          <w:szCs w:val="24"/>
        </w:rPr>
        <w:t xml:space="preserve"> </w:t>
      </w:r>
      <w:r>
        <w:rPr>
          <w:rFonts w:ascii="宋体" w:hAnsi="宋体" w:eastAsia="宋体" w:cs="宋体"/>
          <w:spacing w:val="-7"/>
          <w:sz w:val="24"/>
          <w:szCs w:val="24"/>
        </w:rPr>
        <w:t>2013</w:t>
      </w:r>
      <w:r>
        <w:rPr>
          <w:rFonts w:ascii="宋体" w:hAnsi="宋体" w:eastAsia="宋体" w:cs="宋体"/>
          <w:spacing w:val="-4"/>
          <w:sz w:val="24"/>
          <w:szCs w:val="24"/>
        </w:rPr>
        <w:t>年</w:t>
      </w:r>
      <w:r>
        <w:rPr>
          <w:rFonts w:ascii="宋体" w:hAnsi="宋体" w:eastAsia="宋体" w:cs="宋体"/>
          <w:spacing w:val="-32"/>
          <w:sz w:val="24"/>
          <w:szCs w:val="24"/>
        </w:rPr>
        <w:t xml:space="preserve"> </w:t>
      </w:r>
      <w:r>
        <w:rPr>
          <w:rFonts w:ascii="宋体" w:hAnsi="宋体" w:eastAsia="宋体" w:cs="宋体"/>
          <w:spacing w:val="-4"/>
          <w:sz w:val="24"/>
          <w:szCs w:val="24"/>
        </w:rPr>
        <w:t>3</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4"/>
          <w:sz w:val="24"/>
          <w:szCs w:val="24"/>
        </w:rPr>
        <w:t xml:space="preserve"> </w:t>
      </w:r>
      <w:r>
        <w:rPr>
          <w:rFonts w:ascii="宋体" w:hAnsi="宋体" w:eastAsia="宋体" w:cs="宋体"/>
          <w:spacing w:val="-4"/>
          <w:sz w:val="24"/>
          <w:szCs w:val="24"/>
        </w:rPr>
        <w:t>7 日核发了采矿许可证，证号</w:t>
      </w:r>
      <w:r>
        <w:rPr>
          <w:rFonts w:ascii="宋体" w:hAnsi="宋体" w:eastAsia="宋体" w:cs="宋体"/>
          <w:spacing w:val="-52"/>
          <w:sz w:val="24"/>
          <w:szCs w:val="24"/>
        </w:rPr>
        <w:t xml:space="preserve"> </w:t>
      </w:r>
      <w:r>
        <w:rPr>
          <w:rFonts w:ascii="宋体" w:hAnsi="宋体" w:eastAsia="宋体" w:cs="宋体"/>
          <w:spacing w:val="-4"/>
          <w:sz w:val="24"/>
          <w:szCs w:val="24"/>
        </w:rPr>
        <w:t>C5300002011011140111980，矿区范围由 18</w:t>
      </w:r>
      <w:r>
        <w:rPr>
          <w:rFonts w:ascii="宋体" w:hAnsi="宋体" w:eastAsia="宋体" w:cs="宋体"/>
          <w:spacing w:val="-5"/>
          <w:sz w:val="24"/>
          <w:szCs w:val="24"/>
        </w:rPr>
        <w:t>个拐点圈定，开采深度</w:t>
      </w:r>
      <w:r>
        <w:rPr>
          <w:rFonts w:ascii="宋体" w:hAnsi="宋体" w:eastAsia="宋体" w:cs="宋体"/>
          <w:spacing w:val="-47"/>
          <w:sz w:val="24"/>
          <w:szCs w:val="24"/>
        </w:rPr>
        <w:t xml:space="preserve"> </w:t>
      </w:r>
      <w:r>
        <w:rPr>
          <w:rFonts w:ascii="宋体" w:hAnsi="宋体" w:eastAsia="宋体" w:cs="宋体"/>
          <w:spacing w:val="-5"/>
          <w:sz w:val="24"/>
          <w:szCs w:val="24"/>
        </w:rPr>
        <w:t>2103m～1970m，矿区面积</w:t>
      </w:r>
      <w:r>
        <w:rPr>
          <w:rFonts w:ascii="宋体" w:hAnsi="宋体" w:eastAsia="宋体" w:cs="宋体"/>
          <w:spacing w:val="-33"/>
          <w:sz w:val="24"/>
          <w:szCs w:val="24"/>
        </w:rPr>
        <w:t xml:space="preserve"> </w:t>
      </w:r>
      <w:r>
        <w:rPr>
          <w:rFonts w:ascii="宋体" w:hAnsi="宋体" w:eastAsia="宋体" w:cs="宋体"/>
          <w:spacing w:val="-5"/>
          <w:sz w:val="24"/>
          <w:szCs w:val="24"/>
        </w:rPr>
        <w:t>1.0137km</w:t>
      </w:r>
      <w:r>
        <w:rPr>
          <w:rFonts w:ascii="宋体" w:hAnsi="宋体" w:eastAsia="宋体" w:cs="宋体"/>
          <w:spacing w:val="-5"/>
          <w:position w:val="11"/>
          <w:sz w:val="12"/>
          <w:szCs w:val="12"/>
        </w:rPr>
        <w:t>2</w:t>
      </w:r>
      <w:r>
        <w:rPr>
          <w:rFonts w:ascii="宋体" w:hAnsi="宋体" w:eastAsia="宋体" w:cs="宋体"/>
          <w:spacing w:val="-27"/>
          <w:position w:val="11"/>
          <w:sz w:val="12"/>
          <w:szCs w:val="12"/>
        </w:rPr>
        <w:t xml:space="preserve"> </w:t>
      </w:r>
      <w:r>
        <w:rPr>
          <w:rFonts w:ascii="宋体" w:hAnsi="宋体" w:eastAsia="宋体" w:cs="宋体"/>
          <w:spacing w:val="-5"/>
          <w:sz w:val="24"/>
          <w:szCs w:val="24"/>
        </w:rPr>
        <w:t>。2014</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45"/>
          <w:sz w:val="24"/>
          <w:szCs w:val="24"/>
        </w:rPr>
        <w:t xml:space="preserve"> </w:t>
      </w:r>
      <w:r>
        <w:rPr>
          <w:rFonts w:ascii="宋体" w:hAnsi="宋体" w:eastAsia="宋体" w:cs="宋体"/>
          <w:spacing w:val="-5"/>
          <w:sz w:val="24"/>
          <w:szCs w:val="24"/>
        </w:rPr>
        <w:t>3</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6"/>
          <w:sz w:val="24"/>
          <w:szCs w:val="24"/>
        </w:rPr>
        <w:t>4 日、</w:t>
      </w:r>
      <w:r>
        <w:rPr>
          <w:rFonts w:ascii="宋体" w:hAnsi="宋体" w:eastAsia="宋体" w:cs="宋体"/>
          <w:sz w:val="24"/>
          <w:szCs w:val="24"/>
        </w:rPr>
        <w:t xml:space="preserve"> </w:t>
      </w:r>
      <w:r>
        <w:rPr>
          <w:rFonts w:ascii="宋体" w:hAnsi="宋体" w:eastAsia="宋体" w:cs="宋体"/>
          <w:spacing w:val="-3"/>
          <w:sz w:val="24"/>
          <w:szCs w:val="24"/>
        </w:rPr>
        <w:t>2015</w:t>
      </w:r>
      <w:r>
        <w:rPr>
          <w:rFonts w:ascii="宋体" w:hAnsi="宋体" w:eastAsia="宋体" w:cs="宋体"/>
          <w:spacing w:val="-35"/>
          <w:sz w:val="24"/>
          <w:szCs w:val="24"/>
        </w:rPr>
        <w:t xml:space="preserve"> </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7</w:t>
      </w:r>
      <w:r>
        <w:rPr>
          <w:rFonts w:ascii="宋体" w:hAnsi="宋体" w:eastAsia="宋体" w:cs="宋体"/>
          <w:spacing w:val="-33"/>
          <w:sz w:val="24"/>
          <w:szCs w:val="24"/>
        </w:rPr>
        <w:t xml:space="preserve"> </w:t>
      </w:r>
      <w:r>
        <w:rPr>
          <w:rFonts w:ascii="宋体" w:hAnsi="宋体" w:eastAsia="宋体" w:cs="宋体"/>
          <w:spacing w:val="-3"/>
          <w:sz w:val="24"/>
          <w:szCs w:val="24"/>
        </w:rPr>
        <w:t>月</w:t>
      </w:r>
      <w:r>
        <w:rPr>
          <w:rFonts w:ascii="宋体" w:hAnsi="宋体" w:eastAsia="宋体" w:cs="宋体"/>
          <w:spacing w:val="-36"/>
          <w:sz w:val="24"/>
          <w:szCs w:val="24"/>
        </w:rPr>
        <w:t xml:space="preserve"> </w:t>
      </w:r>
      <w:r>
        <w:rPr>
          <w:rFonts w:ascii="宋体" w:hAnsi="宋体" w:eastAsia="宋体" w:cs="宋体"/>
          <w:spacing w:val="-3"/>
          <w:sz w:val="24"/>
          <w:szCs w:val="24"/>
        </w:rPr>
        <w:t>21 日采矿许可证到期延续，其他信息不变，采矿许可证有效期延续</w:t>
      </w:r>
      <w:r>
        <w:rPr>
          <w:rFonts w:ascii="宋体" w:hAnsi="宋体" w:eastAsia="宋体" w:cs="宋体"/>
          <w:spacing w:val="-10"/>
          <w:sz w:val="24"/>
          <w:szCs w:val="24"/>
        </w:rPr>
        <w:t>至</w:t>
      </w:r>
      <w:r>
        <w:rPr>
          <w:rFonts w:ascii="宋体" w:hAnsi="宋体" w:eastAsia="宋体" w:cs="宋体"/>
          <w:spacing w:val="-46"/>
          <w:sz w:val="24"/>
          <w:szCs w:val="24"/>
        </w:rPr>
        <w:t xml:space="preserve"> </w:t>
      </w:r>
      <w:r>
        <w:rPr>
          <w:rFonts w:ascii="宋体" w:hAnsi="宋体" w:eastAsia="宋体" w:cs="宋体"/>
          <w:spacing w:val="-10"/>
          <w:sz w:val="24"/>
          <w:szCs w:val="24"/>
        </w:rPr>
        <w:t>2017</w:t>
      </w:r>
      <w:r>
        <w:rPr>
          <w:rFonts w:ascii="宋体" w:hAnsi="宋体" w:eastAsia="宋体" w:cs="宋体"/>
          <w:spacing w:val="-50"/>
          <w:sz w:val="24"/>
          <w:szCs w:val="24"/>
        </w:rPr>
        <w:t xml:space="preserve"> </w:t>
      </w:r>
      <w:r>
        <w:rPr>
          <w:rFonts w:ascii="宋体" w:hAnsi="宋体" w:eastAsia="宋体" w:cs="宋体"/>
          <w:spacing w:val="-10"/>
          <w:sz w:val="24"/>
          <w:szCs w:val="24"/>
        </w:rPr>
        <w:t>年</w:t>
      </w:r>
      <w:r>
        <w:rPr>
          <w:rFonts w:ascii="宋体" w:hAnsi="宋体" w:eastAsia="宋体" w:cs="宋体"/>
          <w:spacing w:val="-44"/>
          <w:sz w:val="24"/>
          <w:szCs w:val="24"/>
        </w:rPr>
        <w:t xml:space="preserve"> </w:t>
      </w:r>
      <w:r>
        <w:rPr>
          <w:rFonts w:ascii="宋体" w:hAnsi="宋体" w:eastAsia="宋体" w:cs="宋体"/>
          <w:spacing w:val="-10"/>
          <w:sz w:val="24"/>
          <w:szCs w:val="24"/>
        </w:rPr>
        <w:t>7</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8"/>
          <w:sz w:val="24"/>
          <w:szCs w:val="24"/>
        </w:rPr>
        <w:t xml:space="preserve"> </w:t>
      </w:r>
      <w:r>
        <w:rPr>
          <w:rFonts w:ascii="宋体" w:hAnsi="宋体" w:eastAsia="宋体" w:cs="宋体"/>
          <w:spacing w:val="-10"/>
          <w:sz w:val="24"/>
          <w:szCs w:val="24"/>
        </w:rPr>
        <w:t>21 日。</w:t>
      </w:r>
    </w:p>
    <w:p w14:paraId="2DD017CA">
      <w:pPr>
        <w:spacing w:before="12" w:line="384" w:lineRule="auto"/>
        <w:ind w:left="39" w:right="55" w:firstLine="481"/>
        <w:rPr>
          <w:rFonts w:ascii="宋体" w:hAnsi="宋体" w:eastAsia="宋体" w:cs="宋体"/>
          <w:sz w:val="24"/>
          <w:szCs w:val="24"/>
        </w:rPr>
      </w:pPr>
      <w:r>
        <w:rPr>
          <w:rFonts w:ascii="宋体" w:hAnsi="宋体" w:eastAsia="宋体" w:cs="宋体"/>
          <w:spacing w:val="-6"/>
          <w:sz w:val="24"/>
          <w:szCs w:val="24"/>
        </w:rPr>
        <w:t>大格煤矿于</w:t>
      </w:r>
      <w:r>
        <w:rPr>
          <w:rFonts w:ascii="宋体" w:hAnsi="宋体" w:eastAsia="宋体" w:cs="宋体"/>
          <w:spacing w:val="-40"/>
          <w:sz w:val="24"/>
          <w:szCs w:val="24"/>
        </w:rPr>
        <w:t xml:space="preserve"> </w:t>
      </w:r>
      <w:r>
        <w:rPr>
          <w:rFonts w:ascii="宋体" w:hAnsi="宋体" w:eastAsia="宋体" w:cs="宋体"/>
          <w:spacing w:val="-6"/>
          <w:sz w:val="24"/>
          <w:szCs w:val="24"/>
        </w:rPr>
        <w:t>2011</w:t>
      </w:r>
      <w:r>
        <w:rPr>
          <w:rFonts w:ascii="宋体" w:hAnsi="宋体" w:eastAsia="宋体" w:cs="宋体"/>
          <w:spacing w:val="-50"/>
          <w:sz w:val="24"/>
          <w:szCs w:val="24"/>
        </w:rPr>
        <w:t xml:space="preserve"> </w:t>
      </w:r>
      <w:r>
        <w:rPr>
          <w:rFonts w:ascii="宋体" w:hAnsi="宋体" w:eastAsia="宋体" w:cs="宋体"/>
          <w:spacing w:val="-6"/>
          <w:sz w:val="24"/>
          <w:szCs w:val="24"/>
        </w:rPr>
        <w:t>年向云南省国土资源厅申请扩大矿区范围，2011</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11</w:t>
      </w:r>
      <w:r>
        <w:rPr>
          <w:rFonts w:ascii="宋体" w:hAnsi="宋体" w:eastAsia="宋体" w:cs="宋体"/>
          <w:spacing w:val="-44"/>
          <w:sz w:val="24"/>
          <w:szCs w:val="24"/>
        </w:rPr>
        <w:t xml:space="preserve"> </w:t>
      </w:r>
      <w:r>
        <w:rPr>
          <w:rFonts w:ascii="宋体" w:hAnsi="宋体" w:eastAsia="宋体" w:cs="宋体"/>
          <w:spacing w:val="-6"/>
          <w:sz w:val="24"/>
          <w:szCs w:val="24"/>
        </w:rPr>
        <w:t>月</w:t>
      </w:r>
      <w:r>
        <w:rPr>
          <w:rFonts w:ascii="宋体" w:hAnsi="宋体" w:eastAsia="宋体" w:cs="宋体"/>
          <w:spacing w:val="-48"/>
          <w:sz w:val="24"/>
          <w:szCs w:val="24"/>
        </w:rPr>
        <w:t xml:space="preserve"> </w:t>
      </w:r>
      <w:r>
        <w:rPr>
          <w:rFonts w:ascii="宋体" w:hAnsi="宋体" w:eastAsia="宋体" w:cs="宋体"/>
          <w:spacing w:val="-6"/>
          <w:sz w:val="24"/>
          <w:szCs w:val="24"/>
        </w:rPr>
        <w:t>29</w:t>
      </w:r>
      <w:r>
        <w:rPr>
          <w:rFonts w:ascii="宋体" w:hAnsi="宋体" w:eastAsia="宋体" w:cs="宋体"/>
          <w:spacing w:val="-1"/>
          <w:sz w:val="24"/>
          <w:szCs w:val="24"/>
        </w:rPr>
        <w:t>日云南省国土资源厅以“云南省划定矿区范围批复</w:t>
      </w:r>
      <w:r>
        <w:rPr>
          <w:rFonts w:ascii="宋体" w:hAnsi="宋体" w:eastAsia="宋体" w:cs="宋体"/>
          <w:spacing w:val="-87"/>
          <w:sz w:val="24"/>
          <w:szCs w:val="24"/>
        </w:rPr>
        <w:t xml:space="preserve"> </w:t>
      </w:r>
      <w:r>
        <w:rPr>
          <w:rFonts w:ascii="宋体" w:hAnsi="宋体" w:eastAsia="宋体" w:cs="宋体"/>
          <w:spacing w:val="-1"/>
          <w:sz w:val="24"/>
          <w:szCs w:val="24"/>
        </w:rPr>
        <w:t>”（滇）矿复〔2011〕第</w:t>
      </w:r>
      <w:r>
        <w:rPr>
          <w:rFonts w:ascii="宋体" w:hAnsi="宋体" w:eastAsia="宋体" w:cs="宋体"/>
          <w:spacing w:val="-2"/>
          <w:sz w:val="24"/>
          <w:szCs w:val="24"/>
        </w:rPr>
        <w:t xml:space="preserve"> 202</w:t>
      </w:r>
      <w:r>
        <w:rPr>
          <w:rFonts w:ascii="宋体" w:hAnsi="宋体" w:eastAsia="宋体" w:cs="宋体"/>
          <w:spacing w:val="-1"/>
          <w:sz w:val="24"/>
          <w:szCs w:val="24"/>
        </w:rPr>
        <w:t>号文同意扩大矿区范围，划定的矿区面积为 1.46km</w:t>
      </w:r>
      <w:r>
        <w:rPr>
          <w:rFonts w:ascii="宋体" w:hAnsi="宋体" w:eastAsia="宋体" w:cs="宋体"/>
          <w:spacing w:val="-1"/>
          <w:position w:val="11"/>
          <w:sz w:val="12"/>
          <w:szCs w:val="12"/>
        </w:rPr>
        <w:t>2</w:t>
      </w:r>
      <w:r>
        <w:rPr>
          <w:rFonts w:ascii="宋体" w:hAnsi="宋体" w:eastAsia="宋体" w:cs="宋体"/>
          <w:spacing w:val="-1"/>
          <w:sz w:val="24"/>
          <w:szCs w:val="24"/>
        </w:rPr>
        <w:t>，开采标高 2103m～1880m。</w:t>
      </w:r>
      <w:r>
        <w:rPr>
          <w:rFonts w:ascii="宋体" w:hAnsi="宋体" w:eastAsia="宋体" w:cs="宋体"/>
          <w:sz w:val="24"/>
          <w:szCs w:val="24"/>
        </w:rPr>
        <w:t>因该划定矿区范围没有完全包含变更后的采矿许可证范围</w:t>
      </w:r>
      <w:r>
        <w:rPr>
          <w:rFonts w:ascii="宋体" w:hAnsi="宋体" w:eastAsia="宋体" w:cs="宋体"/>
          <w:spacing w:val="-1"/>
          <w:sz w:val="24"/>
          <w:szCs w:val="24"/>
        </w:rPr>
        <w:t>，矿业权人提出变更划</w:t>
      </w:r>
      <w:r>
        <w:rPr>
          <w:rFonts w:ascii="宋体" w:hAnsi="宋体" w:eastAsia="宋体" w:cs="宋体"/>
          <w:spacing w:val="-4"/>
          <w:sz w:val="24"/>
          <w:szCs w:val="24"/>
        </w:rPr>
        <w:t>定矿区范围申请。2013</w:t>
      </w:r>
      <w:r>
        <w:rPr>
          <w:rFonts w:ascii="宋体" w:hAnsi="宋体" w:eastAsia="宋体" w:cs="宋体"/>
          <w:spacing w:val="-36"/>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10</w:t>
      </w:r>
      <w:r>
        <w:rPr>
          <w:rFonts w:ascii="宋体" w:hAnsi="宋体" w:eastAsia="宋体" w:cs="宋体"/>
          <w:spacing w:val="-44"/>
          <w:sz w:val="24"/>
          <w:szCs w:val="24"/>
        </w:rPr>
        <w:t xml:space="preserve"> </w:t>
      </w:r>
      <w:r>
        <w:rPr>
          <w:rFonts w:ascii="宋体" w:hAnsi="宋体" w:eastAsia="宋体" w:cs="宋体"/>
          <w:spacing w:val="-4"/>
          <w:sz w:val="24"/>
          <w:szCs w:val="24"/>
        </w:rPr>
        <w:t>月</w:t>
      </w:r>
      <w:r>
        <w:rPr>
          <w:rFonts w:ascii="宋体" w:hAnsi="宋体" w:eastAsia="宋体" w:cs="宋体"/>
          <w:spacing w:val="-33"/>
          <w:sz w:val="24"/>
          <w:szCs w:val="24"/>
        </w:rPr>
        <w:t xml:space="preserve"> </w:t>
      </w:r>
      <w:r>
        <w:rPr>
          <w:rFonts w:ascii="宋体" w:hAnsi="宋体" w:eastAsia="宋体" w:cs="宋体"/>
          <w:spacing w:val="-4"/>
          <w:sz w:val="24"/>
          <w:szCs w:val="24"/>
        </w:rPr>
        <w:t>10 日云南省国土资源厅以“云国土资矿〔2013〕</w:t>
      </w:r>
      <w:r>
        <w:rPr>
          <w:rFonts w:ascii="宋体" w:hAnsi="宋体" w:eastAsia="宋体" w:cs="宋体"/>
          <w:sz w:val="24"/>
          <w:szCs w:val="24"/>
        </w:rPr>
        <w:t xml:space="preserve"> </w:t>
      </w:r>
      <w:r>
        <w:rPr>
          <w:rFonts w:ascii="宋体" w:hAnsi="宋体" w:eastAsia="宋体" w:cs="宋体"/>
          <w:spacing w:val="-6"/>
          <w:sz w:val="24"/>
          <w:szCs w:val="24"/>
        </w:rPr>
        <w:t>168</w:t>
      </w:r>
      <w:r>
        <w:rPr>
          <w:rFonts w:ascii="宋体" w:hAnsi="宋体" w:eastAsia="宋体" w:cs="宋体"/>
          <w:spacing w:val="-56"/>
          <w:sz w:val="24"/>
          <w:szCs w:val="24"/>
        </w:rPr>
        <w:t xml:space="preserve"> </w:t>
      </w:r>
      <w:r>
        <w:rPr>
          <w:rFonts w:ascii="宋体" w:hAnsi="宋体" w:eastAsia="宋体" w:cs="宋体"/>
          <w:spacing w:val="-6"/>
          <w:sz w:val="24"/>
          <w:szCs w:val="24"/>
        </w:rPr>
        <w:t>号”文同意大格煤矿变更划定矿区范围，矿区面积由1.46km</w:t>
      </w:r>
      <w:r>
        <w:rPr>
          <w:rFonts w:ascii="宋体" w:hAnsi="宋体" w:eastAsia="宋体" w:cs="宋体"/>
          <w:spacing w:val="-6"/>
          <w:position w:val="11"/>
          <w:sz w:val="12"/>
          <w:szCs w:val="12"/>
        </w:rPr>
        <w:t>2</w:t>
      </w:r>
      <w:r>
        <w:rPr>
          <w:rFonts w:ascii="宋体" w:hAnsi="宋体" w:eastAsia="宋体" w:cs="宋体"/>
          <w:spacing w:val="-32"/>
          <w:position w:val="11"/>
          <w:sz w:val="12"/>
          <w:szCs w:val="12"/>
        </w:rPr>
        <w:t xml:space="preserve"> </w:t>
      </w:r>
      <w:r>
        <w:rPr>
          <w:rFonts w:ascii="宋体" w:hAnsi="宋体" w:eastAsia="宋体" w:cs="宋体"/>
          <w:spacing w:val="-6"/>
          <w:sz w:val="24"/>
          <w:szCs w:val="24"/>
        </w:rPr>
        <w:t>变更为1.4755km</w:t>
      </w:r>
      <w:r>
        <w:rPr>
          <w:rFonts w:ascii="宋体" w:hAnsi="宋体" w:eastAsia="宋体" w:cs="宋体"/>
          <w:spacing w:val="-6"/>
          <w:position w:val="11"/>
          <w:sz w:val="12"/>
          <w:szCs w:val="12"/>
        </w:rPr>
        <w:t>2</w:t>
      </w:r>
      <w:r>
        <w:rPr>
          <w:rFonts w:ascii="宋体" w:hAnsi="宋体" w:eastAsia="宋体" w:cs="宋体"/>
          <w:spacing w:val="-6"/>
          <w:sz w:val="24"/>
          <w:szCs w:val="24"/>
        </w:rPr>
        <w:t>，</w:t>
      </w:r>
      <w:r>
        <w:rPr>
          <w:rFonts w:ascii="宋体" w:hAnsi="宋体" w:eastAsia="宋体" w:cs="宋体"/>
          <w:spacing w:val="-2"/>
          <w:sz w:val="24"/>
          <w:szCs w:val="24"/>
        </w:rPr>
        <w:t>开采标高不变仍为</w:t>
      </w:r>
      <w:r>
        <w:rPr>
          <w:rFonts w:ascii="宋体" w:hAnsi="宋体" w:eastAsia="宋体" w:cs="宋体"/>
          <w:spacing w:val="-33"/>
          <w:sz w:val="24"/>
          <w:szCs w:val="24"/>
        </w:rPr>
        <w:t xml:space="preserve"> </w:t>
      </w:r>
      <w:r>
        <w:rPr>
          <w:rFonts w:ascii="宋体" w:hAnsi="宋体" w:eastAsia="宋体" w:cs="宋体"/>
          <w:spacing w:val="-2"/>
          <w:sz w:val="24"/>
          <w:szCs w:val="24"/>
        </w:rPr>
        <w:t>2103～1880m。</w:t>
      </w:r>
    </w:p>
    <w:p w14:paraId="5ED17C7F">
      <w:pPr>
        <w:spacing w:before="4" w:line="377" w:lineRule="auto"/>
        <w:ind w:left="37" w:right="119" w:firstLine="499"/>
        <w:jc w:val="both"/>
        <w:rPr>
          <w:rFonts w:ascii="宋体" w:hAnsi="宋体" w:eastAsia="宋体" w:cs="宋体"/>
          <w:sz w:val="24"/>
          <w:szCs w:val="24"/>
        </w:rPr>
      </w:pPr>
      <w:r>
        <w:rPr>
          <w:rFonts w:ascii="宋体" w:hAnsi="宋体" w:eastAsia="宋体" w:cs="宋体"/>
          <w:spacing w:val="-2"/>
          <w:sz w:val="24"/>
          <w:szCs w:val="24"/>
        </w:rPr>
        <w:t>因</w:t>
      </w:r>
      <w:r>
        <w:rPr>
          <w:rFonts w:ascii="宋体" w:hAnsi="宋体" w:eastAsia="宋体" w:cs="宋体"/>
          <w:spacing w:val="-31"/>
          <w:sz w:val="24"/>
          <w:szCs w:val="24"/>
        </w:rPr>
        <w:t xml:space="preserve"> </w:t>
      </w:r>
      <w:r>
        <w:rPr>
          <w:rFonts w:ascii="宋体" w:hAnsi="宋体" w:eastAsia="宋体" w:cs="宋体"/>
          <w:spacing w:val="-2"/>
          <w:sz w:val="24"/>
          <w:szCs w:val="24"/>
        </w:rPr>
        <w:t>2013</w:t>
      </w:r>
      <w:r>
        <w:rPr>
          <w:rFonts w:ascii="宋体" w:hAnsi="宋体" w:eastAsia="宋体" w:cs="宋体"/>
          <w:spacing w:val="-50"/>
          <w:sz w:val="24"/>
          <w:szCs w:val="24"/>
        </w:rPr>
        <w:t xml:space="preserve"> </w:t>
      </w:r>
      <w:r>
        <w:rPr>
          <w:rFonts w:ascii="宋体" w:hAnsi="宋体" w:eastAsia="宋体" w:cs="宋体"/>
          <w:spacing w:val="-2"/>
          <w:sz w:val="24"/>
          <w:szCs w:val="24"/>
        </w:rPr>
        <w:t>年划定矿区范围与富江二级公路改扩建项目（线路）建设范围重叠</w:t>
      </w:r>
      <w:r>
        <w:rPr>
          <w:rFonts w:ascii="宋体" w:hAnsi="宋体" w:eastAsia="宋体" w:cs="宋体"/>
          <w:sz w:val="24"/>
          <w:szCs w:val="24"/>
        </w:rPr>
        <w:t xml:space="preserve"> </w:t>
      </w:r>
      <w:r>
        <w:rPr>
          <w:rFonts w:ascii="宋体" w:hAnsi="宋体" w:eastAsia="宋体" w:cs="宋体"/>
          <w:spacing w:val="-2"/>
          <w:sz w:val="24"/>
          <w:szCs w:val="24"/>
        </w:rPr>
        <w:t>0.395km</w:t>
      </w:r>
      <w:r>
        <w:rPr>
          <w:rFonts w:ascii="宋体" w:hAnsi="宋体" w:eastAsia="宋体" w:cs="宋体"/>
          <w:spacing w:val="-2"/>
          <w:position w:val="11"/>
          <w:sz w:val="12"/>
          <w:szCs w:val="12"/>
        </w:rPr>
        <w:t>2</w:t>
      </w:r>
      <w:r>
        <w:rPr>
          <w:rFonts w:ascii="宋体" w:hAnsi="宋体" w:eastAsia="宋体" w:cs="宋体"/>
          <w:spacing w:val="-2"/>
          <w:sz w:val="24"/>
          <w:szCs w:val="24"/>
        </w:rPr>
        <w:t>（其中与原采矿许可证范</w:t>
      </w:r>
      <w:r>
        <w:rPr>
          <w:rFonts w:ascii="宋体" w:hAnsi="宋体" w:eastAsia="宋体" w:cs="宋体"/>
          <w:spacing w:val="-3"/>
          <w:sz w:val="24"/>
          <w:szCs w:val="24"/>
        </w:rPr>
        <w:t>围重叠</w:t>
      </w:r>
      <w:r>
        <w:rPr>
          <w:rFonts w:ascii="宋体" w:hAnsi="宋体" w:eastAsia="宋体" w:cs="宋体"/>
          <w:spacing w:val="-48"/>
          <w:sz w:val="24"/>
          <w:szCs w:val="24"/>
        </w:rPr>
        <w:t xml:space="preserve"> </w:t>
      </w:r>
      <w:r>
        <w:rPr>
          <w:rFonts w:ascii="宋体" w:hAnsi="宋体" w:eastAsia="宋体" w:cs="宋体"/>
          <w:spacing w:val="-3"/>
          <w:sz w:val="24"/>
          <w:szCs w:val="24"/>
        </w:rPr>
        <w:t>0.0035km</w:t>
      </w:r>
      <w:r>
        <w:rPr>
          <w:rFonts w:ascii="宋体" w:hAnsi="宋体" w:eastAsia="宋体" w:cs="宋体"/>
          <w:spacing w:val="-3"/>
          <w:position w:val="2"/>
          <w:sz w:val="12"/>
          <w:szCs w:val="12"/>
        </w:rPr>
        <w:t>2</w:t>
      </w:r>
      <w:r>
        <w:rPr>
          <w:rFonts w:ascii="宋体" w:hAnsi="宋体" w:eastAsia="宋体" w:cs="宋体"/>
          <w:spacing w:val="-25"/>
          <w:position w:val="2"/>
          <w:sz w:val="12"/>
          <w:szCs w:val="12"/>
        </w:rPr>
        <w:t xml:space="preserve"> </w:t>
      </w:r>
      <w:r>
        <w:rPr>
          <w:rFonts w:ascii="宋体" w:hAnsi="宋体" w:eastAsia="宋体" w:cs="宋体"/>
          <w:spacing w:val="-3"/>
          <w:position w:val="2"/>
          <w:sz w:val="24"/>
          <w:szCs w:val="24"/>
        </w:rPr>
        <w:t>）</w:t>
      </w:r>
      <w:r>
        <w:rPr>
          <w:rFonts w:ascii="宋体" w:hAnsi="宋体" w:eastAsia="宋体" w:cs="宋体"/>
          <w:spacing w:val="-3"/>
          <w:sz w:val="24"/>
          <w:szCs w:val="24"/>
        </w:rPr>
        <w:t>。经大格煤矿申请，大格煤</w:t>
      </w:r>
      <w:r>
        <w:rPr>
          <w:rFonts w:ascii="宋体" w:hAnsi="宋体" w:eastAsia="宋体" w:cs="宋体"/>
          <w:spacing w:val="-7"/>
          <w:sz w:val="24"/>
          <w:szCs w:val="24"/>
        </w:rPr>
        <w:t>矿于</w:t>
      </w:r>
      <w:r>
        <w:rPr>
          <w:rFonts w:ascii="宋体" w:hAnsi="宋体" w:eastAsia="宋体" w:cs="宋体"/>
          <w:spacing w:val="-48"/>
          <w:sz w:val="24"/>
          <w:szCs w:val="24"/>
        </w:rPr>
        <w:t xml:space="preserve"> </w:t>
      </w:r>
      <w:r>
        <w:rPr>
          <w:rFonts w:ascii="宋体" w:hAnsi="宋体" w:eastAsia="宋体" w:cs="宋体"/>
          <w:spacing w:val="-7"/>
          <w:sz w:val="24"/>
          <w:szCs w:val="24"/>
        </w:rPr>
        <w:t>2017</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12</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32"/>
          <w:sz w:val="24"/>
          <w:szCs w:val="24"/>
        </w:rPr>
        <w:t xml:space="preserve"> </w:t>
      </w:r>
      <w:r>
        <w:rPr>
          <w:rFonts w:ascii="宋体" w:hAnsi="宋体" w:eastAsia="宋体" w:cs="宋体"/>
          <w:spacing w:val="-7"/>
          <w:sz w:val="24"/>
          <w:szCs w:val="24"/>
        </w:rPr>
        <w:t>15 日取得了由原云南省国土资源厅核发的采</w:t>
      </w:r>
      <w:r>
        <w:rPr>
          <w:rFonts w:ascii="宋体" w:hAnsi="宋体" w:eastAsia="宋体" w:cs="宋体"/>
          <w:spacing w:val="-8"/>
          <w:sz w:val="24"/>
          <w:szCs w:val="24"/>
        </w:rPr>
        <w:t>矿许可证，矿区范</w:t>
      </w:r>
    </w:p>
    <w:p w14:paraId="02082295">
      <w:pPr>
        <w:spacing w:line="377" w:lineRule="auto"/>
        <w:rPr>
          <w:rFonts w:ascii="宋体" w:hAnsi="宋体" w:eastAsia="宋体" w:cs="宋体"/>
          <w:sz w:val="24"/>
          <w:szCs w:val="24"/>
        </w:rPr>
        <w:sectPr>
          <w:headerReference r:id="rId27" w:type="default"/>
          <w:footerReference r:id="rId28" w:type="default"/>
          <w:pgSz w:w="11907" w:h="16839"/>
          <w:pgMar w:top="1220" w:right="1584" w:bottom="1298" w:left="1769" w:header="822" w:footer="981" w:gutter="0"/>
          <w:cols w:space="720" w:num="1"/>
        </w:sectPr>
      </w:pPr>
    </w:p>
    <w:p w14:paraId="1CB92983">
      <w:pPr>
        <w:spacing w:line="319" w:lineRule="auto"/>
        <w:rPr>
          <w:rFonts w:ascii="Arial"/>
          <w:sz w:val="21"/>
        </w:rPr>
      </w:pPr>
    </w:p>
    <w:p w14:paraId="7E1C809A">
      <w:pPr>
        <w:spacing w:before="78" w:line="387" w:lineRule="auto"/>
        <w:ind w:left="37" w:right="34" w:firstLine="22"/>
        <w:jc w:val="both"/>
        <w:rPr>
          <w:rFonts w:ascii="宋体" w:hAnsi="宋体" w:eastAsia="宋体" w:cs="宋体"/>
          <w:sz w:val="24"/>
          <w:szCs w:val="24"/>
        </w:rPr>
      </w:pPr>
      <w:r>
        <w:rPr>
          <w:rFonts w:ascii="宋体" w:hAnsi="宋体" w:eastAsia="宋体" w:cs="宋体"/>
          <w:spacing w:val="-3"/>
          <w:sz w:val="24"/>
          <w:szCs w:val="24"/>
        </w:rPr>
        <w:t>围由</w:t>
      </w:r>
      <w:r>
        <w:rPr>
          <w:rFonts w:ascii="宋体" w:hAnsi="宋体" w:eastAsia="宋体" w:cs="宋体"/>
          <w:spacing w:val="-25"/>
          <w:sz w:val="24"/>
          <w:szCs w:val="24"/>
        </w:rPr>
        <w:t xml:space="preserve"> </w:t>
      </w:r>
      <w:r>
        <w:rPr>
          <w:rFonts w:ascii="宋体" w:hAnsi="宋体" w:eastAsia="宋体" w:cs="宋体"/>
          <w:spacing w:val="-3"/>
          <w:sz w:val="24"/>
          <w:szCs w:val="24"/>
        </w:rPr>
        <w:t>19</w:t>
      </w:r>
      <w:r>
        <w:rPr>
          <w:rFonts w:ascii="宋体" w:hAnsi="宋体" w:eastAsia="宋体" w:cs="宋体"/>
          <w:spacing w:val="-50"/>
          <w:sz w:val="24"/>
          <w:szCs w:val="24"/>
        </w:rPr>
        <w:t xml:space="preserve"> </w:t>
      </w:r>
      <w:r>
        <w:rPr>
          <w:rFonts w:ascii="宋体" w:hAnsi="宋体" w:eastAsia="宋体" w:cs="宋体"/>
          <w:spacing w:val="-3"/>
          <w:sz w:val="24"/>
          <w:szCs w:val="24"/>
        </w:rPr>
        <w:t>个拐点圈定，矿区面积由</w:t>
      </w:r>
      <w:r>
        <w:rPr>
          <w:rFonts w:ascii="宋体" w:hAnsi="宋体" w:eastAsia="宋体" w:cs="宋体"/>
          <w:spacing w:val="-33"/>
          <w:sz w:val="24"/>
          <w:szCs w:val="24"/>
        </w:rPr>
        <w:t xml:space="preserve"> </w:t>
      </w:r>
      <w:r>
        <w:rPr>
          <w:rFonts w:ascii="宋体" w:hAnsi="宋体" w:eastAsia="宋体" w:cs="宋体"/>
          <w:spacing w:val="-3"/>
          <w:sz w:val="24"/>
          <w:szCs w:val="24"/>
        </w:rPr>
        <w:t>1.0137km</w:t>
      </w:r>
      <w:r>
        <w:rPr>
          <w:rFonts w:ascii="宋体" w:hAnsi="宋体" w:eastAsia="宋体" w:cs="宋体"/>
          <w:spacing w:val="-3"/>
          <w:position w:val="11"/>
          <w:sz w:val="12"/>
          <w:szCs w:val="12"/>
        </w:rPr>
        <w:t>2</w:t>
      </w:r>
      <w:r>
        <w:rPr>
          <w:rFonts w:ascii="宋体" w:hAnsi="宋体" w:eastAsia="宋体" w:cs="宋体"/>
          <w:spacing w:val="-19"/>
          <w:position w:val="11"/>
          <w:sz w:val="12"/>
          <w:szCs w:val="12"/>
        </w:rPr>
        <w:t xml:space="preserve"> </w:t>
      </w:r>
      <w:r>
        <w:rPr>
          <w:rFonts w:ascii="宋体" w:hAnsi="宋体" w:eastAsia="宋体" w:cs="宋体"/>
          <w:spacing w:val="-3"/>
          <w:sz w:val="24"/>
          <w:szCs w:val="24"/>
        </w:rPr>
        <w:t>变更为</w:t>
      </w:r>
      <w:r>
        <w:rPr>
          <w:rFonts w:ascii="宋体" w:hAnsi="宋体" w:eastAsia="宋体" w:cs="宋体"/>
          <w:spacing w:val="-33"/>
          <w:sz w:val="24"/>
          <w:szCs w:val="24"/>
        </w:rPr>
        <w:t xml:space="preserve"> </w:t>
      </w:r>
      <w:r>
        <w:rPr>
          <w:rFonts w:ascii="宋体" w:hAnsi="宋体" w:eastAsia="宋体" w:cs="宋体"/>
          <w:spacing w:val="-3"/>
          <w:sz w:val="24"/>
          <w:szCs w:val="24"/>
        </w:rPr>
        <w:t>1.0102km</w:t>
      </w:r>
      <w:r>
        <w:rPr>
          <w:rFonts w:ascii="宋体" w:hAnsi="宋体" w:eastAsia="宋体" w:cs="宋体"/>
          <w:spacing w:val="-3"/>
          <w:position w:val="11"/>
          <w:sz w:val="12"/>
          <w:szCs w:val="12"/>
        </w:rPr>
        <w:t>2</w:t>
      </w:r>
      <w:r>
        <w:rPr>
          <w:rFonts w:ascii="宋体" w:hAnsi="宋体" w:eastAsia="宋体" w:cs="宋体"/>
          <w:spacing w:val="-3"/>
          <w:sz w:val="24"/>
          <w:szCs w:val="24"/>
        </w:rPr>
        <w:t>，开采深度</w:t>
      </w:r>
      <w:r>
        <w:rPr>
          <w:rFonts w:ascii="宋体" w:hAnsi="宋体" w:eastAsia="宋体" w:cs="宋体"/>
          <w:spacing w:val="-47"/>
          <w:sz w:val="24"/>
          <w:szCs w:val="24"/>
        </w:rPr>
        <w:t xml:space="preserve"> </w:t>
      </w:r>
      <w:r>
        <w:rPr>
          <w:rFonts w:ascii="宋体" w:hAnsi="宋体" w:eastAsia="宋体" w:cs="宋体"/>
          <w:spacing w:val="-3"/>
          <w:sz w:val="24"/>
          <w:szCs w:val="24"/>
        </w:rPr>
        <w:t>2130m~</w:t>
      </w:r>
      <w:r>
        <w:rPr>
          <w:rFonts w:ascii="宋体" w:hAnsi="宋体" w:eastAsia="宋体" w:cs="宋体"/>
          <w:sz w:val="24"/>
          <w:szCs w:val="24"/>
        </w:rPr>
        <w:t xml:space="preserve"> </w:t>
      </w:r>
      <w:r>
        <w:rPr>
          <w:rFonts w:ascii="宋体" w:hAnsi="宋体" w:eastAsia="宋体" w:cs="宋体"/>
          <w:spacing w:val="-9"/>
          <w:sz w:val="24"/>
          <w:szCs w:val="24"/>
        </w:rPr>
        <w:t>1970m，有效期</w:t>
      </w:r>
      <w:r>
        <w:rPr>
          <w:rFonts w:ascii="宋体" w:hAnsi="宋体" w:eastAsia="宋体" w:cs="宋体"/>
          <w:spacing w:val="-32"/>
          <w:sz w:val="24"/>
          <w:szCs w:val="24"/>
        </w:rPr>
        <w:t xml:space="preserve"> </w:t>
      </w:r>
      <w:r>
        <w:rPr>
          <w:rFonts w:ascii="宋体" w:hAnsi="宋体" w:eastAsia="宋体" w:cs="宋体"/>
          <w:spacing w:val="-9"/>
          <w:sz w:val="24"/>
          <w:szCs w:val="24"/>
        </w:rPr>
        <w:t>2017</w:t>
      </w:r>
      <w:r>
        <w:rPr>
          <w:rFonts w:ascii="宋体" w:hAnsi="宋体" w:eastAsia="宋体" w:cs="宋体"/>
          <w:spacing w:val="-49"/>
          <w:sz w:val="24"/>
          <w:szCs w:val="24"/>
        </w:rPr>
        <w:t xml:space="preserve"> </w:t>
      </w:r>
      <w:r>
        <w:rPr>
          <w:rFonts w:ascii="宋体" w:hAnsi="宋体" w:eastAsia="宋体" w:cs="宋体"/>
          <w:spacing w:val="-9"/>
          <w:sz w:val="24"/>
          <w:szCs w:val="24"/>
        </w:rPr>
        <w:t>年</w:t>
      </w:r>
      <w:r>
        <w:rPr>
          <w:rFonts w:ascii="宋体" w:hAnsi="宋体" w:eastAsia="宋体" w:cs="宋体"/>
          <w:spacing w:val="-33"/>
          <w:sz w:val="24"/>
          <w:szCs w:val="24"/>
        </w:rPr>
        <w:t xml:space="preserve"> </w:t>
      </w:r>
      <w:r>
        <w:rPr>
          <w:rFonts w:ascii="宋体" w:hAnsi="宋体" w:eastAsia="宋体" w:cs="宋体"/>
          <w:spacing w:val="-9"/>
          <w:sz w:val="24"/>
          <w:szCs w:val="24"/>
        </w:rPr>
        <w:t>12</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32"/>
          <w:sz w:val="24"/>
          <w:szCs w:val="24"/>
        </w:rPr>
        <w:t xml:space="preserve"> </w:t>
      </w:r>
      <w:r>
        <w:rPr>
          <w:rFonts w:ascii="宋体" w:hAnsi="宋体" w:eastAsia="宋体" w:cs="宋体"/>
          <w:spacing w:val="-9"/>
          <w:sz w:val="24"/>
          <w:szCs w:val="24"/>
        </w:rPr>
        <w:t>15</w:t>
      </w:r>
      <w:r>
        <w:rPr>
          <w:rFonts w:ascii="宋体" w:hAnsi="宋体" w:eastAsia="宋体" w:cs="宋体"/>
          <w:spacing w:val="-10"/>
          <w:sz w:val="24"/>
          <w:szCs w:val="24"/>
        </w:rPr>
        <w:t xml:space="preserve"> 日至</w:t>
      </w:r>
      <w:r>
        <w:rPr>
          <w:rFonts w:ascii="宋体" w:hAnsi="宋体" w:eastAsia="宋体" w:cs="宋体"/>
          <w:spacing w:val="-48"/>
          <w:sz w:val="24"/>
          <w:szCs w:val="24"/>
        </w:rPr>
        <w:t xml:space="preserve"> </w:t>
      </w:r>
      <w:r>
        <w:rPr>
          <w:rFonts w:ascii="宋体" w:hAnsi="宋体" w:eastAsia="宋体" w:cs="宋体"/>
          <w:spacing w:val="-10"/>
          <w:sz w:val="24"/>
          <w:szCs w:val="24"/>
        </w:rPr>
        <w:t>2019</w:t>
      </w:r>
      <w:r>
        <w:rPr>
          <w:rFonts w:ascii="宋体" w:hAnsi="宋体" w:eastAsia="宋体" w:cs="宋体"/>
          <w:spacing w:val="-50"/>
          <w:sz w:val="24"/>
          <w:szCs w:val="24"/>
        </w:rPr>
        <w:t xml:space="preserve"> </w:t>
      </w:r>
      <w:r>
        <w:rPr>
          <w:rFonts w:ascii="宋体" w:hAnsi="宋体" w:eastAsia="宋体" w:cs="宋体"/>
          <w:spacing w:val="-10"/>
          <w:sz w:val="24"/>
          <w:szCs w:val="24"/>
        </w:rPr>
        <w:t>年</w:t>
      </w:r>
      <w:r>
        <w:rPr>
          <w:rFonts w:ascii="宋体" w:hAnsi="宋体" w:eastAsia="宋体" w:cs="宋体"/>
          <w:spacing w:val="-32"/>
          <w:sz w:val="24"/>
          <w:szCs w:val="24"/>
        </w:rPr>
        <w:t xml:space="preserve"> </w:t>
      </w:r>
      <w:r>
        <w:rPr>
          <w:rFonts w:ascii="宋体" w:hAnsi="宋体" w:eastAsia="宋体" w:cs="宋体"/>
          <w:spacing w:val="-10"/>
          <w:sz w:val="24"/>
          <w:szCs w:val="24"/>
        </w:rPr>
        <w:t>12</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33"/>
          <w:sz w:val="24"/>
          <w:szCs w:val="24"/>
        </w:rPr>
        <w:t xml:space="preserve"> </w:t>
      </w:r>
      <w:r>
        <w:rPr>
          <w:rFonts w:ascii="宋体" w:hAnsi="宋体" w:eastAsia="宋体" w:cs="宋体"/>
          <w:spacing w:val="-10"/>
          <w:sz w:val="24"/>
          <w:szCs w:val="24"/>
        </w:rPr>
        <w:t>15 日。并于</w:t>
      </w:r>
      <w:r>
        <w:rPr>
          <w:rFonts w:ascii="宋体" w:hAnsi="宋体" w:eastAsia="宋体" w:cs="宋体"/>
          <w:spacing w:val="-48"/>
          <w:sz w:val="24"/>
          <w:szCs w:val="24"/>
        </w:rPr>
        <w:t xml:space="preserve"> </w:t>
      </w:r>
      <w:r>
        <w:rPr>
          <w:rFonts w:ascii="宋体" w:hAnsi="宋体" w:eastAsia="宋体" w:cs="宋体"/>
          <w:spacing w:val="-10"/>
          <w:sz w:val="24"/>
          <w:szCs w:val="24"/>
        </w:rPr>
        <w:t>2018</w:t>
      </w:r>
      <w:r>
        <w:rPr>
          <w:rFonts w:ascii="宋体" w:hAnsi="宋体" w:eastAsia="宋体" w:cs="宋体"/>
          <w:spacing w:val="-49"/>
          <w:sz w:val="24"/>
          <w:szCs w:val="24"/>
        </w:rPr>
        <w:t xml:space="preserve"> </w:t>
      </w:r>
      <w:r>
        <w:rPr>
          <w:rFonts w:ascii="宋体" w:hAnsi="宋体" w:eastAsia="宋体" w:cs="宋体"/>
          <w:spacing w:val="-10"/>
          <w:sz w:val="24"/>
          <w:szCs w:val="24"/>
        </w:rPr>
        <w:t>年</w:t>
      </w:r>
      <w:r>
        <w:rPr>
          <w:rFonts w:ascii="宋体" w:hAnsi="宋体" w:eastAsia="宋体" w:cs="宋体"/>
          <w:spacing w:val="-45"/>
          <w:sz w:val="24"/>
          <w:szCs w:val="24"/>
        </w:rPr>
        <w:t xml:space="preserve"> </w:t>
      </w:r>
      <w:r>
        <w:rPr>
          <w:rFonts w:ascii="宋体" w:hAnsi="宋体" w:eastAsia="宋体" w:cs="宋体"/>
          <w:spacing w:val="-10"/>
          <w:sz w:val="24"/>
          <w:szCs w:val="24"/>
        </w:rPr>
        <w:t>7</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51"/>
          <w:sz w:val="24"/>
          <w:szCs w:val="24"/>
        </w:rPr>
        <w:t xml:space="preserve"> </w:t>
      </w:r>
      <w:r>
        <w:rPr>
          <w:rFonts w:ascii="宋体" w:hAnsi="宋体" w:eastAsia="宋体" w:cs="宋体"/>
          <w:spacing w:val="-10"/>
          <w:sz w:val="24"/>
          <w:szCs w:val="24"/>
        </w:rPr>
        <w:t>4 日</w:t>
      </w:r>
      <w:r>
        <w:rPr>
          <w:rFonts w:ascii="宋体" w:hAnsi="宋体" w:eastAsia="宋体" w:cs="宋体"/>
          <w:spacing w:val="-1"/>
          <w:sz w:val="24"/>
          <w:szCs w:val="24"/>
        </w:rPr>
        <w:t>取的了《云南省国土资源厅关于调整富源县大格煤业有限公司大格煤矿划定矿区</w:t>
      </w:r>
      <w:r>
        <w:rPr>
          <w:rFonts w:ascii="宋体" w:hAnsi="宋体" w:eastAsia="宋体" w:cs="宋体"/>
          <w:spacing w:val="-3"/>
          <w:sz w:val="24"/>
          <w:szCs w:val="24"/>
        </w:rPr>
        <w:t>范围的批复》（云国土资〔2018〕-74</w:t>
      </w:r>
      <w:r>
        <w:rPr>
          <w:rFonts w:ascii="宋体" w:hAnsi="宋体" w:eastAsia="宋体" w:cs="宋体"/>
          <w:spacing w:val="-8"/>
          <w:sz w:val="24"/>
          <w:szCs w:val="24"/>
        </w:rPr>
        <w:t>），</w:t>
      </w:r>
      <w:r>
        <w:rPr>
          <w:rFonts w:ascii="宋体" w:hAnsi="宋体" w:eastAsia="宋体" w:cs="宋体"/>
          <w:spacing w:val="-3"/>
          <w:sz w:val="24"/>
          <w:szCs w:val="24"/>
        </w:rPr>
        <w:t>原云南省国土资源厅同意大格煤矿调整</w:t>
      </w:r>
      <w:r>
        <w:rPr>
          <w:rFonts w:ascii="宋体" w:hAnsi="宋体" w:eastAsia="宋体" w:cs="宋体"/>
          <w:spacing w:val="-6"/>
          <w:sz w:val="24"/>
          <w:szCs w:val="24"/>
        </w:rPr>
        <w:t>划定矿区范围，矿区面积由</w:t>
      </w:r>
      <w:r>
        <w:rPr>
          <w:rFonts w:ascii="宋体" w:hAnsi="宋体" w:eastAsia="宋体" w:cs="宋体"/>
          <w:spacing w:val="-32"/>
          <w:sz w:val="24"/>
          <w:szCs w:val="24"/>
        </w:rPr>
        <w:t xml:space="preserve"> </w:t>
      </w:r>
      <w:r>
        <w:rPr>
          <w:rFonts w:ascii="宋体" w:hAnsi="宋体" w:eastAsia="宋体" w:cs="宋体"/>
          <w:spacing w:val="-6"/>
          <w:sz w:val="24"/>
          <w:szCs w:val="24"/>
        </w:rPr>
        <w:t>1.4755km</w:t>
      </w:r>
      <w:r>
        <w:rPr>
          <w:rFonts w:ascii="宋体" w:hAnsi="宋体" w:eastAsia="宋体" w:cs="宋体"/>
          <w:spacing w:val="-6"/>
          <w:position w:val="11"/>
          <w:sz w:val="12"/>
          <w:szCs w:val="12"/>
        </w:rPr>
        <w:t>2</w:t>
      </w:r>
      <w:r>
        <w:rPr>
          <w:rFonts w:ascii="宋体" w:hAnsi="宋体" w:eastAsia="宋体" w:cs="宋体"/>
          <w:spacing w:val="-20"/>
          <w:position w:val="11"/>
          <w:sz w:val="12"/>
          <w:szCs w:val="12"/>
        </w:rPr>
        <w:t xml:space="preserve"> </w:t>
      </w:r>
      <w:r>
        <w:rPr>
          <w:rFonts w:ascii="宋体" w:hAnsi="宋体" w:eastAsia="宋体" w:cs="宋体"/>
          <w:spacing w:val="-7"/>
          <w:sz w:val="24"/>
          <w:szCs w:val="24"/>
        </w:rPr>
        <w:t>变更为</w:t>
      </w:r>
      <w:r>
        <w:rPr>
          <w:rFonts w:ascii="宋体" w:hAnsi="宋体" w:eastAsia="宋体" w:cs="宋体"/>
          <w:spacing w:val="-32"/>
          <w:sz w:val="24"/>
          <w:szCs w:val="24"/>
        </w:rPr>
        <w:t xml:space="preserve"> </w:t>
      </w:r>
      <w:r>
        <w:rPr>
          <w:rFonts w:ascii="宋体" w:hAnsi="宋体" w:eastAsia="宋体" w:cs="宋体"/>
          <w:spacing w:val="-7"/>
          <w:sz w:val="24"/>
          <w:szCs w:val="24"/>
        </w:rPr>
        <w:t>1.0825km</w:t>
      </w:r>
      <w:r>
        <w:rPr>
          <w:rFonts w:ascii="宋体" w:hAnsi="宋体" w:eastAsia="宋体" w:cs="宋体"/>
          <w:spacing w:val="-7"/>
          <w:position w:val="11"/>
          <w:sz w:val="12"/>
          <w:szCs w:val="12"/>
        </w:rPr>
        <w:t>2</w:t>
      </w:r>
      <w:r>
        <w:rPr>
          <w:rFonts w:ascii="宋体" w:hAnsi="宋体" w:eastAsia="宋体" w:cs="宋体"/>
          <w:spacing w:val="-7"/>
          <w:sz w:val="24"/>
          <w:szCs w:val="24"/>
        </w:rPr>
        <w:t>，开采深度</w:t>
      </w:r>
      <w:r>
        <w:rPr>
          <w:rFonts w:ascii="宋体" w:hAnsi="宋体" w:eastAsia="宋体" w:cs="宋体"/>
          <w:spacing w:val="-48"/>
          <w:sz w:val="24"/>
          <w:szCs w:val="24"/>
        </w:rPr>
        <w:t xml:space="preserve"> </w:t>
      </w:r>
      <w:r>
        <w:rPr>
          <w:rFonts w:ascii="宋体" w:hAnsi="宋体" w:eastAsia="宋体" w:cs="宋体"/>
          <w:spacing w:val="-7"/>
          <w:sz w:val="24"/>
          <w:szCs w:val="24"/>
        </w:rPr>
        <w:t>2103m～1880m。</w:t>
      </w:r>
    </w:p>
    <w:p w14:paraId="6157D8B2">
      <w:pPr>
        <w:spacing w:before="3" w:line="383" w:lineRule="auto"/>
        <w:ind w:left="38" w:right="53" w:firstLine="482"/>
        <w:jc w:val="both"/>
        <w:rPr>
          <w:rFonts w:ascii="宋体" w:hAnsi="宋体" w:eastAsia="宋体" w:cs="宋体"/>
          <w:sz w:val="24"/>
          <w:szCs w:val="24"/>
        </w:rPr>
      </w:pPr>
      <w:r>
        <w:rPr>
          <w:rFonts w:ascii="宋体" w:hAnsi="宋体" w:eastAsia="宋体" w:cs="宋体"/>
          <w:spacing w:val="-3"/>
          <w:sz w:val="24"/>
          <w:szCs w:val="24"/>
        </w:rPr>
        <w:t>2018</w:t>
      </w:r>
      <w:r>
        <w:rPr>
          <w:rFonts w:ascii="宋体" w:hAnsi="宋体" w:eastAsia="宋体" w:cs="宋体"/>
          <w:spacing w:val="-50"/>
          <w:sz w:val="24"/>
          <w:szCs w:val="24"/>
        </w:rPr>
        <w:t xml:space="preserve"> </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12</w:t>
      </w:r>
      <w:r>
        <w:rPr>
          <w:rFonts w:ascii="宋体" w:hAnsi="宋体" w:eastAsia="宋体" w:cs="宋体"/>
          <w:spacing w:val="-45"/>
          <w:sz w:val="24"/>
          <w:szCs w:val="24"/>
        </w:rPr>
        <w:t xml:space="preserve"> </w:t>
      </w:r>
      <w:r>
        <w:rPr>
          <w:rFonts w:ascii="宋体" w:hAnsi="宋体" w:eastAsia="宋体" w:cs="宋体"/>
          <w:spacing w:val="-3"/>
          <w:sz w:val="24"/>
          <w:szCs w:val="24"/>
        </w:rPr>
        <w:t>月，大格煤矿依据“云国土资〔2018〕-74”号</w:t>
      </w:r>
      <w:r>
        <w:rPr>
          <w:rFonts w:ascii="宋体" w:hAnsi="宋体" w:eastAsia="宋体" w:cs="宋体"/>
          <w:spacing w:val="-4"/>
          <w:sz w:val="24"/>
          <w:szCs w:val="24"/>
        </w:rPr>
        <w:t>文取得了矿区范围</w:t>
      </w:r>
      <w:r>
        <w:rPr>
          <w:rFonts w:ascii="宋体" w:hAnsi="宋体" w:eastAsia="宋体" w:cs="宋体"/>
          <w:spacing w:val="-2"/>
          <w:sz w:val="24"/>
          <w:szCs w:val="24"/>
        </w:rPr>
        <w:t>变更后的采矿许可证，证号</w:t>
      </w:r>
      <w:r>
        <w:rPr>
          <w:rFonts w:ascii="宋体" w:hAnsi="宋体" w:eastAsia="宋体" w:cs="宋体"/>
          <w:spacing w:val="-52"/>
          <w:sz w:val="24"/>
          <w:szCs w:val="24"/>
        </w:rPr>
        <w:t xml:space="preserve"> </w:t>
      </w:r>
      <w:r>
        <w:rPr>
          <w:rFonts w:ascii="宋体" w:hAnsi="宋体" w:eastAsia="宋体" w:cs="宋体"/>
          <w:spacing w:val="-2"/>
          <w:sz w:val="24"/>
          <w:szCs w:val="24"/>
        </w:rPr>
        <w:t>C5300002011011140111980，矿区范围由</w:t>
      </w:r>
      <w:r>
        <w:rPr>
          <w:rFonts w:ascii="宋体" w:hAnsi="宋体" w:eastAsia="宋体" w:cs="宋体"/>
          <w:spacing w:val="-47"/>
          <w:sz w:val="24"/>
          <w:szCs w:val="24"/>
        </w:rPr>
        <w:t xml:space="preserve"> </w:t>
      </w:r>
      <w:r>
        <w:rPr>
          <w:rFonts w:ascii="宋体" w:hAnsi="宋体" w:eastAsia="宋体" w:cs="宋体"/>
          <w:spacing w:val="-2"/>
          <w:sz w:val="24"/>
          <w:szCs w:val="24"/>
        </w:rPr>
        <w:t>21</w:t>
      </w:r>
      <w:r>
        <w:rPr>
          <w:rFonts w:ascii="宋体" w:hAnsi="宋体" w:eastAsia="宋体" w:cs="宋体"/>
          <w:spacing w:val="-51"/>
          <w:sz w:val="24"/>
          <w:szCs w:val="24"/>
        </w:rPr>
        <w:t xml:space="preserve"> </w:t>
      </w:r>
      <w:r>
        <w:rPr>
          <w:rFonts w:ascii="宋体" w:hAnsi="宋体" w:eastAsia="宋体" w:cs="宋体"/>
          <w:spacing w:val="-2"/>
          <w:sz w:val="24"/>
          <w:szCs w:val="24"/>
        </w:rPr>
        <w:t>个</w:t>
      </w:r>
      <w:r>
        <w:rPr>
          <w:rFonts w:ascii="宋体" w:hAnsi="宋体" w:eastAsia="宋体" w:cs="宋体"/>
          <w:spacing w:val="-3"/>
          <w:sz w:val="24"/>
          <w:szCs w:val="24"/>
        </w:rPr>
        <w:t>拐点圈</w:t>
      </w:r>
      <w:r>
        <w:rPr>
          <w:rFonts w:ascii="宋体" w:hAnsi="宋体" w:eastAsia="宋体" w:cs="宋体"/>
          <w:spacing w:val="-4"/>
          <w:sz w:val="24"/>
          <w:szCs w:val="24"/>
        </w:rPr>
        <w:t>定，矿区面积</w:t>
      </w:r>
      <w:r>
        <w:rPr>
          <w:rFonts w:ascii="宋体" w:hAnsi="宋体" w:eastAsia="宋体" w:cs="宋体"/>
          <w:spacing w:val="-33"/>
          <w:sz w:val="24"/>
          <w:szCs w:val="24"/>
        </w:rPr>
        <w:t xml:space="preserve"> </w:t>
      </w:r>
      <w:r>
        <w:rPr>
          <w:rFonts w:ascii="宋体" w:hAnsi="宋体" w:eastAsia="宋体" w:cs="宋体"/>
          <w:spacing w:val="-4"/>
          <w:sz w:val="24"/>
          <w:szCs w:val="24"/>
        </w:rPr>
        <w:t>1.0825km</w:t>
      </w:r>
      <w:r>
        <w:rPr>
          <w:rFonts w:ascii="宋体" w:hAnsi="宋体" w:eastAsia="宋体" w:cs="宋体"/>
          <w:spacing w:val="-4"/>
          <w:position w:val="11"/>
          <w:sz w:val="12"/>
          <w:szCs w:val="12"/>
        </w:rPr>
        <w:t>2</w:t>
      </w:r>
      <w:r>
        <w:rPr>
          <w:rFonts w:ascii="宋体" w:hAnsi="宋体" w:eastAsia="宋体" w:cs="宋体"/>
          <w:spacing w:val="-4"/>
          <w:sz w:val="24"/>
          <w:szCs w:val="24"/>
        </w:rPr>
        <w:t>，开采深度</w:t>
      </w:r>
      <w:r>
        <w:rPr>
          <w:rFonts w:ascii="宋体" w:hAnsi="宋体" w:eastAsia="宋体" w:cs="宋体"/>
          <w:spacing w:val="-47"/>
          <w:sz w:val="24"/>
          <w:szCs w:val="24"/>
        </w:rPr>
        <w:t xml:space="preserve"> </w:t>
      </w:r>
      <w:r>
        <w:rPr>
          <w:rFonts w:ascii="宋体" w:hAnsi="宋体" w:eastAsia="宋体" w:cs="宋体"/>
          <w:spacing w:val="-4"/>
          <w:sz w:val="24"/>
          <w:szCs w:val="24"/>
        </w:rPr>
        <w:t>2103m～1880m，生产规模变更为</w:t>
      </w:r>
      <w:r>
        <w:rPr>
          <w:rFonts w:ascii="宋体" w:hAnsi="宋体" w:eastAsia="宋体" w:cs="宋体"/>
          <w:spacing w:val="-46"/>
          <w:sz w:val="24"/>
          <w:szCs w:val="24"/>
        </w:rPr>
        <w:t xml:space="preserve"> </w:t>
      </w:r>
      <w:r>
        <w:rPr>
          <w:rFonts w:ascii="宋体" w:hAnsi="宋体" w:eastAsia="宋体" w:cs="宋体"/>
          <w:spacing w:val="-4"/>
          <w:sz w:val="24"/>
          <w:szCs w:val="24"/>
        </w:rPr>
        <w:t>3</w:t>
      </w:r>
      <w:r>
        <w:rPr>
          <w:rFonts w:ascii="宋体" w:hAnsi="宋体" w:eastAsia="宋体" w:cs="宋体"/>
          <w:spacing w:val="-5"/>
          <w:sz w:val="24"/>
          <w:szCs w:val="24"/>
        </w:rPr>
        <w:t>0</w:t>
      </w:r>
      <w:r>
        <w:rPr>
          <w:rFonts w:ascii="宋体" w:hAnsi="宋体" w:eastAsia="宋体" w:cs="宋体"/>
          <w:spacing w:val="-44"/>
          <w:sz w:val="24"/>
          <w:szCs w:val="24"/>
        </w:rPr>
        <w:t xml:space="preserve"> </w:t>
      </w:r>
      <w:r>
        <w:rPr>
          <w:rFonts w:ascii="宋体" w:hAnsi="宋体" w:eastAsia="宋体" w:cs="宋体"/>
          <w:spacing w:val="-5"/>
          <w:sz w:val="24"/>
          <w:szCs w:val="24"/>
        </w:rPr>
        <w:t>万吨/年，</w:t>
      </w:r>
      <w:r>
        <w:rPr>
          <w:rFonts w:ascii="宋体" w:hAnsi="宋体" w:eastAsia="宋体" w:cs="宋体"/>
          <w:spacing w:val="-10"/>
          <w:sz w:val="24"/>
          <w:szCs w:val="24"/>
        </w:rPr>
        <w:t>有效期限为</w:t>
      </w:r>
      <w:r>
        <w:rPr>
          <w:rFonts w:ascii="宋体" w:hAnsi="宋体" w:eastAsia="宋体" w:cs="宋体"/>
          <w:spacing w:val="-39"/>
          <w:sz w:val="24"/>
          <w:szCs w:val="24"/>
        </w:rPr>
        <w:t xml:space="preserve"> </w:t>
      </w:r>
      <w:r>
        <w:rPr>
          <w:rFonts w:ascii="宋体" w:hAnsi="宋体" w:eastAsia="宋体" w:cs="宋体"/>
          <w:spacing w:val="-10"/>
          <w:sz w:val="24"/>
          <w:szCs w:val="24"/>
        </w:rPr>
        <w:t>2018</w:t>
      </w:r>
      <w:r>
        <w:rPr>
          <w:rFonts w:ascii="宋体" w:hAnsi="宋体" w:eastAsia="宋体" w:cs="宋体"/>
          <w:spacing w:val="-49"/>
          <w:sz w:val="24"/>
          <w:szCs w:val="24"/>
        </w:rPr>
        <w:t xml:space="preserve"> </w:t>
      </w:r>
      <w:r>
        <w:rPr>
          <w:rFonts w:ascii="宋体" w:hAnsi="宋体" w:eastAsia="宋体" w:cs="宋体"/>
          <w:spacing w:val="-10"/>
          <w:sz w:val="24"/>
          <w:szCs w:val="24"/>
        </w:rPr>
        <w:t>年</w:t>
      </w:r>
      <w:r>
        <w:rPr>
          <w:rFonts w:ascii="宋体" w:hAnsi="宋体" w:eastAsia="宋体" w:cs="宋体"/>
          <w:spacing w:val="-33"/>
          <w:sz w:val="24"/>
          <w:szCs w:val="24"/>
        </w:rPr>
        <w:t xml:space="preserve"> </w:t>
      </w:r>
      <w:r>
        <w:rPr>
          <w:rFonts w:ascii="宋体" w:hAnsi="宋体" w:eastAsia="宋体" w:cs="宋体"/>
          <w:spacing w:val="-10"/>
          <w:sz w:val="24"/>
          <w:szCs w:val="24"/>
        </w:rPr>
        <w:t>12</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5"/>
          <w:sz w:val="24"/>
          <w:szCs w:val="24"/>
        </w:rPr>
        <w:t xml:space="preserve"> </w:t>
      </w:r>
      <w:r>
        <w:rPr>
          <w:rFonts w:ascii="宋体" w:hAnsi="宋体" w:eastAsia="宋体" w:cs="宋体"/>
          <w:spacing w:val="-10"/>
          <w:sz w:val="24"/>
          <w:szCs w:val="24"/>
        </w:rPr>
        <w:t>3 日至</w:t>
      </w:r>
      <w:r>
        <w:rPr>
          <w:rFonts w:ascii="宋体" w:hAnsi="宋体" w:eastAsia="宋体" w:cs="宋体"/>
          <w:spacing w:val="-48"/>
          <w:sz w:val="24"/>
          <w:szCs w:val="24"/>
        </w:rPr>
        <w:t xml:space="preserve"> </w:t>
      </w:r>
      <w:r>
        <w:rPr>
          <w:rFonts w:ascii="宋体" w:hAnsi="宋体" w:eastAsia="宋体" w:cs="宋体"/>
          <w:spacing w:val="-10"/>
          <w:sz w:val="24"/>
          <w:szCs w:val="24"/>
        </w:rPr>
        <w:t>2020</w:t>
      </w:r>
      <w:r>
        <w:rPr>
          <w:rFonts w:ascii="宋体" w:hAnsi="宋体" w:eastAsia="宋体" w:cs="宋体"/>
          <w:spacing w:val="-50"/>
          <w:sz w:val="24"/>
          <w:szCs w:val="24"/>
        </w:rPr>
        <w:t xml:space="preserve"> </w:t>
      </w:r>
      <w:r>
        <w:rPr>
          <w:rFonts w:ascii="宋体" w:hAnsi="宋体" w:eastAsia="宋体" w:cs="宋体"/>
          <w:spacing w:val="-10"/>
          <w:sz w:val="24"/>
          <w:szCs w:val="24"/>
        </w:rPr>
        <w:t>年</w:t>
      </w:r>
      <w:r>
        <w:rPr>
          <w:rFonts w:ascii="宋体" w:hAnsi="宋体" w:eastAsia="宋体" w:cs="宋体"/>
          <w:spacing w:val="-33"/>
          <w:sz w:val="24"/>
          <w:szCs w:val="24"/>
        </w:rPr>
        <w:t xml:space="preserve"> </w:t>
      </w:r>
      <w:r>
        <w:rPr>
          <w:rFonts w:ascii="宋体" w:hAnsi="宋体" w:eastAsia="宋体" w:cs="宋体"/>
          <w:spacing w:val="-10"/>
          <w:sz w:val="24"/>
          <w:szCs w:val="24"/>
        </w:rPr>
        <w:t>12</w:t>
      </w:r>
      <w:r>
        <w:rPr>
          <w:rFonts w:ascii="宋体" w:hAnsi="宋体" w:eastAsia="宋体" w:cs="宋体"/>
          <w:spacing w:val="-44"/>
          <w:sz w:val="24"/>
          <w:szCs w:val="24"/>
        </w:rPr>
        <w:t xml:space="preserve"> </w:t>
      </w:r>
      <w:r>
        <w:rPr>
          <w:rFonts w:ascii="宋体" w:hAnsi="宋体" w:eastAsia="宋体" w:cs="宋体"/>
          <w:spacing w:val="-10"/>
          <w:sz w:val="24"/>
          <w:szCs w:val="24"/>
        </w:rPr>
        <w:t>月</w:t>
      </w:r>
      <w:r>
        <w:rPr>
          <w:rFonts w:ascii="宋体" w:hAnsi="宋体" w:eastAsia="宋体" w:cs="宋体"/>
          <w:spacing w:val="-46"/>
          <w:sz w:val="24"/>
          <w:szCs w:val="24"/>
        </w:rPr>
        <w:t xml:space="preserve"> </w:t>
      </w:r>
      <w:r>
        <w:rPr>
          <w:rFonts w:ascii="宋体" w:hAnsi="宋体" w:eastAsia="宋体" w:cs="宋体"/>
          <w:spacing w:val="-10"/>
          <w:sz w:val="24"/>
          <w:szCs w:val="24"/>
        </w:rPr>
        <w:t>3 日。</w:t>
      </w:r>
    </w:p>
    <w:p w14:paraId="1911FC01">
      <w:pPr>
        <w:spacing w:before="4" w:line="385" w:lineRule="auto"/>
        <w:ind w:left="79" w:right="122" w:firstLine="441"/>
        <w:rPr>
          <w:rFonts w:ascii="宋体" w:hAnsi="宋体" w:eastAsia="宋体" w:cs="宋体"/>
          <w:sz w:val="24"/>
          <w:szCs w:val="24"/>
        </w:rPr>
      </w:pPr>
      <w:r>
        <w:rPr>
          <w:rFonts w:ascii="宋体" w:hAnsi="宋体" w:eastAsia="宋体" w:cs="宋体"/>
          <w:spacing w:val="-7"/>
          <w:sz w:val="24"/>
          <w:szCs w:val="24"/>
        </w:rPr>
        <w:t>2020</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12</w:t>
      </w:r>
      <w:r>
        <w:rPr>
          <w:rFonts w:ascii="宋体" w:hAnsi="宋体" w:eastAsia="宋体" w:cs="宋体"/>
          <w:spacing w:val="-45"/>
          <w:sz w:val="24"/>
          <w:szCs w:val="24"/>
        </w:rPr>
        <w:t xml:space="preserve"> </w:t>
      </w:r>
      <w:r>
        <w:rPr>
          <w:rFonts w:ascii="宋体" w:hAnsi="宋体" w:eastAsia="宋体" w:cs="宋体"/>
          <w:spacing w:val="-7"/>
          <w:sz w:val="24"/>
          <w:szCs w:val="24"/>
        </w:rPr>
        <w:t>月，大格煤矿办理了采矿权延续，延续后有效期为</w:t>
      </w:r>
      <w:r>
        <w:rPr>
          <w:rFonts w:ascii="宋体" w:hAnsi="宋体" w:eastAsia="宋体" w:cs="宋体"/>
          <w:spacing w:val="-46"/>
          <w:sz w:val="24"/>
          <w:szCs w:val="24"/>
        </w:rPr>
        <w:t xml:space="preserve"> </w:t>
      </w:r>
      <w:r>
        <w:rPr>
          <w:rFonts w:ascii="宋体" w:hAnsi="宋体" w:eastAsia="宋体" w:cs="宋体"/>
          <w:spacing w:val="-7"/>
          <w:sz w:val="24"/>
          <w:szCs w:val="24"/>
        </w:rPr>
        <w:t>2020</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2"/>
          <w:sz w:val="24"/>
          <w:szCs w:val="24"/>
        </w:rPr>
        <w:t xml:space="preserve"> </w:t>
      </w:r>
      <w:r>
        <w:rPr>
          <w:rFonts w:ascii="宋体" w:hAnsi="宋体" w:eastAsia="宋体" w:cs="宋体"/>
          <w:spacing w:val="-7"/>
          <w:sz w:val="24"/>
          <w:szCs w:val="24"/>
        </w:rPr>
        <w:t>12</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6"/>
          <w:sz w:val="24"/>
          <w:szCs w:val="24"/>
        </w:rPr>
        <w:t xml:space="preserve"> </w:t>
      </w:r>
      <w:r>
        <w:rPr>
          <w:rFonts w:ascii="宋体" w:hAnsi="宋体" w:eastAsia="宋体" w:cs="宋体"/>
          <w:spacing w:val="-7"/>
          <w:sz w:val="24"/>
          <w:szCs w:val="24"/>
        </w:rPr>
        <w:t>3</w:t>
      </w:r>
      <w:r>
        <w:rPr>
          <w:rFonts w:ascii="宋体" w:hAnsi="宋体" w:eastAsia="宋体" w:cs="宋体"/>
          <w:spacing w:val="-9"/>
          <w:sz w:val="24"/>
          <w:szCs w:val="24"/>
        </w:rPr>
        <w:t>日至</w:t>
      </w:r>
      <w:r>
        <w:rPr>
          <w:rFonts w:ascii="宋体" w:hAnsi="宋体" w:eastAsia="宋体" w:cs="宋体"/>
          <w:spacing w:val="-48"/>
          <w:sz w:val="24"/>
          <w:szCs w:val="24"/>
        </w:rPr>
        <w:t xml:space="preserve"> </w:t>
      </w:r>
      <w:r>
        <w:rPr>
          <w:rFonts w:ascii="宋体" w:hAnsi="宋体" w:eastAsia="宋体" w:cs="宋体"/>
          <w:spacing w:val="-9"/>
          <w:sz w:val="24"/>
          <w:szCs w:val="24"/>
        </w:rPr>
        <w:t>2030</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2"/>
          <w:sz w:val="24"/>
          <w:szCs w:val="24"/>
        </w:rPr>
        <w:t xml:space="preserve"> </w:t>
      </w:r>
      <w:r>
        <w:rPr>
          <w:rFonts w:ascii="宋体" w:hAnsi="宋体" w:eastAsia="宋体" w:cs="宋体"/>
          <w:spacing w:val="-9"/>
          <w:sz w:val="24"/>
          <w:szCs w:val="24"/>
        </w:rPr>
        <w:t>12</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46"/>
          <w:sz w:val="24"/>
          <w:szCs w:val="24"/>
        </w:rPr>
        <w:t xml:space="preserve"> </w:t>
      </w:r>
      <w:r>
        <w:rPr>
          <w:rFonts w:ascii="宋体" w:hAnsi="宋体" w:eastAsia="宋体" w:cs="宋体"/>
          <w:spacing w:val="-9"/>
          <w:sz w:val="24"/>
          <w:szCs w:val="24"/>
        </w:rPr>
        <w:t>3 日，其他信息不</w:t>
      </w:r>
      <w:r>
        <w:rPr>
          <w:rFonts w:ascii="宋体" w:hAnsi="宋体" w:eastAsia="宋体" w:cs="宋体"/>
          <w:spacing w:val="-10"/>
          <w:sz w:val="24"/>
          <w:szCs w:val="24"/>
        </w:rPr>
        <w:t>变。</w:t>
      </w:r>
    </w:p>
    <w:p w14:paraId="269C91A8">
      <w:pPr>
        <w:spacing w:before="7" w:line="384" w:lineRule="auto"/>
        <w:ind w:left="36" w:right="53" w:firstLine="481"/>
        <w:rPr>
          <w:rFonts w:ascii="宋体" w:hAnsi="宋体" w:eastAsia="宋体" w:cs="宋体"/>
          <w:sz w:val="24"/>
          <w:szCs w:val="24"/>
        </w:rPr>
      </w:pPr>
      <w:r>
        <w:rPr>
          <w:rFonts w:ascii="宋体" w:hAnsi="宋体" w:eastAsia="宋体" w:cs="宋体"/>
          <w:sz w:val="24"/>
          <w:szCs w:val="24"/>
        </w:rPr>
        <w:t>根据《曲靖市五个县（市、区）整治煤炭行业煤矿</w:t>
      </w:r>
      <w:r>
        <w:rPr>
          <w:rFonts w:ascii="宋体" w:hAnsi="宋体" w:eastAsia="宋体" w:cs="宋体"/>
          <w:spacing w:val="-1"/>
          <w:sz w:val="24"/>
          <w:szCs w:val="24"/>
        </w:rPr>
        <w:t>清单承诺书》及曲靖市整治煤炭行业加强煤炭安全生产领导小组办公室文</w:t>
      </w:r>
      <w:r>
        <w:rPr>
          <w:rFonts w:ascii="宋体" w:hAnsi="宋体" w:eastAsia="宋体" w:cs="宋体"/>
          <w:spacing w:val="-2"/>
          <w:sz w:val="24"/>
          <w:szCs w:val="24"/>
        </w:rPr>
        <w:t>件（曲煤整治办〔2022〕8</w:t>
      </w:r>
      <w:r>
        <w:rPr>
          <w:rFonts w:ascii="宋体" w:hAnsi="宋体" w:eastAsia="宋体" w:cs="宋体"/>
          <w:spacing w:val="-44"/>
          <w:sz w:val="24"/>
          <w:szCs w:val="24"/>
        </w:rPr>
        <w:t xml:space="preserve"> </w:t>
      </w:r>
      <w:r>
        <w:rPr>
          <w:rFonts w:ascii="宋体" w:hAnsi="宋体" w:eastAsia="宋体" w:cs="宋体"/>
          <w:spacing w:val="-2"/>
          <w:sz w:val="24"/>
          <w:szCs w:val="24"/>
        </w:rPr>
        <w:t>号</w:t>
      </w:r>
      <w:r>
        <w:rPr>
          <w:rFonts w:ascii="宋体" w:hAnsi="宋体" w:eastAsia="宋体" w:cs="宋体"/>
          <w:spacing w:val="-42"/>
          <w:sz w:val="24"/>
          <w:szCs w:val="24"/>
        </w:rPr>
        <w:t>），</w:t>
      </w:r>
      <w:r>
        <w:rPr>
          <w:rFonts w:ascii="宋体" w:hAnsi="宋体" w:eastAsia="宋体" w:cs="宋体"/>
          <w:spacing w:val="-2"/>
          <w:sz w:val="24"/>
          <w:szCs w:val="24"/>
        </w:rPr>
        <w:t>大格煤矿为单独保留型矿井。2021</w:t>
      </w:r>
      <w:r>
        <w:rPr>
          <w:rFonts w:ascii="宋体" w:hAnsi="宋体" w:eastAsia="宋体" w:cs="宋体"/>
          <w:spacing w:val="-27"/>
          <w:sz w:val="24"/>
          <w:szCs w:val="24"/>
        </w:rPr>
        <w:t xml:space="preserve"> </w:t>
      </w:r>
      <w:r>
        <w:rPr>
          <w:rFonts w:ascii="宋体" w:hAnsi="宋体" w:eastAsia="宋体" w:cs="宋体"/>
          <w:spacing w:val="-2"/>
          <w:sz w:val="24"/>
          <w:szCs w:val="24"/>
        </w:rPr>
        <w:t>年 11</w:t>
      </w:r>
      <w:r>
        <w:rPr>
          <w:rFonts w:ascii="宋体" w:hAnsi="宋体" w:eastAsia="宋体" w:cs="宋体"/>
          <w:spacing w:val="-26"/>
          <w:sz w:val="24"/>
          <w:szCs w:val="24"/>
        </w:rPr>
        <w:t xml:space="preserve"> </w:t>
      </w:r>
      <w:r>
        <w:rPr>
          <w:rFonts w:ascii="宋体" w:hAnsi="宋体" w:eastAsia="宋体" w:cs="宋体"/>
          <w:spacing w:val="-2"/>
          <w:sz w:val="24"/>
          <w:szCs w:val="24"/>
        </w:rPr>
        <w:t>月，根据《云南省煤矿整治工作领导小</w:t>
      </w:r>
      <w:r>
        <w:rPr>
          <w:rFonts w:ascii="宋体" w:hAnsi="宋体" w:eastAsia="宋体" w:cs="宋体"/>
          <w:sz w:val="24"/>
          <w:szCs w:val="24"/>
        </w:rPr>
        <w:t>组办公室于曲靖市煤炭整合矿区范围坐标论证（笫三批）有</w:t>
      </w:r>
      <w:r>
        <w:rPr>
          <w:rFonts w:ascii="宋体" w:hAnsi="宋体" w:eastAsia="宋体" w:cs="宋体"/>
          <w:spacing w:val="-1"/>
          <w:sz w:val="24"/>
          <w:szCs w:val="24"/>
        </w:rPr>
        <w:t>关事宜的函》（云煤</w:t>
      </w:r>
      <w:r>
        <w:rPr>
          <w:rFonts w:ascii="宋体" w:hAnsi="宋体" w:eastAsia="宋体" w:cs="宋体"/>
          <w:spacing w:val="3"/>
          <w:sz w:val="24"/>
          <w:szCs w:val="24"/>
        </w:rPr>
        <w:t>整治办矿管〔2021〕30 号）文，富源县大格煤业有限公司大格煤矿开采标高由</w:t>
      </w:r>
      <w:r>
        <w:rPr>
          <w:rFonts w:ascii="宋体" w:hAnsi="宋体" w:eastAsia="宋体" w:cs="宋体"/>
          <w:spacing w:val="-3"/>
          <w:sz w:val="24"/>
          <w:szCs w:val="24"/>
        </w:rPr>
        <w:t>2103m～1880m</w:t>
      </w:r>
      <w:r>
        <w:rPr>
          <w:rFonts w:ascii="宋体" w:hAnsi="宋体" w:eastAsia="宋体" w:cs="宋体"/>
          <w:spacing w:val="-41"/>
          <w:sz w:val="24"/>
          <w:szCs w:val="24"/>
        </w:rPr>
        <w:t xml:space="preserve"> </w:t>
      </w:r>
      <w:r>
        <w:rPr>
          <w:rFonts w:ascii="宋体" w:hAnsi="宋体" w:eastAsia="宋体" w:cs="宋体"/>
          <w:spacing w:val="-3"/>
          <w:sz w:val="24"/>
          <w:szCs w:val="24"/>
        </w:rPr>
        <w:t>变更为</w:t>
      </w:r>
      <w:r>
        <w:rPr>
          <w:rFonts w:ascii="宋体" w:hAnsi="宋体" w:eastAsia="宋体" w:cs="宋体"/>
          <w:spacing w:val="-37"/>
          <w:sz w:val="24"/>
          <w:szCs w:val="24"/>
        </w:rPr>
        <w:t xml:space="preserve"> </w:t>
      </w:r>
      <w:r>
        <w:rPr>
          <w:rFonts w:ascii="宋体" w:hAnsi="宋体" w:eastAsia="宋体" w:cs="宋体"/>
          <w:spacing w:val="-3"/>
          <w:sz w:val="24"/>
          <w:szCs w:val="24"/>
        </w:rPr>
        <w:t>2103m～1790m，矿区面积不变。2021</w:t>
      </w:r>
      <w:r>
        <w:rPr>
          <w:rFonts w:ascii="宋体" w:hAnsi="宋体" w:eastAsia="宋体" w:cs="宋体"/>
          <w:spacing w:val="-40"/>
          <w:sz w:val="24"/>
          <w:szCs w:val="24"/>
        </w:rPr>
        <w:t xml:space="preserve"> </w:t>
      </w:r>
      <w:r>
        <w:rPr>
          <w:rFonts w:ascii="宋体" w:hAnsi="宋体" w:eastAsia="宋体" w:cs="宋体"/>
          <w:spacing w:val="-3"/>
          <w:sz w:val="24"/>
          <w:szCs w:val="24"/>
        </w:rPr>
        <w:t>年</w:t>
      </w:r>
      <w:r>
        <w:rPr>
          <w:rFonts w:ascii="宋体" w:hAnsi="宋体" w:eastAsia="宋体" w:cs="宋体"/>
          <w:spacing w:val="-24"/>
          <w:sz w:val="24"/>
          <w:szCs w:val="24"/>
        </w:rPr>
        <w:t xml:space="preserve"> </w:t>
      </w:r>
      <w:r>
        <w:rPr>
          <w:rFonts w:ascii="宋体" w:hAnsi="宋体" w:eastAsia="宋体" w:cs="宋体"/>
          <w:spacing w:val="-3"/>
          <w:sz w:val="24"/>
          <w:szCs w:val="24"/>
        </w:rPr>
        <w:t>11</w:t>
      </w:r>
      <w:r>
        <w:rPr>
          <w:rFonts w:ascii="宋体" w:hAnsi="宋体" w:eastAsia="宋体" w:cs="宋体"/>
          <w:spacing w:val="-35"/>
          <w:sz w:val="24"/>
          <w:szCs w:val="24"/>
        </w:rPr>
        <w:t xml:space="preserve"> </w:t>
      </w:r>
      <w:r>
        <w:rPr>
          <w:rFonts w:ascii="宋体" w:hAnsi="宋体" w:eastAsia="宋体" w:cs="宋体"/>
          <w:spacing w:val="-3"/>
          <w:sz w:val="24"/>
          <w:szCs w:val="24"/>
        </w:rPr>
        <w:t>月</w:t>
      </w:r>
      <w:r>
        <w:rPr>
          <w:rFonts w:ascii="宋体" w:hAnsi="宋体" w:eastAsia="宋体" w:cs="宋体"/>
          <w:spacing w:val="-40"/>
          <w:sz w:val="24"/>
          <w:szCs w:val="24"/>
        </w:rPr>
        <w:t xml:space="preserve"> </w:t>
      </w:r>
      <w:r>
        <w:rPr>
          <w:rFonts w:ascii="宋体" w:hAnsi="宋体" w:eastAsia="宋体" w:cs="宋体"/>
          <w:spacing w:val="-3"/>
          <w:sz w:val="24"/>
          <w:szCs w:val="24"/>
        </w:rPr>
        <w:t xml:space="preserve">23 </w:t>
      </w:r>
      <w:r>
        <w:rPr>
          <w:rFonts w:ascii="宋体" w:hAnsi="宋体" w:eastAsia="宋体" w:cs="宋体"/>
          <w:spacing w:val="-4"/>
          <w:sz w:val="24"/>
          <w:szCs w:val="24"/>
        </w:rPr>
        <w:t>日，大格</w:t>
      </w:r>
      <w:r>
        <w:rPr>
          <w:rFonts w:ascii="宋体" w:hAnsi="宋体" w:eastAsia="宋体" w:cs="宋体"/>
          <w:spacing w:val="-14"/>
          <w:sz w:val="24"/>
          <w:szCs w:val="24"/>
        </w:rPr>
        <w:t>煤 矿 取</w:t>
      </w:r>
      <w:r>
        <w:rPr>
          <w:rFonts w:ascii="宋体" w:hAnsi="宋体" w:eastAsia="宋体" w:cs="宋体"/>
          <w:spacing w:val="-20"/>
          <w:sz w:val="24"/>
          <w:szCs w:val="24"/>
        </w:rPr>
        <w:t xml:space="preserve"> </w:t>
      </w:r>
      <w:r>
        <w:rPr>
          <w:rFonts w:ascii="宋体" w:hAnsi="宋体" w:eastAsia="宋体" w:cs="宋体"/>
          <w:spacing w:val="-14"/>
          <w:sz w:val="24"/>
          <w:szCs w:val="24"/>
        </w:rPr>
        <w:t>得 了 由 云</w:t>
      </w:r>
      <w:r>
        <w:rPr>
          <w:rFonts w:ascii="宋体" w:hAnsi="宋体" w:eastAsia="宋体" w:cs="宋体"/>
          <w:spacing w:val="-21"/>
          <w:sz w:val="24"/>
          <w:szCs w:val="24"/>
        </w:rPr>
        <w:t xml:space="preserve"> </w:t>
      </w:r>
      <w:r>
        <w:rPr>
          <w:rFonts w:ascii="宋体" w:hAnsi="宋体" w:eastAsia="宋体" w:cs="宋体"/>
          <w:spacing w:val="-14"/>
          <w:sz w:val="24"/>
          <w:szCs w:val="24"/>
        </w:rPr>
        <w:t>南 省 自 然 资</w:t>
      </w:r>
      <w:r>
        <w:rPr>
          <w:rFonts w:ascii="宋体" w:hAnsi="宋体" w:eastAsia="宋体" w:cs="宋体"/>
          <w:spacing w:val="-25"/>
          <w:sz w:val="24"/>
          <w:szCs w:val="24"/>
        </w:rPr>
        <w:t xml:space="preserve"> </w:t>
      </w:r>
      <w:r>
        <w:rPr>
          <w:rFonts w:ascii="宋体" w:hAnsi="宋体" w:eastAsia="宋体" w:cs="宋体"/>
          <w:spacing w:val="-14"/>
          <w:sz w:val="24"/>
          <w:szCs w:val="24"/>
        </w:rPr>
        <w:t>源</w:t>
      </w:r>
      <w:r>
        <w:rPr>
          <w:rFonts w:ascii="宋体" w:hAnsi="宋体" w:eastAsia="宋体" w:cs="宋体"/>
          <w:spacing w:val="-21"/>
          <w:sz w:val="24"/>
          <w:szCs w:val="24"/>
        </w:rPr>
        <w:t xml:space="preserve"> </w:t>
      </w:r>
      <w:r>
        <w:rPr>
          <w:rFonts w:ascii="宋体" w:hAnsi="宋体" w:eastAsia="宋体" w:cs="宋体"/>
          <w:spacing w:val="-14"/>
          <w:sz w:val="24"/>
          <w:szCs w:val="24"/>
        </w:rPr>
        <w:t>厅</w:t>
      </w:r>
      <w:r>
        <w:rPr>
          <w:rFonts w:ascii="宋体" w:hAnsi="宋体" w:eastAsia="宋体" w:cs="宋体"/>
          <w:spacing w:val="-21"/>
          <w:sz w:val="24"/>
          <w:szCs w:val="24"/>
        </w:rPr>
        <w:t xml:space="preserve"> </w:t>
      </w:r>
      <w:r>
        <w:rPr>
          <w:rFonts w:ascii="宋体" w:hAnsi="宋体" w:eastAsia="宋体" w:cs="宋体"/>
          <w:spacing w:val="-14"/>
          <w:sz w:val="24"/>
          <w:szCs w:val="24"/>
        </w:rPr>
        <w:t>核</w:t>
      </w:r>
      <w:r>
        <w:rPr>
          <w:rFonts w:ascii="宋体" w:hAnsi="宋体" w:eastAsia="宋体" w:cs="宋体"/>
          <w:spacing w:val="-21"/>
          <w:sz w:val="24"/>
          <w:szCs w:val="24"/>
        </w:rPr>
        <w:t xml:space="preserve"> </w:t>
      </w:r>
      <w:r>
        <w:rPr>
          <w:rFonts w:ascii="宋体" w:hAnsi="宋体" w:eastAsia="宋体" w:cs="宋体"/>
          <w:spacing w:val="-14"/>
          <w:sz w:val="24"/>
          <w:szCs w:val="24"/>
        </w:rPr>
        <w:t>发 的</w:t>
      </w:r>
      <w:r>
        <w:rPr>
          <w:rFonts w:ascii="宋体" w:hAnsi="宋体" w:eastAsia="宋体" w:cs="宋体"/>
          <w:spacing w:val="-25"/>
          <w:sz w:val="24"/>
          <w:szCs w:val="24"/>
        </w:rPr>
        <w:t xml:space="preserve"> </w:t>
      </w:r>
      <w:r>
        <w:rPr>
          <w:rFonts w:ascii="宋体" w:hAnsi="宋体" w:eastAsia="宋体" w:cs="宋体"/>
          <w:spacing w:val="-14"/>
          <w:sz w:val="24"/>
          <w:szCs w:val="24"/>
        </w:rPr>
        <w:t>采</w:t>
      </w:r>
      <w:r>
        <w:rPr>
          <w:rFonts w:ascii="宋体" w:hAnsi="宋体" w:eastAsia="宋体" w:cs="宋体"/>
          <w:spacing w:val="-25"/>
          <w:sz w:val="24"/>
          <w:szCs w:val="24"/>
        </w:rPr>
        <w:t xml:space="preserve"> </w:t>
      </w:r>
      <w:r>
        <w:rPr>
          <w:rFonts w:ascii="宋体" w:hAnsi="宋体" w:eastAsia="宋体" w:cs="宋体"/>
          <w:spacing w:val="-14"/>
          <w:sz w:val="24"/>
          <w:szCs w:val="24"/>
        </w:rPr>
        <w:t>矿</w:t>
      </w:r>
      <w:r>
        <w:rPr>
          <w:rFonts w:ascii="宋体" w:hAnsi="宋体" w:eastAsia="宋体" w:cs="宋体"/>
          <w:spacing w:val="-23"/>
          <w:sz w:val="24"/>
          <w:szCs w:val="24"/>
        </w:rPr>
        <w:t xml:space="preserve"> </w:t>
      </w:r>
      <w:r>
        <w:rPr>
          <w:rFonts w:ascii="宋体" w:hAnsi="宋体" w:eastAsia="宋体" w:cs="宋体"/>
          <w:spacing w:val="-14"/>
          <w:sz w:val="24"/>
          <w:szCs w:val="24"/>
        </w:rPr>
        <w:t>许</w:t>
      </w:r>
      <w:r>
        <w:rPr>
          <w:rFonts w:ascii="宋体" w:hAnsi="宋体" w:eastAsia="宋体" w:cs="宋体"/>
          <w:spacing w:val="-23"/>
          <w:sz w:val="24"/>
          <w:szCs w:val="24"/>
        </w:rPr>
        <w:t xml:space="preserve"> </w:t>
      </w:r>
      <w:r>
        <w:rPr>
          <w:rFonts w:ascii="宋体" w:hAnsi="宋体" w:eastAsia="宋体" w:cs="宋体"/>
          <w:spacing w:val="-14"/>
          <w:sz w:val="24"/>
          <w:szCs w:val="24"/>
        </w:rPr>
        <w:t>可</w:t>
      </w:r>
      <w:r>
        <w:rPr>
          <w:rFonts w:ascii="宋体" w:hAnsi="宋体" w:eastAsia="宋体" w:cs="宋体"/>
          <w:spacing w:val="-24"/>
          <w:sz w:val="24"/>
          <w:szCs w:val="24"/>
        </w:rPr>
        <w:t xml:space="preserve"> </w:t>
      </w:r>
      <w:r>
        <w:rPr>
          <w:rFonts w:ascii="宋体" w:hAnsi="宋体" w:eastAsia="宋体" w:cs="宋体"/>
          <w:spacing w:val="-14"/>
          <w:sz w:val="24"/>
          <w:szCs w:val="24"/>
        </w:rPr>
        <w:t>证 ，</w:t>
      </w:r>
      <w:r>
        <w:rPr>
          <w:rFonts w:ascii="宋体" w:hAnsi="宋体" w:eastAsia="宋体" w:cs="宋体"/>
          <w:spacing w:val="-24"/>
          <w:sz w:val="24"/>
          <w:szCs w:val="24"/>
        </w:rPr>
        <w:t xml:space="preserve"> </w:t>
      </w:r>
      <w:r>
        <w:rPr>
          <w:rFonts w:ascii="宋体" w:hAnsi="宋体" w:eastAsia="宋体" w:cs="宋体"/>
          <w:spacing w:val="-14"/>
          <w:sz w:val="24"/>
          <w:szCs w:val="24"/>
        </w:rPr>
        <w:t>证 号 ：</w:t>
      </w:r>
      <w:r>
        <w:rPr>
          <w:rFonts w:ascii="宋体" w:hAnsi="宋体" w:eastAsia="宋体" w:cs="宋体"/>
          <w:sz w:val="24"/>
          <w:szCs w:val="24"/>
        </w:rPr>
        <w:t xml:space="preserve"> </w:t>
      </w:r>
      <w:r>
        <w:rPr>
          <w:rFonts w:ascii="宋体" w:hAnsi="宋体" w:eastAsia="宋体" w:cs="宋体"/>
          <w:spacing w:val="-3"/>
          <w:sz w:val="24"/>
          <w:szCs w:val="24"/>
        </w:rPr>
        <w:t>C5300002011011140111980，范围由</w:t>
      </w:r>
      <w:r>
        <w:rPr>
          <w:rFonts w:ascii="宋体" w:hAnsi="宋体" w:eastAsia="宋体" w:cs="宋体"/>
          <w:spacing w:val="-48"/>
          <w:sz w:val="24"/>
          <w:szCs w:val="24"/>
        </w:rPr>
        <w:t xml:space="preserve"> </w:t>
      </w:r>
      <w:r>
        <w:rPr>
          <w:rFonts w:ascii="宋体" w:hAnsi="宋体" w:eastAsia="宋体" w:cs="宋体"/>
          <w:spacing w:val="-3"/>
          <w:sz w:val="24"/>
          <w:szCs w:val="24"/>
        </w:rPr>
        <w:t>21</w:t>
      </w:r>
      <w:r>
        <w:rPr>
          <w:rFonts w:ascii="宋体" w:hAnsi="宋体" w:eastAsia="宋体" w:cs="宋体"/>
          <w:spacing w:val="-51"/>
          <w:sz w:val="24"/>
          <w:szCs w:val="24"/>
        </w:rPr>
        <w:t xml:space="preserve"> </w:t>
      </w:r>
      <w:r>
        <w:rPr>
          <w:rFonts w:ascii="宋体" w:hAnsi="宋体" w:eastAsia="宋体" w:cs="宋体"/>
          <w:spacing w:val="-3"/>
          <w:sz w:val="24"/>
          <w:szCs w:val="24"/>
        </w:rPr>
        <w:t>个拐点圈定</w:t>
      </w:r>
      <w:r>
        <w:rPr>
          <w:rFonts w:ascii="宋体" w:hAnsi="宋体" w:eastAsia="宋体" w:cs="宋体"/>
          <w:spacing w:val="-4"/>
          <w:sz w:val="24"/>
          <w:szCs w:val="24"/>
        </w:rPr>
        <w:t>，面积</w:t>
      </w:r>
      <w:r>
        <w:rPr>
          <w:rFonts w:ascii="宋体" w:hAnsi="宋体" w:eastAsia="宋体" w:cs="宋体"/>
          <w:spacing w:val="-32"/>
          <w:sz w:val="24"/>
          <w:szCs w:val="24"/>
        </w:rPr>
        <w:t xml:space="preserve"> </w:t>
      </w:r>
      <w:r>
        <w:rPr>
          <w:rFonts w:ascii="宋体" w:hAnsi="宋体" w:eastAsia="宋体" w:cs="宋体"/>
          <w:spacing w:val="-4"/>
          <w:sz w:val="24"/>
          <w:szCs w:val="24"/>
        </w:rPr>
        <w:t>1.0825km</w:t>
      </w:r>
      <w:r>
        <w:rPr>
          <w:rFonts w:ascii="宋体" w:hAnsi="宋体" w:eastAsia="宋体" w:cs="宋体"/>
          <w:spacing w:val="-4"/>
          <w:position w:val="11"/>
          <w:sz w:val="12"/>
          <w:szCs w:val="12"/>
        </w:rPr>
        <w:t>2</w:t>
      </w:r>
      <w:r>
        <w:rPr>
          <w:rFonts w:ascii="宋体" w:hAnsi="宋体" w:eastAsia="宋体" w:cs="宋体"/>
          <w:spacing w:val="-4"/>
          <w:sz w:val="24"/>
          <w:szCs w:val="24"/>
        </w:rPr>
        <w:t>，开采深度变</w:t>
      </w:r>
      <w:r>
        <w:rPr>
          <w:rFonts w:ascii="宋体" w:hAnsi="宋体" w:eastAsia="宋体" w:cs="宋体"/>
          <w:spacing w:val="-9"/>
          <w:sz w:val="24"/>
          <w:szCs w:val="24"/>
        </w:rPr>
        <w:t>更为</w:t>
      </w:r>
      <w:r>
        <w:rPr>
          <w:rFonts w:ascii="宋体" w:hAnsi="宋体" w:eastAsia="宋体" w:cs="宋体"/>
          <w:spacing w:val="-48"/>
          <w:sz w:val="24"/>
          <w:szCs w:val="24"/>
        </w:rPr>
        <w:t xml:space="preserve"> </w:t>
      </w:r>
      <w:r>
        <w:rPr>
          <w:rFonts w:ascii="宋体" w:hAnsi="宋体" w:eastAsia="宋体" w:cs="宋体"/>
          <w:spacing w:val="-9"/>
          <w:sz w:val="24"/>
          <w:szCs w:val="24"/>
        </w:rPr>
        <w:t>2103m～1790m，生产规模</w:t>
      </w:r>
      <w:r>
        <w:rPr>
          <w:rFonts w:ascii="宋体" w:hAnsi="宋体" w:eastAsia="宋体" w:cs="宋体"/>
          <w:spacing w:val="-51"/>
          <w:sz w:val="24"/>
          <w:szCs w:val="24"/>
        </w:rPr>
        <w:t xml:space="preserve"> </w:t>
      </w:r>
      <w:r>
        <w:rPr>
          <w:rFonts w:ascii="宋体" w:hAnsi="宋体" w:eastAsia="宋体" w:cs="宋体"/>
          <w:spacing w:val="-9"/>
          <w:sz w:val="24"/>
          <w:szCs w:val="24"/>
        </w:rPr>
        <w:t>45</w:t>
      </w:r>
      <w:r>
        <w:rPr>
          <w:rFonts w:ascii="宋体" w:hAnsi="宋体" w:eastAsia="宋体" w:cs="宋体"/>
          <w:spacing w:val="-45"/>
          <w:sz w:val="24"/>
          <w:szCs w:val="24"/>
        </w:rPr>
        <w:t xml:space="preserve"> </w:t>
      </w:r>
      <w:r>
        <w:rPr>
          <w:rFonts w:ascii="宋体" w:hAnsi="宋体" w:eastAsia="宋体" w:cs="宋体"/>
          <w:spacing w:val="-9"/>
          <w:sz w:val="24"/>
          <w:szCs w:val="24"/>
        </w:rPr>
        <w:t>万吨/年，有效期限为</w:t>
      </w:r>
      <w:r>
        <w:rPr>
          <w:rFonts w:ascii="宋体" w:hAnsi="宋体" w:eastAsia="宋体" w:cs="宋体"/>
          <w:spacing w:val="-48"/>
          <w:sz w:val="24"/>
          <w:szCs w:val="24"/>
        </w:rPr>
        <w:t xml:space="preserve"> </w:t>
      </w:r>
      <w:r>
        <w:rPr>
          <w:rFonts w:ascii="宋体" w:hAnsi="宋体" w:eastAsia="宋体" w:cs="宋体"/>
          <w:spacing w:val="-9"/>
          <w:sz w:val="24"/>
          <w:szCs w:val="24"/>
        </w:rPr>
        <w:t>2021</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3"/>
          <w:sz w:val="24"/>
          <w:szCs w:val="24"/>
        </w:rPr>
        <w:t xml:space="preserve"> </w:t>
      </w:r>
      <w:r>
        <w:rPr>
          <w:rFonts w:ascii="宋体" w:hAnsi="宋体" w:eastAsia="宋体" w:cs="宋体"/>
          <w:spacing w:val="-9"/>
          <w:sz w:val="24"/>
          <w:szCs w:val="24"/>
        </w:rPr>
        <w:t>11</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7"/>
          <w:sz w:val="24"/>
          <w:szCs w:val="24"/>
        </w:rPr>
        <w:t xml:space="preserve"> </w:t>
      </w:r>
      <w:r>
        <w:rPr>
          <w:rFonts w:ascii="宋体" w:hAnsi="宋体" w:eastAsia="宋体" w:cs="宋体"/>
          <w:spacing w:val="-10"/>
          <w:sz w:val="24"/>
          <w:szCs w:val="24"/>
        </w:rPr>
        <w:t>23 日至</w:t>
      </w:r>
      <w:r>
        <w:rPr>
          <w:rFonts w:ascii="宋体" w:hAnsi="宋体" w:eastAsia="宋体" w:cs="宋体"/>
          <w:spacing w:val="-47"/>
          <w:sz w:val="24"/>
          <w:szCs w:val="24"/>
        </w:rPr>
        <w:t xml:space="preserve"> </w:t>
      </w:r>
      <w:r>
        <w:rPr>
          <w:rFonts w:ascii="宋体" w:hAnsi="宋体" w:eastAsia="宋体" w:cs="宋体"/>
          <w:spacing w:val="-10"/>
          <w:sz w:val="24"/>
          <w:szCs w:val="24"/>
        </w:rPr>
        <w:t>2023</w:t>
      </w:r>
      <w:r>
        <w:rPr>
          <w:rFonts w:ascii="宋体" w:hAnsi="宋体" w:eastAsia="宋体" w:cs="宋体"/>
          <w:spacing w:val="-13"/>
          <w:sz w:val="24"/>
          <w:szCs w:val="24"/>
        </w:rPr>
        <w:t>年</w:t>
      </w:r>
      <w:r>
        <w:rPr>
          <w:rFonts w:ascii="宋体" w:hAnsi="宋体" w:eastAsia="宋体" w:cs="宋体"/>
          <w:spacing w:val="-31"/>
          <w:sz w:val="24"/>
          <w:szCs w:val="24"/>
        </w:rPr>
        <w:t xml:space="preserve"> </w:t>
      </w:r>
      <w:r>
        <w:rPr>
          <w:rFonts w:ascii="宋体" w:hAnsi="宋体" w:eastAsia="宋体" w:cs="宋体"/>
          <w:spacing w:val="-13"/>
          <w:sz w:val="24"/>
          <w:szCs w:val="24"/>
        </w:rPr>
        <w:t>11</w:t>
      </w:r>
      <w:r>
        <w:rPr>
          <w:rFonts w:ascii="宋体" w:hAnsi="宋体" w:eastAsia="宋体" w:cs="宋体"/>
          <w:spacing w:val="-45"/>
          <w:sz w:val="24"/>
          <w:szCs w:val="24"/>
        </w:rPr>
        <w:t xml:space="preserve"> </w:t>
      </w:r>
      <w:r>
        <w:rPr>
          <w:rFonts w:ascii="宋体" w:hAnsi="宋体" w:eastAsia="宋体" w:cs="宋体"/>
          <w:spacing w:val="-13"/>
          <w:sz w:val="24"/>
          <w:szCs w:val="24"/>
        </w:rPr>
        <w:t>月</w:t>
      </w:r>
      <w:r>
        <w:rPr>
          <w:rFonts w:ascii="宋体" w:hAnsi="宋体" w:eastAsia="宋体" w:cs="宋体"/>
          <w:spacing w:val="-48"/>
          <w:sz w:val="24"/>
          <w:szCs w:val="24"/>
        </w:rPr>
        <w:t xml:space="preserve"> </w:t>
      </w:r>
      <w:r>
        <w:rPr>
          <w:rFonts w:ascii="宋体" w:hAnsi="宋体" w:eastAsia="宋体" w:cs="宋体"/>
          <w:spacing w:val="-13"/>
          <w:sz w:val="24"/>
          <w:szCs w:val="24"/>
        </w:rPr>
        <w:t>23 日。</w:t>
      </w:r>
    </w:p>
    <w:p w14:paraId="2F27B255">
      <w:pPr>
        <w:spacing w:before="3" w:line="384" w:lineRule="auto"/>
        <w:ind w:left="39" w:right="122" w:firstLine="478"/>
        <w:jc w:val="both"/>
        <w:rPr>
          <w:rFonts w:ascii="宋体" w:hAnsi="宋体" w:eastAsia="宋体" w:cs="宋体"/>
          <w:sz w:val="24"/>
          <w:szCs w:val="24"/>
        </w:rPr>
      </w:pPr>
      <w:r>
        <w:rPr>
          <w:rFonts w:ascii="宋体" w:hAnsi="宋体" w:eastAsia="宋体" w:cs="宋体"/>
          <w:spacing w:val="-1"/>
          <w:sz w:val="24"/>
          <w:szCs w:val="24"/>
        </w:rPr>
        <w:t>根据《云南省能源局关于核定富源县宏发恒际煤业有限公司宏发煤矿等</w:t>
      </w:r>
      <w:r>
        <w:rPr>
          <w:rFonts w:ascii="宋体" w:hAnsi="宋体" w:eastAsia="宋体" w:cs="宋体"/>
          <w:spacing w:val="-46"/>
          <w:sz w:val="24"/>
          <w:szCs w:val="24"/>
        </w:rPr>
        <w:t xml:space="preserve"> </w:t>
      </w:r>
      <w:r>
        <w:rPr>
          <w:rFonts w:ascii="宋体" w:hAnsi="宋体" w:eastAsia="宋体" w:cs="宋体"/>
          <w:spacing w:val="-1"/>
          <w:sz w:val="24"/>
          <w:szCs w:val="24"/>
        </w:rPr>
        <w:t>6</w:t>
      </w:r>
      <w:r>
        <w:rPr>
          <w:rFonts w:ascii="宋体" w:hAnsi="宋体" w:eastAsia="宋体" w:cs="宋体"/>
          <w:spacing w:val="-50"/>
          <w:sz w:val="24"/>
          <w:szCs w:val="24"/>
        </w:rPr>
        <w:t xml:space="preserve"> </w:t>
      </w:r>
      <w:r>
        <w:rPr>
          <w:rFonts w:ascii="宋体" w:hAnsi="宋体" w:eastAsia="宋体" w:cs="宋体"/>
          <w:spacing w:val="-1"/>
          <w:sz w:val="24"/>
          <w:szCs w:val="24"/>
        </w:rPr>
        <w:t>个</w:t>
      </w:r>
      <w:r>
        <w:rPr>
          <w:rFonts w:ascii="宋体" w:hAnsi="宋体" w:eastAsia="宋体" w:cs="宋体"/>
          <w:sz w:val="24"/>
          <w:szCs w:val="24"/>
        </w:rPr>
        <w:t>煤矿生产能力的通知》（云能源煤炭〔2022〕262 号</w:t>
      </w:r>
      <w:r>
        <w:rPr>
          <w:rFonts w:ascii="宋体" w:hAnsi="宋体" w:eastAsia="宋体" w:cs="宋体"/>
          <w:spacing w:val="-1"/>
          <w:sz w:val="24"/>
          <w:szCs w:val="24"/>
        </w:rPr>
        <w:t>），</w:t>
      </w:r>
      <w:r>
        <w:rPr>
          <w:rFonts w:ascii="宋体" w:hAnsi="宋体" w:eastAsia="宋体" w:cs="宋体"/>
          <w:sz w:val="24"/>
          <w:szCs w:val="24"/>
        </w:rPr>
        <w:t>大</w:t>
      </w:r>
      <w:r>
        <w:rPr>
          <w:rFonts w:ascii="宋体" w:hAnsi="宋体" w:eastAsia="宋体" w:cs="宋体"/>
          <w:spacing w:val="-1"/>
          <w:sz w:val="24"/>
          <w:szCs w:val="24"/>
        </w:rPr>
        <w:t>格煤矿核定生产规模</w:t>
      </w:r>
      <w:r>
        <w:rPr>
          <w:rFonts w:ascii="宋体" w:hAnsi="宋体" w:eastAsia="宋体" w:cs="宋体"/>
          <w:spacing w:val="-3"/>
          <w:sz w:val="24"/>
          <w:szCs w:val="24"/>
        </w:rPr>
        <w:t>为</w:t>
      </w:r>
      <w:r>
        <w:rPr>
          <w:rFonts w:ascii="宋体" w:hAnsi="宋体" w:eastAsia="宋体" w:cs="宋体"/>
          <w:spacing w:val="-39"/>
          <w:sz w:val="24"/>
          <w:szCs w:val="24"/>
        </w:rPr>
        <w:t xml:space="preserve"> </w:t>
      </w:r>
      <w:r>
        <w:rPr>
          <w:rFonts w:ascii="宋体" w:hAnsi="宋体" w:eastAsia="宋体" w:cs="宋体"/>
          <w:spacing w:val="-3"/>
          <w:sz w:val="24"/>
          <w:szCs w:val="24"/>
        </w:rPr>
        <w:t>60</w:t>
      </w:r>
      <w:r>
        <w:rPr>
          <w:rFonts w:ascii="宋体" w:hAnsi="宋体" w:eastAsia="宋体" w:cs="宋体"/>
          <w:spacing w:val="-45"/>
          <w:sz w:val="24"/>
          <w:szCs w:val="24"/>
        </w:rPr>
        <w:t xml:space="preserve"> </w:t>
      </w:r>
      <w:r>
        <w:rPr>
          <w:rFonts w:ascii="宋体" w:hAnsi="宋体" w:eastAsia="宋体" w:cs="宋体"/>
          <w:spacing w:val="-3"/>
          <w:sz w:val="24"/>
          <w:szCs w:val="24"/>
        </w:rPr>
        <w:t>万吨/年，目前矿业权人正在办理相关延续变更手续。</w:t>
      </w:r>
    </w:p>
    <w:p w14:paraId="57B3B499">
      <w:pPr>
        <w:spacing w:line="218" w:lineRule="auto"/>
        <w:ind w:left="517"/>
        <w:rPr>
          <w:rFonts w:ascii="宋体" w:hAnsi="宋体" w:eastAsia="宋体" w:cs="宋体"/>
          <w:sz w:val="24"/>
          <w:szCs w:val="24"/>
        </w:rPr>
      </w:pPr>
      <w:r>
        <w:rPr>
          <w:rFonts w:ascii="宋体" w:hAnsi="宋体" w:eastAsia="宋体" w:cs="宋体"/>
          <w:spacing w:val="-2"/>
          <w:sz w:val="24"/>
          <w:szCs w:val="24"/>
        </w:rPr>
        <w:t>4.3</w:t>
      </w:r>
      <w:r>
        <w:rPr>
          <w:rFonts w:ascii="宋体" w:hAnsi="宋体" w:eastAsia="宋体" w:cs="宋体"/>
          <w:spacing w:val="-51"/>
          <w:sz w:val="24"/>
          <w:szCs w:val="24"/>
        </w:rPr>
        <w:t xml:space="preserve"> </w:t>
      </w:r>
      <w:r>
        <w:rPr>
          <w:rFonts w:ascii="宋体" w:hAnsi="宋体" w:eastAsia="宋体" w:cs="宋体"/>
          <w:spacing w:val="-2"/>
          <w:sz w:val="24"/>
          <w:szCs w:val="24"/>
        </w:rPr>
        <w:t>矿业权评估史</w:t>
      </w:r>
    </w:p>
    <w:p w14:paraId="535F4417">
      <w:pPr>
        <w:spacing w:before="216" w:line="387" w:lineRule="auto"/>
        <w:ind w:left="36" w:right="121" w:firstLine="484"/>
        <w:rPr>
          <w:rFonts w:ascii="宋体" w:hAnsi="宋体" w:eastAsia="宋体" w:cs="宋体"/>
          <w:sz w:val="24"/>
          <w:szCs w:val="24"/>
        </w:rPr>
      </w:pPr>
      <w:r>
        <w:rPr>
          <w:rFonts w:ascii="宋体" w:hAnsi="宋体" w:eastAsia="宋体" w:cs="宋体"/>
          <w:spacing w:val="-2"/>
          <w:sz w:val="24"/>
          <w:szCs w:val="24"/>
        </w:rPr>
        <w:t>2014</w:t>
      </w:r>
      <w:r>
        <w:rPr>
          <w:rFonts w:ascii="宋体" w:hAnsi="宋体" w:eastAsia="宋体" w:cs="宋体"/>
          <w:spacing w:val="-49"/>
          <w:sz w:val="24"/>
          <w:szCs w:val="24"/>
        </w:rPr>
        <w:t xml:space="preserve"> </w:t>
      </w:r>
      <w:r>
        <w:rPr>
          <w:rFonts w:ascii="宋体" w:hAnsi="宋体" w:eastAsia="宋体" w:cs="宋体"/>
          <w:spacing w:val="-2"/>
          <w:sz w:val="24"/>
          <w:szCs w:val="24"/>
        </w:rPr>
        <w:t>年，北京矿通资源开发咨询有限责任公司对</w:t>
      </w:r>
      <w:r>
        <w:rPr>
          <w:rFonts w:ascii="宋体" w:hAnsi="宋体" w:eastAsia="宋体" w:cs="宋体"/>
          <w:spacing w:val="-3"/>
          <w:sz w:val="24"/>
          <w:szCs w:val="24"/>
        </w:rPr>
        <w:t>大格煤矿进行了评估，评估</w:t>
      </w:r>
      <w:r>
        <w:rPr>
          <w:rFonts w:ascii="宋体" w:hAnsi="宋体" w:eastAsia="宋体" w:cs="宋体"/>
          <w:spacing w:val="-8"/>
          <w:sz w:val="24"/>
          <w:szCs w:val="24"/>
        </w:rPr>
        <w:t>报告概述如下：</w:t>
      </w:r>
    </w:p>
    <w:p w14:paraId="1D78E944">
      <w:pPr>
        <w:spacing w:line="387" w:lineRule="auto"/>
        <w:rPr>
          <w:rFonts w:ascii="宋体" w:hAnsi="宋体" w:eastAsia="宋体" w:cs="宋体"/>
          <w:sz w:val="24"/>
          <w:szCs w:val="24"/>
        </w:rPr>
        <w:sectPr>
          <w:footerReference r:id="rId29" w:type="default"/>
          <w:pgSz w:w="11907" w:h="16839"/>
          <w:pgMar w:top="1220" w:right="1584" w:bottom="1298" w:left="1769" w:header="822" w:footer="981" w:gutter="0"/>
          <w:cols w:space="720" w:num="1"/>
        </w:sectPr>
      </w:pPr>
    </w:p>
    <w:p w14:paraId="6E8F9870">
      <w:pPr>
        <w:spacing w:line="333" w:lineRule="auto"/>
        <w:rPr>
          <w:rFonts w:ascii="Arial"/>
          <w:sz w:val="21"/>
        </w:rPr>
      </w:pPr>
    </w:p>
    <w:p w14:paraId="6B67AC2A">
      <w:pPr>
        <w:spacing w:before="78" w:line="385" w:lineRule="auto"/>
        <w:ind w:left="37" w:right="123" w:firstLine="478"/>
        <w:rPr>
          <w:rFonts w:ascii="宋体" w:hAnsi="宋体" w:eastAsia="宋体" w:cs="宋体"/>
          <w:sz w:val="24"/>
          <w:szCs w:val="24"/>
        </w:rPr>
      </w:pPr>
      <w:r>
        <w:rPr>
          <w:rFonts w:ascii="宋体" w:hAnsi="宋体" w:eastAsia="宋体" w:cs="宋体"/>
          <w:sz w:val="24"/>
          <w:szCs w:val="24"/>
        </w:rPr>
        <w:t>报告名称：《（云南省）富源县老厂镇大格煤矿采矿权评</w:t>
      </w:r>
      <w:r>
        <w:rPr>
          <w:rFonts w:ascii="宋体" w:hAnsi="宋体" w:eastAsia="宋体" w:cs="宋体"/>
          <w:spacing w:val="-1"/>
          <w:sz w:val="24"/>
          <w:szCs w:val="24"/>
        </w:rPr>
        <w:t>估报告书》（矿通</w:t>
      </w:r>
      <w:r>
        <w:rPr>
          <w:rFonts w:ascii="宋体" w:hAnsi="宋体" w:eastAsia="宋体" w:cs="宋体"/>
          <w:spacing w:val="-5"/>
          <w:sz w:val="24"/>
          <w:szCs w:val="24"/>
        </w:rPr>
        <w:t>评报字〔2014〕第</w:t>
      </w:r>
      <w:r>
        <w:rPr>
          <w:rFonts w:ascii="宋体" w:hAnsi="宋体" w:eastAsia="宋体" w:cs="宋体"/>
          <w:spacing w:val="-31"/>
          <w:sz w:val="24"/>
          <w:szCs w:val="24"/>
        </w:rPr>
        <w:t xml:space="preserve"> </w:t>
      </w:r>
      <w:r>
        <w:rPr>
          <w:rFonts w:ascii="宋体" w:hAnsi="宋体" w:eastAsia="宋体" w:cs="宋体"/>
          <w:spacing w:val="-5"/>
          <w:sz w:val="24"/>
          <w:szCs w:val="24"/>
        </w:rPr>
        <w:t>068</w:t>
      </w:r>
      <w:r>
        <w:rPr>
          <w:rFonts w:ascii="宋体" w:hAnsi="宋体" w:eastAsia="宋体" w:cs="宋体"/>
          <w:spacing w:val="-45"/>
          <w:sz w:val="24"/>
          <w:szCs w:val="24"/>
        </w:rPr>
        <w:t xml:space="preserve"> </w:t>
      </w:r>
      <w:r>
        <w:rPr>
          <w:rFonts w:ascii="宋体" w:hAnsi="宋体" w:eastAsia="宋体" w:cs="宋体"/>
          <w:spacing w:val="-5"/>
          <w:sz w:val="24"/>
          <w:szCs w:val="24"/>
        </w:rPr>
        <w:t>号</w:t>
      </w:r>
      <w:r>
        <w:rPr>
          <w:rFonts w:ascii="宋体" w:hAnsi="宋体" w:eastAsia="宋体" w:cs="宋体"/>
          <w:spacing w:val="-8"/>
          <w:sz w:val="24"/>
          <w:szCs w:val="24"/>
        </w:rPr>
        <w:t>）；</w:t>
      </w:r>
    </w:p>
    <w:p w14:paraId="6142C48E">
      <w:pPr>
        <w:spacing w:line="218" w:lineRule="auto"/>
        <w:ind w:left="517"/>
        <w:rPr>
          <w:rFonts w:ascii="宋体" w:hAnsi="宋体" w:eastAsia="宋体" w:cs="宋体"/>
          <w:sz w:val="24"/>
          <w:szCs w:val="24"/>
        </w:rPr>
      </w:pPr>
      <w:r>
        <w:rPr>
          <w:rFonts w:ascii="宋体" w:hAnsi="宋体" w:eastAsia="宋体" w:cs="宋体"/>
          <w:spacing w:val="-5"/>
          <w:sz w:val="24"/>
          <w:szCs w:val="24"/>
        </w:rPr>
        <w:t>评估目的：采矿权价款评估；</w:t>
      </w:r>
    </w:p>
    <w:p w14:paraId="63B9565B">
      <w:pPr>
        <w:spacing w:before="215" w:line="218" w:lineRule="auto"/>
        <w:ind w:left="517"/>
        <w:rPr>
          <w:rFonts w:ascii="宋体" w:hAnsi="宋体" w:eastAsia="宋体" w:cs="宋体"/>
          <w:sz w:val="24"/>
          <w:szCs w:val="24"/>
        </w:rPr>
      </w:pPr>
      <w:r>
        <w:rPr>
          <w:rFonts w:ascii="宋体" w:hAnsi="宋体" w:eastAsia="宋体" w:cs="宋体"/>
          <w:spacing w:val="-7"/>
          <w:sz w:val="24"/>
          <w:szCs w:val="24"/>
        </w:rPr>
        <w:t>评估基准日：2014</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46"/>
          <w:sz w:val="24"/>
          <w:szCs w:val="24"/>
        </w:rPr>
        <w:t xml:space="preserve"> </w:t>
      </w:r>
      <w:r>
        <w:rPr>
          <w:rFonts w:ascii="宋体" w:hAnsi="宋体" w:eastAsia="宋体" w:cs="宋体"/>
          <w:spacing w:val="-7"/>
          <w:sz w:val="24"/>
          <w:szCs w:val="24"/>
        </w:rPr>
        <w:t>5</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6"/>
          <w:sz w:val="24"/>
          <w:szCs w:val="24"/>
        </w:rPr>
        <w:t xml:space="preserve"> </w:t>
      </w:r>
      <w:r>
        <w:rPr>
          <w:rFonts w:ascii="宋体" w:hAnsi="宋体" w:eastAsia="宋体" w:cs="宋体"/>
          <w:spacing w:val="-7"/>
          <w:sz w:val="24"/>
          <w:szCs w:val="24"/>
        </w:rPr>
        <w:t>31 日；</w:t>
      </w:r>
    </w:p>
    <w:p w14:paraId="462D6F34">
      <w:pPr>
        <w:spacing w:before="215" w:line="218" w:lineRule="auto"/>
        <w:ind w:left="517"/>
        <w:rPr>
          <w:rFonts w:ascii="宋体" w:hAnsi="宋体" w:eastAsia="宋体" w:cs="宋体"/>
          <w:sz w:val="24"/>
          <w:szCs w:val="24"/>
        </w:rPr>
      </w:pPr>
      <w:r>
        <w:rPr>
          <w:rFonts w:ascii="宋体" w:hAnsi="宋体" w:eastAsia="宋体" w:cs="宋体"/>
          <w:spacing w:val="-5"/>
          <w:sz w:val="24"/>
          <w:szCs w:val="24"/>
        </w:rPr>
        <w:t>评估方法：折现现金流量法；</w:t>
      </w:r>
    </w:p>
    <w:p w14:paraId="012E7547">
      <w:pPr>
        <w:spacing w:before="218" w:line="380" w:lineRule="auto"/>
        <w:ind w:left="38" w:right="119" w:firstLine="478"/>
        <w:jc w:val="both"/>
        <w:rPr>
          <w:rFonts w:ascii="宋体" w:hAnsi="宋体" w:eastAsia="宋体" w:cs="宋体"/>
          <w:sz w:val="24"/>
          <w:szCs w:val="24"/>
        </w:rPr>
      </w:pPr>
      <w:r>
        <w:rPr>
          <w:rFonts w:ascii="宋体" w:hAnsi="宋体" w:eastAsia="宋体" w:cs="宋体"/>
          <w:spacing w:val="-3"/>
          <w:sz w:val="24"/>
          <w:szCs w:val="24"/>
        </w:rPr>
        <w:t>评估价值：截至</w:t>
      </w:r>
      <w:r>
        <w:rPr>
          <w:rFonts w:ascii="宋体" w:hAnsi="宋体" w:eastAsia="宋体" w:cs="宋体"/>
          <w:spacing w:val="-47"/>
          <w:sz w:val="24"/>
          <w:szCs w:val="24"/>
        </w:rPr>
        <w:t xml:space="preserve"> </w:t>
      </w:r>
      <w:r>
        <w:rPr>
          <w:rFonts w:ascii="宋体" w:hAnsi="宋体" w:eastAsia="宋体" w:cs="宋体"/>
          <w:spacing w:val="-3"/>
          <w:sz w:val="24"/>
          <w:szCs w:val="24"/>
        </w:rPr>
        <w:t>2006</w:t>
      </w:r>
      <w:r>
        <w:rPr>
          <w:rFonts w:ascii="宋体" w:hAnsi="宋体" w:eastAsia="宋体" w:cs="宋体"/>
          <w:spacing w:val="-49"/>
          <w:sz w:val="24"/>
          <w:szCs w:val="24"/>
        </w:rPr>
        <w:t xml:space="preserve"> </w:t>
      </w:r>
      <w:r>
        <w:rPr>
          <w:rFonts w:ascii="宋体" w:hAnsi="宋体" w:eastAsia="宋体" w:cs="宋体"/>
          <w:spacing w:val="-3"/>
          <w:sz w:val="24"/>
          <w:szCs w:val="24"/>
        </w:rPr>
        <w:t>年9</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6"/>
          <w:sz w:val="24"/>
          <w:szCs w:val="24"/>
        </w:rPr>
        <w:t xml:space="preserve"> </w:t>
      </w:r>
      <w:r>
        <w:rPr>
          <w:rFonts w:ascii="宋体" w:hAnsi="宋体" w:eastAsia="宋体" w:cs="宋体"/>
          <w:spacing w:val="-3"/>
          <w:sz w:val="24"/>
          <w:szCs w:val="24"/>
        </w:rPr>
        <w:t>30 日划定矿区范</w:t>
      </w:r>
      <w:r>
        <w:rPr>
          <w:rFonts w:ascii="宋体" w:hAnsi="宋体" w:eastAsia="宋体" w:cs="宋体"/>
          <w:spacing w:val="-4"/>
          <w:sz w:val="24"/>
          <w:szCs w:val="24"/>
        </w:rPr>
        <w:t>围内（2013</w:t>
      </w:r>
      <w:r>
        <w:rPr>
          <w:rFonts w:ascii="宋体" w:hAnsi="宋体" w:eastAsia="宋体" w:cs="宋体"/>
          <w:spacing w:val="-50"/>
          <w:sz w:val="24"/>
          <w:szCs w:val="24"/>
        </w:rPr>
        <w:t xml:space="preserve"> </w:t>
      </w:r>
      <w:r>
        <w:rPr>
          <w:rFonts w:ascii="宋体" w:hAnsi="宋体" w:eastAsia="宋体" w:cs="宋体"/>
          <w:spacing w:val="-4"/>
          <w:sz w:val="24"/>
          <w:szCs w:val="24"/>
        </w:rPr>
        <w:t>年划定矿区范围批复的矿区面积</w:t>
      </w:r>
      <w:r>
        <w:rPr>
          <w:rFonts w:ascii="宋体" w:hAnsi="宋体" w:eastAsia="宋体" w:cs="宋体"/>
          <w:spacing w:val="-23"/>
          <w:sz w:val="24"/>
          <w:szCs w:val="24"/>
        </w:rPr>
        <w:t xml:space="preserve"> </w:t>
      </w:r>
      <w:r>
        <w:rPr>
          <w:rFonts w:ascii="宋体" w:hAnsi="宋体" w:eastAsia="宋体" w:cs="宋体"/>
          <w:spacing w:val="-4"/>
          <w:sz w:val="24"/>
          <w:szCs w:val="24"/>
        </w:rPr>
        <w:t>1.4755km</w:t>
      </w:r>
      <w:r>
        <w:rPr>
          <w:rFonts w:ascii="宋体" w:hAnsi="宋体" w:eastAsia="宋体" w:cs="宋体"/>
          <w:spacing w:val="-4"/>
          <w:position w:val="11"/>
          <w:sz w:val="12"/>
          <w:szCs w:val="12"/>
        </w:rPr>
        <w:t>2</w:t>
      </w:r>
      <w:r>
        <w:rPr>
          <w:rFonts w:ascii="宋体" w:hAnsi="宋体" w:eastAsia="宋体" w:cs="宋体"/>
          <w:spacing w:val="-4"/>
          <w:sz w:val="24"/>
          <w:szCs w:val="24"/>
        </w:rPr>
        <w:t>，标高：2103m～1880m）保有资源储量</w:t>
      </w:r>
      <w:r>
        <w:rPr>
          <w:rFonts w:ascii="宋体" w:hAnsi="宋体" w:eastAsia="宋体" w:cs="宋体"/>
          <w:spacing w:val="-48"/>
          <w:sz w:val="24"/>
          <w:szCs w:val="24"/>
        </w:rPr>
        <w:t xml:space="preserve"> </w:t>
      </w:r>
      <w:r>
        <w:rPr>
          <w:rFonts w:ascii="宋体" w:hAnsi="宋体" w:eastAsia="宋体" w:cs="宋体"/>
          <w:spacing w:val="-4"/>
          <w:sz w:val="24"/>
          <w:szCs w:val="24"/>
        </w:rPr>
        <w:t>2110.56</w:t>
      </w:r>
      <w:r>
        <w:rPr>
          <w:rFonts w:ascii="宋体" w:hAnsi="宋体" w:eastAsia="宋体" w:cs="宋体"/>
          <w:spacing w:val="-44"/>
          <w:sz w:val="24"/>
          <w:szCs w:val="24"/>
        </w:rPr>
        <w:t xml:space="preserve"> </w:t>
      </w:r>
      <w:r>
        <w:rPr>
          <w:rFonts w:ascii="宋体" w:hAnsi="宋体" w:eastAsia="宋体" w:cs="宋体"/>
          <w:spacing w:val="-4"/>
          <w:sz w:val="24"/>
          <w:szCs w:val="24"/>
        </w:rPr>
        <w:t>万吨，对应的采矿权价款为</w:t>
      </w:r>
      <w:r>
        <w:rPr>
          <w:rFonts w:ascii="宋体" w:hAnsi="宋体" w:eastAsia="宋体" w:cs="宋体"/>
          <w:spacing w:val="-28"/>
          <w:sz w:val="24"/>
          <w:szCs w:val="24"/>
        </w:rPr>
        <w:t xml:space="preserve"> </w:t>
      </w:r>
      <w:r>
        <w:rPr>
          <w:rFonts w:ascii="宋体" w:hAnsi="宋体" w:eastAsia="宋体" w:cs="宋体"/>
          <w:spacing w:val="-4"/>
          <w:sz w:val="24"/>
          <w:szCs w:val="24"/>
        </w:rPr>
        <w:t>7,041.57</w:t>
      </w:r>
      <w:r>
        <w:rPr>
          <w:rFonts w:ascii="宋体" w:hAnsi="宋体" w:eastAsia="宋体" w:cs="宋体"/>
          <w:spacing w:val="-45"/>
          <w:sz w:val="24"/>
          <w:szCs w:val="24"/>
        </w:rPr>
        <w:t xml:space="preserve"> </w:t>
      </w:r>
      <w:r>
        <w:rPr>
          <w:rFonts w:ascii="宋体" w:hAnsi="宋体" w:eastAsia="宋体" w:cs="宋体"/>
          <w:spacing w:val="-4"/>
          <w:sz w:val="24"/>
          <w:szCs w:val="24"/>
        </w:rPr>
        <w:t>万元。</w:t>
      </w:r>
    </w:p>
    <w:p w14:paraId="197FB95A">
      <w:pPr>
        <w:spacing w:before="19" w:line="219" w:lineRule="auto"/>
        <w:ind w:left="500"/>
        <w:rPr>
          <w:rFonts w:ascii="宋体" w:hAnsi="宋体" w:eastAsia="宋体" w:cs="宋体"/>
          <w:sz w:val="24"/>
          <w:szCs w:val="24"/>
        </w:rPr>
      </w:pPr>
      <w:r>
        <w:rPr>
          <w:rFonts w:ascii="宋体" w:hAnsi="宋体" w:eastAsia="宋体" w:cs="宋体"/>
          <w:spacing w:val="-7"/>
          <w:sz w:val="24"/>
          <w:szCs w:val="24"/>
        </w:rPr>
        <w:t>4.4</w:t>
      </w:r>
      <w:r>
        <w:rPr>
          <w:rFonts w:ascii="宋体" w:hAnsi="宋体" w:eastAsia="宋体" w:cs="宋体"/>
          <w:spacing w:val="-55"/>
          <w:sz w:val="24"/>
          <w:szCs w:val="24"/>
        </w:rPr>
        <w:t xml:space="preserve"> </w:t>
      </w:r>
      <w:r>
        <w:rPr>
          <w:rFonts w:ascii="宋体" w:hAnsi="宋体" w:eastAsia="宋体" w:cs="宋体"/>
          <w:spacing w:val="-7"/>
          <w:sz w:val="24"/>
          <w:szCs w:val="24"/>
        </w:rPr>
        <w:t>采矿权有偿处置情况</w:t>
      </w:r>
    </w:p>
    <w:p w14:paraId="32FF2C31">
      <w:pPr>
        <w:spacing w:before="212" w:line="385" w:lineRule="auto"/>
        <w:ind w:left="37" w:right="119" w:firstLine="483"/>
        <w:rPr>
          <w:rFonts w:ascii="宋体" w:hAnsi="宋体" w:eastAsia="宋体" w:cs="宋体"/>
          <w:sz w:val="24"/>
          <w:szCs w:val="24"/>
        </w:rPr>
      </w:pPr>
      <w:r>
        <w:rPr>
          <w:rFonts w:ascii="宋体" w:hAnsi="宋体" w:eastAsia="宋体" w:cs="宋体"/>
          <w:spacing w:val="-2"/>
          <w:sz w:val="24"/>
          <w:szCs w:val="24"/>
        </w:rPr>
        <w:t>2014</w:t>
      </w:r>
      <w:r>
        <w:rPr>
          <w:rFonts w:ascii="宋体" w:hAnsi="宋体" w:eastAsia="宋体" w:cs="宋体"/>
          <w:spacing w:val="-50"/>
          <w:sz w:val="24"/>
          <w:szCs w:val="24"/>
        </w:rPr>
        <w:t xml:space="preserve"> </w:t>
      </w:r>
      <w:r>
        <w:rPr>
          <w:rFonts w:ascii="宋体" w:hAnsi="宋体" w:eastAsia="宋体" w:cs="宋体"/>
          <w:spacing w:val="-2"/>
          <w:sz w:val="24"/>
          <w:szCs w:val="24"/>
        </w:rPr>
        <w:t>年北京矿通资源开发咨询有限责任公司出</w:t>
      </w:r>
      <w:r>
        <w:rPr>
          <w:rFonts w:ascii="宋体" w:hAnsi="宋体" w:eastAsia="宋体" w:cs="宋体"/>
          <w:spacing w:val="-3"/>
          <w:sz w:val="24"/>
          <w:szCs w:val="24"/>
        </w:rPr>
        <w:t>具了《（云南省富源县老厂镇</w:t>
      </w:r>
      <w:r>
        <w:rPr>
          <w:rFonts w:ascii="宋体" w:hAnsi="宋体" w:eastAsia="宋体" w:cs="宋体"/>
          <w:spacing w:val="-1"/>
          <w:sz w:val="24"/>
          <w:szCs w:val="24"/>
        </w:rPr>
        <w:t>大格煤矿采矿权评估报告书》（矿通评报字〔2014〕第</w:t>
      </w:r>
      <w:r>
        <w:rPr>
          <w:rFonts w:ascii="宋体" w:hAnsi="宋体" w:eastAsia="宋体" w:cs="宋体"/>
          <w:spacing w:val="-33"/>
          <w:sz w:val="24"/>
          <w:szCs w:val="24"/>
        </w:rPr>
        <w:t xml:space="preserve"> </w:t>
      </w:r>
      <w:r>
        <w:rPr>
          <w:rFonts w:ascii="宋体" w:hAnsi="宋体" w:eastAsia="宋体" w:cs="宋体"/>
          <w:spacing w:val="-1"/>
          <w:sz w:val="24"/>
          <w:szCs w:val="24"/>
        </w:rPr>
        <w:t>068</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14"/>
          <w:sz w:val="24"/>
          <w:szCs w:val="24"/>
        </w:rPr>
        <w:t>），</w:t>
      </w:r>
      <w:r>
        <w:rPr>
          <w:rFonts w:ascii="宋体" w:hAnsi="宋体" w:eastAsia="宋体" w:cs="宋体"/>
          <w:spacing w:val="-1"/>
          <w:sz w:val="24"/>
          <w:szCs w:val="24"/>
        </w:rPr>
        <w:t>截至</w:t>
      </w:r>
      <w:r>
        <w:rPr>
          <w:rFonts w:ascii="宋体" w:hAnsi="宋体" w:eastAsia="宋体" w:cs="宋体"/>
          <w:spacing w:val="-47"/>
          <w:sz w:val="24"/>
          <w:szCs w:val="24"/>
        </w:rPr>
        <w:t xml:space="preserve"> </w:t>
      </w:r>
      <w:r>
        <w:rPr>
          <w:rFonts w:ascii="宋体" w:hAnsi="宋体" w:eastAsia="宋体" w:cs="宋体"/>
          <w:spacing w:val="-1"/>
          <w:sz w:val="24"/>
          <w:szCs w:val="24"/>
        </w:rPr>
        <w:t>2</w:t>
      </w:r>
      <w:r>
        <w:rPr>
          <w:rFonts w:ascii="宋体" w:hAnsi="宋体" w:eastAsia="宋体" w:cs="宋体"/>
          <w:spacing w:val="-2"/>
          <w:sz w:val="24"/>
          <w:szCs w:val="24"/>
        </w:rPr>
        <w:t>006</w:t>
      </w:r>
      <w:r>
        <w:rPr>
          <w:rFonts w:ascii="宋体" w:hAnsi="宋体" w:eastAsia="宋体" w:cs="宋体"/>
          <w:spacing w:val="-50"/>
          <w:sz w:val="24"/>
          <w:szCs w:val="24"/>
        </w:rPr>
        <w:t xml:space="preserve"> </w:t>
      </w:r>
      <w:r>
        <w:rPr>
          <w:rFonts w:ascii="宋体" w:hAnsi="宋体" w:eastAsia="宋体" w:cs="宋体"/>
          <w:spacing w:val="-2"/>
          <w:sz w:val="24"/>
          <w:szCs w:val="24"/>
        </w:rPr>
        <w:t>年9</w:t>
      </w:r>
      <w:r>
        <w:rPr>
          <w:rFonts w:ascii="宋体" w:hAnsi="宋体" w:eastAsia="宋体" w:cs="宋体"/>
          <w:spacing w:val="-3"/>
          <w:sz w:val="24"/>
          <w:szCs w:val="24"/>
        </w:rPr>
        <w:t>月</w:t>
      </w:r>
      <w:r>
        <w:rPr>
          <w:rFonts w:ascii="宋体" w:hAnsi="宋体" w:eastAsia="宋体" w:cs="宋体"/>
          <w:spacing w:val="-43"/>
          <w:sz w:val="24"/>
          <w:szCs w:val="24"/>
        </w:rPr>
        <w:t xml:space="preserve"> </w:t>
      </w:r>
      <w:r>
        <w:rPr>
          <w:rFonts w:ascii="宋体" w:hAnsi="宋体" w:eastAsia="宋体" w:cs="宋体"/>
          <w:spacing w:val="-3"/>
          <w:sz w:val="24"/>
          <w:szCs w:val="24"/>
        </w:rPr>
        <w:t>30 日划定矿区范围内保有资源量为</w:t>
      </w:r>
      <w:r>
        <w:rPr>
          <w:rFonts w:ascii="宋体" w:hAnsi="宋体" w:eastAsia="宋体" w:cs="宋体"/>
          <w:spacing w:val="-48"/>
          <w:sz w:val="24"/>
          <w:szCs w:val="24"/>
        </w:rPr>
        <w:t xml:space="preserve"> </w:t>
      </w:r>
      <w:r>
        <w:rPr>
          <w:rFonts w:ascii="宋体" w:hAnsi="宋体" w:eastAsia="宋体" w:cs="宋体"/>
          <w:spacing w:val="-3"/>
          <w:sz w:val="24"/>
          <w:szCs w:val="24"/>
        </w:rPr>
        <w:t>2110.56</w:t>
      </w:r>
      <w:r>
        <w:rPr>
          <w:rFonts w:ascii="宋体" w:hAnsi="宋体" w:eastAsia="宋体" w:cs="宋体"/>
          <w:spacing w:val="-44"/>
          <w:sz w:val="24"/>
          <w:szCs w:val="24"/>
        </w:rPr>
        <w:t xml:space="preserve"> </w:t>
      </w:r>
      <w:r>
        <w:rPr>
          <w:rFonts w:ascii="宋体" w:hAnsi="宋体" w:eastAsia="宋体" w:cs="宋体"/>
          <w:spacing w:val="-3"/>
          <w:sz w:val="24"/>
          <w:szCs w:val="24"/>
        </w:rPr>
        <w:t>万吨，对应采矿权价款</w:t>
      </w:r>
      <w:r>
        <w:rPr>
          <w:rFonts w:ascii="宋体" w:hAnsi="宋体" w:eastAsia="宋体" w:cs="宋体"/>
          <w:spacing w:val="-44"/>
          <w:sz w:val="24"/>
          <w:szCs w:val="24"/>
        </w:rPr>
        <w:t xml:space="preserve"> </w:t>
      </w:r>
      <w:r>
        <w:rPr>
          <w:rFonts w:ascii="宋体" w:hAnsi="宋体" w:eastAsia="宋体" w:cs="宋体"/>
          <w:spacing w:val="-3"/>
          <w:sz w:val="24"/>
          <w:szCs w:val="24"/>
        </w:rPr>
        <w:t>7,041.57万元。2014</w:t>
      </w:r>
      <w:r>
        <w:rPr>
          <w:rFonts w:ascii="宋体" w:hAnsi="宋体" w:eastAsia="宋体" w:cs="宋体"/>
          <w:spacing w:val="-46"/>
          <w:sz w:val="24"/>
          <w:szCs w:val="24"/>
        </w:rPr>
        <w:t xml:space="preserve"> </w:t>
      </w:r>
      <w:r>
        <w:rPr>
          <w:rFonts w:ascii="宋体" w:hAnsi="宋体" w:eastAsia="宋体" w:cs="宋体"/>
          <w:spacing w:val="-3"/>
          <w:sz w:val="24"/>
          <w:szCs w:val="24"/>
        </w:rPr>
        <w:t>年9</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51"/>
          <w:sz w:val="24"/>
          <w:szCs w:val="24"/>
        </w:rPr>
        <w:t xml:space="preserve"> </w:t>
      </w:r>
      <w:r>
        <w:rPr>
          <w:rFonts w:ascii="宋体" w:hAnsi="宋体" w:eastAsia="宋体" w:cs="宋体"/>
          <w:spacing w:val="-3"/>
          <w:sz w:val="24"/>
          <w:szCs w:val="24"/>
        </w:rPr>
        <w:t>4 日云南省国土资源厅对该报告进行了备案，取得了《矿业权</w:t>
      </w:r>
      <w:r>
        <w:rPr>
          <w:rFonts w:ascii="宋体" w:hAnsi="宋体" w:eastAsia="宋体" w:cs="宋体"/>
          <w:spacing w:val="-4"/>
          <w:sz w:val="24"/>
          <w:szCs w:val="24"/>
        </w:rPr>
        <w:t>评估报告备案证明》（云国土资矿评备字〔201</w:t>
      </w:r>
      <w:r>
        <w:rPr>
          <w:rFonts w:ascii="宋体" w:hAnsi="宋体" w:eastAsia="宋体" w:cs="宋体"/>
          <w:spacing w:val="-5"/>
          <w:sz w:val="24"/>
          <w:szCs w:val="24"/>
        </w:rPr>
        <w:t>4〕第</w:t>
      </w:r>
      <w:r>
        <w:rPr>
          <w:rFonts w:ascii="宋体" w:hAnsi="宋体" w:eastAsia="宋体" w:cs="宋体"/>
          <w:spacing w:val="-34"/>
          <w:sz w:val="24"/>
          <w:szCs w:val="24"/>
        </w:rPr>
        <w:t xml:space="preserve"> </w:t>
      </w:r>
      <w:r>
        <w:rPr>
          <w:rFonts w:ascii="宋体" w:hAnsi="宋体" w:eastAsia="宋体" w:cs="宋体"/>
          <w:spacing w:val="-5"/>
          <w:sz w:val="24"/>
          <w:szCs w:val="24"/>
        </w:rPr>
        <w:t>85</w:t>
      </w:r>
      <w:r>
        <w:rPr>
          <w:rFonts w:ascii="宋体" w:hAnsi="宋体" w:eastAsia="宋体" w:cs="宋体"/>
          <w:spacing w:val="-45"/>
          <w:sz w:val="24"/>
          <w:szCs w:val="24"/>
        </w:rPr>
        <w:t xml:space="preserve"> </w:t>
      </w:r>
      <w:r>
        <w:rPr>
          <w:rFonts w:ascii="宋体" w:hAnsi="宋体" w:eastAsia="宋体" w:cs="宋体"/>
          <w:spacing w:val="-5"/>
          <w:sz w:val="24"/>
          <w:szCs w:val="24"/>
        </w:rPr>
        <w:t>号）。根据矿业权人提供</w:t>
      </w:r>
      <w:r>
        <w:rPr>
          <w:rFonts w:ascii="宋体" w:hAnsi="宋体" w:eastAsia="宋体" w:cs="宋体"/>
          <w:spacing w:val="-2"/>
          <w:sz w:val="24"/>
          <w:szCs w:val="24"/>
        </w:rPr>
        <w:t>的缴款凭证，矿业权人已缴清上述采矿权价款</w:t>
      </w:r>
      <w:r>
        <w:rPr>
          <w:rFonts w:ascii="宋体" w:hAnsi="宋体" w:eastAsia="宋体" w:cs="宋体"/>
          <w:spacing w:val="-40"/>
          <w:sz w:val="24"/>
          <w:szCs w:val="24"/>
        </w:rPr>
        <w:t xml:space="preserve"> </w:t>
      </w:r>
      <w:r>
        <w:rPr>
          <w:rFonts w:ascii="宋体" w:hAnsi="宋体" w:eastAsia="宋体" w:cs="宋体"/>
          <w:spacing w:val="-2"/>
          <w:sz w:val="24"/>
          <w:szCs w:val="24"/>
        </w:rPr>
        <w:t>7,041.57</w:t>
      </w:r>
      <w:r>
        <w:rPr>
          <w:rFonts w:ascii="宋体" w:hAnsi="宋体" w:eastAsia="宋体" w:cs="宋体"/>
          <w:spacing w:val="-45"/>
          <w:sz w:val="24"/>
          <w:szCs w:val="24"/>
        </w:rPr>
        <w:t xml:space="preserve"> </w:t>
      </w:r>
      <w:r>
        <w:rPr>
          <w:rFonts w:ascii="宋体" w:hAnsi="宋体" w:eastAsia="宋体" w:cs="宋体"/>
          <w:spacing w:val="-2"/>
          <w:sz w:val="24"/>
          <w:szCs w:val="24"/>
        </w:rPr>
        <w:t>万元。</w:t>
      </w:r>
    </w:p>
    <w:p w14:paraId="242FA956">
      <w:pPr>
        <w:spacing w:before="5" w:line="384" w:lineRule="auto"/>
        <w:ind w:left="37" w:right="122" w:firstLine="483"/>
        <w:jc w:val="both"/>
        <w:rPr>
          <w:rFonts w:ascii="宋体" w:hAnsi="宋体" w:eastAsia="宋体" w:cs="宋体"/>
          <w:sz w:val="24"/>
          <w:szCs w:val="24"/>
        </w:rPr>
      </w:pPr>
      <w:r>
        <w:rPr>
          <w:rFonts w:ascii="宋体" w:hAnsi="宋体" w:eastAsia="宋体" w:cs="宋体"/>
          <w:spacing w:val="-4"/>
          <w:sz w:val="24"/>
          <w:szCs w:val="24"/>
        </w:rPr>
        <w:t>2021</w:t>
      </w:r>
      <w:r>
        <w:rPr>
          <w:rFonts w:ascii="宋体" w:hAnsi="宋体" w:eastAsia="宋体" w:cs="宋体"/>
          <w:spacing w:val="-38"/>
          <w:sz w:val="24"/>
          <w:szCs w:val="24"/>
        </w:rPr>
        <w:t xml:space="preserve"> </w:t>
      </w:r>
      <w:r>
        <w:rPr>
          <w:rFonts w:ascii="宋体" w:hAnsi="宋体" w:eastAsia="宋体" w:cs="宋体"/>
          <w:spacing w:val="-4"/>
          <w:sz w:val="24"/>
          <w:szCs w:val="24"/>
        </w:rPr>
        <w:t>年</w:t>
      </w:r>
      <w:r>
        <w:rPr>
          <w:rFonts w:ascii="宋体" w:hAnsi="宋体" w:eastAsia="宋体" w:cs="宋体"/>
          <w:spacing w:val="-37"/>
          <w:sz w:val="24"/>
          <w:szCs w:val="24"/>
        </w:rPr>
        <w:t xml:space="preserve"> </w:t>
      </w:r>
      <w:r>
        <w:rPr>
          <w:rFonts w:ascii="宋体" w:hAnsi="宋体" w:eastAsia="宋体" w:cs="宋体"/>
          <w:spacing w:val="-4"/>
          <w:sz w:val="24"/>
          <w:szCs w:val="24"/>
        </w:rPr>
        <w:t>9</w:t>
      </w:r>
      <w:r>
        <w:rPr>
          <w:rFonts w:ascii="宋体" w:hAnsi="宋体" w:eastAsia="宋体" w:cs="宋体"/>
          <w:spacing w:val="-33"/>
          <w:sz w:val="24"/>
          <w:szCs w:val="24"/>
        </w:rPr>
        <w:t xml:space="preserve"> </w:t>
      </w:r>
      <w:r>
        <w:rPr>
          <w:rFonts w:ascii="宋体" w:hAnsi="宋体" w:eastAsia="宋体" w:cs="宋体"/>
          <w:spacing w:val="-4"/>
          <w:sz w:val="24"/>
          <w:szCs w:val="24"/>
        </w:rPr>
        <w:t>月 18 日云南省自然资源厅与富源县大格煤</w:t>
      </w:r>
      <w:r>
        <w:rPr>
          <w:rFonts w:ascii="宋体" w:hAnsi="宋体" w:eastAsia="宋体" w:cs="宋体"/>
          <w:spacing w:val="-5"/>
          <w:sz w:val="24"/>
          <w:szCs w:val="24"/>
        </w:rPr>
        <w:t>业有限公司签订了《云</w:t>
      </w:r>
      <w:r>
        <w:rPr>
          <w:rFonts w:ascii="宋体" w:hAnsi="宋体" w:eastAsia="宋体" w:cs="宋体"/>
          <w:spacing w:val="-3"/>
          <w:sz w:val="24"/>
          <w:szCs w:val="24"/>
        </w:rPr>
        <w:t>南省采矿权出让合同》（2021</w:t>
      </w:r>
      <w:r>
        <w:rPr>
          <w:rFonts w:ascii="宋体" w:hAnsi="宋体" w:eastAsia="宋体" w:cs="宋体"/>
          <w:spacing w:val="-30"/>
          <w:sz w:val="24"/>
          <w:szCs w:val="24"/>
        </w:rPr>
        <w:t xml:space="preserve"> </w:t>
      </w:r>
      <w:r>
        <w:rPr>
          <w:rFonts w:ascii="宋体" w:hAnsi="宋体" w:eastAsia="宋体" w:cs="宋体"/>
          <w:spacing w:val="-3"/>
          <w:sz w:val="24"/>
          <w:szCs w:val="24"/>
        </w:rPr>
        <w:t>出采</w:t>
      </w:r>
      <w:r>
        <w:rPr>
          <w:rFonts w:ascii="宋体" w:hAnsi="宋体" w:eastAsia="宋体" w:cs="宋体"/>
          <w:spacing w:val="-48"/>
          <w:sz w:val="24"/>
          <w:szCs w:val="24"/>
        </w:rPr>
        <w:t xml:space="preserve"> </w:t>
      </w:r>
      <w:r>
        <w:rPr>
          <w:rFonts w:ascii="宋体" w:hAnsi="宋体" w:eastAsia="宋体" w:cs="宋体"/>
          <w:spacing w:val="-3"/>
          <w:sz w:val="24"/>
          <w:szCs w:val="24"/>
        </w:rPr>
        <w:t>61</w:t>
      </w:r>
      <w:r>
        <w:rPr>
          <w:rFonts w:ascii="宋体" w:hAnsi="宋体" w:eastAsia="宋体" w:cs="宋体"/>
          <w:spacing w:val="-23"/>
          <w:sz w:val="24"/>
          <w:szCs w:val="24"/>
        </w:rPr>
        <w:t>），</w:t>
      </w:r>
      <w:r>
        <w:rPr>
          <w:rFonts w:ascii="宋体" w:hAnsi="宋体" w:eastAsia="宋体" w:cs="宋体"/>
          <w:spacing w:val="-3"/>
          <w:sz w:val="24"/>
          <w:szCs w:val="24"/>
        </w:rPr>
        <w:t>大</w:t>
      </w:r>
      <w:r>
        <w:rPr>
          <w:rFonts w:ascii="宋体" w:hAnsi="宋体" w:eastAsia="宋体" w:cs="宋体"/>
          <w:spacing w:val="-4"/>
          <w:sz w:val="24"/>
          <w:szCs w:val="24"/>
        </w:rPr>
        <w:t>格煤矿参与采矿权出让收益计算的资</w:t>
      </w:r>
      <w:r>
        <w:rPr>
          <w:rFonts w:ascii="宋体" w:hAnsi="宋体" w:eastAsia="宋体" w:cs="宋体"/>
          <w:spacing w:val="-2"/>
          <w:sz w:val="24"/>
          <w:szCs w:val="24"/>
        </w:rPr>
        <w:t>源储量为</w:t>
      </w:r>
      <w:r>
        <w:rPr>
          <w:rFonts w:ascii="宋体" w:hAnsi="宋体" w:eastAsia="宋体" w:cs="宋体"/>
          <w:spacing w:val="-41"/>
          <w:sz w:val="24"/>
          <w:szCs w:val="24"/>
        </w:rPr>
        <w:t xml:space="preserve"> </w:t>
      </w:r>
      <w:r>
        <w:rPr>
          <w:rFonts w:ascii="宋体" w:hAnsi="宋体" w:eastAsia="宋体" w:cs="宋体"/>
          <w:spacing w:val="-2"/>
          <w:sz w:val="24"/>
          <w:szCs w:val="24"/>
        </w:rPr>
        <w:t>250</w:t>
      </w:r>
      <w:r>
        <w:rPr>
          <w:rFonts w:ascii="宋体" w:hAnsi="宋体" w:eastAsia="宋体" w:cs="宋体"/>
          <w:spacing w:val="-45"/>
          <w:sz w:val="24"/>
          <w:szCs w:val="24"/>
        </w:rPr>
        <w:t xml:space="preserve"> </w:t>
      </w:r>
      <w:r>
        <w:rPr>
          <w:rFonts w:ascii="宋体" w:hAnsi="宋体" w:eastAsia="宋体" w:cs="宋体"/>
          <w:spacing w:val="-2"/>
          <w:sz w:val="24"/>
          <w:szCs w:val="24"/>
        </w:rPr>
        <w:t>万吨，按出让收益市场基准价计算先行征收出让收益为</w:t>
      </w:r>
      <w:r>
        <w:rPr>
          <w:rFonts w:ascii="宋体" w:hAnsi="宋体" w:eastAsia="宋体" w:cs="宋体"/>
          <w:spacing w:val="-43"/>
          <w:sz w:val="24"/>
          <w:szCs w:val="24"/>
        </w:rPr>
        <w:t xml:space="preserve"> </w:t>
      </w:r>
      <w:r>
        <w:rPr>
          <w:rFonts w:ascii="宋体" w:hAnsi="宋体" w:eastAsia="宋体" w:cs="宋体"/>
          <w:spacing w:val="-2"/>
          <w:sz w:val="24"/>
          <w:szCs w:val="24"/>
        </w:rPr>
        <w:t>750</w:t>
      </w:r>
      <w:r>
        <w:rPr>
          <w:rFonts w:ascii="宋体" w:hAnsi="宋体" w:eastAsia="宋体" w:cs="宋体"/>
          <w:spacing w:val="-45"/>
          <w:sz w:val="24"/>
          <w:szCs w:val="24"/>
        </w:rPr>
        <w:t xml:space="preserve"> </w:t>
      </w:r>
      <w:r>
        <w:rPr>
          <w:rFonts w:ascii="宋体" w:hAnsi="宋体" w:eastAsia="宋体" w:cs="宋体"/>
          <w:spacing w:val="-2"/>
          <w:sz w:val="24"/>
          <w:szCs w:val="24"/>
        </w:rPr>
        <w:t>万元，</w:t>
      </w:r>
      <w:r>
        <w:rPr>
          <w:rFonts w:ascii="宋体" w:hAnsi="宋体" w:eastAsia="宋体" w:cs="宋体"/>
          <w:spacing w:val="-1"/>
          <w:sz w:val="24"/>
          <w:szCs w:val="24"/>
        </w:rPr>
        <w:t>合同约定分</w:t>
      </w:r>
      <w:r>
        <w:rPr>
          <w:rFonts w:ascii="宋体" w:hAnsi="宋体" w:eastAsia="宋体" w:cs="宋体"/>
          <w:spacing w:val="-46"/>
          <w:sz w:val="24"/>
          <w:szCs w:val="24"/>
        </w:rPr>
        <w:t xml:space="preserve"> </w:t>
      </w:r>
      <w:r>
        <w:rPr>
          <w:rFonts w:ascii="宋体" w:hAnsi="宋体" w:eastAsia="宋体" w:cs="宋体"/>
          <w:spacing w:val="-1"/>
          <w:sz w:val="24"/>
          <w:szCs w:val="24"/>
        </w:rPr>
        <w:t>5</w:t>
      </w:r>
      <w:r>
        <w:rPr>
          <w:rFonts w:ascii="宋体" w:hAnsi="宋体" w:eastAsia="宋体" w:cs="宋体"/>
          <w:spacing w:val="-47"/>
          <w:sz w:val="24"/>
          <w:szCs w:val="24"/>
        </w:rPr>
        <w:t xml:space="preserve"> </w:t>
      </w:r>
      <w:r>
        <w:rPr>
          <w:rFonts w:ascii="宋体" w:hAnsi="宋体" w:eastAsia="宋体" w:cs="宋体"/>
          <w:spacing w:val="-1"/>
          <w:sz w:val="24"/>
          <w:szCs w:val="24"/>
        </w:rPr>
        <w:t>期付清采矿权出让收益。根据矿业权人提供的缴款凭证，矿业权人</w:t>
      </w:r>
      <w:r>
        <w:rPr>
          <w:rFonts w:ascii="宋体" w:hAnsi="宋体" w:eastAsia="宋体" w:cs="宋体"/>
          <w:spacing w:val="-4"/>
          <w:sz w:val="24"/>
          <w:szCs w:val="24"/>
        </w:rPr>
        <w:t>已缴清第一期至第四期采矿权出让收益共计</w:t>
      </w:r>
      <w:r>
        <w:rPr>
          <w:rFonts w:ascii="宋体" w:hAnsi="宋体" w:eastAsia="宋体" w:cs="宋体"/>
          <w:spacing w:val="-48"/>
          <w:sz w:val="24"/>
          <w:szCs w:val="24"/>
        </w:rPr>
        <w:t xml:space="preserve"> </w:t>
      </w:r>
      <w:r>
        <w:rPr>
          <w:rFonts w:ascii="宋体" w:hAnsi="宋体" w:eastAsia="宋体" w:cs="宋体"/>
          <w:spacing w:val="-4"/>
          <w:sz w:val="24"/>
          <w:szCs w:val="24"/>
        </w:rPr>
        <w:t>640.00</w:t>
      </w:r>
      <w:r>
        <w:rPr>
          <w:rFonts w:ascii="宋体" w:hAnsi="宋体" w:eastAsia="宋体" w:cs="宋体"/>
          <w:spacing w:val="-45"/>
          <w:sz w:val="24"/>
          <w:szCs w:val="24"/>
        </w:rPr>
        <w:t xml:space="preserve"> </w:t>
      </w:r>
      <w:r>
        <w:rPr>
          <w:rFonts w:ascii="宋体" w:hAnsi="宋体" w:eastAsia="宋体" w:cs="宋体"/>
          <w:spacing w:val="-4"/>
          <w:sz w:val="24"/>
          <w:szCs w:val="24"/>
        </w:rPr>
        <w:t>万元，第五期采矿权</w:t>
      </w:r>
      <w:r>
        <w:rPr>
          <w:rFonts w:ascii="宋体" w:hAnsi="宋体" w:eastAsia="宋体" w:cs="宋体"/>
          <w:spacing w:val="-5"/>
          <w:sz w:val="24"/>
          <w:szCs w:val="24"/>
        </w:rPr>
        <w:t>出让收益</w:t>
      </w:r>
      <w:r>
        <w:rPr>
          <w:rFonts w:ascii="宋体" w:hAnsi="宋体" w:eastAsia="宋体" w:cs="宋体"/>
          <w:spacing w:val="-2"/>
          <w:sz w:val="24"/>
          <w:szCs w:val="24"/>
        </w:rPr>
        <w:t>110.00</w:t>
      </w:r>
      <w:r>
        <w:rPr>
          <w:rFonts w:ascii="宋体" w:hAnsi="宋体" w:eastAsia="宋体" w:cs="宋体"/>
          <w:spacing w:val="-44"/>
          <w:sz w:val="24"/>
          <w:szCs w:val="24"/>
        </w:rPr>
        <w:t xml:space="preserve"> </w:t>
      </w:r>
      <w:r>
        <w:rPr>
          <w:rFonts w:ascii="宋体" w:hAnsi="宋体" w:eastAsia="宋体" w:cs="宋体"/>
          <w:spacing w:val="-2"/>
          <w:sz w:val="24"/>
          <w:szCs w:val="24"/>
        </w:rPr>
        <w:t>万元还未缴纳。</w:t>
      </w:r>
    </w:p>
    <w:p w14:paraId="47AF82BC">
      <w:pPr>
        <w:spacing w:line="218" w:lineRule="auto"/>
        <w:ind w:left="525"/>
        <w:outlineLvl w:val="0"/>
        <w:rPr>
          <w:rFonts w:ascii="宋体" w:hAnsi="宋体" w:eastAsia="宋体" w:cs="宋体"/>
          <w:sz w:val="24"/>
          <w:szCs w:val="24"/>
        </w:rPr>
      </w:pPr>
      <w:bookmarkStart w:id="7" w:name="bookmark7"/>
      <w:bookmarkEnd w:id="7"/>
      <w:r>
        <w:rPr>
          <w:rFonts w:ascii="宋体" w:hAnsi="宋体" w:eastAsia="宋体" w:cs="宋体"/>
          <w:b/>
          <w:bCs/>
          <w:spacing w:val="-4"/>
          <w:sz w:val="24"/>
          <w:szCs w:val="24"/>
        </w:rPr>
        <w:t>5.评估基准日</w:t>
      </w:r>
    </w:p>
    <w:p w14:paraId="5496B09D">
      <w:pPr>
        <w:spacing w:before="218" w:line="385" w:lineRule="auto"/>
        <w:ind w:left="37" w:right="57" w:firstLine="480"/>
        <w:jc w:val="both"/>
        <w:rPr>
          <w:rFonts w:ascii="宋体" w:hAnsi="宋体" w:eastAsia="宋体" w:cs="宋体"/>
          <w:sz w:val="24"/>
          <w:szCs w:val="24"/>
        </w:rPr>
      </w:pPr>
      <w:r>
        <w:rPr>
          <w:rFonts w:ascii="宋体" w:hAnsi="宋体" w:eastAsia="宋体" w:cs="宋体"/>
          <w:spacing w:val="-12"/>
          <w:sz w:val="24"/>
          <w:szCs w:val="24"/>
        </w:rPr>
        <w:t>根据《中国矿业权评估准则—确定评估基准日指导意见（CMVS</w:t>
      </w:r>
      <w:r>
        <w:rPr>
          <w:rFonts w:ascii="宋体" w:hAnsi="宋体" w:eastAsia="宋体" w:cs="宋体"/>
          <w:spacing w:val="-40"/>
          <w:sz w:val="24"/>
          <w:szCs w:val="24"/>
        </w:rPr>
        <w:t xml:space="preserve"> </w:t>
      </w:r>
      <w:r>
        <w:rPr>
          <w:rFonts w:ascii="宋体" w:hAnsi="宋体" w:eastAsia="宋体" w:cs="宋体"/>
          <w:spacing w:val="-12"/>
          <w:sz w:val="24"/>
          <w:szCs w:val="24"/>
        </w:rPr>
        <w:t>30200-2008）》，</w:t>
      </w:r>
      <w:r>
        <w:rPr>
          <w:rFonts w:ascii="宋体" w:hAnsi="宋体" w:eastAsia="宋体" w:cs="宋体"/>
          <w:spacing w:val="-5"/>
          <w:sz w:val="24"/>
          <w:szCs w:val="24"/>
        </w:rPr>
        <w:t>评估基准日尽可能接近经济行为的实现日，尽可能减少评估基准日后的调整</w:t>
      </w:r>
      <w:r>
        <w:rPr>
          <w:rFonts w:ascii="宋体" w:hAnsi="宋体" w:eastAsia="宋体" w:cs="宋体"/>
          <w:spacing w:val="-6"/>
          <w:sz w:val="24"/>
          <w:szCs w:val="24"/>
        </w:rPr>
        <w:t>事项，</w:t>
      </w:r>
      <w:r>
        <w:rPr>
          <w:rFonts w:ascii="宋体" w:hAnsi="宋体" w:eastAsia="宋体" w:cs="宋体"/>
          <w:sz w:val="24"/>
          <w:szCs w:val="24"/>
        </w:rPr>
        <w:t>应考虑评估所需资料的可取性、使用方便性，基于上述原</w:t>
      </w:r>
      <w:r>
        <w:rPr>
          <w:rFonts w:ascii="宋体" w:hAnsi="宋体" w:eastAsia="宋体" w:cs="宋体"/>
          <w:spacing w:val="-1"/>
          <w:sz w:val="24"/>
          <w:szCs w:val="24"/>
        </w:rPr>
        <w:t>则，本次采矿权出让收</w:t>
      </w:r>
      <w:r>
        <w:rPr>
          <w:rFonts w:ascii="宋体" w:hAnsi="宋体" w:eastAsia="宋体" w:cs="宋体"/>
          <w:spacing w:val="-3"/>
          <w:sz w:val="24"/>
          <w:szCs w:val="24"/>
        </w:rPr>
        <w:t>益评估的基准日确定为</w:t>
      </w:r>
      <w:r>
        <w:rPr>
          <w:rFonts w:ascii="宋体" w:hAnsi="宋体" w:eastAsia="宋体" w:cs="宋体"/>
          <w:spacing w:val="-35"/>
          <w:sz w:val="24"/>
          <w:szCs w:val="24"/>
        </w:rPr>
        <w:t xml:space="preserve"> </w:t>
      </w:r>
      <w:r>
        <w:rPr>
          <w:rFonts w:ascii="宋体" w:hAnsi="宋体" w:eastAsia="宋体" w:cs="宋体"/>
          <w:spacing w:val="-3"/>
          <w:sz w:val="24"/>
          <w:szCs w:val="24"/>
        </w:rPr>
        <w:t>2024</w:t>
      </w:r>
      <w:r>
        <w:rPr>
          <w:rFonts w:ascii="宋体" w:hAnsi="宋体" w:eastAsia="宋体" w:cs="宋体"/>
          <w:spacing w:val="-50"/>
          <w:sz w:val="24"/>
          <w:szCs w:val="24"/>
        </w:rPr>
        <w:t xml:space="preserve"> </w:t>
      </w:r>
      <w:r>
        <w:rPr>
          <w:rFonts w:ascii="宋体" w:hAnsi="宋体" w:eastAsia="宋体" w:cs="宋体"/>
          <w:spacing w:val="-3"/>
          <w:sz w:val="24"/>
          <w:szCs w:val="24"/>
        </w:rPr>
        <w:t>年9</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5"/>
          <w:sz w:val="24"/>
          <w:szCs w:val="24"/>
        </w:rPr>
        <w:t xml:space="preserve"> </w:t>
      </w:r>
      <w:r>
        <w:rPr>
          <w:rFonts w:ascii="宋体" w:hAnsi="宋体" w:eastAsia="宋体" w:cs="宋体"/>
          <w:spacing w:val="-3"/>
          <w:sz w:val="24"/>
          <w:szCs w:val="24"/>
        </w:rPr>
        <w:t>30 日。</w:t>
      </w:r>
    </w:p>
    <w:p w14:paraId="7FC367BC">
      <w:pPr>
        <w:spacing w:line="385" w:lineRule="auto"/>
        <w:rPr>
          <w:rFonts w:ascii="宋体" w:hAnsi="宋体" w:eastAsia="宋体" w:cs="宋体"/>
          <w:sz w:val="24"/>
          <w:szCs w:val="24"/>
        </w:rPr>
        <w:sectPr>
          <w:footerReference r:id="rId30" w:type="default"/>
          <w:pgSz w:w="11907" w:h="16839"/>
          <w:pgMar w:top="1220" w:right="1584" w:bottom="1298" w:left="1769" w:header="822" w:footer="981" w:gutter="0"/>
          <w:cols w:space="720" w:num="1"/>
        </w:sectPr>
      </w:pPr>
    </w:p>
    <w:p w14:paraId="34712453">
      <w:pPr>
        <w:spacing w:line="334" w:lineRule="auto"/>
        <w:rPr>
          <w:rFonts w:ascii="Arial"/>
          <w:sz w:val="21"/>
        </w:rPr>
      </w:pPr>
    </w:p>
    <w:p w14:paraId="0BB58B74">
      <w:pPr>
        <w:spacing w:before="78" w:line="218" w:lineRule="auto"/>
        <w:ind w:left="522"/>
        <w:outlineLvl w:val="0"/>
        <w:rPr>
          <w:rFonts w:ascii="宋体" w:hAnsi="宋体" w:eastAsia="宋体" w:cs="宋体"/>
          <w:sz w:val="24"/>
          <w:szCs w:val="24"/>
        </w:rPr>
      </w:pPr>
      <w:bookmarkStart w:id="8" w:name="bookmark8"/>
      <w:bookmarkEnd w:id="8"/>
      <w:r>
        <w:rPr>
          <w:rFonts w:ascii="宋体" w:hAnsi="宋体" w:eastAsia="宋体" w:cs="宋体"/>
          <w:b/>
          <w:bCs/>
          <w:spacing w:val="-4"/>
          <w:sz w:val="24"/>
          <w:szCs w:val="24"/>
        </w:rPr>
        <w:t>6.评估依据</w:t>
      </w:r>
    </w:p>
    <w:p w14:paraId="39B7479B">
      <w:pPr>
        <w:spacing w:before="215" w:line="220" w:lineRule="auto"/>
        <w:ind w:left="520"/>
        <w:rPr>
          <w:rFonts w:ascii="宋体" w:hAnsi="宋体" w:eastAsia="宋体" w:cs="宋体"/>
          <w:sz w:val="24"/>
          <w:szCs w:val="24"/>
        </w:rPr>
      </w:pPr>
      <w:r>
        <w:rPr>
          <w:rFonts w:ascii="宋体" w:hAnsi="宋体" w:eastAsia="宋体" w:cs="宋体"/>
          <w:spacing w:val="-3"/>
          <w:sz w:val="24"/>
          <w:szCs w:val="24"/>
        </w:rPr>
        <w:t>6.1</w:t>
      </w:r>
      <w:r>
        <w:rPr>
          <w:rFonts w:ascii="宋体" w:hAnsi="宋体" w:eastAsia="宋体" w:cs="宋体"/>
          <w:spacing w:val="-46"/>
          <w:sz w:val="24"/>
          <w:szCs w:val="24"/>
        </w:rPr>
        <w:t xml:space="preserve"> </w:t>
      </w:r>
      <w:r>
        <w:rPr>
          <w:rFonts w:ascii="宋体" w:hAnsi="宋体" w:eastAsia="宋体" w:cs="宋体"/>
          <w:spacing w:val="-3"/>
          <w:sz w:val="24"/>
          <w:szCs w:val="24"/>
        </w:rPr>
        <w:t>主要法律法规</w:t>
      </w:r>
    </w:p>
    <w:p w14:paraId="2CF4B4C4">
      <w:pPr>
        <w:spacing w:before="215" w:line="220" w:lineRule="auto"/>
        <w:ind w:left="524"/>
        <w:rPr>
          <w:rFonts w:ascii="宋体" w:hAnsi="宋体" w:eastAsia="宋体" w:cs="宋体"/>
          <w:sz w:val="24"/>
          <w:szCs w:val="24"/>
        </w:rPr>
      </w:pPr>
      <w:r>
        <w:rPr>
          <w:rFonts w:ascii="宋体" w:hAnsi="宋体" w:eastAsia="宋体" w:cs="宋体"/>
          <w:spacing w:val="-5"/>
          <w:sz w:val="24"/>
          <w:szCs w:val="24"/>
        </w:rPr>
        <w:t>（1）《中华人民共和国民法典》（2020</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7"/>
          <w:sz w:val="24"/>
          <w:szCs w:val="24"/>
        </w:rPr>
        <w:t xml:space="preserve"> </w:t>
      </w:r>
      <w:r>
        <w:rPr>
          <w:rFonts w:ascii="宋体" w:hAnsi="宋体" w:eastAsia="宋体" w:cs="宋体"/>
          <w:spacing w:val="-5"/>
          <w:sz w:val="24"/>
          <w:szCs w:val="24"/>
        </w:rPr>
        <w:t>28 日第十三届全国</w:t>
      </w:r>
      <w:r>
        <w:rPr>
          <w:rFonts w:ascii="宋体" w:hAnsi="宋体" w:eastAsia="宋体" w:cs="宋体"/>
          <w:spacing w:val="-6"/>
          <w:sz w:val="24"/>
          <w:szCs w:val="24"/>
        </w:rPr>
        <w:t>人民代表</w:t>
      </w:r>
    </w:p>
    <w:p w14:paraId="0069FD40">
      <w:pPr>
        <w:spacing w:before="213" w:line="219" w:lineRule="auto"/>
        <w:ind w:left="41"/>
        <w:rPr>
          <w:rFonts w:ascii="宋体" w:hAnsi="宋体" w:eastAsia="宋体" w:cs="宋体"/>
          <w:sz w:val="24"/>
          <w:szCs w:val="24"/>
        </w:rPr>
      </w:pPr>
      <w:r>
        <w:rPr>
          <w:rFonts w:ascii="宋体" w:hAnsi="宋体" w:eastAsia="宋体" w:cs="宋体"/>
          <w:spacing w:val="-2"/>
          <w:sz w:val="24"/>
          <w:szCs w:val="24"/>
        </w:rPr>
        <w:t>大会第三次会议通过</w:t>
      </w:r>
      <w:r>
        <w:rPr>
          <w:rFonts w:ascii="宋体" w:hAnsi="宋体" w:eastAsia="宋体" w:cs="宋体"/>
          <w:spacing w:val="2"/>
          <w:sz w:val="24"/>
          <w:szCs w:val="24"/>
        </w:rPr>
        <w:t>）；</w:t>
      </w:r>
    </w:p>
    <w:p w14:paraId="78BD4A29">
      <w:pPr>
        <w:spacing w:before="214" w:line="219" w:lineRule="auto"/>
        <w:ind w:left="526"/>
        <w:rPr>
          <w:rFonts w:ascii="宋体" w:hAnsi="宋体" w:eastAsia="宋体" w:cs="宋体"/>
          <w:sz w:val="24"/>
          <w:szCs w:val="24"/>
        </w:rPr>
      </w:pPr>
      <w:r>
        <w:rPr>
          <w:rFonts w:ascii="宋体" w:hAnsi="宋体" w:eastAsia="宋体" w:cs="宋体"/>
          <w:spacing w:val="-4"/>
          <w:sz w:val="24"/>
          <w:szCs w:val="24"/>
        </w:rPr>
        <w:t>（2）《中华人民共和国矿产资源法》（2009</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50"/>
          <w:sz w:val="24"/>
          <w:szCs w:val="24"/>
        </w:rPr>
        <w:t xml:space="preserve"> </w:t>
      </w:r>
      <w:r>
        <w:rPr>
          <w:rFonts w:ascii="宋体" w:hAnsi="宋体" w:eastAsia="宋体" w:cs="宋体"/>
          <w:spacing w:val="-4"/>
          <w:sz w:val="24"/>
          <w:szCs w:val="24"/>
        </w:rPr>
        <w:t>8</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7"/>
          <w:sz w:val="24"/>
          <w:szCs w:val="24"/>
        </w:rPr>
        <w:t xml:space="preserve"> </w:t>
      </w:r>
      <w:r>
        <w:rPr>
          <w:rFonts w:ascii="宋体" w:hAnsi="宋体" w:eastAsia="宋体" w:cs="宋体"/>
          <w:spacing w:val="-4"/>
          <w:sz w:val="24"/>
          <w:szCs w:val="24"/>
        </w:rPr>
        <w:t>27 日修改后颁布</w:t>
      </w:r>
      <w:r>
        <w:rPr>
          <w:rFonts w:ascii="宋体" w:hAnsi="宋体" w:eastAsia="宋体" w:cs="宋体"/>
          <w:spacing w:val="6"/>
          <w:sz w:val="24"/>
          <w:szCs w:val="24"/>
        </w:rPr>
        <w:t>）；</w:t>
      </w:r>
    </w:p>
    <w:p w14:paraId="18836829">
      <w:pPr>
        <w:spacing w:before="217" w:line="218" w:lineRule="auto"/>
        <w:ind w:left="526"/>
        <w:rPr>
          <w:rFonts w:ascii="宋体" w:hAnsi="宋体" w:eastAsia="宋体" w:cs="宋体"/>
          <w:sz w:val="24"/>
          <w:szCs w:val="24"/>
        </w:rPr>
      </w:pPr>
      <w:r>
        <w:rPr>
          <w:rFonts w:ascii="宋体" w:hAnsi="宋体" w:eastAsia="宋体" w:cs="宋体"/>
          <w:spacing w:val="-4"/>
          <w:sz w:val="24"/>
          <w:szCs w:val="24"/>
        </w:rPr>
        <w:t>（3）《中华人民共和国资产评估法》（201</w:t>
      </w:r>
      <w:r>
        <w:rPr>
          <w:rFonts w:ascii="宋体" w:hAnsi="宋体" w:eastAsia="宋体" w:cs="宋体"/>
          <w:spacing w:val="-5"/>
          <w:sz w:val="24"/>
          <w:szCs w:val="24"/>
        </w:rPr>
        <w:t>6</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45"/>
          <w:sz w:val="24"/>
          <w:szCs w:val="24"/>
        </w:rPr>
        <w:t xml:space="preserve"> </w:t>
      </w:r>
      <w:r>
        <w:rPr>
          <w:rFonts w:ascii="宋体" w:hAnsi="宋体" w:eastAsia="宋体" w:cs="宋体"/>
          <w:spacing w:val="-5"/>
          <w:sz w:val="24"/>
          <w:szCs w:val="24"/>
        </w:rPr>
        <w:t>7</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7"/>
          <w:sz w:val="24"/>
          <w:szCs w:val="24"/>
        </w:rPr>
        <w:t xml:space="preserve"> </w:t>
      </w:r>
      <w:r>
        <w:rPr>
          <w:rFonts w:ascii="宋体" w:hAnsi="宋体" w:eastAsia="宋体" w:cs="宋体"/>
          <w:spacing w:val="-5"/>
          <w:sz w:val="24"/>
          <w:szCs w:val="24"/>
        </w:rPr>
        <w:t>2 日颁布</w:t>
      </w:r>
      <w:r>
        <w:rPr>
          <w:rFonts w:ascii="宋体" w:hAnsi="宋体" w:eastAsia="宋体" w:cs="宋体"/>
          <w:sz w:val="24"/>
          <w:szCs w:val="24"/>
        </w:rPr>
        <w:t>）；</w:t>
      </w:r>
    </w:p>
    <w:p w14:paraId="1C855715">
      <w:pPr>
        <w:spacing w:before="215" w:line="220" w:lineRule="auto"/>
        <w:ind w:left="526"/>
        <w:rPr>
          <w:rFonts w:ascii="宋体" w:hAnsi="宋体" w:eastAsia="宋体" w:cs="宋体"/>
          <w:sz w:val="24"/>
          <w:szCs w:val="24"/>
        </w:rPr>
      </w:pPr>
      <w:r>
        <w:rPr>
          <w:rFonts w:ascii="宋体" w:hAnsi="宋体" w:eastAsia="宋体" w:cs="宋体"/>
          <w:spacing w:val="-3"/>
          <w:sz w:val="24"/>
          <w:szCs w:val="24"/>
        </w:rPr>
        <w:t>（4）《中华人民共和国资源税法》（2019</w:t>
      </w:r>
      <w:r>
        <w:rPr>
          <w:rFonts w:ascii="宋体" w:hAnsi="宋体" w:eastAsia="宋体" w:cs="宋体"/>
          <w:spacing w:val="-50"/>
          <w:sz w:val="24"/>
          <w:szCs w:val="24"/>
        </w:rPr>
        <w:t xml:space="preserve"> </w:t>
      </w:r>
      <w:r>
        <w:rPr>
          <w:rFonts w:ascii="宋体" w:hAnsi="宋体" w:eastAsia="宋体" w:cs="宋体"/>
          <w:spacing w:val="-3"/>
          <w:sz w:val="24"/>
          <w:szCs w:val="24"/>
        </w:rPr>
        <w:t>年8</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7"/>
          <w:sz w:val="24"/>
          <w:szCs w:val="24"/>
        </w:rPr>
        <w:t xml:space="preserve"> </w:t>
      </w:r>
      <w:r>
        <w:rPr>
          <w:rFonts w:ascii="宋体" w:hAnsi="宋体" w:eastAsia="宋体" w:cs="宋体"/>
          <w:spacing w:val="-3"/>
          <w:sz w:val="24"/>
          <w:szCs w:val="24"/>
        </w:rPr>
        <w:t>26 日第十三届全国</w:t>
      </w:r>
      <w:r>
        <w:rPr>
          <w:rFonts w:ascii="宋体" w:hAnsi="宋体" w:eastAsia="宋体" w:cs="宋体"/>
          <w:spacing w:val="-4"/>
          <w:sz w:val="24"/>
          <w:szCs w:val="24"/>
        </w:rPr>
        <w:t>人民代</w:t>
      </w:r>
    </w:p>
    <w:p w14:paraId="6261B988">
      <w:pPr>
        <w:spacing w:before="213" w:line="219" w:lineRule="auto"/>
        <w:ind w:left="37"/>
        <w:rPr>
          <w:rFonts w:ascii="宋体" w:hAnsi="宋体" w:eastAsia="宋体" w:cs="宋体"/>
          <w:sz w:val="24"/>
          <w:szCs w:val="24"/>
        </w:rPr>
      </w:pPr>
      <w:r>
        <w:rPr>
          <w:rFonts w:ascii="宋体" w:hAnsi="宋体" w:eastAsia="宋体" w:cs="宋体"/>
          <w:spacing w:val="-1"/>
          <w:sz w:val="24"/>
          <w:szCs w:val="24"/>
        </w:rPr>
        <w:t>表大会常务委员会第十二次会议通过</w:t>
      </w:r>
      <w:r>
        <w:rPr>
          <w:rFonts w:ascii="宋体" w:hAnsi="宋体" w:eastAsia="宋体" w:cs="宋体"/>
          <w:spacing w:val="3"/>
          <w:sz w:val="24"/>
          <w:szCs w:val="24"/>
        </w:rPr>
        <w:t>）；</w:t>
      </w:r>
    </w:p>
    <w:p w14:paraId="65AE38F7">
      <w:pPr>
        <w:spacing w:before="218" w:line="384" w:lineRule="auto"/>
        <w:ind w:left="526" w:right="56"/>
        <w:rPr>
          <w:rFonts w:ascii="宋体" w:hAnsi="宋体" w:eastAsia="宋体" w:cs="宋体"/>
          <w:sz w:val="24"/>
          <w:szCs w:val="24"/>
        </w:rPr>
      </w:pPr>
      <w:r>
        <w:rPr>
          <w:rFonts w:ascii="宋体" w:hAnsi="宋体" w:eastAsia="宋体" w:cs="宋体"/>
          <w:spacing w:val="-5"/>
          <w:sz w:val="24"/>
          <w:szCs w:val="24"/>
        </w:rPr>
        <w:t>（5）《中华人民共和国企业所得税法》（2018</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33"/>
          <w:sz w:val="24"/>
          <w:szCs w:val="24"/>
        </w:rPr>
        <w:t xml:space="preserve"> </w:t>
      </w:r>
      <w:r>
        <w:rPr>
          <w:rFonts w:ascii="宋体" w:hAnsi="宋体" w:eastAsia="宋体" w:cs="宋体"/>
          <w:spacing w:val="-5"/>
          <w:sz w:val="24"/>
          <w:szCs w:val="24"/>
        </w:rPr>
        <w:t>12</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8"/>
          <w:sz w:val="24"/>
          <w:szCs w:val="24"/>
        </w:rPr>
        <w:t xml:space="preserve"> </w:t>
      </w:r>
      <w:r>
        <w:rPr>
          <w:rFonts w:ascii="宋体" w:hAnsi="宋体" w:eastAsia="宋体" w:cs="宋体"/>
          <w:spacing w:val="-5"/>
          <w:sz w:val="24"/>
          <w:szCs w:val="24"/>
        </w:rPr>
        <w:t>29 日修改后</w:t>
      </w:r>
      <w:r>
        <w:rPr>
          <w:rFonts w:ascii="宋体" w:hAnsi="宋体" w:eastAsia="宋体" w:cs="宋体"/>
          <w:spacing w:val="-6"/>
          <w:sz w:val="24"/>
          <w:szCs w:val="24"/>
        </w:rPr>
        <w:t>颁布</w:t>
      </w:r>
      <w:r>
        <w:rPr>
          <w:rFonts w:ascii="宋体" w:hAnsi="宋体" w:eastAsia="宋体" w:cs="宋体"/>
          <w:spacing w:val="-38"/>
          <w:sz w:val="24"/>
          <w:szCs w:val="24"/>
        </w:rPr>
        <w:t>）；</w:t>
      </w:r>
      <w:r>
        <w:rPr>
          <w:rFonts w:ascii="宋体" w:hAnsi="宋体" w:eastAsia="宋体" w:cs="宋体"/>
          <w:sz w:val="24"/>
          <w:szCs w:val="24"/>
        </w:rPr>
        <w:t xml:space="preserve"> </w:t>
      </w:r>
      <w:r>
        <w:rPr>
          <w:rFonts w:ascii="宋体" w:hAnsi="宋体" w:eastAsia="宋体" w:cs="宋体"/>
          <w:spacing w:val="-3"/>
          <w:sz w:val="24"/>
          <w:szCs w:val="24"/>
        </w:rPr>
        <w:t>（6）《中华人民共和国城市维护建设税法》（2020</w:t>
      </w:r>
      <w:r>
        <w:rPr>
          <w:rFonts w:ascii="宋体" w:hAnsi="宋体" w:eastAsia="宋体" w:cs="宋体"/>
          <w:spacing w:val="-48"/>
          <w:sz w:val="24"/>
          <w:szCs w:val="24"/>
        </w:rPr>
        <w:t xml:space="preserve"> </w:t>
      </w:r>
      <w:r>
        <w:rPr>
          <w:rFonts w:ascii="宋体" w:hAnsi="宋体" w:eastAsia="宋体" w:cs="宋体"/>
          <w:spacing w:val="-3"/>
          <w:sz w:val="24"/>
          <w:szCs w:val="24"/>
        </w:rPr>
        <w:t>年</w:t>
      </w:r>
      <w:r>
        <w:rPr>
          <w:rFonts w:ascii="宋体" w:hAnsi="宋体" w:eastAsia="宋体" w:cs="宋体"/>
          <w:spacing w:val="-50"/>
          <w:sz w:val="24"/>
          <w:szCs w:val="24"/>
        </w:rPr>
        <w:t xml:space="preserve"> </w:t>
      </w:r>
      <w:r>
        <w:rPr>
          <w:rFonts w:ascii="宋体" w:hAnsi="宋体" w:eastAsia="宋体" w:cs="宋体"/>
          <w:spacing w:val="-3"/>
          <w:sz w:val="24"/>
          <w:szCs w:val="24"/>
        </w:rPr>
        <w:t>8</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33"/>
          <w:sz w:val="24"/>
          <w:szCs w:val="24"/>
        </w:rPr>
        <w:t xml:space="preserve"> </w:t>
      </w:r>
      <w:r>
        <w:rPr>
          <w:rFonts w:ascii="宋体" w:hAnsi="宋体" w:eastAsia="宋体" w:cs="宋体"/>
          <w:spacing w:val="-3"/>
          <w:sz w:val="24"/>
          <w:szCs w:val="24"/>
        </w:rPr>
        <w:t>11</w:t>
      </w:r>
      <w:r>
        <w:rPr>
          <w:rFonts w:ascii="宋体" w:hAnsi="宋体" w:eastAsia="宋体" w:cs="宋体"/>
          <w:spacing w:val="-50"/>
          <w:sz w:val="24"/>
          <w:szCs w:val="24"/>
        </w:rPr>
        <w:t xml:space="preserve"> </w:t>
      </w:r>
      <w:r>
        <w:rPr>
          <w:rFonts w:ascii="宋体" w:hAnsi="宋体" w:eastAsia="宋体" w:cs="宋体"/>
          <w:spacing w:val="-3"/>
          <w:sz w:val="24"/>
          <w:szCs w:val="24"/>
        </w:rPr>
        <w:t>颁发</w:t>
      </w:r>
      <w:r>
        <w:rPr>
          <w:rFonts w:ascii="宋体" w:hAnsi="宋体" w:eastAsia="宋体" w:cs="宋体"/>
          <w:spacing w:val="3"/>
          <w:sz w:val="24"/>
          <w:szCs w:val="24"/>
        </w:rPr>
        <w:t>）；</w:t>
      </w:r>
    </w:p>
    <w:p w14:paraId="531ECA06">
      <w:pPr>
        <w:spacing w:before="1" w:line="218" w:lineRule="auto"/>
        <w:ind w:left="526"/>
        <w:rPr>
          <w:rFonts w:ascii="宋体" w:hAnsi="宋体" w:eastAsia="宋体" w:cs="宋体"/>
          <w:sz w:val="24"/>
          <w:szCs w:val="24"/>
        </w:rPr>
      </w:pPr>
      <w:r>
        <w:rPr>
          <w:rFonts w:ascii="宋体" w:hAnsi="宋体" w:eastAsia="宋体" w:cs="宋体"/>
          <w:spacing w:val="-1"/>
          <w:sz w:val="24"/>
          <w:szCs w:val="24"/>
        </w:rPr>
        <w:t>（7）《矿产资源开采登记管理办法》（2014</w:t>
      </w:r>
      <w:r>
        <w:rPr>
          <w:rFonts w:ascii="宋体" w:hAnsi="宋体" w:eastAsia="宋体" w:cs="宋体"/>
          <w:spacing w:val="-51"/>
          <w:sz w:val="24"/>
          <w:szCs w:val="24"/>
        </w:rPr>
        <w:t xml:space="preserve"> </w:t>
      </w:r>
      <w:r>
        <w:rPr>
          <w:rFonts w:ascii="宋体" w:hAnsi="宋体" w:eastAsia="宋体" w:cs="宋体"/>
          <w:spacing w:val="-1"/>
          <w:sz w:val="24"/>
          <w:szCs w:val="24"/>
        </w:rPr>
        <w:t>修订版</w:t>
      </w:r>
      <w:r>
        <w:rPr>
          <w:rFonts w:ascii="宋体" w:hAnsi="宋体" w:eastAsia="宋体" w:cs="宋体"/>
          <w:sz w:val="24"/>
          <w:szCs w:val="24"/>
        </w:rPr>
        <w:t>）；</w:t>
      </w:r>
    </w:p>
    <w:p w14:paraId="70D9D641">
      <w:pPr>
        <w:spacing w:before="217" w:line="220" w:lineRule="auto"/>
        <w:ind w:left="526"/>
        <w:rPr>
          <w:rFonts w:ascii="宋体" w:hAnsi="宋体" w:eastAsia="宋体" w:cs="宋体"/>
          <w:sz w:val="24"/>
          <w:szCs w:val="24"/>
        </w:rPr>
      </w:pPr>
      <w:r>
        <w:rPr>
          <w:rFonts w:ascii="宋体" w:hAnsi="宋体" w:eastAsia="宋体" w:cs="宋体"/>
          <w:spacing w:val="-1"/>
          <w:sz w:val="24"/>
          <w:szCs w:val="24"/>
        </w:rPr>
        <w:t>（8）《矿业权出让转让管理暂行规定》（国土资发〔2000〕309</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1"/>
          <w:sz w:val="24"/>
          <w:szCs w:val="24"/>
        </w:rPr>
        <w:t>）；</w:t>
      </w:r>
    </w:p>
    <w:p w14:paraId="2C2A38B6">
      <w:pPr>
        <w:spacing w:before="213" w:line="219" w:lineRule="auto"/>
        <w:ind w:left="524"/>
        <w:rPr>
          <w:rFonts w:ascii="宋体" w:hAnsi="宋体" w:eastAsia="宋体" w:cs="宋体"/>
          <w:sz w:val="24"/>
          <w:szCs w:val="24"/>
        </w:rPr>
      </w:pPr>
      <w:r>
        <w:rPr>
          <w:rFonts w:ascii="宋体" w:hAnsi="宋体" w:eastAsia="宋体" w:cs="宋体"/>
          <w:spacing w:val="-4"/>
          <w:sz w:val="24"/>
          <w:szCs w:val="24"/>
        </w:rPr>
        <w:t>（9）《自然资源部关于进一步完善矿产资源勘查开采登记管理的通知》（自</w:t>
      </w:r>
    </w:p>
    <w:p w14:paraId="47BFE18B">
      <w:pPr>
        <w:spacing w:before="215" w:line="221" w:lineRule="auto"/>
        <w:ind w:left="39"/>
        <w:rPr>
          <w:rFonts w:ascii="宋体" w:hAnsi="宋体" w:eastAsia="宋体" w:cs="宋体"/>
          <w:sz w:val="24"/>
          <w:szCs w:val="24"/>
        </w:rPr>
      </w:pPr>
      <w:r>
        <w:rPr>
          <w:rFonts w:ascii="宋体" w:hAnsi="宋体" w:eastAsia="宋体" w:cs="宋体"/>
          <w:spacing w:val="-3"/>
          <w:sz w:val="24"/>
          <w:szCs w:val="24"/>
        </w:rPr>
        <w:t>然资规〔2023〕4</w:t>
      </w:r>
      <w:r>
        <w:rPr>
          <w:rFonts w:ascii="宋体" w:hAnsi="宋体" w:eastAsia="宋体" w:cs="宋体"/>
          <w:spacing w:val="-45"/>
          <w:sz w:val="24"/>
          <w:szCs w:val="24"/>
        </w:rPr>
        <w:t xml:space="preserve"> </w:t>
      </w:r>
      <w:r>
        <w:rPr>
          <w:rFonts w:ascii="宋体" w:hAnsi="宋体" w:eastAsia="宋体" w:cs="宋体"/>
          <w:spacing w:val="-3"/>
          <w:sz w:val="24"/>
          <w:szCs w:val="24"/>
        </w:rPr>
        <w:t>号</w:t>
      </w:r>
      <w:r>
        <w:rPr>
          <w:rFonts w:ascii="宋体" w:hAnsi="宋体" w:eastAsia="宋体" w:cs="宋体"/>
          <w:spacing w:val="3"/>
          <w:sz w:val="24"/>
          <w:szCs w:val="24"/>
        </w:rPr>
        <w:t>）；</w:t>
      </w:r>
    </w:p>
    <w:p w14:paraId="2B36A429">
      <w:pPr>
        <w:spacing w:before="214" w:line="219" w:lineRule="auto"/>
        <w:ind w:left="469"/>
        <w:rPr>
          <w:rFonts w:ascii="宋体" w:hAnsi="宋体" w:eastAsia="宋体" w:cs="宋体"/>
          <w:sz w:val="24"/>
          <w:szCs w:val="24"/>
        </w:rPr>
      </w:pPr>
      <w:r>
        <w:rPr>
          <w:rFonts w:ascii="宋体" w:hAnsi="宋体" w:eastAsia="宋体" w:cs="宋体"/>
          <w:spacing w:val="-1"/>
          <w:sz w:val="24"/>
          <w:szCs w:val="24"/>
        </w:rPr>
        <w:t>（10）《自然资源部关于深化矿产资源管理改革若干事项的意见》（自然资</w:t>
      </w:r>
    </w:p>
    <w:p w14:paraId="2ABF980E">
      <w:pPr>
        <w:spacing w:before="215" w:line="221" w:lineRule="auto"/>
        <w:ind w:left="39"/>
        <w:rPr>
          <w:rFonts w:ascii="宋体" w:hAnsi="宋体" w:eastAsia="宋体" w:cs="宋体"/>
          <w:sz w:val="24"/>
          <w:szCs w:val="24"/>
        </w:rPr>
      </w:pPr>
      <w:r>
        <w:rPr>
          <w:rFonts w:ascii="宋体" w:hAnsi="宋体" w:eastAsia="宋体" w:cs="宋体"/>
          <w:spacing w:val="-3"/>
          <w:sz w:val="24"/>
          <w:szCs w:val="24"/>
        </w:rPr>
        <w:t>规〔2023〕6</w:t>
      </w:r>
      <w:r>
        <w:rPr>
          <w:rFonts w:ascii="宋体" w:hAnsi="宋体" w:eastAsia="宋体" w:cs="宋体"/>
          <w:spacing w:val="-45"/>
          <w:sz w:val="24"/>
          <w:szCs w:val="24"/>
        </w:rPr>
        <w:t xml:space="preserve"> </w:t>
      </w:r>
      <w:r>
        <w:rPr>
          <w:rFonts w:ascii="宋体" w:hAnsi="宋体" w:eastAsia="宋体" w:cs="宋体"/>
          <w:spacing w:val="-3"/>
          <w:sz w:val="24"/>
          <w:szCs w:val="24"/>
        </w:rPr>
        <w:t>号</w:t>
      </w:r>
      <w:r>
        <w:rPr>
          <w:rFonts w:ascii="宋体" w:hAnsi="宋体" w:eastAsia="宋体" w:cs="宋体"/>
          <w:sz w:val="24"/>
          <w:szCs w:val="24"/>
        </w:rPr>
        <w:t>）；</w:t>
      </w:r>
    </w:p>
    <w:p w14:paraId="358A7A10">
      <w:pPr>
        <w:spacing w:before="211" w:line="220" w:lineRule="auto"/>
        <w:ind w:left="526"/>
        <w:rPr>
          <w:rFonts w:ascii="宋体" w:hAnsi="宋体" w:eastAsia="宋体" w:cs="宋体"/>
          <w:sz w:val="24"/>
          <w:szCs w:val="24"/>
        </w:rPr>
      </w:pPr>
      <w:r>
        <w:rPr>
          <w:rFonts w:ascii="宋体" w:hAnsi="宋体" w:eastAsia="宋体" w:cs="宋体"/>
          <w:spacing w:val="-2"/>
          <w:sz w:val="24"/>
          <w:szCs w:val="24"/>
        </w:rPr>
        <w:t>（11）《财政部</w:t>
      </w:r>
      <w:r>
        <w:rPr>
          <w:rFonts w:ascii="宋体" w:hAnsi="宋体" w:eastAsia="宋体" w:cs="宋体"/>
          <w:spacing w:val="54"/>
          <w:sz w:val="24"/>
          <w:szCs w:val="24"/>
        </w:rPr>
        <w:t xml:space="preserve"> </w:t>
      </w:r>
      <w:r>
        <w:rPr>
          <w:rFonts w:ascii="宋体" w:hAnsi="宋体" w:eastAsia="宋体" w:cs="宋体"/>
          <w:spacing w:val="-2"/>
          <w:sz w:val="24"/>
          <w:szCs w:val="24"/>
        </w:rPr>
        <w:t>自然资源部 税务总局关于印发&lt;矿业权出让收益征收办法&gt;</w:t>
      </w:r>
    </w:p>
    <w:p w14:paraId="46F9833C">
      <w:pPr>
        <w:spacing w:before="217" w:line="220" w:lineRule="auto"/>
        <w:ind w:left="57"/>
        <w:rPr>
          <w:rFonts w:ascii="宋体" w:hAnsi="宋体" w:eastAsia="宋体" w:cs="宋体"/>
          <w:sz w:val="24"/>
          <w:szCs w:val="24"/>
        </w:rPr>
      </w:pPr>
      <w:r>
        <w:rPr>
          <w:rFonts w:ascii="宋体" w:hAnsi="宋体" w:eastAsia="宋体" w:cs="宋体"/>
          <w:spacing w:val="-3"/>
          <w:sz w:val="24"/>
          <w:szCs w:val="24"/>
        </w:rPr>
        <w:t>的通知》（财综〔2023〕10</w:t>
      </w:r>
      <w:r>
        <w:rPr>
          <w:rFonts w:ascii="宋体" w:hAnsi="宋体" w:eastAsia="宋体" w:cs="宋体"/>
          <w:spacing w:val="-44"/>
          <w:sz w:val="24"/>
          <w:szCs w:val="24"/>
        </w:rPr>
        <w:t xml:space="preserve"> </w:t>
      </w:r>
      <w:r>
        <w:rPr>
          <w:rFonts w:ascii="宋体" w:hAnsi="宋体" w:eastAsia="宋体" w:cs="宋体"/>
          <w:spacing w:val="-3"/>
          <w:sz w:val="24"/>
          <w:szCs w:val="24"/>
        </w:rPr>
        <w:t>号</w:t>
      </w:r>
      <w:r>
        <w:rPr>
          <w:rFonts w:ascii="宋体" w:hAnsi="宋体" w:eastAsia="宋体" w:cs="宋体"/>
          <w:spacing w:val="1"/>
          <w:sz w:val="24"/>
          <w:szCs w:val="24"/>
        </w:rPr>
        <w:t>）；</w:t>
      </w:r>
    </w:p>
    <w:p w14:paraId="0B8CFE9B">
      <w:pPr>
        <w:spacing w:before="212" w:line="220" w:lineRule="auto"/>
        <w:ind w:left="526"/>
        <w:rPr>
          <w:rFonts w:ascii="宋体" w:hAnsi="宋体" w:eastAsia="宋体" w:cs="宋体"/>
          <w:sz w:val="24"/>
          <w:szCs w:val="24"/>
        </w:rPr>
      </w:pPr>
      <w:r>
        <w:rPr>
          <w:rFonts w:ascii="宋体" w:hAnsi="宋体" w:eastAsia="宋体" w:cs="宋体"/>
          <w:spacing w:val="6"/>
          <w:sz w:val="24"/>
          <w:szCs w:val="24"/>
        </w:rPr>
        <w:t>（12）《财政部国土部关于印发&lt;矿业权出让收益征收管理暂行办法&gt;的通</w:t>
      </w:r>
    </w:p>
    <w:p w14:paraId="3339F4E7">
      <w:pPr>
        <w:spacing w:before="214" w:line="220" w:lineRule="auto"/>
        <w:ind w:left="42"/>
        <w:rPr>
          <w:rFonts w:ascii="宋体" w:hAnsi="宋体" w:eastAsia="宋体" w:cs="宋体"/>
          <w:sz w:val="24"/>
          <w:szCs w:val="24"/>
        </w:rPr>
      </w:pPr>
      <w:r>
        <w:rPr>
          <w:rFonts w:ascii="宋体" w:hAnsi="宋体" w:eastAsia="宋体" w:cs="宋体"/>
          <w:spacing w:val="-3"/>
          <w:sz w:val="24"/>
          <w:szCs w:val="24"/>
        </w:rPr>
        <w:t>知》（财综〔2017〕35</w:t>
      </w:r>
      <w:r>
        <w:rPr>
          <w:rFonts w:ascii="宋体" w:hAnsi="宋体" w:eastAsia="宋体" w:cs="宋体"/>
          <w:spacing w:val="-45"/>
          <w:sz w:val="24"/>
          <w:szCs w:val="24"/>
        </w:rPr>
        <w:t xml:space="preserve"> </w:t>
      </w:r>
      <w:r>
        <w:rPr>
          <w:rFonts w:ascii="宋体" w:hAnsi="宋体" w:eastAsia="宋体" w:cs="宋体"/>
          <w:spacing w:val="-3"/>
          <w:sz w:val="24"/>
          <w:szCs w:val="24"/>
        </w:rPr>
        <w:t>号</w:t>
      </w:r>
      <w:r>
        <w:rPr>
          <w:rFonts w:ascii="宋体" w:hAnsi="宋体" w:eastAsia="宋体" w:cs="宋体"/>
          <w:spacing w:val="6"/>
          <w:sz w:val="24"/>
          <w:szCs w:val="24"/>
        </w:rPr>
        <w:t>）；</w:t>
      </w:r>
    </w:p>
    <w:p w14:paraId="2008101F">
      <w:pPr>
        <w:spacing w:before="215" w:line="220" w:lineRule="auto"/>
        <w:ind w:left="526"/>
        <w:rPr>
          <w:rFonts w:ascii="宋体" w:hAnsi="宋体" w:eastAsia="宋体" w:cs="宋体"/>
          <w:sz w:val="24"/>
          <w:szCs w:val="24"/>
        </w:rPr>
      </w:pPr>
      <w:r>
        <w:rPr>
          <w:rFonts w:ascii="宋体" w:hAnsi="宋体" w:eastAsia="宋体" w:cs="宋体"/>
          <w:spacing w:val="-1"/>
          <w:sz w:val="24"/>
          <w:szCs w:val="24"/>
        </w:rPr>
        <w:t>（13）《云南省自然资源厅关于转发自然资源部进一步完善矿产资源勘查开</w:t>
      </w:r>
    </w:p>
    <w:p w14:paraId="48A5863A">
      <w:pPr>
        <w:spacing w:before="214" w:line="219" w:lineRule="auto"/>
        <w:ind w:left="37"/>
        <w:rPr>
          <w:rFonts w:ascii="宋体" w:hAnsi="宋体" w:eastAsia="宋体" w:cs="宋体"/>
          <w:sz w:val="24"/>
          <w:szCs w:val="24"/>
        </w:rPr>
      </w:pPr>
      <w:r>
        <w:rPr>
          <w:rFonts w:ascii="宋体" w:hAnsi="宋体" w:eastAsia="宋体" w:cs="宋体"/>
          <w:spacing w:val="-1"/>
          <w:sz w:val="24"/>
          <w:szCs w:val="24"/>
        </w:rPr>
        <w:t>采登记管理有关文件的通知》（云自然资规〔2023〕1</w:t>
      </w:r>
      <w:r>
        <w:rPr>
          <w:rFonts w:ascii="宋体" w:hAnsi="宋体" w:eastAsia="宋体" w:cs="宋体"/>
          <w:spacing w:val="-44"/>
          <w:sz w:val="24"/>
          <w:szCs w:val="24"/>
        </w:rPr>
        <w:t xml:space="preserve"> </w:t>
      </w:r>
      <w:r>
        <w:rPr>
          <w:rFonts w:ascii="宋体" w:hAnsi="宋体" w:eastAsia="宋体" w:cs="宋体"/>
          <w:spacing w:val="-1"/>
          <w:sz w:val="24"/>
          <w:szCs w:val="24"/>
        </w:rPr>
        <w:t>号</w:t>
      </w:r>
      <w:r>
        <w:rPr>
          <w:rFonts w:ascii="宋体" w:hAnsi="宋体" w:eastAsia="宋体" w:cs="宋体"/>
          <w:spacing w:val="1"/>
          <w:sz w:val="24"/>
          <w:szCs w:val="24"/>
        </w:rPr>
        <w:t>）；</w:t>
      </w:r>
    </w:p>
    <w:p w14:paraId="307B1A22">
      <w:pPr>
        <w:spacing w:before="214" w:line="220" w:lineRule="auto"/>
        <w:ind w:left="526"/>
        <w:rPr>
          <w:rFonts w:ascii="宋体" w:hAnsi="宋体" w:eastAsia="宋体" w:cs="宋体"/>
          <w:sz w:val="24"/>
          <w:szCs w:val="24"/>
        </w:rPr>
      </w:pPr>
      <w:r>
        <w:rPr>
          <w:rFonts w:ascii="宋体" w:hAnsi="宋体" w:eastAsia="宋体" w:cs="宋体"/>
          <w:spacing w:val="-1"/>
          <w:sz w:val="24"/>
          <w:szCs w:val="24"/>
        </w:rPr>
        <w:t>（14）《云南省自然资源厅关于贯彻落实自然资源部深化矿产资源管理改革</w:t>
      </w:r>
    </w:p>
    <w:p w14:paraId="2BA5D9F5">
      <w:pPr>
        <w:spacing w:before="216" w:line="219" w:lineRule="auto"/>
        <w:ind w:left="39"/>
        <w:rPr>
          <w:rFonts w:ascii="宋体" w:hAnsi="宋体" w:eastAsia="宋体" w:cs="宋体"/>
          <w:sz w:val="24"/>
          <w:szCs w:val="24"/>
        </w:rPr>
      </w:pPr>
      <w:r>
        <w:rPr>
          <w:rFonts w:ascii="宋体" w:hAnsi="宋体" w:eastAsia="宋体" w:cs="宋体"/>
          <w:spacing w:val="-2"/>
          <w:sz w:val="24"/>
          <w:szCs w:val="24"/>
        </w:rPr>
        <w:t>若干事项的通知》（云自然资规〔2024〕2</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9"/>
          <w:sz w:val="24"/>
          <w:szCs w:val="24"/>
        </w:rPr>
        <w:t>）；</w:t>
      </w:r>
    </w:p>
    <w:p w14:paraId="5357819E">
      <w:pPr>
        <w:spacing w:before="214" w:line="220" w:lineRule="auto"/>
        <w:ind w:left="526"/>
        <w:rPr>
          <w:rFonts w:ascii="宋体" w:hAnsi="宋体" w:eastAsia="宋体" w:cs="宋体"/>
          <w:sz w:val="24"/>
          <w:szCs w:val="24"/>
        </w:rPr>
      </w:pPr>
      <w:r>
        <w:rPr>
          <w:rFonts w:ascii="宋体" w:hAnsi="宋体" w:eastAsia="宋体" w:cs="宋体"/>
          <w:spacing w:val="-2"/>
          <w:sz w:val="24"/>
          <w:szCs w:val="24"/>
        </w:rPr>
        <w:t>（15）《云南省财政厅 云南省自然资源厅</w:t>
      </w:r>
      <w:r>
        <w:rPr>
          <w:rFonts w:ascii="宋体" w:hAnsi="宋体" w:eastAsia="宋体" w:cs="宋体"/>
          <w:spacing w:val="52"/>
          <w:sz w:val="24"/>
          <w:szCs w:val="24"/>
        </w:rPr>
        <w:t xml:space="preserve"> </w:t>
      </w:r>
      <w:r>
        <w:rPr>
          <w:rFonts w:ascii="宋体" w:hAnsi="宋体" w:eastAsia="宋体" w:cs="宋体"/>
          <w:spacing w:val="-2"/>
          <w:sz w:val="24"/>
          <w:szCs w:val="24"/>
        </w:rPr>
        <w:t>国家税务总局云南省税务局关于</w:t>
      </w:r>
    </w:p>
    <w:p w14:paraId="00BB484A">
      <w:pPr>
        <w:spacing w:before="214" w:line="220" w:lineRule="auto"/>
        <w:ind w:left="37"/>
        <w:rPr>
          <w:rFonts w:ascii="宋体" w:hAnsi="宋体" w:eastAsia="宋体" w:cs="宋体"/>
          <w:sz w:val="24"/>
          <w:szCs w:val="24"/>
        </w:rPr>
      </w:pPr>
      <w:r>
        <w:rPr>
          <w:rFonts w:ascii="宋体" w:hAnsi="宋体" w:eastAsia="宋体" w:cs="宋体"/>
          <w:spacing w:val="-1"/>
          <w:sz w:val="24"/>
          <w:szCs w:val="24"/>
        </w:rPr>
        <w:t>矿业权出让收益征收管理有关问题的通知》（云财规〔2023〕20</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4"/>
          <w:sz w:val="24"/>
          <w:szCs w:val="24"/>
        </w:rPr>
        <w:t>）；</w:t>
      </w:r>
    </w:p>
    <w:p w14:paraId="10B17475">
      <w:pPr>
        <w:spacing w:before="215" w:line="220" w:lineRule="auto"/>
        <w:ind w:left="526"/>
        <w:rPr>
          <w:rFonts w:ascii="宋体" w:hAnsi="宋体" w:eastAsia="宋体" w:cs="宋体"/>
          <w:sz w:val="24"/>
          <w:szCs w:val="24"/>
        </w:rPr>
      </w:pPr>
      <w:r>
        <w:rPr>
          <w:rFonts w:ascii="宋体" w:hAnsi="宋体" w:eastAsia="宋体" w:cs="宋体"/>
          <w:spacing w:val="-1"/>
          <w:sz w:val="24"/>
          <w:szCs w:val="24"/>
        </w:rPr>
        <w:t>（16）《关于全民所有自然资源资产有偿使用制度改革的指导意见》（国发</w:t>
      </w:r>
    </w:p>
    <w:p w14:paraId="5C210996">
      <w:pPr>
        <w:spacing w:line="220" w:lineRule="auto"/>
        <w:rPr>
          <w:rFonts w:ascii="宋体" w:hAnsi="宋体" w:eastAsia="宋体" w:cs="宋体"/>
          <w:sz w:val="24"/>
          <w:szCs w:val="24"/>
        </w:rPr>
        <w:sectPr>
          <w:footerReference r:id="rId31" w:type="default"/>
          <w:pgSz w:w="11907" w:h="16839"/>
          <w:pgMar w:top="1220" w:right="1584" w:bottom="1298" w:left="1769" w:header="822" w:footer="981" w:gutter="0"/>
          <w:cols w:space="720" w:num="1"/>
        </w:sectPr>
      </w:pPr>
    </w:p>
    <w:p w14:paraId="54F6874A">
      <w:pPr>
        <w:spacing w:line="334" w:lineRule="auto"/>
        <w:rPr>
          <w:rFonts w:ascii="Arial"/>
          <w:sz w:val="21"/>
        </w:rPr>
      </w:pPr>
    </w:p>
    <w:p w14:paraId="76A19C7E">
      <w:pPr>
        <w:spacing w:before="78" w:line="221" w:lineRule="auto"/>
        <w:ind w:left="65"/>
        <w:rPr>
          <w:rFonts w:ascii="宋体" w:hAnsi="宋体" w:eastAsia="宋体" w:cs="宋体"/>
          <w:sz w:val="24"/>
          <w:szCs w:val="24"/>
        </w:rPr>
      </w:pPr>
      <w:r>
        <w:rPr>
          <w:rFonts w:ascii="宋体" w:hAnsi="宋体" w:eastAsia="宋体" w:cs="宋体"/>
          <w:spacing w:val="-7"/>
          <w:sz w:val="24"/>
          <w:szCs w:val="24"/>
        </w:rPr>
        <w:t>〔2016〕82</w:t>
      </w:r>
      <w:r>
        <w:rPr>
          <w:rFonts w:ascii="宋体" w:hAnsi="宋体" w:eastAsia="宋体" w:cs="宋体"/>
          <w:spacing w:val="-43"/>
          <w:sz w:val="24"/>
          <w:szCs w:val="24"/>
        </w:rPr>
        <w:t xml:space="preserve"> </w:t>
      </w:r>
      <w:r>
        <w:rPr>
          <w:rFonts w:ascii="宋体" w:hAnsi="宋体" w:eastAsia="宋体" w:cs="宋体"/>
          <w:spacing w:val="-7"/>
          <w:sz w:val="24"/>
          <w:szCs w:val="24"/>
        </w:rPr>
        <w:t>号</w:t>
      </w:r>
      <w:r>
        <w:rPr>
          <w:rFonts w:ascii="宋体" w:hAnsi="宋体" w:eastAsia="宋体" w:cs="宋体"/>
          <w:spacing w:val="-12"/>
          <w:sz w:val="24"/>
          <w:szCs w:val="24"/>
        </w:rPr>
        <w:t>）；</w:t>
      </w:r>
    </w:p>
    <w:p w14:paraId="3955D661">
      <w:pPr>
        <w:spacing w:before="211" w:line="385" w:lineRule="auto"/>
        <w:ind w:left="41" w:right="39" w:firstLine="485"/>
        <w:rPr>
          <w:rFonts w:ascii="宋体" w:hAnsi="宋体" w:eastAsia="宋体" w:cs="宋体"/>
          <w:sz w:val="24"/>
          <w:szCs w:val="24"/>
        </w:rPr>
      </w:pPr>
      <w:r>
        <w:rPr>
          <w:rFonts w:ascii="宋体" w:hAnsi="宋体" w:eastAsia="宋体" w:cs="宋体"/>
          <w:spacing w:val="-11"/>
          <w:sz w:val="24"/>
          <w:szCs w:val="24"/>
        </w:rPr>
        <w:t>（17）《国务院关于印发矿产资源权益金制度改革方案的通知》（国发〔2017〕</w:t>
      </w:r>
      <w:r>
        <w:rPr>
          <w:rFonts w:ascii="宋体" w:hAnsi="宋体" w:eastAsia="宋体" w:cs="宋体"/>
          <w:spacing w:val="3"/>
          <w:sz w:val="24"/>
          <w:szCs w:val="24"/>
        </w:rPr>
        <w:t xml:space="preserve"> </w:t>
      </w:r>
      <w:r>
        <w:rPr>
          <w:rFonts w:ascii="宋体" w:hAnsi="宋体" w:eastAsia="宋体" w:cs="宋体"/>
          <w:spacing w:val="-12"/>
          <w:sz w:val="24"/>
          <w:szCs w:val="24"/>
        </w:rPr>
        <w:t>29</w:t>
      </w:r>
      <w:r>
        <w:rPr>
          <w:rFonts w:ascii="宋体" w:hAnsi="宋体" w:eastAsia="宋体" w:cs="宋体"/>
          <w:spacing w:val="-45"/>
          <w:sz w:val="24"/>
          <w:szCs w:val="24"/>
        </w:rPr>
        <w:t xml:space="preserve"> </w:t>
      </w:r>
      <w:r>
        <w:rPr>
          <w:rFonts w:ascii="宋体" w:hAnsi="宋体" w:eastAsia="宋体" w:cs="宋体"/>
          <w:spacing w:val="-12"/>
          <w:sz w:val="24"/>
          <w:szCs w:val="24"/>
        </w:rPr>
        <w:t>号）；</w:t>
      </w:r>
    </w:p>
    <w:p w14:paraId="6522AC95">
      <w:pPr>
        <w:spacing w:line="218" w:lineRule="auto"/>
        <w:ind w:left="526"/>
        <w:rPr>
          <w:rFonts w:ascii="宋体" w:hAnsi="宋体" w:eastAsia="宋体" w:cs="宋体"/>
          <w:sz w:val="24"/>
          <w:szCs w:val="24"/>
        </w:rPr>
      </w:pPr>
      <w:r>
        <w:rPr>
          <w:rFonts w:ascii="宋体" w:hAnsi="宋体" w:eastAsia="宋体" w:cs="宋体"/>
          <w:spacing w:val="-1"/>
          <w:sz w:val="24"/>
          <w:szCs w:val="24"/>
        </w:rPr>
        <w:t>（18）《云南省自然资源厅公告》（云自然资公</w:t>
      </w:r>
      <w:r>
        <w:rPr>
          <w:rFonts w:ascii="宋体" w:hAnsi="宋体" w:eastAsia="宋体" w:cs="宋体"/>
          <w:spacing w:val="-2"/>
          <w:sz w:val="24"/>
          <w:szCs w:val="24"/>
        </w:rPr>
        <w:t>告〔2024〕2</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12"/>
          <w:sz w:val="24"/>
          <w:szCs w:val="24"/>
        </w:rPr>
        <w:t>）；</w:t>
      </w:r>
    </w:p>
    <w:p w14:paraId="290FDA5E">
      <w:pPr>
        <w:spacing w:before="215" w:line="218" w:lineRule="auto"/>
        <w:jc w:val="right"/>
        <w:rPr>
          <w:rFonts w:ascii="宋体" w:hAnsi="宋体" w:eastAsia="宋体" w:cs="宋体"/>
          <w:sz w:val="24"/>
          <w:szCs w:val="24"/>
        </w:rPr>
      </w:pPr>
      <w:r>
        <w:rPr>
          <w:rFonts w:ascii="宋体" w:hAnsi="宋体" w:eastAsia="宋体" w:cs="宋体"/>
          <w:spacing w:val="-8"/>
          <w:sz w:val="24"/>
          <w:szCs w:val="24"/>
        </w:rPr>
        <w:t>（19）《矿业权评估管理办法（试行）》的通知（国土资发〔2008〕174</w:t>
      </w:r>
      <w:r>
        <w:rPr>
          <w:rFonts w:ascii="宋体" w:hAnsi="宋体" w:eastAsia="宋体" w:cs="宋体"/>
          <w:spacing w:val="-44"/>
          <w:sz w:val="24"/>
          <w:szCs w:val="24"/>
        </w:rPr>
        <w:t xml:space="preserve"> </w:t>
      </w:r>
      <w:r>
        <w:rPr>
          <w:rFonts w:ascii="宋体" w:hAnsi="宋体" w:eastAsia="宋体" w:cs="宋体"/>
          <w:spacing w:val="-8"/>
          <w:sz w:val="24"/>
          <w:szCs w:val="24"/>
        </w:rPr>
        <w:t>号</w:t>
      </w:r>
      <w:r>
        <w:rPr>
          <w:rFonts w:ascii="宋体" w:hAnsi="宋体" w:eastAsia="宋体" w:cs="宋体"/>
          <w:spacing w:val="-47"/>
          <w:sz w:val="24"/>
          <w:szCs w:val="24"/>
        </w:rPr>
        <w:t>）；</w:t>
      </w:r>
    </w:p>
    <w:p w14:paraId="2B4CA48E">
      <w:pPr>
        <w:spacing w:before="218" w:line="384" w:lineRule="auto"/>
        <w:ind w:left="39" w:right="122" w:firstLine="487"/>
        <w:rPr>
          <w:rFonts w:ascii="宋体" w:hAnsi="宋体" w:eastAsia="宋体" w:cs="宋体"/>
          <w:sz w:val="24"/>
          <w:szCs w:val="24"/>
        </w:rPr>
      </w:pPr>
      <w:r>
        <w:rPr>
          <w:rFonts w:ascii="宋体" w:hAnsi="宋体" w:eastAsia="宋体" w:cs="宋体"/>
          <w:spacing w:val="3"/>
          <w:sz w:val="24"/>
          <w:szCs w:val="24"/>
        </w:rPr>
        <w:t>（20）财政部、国家安全生产监督管理总局《关于印发&lt;企业安全生产费用</w:t>
      </w:r>
      <w:r>
        <w:rPr>
          <w:rFonts w:ascii="宋体" w:hAnsi="宋体" w:eastAsia="宋体" w:cs="宋体"/>
          <w:spacing w:val="-1"/>
          <w:sz w:val="24"/>
          <w:szCs w:val="24"/>
        </w:rPr>
        <w:t>提取和使用管理办法&gt;的通知》（财资〔2</w:t>
      </w:r>
      <w:r>
        <w:rPr>
          <w:rFonts w:ascii="宋体" w:hAnsi="宋体" w:eastAsia="宋体" w:cs="宋体"/>
          <w:spacing w:val="-2"/>
          <w:sz w:val="24"/>
          <w:szCs w:val="24"/>
        </w:rPr>
        <w:t>022〕136</w:t>
      </w:r>
      <w:r>
        <w:rPr>
          <w:rFonts w:ascii="宋体" w:hAnsi="宋体" w:eastAsia="宋体" w:cs="宋体"/>
          <w:spacing w:val="-44"/>
          <w:sz w:val="24"/>
          <w:szCs w:val="24"/>
        </w:rPr>
        <w:t xml:space="preserve"> </w:t>
      </w:r>
      <w:r>
        <w:rPr>
          <w:rFonts w:ascii="宋体" w:hAnsi="宋体" w:eastAsia="宋体" w:cs="宋体"/>
          <w:spacing w:val="-2"/>
          <w:sz w:val="24"/>
          <w:szCs w:val="24"/>
        </w:rPr>
        <w:t>号</w:t>
      </w:r>
      <w:r>
        <w:rPr>
          <w:rFonts w:ascii="宋体" w:hAnsi="宋体" w:eastAsia="宋体" w:cs="宋体"/>
          <w:spacing w:val="-12"/>
          <w:sz w:val="24"/>
          <w:szCs w:val="24"/>
        </w:rPr>
        <w:t>）；</w:t>
      </w:r>
    </w:p>
    <w:p w14:paraId="16DA70FA">
      <w:pPr>
        <w:spacing w:line="385" w:lineRule="auto"/>
        <w:ind w:left="55" w:right="159" w:firstLine="471"/>
        <w:rPr>
          <w:rFonts w:ascii="宋体" w:hAnsi="宋体" w:eastAsia="宋体" w:cs="宋体"/>
          <w:sz w:val="24"/>
          <w:szCs w:val="24"/>
        </w:rPr>
      </w:pPr>
      <w:r>
        <w:rPr>
          <w:rFonts w:ascii="宋体" w:hAnsi="宋体" w:eastAsia="宋体" w:cs="宋体"/>
          <w:spacing w:val="-2"/>
          <w:sz w:val="24"/>
          <w:szCs w:val="24"/>
        </w:rPr>
        <w:t>（21）《关于规范煤矿维简费管理问题的若干规定》的通知（财建〔2004〕</w:t>
      </w:r>
      <w:r>
        <w:rPr>
          <w:rFonts w:ascii="宋体" w:hAnsi="宋体" w:eastAsia="宋体" w:cs="宋体"/>
          <w:spacing w:val="17"/>
          <w:sz w:val="24"/>
          <w:szCs w:val="24"/>
        </w:rPr>
        <w:t xml:space="preserve"> </w:t>
      </w:r>
      <w:r>
        <w:rPr>
          <w:rFonts w:ascii="宋体" w:hAnsi="宋体" w:eastAsia="宋体" w:cs="宋体"/>
          <w:spacing w:val="-13"/>
          <w:sz w:val="24"/>
          <w:szCs w:val="24"/>
        </w:rPr>
        <w:t>119</w:t>
      </w:r>
      <w:r>
        <w:rPr>
          <w:rFonts w:ascii="宋体" w:hAnsi="宋体" w:eastAsia="宋体" w:cs="宋体"/>
          <w:spacing w:val="-45"/>
          <w:sz w:val="24"/>
          <w:szCs w:val="24"/>
        </w:rPr>
        <w:t xml:space="preserve"> </w:t>
      </w:r>
      <w:r>
        <w:rPr>
          <w:rFonts w:ascii="宋体" w:hAnsi="宋体" w:eastAsia="宋体" w:cs="宋体"/>
          <w:spacing w:val="-13"/>
          <w:sz w:val="24"/>
          <w:szCs w:val="24"/>
        </w:rPr>
        <w:t>号</w:t>
      </w:r>
      <w:r>
        <w:rPr>
          <w:rFonts w:ascii="宋体" w:hAnsi="宋体" w:eastAsia="宋体" w:cs="宋体"/>
          <w:spacing w:val="-12"/>
          <w:sz w:val="24"/>
          <w:szCs w:val="24"/>
        </w:rPr>
        <w:t>）；</w:t>
      </w:r>
    </w:p>
    <w:p w14:paraId="1A217046">
      <w:pPr>
        <w:spacing w:before="2" w:line="384" w:lineRule="auto"/>
        <w:ind w:left="39" w:right="123" w:firstLine="487"/>
        <w:rPr>
          <w:rFonts w:ascii="宋体" w:hAnsi="宋体" w:eastAsia="宋体" w:cs="宋体"/>
          <w:sz w:val="24"/>
          <w:szCs w:val="24"/>
        </w:rPr>
      </w:pPr>
      <w:r>
        <w:rPr>
          <w:rFonts w:ascii="宋体" w:hAnsi="宋体" w:eastAsia="宋体" w:cs="宋体"/>
          <w:spacing w:val="-1"/>
          <w:sz w:val="24"/>
          <w:szCs w:val="24"/>
        </w:rPr>
        <w:t>（22）《云南省人大常委会关于云南省资源税税目税率计征方式及减免税办</w:t>
      </w:r>
      <w:r>
        <w:rPr>
          <w:rFonts w:ascii="宋体" w:hAnsi="宋体" w:eastAsia="宋体" w:cs="宋体"/>
          <w:spacing w:val="-3"/>
          <w:sz w:val="24"/>
          <w:szCs w:val="24"/>
        </w:rPr>
        <w:t>法的决定》（2020</w:t>
      </w:r>
      <w:r>
        <w:rPr>
          <w:rFonts w:ascii="宋体" w:hAnsi="宋体" w:eastAsia="宋体" w:cs="宋体"/>
          <w:spacing w:val="-36"/>
          <w:sz w:val="24"/>
          <w:szCs w:val="24"/>
        </w:rPr>
        <w:t xml:space="preserve"> </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7</w:t>
      </w:r>
      <w:r>
        <w:rPr>
          <w:rFonts w:ascii="宋体" w:hAnsi="宋体" w:eastAsia="宋体" w:cs="宋体"/>
          <w:spacing w:val="-33"/>
          <w:sz w:val="24"/>
          <w:szCs w:val="24"/>
        </w:rPr>
        <w:t xml:space="preserve"> </w:t>
      </w:r>
      <w:r>
        <w:rPr>
          <w:rFonts w:ascii="宋体" w:hAnsi="宋体" w:eastAsia="宋体" w:cs="宋体"/>
          <w:spacing w:val="-3"/>
          <w:sz w:val="24"/>
          <w:szCs w:val="24"/>
        </w:rPr>
        <w:t>月</w:t>
      </w:r>
      <w:r>
        <w:rPr>
          <w:rFonts w:ascii="宋体" w:hAnsi="宋体" w:eastAsia="宋体" w:cs="宋体"/>
          <w:spacing w:val="-35"/>
          <w:sz w:val="24"/>
          <w:szCs w:val="24"/>
        </w:rPr>
        <w:t xml:space="preserve"> </w:t>
      </w:r>
      <w:r>
        <w:rPr>
          <w:rFonts w:ascii="宋体" w:hAnsi="宋体" w:eastAsia="宋体" w:cs="宋体"/>
          <w:spacing w:val="-3"/>
          <w:sz w:val="24"/>
          <w:szCs w:val="24"/>
        </w:rPr>
        <w:t>29 日云南省第十三届人民代表大会常务委员会第十九</w:t>
      </w:r>
      <w:r>
        <w:rPr>
          <w:rFonts w:ascii="宋体" w:hAnsi="宋体" w:eastAsia="宋体" w:cs="宋体"/>
          <w:spacing w:val="-10"/>
          <w:sz w:val="24"/>
          <w:szCs w:val="24"/>
        </w:rPr>
        <w:t>次会议通过</w:t>
      </w:r>
      <w:r>
        <w:rPr>
          <w:rFonts w:ascii="宋体" w:hAnsi="宋体" w:eastAsia="宋体" w:cs="宋体"/>
          <w:spacing w:val="-4"/>
          <w:sz w:val="24"/>
          <w:szCs w:val="24"/>
        </w:rPr>
        <w:t>）；</w:t>
      </w:r>
    </w:p>
    <w:p w14:paraId="2C419D7C">
      <w:pPr>
        <w:spacing w:before="1" w:line="218" w:lineRule="auto"/>
        <w:ind w:left="526"/>
        <w:rPr>
          <w:rFonts w:ascii="宋体" w:hAnsi="宋体" w:eastAsia="宋体" w:cs="宋体"/>
          <w:sz w:val="24"/>
          <w:szCs w:val="24"/>
        </w:rPr>
      </w:pPr>
      <w:r>
        <w:rPr>
          <w:rFonts w:ascii="宋体" w:hAnsi="宋体" w:eastAsia="宋体" w:cs="宋体"/>
          <w:spacing w:val="-12"/>
          <w:sz w:val="24"/>
          <w:szCs w:val="24"/>
        </w:rPr>
        <w:t>（23）《关于统一地方教育附加政策有关问题的通知》（财综〔2010〕98</w:t>
      </w:r>
      <w:r>
        <w:rPr>
          <w:rFonts w:ascii="宋体" w:hAnsi="宋体" w:eastAsia="宋体" w:cs="宋体"/>
          <w:spacing w:val="-44"/>
          <w:sz w:val="24"/>
          <w:szCs w:val="24"/>
        </w:rPr>
        <w:t xml:space="preserve"> </w:t>
      </w:r>
      <w:r>
        <w:rPr>
          <w:rFonts w:ascii="宋体" w:hAnsi="宋体" w:eastAsia="宋体" w:cs="宋体"/>
          <w:spacing w:val="-12"/>
          <w:sz w:val="24"/>
          <w:szCs w:val="24"/>
        </w:rPr>
        <w:t>号</w:t>
      </w:r>
      <w:r>
        <w:rPr>
          <w:rFonts w:ascii="宋体" w:hAnsi="宋体" w:eastAsia="宋体" w:cs="宋体"/>
          <w:spacing w:val="-30"/>
          <w:sz w:val="24"/>
          <w:szCs w:val="24"/>
        </w:rPr>
        <w:t>）；</w:t>
      </w:r>
    </w:p>
    <w:p w14:paraId="38755EA6">
      <w:pPr>
        <w:spacing w:before="215" w:line="218" w:lineRule="auto"/>
        <w:ind w:left="526"/>
        <w:rPr>
          <w:rFonts w:ascii="宋体" w:hAnsi="宋体" w:eastAsia="宋体" w:cs="宋体"/>
          <w:sz w:val="24"/>
          <w:szCs w:val="24"/>
        </w:rPr>
      </w:pPr>
      <w:r>
        <w:rPr>
          <w:rFonts w:ascii="宋体" w:hAnsi="宋体" w:eastAsia="宋体" w:cs="宋体"/>
          <w:spacing w:val="-1"/>
          <w:sz w:val="24"/>
          <w:szCs w:val="24"/>
        </w:rPr>
        <w:t>（24）《矿业权评估技术基本准则》（CMVS00001－2008</w:t>
      </w:r>
      <w:r>
        <w:rPr>
          <w:rFonts w:ascii="宋体" w:hAnsi="宋体" w:eastAsia="宋体" w:cs="宋体"/>
          <w:spacing w:val="-6"/>
          <w:sz w:val="24"/>
          <w:szCs w:val="24"/>
        </w:rPr>
        <w:t>）；</w:t>
      </w:r>
    </w:p>
    <w:p w14:paraId="016D2A11">
      <w:pPr>
        <w:spacing w:before="218" w:line="218" w:lineRule="auto"/>
        <w:ind w:left="526"/>
        <w:rPr>
          <w:rFonts w:ascii="宋体" w:hAnsi="宋体" w:eastAsia="宋体" w:cs="宋体"/>
          <w:sz w:val="24"/>
          <w:szCs w:val="24"/>
        </w:rPr>
      </w:pPr>
      <w:r>
        <w:rPr>
          <w:rFonts w:ascii="宋体" w:hAnsi="宋体" w:eastAsia="宋体" w:cs="宋体"/>
          <w:spacing w:val="-1"/>
          <w:sz w:val="24"/>
          <w:szCs w:val="24"/>
        </w:rPr>
        <w:t>（25）《矿业权评估程序规范》（CMVS11000－2008</w:t>
      </w:r>
      <w:r>
        <w:rPr>
          <w:rFonts w:ascii="宋体" w:hAnsi="宋体" w:eastAsia="宋体" w:cs="宋体"/>
          <w:spacing w:val="-7"/>
          <w:sz w:val="24"/>
          <w:szCs w:val="24"/>
        </w:rPr>
        <w:t>）；</w:t>
      </w:r>
    </w:p>
    <w:p w14:paraId="0960B663">
      <w:pPr>
        <w:spacing w:before="216" w:line="218" w:lineRule="auto"/>
        <w:ind w:left="526"/>
        <w:rPr>
          <w:rFonts w:ascii="宋体" w:hAnsi="宋体" w:eastAsia="宋体" w:cs="宋体"/>
          <w:sz w:val="24"/>
          <w:szCs w:val="24"/>
        </w:rPr>
      </w:pPr>
      <w:r>
        <w:rPr>
          <w:rFonts w:ascii="宋体" w:hAnsi="宋体" w:eastAsia="宋体" w:cs="宋体"/>
          <w:spacing w:val="-1"/>
          <w:sz w:val="24"/>
          <w:szCs w:val="24"/>
        </w:rPr>
        <w:t>（26）《矿业权评估报告编制规范》（CMVS11400－2008</w:t>
      </w:r>
      <w:r>
        <w:rPr>
          <w:rFonts w:ascii="宋体" w:hAnsi="宋体" w:eastAsia="宋体" w:cs="宋体"/>
          <w:spacing w:val="-6"/>
          <w:sz w:val="24"/>
          <w:szCs w:val="24"/>
        </w:rPr>
        <w:t>）；</w:t>
      </w:r>
    </w:p>
    <w:p w14:paraId="271763E1">
      <w:pPr>
        <w:spacing w:before="216" w:line="218" w:lineRule="auto"/>
        <w:ind w:left="526"/>
        <w:rPr>
          <w:rFonts w:ascii="宋体" w:hAnsi="宋体" w:eastAsia="宋体" w:cs="宋体"/>
          <w:sz w:val="24"/>
          <w:szCs w:val="24"/>
        </w:rPr>
      </w:pPr>
      <w:r>
        <w:rPr>
          <w:rFonts w:ascii="宋体" w:hAnsi="宋体" w:eastAsia="宋体" w:cs="宋体"/>
          <w:spacing w:val="-1"/>
          <w:sz w:val="24"/>
          <w:szCs w:val="24"/>
        </w:rPr>
        <w:t>（27）《收益途径评估方法规范》（CMVS12100－2008</w:t>
      </w:r>
      <w:r>
        <w:rPr>
          <w:rFonts w:ascii="宋体" w:hAnsi="宋体" w:eastAsia="宋体" w:cs="宋体"/>
          <w:spacing w:val="-7"/>
          <w:sz w:val="24"/>
          <w:szCs w:val="24"/>
        </w:rPr>
        <w:t>）；</w:t>
      </w:r>
    </w:p>
    <w:p w14:paraId="0D24AFAF">
      <w:pPr>
        <w:spacing w:before="218" w:line="384" w:lineRule="auto"/>
        <w:ind w:left="45" w:right="130" w:firstLine="481"/>
        <w:rPr>
          <w:rFonts w:ascii="宋体" w:hAnsi="宋体" w:eastAsia="宋体" w:cs="宋体"/>
          <w:sz w:val="24"/>
          <w:szCs w:val="24"/>
        </w:rPr>
      </w:pPr>
      <w:r>
        <w:rPr>
          <w:rFonts w:ascii="宋体" w:hAnsi="宋体" w:eastAsia="宋体" w:cs="宋体"/>
          <w:spacing w:val="-1"/>
          <w:sz w:val="24"/>
          <w:szCs w:val="24"/>
        </w:rPr>
        <w:t>（28）《矿业权出让收益评估应用指南（2023）》（中国矿业权评估师协会</w:t>
      </w:r>
      <w:r>
        <w:rPr>
          <w:rFonts w:ascii="宋体" w:hAnsi="宋体" w:eastAsia="宋体" w:cs="宋体"/>
          <w:spacing w:val="-9"/>
          <w:sz w:val="24"/>
          <w:szCs w:val="24"/>
        </w:rPr>
        <w:t>公告</w:t>
      </w:r>
      <w:r>
        <w:rPr>
          <w:rFonts w:ascii="宋体" w:hAnsi="宋体" w:eastAsia="宋体" w:cs="宋体"/>
          <w:spacing w:val="-48"/>
          <w:sz w:val="24"/>
          <w:szCs w:val="24"/>
        </w:rPr>
        <w:t xml:space="preserve"> </w:t>
      </w:r>
      <w:r>
        <w:rPr>
          <w:rFonts w:ascii="宋体" w:hAnsi="宋体" w:eastAsia="宋体" w:cs="宋体"/>
          <w:spacing w:val="-9"/>
          <w:sz w:val="24"/>
          <w:szCs w:val="24"/>
        </w:rPr>
        <w:t>2017</w:t>
      </w:r>
      <w:r>
        <w:rPr>
          <w:rFonts w:ascii="宋体" w:hAnsi="宋体" w:eastAsia="宋体" w:cs="宋体"/>
          <w:spacing w:val="-50"/>
          <w:sz w:val="24"/>
          <w:szCs w:val="24"/>
        </w:rPr>
        <w:t xml:space="preserve"> </w:t>
      </w:r>
      <w:r>
        <w:rPr>
          <w:rFonts w:ascii="宋体" w:hAnsi="宋体" w:eastAsia="宋体" w:cs="宋体"/>
          <w:spacing w:val="-9"/>
          <w:sz w:val="24"/>
          <w:szCs w:val="24"/>
        </w:rPr>
        <w:t>年第</w:t>
      </w:r>
      <w:r>
        <w:rPr>
          <w:rFonts w:ascii="宋体" w:hAnsi="宋体" w:eastAsia="宋体" w:cs="宋体"/>
          <w:spacing w:val="-45"/>
          <w:sz w:val="24"/>
          <w:szCs w:val="24"/>
        </w:rPr>
        <w:t xml:space="preserve"> </w:t>
      </w:r>
      <w:r>
        <w:rPr>
          <w:rFonts w:ascii="宋体" w:hAnsi="宋体" w:eastAsia="宋体" w:cs="宋体"/>
          <w:spacing w:val="-9"/>
          <w:sz w:val="24"/>
          <w:szCs w:val="24"/>
        </w:rPr>
        <w:t>3</w:t>
      </w:r>
      <w:r>
        <w:rPr>
          <w:rFonts w:ascii="宋体" w:hAnsi="宋体" w:eastAsia="宋体" w:cs="宋体"/>
          <w:spacing w:val="-45"/>
          <w:sz w:val="24"/>
          <w:szCs w:val="24"/>
        </w:rPr>
        <w:t xml:space="preserve"> </w:t>
      </w:r>
      <w:r>
        <w:rPr>
          <w:rFonts w:ascii="宋体" w:hAnsi="宋体" w:eastAsia="宋体" w:cs="宋体"/>
          <w:spacing w:val="-9"/>
          <w:sz w:val="24"/>
          <w:szCs w:val="24"/>
        </w:rPr>
        <w:t>号发布</w:t>
      </w:r>
      <w:r>
        <w:rPr>
          <w:rFonts w:ascii="宋体" w:hAnsi="宋体" w:eastAsia="宋体" w:cs="宋体"/>
          <w:spacing w:val="-2"/>
          <w:sz w:val="24"/>
          <w:szCs w:val="24"/>
        </w:rPr>
        <w:t>）；</w:t>
      </w:r>
    </w:p>
    <w:p w14:paraId="003671E9">
      <w:pPr>
        <w:spacing w:line="218" w:lineRule="auto"/>
        <w:ind w:left="526"/>
        <w:rPr>
          <w:rFonts w:ascii="宋体" w:hAnsi="宋体" w:eastAsia="宋体" w:cs="宋体"/>
          <w:sz w:val="24"/>
          <w:szCs w:val="24"/>
        </w:rPr>
      </w:pPr>
      <w:r>
        <w:rPr>
          <w:rFonts w:ascii="宋体" w:hAnsi="宋体" w:eastAsia="宋体" w:cs="宋体"/>
          <w:spacing w:val="-1"/>
          <w:sz w:val="24"/>
          <w:szCs w:val="24"/>
        </w:rPr>
        <w:t>（29）《确定评估基准日指导意见》（CMVS30200－2008</w:t>
      </w:r>
      <w:r>
        <w:rPr>
          <w:rFonts w:ascii="宋体" w:hAnsi="宋体" w:eastAsia="宋体" w:cs="宋体"/>
          <w:spacing w:val="-6"/>
          <w:sz w:val="24"/>
          <w:szCs w:val="24"/>
        </w:rPr>
        <w:t>）；</w:t>
      </w:r>
    </w:p>
    <w:p w14:paraId="7F78779A">
      <w:pPr>
        <w:spacing w:before="219" w:line="218" w:lineRule="auto"/>
        <w:ind w:left="526"/>
        <w:rPr>
          <w:rFonts w:ascii="宋体" w:hAnsi="宋体" w:eastAsia="宋体" w:cs="宋体"/>
          <w:sz w:val="24"/>
          <w:szCs w:val="24"/>
        </w:rPr>
      </w:pPr>
      <w:r>
        <w:rPr>
          <w:rFonts w:ascii="宋体" w:hAnsi="宋体" w:eastAsia="宋体" w:cs="宋体"/>
          <w:spacing w:val="-1"/>
          <w:sz w:val="24"/>
          <w:szCs w:val="24"/>
        </w:rPr>
        <w:t>（30）《矿业权评估参数确定指导意见》（CMVS30800－2008</w:t>
      </w:r>
      <w:r>
        <w:rPr>
          <w:rFonts w:ascii="宋体" w:hAnsi="宋体" w:eastAsia="宋体" w:cs="宋体"/>
          <w:spacing w:val="-5"/>
          <w:sz w:val="24"/>
          <w:szCs w:val="24"/>
        </w:rPr>
        <w:t>）；</w:t>
      </w:r>
    </w:p>
    <w:p w14:paraId="134D0AE9">
      <w:pPr>
        <w:spacing w:before="215" w:line="218" w:lineRule="auto"/>
        <w:ind w:left="526"/>
        <w:rPr>
          <w:rFonts w:ascii="宋体" w:hAnsi="宋体" w:eastAsia="宋体" w:cs="宋体"/>
          <w:sz w:val="24"/>
          <w:szCs w:val="24"/>
        </w:rPr>
      </w:pPr>
      <w:r>
        <w:rPr>
          <w:rFonts w:ascii="宋体" w:hAnsi="宋体" w:eastAsia="宋体" w:cs="宋体"/>
          <w:sz w:val="24"/>
          <w:szCs w:val="24"/>
        </w:rPr>
        <w:t>（31）《矿业权评估利用矿产资源量指导意见</w:t>
      </w:r>
      <w:r>
        <w:rPr>
          <w:rFonts w:ascii="宋体" w:hAnsi="宋体" w:eastAsia="宋体" w:cs="宋体"/>
          <w:spacing w:val="-1"/>
          <w:sz w:val="24"/>
          <w:szCs w:val="24"/>
        </w:rPr>
        <w:t>》（CMVS30300－2010</w:t>
      </w:r>
      <w:r>
        <w:rPr>
          <w:rFonts w:ascii="宋体" w:hAnsi="宋体" w:eastAsia="宋体" w:cs="宋体"/>
          <w:spacing w:val="-14"/>
          <w:sz w:val="24"/>
          <w:szCs w:val="24"/>
        </w:rPr>
        <w:t>）；</w:t>
      </w:r>
    </w:p>
    <w:p w14:paraId="42C2A99F">
      <w:pPr>
        <w:spacing w:before="216" w:line="218" w:lineRule="auto"/>
        <w:ind w:left="526"/>
        <w:rPr>
          <w:rFonts w:ascii="宋体" w:hAnsi="宋体" w:eastAsia="宋体" w:cs="宋体"/>
          <w:sz w:val="24"/>
          <w:szCs w:val="24"/>
        </w:rPr>
      </w:pPr>
      <w:r>
        <w:rPr>
          <w:rFonts w:ascii="宋体" w:hAnsi="宋体" w:eastAsia="宋体" w:cs="宋体"/>
          <w:sz w:val="24"/>
          <w:szCs w:val="24"/>
        </w:rPr>
        <w:t>（32）《矿业权评估利用地质勘查文件指导意见</w:t>
      </w:r>
      <w:r>
        <w:rPr>
          <w:rFonts w:ascii="宋体" w:hAnsi="宋体" w:eastAsia="宋体" w:cs="宋体"/>
          <w:spacing w:val="-1"/>
          <w:sz w:val="24"/>
          <w:szCs w:val="24"/>
        </w:rPr>
        <w:t>》（CMVS30400－2010</w:t>
      </w:r>
      <w:r>
        <w:rPr>
          <w:rFonts w:ascii="宋体" w:hAnsi="宋体" w:eastAsia="宋体" w:cs="宋体"/>
          <w:spacing w:val="-14"/>
          <w:sz w:val="24"/>
          <w:szCs w:val="24"/>
        </w:rPr>
        <w:t>）；</w:t>
      </w:r>
    </w:p>
    <w:p w14:paraId="3A971B55">
      <w:pPr>
        <w:spacing w:before="219" w:line="218" w:lineRule="auto"/>
        <w:ind w:left="526"/>
        <w:rPr>
          <w:rFonts w:ascii="宋体" w:hAnsi="宋体" w:eastAsia="宋体" w:cs="宋体"/>
          <w:sz w:val="24"/>
          <w:szCs w:val="24"/>
        </w:rPr>
      </w:pPr>
      <w:r>
        <w:rPr>
          <w:rFonts w:ascii="宋体" w:hAnsi="宋体" w:eastAsia="宋体" w:cs="宋体"/>
          <w:sz w:val="24"/>
          <w:szCs w:val="24"/>
        </w:rPr>
        <w:t>（33）《矿业权评估利用矿山设计指导意见</w:t>
      </w:r>
      <w:r>
        <w:rPr>
          <w:rFonts w:ascii="宋体" w:hAnsi="宋体" w:eastAsia="宋体" w:cs="宋体"/>
          <w:spacing w:val="-1"/>
          <w:sz w:val="24"/>
          <w:szCs w:val="24"/>
        </w:rPr>
        <w:t>》（CMVS30700－2010</w:t>
      </w:r>
      <w:r>
        <w:rPr>
          <w:rFonts w:ascii="宋体" w:hAnsi="宋体" w:eastAsia="宋体" w:cs="宋体"/>
          <w:spacing w:val="-14"/>
          <w:sz w:val="24"/>
          <w:szCs w:val="24"/>
        </w:rPr>
        <w:t>）；</w:t>
      </w:r>
    </w:p>
    <w:p w14:paraId="2DBD4C8A">
      <w:pPr>
        <w:spacing w:before="215" w:line="220" w:lineRule="auto"/>
        <w:ind w:left="526"/>
        <w:rPr>
          <w:rFonts w:ascii="宋体" w:hAnsi="宋体" w:eastAsia="宋体" w:cs="宋体"/>
          <w:sz w:val="24"/>
          <w:szCs w:val="24"/>
        </w:rPr>
      </w:pPr>
      <w:r>
        <w:rPr>
          <w:rFonts w:ascii="宋体" w:hAnsi="宋体" w:eastAsia="宋体" w:cs="宋体"/>
          <w:spacing w:val="-1"/>
          <w:sz w:val="24"/>
          <w:szCs w:val="24"/>
        </w:rPr>
        <w:t>（34）《固体矿产资源储量分类》（GB/T 17766－2020</w:t>
      </w:r>
      <w:r>
        <w:rPr>
          <w:rFonts w:ascii="宋体" w:hAnsi="宋体" w:eastAsia="宋体" w:cs="宋体"/>
          <w:spacing w:val="-6"/>
          <w:sz w:val="24"/>
          <w:szCs w:val="24"/>
        </w:rPr>
        <w:t>）；</w:t>
      </w:r>
    </w:p>
    <w:p w14:paraId="5A337D2D">
      <w:pPr>
        <w:spacing w:before="213" w:line="220" w:lineRule="auto"/>
        <w:ind w:left="526"/>
        <w:rPr>
          <w:rFonts w:ascii="宋体" w:hAnsi="宋体" w:eastAsia="宋体" w:cs="宋体"/>
          <w:sz w:val="24"/>
          <w:szCs w:val="24"/>
        </w:rPr>
      </w:pPr>
      <w:r>
        <w:rPr>
          <w:rFonts w:ascii="宋体" w:hAnsi="宋体" w:eastAsia="宋体" w:cs="宋体"/>
          <w:spacing w:val="-1"/>
          <w:sz w:val="24"/>
          <w:szCs w:val="24"/>
        </w:rPr>
        <w:t>（35）《固体矿产地质勘查规范总则》（GB/T13908-2020</w:t>
      </w:r>
      <w:r>
        <w:rPr>
          <w:rFonts w:ascii="宋体" w:hAnsi="宋体" w:eastAsia="宋体" w:cs="宋体"/>
          <w:spacing w:val="-6"/>
          <w:sz w:val="24"/>
          <w:szCs w:val="24"/>
        </w:rPr>
        <w:t>）；</w:t>
      </w:r>
    </w:p>
    <w:p w14:paraId="0B43E900">
      <w:pPr>
        <w:spacing w:before="216" w:line="220" w:lineRule="auto"/>
        <w:ind w:left="526"/>
        <w:rPr>
          <w:rFonts w:ascii="宋体" w:hAnsi="宋体" w:eastAsia="宋体" w:cs="宋体"/>
          <w:sz w:val="24"/>
          <w:szCs w:val="24"/>
        </w:rPr>
      </w:pPr>
      <w:r>
        <w:rPr>
          <w:rFonts w:ascii="宋体" w:hAnsi="宋体" w:eastAsia="宋体" w:cs="宋体"/>
          <w:spacing w:val="-1"/>
          <w:sz w:val="24"/>
          <w:szCs w:val="24"/>
        </w:rPr>
        <w:t>（36）《矿产地质勘查规范 煤》（DZ/T0215－2020）。</w:t>
      </w:r>
    </w:p>
    <w:p w14:paraId="015F659E">
      <w:pPr>
        <w:spacing w:line="220" w:lineRule="auto"/>
        <w:rPr>
          <w:rFonts w:ascii="宋体" w:hAnsi="宋体" w:eastAsia="宋体" w:cs="宋体"/>
          <w:sz w:val="24"/>
          <w:szCs w:val="24"/>
        </w:rPr>
        <w:sectPr>
          <w:footerReference r:id="rId32" w:type="default"/>
          <w:pgSz w:w="11907" w:h="16839"/>
          <w:pgMar w:top="1220" w:right="1584" w:bottom="1298" w:left="1769" w:header="822" w:footer="981" w:gutter="0"/>
          <w:cols w:space="720" w:num="1"/>
        </w:sectPr>
      </w:pPr>
    </w:p>
    <w:p w14:paraId="1ABBAAA5">
      <w:pPr>
        <w:spacing w:line="333" w:lineRule="auto"/>
        <w:rPr>
          <w:rFonts w:ascii="Arial"/>
          <w:sz w:val="21"/>
        </w:rPr>
      </w:pPr>
    </w:p>
    <w:p w14:paraId="08ECDED1">
      <w:pPr>
        <w:spacing w:before="78" w:line="220" w:lineRule="auto"/>
        <w:ind w:left="520"/>
        <w:rPr>
          <w:rFonts w:ascii="宋体" w:hAnsi="宋体" w:eastAsia="宋体" w:cs="宋体"/>
          <w:sz w:val="24"/>
          <w:szCs w:val="24"/>
        </w:rPr>
      </w:pPr>
      <w:r>
        <w:rPr>
          <w:rFonts w:ascii="宋体" w:hAnsi="宋体" w:eastAsia="宋体" w:cs="宋体"/>
          <w:spacing w:val="-3"/>
          <w:sz w:val="24"/>
          <w:szCs w:val="24"/>
        </w:rPr>
        <w:t>6.2</w:t>
      </w:r>
      <w:r>
        <w:rPr>
          <w:rFonts w:ascii="宋体" w:hAnsi="宋体" w:eastAsia="宋体" w:cs="宋体"/>
          <w:spacing w:val="-44"/>
          <w:sz w:val="24"/>
          <w:szCs w:val="24"/>
        </w:rPr>
        <w:t xml:space="preserve"> </w:t>
      </w:r>
      <w:r>
        <w:rPr>
          <w:rFonts w:ascii="宋体" w:hAnsi="宋体" w:eastAsia="宋体" w:cs="宋体"/>
          <w:spacing w:val="-3"/>
          <w:sz w:val="24"/>
          <w:szCs w:val="24"/>
        </w:rPr>
        <w:t>产权证明文件</w:t>
      </w:r>
    </w:p>
    <w:p w14:paraId="59BEB112">
      <w:pPr>
        <w:spacing w:before="213" w:line="385" w:lineRule="auto"/>
        <w:ind w:left="36" w:right="184" w:firstLine="494"/>
        <w:rPr>
          <w:rFonts w:ascii="宋体" w:hAnsi="宋体" w:eastAsia="宋体" w:cs="宋体"/>
          <w:sz w:val="24"/>
          <w:szCs w:val="24"/>
        </w:rPr>
      </w:pPr>
      <w:r>
        <w:rPr>
          <w:rFonts w:ascii="宋体" w:hAnsi="宋体" w:eastAsia="宋体" w:cs="宋体"/>
          <w:spacing w:val="-10"/>
          <w:sz w:val="24"/>
          <w:szCs w:val="24"/>
        </w:rPr>
        <w:t>富 源 县 大</w:t>
      </w:r>
      <w:r>
        <w:rPr>
          <w:rFonts w:ascii="宋体" w:hAnsi="宋体" w:eastAsia="宋体" w:cs="宋体"/>
          <w:spacing w:val="-1"/>
          <w:sz w:val="24"/>
          <w:szCs w:val="24"/>
        </w:rPr>
        <w:t xml:space="preserve"> </w:t>
      </w:r>
      <w:r>
        <w:rPr>
          <w:rFonts w:ascii="宋体" w:hAnsi="宋体" w:eastAsia="宋体" w:cs="宋体"/>
          <w:spacing w:val="-10"/>
          <w:sz w:val="24"/>
          <w:szCs w:val="24"/>
        </w:rPr>
        <w:t>格</w:t>
      </w:r>
      <w:r>
        <w:rPr>
          <w:rFonts w:ascii="宋体" w:hAnsi="宋体" w:eastAsia="宋体" w:cs="宋体"/>
          <w:spacing w:val="-16"/>
          <w:sz w:val="24"/>
          <w:szCs w:val="24"/>
        </w:rPr>
        <w:t xml:space="preserve"> </w:t>
      </w:r>
      <w:r>
        <w:rPr>
          <w:rFonts w:ascii="宋体" w:hAnsi="宋体" w:eastAsia="宋体" w:cs="宋体"/>
          <w:spacing w:val="-10"/>
          <w:sz w:val="24"/>
          <w:szCs w:val="24"/>
        </w:rPr>
        <w:t>煤</w:t>
      </w:r>
      <w:r>
        <w:rPr>
          <w:rFonts w:ascii="宋体" w:hAnsi="宋体" w:eastAsia="宋体" w:cs="宋体"/>
          <w:spacing w:val="-19"/>
          <w:sz w:val="24"/>
          <w:szCs w:val="24"/>
        </w:rPr>
        <w:t xml:space="preserve"> </w:t>
      </w:r>
      <w:r>
        <w:rPr>
          <w:rFonts w:ascii="宋体" w:hAnsi="宋体" w:eastAsia="宋体" w:cs="宋体"/>
          <w:spacing w:val="-10"/>
          <w:sz w:val="24"/>
          <w:szCs w:val="24"/>
        </w:rPr>
        <w:t>业</w:t>
      </w:r>
      <w:r>
        <w:rPr>
          <w:rFonts w:ascii="宋体" w:hAnsi="宋体" w:eastAsia="宋体" w:cs="宋体"/>
          <w:spacing w:val="-14"/>
          <w:sz w:val="24"/>
          <w:szCs w:val="24"/>
        </w:rPr>
        <w:t xml:space="preserve"> </w:t>
      </w:r>
      <w:r>
        <w:rPr>
          <w:rFonts w:ascii="宋体" w:hAnsi="宋体" w:eastAsia="宋体" w:cs="宋体"/>
          <w:spacing w:val="-10"/>
          <w:sz w:val="24"/>
          <w:szCs w:val="24"/>
        </w:rPr>
        <w:t>有 限 公 司</w:t>
      </w:r>
      <w:r>
        <w:rPr>
          <w:rFonts w:ascii="宋体" w:hAnsi="宋体" w:eastAsia="宋体" w:cs="宋体"/>
          <w:spacing w:val="-14"/>
          <w:sz w:val="24"/>
          <w:szCs w:val="24"/>
        </w:rPr>
        <w:t xml:space="preserve"> </w:t>
      </w:r>
      <w:r>
        <w:rPr>
          <w:rFonts w:ascii="宋体" w:hAnsi="宋体" w:eastAsia="宋体" w:cs="宋体"/>
          <w:spacing w:val="-10"/>
          <w:sz w:val="24"/>
          <w:szCs w:val="24"/>
        </w:rPr>
        <w:t>大</w:t>
      </w:r>
      <w:r>
        <w:rPr>
          <w:rFonts w:ascii="宋体" w:hAnsi="宋体" w:eastAsia="宋体" w:cs="宋体"/>
          <w:spacing w:val="-17"/>
          <w:sz w:val="24"/>
          <w:szCs w:val="24"/>
        </w:rPr>
        <w:t xml:space="preserve"> </w:t>
      </w:r>
      <w:r>
        <w:rPr>
          <w:rFonts w:ascii="宋体" w:hAnsi="宋体" w:eastAsia="宋体" w:cs="宋体"/>
          <w:spacing w:val="-10"/>
          <w:sz w:val="24"/>
          <w:szCs w:val="24"/>
        </w:rPr>
        <w:t>格</w:t>
      </w:r>
      <w:r>
        <w:rPr>
          <w:rFonts w:ascii="宋体" w:hAnsi="宋体" w:eastAsia="宋体" w:cs="宋体"/>
          <w:spacing w:val="-17"/>
          <w:sz w:val="24"/>
          <w:szCs w:val="24"/>
        </w:rPr>
        <w:t xml:space="preserve"> </w:t>
      </w:r>
      <w:r>
        <w:rPr>
          <w:rFonts w:ascii="宋体" w:hAnsi="宋体" w:eastAsia="宋体" w:cs="宋体"/>
          <w:spacing w:val="-10"/>
          <w:sz w:val="24"/>
          <w:szCs w:val="24"/>
        </w:rPr>
        <w:t>煤</w:t>
      </w:r>
      <w:r>
        <w:rPr>
          <w:rFonts w:ascii="宋体" w:hAnsi="宋体" w:eastAsia="宋体" w:cs="宋体"/>
          <w:spacing w:val="-15"/>
          <w:sz w:val="24"/>
          <w:szCs w:val="24"/>
        </w:rPr>
        <w:t xml:space="preserve"> </w:t>
      </w:r>
      <w:r>
        <w:rPr>
          <w:rFonts w:ascii="宋体" w:hAnsi="宋体" w:eastAsia="宋体" w:cs="宋体"/>
          <w:spacing w:val="-10"/>
          <w:sz w:val="24"/>
          <w:szCs w:val="24"/>
        </w:rPr>
        <w:t>矿</w:t>
      </w:r>
      <w:r>
        <w:rPr>
          <w:rFonts w:ascii="宋体" w:hAnsi="宋体" w:eastAsia="宋体" w:cs="宋体"/>
          <w:spacing w:val="-19"/>
          <w:sz w:val="24"/>
          <w:szCs w:val="24"/>
        </w:rPr>
        <w:t xml:space="preserve"> </w:t>
      </w:r>
      <w:r>
        <w:rPr>
          <w:rFonts w:ascii="宋体" w:hAnsi="宋体" w:eastAsia="宋体" w:cs="宋体"/>
          <w:spacing w:val="-10"/>
          <w:sz w:val="24"/>
          <w:szCs w:val="24"/>
        </w:rPr>
        <w:t>采</w:t>
      </w:r>
      <w:r>
        <w:rPr>
          <w:rFonts w:ascii="宋体" w:hAnsi="宋体" w:eastAsia="宋体" w:cs="宋体"/>
          <w:spacing w:val="-18"/>
          <w:sz w:val="24"/>
          <w:szCs w:val="24"/>
        </w:rPr>
        <w:t xml:space="preserve"> </w:t>
      </w:r>
      <w:r>
        <w:rPr>
          <w:rFonts w:ascii="宋体" w:hAnsi="宋体" w:eastAsia="宋体" w:cs="宋体"/>
          <w:spacing w:val="-10"/>
          <w:sz w:val="24"/>
          <w:szCs w:val="24"/>
        </w:rPr>
        <w:t>矿</w:t>
      </w:r>
      <w:r>
        <w:rPr>
          <w:rFonts w:ascii="宋体" w:hAnsi="宋体" w:eastAsia="宋体" w:cs="宋体"/>
          <w:spacing w:val="-16"/>
          <w:sz w:val="24"/>
          <w:szCs w:val="24"/>
        </w:rPr>
        <w:t xml:space="preserve"> </w:t>
      </w:r>
      <w:r>
        <w:rPr>
          <w:rFonts w:ascii="宋体" w:hAnsi="宋体" w:eastAsia="宋体" w:cs="宋体"/>
          <w:spacing w:val="-10"/>
          <w:sz w:val="24"/>
          <w:szCs w:val="24"/>
        </w:rPr>
        <w:t>许</w:t>
      </w:r>
      <w:r>
        <w:rPr>
          <w:rFonts w:ascii="宋体" w:hAnsi="宋体" w:eastAsia="宋体" w:cs="宋体"/>
          <w:spacing w:val="-16"/>
          <w:sz w:val="24"/>
          <w:szCs w:val="24"/>
        </w:rPr>
        <w:t xml:space="preserve"> </w:t>
      </w:r>
      <w:r>
        <w:rPr>
          <w:rFonts w:ascii="宋体" w:hAnsi="宋体" w:eastAsia="宋体" w:cs="宋体"/>
          <w:spacing w:val="-10"/>
          <w:sz w:val="24"/>
          <w:szCs w:val="24"/>
        </w:rPr>
        <w:t>可</w:t>
      </w:r>
      <w:r>
        <w:rPr>
          <w:rFonts w:ascii="宋体" w:hAnsi="宋体" w:eastAsia="宋体" w:cs="宋体"/>
          <w:spacing w:val="-17"/>
          <w:sz w:val="24"/>
          <w:szCs w:val="24"/>
        </w:rPr>
        <w:t xml:space="preserve"> </w:t>
      </w:r>
      <w:r>
        <w:rPr>
          <w:rFonts w:ascii="宋体" w:hAnsi="宋体" w:eastAsia="宋体" w:cs="宋体"/>
          <w:spacing w:val="-10"/>
          <w:sz w:val="24"/>
          <w:szCs w:val="24"/>
        </w:rPr>
        <w:t>证</w:t>
      </w:r>
      <w:r>
        <w:rPr>
          <w:rFonts w:ascii="宋体" w:hAnsi="宋体" w:eastAsia="宋体" w:cs="宋体"/>
          <w:spacing w:val="-27"/>
          <w:sz w:val="24"/>
          <w:szCs w:val="24"/>
        </w:rPr>
        <w:t xml:space="preserve"> </w:t>
      </w:r>
      <w:r>
        <w:rPr>
          <w:rFonts w:ascii="宋体" w:hAnsi="宋体" w:eastAsia="宋体" w:cs="宋体"/>
          <w:spacing w:val="-10"/>
          <w:sz w:val="24"/>
          <w:szCs w:val="24"/>
        </w:rPr>
        <w:t>（证</w:t>
      </w:r>
      <w:r>
        <w:rPr>
          <w:rFonts w:ascii="宋体" w:hAnsi="宋体" w:eastAsia="宋体" w:cs="宋体"/>
          <w:spacing w:val="-11"/>
          <w:sz w:val="24"/>
          <w:szCs w:val="24"/>
        </w:rPr>
        <w:t xml:space="preserve"> </w:t>
      </w:r>
      <w:r>
        <w:rPr>
          <w:rFonts w:ascii="宋体" w:hAnsi="宋体" w:eastAsia="宋体" w:cs="宋体"/>
          <w:spacing w:val="-10"/>
          <w:sz w:val="24"/>
          <w:szCs w:val="24"/>
        </w:rPr>
        <w:t>号</w:t>
      </w:r>
      <w:r>
        <w:rPr>
          <w:rFonts w:ascii="宋体" w:hAnsi="宋体" w:eastAsia="宋体" w:cs="宋体"/>
          <w:spacing w:val="-27"/>
          <w:sz w:val="24"/>
          <w:szCs w:val="24"/>
        </w:rPr>
        <w:t xml:space="preserve"> </w:t>
      </w:r>
      <w:r>
        <w:rPr>
          <w:rFonts w:ascii="宋体" w:hAnsi="宋体" w:eastAsia="宋体" w:cs="宋体"/>
          <w:spacing w:val="-10"/>
          <w:sz w:val="24"/>
          <w:szCs w:val="24"/>
        </w:rPr>
        <w:t>：</w:t>
      </w:r>
      <w:r>
        <w:rPr>
          <w:rFonts w:ascii="宋体" w:hAnsi="宋体" w:eastAsia="宋体" w:cs="宋体"/>
          <w:sz w:val="24"/>
          <w:szCs w:val="24"/>
        </w:rPr>
        <w:t xml:space="preserve"> </w:t>
      </w:r>
      <w:r>
        <w:rPr>
          <w:rFonts w:ascii="宋体" w:hAnsi="宋体" w:eastAsia="宋体" w:cs="宋体"/>
          <w:spacing w:val="-1"/>
          <w:sz w:val="24"/>
          <w:szCs w:val="24"/>
        </w:rPr>
        <w:t>C5300002009091120035248）。</w:t>
      </w:r>
    </w:p>
    <w:p w14:paraId="5970F749">
      <w:pPr>
        <w:spacing w:line="218" w:lineRule="auto"/>
        <w:ind w:left="520"/>
        <w:rPr>
          <w:rFonts w:ascii="宋体" w:hAnsi="宋体" w:eastAsia="宋体" w:cs="宋体"/>
          <w:sz w:val="24"/>
          <w:szCs w:val="24"/>
        </w:rPr>
      </w:pPr>
      <w:r>
        <w:rPr>
          <w:rFonts w:ascii="宋体" w:hAnsi="宋体" w:eastAsia="宋体" w:cs="宋体"/>
          <w:spacing w:val="-2"/>
          <w:sz w:val="24"/>
          <w:szCs w:val="24"/>
        </w:rPr>
        <w:t>6.3</w:t>
      </w:r>
      <w:r>
        <w:rPr>
          <w:rFonts w:ascii="宋体" w:hAnsi="宋体" w:eastAsia="宋体" w:cs="宋体"/>
          <w:spacing w:val="-50"/>
          <w:sz w:val="24"/>
          <w:szCs w:val="24"/>
        </w:rPr>
        <w:t xml:space="preserve"> </w:t>
      </w:r>
      <w:r>
        <w:rPr>
          <w:rFonts w:ascii="宋体" w:hAnsi="宋体" w:eastAsia="宋体" w:cs="宋体"/>
          <w:spacing w:val="-2"/>
          <w:sz w:val="24"/>
          <w:szCs w:val="24"/>
        </w:rPr>
        <w:t>评估参数选取依据</w:t>
      </w:r>
    </w:p>
    <w:p w14:paraId="6501AF18">
      <w:pPr>
        <w:spacing w:before="215" w:line="385" w:lineRule="auto"/>
        <w:ind w:left="38" w:right="119" w:firstLine="486"/>
        <w:rPr>
          <w:rFonts w:ascii="宋体" w:hAnsi="宋体" w:eastAsia="宋体" w:cs="宋体"/>
          <w:sz w:val="24"/>
          <w:szCs w:val="24"/>
        </w:rPr>
      </w:pPr>
      <w:r>
        <w:rPr>
          <w:rFonts w:ascii="宋体" w:hAnsi="宋体" w:eastAsia="宋体" w:cs="宋体"/>
          <w:spacing w:val="3"/>
          <w:sz w:val="24"/>
          <w:szCs w:val="24"/>
        </w:rPr>
        <w:t>（1）《云南省能源局关于核定富源县宏发恒际煤业有限公司宏发煤矿等 6</w:t>
      </w:r>
      <w:r>
        <w:rPr>
          <w:rFonts w:ascii="宋体" w:hAnsi="宋体" w:eastAsia="宋体" w:cs="宋体"/>
          <w:spacing w:val="-1"/>
          <w:sz w:val="24"/>
          <w:szCs w:val="24"/>
        </w:rPr>
        <w:t>个煤矿生产能力的通知》（云能源煤炭〔20</w:t>
      </w:r>
      <w:r>
        <w:rPr>
          <w:rFonts w:ascii="宋体" w:hAnsi="宋体" w:eastAsia="宋体" w:cs="宋体"/>
          <w:spacing w:val="-2"/>
          <w:sz w:val="24"/>
          <w:szCs w:val="24"/>
        </w:rPr>
        <w:t>22〕262</w:t>
      </w:r>
      <w:r>
        <w:rPr>
          <w:rFonts w:ascii="宋体" w:hAnsi="宋体" w:eastAsia="宋体" w:cs="宋体"/>
          <w:spacing w:val="-44"/>
          <w:sz w:val="24"/>
          <w:szCs w:val="24"/>
        </w:rPr>
        <w:t xml:space="preserve"> </w:t>
      </w:r>
      <w:r>
        <w:rPr>
          <w:rFonts w:ascii="宋体" w:hAnsi="宋体" w:eastAsia="宋体" w:cs="宋体"/>
          <w:spacing w:val="-2"/>
          <w:sz w:val="24"/>
          <w:szCs w:val="24"/>
        </w:rPr>
        <w:t>号</w:t>
      </w:r>
      <w:r>
        <w:rPr>
          <w:rFonts w:ascii="宋体" w:hAnsi="宋体" w:eastAsia="宋体" w:cs="宋体"/>
          <w:spacing w:val="-12"/>
          <w:sz w:val="24"/>
          <w:szCs w:val="24"/>
        </w:rPr>
        <w:t>）；</w:t>
      </w:r>
    </w:p>
    <w:p w14:paraId="1BB62FB8">
      <w:pPr>
        <w:spacing w:before="2" w:line="384" w:lineRule="auto"/>
        <w:ind w:left="37" w:right="120" w:firstLine="487"/>
        <w:rPr>
          <w:rFonts w:ascii="宋体" w:hAnsi="宋体" w:eastAsia="宋体" w:cs="宋体"/>
          <w:sz w:val="24"/>
          <w:szCs w:val="24"/>
        </w:rPr>
      </w:pPr>
      <w:r>
        <w:rPr>
          <w:rFonts w:ascii="宋体" w:hAnsi="宋体" w:eastAsia="宋体" w:cs="宋体"/>
          <w:spacing w:val="-8"/>
          <w:sz w:val="24"/>
          <w:szCs w:val="24"/>
        </w:rPr>
        <w:t>（2）《关于&lt;云南省富源县大格煤矿资源储量核实报告（2023</w:t>
      </w:r>
      <w:r>
        <w:rPr>
          <w:rFonts w:ascii="宋体" w:hAnsi="宋体" w:eastAsia="宋体" w:cs="宋体"/>
          <w:spacing w:val="-62"/>
          <w:sz w:val="24"/>
          <w:szCs w:val="24"/>
        </w:rPr>
        <w:t xml:space="preserve"> </w:t>
      </w:r>
      <w:r>
        <w:rPr>
          <w:rFonts w:ascii="宋体" w:hAnsi="宋体" w:eastAsia="宋体" w:cs="宋体"/>
          <w:spacing w:val="-8"/>
          <w:sz w:val="24"/>
          <w:szCs w:val="24"/>
        </w:rPr>
        <w:t>年</w:t>
      </w:r>
      <w:r>
        <w:rPr>
          <w:rFonts w:ascii="宋体" w:hAnsi="宋体" w:eastAsia="宋体" w:cs="宋体"/>
          <w:spacing w:val="-57"/>
          <w:sz w:val="24"/>
          <w:szCs w:val="24"/>
        </w:rPr>
        <w:t xml:space="preserve"> </w:t>
      </w:r>
      <w:r>
        <w:rPr>
          <w:rFonts w:ascii="宋体" w:hAnsi="宋体" w:eastAsia="宋体" w:cs="宋体"/>
          <w:spacing w:val="-9"/>
          <w:sz w:val="24"/>
          <w:szCs w:val="24"/>
        </w:rPr>
        <w:t>5</w:t>
      </w:r>
      <w:r>
        <w:rPr>
          <w:rFonts w:ascii="宋体" w:hAnsi="宋体" w:eastAsia="宋体" w:cs="宋体"/>
          <w:spacing w:val="-57"/>
          <w:sz w:val="24"/>
          <w:szCs w:val="24"/>
        </w:rPr>
        <w:t xml:space="preserve"> </w:t>
      </w:r>
      <w:r>
        <w:rPr>
          <w:rFonts w:ascii="宋体" w:hAnsi="宋体" w:eastAsia="宋体" w:cs="宋体"/>
          <w:spacing w:val="-9"/>
          <w:sz w:val="24"/>
          <w:szCs w:val="24"/>
        </w:rPr>
        <w:t>月31 日）&gt;</w:t>
      </w:r>
      <w:r>
        <w:rPr>
          <w:rFonts w:ascii="宋体" w:hAnsi="宋体" w:eastAsia="宋体" w:cs="宋体"/>
          <w:sz w:val="24"/>
          <w:szCs w:val="24"/>
        </w:rPr>
        <w:t xml:space="preserve">矿产资源储量评审备案的复函》（云自然资储备函〔2024〕16 </w:t>
      </w:r>
      <w:r>
        <w:rPr>
          <w:rFonts w:ascii="宋体" w:hAnsi="宋体" w:eastAsia="宋体" w:cs="宋体"/>
          <w:spacing w:val="-1"/>
          <w:sz w:val="24"/>
          <w:szCs w:val="24"/>
        </w:rPr>
        <w:t>号）以及《&lt;云南</w:t>
      </w:r>
      <w:r>
        <w:rPr>
          <w:rFonts w:ascii="宋体" w:hAnsi="宋体" w:eastAsia="宋体" w:cs="宋体"/>
          <w:spacing w:val="-5"/>
          <w:sz w:val="24"/>
          <w:szCs w:val="24"/>
        </w:rPr>
        <w:t>省富源县大格煤矿资源储量核实报告（2023</w:t>
      </w:r>
      <w:r>
        <w:rPr>
          <w:rFonts w:ascii="宋体" w:hAnsi="宋体" w:eastAsia="宋体" w:cs="宋体"/>
          <w:spacing w:val="-35"/>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日）&gt;矿产资源储量评审意</w:t>
      </w:r>
      <w:r>
        <w:rPr>
          <w:rFonts w:ascii="宋体" w:hAnsi="宋体" w:eastAsia="宋体" w:cs="宋体"/>
          <w:spacing w:val="-1"/>
          <w:sz w:val="24"/>
          <w:szCs w:val="24"/>
        </w:rPr>
        <w:t>见书》（云色地研矿评储字〔2024〕03</w:t>
      </w:r>
      <w:r>
        <w:rPr>
          <w:rFonts w:ascii="宋体" w:hAnsi="宋体" w:eastAsia="宋体" w:cs="宋体"/>
          <w:spacing w:val="-44"/>
          <w:sz w:val="24"/>
          <w:szCs w:val="24"/>
        </w:rPr>
        <w:t xml:space="preserve"> </w:t>
      </w:r>
      <w:r>
        <w:rPr>
          <w:rFonts w:ascii="宋体" w:hAnsi="宋体" w:eastAsia="宋体" w:cs="宋体"/>
          <w:spacing w:val="-1"/>
          <w:sz w:val="24"/>
          <w:szCs w:val="24"/>
        </w:rPr>
        <w:t>号</w:t>
      </w:r>
      <w:r>
        <w:rPr>
          <w:rFonts w:ascii="宋体" w:hAnsi="宋体" w:eastAsia="宋体" w:cs="宋体"/>
          <w:spacing w:val="-2"/>
          <w:sz w:val="24"/>
          <w:szCs w:val="24"/>
        </w:rPr>
        <w:t>）；</w:t>
      </w:r>
    </w:p>
    <w:p w14:paraId="6360B251">
      <w:pPr>
        <w:spacing w:before="3" w:line="384" w:lineRule="auto"/>
        <w:ind w:left="41" w:right="134" w:firstLine="483"/>
        <w:rPr>
          <w:rFonts w:ascii="宋体" w:hAnsi="宋体" w:eastAsia="宋体" w:cs="宋体"/>
          <w:sz w:val="24"/>
          <w:szCs w:val="24"/>
        </w:rPr>
      </w:pPr>
      <w:r>
        <w:rPr>
          <w:rFonts w:ascii="宋体" w:hAnsi="宋体" w:eastAsia="宋体" w:cs="宋体"/>
          <w:spacing w:val="-12"/>
          <w:sz w:val="24"/>
          <w:szCs w:val="24"/>
        </w:rPr>
        <w:t>（3）《云南省富源县大格煤矿资源储量核实报告（2023</w:t>
      </w:r>
      <w:r>
        <w:rPr>
          <w:rFonts w:ascii="宋体" w:hAnsi="宋体" w:eastAsia="宋体" w:cs="宋体"/>
          <w:spacing w:val="-36"/>
          <w:sz w:val="24"/>
          <w:szCs w:val="24"/>
        </w:rPr>
        <w:t xml:space="preserve"> </w:t>
      </w:r>
      <w:r>
        <w:rPr>
          <w:rFonts w:ascii="宋体" w:hAnsi="宋体" w:eastAsia="宋体" w:cs="宋体"/>
          <w:spacing w:val="-12"/>
          <w:sz w:val="24"/>
          <w:szCs w:val="24"/>
        </w:rPr>
        <w:t>年</w:t>
      </w:r>
      <w:r>
        <w:rPr>
          <w:rFonts w:ascii="宋体" w:hAnsi="宋体" w:eastAsia="宋体" w:cs="宋体"/>
          <w:spacing w:val="-45"/>
          <w:sz w:val="24"/>
          <w:szCs w:val="24"/>
        </w:rPr>
        <w:t xml:space="preserve"> </w:t>
      </w:r>
      <w:r>
        <w:rPr>
          <w:rFonts w:ascii="宋体" w:hAnsi="宋体" w:eastAsia="宋体" w:cs="宋体"/>
          <w:spacing w:val="-12"/>
          <w:sz w:val="24"/>
          <w:szCs w:val="24"/>
        </w:rPr>
        <w:t>5</w:t>
      </w:r>
      <w:r>
        <w:rPr>
          <w:rFonts w:ascii="宋体" w:hAnsi="宋体" w:eastAsia="宋体" w:cs="宋体"/>
          <w:spacing w:val="-45"/>
          <w:sz w:val="24"/>
          <w:szCs w:val="24"/>
        </w:rPr>
        <w:t xml:space="preserve"> </w:t>
      </w:r>
      <w:r>
        <w:rPr>
          <w:rFonts w:ascii="宋体" w:hAnsi="宋体" w:eastAsia="宋体" w:cs="宋体"/>
          <w:spacing w:val="-12"/>
          <w:sz w:val="24"/>
          <w:szCs w:val="24"/>
        </w:rPr>
        <w:t>月</w:t>
      </w:r>
      <w:r>
        <w:rPr>
          <w:rFonts w:ascii="宋体" w:hAnsi="宋体" w:eastAsia="宋体" w:cs="宋体"/>
          <w:spacing w:val="-46"/>
          <w:sz w:val="24"/>
          <w:szCs w:val="24"/>
        </w:rPr>
        <w:t xml:space="preserve"> </w:t>
      </w:r>
      <w:r>
        <w:rPr>
          <w:rFonts w:ascii="宋体" w:hAnsi="宋体" w:eastAsia="宋体" w:cs="宋体"/>
          <w:spacing w:val="-12"/>
          <w:sz w:val="24"/>
          <w:szCs w:val="24"/>
        </w:rPr>
        <w:t>31 日）》（云</w:t>
      </w:r>
      <w:r>
        <w:rPr>
          <w:rFonts w:ascii="宋体" w:hAnsi="宋体" w:eastAsia="宋体" w:cs="宋体"/>
          <w:spacing w:val="-3"/>
          <w:sz w:val="24"/>
          <w:szCs w:val="24"/>
        </w:rPr>
        <w:t>南省地质矿产勘查开发局第一地质大队，2023</w:t>
      </w:r>
      <w:r>
        <w:rPr>
          <w:rFonts w:ascii="宋体" w:hAnsi="宋体" w:eastAsia="宋体" w:cs="宋体"/>
          <w:spacing w:val="-49"/>
          <w:sz w:val="24"/>
          <w:szCs w:val="24"/>
        </w:rPr>
        <w:t xml:space="preserve"> </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12</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10"/>
          <w:sz w:val="24"/>
          <w:szCs w:val="24"/>
        </w:rPr>
        <w:t>）；</w:t>
      </w:r>
    </w:p>
    <w:p w14:paraId="321F924F">
      <w:pPr>
        <w:spacing w:before="2" w:line="384" w:lineRule="auto"/>
        <w:ind w:left="38" w:right="118" w:firstLine="486"/>
        <w:rPr>
          <w:rFonts w:ascii="宋体" w:hAnsi="宋体" w:eastAsia="宋体" w:cs="宋体"/>
          <w:sz w:val="24"/>
          <w:szCs w:val="24"/>
        </w:rPr>
      </w:pPr>
      <w:r>
        <w:rPr>
          <w:rFonts w:ascii="宋体" w:hAnsi="宋体" w:eastAsia="宋体" w:cs="宋体"/>
          <w:spacing w:val="-4"/>
          <w:sz w:val="24"/>
          <w:szCs w:val="24"/>
        </w:rPr>
        <w:t>（4）《关于&lt;云南省富源县大格煤矿资源储量核实报告&gt;矿产资源储量评审备</w:t>
      </w:r>
      <w:r>
        <w:rPr>
          <w:rFonts w:ascii="宋体" w:hAnsi="宋体" w:eastAsia="宋体" w:cs="宋体"/>
          <w:sz w:val="24"/>
          <w:szCs w:val="24"/>
        </w:rPr>
        <w:t>案证明》（曲国土资储备字〔2018〕12 号）及《&lt;云南省</w:t>
      </w:r>
      <w:r>
        <w:rPr>
          <w:rFonts w:ascii="宋体" w:hAnsi="宋体" w:eastAsia="宋体" w:cs="宋体"/>
          <w:spacing w:val="-1"/>
          <w:sz w:val="24"/>
          <w:szCs w:val="24"/>
        </w:rPr>
        <w:t>富源县大格煤矿资源储量核实报告&gt;评审意见书》（曲尧矿评储字〔20</w:t>
      </w:r>
      <w:r>
        <w:rPr>
          <w:rFonts w:ascii="宋体" w:hAnsi="宋体" w:eastAsia="宋体" w:cs="宋体"/>
          <w:spacing w:val="-2"/>
          <w:sz w:val="24"/>
          <w:szCs w:val="24"/>
        </w:rPr>
        <w:t>18〕04</w:t>
      </w:r>
      <w:r>
        <w:rPr>
          <w:rFonts w:ascii="宋体" w:hAnsi="宋体" w:eastAsia="宋体" w:cs="宋体"/>
          <w:spacing w:val="-44"/>
          <w:sz w:val="24"/>
          <w:szCs w:val="24"/>
        </w:rPr>
        <w:t xml:space="preserve"> </w:t>
      </w:r>
      <w:r>
        <w:rPr>
          <w:rFonts w:ascii="宋体" w:hAnsi="宋体" w:eastAsia="宋体" w:cs="宋体"/>
          <w:spacing w:val="-2"/>
          <w:sz w:val="24"/>
          <w:szCs w:val="24"/>
        </w:rPr>
        <w:t>号</w:t>
      </w:r>
      <w:r>
        <w:rPr>
          <w:rFonts w:ascii="宋体" w:hAnsi="宋体" w:eastAsia="宋体" w:cs="宋体"/>
          <w:spacing w:val="-12"/>
          <w:sz w:val="24"/>
          <w:szCs w:val="24"/>
        </w:rPr>
        <w:t>）；</w:t>
      </w:r>
    </w:p>
    <w:p w14:paraId="6925E432">
      <w:pPr>
        <w:spacing w:before="3" w:line="384" w:lineRule="auto"/>
        <w:ind w:left="38" w:right="122" w:firstLine="486"/>
        <w:rPr>
          <w:rFonts w:ascii="宋体" w:hAnsi="宋体" w:eastAsia="宋体" w:cs="宋体"/>
          <w:sz w:val="24"/>
          <w:szCs w:val="24"/>
        </w:rPr>
      </w:pPr>
      <w:r>
        <w:rPr>
          <w:rFonts w:ascii="宋体" w:hAnsi="宋体" w:eastAsia="宋体" w:cs="宋体"/>
          <w:sz w:val="24"/>
          <w:szCs w:val="24"/>
        </w:rPr>
        <w:t>（5）《云南省富源县大格煤矿资源储量核实</w:t>
      </w:r>
      <w:r>
        <w:rPr>
          <w:rFonts w:ascii="宋体" w:hAnsi="宋体" w:eastAsia="宋体" w:cs="宋体"/>
          <w:spacing w:val="-1"/>
          <w:sz w:val="24"/>
          <w:szCs w:val="24"/>
        </w:rPr>
        <w:t>报告（2018 年）》（富源县大</w:t>
      </w:r>
      <w:r>
        <w:rPr>
          <w:rFonts w:ascii="宋体" w:hAnsi="宋体" w:eastAsia="宋体" w:cs="宋体"/>
          <w:spacing w:val="1"/>
          <w:sz w:val="24"/>
          <w:szCs w:val="24"/>
        </w:rPr>
        <w:t>格煤业有限公司，2018</w:t>
      </w:r>
      <w:r>
        <w:rPr>
          <w:rFonts w:ascii="宋体" w:hAnsi="宋体" w:eastAsia="宋体" w:cs="宋体"/>
          <w:spacing w:val="-49"/>
          <w:sz w:val="24"/>
          <w:szCs w:val="24"/>
        </w:rPr>
        <w:t xml:space="preserve"> </w:t>
      </w:r>
      <w:r>
        <w:rPr>
          <w:rFonts w:ascii="宋体" w:hAnsi="宋体" w:eastAsia="宋体" w:cs="宋体"/>
          <w:spacing w:val="1"/>
          <w:sz w:val="24"/>
          <w:szCs w:val="24"/>
        </w:rPr>
        <w:t>年6</w:t>
      </w:r>
      <w:r>
        <w:rPr>
          <w:rFonts w:ascii="宋体" w:hAnsi="宋体" w:eastAsia="宋体" w:cs="宋体"/>
          <w:spacing w:val="-45"/>
          <w:sz w:val="24"/>
          <w:szCs w:val="24"/>
        </w:rPr>
        <w:t xml:space="preserve"> </w:t>
      </w:r>
      <w:r>
        <w:rPr>
          <w:rFonts w:ascii="宋体" w:hAnsi="宋体" w:eastAsia="宋体" w:cs="宋体"/>
          <w:spacing w:val="1"/>
          <w:sz w:val="24"/>
          <w:szCs w:val="24"/>
        </w:rPr>
        <w:t>月</w:t>
      </w:r>
      <w:r>
        <w:rPr>
          <w:rFonts w:ascii="宋体" w:hAnsi="宋体" w:eastAsia="宋体" w:cs="宋体"/>
          <w:spacing w:val="-12"/>
          <w:sz w:val="24"/>
          <w:szCs w:val="24"/>
        </w:rPr>
        <w:t>）；</w:t>
      </w:r>
    </w:p>
    <w:p w14:paraId="27C3808D">
      <w:pPr>
        <w:spacing w:before="2" w:line="384" w:lineRule="auto"/>
        <w:ind w:left="37" w:right="122" w:firstLine="487"/>
        <w:rPr>
          <w:rFonts w:ascii="宋体" w:hAnsi="宋体" w:eastAsia="宋体" w:cs="宋体"/>
          <w:sz w:val="24"/>
          <w:szCs w:val="24"/>
        </w:rPr>
      </w:pPr>
      <w:r>
        <w:rPr>
          <w:rFonts w:ascii="宋体" w:hAnsi="宋体" w:eastAsia="宋体" w:cs="宋体"/>
          <w:sz w:val="24"/>
          <w:szCs w:val="24"/>
        </w:rPr>
        <w:t>（6）《关于&lt;云南省富源县大格煤矿资源储量</w:t>
      </w:r>
      <w:r>
        <w:rPr>
          <w:rFonts w:ascii="宋体" w:hAnsi="宋体" w:eastAsia="宋体" w:cs="宋体"/>
          <w:spacing w:val="-1"/>
          <w:sz w:val="24"/>
          <w:szCs w:val="24"/>
        </w:rPr>
        <w:t>核实报告&gt;（2013 年）矿产资</w:t>
      </w:r>
      <w:r>
        <w:rPr>
          <w:rFonts w:ascii="宋体" w:hAnsi="宋体" w:eastAsia="宋体" w:cs="宋体"/>
          <w:sz w:val="24"/>
          <w:szCs w:val="24"/>
        </w:rPr>
        <w:t>源储量评审备案证明（云国土资储备字〔2014〕35 号）及《</w:t>
      </w:r>
      <w:r>
        <w:rPr>
          <w:rFonts w:ascii="宋体" w:hAnsi="宋体" w:eastAsia="宋体" w:cs="宋体"/>
          <w:spacing w:val="-1"/>
          <w:sz w:val="24"/>
          <w:szCs w:val="24"/>
        </w:rPr>
        <w:t>&lt;云南省富源县大格</w:t>
      </w:r>
      <w:r>
        <w:rPr>
          <w:rFonts w:ascii="宋体" w:hAnsi="宋体" w:eastAsia="宋体" w:cs="宋体"/>
          <w:sz w:val="24"/>
          <w:szCs w:val="24"/>
        </w:rPr>
        <w:t>煤矿资源储量核实报告&gt;（2013 年）评审意见书》（云国土资矿评</w:t>
      </w:r>
      <w:r>
        <w:rPr>
          <w:rFonts w:ascii="宋体" w:hAnsi="宋体" w:eastAsia="宋体" w:cs="宋体"/>
          <w:spacing w:val="-1"/>
          <w:sz w:val="24"/>
          <w:szCs w:val="24"/>
        </w:rPr>
        <w:t>储字〔2013〕</w:t>
      </w:r>
      <w:r>
        <w:rPr>
          <w:rFonts w:ascii="宋体" w:hAnsi="宋体" w:eastAsia="宋体" w:cs="宋体"/>
          <w:sz w:val="24"/>
          <w:szCs w:val="24"/>
        </w:rPr>
        <w:t xml:space="preserve"> </w:t>
      </w:r>
      <w:r>
        <w:rPr>
          <w:rFonts w:ascii="宋体" w:hAnsi="宋体" w:eastAsia="宋体" w:cs="宋体"/>
          <w:spacing w:val="-9"/>
          <w:sz w:val="24"/>
          <w:szCs w:val="24"/>
        </w:rPr>
        <w:t>261</w:t>
      </w:r>
      <w:r>
        <w:rPr>
          <w:rFonts w:ascii="宋体" w:hAnsi="宋体" w:eastAsia="宋体" w:cs="宋体"/>
          <w:spacing w:val="-44"/>
          <w:sz w:val="24"/>
          <w:szCs w:val="24"/>
        </w:rPr>
        <w:t xml:space="preserve"> </w:t>
      </w:r>
      <w:r>
        <w:rPr>
          <w:rFonts w:ascii="宋体" w:hAnsi="宋体" w:eastAsia="宋体" w:cs="宋体"/>
          <w:spacing w:val="-9"/>
          <w:sz w:val="24"/>
          <w:szCs w:val="24"/>
        </w:rPr>
        <w:t>号</w:t>
      </w:r>
      <w:r>
        <w:rPr>
          <w:rFonts w:ascii="宋体" w:hAnsi="宋体" w:eastAsia="宋体" w:cs="宋体"/>
          <w:spacing w:val="-11"/>
          <w:sz w:val="24"/>
          <w:szCs w:val="24"/>
        </w:rPr>
        <w:t>）；</w:t>
      </w:r>
    </w:p>
    <w:p w14:paraId="620311B0">
      <w:pPr>
        <w:spacing w:before="1" w:line="385" w:lineRule="auto"/>
        <w:ind w:left="67" w:right="122" w:firstLine="457"/>
        <w:rPr>
          <w:rFonts w:ascii="宋体" w:hAnsi="宋体" w:eastAsia="宋体" w:cs="宋体"/>
          <w:sz w:val="24"/>
          <w:szCs w:val="24"/>
        </w:rPr>
      </w:pPr>
      <w:r>
        <w:rPr>
          <w:rFonts w:ascii="宋体" w:hAnsi="宋体" w:eastAsia="宋体" w:cs="宋体"/>
          <w:sz w:val="24"/>
          <w:szCs w:val="24"/>
        </w:rPr>
        <w:t>（7）《云南省富源县大格煤矿资源储量核实</w:t>
      </w:r>
      <w:r>
        <w:rPr>
          <w:rFonts w:ascii="宋体" w:hAnsi="宋体" w:eastAsia="宋体" w:cs="宋体"/>
          <w:spacing w:val="-1"/>
          <w:sz w:val="24"/>
          <w:szCs w:val="24"/>
        </w:rPr>
        <w:t>报告（2013 年）》（云南省煤</w:t>
      </w:r>
      <w:r>
        <w:rPr>
          <w:rFonts w:ascii="宋体" w:hAnsi="宋体" w:eastAsia="宋体" w:cs="宋体"/>
          <w:spacing w:val="-8"/>
          <w:sz w:val="24"/>
          <w:szCs w:val="24"/>
        </w:rPr>
        <w:t>田地质局，2013</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32"/>
          <w:sz w:val="24"/>
          <w:szCs w:val="24"/>
        </w:rPr>
        <w:t xml:space="preserve"> </w:t>
      </w:r>
      <w:r>
        <w:rPr>
          <w:rFonts w:ascii="宋体" w:hAnsi="宋体" w:eastAsia="宋体" w:cs="宋体"/>
          <w:spacing w:val="-8"/>
          <w:sz w:val="24"/>
          <w:szCs w:val="24"/>
        </w:rPr>
        <w:t>11</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11"/>
          <w:sz w:val="24"/>
          <w:szCs w:val="24"/>
        </w:rPr>
        <w:t>）；</w:t>
      </w:r>
    </w:p>
    <w:p w14:paraId="54EDB265">
      <w:pPr>
        <w:spacing w:before="2" w:line="383" w:lineRule="auto"/>
        <w:ind w:left="37" w:right="78" w:firstLine="487"/>
        <w:rPr>
          <w:rFonts w:ascii="宋体" w:hAnsi="宋体" w:eastAsia="宋体" w:cs="宋体"/>
          <w:sz w:val="24"/>
          <w:szCs w:val="24"/>
        </w:rPr>
      </w:pPr>
      <w:r>
        <w:rPr>
          <w:rFonts w:ascii="宋体" w:hAnsi="宋体" w:eastAsia="宋体" w:cs="宋体"/>
          <w:spacing w:val="-1"/>
          <w:sz w:val="24"/>
          <w:szCs w:val="24"/>
        </w:rPr>
        <w:t>（8）《矿产资源开发利用方案评审意见表》（云地矿开审〔</w:t>
      </w:r>
      <w:r>
        <w:rPr>
          <w:rFonts w:ascii="宋体" w:hAnsi="宋体" w:eastAsia="宋体" w:cs="宋体"/>
          <w:spacing w:val="-2"/>
          <w:sz w:val="24"/>
          <w:szCs w:val="24"/>
        </w:rPr>
        <w:t>2024〕009</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3"/>
          <w:sz w:val="24"/>
          <w:szCs w:val="24"/>
        </w:rPr>
        <w:t>及《矿产资源开发利用方案专家组审查意见书》；</w:t>
      </w:r>
    </w:p>
    <w:p w14:paraId="1E592D49">
      <w:pPr>
        <w:spacing w:before="2" w:line="387" w:lineRule="auto"/>
        <w:ind w:left="44" w:right="9" w:firstLine="479"/>
        <w:rPr>
          <w:rFonts w:ascii="宋体" w:hAnsi="宋体" w:eastAsia="宋体" w:cs="宋体"/>
          <w:sz w:val="24"/>
          <w:szCs w:val="24"/>
        </w:rPr>
      </w:pPr>
      <w:r>
        <w:rPr>
          <w:rFonts w:ascii="宋体" w:hAnsi="宋体" w:eastAsia="宋体" w:cs="宋体"/>
          <w:spacing w:val="-7"/>
          <w:sz w:val="24"/>
          <w:szCs w:val="24"/>
        </w:rPr>
        <w:t>（9）《富源县大格煤业有限公司大格煤矿矿产资源开发利用方案（202</w:t>
      </w:r>
      <w:r>
        <w:rPr>
          <w:rFonts w:ascii="宋体" w:hAnsi="宋体" w:eastAsia="宋体" w:cs="宋体"/>
          <w:spacing w:val="-8"/>
          <w:sz w:val="24"/>
          <w:szCs w:val="24"/>
        </w:rPr>
        <w:t>4年）》</w:t>
      </w:r>
      <w:r>
        <w:rPr>
          <w:rFonts w:ascii="宋体" w:hAnsi="宋体" w:eastAsia="宋体" w:cs="宋体"/>
          <w:sz w:val="24"/>
          <w:szCs w:val="24"/>
        </w:rPr>
        <w:t xml:space="preserve"> </w:t>
      </w:r>
      <w:r>
        <w:rPr>
          <w:rFonts w:ascii="宋体" w:hAnsi="宋体" w:eastAsia="宋体" w:cs="宋体"/>
          <w:spacing w:val="1"/>
          <w:sz w:val="24"/>
          <w:szCs w:val="24"/>
        </w:rPr>
        <w:t>（云南自由贸易试验区探源地质勘查有限公司，2024</w:t>
      </w:r>
      <w:r>
        <w:rPr>
          <w:rFonts w:ascii="宋体" w:hAnsi="宋体" w:eastAsia="宋体" w:cs="宋体"/>
          <w:spacing w:val="-49"/>
          <w:sz w:val="24"/>
          <w:szCs w:val="24"/>
        </w:rPr>
        <w:t xml:space="preserve"> </w:t>
      </w:r>
      <w:r>
        <w:rPr>
          <w:rFonts w:ascii="宋体" w:hAnsi="宋体" w:eastAsia="宋体" w:cs="宋体"/>
          <w:spacing w:val="1"/>
          <w:sz w:val="24"/>
          <w:szCs w:val="24"/>
        </w:rPr>
        <w:t>年</w:t>
      </w:r>
      <w:r>
        <w:rPr>
          <w:rFonts w:ascii="宋体" w:hAnsi="宋体" w:eastAsia="宋体" w:cs="宋体"/>
          <w:sz w:val="24"/>
          <w:szCs w:val="24"/>
        </w:rPr>
        <w:t>8</w:t>
      </w:r>
      <w:r>
        <w:rPr>
          <w:rFonts w:ascii="宋体" w:hAnsi="宋体" w:eastAsia="宋体" w:cs="宋体"/>
          <w:spacing w:val="-45"/>
          <w:sz w:val="24"/>
          <w:szCs w:val="24"/>
        </w:rPr>
        <w:t xml:space="preserve"> </w:t>
      </w:r>
      <w:r>
        <w:rPr>
          <w:rFonts w:ascii="宋体" w:hAnsi="宋体" w:eastAsia="宋体" w:cs="宋体"/>
          <w:sz w:val="24"/>
          <w:szCs w:val="24"/>
        </w:rPr>
        <w:t>月</w:t>
      </w:r>
      <w:r>
        <w:rPr>
          <w:rFonts w:ascii="宋体" w:hAnsi="宋体" w:eastAsia="宋体" w:cs="宋体"/>
          <w:spacing w:val="-4"/>
          <w:sz w:val="24"/>
          <w:szCs w:val="24"/>
        </w:rPr>
        <w:t>）；</w:t>
      </w:r>
    </w:p>
    <w:p w14:paraId="057C4D0B">
      <w:pPr>
        <w:spacing w:line="387" w:lineRule="auto"/>
        <w:rPr>
          <w:rFonts w:ascii="宋体" w:hAnsi="宋体" w:eastAsia="宋体" w:cs="宋体"/>
          <w:sz w:val="24"/>
          <w:szCs w:val="24"/>
        </w:rPr>
        <w:sectPr>
          <w:footerReference r:id="rId33" w:type="default"/>
          <w:pgSz w:w="11907" w:h="16839"/>
          <w:pgMar w:top="1220" w:right="1584" w:bottom="1298" w:left="1769" w:header="822" w:footer="981" w:gutter="0"/>
          <w:cols w:space="720" w:num="1"/>
        </w:sectPr>
      </w:pPr>
    </w:p>
    <w:p w14:paraId="54444AE3">
      <w:pPr>
        <w:spacing w:line="333" w:lineRule="auto"/>
        <w:rPr>
          <w:rFonts w:ascii="Arial"/>
          <w:sz w:val="21"/>
        </w:rPr>
      </w:pPr>
    </w:p>
    <w:p w14:paraId="7CC4E475">
      <w:pPr>
        <w:spacing w:before="78" w:line="385" w:lineRule="auto"/>
        <w:ind w:left="41" w:right="55" w:firstLine="483"/>
        <w:rPr>
          <w:rFonts w:ascii="宋体" w:hAnsi="宋体" w:eastAsia="宋体" w:cs="宋体"/>
          <w:sz w:val="24"/>
          <w:szCs w:val="24"/>
        </w:rPr>
      </w:pPr>
      <w:r>
        <w:rPr>
          <w:rFonts w:ascii="宋体" w:hAnsi="宋体" w:eastAsia="宋体" w:cs="宋体"/>
          <w:spacing w:val="-5"/>
          <w:sz w:val="24"/>
          <w:szCs w:val="24"/>
        </w:rPr>
        <w:t>（10）《大格煤矿更正说明》（云南自由贸易</w:t>
      </w:r>
      <w:r>
        <w:rPr>
          <w:rFonts w:ascii="宋体" w:hAnsi="宋体" w:eastAsia="宋体" w:cs="宋体"/>
          <w:spacing w:val="-6"/>
          <w:sz w:val="24"/>
          <w:szCs w:val="24"/>
        </w:rPr>
        <w:t>试验区探源地质勘查有限公司，</w:t>
      </w:r>
      <w:r>
        <w:rPr>
          <w:rFonts w:ascii="宋体" w:hAnsi="宋体" w:eastAsia="宋体" w:cs="宋体"/>
          <w:sz w:val="24"/>
          <w:szCs w:val="24"/>
        </w:rPr>
        <w:t xml:space="preserve"> </w:t>
      </w:r>
      <w:r>
        <w:rPr>
          <w:rFonts w:ascii="宋体" w:hAnsi="宋体" w:eastAsia="宋体" w:cs="宋体"/>
          <w:spacing w:val="-9"/>
          <w:sz w:val="24"/>
          <w:szCs w:val="24"/>
        </w:rPr>
        <w:t>2024</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2"/>
          <w:sz w:val="24"/>
          <w:szCs w:val="24"/>
        </w:rPr>
        <w:t xml:space="preserve"> </w:t>
      </w:r>
      <w:r>
        <w:rPr>
          <w:rFonts w:ascii="宋体" w:hAnsi="宋体" w:eastAsia="宋体" w:cs="宋体"/>
          <w:spacing w:val="-9"/>
          <w:sz w:val="24"/>
          <w:szCs w:val="24"/>
        </w:rPr>
        <w:t>12</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46"/>
          <w:sz w:val="24"/>
          <w:szCs w:val="24"/>
        </w:rPr>
        <w:t xml:space="preserve"> </w:t>
      </w:r>
      <w:r>
        <w:rPr>
          <w:rFonts w:ascii="宋体" w:hAnsi="宋体" w:eastAsia="宋体" w:cs="宋体"/>
          <w:spacing w:val="-9"/>
          <w:sz w:val="24"/>
          <w:szCs w:val="24"/>
        </w:rPr>
        <w:t>31 日</w:t>
      </w:r>
      <w:r>
        <w:rPr>
          <w:rFonts w:ascii="宋体" w:hAnsi="宋体" w:eastAsia="宋体" w:cs="宋体"/>
          <w:spacing w:val="-16"/>
          <w:sz w:val="24"/>
          <w:szCs w:val="24"/>
        </w:rPr>
        <w:t>）；</w:t>
      </w:r>
    </w:p>
    <w:p w14:paraId="3AF5E2BC">
      <w:pPr>
        <w:spacing w:before="2" w:line="383" w:lineRule="auto"/>
        <w:ind w:left="40" w:right="119" w:firstLine="484"/>
        <w:rPr>
          <w:rFonts w:ascii="宋体" w:hAnsi="宋体" w:eastAsia="宋体" w:cs="宋体"/>
          <w:sz w:val="24"/>
          <w:szCs w:val="24"/>
        </w:rPr>
      </w:pPr>
      <w:r>
        <w:rPr>
          <w:rFonts w:ascii="宋体" w:hAnsi="宋体" w:eastAsia="宋体" w:cs="宋体"/>
          <w:spacing w:val="-4"/>
          <w:sz w:val="24"/>
          <w:szCs w:val="24"/>
        </w:rPr>
        <w:t>（11）《&lt;富源县大格煤业有限公司大格煤矿矿山地质环境保护与土地复垦方</w:t>
      </w:r>
      <w:r>
        <w:rPr>
          <w:rFonts w:ascii="宋体" w:hAnsi="宋体" w:eastAsia="宋体" w:cs="宋体"/>
          <w:spacing w:val="-2"/>
          <w:sz w:val="24"/>
          <w:szCs w:val="24"/>
        </w:rPr>
        <w:t>案&gt;专家组评审意见》</w:t>
      </w:r>
    </w:p>
    <w:p w14:paraId="502E5BC3">
      <w:pPr>
        <w:spacing w:before="2" w:line="384" w:lineRule="auto"/>
        <w:ind w:left="40" w:right="133" w:firstLine="484"/>
        <w:rPr>
          <w:rFonts w:ascii="宋体" w:hAnsi="宋体" w:eastAsia="宋体" w:cs="宋体"/>
          <w:sz w:val="24"/>
          <w:szCs w:val="24"/>
        </w:rPr>
      </w:pPr>
      <w:r>
        <w:rPr>
          <w:rFonts w:ascii="宋体" w:hAnsi="宋体" w:eastAsia="宋体" w:cs="宋体"/>
          <w:spacing w:val="-1"/>
          <w:sz w:val="24"/>
          <w:szCs w:val="24"/>
        </w:rPr>
        <w:t>（12）《富源县大格煤业有限公司大格煤矿矿山地质环境保护与土地复垦方</w:t>
      </w:r>
      <w:r>
        <w:rPr>
          <w:rFonts w:ascii="宋体" w:hAnsi="宋体" w:eastAsia="宋体" w:cs="宋体"/>
          <w:spacing w:val="-3"/>
          <w:sz w:val="24"/>
          <w:szCs w:val="24"/>
        </w:rPr>
        <w:t>案》（江西省空间生态建设有限公司，2024</w:t>
      </w:r>
      <w:r>
        <w:rPr>
          <w:rFonts w:ascii="宋体" w:hAnsi="宋体" w:eastAsia="宋体" w:cs="宋体"/>
          <w:spacing w:val="-50"/>
          <w:sz w:val="24"/>
          <w:szCs w:val="24"/>
        </w:rPr>
        <w:t xml:space="preserve"> </w:t>
      </w:r>
      <w:r>
        <w:rPr>
          <w:rFonts w:ascii="宋体" w:hAnsi="宋体" w:eastAsia="宋体" w:cs="宋体"/>
          <w:spacing w:val="-3"/>
          <w:sz w:val="24"/>
          <w:szCs w:val="24"/>
        </w:rPr>
        <w:t>年</w:t>
      </w:r>
      <w:r>
        <w:rPr>
          <w:rFonts w:ascii="宋体" w:hAnsi="宋体" w:eastAsia="宋体" w:cs="宋体"/>
          <w:spacing w:val="-32"/>
          <w:sz w:val="24"/>
          <w:szCs w:val="24"/>
        </w:rPr>
        <w:t xml:space="preserve"> </w:t>
      </w:r>
      <w:r>
        <w:rPr>
          <w:rFonts w:ascii="宋体" w:hAnsi="宋体" w:eastAsia="宋体" w:cs="宋体"/>
          <w:spacing w:val="-3"/>
          <w:sz w:val="24"/>
          <w:szCs w:val="24"/>
        </w:rPr>
        <w:t>11</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11"/>
          <w:sz w:val="24"/>
          <w:szCs w:val="24"/>
        </w:rPr>
        <w:t>）；</w:t>
      </w:r>
    </w:p>
    <w:p w14:paraId="2E9E151E">
      <w:pPr>
        <w:spacing w:before="2" w:line="384" w:lineRule="auto"/>
        <w:ind w:left="38" w:right="124" w:firstLine="486"/>
        <w:rPr>
          <w:rFonts w:ascii="宋体" w:hAnsi="宋体" w:eastAsia="宋体" w:cs="宋体"/>
          <w:sz w:val="24"/>
          <w:szCs w:val="24"/>
        </w:rPr>
      </w:pPr>
      <w:r>
        <w:rPr>
          <w:rFonts w:ascii="宋体" w:hAnsi="宋体" w:eastAsia="宋体" w:cs="宋体"/>
          <w:spacing w:val="-1"/>
          <w:sz w:val="24"/>
          <w:szCs w:val="24"/>
        </w:rPr>
        <w:t>（13）《关于富源县大格煤业有限公司大格煤矿周边类似煤质无烟煤原煤销</w:t>
      </w:r>
      <w:r>
        <w:rPr>
          <w:rFonts w:ascii="宋体" w:hAnsi="宋体" w:eastAsia="宋体" w:cs="宋体"/>
          <w:spacing w:val="-2"/>
          <w:sz w:val="24"/>
          <w:szCs w:val="24"/>
        </w:rPr>
        <w:t>售价格的情况说明》（富源县能源局老厂能源所、富源县能源局，2024</w:t>
      </w:r>
      <w:r>
        <w:rPr>
          <w:rFonts w:ascii="宋体" w:hAnsi="宋体" w:eastAsia="宋体" w:cs="宋体"/>
          <w:spacing w:val="-30"/>
          <w:sz w:val="24"/>
          <w:szCs w:val="24"/>
        </w:rPr>
        <w:t xml:space="preserve"> </w:t>
      </w:r>
      <w:r>
        <w:rPr>
          <w:rFonts w:ascii="宋体" w:hAnsi="宋体" w:eastAsia="宋体" w:cs="宋体"/>
          <w:spacing w:val="-2"/>
          <w:sz w:val="24"/>
          <w:szCs w:val="24"/>
        </w:rPr>
        <w:t>年 12</w:t>
      </w:r>
      <w:r>
        <w:rPr>
          <w:rFonts w:ascii="宋体" w:hAnsi="宋体" w:eastAsia="宋体" w:cs="宋体"/>
          <w:spacing w:val="-26"/>
          <w:sz w:val="24"/>
          <w:szCs w:val="24"/>
        </w:rPr>
        <w:t xml:space="preserve"> </w:t>
      </w:r>
      <w:r>
        <w:rPr>
          <w:rFonts w:ascii="宋体" w:hAnsi="宋体" w:eastAsia="宋体" w:cs="宋体"/>
          <w:spacing w:val="-2"/>
          <w:sz w:val="24"/>
          <w:szCs w:val="24"/>
        </w:rPr>
        <w:t>月</w:t>
      </w:r>
      <w:r>
        <w:rPr>
          <w:rFonts w:ascii="宋体" w:hAnsi="宋体" w:eastAsia="宋体" w:cs="宋体"/>
          <w:spacing w:val="-12"/>
          <w:sz w:val="24"/>
          <w:szCs w:val="24"/>
        </w:rPr>
        <w:t>26 日）；</w:t>
      </w:r>
    </w:p>
    <w:p w14:paraId="1ECA3E11">
      <w:pPr>
        <w:spacing w:before="1" w:line="218" w:lineRule="auto"/>
        <w:ind w:left="524"/>
        <w:rPr>
          <w:rFonts w:ascii="宋体" w:hAnsi="宋体" w:eastAsia="宋体" w:cs="宋体"/>
          <w:sz w:val="24"/>
          <w:szCs w:val="24"/>
        </w:rPr>
      </w:pPr>
      <w:r>
        <w:rPr>
          <w:rFonts w:ascii="宋体" w:hAnsi="宋体" w:eastAsia="宋体" w:cs="宋体"/>
          <w:spacing w:val="-1"/>
          <w:sz w:val="24"/>
          <w:szCs w:val="24"/>
        </w:rPr>
        <w:t>（14）采矿权以往有偿处置资料；</w:t>
      </w:r>
    </w:p>
    <w:p w14:paraId="5AC1B6C1">
      <w:pPr>
        <w:spacing w:before="215" w:line="218" w:lineRule="auto"/>
        <w:ind w:left="524"/>
        <w:rPr>
          <w:rFonts w:ascii="宋体" w:hAnsi="宋体" w:eastAsia="宋体" w:cs="宋体"/>
          <w:sz w:val="24"/>
          <w:szCs w:val="24"/>
        </w:rPr>
      </w:pPr>
      <w:r>
        <w:rPr>
          <w:rFonts w:ascii="宋体" w:hAnsi="宋体" w:eastAsia="宋体" w:cs="宋体"/>
          <w:spacing w:val="-2"/>
          <w:sz w:val="24"/>
          <w:szCs w:val="24"/>
        </w:rPr>
        <w:t>（15）矿业权人提供及评估人员收集的其</w:t>
      </w:r>
      <w:r>
        <w:rPr>
          <w:rFonts w:ascii="宋体" w:hAnsi="宋体" w:eastAsia="宋体" w:cs="宋体"/>
          <w:spacing w:val="-3"/>
          <w:sz w:val="24"/>
          <w:szCs w:val="24"/>
        </w:rPr>
        <w:t>他资料。</w:t>
      </w:r>
    </w:p>
    <w:p w14:paraId="3104B774">
      <w:pPr>
        <w:spacing w:before="218" w:line="220" w:lineRule="auto"/>
        <w:ind w:left="526"/>
        <w:outlineLvl w:val="0"/>
        <w:rPr>
          <w:rFonts w:ascii="宋体" w:hAnsi="宋体" w:eastAsia="宋体" w:cs="宋体"/>
          <w:sz w:val="24"/>
          <w:szCs w:val="24"/>
        </w:rPr>
      </w:pPr>
      <w:bookmarkStart w:id="9" w:name="bookmark9"/>
      <w:bookmarkEnd w:id="9"/>
      <w:bookmarkStart w:id="10" w:name="bookmark10"/>
      <w:bookmarkEnd w:id="10"/>
      <w:r>
        <w:rPr>
          <w:rFonts w:ascii="宋体" w:hAnsi="宋体" w:eastAsia="宋体" w:cs="宋体"/>
          <w:b/>
          <w:bCs/>
          <w:spacing w:val="-3"/>
          <w:sz w:val="24"/>
          <w:szCs w:val="24"/>
        </w:rPr>
        <w:t>7.矿产资源勘查概况和开发概况</w:t>
      </w:r>
    </w:p>
    <w:p w14:paraId="6D0E9CD6">
      <w:pPr>
        <w:spacing w:before="213" w:line="220" w:lineRule="auto"/>
        <w:ind w:left="523"/>
        <w:outlineLvl w:val="1"/>
        <w:rPr>
          <w:rFonts w:ascii="宋体" w:hAnsi="宋体" w:eastAsia="宋体" w:cs="宋体"/>
          <w:sz w:val="24"/>
          <w:szCs w:val="24"/>
        </w:rPr>
      </w:pPr>
      <w:bookmarkStart w:id="11" w:name="bookmark42"/>
      <w:bookmarkEnd w:id="11"/>
      <w:r>
        <w:rPr>
          <w:rFonts w:ascii="宋体" w:hAnsi="宋体" w:eastAsia="宋体" w:cs="宋体"/>
          <w:spacing w:val="3"/>
          <w:sz w:val="24"/>
          <w:szCs w:val="24"/>
        </w:rPr>
        <w:t>7.1矿区地理位置及交通</w:t>
      </w:r>
    </w:p>
    <w:p w14:paraId="0ED8B55D">
      <w:pPr>
        <w:spacing w:before="214" w:line="385" w:lineRule="auto"/>
        <w:ind w:left="38" w:right="58" w:firstLine="492"/>
        <w:jc w:val="both"/>
        <w:rPr>
          <w:rFonts w:ascii="宋体" w:hAnsi="宋体" w:eastAsia="宋体" w:cs="宋体"/>
          <w:sz w:val="24"/>
          <w:szCs w:val="24"/>
        </w:rPr>
      </w:pPr>
      <w:r>
        <w:rPr>
          <w:rFonts w:ascii="宋体" w:hAnsi="宋体" w:eastAsia="宋体" w:cs="宋体"/>
          <w:spacing w:val="-4"/>
          <w:sz w:val="24"/>
          <w:szCs w:val="24"/>
        </w:rPr>
        <w:t>富源县大格煤矿位于富源县南东</w:t>
      </w:r>
      <w:r>
        <w:rPr>
          <w:rFonts w:ascii="宋体" w:hAnsi="宋体" w:eastAsia="宋体" w:cs="宋体"/>
          <w:spacing w:val="-22"/>
          <w:sz w:val="24"/>
          <w:szCs w:val="24"/>
        </w:rPr>
        <w:t xml:space="preserve"> </w:t>
      </w:r>
      <w:r>
        <w:rPr>
          <w:rFonts w:ascii="宋体" w:hAnsi="宋体" w:eastAsia="宋体" w:cs="宋体"/>
          <w:spacing w:val="-4"/>
          <w:sz w:val="24"/>
          <w:szCs w:val="24"/>
        </w:rPr>
        <w:t>154°方向，平距</w:t>
      </w:r>
      <w:r>
        <w:rPr>
          <w:rFonts w:ascii="宋体" w:hAnsi="宋体" w:eastAsia="宋体" w:cs="宋体"/>
          <w:spacing w:val="-48"/>
          <w:sz w:val="24"/>
          <w:szCs w:val="24"/>
        </w:rPr>
        <w:t xml:space="preserve"> </w:t>
      </w:r>
      <w:r>
        <w:rPr>
          <w:rFonts w:ascii="宋体" w:hAnsi="宋体" w:eastAsia="宋体" w:cs="宋体"/>
          <w:spacing w:val="-4"/>
          <w:sz w:val="24"/>
          <w:szCs w:val="24"/>
        </w:rPr>
        <w:t>62km</w:t>
      </w:r>
      <w:r>
        <w:rPr>
          <w:rFonts w:ascii="宋体" w:hAnsi="宋体" w:eastAsia="宋体" w:cs="宋体"/>
          <w:spacing w:val="-46"/>
          <w:sz w:val="24"/>
          <w:szCs w:val="24"/>
        </w:rPr>
        <w:t xml:space="preserve"> </w:t>
      </w:r>
      <w:r>
        <w:rPr>
          <w:rFonts w:ascii="宋体" w:hAnsi="宋体" w:eastAsia="宋体" w:cs="宋体"/>
          <w:spacing w:val="-4"/>
          <w:sz w:val="24"/>
          <w:szCs w:val="24"/>
        </w:rPr>
        <w:t>处，地处富源县老厂镇大格村境内。现采矿权范围地理坐标（2000</w:t>
      </w:r>
      <w:r>
        <w:rPr>
          <w:rFonts w:ascii="宋体" w:hAnsi="宋体" w:eastAsia="宋体" w:cs="宋体"/>
          <w:spacing w:val="-26"/>
          <w:sz w:val="24"/>
          <w:szCs w:val="24"/>
        </w:rPr>
        <w:t xml:space="preserve"> </w:t>
      </w:r>
      <w:r>
        <w:rPr>
          <w:rFonts w:ascii="宋体" w:hAnsi="宋体" w:eastAsia="宋体" w:cs="宋体"/>
          <w:spacing w:val="-4"/>
          <w:sz w:val="24"/>
          <w:szCs w:val="24"/>
        </w:rPr>
        <w:t>国家大地坐标系，3</w:t>
      </w:r>
      <w:r>
        <w:rPr>
          <w:rFonts w:ascii="宋体" w:hAnsi="宋体" w:eastAsia="宋体" w:cs="宋体"/>
          <w:spacing w:val="-51"/>
          <w:sz w:val="24"/>
          <w:szCs w:val="24"/>
        </w:rPr>
        <w:t xml:space="preserve"> </w:t>
      </w:r>
      <w:r>
        <w:rPr>
          <w:rFonts w:ascii="宋体" w:hAnsi="宋体" w:eastAsia="宋体" w:cs="宋体"/>
          <w:spacing w:val="-4"/>
          <w:sz w:val="24"/>
          <w:szCs w:val="24"/>
        </w:rPr>
        <w:t>度带，极值</w:t>
      </w:r>
      <w:r>
        <w:rPr>
          <w:rFonts w:ascii="宋体" w:hAnsi="宋体" w:eastAsia="宋体" w:cs="宋体"/>
          <w:spacing w:val="-42"/>
          <w:sz w:val="24"/>
          <w:szCs w:val="24"/>
        </w:rPr>
        <w:t>）：</w:t>
      </w:r>
      <w:r>
        <w:rPr>
          <w:rFonts w:ascii="宋体" w:hAnsi="宋体" w:eastAsia="宋体" w:cs="宋体"/>
          <w:spacing w:val="-9"/>
          <w:sz w:val="24"/>
          <w:szCs w:val="24"/>
        </w:rPr>
        <w:t>东经</w:t>
      </w:r>
      <w:r>
        <w:rPr>
          <w:rFonts w:ascii="宋体" w:hAnsi="宋体" w:eastAsia="宋体" w:cs="宋体"/>
          <w:spacing w:val="-31"/>
          <w:sz w:val="24"/>
          <w:szCs w:val="24"/>
        </w:rPr>
        <w:t xml:space="preserve"> </w:t>
      </w:r>
      <w:r>
        <w:rPr>
          <w:rFonts w:ascii="宋体" w:hAnsi="宋体" w:eastAsia="宋体" w:cs="宋体"/>
          <w:spacing w:val="-9"/>
          <w:sz w:val="24"/>
          <w:szCs w:val="24"/>
        </w:rPr>
        <w:t>104</w:t>
      </w:r>
      <w:r>
        <w:rPr>
          <w:rFonts w:ascii="宋体" w:hAnsi="宋体" w:eastAsia="宋体" w:cs="宋体"/>
          <w:spacing w:val="-89"/>
          <w:sz w:val="24"/>
          <w:szCs w:val="24"/>
        </w:rPr>
        <w:t xml:space="preserve"> </w:t>
      </w:r>
      <w:r>
        <w:rPr>
          <w:rFonts w:ascii="宋体" w:hAnsi="宋体" w:eastAsia="宋体" w:cs="宋体"/>
          <w:spacing w:val="-9"/>
          <w:sz w:val="24"/>
          <w:szCs w:val="24"/>
        </w:rPr>
        <w:t>°30</w:t>
      </w:r>
      <w:r>
        <w:rPr>
          <w:rFonts w:ascii="宋体" w:hAnsi="宋体" w:eastAsia="宋体" w:cs="宋体"/>
          <w:spacing w:val="-77"/>
          <w:sz w:val="24"/>
          <w:szCs w:val="24"/>
        </w:rPr>
        <w:t xml:space="preserve"> </w:t>
      </w:r>
      <w:r>
        <w:rPr>
          <w:rFonts w:ascii="宋体" w:hAnsi="宋体" w:eastAsia="宋体" w:cs="宋体"/>
          <w:spacing w:val="-9"/>
          <w:sz w:val="24"/>
          <w:szCs w:val="24"/>
        </w:rPr>
        <w:t>′23.349</w:t>
      </w:r>
      <w:r>
        <w:rPr>
          <w:rFonts w:ascii="宋体" w:hAnsi="宋体" w:eastAsia="宋体" w:cs="宋体"/>
          <w:spacing w:val="-76"/>
          <w:sz w:val="24"/>
          <w:szCs w:val="24"/>
        </w:rPr>
        <w:t xml:space="preserve"> </w:t>
      </w:r>
      <w:r>
        <w:rPr>
          <w:rFonts w:ascii="宋体" w:hAnsi="宋体" w:eastAsia="宋体" w:cs="宋体"/>
          <w:spacing w:val="-9"/>
          <w:sz w:val="24"/>
          <w:szCs w:val="24"/>
        </w:rPr>
        <w:t>″～104</w:t>
      </w:r>
      <w:r>
        <w:rPr>
          <w:rFonts w:ascii="宋体" w:hAnsi="宋体" w:eastAsia="宋体" w:cs="宋体"/>
          <w:spacing w:val="-89"/>
          <w:sz w:val="24"/>
          <w:szCs w:val="24"/>
        </w:rPr>
        <w:t xml:space="preserve"> </w:t>
      </w:r>
      <w:r>
        <w:rPr>
          <w:rFonts w:ascii="宋体" w:hAnsi="宋体" w:eastAsia="宋体" w:cs="宋体"/>
          <w:spacing w:val="-9"/>
          <w:sz w:val="24"/>
          <w:szCs w:val="24"/>
        </w:rPr>
        <w:t>°31</w:t>
      </w:r>
      <w:r>
        <w:rPr>
          <w:rFonts w:ascii="宋体" w:hAnsi="宋体" w:eastAsia="宋体" w:cs="宋体"/>
          <w:spacing w:val="-76"/>
          <w:sz w:val="24"/>
          <w:szCs w:val="24"/>
        </w:rPr>
        <w:t xml:space="preserve"> </w:t>
      </w:r>
      <w:r>
        <w:rPr>
          <w:rFonts w:ascii="宋体" w:hAnsi="宋体" w:eastAsia="宋体" w:cs="宋体"/>
          <w:spacing w:val="-9"/>
          <w:sz w:val="24"/>
          <w:szCs w:val="24"/>
        </w:rPr>
        <w:t>′28.198″，北纬：25</w:t>
      </w:r>
      <w:r>
        <w:rPr>
          <w:rFonts w:ascii="宋体" w:hAnsi="宋体" w:eastAsia="宋体" w:cs="宋体"/>
          <w:spacing w:val="-89"/>
          <w:sz w:val="24"/>
          <w:szCs w:val="24"/>
        </w:rPr>
        <w:t xml:space="preserve"> </w:t>
      </w:r>
      <w:r>
        <w:rPr>
          <w:rFonts w:ascii="宋体" w:hAnsi="宋体" w:eastAsia="宋体" w:cs="宋体"/>
          <w:spacing w:val="-9"/>
          <w:sz w:val="24"/>
          <w:szCs w:val="24"/>
        </w:rPr>
        <w:t>°</w:t>
      </w:r>
      <w:r>
        <w:rPr>
          <w:rFonts w:ascii="宋体" w:hAnsi="宋体" w:eastAsia="宋体" w:cs="宋体"/>
          <w:spacing w:val="-93"/>
          <w:sz w:val="24"/>
          <w:szCs w:val="24"/>
        </w:rPr>
        <w:t xml:space="preserve"> </w:t>
      </w:r>
      <w:r>
        <w:rPr>
          <w:rFonts w:ascii="宋体" w:hAnsi="宋体" w:eastAsia="宋体" w:cs="宋体"/>
          <w:spacing w:val="-9"/>
          <w:sz w:val="24"/>
          <w:szCs w:val="24"/>
        </w:rPr>
        <w:t>10</w:t>
      </w:r>
      <w:r>
        <w:rPr>
          <w:rFonts w:ascii="宋体" w:hAnsi="宋体" w:eastAsia="宋体" w:cs="宋体"/>
          <w:spacing w:val="-77"/>
          <w:sz w:val="24"/>
          <w:szCs w:val="24"/>
        </w:rPr>
        <w:t xml:space="preserve"> </w:t>
      </w:r>
      <w:r>
        <w:rPr>
          <w:rFonts w:ascii="宋体" w:hAnsi="宋体" w:eastAsia="宋体" w:cs="宋体"/>
          <w:spacing w:val="-9"/>
          <w:sz w:val="24"/>
          <w:szCs w:val="24"/>
        </w:rPr>
        <w:t>′40.998</w:t>
      </w:r>
      <w:r>
        <w:rPr>
          <w:rFonts w:ascii="宋体" w:hAnsi="宋体" w:eastAsia="宋体" w:cs="宋体"/>
          <w:spacing w:val="-75"/>
          <w:sz w:val="24"/>
          <w:szCs w:val="24"/>
        </w:rPr>
        <w:t xml:space="preserve"> </w:t>
      </w:r>
      <w:r>
        <w:rPr>
          <w:rFonts w:ascii="宋体" w:hAnsi="宋体" w:eastAsia="宋体" w:cs="宋体"/>
          <w:spacing w:val="-9"/>
          <w:sz w:val="24"/>
          <w:szCs w:val="24"/>
        </w:rPr>
        <w:t>″～25</w:t>
      </w:r>
      <w:r>
        <w:rPr>
          <w:rFonts w:ascii="宋体" w:hAnsi="宋体" w:eastAsia="宋体" w:cs="宋体"/>
          <w:spacing w:val="-89"/>
          <w:sz w:val="24"/>
          <w:szCs w:val="24"/>
        </w:rPr>
        <w:t xml:space="preserve"> </w:t>
      </w:r>
      <w:r>
        <w:rPr>
          <w:rFonts w:ascii="宋体" w:hAnsi="宋体" w:eastAsia="宋体" w:cs="宋体"/>
          <w:spacing w:val="-9"/>
          <w:sz w:val="24"/>
          <w:szCs w:val="24"/>
        </w:rPr>
        <w:t>°</w:t>
      </w:r>
      <w:r>
        <w:rPr>
          <w:rFonts w:ascii="宋体" w:hAnsi="宋体" w:eastAsia="宋体" w:cs="宋体"/>
          <w:sz w:val="24"/>
          <w:szCs w:val="24"/>
        </w:rPr>
        <w:t xml:space="preserve"> </w:t>
      </w:r>
      <w:r>
        <w:rPr>
          <w:rFonts w:ascii="宋体" w:hAnsi="宋体" w:eastAsia="宋体" w:cs="宋体"/>
          <w:spacing w:val="-7"/>
          <w:sz w:val="24"/>
          <w:szCs w:val="24"/>
        </w:rPr>
        <w:t>11</w:t>
      </w:r>
      <w:r>
        <w:rPr>
          <w:rFonts w:ascii="宋体" w:hAnsi="宋体" w:eastAsia="宋体" w:cs="宋体"/>
          <w:spacing w:val="-71"/>
          <w:sz w:val="24"/>
          <w:szCs w:val="24"/>
        </w:rPr>
        <w:t xml:space="preserve"> </w:t>
      </w:r>
      <w:r>
        <w:rPr>
          <w:rFonts w:ascii="宋体" w:hAnsi="宋体" w:eastAsia="宋体" w:cs="宋体"/>
          <w:spacing w:val="-7"/>
          <w:sz w:val="24"/>
          <w:szCs w:val="24"/>
        </w:rPr>
        <w:t>′33.711″。</w:t>
      </w:r>
    </w:p>
    <w:p w14:paraId="6CFCBFE0">
      <w:pPr>
        <w:spacing w:before="2" w:line="384" w:lineRule="auto"/>
        <w:ind w:left="37" w:right="122" w:firstLine="479"/>
        <w:jc w:val="both"/>
        <w:rPr>
          <w:rFonts w:ascii="宋体" w:hAnsi="宋体" w:eastAsia="宋体" w:cs="宋体"/>
          <w:sz w:val="24"/>
          <w:szCs w:val="24"/>
        </w:rPr>
      </w:pPr>
      <w:r>
        <w:rPr>
          <w:rFonts w:ascii="宋体" w:hAnsi="宋体" w:eastAsia="宋体" w:cs="宋体"/>
          <w:spacing w:val="-5"/>
          <w:sz w:val="24"/>
          <w:szCs w:val="24"/>
        </w:rPr>
        <w:t>矿区有</w:t>
      </w:r>
      <w:r>
        <w:rPr>
          <w:rFonts w:ascii="宋体" w:hAnsi="宋体" w:eastAsia="宋体" w:cs="宋体"/>
          <w:spacing w:val="-49"/>
          <w:sz w:val="24"/>
          <w:szCs w:val="24"/>
        </w:rPr>
        <w:t xml:space="preserve"> </w:t>
      </w:r>
      <w:r>
        <w:rPr>
          <w:rFonts w:ascii="宋体" w:hAnsi="宋体" w:eastAsia="宋体" w:cs="宋体"/>
          <w:spacing w:val="-5"/>
          <w:sz w:val="24"/>
          <w:szCs w:val="24"/>
        </w:rPr>
        <w:t>4km</w:t>
      </w:r>
      <w:r>
        <w:rPr>
          <w:rFonts w:ascii="宋体" w:hAnsi="宋体" w:eastAsia="宋体" w:cs="宋体"/>
          <w:spacing w:val="-46"/>
          <w:sz w:val="24"/>
          <w:szCs w:val="24"/>
        </w:rPr>
        <w:t xml:space="preserve"> </w:t>
      </w:r>
      <w:r>
        <w:rPr>
          <w:rFonts w:ascii="宋体" w:hAnsi="宋体" w:eastAsia="宋体" w:cs="宋体"/>
          <w:spacing w:val="-5"/>
          <w:sz w:val="24"/>
          <w:szCs w:val="24"/>
        </w:rPr>
        <w:t>简易公路与老厂—黄泥河公路相连，往东</w:t>
      </w:r>
      <w:r>
        <w:rPr>
          <w:rFonts w:ascii="宋体" w:hAnsi="宋体" w:eastAsia="宋体" w:cs="宋体"/>
          <w:spacing w:val="-45"/>
          <w:sz w:val="24"/>
          <w:szCs w:val="24"/>
        </w:rPr>
        <w:t xml:space="preserve"> </w:t>
      </w:r>
      <w:r>
        <w:rPr>
          <w:rFonts w:ascii="宋体" w:hAnsi="宋体" w:eastAsia="宋体" w:cs="宋体"/>
          <w:spacing w:val="-5"/>
          <w:sz w:val="24"/>
          <w:szCs w:val="24"/>
        </w:rPr>
        <w:t>30km</w:t>
      </w:r>
      <w:r>
        <w:rPr>
          <w:rFonts w:ascii="宋体" w:hAnsi="宋体" w:eastAsia="宋体" w:cs="宋体"/>
          <w:spacing w:val="-49"/>
          <w:sz w:val="24"/>
          <w:szCs w:val="24"/>
        </w:rPr>
        <w:t xml:space="preserve"> </w:t>
      </w:r>
      <w:r>
        <w:rPr>
          <w:rFonts w:ascii="宋体" w:hAnsi="宋体" w:eastAsia="宋体" w:cs="宋体"/>
          <w:spacing w:val="-5"/>
          <w:sz w:val="24"/>
          <w:szCs w:val="24"/>
        </w:rPr>
        <w:t>至黄泥河镇及南昆</w:t>
      </w:r>
      <w:r>
        <w:rPr>
          <w:rFonts w:ascii="宋体" w:hAnsi="宋体" w:eastAsia="宋体" w:cs="宋体"/>
          <w:spacing w:val="-2"/>
          <w:sz w:val="24"/>
          <w:szCs w:val="24"/>
        </w:rPr>
        <w:t>铁路的威舍站，至贵昆铁路二线富源火车站 121k</w:t>
      </w:r>
      <w:r>
        <w:rPr>
          <w:rFonts w:ascii="宋体" w:hAnsi="宋体" w:eastAsia="宋体" w:cs="宋体"/>
          <w:spacing w:val="-3"/>
          <w:sz w:val="24"/>
          <w:szCs w:val="24"/>
        </w:rPr>
        <w:t>m，往北西 109km</w:t>
      </w:r>
      <w:r>
        <w:rPr>
          <w:rFonts w:ascii="宋体" w:hAnsi="宋体" w:eastAsia="宋体" w:cs="宋体"/>
          <w:spacing w:val="-30"/>
          <w:sz w:val="24"/>
          <w:szCs w:val="24"/>
        </w:rPr>
        <w:t xml:space="preserve"> </w:t>
      </w:r>
      <w:r>
        <w:rPr>
          <w:rFonts w:ascii="宋体" w:hAnsi="宋体" w:eastAsia="宋体" w:cs="宋体"/>
          <w:spacing w:val="-3"/>
          <w:sz w:val="24"/>
          <w:szCs w:val="24"/>
        </w:rPr>
        <w:t>至富源县城，</w:t>
      </w:r>
      <w:r>
        <w:rPr>
          <w:rFonts w:ascii="宋体" w:hAnsi="宋体" w:eastAsia="宋体" w:cs="宋体"/>
          <w:spacing w:val="-2"/>
          <w:sz w:val="24"/>
          <w:szCs w:val="24"/>
        </w:rPr>
        <w:t>至曲靖市区</w:t>
      </w:r>
      <w:r>
        <w:rPr>
          <w:rFonts w:ascii="宋体" w:hAnsi="宋体" w:eastAsia="宋体" w:cs="宋体"/>
          <w:spacing w:val="-33"/>
          <w:sz w:val="24"/>
          <w:szCs w:val="24"/>
        </w:rPr>
        <w:t xml:space="preserve"> </w:t>
      </w:r>
      <w:r>
        <w:rPr>
          <w:rFonts w:ascii="宋体" w:hAnsi="宋体" w:eastAsia="宋体" w:cs="宋体"/>
          <w:spacing w:val="-2"/>
          <w:sz w:val="24"/>
          <w:szCs w:val="24"/>
        </w:rPr>
        <w:t>176km，至昆明市区约</w:t>
      </w:r>
      <w:r>
        <w:rPr>
          <w:rFonts w:ascii="宋体" w:hAnsi="宋体" w:eastAsia="宋体" w:cs="宋体"/>
          <w:spacing w:val="-26"/>
          <w:sz w:val="24"/>
          <w:szCs w:val="24"/>
        </w:rPr>
        <w:t xml:space="preserve"> </w:t>
      </w:r>
      <w:r>
        <w:rPr>
          <w:rFonts w:ascii="宋体" w:hAnsi="宋体" w:eastAsia="宋体" w:cs="宋体"/>
          <w:spacing w:val="-2"/>
          <w:sz w:val="24"/>
          <w:szCs w:val="24"/>
        </w:rPr>
        <w:t>299km，交通较方便（详见交</w:t>
      </w:r>
      <w:r>
        <w:rPr>
          <w:rFonts w:ascii="宋体" w:hAnsi="宋体" w:eastAsia="宋体" w:cs="宋体"/>
          <w:spacing w:val="-3"/>
          <w:sz w:val="24"/>
          <w:szCs w:val="24"/>
        </w:rPr>
        <w:t>通位置图）。</w:t>
      </w:r>
    </w:p>
    <w:p w14:paraId="394C4EDB">
      <w:pPr>
        <w:spacing w:before="1" w:line="219" w:lineRule="auto"/>
        <w:ind w:left="523"/>
        <w:outlineLvl w:val="1"/>
        <w:rPr>
          <w:rFonts w:ascii="宋体" w:hAnsi="宋体" w:eastAsia="宋体" w:cs="宋体"/>
          <w:sz w:val="24"/>
          <w:szCs w:val="24"/>
        </w:rPr>
      </w:pPr>
      <w:bookmarkStart w:id="12" w:name="bookmark41"/>
      <w:bookmarkEnd w:id="12"/>
      <w:bookmarkStart w:id="13" w:name="bookmark11"/>
      <w:bookmarkEnd w:id="13"/>
      <w:r>
        <w:rPr>
          <w:rFonts w:ascii="宋体" w:hAnsi="宋体" w:eastAsia="宋体" w:cs="宋体"/>
          <w:spacing w:val="-2"/>
          <w:sz w:val="24"/>
          <w:szCs w:val="24"/>
        </w:rPr>
        <w:t>7.2</w:t>
      </w:r>
      <w:r>
        <w:rPr>
          <w:rFonts w:ascii="宋体" w:hAnsi="宋体" w:eastAsia="宋体" w:cs="宋体"/>
          <w:spacing w:val="-48"/>
          <w:sz w:val="24"/>
          <w:szCs w:val="24"/>
        </w:rPr>
        <w:t xml:space="preserve"> </w:t>
      </w:r>
      <w:r>
        <w:rPr>
          <w:rFonts w:ascii="宋体" w:hAnsi="宋体" w:eastAsia="宋体" w:cs="宋体"/>
          <w:spacing w:val="-2"/>
          <w:sz w:val="24"/>
          <w:szCs w:val="24"/>
        </w:rPr>
        <w:t>矿区自然地理及经济概况</w:t>
      </w:r>
    </w:p>
    <w:p w14:paraId="1D3529ED">
      <w:pPr>
        <w:spacing w:before="214" w:line="385" w:lineRule="auto"/>
        <w:ind w:left="37" w:right="54" w:firstLine="479"/>
        <w:jc w:val="both"/>
        <w:rPr>
          <w:rFonts w:ascii="宋体" w:hAnsi="宋体" w:eastAsia="宋体" w:cs="宋体"/>
          <w:sz w:val="24"/>
          <w:szCs w:val="24"/>
        </w:rPr>
      </w:pPr>
      <w:r>
        <w:rPr>
          <w:rFonts w:ascii="宋体" w:hAnsi="宋体" w:eastAsia="宋体" w:cs="宋体"/>
          <w:spacing w:val="-4"/>
          <w:sz w:val="24"/>
          <w:szCs w:val="24"/>
        </w:rPr>
        <w:t>矿区地处滇东高原乌蒙山脉十八连山一带，山脉走向总体为北东-南西向。地</w:t>
      </w:r>
      <w:r>
        <w:rPr>
          <w:rFonts w:ascii="宋体" w:hAnsi="宋体" w:eastAsia="宋体" w:cs="宋体"/>
          <w:spacing w:val="-6"/>
          <w:sz w:val="24"/>
          <w:szCs w:val="24"/>
        </w:rPr>
        <w:t>势总体呈南东部高，西部低，采矿证范围最高点位于矿区南东矿</w:t>
      </w:r>
      <w:r>
        <w:rPr>
          <w:rFonts w:ascii="宋体" w:hAnsi="宋体" w:eastAsia="宋体" w:cs="宋体"/>
          <w:spacing w:val="-35"/>
          <w:sz w:val="24"/>
          <w:szCs w:val="24"/>
        </w:rPr>
        <w:t xml:space="preserve"> </w:t>
      </w:r>
      <w:r>
        <w:rPr>
          <w:rFonts w:ascii="宋体" w:hAnsi="宋体" w:eastAsia="宋体" w:cs="宋体"/>
          <w:spacing w:val="-6"/>
          <w:sz w:val="24"/>
          <w:szCs w:val="24"/>
        </w:rPr>
        <w:t>2</w:t>
      </w:r>
      <w:r>
        <w:rPr>
          <w:rFonts w:ascii="宋体" w:hAnsi="宋体" w:eastAsia="宋体" w:cs="宋体"/>
          <w:spacing w:val="-50"/>
          <w:sz w:val="24"/>
          <w:szCs w:val="24"/>
        </w:rPr>
        <w:t xml:space="preserve"> </w:t>
      </w:r>
      <w:r>
        <w:rPr>
          <w:rFonts w:ascii="宋体" w:hAnsi="宋体" w:eastAsia="宋体" w:cs="宋体"/>
          <w:spacing w:val="-6"/>
          <w:sz w:val="24"/>
          <w:szCs w:val="24"/>
        </w:rPr>
        <w:t>拐点附近山脊，</w:t>
      </w:r>
      <w:r>
        <w:rPr>
          <w:rFonts w:ascii="宋体" w:hAnsi="宋体" w:eastAsia="宋体" w:cs="宋体"/>
          <w:spacing w:val="-4"/>
          <w:sz w:val="24"/>
          <w:szCs w:val="24"/>
        </w:rPr>
        <w:t>海拔</w:t>
      </w:r>
      <w:r>
        <w:rPr>
          <w:rFonts w:ascii="宋体" w:hAnsi="宋体" w:eastAsia="宋体" w:cs="宋体"/>
          <w:spacing w:val="-47"/>
          <w:sz w:val="24"/>
          <w:szCs w:val="24"/>
        </w:rPr>
        <w:t xml:space="preserve"> </w:t>
      </w:r>
      <w:r>
        <w:rPr>
          <w:rFonts w:ascii="宋体" w:hAnsi="宋体" w:eastAsia="宋体" w:cs="宋体"/>
          <w:spacing w:val="-4"/>
          <w:sz w:val="24"/>
          <w:szCs w:val="24"/>
        </w:rPr>
        <w:t>2242.63m；最低点位于矿区南西部边界矿</w:t>
      </w:r>
      <w:r>
        <w:rPr>
          <w:rFonts w:ascii="宋体" w:hAnsi="宋体" w:eastAsia="宋体" w:cs="宋体"/>
          <w:spacing w:val="-49"/>
          <w:sz w:val="24"/>
          <w:szCs w:val="24"/>
        </w:rPr>
        <w:t xml:space="preserve"> </w:t>
      </w:r>
      <w:r>
        <w:rPr>
          <w:rFonts w:ascii="宋体" w:hAnsi="宋体" w:eastAsia="宋体" w:cs="宋体"/>
          <w:spacing w:val="-4"/>
          <w:sz w:val="24"/>
          <w:szCs w:val="24"/>
        </w:rPr>
        <w:t>8</w:t>
      </w:r>
      <w:r>
        <w:rPr>
          <w:rFonts w:ascii="宋体" w:hAnsi="宋体" w:eastAsia="宋体" w:cs="宋体"/>
          <w:spacing w:val="-49"/>
          <w:sz w:val="24"/>
          <w:szCs w:val="24"/>
        </w:rPr>
        <w:t xml:space="preserve"> </w:t>
      </w:r>
      <w:r>
        <w:rPr>
          <w:rFonts w:ascii="宋体" w:hAnsi="宋体" w:eastAsia="宋体" w:cs="宋体"/>
          <w:spacing w:val="-5"/>
          <w:sz w:val="24"/>
          <w:szCs w:val="24"/>
        </w:rPr>
        <w:t>拐点附近，海拔</w:t>
      </w:r>
      <w:r>
        <w:rPr>
          <w:rFonts w:ascii="宋体" w:hAnsi="宋体" w:eastAsia="宋体" w:cs="宋体"/>
          <w:spacing w:val="-33"/>
          <w:sz w:val="24"/>
          <w:szCs w:val="24"/>
        </w:rPr>
        <w:t xml:space="preserve"> </w:t>
      </w:r>
      <w:r>
        <w:rPr>
          <w:rFonts w:ascii="宋体" w:hAnsi="宋体" w:eastAsia="宋体" w:cs="宋体"/>
          <w:spacing w:val="-5"/>
          <w:sz w:val="24"/>
          <w:szCs w:val="24"/>
        </w:rPr>
        <w:t>1967.50m，相对</w:t>
      </w:r>
      <w:r>
        <w:rPr>
          <w:rFonts w:ascii="宋体" w:hAnsi="宋体" w:eastAsia="宋体" w:cs="宋体"/>
          <w:sz w:val="24"/>
          <w:szCs w:val="24"/>
        </w:rPr>
        <w:t>高差 275.13m。矿区地形起伏较大，一般在飞仙关组分布</w:t>
      </w:r>
      <w:r>
        <w:rPr>
          <w:rFonts w:ascii="宋体" w:hAnsi="宋体" w:eastAsia="宋体" w:cs="宋体"/>
          <w:spacing w:val="-1"/>
          <w:sz w:val="24"/>
          <w:szCs w:val="24"/>
        </w:rPr>
        <w:t>区地形相对较陡，地形</w:t>
      </w:r>
      <w:r>
        <w:rPr>
          <w:rFonts w:ascii="宋体" w:hAnsi="宋体" w:eastAsia="宋体" w:cs="宋体"/>
          <w:spacing w:val="-2"/>
          <w:sz w:val="24"/>
          <w:szCs w:val="24"/>
        </w:rPr>
        <w:t>坡度一般为</w:t>
      </w:r>
      <w:r>
        <w:rPr>
          <w:rFonts w:ascii="宋体" w:hAnsi="宋体" w:eastAsia="宋体" w:cs="宋体"/>
          <w:spacing w:val="-32"/>
          <w:sz w:val="24"/>
          <w:szCs w:val="24"/>
        </w:rPr>
        <w:t xml:space="preserve"> </w:t>
      </w:r>
      <w:r>
        <w:rPr>
          <w:rFonts w:ascii="宋体" w:hAnsi="宋体" w:eastAsia="宋体" w:cs="宋体"/>
          <w:spacing w:val="-2"/>
          <w:sz w:val="24"/>
          <w:szCs w:val="24"/>
        </w:rPr>
        <w:t>10</w:t>
      </w:r>
      <w:r>
        <w:rPr>
          <w:rFonts w:ascii="宋体" w:hAnsi="宋体" w:eastAsia="宋体" w:cs="宋体"/>
          <w:spacing w:val="-89"/>
          <w:sz w:val="24"/>
          <w:szCs w:val="24"/>
        </w:rPr>
        <w:t xml:space="preserve"> </w:t>
      </w:r>
      <w:r>
        <w:rPr>
          <w:rFonts w:ascii="宋体" w:hAnsi="宋体" w:eastAsia="宋体" w:cs="宋体"/>
          <w:spacing w:val="-2"/>
          <w:sz w:val="24"/>
          <w:szCs w:val="24"/>
        </w:rPr>
        <w:t>°~50°, 局部达</w:t>
      </w:r>
      <w:r>
        <w:rPr>
          <w:rFonts w:ascii="宋体" w:hAnsi="宋体" w:eastAsia="宋体" w:cs="宋体"/>
          <w:spacing w:val="-48"/>
          <w:sz w:val="24"/>
          <w:szCs w:val="24"/>
        </w:rPr>
        <w:t xml:space="preserve"> </w:t>
      </w:r>
      <w:r>
        <w:rPr>
          <w:rFonts w:ascii="宋体" w:hAnsi="宋体" w:eastAsia="宋体" w:cs="宋体"/>
          <w:spacing w:val="-2"/>
          <w:sz w:val="24"/>
          <w:szCs w:val="24"/>
        </w:rPr>
        <w:t>60°；在二叠系地层龙潭组、长兴组分布区地形</w:t>
      </w:r>
      <w:r>
        <w:rPr>
          <w:rFonts w:ascii="宋体" w:hAnsi="宋体" w:eastAsia="宋体" w:cs="宋体"/>
          <w:spacing w:val="-7"/>
          <w:sz w:val="24"/>
          <w:szCs w:val="24"/>
        </w:rPr>
        <w:t>较缓，坡度为</w:t>
      </w:r>
      <w:r>
        <w:rPr>
          <w:rFonts w:ascii="宋体" w:hAnsi="宋体" w:eastAsia="宋体" w:cs="宋体"/>
          <w:spacing w:val="-49"/>
          <w:sz w:val="24"/>
          <w:szCs w:val="24"/>
        </w:rPr>
        <w:t xml:space="preserve"> </w:t>
      </w:r>
      <w:r>
        <w:rPr>
          <w:rFonts w:ascii="宋体" w:hAnsi="宋体" w:eastAsia="宋体" w:cs="宋体"/>
          <w:spacing w:val="-7"/>
          <w:sz w:val="24"/>
          <w:szCs w:val="24"/>
        </w:rPr>
        <w:t>8</w:t>
      </w:r>
      <w:r>
        <w:rPr>
          <w:rFonts w:ascii="宋体" w:hAnsi="宋体" w:eastAsia="宋体" w:cs="宋体"/>
          <w:spacing w:val="-89"/>
          <w:sz w:val="24"/>
          <w:szCs w:val="24"/>
        </w:rPr>
        <w:t xml:space="preserve"> </w:t>
      </w:r>
      <w:r>
        <w:rPr>
          <w:rFonts w:ascii="宋体" w:hAnsi="宋体" w:eastAsia="宋体" w:cs="宋体"/>
          <w:spacing w:val="-7"/>
          <w:sz w:val="24"/>
          <w:szCs w:val="24"/>
        </w:rPr>
        <w:t>°~20°,</w:t>
      </w:r>
      <w:r>
        <w:rPr>
          <w:rFonts w:ascii="宋体" w:hAnsi="宋体" w:eastAsia="宋体" w:cs="宋体"/>
          <w:spacing w:val="50"/>
          <w:sz w:val="24"/>
          <w:szCs w:val="24"/>
        </w:rPr>
        <w:t xml:space="preserve"> </w:t>
      </w:r>
      <w:r>
        <w:rPr>
          <w:rFonts w:ascii="宋体" w:hAnsi="宋体" w:eastAsia="宋体" w:cs="宋体"/>
          <w:spacing w:val="-7"/>
          <w:sz w:val="24"/>
          <w:szCs w:val="24"/>
        </w:rPr>
        <w:t>属构造剥蚀、侵蚀的低中山地貌，</w:t>
      </w:r>
      <w:r>
        <w:rPr>
          <w:rFonts w:ascii="宋体" w:hAnsi="宋体" w:eastAsia="宋体" w:cs="宋体"/>
          <w:spacing w:val="49"/>
          <w:sz w:val="24"/>
          <w:szCs w:val="24"/>
        </w:rPr>
        <w:t xml:space="preserve"> </w:t>
      </w:r>
      <w:r>
        <w:rPr>
          <w:rFonts w:ascii="宋体" w:hAnsi="宋体" w:eastAsia="宋体" w:cs="宋体"/>
          <w:spacing w:val="-7"/>
          <w:sz w:val="24"/>
          <w:szCs w:val="24"/>
        </w:rPr>
        <w:t>地形切割较为强</w:t>
      </w:r>
      <w:r>
        <w:rPr>
          <w:rFonts w:ascii="宋体" w:hAnsi="宋体" w:eastAsia="宋体" w:cs="宋体"/>
          <w:spacing w:val="-8"/>
          <w:sz w:val="24"/>
          <w:szCs w:val="24"/>
        </w:rPr>
        <w:t>烈，</w:t>
      </w:r>
    </w:p>
    <w:p w14:paraId="5EC031E8">
      <w:pPr>
        <w:spacing w:line="385" w:lineRule="auto"/>
        <w:rPr>
          <w:rFonts w:ascii="宋体" w:hAnsi="宋体" w:eastAsia="宋体" w:cs="宋体"/>
          <w:sz w:val="24"/>
          <w:szCs w:val="24"/>
        </w:rPr>
        <w:sectPr>
          <w:footerReference r:id="rId34" w:type="default"/>
          <w:pgSz w:w="11907" w:h="16839"/>
          <w:pgMar w:top="1220" w:right="1584" w:bottom="1298" w:left="1769" w:header="822" w:footer="981" w:gutter="0"/>
          <w:cols w:space="720" w:num="1"/>
        </w:sectPr>
      </w:pPr>
    </w:p>
    <w:p w14:paraId="37400CC2">
      <w:pPr>
        <w:spacing w:line="333" w:lineRule="auto"/>
        <w:rPr>
          <w:rFonts w:ascii="Arial"/>
          <w:sz w:val="21"/>
        </w:rPr>
      </w:pPr>
    </w:p>
    <w:p w14:paraId="79B8EF33">
      <w:pPr>
        <w:spacing w:before="78" w:line="220" w:lineRule="auto"/>
        <w:ind w:left="38"/>
        <w:rPr>
          <w:rFonts w:ascii="宋体" w:hAnsi="宋体" w:eastAsia="宋体" w:cs="宋体"/>
          <w:sz w:val="24"/>
          <w:szCs w:val="24"/>
        </w:rPr>
      </w:pPr>
      <w:r>
        <w:rPr>
          <w:rFonts w:ascii="宋体" w:hAnsi="宋体" w:eastAsia="宋体" w:cs="宋体"/>
          <w:spacing w:val="-3"/>
          <w:sz w:val="24"/>
          <w:szCs w:val="24"/>
        </w:rPr>
        <w:t>沟谷发育，有利于地表水、地下水的排泄。</w:t>
      </w:r>
    </w:p>
    <w:p w14:paraId="14BBC665">
      <w:pPr>
        <w:spacing w:before="213" w:line="371" w:lineRule="auto"/>
        <w:ind w:left="38" w:right="37" w:firstLine="478"/>
        <w:rPr>
          <w:rFonts w:ascii="宋体" w:hAnsi="宋体" w:eastAsia="宋体" w:cs="宋体"/>
          <w:sz w:val="24"/>
          <w:szCs w:val="24"/>
        </w:rPr>
      </w:pPr>
      <w:r>
        <w:rPr>
          <w:rFonts w:ascii="宋体" w:hAnsi="宋体" w:eastAsia="宋体" w:cs="宋体"/>
          <w:sz w:val="24"/>
          <w:szCs w:val="24"/>
        </w:rPr>
        <w:t>矿区属北温带高原季风气候，区内受印度洋暖湿气流</w:t>
      </w:r>
      <w:r>
        <w:rPr>
          <w:rFonts w:ascii="宋体" w:hAnsi="宋体" w:eastAsia="宋体" w:cs="宋体"/>
          <w:spacing w:val="-1"/>
          <w:sz w:val="24"/>
          <w:szCs w:val="24"/>
        </w:rPr>
        <w:t>影响，四季气候温和潮</w:t>
      </w:r>
      <w:r>
        <w:rPr>
          <w:rFonts w:ascii="宋体" w:hAnsi="宋体" w:eastAsia="宋体" w:cs="宋体"/>
          <w:spacing w:val="-12"/>
          <w:sz w:val="24"/>
          <w:szCs w:val="24"/>
        </w:rPr>
        <w:t>湿，光照充足，雨量充沛。多年平均气温</w:t>
      </w:r>
      <w:r>
        <w:rPr>
          <w:rFonts w:ascii="宋体" w:hAnsi="宋体" w:eastAsia="宋体" w:cs="宋体"/>
          <w:spacing w:val="-32"/>
          <w:sz w:val="24"/>
          <w:szCs w:val="24"/>
        </w:rPr>
        <w:t xml:space="preserve"> </w:t>
      </w:r>
      <w:r>
        <w:rPr>
          <w:rFonts w:ascii="宋体" w:hAnsi="宋体" w:eastAsia="宋体" w:cs="宋体"/>
          <w:spacing w:val="-12"/>
          <w:sz w:val="24"/>
          <w:szCs w:val="24"/>
        </w:rPr>
        <w:t>11.8℃,</w:t>
      </w:r>
      <w:r>
        <w:rPr>
          <w:rFonts w:ascii="宋体" w:hAnsi="宋体" w:eastAsia="宋体" w:cs="宋体"/>
          <w:spacing w:val="-31"/>
          <w:sz w:val="24"/>
          <w:szCs w:val="24"/>
        </w:rPr>
        <w:t xml:space="preserve"> </w:t>
      </w:r>
      <w:r>
        <w:rPr>
          <w:rFonts w:ascii="宋体" w:hAnsi="宋体" w:eastAsia="宋体" w:cs="宋体"/>
          <w:spacing w:val="-12"/>
          <w:sz w:val="24"/>
          <w:szCs w:val="24"/>
        </w:rPr>
        <w:t>最低气温-6℃,</w:t>
      </w:r>
      <w:r>
        <w:rPr>
          <w:rFonts w:ascii="宋体" w:hAnsi="宋体" w:eastAsia="宋体" w:cs="宋体"/>
          <w:spacing w:val="-30"/>
          <w:sz w:val="24"/>
          <w:szCs w:val="24"/>
        </w:rPr>
        <w:t xml:space="preserve"> </w:t>
      </w:r>
      <w:r>
        <w:rPr>
          <w:rFonts w:ascii="宋体" w:hAnsi="宋体" w:eastAsia="宋体" w:cs="宋体"/>
          <w:spacing w:val="-12"/>
          <w:sz w:val="24"/>
          <w:szCs w:val="24"/>
        </w:rPr>
        <w:t>最高气温</w:t>
      </w:r>
      <w:r>
        <w:rPr>
          <w:rFonts w:ascii="宋体" w:hAnsi="宋体" w:eastAsia="宋体" w:cs="宋体"/>
          <w:spacing w:val="-47"/>
          <w:sz w:val="24"/>
          <w:szCs w:val="24"/>
        </w:rPr>
        <w:t xml:space="preserve"> </w:t>
      </w:r>
      <w:r>
        <w:rPr>
          <w:rFonts w:ascii="宋体" w:hAnsi="宋体" w:eastAsia="宋体" w:cs="宋体"/>
          <w:spacing w:val="-12"/>
          <w:sz w:val="24"/>
          <w:szCs w:val="24"/>
        </w:rPr>
        <w:t>27.0℃。</w:t>
      </w:r>
      <w:r>
        <w:rPr>
          <w:rFonts w:ascii="宋体" w:hAnsi="宋体" w:eastAsia="宋体" w:cs="宋体"/>
          <w:spacing w:val="-4"/>
          <w:sz w:val="24"/>
          <w:szCs w:val="24"/>
        </w:rPr>
        <w:t>年降雨量为</w:t>
      </w:r>
      <w:r>
        <w:rPr>
          <w:rFonts w:ascii="宋体" w:hAnsi="宋体" w:eastAsia="宋体" w:cs="宋体"/>
          <w:spacing w:val="-27"/>
          <w:sz w:val="24"/>
          <w:szCs w:val="24"/>
        </w:rPr>
        <w:t xml:space="preserve"> </w:t>
      </w:r>
      <w:r>
        <w:rPr>
          <w:rFonts w:ascii="宋体" w:hAnsi="宋体" w:eastAsia="宋体" w:cs="宋体"/>
          <w:spacing w:val="-4"/>
          <w:sz w:val="24"/>
          <w:szCs w:val="24"/>
        </w:rPr>
        <w:t>1531～2136mm，平均 1834mm，6～9</w:t>
      </w:r>
      <w:r>
        <w:rPr>
          <w:rFonts w:ascii="宋体" w:hAnsi="宋体" w:eastAsia="宋体" w:cs="宋体"/>
          <w:spacing w:val="-45"/>
          <w:sz w:val="24"/>
          <w:szCs w:val="24"/>
        </w:rPr>
        <w:t xml:space="preserve"> </w:t>
      </w:r>
      <w:r>
        <w:rPr>
          <w:rFonts w:ascii="宋体" w:hAnsi="宋体" w:eastAsia="宋体" w:cs="宋体"/>
          <w:spacing w:val="-4"/>
          <w:sz w:val="24"/>
          <w:szCs w:val="24"/>
        </w:rPr>
        <w:t>月为雨季，降雨量达</w:t>
      </w:r>
      <w:r>
        <w:rPr>
          <w:rFonts w:ascii="宋体" w:hAnsi="宋体" w:eastAsia="宋体" w:cs="宋体"/>
          <w:spacing w:val="-33"/>
          <w:sz w:val="24"/>
          <w:szCs w:val="24"/>
        </w:rPr>
        <w:t xml:space="preserve"> </w:t>
      </w:r>
      <w:r>
        <w:rPr>
          <w:rFonts w:ascii="宋体" w:hAnsi="宋体" w:eastAsia="宋体" w:cs="宋体"/>
          <w:spacing w:val="-4"/>
          <w:sz w:val="24"/>
          <w:szCs w:val="24"/>
        </w:rPr>
        <w:t>1310mm，日</w:t>
      </w:r>
      <w:r>
        <w:rPr>
          <w:rFonts w:ascii="宋体" w:hAnsi="宋体" w:eastAsia="宋体" w:cs="宋体"/>
          <w:spacing w:val="-7"/>
          <w:sz w:val="24"/>
          <w:szCs w:val="24"/>
        </w:rPr>
        <w:t>最大降雨量</w:t>
      </w:r>
      <w:r>
        <w:rPr>
          <w:rFonts w:ascii="宋体" w:hAnsi="宋体" w:eastAsia="宋体" w:cs="宋体"/>
          <w:spacing w:val="-33"/>
          <w:sz w:val="24"/>
          <w:szCs w:val="24"/>
        </w:rPr>
        <w:t xml:space="preserve"> </w:t>
      </w:r>
      <w:r>
        <w:rPr>
          <w:rFonts w:ascii="宋体" w:hAnsi="宋体" w:eastAsia="宋体" w:cs="宋体"/>
          <w:spacing w:val="-7"/>
          <w:sz w:val="24"/>
          <w:szCs w:val="24"/>
        </w:rPr>
        <w:t>142.8mm；3～5</w:t>
      </w:r>
      <w:r>
        <w:rPr>
          <w:rFonts w:ascii="宋体" w:hAnsi="宋体" w:eastAsia="宋体" w:cs="宋体"/>
          <w:spacing w:val="-45"/>
          <w:sz w:val="24"/>
          <w:szCs w:val="24"/>
        </w:rPr>
        <w:t xml:space="preserve"> </w:t>
      </w:r>
      <w:r>
        <w:rPr>
          <w:rFonts w:ascii="宋体" w:hAnsi="宋体" w:eastAsia="宋体" w:cs="宋体"/>
          <w:spacing w:val="-7"/>
          <w:sz w:val="24"/>
          <w:szCs w:val="24"/>
        </w:rPr>
        <w:t>月份为干季，降雨量一般为</w:t>
      </w:r>
      <w:r>
        <w:rPr>
          <w:rFonts w:ascii="宋体" w:hAnsi="宋体" w:eastAsia="宋体" w:cs="宋体"/>
          <w:spacing w:val="-45"/>
          <w:sz w:val="24"/>
          <w:szCs w:val="24"/>
        </w:rPr>
        <w:t xml:space="preserve"> </w:t>
      </w:r>
      <w:r>
        <w:rPr>
          <w:rFonts w:ascii="宋体" w:hAnsi="宋体" w:eastAsia="宋体" w:cs="宋体"/>
          <w:spacing w:val="-7"/>
          <w:sz w:val="24"/>
          <w:szCs w:val="24"/>
        </w:rPr>
        <w:t>39.2mm。受谷地影响，</w:t>
      </w:r>
      <w:r>
        <w:rPr>
          <w:rFonts w:ascii="宋体" w:hAnsi="宋体" w:eastAsia="宋体" w:cs="宋体"/>
          <w:spacing w:val="49"/>
          <w:sz w:val="24"/>
          <w:szCs w:val="24"/>
        </w:rPr>
        <w:t xml:space="preserve"> </w:t>
      </w:r>
      <w:r>
        <w:rPr>
          <w:rFonts w:ascii="宋体" w:hAnsi="宋体" w:eastAsia="宋体" w:cs="宋体"/>
          <w:spacing w:val="-7"/>
          <w:sz w:val="24"/>
          <w:szCs w:val="24"/>
        </w:rPr>
        <w:t>风</w:t>
      </w:r>
      <w:r>
        <w:rPr>
          <w:rFonts w:ascii="宋体" w:hAnsi="宋体" w:eastAsia="宋体" w:cs="宋体"/>
          <w:spacing w:val="-2"/>
          <w:sz w:val="24"/>
          <w:szCs w:val="24"/>
        </w:rPr>
        <w:t>向多变，3～4</w:t>
      </w:r>
      <w:r>
        <w:rPr>
          <w:rFonts w:ascii="宋体" w:hAnsi="宋体" w:eastAsia="宋体" w:cs="宋体"/>
          <w:spacing w:val="-45"/>
          <w:sz w:val="24"/>
          <w:szCs w:val="24"/>
        </w:rPr>
        <w:t xml:space="preserve"> </w:t>
      </w:r>
      <w:r>
        <w:rPr>
          <w:rFonts w:ascii="宋体" w:hAnsi="宋体" w:eastAsia="宋体" w:cs="宋体"/>
          <w:spacing w:val="-2"/>
          <w:sz w:val="24"/>
          <w:szCs w:val="24"/>
        </w:rPr>
        <w:t>月为风季，多西南风，风速</w:t>
      </w:r>
      <w:r>
        <w:rPr>
          <w:rFonts w:ascii="宋体" w:hAnsi="宋体" w:eastAsia="宋体" w:cs="宋体"/>
          <w:spacing w:val="-32"/>
          <w:sz w:val="24"/>
          <w:szCs w:val="24"/>
        </w:rPr>
        <w:t xml:space="preserve"> </w:t>
      </w:r>
      <w:r>
        <w:rPr>
          <w:rFonts w:ascii="宋体" w:hAnsi="宋体" w:eastAsia="宋体" w:cs="宋体"/>
          <w:spacing w:val="-2"/>
          <w:sz w:val="24"/>
          <w:szCs w:val="24"/>
        </w:rPr>
        <w:t>10～14m/s，相当于</w:t>
      </w:r>
      <w:r>
        <w:rPr>
          <w:rFonts w:ascii="宋体" w:hAnsi="宋体" w:eastAsia="宋体" w:cs="宋体"/>
          <w:spacing w:val="-35"/>
          <w:sz w:val="24"/>
          <w:szCs w:val="24"/>
        </w:rPr>
        <w:t xml:space="preserve"> </w:t>
      </w:r>
      <w:r>
        <w:rPr>
          <w:rFonts w:ascii="宋体" w:hAnsi="宋体" w:eastAsia="宋体" w:cs="宋体"/>
          <w:spacing w:val="-2"/>
          <w:sz w:val="24"/>
          <w:szCs w:val="24"/>
        </w:rPr>
        <w:t>6</w:t>
      </w:r>
      <w:r>
        <w:rPr>
          <w:rFonts w:ascii="宋体" w:hAnsi="宋体" w:eastAsia="宋体" w:cs="宋体"/>
          <w:spacing w:val="-47"/>
          <w:sz w:val="24"/>
          <w:szCs w:val="24"/>
        </w:rPr>
        <w:t xml:space="preserve"> </w:t>
      </w:r>
      <w:r>
        <w:rPr>
          <w:rFonts w:ascii="宋体" w:hAnsi="宋体" w:eastAsia="宋体" w:cs="宋体"/>
          <w:spacing w:val="-2"/>
          <w:sz w:val="24"/>
          <w:szCs w:val="24"/>
        </w:rPr>
        <w:t>级大风，雨季、</w:t>
      </w:r>
      <w:r>
        <w:rPr>
          <w:rFonts w:ascii="宋体" w:hAnsi="宋体" w:eastAsia="宋体" w:cs="宋体"/>
          <w:spacing w:val="-6"/>
          <w:sz w:val="24"/>
          <w:szCs w:val="24"/>
        </w:rPr>
        <w:t>冬季多东北风。</w:t>
      </w:r>
    </w:p>
    <w:p w14:paraId="53AA42BE">
      <w:pPr>
        <w:spacing w:line="7913" w:lineRule="exact"/>
        <w:ind w:firstLine="326"/>
      </w:pPr>
      <w:r>
        <w:rPr>
          <w:position w:val="-158"/>
        </w:rPr>
        <w:drawing>
          <wp:inline distT="0" distB="0" distL="0" distR="0">
            <wp:extent cx="5080000" cy="502475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43"/>
                    <a:stretch>
                      <a:fillRect/>
                    </a:stretch>
                  </pic:blipFill>
                  <pic:spPr>
                    <a:xfrm>
                      <a:off x="0" y="0"/>
                      <a:ext cx="5080634" cy="5024755"/>
                    </a:xfrm>
                    <a:prstGeom prst="rect">
                      <a:avLst/>
                    </a:prstGeom>
                  </pic:spPr>
                </pic:pic>
              </a:graphicData>
            </a:graphic>
          </wp:inline>
        </w:drawing>
      </w:r>
    </w:p>
    <w:p w14:paraId="4C68FDCF">
      <w:pPr>
        <w:spacing w:before="201" w:line="221" w:lineRule="auto"/>
        <w:ind w:left="3883"/>
        <w:rPr>
          <w:rFonts w:ascii="宋体" w:hAnsi="宋体" w:eastAsia="宋体" w:cs="宋体"/>
          <w:sz w:val="24"/>
          <w:szCs w:val="24"/>
        </w:rPr>
      </w:pPr>
      <w:r>
        <w:rPr>
          <w:rFonts w:ascii="宋体" w:hAnsi="宋体" w:eastAsia="宋体" w:cs="宋体"/>
          <w:spacing w:val="-3"/>
          <w:sz w:val="24"/>
          <w:szCs w:val="24"/>
        </w:rPr>
        <w:t>交通位置图</w:t>
      </w:r>
    </w:p>
    <w:p w14:paraId="6141C517">
      <w:pPr>
        <w:spacing w:before="211" w:line="387" w:lineRule="auto"/>
        <w:ind w:left="42" w:right="54" w:firstLine="475"/>
        <w:jc w:val="both"/>
        <w:rPr>
          <w:rFonts w:ascii="宋体" w:hAnsi="宋体" w:eastAsia="宋体" w:cs="宋体"/>
          <w:sz w:val="24"/>
          <w:szCs w:val="24"/>
        </w:rPr>
      </w:pPr>
      <w:r>
        <w:rPr>
          <w:rFonts w:ascii="宋体" w:hAnsi="宋体" w:eastAsia="宋体" w:cs="宋体"/>
          <w:sz w:val="24"/>
          <w:szCs w:val="24"/>
        </w:rPr>
        <w:t>矿区内无大的河流、水库等的地表水体，但沟谷发育</w:t>
      </w:r>
      <w:r>
        <w:rPr>
          <w:rFonts w:ascii="宋体" w:hAnsi="宋体" w:eastAsia="宋体" w:cs="宋体"/>
          <w:spacing w:val="-1"/>
          <w:sz w:val="24"/>
          <w:szCs w:val="24"/>
        </w:rPr>
        <w:t>，呈树枝状展布，谷深</w:t>
      </w:r>
      <w:r>
        <w:rPr>
          <w:rFonts w:ascii="宋体" w:hAnsi="宋体" w:eastAsia="宋体" w:cs="宋体"/>
          <w:spacing w:val="-8"/>
          <w:sz w:val="24"/>
          <w:szCs w:val="24"/>
        </w:rPr>
        <w:t>一般</w:t>
      </w:r>
      <w:r>
        <w:rPr>
          <w:rFonts w:ascii="宋体" w:hAnsi="宋体" w:eastAsia="宋体" w:cs="宋体"/>
          <w:spacing w:val="-33"/>
          <w:sz w:val="24"/>
          <w:szCs w:val="24"/>
        </w:rPr>
        <w:t xml:space="preserve"> </w:t>
      </w:r>
      <w:r>
        <w:rPr>
          <w:rFonts w:ascii="宋体" w:hAnsi="宋体" w:eastAsia="宋体" w:cs="宋体"/>
          <w:spacing w:val="-8"/>
          <w:sz w:val="24"/>
          <w:szCs w:val="24"/>
        </w:rPr>
        <w:t>15～60m，延伸长度</w:t>
      </w:r>
      <w:r>
        <w:rPr>
          <w:rFonts w:ascii="宋体" w:hAnsi="宋体" w:eastAsia="宋体" w:cs="宋体"/>
          <w:spacing w:val="-47"/>
          <w:sz w:val="24"/>
          <w:szCs w:val="24"/>
        </w:rPr>
        <w:t xml:space="preserve"> </w:t>
      </w:r>
      <w:r>
        <w:rPr>
          <w:rFonts w:ascii="宋体" w:hAnsi="宋体" w:eastAsia="宋体" w:cs="宋体"/>
          <w:spacing w:val="-8"/>
          <w:sz w:val="24"/>
          <w:szCs w:val="24"/>
        </w:rPr>
        <w:t>200～800m。较大的冲沟为色奶小溪，</w:t>
      </w:r>
      <w:r>
        <w:rPr>
          <w:rFonts w:ascii="宋体" w:hAnsi="宋体" w:eastAsia="宋体" w:cs="宋体"/>
          <w:spacing w:val="-9"/>
          <w:sz w:val="24"/>
          <w:szCs w:val="24"/>
        </w:rPr>
        <w:t>发源于矿区东北部，</w:t>
      </w:r>
      <w:r>
        <w:rPr>
          <w:rFonts w:ascii="宋体" w:hAnsi="宋体" w:eastAsia="宋体" w:cs="宋体"/>
          <w:spacing w:val="-1"/>
          <w:sz w:val="24"/>
          <w:szCs w:val="24"/>
        </w:rPr>
        <w:t>区内流距为约</w:t>
      </w:r>
      <w:r>
        <w:rPr>
          <w:rFonts w:ascii="宋体" w:hAnsi="宋体" w:eastAsia="宋体" w:cs="宋体"/>
          <w:spacing w:val="-49"/>
          <w:sz w:val="24"/>
          <w:szCs w:val="24"/>
        </w:rPr>
        <w:t xml:space="preserve"> </w:t>
      </w:r>
      <w:r>
        <w:rPr>
          <w:rFonts w:ascii="宋体" w:hAnsi="宋体" w:eastAsia="宋体" w:cs="宋体"/>
          <w:spacing w:val="-1"/>
          <w:sz w:val="24"/>
          <w:szCs w:val="24"/>
        </w:rPr>
        <w:t>800m，由东流向西，最小流量</w:t>
      </w:r>
      <w:r>
        <w:rPr>
          <w:rFonts w:ascii="宋体" w:hAnsi="宋体" w:eastAsia="宋体" w:cs="宋体"/>
          <w:spacing w:val="-39"/>
          <w:sz w:val="24"/>
          <w:szCs w:val="24"/>
        </w:rPr>
        <w:t xml:space="preserve"> </w:t>
      </w:r>
      <w:r>
        <w:rPr>
          <w:rFonts w:ascii="宋体" w:hAnsi="宋体" w:eastAsia="宋体" w:cs="宋体"/>
          <w:spacing w:val="-1"/>
          <w:sz w:val="24"/>
          <w:szCs w:val="24"/>
        </w:rPr>
        <w:t>0.</w:t>
      </w:r>
      <w:r>
        <w:rPr>
          <w:rFonts w:ascii="宋体" w:hAnsi="宋体" w:eastAsia="宋体" w:cs="宋体"/>
          <w:spacing w:val="-2"/>
          <w:sz w:val="24"/>
          <w:szCs w:val="24"/>
        </w:rPr>
        <w:t>003m</w:t>
      </w:r>
      <w:r>
        <w:rPr>
          <w:rFonts w:ascii="宋体" w:hAnsi="宋体" w:eastAsia="宋体" w:cs="宋体"/>
          <w:spacing w:val="-2"/>
          <w:position w:val="11"/>
          <w:sz w:val="12"/>
          <w:szCs w:val="12"/>
        </w:rPr>
        <w:t>3</w:t>
      </w:r>
      <w:r>
        <w:rPr>
          <w:rFonts w:ascii="宋体" w:hAnsi="宋体" w:eastAsia="宋体" w:cs="宋体"/>
          <w:spacing w:val="-2"/>
          <w:sz w:val="24"/>
          <w:szCs w:val="24"/>
        </w:rPr>
        <w:t>/s，最大流量为</w:t>
      </w:r>
      <w:r>
        <w:rPr>
          <w:rFonts w:ascii="宋体" w:hAnsi="宋体" w:eastAsia="宋体" w:cs="宋体"/>
          <w:spacing w:val="-36"/>
          <w:sz w:val="24"/>
          <w:szCs w:val="24"/>
        </w:rPr>
        <w:t xml:space="preserve"> </w:t>
      </w:r>
      <w:r>
        <w:rPr>
          <w:rFonts w:ascii="宋体" w:hAnsi="宋体" w:eastAsia="宋体" w:cs="宋体"/>
          <w:spacing w:val="-2"/>
          <w:sz w:val="24"/>
          <w:szCs w:val="24"/>
        </w:rPr>
        <w:t>0.008m</w:t>
      </w:r>
      <w:r>
        <w:rPr>
          <w:rFonts w:ascii="宋体" w:hAnsi="宋体" w:eastAsia="宋体" w:cs="宋体"/>
          <w:spacing w:val="-2"/>
          <w:position w:val="11"/>
          <w:sz w:val="12"/>
          <w:szCs w:val="12"/>
        </w:rPr>
        <w:t>3</w:t>
      </w:r>
      <w:r>
        <w:rPr>
          <w:rFonts w:ascii="宋体" w:hAnsi="宋体" w:eastAsia="宋体" w:cs="宋体"/>
          <w:spacing w:val="-2"/>
          <w:sz w:val="24"/>
          <w:szCs w:val="24"/>
        </w:rPr>
        <w:t>/s。</w:t>
      </w:r>
    </w:p>
    <w:p w14:paraId="672C6408">
      <w:pPr>
        <w:spacing w:line="387" w:lineRule="auto"/>
        <w:rPr>
          <w:rFonts w:ascii="宋体" w:hAnsi="宋体" w:eastAsia="宋体" w:cs="宋体"/>
          <w:sz w:val="24"/>
          <w:szCs w:val="24"/>
        </w:rPr>
        <w:sectPr>
          <w:footerReference r:id="rId35" w:type="default"/>
          <w:pgSz w:w="11907" w:h="16839"/>
          <w:pgMar w:top="1220" w:right="1584" w:bottom="1298" w:left="1769" w:header="822" w:footer="981" w:gutter="0"/>
          <w:cols w:space="720" w:num="1"/>
        </w:sectPr>
      </w:pPr>
    </w:p>
    <w:p w14:paraId="29DB2B2E">
      <w:pPr>
        <w:spacing w:line="333" w:lineRule="auto"/>
        <w:rPr>
          <w:rFonts w:ascii="Arial"/>
          <w:sz w:val="21"/>
        </w:rPr>
      </w:pPr>
    </w:p>
    <w:p w14:paraId="38A3DD1C">
      <w:pPr>
        <w:spacing w:before="78" w:line="385" w:lineRule="auto"/>
        <w:ind w:left="39" w:right="123"/>
        <w:rPr>
          <w:rFonts w:ascii="宋体" w:hAnsi="宋体" w:eastAsia="宋体" w:cs="宋体"/>
          <w:sz w:val="24"/>
          <w:szCs w:val="24"/>
        </w:rPr>
      </w:pPr>
      <w:r>
        <w:rPr>
          <w:rFonts w:ascii="宋体" w:hAnsi="宋体" w:eastAsia="宋体" w:cs="宋体"/>
          <w:sz w:val="24"/>
          <w:szCs w:val="24"/>
        </w:rPr>
        <w:t>属珠江水系的南盘江上游支流。区内各溪流最终汇</w:t>
      </w:r>
      <w:r>
        <w:rPr>
          <w:rFonts w:ascii="宋体" w:hAnsi="宋体" w:eastAsia="宋体" w:cs="宋体"/>
          <w:spacing w:val="-1"/>
          <w:sz w:val="24"/>
          <w:szCs w:val="24"/>
        </w:rPr>
        <w:t>入南盘江一级支流黄泥河，属</w:t>
      </w:r>
      <w:r>
        <w:rPr>
          <w:rFonts w:ascii="宋体" w:hAnsi="宋体" w:eastAsia="宋体" w:cs="宋体"/>
          <w:spacing w:val="-5"/>
          <w:sz w:val="24"/>
          <w:szCs w:val="24"/>
        </w:rPr>
        <w:t>珠江流域南盘江水系。</w:t>
      </w:r>
    </w:p>
    <w:p w14:paraId="0D57A7D5">
      <w:pPr>
        <w:spacing w:before="7" w:line="384" w:lineRule="auto"/>
        <w:ind w:left="39" w:right="55" w:firstLine="478"/>
        <w:jc w:val="both"/>
        <w:rPr>
          <w:rFonts w:ascii="宋体" w:hAnsi="宋体" w:eastAsia="宋体" w:cs="宋体"/>
          <w:sz w:val="24"/>
          <w:szCs w:val="24"/>
        </w:rPr>
      </w:pPr>
      <w:r>
        <w:rPr>
          <w:rFonts w:ascii="宋体" w:hAnsi="宋体" w:eastAsia="宋体" w:cs="宋体"/>
          <w:spacing w:val="-7"/>
          <w:sz w:val="24"/>
          <w:szCs w:val="24"/>
        </w:rPr>
        <w:t>据曲靖市地震办公室曲地震字（1994）02</w:t>
      </w:r>
      <w:r>
        <w:rPr>
          <w:rFonts w:ascii="宋体" w:hAnsi="宋体" w:eastAsia="宋体" w:cs="宋体"/>
          <w:spacing w:val="-43"/>
          <w:sz w:val="24"/>
          <w:szCs w:val="24"/>
        </w:rPr>
        <w:t xml:space="preserve"> </w:t>
      </w:r>
      <w:r>
        <w:rPr>
          <w:rFonts w:ascii="宋体" w:hAnsi="宋体" w:eastAsia="宋体" w:cs="宋体"/>
          <w:spacing w:val="-7"/>
          <w:sz w:val="24"/>
          <w:szCs w:val="24"/>
        </w:rPr>
        <w:t>号文“富源县历史地震烈度通报”，</w:t>
      </w:r>
      <w:r>
        <w:rPr>
          <w:rFonts w:ascii="宋体" w:hAnsi="宋体" w:eastAsia="宋体" w:cs="宋体"/>
          <w:spacing w:val="3"/>
          <w:sz w:val="24"/>
          <w:szCs w:val="24"/>
        </w:rPr>
        <w:t>富源县地处曲靖—昭通中强地震控震带之东，属宣威—弥勒潜在地震区的弥勒-</w:t>
      </w:r>
      <w:r>
        <w:rPr>
          <w:rFonts w:ascii="宋体" w:hAnsi="宋体" w:eastAsia="宋体" w:cs="宋体"/>
          <w:spacing w:val="-6"/>
          <w:sz w:val="24"/>
          <w:szCs w:val="24"/>
        </w:rPr>
        <w:t>宣威北东向地震活动断裂带的东北端。据县志记载自</w:t>
      </w:r>
      <w:r>
        <w:rPr>
          <w:rFonts w:ascii="宋体" w:hAnsi="宋体" w:eastAsia="宋体" w:cs="宋体"/>
          <w:spacing w:val="-32"/>
          <w:sz w:val="24"/>
          <w:szCs w:val="24"/>
        </w:rPr>
        <w:t xml:space="preserve"> </w:t>
      </w:r>
      <w:r>
        <w:rPr>
          <w:rFonts w:ascii="宋体" w:hAnsi="宋体" w:eastAsia="宋体" w:cs="宋体"/>
          <w:spacing w:val="-6"/>
          <w:sz w:val="24"/>
          <w:szCs w:val="24"/>
        </w:rPr>
        <w:t>1537</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33"/>
          <w:sz w:val="24"/>
          <w:szCs w:val="24"/>
        </w:rPr>
        <w:t xml:space="preserve"> </w:t>
      </w:r>
      <w:r>
        <w:rPr>
          <w:rFonts w:ascii="宋体" w:hAnsi="宋体" w:eastAsia="宋体" w:cs="宋体"/>
          <w:spacing w:val="-7"/>
          <w:sz w:val="24"/>
          <w:szCs w:val="24"/>
        </w:rPr>
        <w:t>1 日的曲靖</w:t>
      </w:r>
      <w:r>
        <w:rPr>
          <w:rFonts w:ascii="宋体" w:hAnsi="宋体" w:eastAsia="宋体" w:cs="宋体"/>
          <w:spacing w:val="-51"/>
          <w:sz w:val="24"/>
          <w:szCs w:val="24"/>
        </w:rPr>
        <w:t xml:space="preserve"> </w:t>
      </w:r>
      <w:r>
        <w:rPr>
          <w:rFonts w:ascii="宋体" w:hAnsi="宋体" w:eastAsia="宋体" w:cs="宋体"/>
          <w:spacing w:val="-7"/>
          <w:sz w:val="24"/>
          <w:szCs w:val="24"/>
        </w:rPr>
        <w:t>4.8</w:t>
      </w:r>
      <w:r>
        <w:rPr>
          <w:rFonts w:ascii="宋体" w:hAnsi="宋体" w:eastAsia="宋体" w:cs="宋体"/>
          <w:spacing w:val="-2"/>
          <w:sz w:val="24"/>
          <w:szCs w:val="24"/>
        </w:rPr>
        <w:t>级地震后，虽有多次余震，并有微感，但从未发生过破坏性地震。1963</w:t>
      </w:r>
      <w:r>
        <w:rPr>
          <w:rFonts w:ascii="宋体" w:hAnsi="宋体" w:eastAsia="宋体" w:cs="宋体"/>
          <w:spacing w:val="-50"/>
          <w:sz w:val="24"/>
          <w:szCs w:val="24"/>
        </w:rPr>
        <w:t xml:space="preserve"> </w:t>
      </w:r>
      <w:r>
        <w:rPr>
          <w:rFonts w:ascii="宋体" w:hAnsi="宋体" w:eastAsia="宋体" w:cs="宋体"/>
          <w:spacing w:val="-2"/>
          <w:sz w:val="24"/>
          <w:szCs w:val="24"/>
        </w:rPr>
        <w:t>年—1992</w:t>
      </w:r>
      <w:r>
        <w:rPr>
          <w:rFonts w:ascii="宋体" w:hAnsi="宋体" w:eastAsia="宋体" w:cs="宋体"/>
          <w:spacing w:val="-15"/>
          <w:sz w:val="24"/>
          <w:szCs w:val="24"/>
        </w:rPr>
        <w:t>年的</w:t>
      </w:r>
      <w:r>
        <w:rPr>
          <w:rFonts w:ascii="宋体" w:hAnsi="宋体" w:eastAsia="宋体" w:cs="宋体"/>
          <w:spacing w:val="-37"/>
          <w:sz w:val="24"/>
          <w:szCs w:val="24"/>
        </w:rPr>
        <w:t xml:space="preserve"> </w:t>
      </w:r>
      <w:r>
        <w:rPr>
          <w:rFonts w:ascii="宋体" w:hAnsi="宋体" w:eastAsia="宋体" w:cs="宋体"/>
          <w:spacing w:val="-15"/>
          <w:sz w:val="24"/>
          <w:szCs w:val="24"/>
        </w:rPr>
        <w:t>29</w:t>
      </w:r>
      <w:r>
        <w:rPr>
          <w:rFonts w:ascii="宋体" w:hAnsi="宋体" w:eastAsia="宋体" w:cs="宋体"/>
          <w:spacing w:val="-50"/>
          <w:sz w:val="24"/>
          <w:szCs w:val="24"/>
        </w:rPr>
        <w:t xml:space="preserve"> </w:t>
      </w:r>
      <w:r>
        <w:rPr>
          <w:rFonts w:ascii="宋体" w:hAnsi="宋体" w:eastAsia="宋体" w:cs="宋体"/>
          <w:spacing w:val="-15"/>
          <w:sz w:val="24"/>
          <w:szCs w:val="24"/>
        </w:rPr>
        <w:t>年间，共发生</w:t>
      </w:r>
      <w:r>
        <w:rPr>
          <w:rFonts w:ascii="宋体" w:hAnsi="宋体" w:eastAsia="宋体" w:cs="宋体"/>
          <w:spacing w:val="-51"/>
          <w:sz w:val="24"/>
          <w:szCs w:val="24"/>
        </w:rPr>
        <w:t xml:space="preserve"> </w:t>
      </w:r>
      <w:r>
        <w:rPr>
          <w:rFonts w:ascii="宋体" w:hAnsi="宋体" w:eastAsia="宋体" w:cs="宋体"/>
          <w:spacing w:val="-15"/>
          <w:sz w:val="24"/>
          <w:szCs w:val="24"/>
        </w:rPr>
        <w:t>4</w:t>
      </w:r>
      <w:r>
        <w:rPr>
          <w:rFonts w:ascii="宋体" w:hAnsi="宋体" w:eastAsia="宋体" w:cs="宋体"/>
          <w:spacing w:val="-47"/>
          <w:sz w:val="24"/>
          <w:szCs w:val="24"/>
        </w:rPr>
        <w:t xml:space="preserve"> </w:t>
      </w:r>
      <w:r>
        <w:rPr>
          <w:rFonts w:ascii="宋体" w:hAnsi="宋体" w:eastAsia="宋体" w:cs="宋体"/>
          <w:spacing w:val="-15"/>
          <w:sz w:val="24"/>
          <w:szCs w:val="24"/>
        </w:rPr>
        <w:t>级以下地震47</w:t>
      </w:r>
      <w:r>
        <w:rPr>
          <w:rFonts w:ascii="宋体" w:hAnsi="宋体" w:eastAsia="宋体" w:cs="宋体"/>
          <w:spacing w:val="-44"/>
          <w:sz w:val="24"/>
          <w:szCs w:val="24"/>
        </w:rPr>
        <w:t xml:space="preserve"> </w:t>
      </w:r>
      <w:r>
        <w:rPr>
          <w:rFonts w:ascii="宋体" w:hAnsi="宋体" w:eastAsia="宋体" w:cs="宋体"/>
          <w:spacing w:val="-15"/>
          <w:sz w:val="24"/>
          <w:szCs w:val="24"/>
        </w:rPr>
        <w:t>次。按《建筑抗震设计规范》（GB50011-2010，</w:t>
      </w:r>
      <w:r>
        <w:rPr>
          <w:rFonts w:ascii="宋体" w:hAnsi="宋体" w:eastAsia="宋体" w:cs="宋体"/>
          <w:sz w:val="24"/>
          <w:szCs w:val="24"/>
        </w:rPr>
        <w:t xml:space="preserve"> </w:t>
      </w:r>
      <w:r>
        <w:rPr>
          <w:rFonts w:ascii="宋体" w:hAnsi="宋体" w:eastAsia="宋体" w:cs="宋体"/>
          <w:spacing w:val="-2"/>
          <w:sz w:val="24"/>
          <w:szCs w:val="24"/>
        </w:rPr>
        <w:t>2016</w:t>
      </w:r>
      <w:r>
        <w:rPr>
          <w:rFonts w:ascii="宋体" w:hAnsi="宋体" w:eastAsia="宋体" w:cs="宋体"/>
          <w:spacing w:val="-48"/>
          <w:sz w:val="24"/>
          <w:szCs w:val="24"/>
        </w:rPr>
        <w:t xml:space="preserve"> </w:t>
      </w:r>
      <w:r>
        <w:rPr>
          <w:rFonts w:ascii="宋体" w:hAnsi="宋体" w:eastAsia="宋体" w:cs="宋体"/>
          <w:spacing w:val="-2"/>
          <w:sz w:val="24"/>
          <w:szCs w:val="24"/>
        </w:rPr>
        <w:t>年版）及《中国地震动参数区划图》（GB18306-2015</w:t>
      </w:r>
      <w:r>
        <w:rPr>
          <w:rFonts w:ascii="宋体" w:hAnsi="宋体" w:eastAsia="宋体" w:cs="宋体"/>
          <w:spacing w:val="1"/>
          <w:sz w:val="24"/>
          <w:szCs w:val="24"/>
        </w:rPr>
        <w:t>），</w:t>
      </w:r>
      <w:r>
        <w:rPr>
          <w:rFonts w:ascii="宋体" w:hAnsi="宋体" w:eastAsia="宋体" w:cs="宋体"/>
          <w:spacing w:val="-2"/>
          <w:sz w:val="24"/>
          <w:szCs w:val="24"/>
        </w:rPr>
        <w:t>矿区抗震设防烈度</w:t>
      </w:r>
      <w:r>
        <w:rPr>
          <w:rFonts w:ascii="宋体" w:hAnsi="宋体" w:eastAsia="宋体" w:cs="宋体"/>
          <w:spacing w:val="-4"/>
          <w:sz w:val="24"/>
          <w:szCs w:val="24"/>
        </w:rPr>
        <w:t>属</w:t>
      </w:r>
      <w:r>
        <w:rPr>
          <w:rFonts w:ascii="宋体" w:hAnsi="宋体" w:eastAsia="宋体" w:cs="宋体"/>
          <w:spacing w:val="-45"/>
          <w:sz w:val="24"/>
          <w:szCs w:val="24"/>
        </w:rPr>
        <w:t xml:space="preserve"> </w:t>
      </w:r>
      <w:r>
        <w:rPr>
          <w:rFonts w:ascii="宋体" w:hAnsi="宋体" w:eastAsia="宋体" w:cs="宋体"/>
          <w:spacing w:val="-4"/>
          <w:sz w:val="24"/>
          <w:szCs w:val="24"/>
        </w:rPr>
        <w:t>7</w:t>
      </w:r>
      <w:r>
        <w:rPr>
          <w:rFonts w:ascii="宋体" w:hAnsi="宋体" w:eastAsia="宋体" w:cs="宋体"/>
          <w:spacing w:val="-52"/>
          <w:sz w:val="24"/>
          <w:szCs w:val="24"/>
        </w:rPr>
        <w:t xml:space="preserve"> </w:t>
      </w:r>
      <w:r>
        <w:rPr>
          <w:rFonts w:ascii="宋体" w:hAnsi="宋体" w:eastAsia="宋体" w:cs="宋体"/>
          <w:spacing w:val="-4"/>
          <w:sz w:val="24"/>
          <w:szCs w:val="24"/>
        </w:rPr>
        <w:t>度区，地震动峰值加速度为</w:t>
      </w:r>
      <w:r>
        <w:rPr>
          <w:rFonts w:ascii="宋体" w:hAnsi="宋体" w:eastAsia="宋体" w:cs="宋体"/>
          <w:spacing w:val="-48"/>
          <w:sz w:val="24"/>
          <w:szCs w:val="24"/>
        </w:rPr>
        <w:t xml:space="preserve"> </w:t>
      </w:r>
      <w:r>
        <w:rPr>
          <w:rFonts w:ascii="宋体" w:hAnsi="宋体" w:eastAsia="宋体" w:cs="宋体"/>
          <w:spacing w:val="-4"/>
          <w:sz w:val="24"/>
          <w:szCs w:val="24"/>
        </w:rPr>
        <w:t>0.10g，地震</w:t>
      </w:r>
      <w:r>
        <w:rPr>
          <w:rFonts w:ascii="宋体" w:hAnsi="宋体" w:eastAsia="宋体" w:cs="宋体"/>
          <w:spacing w:val="-5"/>
          <w:sz w:val="24"/>
          <w:szCs w:val="24"/>
        </w:rPr>
        <w:t>动反映谱特征周期值为</w:t>
      </w:r>
      <w:r>
        <w:rPr>
          <w:rFonts w:ascii="宋体" w:hAnsi="宋体" w:eastAsia="宋体" w:cs="宋体"/>
          <w:spacing w:val="-47"/>
          <w:sz w:val="24"/>
          <w:szCs w:val="24"/>
        </w:rPr>
        <w:t xml:space="preserve"> </w:t>
      </w:r>
      <w:r>
        <w:rPr>
          <w:rFonts w:ascii="宋体" w:hAnsi="宋体" w:eastAsia="宋体" w:cs="宋体"/>
          <w:spacing w:val="-5"/>
          <w:sz w:val="24"/>
          <w:szCs w:val="24"/>
        </w:rPr>
        <w:t>0.45s，地震</w:t>
      </w:r>
      <w:r>
        <w:rPr>
          <w:rFonts w:ascii="宋体" w:hAnsi="宋体" w:eastAsia="宋体" w:cs="宋体"/>
          <w:spacing w:val="-1"/>
          <w:sz w:val="24"/>
          <w:szCs w:val="24"/>
        </w:rPr>
        <w:t>分组为第三组，矿区设防烈度应按</w:t>
      </w:r>
      <w:r>
        <w:rPr>
          <w:rFonts w:ascii="宋体" w:hAnsi="宋体" w:eastAsia="宋体" w:cs="宋体"/>
          <w:spacing w:val="-45"/>
          <w:sz w:val="24"/>
          <w:szCs w:val="24"/>
        </w:rPr>
        <w:t xml:space="preserve"> </w:t>
      </w:r>
      <w:r>
        <w:rPr>
          <w:rFonts w:ascii="宋体" w:hAnsi="宋体" w:eastAsia="宋体" w:cs="宋体"/>
          <w:spacing w:val="-1"/>
          <w:sz w:val="24"/>
          <w:szCs w:val="24"/>
        </w:rPr>
        <w:t>7</w:t>
      </w:r>
      <w:r>
        <w:rPr>
          <w:rFonts w:ascii="宋体" w:hAnsi="宋体" w:eastAsia="宋体" w:cs="宋体"/>
          <w:spacing w:val="-51"/>
          <w:sz w:val="24"/>
          <w:szCs w:val="24"/>
        </w:rPr>
        <w:t xml:space="preserve"> </w:t>
      </w:r>
      <w:r>
        <w:rPr>
          <w:rFonts w:ascii="宋体" w:hAnsi="宋体" w:eastAsia="宋体" w:cs="宋体"/>
          <w:spacing w:val="-1"/>
          <w:sz w:val="24"/>
          <w:szCs w:val="24"/>
        </w:rPr>
        <w:t>度区设防。区域稳定性属较稳定区。矿区南</w:t>
      </w:r>
      <w:r>
        <w:rPr>
          <w:rFonts w:ascii="宋体" w:hAnsi="宋体" w:eastAsia="宋体" w:cs="宋体"/>
          <w:spacing w:val="-2"/>
          <w:sz w:val="24"/>
          <w:szCs w:val="24"/>
        </w:rPr>
        <w:t>部偶见小规模崩塌，未发现地面裂缝、泥石流等不良灾害地质现象。</w:t>
      </w:r>
    </w:p>
    <w:p w14:paraId="34D6E065">
      <w:pPr>
        <w:spacing w:before="5" w:line="384" w:lineRule="auto"/>
        <w:ind w:left="37" w:right="36" w:firstLine="498"/>
        <w:jc w:val="both"/>
        <w:rPr>
          <w:rFonts w:ascii="宋体" w:hAnsi="宋体" w:eastAsia="宋体" w:cs="宋体"/>
          <w:sz w:val="24"/>
          <w:szCs w:val="24"/>
        </w:rPr>
      </w:pPr>
      <w:r>
        <w:rPr>
          <w:rFonts w:ascii="宋体" w:hAnsi="宋体" w:eastAsia="宋体" w:cs="宋体"/>
          <w:spacing w:val="-1"/>
          <w:sz w:val="24"/>
          <w:szCs w:val="24"/>
        </w:rPr>
        <w:t>区内居民以汉族为主，杂居少量彝族、回族、苗族等少数民族，除部分人员</w:t>
      </w:r>
      <w:r>
        <w:rPr>
          <w:rFonts w:ascii="宋体" w:hAnsi="宋体" w:eastAsia="宋体" w:cs="宋体"/>
          <w:sz w:val="24"/>
          <w:szCs w:val="24"/>
        </w:rPr>
        <w:t>参加采煤外，大多从事农业生产，农作物主要以玉米、小</w:t>
      </w:r>
      <w:r>
        <w:rPr>
          <w:rFonts w:ascii="宋体" w:hAnsi="宋体" w:eastAsia="宋体" w:cs="宋体"/>
          <w:spacing w:val="-1"/>
          <w:sz w:val="24"/>
          <w:szCs w:val="24"/>
        </w:rPr>
        <w:t>麦、马铃薯为主，次为</w:t>
      </w:r>
      <w:r>
        <w:rPr>
          <w:rFonts w:ascii="宋体" w:hAnsi="宋体" w:eastAsia="宋体" w:cs="宋体"/>
          <w:sz w:val="24"/>
          <w:szCs w:val="24"/>
        </w:rPr>
        <w:t>水稻、豆类等，经济作物以烤烟、油菜籽为主。大格煤矿所</w:t>
      </w:r>
      <w:r>
        <w:rPr>
          <w:rFonts w:ascii="宋体" w:hAnsi="宋体" w:eastAsia="宋体" w:cs="宋体"/>
          <w:spacing w:val="-1"/>
          <w:sz w:val="24"/>
          <w:szCs w:val="24"/>
        </w:rPr>
        <w:t>在的老厂镇是富源县</w:t>
      </w:r>
      <w:r>
        <w:rPr>
          <w:rFonts w:ascii="宋体" w:hAnsi="宋体" w:eastAsia="宋体" w:cs="宋体"/>
          <w:spacing w:val="-5"/>
          <w:sz w:val="24"/>
          <w:szCs w:val="24"/>
        </w:rPr>
        <w:t>的主要煤产地之一，具有开采价值的矿产主要有无烟煤、莹石、锑矿、硫铁矿等。</w:t>
      </w:r>
      <w:r>
        <w:rPr>
          <w:rFonts w:ascii="宋体" w:hAnsi="宋体" w:eastAsia="宋体" w:cs="宋体"/>
          <w:sz w:val="24"/>
          <w:szCs w:val="24"/>
        </w:rPr>
        <w:t>区内乡镇企业主要有煤矿、煤焦厂、采石场，其它企业欠</w:t>
      </w:r>
      <w:r>
        <w:rPr>
          <w:rFonts w:ascii="宋体" w:hAnsi="宋体" w:eastAsia="宋体" w:cs="宋体"/>
          <w:spacing w:val="-1"/>
          <w:sz w:val="24"/>
          <w:szCs w:val="24"/>
        </w:rPr>
        <w:t>发达。煤炭生产及其延</w:t>
      </w:r>
      <w:r>
        <w:rPr>
          <w:rFonts w:ascii="宋体" w:hAnsi="宋体" w:eastAsia="宋体" w:cs="宋体"/>
          <w:sz w:val="24"/>
          <w:szCs w:val="24"/>
        </w:rPr>
        <w:t>伸产业是老厂镇的主要产业经济支柱，其中，大格煤矿是</w:t>
      </w:r>
      <w:r>
        <w:rPr>
          <w:rFonts w:ascii="宋体" w:hAnsi="宋体" w:eastAsia="宋体" w:cs="宋体"/>
          <w:spacing w:val="-1"/>
          <w:sz w:val="24"/>
          <w:szCs w:val="24"/>
        </w:rPr>
        <w:t>老厂镇重点发展的骨干煤矿之一，区域内煤炭资源的开发对当地的经济发展有</w:t>
      </w:r>
      <w:r>
        <w:rPr>
          <w:rFonts w:ascii="宋体" w:hAnsi="宋体" w:eastAsia="宋体" w:cs="宋体"/>
          <w:spacing w:val="-2"/>
          <w:sz w:val="24"/>
          <w:szCs w:val="24"/>
        </w:rPr>
        <w:t>一定的促进作用。</w:t>
      </w:r>
    </w:p>
    <w:p w14:paraId="2C3D9235">
      <w:pPr>
        <w:spacing w:before="5" w:line="384" w:lineRule="auto"/>
        <w:ind w:left="38" w:right="123" w:firstLine="497"/>
        <w:rPr>
          <w:rFonts w:ascii="宋体" w:hAnsi="宋体" w:eastAsia="宋体" w:cs="宋体"/>
          <w:sz w:val="24"/>
          <w:szCs w:val="24"/>
        </w:rPr>
      </w:pPr>
      <w:r>
        <w:rPr>
          <w:rFonts w:ascii="宋体" w:hAnsi="宋体" w:eastAsia="宋体" w:cs="宋体"/>
          <w:spacing w:val="-2"/>
          <w:sz w:val="24"/>
          <w:szCs w:val="24"/>
        </w:rPr>
        <w:t>区内供电属云南滇东电网曲靖电力公司供电范围，有富源</w:t>
      </w:r>
      <w:r>
        <w:rPr>
          <w:rFonts w:ascii="宋体" w:hAnsi="宋体" w:eastAsia="宋体" w:cs="宋体"/>
          <w:spacing w:val="-32"/>
          <w:sz w:val="24"/>
          <w:szCs w:val="24"/>
        </w:rPr>
        <w:t xml:space="preserve"> </w:t>
      </w:r>
      <w:r>
        <w:rPr>
          <w:rFonts w:ascii="宋体" w:hAnsi="宋体" w:eastAsia="宋体" w:cs="宋体"/>
          <w:spacing w:val="-2"/>
          <w:sz w:val="24"/>
          <w:szCs w:val="24"/>
        </w:rPr>
        <w:t>110kv</w:t>
      </w:r>
      <w:r>
        <w:rPr>
          <w:rFonts w:ascii="宋体" w:hAnsi="宋体" w:eastAsia="宋体" w:cs="宋体"/>
          <w:spacing w:val="-44"/>
          <w:sz w:val="24"/>
          <w:szCs w:val="24"/>
        </w:rPr>
        <w:t xml:space="preserve"> </w:t>
      </w:r>
      <w:r>
        <w:rPr>
          <w:rFonts w:ascii="宋体" w:hAnsi="宋体" w:eastAsia="宋体" w:cs="宋体"/>
          <w:spacing w:val="-2"/>
          <w:sz w:val="24"/>
          <w:szCs w:val="24"/>
        </w:rPr>
        <w:t>高压</w:t>
      </w:r>
      <w:r>
        <w:rPr>
          <w:rFonts w:ascii="宋体" w:hAnsi="宋体" w:eastAsia="宋体" w:cs="宋体"/>
          <w:spacing w:val="-3"/>
          <w:sz w:val="24"/>
          <w:szCs w:val="24"/>
        </w:rPr>
        <w:t>线路。</w:t>
      </w:r>
      <w:r>
        <w:rPr>
          <w:rFonts w:ascii="宋体" w:hAnsi="宋体" w:eastAsia="宋体" w:cs="宋体"/>
          <w:sz w:val="24"/>
          <w:szCs w:val="24"/>
        </w:rPr>
        <w:t>大格煤矿已实行了双回路供电系统，矿山的用电有保证</w:t>
      </w:r>
      <w:r>
        <w:rPr>
          <w:rFonts w:ascii="宋体" w:hAnsi="宋体" w:eastAsia="宋体" w:cs="宋体"/>
          <w:spacing w:val="-1"/>
          <w:sz w:val="24"/>
          <w:szCs w:val="24"/>
        </w:rPr>
        <w:t>。生产生活用电电源主要</w:t>
      </w:r>
      <w:r>
        <w:rPr>
          <w:rFonts w:ascii="宋体" w:hAnsi="宋体" w:eastAsia="宋体" w:cs="宋体"/>
          <w:sz w:val="24"/>
          <w:szCs w:val="24"/>
        </w:rPr>
        <w:t>来自白水电站，现老厂镇辖区内的煤矿均有高压线通至</w:t>
      </w:r>
      <w:r>
        <w:rPr>
          <w:rFonts w:ascii="宋体" w:hAnsi="宋体" w:eastAsia="宋体" w:cs="宋体"/>
          <w:spacing w:val="-1"/>
          <w:sz w:val="24"/>
          <w:szCs w:val="24"/>
        </w:rPr>
        <w:t>井口，各村寨用电极为方</w:t>
      </w:r>
      <w:r>
        <w:rPr>
          <w:rFonts w:ascii="宋体" w:hAnsi="宋体" w:eastAsia="宋体" w:cs="宋体"/>
          <w:sz w:val="24"/>
          <w:szCs w:val="24"/>
        </w:rPr>
        <w:t>便。各村均开通程控电话，中国移动、中国联通、中国</w:t>
      </w:r>
      <w:r>
        <w:rPr>
          <w:rFonts w:ascii="宋体" w:hAnsi="宋体" w:eastAsia="宋体" w:cs="宋体"/>
          <w:spacing w:val="-1"/>
          <w:sz w:val="24"/>
          <w:szCs w:val="24"/>
        </w:rPr>
        <w:t>电信均在该区开通移动电</w:t>
      </w:r>
      <w:r>
        <w:rPr>
          <w:rFonts w:ascii="宋体" w:hAnsi="宋体" w:eastAsia="宋体" w:cs="宋体"/>
          <w:sz w:val="24"/>
          <w:szCs w:val="24"/>
        </w:rPr>
        <w:t>话网络，通讯极为方便。区内水、电、路及通讯均能满</w:t>
      </w:r>
      <w:r>
        <w:rPr>
          <w:rFonts w:ascii="宋体" w:hAnsi="宋体" w:eastAsia="宋体" w:cs="宋体"/>
          <w:spacing w:val="-1"/>
          <w:sz w:val="24"/>
          <w:szCs w:val="24"/>
        </w:rPr>
        <w:t>足本矿区生产、生活的需</w:t>
      </w:r>
      <w:bookmarkStart w:id="14" w:name="bookmark12"/>
      <w:bookmarkEnd w:id="14"/>
      <w:r>
        <w:rPr>
          <w:rFonts w:ascii="宋体" w:hAnsi="宋体" w:eastAsia="宋体" w:cs="宋体"/>
          <w:spacing w:val="-12"/>
          <w:sz w:val="24"/>
          <w:szCs w:val="24"/>
        </w:rPr>
        <w:t>求。</w:t>
      </w:r>
    </w:p>
    <w:p w14:paraId="36D5A297">
      <w:pPr>
        <w:spacing w:before="1" w:line="219" w:lineRule="auto"/>
        <w:ind w:left="523"/>
        <w:outlineLvl w:val="1"/>
        <w:rPr>
          <w:rFonts w:ascii="宋体" w:hAnsi="宋体" w:eastAsia="宋体" w:cs="宋体"/>
          <w:sz w:val="24"/>
          <w:szCs w:val="24"/>
        </w:rPr>
      </w:pPr>
      <w:bookmarkStart w:id="15" w:name="bookmark45"/>
      <w:bookmarkEnd w:id="15"/>
      <w:r>
        <w:rPr>
          <w:rFonts w:ascii="宋体" w:hAnsi="宋体" w:eastAsia="宋体" w:cs="宋体"/>
          <w:spacing w:val="-3"/>
          <w:sz w:val="24"/>
          <w:szCs w:val="24"/>
        </w:rPr>
        <w:t>7.3</w:t>
      </w:r>
      <w:r>
        <w:rPr>
          <w:rFonts w:ascii="宋体" w:hAnsi="宋体" w:eastAsia="宋体" w:cs="宋体"/>
          <w:spacing w:val="-48"/>
          <w:sz w:val="24"/>
          <w:szCs w:val="24"/>
        </w:rPr>
        <w:t xml:space="preserve"> </w:t>
      </w:r>
      <w:r>
        <w:rPr>
          <w:rFonts w:ascii="宋体" w:hAnsi="宋体" w:eastAsia="宋体" w:cs="宋体"/>
          <w:spacing w:val="-3"/>
          <w:sz w:val="24"/>
          <w:szCs w:val="24"/>
        </w:rPr>
        <w:t>地质工作概况</w:t>
      </w:r>
    </w:p>
    <w:p w14:paraId="31C15CF2">
      <w:pPr>
        <w:spacing w:before="215" w:line="387" w:lineRule="auto"/>
        <w:ind w:left="36" w:right="119" w:firstLine="488"/>
        <w:rPr>
          <w:rFonts w:ascii="宋体" w:hAnsi="宋体" w:eastAsia="宋体" w:cs="宋体"/>
          <w:sz w:val="24"/>
          <w:szCs w:val="24"/>
        </w:rPr>
      </w:pPr>
      <w:r>
        <w:rPr>
          <w:rFonts w:ascii="宋体" w:hAnsi="宋体" w:eastAsia="宋体" w:cs="宋体"/>
          <w:spacing w:val="-2"/>
          <w:sz w:val="24"/>
          <w:szCs w:val="24"/>
        </w:rPr>
        <w:t>（1）1956-1958</w:t>
      </w:r>
      <w:r>
        <w:rPr>
          <w:rFonts w:ascii="宋体" w:hAnsi="宋体" w:eastAsia="宋体" w:cs="宋体"/>
          <w:spacing w:val="-49"/>
          <w:sz w:val="24"/>
          <w:szCs w:val="24"/>
        </w:rPr>
        <w:t xml:space="preserve"> </w:t>
      </w:r>
      <w:r>
        <w:rPr>
          <w:rFonts w:ascii="宋体" w:hAnsi="宋体" w:eastAsia="宋体" w:cs="宋体"/>
          <w:spacing w:val="-2"/>
          <w:sz w:val="24"/>
          <w:szCs w:val="24"/>
        </w:rPr>
        <w:t>年，云南省地质局富源地质队对大山脚</w:t>
      </w:r>
      <w:r>
        <w:rPr>
          <w:rFonts w:ascii="宋体" w:hAnsi="宋体" w:eastAsia="宋体" w:cs="宋体"/>
          <w:spacing w:val="-3"/>
          <w:sz w:val="24"/>
          <w:szCs w:val="24"/>
        </w:rPr>
        <w:t>、普珀矿段的黄铁矿</w:t>
      </w:r>
      <w:r>
        <w:rPr>
          <w:rFonts w:ascii="宋体" w:hAnsi="宋体" w:eastAsia="宋体" w:cs="宋体"/>
          <w:spacing w:val="3"/>
          <w:sz w:val="24"/>
          <w:szCs w:val="24"/>
        </w:rPr>
        <w:t>进行了勘探，对格布厂-大格、余家老厂、补乃等矿段黄铁矿进行了普查，1959</w:t>
      </w:r>
    </w:p>
    <w:p w14:paraId="224627D4">
      <w:pPr>
        <w:spacing w:line="387" w:lineRule="auto"/>
        <w:rPr>
          <w:rFonts w:ascii="宋体" w:hAnsi="宋体" w:eastAsia="宋体" w:cs="宋体"/>
          <w:sz w:val="24"/>
          <w:szCs w:val="24"/>
        </w:rPr>
        <w:sectPr>
          <w:footerReference r:id="rId36" w:type="default"/>
          <w:pgSz w:w="11907" w:h="16839"/>
          <w:pgMar w:top="1220" w:right="1584" w:bottom="1298" w:left="1769" w:header="822" w:footer="981" w:gutter="0"/>
          <w:cols w:space="720" w:num="1"/>
        </w:sectPr>
      </w:pPr>
    </w:p>
    <w:p w14:paraId="6437D152">
      <w:pPr>
        <w:spacing w:line="332" w:lineRule="auto"/>
        <w:rPr>
          <w:rFonts w:ascii="Arial"/>
          <w:sz w:val="21"/>
        </w:rPr>
      </w:pPr>
    </w:p>
    <w:p w14:paraId="772B4058">
      <w:pPr>
        <w:spacing w:before="78" w:line="385" w:lineRule="auto"/>
        <w:ind w:left="36" w:right="123" w:firstLine="2"/>
        <w:jc w:val="both"/>
        <w:rPr>
          <w:rFonts w:ascii="宋体" w:hAnsi="宋体" w:eastAsia="宋体" w:cs="宋体"/>
          <w:sz w:val="24"/>
          <w:szCs w:val="24"/>
        </w:rPr>
      </w:pPr>
      <w:r>
        <w:rPr>
          <w:rFonts w:ascii="宋体" w:hAnsi="宋体" w:eastAsia="宋体" w:cs="宋体"/>
          <w:spacing w:val="-1"/>
          <w:sz w:val="24"/>
          <w:szCs w:val="24"/>
        </w:rPr>
        <w:t>年</w:t>
      </w:r>
      <w:r>
        <w:rPr>
          <w:rFonts w:ascii="宋体" w:hAnsi="宋体" w:eastAsia="宋体" w:cs="宋体"/>
          <w:spacing w:val="-52"/>
          <w:sz w:val="24"/>
          <w:szCs w:val="24"/>
        </w:rPr>
        <w:t xml:space="preserve"> </w:t>
      </w:r>
      <w:r>
        <w:rPr>
          <w:rFonts w:ascii="宋体" w:hAnsi="宋体" w:eastAsia="宋体" w:cs="宋体"/>
          <w:spacing w:val="-1"/>
          <w:sz w:val="24"/>
          <w:szCs w:val="24"/>
        </w:rPr>
        <w:t>4</w:t>
      </w:r>
      <w:r>
        <w:rPr>
          <w:rFonts w:ascii="宋体" w:hAnsi="宋体" w:eastAsia="宋体" w:cs="宋体"/>
          <w:spacing w:val="-45"/>
          <w:sz w:val="24"/>
          <w:szCs w:val="24"/>
        </w:rPr>
        <w:t xml:space="preserve"> </w:t>
      </w:r>
      <w:r>
        <w:rPr>
          <w:rFonts w:ascii="宋体" w:hAnsi="宋体" w:eastAsia="宋体" w:cs="宋体"/>
          <w:spacing w:val="-1"/>
          <w:sz w:val="24"/>
          <w:szCs w:val="24"/>
        </w:rPr>
        <w:t>月提交了《云南富源余家老厂黄铁矿地质储量报告书》，该报告资源储量估</w:t>
      </w:r>
      <w:r>
        <w:rPr>
          <w:rFonts w:ascii="宋体" w:hAnsi="宋体" w:eastAsia="宋体" w:cs="宋体"/>
          <w:sz w:val="24"/>
          <w:szCs w:val="24"/>
        </w:rPr>
        <w:t>算范围包括普珀矿段、余家老厂矿段、大山脚矿段、补乃矿</w:t>
      </w:r>
      <w:r>
        <w:rPr>
          <w:rFonts w:ascii="宋体" w:hAnsi="宋体" w:eastAsia="宋体" w:cs="宋体"/>
          <w:spacing w:val="-1"/>
          <w:sz w:val="24"/>
          <w:szCs w:val="24"/>
        </w:rPr>
        <w:t>段、革布厂矿段，该</w:t>
      </w:r>
      <w:r>
        <w:rPr>
          <w:rFonts w:ascii="宋体" w:hAnsi="宋体" w:eastAsia="宋体" w:cs="宋体"/>
          <w:spacing w:val="-3"/>
          <w:sz w:val="24"/>
          <w:szCs w:val="24"/>
        </w:rPr>
        <w:t>报告以边界品位</w:t>
      </w:r>
      <w:r>
        <w:rPr>
          <w:rFonts w:ascii="宋体" w:hAnsi="宋体" w:eastAsia="宋体" w:cs="宋体"/>
          <w:spacing w:val="-34"/>
          <w:sz w:val="24"/>
          <w:szCs w:val="24"/>
        </w:rPr>
        <w:t xml:space="preserve"> </w:t>
      </w:r>
      <w:r>
        <w:rPr>
          <w:rFonts w:ascii="宋体" w:hAnsi="宋体" w:eastAsia="宋体" w:cs="宋体"/>
          <w:spacing w:val="-3"/>
          <w:sz w:val="24"/>
          <w:szCs w:val="24"/>
        </w:rPr>
        <w:t>6%，工业品位</w:t>
      </w:r>
      <w:r>
        <w:rPr>
          <w:rFonts w:ascii="宋体" w:hAnsi="宋体" w:eastAsia="宋体" w:cs="宋体"/>
          <w:spacing w:val="-40"/>
          <w:sz w:val="24"/>
          <w:szCs w:val="24"/>
        </w:rPr>
        <w:t xml:space="preserve"> </w:t>
      </w:r>
      <w:r>
        <w:rPr>
          <w:rFonts w:ascii="宋体" w:hAnsi="宋体" w:eastAsia="宋体" w:cs="宋体"/>
          <w:spacing w:val="-3"/>
          <w:sz w:val="24"/>
          <w:szCs w:val="24"/>
        </w:rPr>
        <w:t>9%，计算老厂矿区黄铁矿石量</w:t>
      </w:r>
      <w:r>
        <w:rPr>
          <w:rFonts w:ascii="宋体" w:hAnsi="宋体" w:eastAsia="宋体" w:cs="宋体"/>
          <w:spacing w:val="-36"/>
          <w:sz w:val="24"/>
          <w:szCs w:val="24"/>
        </w:rPr>
        <w:t xml:space="preserve"> </w:t>
      </w:r>
      <w:r>
        <w:rPr>
          <w:rFonts w:ascii="宋体" w:hAnsi="宋体" w:eastAsia="宋体" w:cs="宋体"/>
          <w:spacing w:val="-3"/>
          <w:sz w:val="24"/>
          <w:szCs w:val="24"/>
        </w:rPr>
        <w:t>32260</w:t>
      </w:r>
      <w:r>
        <w:rPr>
          <w:rFonts w:ascii="宋体" w:hAnsi="宋体" w:eastAsia="宋体" w:cs="宋体"/>
          <w:spacing w:val="-45"/>
          <w:sz w:val="24"/>
          <w:szCs w:val="24"/>
        </w:rPr>
        <w:t xml:space="preserve"> </w:t>
      </w:r>
      <w:r>
        <w:rPr>
          <w:rFonts w:ascii="宋体" w:hAnsi="宋体" w:eastAsia="宋体" w:cs="宋体"/>
          <w:spacing w:val="-3"/>
          <w:sz w:val="24"/>
          <w:szCs w:val="24"/>
        </w:rPr>
        <w:t>万</w:t>
      </w:r>
      <w:r>
        <w:rPr>
          <w:rFonts w:ascii="宋体" w:hAnsi="宋体" w:eastAsia="宋体" w:cs="宋体"/>
          <w:spacing w:val="-44"/>
          <w:sz w:val="24"/>
          <w:szCs w:val="24"/>
        </w:rPr>
        <w:t xml:space="preserve"> </w:t>
      </w:r>
      <w:r>
        <w:rPr>
          <w:rFonts w:ascii="宋体" w:hAnsi="宋体" w:eastAsia="宋体" w:cs="宋体"/>
          <w:spacing w:val="-3"/>
          <w:sz w:val="24"/>
          <w:szCs w:val="24"/>
        </w:rPr>
        <w:t>t。</w:t>
      </w:r>
    </w:p>
    <w:p w14:paraId="4BAAB636">
      <w:pPr>
        <w:spacing w:before="5" w:line="384" w:lineRule="auto"/>
        <w:ind w:left="36" w:right="18" w:firstLine="488"/>
        <w:rPr>
          <w:rFonts w:ascii="宋体" w:hAnsi="宋体" w:eastAsia="宋体" w:cs="宋体"/>
          <w:sz w:val="24"/>
          <w:szCs w:val="24"/>
        </w:rPr>
      </w:pPr>
      <w:r>
        <w:rPr>
          <w:rFonts w:ascii="宋体" w:hAnsi="宋体" w:eastAsia="宋体" w:cs="宋体"/>
          <w:sz w:val="24"/>
          <w:szCs w:val="24"/>
        </w:rPr>
        <w:t>（2）1960 年，云南省地质局第六地质队对富源县余家老厂</w:t>
      </w:r>
      <w:r>
        <w:rPr>
          <w:rFonts w:ascii="宋体" w:hAnsi="宋体" w:eastAsia="宋体" w:cs="宋体"/>
          <w:spacing w:val="-1"/>
          <w:sz w:val="24"/>
          <w:szCs w:val="24"/>
        </w:rPr>
        <w:t>、古木、富村、</w:t>
      </w:r>
      <w:r>
        <w:rPr>
          <w:rFonts w:ascii="宋体" w:hAnsi="宋体" w:eastAsia="宋体" w:cs="宋体"/>
          <w:spacing w:val="-5"/>
          <w:sz w:val="24"/>
          <w:szCs w:val="24"/>
        </w:rPr>
        <w:t>庆云等四个矿区进行了普查工作，于</w:t>
      </w:r>
      <w:r>
        <w:rPr>
          <w:rFonts w:ascii="宋体" w:hAnsi="宋体" w:eastAsia="宋体" w:cs="宋体"/>
          <w:spacing w:val="-14"/>
          <w:sz w:val="24"/>
          <w:szCs w:val="24"/>
        </w:rPr>
        <w:t xml:space="preserve"> </w:t>
      </w:r>
      <w:r>
        <w:rPr>
          <w:rFonts w:ascii="宋体" w:hAnsi="宋体" w:eastAsia="宋体" w:cs="宋体"/>
          <w:spacing w:val="-5"/>
          <w:sz w:val="24"/>
          <w:szCs w:val="24"/>
        </w:rPr>
        <w:t>1964</w:t>
      </w:r>
      <w:r>
        <w:rPr>
          <w:rFonts w:ascii="宋体" w:hAnsi="宋体" w:eastAsia="宋体" w:cs="宋体"/>
          <w:spacing w:val="-50"/>
          <w:sz w:val="24"/>
          <w:szCs w:val="24"/>
        </w:rPr>
        <w:t xml:space="preserve"> </w:t>
      </w:r>
      <w:r>
        <w:rPr>
          <w:rFonts w:ascii="宋体" w:hAnsi="宋体" w:eastAsia="宋体" w:cs="宋体"/>
          <w:spacing w:val="-5"/>
          <w:sz w:val="24"/>
          <w:szCs w:val="24"/>
        </w:rPr>
        <w:t>年提交了《云南省富源县余家老厂、古</w:t>
      </w:r>
      <w:r>
        <w:rPr>
          <w:rFonts w:ascii="宋体" w:hAnsi="宋体" w:eastAsia="宋体" w:cs="宋体"/>
          <w:spacing w:val="-18"/>
          <w:sz w:val="24"/>
          <w:szCs w:val="24"/>
        </w:rPr>
        <w:t>木、富村、庆云煤矿初步普查报告》。原云南省地质局于</w:t>
      </w:r>
      <w:r>
        <w:rPr>
          <w:rFonts w:ascii="宋体" w:hAnsi="宋体" w:eastAsia="宋体" w:cs="宋体"/>
          <w:spacing w:val="-33"/>
          <w:sz w:val="24"/>
          <w:szCs w:val="24"/>
        </w:rPr>
        <w:t xml:space="preserve"> </w:t>
      </w:r>
      <w:r>
        <w:rPr>
          <w:rFonts w:ascii="宋体" w:hAnsi="宋体" w:eastAsia="宋体" w:cs="宋体"/>
          <w:spacing w:val="-18"/>
          <w:sz w:val="24"/>
          <w:szCs w:val="24"/>
        </w:rPr>
        <w:t>1965</w:t>
      </w:r>
      <w:r>
        <w:rPr>
          <w:rFonts w:ascii="宋体" w:hAnsi="宋体" w:eastAsia="宋体" w:cs="宋体"/>
          <w:spacing w:val="-50"/>
          <w:sz w:val="24"/>
          <w:szCs w:val="24"/>
        </w:rPr>
        <w:t xml:space="preserve"> </w:t>
      </w:r>
      <w:r>
        <w:rPr>
          <w:rFonts w:ascii="宋体" w:hAnsi="宋体" w:eastAsia="宋体" w:cs="宋体"/>
          <w:spacing w:val="-18"/>
          <w:sz w:val="24"/>
          <w:szCs w:val="24"/>
        </w:rPr>
        <w:t>年</w:t>
      </w:r>
      <w:r>
        <w:rPr>
          <w:rFonts w:ascii="宋体" w:hAnsi="宋体" w:eastAsia="宋体" w:cs="宋体"/>
          <w:spacing w:val="-52"/>
          <w:sz w:val="24"/>
          <w:szCs w:val="24"/>
        </w:rPr>
        <w:t xml:space="preserve"> </w:t>
      </w:r>
      <w:r>
        <w:rPr>
          <w:rFonts w:ascii="宋体" w:hAnsi="宋体" w:eastAsia="宋体" w:cs="宋体"/>
          <w:spacing w:val="-18"/>
          <w:sz w:val="24"/>
          <w:szCs w:val="24"/>
        </w:rPr>
        <w:t>4</w:t>
      </w:r>
      <w:r>
        <w:rPr>
          <w:rFonts w:ascii="宋体" w:hAnsi="宋体" w:eastAsia="宋体" w:cs="宋体"/>
          <w:spacing w:val="-45"/>
          <w:sz w:val="24"/>
          <w:szCs w:val="24"/>
        </w:rPr>
        <w:t xml:space="preserve"> </w:t>
      </w:r>
      <w:r>
        <w:rPr>
          <w:rFonts w:ascii="宋体" w:hAnsi="宋体" w:eastAsia="宋体" w:cs="宋体"/>
          <w:spacing w:val="-18"/>
          <w:sz w:val="24"/>
          <w:szCs w:val="24"/>
        </w:rPr>
        <w:t>月</w:t>
      </w:r>
      <w:r>
        <w:rPr>
          <w:rFonts w:ascii="宋体" w:hAnsi="宋体" w:eastAsia="宋体" w:cs="宋体"/>
          <w:spacing w:val="-47"/>
          <w:sz w:val="24"/>
          <w:szCs w:val="24"/>
        </w:rPr>
        <w:t xml:space="preserve"> </w:t>
      </w:r>
      <w:r>
        <w:rPr>
          <w:rFonts w:ascii="宋体" w:hAnsi="宋体" w:eastAsia="宋体" w:cs="宋体"/>
          <w:spacing w:val="-18"/>
          <w:sz w:val="24"/>
          <w:szCs w:val="24"/>
        </w:rPr>
        <w:t>21 日以“（65）</w:t>
      </w:r>
      <w:r>
        <w:rPr>
          <w:rFonts w:ascii="宋体" w:hAnsi="宋体" w:eastAsia="宋体" w:cs="宋体"/>
          <w:spacing w:val="-1"/>
          <w:sz w:val="24"/>
          <w:szCs w:val="24"/>
        </w:rPr>
        <w:t>云地地字第</w:t>
      </w:r>
      <w:r>
        <w:rPr>
          <w:rFonts w:ascii="宋体" w:hAnsi="宋体" w:eastAsia="宋体" w:cs="宋体"/>
          <w:spacing w:val="-48"/>
          <w:sz w:val="24"/>
          <w:szCs w:val="24"/>
        </w:rPr>
        <w:t xml:space="preserve"> </w:t>
      </w:r>
      <w:r>
        <w:rPr>
          <w:rFonts w:ascii="宋体" w:hAnsi="宋体" w:eastAsia="宋体" w:cs="宋体"/>
          <w:spacing w:val="-1"/>
          <w:sz w:val="24"/>
          <w:szCs w:val="24"/>
        </w:rPr>
        <w:t>029</w:t>
      </w:r>
      <w:r>
        <w:rPr>
          <w:rFonts w:ascii="宋体" w:hAnsi="宋体" w:eastAsia="宋体" w:cs="宋体"/>
          <w:spacing w:val="-45"/>
          <w:sz w:val="24"/>
          <w:szCs w:val="24"/>
        </w:rPr>
        <w:t xml:space="preserve"> </w:t>
      </w:r>
      <w:r>
        <w:rPr>
          <w:rFonts w:ascii="宋体" w:hAnsi="宋体" w:eastAsia="宋体" w:cs="宋体"/>
          <w:spacing w:val="-1"/>
          <w:sz w:val="24"/>
          <w:szCs w:val="24"/>
        </w:rPr>
        <w:t>号”文下达“对富源县余家老厂、古木、富村、庆云煤矿初步普</w:t>
      </w:r>
      <w:r>
        <w:rPr>
          <w:rFonts w:ascii="宋体" w:hAnsi="宋体" w:eastAsia="宋体" w:cs="宋体"/>
          <w:spacing w:val="-2"/>
          <w:sz w:val="24"/>
          <w:szCs w:val="24"/>
        </w:rPr>
        <w:t>查报告的审查意见”，其中核准：余家老厂煤矿区</w:t>
      </w:r>
      <w:r>
        <w:rPr>
          <w:rFonts w:ascii="宋体" w:hAnsi="宋体" w:eastAsia="宋体" w:cs="宋体"/>
          <w:spacing w:val="-51"/>
          <w:sz w:val="24"/>
          <w:szCs w:val="24"/>
        </w:rPr>
        <w:t xml:space="preserve"> </w:t>
      </w:r>
      <w:r>
        <w:rPr>
          <w:rFonts w:ascii="宋体" w:hAnsi="宋体" w:eastAsia="宋体" w:cs="宋体"/>
          <w:spacing w:val="-2"/>
          <w:sz w:val="24"/>
          <w:szCs w:val="24"/>
        </w:rPr>
        <w:t>C</w:t>
      </w:r>
      <w:r>
        <w:rPr>
          <w:rFonts w:ascii="宋体" w:hAnsi="宋体" w:eastAsia="宋体" w:cs="宋体"/>
          <w:spacing w:val="-2"/>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2"/>
          <w:sz w:val="24"/>
          <w:szCs w:val="24"/>
        </w:rPr>
        <w:t>级煤量</w:t>
      </w:r>
      <w:r>
        <w:rPr>
          <w:rFonts w:ascii="宋体" w:hAnsi="宋体" w:eastAsia="宋体" w:cs="宋体"/>
          <w:spacing w:val="-49"/>
          <w:sz w:val="24"/>
          <w:szCs w:val="24"/>
        </w:rPr>
        <w:t xml:space="preserve"> </w:t>
      </w:r>
      <w:r>
        <w:rPr>
          <w:rFonts w:ascii="宋体" w:hAnsi="宋体" w:eastAsia="宋体" w:cs="宋体"/>
          <w:spacing w:val="-2"/>
          <w:sz w:val="24"/>
          <w:szCs w:val="24"/>
        </w:rPr>
        <w:t>69411</w:t>
      </w:r>
      <w:r>
        <w:rPr>
          <w:rFonts w:ascii="宋体" w:hAnsi="宋体" w:eastAsia="宋体" w:cs="宋体"/>
          <w:spacing w:val="-3"/>
          <w:sz w:val="24"/>
          <w:szCs w:val="24"/>
        </w:rPr>
        <w:t>.1</w:t>
      </w:r>
      <w:r>
        <w:rPr>
          <w:rFonts w:ascii="宋体" w:hAnsi="宋体" w:eastAsia="宋体" w:cs="宋体"/>
          <w:spacing w:val="-44"/>
          <w:sz w:val="24"/>
          <w:szCs w:val="24"/>
        </w:rPr>
        <w:t xml:space="preserve"> </w:t>
      </w:r>
      <w:r>
        <w:rPr>
          <w:rFonts w:ascii="宋体" w:hAnsi="宋体" w:eastAsia="宋体" w:cs="宋体"/>
          <w:spacing w:val="-3"/>
          <w:sz w:val="24"/>
          <w:szCs w:val="24"/>
        </w:rPr>
        <w:t>万吨、古木</w:t>
      </w:r>
      <w:r>
        <w:rPr>
          <w:rFonts w:ascii="宋体" w:hAnsi="宋体" w:eastAsia="宋体" w:cs="宋体"/>
          <w:spacing w:val="-4"/>
          <w:sz w:val="24"/>
          <w:szCs w:val="24"/>
        </w:rPr>
        <w:t>C</w:t>
      </w:r>
      <w:r>
        <w:rPr>
          <w:rFonts w:ascii="宋体" w:hAnsi="宋体" w:eastAsia="宋体" w:cs="宋体"/>
          <w:spacing w:val="-4"/>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4"/>
          <w:sz w:val="24"/>
          <w:szCs w:val="24"/>
        </w:rPr>
        <w:t>级煤量</w:t>
      </w:r>
      <w:r>
        <w:rPr>
          <w:rFonts w:ascii="宋体" w:hAnsi="宋体" w:eastAsia="宋体" w:cs="宋体"/>
          <w:spacing w:val="-33"/>
          <w:sz w:val="24"/>
          <w:szCs w:val="24"/>
        </w:rPr>
        <w:t xml:space="preserve"> </w:t>
      </w:r>
      <w:r>
        <w:rPr>
          <w:rFonts w:ascii="宋体" w:hAnsi="宋体" w:eastAsia="宋体" w:cs="宋体"/>
          <w:spacing w:val="-4"/>
          <w:sz w:val="24"/>
          <w:szCs w:val="24"/>
        </w:rPr>
        <w:t>16053</w:t>
      </w:r>
      <w:r>
        <w:rPr>
          <w:rFonts w:ascii="宋体" w:hAnsi="宋体" w:eastAsia="宋体" w:cs="宋体"/>
          <w:spacing w:val="-45"/>
          <w:sz w:val="24"/>
          <w:szCs w:val="24"/>
        </w:rPr>
        <w:t xml:space="preserve"> </w:t>
      </w:r>
      <w:r>
        <w:rPr>
          <w:rFonts w:ascii="宋体" w:hAnsi="宋体" w:eastAsia="宋体" w:cs="宋体"/>
          <w:spacing w:val="-4"/>
          <w:sz w:val="24"/>
          <w:szCs w:val="24"/>
        </w:rPr>
        <w:t>万吨、富村</w:t>
      </w:r>
      <w:r>
        <w:rPr>
          <w:rFonts w:ascii="宋体" w:hAnsi="宋体" w:eastAsia="宋体" w:cs="宋体"/>
          <w:spacing w:val="-52"/>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4"/>
          <w:sz w:val="24"/>
          <w:szCs w:val="24"/>
        </w:rPr>
        <w:t>级煤量</w:t>
      </w:r>
      <w:r>
        <w:rPr>
          <w:rFonts w:ascii="宋体" w:hAnsi="宋体" w:eastAsia="宋体" w:cs="宋体"/>
          <w:spacing w:val="-32"/>
          <w:sz w:val="24"/>
          <w:szCs w:val="24"/>
        </w:rPr>
        <w:t xml:space="preserve"> </w:t>
      </w:r>
      <w:r>
        <w:rPr>
          <w:rFonts w:ascii="宋体" w:hAnsi="宋体" w:eastAsia="宋体" w:cs="宋体"/>
          <w:spacing w:val="-4"/>
          <w:sz w:val="24"/>
          <w:szCs w:val="24"/>
        </w:rPr>
        <w:t>10231</w:t>
      </w:r>
      <w:r>
        <w:rPr>
          <w:rFonts w:ascii="宋体" w:hAnsi="宋体" w:eastAsia="宋体" w:cs="宋体"/>
          <w:spacing w:val="-45"/>
          <w:sz w:val="24"/>
          <w:szCs w:val="24"/>
        </w:rPr>
        <w:t xml:space="preserve"> </w:t>
      </w:r>
      <w:r>
        <w:rPr>
          <w:rFonts w:ascii="宋体" w:hAnsi="宋体" w:eastAsia="宋体" w:cs="宋体"/>
          <w:spacing w:val="-4"/>
          <w:sz w:val="24"/>
          <w:szCs w:val="24"/>
        </w:rPr>
        <w:t>万吨、</w:t>
      </w:r>
      <w:r>
        <w:rPr>
          <w:rFonts w:ascii="宋体" w:hAnsi="宋体" w:eastAsia="宋体" w:cs="宋体"/>
          <w:spacing w:val="-5"/>
          <w:sz w:val="24"/>
          <w:szCs w:val="24"/>
        </w:rPr>
        <w:t>庆云</w:t>
      </w:r>
      <w:r>
        <w:rPr>
          <w:rFonts w:ascii="宋体" w:hAnsi="宋体" w:eastAsia="宋体" w:cs="宋体"/>
          <w:spacing w:val="-52"/>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5"/>
          <w:sz w:val="24"/>
          <w:szCs w:val="24"/>
        </w:rPr>
        <w:t>级煤量</w:t>
      </w:r>
      <w:r>
        <w:rPr>
          <w:rFonts w:ascii="宋体" w:hAnsi="宋体" w:eastAsia="宋体" w:cs="宋体"/>
          <w:spacing w:val="-50"/>
          <w:sz w:val="24"/>
          <w:szCs w:val="24"/>
        </w:rPr>
        <w:t xml:space="preserve"> </w:t>
      </w:r>
      <w:r>
        <w:rPr>
          <w:rFonts w:ascii="宋体" w:hAnsi="宋体" w:eastAsia="宋体" w:cs="宋体"/>
          <w:spacing w:val="-5"/>
          <w:sz w:val="24"/>
          <w:szCs w:val="24"/>
        </w:rPr>
        <w:t>8392.5</w:t>
      </w:r>
      <w:r>
        <w:rPr>
          <w:rFonts w:ascii="宋体" w:hAnsi="宋体" w:eastAsia="宋体" w:cs="宋体"/>
          <w:spacing w:val="-44"/>
          <w:sz w:val="24"/>
          <w:szCs w:val="24"/>
        </w:rPr>
        <w:t xml:space="preserve"> </w:t>
      </w:r>
      <w:r>
        <w:rPr>
          <w:rFonts w:ascii="宋体" w:hAnsi="宋体" w:eastAsia="宋体" w:cs="宋体"/>
          <w:spacing w:val="-5"/>
          <w:sz w:val="24"/>
          <w:szCs w:val="24"/>
        </w:rPr>
        <w:t>万吨。</w:t>
      </w:r>
    </w:p>
    <w:p w14:paraId="72A6B546">
      <w:pPr>
        <w:spacing w:before="9" w:line="384" w:lineRule="auto"/>
        <w:ind w:left="36" w:right="119" w:firstLine="488"/>
        <w:rPr>
          <w:rFonts w:ascii="宋体" w:hAnsi="宋体" w:eastAsia="宋体" w:cs="宋体"/>
          <w:sz w:val="24"/>
          <w:szCs w:val="24"/>
        </w:rPr>
      </w:pPr>
      <w:r>
        <w:rPr>
          <w:rFonts w:ascii="宋体" w:hAnsi="宋体" w:eastAsia="宋体" w:cs="宋体"/>
          <w:spacing w:val="-2"/>
          <w:sz w:val="24"/>
          <w:szCs w:val="24"/>
        </w:rPr>
        <w:t>（3）云南省地质局 1972</w:t>
      </w:r>
      <w:r>
        <w:rPr>
          <w:rFonts w:ascii="宋体" w:hAnsi="宋体" w:eastAsia="宋体" w:cs="宋体"/>
          <w:spacing w:val="-50"/>
          <w:sz w:val="24"/>
          <w:szCs w:val="24"/>
        </w:rPr>
        <w:t xml:space="preserve"> </w:t>
      </w:r>
      <w:r>
        <w:rPr>
          <w:rFonts w:ascii="宋体" w:hAnsi="宋体" w:eastAsia="宋体" w:cs="宋体"/>
          <w:spacing w:val="-2"/>
          <w:sz w:val="24"/>
          <w:szCs w:val="24"/>
        </w:rPr>
        <w:t>年决定对老厂矿</w:t>
      </w:r>
      <w:r>
        <w:rPr>
          <w:rFonts w:ascii="宋体" w:hAnsi="宋体" w:eastAsia="宋体" w:cs="宋体"/>
          <w:spacing w:val="-3"/>
          <w:sz w:val="24"/>
          <w:szCs w:val="24"/>
        </w:rPr>
        <w:t>区实行总体普查勘探，以无烟煤为</w:t>
      </w:r>
      <w:r>
        <w:rPr>
          <w:rFonts w:ascii="宋体" w:hAnsi="宋体" w:eastAsia="宋体" w:cs="宋体"/>
          <w:sz w:val="24"/>
          <w:szCs w:val="24"/>
        </w:rPr>
        <w:t>主，并对黄铁矿、莹石、辉锑矿、稀散元素等矿产进行综合</w:t>
      </w:r>
      <w:r>
        <w:rPr>
          <w:rFonts w:ascii="宋体" w:hAnsi="宋体" w:eastAsia="宋体" w:cs="宋体"/>
          <w:spacing w:val="-1"/>
          <w:sz w:val="24"/>
          <w:szCs w:val="24"/>
        </w:rPr>
        <w:t>性评价。据此，云南</w:t>
      </w:r>
      <w:r>
        <w:rPr>
          <w:rFonts w:ascii="宋体" w:hAnsi="宋体" w:eastAsia="宋体" w:cs="宋体"/>
          <w:spacing w:val="-6"/>
          <w:sz w:val="24"/>
          <w:szCs w:val="24"/>
        </w:rPr>
        <w:t>省地质局第六地质队首先选择一勘区进行地质工作，1973</w:t>
      </w:r>
      <w:r>
        <w:rPr>
          <w:rFonts w:ascii="宋体" w:hAnsi="宋体" w:eastAsia="宋体" w:cs="宋体"/>
          <w:spacing w:val="-47"/>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10</w:t>
      </w:r>
      <w:r>
        <w:rPr>
          <w:rFonts w:ascii="宋体" w:hAnsi="宋体" w:eastAsia="宋体" w:cs="宋体"/>
          <w:spacing w:val="-45"/>
          <w:sz w:val="24"/>
          <w:szCs w:val="24"/>
        </w:rPr>
        <w:t xml:space="preserve"> </w:t>
      </w:r>
      <w:r>
        <w:rPr>
          <w:rFonts w:ascii="宋体" w:hAnsi="宋体" w:eastAsia="宋体" w:cs="宋体"/>
          <w:spacing w:val="-6"/>
          <w:sz w:val="24"/>
          <w:szCs w:val="24"/>
        </w:rPr>
        <w:t>月开展普查，1974</w:t>
      </w:r>
      <w:r>
        <w:rPr>
          <w:rFonts w:ascii="宋体" w:hAnsi="宋体" w:eastAsia="宋体" w:cs="宋体"/>
          <w:spacing w:val="-3"/>
          <w:sz w:val="24"/>
          <w:szCs w:val="24"/>
        </w:rPr>
        <w:t>年</w:t>
      </w:r>
      <w:r>
        <w:rPr>
          <w:rFonts w:ascii="宋体" w:hAnsi="宋体" w:eastAsia="宋体" w:cs="宋体"/>
          <w:spacing w:val="-45"/>
          <w:sz w:val="24"/>
          <w:szCs w:val="24"/>
        </w:rPr>
        <w:t xml:space="preserve"> </w:t>
      </w:r>
      <w:r>
        <w:rPr>
          <w:rFonts w:ascii="宋体" w:hAnsi="宋体" w:eastAsia="宋体" w:cs="宋体"/>
          <w:spacing w:val="-3"/>
          <w:sz w:val="24"/>
          <w:szCs w:val="24"/>
        </w:rPr>
        <w:t>7</w:t>
      </w:r>
      <w:r>
        <w:rPr>
          <w:rFonts w:ascii="宋体" w:hAnsi="宋体" w:eastAsia="宋体" w:cs="宋体"/>
          <w:spacing w:val="-45"/>
          <w:sz w:val="24"/>
          <w:szCs w:val="24"/>
        </w:rPr>
        <w:t xml:space="preserve"> </w:t>
      </w:r>
      <w:r>
        <w:rPr>
          <w:rFonts w:ascii="宋体" w:hAnsi="宋体" w:eastAsia="宋体" w:cs="宋体"/>
          <w:spacing w:val="-3"/>
          <w:sz w:val="24"/>
          <w:szCs w:val="24"/>
        </w:rPr>
        <w:t>月提出主导剖面控制性钻孔设计方案，1</w:t>
      </w:r>
      <w:r>
        <w:rPr>
          <w:rFonts w:ascii="宋体" w:hAnsi="宋体" w:eastAsia="宋体" w:cs="宋体"/>
          <w:spacing w:val="-4"/>
          <w:sz w:val="24"/>
          <w:szCs w:val="24"/>
        </w:rPr>
        <w:t>978</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45"/>
          <w:sz w:val="24"/>
          <w:szCs w:val="24"/>
        </w:rPr>
        <w:t xml:space="preserve"> </w:t>
      </w:r>
      <w:r>
        <w:rPr>
          <w:rFonts w:ascii="宋体" w:hAnsi="宋体" w:eastAsia="宋体" w:cs="宋体"/>
          <w:spacing w:val="-4"/>
          <w:sz w:val="24"/>
          <w:szCs w:val="24"/>
        </w:rPr>
        <w:t>7</w:t>
      </w:r>
      <w:r>
        <w:rPr>
          <w:rFonts w:ascii="宋体" w:hAnsi="宋体" w:eastAsia="宋体" w:cs="宋体"/>
          <w:spacing w:val="-45"/>
          <w:sz w:val="24"/>
          <w:szCs w:val="24"/>
        </w:rPr>
        <w:t xml:space="preserve"> </w:t>
      </w:r>
      <w:r>
        <w:rPr>
          <w:rFonts w:ascii="宋体" w:hAnsi="宋体" w:eastAsia="宋体" w:cs="宋体"/>
          <w:spacing w:val="-4"/>
          <w:sz w:val="24"/>
          <w:szCs w:val="24"/>
        </w:rPr>
        <w:t>月提交详细勘探设计，1980</w:t>
      </w:r>
      <w:r>
        <w:rPr>
          <w:rFonts w:ascii="宋体" w:hAnsi="宋体" w:eastAsia="宋体" w:cs="宋体"/>
          <w:spacing w:val="-1"/>
          <w:sz w:val="24"/>
          <w:szCs w:val="24"/>
        </w:rPr>
        <w:t>年</w:t>
      </w:r>
      <w:r>
        <w:rPr>
          <w:rFonts w:ascii="宋体" w:hAnsi="宋体" w:eastAsia="宋体" w:cs="宋体"/>
          <w:spacing w:val="-33"/>
          <w:sz w:val="24"/>
          <w:szCs w:val="24"/>
        </w:rPr>
        <w:t xml:space="preserve"> </w:t>
      </w:r>
      <w:r>
        <w:rPr>
          <w:rFonts w:ascii="宋体" w:hAnsi="宋体" w:eastAsia="宋体" w:cs="宋体"/>
          <w:spacing w:val="-1"/>
          <w:sz w:val="24"/>
          <w:szCs w:val="24"/>
        </w:rPr>
        <w:t>1</w:t>
      </w:r>
      <w:r>
        <w:rPr>
          <w:rFonts w:ascii="宋体" w:hAnsi="宋体" w:eastAsia="宋体" w:cs="宋体"/>
          <w:spacing w:val="-45"/>
          <w:sz w:val="24"/>
          <w:szCs w:val="24"/>
        </w:rPr>
        <w:t xml:space="preserve"> </w:t>
      </w:r>
      <w:r>
        <w:rPr>
          <w:rFonts w:ascii="宋体" w:hAnsi="宋体" w:eastAsia="宋体" w:cs="宋体"/>
          <w:spacing w:val="-1"/>
          <w:sz w:val="24"/>
          <w:szCs w:val="24"/>
        </w:rPr>
        <w:t>月结束野外施工，由原云南省地质局第</w:t>
      </w:r>
      <w:r>
        <w:rPr>
          <w:rFonts w:ascii="宋体" w:hAnsi="宋体" w:eastAsia="宋体" w:cs="宋体"/>
          <w:spacing w:val="-2"/>
          <w:sz w:val="24"/>
          <w:szCs w:val="24"/>
        </w:rPr>
        <w:t>六地质队提交了《云南省富源县老厂</w:t>
      </w:r>
      <w:r>
        <w:rPr>
          <w:rFonts w:ascii="宋体" w:hAnsi="宋体" w:eastAsia="宋体" w:cs="宋体"/>
          <w:spacing w:val="-6"/>
          <w:sz w:val="24"/>
          <w:szCs w:val="24"/>
        </w:rPr>
        <w:t>煤矿一勘探区详细勘探地质报告》。原云南省矿产储量委员会以“云储决字第</w:t>
      </w:r>
      <w:r>
        <w:rPr>
          <w:rFonts w:ascii="宋体" w:hAnsi="宋体" w:eastAsia="宋体" w:cs="宋体"/>
          <w:spacing w:val="-25"/>
          <w:sz w:val="24"/>
          <w:szCs w:val="24"/>
        </w:rPr>
        <w:t xml:space="preserve"> </w:t>
      </w:r>
      <w:r>
        <w:rPr>
          <w:rFonts w:ascii="宋体" w:hAnsi="宋体" w:eastAsia="宋体" w:cs="宋体"/>
          <w:spacing w:val="-6"/>
          <w:sz w:val="24"/>
          <w:szCs w:val="24"/>
        </w:rPr>
        <w:t>150</w:t>
      </w:r>
      <w:r>
        <w:rPr>
          <w:rFonts w:ascii="宋体" w:hAnsi="宋体" w:eastAsia="宋体" w:cs="宋体"/>
          <w:spacing w:val="-4"/>
          <w:sz w:val="24"/>
          <w:szCs w:val="24"/>
        </w:rPr>
        <w:t>号〔（1983）第 1</w:t>
      </w:r>
      <w:r>
        <w:rPr>
          <w:rFonts w:ascii="宋体" w:hAnsi="宋体" w:eastAsia="宋体" w:cs="宋体"/>
          <w:spacing w:val="-45"/>
          <w:sz w:val="24"/>
          <w:szCs w:val="24"/>
        </w:rPr>
        <w:t xml:space="preserve"> </w:t>
      </w:r>
      <w:r>
        <w:rPr>
          <w:rFonts w:ascii="宋体" w:hAnsi="宋体" w:eastAsia="宋体" w:cs="宋体"/>
          <w:spacing w:val="-4"/>
          <w:sz w:val="24"/>
          <w:szCs w:val="24"/>
        </w:rPr>
        <w:t>号〕”批准</w:t>
      </w:r>
      <w:r>
        <w:rPr>
          <w:rFonts w:ascii="宋体" w:hAnsi="宋体" w:eastAsia="宋体" w:cs="宋体"/>
          <w:spacing w:val="-58"/>
          <w:sz w:val="24"/>
          <w:szCs w:val="24"/>
        </w:rPr>
        <w:t xml:space="preserve"> </w:t>
      </w:r>
      <w:r>
        <w:rPr>
          <w:rFonts w:ascii="宋体" w:hAnsi="宋体" w:eastAsia="宋体" w:cs="宋体"/>
          <w:spacing w:val="-4"/>
          <w:sz w:val="24"/>
          <w:szCs w:val="24"/>
        </w:rPr>
        <w:t>A+B+C</w:t>
      </w:r>
      <w:r>
        <w:rPr>
          <w:rFonts w:ascii="宋体" w:hAnsi="宋体" w:eastAsia="宋体" w:cs="宋体"/>
          <w:spacing w:val="-46"/>
          <w:sz w:val="24"/>
          <w:szCs w:val="24"/>
        </w:rPr>
        <w:t xml:space="preserve"> </w:t>
      </w:r>
      <w:r>
        <w:rPr>
          <w:rFonts w:ascii="宋体" w:hAnsi="宋体" w:eastAsia="宋体" w:cs="宋体"/>
          <w:spacing w:val="-4"/>
          <w:sz w:val="24"/>
          <w:szCs w:val="24"/>
        </w:rPr>
        <w:t>级总储量</w:t>
      </w:r>
      <w:r>
        <w:rPr>
          <w:rFonts w:ascii="宋体" w:hAnsi="宋体" w:eastAsia="宋体" w:cs="宋体"/>
          <w:spacing w:val="-48"/>
          <w:sz w:val="24"/>
          <w:szCs w:val="24"/>
        </w:rPr>
        <w:t xml:space="preserve"> </w:t>
      </w:r>
      <w:r>
        <w:rPr>
          <w:rFonts w:ascii="宋体" w:hAnsi="宋体" w:eastAsia="宋体" w:cs="宋体"/>
          <w:spacing w:val="-4"/>
          <w:sz w:val="24"/>
          <w:szCs w:val="24"/>
        </w:rPr>
        <w:t>25384</w:t>
      </w:r>
      <w:r>
        <w:rPr>
          <w:rFonts w:ascii="宋体" w:hAnsi="宋体" w:eastAsia="宋体" w:cs="宋体"/>
          <w:spacing w:val="-45"/>
          <w:sz w:val="24"/>
          <w:szCs w:val="24"/>
        </w:rPr>
        <w:t xml:space="preserve"> </w:t>
      </w:r>
      <w:r>
        <w:rPr>
          <w:rFonts w:ascii="宋体" w:hAnsi="宋体" w:eastAsia="宋体" w:cs="宋体"/>
          <w:spacing w:val="-4"/>
          <w:sz w:val="24"/>
          <w:szCs w:val="24"/>
        </w:rPr>
        <w:t>万吨（A</w:t>
      </w:r>
      <w:r>
        <w:rPr>
          <w:rFonts w:ascii="宋体" w:hAnsi="宋体" w:eastAsia="宋体" w:cs="宋体"/>
          <w:spacing w:val="-46"/>
          <w:sz w:val="24"/>
          <w:szCs w:val="24"/>
        </w:rPr>
        <w:t xml:space="preserve"> </w:t>
      </w:r>
      <w:r>
        <w:rPr>
          <w:rFonts w:ascii="宋体" w:hAnsi="宋体" w:eastAsia="宋体" w:cs="宋体"/>
          <w:spacing w:val="-4"/>
          <w:sz w:val="24"/>
          <w:szCs w:val="24"/>
        </w:rPr>
        <w:t>级</w:t>
      </w:r>
      <w:r>
        <w:rPr>
          <w:rFonts w:ascii="宋体" w:hAnsi="宋体" w:eastAsia="宋体" w:cs="宋体"/>
          <w:spacing w:val="-45"/>
          <w:sz w:val="24"/>
          <w:szCs w:val="24"/>
        </w:rPr>
        <w:t xml:space="preserve"> </w:t>
      </w:r>
      <w:r>
        <w:rPr>
          <w:rFonts w:ascii="宋体" w:hAnsi="宋体" w:eastAsia="宋体" w:cs="宋体"/>
          <w:spacing w:val="-4"/>
          <w:sz w:val="24"/>
          <w:szCs w:val="24"/>
        </w:rPr>
        <w:t>74</w:t>
      </w:r>
      <w:r>
        <w:rPr>
          <w:rFonts w:ascii="宋体" w:hAnsi="宋体" w:eastAsia="宋体" w:cs="宋体"/>
          <w:spacing w:val="-5"/>
          <w:sz w:val="24"/>
          <w:szCs w:val="24"/>
        </w:rPr>
        <w:t>22</w:t>
      </w:r>
      <w:r>
        <w:rPr>
          <w:rFonts w:ascii="宋体" w:hAnsi="宋体" w:eastAsia="宋体" w:cs="宋体"/>
          <w:spacing w:val="-45"/>
          <w:sz w:val="24"/>
          <w:szCs w:val="24"/>
        </w:rPr>
        <w:t xml:space="preserve"> </w:t>
      </w:r>
      <w:r>
        <w:rPr>
          <w:rFonts w:ascii="宋体" w:hAnsi="宋体" w:eastAsia="宋体" w:cs="宋体"/>
          <w:spacing w:val="-5"/>
          <w:sz w:val="24"/>
          <w:szCs w:val="24"/>
        </w:rPr>
        <w:t>万吨、B</w:t>
      </w:r>
      <w:r>
        <w:rPr>
          <w:rFonts w:ascii="宋体" w:hAnsi="宋体" w:eastAsia="宋体" w:cs="宋体"/>
          <w:spacing w:val="-46"/>
          <w:sz w:val="24"/>
          <w:szCs w:val="24"/>
        </w:rPr>
        <w:t xml:space="preserve"> </w:t>
      </w:r>
      <w:r>
        <w:rPr>
          <w:rFonts w:ascii="宋体" w:hAnsi="宋体" w:eastAsia="宋体" w:cs="宋体"/>
          <w:spacing w:val="-5"/>
          <w:sz w:val="24"/>
          <w:szCs w:val="24"/>
        </w:rPr>
        <w:t>级</w:t>
      </w:r>
      <w:r>
        <w:rPr>
          <w:rFonts w:ascii="宋体" w:hAnsi="宋体" w:eastAsia="宋体" w:cs="宋体"/>
          <w:spacing w:val="-9"/>
          <w:sz w:val="24"/>
          <w:szCs w:val="24"/>
        </w:rPr>
        <w:t>7284</w:t>
      </w:r>
      <w:r>
        <w:rPr>
          <w:rFonts w:ascii="宋体" w:hAnsi="宋体" w:eastAsia="宋体" w:cs="宋体"/>
          <w:spacing w:val="-45"/>
          <w:sz w:val="24"/>
          <w:szCs w:val="24"/>
        </w:rPr>
        <w:t xml:space="preserve"> </w:t>
      </w:r>
      <w:r>
        <w:rPr>
          <w:rFonts w:ascii="宋体" w:hAnsi="宋体" w:eastAsia="宋体" w:cs="宋体"/>
          <w:spacing w:val="-9"/>
          <w:sz w:val="24"/>
          <w:szCs w:val="24"/>
        </w:rPr>
        <w:t>万吨、C</w:t>
      </w:r>
      <w:r>
        <w:rPr>
          <w:rFonts w:ascii="宋体" w:hAnsi="宋体" w:eastAsia="宋体" w:cs="宋体"/>
          <w:spacing w:val="-47"/>
          <w:sz w:val="24"/>
          <w:szCs w:val="24"/>
        </w:rPr>
        <w:t xml:space="preserve"> </w:t>
      </w:r>
      <w:r>
        <w:rPr>
          <w:rFonts w:ascii="宋体" w:hAnsi="宋体" w:eastAsia="宋体" w:cs="宋体"/>
          <w:spacing w:val="-9"/>
          <w:sz w:val="24"/>
          <w:szCs w:val="24"/>
        </w:rPr>
        <w:t>级</w:t>
      </w:r>
      <w:r>
        <w:rPr>
          <w:rFonts w:ascii="宋体" w:hAnsi="宋体" w:eastAsia="宋体" w:cs="宋体"/>
          <w:spacing w:val="-33"/>
          <w:sz w:val="24"/>
          <w:szCs w:val="24"/>
        </w:rPr>
        <w:t xml:space="preserve"> </w:t>
      </w:r>
      <w:r>
        <w:rPr>
          <w:rFonts w:ascii="宋体" w:hAnsi="宋体" w:eastAsia="宋体" w:cs="宋体"/>
          <w:spacing w:val="-9"/>
          <w:sz w:val="24"/>
          <w:szCs w:val="24"/>
        </w:rPr>
        <w:t>10119</w:t>
      </w:r>
      <w:r>
        <w:rPr>
          <w:rFonts w:ascii="宋体" w:hAnsi="宋体" w:eastAsia="宋体" w:cs="宋体"/>
          <w:spacing w:val="-44"/>
          <w:sz w:val="24"/>
          <w:szCs w:val="24"/>
        </w:rPr>
        <w:t xml:space="preserve"> </w:t>
      </w:r>
      <w:r>
        <w:rPr>
          <w:rFonts w:ascii="宋体" w:hAnsi="宋体" w:eastAsia="宋体" w:cs="宋体"/>
          <w:spacing w:val="-9"/>
          <w:sz w:val="24"/>
          <w:szCs w:val="24"/>
        </w:rPr>
        <w:t>万吨）。其中： 平衡表内储量</w:t>
      </w:r>
      <w:r>
        <w:rPr>
          <w:rFonts w:ascii="宋体" w:hAnsi="宋体" w:eastAsia="宋体" w:cs="宋体"/>
          <w:spacing w:val="-58"/>
          <w:sz w:val="24"/>
          <w:szCs w:val="24"/>
        </w:rPr>
        <w:t xml:space="preserve"> </w:t>
      </w:r>
      <w:r>
        <w:rPr>
          <w:rFonts w:ascii="宋体" w:hAnsi="宋体" w:eastAsia="宋体" w:cs="宋体"/>
          <w:spacing w:val="-9"/>
          <w:sz w:val="24"/>
          <w:szCs w:val="24"/>
        </w:rPr>
        <w:t>A+B+C</w:t>
      </w:r>
      <w:r>
        <w:rPr>
          <w:rFonts w:ascii="宋体" w:hAnsi="宋体" w:eastAsia="宋体" w:cs="宋体"/>
          <w:spacing w:val="-47"/>
          <w:sz w:val="24"/>
          <w:szCs w:val="24"/>
        </w:rPr>
        <w:t xml:space="preserve"> </w:t>
      </w:r>
      <w:r>
        <w:rPr>
          <w:rFonts w:ascii="宋体" w:hAnsi="宋体" w:eastAsia="宋体" w:cs="宋体"/>
          <w:spacing w:val="-9"/>
          <w:sz w:val="24"/>
          <w:szCs w:val="24"/>
        </w:rPr>
        <w:t>级</w:t>
      </w:r>
      <w:r>
        <w:rPr>
          <w:rFonts w:ascii="宋体" w:hAnsi="宋体" w:eastAsia="宋体" w:cs="宋体"/>
          <w:spacing w:val="-47"/>
          <w:sz w:val="24"/>
          <w:szCs w:val="24"/>
        </w:rPr>
        <w:t xml:space="preserve"> </w:t>
      </w:r>
      <w:r>
        <w:rPr>
          <w:rFonts w:ascii="宋体" w:hAnsi="宋体" w:eastAsia="宋体" w:cs="宋体"/>
          <w:spacing w:val="-9"/>
          <w:sz w:val="24"/>
          <w:szCs w:val="24"/>
        </w:rPr>
        <w:t>24825</w:t>
      </w:r>
      <w:r>
        <w:rPr>
          <w:rFonts w:ascii="宋体" w:hAnsi="宋体" w:eastAsia="宋体" w:cs="宋体"/>
          <w:spacing w:val="-45"/>
          <w:sz w:val="24"/>
          <w:szCs w:val="24"/>
        </w:rPr>
        <w:t xml:space="preserve"> </w:t>
      </w:r>
      <w:r>
        <w:rPr>
          <w:rFonts w:ascii="宋体" w:hAnsi="宋体" w:eastAsia="宋体" w:cs="宋体"/>
          <w:spacing w:val="-9"/>
          <w:sz w:val="24"/>
          <w:szCs w:val="24"/>
        </w:rPr>
        <w:t>万</w:t>
      </w:r>
      <w:r>
        <w:rPr>
          <w:rFonts w:ascii="宋体" w:hAnsi="宋体" w:eastAsia="宋体" w:cs="宋体"/>
          <w:spacing w:val="-44"/>
          <w:sz w:val="24"/>
          <w:szCs w:val="24"/>
        </w:rPr>
        <w:t xml:space="preserve"> </w:t>
      </w:r>
      <w:r>
        <w:rPr>
          <w:rFonts w:ascii="宋体" w:hAnsi="宋体" w:eastAsia="宋体" w:cs="宋体"/>
          <w:spacing w:val="-9"/>
          <w:sz w:val="24"/>
          <w:szCs w:val="24"/>
        </w:rPr>
        <w:t>t（其中</w:t>
      </w:r>
      <w:r>
        <w:rPr>
          <w:rFonts w:ascii="宋体" w:hAnsi="宋体" w:eastAsia="宋体" w:cs="宋体"/>
          <w:spacing w:val="-32"/>
          <w:sz w:val="24"/>
          <w:szCs w:val="24"/>
        </w:rPr>
        <w:t xml:space="preserve"> </w:t>
      </w:r>
      <w:r>
        <w:rPr>
          <w:rFonts w:ascii="宋体" w:hAnsi="宋体" w:eastAsia="宋体" w:cs="宋体"/>
          <w:spacing w:val="-9"/>
          <w:sz w:val="24"/>
          <w:szCs w:val="24"/>
        </w:rPr>
        <w:t>A</w:t>
      </w:r>
      <w:r>
        <w:rPr>
          <w:rFonts w:ascii="宋体" w:hAnsi="宋体" w:eastAsia="宋体" w:cs="宋体"/>
          <w:spacing w:val="-5"/>
          <w:sz w:val="24"/>
          <w:szCs w:val="24"/>
        </w:rPr>
        <w:t>级</w:t>
      </w:r>
      <w:r>
        <w:rPr>
          <w:rFonts w:ascii="宋体" w:hAnsi="宋体" w:eastAsia="宋体" w:cs="宋体"/>
          <w:spacing w:val="-30"/>
          <w:sz w:val="24"/>
          <w:szCs w:val="24"/>
        </w:rPr>
        <w:t xml:space="preserve"> </w:t>
      </w:r>
      <w:r>
        <w:rPr>
          <w:rFonts w:ascii="宋体" w:hAnsi="宋体" w:eastAsia="宋体" w:cs="宋体"/>
          <w:spacing w:val="-5"/>
          <w:sz w:val="24"/>
          <w:szCs w:val="24"/>
        </w:rPr>
        <w:t>7422</w:t>
      </w:r>
      <w:r>
        <w:rPr>
          <w:rFonts w:ascii="宋体" w:hAnsi="宋体" w:eastAsia="宋体" w:cs="宋体"/>
          <w:spacing w:val="-30"/>
          <w:sz w:val="24"/>
          <w:szCs w:val="24"/>
        </w:rPr>
        <w:t xml:space="preserve"> </w:t>
      </w:r>
      <w:r>
        <w:rPr>
          <w:rFonts w:ascii="宋体" w:hAnsi="宋体" w:eastAsia="宋体" w:cs="宋体"/>
          <w:spacing w:val="-5"/>
          <w:sz w:val="24"/>
          <w:szCs w:val="24"/>
        </w:rPr>
        <w:t>万吨，B</w:t>
      </w:r>
      <w:r>
        <w:rPr>
          <w:rFonts w:ascii="宋体" w:hAnsi="宋体" w:eastAsia="宋体" w:cs="宋体"/>
          <w:spacing w:val="-32"/>
          <w:sz w:val="24"/>
          <w:szCs w:val="24"/>
        </w:rPr>
        <w:t xml:space="preserve"> </w:t>
      </w:r>
      <w:r>
        <w:rPr>
          <w:rFonts w:ascii="宋体" w:hAnsi="宋体" w:eastAsia="宋体" w:cs="宋体"/>
          <w:spacing w:val="-5"/>
          <w:sz w:val="24"/>
          <w:szCs w:val="24"/>
        </w:rPr>
        <w:t>级</w:t>
      </w:r>
      <w:r>
        <w:rPr>
          <w:rFonts w:ascii="宋体" w:hAnsi="宋体" w:eastAsia="宋体" w:cs="宋体"/>
          <w:spacing w:val="-30"/>
          <w:sz w:val="24"/>
          <w:szCs w:val="24"/>
        </w:rPr>
        <w:t xml:space="preserve"> </w:t>
      </w:r>
      <w:r>
        <w:rPr>
          <w:rFonts w:ascii="宋体" w:hAnsi="宋体" w:eastAsia="宋体" w:cs="宋体"/>
          <w:spacing w:val="-5"/>
          <w:sz w:val="24"/>
          <w:szCs w:val="24"/>
        </w:rPr>
        <w:t>7284</w:t>
      </w:r>
      <w:r>
        <w:rPr>
          <w:rFonts w:ascii="宋体" w:hAnsi="宋体" w:eastAsia="宋体" w:cs="宋体"/>
          <w:spacing w:val="-31"/>
          <w:sz w:val="24"/>
          <w:szCs w:val="24"/>
        </w:rPr>
        <w:t xml:space="preserve"> </w:t>
      </w:r>
      <w:r>
        <w:rPr>
          <w:rFonts w:ascii="宋体" w:hAnsi="宋体" w:eastAsia="宋体" w:cs="宋体"/>
          <w:spacing w:val="-5"/>
          <w:sz w:val="24"/>
          <w:szCs w:val="24"/>
        </w:rPr>
        <w:t>万吨，C</w:t>
      </w:r>
      <w:r>
        <w:rPr>
          <w:rFonts w:ascii="宋体" w:hAnsi="宋体" w:eastAsia="宋体" w:cs="宋体"/>
          <w:spacing w:val="-32"/>
          <w:sz w:val="24"/>
          <w:szCs w:val="24"/>
        </w:rPr>
        <w:t xml:space="preserve"> </w:t>
      </w:r>
      <w:r>
        <w:rPr>
          <w:rFonts w:ascii="宋体" w:hAnsi="宋体" w:eastAsia="宋体" w:cs="宋体"/>
          <w:spacing w:val="-5"/>
          <w:sz w:val="24"/>
          <w:szCs w:val="24"/>
        </w:rPr>
        <w:t>级 10119</w:t>
      </w:r>
      <w:r>
        <w:rPr>
          <w:rFonts w:ascii="宋体" w:hAnsi="宋体" w:eastAsia="宋体" w:cs="宋体"/>
          <w:spacing w:val="-30"/>
          <w:sz w:val="24"/>
          <w:szCs w:val="24"/>
        </w:rPr>
        <w:t xml:space="preserve"> </w:t>
      </w:r>
      <w:r>
        <w:rPr>
          <w:rFonts w:ascii="宋体" w:hAnsi="宋体" w:eastAsia="宋体" w:cs="宋体"/>
          <w:spacing w:val="-5"/>
          <w:sz w:val="24"/>
          <w:szCs w:val="24"/>
        </w:rPr>
        <w:t>万吨</w:t>
      </w:r>
      <w:r>
        <w:rPr>
          <w:rFonts w:ascii="宋体" w:hAnsi="宋体" w:eastAsia="宋体" w:cs="宋体"/>
          <w:spacing w:val="-1"/>
          <w:sz w:val="24"/>
          <w:szCs w:val="24"/>
        </w:rPr>
        <w:t>），</w:t>
      </w:r>
      <w:r>
        <w:rPr>
          <w:rFonts w:ascii="宋体" w:hAnsi="宋体" w:eastAsia="宋体" w:cs="宋体"/>
          <w:spacing w:val="-5"/>
          <w:sz w:val="24"/>
          <w:szCs w:val="24"/>
        </w:rPr>
        <w:t>保</w:t>
      </w:r>
      <w:r>
        <w:rPr>
          <w:rFonts w:ascii="宋体" w:hAnsi="宋体" w:eastAsia="宋体" w:cs="宋体"/>
          <w:spacing w:val="-6"/>
          <w:sz w:val="24"/>
          <w:szCs w:val="24"/>
        </w:rPr>
        <w:t>安储量</w:t>
      </w:r>
      <w:r>
        <w:rPr>
          <w:rFonts w:ascii="宋体" w:hAnsi="宋体" w:eastAsia="宋体" w:cs="宋体"/>
          <w:spacing w:val="-42"/>
          <w:sz w:val="24"/>
          <w:szCs w:val="24"/>
        </w:rPr>
        <w:t xml:space="preserve"> </w:t>
      </w:r>
      <w:r>
        <w:rPr>
          <w:rFonts w:ascii="宋体" w:hAnsi="宋体" w:eastAsia="宋体" w:cs="宋体"/>
          <w:spacing w:val="-6"/>
          <w:sz w:val="24"/>
          <w:szCs w:val="24"/>
        </w:rPr>
        <w:t>B+C</w:t>
      </w:r>
      <w:r>
        <w:rPr>
          <w:rFonts w:ascii="宋体" w:hAnsi="宋体" w:eastAsia="宋体" w:cs="宋体"/>
          <w:spacing w:val="-32"/>
          <w:sz w:val="24"/>
          <w:szCs w:val="24"/>
        </w:rPr>
        <w:t xml:space="preserve"> </w:t>
      </w:r>
      <w:r>
        <w:rPr>
          <w:rFonts w:ascii="宋体" w:hAnsi="宋体" w:eastAsia="宋体" w:cs="宋体"/>
          <w:spacing w:val="-6"/>
          <w:sz w:val="24"/>
          <w:szCs w:val="24"/>
        </w:rPr>
        <w:t>级</w:t>
      </w:r>
      <w:r>
        <w:rPr>
          <w:rFonts w:ascii="宋体" w:hAnsi="宋体" w:eastAsia="宋体" w:cs="宋体"/>
          <w:spacing w:val="-35"/>
          <w:sz w:val="24"/>
          <w:szCs w:val="24"/>
        </w:rPr>
        <w:t xml:space="preserve"> </w:t>
      </w:r>
      <w:r>
        <w:rPr>
          <w:rFonts w:ascii="宋体" w:hAnsi="宋体" w:eastAsia="宋体" w:cs="宋体"/>
          <w:spacing w:val="-6"/>
          <w:sz w:val="24"/>
          <w:szCs w:val="24"/>
        </w:rPr>
        <w:t>96</w:t>
      </w:r>
      <w:r>
        <w:rPr>
          <w:rFonts w:ascii="宋体" w:hAnsi="宋体" w:eastAsia="宋体" w:cs="宋体"/>
          <w:spacing w:val="-31"/>
          <w:sz w:val="24"/>
          <w:szCs w:val="24"/>
        </w:rPr>
        <w:t xml:space="preserve"> </w:t>
      </w:r>
      <w:r>
        <w:rPr>
          <w:rFonts w:ascii="宋体" w:hAnsi="宋体" w:eastAsia="宋体" w:cs="宋体"/>
          <w:spacing w:val="-6"/>
          <w:sz w:val="24"/>
          <w:szCs w:val="24"/>
        </w:rPr>
        <w:t>万</w:t>
      </w:r>
      <w:r>
        <w:rPr>
          <w:rFonts w:ascii="宋体" w:hAnsi="宋体" w:eastAsia="宋体" w:cs="宋体"/>
          <w:spacing w:val="-30"/>
          <w:sz w:val="24"/>
          <w:szCs w:val="24"/>
        </w:rPr>
        <w:t xml:space="preserve"> </w:t>
      </w:r>
      <w:r>
        <w:rPr>
          <w:rFonts w:ascii="宋体" w:hAnsi="宋体" w:eastAsia="宋体" w:cs="宋体"/>
          <w:spacing w:val="-6"/>
          <w:sz w:val="24"/>
          <w:szCs w:val="24"/>
        </w:rPr>
        <w:t>t（B</w:t>
      </w:r>
      <w:r>
        <w:rPr>
          <w:rFonts w:ascii="宋体" w:hAnsi="宋体" w:eastAsia="宋体" w:cs="宋体"/>
          <w:spacing w:val="-5"/>
          <w:sz w:val="24"/>
          <w:szCs w:val="24"/>
        </w:rPr>
        <w:t>级</w:t>
      </w:r>
      <w:r>
        <w:rPr>
          <w:rFonts w:ascii="宋体" w:hAnsi="宋体" w:eastAsia="宋体" w:cs="宋体"/>
          <w:spacing w:val="-45"/>
          <w:sz w:val="24"/>
          <w:szCs w:val="24"/>
        </w:rPr>
        <w:t xml:space="preserve"> </w:t>
      </w:r>
      <w:r>
        <w:rPr>
          <w:rFonts w:ascii="宋体" w:hAnsi="宋体" w:eastAsia="宋体" w:cs="宋体"/>
          <w:spacing w:val="-5"/>
          <w:sz w:val="24"/>
          <w:szCs w:val="24"/>
        </w:rPr>
        <w:t>75</w:t>
      </w:r>
      <w:r>
        <w:rPr>
          <w:rFonts w:ascii="宋体" w:hAnsi="宋体" w:eastAsia="宋体" w:cs="宋体"/>
          <w:spacing w:val="-44"/>
          <w:sz w:val="24"/>
          <w:szCs w:val="24"/>
        </w:rPr>
        <w:t xml:space="preserve"> </w:t>
      </w:r>
      <w:r>
        <w:rPr>
          <w:rFonts w:ascii="宋体" w:hAnsi="宋体" w:eastAsia="宋体" w:cs="宋体"/>
          <w:spacing w:val="-5"/>
          <w:sz w:val="24"/>
          <w:szCs w:val="24"/>
        </w:rPr>
        <w:t>万吨，C</w:t>
      </w:r>
      <w:r>
        <w:rPr>
          <w:rFonts w:ascii="宋体" w:hAnsi="宋体" w:eastAsia="宋体" w:cs="宋体"/>
          <w:spacing w:val="-47"/>
          <w:sz w:val="24"/>
          <w:szCs w:val="24"/>
        </w:rPr>
        <w:t xml:space="preserve"> </w:t>
      </w:r>
      <w:r>
        <w:rPr>
          <w:rFonts w:ascii="宋体" w:hAnsi="宋体" w:eastAsia="宋体" w:cs="宋体"/>
          <w:spacing w:val="-5"/>
          <w:sz w:val="24"/>
          <w:szCs w:val="24"/>
        </w:rPr>
        <w:t>级</w:t>
      </w:r>
      <w:r>
        <w:rPr>
          <w:rFonts w:ascii="宋体" w:hAnsi="宋体" w:eastAsia="宋体" w:cs="宋体"/>
          <w:spacing w:val="-48"/>
          <w:sz w:val="24"/>
          <w:szCs w:val="24"/>
        </w:rPr>
        <w:t xml:space="preserve"> </w:t>
      </w:r>
      <w:r>
        <w:rPr>
          <w:rFonts w:ascii="宋体" w:hAnsi="宋体" w:eastAsia="宋体" w:cs="宋体"/>
          <w:spacing w:val="-5"/>
          <w:sz w:val="24"/>
          <w:szCs w:val="24"/>
        </w:rPr>
        <w:t>21</w:t>
      </w:r>
      <w:r>
        <w:rPr>
          <w:rFonts w:ascii="宋体" w:hAnsi="宋体" w:eastAsia="宋体" w:cs="宋体"/>
          <w:spacing w:val="-44"/>
          <w:sz w:val="24"/>
          <w:szCs w:val="24"/>
        </w:rPr>
        <w:t xml:space="preserve"> </w:t>
      </w:r>
      <w:r>
        <w:rPr>
          <w:rFonts w:ascii="宋体" w:hAnsi="宋体" w:eastAsia="宋体" w:cs="宋体"/>
          <w:spacing w:val="-5"/>
          <w:sz w:val="24"/>
          <w:szCs w:val="24"/>
        </w:rPr>
        <w:t>万吨</w:t>
      </w:r>
      <w:r>
        <w:rPr>
          <w:rFonts w:ascii="宋体" w:hAnsi="宋体" w:eastAsia="宋体" w:cs="宋体"/>
          <w:spacing w:val="-27"/>
          <w:sz w:val="24"/>
          <w:szCs w:val="24"/>
        </w:rPr>
        <w:t>），</w:t>
      </w:r>
      <w:r>
        <w:rPr>
          <w:rFonts w:ascii="宋体" w:hAnsi="宋体" w:eastAsia="宋体" w:cs="宋体"/>
          <w:spacing w:val="-5"/>
          <w:sz w:val="24"/>
          <w:szCs w:val="24"/>
        </w:rPr>
        <w:t>表外储量</w:t>
      </w:r>
      <w:r>
        <w:rPr>
          <w:rFonts w:ascii="宋体" w:hAnsi="宋体" w:eastAsia="宋体" w:cs="宋体"/>
          <w:spacing w:val="-52"/>
          <w:sz w:val="24"/>
          <w:szCs w:val="24"/>
        </w:rPr>
        <w:t xml:space="preserve"> </w:t>
      </w:r>
      <w:r>
        <w:rPr>
          <w:rFonts w:ascii="宋体" w:hAnsi="宋体" w:eastAsia="宋体" w:cs="宋体"/>
          <w:spacing w:val="-5"/>
          <w:sz w:val="24"/>
          <w:szCs w:val="24"/>
        </w:rPr>
        <w:t>463</w:t>
      </w:r>
      <w:r>
        <w:rPr>
          <w:rFonts w:ascii="宋体" w:hAnsi="宋体" w:eastAsia="宋体" w:cs="宋体"/>
          <w:spacing w:val="-45"/>
          <w:sz w:val="24"/>
          <w:szCs w:val="24"/>
        </w:rPr>
        <w:t xml:space="preserve"> </w:t>
      </w:r>
      <w:r>
        <w:rPr>
          <w:rFonts w:ascii="宋体" w:hAnsi="宋体" w:eastAsia="宋体" w:cs="宋体"/>
          <w:spacing w:val="-5"/>
          <w:sz w:val="24"/>
          <w:szCs w:val="24"/>
        </w:rPr>
        <w:t>万</w:t>
      </w:r>
      <w:r>
        <w:rPr>
          <w:rFonts w:ascii="宋体" w:hAnsi="宋体" w:eastAsia="宋体" w:cs="宋体"/>
          <w:spacing w:val="-47"/>
          <w:sz w:val="24"/>
          <w:szCs w:val="24"/>
        </w:rPr>
        <w:t xml:space="preserve"> </w:t>
      </w:r>
      <w:r>
        <w:rPr>
          <w:rFonts w:ascii="宋体" w:hAnsi="宋体" w:eastAsia="宋体" w:cs="宋体"/>
          <w:spacing w:val="-5"/>
          <w:sz w:val="24"/>
          <w:szCs w:val="24"/>
        </w:rPr>
        <w:t>t。该报告各类图件的平面坐标均采用</w:t>
      </w:r>
      <w:r>
        <w:rPr>
          <w:rFonts w:ascii="宋体" w:hAnsi="宋体" w:eastAsia="宋体" w:cs="宋体"/>
          <w:spacing w:val="-33"/>
          <w:sz w:val="24"/>
          <w:szCs w:val="24"/>
        </w:rPr>
        <w:t xml:space="preserve"> </w:t>
      </w:r>
      <w:r>
        <w:rPr>
          <w:rFonts w:ascii="宋体" w:hAnsi="宋体" w:eastAsia="宋体" w:cs="宋体"/>
          <w:spacing w:val="-5"/>
          <w:sz w:val="24"/>
          <w:szCs w:val="24"/>
        </w:rPr>
        <w:t>1954</w:t>
      </w:r>
      <w:r>
        <w:rPr>
          <w:rFonts w:ascii="宋体" w:hAnsi="宋体" w:eastAsia="宋体" w:cs="宋体"/>
          <w:spacing w:val="-50"/>
          <w:sz w:val="24"/>
          <w:szCs w:val="24"/>
        </w:rPr>
        <w:t xml:space="preserve"> </w:t>
      </w:r>
      <w:r>
        <w:rPr>
          <w:rFonts w:ascii="宋体" w:hAnsi="宋体" w:eastAsia="宋体" w:cs="宋体"/>
          <w:spacing w:val="-5"/>
          <w:sz w:val="24"/>
          <w:szCs w:val="24"/>
        </w:rPr>
        <w:t>年北京坐标系，1956</w:t>
      </w:r>
      <w:r>
        <w:rPr>
          <w:rFonts w:ascii="宋体" w:hAnsi="宋体" w:eastAsia="宋体" w:cs="宋体"/>
          <w:spacing w:val="-50"/>
          <w:sz w:val="24"/>
          <w:szCs w:val="24"/>
        </w:rPr>
        <w:t xml:space="preserve"> </w:t>
      </w:r>
      <w:r>
        <w:rPr>
          <w:rFonts w:ascii="宋体" w:hAnsi="宋体" w:eastAsia="宋体" w:cs="宋体"/>
          <w:spacing w:val="-5"/>
          <w:sz w:val="24"/>
          <w:szCs w:val="24"/>
        </w:rPr>
        <w:t>年黄海高程系。1980</w:t>
      </w:r>
      <w:r>
        <w:rPr>
          <w:rFonts w:ascii="宋体" w:hAnsi="宋体" w:eastAsia="宋体" w:cs="宋体"/>
          <w:spacing w:val="-49"/>
          <w:sz w:val="24"/>
          <w:szCs w:val="24"/>
        </w:rPr>
        <w:t xml:space="preserve"> </w:t>
      </w:r>
      <w:r>
        <w:rPr>
          <w:rFonts w:ascii="宋体" w:hAnsi="宋体" w:eastAsia="宋体" w:cs="宋体"/>
          <w:spacing w:val="-5"/>
          <w:sz w:val="24"/>
          <w:szCs w:val="24"/>
        </w:rPr>
        <w:t>年详</w:t>
      </w:r>
      <w:r>
        <w:rPr>
          <w:rFonts w:ascii="宋体" w:hAnsi="宋体" w:eastAsia="宋体" w:cs="宋体"/>
          <w:spacing w:val="-6"/>
          <w:sz w:val="24"/>
          <w:szCs w:val="24"/>
        </w:rPr>
        <w:t>勘报告位于</w:t>
      </w:r>
      <w:r>
        <w:rPr>
          <w:rFonts w:ascii="宋体" w:hAnsi="宋体" w:eastAsia="宋体" w:cs="宋体"/>
          <w:spacing w:val="-33"/>
          <w:sz w:val="24"/>
          <w:szCs w:val="24"/>
        </w:rPr>
        <w:t xml:space="preserve"> </w:t>
      </w:r>
      <w:r>
        <w:rPr>
          <w:rFonts w:ascii="宋体" w:hAnsi="宋体" w:eastAsia="宋体" w:cs="宋体"/>
          <w:spacing w:val="-6"/>
          <w:sz w:val="24"/>
          <w:szCs w:val="24"/>
        </w:rPr>
        <w:t>1964</w:t>
      </w:r>
      <w:r>
        <w:rPr>
          <w:rFonts w:ascii="宋体" w:hAnsi="宋体" w:eastAsia="宋体" w:cs="宋体"/>
          <w:spacing w:val="-49"/>
          <w:sz w:val="24"/>
          <w:szCs w:val="24"/>
        </w:rPr>
        <w:t xml:space="preserve"> </w:t>
      </w:r>
      <w:r>
        <w:rPr>
          <w:rFonts w:ascii="宋体" w:hAnsi="宋体" w:eastAsia="宋体" w:cs="宋体"/>
          <w:spacing w:val="-6"/>
          <w:sz w:val="24"/>
          <w:szCs w:val="24"/>
        </w:rPr>
        <w:t>年余家老</w:t>
      </w:r>
      <w:r>
        <w:rPr>
          <w:rFonts w:ascii="宋体" w:hAnsi="宋体" w:eastAsia="宋体" w:cs="宋体"/>
          <w:spacing w:val="-4"/>
          <w:sz w:val="24"/>
          <w:szCs w:val="24"/>
        </w:rPr>
        <w:t>厂普查报告中部，其中部分范围重叠；大格</w:t>
      </w:r>
      <w:r>
        <w:rPr>
          <w:rFonts w:ascii="宋体" w:hAnsi="宋体" w:eastAsia="宋体" w:cs="宋体"/>
          <w:spacing w:val="-5"/>
          <w:sz w:val="24"/>
          <w:szCs w:val="24"/>
        </w:rPr>
        <w:t>煤矿现采矿权范围全部在</w:t>
      </w:r>
      <w:r>
        <w:rPr>
          <w:rFonts w:ascii="宋体" w:hAnsi="宋体" w:eastAsia="宋体" w:cs="宋体"/>
          <w:spacing w:val="-32"/>
          <w:sz w:val="24"/>
          <w:szCs w:val="24"/>
        </w:rPr>
        <w:t xml:space="preserve"> </w:t>
      </w:r>
      <w:r>
        <w:rPr>
          <w:rFonts w:ascii="宋体" w:hAnsi="宋体" w:eastAsia="宋体" w:cs="宋体"/>
          <w:spacing w:val="-5"/>
          <w:sz w:val="24"/>
          <w:szCs w:val="24"/>
        </w:rPr>
        <w:t>1980</w:t>
      </w:r>
      <w:r>
        <w:rPr>
          <w:rFonts w:ascii="宋体" w:hAnsi="宋体" w:eastAsia="宋体" w:cs="宋体"/>
          <w:spacing w:val="-49"/>
          <w:sz w:val="24"/>
          <w:szCs w:val="24"/>
        </w:rPr>
        <w:t xml:space="preserve"> </w:t>
      </w:r>
      <w:r>
        <w:rPr>
          <w:rFonts w:ascii="宋体" w:hAnsi="宋体" w:eastAsia="宋体" w:cs="宋体"/>
          <w:spacing w:val="-5"/>
          <w:sz w:val="24"/>
          <w:szCs w:val="24"/>
        </w:rPr>
        <w:t>年详勘</w:t>
      </w:r>
      <w:r>
        <w:rPr>
          <w:rFonts w:ascii="宋体" w:hAnsi="宋体" w:eastAsia="宋体" w:cs="宋体"/>
          <w:spacing w:val="-6"/>
          <w:sz w:val="24"/>
          <w:szCs w:val="24"/>
        </w:rPr>
        <w:t>报告范围内。</w:t>
      </w:r>
    </w:p>
    <w:p w14:paraId="7885C1B1">
      <w:pPr>
        <w:spacing w:before="3" w:line="385" w:lineRule="auto"/>
        <w:ind w:left="37" w:right="122" w:firstLine="487"/>
        <w:rPr>
          <w:rFonts w:ascii="宋体" w:hAnsi="宋体" w:eastAsia="宋体" w:cs="宋体"/>
          <w:sz w:val="24"/>
          <w:szCs w:val="24"/>
        </w:rPr>
      </w:pPr>
      <w:r>
        <w:rPr>
          <w:rFonts w:ascii="宋体" w:hAnsi="宋体" w:eastAsia="宋体" w:cs="宋体"/>
          <w:spacing w:val="-4"/>
          <w:sz w:val="24"/>
          <w:szCs w:val="24"/>
        </w:rPr>
        <w:t>（4）1977</w:t>
      </w:r>
      <w:r>
        <w:rPr>
          <w:rFonts w:ascii="宋体" w:hAnsi="宋体" w:eastAsia="宋体" w:cs="宋体"/>
          <w:spacing w:val="-29"/>
          <w:sz w:val="24"/>
          <w:szCs w:val="24"/>
        </w:rPr>
        <w:t xml:space="preserve"> </w:t>
      </w:r>
      <w:r>
        <w:rPr>
          <w:rFonts w:ascii="宋体" w:hAnsi="宋体" w:eastAsia="宋体" w:cs="宋体"/>
          <w:spacing w:val="-4"/>
          <w:sz w:val="24"/>
          <w:szCs w:val="24"/>
        </w:rPr>
        <w:t>年 10</w:t>
      </w:r>
      <w:r>
        <w:rPr>
          <w:rFonts w:ascii="宋体" w:hAnsi="宋体" w:eastAsia="宋体" w:cs="宋体"/>
          <w:spacing w:val="-33"/>
          <w:sz w:val="24"/>
          <w:szCs w:val="24"/>
        </w:rPr>
        <w:t xml:space="preserve"> </w:t>
      </w:r>
      <w:r>
        <w:rPr>
          <w:rFonts w:ascii="宋体" w:hAnsi="宋体" w:eastAsia="宋体" w:cs="宋体"/>
          <w:spacing w:val="-4"/>
          <w:sz w:val="24"/>
          <w:szCs w:val="24"/>
        </w:rPr>
        <w:t>月原云南省地质矿产局第一地质大队开始普查，至 1984</w:t>
      </w:r>
      <w:r>
        <w:rPr>
          <w:rFonts w:ascii="宋体" w:hAnsi="宋体" w:eastAsia="宋体" w:cs="宋体"/>
          <w:spacing w:val="-38"/>
          <w:sz w:val="24"/>
          <w:szCs w:val="24"/>
        </w:rPr>
        <w:t xml:space="preserve"> </w:t>
      </w:r>
      <w:r>
        <w:rPr>
          <w:rFonts w:ascii="宋体" w:hAnsi="宋体" w:eastAsia="宋体" w:cs="宋体"/>
          <w:spacing w:val="-4"/>
          <w:sz w:val="24"/>
          <w:szCs w:val="24"/>
        </w:rPr>
        <w:t>年底结束精查，于</w:t>
      </w:r>
      <w:r>
        <w:rPr>
          <w:rFonts w:ascii="宋体" w:hAnsi="宋体" w:eastAsia="宋体" w:cs="宋体"/>
          <w:spacing w:val="-17"/>
          <w:sz w:val="24"/>
          <w:szCs w:val="24"/>
        </w:rPr>
        <w:t xml:space="preserve"> </w:t>
      </w:r>
      <w:r>
        <w:rPr>
          <w:rFonts w:ascii="宋体" w:hAnsi="宋体" w:eastAsia="宋体" w:cs="宋体"/>
          <w:spacing w:val="-4"/>
          <w:sz w:val="24"/>
          <w:szCs w:val="24"/>
        </w:rPr>
        <w:t>1985</w:t>
      </w:r>
      <w:r>
        <w:rPr>
          <w:rFonts w:ascii="宋体" w:hAnsi="宋体" w:eastAsia="宋体" w:cs="宋体"/>
          <w:spacing w:val="-49"/>
          <w:sz w:val="24"/>
          <w:szCs w:val="24"/>
        </w:rPr>
        <w:t xml:space="preserve"> </w:t>
      </w:r>
      <w:r>
        <w:rPr>
          <w:rFonts w:ascii="宋体" w:hAnsi="宋体" w:eastAsia="宋体" w:cs="宋体"/>
          <w:spacing w:val="-4"/>
          <w:sz w:val="24"/>
          <w:szCs w:val="24"/>
        </w:rPr>
        <w:t>年9</w:t>
      </w:r>
      <w:r>
        <w:rPr>
          <w:rFonts w:ascii="宋体" w:hAnsi="宋体" w:eastAsia="宋体" w:cs="宋体"/>
          <w:spacing w:val="-45"/>
          <w:sz w:val="24"/>
          <w:szCs w:val="24"/>
        </w:rPr>
        <w:t xml:space="preserve"> </w:t>
      </w:r>
      <w:r>
        <w:rPr>
          <w:rFonts w:ascii="宋体" w:hAnsi="宋体" w:eastAsia="宋体" w:cs="宋体"/>
          <w:spacing w:val="-4"/>
          <w:sz w:val="24"/>
          <w:szCs w:val="24"/>
        </w:rPr>
        <w:t>月提交了《云南省富源县老厂煤矿区二勘探区详细勘探地质报告》。全国矿产储量委员会于</w:t>
      </w:r>
      <w:r>
        <w:rPr>
          <w:rFonts w:ascii="宋体" w:hAnsi="宋体" w:eastAsia="宋体" w:cs="宋体"/>
          <w:spacing w:val="-32"/>
          <w:sz w:val="24"/>
          <w:szCs w:val="24"/>
        </w:rPr>
        <w:t xml:space="preserve"> </w:t>
      </w:r>
      <w:r>
        <w:rPr>
          <w:rFonts w:ascii="宋体" w:hAnsi="宋体" w:eastAsia="宋体" w:cs="宋体"/>
          <w:spacing w:val="-4"/>
          <w:sz w:val="24"/>
          <w:szCs w:val="24"/>
        </w:rPr>
        <w:t>1986</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44"/>
          <w:sz w:val="24"/>
          <w:szCs w:val="24"/>
        </w:rPr>
        <w:t xml:space="preserve"> </w:t>
      </w:r>
      <w:r>
        <w:rPr>
          <w:rFonts w:ascii="宋体" w:hAnsi="宋体" w:eastAsia="宋体" w:cs="宋体"/>
          <w:spacing w:val="-4"/>
          <w:sz w:val="24"/>
          <w:szCs w:val="24"/>
        </w:rPr>
        <w:t>7</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33"/>
          <w:sz w:val="24"/>
          <w:szCs w:val="24"/>
        </w:rPr>
        <w:t xml:space="preserve"> </w:t>
      </w:r>
      <w:r>
        <w:rPr>
          <w:rFonts w:ascii="宋体" w:hAnsi="宋体" w:eastAsia="宋体" w:cs="宋体"/>
          <w:spacing w:val="-4"/>
          <w:sz w:val="24"/>
          <w:szCs w:val="24"/>
        </w:rPr>
        <w:t>11</w:t>
      </w:r>
      <w:r>
        <w:rPr>
          <w:rFonts w:ascii="宋体" w:hAnsi="宋体" w:eastAsia="宋体" w:cs="宋体"/>
          <w:spacing w:val="-5"/>
          <w:sz w:val="24"/>
          <w:szCs w:val="24"/>
        </w:rPr>
        <w:t xml:space="preserve"> 日下达“审查批准《煤炭资</w:t>
      </w:r>
      <w:r>
        <w:rPr>
          <w:rFonts w:ascii="宋体" w:hAnsi="宋体" w:eastAsia="宋体" w:cs="宋体"/>
          <w:sz w:val="24"/>
          <w:szCs w:val="24"/>
        </w:rPr>
        <w:t>源地质勘探报告》决议书〔全储决字（1986）090 号〕”，批准：A</w:t>
      </w:r>
      <w:r>
        <w:rPr>
          <w:rFonts w:ascii="宋体" w:hAnsi="宋体" w:eastAsia="宋体" w:cs="宋体"/>
          <w:spacing w:val="-1"/>
          <w:sz w:val="24"/>
          <w:szCs w:val="24"/>
        </w:rPr>
        <w:t>+B+C 级储量</w:t>
      </w:r>
      <w:r>
        <w:rPr>
          <w:rFonts w:ascii="宋体" w:hAnsi="宋体" w:eastAsia="宋体" w:cs="宋体"/>
          <w:spacing w:val="-2"/>
          <w:sz w:val="24"/>
          <w:szCs w:val="24"/>
        </w:rPr>
        <w:t>67578</w:t>
      </w:r>
      <w:r>
        <w:rPr>
          <w:rFonts w:ascii="宋体" w:hAnsi="宋体" w:eastAsia="宋体" w:cs="宋体"/>
          <w:spacing w:val="-36"/>
          <w:sz w:val="24"/>
          <w:szCs w:val="24"/>
        </w:rPr>
        <w:t xml:space="preserve"> </w:t>
      </w:r>
      <w:r>
        <w:rPr>
          <w:rFonts w:ascii="宋体" w:hAnsi="宋体" w:eastAsia="宋体" w:cs="宋体"/>
          <w:spacing w:val="-2"/>
          <w:sz w:val="24"/>
          <w:szCs w:val="24"/>
        </w:rPr>
        <w:t>万吨；另有</w:t>
      </w:r>
      <w:r>
        <w:rPr>
          <w:rFonts w:ascii="宋体" w:hAnsi="宋体" w:eastAsia="宋体" w:cs="宋体"/>
          <w:spacing w:val="-42"/>
          <w:sz w:val="24"/>
          <w:szCs w:val="24"/>
        </w:rPr>
        <w:t xml:space="preserve"> </w:t>
      </w:r>
      <w:r>
        <w:rPr>
          <w:rFonts w:ascii="宋体" w:hAnsi="宋体" w:eastAsia="宋体" w:cs="宋体"/>
          <w:spacing w:val="-2"/>
          <w:sz w:val="24"/>
          <w:szCs w:val="24"/>
        </w:rPr>
        <w:t>C23、C15+1</w:t>
      </w:r>
      <w:r>
        <w:rPr>
          <w:rFonts w:ascii="宋体" w:hAnsi="宋体" w:eastAsia="宋体" w:cs="宋体"/>
          <w:spacing w:val="-40"/>
          <w:sz w:val="24"/>
          <w:szCs w:val="24"/>
        </w:rPr>
        <w:t xml:space="preserve"> </w:t>
      </w:r>
      <w:r>
        <w:rPr>
          <w:rFonts w:ascii="宋体" w:hAnsi="宋体" w:eastAsia="宋体" w:cs="宋体"/>
          <w:spacing w:val="-2"/>
          <w:sz w:val="24"/>
          <w:szCs w:val="24"/>
        </w:rPr>
        <w:t>煤层备用的</w:t>
      </w:r>
      <w:r>
        <w:rPr>
          <w:rFonts w:ascii="宋体" w:hAnsi="宋体" w:eastAsia="宋体" w:cs="宋体"/>
          <w:spacing w:val="-43"/>
          <w:sz w:val="24"/>
          <w:szCs w:val="24"/>
        </w:rPr>
        <w:t xml:space="preserve"> </w:t>
      </w:r>
      <w:r>
        <w:rPr>
          <w:rFonts w:ascii="宋体" w:hAnsi="宋体" w:eastAsia="宋体" w:cs="宋体"/>
          <w:spacing w:val="-2"/>
          <w:sz w:val="24"/>
          <w:szCs w:val="24"/>
        </w:rPr>
        <w:t>C</w:t>
      </w:r>
      <w:r>
        <w:rPr>
          <w:rFonts w:ascii="宋体" w:hAnsi="宋体" w:eastAsia="宋体" w:cs="宋体"/>
          <w:spacing w:val="-39"/>
          <w:sz w:val="24"/>
          <w:szCs w:val="24"/>
        </w:rPr>
        <w:t xml:space="preserve"> </w:t>
      </w:r>
      <w:r>
        <w:rPr>
          <w:rFonts w:ascii="宋体" w:hAnsi="宋体" w:eastAsia="宋体" w:cs="宋体"/>
          <w:spacing w:val="-2"/>
          <w:sz w:val="24"/>
          <w:szCs w:val="24"/>
        </w:rPr>
        <w:t>级储量</w:t>
      </w:r>
      <w:r>
        <w:rPr>
          <w:rFonts w:ascii="宋体" w:hAnsi="宋体" w:eastAsia="宋体" w:cs="宋体"/>
          <w:spacing w:val="-39"/>
          <w:sz w:val="24"/>
          <w:szCs w:val="24"/>
        </w:rPr>
        <w:t xml:space="preserve"> </w:t>
      </w:r>
      <w:r>
        <w:rPr>
          <w:rFonts w:ascii="宋体" w:hAnsi="宋体" w:eastAsia="宋体" w:cs="宋体"/>
          <w:spacing w:val="-2"/>
          <w:sz w:val="24"/>
          <w:szCs w:val="24"/>
        </w:rPr>
        <w:t>6404</w:t>
      </w:r>
      <w:r>
        <w:rPr>
          <w:rFonts w:ascii="宋体" w:hAnsi="宋体" w:eastAsia="宋体" w:cs="宋体"/>
          <w:spacing w:val="-36"/>
          <w:sz w:val="24"/>
          <w:szCs w:val="24"/>
        </w:rPr>
        <w:t xml:space="preserve"> </w:t>
      </w:r>
      <w:r>
        <w:rPr>
          <w:rFonts w:ascii="宋体" w:hAnsi="宋体" w:eastAsia="宋体" w:cs="宋体"/>
          <w:spacing w:val="-3"/>
          <w:sz w:val="24"/>
          <w:szCs w:val="24"/>
        </w:rPr>
        <w:t>万吨。该报告各类图件</w:t>
      </w:r>
    </w:p>
    <w:p w14:paraId="3780BAB2">
      <w:pPr>
        <w:spacing w:line="385" w:lineRule="auto"/>
        <w:rPr>
          <w:rFonts w:ascii="宋体" w:hAnsi="宋体" w:eastAsia="宋体" w:cs="宋体"/>
          <w:sz w:val="24"/>
          <w:szCs w:val="24"/>
        </w:rPr>
        <w:sectPr>
          <w:footerReference r:id="rId37" w:type="default"/>
          <w:pgSz w:w="11907" w:h="16839"/>
          <w:pgMar w:top="1220" w:right="1584" w:bottom="1298" w:left="1769" w:header="822" w:footer="981" w:gutter="0"/>
          <w:cols w:space="720" w:num="1"/>
        </w:sectPr>
      </w:pPr>
    </w:p>
    <w:p w14:paraId="31FF9D39">
      <w:pPr>
        <w:spacing w:line="333" w:lineRule="auto"/>
        <w:rPr>
          <w:rFonts w:ascii="Arial"/>
          <w:sz w:val="21"/>
        </w:rPr>
      </w:pPr>
    </w:p>
    <w:p w14:paraId="00431599">
      <w:pPr>
        <w:spacing w:before="78" w:line="385" w:lineRule="auto"/>
        <w:ind w:left="36" w:right="240" w:firstLine="21"/>
        <w:rPr>
          <w:rFonts w:ascii="宋体" w:hAnsi="宋体" w:eastAsia="宋体" w:cs="宋体"/>
          <w:sz w:val="24"/>
          <w:szCs w:val="24"/>
        </w:rPr>
      </w:pPr>
      <w:r>
        <w:rPr>
          <w:rFonts w:ascii="宋体" w:hAnsi="宋体" w:eastAsia="宋体" w:cs="宋体"/>
          <w:spacing w:val="-2"/>
          <w:sz w:val="24"/>
          <w:szCs w:val="24"/>
        </w:rPr>
        <w:t>的平面坐标均采用 1954</w:t>
      </w:r>
      <w:r>
        <w:rPr>
          <w:rFonts w:ascii="宋体" w:hAnsi="宋体" w:eastAsia="宋体" w:cs="宋体"/>
          <w:spacing w:val="-31"/>
          <w:sz w:val="24"/>
          <w:szCs w:val="24"/>
        </w:rPr>
        <w:t xml:space="preserve"> </w:t>
      </w:r>
      <w:r>
        <w:rPr>
          <w:rFonts w:ascii="宋体" w:hAnsi="宋体" w:eastAsia="宋体" w:cs="宋体"/>
          <w:spacing w:val="-2"/>
          <w:sz w:val="24"/>
          <w:szCs w:val="24"/>
        </w:rPr>
        <w:t>年北京坐标系，1956</w:t>
      </w:r>
      <w:r>
        <w:rPr>
          <w:rFonts w:ascii="宋体" w:hAnsi="宋体" w:eastAsia="宋体" w:cs="宋体"/>
          <w:spacing w:val="-27"/>
          <w:sz w:val="24"/>
          <w:szCs w:val="24"/>
        </w:rPr>
        <w:t xml:space="preserve"> </w:t>
      </w:r>
      <w:r>
        <w:rPr>
          <w:rFonts w:ascii="宋体" w:hAnsi="宋体" w:eastAsia="宋体" w:cs="宋体"/>
          <w:spacing w:val="-2"/>
          <w:sz w:val="24"/>
          <w:szCs w:val="24"/>
        </w:rPr>
        <w:t>年黄海高</w:t>
      </w:r>
      <w:r>
        <w:rPr>
          <w:rFonts w:ascii="宋体" w:hAnsi="宋体" w:eastAsia="宋体" w:cs="宋体"/>
          <w:spacing w:val="-3"/>
          <w:sz w:val="24"/>
          <w:szCs w:val="24"/>
        </w:rPr>
        <w:t>程系。大格煤矿未占用该</w:t>
      </w:r>
      <w:r>
        <w:rPr>
          <w:rFonts w:ascii="宋体" w:hAnsi="宋体" w:eastAsia="宋体" w:cs="宋体"/>
          <w:spacing w:val="-6"/>
          <w:sz w:val="24"/>
          <w:szCs w:val="24"/>
        </w:rPr>
        <w:t>报告的资源量。</w:t>
      </w:r>
    </w:p>
    <w:p w14:paraId="27FCD115">
      <w:pPr>
        <w:spacing w:before="7" w:line="384" w:lineRule="auto"/>
        <w:ind w:left="37" w:right="240" w:firstLine="487"/>
        <w:rPr>
          <w:rFonts w:ascii="宋体" w:hAnsi="宋体" w:eastAsia="宋体" w:cs="宋体"/>
          <w:sz w:val="24"/>
          <w:szCs w:val="24"/>
        </w:rPr>
      </w:pPr>
      <w:r>
        <w:rPr>
          <w:rFonts w:ascii="宋体" w:hAnsi="宋体" w:eastAsia="宋体" w:cs="宋体"/>
          <w:sz w:val="24"/>
          <w:szCs w:val="24"/>
        </w:rPr>
        <w:t>（5）2007 年，云南省地质工程勘察</w:t>
      </w:r>
      <w:r>
        <w:rPr>
          <w:rFonts w:ascii="宋体" w:hAnsi="宋体" w:eastAsia="宋体" w:cs="宋体"/>
          <w:spacing w:val="-1"/>
          <w:sz w:val="24"/>
          <w:szCs w:val="24"/>
        </w:rPr>
        <w:t>总公司对大格煤矿采矿证范围（矿区面</w:t>
      </w:r>
      <w:r>
        <w:rPr>
          <w:rFonts w:ascii="宋体" w:hAnsi="宋体" w:eastAsia="宋体" w:cs="宋体"/>
          <w:spacing w:val="-2"/>
          <w:sz w:val="24"/>
          <w:szCs w:val="24"/>
        </w:rPr>
        <w:t>积 1.0037km</w:t>
      </w:r>
      <w:r>
        <w:rPr>
          <w:rFonts w:ascii="宋体" w:hAnsi="宋体" w:eastAsia="宋体" w:cs="宋体"/>
          <w:spacing w:val="-2"/>
          <w:position w:val="11"/>
          <w:sz w:val="12"/>
          <w:szCs w:val="12"/>
        </w:rPr>
        <w:t>2</w:t>
      </w:r>
      <w:r>
        <w:rPr>
          <w:rFonts w:ascii="宋体" w:hAnsi="宋体" w:eastAsia="宋体" w:cs="宋体"/>
          <w:spacing w:val="-2"/>
          <w:sz w:val="24"/>
          <w:szCs w:val="24"/>
        </w:rPr>
        <w:t>，开采标高 2103-1790m）进行资源储量核实工作，编制了《云南省富源县老厂乡大格煤矿资源储量核实报告》（2007</w:t>
      </w:r>
      <w:r>
        <w:rPr>
          <w:rFonts w:ascii="宋体" w:hAnsi="宋体" w:eastAsia="宋体" w:cs="宋体"/>
          <w:spacing w:val="-50"/>
          <w:sz w:val="24"/>
          <w:szCs w:val="24"/>
        </w:rPr>
        <w:t xml:space="preserve"> </w:t>
      </w:r>
      <w:r>
        <w:rPr>
          <w:rFonts w:ascii="宋体" w:hAnsi="宋体" w:eastAsia="宋体" w:cs="宋体"/>
          <w:spacing w:val="-2"/>
          <w:sz w:val="24"/>
          <w:szCs w:val="24"/>
        </w:rPr>
        <w:t>年）。曲靖市土地矿业</w:t>
      </w:r>
      <w:r>
        <w:rPr>
          <w:rFonts w:ascii="宋体" w:hAnsi="宋体" w:eastAsia="宋体" w:cs="宋体"/>
          <w:spacing w:val="-3"/>
          <w:sz w:val="24"/>
          <w:szCs w:val="24"/>
        </w:rPr>
        <w:t>权评估</w:t>
      </w:r>
      <w:r>
        <w:rPr>
          <w:rFonts w:ascii="宋体" w:hAnsi="宋体" w:eastAsia="宋体" w:cs="宋体"/>
          <w:sz w:val="24"/>
          <w:szCs w:val="24"/>
        </w:rPr>
        <w:t>事务所以“曲市矿评储字〔2007〕026 号”出具了《云南省</w:t>
      </w:r>
      <w:r>
        <w:rPr>
          <w:rFonts w:ascii="宋体" w:hAnsi="宋体" w:eastAsia="宋体" w:cs="宋体"/>
          <w:spacing w:val="-1"/>
          <w:sz w:val="24"/>
          <w:szCs w:val="24"/>
        </w:rPr>
        <w:t>富源县大格煤矿资源</w:t>
      </w:r>
      <w:r>
        <w:rPr>
          <w:rFonts w:ascii="宋体" w:hAnsi="宋体" w:eastAsia="宋体" w:cs="宋体"/>
          <w:spacing w:val="-2"/>
          <w:sz w:val="24"/>
          <w:szCs w:val="24"/>
        </w:rPr>
        <w:t>储量核实报告》（2007</w:t>
      </w:r>
      <w:r>
        <w:rPr>
          <w:rFonts w:ascii="宋体" w:hAnsi="宋体" w:eastAsia="宋体" w:cs="宋体"/>
          <w:spacing w:val="-49"/>
          <w:sz w:val="24"/>
          <w:szCs w:val="24"/>
        </w:rPr>
        <w:t xml:space="preserve"> </w:t>
      </w:r>
      <w:r>
        <w:rPr>
          <w:rFonts w:ascii="宋体" w:hAnsi="宋体" w:eastAsia="宋体" w:cs="宋体"/>
          <w:spacing w:val="-2"/>
          <w:sz w:val="24"/>
          <w:szCs w:val="24"/>
        </w:rPr>
        <w:t>年）评审意见书，原曲靖市国土资源局以“</w:t>
      </w:r>
      <w:r>
        <w:rPr>
          <w:rFonts w:ascii="宋体" w:hAnsi="宋体" w:eastAsia="宋体" w:cs="宋体"/>
          <w:spacing w:val="-3"/>
          <w:sz w:val="24"/>
          <w:szCs w:val="24"/>
        </w:rPr>
        <w:t>曲国土资储备</w:t>
      </w:r>
      <w:r>
        <w:rPr>
          <w:rFonts w:ascii="宋体" w:hAnsi="宋体" w:eastAsia="宋体" w:cs="宋体"/>
          <w:sz w:val="24"/>
          <w:szCs w:val="24"/>
        </w:rPr>
        <w:t>字〔2007〕026 号”备案，评审通过的资源量为：矿区范</w:t>
      </w:r>
      <w:r>
        <w:rPr>
          <w:rFonts w:ascii="宋体" w:hAnsi="宋体" w:eastAsia="宋体" w:cs="宋体"/>
          <w:spacing w:val="-1"/>
          <w:sz w:val="24"/>
          <w:szCs w:val="24"/>
        </w:rPr>
        <w:t>围内累计查明资源储量</w:t>
      </w:r>
      <w:r>
        <w:rPr>
          <w:rFonts w:ascii="宋体" w:hAnsi="宋体" w:eastAsia="宋体" w:cs="宋体"/>
          <w:spacing w:val="-3"/>
          <w:sz w:val="24"/>
          <w:szCs w:val="24"/>
        </w:rPr>
        <w:t>995.09</w:t>
      </w:r>
      <w:r>
        <w:rPr>
          <w:rFonts w:ascii="宋体" w:hAnsi="宋体" w:eastAsia="宋体" w:cs="宋体"/>
          <w:spacing w:val="-45"/>
          <w:sz w:val="24"/>
          <w:szCs w:val="24"/>
        </w:rPr>
        <w:t xml:space="preserve"> </w:t>
      </w:r>
      <w:r>
        <w:rPr>
          <w:rFonts w:ascii="宋体" w:hAnsi="宋体" w:eastAsia="宋体" w:cs="宋体"/>
          <w:spacing w:val="-3"/>
          <w:sz w:val="24"/>
          <w:szCs w:val="24"/>
        </w:rPr>
        <w:t>万吨，动用资源储量</w:t>
      </w:r>
      <w:r>
        <w:rPr>
          <w:rFonts w:ascii="宋体" w:hAnsi="宋体" w:eastAsia="宋体" w:cs="宋体"/>
          <w:spacing w:val="-46"/>
          <w:sz w:val="24"/>
          <w:szCs w:val="24"/>
        </w:rPr>
        <w:t xml:space="preserve"> </w:t>
      </w:r>
      <w:r>
        <w:rPr>
          <w:rFonts w:ascii="宋体" w:hAnsi="宋体" w:eastAsia="宋体" w:cs="宋体"/>
          <w:spacing w:val="-3"/>
          <w:sz w:val="24"/>
          <w:szCs w:val="24"/>
        </w:rPr>
        <w:t>504.29</w:t>
      </w:r>
      <w:r>
        <w:rPr>
          <w:rFonts w:ascii="宋体" w:hAnsi="宋体" w:eastAsia="宋体" w:cs="宋体"/>
          <w:spacing w:val="-45"/>
          <w:sz w:val="24"/>
          <w:szCs w:val="24"/>
        </w:rPr>
        <w:t xml:space="preserve"> </w:t>
      </w:r>
      <w:r>
        <w:rPr>
          <w:rFonts w:ascii="宋体" w:hAnsi="宋体" w:eastAsia="宋体" w:cs="宋体"/>
          <w:spacing w:val="-3"/>
          <w:sz w:val="24"/>
          <w:szCs w:val="24"/>
        </w:rPr>
        <w:t>万吨，保有资源储量</w:t>
      </w:r>
      <w:r>
        <w:rPr>
          <w:rFonts w:ascii="宋体" w:hAnsi="宋体" w:eastAsia="宋体" w:cs="宋体"/>
          <w:spacing w:val="-51"/>
          <w:sz w:val="24"/>
          <w:szCs w:val="24"/>
        </w:rPr>
        <w:t xml:space="preserve"> </w:t>
      </w:r>
      <w:r>
        <w:rPr>
          <w:rFonts w:ascii="宋体" w:hAnsi="宋体" w:eastAsia="宋体" w:cs="宋体"/>
          <w:spacing w:val="-3"/>
          <w:sz w:val="24"/>
          <w:szCs w:val="24"/>
        </w:rPr>
        <w:t>490.80</w:t>
      </w:r>
      <w:r>
        <w:rPr>
          <w:rFonts w:ascii="宋体" w:hAnsi="宋体" w:eastAsia="宋体" w:cs="宋体"/>
          <w:spacing w:val="-45"/>
          <w:sz w:val="24"/>
          <w:szCs w:val="24"/>
        </w:rPr>
        <w:t xml:space="preserve"> </w:t>
      </w:r>
      <w:r>
        <w:rPr>
          <w:rFonts w:ascii="宋体" w:hAnsi="宋体" w:eastAsia="宋体" w:cs="宋体"/>
          <w:spacing w:val="-3"/>
          <w:sz w:val="24"/>
          <w:szCs w:val="24"/>
        </w:rPr>
        <w:t>万</w:t>
      </w:r>
      <w:r>
        <w:rPr>
          <w:rFonts w:ascii="宋体" w:hAnsi="宋体" w:eastAsia="宋体" w:cs="宋体"/>
          <w:spacing w:val="-4"/>
          <w:sz w:val="24"/>
          <w:szCs w:val="24"/>
        </w:rPr>
        <w:t>吨。报告占用</w:t>
      </w:r>
      <w:r>
        <w:rPr>
          <w:rFonts w:ascii="宋体" w:hAnsi="宋体" w:eastAsia="宋体" w:cs="宋体"/>
          <w:spacing w:val="-5"/>
          <w:sz w:val="24"/>
          <w:szCs w:val="24"/>
        </w:rPr>
        <w:t>原表外煤炭资源</w:t>
      </w:r>
      <w:r>
        <w:rPr>
          <w:rFonts w:ascii="宋体" w:hAnsi="宋体" w:eastAsia="宋体" w:cs="宋体"/>
          <w:spacing w:val="-48"/>
          <w:sz w:val="24"/>
          <w:szCs w:val="24"/>
        </w:rPr>
        <w:t xml:space="preserve"> </w:t>
      </w:r>
      <w:r>
        <w:rPr>
          <w:rFonts w:ascii="宋体" w:hAnsi="宋体" w:eastAsia="宋体" w:cs="宋体"/>
          <w:spacing w:val="-5"/>
          <w:sz w:val="24"/>
          <w:szCs w:val="24"/>
        </w:rPr>
        <w:t>23.92</w:t>
      </w:r>
      <w:r>
        <w:rPr>
          <w:rFonts w:ascii="宋体" w:hAnsi="宋体" w:eastAsia="宋体" w:cs="宋体"/>
          <w:spacing w:val="-44"/>
          <w:sz w:val="24"/>
          <w:szCs w:val="24"/>
        </w:rPr>
        <w:t xml:space="preserve"> </w:t>
      </w:r>
      <w:r>
        <w:rPr>
          <w:rFonts w:ascii="宋体" w:hAnsi="宋体" w:eastAsia="宋体" w:cs="宋体"/>
          <w:spacing w:val="-5"/>
          <w:sz w:val="24"/>
          <w:szCs w:val="24"/>
        </w:rPr>
        <w:t>万吨。该报告各类图件的平面坐标均采用</w:t>
      </w:r>
      <w:r>
        <w:rPr>
          <w:rFonts w:ascii="宋体" w:hAnsi="宋体" w:eastAsia="宋体" w:cs="宋体"/>
          <w:spacing w:val="-32"/>
          <w:sz w:val="24"/>
          <w:szCs w:val="24"/>
        </w:rPr>
        <w:t xml:space="preserve"> </w:t>
      </w:r>
      <w:r>
        <w:rPr>
          <w:rFonts w:ascii="宋体" w:hAnsi="宋体" w:eastAsia="宋体" w:cs="宋体"/>
          <w:spacing w:val="-5"/>
          <w:sz w:val="24"/>
          <w:szCs w:val="24"/>
        </w:rPr>
        <w:t>1954</w:t>
      </w:r>
      <w:r>
        <w:rPr>
          <w:rFonts w:ascii="宋体" w:hAnsi="宋体" w:eastAsia="宋体" w:cs="宋体"/>
          <w:spacing w:val="-49"/>
          <w:sz w:val="24"/>
          <w:szCs w:val="24"/>
        </w:rPr>
        <w:t xml:space="preserve"> </w:t>
      </w:r>
      <w:r>
        <w:rPr>
          <w:rFonts w:ascii="宋体" w:hAnsi="宋体" w:eastAsia="宋体" w:cs="宋体"/>
          <w:spacing w:val="-5"/>
          <w:sz w:val="24"/>
          <w:szCs w:val="24"/>
        </w:rPr>
        <w:t>年北京坐标系，高程均为</w:t>
      </w:r>
      <w:r>
        <w:rPr>
          <w:rFonts w:ascii="宋体" w:hAnsi="宋体" w:eastAsia="宋体" w:cs="宋体"/>
          <w:spacing w:val="-24"/>
          <w:sz w:val="24"/>
          <w:szCs w:val="24"/>
        </w:rPr>
        <w:t xml:space="preserve"> </w:t>
      </w:r>
      <w:r>
        <w:rPr>
          <w:rFonts w:ascii="宋体" w:hAnsi="宋体" w:eastAsia="宋体" w:cs="宋体"/>
          <w:spacing w:val="-5"/>
          <w:sz w:val="24"/>
          <w:szCs w:val="24"/>
        </w:rPr>
        <w:t>1956</w:t>
      </w:r>
      <w:r>
        <w:rPr>
          <w:rFonts w:ascii="宋体" w:hAnsi="宋体" w:eastAsia="宋体" w:cs="宋体"/>
          <w:spacing w:val="-49"/>
          <w:sz w:val="24"/>
          <w:szCs w:val="24"/>
        </w:rPr>
        <w:t xml:space="preserve"> </w:t>
      </w:r>
      <w:r>
        <w:rPr>
          <w:rFonts w:ascii="宋体" w:hAnsi="宋体" w:eastAsia="宋体" w:cs="宋体"/>
          <w:spacing w:val="-5"/>
          <w:sz w:val="24"/>
          <w:szCs w:val="24"/>
        </w:rPr>
        <w:t>年黄海高程系。</w:t>
      </w:r>
    </w:p>
    <w:p w14:paraId="36A5C6B8">
      <w:pPr>
        <w:spacing w:before="5" w:line="384" w:lineRule="auto"/>
        <w:ind w:left="38" w:firstLine="486"/>
        <w:rPr>
          <w:rFonts w:ascii="宋体" w:hAnsi="宋体" w:eastAsia="宋体" w:cs="宋体"/>
          <w:sz w:val="24"/>
          <w:szCs w:val="24"/>
        </w:rPr>
      </w:pPr>
      <w:r>
        <w:rPr>
          <w:rFonts w:ascii="宋体" w:hAnsi="宋体" w:eastAsia="宋体" w:cs="宋体"/>
          <w:sz w:val="24"/>
          <w:szCs w:val="24"/>
        </w:rPr>
        <w:t>（6）2012 年，云南省煤田地质局对</w:t>
      </w:r>
      <w:r>
        <w:rPr>
          <w:rFonts w:ascii="宋体" w:hAnsi="宋体" w:eastAsia="宋体" w:cs="宋体"/>
          <w:spacing w:val="-1"/>
          <w:sz w:val="24"/>
          <w:szCs w:val="24"/>
        </w:rPr>
        <w:t>大格煤矿划定的矿区范围进行资源储量</w:t>
      </w:r>
      <w:r>
        <w:rPr>
          <w:rFonts w:ascii="宋体" w:hAnsi="宋体" w:eastAsia="宋体" w:cs="宋体"/>
          <w:sz w:val="24"/>
          <w:szCs w:val="24"/>
        </w:rPr>
        <w:t xml:space="preserve"> </w:t>
      </w:r>
      <w:r>
        <w:rPr>
          <w:rFonts w:ascii="宋体" w:hAnsi="宋体" w:eastAsia="宋体" w:cs="宋体"/>
          <w:spacing w:val="-2"/>
          <w:sz w:val="24"/>
          <w:szCs w:val="24"/>
        </w:rPr>
        <w:t>核实工作，编制了《云南省富源县大格煤矿资源储量核实报告》（2012</w:t>
      </w:r>
      <w:r>
        <w:rPr>
          <w:rFonts w:ascii="宋体" w:hAnsi="宋体" w:eastAsia="宋体" w:cs="宋体"/>
          <w:spacing w:val="-49"/>
          <w:sz w:val="24"/>
          <w:szCs w:val="24"/>
        </w:rPr>
        <w:t xml:space="preserve"> </w:t>
      </w:r>
      <w:r>
        <w:rPr>
          <w:rFonts w:ascii="宋体" w:hAnsi="宋体" w:eastAsia="宋体" w:cs="宋体"/>
          <w:spacing w:val="-3"/>
          <w:sz w:val="24"/>
          <w:szCs w:val="24"/>
        </w:rPr>
        <w:t>年）。原</w:t>
      </w:r>
      <w:r>
        <w:rPr>
          <w:rFonts w:ascii="宋体" w:hAnsi="宋体" w:eastAsia="宋体" w:cs="宋体"/>
          <w:sz w:val="24"/>
          <w:szCs w:val="24"/>
        </w:rPr>
        <w:t xml:space="preserve"> </w:t>
      </w:r>
      <w:r>
        <w:rPr>
          <w:rFonts w:ascii="宋体" w:hAnsi="宋体" w:eastAsia="宋体" w:cs="宋体"/>
          <w:spacing w:val="1"/>
          <w:sz w:val="24"/>
          <w:szCs w:val="24"/>
        </w:rPr>
        <w:t>云南省国土资源厅矿产资源储量评审中心以“云国土资矿评储字〔2012〕105</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2"/>
          <w:sz w:val="24"/>
          <w:szCs w:val="24"/>
        </w:rPr>
        <w:t>出具了《云南省富源县大格煤矿资源储量核实报告》（2012</w:t>
      </w:r>
      <w:r>
        <w:rPr>
          <w:rFonts w:ascii="宋体" w:hAnsi="宋体" w:eastAsia="宋体" w:cs="宋体"/>
          <w:spacing w:val="-50"/>
          <w:sz w:val="24"/>
          <w:szCs w:val="24"/>
        </w:rPr>
        <w:t xml:space="preserve"> </w:t>
      </w:r>
      <w:r>
        <w:rPr>
          <w:rFonts w:ascii="宋体" w:hAnsi="宋体" w:eastAsia="宋体" w:cs="宋体"/>
          <w:spacing w:val="-2"/>
          <w:sz w:val="24"/>
          <w:szCs w:val="24"/>
        </w:rPr>
        <w:t>年）评</w:t>
      </w:r>
      <w:r>
        <w:rPr>
          <w:rFonts w:ascii="宋体" w:hAnsi="宋体" w:eastAsia="宋体" w:cs="宋体"/>
          <w:spacing w:val="-3"/>
          <w:sz w:val="24"/>
          <w:szCs w:val="24"/>
        </w:rPr>
        <w:t>审意见书；云</w:t>
      </w:r>
      <w:r>
        <w:rPr>
          <w:rFonts w:ascii="宋体" w:hAnsi="宋体" w:eastAsia="宋体" w:cs="宋体"/>
          <w:sz w:val="24"/>
          <w:szCs w:val="24"/>
        </w:rPr>
        <w:t xml:space="preserve"> 南省国土资源厅以“云国土资储备字〔2012〕180 号”文</w:t>
      </w:r>
      <w:r>
        <w:rPr>
          <w:rFonts w:ascii="宋体" w:hAnsi="宋体" w:eastAsia="宋体" w:cs="宋体"/>
          <w:spacing w:val="-1"/>
          <w:sz w:val="24"/>
          <w:szCs w:val="24"/>
        </w:rPr>
        <w:t>备案，评审通过的资源</w:t>
      </w:r>
      <w:r>
        <w:rPr>
          <w:rFonts w:ascii="宋体" w:hAnsi="宋体" w:eastAsia="宋体" w:cs="宋体"/>
          <w:sz w:val="24"/>
          <w:szCs w:val="24"/>
        </w:rPr>
        <w:t xml:space="preserve"> </w:t>
      </w:r>
      <w:r>
        <w:rPr>
          <w:rFonts w:ascii="宋体" w:hAnsi="宋体" w:eastAsia="宋体" w:cs="宋体"/>
          <w:spacing w:val="1"/>
          <w:sz w:val="24"/>
          <w:szCs w:val="24"/>
        </w:rPr>
        <w:t>量为：截至 2012 年 1</w:t>
      </w:r>
      <w:r>
        <w:rPr>
          <w:rFonts w:ascii="宋体" w:hAnsi="宋体" w:eastAsia="宋体" w:cs="宋体"/>
          <w:spacing w:val="20"/>
          <w:sz w:val="24"/>
          <w:szCs w:val="24"/>
        </w:rPr>
        <w:t xml:space="preserve"> </w:t>
      </w:r>
      <w:r>
        <w:rPr>
          <w:rFonts w:ascii="宋体" w:hAnsi="宋体" w:eastAsia="宋体" w:cs="宋体"/>
          <w:spacing w:val="1"/>
          <w:sz w:val="24"/>
          <w:szCs w:val="24"/>
        </w:rPr>
        <w:t>月</w:t>
      </w:r>
      <w:r>
        <w:rPr>
          <w:rFonts w:ascii="宋体" w:hAnsi="宋体" w:eastAsia="宋体" w:cs="宋体"/>
          <w:spacing w:val="19"/>
          <w:sz w:val="24"/>
          <w:szCs w:val="24"/>
        </w:rPr>
        <w:t xml:space="preserve"> </w:t>
      </w:r>
      <w:r>
        <w:rPr>
          <w:rFonts w:ascii="宋体" w:hAnsi="宋体" w:eastAsia="宋体" w:cs="宋体"/>
          <w:spacing w:val="1"/>
          <w:sz w:val="24"/>
          <w:szCs w:val="24"/>
        </w:rPr>
        <w:t>31</w:t>
      </w:r>
      <w:r>
        <w:rPr>
          <w:rFonts w:ascii="宋体" w:hAnsi="宋体" w:eastAsia="宋体" w:cs="宋体"/>
          <w:spacing w:val="55"/>
          <w:sz w:val="24"/>
          <w:szCs w:val="24"/>
        </w:rPr>
        <w:t xml:space="preserve"> </w:t>
      </w:r>
      <w:r>
        <w:rPr>
          <w:rFonts w:ascii="宋体" w:hAnsi="宋体" w:eastAsia="宋体" w:cs="宋体"/>
          <w:spacing w:val="1"/>
          <w:sz w:val="24"/>
          <w:szCs w:val="24"/>
        </w:rPr>
        <w:t>日，大格</w:t>
      </w:r>
      <w:r>
        <w:rPr>
          <w:rFonts w:ascii="宋体" w:hAnsi="宋体" w:eastAsia="宋体" w:cs="宋体"/>
          <w:sz w:val="24"/>
          <w:szCs w:val="24"/>
        </w:rPr>
        <w:t xml:space="preserve">煤矿划定矿区范围累计查明含硫≤3%的 </w:t>
      </w:r>
      <w:r>
        <w:rPr>
          <w:rFonts w:ascii="宋体" w:hAnsi="宋体" w:eastAsia="宋体" w:cs="宋体"/>
          <w:spacing w:val="-2"/>
          <w:sz w:val="24"/>
          <w:szCs w:val="24"/>
        </w:rPr>
        <w:t>（111b+331+333）资源储量</w:t>
      </w:r>
      <w:r>
        <w:rPr>
          <w:rFonts w:ascii="宋体" w:hAnsi="宋体" w:eastAsia="宋体" w:cs="宋体"/>
          <w:spacing w:val="-38"/>
          <w:sz w:val="24"/>
          <w:szCs w:val="24"/>
        </w:rPr>
        <w:t xml:space="preserve"> </w:t>
      </w:r>
      <w:r>
        <w:rPr>
          <w:rFonts w:ascii="宋体" w:hAnsi="宋体" w:eastAsia="宋体" w:cs="宋体"/>
          <w:spacing w:val="-2"/>
          <w:sz w:val="24"/>
          <w:szCs w:val="24"/>
        </w:rPr>
        <w:t>2367</w:t>
      </w:r>
      <w:r>
        <w:rPr>
          <w:rFonts w:ascii="宋体" w:hAnsi="宋体" w:eastAsia="宋体" w:cs="宋体"/>
          <w:spacing w:val="-45"/>
          <w:sz w:val="24"/>
          <w:szCs w:val="24"/>
        </w:rPr>
        <w:t xml:space="preserve"> </w:t>
      </w:r>
      <w:r>
        <w:rPr>
          <w:rFonts w:ascii="宋体" w:hAnsi="宋体" w:eastAsia="宋体" w:cs="宋体"/>
          <w:spacing w:val="-2"/>
          <w:sz w:val="24"/>
          <w:szCs w:val="24"/>
        </w:rPr>
        <w:t>万吨；采空区动用资源储量（111b）378</w:t>
      </w:r>
      <w:r>
        <w:rPr>
          <w:rFonts w:ascii="宋体" w:hAnsi="宋体" w:eastAsia="宋体" w:cs="宋体"/>
          <w:spacing w:val="-45"/>
          <w:sz w:val="24"/>
          <w:szCs w:val="24"/>
        </w:rPr>
        <w:t xml:space="preserve"> </w:t>
      </w:r>
      <w:r>
        <w:rPr>
          <w:rFonts w:ascii="宋体" w:hAnsi="宋体" w:eastAsia="宋体" w:cs="宋体"/>
          <w:spacing w:val="-2"/>
          <w:sz w:val="24"/>
          <w:szCs w:val="24"/>
        </w:rPr>
        <w:t>万吨，</w:t>
      </w:r>
    </w:p>
    <w:p w14:paraId="29579084">
      <w:pPr>
        <w:spacing w:before="7" w:line="384" w:lineRule="auto"/>
        <w:ind w:left="37" w:right="173" w:firstLine="1"/>
        <w:rPr>
          <w:rFonts w:ascii="宋体" w:hAnsi="宋体" w:eastAsia="宋体" w:cs="宋体"/>
          <w:sz w:val="24"/>
          <w:szCs w:val="24"/>
        </w:rPr>
      </w:pPr>
      <w:r>
        <w:rPr>
          <w:rFonts w:ascii="宋体" w:hAnsi="宋体" w:eastAsia="宋体" w:cs="宋体"/>
          <w:spacing w:val="-4"/>
          <w:sz w:val="24"/>
          <w:szCs w:val="24"/>
        </w:rPr>
        <w:t>保有（111b+331+333）资源储量</w:t>
      </w:r>
      <w:r>
        <w:rPr>
          <w:rFonts w:ascii="宋体" w:hAnsi="宋体" w:eastAsia="宋体" w:cs="宋体"/>
          <w:spacing w:val="-33"/>
          <w:sz w:val="24"/>
          <w:szCs w:val="24"/>
        </w:rPr>
        <w:t xml:space="preserve"> </w:t>
      </w:r>
      <w:r>
        <w:rPr>
          <w:rFonts w:ascii="宋体" w:hAnsi="宋体" w:eastAsia="宋体" w:cs="宋体"/>
          <w:spacing w:val="-4"/>
          <w:sz w:val="24"/>
          <w:szCs w:val="24"/>
        </w:rPr>
        <w:t>1989</w:t>
      </w:r>
      <w:r>
        <w:rPr>
          <w:rFonts w:ascii="宋体" w:hAnsi="宋体" w:eastAsia="宋体" w:cs="宋体"/>
          <w:spacing w:val="-45"/>
          <w:sz w:val="24"/>
          <w:szCs w:val="24"/>
        </w:rPr>
        <w:t xml:space="preserve"> </w:t>
      </w:r>
      <w:r>
        <w:rPr>
          <w:rFonts w:ascii="宋体" w:hAnsi="宋体" w:eastAsia="宋体" w:cs="宋体"/>
          <w:spacing w:val="-4"/>
          <w:sz w:val="24"/>
          <w:szCs w:val="24"/>
        </w:rPr>
        <w:t>万吨。另含硫量＞3%的煤炭</w:t>
      </w:r>
      <w:r>
        <w:rPr>
          <w:rFonts w:ascii="宋体" w:hAnsi="宋体" w:eastAsia="宋体" w:cs="宋体"/>
          <w:spacing w:val="-5"/>
          <w:sz w:val="24"/>
          <w:szCs w:val="24"/>
        </w:rPr>
        <w:t>资源（均为保有</w:t>
      </w:r>
      <w:r>
        <w:rPr>
          <w:rFonts w:ascii="宋体" w:hAnsi="宋体" w:eastAsia="宋体" w:cs="宋体"/>
          <w:sz w:val="24"/>
          <w:szCs w:val="24"/>
        </w:rPr>
        <w:t>煤炭资源</w:t>
      </w:r>
      <w:r>
        <w:rPr>
          <w:rFonts w:ascii="宋体" w:hAnsi="宋体" w:eastAsia="宋体" w:cs="宋体"/>
          <w:spacing w:val="-5"/>
          <w:sz w:val="24"/>
          <w:szCs w:val="24"/>
        </w:rPr>
        <w:t>）（</w:t>
      </w:r>
      <w:r>
        <w:rPr>
          <w:rFonts w:ascii="宋体" w:hAnsi="宋体" w:eastAsia="宋体" w:cs="宋体"/>
          <w:sz w:val="24"/>
          <w:szCs w:val="24"/>
        </w:rPr>
        <w:t>331+333）79 万吨。大格煤矿划定矿区范围占用《云南省富源县老</w:t>
      </w:r>
      <w:r>
        <w:rPr>
          <w:rFonts w:ascii="宋体" w:hAnsi="宋体" w:eastAsia="宋体" w:cs="宋体"/>
          <w:spacing w:val="-1"/>
          <w:sz w:val="24"/>
          <w:szCs w:val="24"/>
        </w:rPr>
        <w:t>厂矿区一勘探区详细勘探地质报告》（1980</w:t>
      </w:r>
      <w:r>
        <w:rPr>
          <w:rFonts w:ascii="宋体" w:hAnsi="宋体" w:eastAsia="宋体" w:cs="宋体"/>
          <w:spacing w:val="-39"/>
          <w:sz w:val="24"/>
          <w:szCs w:val="24"/>
        </w:rPr>
        <w:t xml:space="preserve"> </w:t>
      </w:r>
      <w:r>
        <w:rPr>
          <w:rFonts w:ascii="宋体" w:hAnsi="宋体" w:eastAsia="宋体" w:cs="宋体"/>
          <w:spacing w:val="-1"/>
          <w:sz w:val="24"/>
          <w:szCs w:val="24"/>
        </w:rPr>
        <w:t>年）含硫量≤3%的表内A+B+C</w:t>
      </w:r>
      <w:r>
        <w:rPr>
          <w:rFonts w:ascii="宋体" w:hAnsi="宋体" w:eastAsia="宋体" w:cs="宋体"/>
          <w:spacing w:val="-47"/>
          <w:sz w:val="24"/>
          <w:szCs w:val="24"/>
        </w:rPr>
        <w:t xml:space="preserve"> </w:t>
      </w:r>
      <w:r>
        <w:rPr>
          <w:rFonts w:ascii="宋体" w:hAnsi="宋体" w:eastAsia="宋体" w:cs="宋体"/>
          <w:spacing w:val="-1"/>
          <w:sz w:val="24"/>
          <w:szCs w:val="24"/>
        </w:rPr>
        <w:t>级资源</w:t>
      </w:r>
      <w:r>
        <w:rPr>
          <w:rFonts w:ascii="宋体" w:hAnsi="宋体" w:eastAsia="宋体" w:cs="宋体"/>
          <w:spacing w:val="-5"/>
          <w:sz w:val="24"/>
          <w:szCs w:val="24"/>
        </w:rPr>
        <w:t>储量</w:t>
      </w:r>
      <w:r>
        <w:rPr>
          <w:rFonts w:ascii="宋体" w:hAnsi="宋体" w:eastAsia="宋体" w:cs="宋体"/>
          <w:spacing w:val="-33"/>
          <w:sz w:val="24"/>
          <w:szCs w:val="24"/>
        </w:rPr>
        <w:t xml:space="preserve"> </w:t>
      </w:r>
      <w:r>
        <w:rPr>
          <w:rFonts w:ascii="宋体" w:hAnsi="宋体" w:eastAsia="宋体" w:cs="宋体"/>
          <w:spacing w:val="-5"/>
          <w:sz w:val="24"/>
          <w:szCs w:val="24"/>
        </w:rPr>
        <w:t>1970</w:t>
      </w:r>
      <w:r>
        <w:rPr>
          <w:rFonts w:ascii="宋体" w:hAnsi="宋体" w:eastAsia="宋体" w:cs="宋体"/>
          <w:spacing w:val="-45"/>
          <w:sz w:val="24"/>
          <w:szCs w:val="24"/>
        </w:rPr>
        <w:t xml:space="preserve"> </w:t>
      </w:r>
      <w:r>
        <w:rPr>
          <w:rFonts w:ascii="宋体" w:hAnsi="宋体" w:eastAsia="宋体" w:cs="宋体"/>
          <w:spacing w:val="-5"/>
          <w:sz w:val="24"/>
          <w:szCs w:val="24"/>
        </w:rPr>
        <w:t>万吨。占用动用量</w:t>
      </w:r>
      <w:r>
        <w:rPr>
          <w:rFonts w:ascii="宋体" w:hAnsi="宋体" w:eastAsia="宋体" w:cs="宋体"/>
          <w:spacing w:val="-57"/>
          <w:sz w:val="24"/>
          <w:szCs w:val="24"/>
        </w:rPr>
        <w:t xml:space="preserve"> </w:t>
      </w:r>
      <w:r>
        <w:rPr>
          <w:rFonts w:ascii="宋体" w:hAnsi="宋体" w:eastAsia="宋体" w:cs="宋体"/>
          <w:spacing w:val="-5"/>
          <w:sz w:val="24"/>
          <w:szCs w:val="24"/>
        </w:rPr>
        <w:t>A+B+C</w:t>
      </w:r>
      <w:r>
        <w:rPr>
          <w:rFonts w:ascii="宋体" w:hAnsi="宋体" w:eastAsia="宋体" w:cs="宋体"/>
          <w:spacing w:val="-47"/>
          <w:sz w:val="24"/>
          <w:szCs w:val="24"/>
        </w:rPr>
        <w:t xml:space="preserve"> </w:t>
      </w:r>
      <w:r>
        <w:rPr>
          <w:rFonts w:ascii="宋体" w:hAnsi="宋体" w:eastAsia="宋体" w:cs="宋体"/>
          <w:spacing w:val="-5"/>
          <w:sz w:val="24"/>
          <w:szCs w:val="24"/>
        </w:rPr>
        <w:t>级</w:t>
      </w:r>
      <w:r>
        <w:rPr>
          <w:rFonts w:ascii="宋体" w:hAnsi="宋体" w:eastAsia="宋体" w:cs="宋体"/>
          <w:spacing w:val="-6"/>
          <w:sz w:val="24"/>
          <w:szCs w:val="24"/>
        </w:rPr>
        <w:t>资源储量</w:t>
      </w:r>
      <w:r>
        <w:rPr>
          <w:rFonts w:ascii="宋体" w:hAnsi="宋体" w:eastAsia="宋体" w:cs="宋体"/>
          <w:spacing w:val="-45"/>
          <w:sz w:val="24"/>
          <w:szCs w:val="24"/>
        </w:rPr>
        <w:t xml:space="preserve"> </w:t>
      </w:r>
      <w:r>
        <w:rPr>
          <w:rFonts w:ascii="宋体" w:hAnsi="宋体" w:eastAsia="宋体" w:cs="宋体"/>
          <w:spacing w:val="-6"/>
          <w:sz w:val="24"/>
          <w:szCs w:val="24"/>
        </w:rPr>
        <w:t>358</w:t>
      </w:r>
      <w:r>
        <w:rPr>
          <w:rFonts w:ascii="宋体" w:hAnsi="宋体" w:eastAsia="宋体" w:cs="宋体"/>
          <w:spacing w:val="-45"/>
          <w:sz w:val="24"/>
          <w:szCs w:val="24"/>
        </w:rPr>
        <w:t xml:space="preserve"> </w:t>
      </w:r>
      <w:r>
        <w:rPr>
          <w:rFonts w:ascii="宋体" w:hAnsi="宋体" w:eastAsia="宋体" w:cs="宋体"/>
          <w:spacing w:val="-6"/>
          <w:sz w:val="24"/>
          <w:szCs w:val="24"/>
        </w:rPr>
        <w:t>万吨。占用保有量</w:t>
      </w:r>
      <w:r>
        <w:rPr>
          <w:rFonts w:ascii="宋体" w:hAnsi="宋体" w:eastAsia="宋体" w:cs="宋体"/>
          <w:spacing w:val="-58"/>
          <w:sz w:val="24"/>
          <w:szCs w:val="24"/>
        </w:rPr>
        <w:t xml:space="preserve"> </w:t>
      </w:r>
      <w:r>
        <w:rPr>
          <w:rFonts w:ascii="宋体" w:hAnsi="宋体" w:eastAsia="宋体" w:cs="宋体"/>
          <w:spacing w:val="-6"/>
          <w:sz w:val="24"/>
          <w:szCs w:val="24"/>
        </w:rPr>
        <w:t>A+B+C</w:t>
      </w:r>
      <w:r>
        <w:rPr>
          <w:rFonts w:ascii="宋体" w:hAnsi="宋体" w:eastAsia="宋体" w:cs="宋体"/>
          <w:spacing w:val="-46"/>
          <w:sz w:val="24"/>
          <w:szCs w:val="24"/>
        </w:rPr>
        <w:t xml:space="preserve"> </w:t>
      </w:r>
      <w:r>
        <w:rPr>
          <w:rFonts w:ascii="宋体" w:hAnsi="宋体" w:eastAsia="宋体" w:cs="宋体"/>
          <w:spacing w:val="-6"/>
          <w:sz w:val="24"/>
          <w:szCs w:val="24"/>
        </w:rPr>
        <w:t>级资</w:t>
      </w:r>
      <w:r>
        <w:rPr>
          <w:rFonts w:ascii="宋体" w:hAnsi="宋体" w:eastAsia="宋体" w:cs="宋体"/>
          <w:spacing w:val="-1"/>
          <w:sz w:val="24"/>
          <w:szCs w:val="24"/>
        </w:rPr>
        <w:t>源储量</w:t>
      </w:r>
      <w:r>
        <w:rPr>
          <w:rFonts w:ascii="宋体" w:hAnsi="宋体" w:eastAsia="宋体" w:cs="宋体"/>
          <w:spacing w:val="-29"/>
          <w:sz w:val="24"/>
          <w:szCs w:val="24"/>
        </w:rPr>
        <w:t xml:space="preserve"> </w:t>
      </w:r>
      <w:r>
        <w:rPr>
          <w:rFonts w:ascii="宋体" w:hAnsi="宋体" w:eastAsia="宋体" w:cs="宋体"/>
          <w:spacing w:val="-1"/>
          <w:sz w:val="24"/>
          <w:szCs w:val="24"/>
        </w:rPr>
        <w:t>1612</w:t>
      </w:r>
      <w:r>
        <w:rPr>
          <w:rFonts w:ascii="宋体" w:hAnsi="宋体" w:eastAsia="宋体" w:cs="宋体"/>
          <w:spacing w:val="-44"/>
          <w:sz w:val="24"/>
          <w:szCs w:val="24"/>
        </w:rPr>
        <w:t xml:space="preserve"> </w:t>
      </w:r>
      <w:r>
        <w:rPr>
          <w:rFonts w:ascii="宋体" w:hAnsi="宋体" w:eastAsia="宋体" w:cs="宋体"/>
          <w:spacing w:val="-1"/>
          <w:sz w:val="24"/>
          <w:szCs w:val="24"/>
        </w:rPr>
        <w:t>万吨。另外占用含硫量＞3%的表内C</w:t>
      </w:r>
      <w:r>
        <w:rPr>
          <w:rFonts w:ascii="宋体" w:hAnsi="宋体" w:eastAsia="宋体" w:cs="宋体"/>
          <w:spacing w:val="-47"/>
          <w:sz w:val="24"/>
          <w:szCs w:val="24"/>
        </w:rPr>
        <w:t xml:space="preserve"> </w:t>
      </w:r>
      <w:r>
        <w:rPr>
          <w:rFonts w:ascii="宋体" w:hAnsi="宋体" w:eastAsia="宋体" w:cs="宋体"/>
          <w:spacing w:val="-1"/>
          <w:sz w:val="24"/>
          <w:szCs w:val="24"/>
        </w:rPr>
        <w:t>级煤炭资源</w:t>
      </w:r>
      <w:r>
        <w:rPr>
          <w:rFonts w:ascii="宋体" w:hAnsi="宋体" w:eastAsia="宋体" w:cs="宋体"/>
          <w:spacing w:val="-46"/>
          <w:sz w:val="24"/>
          <w:szCs w:val="24"/>
        </w:rPr>
        <w:t xml:space="preserve"> </w:t>
      </w:r>
      <w:r>
        <w:rPr>
          <w:rFonts w:ascii="宋体" w:hAnsi="宋体" w:eastAsia="宋体" w:cs="宋体"/>
          <w:spacing w:val="-1"/>
          <w:sz w:val="24"/>
          <w:szCs w:val="24"/>
        </w:rPr>
        <w:t>34</w:t>
      </w:r>
      <w:r>
        <w:rPr>
          <w:rFonts w:ascii="宋体" w:hAnsi="宋体" w:eastAsia="宋体" w:cs="宋体"/>
          <w:spacing w:val="-45"/>
          <w:sz w:val="24"/>
          <w:szCs w:val="24"/>
        </w:rPr>
        <w:t xml:space="preserve"> </w:t>
      </w:r>
      <w:r>
        <w:rPr>
          <w:rFonts w:ascii="宋体" w:hAnsi="宋体" w:eastAsia="宋体" w:cs="宋体"/>
          <w:spacing w:val="-1"/>
          <w:sz w:val="24"/>
          <w:szCs w:val="24"/>
        </w:rPr>
        <w:t>万吨，全为占用</w:t>
      </w:r>
      <w:r>
        <w:rPr>
          <w:rFonts w:ascii="宋体" w:hAnsi="宋体" w:eastAsia="宋体" w:cs="宋体"/>
          <w:spacing w:val="-5"/>
          <w:sz w:val="24"/>
          <w:szCs w:val="24"/>
        </w:rPr>
        <w:t>保有煤炭资源。划定矿区范围内占用</w:t>
      </w:r>
      <w:r>
        <w:rPr>
          <w:rFonts w:ascii="宋体" w:hAnsi="宋体" w:eastAsia="宋体" w:cs="宋体"/>
          <w:spacing w:val="-17"/>
          <w:sz w:val="24"/>
          <w:szCs w:val="24"/>
        </w:rPr>
        <w:t xml:space="preserve"> </w:t>
      </w:r>
      <w:r>
        <w:rPr>
          <w:rFonts w:ascii="宋体" w:hAnsi="宋体" w:eastAsia="宋体" w:cs="宋体"/>
          <w:spacing w:val="-5"/>
          <w:sz w:val="24"/>
          <w:szCs w:val="24"/>
        </w:rPr>
        <w:t>1964</w:t>
      </w:r>
      <w:r>
        <w:rPr>
          <w:rFonts w:ascii="宋体" w:hAnsi="宋体" w:eastAsia="宋体" w:cs="宋体"/>
          <w:spacing w:val="-50"/>
          <w:sz w:val="24"/>
          <w:szCs w:val="24"/>
        </w:rPr>
        <w:t xml:space="preserve"> </w:t>
      </w:r>
      <w:r>
        <w:rPr>
          <w:rFonts w:ascii="宋体" w:hAnsi="宋体" w:eastAsia="宋体" w:cs="宋体"/>
          <w:spacing w:val="-5"/>
          <w:sz w:val="24"/>
          <w:szCs w:val="24"/>
        </w:rPr>
        <w:t>年初步普查报告</w:t>
      </w:r>
      <w:r>
        <w:rPr>
          <w:rFonts w:ascii="宋体" w:hAnsi="宋体" w:eastAsia="宋体" w:cs="宋体"/>
          <w:spacing w:val="-52"/>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5"/>
          <w:sz w:val="24"/>
          <w:szCs w:val="24"/>
        </w:rPr>
        <w:t>级资源量</w:t>
      </w:r>
      <w:r>
        <w:rPr>
          <w:rFonts w:ascii="宋体" w:hAnsi="宋体" w:eastAsia="宋体" w:cs="宋体"/>
          <w:spacing w:val="-46"/>
          <w:sz w:val="24"/>
          <w:szCs w:val="24"/>
        </w:rPr>
        <w:t xml:space="preserve"> </w:t>
      </w:r>
      <w:r>
        <w:rPr>
          <w:rFonts w:ascii="宋体" w:hAnsi="宋体" w:eastAsia="宋体" w:cs="宋体"/>
          <w:spacing w:val="-5"/>
          <w:sz w:val="24"/>
          <w:szCs w:val="24"/>
        </w:rPr>
        <w:t>344</w:t>
      </w:r>
      <w:r>
        <w:rPr>
          <w:rFonts w:ascii="宋体" w:hAnsi="宋体" w:eastAsia="宋体" w:cs="宋体"/>
          <w:spacing w:val="-44"/>
          <w:sz w:val="24"/>
          <w:szCs w:val="24"/>
        </w:rPr>
        <w:t xml:space="preserve"> </w:t>
      </w:r>
      <w:r>
        <w:rPr>
          <w:rFonts w:ascii="宋体" w:hAnsi="宋体" w:eastAsia="宋体" w:cs="宋体"/>
          <w:spacing w:val="-5"/>
          <w:sz w:val="24"/>
          <w:szCs w:val="24"/>
        </w:rPr>
        <w:t>万吨，</w:t>
      </w:r>
      <w:r>
        <w:rPr>
          <w:rFonts w:ascii="宋体" w:hAnsi="宋体" w:eastAsia="宋体" w:cs="宋体"/>
          <w:spacing w:val="-1"/>
          <w:sz w:val="24"/>
          <w:szCs w:val="24"/>
        </w:rPr>
        <w:t>均为占用保有量，大致相当于现行规范预测的地质可靠程度 334？类。该报告各</w:t>
      </w:r>
      <w:r>
        <w:rPr>
          <w:rFonts w:ascii="宋体" w:hAnsi="宋体" w:eastAsia="宋体" w:cs="宋体"/>
          <w:spacing w:val="-3"/>
          <w:sz w:val="24"/>
          <w:szCs w:val="24"/>
        </w:rPr>
        <w:t>类图件的平面坐标均采用</w:t>
      </w:r>
      <w:r>
        <w:rPr>
          <w:rFonts w:ascii="宋体" w:hAnsi="宋体" w:eastAsia="宋体" w:cs="宋体"/>
          <w:spacing w:val="-32"/>
          <w:sz w:val="24"/>
          <w:szCs w:val="24"/>
        </w:rPr>
        <w:t xml:space="preserve"> </w:t>
      </w:r>
      <w:r>
        <w:rPr>
          <w:rFonts w:ascii="宋体" w:hAnsi="宋体" w:eastAsia="宋体" w:cs="宋体"/>
          <w:spacing w:val="-3"/>
          <w:sz w:val="24"/>
          <w:szCs w:val="24"/>
        </w:rPr>
        <w:t>1954</w:t>
      </w:r>
      <w:r>
        <w:rPr>
          <w:rFonts w:ascii="宋体" w:hAnsi="宋体" w:eastAsia="宋体" w:cs="宋体"/>
          <w:spacing w:val="-50"/>
          <w:sz w:val="24"/>
          <w:szCs w:val="24"/>
        </w:rPr>
        <w:t xml:space="preserve"> </w:t>
      </w:r>
      <w:r>
        <w:rPr>
          <w:rFonts w:ascii="宋体" w:hAnsi="宋体" w:eastAsia="宋体" w:cs="宋体"/>
          <w:spacing w:val="-3"/>
          <w:sz w:val="24"/>
          <w:szCs w:val="24"/>
        </w:rPr>
        <w:t>年北京坐标系，高程均为</w:t>
      </w:r>
      <w:r>
        <w:rPr>
          <w:rFonts w:ascii="宋体" w:hAnsi="宋体" w:eastAsia="宋体" w:cs="宋体"/>
          <w:spacing w:val="-33"/>
          <w:sz w:val="24"/>
          <w:szCs w:val="24"/>
        </w:rPr>
        <w:t xml:space="preserve"> </w:t>
      </w:r>
      <w:r>
        <w:rPr>
          <w:rFonts w:ascii="宋体" w:hAnsi="宋体" w:eastAsia="宋体" w:cs="宋体"/>
          <w:spacing w:val="-3"/>
          <w:sz w:val="24"/>
          <w:szCs w:val="24"/>
        </w:rPr>
        <w:t>1956</w:t>
      </w:r>
      <w:r>
        <w:rPr>
          <w:rFonts w:ascii="宋体" w:hAnsi="宋体" w:eastAsia="宋体" w:cs="宋体"/>
          <w:spacing w:val="-49"/>
          <w:sz w:val="24"/>
          <w:szCs w:val="24"/>
        </w:rPr>
        <w:t xml:space="preserve"> </w:t>
      </w:r>
      <w:r>
        <w:rPr>
          <w:rFonts w:ascii="宋体" w:hAnsi="宋体" w:eastAsia="宋体" w:cs="宋体"/>
          <w:spacing w:val="-3"/>
          <w:sz w:val="24"/>
          <w:szCs w:val="24"/>
        </w:rPr>
        <w:t>年黄海高程</w:t>
      </w:r>
      <w:r>
        <w:rPr>
          <w:rFonts w:ascii="宋体" w:hAnsi="宋体" w:eastAsia="宋体" w:cs="宋体"/>
          <w:spacing w:val="-4"/>
          <w:sz w:val="24"/>
          <w:szCs w:val="24"/>
        </w:rPr>
        <w:t>系。</w:t>
      </w:r>
    </w:p>
    <w:p w14:paraId="5D21308C">
      <w:pPr>
        <w:spacing w:before="1" w:line="218" w:lineRule="auto"/>
        <w:ind w:left="524"/>
        <w:rPr>
          <w:rFonts w:ascii="宋体" w:hAnsi="宋体" w:eastAsia="宋体" w:cs="宋体"/>
          <w:sz w:val="24"/>
          <w:szCs w:val="24"/>
        </w:rPr>
      </w:pPr>
      <w:r>
        <w:rPr>
          <w:rFonts w:ascii="宋体" w:hAnsi="宋体" w:eastAsia="宋体" w:cs="宋体"/>
          <w:spacing w:val="-1"/>
          <w:sz w:val="24"/>
          <w:szCs w:val="24"/>
        </w:rPr>
        <w:t>（7）2013 年，云南省煤田地质局对大格煤矿划定矿区范围（依据原云南省</w:t>
      </w:r>
    </w:p>
    <w:p w14:paraId="77A1AE2C">
      <w:pPr>
        <w:spacing w:line="218" w:lineRule="auto"/>
        <w:rPr>
          <w:rFonts w:ascii="宋体" w:hAnsi="宋体" w:eastAsia="宋体" w:cs="宋体"/>
          <w:sz w:val="24"/>
          <w:szCs w:val="24"/>
        </w:rPr>
        <w:sectPr>
          <w:headerReference r:id="rId38" w:type="default"/>
          <w:footerReference r:id="rId39" w:type="default"/>
          <w:pgSz w:w="11907" w:h="16839"/>
          <w:pgMar w:top="1220" w:right="1464" w:bottom="1298" w:left="1769" w:header="822" w:footer="981" w:gutter="0"/>
          <w:cols w:space="720" w:num="1"/>
        </w:sectPr>
      </w:pPr>
    </w:p>
    <w:p w14:paraId="46843292">
      <w:pPr>
        <w:spacing w:line="315" w:lineRule="auto"/>
        <w:rPr>
          <w:rFonts w:ascii="Arial"/>
          <w:sz w:val="21"/>
        </w:rPr>
      </w:pPr>
    </w:p>
    <w:p w14:paraId="2DA5AB78">
      <w:pPr>
        <w:spacing w:before="78" w:line="386" w:lineRule="auto"/>
        <w:ind w:left="37" w:right="20" w:firstLine="24"/>
        <w:jc w:val="both"/>
        <w:rPr>
          <w:rFonts w:ascii="宋体" w:hAnsi="宋体" w:eastAsia="宋体" w:cs="宋体"/>
          <w:sz w:val="24"/>
          <w:szCs w:val="24"/>
        </w:rPr>
      </w:pPr>
      <w:r>
        <w:rPr>
          <w:rFonts w:ascii="宋体" w:hAnsi="宋体" w:eastAsia="宋体" w:cs="宋体"/>
          <w:spacing w:val="-4"/>
          <w:sz w:val="24"/>
          <w:szCs w:val="24"/>
        </w:rPr>
        <w:t>国土资源厅“云国土资矿〔2013〕168</w:t>
      </w:r>
      <w:r>
        <w:rPr>
          <w:rFonts w:ascii="宋体" w:hAnsi="宋体" w:eastAsia="宋体" w:cs="宋体"/>
          <w:spacing w:val="-35"/>
          <w:sz w:val="24"/>
          <w:szCs w:val="24"/>
        </w:rPr>
        <w:t xml:space="preserve"> </w:t>
      </w:r>
      <w:r>
        <w:rPr>
          <w:rFonts w:ascii="宋体" w:hAnsi="宋体" w:eastAsia="宋体" w:cs="宋体"/>
          <w:spacing w:val="-4"/>
          <w:sz w:val="24"/>
          <w:szCs w:val="24"/>
        </w:rPr>
        <w:t>号”，矿区范围面积为</w:t>
      </w:r>
      <w:r>
        <w:rPr>
          <w:rFonts w:ascii="宋体" w:hAnsi="宋体" w:eastAsia="宋体" w:cs="宋体"/>
          <w:spacing w:val="-32"/>
          <w:sz w:val="24"/>
          <w:szCs w:val="24"/>
        </w:rPr>
        <w:t xml:space="preserve"> </w:t>
      </w:r>
      <w:r>
        <w:rPr>
          <w:rFonts w:ascii="宋体" w:hAnsi="宋体" w:eastAsia="宋体" w:cs="宋体"/>
          <w:spacing w:val="-4"/>
          <w:sz w:val="24"/>
          <w:szCs w:val="24"/>
        </w:rPr>
        <w:t>1.4755km</w:t>
      </w:r>
      <w:r>
        <w:rPr>
          <w:rFonts w:ascii="宋体" w:hAnsi="宋体" w:eastAsia="宋体" w:cs="宋体"/>
          <w:spacing w:val="-4"/>
          <w:position w:val="11"/>
          <w:sz w:val="12"/>
          <w:szCs w:val="12"/>
        </w:rPr>
        <w:t>2</w:t>
      </w:r>
      <w:r>
        <w:rPr>
          <w:rFonts w:ascii="宋体" w:hAnsi="宋体" w:eastAsia="宋体" w:cs="宋体"/>
          <w:spacing w:val="-31"/>
          <w:position w:val="11"/>
          <w:sz w:val="12"/>
          <w:szCs w:val="12"/>
        </w:rPr>
        <w:t xml:space="preserve"> </w:t>
      </w:r>
      <w:r>
        <w:rPr>
          <w:rFonts w:ascii="宋体" w:hAnsi="宋体" w:eastAsia="宋体" w:cs="宋体"/>
          <w:spacing w:val="-4"/>
          <w:sz w:val="24"/>
          <w:szCs w:val="24"/>
        </w:rPr>
        <w:t>，开采标</w:t>
      </w:r>
      <w:r>
        <w:rPr>
          <w:rFonts w:ascii="宋体" w:hAnsi="宋体" w:eastAsia="宋体" w:cs="宋体"/>
          <w:spacing w:val="-2"/>
          <w:sz w:val="24"/>
          <w:szCs w:val="24"/>
        </w:rPr>
        <w:t>高为</w:t>
      </w:r>
      <w:r>
        <w:rPr>
          <w:rFonts w:ascii="宋体" w:hAnsi="宋体" w:eastAsia="宋体" w:cs="宋体"/>
          <w:spacing w:val="-48"/>
          <w:sz w:val="24"/>
          <w:szCs w:val="24"/>
        </w:rPr>
        <w:t xml:space="preserve"> </w:t>
      </w:r>
      <w:r>
        <w:rPr>
          <w:rFonts w:ascii="宋体" w:hAnsi="宋体" w:eastAsia="宋体" w:cs="宋体"/>
          <w:spacing w:val="-2"/>
          <w:sz w:val="24"/>
          <w:szCs w:val="24"/>
        </w:rPr>
        <w:t>2103m～1880m）进行资源储量核实工</w:t>
      </w:r>
      <w:r>
        <w:rPr>
          <w:rFonts w:ascii="宋体" w:hAnsi="宋体" w:eastAsia="宋体" w:cs="宋体"/>
          <w:spacing w:val="-3"/>
          <w:sz w:val="24"/>
          <w:szCs w:val="24"/>
        </w:rPr>
        <w:t>作，编制了《云南省富源县大格煤矿资源储量核实报告（2013</w:t>
      </w:r>
      <w:r>
        <w:rPr>
          <w:rFonts w:ascii="宋体" w:hAnsi="宋体" w:eastAsia="宋体" w:cs="宋体"/>
          <w:spacing w:val="-49"/>
          <w:sz w:val="24"/>
          <w:szCs w:val="24"/>
        </w:rPr>
        <w:t xml:space="preserve"> </w:t>
      </w:r>
      <w:r>
        <w:rPr>
          <w:rFonts w:ascii="宋体" w:hAnsi="宋体" w:eastAsia="宋体" w:cs="宋体"/>
          <w:spacing w:val="-3"/>
          <w:sz w:val="24"/>
          <w:szCs w:val="24"/>
        </w:rPr>
        <w:t>年）》。201</w:t>
      </w:r>
      <w:r>
        <w:rPr>
          <w:rFonts w:ascii="宋体" w:hAnsi="宋体" w:eastAsia="宋体" w:cs="宋体"/>
          <w:spacing w:val="-4"/>
          <w:sz w:val="24"/>
          <w:szCs w:val="24"/>
        </w:rPr>
        <w:t>3</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12</w:t>
      </w:r>
      <w:r>
        <w:rPr>
          <w:rFonts w:ascii="宋体" w:hAnsi="宋体" w:eastAsia="宋体" w:cs="宋体"/>
          <w:spacing w:val="-44"/>
          <w:sz w:val="24"/>
          <w:szCs w:val="24"/>
        </w:rPr>
        <w:t xml:space="preserve"> </w:t>
      </w:r>
      <w:r>
        <w:rPr>
          <w:rFonts w:ascii="宋体" w:hAnsi="宋体" w:eastAsia="宋体" w:cs="宋体"/>
          <w:spacing w:val="-4"/>
          <w:sz w:val="24"/>
          <w:szCs w:val="24"/>
        </w:rPr>
        <w:t>月</w:t>
      </w:r>
      <w:r>
        <w:rPr>
          <w:rFonts w:ascii="宋体" w:hAnsi="宋体" w:eastAsia="宋体" w:cs="宋体"/>
          <w:spacing w:val="-52"/>
          <w:sz w:val="24"/>
          <w:szCs w:val="24"/>
        </w:rPr>
        <w:t xml:space="preserve"> </w:t>
      </w:r>
      <w:r>
        <w:rPr>
          <w:rFonts w:ascii="宋体" w:hAnsi="宋体" w:eastAsia="宋体" w:cs="宋体"/>
          <w:spacing w:val="-4"/>
          <w:sz w:val="24"/>
          <w:szCs w:val="24"/>
        </w:rPr>
        <w:t>4 日，原云南省国土资源厅矿产资</w:t>
      </w:r>
      <w:r>
        <w:rPr>
          <w:rFonts w:ascii="宋体" w:hAnsi="宋体" w:eastAsia="宋体" w:cs="宋体"/>
          <w:sz w:val="24"/>
          <w:szCs w:val="24"/>
        </w:rPr>
        <w:t>源储量评审中心以“云国土资矿评储字〔2013〕261 号”出</w:t>
      </w:r>
      <w:r>
        <w:rPr>
          <w:rFonts w:ascii="宋体" w:hAnsi="宋体" w:eastAsia="宋体" w:cs="宋体"/>
          <w:spacing w:val="-1"/>
          <w:sz w:val="24"/>
          <w:szCs w:val="24"/>
        </w:rPr>
        <w:t>具了《云南省富源县</w:t>
      </w:r>
      <w:r>
        <w:rPr>
          <w:rFonts w:ascii="宋体" w:hAnsi="宋体" w:eastAsia="宋体" w:cs="宋体"/>
          <w:spacing w:val="-4"/>
          <w:sz w:val="24"/>
          <w:szCs w:val="24"/>
        </w:rPr>
        <w:t>大格煤矿资源储量核实报告》（2013</w:t>
      </w:r>
      <w:r>
        <w:rPr>
          <w:rFonts w:ascii="宋体" w:hAnsi="宋体" w:eastAsia="宋体" w:cs="宋体"/>
          <w:spacing w:val="-34"/>
          <w:sz w:val="24"/>
          <w:szCs w:val="24"/>
        </w:rPr>
        <w:t xml:space="preserve"> </w:t>
      </w:r>
      <w:r>
        <w:rPr>
          <w:rFonts w:ascii="宋体" w:hAnsi="宋体" w:eastAsia="宋体" w:cs="宋体"/>
          <w:spacing w:val="-4"/>
          <w:sz w:val="24"/>
          <w:szCs w:val="24"/>
        </w:rPr>
        <w:t>年）评审意见书；2014</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32"/>
          <w:sz w:val="24"/>
          <w:szCs w:val="24"/>
        </w:rPr>
        <w:t xml:space="preserve"> </w:t>
      </w:r>
      <w:r>
        <w:rPr>
          <w:rFonts w:ascii="宋体" w:hAnsi="宋体" w:eastAsia="宋体" w:cs="宋体"/>
          <w:spacing w:val="-4"/>
          <w:sz w:val="24"/>
          <w:szCs w:val="24"/>
        </w:rPr>
        <w:t>17 日，原云</w:t>
      </w:r>
      <w:r>
        <w:rPr>
          <w:rFonts w:ascii="宋体" w:hAnsi="宋体" w:eastAsia="宋体" w:cs="宋体"/>
          <w:spacing w:val="-2"/>
          <w:sz w:val="24"/>
          <w:szCs w:val="24"/>
        </w:rPr>
        <w:t>南省国土资源厅以“云国土资储备字〔2014〕35</w:t>
      </w:r>
      <w:r>
        <w:rPr>
          <w:rFonts w:ascii="宋体" w:hAnsi="宋体" w:eastAsia="宋体" w:cs="宋体"/>
          <w:spacing w:val="-45"/>
          <w:sz w:val="24"/>
          <w:szCs w:val="24"/>
        </w:rPr>
        <w:t xml:space="preserve"> </w:t>
      </w:r>
      <w:r>
        <w:rPr>
          <w:rFonts w:ascii="宋体" w:hAnsi="宋体" w:eastAsia="宋体" w:cs="宋体"/>
          <w:spacing w:val="-2"/>
          <w:sz w:val="24"/>
          <w:szCs w:val="24"/>
        </w:rPr>
        <w:t>号”对该报告</w:t>
      </w:r>
      <w:r>
        <w:rPr>
          <w:rFonts w:ascii="宋体" w:hAnsi="宋体" w:eastAsia="宋体" w:cs="宋体"/>
          <w:spacing w:val="-3"/>
          <w:sz w:val="24"/>
          <w:szCs w:val="24"/>
        </w:rPr>
        <w:t>进行备案。评审通</w:t>
      </w:r>
      <w:r>
        <w:rPr>
          <w:rFonts w:ascii="宋体" w:hAnsi="宋体" w:eastAsia="宋体" w:cs="宋体"/>
          <w:spacing w:val="-7"/>
          <w:sz w:val="24"/>
          <w:szCs w:val="24"/>
        </w:rPr>
        <w:t>过的资源储量为：截至</w:t>
      </w:r>
      <w:r>
        <w:rPr>
          <w:rFonts w:ascii="宋体" w:hAnsi="宋体" w:eastAsia="宋体" w:cs="宋体"/>
          <w:spacing w:val="-43"/>
          <w:sz w:val="24"/>
          <w:szCs w:val="24"/>
        </w:rPr>
        <w:t xml:space="preserve"> </w:t>
      </w:r>
      <w:r>
        <w:rPr>
          <w:rFonts w:ascii="宋体" w:hAnsi="宋体" w:eastAsia="宋体" w:cs="宋体"/>
          <w:spacing w:val="-7"/>
          <w:sz w:val="24"/>
          <w:szCs w:val="24"/>
        </w:rPr>
        <w:t>2013</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10</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5"/>
          <w:sz w:val="24"/>
          <w:szCs w:val="24"/>
        </w:rPr>
        <w:t xml:space="preserve"> </w:t>
      </w:r>
      <w:r>
        <w:rPr>
          <w:rFonts w:ascii="宋体" w:hAnsi="宋体" w:eastAsia="宋体" w:cs="宋体"/>
          <w:spacing w:val="-7"/>
          <w:sz w:val="24"/>
          <w:szCs w:val="24"/>
        </w:rPr>
        <w:t>31 日，大格煤矿划定矿区范围累计查明原煤</w:t>
      </w:r>
      <w:r>
        <w:rPr>
          <w:rFonts w:ascii="宋体" w:hAnsi="宋体" w:eastAsia="宋体" w:cs="宋体"/>
          <w:spacing w:val="-5"/>
          <w:sz w:val="24"/>
          <w:szCs w:val="24"/>
        </w:rPr>
        <w:t>含硫量≤3%的（111b+331+333）资源储量</w:t>
      </w:r>
      <w:r>
        <w:rPr>
          <w:rFonts w:ascii="宋体" w:hAnsi="宋体" w:eastAsia="宋体" w:cs="宋体"/>
          <w:spacing w:val="-48"/>
          <w:sz w:val="24"/>
          <w:szCs w:val="24"/>
        </w:rPr>
        <w:t xml:space="preserve"> </w:t>
      </w:r>
      <w:r>
        <w:rPr>
          <w:rFonts w:ascii="宋体" w:hAnsi="宋体" w:eastAsia="宋体" w:cs="宋体"/>
          <w:spacing w:val="-5"/>
          <w:sz w:val="24"/>
          <w:szCs w:val="24"/>
        </w:rPr>
        <w:t>2394</w:t>
      </w:r>
      <w:r>
        <w:rPr>
          <w:rFonts w:ascii="宋体" w:hAnsi="宋体" w:eastAsia="宋体" w:cs="宋体"/>
          <w:spacing w:val="-45"/>
          <w:sz w:val="24"/>
          <w:szCs w:val="24"/>
        </w:rPr>
        <w:t xml:space="preserve"> </w:t>
      </w:r>
      <w:r>
        <w:rPr>
          <w:rFonts w:ascii="宋体" w:hAnsi="宋体" w:eastAsia="宋体" w:cs="宋体"/>
          <w:spacing w:val="-5"/>
          <w:sz w:val="24"/>
          <w:szCs w:val="24"/>
        </w:rPr>
        <w:t>万</w:t>
      </w:r>
      <w:r>
        <w:rPr>
          <w:rFonts w:ascii="宋体" w:hAnsi="宋体" w:eastAsia="宋体" w:cs="宋体"/>
          <w:spacing w:val="-45"/>
          <w:sz w:val="24"/>
          <w:szCs w:val="24"/>
        </w:rPr>
        <w:t xml:space="preserve"> </w:t>
      </w:r>
      <w:r>
        <w:rPr>
          <w:rFonts w:ascii="宋体" w:hAnsi="宋体" w:eastAsia="宋体" w:cs="宋体"/>
          <w:spacing w:val="-5"/>
          <w:sz w:val="24"/>
          <w:szCs w:val="24"/>
        </w:rPr>
        <w:t>t；采</w:t>
      </w:r>
      <w:r>
        <w:rPr>
          <w:rFonts w:ascii="宋体" w:hAnsi="宋体" w:eastAsia="宋体" w:cs="宋体"/>
          <w:spacing w:val="-6"/>
          <w:sz w:val="24"/>
          <w:szCs w:val="24"/>
        </w:rPr>
        <w:t>动区动用资源储量（111b）</w:t>
      </w:r>
      <w:r>
        <w:rPr>
          <w:rFonts w:ascii="宋体" w:hAnsi="宋体" w:eastAsia="宋体" w:cs="宋体"/>
          <w:sz w:val="24"/>
          <w:szCs w:val="24"/>
        </w:rPr>
        <w:t xml:space="preserve"> </w:t>
      </w:r>
      <w:r>
        <w:rPr>
          <w:rFonts w:ascii="宋体" w:hAnsi="宋体" w:eastAsia="宋体" w:cs="宋体"/>
          <w:spacing w:val="-3"/>
          <w:sz w:val="24"/>
          <w:szCs w:val="24"/>
        </w:rPr>
        <w:t>411</w:t>
      </w:r>
      <w:r>
        <w:rPr>
          <w:rFonts w:ascii="宋体" w:hAnsi="宋体" w:eastAsia="宋体" w:cs="宋体"/>
          <w:spacing w:val="-34"/>
          <w:sz w:val="24"/>
          <w:szCs w:val="24"/>
        </w:rPr>
        <w:t xml:space="preserve"> </w:t>
      </w:r>
      <w:r>
        <w:rPr>
          <w:rFonts w:ascii="宋体" w:hAnsi="宋体" w:eastAsia="宋体" w:cs="宋体"/>
          <w:spacing w:val="-3"/>
          <w:sz w:val="24"/>
          <w:szCs w:val="24"/>
        </w:rPr>
        <w:t>万吨；保有（111b+331+333）资源储量</w:t>
      </w:r>
      <w:r>
        <w:rPr>
          <w:rFonts w:ascii="宋体" w:hAnsi="宋体" w:eastAsia="宋体" w:cs="宋体"/>
          <w:spacing w:val="-32"/>
          <w:sz w:val="24"/>
          <w:szCs w:val="24"/>
        </w:rPr>
        <w:t xml:space="preserve"> </w:t>
      </w:r>
      <w:r>
        <w:rPr>
          <w:rFonts w:ascii="宋体" w:hAnsi="宋体" w:eastAsia="宋体" w:cs="宋体"/>
          <w:spacing w:val="-3"/>
          <w:sz w:val="24"/>
          <w:szCs w:val="24"/>
        </w:rPr>
        <w:t>1983</w:t>
      </w:r>
      <w:r>
        <w:rPr>
          <w:rFonts w:ascii="宋体" w:hAnsi="宋体" w:eastAsia="宋体" w:cs="宋体"/>
          <w:spacing w:val="-45"/>
          <w:sz w:val="24"/>
          <w:szCs w:val="24"/>
        </w:rPr>
        <w:t xml:space="preserve"> </w:t>
      </w:r>
      <w:r>
        <w:rPr>
          <w:rFonts w:ascii="宋体" w:hAnsi="宋体" w:eastAsia="宋体" w:cs="宋体"/>
          <w:spacing w:val="-3"/>
          <w:sz w:val="24"/>
          <w:szCs w:val="24"/>
        </w:rPr>
        <w:t>万吨。另保有含原煤含硫量＞3%</w:t>
      </w:r>
      <w:r>
        <w:rPr>
          <w:rFonts w:ascii="宋体" w:hAnsi="宋体" w:eastAsia="宋体" w:cs="宋体"/>
          <w:spacing w:val="-5"/>
          <w:sz w:val="24"/>
          <w:szCs w:val="24"/>
        </w:rPr>
        <w:t>的（331+333）煤炭资源</w:t>
      </w:r>
      <w:r>
        <w:rPr>
          <w:rFonts w:ascii="宋体" w:hAnsi="宋体" w:eastAsia="宋体" w:cs="宋体"/>
          <w:spacing w:val="-35"/>
          <w:sz w:val="24"/>
          <w:szCs w:val="24"/>
        </w:rPr>
        <w:t xml:space="preserve"> </w:t>
      </w:r>
      <w:r>
        <w:rPr>
          <w:rFonts w:ascii="宋体" w:hAnsi="宋体" w:eastAsia="宋体" w:cs="宋体"/>
          <w:spacing w:val="-5"/>
          <w:sz w:val="24"/>
          <w:szCs w:val="24"/>
        </w:rPr>
        <w:t>79</w:t>
      </w:r>
      <w:r>
        <w:rPr>
          <w:rFonts w:ascii="宋体" w:hAnsi="宋体" w:eastAsia="宋体" w:cs="宋体"/>
          <w:spacing w:val="-45"/>
          <w:sz w:val="24"/>
          <w:szCs w:val="24"/>
        </w:rPr>
        <w:t xml:space="preserve"> </w:t>
      </w:r>
      <w:r>
        <w:rPr>
          <w:rFonts w:ascii="宋体" w:hAnsi="宋体" w:eastAsia="宋体" w:cs="宋体"/>
          <w:spacing w:val="-5"/>
          <w:sz w:val="24"/>
          <w:szCs w:val="24"/>
        </w:rPr>
        <w:t>万吨。该报告各类图件的平面坐标均采用</w:t>
      </w:r>
      <w:r>
        <w:rPr>
          <w:rFonts w:ascii="宋体" w:hAnsi="宋体" w:eastAsia="宋体" w:cs="宋体"/>
          <w:spacing w:val="-31"/>
          <w:sz w:val="24"/>
          <w:szCs w:val="24"/>
        </w:rPr>
        <w:t xml:space="preserve"> </w:t>
      </w:r>
      <w:r>
        <w:rPr>
          <w:rFonts w:ascii="宋体" w:hAnsi="宋体" w:eastAsia="宋体" w:cs="宋体"/>
          <w:spacing w:val="-5"/>
          <w:sz w:val="24"/>
          <w:szCs w:val="24"/>
        </w:rPr>
        <w:t>1954</w:t>
      </w:r>
      <w:r>
        <w:rPr>
          <w:rFonts w:ascii="宋体" w:hAnsi="宋体" w:eastAsia="宋体" w:cs="宋体"/>
          <w:spacing w:val="-50"/>
          <w:sz w:val="24"/>
          <w:szCs w:val="24"/>
        </w:rPr>
        <w:t xml:space="preserve"> </w:t>
      </w:r>
      <w:r>
        <w:rPr>
          <w:rFonts w:ascii="宋体" w:hAnsi="宋体" w:eastAsia="宋体" w:cs="宋体"/>
          <w:spacing w:val="-5"/>
          <w:sz w:val="24"/>
          <w:szCs w:val="24"/>
        </w:rPr>
        <w:t>年北京</w:t>
      </w:r>
      <w:r>
        <w:rPr>
          <w:rFonts w:ascii="宋体" w:hAnsi="宋体" w:eastAsia="宋体" w:cs="宋体"/>
          <w:spacing w:val="-4"/>
          <w:sz w:val="24"/>
          <w:szCs w:val="24"/>
        </w:rPr>
        <w:t>坐标系，高程均为</w:t>
      </w:r>
      <w:r>
        <w:rPr>
          <w:rFonts w:ascii="宋体" w:hAnsi="宋体" w:eastAsia="宋体" w:cs="宋体"/>
          <w:spacing w:val="-32"/>
          <w:sz w:val="24"/>
          <w:szCs w:val="24"/>
        </w:rPr>
        <w:t xml:space="preserve"> </w:t>
      </w:r>
      <w:r>
        <w:rPr>
          <w:rFonts w:ascii="宋体" w:hAnsi="宋体" w:eastAsia="宋体" w:cs="宋体"/>
          <w:spacing w:val="-4"/>
          <w:sz w:val="24"/>
          <w:szCs w:val="24"/>
        </w:rPr>
        <w:t>1956</w:t>
      </w:r>
      <w:r>
        <w:rPr>
          <w:rFonts w:ascii="宋体" w:hAnsi="宋体" w:eastAsia="宋体" w:cs="宋体"/>
          <w:spacing w:val="-50"/>
          <w:sz w:val="24"/>
          <w:szCs w:val="24"/>
        </w:rPr>
        <w:t xml:space="preserve"> </w:t>
      </w:r>
      <w:r>
        <w:rPr>
          <w:rFonts w:ascii="宋体" w:hAnsi="宋体" w:eastAsia="宋体" w:cs="宋体"/>
          <w:spacing w:val="-4"/>
          <w:sz w:val="24"/>
          <w:szCs w:val="24"/>
        </w:rPr>
        <w:t>年黄海高程系。</w:t>
      </w:r>
    </w:p>
    <w:p w14:paraId="3C29A93E">
      <w:pPr>
        <w:spacing w:before="2" w:line="384" w:lineRule="auto"/>
        <w:ind w:left="40" w:right="122" w:firstLine="477"/>
        <w:jc w:val="both"/>
        <w:rPr>
          <w:rFonts w:ascii="宋体" w:hAnsi="宋体" w:eastAsia="宋体" w:cs="宋体"/>
          <w:sz w:val="24"/>
          <w:szCs w:val="24"/>
        </w:rPr>
      </w:pPr>
      <w:r>
        <w:rPr>
          <w:rFonts w:ascii="宋体" w:hAnsi="宋体" w:eastAsia="宋体" w:cs="宋体"/>
          <w:sz w:val="24"/>
          <w:szCs w:val="24"/>
        </w:rPr>
        <w:t>划定矿区范围内（含开拓工程新扩区）占用国家出资</w:t>
      </w:r>
      <w:r>
        <w:rPr>
          <w:rFonts w:ascii="宋体" w:hAnsi="宋体" w:eastAsia="宋体" w:cs="宋体"/>
          <w:spacing w:val="-1"/>
          <w:sz w:val="24"/>
          <w:szCs w:val="24"/>
        </w:rPr>
        <w:t>查明矿产地的《云南省富源县老厂矿区一勘探区详细勘探地质报告》原煤含硫量≤3%的表内矿</w:t>
      </w:r>
      <w:r>
        <w:rPr>
          <w:rFonts w:ascii="宋体" w:hAnsi="宋体" w:eastAsia="宋体" w:cs="宋体"/>
          <w:spacing w:val="-46"/>
          <w:sz w:val="24"/>
          <w:szCs w:val="24"/>
        </w:rPr>
        <w:t xml:space="preserve"> </w:t>
      </w:r>
      <w:r>
        <w:rPr>
          <w:rFonts w:ascii="宋体" w:hAnsi="宋体" w:eastAsia="宋体" w:cs="宋体"/>
          <w:spacing w:val="-1"/>
          <w:sz w:val="24"/>
          <w:szCs w:val="24"/>
        </w:rPr>
        <w:t>A+B+C</w:t>
      </w:r>
      <w:r>
        <w:rPr>
          <w:rFonts w:ascii="宋体" w:hAnsi="宋体" w:eastAsia="宋体" w:cs="宋体"/>
          <w:spacing w:val="-47"/>
          <w:sz w:val="24"/>
          <w:szCs w:val="24"/>
        </w:rPr>
        <w:t xml:space="preserve"> </w:t>
      </w:r>
      <w:r>
        <w:rPr>
          <w:rFonts w:ascii="宋体" w:hAnsi="宋体" w:eastAsia="宋体" w:cs="宋体"/>
          <w:spacing w:val="-1"/>
          <w:sz w:val="24"/>
          <w:szCs w:val="24"/>
        </w:rPr>
        <w:t>级</w:t>
      </w:r>
      <w:r>
        <w:rPr>
          <w:rFonts w:ascii="宋体" w:hAnsi="宋体" w:eastAsia="宋体" w:cs="宋体"/>
          <w:spacing w:val="-8"/>
          <w:sz w:val="24"/>
          <w:szCs w:val="24"/>
        </w:rPr>
        <w:t>资源储量</w:t>
      </w:r>
      <w:r>
        <w:rPr>
          <w:rFonts w:ascii="宋体" w:hAnsi="宋体" w:eastAsia="宋体" w:cs="宋体"/>
          <w:spacing w:val="-33"/>
          <w:sz w:val="24"/>
          <w:szCs w:val="24"/>
        </w:rPr>
        <w:t xml:space="preserve"> </w:t>
      </w:r>
      <w:r>
        <w:rPr>
          <w:rFonts w:ascii="宋体" w:hAnsi="宋体" w:eastAsia="宋体" w:cs="宋体"/>
          <w:spacing w:val="-8"/>
          <w:sz w:val="24"/>
          <w:szCs w:val="24"/>
        </w:rPr>
        <w:t>1996</w:t>
      </w:r>
      <w:r>
        <w:rPr>
          <w:rFonts w:ascii="宋体" w:hAnsi="宋体" w:eastAsia="宋体" w:cs="宋体"/>
          <w:spacing w:val="-55"/>
          <w:sz w:val="24"/>
          <w:szCs w:val="24"/>
        </w:rPr>
        <w:t xml:space="preserve"> </w:t>
      </w:r>
      <w:r>
        <w:rPr>
          <w:rFonts w:ascii="宋体" w:hAnsi="宋体" w:eastAsia="宋体" w:cs="宋体"/>
          <w:spacing w:val="-8"/>
          <w:sz w:val="24"/>
          <w:szCs w:val="24"/>
        </w:rPr>
        <w:t>万吨；属占用动用量</w:t>
      </w:r>
      <w:r>
        <w:rPr>
          <w:rFonts w:ascii="宋体" w:hAnsi="宋体" w:eastAsia="宋体" w:cs="宋体"/>
          <w:spacing w:val="-67"/>
          <w:sz w:val="24"/>
          <w:szCs w:val="24"/>
        </w:rPr>
        <w:t xml:space="preserve"> </w:t>
      </w:r>
      <w:r>
        <w:rPr>
          <w:rFonts w:ascii="宋体" w:hAnsi="宋体" w:eastAsia="宋体" w:cs="宋体"/>
          <w:spacing w:val="-8"/>
          <w:sz w:val="24"/>
          <w:szCs w:val="24"/>
        </w:rPr>
        <w:t>A+B+C</w:t>
      </w:r>
      <w:r>
        <w:rPr>
          <w:rFonts w:ascii="宋体" w:hAnsi="宋体" w:eastAsia="宋体" w:cs="宋体"/>
          <w:spacing w:val="-56"/>
          <w:sz w:val="24"/>
          <w:szCs w:val="24"/>
        </w:rPr>
        <w:t xml:space="preserve"> </w:t>
      </w:r>
      <w:r>
        <w:rPr>
          <w:rFonts w:ascii="宋体" w:hAnsi="宋体" w:eastAsia="宋体" w:cs="宋体"/>
          <w:spacing w:val="-8"/>
          <w:sz w:val="24"/>
          <w:szCs w:val="24"/>
        </w:rPr>
        <w:t>级资源量</w:t>
      </w:r>
      <w:r>
        <w:rPr>
          <w:rFonts w:ascii="宋体" w:hAnsi="宋体" w:eastAsia="宋体" w:cs="宋体"/>
          <w:spacing w:val="-55"/>
          <w:sz w:val="24"/>
          <w:szCs w:val="24"/>
        </w:rPr>
        <w:t xml:space="preserve"> </w:t>
      </w:r>
      <w:r>
        <w:rPr>
          <w:rFonts w:ascii="宋体" w:hAnsi="宋体" w:eastAsia="宋体" w:cs="宋体"/>
          <w:spacing w:val="-8"/>
          <w:sz w:val="24"/>
          <w:szCs w:val="24"/>
        </w:rPr>
        <w:t>390</w:t>
      </w:r>
      <w:r>
        <w:rPr>
          <w:rFonts w:ascii="宋体" w:hAnsi="宋体" w:eastAsia="宋体" w:cs="宋体"/>
          <w:spacing w:val="-54"/>
          <w:sz w:val="24"/>
          <w:szCs w:val="24"/>
        </w:rPr>
        <w:t xml:space="preserve"> </w:t>
      </w:r>
      <w:r>
        <w:rPr>
          <w:rFonts w:ascii="宋体" w:hAnsi="宋体" w:eastAsia="宋体" w:cs="宋体"/>
          <w:spacing w:val="-8"/>
          <w:sz w:val="24"/>
          <w:szCs w:val="24"/>
        </w:rPr>
        <w:t>万吨；属占用保有量</w:t>
      </w:r>
      <w:r>
        <w:rPr>
          <w:rFonts w:ascii="宋体" w:hAnsi="宋体" w:eastAsia="宋体" w:cs="宋体"/>
          <w:spacing w:val="-67"/>
          <w:sz w:val="24"/>
          <w:szCs w:val="24"/>
        </w:rPr>
        <w:t xml:space="preserve"> </w:t>
      </w:r>
      <w:r>
        <w:rPr>
          <w:rFonts w:ascii="宋体" w:hAnsi="宋体" w:eastAsia="宋体" w:cs="宋体"/>
          <w:spacing w:val="-8"/>
          <w:sz w:val="24"/>
          <w:szCs w:val="24"/>
        </w:rPr>
        <w:t>A+B+C</w:t>
      </w:r>
      <w:r>
        <w:rPr>
          <w:rFonts w:ascii="宋体" w:hAnsi="宋体" w:eastAsia="宋体" w:cs="宋体"/>
          <w:spacing w:val="-1"/>
          <w:sz w:val="24"/>
          <w:szCs w:val="24"/>
        </w:rPr>
        <w:t>级资源储量</w:t>
      </w:r>
      <w:r>
        <w:rPr>
          <w:rFonts w:ascii="宋体" w:hAnsi="宋体" w:eastAsia="宋体" w:cs="宋体"/>
          <w:spacing w:val="-31"/>
          <w:sz w:val="24"/>
          <w:szCs w:val="24"/>
        </w:rPr>
        <w:t xml:space="preserve"> </w:t>
      </w:r>
      <w:r>
        <w:rPr>
          <w:rFonts w:ascii="宋体" w:hAnsi="宋体" w:eastAsia="宋体" w:cs="宋体"/>
          <w:spacing w:val="-1"/>
          <w:sz w:val="24"/>
          <w:szCs w:val="24"/>
        </w:rPr>
        <w:t>1606</w:t>
      </w:r>
      <w:r>
        <w:rPr>
          <w:rFonts w:ascii="宋体" w:hAnsi="宋体" w:eastAsia="宋体" w:cs="宋体"/>
          <w:spacing w:val="-45"/>
          <w:sz w:val="24"/>
          <w:szCs w:val="24"/>
        </w:rPr>
        <w:t xml:space="preserve"> </w:t>
      </w:r>
      <w:r>
        <w:rPr>
          <w:rFonts w:ascii="宋体" w:hAnsi="宋体" w:eastAsia="宋体" w:cs="宋体"/>
          <w:spacing w:val="-1"/>
          <w:sz w:val="24"/>
          <w:szCs w:val="24"/>
        </w:rPr>
        <w:t>万吨。另外占用含硫量＞3%的表内C</w:t>
      </w:r>
      <w:r>
        <w:rPr>
          <w:rFonts w:ascii="宋体" w:hAnsi="宋体" w:eastAsia="宋体" w:cs="宋体"/>
          <w:spacing w:val="-47"/>
          <w:sz w:val="24"/>
          <w:szCs w:val="24"/>
        </w:rPr>
        <w:t xml:space="preserve"> </w:t>
      </w:r>
      <w:r>
        <w:rPr>
          <w:rFonts w:ascii="宋体" w:hAnsi="宋体" w:eastAsia="宋体" w:cs="宋体"/>
          <w:spacing w:val="-1"/>
          <w:sz w:val="24"/>
          <w:szCs w:val="24"/>
        </w:rPr>
        <w:t>级煤炭资源</w:t>
      </w:r>
      <w:r>
        <w:rPr>
          <w:rFonts w:ascii="宋体" w:hAnsi="宋体" w:eastAsia="宋体" w:cs="宋体"/>
          <w:spacing w:val="-46"/>
          <w:sz w:val="24"/>
          <w:szCs w:val="24"/>
        </w:rPr>
        <w:t xml:space="preserve"> </w:t>
      </w:r>
      <w:r>
        <w:rPr>
          <w:rFonts w:ascii="宋体" w:hAnsi="宋体" w:eastAsia="宋体" w:cs="宋体"/>
          <w:spacing w:val="-1"/>
          <w:sz w:val="24"/>
          <w:szCs w:val="24"/>
        </w:rPr>
        <w:t>34</w:t>
      </w:r>
      <w:r>
        <w:rPr>
          <w:rFonts w:ascii="宋体" w:hAnsi="宋体" w:eastAsia="宋体" w:cs="宋体"/>
          <w:spacing w:val="-44"/>
          <w:sz w:val="24"/>
          <w:szCs w:val="24"/>
        </w:rPr>
        <w:t xml:space="preserve"> </w:t>
      </w:r>
      <w:r>
        <w:rPr>
          <w:rFonts w:ascii="宋体" w:hAnsi="宋体" w:eastAsia="宋体" w:cs="宋体"/>
          <w:spacing w:val="-1"/>
          <w:sz w:val="24"/>
          <w:szCs w:val="24"/>
        </w:rPr>
        <w:t>万吨，均占</w:t>
      </w:r>
      <w:r>
        <w:rPr>
          <w:rFonts w:ascii="宋体" w:hAnsi="宋体" w:eastAsia="宋体" w:cs="宋体"/>
          <w:spacing w:val="-7"/>
          <w:sz w:val="24"/>
          <w:szCs w:val="24"/>
        </w:rPr>
        <w:t>用保有资源。</w:t>
      </w:r>
    </w:p>
    <w:p w14:paraId="1BE259FB">
      <w:pPr>
        <w:spacing w:before="2" w:line="384" w:lineRule="auto"/>
        <w:ind w:left="41" w:right="135" w:firstLine="476"/>
        <w:rPr>
          <w:rFonts w:ascii="宋体" w:hAnsi="宋体" w:eastAsia="宋体" w:cs="宋体"/>
          <w:sz w:val="24"/>
          <w:szCs w:val="24"/>
        </w:rPr>
      </w:pPr>
      <w:r>
        <w:rPr>
          <w:rFonts w:ascii="宋体" w:hAnsi="宋体" w:eastAsia="宋体" w:cs="宋体"/>
          <w:spacing w:val="-6"/>
          <w:sz w:val="24"/>
          <w:szCs w:val="24"/>
        </w:rPr>
        <w:t>划定矿区范围的新扩区内占用</w:t>
      </w:r>
      <w:r>
        <w:rPr>
          <w:rFonts w:ascii="宋体" w:hAnsi="宋体" w:eastAsia="宋体" w:cs="宋体"/>
          <w:spacing w:val="-25"/>
          <w:sz w:val="24"/>
          <w:szCs w:val="24"/>
        </w:rPr>
        <w:t xml:space="preserve"> </w:t>
      </w:r>
      <w:r>
        <w:rPr>
          <w:rFonts w:ascii="宋体" w:hAnsi="宋体" w:eastAsia="宋体" w:cs="宋体"/>
          <w:spacing w:val="-6"/>
          <w:sz w:val="24"/>
          <w:szCs w:val="24"/>
        </w:rPr>
        <w:t>1964</w:t>
      </w:r>
      <w:r>
        <w:rPr>
          <w:rFonts w:ascii="宋体" w:hAnsi="宋体" w:eastAsia="宋体" w:cs="宋体"/>
          <w:spacing w:val="-50"/>
          <w:sz w:val="24"/>
          <w:szCs w:val="24"/>
        </w:rPr>
        <w:t xml:space="preserve"> </w:t>
      </w:r>
      <w:r>
        <w:rPr>
          <w:rFonts w:ascii="宋体" w:hAnsi="宋体" w:eastAsia="宋体" w:cs="宋体"/>
          <w:spacing w:val="-6"/>
          <w:sz w:val="24"/>
          <w:szCs w:val="24"/>
        </w:rPr>
        <w:t>年初步普查报告</w:t>
      </w:r>
      <w:r>
        <w:rPr>
          <w:rFonts w:ascii="宋体" w:hAnsi="宋体" w:eastAsia="宋体" w:cs="宋体"/>
          <w:spacing w:val="-52"/>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6"/>
          <w:sz w:val="24"/>
          <w:szCs w:val="24"/>
        </w:rPr>
        <w:t>级资源量</w:t>
      </w:r>
      <w:r>
        <w:rPr>
          <w:rFonts w:ascii="宋体" w:hAnsi="宋体" w:eastAsia="宋体" w:cs="宋体"/>
          <w:spacing w:val="-47"/>
          <w:sz w:val="24"/>
          <w:szCs w:val="24"/>
        </w:rPr>
        <w:t xml:space="preserve"> </w:t>
      </w:r>
      <w:r>
        <w:rPr>
          <w:rFonts w:ascii="宋体" w:hAnsi="宋体" w:eastAsia="宋体" w:cs="宋体"/>
          <w:spacing w:val="-6"/>
          <w:sz w:val="24"/>
          <w:szCs w:val="24"/>
        </w:rPr>
        <w:t>244</w:t>
      </w:r>
      <w:r>
        <w:rPr>
          <w:rFonts w:ascii="宋体" w:hAnsi="宋体" w:eastAsia="宋体" w:cs="宋体"/>
          <w:spacing w:val="-45"/>
          <w:sz w:val="24"/>
          <w:szCs w:val="24"/>
        </w:rPr>
        <w:t xml:space="preserve"> </w:t>
      </w:r>
      <w:r>
        <w:rPr>
          <w:rFonts w:ascii="宋体" w:hAnsi="宋体" w:eastAsia="宋体" w:cs="宋体"/>
          <w:spacing w:val="-6"/>
          <w:sz w:val="24"/>
          <w:szCs w:val="24"/>
        </w:rPr>
        <w:t>万</w:t>
      </w:r>
      <w:r>
        <w:rPr>
          <w:rFonts w:ascii="宋体" w:hAnsi="宋体" w:eastAsia="宋体" w:cs="宋体"/>
          <w:spacing w:val="-45"/>
          <w:sz w:val="24"/>
          <w:szCs w:val="24"/>
        </w:rPr>
        <w:t xml:space="preserve"> </w:t>
      </w:r>
      <w:r>
        <w:rPr>
          <w:rFonts w:ascii="宋体" w:hAnsi="宋体" w:eastAsia="宋体" w:cs="宋体"/>
          <w:spacing w:val="-6"/>
          <w:sz w:val="24"/>
          <w:szCs w:val="24"/>
        </w:rPr>
        <w:t>t，均为占用保有量。</w:t>
      </w:r>
    </w:p>
    <w:p w14:paraId="46459B0B">
      <w:pPr>
        <w:spacing w:before="3" w:line="385" w:lineRule="auto"/>
        <w:ind w:left="36" w:right="119" w:firstLine="480"/>
        <w:jc w:val="both"/>
        <w:rPr>
          <w:rFonts w:ascii="宋体" w:hAnsi="宋体" w:eastAsia="宋体" w:cs="宋体"/>
          <w:sz w:val="24"/>
          <w:szCs w:val="24"/>
        </w:rPr>
      </w:pPr>
      <w:r>
        <w:rPr>
          <w:rFonts w:ascii="宋体" w:hAnsi="宋体" w:eastAsia="宋体" w:cs="宋体"/>
          <w:sz w:val="24"/>
          <w:szCs w:val="24"/>
        </w:rPr>
        <w:t>划定矿区范围内（含开拓工程新扩区）占用《云南富</w:t>
      </w:r>
      <w:r>
        <w:rPr>
          <w:rFonts w:ascii="宋体" w:hAnsi="宋体" w:eastAsia="宋体" w:cs="宋体"/>
          <w:spacing w:val="-1"/>
          <w:sz w:val="24"/>
          <w:szCs w:val="24"/>
        </w:rPr>
        <w:t>源县余家老厂黄铁矿报</w:t>
      </w:r>
      <w:r>
        <w:rPr>
          <w:rFonts w:ascii="宋体" w:hAnsi="宋体" w:eastAsia="宋体" w:cs="宋体"/>
          <w:sz w:val="24"/>
          <w:szCs w:val="24"/>
        </w:rPr>
        <w:t>告书》的黄铁矿资源量：①按现行规范一般要求估算，占用</w:t>
      </w:r>
      <w:r>
        <w:rPr>
          <w:rFonts w:ascii="宋体" w:hAnsi="宋体" w:eastAsia="宋体" w:cs="宋体"/>
          <w:spacing w:val="-1"/>
          <w:sz w:val="24"/>
          <w:szCs w:val="24"/>
        </w:rPr>
        <w:t>原表内（现行规范工</w:t>
      </w:r>
      <w:r>
        <w:rPr>
          <w:rFonts w:ascii="宋体" w:hAnsi="宋体" w:eastAsia="宋体" w:cs="宋体"/>
          <w:spacing w:val="-5"/>
          <w:sz w:val="24"/>
          <w:szCs w:val="24"/>
        </w:rPr>
        <w:t>业矿）纯硫量</w:t>
      </w:r>
      <w:r>
        <w:rPr>
          <w:rFonts w:ascii="宋体" w:hAnsi="宋体" w:eastAsia="宋体" w:cs="宋体"/>
          <w:spacing w:val="-53"/>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5"/>
          <w:sz w:val="24"/>
          <w:szCs w:val="24"/>
        </w:rPr>
        <w:t>级</w:t>
      </w:r>
      <w:r>
        <w:rPr>
          <w:rFonts w:ascii="宋体" w:hAnsi="宋体" w:eastAsia="宋体" w:cs="宋体"/>
          <w:spacing w:val="-33"/>
          <w:sz w:val="24"/>
          <w:szCs w:val="24"/>
        </w:rPr>
        <w:t xml:space="preserve"> </w:t>
      </w:r>
      <w:r>
        <w:rPr>
          <w:rFonts w:ascii="宋体" w:hAnsi="宋体" w:eastAsia="宋体" w:cs="宋体"/>
          <w:spacing w:val="-5"/>
          <w:sz w:val="24"/>
          <w:szCs w:val="24"/>
        </w:rPr>
        <w:t>12.70</w:t>
      </w:r>
      <w:r>
        <w:rPr>
          <w:rFonts w:ascii="宋体" w:hAnsi="宋体" w:eastAsia="宋体" w:cs="宋体"/>
          <w:spacing w:val="-45"/>
          <w:sz w:val="24"/>
          <w:szCs w:val="24"/>
        </w:rPr>
        <w:t xml:space="preserve"> </w:t>
      </w:r>
      <w:r>
        <w:rPr>
          <w:rFonts w:ascii="宋体" w:hAnsi="宋体" w:eastAsia="宋体" w:cs="宋体"/>
          <w:spacing w:val="-5"/>
          <w:sz w:val="24"/>
          <w:szCs w:val="24"/>
        </w:rPr>
        <w:t>万吨，C</w:t>
      </w:r>
      <w:r>
        <w:rPr>
          <w:rFonts w:ascii="宋体" w:hAnsi="宋体" w:eastAsia="宋体" w:cs="宋体"/>
          <w:spacing w:val="-5"/>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5"/>
          <w:sz w:val="24"/>
          <w:szCs w:val="24"/>
        </w:rPr>
        <w:t>级</w:t>
      </w:r>
      <w:r>
        <w:rPr>
          <w:rFonts w:ascii="宋体" w:hAnsi="宋体" w:eastAsia="宋体" w:cs="宋体"/>
          <w:spacing w:val="-46"/>
          <w:sz w:val="24"/>
          <w:szCs w:val="24"/>
        </w:rPr>
        <w:t xml:space="preserve"> </w:t>
      </w:r>
      <w:r>
        <w:rPr>
          <w:rFonts w:ascii="宋体" w:hAnsi="宋体" w:eastAsia="宋体" w:cs="宋体"/>
          <w:spacing w:val="-5"/>
          <w:sz w:val="24"/>
          <w:szCs w:val="24"/>
        </w:rPr>
        <w:t>30.93</w:t>
      </w:r>
      <w:r>
        <w:rPr>
          <w:rFonts w:ascii="宋体" w:hAnsi="宋体" w:eastAsia="宋体" w:cs="宋体"/>
          <w:spacing w:val="-45"/>
          <w:sz w:val="24"/>
          <w:szCs w:val="24"/>
        </w:rPr>
        <w:t xml:space="preserve"> </w:t>
      </w:r>
      <w:r>
        <w:rPr>
          <w:rFonts w:ascii="宋体" w:hAnsi="宋体" w:eastAsia="宋体" w:cs="宋体"/>
          <w:spacing w:val="-5"/>
          <w:sz w:val="24"/>
          <w:szCs w:val="24"/>
        </w:rPr>
        <w:t>万吨，D</w:t>
      </w:r>
      <w:r>
        <w:rPr>
          <w:rFonts w:ascii="宋体" w:hAnsi="宋体" w:eastAsia="宋体" w:cs="宋体"/>
          <w:spacing w:val="-46"/>
          <w:sz w:val="24"/>
          <w:szCs w:val="24"/>
        </w:rPr>
        <w:t xml:space="preserve"> </w:t>
      </w:r>
      <w:r>
        <w:rPr>
          <w:rFonts w:ascii="宋体" w:hAnsi="宋体" w:eastAsia="宋体" w:cs="宋体"/>
          <w:spacing w:val="-5"/>
          <w:sz w:val="24"/>
          <w:szCs w:val="24"/>
        </w:rPr>
        <w:t>级</w:t>
      </w:r>
      <w:r>
        <w:rPr>
          <w:rFonts w:ascii="宋体" w:hAnsi="宋体" w:eastAsia="宋体" w:cs="宋体"/>
          <w:spacing w:val="-49"/>
          <w:sz w:val="24"/>
          <w:szCs w:val="24"/>
        </w:rPr>
        <w:t xml:space="preserve"> </w:t>
      </w:r>
      <w:r>
        <w:rPr>
          <w:rFonts w:ascii="宋体" w:hAnsi="宋体" w:eastAsia="宋体" w:cs="宋体"/>
          <w:spacing w:val="-5"/>
          <w:sz w:val="24"/>
          <w:szCs w:val="24"/>
        </w:rPr>
        <w:t>6.70</w:t>
      </w:r>
      <w:r>
        <w:rPr>
          <w:rFonts w:ascii="宋体" w:hAnsi="宋体" w:eastAsia="宋体" w:cs="宋体"/>
          <w:spacing w:val="-45"/>
          <w:sz w:val="24"/>
          <w:szCs w:val="24"/>
        </w:rPr>
        <w:t xml:space="preserve"> </w:t>
      </w:r>
      <w:r>
        <w:rPr>
          <w:rFonts w:ascii="宋体" w:hAnsi="宋体" w:eastAsia="宋体" w:cs="宋体"/>
          <w:spacing w:val="-5"/>
          <w:sz w:val="24"/>
          <w:szCs w:val="24"/>
        </w:rPr>
        <w:t>万吨；折合矿石量为</w:t>
      </w:r>
      <w:r>
        <w:rPr>
          <w:rFonts w:ascii="宋体" w:hAnsi="宋体" w:eastAsia="宋体" w:cs="宋体"/>
          <w:spacing w:val="-4"/>
          <w:sz w:val="24"/>
          <w:szCs w:val="24"/>
        </w:rPr>
        <w:t>C</w:t>
      </w:r>
      <w:r>
        <w:rPr>
          <w:rFonts w:ascii="宋体" w:hAnsi="宋体" w:eastAsia="宋体" w:cs="宋体"/>
          <w:spacing w:val="-4"/>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4"/>
          <w:sz w:val="24"/>
          <w:szCs w:val="24"/>
        </w:rPr>
        <w:t>级</w:t>
      </w:r>
      <w:r>
        <w:rPr>
          <w:rFonts w:ascii="宋体" w:hAnsi="宋体" w:eastAsia="宋体" w:cs="宋体"/>
          <w:spacing w:val="-45"/>
          <w:sz w:val="24"/>
          <w:szCs w:val="24"/>
        </w:rPr>
        <w:t xml:space="preserve"> </w:t>
      </w:r>
      <w:r>
        <w:rPr>
          <w:rFonts w:ascii="宋体" w:hAnsi="宋体" w:eastAsia="宋体" w:cs="宋体"/>
          <w:spacing w:val="-4"/>
          <w:sz w:val="24"/>
          <w:szCs w:val="24"/>
        </w:rPr>
        <w:t>72.81</w:t>
      </w:r>
      <w:r>
        <w:rPr>
          <w:rFonts w:ascii="宋体" w:hAnsi="宋体" w:eastAsia="宋体" w:cs="宋体"/>
          <w:spacing w:val="-45"/>
          <w:sz w:val="24"/>
          <w:szCs w:val="24"/>
        </w:rPr>
        <w:t xml:space="preserve"> </w:t>
      </w:r>
      <w:r>
        <w:rPr>
          <w:rFonts w:ascii="宋体" w:hAnsi="宋体" w:eastAsia="宋体" w:cs="宋体"/>
          <w:spacing w:val="-4"/>
          <w:sz w:val="24"/>
          <w:szCs w:val="24"/>
        </w:rPr>
        <w:t>万吨，C</w:t>
      </w:r>
      <w:r>
        <w:rPr>
          <w:rFonts w:ascii="宋体" w:hAnsi="宋体" w:eastAsia="宋体" w:cs="宋体"/>
          <w:spacing w:val="-4"/>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4"/>
          <w:sz w:val="24"/>
          <w:szCs w:val="24"/>
        </w:rPr>
        <w:t>级</w:t>
      </w:r>
      <w:r>
        <w:rPr>
          <w:rFonts w:ascii="宋体" w:hAnsi="宋体" w:eastAsia="宋体" w:cs="宋体"/>
          <w:spacing w:val="-36"/>
          <w:sz w:val="24"/>
          <w:szCs w:val="24"/>
        </w:rPr>
        <w:t xml:space="preserve"> </w:t>
      </w:r>
      <w:r>
        <w:rPr>
          <w:rFonts w:ascii="宋体" w:hAnsi="宋体" w:eastAsia="宋体" w:cs="宋体"/>
          <w:spacing w:val="-4"/>
          <w:sz w:val="24"/>
          <w:szCs w:val="24"/>
        </w:rPr>
        <w:t>190.01</w:t>
      </w:r>
      <w:r>
        <w:rPr>
          <w:rFonts w:ascii="宋体" w:hAnsi="宋体" w:eastAsia="宋体" w:cs="宋体"/>
          <w:spacing w:val="-45"/>
          <w:sz w:val="24"/>
          <w:szCs w:val="24"/>
        </w:rPr>
        <w:t xml:space="preserve"> </w:t>
      </w:r>
      <w:r>
        <w:rPr>
          <w:rFonts w:ascii="宋体" w:hAnsi="宋体" w:eastAsia="宋体" w:cs="宋体"/>
          <w:spacing w:val="-4"/>
          <w:sz w:val="24"/>
          <w:szCs w:val="24"/>
        </w:rPr>
        <w:t>万吨，D</w:t>
      </w:r>
      <w:r>
        <w:rPr>
          <w:rFonts w:ascii="宋体" w:hAnsi="宋体" w:eastAsia="宋体" w:cs="宋体"/>
          <w:spacing w:val="-46"/>
          <w:sz w:val="24"/>
          <w:szCs w:val="24"/>
        </w:rPr>
        <w:t xml:space="preserve"> </w:t>
      </w:r>
      <w:r>
        <w:rPr>
          <w:rFonts w:ascii="宋体" w:hAnsi="宋体" w:eastAsia="宋体" w:cs="宋体"/>
          <w:spacing w:val="-4"/>
          <w:sz w:val="24"/>
          <w:szCs w:val="24"/>
        </w:rPr>
        <w:t>级</w:t>
      </w:r>
      <w:r>
        <w:rPr>
          <w:rFonts w:ascii="宋体" w:hAnsi="宋体" w:eastAsia="宋体" w:cs="宋体"/>
          <w:spacing w:val="-52"/>
          <w:sz w:val="24"/>
          <w:szCs w:val="24"/>
        </w:rPr>
        <w:t xml:space="preserve"> </w:t>
      </w:r>
      <w:r>
        <w:rPr>
          <w:rFonts w:ascii="宋体" w:hAnsi="宋体" w:eastAsia="宋体" w:cs="宋体"/>
          <w:spacing w:val="-4"/>
          <w:sz w:val="24"/>
          <w:szCs w:val="24"/>
        </w:rPr>
        <w:t>41.18</w:t>
      </w:r>
      <w:r>
        <w:rPr>
          <w:rFonts w:ascii="宋体" w:hAnsi="宋体" w:eastAsia="宋体" w:cs="宋体"/>
          <w:spacing w:val="-44"/>
          <w:sz w:val="24"/>
          <w:szCs w:val="24"/>
        </w:rPr>
        <w:t xml:space="preserve"> </w:t>
      </w:r>
      <w:r>
        <w:rPr>
          <w:rFonts w:ascii="宋体" w:hAnsi="宋体" w:eastAsia="宋体" w:cs="宋体"/>
          <w:spacing w:val="-4"/>
          <w:sz w:val="24"/>
          <w:szCs w:val="24"/>
        </w:rPr>
        <w:t>万吨</w:t>
      </w:r>
      <w:r>
        <w:rPr>
          <w:rFonts w:ascii="宋体" w:hAnsi="宋体" w:eastAsia="宋体" w:cs="宋体"/>
          <w:spacing w:val="-5"/>
          <w:sz w:val="24"/>
          <w:szCs w:val="24"/>
        </w:rPr>
        <w:t>。占用低品位矿纯硫量</w:t>
      </w:r>
      <w:r>
        <w:rPr>
          <w:rFonts w:ascii="宋体" w:hAnsi="宋体" w:eastAsia="宋体" w:cs="宋体"/>
          <w:spacing w:val="-52"/>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5"/>
          <w:sz w:val="24"/>
          <w:szCs w:val="24"/>
        </w:rPr>
        <w:t>级109.21 万吨，C</w:t>
      </w:r>
      <w:r>
        <w:rPr>
          <w:rFonts w:ascii="宋体" w:hAnsi="宋体" w:eastAsia="宋体" w:cs="宋体"/>
          <w:spacing w:val="-5"/>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5"/>
          <w:sz w:val="24"/>
          <w:szCs w:val="24"/>
        </w:rPr>
        <w:t>级 194.29 万吨，D 级</w:t>
      </w:r>
      <w:r>
        <w:rPr>
          <w:rFonts w:ascii="宋体" w:hAnsi="宋体" w:eastAsia="宋体" w:cs="宋体"/>
          <w:spacing w:val="-21"/>
          <w:sz w:val="24"/>
          <w:szCs w:val="24"/>
        </w:rPr>
        <w:t xml:space="preserve"> </w:t>
      </w:r>
      <w:r>
        <w:rPr>
          <w:rFonts w:ascii="宋体" w:hAnsi="宋体" w:eastAsia="宋体" w:cs="宋体"/>
          <w:spacing w:val="-5"/>
          <w:sz w:val="24"/>
          <w:szCs w:val="24"/>
        </w:rPr>
        <w:t>70.86</w:t>
      </w:r>
      <w:r>
        <w:rPr>
          <w:rFonts w:ascii="宋体" w:hAnsi="宋体" w:eastAsia="宋体" w:cs="宋体"/>
          <w:spacing w:val="-21"/>
          <w:sz w:val="24"/>
          <w:szCs w:val="24"/>
        </w:rPr>
        <w:t xml:space="preserve"> </w:t>
      </w:r>
      <w:r>
        <w:rPr>
          <w:rFonts w:ascii="宋体" w:hAnsi="宋体" w:eastAsia="宋体" w:cs="宋体"/>
          <w:spacing w:val="-5"/>
          <w:sz w:val="24"/>
          <w:szCs w:val="24"/>
        </w:rPr>
        <w:t>万吨；折合矿</w:t>
      </w:r>
      <w:r>
        <w:rPr>
          <w:rFonts w:ascii="宋体" w:hAnsi="宋体" w:eastAsia="宋体" w:cs="宋体"/>
          <w:spacing w:val="-6"/>
          <w:sz w:val="24"/>
          <w:szCs w:val="24"/>
        </w:rPr>
        <w:t>石量为</w:t>
      </w:r>
      <w:r>
        <w:rPr>
          <w:rFonts w:ascii="宋体" w:hAnsi="宋体" w:eastAsia="宋体" w:cs="宋体"/>
          <w:spacing w:val="-16"/>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15"/>
          <w:position w:val="-1"/>
          <w:sz w:val="12"/>
          <w:szCs w:val="12"/>
        </w:rPr>
        <w:t xml:space="preserve"> </w:t>
      </w:r>
      <w:r>
        <w:rPr>
          <w:rFonts w:ascii="宋体" w:hAnsi="宋体" w:eastAsia="宋体" w:cs="宋体"/>
          <w:spacing w:val="-6"/>
          <w:sz w:val="24"/>
          <w:szCs w:val="24"/>
        </w:rPr>
        <w:t>级</w:t>
      </w:r>
      <w:r>
        <w:rPr>
          <w:rFonts w:ascii="宋体" w:hAnsi="宋体" w:eastAsia="宋体" w:cs="宋体"/>
          <w:spacing w:val="-9"/>
          <w:sz w:val="24"/>
          <w:szCs w:val="24"/>
        </w:rPr>
        <w:t xml:space="preserve"> </w:t>
      </w:r>
      <w:r>
        <w:rPr>
          <w:rFonts w:ascii="宋体" w:hAnsi="宋体" w:eastAsia="宋体" w:cs="宋体"/>
          <w:spacing w:val="-6"/>
          <w:sz w:val="24"/>
          <w:szCs w:val="24"/>
        </w:rPr>
        <w:t>1029.27</w:t>
      </w:r>
      <w:r>
        <w:rPr>
          <w:rFonts w:ascii="宋体" w:hAnsi="宋体" w:eastAsia="宋体" w:cs="宋体"/>
          <w:spacing w:val="-5"/>
          <w:sz w:val="24"/>
          <w:szCs w:val="24"/>
        </w:rPr>
        <w:t>万吨，C</w:t>
      </w:r>
      <w:r>
        <w:rPr>
          <w:rFonts w:ascii="宋体" w:hAnsi="宋体" w:eastAsia="宋体" w:cs="宋体"/>
          <w:spacing w:val="-5"/>
          <w:position w:val="-1"/>
          <w:sz w:val="12"/>
          <w:szCs w:val="12"/>
        </w:rPr>
        <w:t>2</w:t>
      </w:r>
      <w:r>
        <w:rPr>
          <w:rFonts w:ascii="宋体" w:hAnsi="宋体" w:eastAsia="宋体" w:cs="宋体"/>
          <w:spacing w:val="-10"/>
          <w:position w:val="-1"/>
          <w:sz w:val="12"/>
          <w:szCs w:val="12"/>
        </w:rPr>
        <w:t xml:space="preserve"> </w:t>
      </w:r>
      <w:r>
        <w:rPr>
          <w:rFonts w:ascii="宋体" w:hAnsi="宋体" w:eastAsia="宋体" w:cs="宋体"/>
          <w:spacing w:val="-5"/>
          <w:sz w:val="24"/>
          <w:szCs w:val="24"/>
        </w:rPr>
        <w:t>级</w:t>
      </w:r>
      <w:r>
        <w:rPr>
          <w:rFonts w:ascii="宋体" w:hAnsi="宋体" w:eastAsia="宋体" w:cs="宋体"/>
          <w:spacing w:val="-33"/>
          <w:sz w:val="24"/>
          <w:szCs w:val="24"/>
        </w:rPr>
        <w:t xml:space="preserve"> </w:t>
      </w:r>
      <w:r>
        <w:rPr>
          <w:rFonts w:ascii="宋体" w:hAnsi="宋体" w:eastAsia="宋体" w:cs="宋体"/>
          <w:spacing w:val="-5"/>
          <w:sz w:val="24"/>
          <w:szCs w:val="24"/>
        </w:rPr>
        <w:t>1933.07</w:t>
      </w:r>
      <w:r>
        <w:rPr>
          <w:rFonts w:ascii="宋体" w:hAnsi="宋体" w:eastAsia="宋体" w:cs="宋体"/>
          <w:spacing w:val="-44"/>
          <w:sz w:val="24"/>
          <w:szCs w:val="24"/>
        </w:rPr>
        <w:t xml:space="preserve"> </w:t>
      </w:r>
      <w:r>
        <w:rPr>
          <w:rFonts w:ascii="宋体" w:hAnsi="宋体" w:eastAsia="宋体" w:cs="宋体"/>
          <w:spacing w:val="-5"/>
          <w:sz w:val="24"/>
          <w:szCs w:val="24"/>
        </w:rPr>
        <w:t>万吨，D</w:t>
      </w:r>
      <w:r>
        <w:rPr>
          <w:rFonts w:ascii="宋体" w:hAnsi="宋体" w:eastAsia="宋体" w:cs="宋体"/>
          <w:spacing w:val="-47"/>
          <w:sz w:val="24"/>
          <w:szCs w:val="24"/>
        </w:rPr>
        <w:t xml:space="preserve"> </w:t>
      </w:r>
      <w:r>
        <w:rPr>
          <w:rFonts w:ascii="宋体" w:hAnsi="宋体" w:eastAsia="宋体" w:cs="宋体"/>
          <w:spacing w:val="-5"/>
          <w:sz w:val="24"/>
          <w:szCs w:val="24"/>
        </w:rPr>
        <w:t>级</w:t>
      </w:r>
      <w:r>
        <w:rPr>
          <w:rFonts w:ascii="宋体" w:hAnsi="宋体" w:eastAsia="宋体" w:cs="宋体"/>
          <w:spacing w:val="-48"/>
          <w:sz w:val="24"/>
          <w:szCs w:val="24"/>
        </w:rPr>
        <w:t xml:space="preserve"> </w:t>
      </w:r>
      <w:r>
        <w:rPr>
          <w:rFonts w:ascii="宋体" w:hAnsi="宋体" w:eastAsia="宋体" w:cs="宋体"/>
          <w:spacing w:val="-5"/>
          <w:sz w:val="24"/>
          <w:szCs w:val="24"/>
        </w:rPr>
        <w:t>655.92</w:t>
      </w:r>
      <w:r>
        <w:rPr>
          <w:rFonts w:ascii="宋体" w:hAnsi="宋体" w:eastAsia="宋体" w:cs="宋体"/>
          <w:spacing w:val="-45"/>
          <w:sz w:val="24"/>
          <w:szCs w:val="24"/>
        </w:rPr>
        <w:t xml:space="preserve"> </w:t>
      </w:r>
      <w:r>
        <w:rPr>
          <w:rFonts w:ascii="宋体" w:hAnsi="宋体" w:eastAsia="宋体" w:cs="宋体"/>
          <w:spacing w:val="-5"/>
          <w:sz w:val="24"/>
          <w:szCs w:val="24"/>
        </w:rPr>
        <w:t>万吨。上述储量其有害组分氟为</w:t>
      </w:r>
      <w:r>
        <w:rPr>
          <w:rFonts w:ascii="宋体" w:hAnsi="宋体" w:eastAsia="宋体" w:cs="宋体"/>
          <w:spacing w:val="-48"/>
          <w:sz w:val="24"/>
          <w:szCs w:val="24"/>
        </w:rPr>
        <w:t xml:space="preserve"> </w:t>
      </w:r>
      <w:r>
        <w:rPr>
          <w:rFonts w:ascii="宋体" w:hAnsi="宋体" w:eastAsia="宋体" w:cs="宋体"/>
          <w:spacing w:val="-5"/>
          <w:sz w:val="24"/>
          <w:szCs w:val="24"/>
        </w:rPr>
        <w:t>0.3%，远</w:t>
      </w:r>
      <w:r>
        <w:rPr>
          <w:rFonts w:ascii="宋体" w:hAnsi="宋体" w:eastAsia="宋体" w:cs="宋体"/>
          <w:sz w:val="24"/>
          <w:szCs w:val="24"/>
        </w:rPr>
        <w:t>超过规范允许的 0.05～0.10%要求。②按原报告工业指标估算</w:t>
      </w:r>
      <w:r>
        <w:rPr>
          <w:rFonts w:ascii="宋体" w:hAnsi="宋体" w:eastAsia="宋体" w:cs="宋体"/>
          <w:spacing w:val="-1"/>
          <w:sz w:val="24"/>
          <w:szCs w:val="24"/>
        </w:rPr>
        <w:t>，占用表内纯硫量</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13"/>
          <w:position w:val="-1"/>
          <w:sz w:val="12"/>
          <w:szCs w:val="12"/>
        </w:rPr>
        <w:t xml:space="preserve"> </w:t>
      </w:r>
      <w:r>
        <w:rPr>
          <w:rFonts w:ascii="宋体" w:hAnsi="宋体" w:eastAsia="宋体" w:cs="宋体"/>
          <w:spacing w:val="-6"/>
          <w:sz w:val="24"/>
          <w:szCs w:val="24"/>
        </w:rPr>
        <w:t>级</w:t>
      </w:r>
      <w:r>
        <w:rPr>
          <w:rFonts w:ascii="宋体" w:hAnsi="宋体" w:eastAsia="宋体" w:cs="宋体"/>
          <w:spacing w:val="-33"/>
          <w:sz w:val="24"/>
          <w:szCs w:val="24"/>
        </w:rPr>
        <w:t xml:space="preserve"> </w:t>
      </w:r>
      <w:r>
        <w:rPr>
          <w:rFonts w:ascii="宋体" w:hAnsi="宋体" w:eastAsia="宋体" w:cs="宋体"/>
          <w:spacing w:val="-6"/>
          <w:sz w:val="24"/>
          <w:szCs w:val="24"/>
        </w:rPr>
        <w:t>121.91</w:t>
      </w:r>
      <w:r>
        <w:rPr>
          <w:rFonts w:ascii="宋体" w:hAnsi="宋体" w:eastAsia="宋体" w:cs="宋体"/>
          <w:spacing w:val="-45"/>
          <w:sz w:val="24"/>
          <w:szCs w:val="24"/>
        </w:rPr>
        <w:t xml:space="preserve"> </w:t>
      </w:r>
      <w:r>
        <w:rPr>
          <w:rFonts w:ascii="宋体" w:hAnsi="宋体" w:eastAsia="宋体" w:cs="宋体"/>
          <w:spacing w:val="-31"/>
          <w:sz w:val="24"/>
          <w:szCs w:val="24"/>
        </w:rPr>
        <w:t>万吨，C</w:t>
      </w:r>
      <w:r>
        <w:rPr>
          <w:rFonts w:ascii="宋体" w:hAnsi="宋体" w:eastAsia="宋体" w:cs="宋体"/>
          <w:spacing w:val="-3"/>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3"/>
          <w:sz w:val="24"/>
          <w:szCs w:val="24"/>
        </w:rPr>
        <w:t>级</w:t>
      </w:r>
      <w:r>
        <w:rPr>
          <w:rFonts w:ascii="宋体" w:hAnsi="宋体" w:eastAsia="宋体" w:cs="宋体"/>
          <w:spacing w:val="-50"/>
          <w:sz w:val="24"/>
          <w:szCs w:val="24"/>
        </w:rPr>
        <w:t xml:space="preserve"> </w:t>
      </w:r>
      <w:r>
        <w:rPr>
          <w:rFonts w:ascii="宋体" w:hAnsi="宋体" w:eastAsia="宋体" w:cs="宋体"/>
          <w:spacing w:val="-3"/>
          <w:sz w:val="24"/>
          <w:szCs w:val="24"/>
        </w:rPr>
        <w:t>225.22</w:t>
      </w:r>
      <w:r>
        <w:rPr>
          <w:rFonts w:ascii="宋体" w:hAnsi="宋体" w:eastAsia="宋体" w:cs="宋体"/>
          <w:spacing w:val="-45"/>
          <w:sz w:val="24"/>
          <w:szCs w:val="24"/>
        </w:rPr>
        <w:t xml:space="preserve"> </w:t>
      </w:r>
      <w:r>
        <w:rPr>
          <w:rFonts w:ascii="宋体" w:hAnsi="宋体" w:eastAsia="宋体" w:cs="宋体"/>
          <w:spacing w:val="-15"/>
          <w:sz w:val="24"/>
          <w:szCs w:val="24"/>
        </w:rPr>
        <w:t>万吨，D</w:t>
      </w:r>
      <w:r>
        <w:rPr>
          <w:rFonts w:ascii="宋体" w:hAnsi="宋体" w:eastAsia="宋体" w:cs="宋体"/>
          <w:spacing w:val="-47"/>
          <w:sz w:val="24"/>
          <w:szCs w:val="24"/>
        </w:rPr>
        <w:t xml:space="preserve"> </w:t>
      </w:r>
      <w:r>
        <w:rPr>
          <w:rFonts w:ascii="宋体" w:hAnsi="宋体" w:eastAsia="宋体" w:cs="宋体"/>
          <w:spacing w:val="-15"/>
          <w:sz w:val="24"/>
          <w:szCs w:val="24"/>
        </w:rPr>
        <w:t>级</w:t>
      </w:r>
      <w:r>
        <w:rPr>
          <w:rFonts w:ascii="宋体" w:hAnsi="宋体" w:eastAsia="宋体" w:cs="宋体"/>
          <w:spacing w:val="-45"/>
          <w:sz w:val="24"/>
          <w:szCs w:val="24"/>
        </w:rPr>
        <w:t xml:space="preserve"> </w:t>
      </w:r>
      <w:r>
        <w:rPr>
          <w:rFonts w:ascii="宋体" w:hAnsi="宋体" w:eastAsia="宋体" w:cs="宋体"/>
          <w:spacing w:val="-15"/>
          <w:sz w:val="24"/>
          <w:szCs w:val="24"/>
        </w:rPr>
        <w:t>77.56</w:t>
      </w:r>
      <w:r>
        <w:rPr>
          <w:rFonts w:ascii="宋体" w:hAnsi="宋体" w:eastAsia="宋体" w:cs="宋体"/>
          <w:spacing w:val="-44"/>
          <w:sz w:val="24"/>
          <w:szCs w:val="24"/>
        </w:rPr>
        <w:t xml:space="preserve"> </w:t>
      </w:r>
      <w:r>
        <w:rPr>
          <w:rFonts w:ascii="宋体" w:hAnsi="宋体" w:eastAsia="宋体" w:cs="宋体"/>
          <w:spacing w:val="-15"/>
          <w:sz w:val="24"/>
          <w:szCs w:val="24"/>
        </w:rPr>
        <w:t>万吨；折合矿石量为</w:t>
      </w:r>
      <w:r>
        <w:rPr>
          <w:rFonts w:ascii="宋体" w:hAnsi="宋体" w:eastAsia="宋体" w:cs="宋体"/>
          <w:spacing w:val="-52"/>
          <w:sz w:val="24"/>
          <w:szCs w:val="24"/>
        </w:rPr>
        <w:t xml:space="preserve"> </w:t>
      </w:r>
      <w:r>
        <w:rPr>
          <w:rFonts w:ascii="宋体" w:hAnsi="宋体" w:eastAsia="宋体" w:cs="宋体"/>
          <w:spacing w:val="-15"/>
          <w:sz w:val="24"/>
          <w:szCs w:val="24"/>
        </w:rPr>
        <w:t>C</w:t>
      </w:r>
      <w:r>
        <w:rPr>
          <w:rFonts w:ascii="宋体" w:hAnsi="宋体" w:eastAsia="宋体" w:cs="宋体"/>
          <w:spacing w:val="-3"/>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3"/>
          <w:sz w:val="24"/>
          <w:szCs w:val="24"/>
        </w:rPr>
        <w:t>级</w:t>
      </w:r>
      <w:r>
        <w:rPr>
          <w:rFonts w:ascii="宋体" w:hAnsi="宋体" w:eastAsia="宋体" w:cs="宋体"/>
          <w:spacing w:val="-32"/>
          <w:sz w:val="24"/>
          <w:szCs w:val="24"/>
        </w:rPr>
        <w:t xml:space="preserve"> </w:t>
      </w:r>
      <w:r>
        <w:rPr>
          <w:rFonts w:ascii="宋体" w:hAnsi="宋体" w:eastAsia="宋体" w:cs="宋体"/>
          <w:spacing w:val="-3"/>
          <w:sz w:val="24"/>
          <w:szCs w:val="24"/>
        </w:rPr>
        <w:t>1102.08万吨，C</w:t>
      </w:r>
      <w:r>
        <w:rPr>
          <w:rFonts w:ascii="宋体" w:hAnsi="宋体" w:eastAsia="宋体" w:cs="宋体"/>
          <w:spacing w:val="-3"/>
          <w:position w:val="-1"/>
          <w:sz w:val="12"/>
          <w:szCs w:val="12"/>
        </w:rPr>
        <w:t>2</w:t>
      </w:r>
      <w:r>
        <w:rPr>
          <w:rFonts w:ascii="宋体" w:hAnsi="宋体" w:eastAsia="宋体" w:cs="宋体"/>
          <w:spacing w:val="-7"/>
          <w:position w:val="-1"/>
          <w:sz w:val="12"/>
          <w:szCs w:val="12"/>
        </w:rPr>
        <w:t xml:space="preserve"> </w:t>
      </w:r>
      <w:r>
        <w:rPr>
          <w:rFonts w:ascii="宋体" w:hAnsi="宋体" w:eastAsia="宋体" w:cs="宋体"/>
          <w:spacing w:val="-3"/>
          <w:sz w:val="24"/>
          <w:szCs w:val="24"/>
        </w:rPr>
        <w:t>级</w:t>
      </w:r>
      <w:r>
        <w:rPr>
          <w:rFonts w:ascii="宋体" w:hAnsi="宋体" w:eastAsia="宋体" w:cs="宋体"/>
          <w:spacing w:val="-48"/>
          <w:sz w:val="24"/>
          <w:szCs w:val="24"/>
        </w:rPr>
        <w:t xml:space="preserve"> </w:t>
      </w:r>
      <w:r>
        <w:rPr>
          <w:rFonts w:ascii="宋体" w:hAnsi="宋体" w:eastAsia="宋体" w:cs="宋体"/>
          <w:spacing w:val="-3"/>
          <w:sz w:val="24"/>
          <w:szCs w:val="24"/>
        </w:rPr>
        <w:t>2123.08</w:t>
      </w:r>
      <w:r>
        <w:rPr>
          <w:rFonts w:ascii="宋体" w:hAnsi="宋体" w:eastAsia="宋体" w:cs="宋体"/>
          <w:spacing w:val="-44"/>
          <w:sz w:val="24"/>
          <w:szCs w:val="24"/>
        </w:rPr>
        <w:t xml:space="preserve"> </w:t>
      </w:r>
      <w:r>
        <w:rPr>
          <w:rFonts w:ascii="宋体" w:hAnsi="宋体" w:eastAsia="宋体" w:cs="宋体"/>
          <w:spacing w:val="-3"/>
          <w:sz w:val="24"/>
          <w:szCs w:val="24"/>
        </w:rPr>
        <w:t>万吨，D</w:t>
      </w:r>
      <w:r>
        <w:rPr>
          <w:rFonts w:ascii="宋体" w:hAnsi="宋体" w:eastAsia="宋体" w:cs="宋体"/>
          <w:spacing w:val="-47"/>
          <w:sz w:val="24"/>
          <w:szCs w:val="24"/>
        </w:rPr>
        <w:t xml:space="preserve"> </w:t>
      </w:r>
      <w:r>
        <w:rPr>
          <w:rFonts w:ascii="宋体" w:hAnsi="宋体" w:eastAsia="宋体" w:cs="宋体"/>
          <w:spacing w:val="-3"/>
          <w:sz w:val="24"/>
          <w:szCs w:val="24"/>
        </w:rPr>
        <w:t>级</w:t>
      </w:r>
      <w:r>
        <w:rPr>
          <w:rFonts w:ascii="宋体" w:hAnsi="宋体" w:eastAsia="宋体" w:cs="宋体"/>
          <w:spacing w:val="-49"/>
          <w:sz w:val="24"/>
          <w:szCs w:val="24"/>
        </w:rPr>
        <w:t xml:space="preserve"> </w:t>
      </w:r>
      <w:r>
        <w:rPr>
          <w:rFonts w:ascii="宋体" w:hAnsi="宋体" w:eastAsia="宋体" w:cs="宋体"/>
          <w:spacing w:val="-3"/>
          <w:sz w:val="24"/>
          <w:szCs w:val="24"/>
        </w:rPr>
        <w:t>697.10</w:t>
      </w:r>
      <w:r>
        <w:rPr>
          <w:rFonts w:ascii="宋体" w:hAnsi="宋体" w:eastAsia="宋体" w:cs="宋体"/>
          <w:spacing w:val="-45"/>
          <w:sz w:val="24"/>
          <w:szCs w:val="24"/>
        </w:rPr>
        <w:t xml:space="preserve"> </w:t>
      </w:r>
      <w:r>
        <w:rPr>
          <w:rFonts w:ascii="宋体" w:hAnsi="宋体" w:eastAsia="宋体" w:cs="宋体"/>
          <w:spacing w:val="-3"/>
          <w:sz w:val="24"/>
          <w:szCs w:val="24"/>
        </w:rPr>
        <w:t>万吨；按现行规范均属低品位矿。另还占</w:t>
      </w:r>
    </w:p>
    <w:p w14:paraId="6D754DBF">
      <w:pPr>
        <w:spacing w:line="385" w:lineRule="auto"/>
        <w:rPr>
          <w:rFonts w:ascii="宋体" w:hAnsi="宋体" w:eastAsia="宋体" w:cs="宋体"/>
          <w:sz w:val="24"/>
          <w:szCs w:val="24"/>
        </w:rPr>
        <w:sectPr>
          <w:headerReference r:id="rId40" w:type="default"/>
          <w:footerReference r:id="rId41" w:type="default"/>
          <w:pgSz w:w="11907" w:h="16839"/>
          <w:pgMar w:top="1220" w:right="1584" w:bottom="1298" w:left="1769" w:header="822" w:footer="981" w:gutter="0"/>
          <w:cols w:space="720" w:num="1"/>
        </w:sectPr>
      </w:pPr>
    </w:p>
    <w:p w14:paraId="41AE9336">
      <w:pPr>
        <w:spacing w:line="333" w:lineRule="auto"/>
        <w:rPr>
          <w:rFonts w:ascii="Arial"/>
          <w:sz w:val="21"/>
        </w:rPr>
      </w:pPr>
    </w:p>
    <w:p w14:paraId="256B8C70">
      <w:pPr>
        <w:spacing w:before="78" w:line="385" w:lineRule="auto"/>
        <w:ind w:left="36" w:right="173" w:firstLine="3"/>
        <w:rPr>
          <w:rFonts w:ascii="宋体" w:hAnsi="宋体" w:eastAsia="宋体" w:cs="宋体"/>
          <w:sz w:val="24"/>
          <w:szCs w:val="24"/>
        </w:rPr>
      </w:pPr>
      <w:r>
        <w:rPr>
          <w:rFonts w:ascii="宋体" w:hAnsi="宋体" w:eastAsia="宋体" w:cs="宋体"/>
          <w:spacing w:val="-6"/>
          <w:sz w:val="24"/>
          <w:szCs w:val="24"/>
        </w:rPr>
        <w:t>用表外纯硫量</w:t>
      </w:r>
      <w:r>
        <w:rPr>
          <w:rFonts w:ascii="宋体" w:hAnsi="宋体" w:eastAsia="宋体" w:cs="宋体"/>
          <w:spacing w:val="-36"/>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6"/>
          <w:sz w:val="24"/>
          <w:szCs w:val="24"/>
        </w:rPr>
        <w:t>级</w:t>
      </w:r>
      <w:r>
        <w:rPr>
          <w:rFonts w:ascii="宋体" w:hAnsi="宋体" w:eastAsia="宋体" w:cs="宋体"/>
          <w:spacing w:val="-28"/>
          <w:sz w:val="24"/>
          <w:szCs w:val="24"/>
        </w:rPr>
        <w:t xml:space="preserve"> </w:t>
      </w:r>
      <w:r>
        <w:rPr>
          <w:rFonts w:ascii="宋体" w:hAnsi="宋体" w:eastAsia="宋体" w:cs="宋体"/>
          <w:spacing w:val="-6"/>
          <w:sz w:val="24"/>
          <w:szCs w:val="24"/>
        </w:rPr>
        <w:t>54.88</w:t>
      </w:r>
      <w:r>
        <w:rPr>
          <w:rFonts w:ascii="宋体" w:hAnsi="宋体" w:eastAsia="宋体" w:cs="宋体"/>
          <w:spacing w:val="-29"/>
          <w:sz w:val="24"/>
          <w:szCs w:val="24"/>
        </w:rPr>
        <w:t xml:space="preserve"> </w:t>
      </w:r>
      <w:r>
        <w:rPr>
          <w:rFonts w:ascii="宋体" w:hAnsi="宋体" w:eastAsia="宋体" w:cs="宋体"/>
          <w:spacing w:val="-6"/>
          <w:sz w:val="24"/>
          <w:szCs w:val="24"/>
        </w:rPr>
        <w:t>万吨，C</w:t>
      </w:r>
      <w:r>
        <w:rPr>
          <w:rFonts w:ascii="宋体" w:hAnsi="宋体" w:eastAsia="宋体" w:cs="宋体"/>
          <w:spacing w:val="-6"/>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6"/>
          <w:sz w:val="24"/>
          <w:szCs w:val="24"/>
        </w:rPr>
        <w:t>级</w:t>
      </w:r>
      <w:r>
        <w:rPr>
          <w:rFonts w:ascii="宋体" w:hAnsi="宋体" w:eastAsia="宋体" w:cs="宋体"/>
          <w:spacing w:val="-32"/>
          <w:sz w:val="24"/>
          <w:szCs w:val="24"/>
        </w:rPr>
        <w:t xml:space="preserve"> </w:t>
      </w:r>
      <w:r>
        <w:rPr>
          <w:rFonts w:ascii="宋体" w:hAnsi="宋体" w:eastAsia="宋体" w:cs="宋体"/>
          <w:spacing w:val="-6"/>
          <w:sz w:val="24"/>
          <w:szCs w:val="24"/>
        </w:rPr>
        <w:t>6.16</w:t>
      </w:r>
      <w:r>
        <w:rPr>
          <w:rFonts w:ascii="宋体" w:hAnsi="宋体" w:eastAsia="宋体" w:cs="宋体"/>
          <w:spacing w:val="-28"/>
          <w:sz w:val="24"/>
          <w:szCs w:val="24"/>
        </w:rPr>
        <w:t xml:space="preserve"> </w:t>
      </w:r>
      <w:r>
        <w:rPr>
          <w:rFonts w:ascii="宋体" w:hAnsi="宋体" w:eastAsia="宋体" w:cs="宋体"/>
          <w:spacing w:val="-6"/>
          <w:sz w:val="24"/>
          <w:szCs w:val="24"/>
        </w:rPr>
        <w:t>万吨。折合矿石量为</w:t>
      </w:r>
      <w:r>
        <w:rPr>
          <w:rFonts w:ascii="宋体" w:hAnsi="宋体" w:eastAsia="宋体" w:cs="宋体"/>
          <w:spacing w:val="-26"/>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20"/>
          <w:position w:val="-1"/>
          <w:sz w:val="12"/>
          <w:szCs w:val="12"/>
        </w:rPr>
        <w:t xml:space="preserve"> </w:t>
      </w:r>
      <w:r>
        <w:rPr>
          <w:rFonts w:ascii="宋体" w:hAnsi="宋体" w:eastAsia="宋体" w:cs="宋体"/>
          <w:spacing w:val="-6"/>
          <w:sz w:val="24"/>
          <w:szCs w:val="24"/>
        </w:rPr>
        <w:t>级</w:t>
      </w:r>
      <w:r>
        <w:rPr>
          <w:rFonts w:ascii="宋体" w:hAnsi="宋体" w:eastAsia="宋体" w:cs="宋体"/>
          <w:spacing w:val="-30"/>
          <w:sz w:val="24"/>
          <w:szCs w:val="24"/>
        </w:rPr>
        <w:t xml:space="preserve"> </w:t>
      </w:r>
      <w:r>
        <w:rPr>
          <w:rFonts w:ascii="宋体" w:hAnsi="宋体" w:eastAsia="宋体" w:cs="宋体"/>
          <w:spacing w:val="-6"/>
          <w:sz w:val="24"/>
          <w:szCs w:val="24"/>
        </w:rPr>
        <w:t>754</w:t>
      </w:r>
      <w:r>
        <w:rPr>
          <w:rFonts w:ascii="宋体" w:hAnsi="宋体" w:eastAsia="宋体" w:cs="宋体"/>
          <w:spacing w:val="-30"/>
          <w:sz w:val="24"/>
          <w:szCs w:val="24"/>
        </w:rPr>
        <w:t xml:space="preserve"> </w:t>
      </w:r>
      <w:r>
        <w:rPr>
          <w:rFonts w:ascii="宋体" w:hAnsi="宋体" w:eastAsia="宋体" w:cs="宋体"/>
          <w:spacing w:val="-6"/>
          <w:sz w:val="24"/>
          <w:szCs w:val="24"/>
        </w:rPr>
        <w:t>万吨，</w:t>
      </w:r>
      <w:r>
        <w:rPr>
          <w:rFonts w:ascii="宋体" w:hAnsi="宋体" w:eastAsia="宋体" w:cs="宋体"/>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w:t>
      </w:r>
      <w:r>
        <w:rPr>
          <w:rFonts w:ascii="宋体" w:hAnsi="宋体" w:eastAsia="宋体" w:cs="宋体"/>
          <w:spacing w:val="-8"/>
          <w:position w:val="-1"/>
          <w:sz w:val="12"/>
          <w:szCs w:val="12"/>
        </w:rPr>
        <w:t xml:space="preserve"> </w:t>
      </w:r>
      <w:r>
        <w:rPr>
          <w:rFonts w:ascii="宋体" w:hAnsi="宋体" w:eastAsia="宋体" w:cs="宋体"/>
          <w:spacing w:val="-5"/>
          <w:sz w:val="24"/>
          <w:szCs w:val="24"/>
        </w:rPr>
        <w:t>级</w:t>
      </w:r>
      <w:r>
        <w:rPr>
          <w:rFonts w:ascii="宋体" w:hAnsi="宋体" w:eastAsia="宋体" w:cs="宋体"/>
          <w:spacing w:val="-50"/>
          <w:sz w:val="24"/>
          <w:szCs w:val="24"/>
        </w:rPr>
        <w:t xml:space="preserve"> </w:t>
      </w:r>
      <w:r>
        <w:rPr>
          <w:rFonts w:ascii="宋体" w:hAnsi="宋体" w:eastAsia="宋体" w:cs="宋体"/>
          <w:spacing w:val="-5"/>
          <w:sz w:val="24"/>
          <w:szCs w:val="24"/>
        </w:rPr>
        <w:t>87.85</w:t>
      </w:r>
      <w:r>
        <w:rPr>
          <w:rFonts w:ascii="宋体" w:hAnsi="宋体" w:eastAsia="宋体" w:cs="宋体"/>
          <w:spacing w:val="-45"/>
          <w:sz w:val="24"/>
          <w:szCs w:val="24"/>
        </w:rPr>
        <w:t xml:space="preserve"> </w:t>
      </w:r>
      <w:r>
        <w:rPr>
          <w:rFonts w:ascii="宋体" w:hAnsi="宋体" w:eastAsia="宋体" w:cs="宋体"/>
          <w:spacing w:val="-5"/>
          <w:sz w:val="24"/>
          <w:szCs w:val="24"/>
        </w:rPr>
        <w:t>万吨。</w:t>
      </w:r>
    </w:p>
    <w:p w14:paraId="61632176">
      <w:pPr>
        <w:spacing w:before="7" w:line="384" w:lineRule="auto"/>
        <w:ind w:left="36" w:right="18" w:firstLine="488"/>
        <w:jc w:val="both"/>
        <w:rPr>
          <w:rFonts w:ascii="宋体" w:hAnsi="宋体" w:eastAsia="宋体" w:cs="宋体"/>
          <w:sz w:val="24"/>
          <w:szCs w:val="24"/>
        </w:rPr>
      </w:pPr>
      <w:r>
        <w:rPr>
          <w:rFonts w:ascii="宋体" w:hAnsi="宋体" w:eastAsia="宋体" w:cs="宋体"/>
          <w:sz w:val="24"/>
          <w:szCs w:val="24"/>
        </w:rPr>
        <w:t>（8）2018 年富源县大格煤业有限公司在“</w:t>
      </w:r>
      <w:r>
        <w:rPr>
          <w:rFonts w:ascii="宋体" w:hAnsi="宋体" w:eastAsia="宋体" w:cs="宋体"/>
          <w:spacing w:val="-1"/>
          <w:sz w:val="24"/>
          <w:szCs w:val="24"/>
        </w:rPr>
        <w:t>云国土资矿云国土资厅〔2018〕</w:t>
      </w:r>
      <w:r>
        <w:rPr>
          <w:rFonts w:ascii="宋体" w:hAnsi="宋体" w:eastAsia="宋体" w:cs="宋体"/>
          <w:sz w:val="24"/>
          <w:szCs w:val="24"/>
        </w:rPr>
        <w:t xml:space="preserve"> </w:t>
      </w:r>
      <w:r>
        <w:rPr>
          <w:rFonts w:ascii="宋体" w:hAnsi="宋体" w:eastAsia="宋体" w:cs="宋体"/>
          <w:spacing w:val="-4"/>
          <w:sz w:val="24"/>
          <w:szCs w:val="24"/>
        </w:rPr>
        <w:t>-74</w:t>
      </w:r>
      <w:r>
        <w:rPr>
          <w:rFonts w:ascii="宋体" w:hAnsi="宋体" w:eastAsia="宋体" w:cs="宋体"/>
          <w:spacing w:val="-45"/>
          <w:sz w:val="24"/>
          <w:szCs w:val="24"/>
        </w:rPr>
        <w:t xml:space="preserve"> </w:t>
      </w:r>
      <w:r>
        <w:rPr>
          <w:rFonts w:ascii="宋体" w:hAnsi="宋体" w:eastAsia="宋体" w:cs="宋体"/>
          <w:spacing w:val="-4"/>
          <w:sz w:val="24"/>
          <w:szCs w:val="24"/>
        </w:rPr>
        <w:t>号”批复的矿区范围（面积 1.0825</w:t>
      </w:r>
      <w:r>
        <w:rPr>
          <w:rFonts w:ascii="宋体" w:hAnsi="宋体" w:eastAsia="宋体" w:cs="宋体"/>
          <w:spacing w:val="-5"/>
          <w:sz w:val="24"/>
          <w:szCs w:val="24"/>
        </w:rPr>
        <w:t>km</w:t>
      </w:r>
      <w:r>
        <w:rPr>
          <w:rFonts w:ascii="宋体" w:hAnsi="宋体" w:eastAsia="宋体" w:cs="宋体"/>
          <w:spacing w:val="-5"/>
          <w:position w:val="11"/>
          <w:sz w:val="12"/>
          <w:szCs w:val="12"/>
        </w:rPr>
        <w:t>2</w:t>
      </w:r>
      <w:r>
        <w:rPr>
          <w:rFonts w:ascii="宋体" w:hAnsi="宋体" w:eastAsia="宋体" w:cs="宋体"/>
          <w:spacing w:val="-5"/>
          <w:sz w:val="24"/>
          <w:szCs w:val="24"/>
        </w:rPr>
        <w:t>，开采标高为</w:t>
      </w:r>
      <w:r>
        <w:rPr>
          <w:rFonts w:ascii="宋体" w:hAnsi="宋体" w:eastAsia="宋体" w:cs="宋体"/>
          <w:spacing w:val="-47"/>
          <w:sz w:val="24"/>
          <w:szCs w:val="24"/>
        </w:rPr>
        <w:t xml:space="preserve"> </w:t>
      </w:r>
      <w:r>
        <w:rPr>
          <w:rFonts w:ascii="宋体" w:hAnsi="宋体" w:eastAsia="宋体" w:cs="宋体"/>
          <w:spacing w:val="-5"/>
          <w:sz w:val="24"/>
          <w:szCs w:val="24"/>
        </w:rPr>
        <w:t>2103m～1880m）开展了资</w:t>
      </w:r>
      <w:r>
        <w:rPr>
          <w:rFonts w:ascii="宋体" w:hAnsi="宋体" w:eastAsia="宋体" w:cs="宋体"/>
          <w:spacing w:val="-3"/>
          <w:sz w:val="24"/>
          <w:szCs w:val="24"/>
        </w:rPr>
        <w:t>源储量核实工作，于</w:t>
      </w:r>
      <w:r>
        <w:rPr>
          <w:rFonts w:ascii="宋体" w:hAnsi="宋体" w:eastAsia="宋体" w:cs="宋体"/>
          <w:spacing w:val="-47"/>
          <w:sz w:val="24"/>
          <w:szCs w:val="24"/>
        </w:rPr>
        <w:t xml:space="preserve"> </w:t>
      </w:r>
      <w:r>
        <w:rPr>
          <w:rFonts w:ascii="宋体" w:hAnsi="宋体" w:eastAsia="宋体" w:cs="宋体"/>
          <w:spacing w:val="-3"/>
          <w:sz w:val="24"/>
          <w:szCs w:val="24"/>
        </w:rPr>
        <w:t>2018</w:t>
      </w:r>
      <w:r>
        <w:rPr>
          <w:rFonts w:ascii="宋体" w:hAnsi="宋体" w:eastAsia="宋体" w:cs="宋体"/>
          <w:spacing w:val="-50"/>
          <w:sz w:val="24"/>
          <w:szCs w:val="24"/>
        </w:rPr>
        <w:t xml:space="preserve"> </w:t>
      </w:r>
      <w:r>
        <w:rPr>
          <w:rFonts w:ascii="宋体" w:hAnsi="宋体" w:eastAsia="宋体" w:cs="宋体"/>
          <w:spacing w:val="-3"/>
          <w:sz w:val="24"/>
          <w:szCs w:val="24"/>
        </w:rPr>
        <w:t>年6</w:t>
      </w:r>
      <w:r>
        <w:rPr>
          <w:rFonts w:ascii="宋体" w:hAnsi="宋体" w:eastAsia="宋体" w:cs="宋体"/>
          <w:spacing w:val="-45"/>
          <w:sz w:val="24"/>
          <w:szCs w:val="24"/>
        </w:rPr>
        <w:t xml:space="preserve"> </w:t>
      </w:r>
      <w:r>
        <w:rPr>
          <w:rFonts w:ascii="宋体" w:hAnsi="宋体" w:eastAsia="宋体" w:cs="宋体"/>
          <w:spacing w:val="-3"/>
          <w:sz w:val="24"/>
          <w:szCs w:val="24"/>
        </w:rPr>
        <w:t>月提交了《云南省富源县大格煤矿</w:t>
      </w:r>
      <w:r>
        <w:rPr>
          <w:rFonts w:ascii="宋体" w:hAnsi="宋体" w:eastAsia="宋体" w:cs="宋体"/>
          <w:spacing w:val="-4"/>
          <w:sz w:val="24"/>
          <w:szCs w:val="24"/>
        </w:rPr>
        <w:t>资源储量核实报</w:t>
      </w:r>
      <w:r>
        <w:rPr>
          <w:rFonts w:ascii="宋体" w:hAnsi="宋体" w:eastAsia="宋体" w:cs="宋体"/>
          <w:spacing w:val="-14"/>
          <w:sz w:val="24"/>
          <w:szCs w:val="24"/>
        </w:rPr>
        <w:t>告》。2018</w:t>
      </w:r>
      <w:r>
        <w:rPr>
          <w:rFonts w:ascii="宋体" w:hAnsi="宋体" w:eastAsia="宋体" w:cs="宋体"/>
          <w:spacing w:val="-50"/>
          <w:sz w:val="24"/>
          <w:szCs w:val="24"/>
        </w:rPr>
        <w:t xml:space="preserve"> </w:t>
      </w:r>
      <w:r>
        <w:rPr>
          <w:rFonts w:ascii="宋体" w:hAnsi="宋体" w:eastAsia="宋体" w:cs="宋体"/>
          <w:spacing w:val="-14"/>
          <w:sz w:val="24"/>
          <w:szCs w:val="24"/>
        </w:rPr>
        <w:t>年9</w:t>
      </w:r>
      <w:r>
        <w:rPr>
          <w:rFonts w:ascii="宋体" w:hAnsi="宋体" w:eastAsia="宋体" w:cs="宋体"/>
          <w:spacing w:val="-44"/>
          <w:sz w:val="24"/>
          <w:szCs w:val="24"/>
        </w:rPr>
        <w:t xml:space="preserve"> </w:t>
      </w:r>
      <w:r>
        <w:rPr>
          <w:rFonts w:ascii="宋体" w:hAnsi="宋体" w:eastAsia="宋体" w:cs="宋体"/>
          <w:spacing w:val="-14"/>
          <w:sz w:val="24"/>
          <w:szCs w:val="24"/>
        </w:rPr>
        <w:t>月</w:t>
      </w:r>
      <w:r>
        <w:rPr>
          <w:rFonts w:ascii="宋体" w:hAnsi="宋体" w:eastAsia="宋体" w:cs="宋体"/>
          <w:spacing w:val="-33"/>
          <w:sz w:val="24"/>
          <w:szCs w:val="24"/>
        </w:rPr>
        <w:t xml:space="preserve"> </w:t>
      </w:r>
      <w:r>
        <w:rPr>
          <w:rFonts w:ascii="宋体" w:hAnsi="宋体" w:eastAsia="宋体" w:cs="宋体"/>
          <w:spacing w:val="-14"/>
          <w:sz w:val="24"/>
          <w:szCs w:val="24"/>
        </w:rPr>
        <w:t>10 日，曲靖市尧宝矿业权评估有限公司</w:t>
      </w:r>
      <w:r>
        <w:rPr>
          <w:rFonts w:ascii="宋体" w:hAnsi="宋体" w:eastAsia="宋体" w:cs="宋体"/>
          <w:spacing w:val="-15"/>
          <w:sz w:val="24"/>
          <w:szCs w:val="24"/>
        </w:rPr>
        <w:t>以“曲尧矿评储字〔2018〕</w:t>
      </w:r>
      <w:r>
        <w:rPr>
          <w:rFonts w:ascii="宋体" w:hAnsi="宋体" w:eastAsia="宋体" w:cs="宋体"/>
          <w:sz w:val="24"/>
          <w:szCs w:val="24"/>
        </w:rPr>
        <w:t xml:space="preserve"> </w:t>
      </w:r>
      <w:r>
        <w:rPr>
          <w:rFonts w:ascii="宋体" w:hAnsi="宋体" w:eastAsia="宋体" w:cs="宋体"/>
          <w:spacing w:val="3"/>
          <w:sz w:val="24"/>
          <w:szCs w:val="24"/>
        </w:rPr>
        <w:t>04 号”出具了《云南省富源县大格煤矿资源储量核实报告》评审意见书，2018</w:t>
      </w:r>
      <w:r>
        <w:rPr>
          <w:rFonts w:ascii="宋体" w:hAnsi="宋体" w:eastAsia="宋体" w:cs="宋体"/>
          <w:spacing w:val="-4"/>
          <w:sz w:val="24"/>
          <w:szCs w:val="24"/>
        </w:rPr>
        <w:t>年</w:t>
      </w:r>
      <w:r>
        <w:rPr>
          <w:rFonts w:ascii="宋体" w:hAnsi="宋体" w:eastAsia="宋体" w:cs="宋体"/>
          <w:spacing w:val="-22"/>
          <w:sz w:val="24"/>
          <w:szCs w:val="24"/>
        </w:rPr>
        <w:t xml:space="preserve"> </w:t>
      </w:r>
      <w:r>
        <w:rPr>
          <w:rFonts w:ascii="宋体" w:hAnsi="宋体" w:eastAsia="宋体" w:cs="宋体"/>
          <w:spacing w:val="-4"/>
          <w:sz w:val="24"/>
          <w:szCs w:val="24"/>
        </w:rPr>
        <w:t>9</w:t>
      </w:r>
      <w:r>
        <w:rPr>
          <w:rFonts w:ascii="宋体" w:hAnsi="宋体" w:eastAsia="宋体" w:cs="宋体"/>
          <w:spacing w:val="-33"/>
          <w:sz w:val="24"/>
          <w:szCs w:val="24"/>
        </w:rPr>
        <w:t xml:space="preserve"> </w:t>
      </w:r>
      <w:r>
        <w:rPr>
          <w:rFonts w:ascii="宋体" w:hAnsi="宋体" w:eastAsia="宋体" w:cs="宋体"/>
          <w:spacing w:val="-4"/>
          <w:sz w:val="24"/>
          <w:szCs w:val="24"/>
        </w:rPr>
        <w:t>月 13 日原曲靖市国土资源局以“曲国土资储备字〔2018〕12</w:t>
      </w:r>
      <w:r>
        <w:rPr>
          <w:rFonts w:ascii="宋体" w:hAnsi="宋体" w:eastAsia="宋体" w:cs="宋体"/>
          <w:spacing w:val="-33"/>
          <w:sz w:val="24"/>
          <w:szCs w:val="24"/>
        </w:rPr>
        <w:t xml:space="preserve"> </w:t>
      </w:r>
      <w:r>
        <w:rPr>
          <w:rFonts w:ascii="宋体" w:hAnsi="宋体" w:eastAsia="宋体" w:cs="宋体"/>
          <w:spacing w:val="-4"/>
          <w:sz w:val="24"/>
          <w:szCs w:val="24"/>
        </w:rPr>
        <w:t>号”对该报告进行备案。评审通过的资源储量为：截至</w:t>
      </w:r>
      <w:r>
        <w:rPr>
          <w:rFonts w:ascii="宋体" w:hAnsi="宋体" w:eastAsia="宋体" w:cs="宋体"/>
          <w:spacing w:val="-30"/>
          <w:sz w:val="24"/>
          <w:szCs w:val="24"/>
        </w:rPr>
        <w:t xml:space="preserve"> </w:t>
      </w:r>
      <w:r>
        <w:rPr>
          <w:rFonts w:ascii="宋体" w:hAnsi="宋体" w:eastAsia="宋体" w:cs="宋体"/>
          <w:spacing w:val="-4"/>
          <w:sz w:val="24"/>
          <w:szCs w:val="24"/>
        </w:rPr>
        <w:t>2018</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46"/>
          <w:sz w:val="24"/>
          <w:szCs w:val="24"/>
        </w:rPr>
        <w:t xml:space="preserve"> </w:t>
      </w:r>
      <w:r>
        <w:rPr>
          <w:rFonts w:ascii="宋体" w:hAnsi="宋体" w:eastAsia="宋体" w:cs="宋体"/>
          <w:spacing w:val="-4"/>
          <w:sz w:val="24"/>
          <w:szCs w:val="24"/>
        </w:rPr>
        <w:t>3</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6"/>
          <w:sz w:val="24"/>
          <w:szCs w:val="24"/>
        </w:rPr>
        <w:t xml:space="preserve"> </w:t>
      </w:r>
      <w:r>
        <w:rPr>
          <w:rFonts w:ascii="宋体" w:hAnsi="宋体" w:eastAsia="宋体" w:cs="宋体"/>
          <w:spacing w:val="-4"/>
          <w:sz w:val="24"/>
          <w:szCs w:val="24"/>
        </w:rPr>
        <w:t>31 日，大格煤矿划定矿区</w:t>
      </w:r>
      <w:r>
        <w:rPr>
          <w:rFonts w:ascii="宋体" w:hAnsi="宋体" w:eastAsia="宋体" w:cs="宋体"/>
          <w:spacing w:val="-9"/>
          <w:sz w:val="24"/>
          <w:szCs w:val="24"/>
        </w:rPr>
        <w:t>范围内含硫量≤3%的资源量累计查明（111b</w:t>
      </w:r>
      <w:r>
        <w:rPr>
          <w:rFonts w:ascii="宋体" w:hAnsi="宋体" w:eastAsia="宋体" w:cs="宋体"/>
          <w:spacing w:val="-10"/>
          <w:sz w:val="24"/>
          <w:szCs w:val="24"/>
        </w:rPr>
        <w:t>+331+333）2157</w:t>
      </w:r>
      <w:r>
        <w:rPr>
          <w:rFonts w:ascii="宋体" w:hAnsi="宋体" w:eastAsia="宋体" w:cs="宋体"/>
          <w:spacing w:val="-45"/>
          <w:sz w:val="24"/>
          <w:szCs w:val="24"/>
        </w:rPr>
        <w:t xml:space="preserve"> </w:t>
      </w:r>
      <w:r>
        <w:rPr>
          <w:rFonts w:ascii="宋体" w:hAnsi="宋体" w:eastAsia="宋体" w:cs="宋体"/>
          <w:spacing w:val="-10"/>
          <w:sz w:val="24"/>
          <w:szCs w:val="24"/>
        </w:rPr>
        <w:t>万吨；采空动用（111b）</w:t>
      </w:r>
      <w:r>
        <w:rPr>
          <w:rFonts w:ascii="宋体" w:hAnsi="宋体" w:eastAsia="宋体" w:cs="宋体"/>
          <w:sz w:val="24"/>
          <w:szCs w:val="24"/>
        </w:rPr>
        <w:t xml:space="preserve"> 451 万吨；保有（111b+331+333）1706 万吨；含硫量＞3%的保有（331</w:t>
      </w:r>
      <w:r>
        <w:rPr>
          <w:rFonts w:ascii="宋体" w:hAnsi="宋体" w:eastAsia="宋体" w:cs="宋体"/>
          <w:spacing w:val="-1"/>
          <w:sz w:val="24"/>
          <w:szCs w:val="24"/>
        </w:rPr>
        <w:t>+333）20</w:t>
      </w:r>
      <w:r>
        <w:rPr>
          <w:rFonts w:ascii="宋体" w:hAnsi="宋体" w:eastAsia="宋体" w:cs="宋体"/>
          <w:spacing w:val="-10"/>
          <w:sz w:val="24"/>
          <w:szCs w:val="24"/>
        </w:rPr>
        <w:t>万吨。</w:t>
      </w:r>
    </w:p>
    <w:p w14:paraId="54799C05">
      <w:pPr>
        <w:spacing w:before="5" w:line="384" w:lineRule="auto"/>
        <w:ind w:left="36" w:right="121" w:firstLine="484"/>
        <w:jc w:val="both"/>
        <w:rPr>
          <w:rFonts w:ascii="宋体" w:hAnsi="宋体" w:eastAsia="宋体" w:cs="宋体"/>
          <w:sz w:val="24"/>
          <w:szCs w:val="24"/>
        </w:rPr>
      </w:pPr>
      <w:r>
        <w:rPr>
          <w:rFonts w:ascii="宋体" w:hAnsi="宋体" w:eastAsia="宋体" w:cs="宋体"/>
          <w:sz w:val="24"/>
          <w:szCs w:val="24"/>
        </w:rPr>
        <w:t>大格煤矿划定矿区范围内共占用 1980 年原老</w:t>
      </w:r>
      <w:r>
        <w:rPr>
          <w:rFonts w:ascii="宋体" w:hAnsi="宋体" w:eastAsia="宋体" w:cs="宋体"/>
          <w:spacing w:val="-1"/>
          <w:sz w:val="24"/>
          <w:szCs w:val="24"/>
        </w:rPr>
        <w:t>厂煤矿一勘探区详细勘探地质</w:t>
      </w:r>
      <w:r>
        <w:rPr>
          <w:rFonts w:ascii="宋体" w:hAnsi="宋体" w:eastAsia="宋体" w:cs="宋体"/>
          <w:spacing w:val="-5"/>
          <w:sz w:val="24"/>
          <w:szCs w:val="24"/>
        </w:rPr>
        <w:t>报告原煤含硫量≤3%的</w:t>
      </w:r>
      <w:r>
        <w:rPr>
          <w:rFonts w:ascii="宋体" w:hAnsi="宋体" w:eastAsia="宋体" w:cs="宋体"/>
          <w:spacing w:val="-49"/>
          <w:sz w:val="24"/>
          <w:szCs w:val="24"/>
        </w:rPr>
        <w:t xml:space="preserve"> </w:t>
      </w:r>
      <w:r>
        <w:rPr>
          <w:rFonts w:ascii="宋体" w:hAnsi="宋体" w:eastAsia="宋体" w:cs="宋体"/>
          <w:spacing w:val="-5"/>
          <w:sz w:val="24"/>
          <w:szCs w:val="24"/>
        </w:rPr>
        <w:t>A+B+C</w:t>
      </w:r>
      <w:r>
        <w:rPr>
          <w:rFonts w:ascii="宋体" w:hAnsi="宋体" w:eastAsia="宋体" w:cs="宋体"/>
          <w:spacing w:val="-47"/>
          <w:sz w:val="24"/>
          <w:szCs w:val="24"/>
        </w:rPr>
        <w:t xml:space="preserve"> </w:t>
      </w:r>
      <w:r>
        <w:rPr>
          <w:rFonts w:ascii="宋体" w:hAnsi="宋体" w:eastAsia="宋体" w:cs="宋体"/>
          <w:spacing w:val="-5"/>
          <w:sz w:val="24"/>
          <w:szCs w:val="24"/>
        </w:rPr>
        <w:t>级资源储量</w:t>
      </w:r>
      <w:r>
        <w:rPr>
          <w:rFonts w:ascii="宋体" w:hAnsi="宋体" w:eastAsia="宋体" w:cs="宋体"/>
          <w:spacing w:val="-33"/>
          <w:sz w:val="24"/>
          <w:szCs w:val="24"/>
        </w:rPr>
        <w:t xml:space="preserve"> </w:t>
      </w:r>
      <w:r>
        <w:rPr>
          <w:rFonts w:ascii="宋体" w:hAnsi="宋体" w:eastAsia="宋体" w:cs="宋体"/>
          <w:spacing w:val="-5"/>
          <w:sz w:val="24"/>
          <w:szCs w:val="24"/>
        </w:rPr>
        <w:t>1957</w:t>
      </w:r>
      <w:r>
        <w:rPr>
          <w:rFonts w:ascii="宋体" w:hAnsi="宋体" w:eastAsia="宋体" w:cs="宋体"/>
          <w:spacing w:val="-44"/>
          <w:sz w:val="24"/>
          <w:szCs w:val="24"/>
        </w:rPr>
        <w:t xml:space="preserve"> </w:t>
      </w:r>
      <w:r>
        <w:rPr>
          <w:rFonts w:ascii="宋体" w:hAnsi="宋体" w:eastAsia="宋体" w:cs="宋体"/>
          <w:spacing w:val="-5"/>
          <w:sz w:val="24"/>
          <w:szCs w:val="24"/>
        </w:rPr>
        <w:t>万吨。其中占用动用量</w:t>
      </w:r>
      <w:r>
        <w:rPr>
          <w:rFonts w:ascii="宋体" w:hAnsi="宋体" w:eastAsia="宋体" w:cs="宋体"/>
          <w:spacing w:val="-58"/>
          <w:sz w:val="24"/>
          <w:szCs w:val="24"/>
        </w:rPr>
        <w:t xml:space="preserve"> </w:t>
      </w:r>
      <w:r>
        <w:rPr>
          <w:rFonts w:ascii="宋体" w:hAnsi="宋体" w:eastAsia="宋体" w:cs="宋体"/>
          <w:spacing w:val="-5"/>
          <w:sz w:val="24"/>
          <w:szCs w:val="24"/>
        </w:rPr>
        <w:t>A+B+C</w:t>
      </w:r>
      <w:r>
        <w:rPr>
          <w:rFonts w:ascii="宋体" w:hAnsi="宋体" w:eastAsia="宋体" w:cs="宋体"/>
          <w:spacing w:val="-46"/>
          <w:sz w:val="24"/>
          <w:szCs w:val="24"/>
        </w:rPr>
        <w:t xml:space="preserve"> </w:t>
      </w:r>
      <w:r>
        <w:rPr>
          <w:rFonts w:ascii="宋体" w:hAnsi="宋体" w:eastAsia="宋体" w:cs="宋体"/>
          <w:spacing w:val="-5"/>
          <w:sz w:val="24"/>
          <w:szCs w:val="24"/>
        </w:rPr>
        <w:t>级资源储量</w:t>
      </w:r>
      <w:r>
        <w:rPr>
          <w:rFonts w:ascii="宋体" w:hAnsi="宋体" w:eastAsia="宋体" w:cs="宋体"/>
          <w:spacing w:val="-51"/>
          <w:sz w:val="24"/>
          <w:szCs w:val="24"/>
        </w:rPr>
        <w:t xml:space="preserve"> </w:t>
      </w:r>
      <w:r>
        <w:rPr>
          <w:rFonts w:ascii="宋体" w:hAnsi="宋体" w:eastAsia="宋体" w:cs="宋体"/>
          <w:spacing w:val="-5"/>
          <w:sz w:val="24"/>
          <w:szCs w:val="24"/>
        </w:rPr>
        <w:t>431</w:t>
      </w:r>
      <w:r>
        <w:rPr>
          <w:rFonts w:ascii="宋体" w:hAnsi="宋体" w:eastAsia="宋体" w:cs="宋体"/>
          <w:spacing w:val="-45"/>
          <w:sz w:val="24"/>
          <w:szCs w:val="24"/>
        </w:rPr>
        <w:t xml:space="preserve"> </w:t>
      </w:r>
      <w:r>
        <w:rPr>
          <w:rFonts w:ascii="宋体" w:hAnsi="宋体" w:eastAsia="宋体" w:cs="宋体"/>
          <w:spacing w:val="-5"/>
          <w:sz w:val="24"/>
          <w:szCs w:val="24"/>
        </w:rPr>
        <w:t>万吨；占用保有量</w:t>
      </w:r>
      <w:r>
        <w:rPr>
          <w:rFonts w:ascii="宋体" w:hAnsi="宋体" w:eastAsia="宋体" w:cs="宋体"/>
          <w:spacing w:val="-58"/>
          <w:sz w:val="24"/>
          <w:szCs w:val="24"/>
        </w:rPr>
        <w:t xml:space="preserve"> </w:t>
      </w:r>
      <w:r>
        <w:rPr>
          <w:rFonts w:ascii="宋体" w:hAnsi="宋体" w:eastAsia="宋体" w:cs="宋体"/>
          <w:spacing w:val="-5"/>
          <w:sz w:val="24"/>
          <w:szCs w:val="24"/>
        </w:rPr>
        <w:t>A+B+C</w:t>
      </w:r>
      <w:r>
        <w:rPr>
          <w:rFonts w:ascii="宋体" w:hAnsi="宋体" w:eastAsia="宋体" w:cs="宋体"/>
          <w:spacing w:val="-47"/>
          <w:sz w:val="24"/>
          <w:szCs w:val="24"/>
        </w:rPr>
        <w:t xml:space="preserve"> </w:t>
      </w:r>
      <w:r>
        <w:rPr>
          <w:rFonts w:ascii="宋体" w:hAnsi="宋体" w:eastAsia="宋体" w:cs="宋体"/>
          <w:spacing w:val="-5"/>
          <w:sz w:val="24"/>
          <w:szCs w:val="24"/>
        </w:rPr>
        <w:t>级资源储量</w:t>
      </w:r>
      <w:r>
        <w:rPr>
          <w:rFonts w:ascii="宋体" w:hAnsi="宋体" w:eastAsia="宋体" w:cs="宋体"/>
          <w:spacing w:val="-32"/>
          <w:sz w:val="24"/>
          <w:szCs w:val="24"/>
        </w:rPr>
        <w:t xml:space="preserve"> </w:t>
      </w:r>
      <w:r>
        <w:rPr>
          <w:rFonts w:ascii="宋体" w:hAnsi="宋体" w:eastAsia="宋体" w:cs="宋体"/>
          <w:spacing w:val="-5"/>
          <w:sz w:val="24"/>
          <w:szCs w:val="24"/>
        </w:rPr>
        <w:t>1526</w:t>
      </w:r>
      <w:r>
        <w:rPr>
          <w:rFonts w:ascii="宋体" w:hAnsi="宋体" w:eastAsia="宋体" w:cs="宋体"/>
          <w:spacing w:val="-45"/>
          <w:sz w:val="24"/>
          <w:szCs w:val="24"/>
        </w:rPr>
        <w:t xml:space="preserve"> </w:t>
      </w:r>
      <w:r>
        <w:rPr>
          <w:rFonts w:ascii="宋体" w:hAnsi="宋体" w:eastAsia="宋体" w:cs="宋体"/>
          <w:spacing w:val="-5"/>
          <w:sz w:val="24"/>
          <w:szCs w:val="24"/>
        </w:rPr>
        <w:t>万吨</w:t>
      </w:r>
      <w:r>
        <w:rPr>
          <w:rFonts w:ascii="宋体" w:hAnsi="宋体" w:eastAsia="宋体" w:cs="宋体"/>
          <w:spacing w:val="-6"/>
          <w:sz w:val="24"/>
          <w:szCs w:val="24"/>
        </w:rPr>
        <w:t>。另还占用原表外资源</w:t>
      </w:r>
      <w:r>
        <w:rPr>
          <w:rFonts w:ascii="宋体" w:hAnsi="宋体" w:eastAsia="宋体" w:cs="宋体"/>
          <w:spacing w:val="-3"/>
          <w:sz w:val="24"/>
          <w:szCs w:val="24"/>
        </w:rPr>
        <w:t>30</w:t>
      </w:r>
      <w:r>
        <w:rPr>
          <w:rFonts w:ascii="宋体" w:hAnsi="宋体" w:eastAsia="宋体" w:cs="宋体"/>
          <w:spacing w:val="-33"/>
          <w:sz w:val="24"/>
          <w:szCs w:val="24"/>
        </w:rPr>
        <w:t xml:space="preserve"> </w:t>
      </w:r>
      <w:r>
        <w:rPr>
          <w:rFonts w:ascii="宋体" w:hAnsi="宋体" w:eastAsia="宋体" w:cs="宋体"/>
          <w:spacing w:val="-3"/>
          <w:sz w:val="24"/>
          <w:szCs w:val="24"/>
        </w:rPr>
        <w:t>万吨，其中占用动用表外资源 1</w:t>
      </w:r>
      <w:r>
        <w:rPr>
          <w:rFonts w:ascii="宋体" w:hAnsi="宋体" w:eastAsia="宋体" w:cs="宋体"/>
          <w:spacing w:val="-33"/>
          <w:sz w:val="24"/>
          <w:szCs w:val="24"/>
        </w:rPr>
        <w:t xml:space="preserve"> </w:t>
      </w:r>
      <w:r>
        <w:rPr>
          <w:rFonts w:ascii="宋体" w:hAnsi="宋体" w:eastAsia="宋体" w:cs="宋体"/>
          <w:spacing w:val="-3"/>
          <w:sz w:val="24"/>
          <w:szCs w:val="24"/>
        </w:rPr>
        <w:t>万吨，占用保有表外资源</w:t>
      </w:r>
      <w:r>
        <w:rPr>
          <w:rFonts w:ascii="宋体" w:hAnsi="宋体" w:eastAsia="宋体" w:cs="宋体"/>
          <w:spacing w:val="-35"/>
          <w:sz w:val="24"/>
          <w:szCs w:val="24"/>
        </w:rPr>
        <w:t xml:space="preserve"> </w:t>
      </w:r>
      <w:r>
        <w:rPr>
          <w:rFonts w:ascii="宋体" w:hAnsi="宋体" w:eastAsia="宋体" w:cs="宋体"/>
          <w:spacing w:val="-3"/>
          <w:sz w:val="24"/>
          <w:szCs w:val="24"/>
        </w:rPr>
        <w:t>29</w:t>
      </w:r>
      <w:r>
        <w:rPr>
          <w:rFonts w:ascii="宋体" w:hAnsi="宋体" w:eastAsia="宋体" w:cs="宋体"/>
          <w:spacing w:val="-33"/>
          <w:sz w:val="24"/>
          <w:szCs w:val="24"/>
        </w:rPr>
        <w:t xml:space="preserve"> </w:t>
      </w:r>
      <w:r>
        <w:rPr>
          <w:rFonts w:ascii="宋体" w:hAnsi="宋体" w:eastAsia="宋体" w:cs="宋体"/>
          <w:spacing w:val="-3"/>
          <w:sz w:val="24"/>
          <w:szCs w:val="24"/>
        </w:rPr>
        <w:t>万吨。占</w:t>
      </w:r>
      <w:r>
        <w:rPr>
          <w:rFonts w:ascii="宋体" w:hAnsi="宋体" w:eastAsia="宋体" w:cs="宋体"/>
          <w:spacing w:val="-4"/>
          <w:sz w:val="24"/>
          <w:szCs w:val="24"/>
        </w:rPr>
        <w:t>用原煤</w:t>
      </w:r>
      <w:r>
        <w:rPr>
          <w:rFonts w:ascii="宋体" w:hAnsi="宋体" w:eastAsia="宋体" w:cs="宋体"/>
          <w:spacing w:val="-6"/>
          <w:sz w:val="24"/>
          <w:szCs w:val="24"/>
        </w:rPr>
        <w:t>含硫量＞3%的C</w:t>
      </w:r>
      <w:r>
        <w:rPr>
          <w:rFonts w:ascii="宋体" w:hAnsi="宋体" w:eastAsia="宋体" w:cs="宋体"/>
          <w:spacing w:val="-33"/>
          <w:sz w:val="24"/>
          <w:szCs w:val="24"/>
        </w:rPr>
        <w:t xml:space="preserve"> </w:t>
      </w:r>
      <w:r>
        <w:rPr>
          <w:rFonts w:ascii="宋体" w:hAnsi="宋体" w:eastAsia="宋体" w:cs="宋体"/>
          <w:spacing w:val="-6"/>
          <w:sz w:val="24"/>
          <w:szCs w:val="24"/>
        </w:rPr>
        <w:t>级煤炭资源</w:t>
      </w:r>
      <w:r>
        <w:rPr>
          <w:rFonts w:ascii="宋体" w:hAnsi="宋体" w:eastAsia="宋体" w:cs="宋体"/>
          <w:spacing w:val="-32"/>
          <w:sz w:val="24"/>
          <w:szCs w:val="24"/>
        </w:rPr>
        <w:t xml:space="preserve"> </w:t>
      </w:r>
      <w:r>
        <w:rPr>
          <w:rFonts w:ascii="宋体" w:hAnsi="宋体" w:eastAsia="宋体" w:cs="宋体"/>
          <w:spacing w:val="-6"/>
          <w:sz w:val="24"/>
          <w:szCs w:val="24"/>
        </w:rPr>
        <w:t>12</w:t>
      </w:r>
      <w:r>
        <w:rPr>
          <w:rFonts w:ascii="宋体" w:hAnsi="宋体" w:eastAsia="宋体" w:cs="宋体"/>
          <w:spacing w:val="-45"/>
          <w:sz w:val="24"/>
          <w:szCs w:val="24"/>
        </w:rPr>
        <w:t xml:space="preserve"> </w:t>
      </w:r>
      <w:r>
        <w:rPr>
          <w:rFonts w:ascii="宋体" w:hAnsi="宋体" w:eastAsia="宋体" w:cs="宋体"/>
          <w:spacing w:val="-6"/>
          <w:sz w:val="24"/>
          <w:szCs w:val="24"/>
        </w:rPr>
        <w:t>万吨，占用保有煤炭资源。另外，</w:t>
      </w:r>
      <w:r>
        <w:rPr>
          <w:rFonts w:ascii="宋体" w:hAnsi="宋体" w:eastAsia="宋体" w:cs="宋体"/>
          <w:spacing w:val="-34"/>
          <w:sz w:val="24"/>
          <w:szCs w:val="24"/>
        </w:rPr>
        <w:t xml:space="preserve"> </w:t>
      </w:r>
      <w:r>
        <w:rPr>
          <w:rFonts w:ascii="宋体" w:hAnsi="宋体" w:eastAsia="宋体" w:cs="宋体"/>
          <w:spacing w:val="-6"/>
          <w:sz w:val="24"/>
          <w:szCs w:val="24"/>
        </w:rPr>
        <w:t>大格煤矿的划定</w:t>
      </w:r>
      <w:r>
        <w:rPr>
          <w:rFonts w:ascii="宋体" w:hAnsi="宋体" w:eastAsia="宋体" w:cs="宋体"/>
          <w:spacing w:val="-3"/>
          <w:sz w:val="24"/>
          <w:szCs w:val="24"/>
        </w:rPr>
        <w:t>矿区范围内共占用</w:t>
      </w:r>
      <w:r>
        <w:rPr>
          <w:rFonts w:ascii="宋体" w:hAnsi="宋体" w:eastAsia="宋体" w:cs="宋体"/>
          <w:spacing w:val="-32"/>
          <w:sz w:val="24"/>
          <w:szCs w:val="24"/>
        </w:rPr>
        <w:t xml:space="preserve"> </w:t>
      </w:r>
      <w:r>
        <w:rPr>
          <w:rFonts w:ascii="宋体" w:hAnsi="宋体" w:eastAsia="宋体" w:cs="宋体"/>
          <w:spacing w:val="-3"/>
          <w:sz w:val="24"/>
          <w:szCs w:val="24"/>
        </w:rPr>
        <w:t>1964</w:t>
      </w:r>
      <w:r>
        <w:rPr>
          <w:rFonts w:ascii="宋体" w:hAnsi="宋体" w:eastAsia="宋体" w:cs="宋体"/>
          <w:spacing w:val="-50"/>
          <w:sz w:val="24"/>
          <w:szCs w:val="24"/>
        </w:rPr>
        <w:t xml:space="preserve"> </w:t>
      </w:r>
      <w:r>
        <w:rPr>
          <w:rFonts w:ascii="宋体" w:hAnsi="宋体" w:eastAsia="宋体" w:cs="宋体"/>
          <w:spacing w:val="-3"/>
          <w:sz w:val="24"/>
          <w:szCs w:val="24"/>
        </w:rPr>
        <w:t>年初步普查报告</w:t>
      </w:r>
      <w:r>
        <w:rPr>
          <w:rFonts w:ascii="宋体" w:hAnsi="宋体" w:eastAsia="宋体" w:cs="宋体"/>
          <w:spacing w:val="-52"/>
          <w:sz w:val="24"/>
          <w:szCs w:val="24"/>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2</w:t>
      </w:r>
      <w:r>
        <w:rPr>
          <w:rFonts w:ascii="宋体" w:hAnsi="宋体" w:eastAsia="宋体" w:cs="宋体"/>
          <w:spacing w:val="-15"/>
          <w:position w:val="-1"/>
          <w:sz w:val="12"/>
          <w:szCs w:val="12"/>
        </w:rPr>
        <w:t xml:space="preserve"> </w:t>
      </w:r>
      <w:r>
        <w:rPr>
          <w:rFonts w:ascii="宋体" w:hAnsi="宋体" w:eastAsia="宋体" w:cs="宋体"/>
          <w:spacing w:val="-3"/>
          <w:sz w:val="24"/>
          <w:szCs w:val="24"/>
        </w:rPr>
        <w:t>级资源量</w:t>
      </w:r>
      <w:r>
        <w:rPr>
          <w:rFonts w:ascii="宋体" w:hAnsi="宋体" w:eastAsia="宋体" w:cs="宋体"/>
          <w:spacing w:val="-46"/>
          <w:sz w:val="24"/>
          <w:szCs w:val="24"/>
        </w:rPr>
        <w:t xml:space="preserve"> </w:t>
      </w:r>
      <w:r>
        <w:rPr>
          <w:rFonts w:ascii="宋体" w:hAnsi="宋体" w:eastAsia="宋体" w:cs="宋体"/>
          <w:spacing w:val="-4"/>
          <w:sz w:val="24"/>
          <w:szCs w:val="24"/>
        </w:rPr>
        <w:t>33</w:t>
      </w:r>
      <w:r>
        <w:rPr>
          <w:rFonts w:ascii="宋体" w:hAnsi="宋体" w:eastAsia="宋体" w:cs="宋体"/>
          <w:spacing w:val="-45"/>
          <w:sz w:val="24"/>
          <w:szCs w:val="24"/>
        </w:rPr>
        <w:t xml:space="preserve"> </w:t>
      </w:r>
      <w:r>
        <w:rPr>
          <w:rFonts w:ascii="宋体" w:hAnsi="宋体" w:eastAsia="宋体" w:cs="宋体"/>
          <w:spacing w:val="-4"/>
          <w:sz w:val="24"/>
          <w:szCs w:val="24"/>
        </w:rPr>
        <w:t>万吨，均为占用保有量。</w:t>
      </w:r>
    </w:p>
    <w:p w14:paraId="3C856149">
      <w:pPr>
        <w:spacing w:before="5" w:line="384" w:lineRule="auto"/>
        <w:ind w:left="38" w:right="120" w:firstLine="482"/>
        <w:jc w:val="both"/>
        <w:rPr>
          <w:rFonts w:ascii="宋体" w:hAnsi="宋体" w:eastAsia="宋体" w:cs="宋体"/>
          <w:sz w:val="24"/>
          <w:szCs w:val="24"/>
        </w:rPr>
      </w:pPr>
      <w:r>
        <w:rPr>
          <w:rFonts w:ascii="宋体" w:hAnsi="宋体" w:eastAsia="宋体" w:cs="宋体"/>
          <w:spacing w:val="-5"/>
          <w:sz w:val="24"/>
          <w:szCs w:val="24"/>
        </w:rPr>
        <w:t>大格煤矿</w:t>
      </w:r>
      <w:r>
        <w:rPr>
          <w:rFonts w:ascii="宋体" w:hAnsi="宋体" w:eastAsia="宋体" w:cs="宋体"/>
          <w:spacing w:val="-46"/>
          <w:sz w:val="24"/>
          <w:szCs w:val="24"/>
        </w:rPr>
        <w:t xml:space="preserve"> </w:t>
      </w:r>
      <w:r>
        <w:rPr>
          <w:rFonts w:ascii="宋体" w:hAnsi="宋体" w:eastAsia="宋体" w:cs="宋体"/>
          <w:spacing w:val="-5"/>
          <w:sz w:val="24"/>
          <w:szCs w:val="24"/>
        </w:rPr>
        <w:t>2018</w:t>
      </w:r>
      <w:r>
        <w:rPr>
          <w:rFonts w:ascii="宋体" w:hAnsi="宋体" w:eastAsia="宋体" w:cs="宋体"/>
          <w:spacing w:val="-49"/>
          <w:sz w:val="24"/>
          <w:szCs w:val="24"/>
        </w:rPr>
        <w:t xml:space="preserve"> </w:t>
      </w:r>
      <w:r>
        <w:rPr>
          <w:rFonts w:ascii="宋体" w:hAnsi="宋体" w:eastAsia="宋体" w:cs="宋体"/>
          <w:spacing w:val="-5"/>
          <w:sz w:val="24"/>
          <w:szCs w:val="24"/>
        </w:rPr>
        <w:t>年划定矿区范围内占用原余家老厂报告硫铁矿表内（按原报告</w:t>
      </w:r>
      <w:r>
        <w:rPr>
          <w:rFonts w:ascii="宋体" w:hAnsi="宋体" w:eastAsia="宋体" w:cs="宋体"/>
          <w:spacing w:val="-3"/>
          <w:sz w:val="24"/>
          <w:szCs w:val="24"/>
        </w:rPr>
        <w:t>工业指标分割）C</w:t>
      </w:r>
      <w:r>
        <w:rPr>
          <w:rFonts w:ascii="宋体" w:hAnsi="宋体" w:eastAsia="宋体" w:cs="宋体"/>
          <w:spacing w:val="-3"/>
          <w:position w:val="-1"/>
          <w:sz w:val="12"/>
          <w:szCs w:val="12"/>
        </w:rPr>
        <w:t>1</w:t>
      </w:r>
      <w:r>
        <w:rPr>
          <w:rFonts w:ascii="宋体" w:hAnsi="宋体" w:eastAsia="宋体" w:cs="宋体"/>
          <w:spacing w:val="-3"/>
          <w:sz w:val="24"/>
          <w:szCs w:val="24"/>
        </w:rPr>
        <w:t>+C</w:t>
      </w:r>
      <w:r>
        <w:rPr>
          <w:rFonts w:ascii="宋体" w:hAnsi="宋体" w:eastAsia="宋体" w:cs="宋体"/>
          <w:spacing w:val="-3"/>
          <w:position w:val="-1"/>
          <w:sz w:val="12"/>
          <w:szCs w:val="12"/>
        </w:rPr>
        <w:t>2</w:t>
      </w:r>
      <w:r>
        <w:rPr>
          <w:rFonts w:ascii="宋体" w:hAnsi="宋体" w:eastAsia="宋体" w:cs="宋体"/>
          <w:spacing w:val="-2"/>
          <w:position w:val="-1"/>
          <w:sz w:val="12"/>
          <w:szCs w:val="12"/>
        </w:rPr>
        <w:t xml:space="preserve"> </w:t>
      </w:r>
      <w:r>
        <w:rPr>
          <w:rFonts w:ascii="宋体" w:hAnsi="宋体" w:eastAsia="宋体" w:cs="宋体"/>
          <w:spacing w:val="-3"/>
          <w:sz w:val="24"/>
          <w:szCs w:val="24"/>
        </w:rPr>
        <w:t>级纯硫量</w:t>
      </w:r>
      <w:r>
        <w:rPr>
          <w:rFonts w:ascii="宋体" w:hAnsi="宋体" w:eastAsia="宋体" w:cs="宋体"/>
          <w:spacing w:val="-46"/>
          <w:sz w:val="24"/>
          <w:szCs w:val="24"/>
        </w:rPr>
        <w:t xml:space="preserve"> </w:t>
      </w:r>
      <w:r>
        <w:rPr>
          <w:rFonts w:ascii="宋体" w:hAnsi="宋体" w:eastAsia="宋体" w:cs="宋体"/>
          <w:spacing w:val="-3"/>
          <w:sz w:val="24"/>
          <w:szCs w:val="24"/>
        </w:rPr>
        <w:t>514</w:t>
      </w:r>
      <w:r>
        <w:rPr>
          <w:rFonts w:ascii="宋体" w:hAnsi="宋体" w:eastAsia="宋体" w:cs="宋体"/>
          <w:spacing w:val="-45"/>
          <w:sz w:val="24"/>
          <w:szCs w:val="24"/>
        </w:rPr>
        <w:t xml:space="preserve"> </w:t>
      </w:r>
      <w:r>
        <w:rPr>
          <w:rFonts w:ascii="宋体" w:hAnsi="宋体" w:eastAsia="宋体" w:cs="宋体"/>
          <w:spacing w:val="-3"/>
          <w:sz w:val="24"/>
          <w:szCs w:val="24"/>
        </w:rPr>
        <w:t>万吨，折合矿石量4691</w:t>
      </w:r>
      <w:r>
        <w:rPr>
          <w:rFonts w:ascii="宋体" w:hAnsi="宋体" w:eastAsia="宋体" w:cs="宋体"/>
          <w:spacing w:val="-45"/>
          <w:sz w:val="24"/>
          <w:szCs w:val="24"/>
        </w:rPr>
        <w:t xml:space="preserve"> </w:t>
      </w:r>
      <w:r>
        <w:rPr>
          <w:rFonts w:ascii="宋体" w:hAnsi="宋体" w:eastAsia="宋体" w:cs="宋体"/>
          <w:spacing w:val="-3"/>
          <w:sz w:val="24"/>
          <w:szCs w:val="24"/>
        </w:rPr>
        <w:t>万吨；D</w:t>
      </w:r>
      <w:r>
        <w:rPr>
          <w:rFonts w:ascii="宋体" w:hAnsi="宋体" w:eastAsia="宋体" w:cs="宋体"/>
          <w:spacing w:val="-47"/>
          <w:sz w:val="24"/>
          <w:szCs w:val="24"/>
        </w:rPr>
        <w:t xml:space="preserve"> </w:t>
      </w:r>
      <w:r>
        <w:rPr>
          <w:rFonts w:ascii="宋体" w:hAnsi="宋体" w:eastAsia="宋体" w:cs="宋体"/>
          <w:spacing w:val="-3"/>
          <w:sz w:val="24"/>
          <w:szCs w:val="24"/>
        </w:rPr>
        <w:t>级硫铁矿纯硫</w:t>
      </w:r>
      <w:r>
        <w:rPr>
          <w:rFonts w:ascii="宋体" w:hAnsi="宋体" w:eastAsia="宋体" w:cs="宋体"/>
          <w:spacing w:val="-5"/>
          <w:sz w:val="24"/>
          <w:szCs w:val="24"/>
        </w:rPr>
        <w:t>量</w:t>
      </w:r>
      <w:r>
        <w:rPr>
          <w:rFonts w:ascii="宋体" w:hAnsi="宋体" w:eastAsia="宋体" w:cs="宋体"/>
          <w:spacing w:val="-50"/>
          <w:sz w:val="24"/>
          <w:szCs w:val="24"/>
        </w:rPr>
        <w:t xml:space="preserve"> </w:t>
      </w:r>
      <w:r>
        <w:rPr>
          <w:rFonts w:ascii="宋体" w:hAnsi="宋体" w:eastAsia="宋体" w:cs="宋体"/>
          <w:spacing w:val="-5"/>
          <w:sz w:val="24"/>
          <w:szCs w:val="24"/>
        </w:rPr>
        <w:t>81</w:t>
      </w:r>
      <w:r>
        <w:rPr>
          <w:rFonts w:ascii="宋体" w:hAnsi="宋体" w:eastAsia="宋体" w:cs="宋体"/>
          <w:spacing w:val="-45"/>
          <w:sz w:val="24"/>
          <w:szCs w:val="24"/>
        </w:rPr>
        <w:t xml:space="preserve"> </w:t>
      </w:r>
      <w:r>
        <w:rPr>
          <w:rFonts w:ascii="宋体" w:hAnsi="宋体" w:eastAsia="宋体" w:cs="宋体"/>
          <w:spacing w:val="-5"/>
          <w:sz w:val="24"/>
          <w:szCs w:val="24"/>
        </w:rPr>
        <w:t>万吨，折合矿石量</w:t>
      </w:r>
      <w:r>
        <w:rPr>
          <w:rFonts w:ascii="宋体" w:hAnsi="宋体" w:eastAsia="宋体" w:cs="宋体"/>
          <w:spacing w:val="-44"/>
          <w:sz w:val="24"/>
          <w:szCs w:val="24"/>
        </w:rPr>
        <w:t xml:space="preserve"> </w:t>
      </w:r>
      <w:r>
        <w:rPr>
          <w:rFonts w:ascii="宋体" w:hAnsi="宋体" w:eastAsia="宋体" w:cs="宋体"/>
          <w:spacing w:val="-5"/>
          <w:sz w:val="24"/>
          <w:szCs w:val="24"/>
        </w:rPr>
        <w:t>724</w:t>
      </w:r>
      <w:r>
        <w:rPr>
          <w:rFonts w:ascii="宋体" w:hAnsi="宋体" w:eastAsia="宋体" w:cs="宋体"/>
          <w:spacing w:val="-45"/>
          <w:sz w:val="24"/>
          <w:szCs w:val="24"/>
        </w:rPr>
        <w:t xml:space="preserve"> </w:t>
      </w:r>
      <w:r>
        <w:rPr>
          <w:rFonts w:ascii="宋体" w:hAnsi="宋体" w:eastAsia="宋体" w:cs="宋体"/>
          <w:spacing w:val="-5"/>
          <w:sz w:val="24"/>
          <w:szCs w:val="24"/>
        </w:rPr>
        <w:t>万吨。占用表外</w:t>
      </w:r>
      <w:r>
        <w:rPr>
          <w:rFonts w:ascii="宋体" w:hAnsi="宋体" w:eastAsia="宋体" w:cs="宋体"/>
          <w:spacing w:val="-52"/>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w:t>
      </w:r>
      <w:r>
        <w:rPr>
          <w:rFonts w:ascii="宋体" w:hAnsi="宋体" w:eastAsia="宋体" w:cs="宋体"/>
          <w:spacing w:val="-5"/>
          <w:sz w:val="24"/>
          <w:szCs w:val="24"/>
        </w:rPr>
        <w:t>+C</w:t>
      </w:r>
      <w:r>
        <w:rPr>
          <w:rFonts w:ascii="宋体" w:hAnsi="宋体" w:eastAsia="宋体" w:cs="宋体"/>
          <w:spacing w:val="-5"/>
          <w:position w:val="-1"/>
          <w:sz w:val="12"/>
          <w:szCs w:val="12"/>
        </w:rPr>
        <w:t>2</w:t>
      </w:r>
      <w:r>
        <w:rPr>
          <w:rFonts w:ascii="宋体" w:hAnsi="宋体" w:eastAsia="宋体" w:cs="宋体"/>
          <w:spacing w:val="-16"/>
          <w:position w:val="-1"/>
          <w:sz w:val="12"/>
          <w:szCs w:val="12"/>
        </w:rPr>
        <w:t xml:space="preserve"> </w:t>
      </w:r>
      <w:r>
        <w:rPr>
          <w:rFonts w:ascii="宋体" w:hAnsi="宋体" w:eastAsia="宋体" w:cs="宋体"/>
          <w:spacing w:val="-5"/>
          <w:sz w:val="24"/>
          <w:szCs w:val="24"/>
        </w:rPr>
        <w:t>级纯硫量</w:t>
      </w:r>
      <w:r>
        <w:rPr>
          <w:rFonts w:ascii="宋体" w:hAnsi="宋体" w:eastAsia="宋体" w:cs="宋体"/>
          <w:spacing w:val="-49"/>
          <w:sz w:val="24"/>
          <w:szCs w:val="24"/>
        </w:rPr>
        <w:t xml:space="preserve"> </w:t>
      </w:r>
      <w:r>
        <w:rPr>
          <w:rFonts w:ascii="宋体" w:hAnsi="宋体" w:eastAsia="宋体" w:cs="宋体"/>
          <w:spacing w:val="-5"/>
          <w:sz w:val="24"/>
          <w:szCs w:val="24"/>
        </w:rPr>
        <w:t>61</w:t>
      </w:r>
      <w:r>
        <w:rPr>
          <w:rFonts w:ascii="宋体" w:hAnsi="宋体" w:eastAsia="宋体" w:cs="宋体"/>
          <w:spacing w:val="-45"/>
          <w:sz w:val="24"/>
          <w:szCs w:val="24"/>
        </w:rPr>
        <w:t xml:space="preserve"> </w:t>
      </w:r>
      <w:r>
        <w:rPr>
          <w:rFonts w:ascii="宋体" w:hAnsi="宋体" w:eastAsia="宋体" w:cs="宋体"/>
          <w:spacing w:val="-5"/>
          <w:sz w:val="24"/>
          <w:szCs w:val="24"/>
        </w:rPr>
        <w:t>万吨，折合矿</w:t>
      </w:r>
      <w:r>
        <w:rPr>
          <w:rFonts w:ascii="宋体" w:hAnsi="宋体" w:eastAsia="宋体" w:cs="宋体"/>
          <w:spacing w:val="-6"/>
          <w:sz w:val="24"/>
          <w:szCs w:val="24"/>
        </w:rPr>
        <w:t>石量</w:t>
      </w:r>
      <w:r>
        <w:rPr>
          <w:rFonts w:ascii="宋体" w:hAnsi="宋体" w:eastAsia="宋体" w:cs="宋体"/>
          <w:spacing w:val="-3"/>
          <w:sz w:val="24"/>
          <w:szCs w:val="24"/>
        </w:rPr>
        <w:t>842</w:t>
      </w:r>
      <w:r>
        <w:rPr>
          <w:rFonts w:ascii="宋体" w:hAnsi="宋体" w:eastAsia="宋体" w:cs="宋体"/>
          <w:spacing w:val="-37"/>
          <w:sz w:val="24"/>
          <w:szCs w:val="24"/>
        </w:rPr>
        <w:t xml:space="preserve"> </w:t>
      </w:r>
      <w:r>
        <w:rPr>
          <w:rFonts w:ascii="宋体" w:hAnsi="宋体" w:eastAsia="宋体" w:cs="宋体"/>
          <w:spacing w:val="-3"/>
          <w:sz w:val="24"/>
          <w:szCs w:val="24"/>
        </w:rPr>
        <w:t>万吨。经</w:t>
      </w:r>
      <w:r>
        <w:rPr>
          <w:rFonts w:ascii="宋体" w:hAnsi="宋体" w:eastAsia="宋体" w:cs="宋体"/>
          <w:spacing w:val="-48"/>
          <w:sz w:val="24"/>
          <w:szCs w:val="24"/>
        </w:rPr>
        <w:t xml:space="preserve"> </w:t>
      </w:r>
      <w:r>
        <w:rPr>
          <w:rFonts w:ascii="宋体" w:hAnsi="宋体" w:eastAsia="宋体" w:cs="宋体"/>
          <w:spacing w:val="-3"/>
          <w:sz w:val="24"/>
          <w:szCs w:val="24"/>
        </w:rPr>
        <w:t>2024</w:t>
      </w:r>
      <w:r>
        <w:rPr>
          <w:rFonts w:ascii="宋体" w:hAnsi="宋体" w:eastAsia="宋体" w:cs="宋体"/>
          <w:spacing w:val="-49"/>
          <w:sz w:val="24"/>
          <w:szCs w:val="24"/>
        </w:rPr>
        <w:t xml:space="preserve"> </w:t>
      </w:r>
      <w:r>
        <w:rPr>
          <w:rFonts w:ascii="宋体" w:hAnsi="宋体" w:eastAsia="宋体" w:cs="宋体"/>
          <w:spacing w:val="-3"/>
          <w:sz w:val="24"/>
          <w:szCs w:val="24"/>
        </w:rPr>
        <w:t>年储量核实，该次报告矿区范围未占用原余家老厂矿段黄铁矿资源量。</w:t>
      </w:r>
    </w:p>
    <w:p w14:paraId="43B1358A">
      <w:pPr>
        <w:spacing w:before="1" w:line="385" w:lineRule="auto"/>
        <w:ind w:left="41" w:right="41" w:firstLine="483"/>
        <w:jc w:val="both"/>
        <w:rPr>
          <w:rFonts w:ascii="宋体" w:hAnsi="宋体" w:eastAsia="宋体" w:cs="宋体"/>
          <w:sz w:val="24"/>
          <w:szCs w:val="24"/>
        </w:rPr>
      </w:pPr>
      <w:r>
        <w:rPr>
          <w:rFonts w:ascii="宋体" w:hAnsi="宋体" w:eastAsia="宋体" w:cs="宋体"/>
          <w:spacing w:val="-4"/>
          <w:sz w:val="24"/>
          <w:szCs w:val="24"/>
        </w:rPr>
        <w:t>（9）2023</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12</w:t>
      </w:r>
      <w:r>
        <w:rPr>
          <w:rFonts w:ascii="宋体" w:hAnsi="宋体" w:eastAsia="宋体" w:cs="宋体"/>
          <w:spacing w:val="-44"/>
          <w:sz w:val="24"/>
          <w:szCs w:val="24"/>
        </w:rPr>
        <w:t xml:space="preserve"> </w:t>
      </w:r>
      <w:r>
        <w:rPr>
          <w:rFonts w:ascii="宋体" w:hAnsi="宋体" w:eastAsia="宋体" w:cs="宋体"/>
          <w:spacing w:val="-4"/>
          <w:sz w:val="24"/>
          <w:szCs w:val="24"/>
        </w:rPr>
        <w:t>月云南省地质矿产勘查开发局第一地质大队提交</w:t>
      </w:r>
      <w:r>
        <w:rPr>
          <w:rFonts w:ascii="宋体" w:hAnsi="宋体" w:eastAsia="宋体" w:cs="宋体"/>
          <w:spacing w:val="-5"/>
          <w:sz w:val="24"/>
          <w:szCs w:val="24"/>
        </w:rPr>
        <w:t>了《云南省</w:t>
      </w:r>
      <w:r>
        <w:rPr>
          <w:rFonts w:ascii="宋体" w:hAnsi="宋体" w:eastAsia="宋体" w:cs="宋体"/>
          <w:spacing w:val="-3"/>
          <w:sz w:val="24"/>
          <w:szCs w:val="24"/>
        </w:rPr>
        <w:t>富源县大格煤矿资源储量核实报告（2023</w:t>
      </w:r>
      <w:r>
        <w:rPr>
          <w:rFonts w:ascii="宋体" w:hAnsi="宋体" w:eastAsia="宋体" w:cs="宋体"/>
          <w:spacing w:val="-38"/>
          <w:sz w:val="24"/>
          <w:szCs w:val="24"/>
        </w:rPr>
        <w:t xml:space="preserve"> </w:t>
      </w:r>
      <w:r>
        <w:rPr>
          <w:rFonts w:ascii="宋体" w:hAnsi="宋体" w:eastAsia="宋体" w:cs="宋体"/>
          <w:spacing w:val="-3"/>
          <w:sz w:val="24"/>
          <w:szCs w:val="24"/>
        </w:rPr>
        <w:t>年</w:t>
      </w:r>
      <w:r>
        <w:rPr>
          <w:rFonts w:ascii="宋体" w:hAnsi="宋体" w:eastAsia="宋体" w:cs="宋体"/>
          <w:spacing w:val="-34"/>
          <w:sz w:val="24"/>
          <w:szCs w:val="24"/>
        </w:rPr>
        <w:t xml:space="preserve"> </w:t>
      </w:r>
      <w:r>
        <w:rPr>
          <w:rFonts w:ascii="宋体" w:hAnsi="宋体" w:eastAsia="宋体" w:cs="宋体"/>
          <w:spacing w:val="-3"/>
          <w:sz w:val="24"/>
          <w:szCs w:val="24"/>
        </w:rPr>
        <w:t>5</w:t>
      </w:r>
      <w:r>
        <w:rPr>
          <w:rFonts w:ascii="宋体" w:hAnsi="宋体" w:eastAsia="宋体" w:cs="宋体"/>
          <w:spacing w:val="-32"/>
          <w:sz w:val="24"/>
          <w:szCs w:val="24"/>
        </w:rPr>
        <w:t xml:space="preserve"> </w:t>
      </w:r>
      <w:r>
        <w:rPr>
          <w:rFonts w:ascii="宋体" w:hAnsi="宋体" w:eastAsia="宋体" w:cs="宋体"/>
          <w:spacing w:val="-3"/>
          <w:sz w:val="24"/>
          <w:szCs w:val="24"/>
        </w:rPr>
        <w:t>月</w:t>
      </w:r>
      <w:r>
        <w:rPr>
          <w:rFonts w:ascii="宋体" w:hAnsi="宋体" w:eastAsia="宋体" w:cs="宋体"/>
          <w:spacing w:val="-34"/>
          <w:sz w:val="24"/>
          <w:szCs w:val="24"/>
        </w:rPr>
        <w:t xml:space="preserve"> </w:t>
      </w:r>
      <w:r>
        <w:rPr>
          <w:rFonts w:ascii="宋体" w:hAnsi="宋体" w:eastAsia="宋体" w:cs="宋体"/>
          <w:spacing w:val="-3"/>
          <w:sz w:val="24"/>
          <w:szCs w:val="24"/>
        </w:rPr>
        <w:t>31 日）》，该报告经云南省有</w:t>
      </w:r>
      <w:r>
        <w:rPr>
          <w:rFonts w:ascii="宋体" w:hAnsi="宋体" w:eastAsia="宋体" w:cs="宋体"/>
          <w:spacing w:val="-4"/>
          <w:sz w:val="24"/>
          <w:szCs w:val="24"/>
        </w:rPr>
        <w:t>色地质局地质研究所评审通过，取得了《&lt;云南省富源县大格煤矿资源储量核实报</w:t>
      </w:r>
      <w:r>
        <w:rPr>
          <w:rFonts w:ascii="宋体" w:hAnsi="宋体" w:eastAsia="宋体" w:cs="宋体"/>
          <w:spacing w:val="-8"/>
          <w:sz w:val="24"/>
          <w:szCs w:val="24"/>
        </w:rPr>
        <w:t>告（2023</w:t>
      </w:r>
      <w:r>
        <w:rPr>
          <w:rFonts w:ascii="宋体" w:hAnsi="宋体" w:eastAsia="宋体" w:cs="宋体"/>
          <w:spacing w:val="-50"/>
          <w:sz w:val="24"/>
          <w:szCs w:val="24"/>
        </w:rPr>
        <w:t xml:space="preserve"> </w:t>
      </w:r>
      <w:r>
        <w:rPr>
          <w:rFonts w:ascii="宋体" w:hAnsi="宋体" w:eastAsia="宋体" w:cs="宋体"/>
          <w:spacing w:val="-8"/>
          <w:sz w:val="24"/>
          <w:szCs w:val="24"/>
        </w:rPr>
        <w:t>年</w:t>
      </w:r>
      <w:r>
        <w:rPr>
          <w:rFonts w:ascii="宋体" w:hAnsi="宋体" w:eastAsia="宋体" w:cs="宋体"/>
          <w:spacing w:val="-46"/>
          <w:sz w:val="24"/>
          <w:szCs w:val="24"/>
        </w:rPr>
        <w:t xml:space="preserve"> </w:t>
      </w:r>
      <w:r>
        <w:rPr>
          <w:rFonts w:ascii="宋体" w:hAnsi="宋体" w:eastAsia="宋体" w:cs="宋体"/>
          <w:spacing w:val="-8"/>
          <w:sz w:val="24"/>
          <w:szCs w:val="24"/>
        </w:rPr>
        <w:t>5</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6"/>
          <w:sz w:val="24"/>
          <w:szCs w:val="24"/>
        </w:rPr>
        <w:t xml:space="preserve"> </w:t>
      </w:r>
      <w:r>
        <w:rPr>
          <w:rFonts w:ascii="宋体" w:hAnsi="宋体" w:eastAsia="宋体" w:cs="宋体"/>
          <w:spacing w:val="-8"/>
          <w:sz w:val="24"/>
          <w:szCs w:val="24"/>
        </w:rPr>
        <w:t>31 日）&gt;矿产资源储量评审意见书》（云色地研矿</w:t>
      </w:r>
      <w:r>
        <w:rPr>
          <w:rFonts w:ascii="宋体" w:hAnsi="宋体" w:eastAsia="宋体" w:cs="宋体"/>
          <w:spacing w:val="-9"/>
          <w:sz w:val="24"/>
          <w:szCs w:val="24"/>
        </w:rPr>
        <w:t>评储字〔2024〕</w:t>
      </w:r>
    </w:p>
    <w:p w14:paraId="2ABB9EF5">
      <w:pPr>
        <w:spacing w:line="385" w:lineRule="auto"/>
        <w:rPr>
          <w:rFonts w:ascii="宋体" w:hAnsi="宋体" w:eastAsia="宋体" w:cs="宋体"/>
          <w:sz w:val="24"/>
          <w:szCs w:val="24"/>
        </w:rPr>
        <w:sectPr>
          <w:footerReference r:id="rId42" w:type="default"/>
          <w:pgSz w:w="11907" w:h="16839"/>
          <w:pgMar w:top="1220" w:right="1584" w:bottom="1298" w:left="1769" w:header="822" w:footer="981" w:gutter="0"/>
          <w:cols w:space="720" w:num="1"/>
        </w:sectPr>
      </w:pPr>
    </w:p>
    <w:p w14:paraId="56380ADF">
      <w:pPr>
        <w:spacing w:line="332" w:lineRule="auto"/>
        <w:rPr>
          <w:rFonts w:ascii="Arial"/>
          <w:sz w:val="21"/>
        </w:rPr>
      </w:pPr>
    </w:p>
    <w:p w14:paraId="39EB9224">
      <w:pPr>
        <w:spacing w:before="78" w:line="385" w:lineRule="auto"/>
        <w:ind w:left="37" w:right="119" w:firstLine="2"/>
        <w:jc w:val="both"/>
        <w:rPr>
          <w:rFonts w:ascii="宋体" w:hAnsi="宋体" w:eastAsia="宋体" w:cs="宋体"/>
          <w:sz w:val="24"/>
          <w:szCs w:val="24"/>
        </w:rPr>
      </w:pPr>
      <w:r>
        <w:rPr>
          <w:rFonts w:ascii="宋体" w:hAnsi="宋体" w:eastAsia="宋体" w:cs="宋体"/>
          <w:spacing w:val="-1"/>
          <w:sz w:val="24"/>
          <w:szCs w:val="24"/>
        </w:rPr>
        <w:t>03 号</w:t>
      </w:r>
      <w:r>
        <w:rPr>
          <w:rFonts w:ascii="宋体" w:hAnsi="宋体" w:eastAsia="宋体" w:cs="宋体"/>
          <w:spacing w:val="11"/>
          <w:sz w:val="24"/>
          <w:szCs w:val="24"/>
        </w:rPr>
        <w:t>），</w:t>
      </w:r>
      <w:r>
        <w:rPr>
          <w:rFonts w:ascii="宋体" w:hAnsi="宋体" w:eastAsia="宋体" w:cs="宋体"/>
          <w:spacing w:val="-1"/>
          <w:sz w:val="24"/>
          <w:szCs w:val="24"/>
        </w:rPr>
        <w:t>并经云南省自然资源厅备案，取得了《关于&lt;云南省富源县大格煤矿资</w:t>
      </w:r>
      <w:r>
        <w:rPr>
          <w:rFonts w:ascii="宋体" w:hAnsi="宋体" w:eastAsia="宋体" w:cs="宋体"/>
          <w:spacing w:val="-5"/>
          <w:sz w:val="24"/>
          <w:szCs w:val="24"/>
        </w:rPr>
        <w:t>源储量核实报告（2023</w:t>
      </w:r>
      <w:r>
        <w:rPr>
          <w:rFonts w:ascii="宋体" w:hAnsi="宋体" w:eastAsia="宋体" w:cs="宋体"/>
          <w:spacing w:val="-47"/>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日）&gt;矿产资源储量评审备案的复函》（云自然资储备函〔2024〕16</w:t>
      </w:r>
      <w:r>
        <w:rPr>
          <w:rFonts w:ascii="宋体" w:hAnsi="宋体" w:eastAsia="宋体" w:cs="宋体"/>
          <w:spacing w:val="-44"/>
          <w:sz w:val="24"/>
          <w:szCs w:val="24"/>
        </w:rPr>
        <w:t xml:space="preserve"> </w:t>
      </w:r>
      <w:r>
        <w:rPr>
          <w:rFonts w:ascii="宋体" w:hAnsi="宋体" w:eastAsia="宋体" w:cs="宋体"/>
          <w:spacing w:val="-5"/>
          <w:sz w:val="24"/>
          <w:szCs w:val="24"/>
        </w:rPr>
        <w:t>号</w:t>
      </w:r>
      <w:r>
        <w:rPr>
          <w:rFonts w:ascii="宋体" w:hAnsi="宋体" w:eastAsia="宋体" w:cs="宋体"/>
          <w:spacing w:val="-7"/>
          <w:sz w:val="24"/>
          <w:szCs w:val="24"/>
        </w:rPr>
        <w:t>），</w:t>
      </w:r>
      <w:r>
        <w:rPr>
          <w:rFonts w:ascii="宋体" w:hAnsi="宋体" w:eastAsia="宋体" w:cs="宋体"/>
          <w:spacing w:val="-5"/>
          <w:sz w:val="24"/>
          <w:szCs w:val="24"/>
        </w:rPr>
        <w:t>评审通过的资源量为：截至</w:t>
      </w:r>
      <w:r>
        <w:rPr>
          <w:rFonts w:ascii="宋体" w:hAnsi="宋体" w:eastAsia="宋体" w:cs="宋体"/>
          <w:spacing w:val="-47"/>
          <w:sz w:val="24"/>
          <w:szCs w:val="24"/>
        </w:rPr>
        <w:t xml:space="preserve"> </w:t>
      </w:r>
      <w:r>
        <w:rPr>
          <w:rFonts w:ascii="宋体" w:hAnsi="宋体" w:eastAsia="宋体" w:cs="宋体"/>
          <w:spacing w:val="-5"/>
          <w:sz w:val="24"/>
          <w:szCs w:val="24"/>
        </w:rPr>
        <w:t>2023</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5"/>
          <w:sz w:val="24"/>
          <w:szCs w:val="24"/>
        </w:rPr>
        <w:t xml:space="preserve"> </w:t>
      </w:r>
      <w:r>
        <w:rPr>
          <w:rFonts w:ascii="宋体" w:hAnsi="宋体" w:eastAsia="宋体" w:cs="宋体"/>
          <w:spacing w:val="-5"/>
          <w:sz w:val="24"/>
          <w:szCs w:val="24"/>
        </w:rPr>
        <w:t>31 日，累计</w:t>
      </w:r>
      <w:r>
        <w:rPr>
          <w:rFonts w:ascii="宋体" w:hAnsi="宋体" w:eastAsia="宋体" w:cs="宋体"/>
          <w:spacing w:val="-3"/>
          <w:sz w:val="24"/>
          <w:szCs w:val="24"/>
        </w:rPr>
        <w:t>查明煤炭资源量 2573.70 万吨，动用资源量 562.30 万吨，保有资源量 2011.40</w:t>
      </w:r>
      <w:r>
        <w:rPr>
          <w:rFonts w:ascii="宋体" w:hAnsi="宋体" w:eastAsia="宋体" w:cs="宋体"/>
          <w:spacing w:val="-2"/>
          <w:sz w:val="24"/>
          <w:szCs w:val="24"/>
        </w:rPr>
        <w:t>万吨。另估算</w:t>
      </w:r>
      <w:r>
        <w:rPr>
          <w:rFonts w:ascii="宋体" w:hAnsi="宋体" w:eastAsia="宋体" w:cs="宋体"/>
          <w:spacing w:val="-41"/>
          <w:sz w:val="24"/>
          <w:szCs w:val="24"/>
        </w:rPr>
        <w:t xml:space="preserve"> </w:t>
      </w:r>
      <w:r>
        <w:rPr>
          <w:rFonts w:ascii="宋体" w:hAnsi="宋体" w:eastAsia="宋体" w:cs="宋体"/>
          <w:spacing w:val="-2"/>
          <w:sz w:val="24"/>
          <w:szCs w:val="24"/>
        </w:rPr>
        <w:t>St,d＞3%的煤炭资源量</w:t>
      </w:r>
      <w:r>
        <w:rPr>
          <w:rFonts w:ascii="宋体" w:hAnsi="宋体" w:eastAsia="宋体" w:cs="宋体"/>
          <w:spacing w:val="-48"/>
          <w:sz w:val="24"/>
          <w:szCs w:val="24"/>
        </w:rPr>
        <w:t xml:space="preserve"> </w:t>
      </w:r>
      <w:r>
        <w:rPr>
          <w:rFonts w:ascii="宋体" w:hAnsi="宋体" w:eastAsia="宋体" w:cs="宋体"/>
          <w:spacing w:val="-2"/>
          <w:sz w:val="24"/>
          <w:szCs w:val="24"/>
        </w:rPr>
        <w:t>274.40</w:t>
      </w:r>
      <w:r>
        <w:rPr>
          <w:rFonts w:ascii="宋体" w:hAnsi="宋体" w:eastAsia="宋体" w:cs="宋体"/>
          <w:spacing w:val="-44"/>
          <w:sz w:val="24"/>
          <w:szCs w:val="24"/>
        </w:rPr>
        <w:t xml:space="preserve"> </w:t>
      </w:r>
      <w:r>
        <w:rPr>
          <w:rFonts w:ascii="宋体" w:hAnsi="宋体" w:eastAsia="宋体" w:cs="宋体"/>
          <w:spacing w:val="-2"/>
          <w:sz w:val="24"/>
          <w:szCs w:val="24"/>
        </w:rPr>
        <w:t>万吨。</w:t>
      </w:r>
    </w:p>
    <w:p w14:paraId="287B486B">
      <w:pPr>
        <w:spacing w:line="219" w:lineRule="auto"/>
        <w:ind w:left="523"/>
        <w:outlineLvl w:val="1"/>
        <w:rPr>
          <w:rFonts w:ascii="宋体" w:hAnsi="宋体" w:eastAsia="宋体" w:cs="宋体"/>
          <w:sz w:val="24"/>
          <w:szCs w:val="24"/>
        </w:rPr>
      </w:pPr>
      <w:bookmarkStart w:id="16" w:name="bookmark13"/>
      <w:bookmarkEnd w:id="16"/>
      <w:r>
        <w:rPr>
          <w:rFonts w:ascii="宋体" w:hAnsi="宋体" w:eastAsia="宋体" w:cs="宋体"/>
          <w:spacing w:val="-3"/>
          <w:sz w:val="24"/>
          <w:szCs w:val="24"/>
        </w:rPr>
        <w:t>7.4</w:t>
      </w:r>
      <w:r>
        <w:rPr>
          <w:rFonts w:ascii="宋体" w:hAnsi="宋体" w:eastAsia="宋体" w:cs="宋体"/>
          <w:spacing w:val="-48"/>
          <w:sz w:val="24"/>
          <w:szCs w:val="24"/>
        </w:rPr>
        <w:t xml:space="preserve"> </w:t>
      </w:r>
      <w:r>
        <w:rPr>
          <w:rFonts w:ascii="宋体" w:hAnsi="宋体" w:eastAsia="宋体" w:cs="宋体"/>
          <w:spacing w:val="-3"/>
          <w:sz w:val="24"/>
          <w:szCs w:val="24"/>
        </w:rPr>
        <w:t>矿区地质概况</w:t>
      </w:r>
    </w:p>
    <w:p w14:paraId="47869F8A">
      <w:pPr>
        <w:spacing w:before="213" w:line="220" w:lineRule="auto"/>
        <w:ind w:left="523"/>
        <w:rPr>
          <w:rFonts w:ascii="宋体" w:hAnsi="宋体" w:eastAsia="宋体" w:cs="宋体"/>
          <w:sz w:val="24"/>
          <w:szCs w:val="24"/>
        </w:rPr>
      </w:pPr>
      <w:r>
        <w:rPr>
          <w:rFonts w:ascii="宋体" w:hAnsi="宋体" w:eastAsia="宋体" w:cs="宋体"/>
          <w:spacing w:val="-3"/>
          <w:sz w:val="24"/>
          <w:szCs w:val="24"/>
        </w:rPr>
        <w:t>7.4.1</w:t>
      </w:r>
      <w:r>
        <w:rPr>
          <w:rFonts w:ascii="宋体" w:hAnsi="宋体" w:eastAsia="宋体" w:cs="宋体"/>
          <w:spacing w:val="-51"/>
          <w:sz w:val="24"/>
          <w:szCs w:val="24"/>
        </w:rPr>
        <w:t xml:space="preserve"> </w:t>
      </w:r>
      <w:r>
        <w:rPr>
          <w:rFonts w:ascii="宋体" w:hAnsi="宋体" w:eastAsia="宋体" w:cs="宋体"/>
          <w:spacing w:val="-3"/>
          <w:sz w:val="24"/>
          <w:szCs w:val="24"/>
        </w:rPr>
        <w:t>地层</w:t>
      </w:r>
    </w:p>
    <w:p w14:paraId="7F0C0B6E">
      <w:pPr>
        <w:spacing w:before="215" w:line="374" w:lineRule="auto"/>
        <w:ind w:left="39" w:right="37" w:firstLine="478"/>
        <w:rPr>
          <w:rFonts w:ascii="宋体" w:hAnsi="宋体" w:eastAsia="宋体" w:cs="宋体"/>
          <w:sz w:val="24"/>
          <w:szCs w:val="24"/>
        </w:rPr>
      </w:pPr>
      <w:r>
        <w:rPr>
          <w:rFonts w:ascii="宋体" w:hAnsi="宋体" w:eastAsia="宋体" w:cs="宋体"/>
          <w:spacing w:val="-10"/>
          <w:sz w:val="24"/>
          <w:szCs w:val="24"/>
        </w:rPr>
        <w:t>矿区出露地层由老至新为：二叠系中统茅口组(P</w:t>
      </w:r>
      <w:r>
        <w:rPr>
          <w:rFonts w:ascii="宋体" w:hAnsi="宋体" w:eastAsia="宋体" w:cs="宋体"/>
          <w:spacing w:val="-10"/>
          <w:position w:val="-1"/>
          <w:sz w:val="12"/>
          <w:szCs w:val="12"/>
        </w:rPr>
        <w:t>2</w:t>
      </w:r>
      <w:r>
        <w:rPr>
          <w:rFonts w:ascii="宋体" w:hAnsi="宋体" w:eastAsia="宋体" w:cs="宋体"/>
          <w:spacing w:val="-10"/>
          <w:sz w:val="24"/>
          <w:szCs w:val="24"/>
        </w:rPr>
        <w:t>m)、二叠系上统龙潭</w:t>
      </w:r>
      <w:r>
        <w:rPr>
          <w:rFonts w:ascii="宋体" w:hAnsi="宋体" w:eastAsia="宋体" w:cs="宋体"/>
          <w:spacing w:val="-11"/>
          <w:sz w:val="24"/>
          <w:szCs w:val="24"/>
        </w:rPr>
        <w:t>组（P</w:t>
      </w:r>
      <w:r>
        <w:rPr>
          <w:rFonts w:ascii="宋体" w:hAnsi="宋体" w:eastAsia="宋体" w:cs="宋体"/>
          <w:spacing w:val="-11"/>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11"/>
          <w:sz w:val="25"/>
          <w:szCs w:val="25"/>
        </w:rPr>
        <w:t>l</w:t>
      </w:r>
      <w:r>
        <w:rPr>
          <w:rFonts w:ascii="宋体" w:hAnsi="宋体" w:eastAsia="宋体" w:cs="宋体"/>
          <w:spacing w:val="-49"/>
          <w:w w:val="81"/>
          <w:sz w:val="24"/>
          <w:szCs w:val="24"/>
        </w:rPr>
        <w:t>）、</w:t>
      </w:r>
      <w:r>
        <w:rPr>
          <w:rFonts w:ascii="宋体" w:hAnsi="宋体" w:eastAsia="宋体" w:cs="宋体"/>
          <w:spacing w:val="-3"/>
          <w:sz w:val="24"/>
          <w:szCs w:val="24"/>
        </w:rPr>
        <w:t>长兴组（P</w:t>
      </w:r>
      <w:r>
        <w:rPr>
          <w:rFonts w:ascii="宋体" w:hAnsi="宋体" w:eastAsia="宋体" w:cs="宋体"/>
          <w:spacing w:val="-3"/>
          <w:position w:val="-1"/>
          <w:sz w:val="12"/>
          <w:szCs w:val="12"/>
        </w:rPr>
        <w:t>3</w:t>
      </w:r>
      <w:r>
        <w:rPr>
          <w:rFonts w:ascii="宋体" w:hAnsi="宋体" w:eastAsia="宋体" w:cs="宋体"/>
          <w:spacing w:val="-3"/>
          <w:sz w:val="24"/>
          <w:szCs w:val="24"/>
        </w:rPr>
        <w:t>c）；三叠系下统卡以头组（T</w:t>
      </w:r>
      <w:r>
        <w:rPr>
          <w:rFonts w:ascii="宋体" w:hAnsi="宋体" w:eastAsia="宋体" w:cs="宋体"/>
          <w:spacing w:val="-3"/>
          <w:position w:val="-1"/>
          <w:sz w:val="12"/>
          <w:szCs w:val="12"/>
        </w:rPr>
        <w:t>1</w:t>
      </w:r>
      <w:r>
        <w:rPr>
          <w:rFonts w:ascii="宋体" w:hAnsi="宋体" w:eastAsia="宋体" w:cs="宋体"/>
          <w:spacing w:val="-28"/>
          <w:position w:val="-1"/>
          <w:sz w:val="12"/>
          <w:szCs w:val="12"/>
        </w:rPr>
        <w:t xml:space="preserve"> </w:t>
      </w:r>
      <w:r>
        <w:rPr>
          <w:rFonts w:ascii="宋体" w:hAnsi="宋体" w:eastAsia="宋体" w:cs="宋体"/>
          <w:i/>
          <w:iCs/>
          <w:spacing w:val="-3"/>
          <w:sz w:val="25"/>
          <w:szCs w:val="25"/>
        </w:rPr>
        <w:t>k</w:t>
      </w:r>
      <w:r>
        <w:rPr>
          <w:rFonts w:ascii="宋体" w:hAnsi="宋体" w:eastAsia="宋体" w:cs="宋体"/>
          <w:spacing w:val="-3"/>
          <w:sz w:val="24"/>
          <w:szCs w:val="24"/>
        </w:rPr>
        <w:t>）、飞仙关组（T</w:t>
      </w:r>
      <w:r>
        <w:rPr>
          <w:rFonts w:ascii="宋体" w:hAnsi="宋体" w:eastAsia="宋体" w:cs="宋体"/>
          <w:spacing w:val="-3"/>
          <w:position w:val="-1"/>
          <w:sz w:val="12"/>
          <w:szCs w:val="12"/>
        </w:rPr>
        <w:t>1</w:t>
      </w:r>
      <w:r>
        <w:rPr>
          <w:rFonts w:ascii="宋体" w:hAnsi="宋体" w:eastAsia="宋体" w:cs="宋体"/>
          <w:spacing w:val="-24"/>
          <w:position w:val="-1"/>
          <w:sz w:val="12"/>
          <w:szCs w:val="12"/>
        </w:rPr>
        <w:t xml:space="preserve"> </w:t>
      </w:r>
      <w:r>
        <w:rPr>
          <w:rFonts w:ascii="宋体" w:hAnsi="宋体" w:eastAsia="宋体" w:cs="宋体"/>
          <w:i/>
          <w:iCs/>
          <w:spacing w:val="-3"/>
          <w:sz w:val="25"/>
          <w:szCs w:val="25"/>
        </w:rPr>
        <w:t>f</w:t>
      </w:r>
      <w:r>
        <w:rPr>
          <w:rFonts w:ascii="宋体" w:hAnsi="宋体" w:eastAsia="宋体" w:cs="宋体"/>
          <w:spacing w:val="-3"/>
          <w:sz w:val="24"/>
          <w:szCs w:val="24"/>
        </w:rPr>
        <w:t>）及第四系（Q）。</w:t>
      </w:r>
      <w:r>
        <w:rPr>
          <w:rFonts w:ascii="宋体" w:hAnsi="宋体" w:eastAsia="宋体" w:cs="宋体"/>
          <w:spacing w:val="-6"/>
          <w:sz w:val="24"/>
          <w:szCs w:val="24"/>
        </w:rPr>
        <w:t>现由老至新简述如下：</w:t>
      </w:r>
    </w:p>
    <w:p w14:paraId="36F8A6FC">
      <w:pPr>
        <w:spacing w:line="215" w:lineRule="auto"/>
        <w:ind w:left="524"/>
        <w:rPr>
          <w:rFonts w:ascii="宋体" w:hAnsi="宋体" w:eastAsia="宋体" w:cs="宋体"/>
          <w:sz w:val="24"/>
          <w:szCs w:val="24"/>
        </w:rPr>
      </w:pPr>
      <w:r>
        <w:rPr>
          <w:rFonts w:ascii="宋体" w:hAnsi="宋体" w:eastAsia="宋体" w:cs="宋体"/>
          <w:spacing w:val="-1"/>
          <w:sz w:val="24"/>
          <w:szCs w:val="24"/>
        </w:rPr>
        <w:t>（1）二叠系中统茅口组（P</w:t>
      </w:r>
      <w:r>
        <w:rPr>
          <w:rFonts w:ascii="宋体" w:hAnsi="宋体" w:eastAsia="宋体" w:cs="宋体"/>
          <w:spacing w:val="-1"/>
          <w:position w:val="-1"/>
          <w:sz w:val="12"/>
          <w:szCs w:val="12"/>
        </w:rPr>
        <w:t>2</w:t>
      </w:r>
      <w:r>
        <w:rPr>
          <w:rFonts w:ascii="宋体" w:hAnsi="宋体" w:eastAsia="宋体" w:cs="宋体"/>
          <w:spacing w:val="-31"/>
          <w:position w:val="-1"/>
          <w:sz w:val="12"/>
          <w:szCs w:val="12"/>
        </w:rPr>
        <w:t xml:space="preserve"> </w:t>
      </w:r>
      <w:r>
        <w:rPr>
          <w:rFonts w:ascii="宋体" w:hAnsi="宋体" w:eastAsia="宋体" w:cs="宋体"/>
          <w:i/>
          <w:iCs/>
          <w:spacing w:val="-1"/>
          <w:sz w:val="25"/>
          <w:szCs w:val="25"/>
        </w:rPr>
        <w:t>m</w:t>
      </w:r>
      <w:r>
        <w:rPr>
          <w:rFonts w:ascii="宋体" w:hAnsi="宋体" w:eastAsia="宋体" w:cs="宋体"/>
          <w:spacing w:val="-1"/>
          <w:sz w:val="24"/>
          <w:szCs w:val="24"/>
        </w:rPr>
        <w:t>）</w:t>
      </w:r>
    </w:p>
    <w:p w14:paraId="5486F5B9">
      <w:pPr>
        <w:spacing w:before="212" w:line="384" w:lineRule="auto"/>
        <w:ind w:left="37" w:right="36" w:firstLine="479"/>
        <w:rPr>
          <w:rFonts w:ascii="宋体" w:hAnsi="宋体" w:eastAsia="宋体" w:cs="宋体"/>
          <w:sz w:val="24"/>
          <w:szCs w:val="24"/>
        </w:rPr>
      </w:pPr>
      <w:r>
        <w:rPr>
          <w:rFonts w:ascii="宋体" w:hAnsi="宋体" w:eastAsia="宋体" w:cs="宋体"/>
          <w:spacing w:val="-5"/>
          <w:sz w:val="24"/>
          <w:szCs w:val="24"/>
        </w:rPr>
        <w:t>矿区范围内无出露，仅为钻孔揭露，据区域及邻区资料，为浅海相中厚层状、</w:t>
      </w:r>
      <w:r>
        <w:rPr>
          <w:rFonts w:ascii="宋体" w:hAnsi="宋体" w:eastAsia="宋体" w:cs="宋体"/>
          <w:sz w:val="24"/>
          <w:szCs w:val="24"/>
        </w:rPr>
        <w:t>块状亮晶介屑灰岩，局部夹硅质灰岩，见隧石结核、生物</w:t>
      </w:r>
      <w:r>
        <w:rPr>
          <w:rFonts w:ascii="宋体" w:hAnsi="宋体" w:eastAsia="宋体" w:cs="宋体"/>
          <w:spacing w:val="-1"/>
          <w:sz w:val="24"/>
          <w:szCs w:val="24"/>
        </w:rPr>
        <w:t>碎屑结构，主要成分有</w:t>
      </w:r>
      <w:r>
        <w:rPr>
          <w:rFonts w:ascii="宋体" w:hAnsi="宋体" w:eastAsia="宋体" w:cs="宋体"/>
          <w:spacing w:val="-6"/>
          <w:sz w:val="24"/>
          <w:szCs w:val="24"/>
        </w:rPr>
        <w:t>钙质生物（有孔虫）和生物碎屑（腕足类、蜒、珊瑚</w:t>
      </w:r>
      <w:r>
        <w:rPr>
          <w:rFonts w:ascii="宋体" w:hAnsi="宋体" w:eastAsia="宋体" w:cs="宋体"/>
          <w:spacing w:val="-12"/>
          <w:sz w:val="24"/>
          <w:szCs w:val="24"/>
        </w:rPr>
        <w:t>）</w:t>
      </w:r>
      <w:r>
        <w:rPr>
          <w:rFonts w:ascii="宋体" w:hAnsi="宋体" w:eastAsia="宋体" w:cs="宋体"/>
          <w:spacing w:val="39"/>
          <w:sz w:val="24"/>
          <w:szCs w:val="24"/>
        </w:rPr>
        <w:t xml:space="preserve"> </w:t>
      </w:r>
      <w:r>
        <w:rPr>
          <w:rFonts w:ascii="宋体" w:hAnsi="宋体" w:eastAsia="宋体" w:cs="宋体"/>
          <w:spacing w:val="-12"/>
          <w:sz w:val="24"/>
          <w:szCs w:val="24"/>
        </w:rPr>
        <w:t>，</w:t>
      </w:r>
      <w:r>
        <w:rPr>
          <w:rFonts w:ascii="宋体" w:hAnsi="宋体" w:eastAsia="宋体" w:cs="宋体"/>
          <w:spacing w:val="-6"/>
          <w:sz w:val="24"/>
          <w:szCs w:val="24"/>
        </w:rPr>
        <w:t>含量</w:t>
      </w:r>
      <w:r>
        <w:rPr>
          <w:rFonts w:ascii="宋体" w:hAnsi="宋体" w:eastAsia="宋体" w:cs="宋体"/>
          <w:spacing w:val="-45"/>
          <w:sz w:val="24"/>
          <w:szCs w:val="24"/>
        </w:rPr>
        <w:t xml:space="preserve"> </w:t>
      </w:r>
      <w:r>
        <w:rPr>
          <w:rFonts w:ascii="宋体" w:hAnsi="宋体" w:eastAsia="宋体" w:cs="宋体"/>
          <w:spacing w:val="-6"/>
          <w:sz w:val="24"/>
          <w:szCs w:val="24"/>
        </w:rPr>
        <w:t>50-60%；含碎屑状</w:t>
      </w:r>
      <w:r>
        <w:rPr>
          <w:rFonts w:ascii="宋体" w:hAnsi="宋体" w:eastAsia="宋体" w:cs="宋体"/>
          <w:spacing w:val="-2"/>
          <w:sz w:val="24"/>
          <w:szCs w:val="24"/>
        </w:rPr>
        <w:t>方解石</w:t>
      </w:r>
      <w:r>
        <w:rPr>
          <w:rFonts w:ascii="宋体" w:hAnsi="宋体" w:eastAsia="宋体" w:cs="宋体"/>
          <w:spacing w:val="-47"/>
          <w:sz w:val="24"/>
          <w:szCs w:val="24"/>
        </w:rPr>
        <w:t xml:space="preserve"> </w:t>
      </w:r>
      <w:r>
        <w:rPr>
          <w:rFonts w:ascii="宋体" w:hAnsi="宋体" w:eastAsia="宋体" w:cs="宋体"/>
          <w:spacing w:val="-2"/>
          <w:sz w:val="24"/>
          <w:szCs w:val="24"/>
        </w:rPr>
        <w:t>25%、泥晶 15-25%。在矿区西南方向较远的外围出露该组地层。沿老</w:t>
      </w:r>
      <w:r>
        <w:rPr>
          <w:rFonts w:ascii="宋体" w:hAnsi="宋体" w:eastAsia="宋体" w:cs="宋体"/>
          <w:spacing w:val="-3"/>
          <w:sz w:val="24"/>
          <w:szCs w:val="24"/>
        </w:rPr>
        <w:t>厂河</w:t>
      </w:r>
      <w:r>
        <w:rPr>
          <w:rFonts w:ascii="宋体" w:hAnsi="宋体" w:eastAsia="宋体" w:cs="宋体"/>
          <w:spacing w:val="-1"/>
          <w:sz w:val="24"/>
          <w:szCs w:val="24"/>
        </w:rPr>
        <w:t>两侧分布，构成老厂背斜轴部，但出露不全，厚度大于</w:t>
      </w:r>
      <w:r>
        <w:rPr>
          <w:rFonts w:ascii="宋体" w:hAnsi="宋体" w:eastAsia="宋体" w:cs="宋体"/>
          <w:spacing w:val="-41"/>
          <w:sz w:val="24"/>
          <w:szCs w:val="24"/>
        </w:rPr>
        <w:t xml:space="preserve"> </w:t>
      </w:r>
      <w:r>
        <w:rPr>
          <w:rFonts w:ascii="宋体" w:hAnsi="宋体" w:eastAsia="宋体" w:cs="宋体"/>
          <w:spacing w:val="-1"/>
          <w:sz w:val="24"/>
          <w:szCs w:val="24"/>
        </w:rPr>
        <w:t>30m。</w:t>
      </w:r>
    </w:p>
    <w:p w14:paraId="04317ADD">
      <w:pPr>
        <w:spacing w:before="1" w:line="214" w:lineRule="auto"/>
        <w:ind w:left="524"/>
        <w:rPr>
          <w:rFonts w:ascii="宋体" w:hAnsi="宋体" w:eastAsia="宋体" w:cs="宋体"/>
          <w:sz w:val="24"/>
          <w:szCs w:val="24"/>
        </w:rPr>
      </w:pPr>
      <w:r>
        <w:rPr>
          <w:rFonts w:ascii="宋体" w:hAnsi="宋体" w:eastAsia="宋体" w:cs="宋体"/>
          <w:spacing w:val="-2"/>
          <w:sz w:val="24"/>
          <w:szCs w:val="24"/>
        </w:rPr>
        <w:t>（2）二叠系上统龙潭组（P</w:t>
      </w:r>
      <w:r>
        <w:rPr>
          <w:rFonts w:ascii="宋体" w:hAnsi="宋体" w:eastAsia="宋体" w:cs="宋体"/>
          <w:spacing w:val="-2"/>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2"/>
          <w:sz w:val="25"/>
          <w:szCs w:val="25"/>
        </w:rPr>
        <w:t>l</w:t>
      </w:r>
      <w:r>
        <w:rPr>
          <w:rFonts w:ascii="宋体" w:hAnsi="宋体" w:eastAsia="宋体" w:cs="宋体"/>
          <w:spacing w:val="-2"/>
          <w:sz w:val="24"/>
          <w:szCs w:val="24"/>
        </w:rPr>
        <w:t>）</w:t>
      </w:r>
    </w:p>
    <w:p w14:paraId="4074DDD9">
      <w:pPr>
        <w:spacing w:before="212" w:line="381" w:lineRule="auto"/>
        <w:ind w:left="37" w:right="123" w:firstLine="501"/>
        <w:rPr>
          <w:rFonts w:ascii="宋体" w:hAnsi="宋体" w:eastAsia="宋体" w:cs="宋体"/>
          <w:sz w:val="24"/>
          <w:szCs w:val="24"/>
        </w:rPr>
      </w:pPr>
      <w:r>
        <w:rPr>
          <w:rFonts w:ascii="宋体" w:hAnsi="宋体" w:eastAsia="宋体" w:cs="宋体"/>
          <w:spacing w:val="-4"/>
          <w:sz w:val="24"/>
          <w:szCs w:val="24"/>
        </w:rPr>
        <w:t>出露于矿区西部、北部。岩性由浅灰-深灰</w:t>
      </w:r>
      <w:r>
        <w:rPr>
          <w:rFonts w:ascii="宋体" w:hAnsi="宋体" w:eastAsia="宋体" w:cs="宋体"/>
          <w:spacing w:val="-5"/>
          <w:sz w:val="24"/>
          <w:szCs w:val="24"/>
        </w:rPr>
        <w:t>色、灰黄色细砂岩、粉砂岩、泥质</w:t>
      </w:r>
      <w:r>
        <w:rPr>
          <w:rFonts w:ascii="宋体" w:hAnsi="宋体" w:eastAsia="宋体" w:cs="宋体"/>
          <w:sz w:val="24"/>
          <w:szCs w:val="24"/>
        </w:rPr>
        <w:t>粉砂岩、粉砂质泥岩、泥岩、菱铁质砂岩及煤层组成，底</w:t>
      </w:r>
      <w:r>
        <w:rPr>
          <w:rFonts w:ascii="宋体" w:hAnsi="宋体" w:eastAsia="宋体" w:cs="宋体"/>
          <w:spacing w:val="-1"/>
          <w:sz w:val="24"/>
          <w:szCs w:val="24"/>
        </w:rPr>
        <w:t>部夹薄至中厚层状白云</w:t>
      </w:r>
      <w:r>
        <w:rPr>
          <w:rFonts w:ascii="宋体" w:hAnsi="宋体" w:eastAsia="宋体" w:cs="宋体"/>
          <w:spacing w:val="-2"/>
          <w:sz w:val="24"/>
          <w:szCs w:val="24"/>
        </w:rPr>
        <w:t>质灰岩、灰岩，地层厚</w:t>
      </w:r>
      <w:r>
        <w:rPr>
          <w:rFonts w:ascii="宋体" w:hAnsi="宋体" w:eastAsia="宋体" w:cs="宋体"/>
          <w:spacing w:val="-36"/>
          <w:sz w:val="24"/>
          <w:szCs w:val="24"/>
        </w:rPr>
        <w:t xml:space="preserve"> </w:t>
      </w:r>
      <w:r>
        <w:rPr>
          <w:rFonts w:ascii="宋体" w:hAnsi="宋体" w:eastAsia="宋体" w:cs="宋体"/>
          <w:spacing w:val="-2"/>
          <w:sz w:val="24"/>
          <w:szCs w:val="24"/>
        </w:rPr>
        <w:t>324.94～393.88m，厚平均厚</w:t>
      </w:r>
      <w:r>
        <w:rPr>
          <w:rFonts w:ascii="宋体" w:hAnsi="宋体" w:eastAsia="宋体" w:cs="宋体"/>
          <w:spacing w:val="-33"/>
          <w:sz w:val="24"/>
          <w:szCs w:val="24"/>
        </w:rPr>
        <w:t xml:space="preserve"> </w:t>
      </w:r>
      <w:r>
        <w:rPr>
          <w:rFonts w:ascii="宋体" w:hAnsi="宋体" w:eastAsia="宋体" w:cs="宋体"/>
          <w:spacing w:val="-2"/>
          <w:sz w:val="24"/>
          <w:szCs w:val="24"/>
        </w:rPr>
        <w:t>359.63m，含煤</w:t>
      </w:r>
      <w:r>
        <w:rPr>
          <w:rFonts w:ascii="宋体" w:hAnsi="宋体" w:eastAsia="宋体" w:cs="宋体"/>
          <w:spacing w:val="-38"/>
          <w:sz w:val="24"/>
          <w:szCs w:val="24"/>
        </w:rPr>
        <w:t xml:space="preserve"> </w:t>
      </w:r>
      <w:r>
        <w:rPr>
          <w:rFonts w:ascii="宋体" w:hAnsi="宋体" w:eastAsia="宋体" w:cs="宋体"/>
          <w:spacing w:val="-2"/>
          <w:sz w:val="24"/>
          <w:szCs w:val="24"/>
        </w:rPr>
        <w:t>25～27</w:t>
      </w:r>
      <w:r>
        <w:rPr>
          <w:rFonts w:ascii="宋体" w:hAnsi="宋体" w:eastAsia="宋体" w:cs="宋体"/>
          <w:spacing w:val="-50"/>
          <w:sz w:val="24"/>
          <w:szCs w:val="24"/>
        </w:rPr>
        <w:t xml:space="preserve"> </w:t>
      </w:r>
      <w:r>
        <w:rPr>
          <w:rFonts w:ascii="宋体" w:hAnsi="宋体" w:eastAsia="宋体" w:cs="宋体"/>
          <w:spacing w:val="-2"/>
          <w:sz w:val="24"/>
          <w:szCs w:val="24"/>
        </w:rPr>
        <w:t>层。按根据岩性组合特征和含煤性由下至上可划分为三段，各段岩性特征如下；</w:t>
      </w:r>
    </w:p>
    <w:p w14:paraId="15E65DE2">
      <w:pPr>
        <w:spacing w:before="1" w:line="217" w:lineRule="auto"/>
        <w:ind w:left="517"/>
        <w:rPr>
          <w:rFonts w:ascii="宋体" w:hAnsi="宋体" w:eastAsia="宋体" w:cs="宋体"/>
          <w:sz w:val="24"/>
          <w:szCs w:val="24"/>
        </w:rPr>
      </w:pPr>
      <w:r>
        <w:rPr>
          <w:rFonts w:ascii="宋体" w:hAnsi="宋体" w:eastAsia="宋体" w:cs="宋体"/>
          <w:spacing w:val="-5"/>
          <w:sz w:val="24"/>
          <w:szCs w:val="24"/>
        </w:rPr>
        <w:t>①龙潭组第一段（P</w:t>
      </w:r>
      <w:r>
        <w:rPr>
          <w:rFonts w:ascii="宋体" w:hAnsi="宋体" w:eastAsia="宋体" w:cs="宋体"/>
          <w:spacing w:val="-5"/>
          <w:position w:val="-2"/>
          <w:sz w:val="12"/>
          <w:szCs w:val="12"/>
        </w:rPr>
        <w:t>3</w:t>
      </w:r>
      <w:r>
        <w:rPr>
          <w:rFonts w:ascii="宋体" w:hAnsi="宋体" w:eastAsia="宋体" w:cs="宋体"/>
          <w:spacing w:val="-9"/>
          <w:position w:val="-2"/>
          <w:sz w:val="12"/>
          <w:szCs w:val="12"/>
        </w:rPr>
        <w:t xml:space="preserve"> </w:t>
      </w:r>
      <w:r>
        <w:rPr>
          <w:rFonts w:ascii="宋体" w:hAnsi="宋体" w:eastAsia="宋体" w:cs="宋体"/>
          <w:i/>
          <w:iCs/>
          <w:spacing w:val="-5"/>
          <w:sz w:val="25"/>
          <w:szCs w:val="25"/>
        </w:rPr>
        <w:t>l</w:t>
      </w:r>
      <w:r>
        <w:rPr>
          <w:rFonts w:ascii="宋体" w:hAnsi="宋体" w:eastAsia="宋体" w:cs="宋体"/>
          <w:spacing w:val="-5"/>
          <w:position w:val="2"/>
          <w:sz w:val="12"/>
          <w:szCs w:val="12"/>
        </w:rPr>
        <w:t>1</w:t>
      </w:r>
      <w:r>
        <w:rPr>
          <w:rFonts w:ascii="宋体" w:hAnsi="宋体" w:eastAsia="宋体" w:cs="宋体"/>
          <w:spacing w:val="-5"/>
          <w:position w:val="2"/>
          <w:sz w:val="24"/>
          <w:szCs w:val="24"/>
        </w:rPr>
        <w:t>）</w:t>
      </w:r>
    </w:p>
    <w:p w14:paraId="7B678C66">
      <w:pPr>
        <w:spacing w:before="215" w:line="383" w:lineRule="auto"/>
        <w:ind w:left="38" w:right="57" w:firstLine="519"/>
        <w:rPr>
          <w:rFonts w:ascii="宋体" w:hAnsi="宋体" w:eastAsia="宋体" w:cs="宋体"/>
          <w:sz w:val="24"/>
          <w:szCs w:val="24"/>
        </w:rPr>
      </w:pPr>
      <w:r>
        <w:rPr>
          <w:rFonts w:ascii="宋体" w:hAnsi="宋体" w:eastAsia="宋体" w:cs="宋体"/>
          <w:spacing w:val="-29"/>
          <w:sz w:val="24"/>
          <w:szCs w:val="24"/>
        </w:rPr>
        <w:t>自</w:t>
      </w:r>
      <w:r>
        <w:rPr>
          <w:rFonts w:ascii="宋体" w:hAnsi="宋体" w:eastAsia="宋体" w:cs="宋体"/>
          <w:spacing w:val="-52"/>
          <w:sz w:val="24"/>
          <w:szCs w:val="24"/>
        </w:rPr>
        <w:t xml:space="preserve"> </w:t>
      </w:r>
      <w:r>
        <w:rPr>
          <w:rFonts w:ascii="宋体" w:hAnsi="宋体" w:eastAsia="宋体" w:cs="宋体"/>
          <w:spacing w:val="-29"/>
          <w:sz w:val="24"/>
          <w:szCs w:val="24"/>
        </w:rPr>
        <w:t>C</w:t>
      </w:r>
      <w:r>
        <w:rPr>
          <w:rFonts w:ascii="宋体" w:hAnsi="宋体" w:eastAsia="宋体" w:cs="宋体"/>
          <w:spacing w:val="-3"/>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煤层底板至茅口组顶界，地层厚</w:t>
      </w:r>
      <w:r>
        <w:rPr>
          <w:rFonts w:ascii="宋体" w:hAnsi="宋体" w:eastAsia="宋体" w:cs="宋体"/>
          <w:spacing w:val="-49"/>
          <w:sz w:val="24"/>
          <w:szCs w:val="24"/>
        </w:rPr>
        <w:t xml:space="preserve"> </w:t>
      </w:r>
      <w:r>
        <w:rPr>
          <w:rFonts w:ascii="宋体" w:hAnsi="宋体" w:eastAsia="宋体" w:cs="宋体"/>
          <w:spacing w:val="-3"/>
          <w:sz w:val="24"/>
          <w:szCs w:val="24"/>
        </w:rPr>
        <w:t>89.38</w:t>
      </w:r>
      <w:r>
        <w:rPr>
          <w:rFonts w:ascii="宋体" w:hAnsi="宋体" w:eastAsia="宋体" w:cs="宋体"/>
          <w:spacing w:val="-4"/>
          <w:sz w:val="24"/>
          <w:szCs w:val="24"/>
        </w:rPr>
        <w:t>～121.33m，平均厚</w:t>
      </w:r>
      <w:r>
        <w:rPr>
          <w:rFonts w:ascii="宋体" w:hAnsi="宋体" w:eastAsia="宋体" w:cs="宋体"/>
          <w:spacing w:val="-33"/>
          <w:sz w:val="24"/>
          <w:szCs w:val="24"/>
        </w:rPr>
        <w:t xml:space="preserve"> </w:t>
      </w:r>
      <w:r>
        <w:rPr>
          <w:rFonts w:ascii="宋体" w:hAnsi="宋体" w:eastAsia="宋体" w:cs="宋体"/>
          <w:spacing w:val="-4"/>
          <w:sz w:val="24"/>
          <w:szCs w:val="24"/>
        </w:rPr>
        <w:t>100.59m。上</w:t>
      </w:r>
      <w:r>
        <w:rPr>
          <w:rFonts w:ascii="宋体" w:hAnsi="宋体" w:eastAsia="宋体" w:cs="宋体"/>
          <w:spacing w:val="-5"/>
          <w:sz w:val="24"/>
          <w:szCs w:val="24"/>
        </w:rPr>
        <w:t>部岩性主要由粉砂岩、泥质粉砂岩夹煤层及煤线组成，局部夹薄层状白云</w:t>
      </w:r>
      <w:r>
        <w:rPr>
          <w:rFonts w:ascii="宋体" w:hAnsi="宋体" w:eastAsia="宋体" w:cs="宋体"/>
          <w:spacing w:val="-6"/>
          <w:sz w:val="24"/>
          <w:szCs w:val="24"/>
        </w:rPr>
        <w:t>质灰岩，</w:t>
      </w:r>
      <w:r>
        <w:rPr>
          <w:rFonts w:ascii="宋体" w:hAnsi="宋体" w:eastAsia="宋体" w:cs="宋体"/>
          <w:spacing w:val="-5"/>
          <w:sz w:val="24"/>
          <w:szCs w:val="24"/>
        </w:rPr>
        <w:t>含少量团块状透镜状黄铁矿颗粒，含煤线</w:t>
      </w:r>
      <w:r>
        <w:rPr>
          <w:rFonts w:ascii="宋体" w:hAnsi="宋体" w:eastAsia="宋体" w:cs="宋体"/>
          <w:spacing w:val="-19"/>
          <w:sz w:val="24"/>
          <w:szCs w:val="24"/>
        </w:rPr>
        <w:t xml:space="preserve"> </w:t>
      </w:r>
      <w:r>
        <w:rPr>
          <w:rFonts w:ascii="宋体" w:hAnsi="宋体" w:eastAsia="宋体" w:cs="宋体"/>
          <w:spacing w:val="-5"/>
          <w:sz w:val="24"/>
          <w:szCs w:val="24"/>
        </w:rPr>
        <w:t>1～2</w:t>
      </w:r>
      <w:r>
        <w:rPr>
          <w:rFonts w:ascii="宋体" w:hAnsi="宋体" w:eastAsia="宋体" w:cs="宋体"/>
          <w:spacing w:val="-51"/>
          <w:sz w:val="24"/>
          <w:szCs w:val="24"/>
        </w:rPr>
        <w:t xml:space="preserve"> </w:t>
      </w:r>
      <w:r>
        <w:rPr>
          <w:rFonts w:ascii="宋体" w:hAnsi="宋体" w:eastAsia="宋体" w:cs="宋体"/>
          <w:spacing w:val="-5"/>
          <w:sz w:val="24"/>
          <w:szCs w:val="24"/>
        </w:rPr>
        <w:t>层。下部岩性主要为灰色中厚层状</w:t>
      </w:r>
      <w:r>
        <w:rPr>
          <w:rFonts w:ascii="宋体" w:hAnsi="宋体" w:eastAsia="宋体" w:cs="宋体"/>
          <w:spacing w:val="-4"/>
          <w:sz w:val="24"/>
          <w:szCs w:val="24"/>
        </w:rPr>
        <w:t>灰岩、细砂岩、夹凝灰质砂砾岩。底部常含一层</w:t>
      </w:r>
      <w:r>
        <w:rPr>
          <w:rFonts w:ascii="宋体" w:hAnsi="宋体" w:eastAsia="宋体" w:cs="宋体"/>
          <w:spacing w:val="-48"/>
          <w:sz w:val="24"/>
          <w:szCs w:val="24"/>
        </w:rPr>
        <w:t xml:space="preserve"> </w:t>
      </w:r>
      <w:r>
        <w:rPr>
          <w:rFonts w:ascii="宋体" w:hAnsi="宋体" w:eastAsia="宋体" w:cs="宋体"/>
          <w:spacing w:val="-4"/>
          <w:sz w:val="24"/>
          <w:szCs w:val="24"/>
        </w:rPr>
        <w:t>0.15～</w:t>
      </w:r>
      <w:r>
        <w:rPr>
          <w:rFonts w:ascii="宋体" w:hAnsi="宋体" w:eastAsia="宋体" w:cs="宋体"/>
          <w:spacing w:val="-5"/>
          <w:sz w:val="24"/>
          <w:szCs w:val="24"/>
        </w:rPr>
        <w:t>0.5m</w:t>
      </w:r>
      <w:r>
        <w:rPr>
          <w:rFonts w:ascii="宋体" w:hAnsi="宋体" w:eastAsia="宋体" w:cs="宋体"/>
          <w:spacing w:val="-31"/>
          <w:sz w:val="24"/>
          <w:szCs w:val="24"/>
        </w:rPr>
        <w:t xml:space="preserve"> </w:t>
      </w:r>
      <w:r>
        <w:rPr>
          <w:rFonts w:ascii="宋体" w:hAnsi="宋体" w:eastAsia="宋体" w:cs="宋体"/>
          <w:spacing w:val="-5"/>
          <w:sz w:val="24"/>
          <w:szCs w:val="24"/>
        </w:rPr>
        <w:t>的铁铝质粘土岩，与</w:t>
      </w:r>
      <w:r>
        <w:rPr>
          <w:rFonts w:ascii="宋体" w:hAnsi="宋体" w:eastAsia="宋体" w:cs="宋体"/>
          <w:spacing w:val="-4"/>
          <w:sz w:val="24"/>
          <w:szCs w:val="24"/>
        </w:rPr>
        <w:t>下伏茅口组（P</w:t>
      </w:r>
      <w:r>
        <w:rPr>
          <w:rFonts w:ascii="宋体" w:hAnsi="宋体" w:eastAsia="宋体" w:cs="宋体"/>
          <w:spacing w:val="-4"/>
          <w:position w:val="-1"/>
          <w:sz w:val="12"/>
          <w:szCs w:val="12"/>
        </w:rPr>
        <w:t>2</w:t>
      </w:r>
      <w:r>
        <w:rPr>
          <w:rFonts w:ascii="宋体" w:hAnsi="宋体" w:eastAsia="宋体" w:cs="宋体"/>
          <w:spacing w:val="-28"/>
          <w:position w:val="-1"/>
          <w:sz w:val="12"/>
          <w:szCs w:val="12"/>
        </w:rPr>
        <w:t xml:space="preserve"> </w:t>
      </w:r>
      <w:r>
        <w:rPr>
          <w:rFonts w:ascii="宋体" w:hAnsi="宋体" w:eastAsia="宋体" w:cs="宋体"/>
          <w:i/>
          <w:iCs/>
          <w:spacing w:val="-4"/>
          <w:sz w:val="25"/>
          <w:szCs w:val="25"/>
        </w:rPr>
        <w:t>m</w:t>
      </w:r>
      <w:r>
        <w:rPr>
          <w:rFonts w:ascii="宋体" w:hAnsi="宋体" w:eastAsia="宋体" w:cs="宋体"/>
          <w:spacing w:val="-4"/>
          <w:sz w:val="24"/>
          <w:szCs w:val="24"/>
        </w:rPr>
        <w:t>）灰岩呈假整合接触。</w:t>
      </w:r>
    </w:p>
    <w:p w14:paraId="7537A171">
      <w:pPr>
        <w:spacing w:line="383" w:lineRule="auto"/>
        <w:rPr>
          <w:rFonts w:ascii="宋体" w:hAnsi="宋体" w:eastAsia="宋体" w:cs="宋体"/>
          <w:sz w:val="24"/>
          <w:szCs w:val="24"/>
        </w:rPr>
        <w:sectPr>
          <w:footerReference r:id="rId43" w:type="default"/>
          <w:pgSz w:w="11907" w:h="16839"/>
          <w:pgMar w:top="1220" w:right="1584" w:bottom="1298" w:left="1769" w:header="822" w:footer="981" w:gutter="0"/>
          <w:cols w:space="720" w:num="1"/>
        </w:sectPr>
      </w:pPr>
    </w:p>
    <w:p w14:paraId="63FE37D8">
      <w:pPr>
        <w:spacing w:line="313" w:lineRule="auto"/>
        <w:rPr>
          <w:rFonts w:ascii="Arial"/>
          <w:sz w:val="21"/>
        </w:rPr>
      </w:pPr>
    </w:p>
    <w:p w14:paraId="68674023">
      <w:pPr>
        <w:spacing w:before="81" w:line="218" w:lineRule="auto"/>
        <w:ind w:left="516"/>
        <w:rPr>
          <w:rFonts w:ascii="宋体" w:hAnsi="宋体" w:eastAsia="宋体" w:cs="宋体"/>
          <w:sz w:val="24"/>
          <w:szCs w:val="24"/>
        </w:rPr>
      </w:pPr>
      <w:r>
        <w:rPr>
          <w:rFonts w:ascii="宋体" w:hAnsi="宋体" w:eastAsia="宋体" w:cs="宋体"/>
          <w:spacing w:val="-5"/>
          <w:sz w:val="24"/>
          <w:szCs w:val="24"/>
        </w:rPr>
        <w:t>②龙潭组第二段（P</w:t>
      </w:r>
      <w:r>
        <w:rPr>
          <w:rFonts w:ascii="宋体" w:hAnsi="宋体" w:eastAsia="宋体" w:cs="宋体"/>
          <w:spacing w:val="-5"/>
          <w:position w:val="-2"/>
          <w:sz w:val="12"/>
          <w:szCs w:val="12"/>
        </w:rPr>
        <w:t>3</w:t>
      </w:r>
      <w:r>
        <w:rPr>
          <w:rFonts w:ascii="宋体" w:hAnsi="宋体" w:eastAsia="宋体" w:cs="宋体"/>
          <w:spacing w:val="-8"/>
          <w:position w:val="-2"/>
          <w:sz w:val="12"/>
          <w:szCs w:val="12"/>
        </w:rPr>
        <w:t xml:space="preserve"> </w:t>
      </w:r>
      <w:r>
        <w:rPr>
          <w:rFonts w:ascii="宋体" w:hAnsi="宋体" w:eastAsia="宋体" w:cs="宋体"/>
          <w:i/>
          <w:iCs/>
          <w:spacing w:val="-5"/>
          <w:sz w:val="25"/>
          <w:szCs w:val="25"/>
        </w:rPr>
        <w:t>l</w:t>
      </w:r>
      <w:r>
        <w:rPr>
          <w:rFonts w:ascii="宋体" w:hAnsi="宋体" w:eastAsia="宋体" w:cs="宋体"/>
          <w:spacing w:val="-5"/>
          <w:position w:val="2"/>
          <w:sz w:val="12"/>
          <w:szCs w:val="12"/>
        </w:rPr>
        <w:t>2</w:t>
      </w:r>
      <w:r>
        <w:rPr>
          <w:rFonts w:ascii="宋体" w:hAnsi="宋体" w:eastAsia="宋体" w:cs="宋体"/>
          <w:spacing w:val="-5"/>
          <w:position w:val="2"/>
          <w:sz w:val="24"/>
          <w:szCs w:val="24"/>
        </w:rPr>
        <w:t>）</w:t>
      </w:r>
    </w:p>
    <w:p w14:paraId="692882D5">
      <w:pPr>
        <w:spacing w:before="209" w:line="382" w:lineRule="auto"/>
        <w:ind w:left="38" w:right="122" w:firstLine="519"/>
        <w:rPr>
          <w:rFonts w:ascii="宋体" w:hAnsi="宋体" w:eastAsia="宋体" w:cs="宋体"/>
          <w:sz w:val="24"/>
          <w:szCs w:val="24"/>
        </w:rPr>
      </w:pPr>
      <w:r>
        <w:rPr>
          <w:rFonts w:ascii="宋体" w:hAnsi="宋体" w:eastAsia="宋体" w:cs="宋体"/>
          <w:spacing w:val="-29"/>
          <w:sz w:val="24"/>
          <w:szCs w:val="24"/>
        </w:rPr>
        <w:t>自</w:t>
      </w:r>
      <w:r>
        <w:rPr>
          <w:rFonts w:ascii="宋体" w:hAnsi="宋体" w:eastAsia="宋体" w:cs="宋体"/>
          <w:spacing w:val="-26"/>
          <w:sz w:val="24"/>
          <w:szCs w:val="24"/>
        </w:rPr>
        <w:t xml:space="preserve"> </w:t>
      </w:r>
      <w:r>
        <w:rPr>
          <w:rFonts w:ascii="宋体" w:hAnsi="宋体" w:eastAsia="宋体" w:cs="宋体"/>
          <w:spacing w:val="-29"/>
          <w:sz w:val="24"/>
          <w:szCs w:val="24"/>
        </w:rPr>
        <w:t>C</w:t>
      </w:r>
      <w:r>
        <w:rPr>
          <w:rFonts w:ascii="宋体" w:hAnsi="宋体" w:eastAsia="宋体" w:cs="宋体"/>
          <w:spacing w:val="-3"/>
          <w:position w:val="-1"/>
          <w:sz w:val="12"/>
          <w:szCs w:val="12"/>
        </w:rPr>
        <w:t>17</w:t>
      </w:r>
      <w:r>
        <w:rPr>
          <w:rFonts w:ascii="宋体" w:hAnsi="宋体" w:eastAsia="宋体" w:cs="宋体"/>
          <w:spacing w:val="-19"/>
          <w:position w:val="-1"/>
          <w:sz w:val="12"/>
          <w:szCs w:val="12"/>
        </w:rPr>
        <w:t xml:space="preserve"> </w:t>
      </w:r>
      <w:r>
        <w:rPr>
          <w:rFonts w:ascii="宋体" w:hAnsi="宋体" w:eastAsia="宋体" w:cs="宋体"/>
          <w:spacing w:val="-3"/>
          <w:sz w:val="24"/>
          <w:szCs w:val="24"/>
        </w:rPr>
        <w:t>煤层底板至</w:t>
      </w:r>
      <w:r>
        <w:rPr>
          <w:rFonts w:ascii="宋体" w:hAnsi="宋体" w:eastAsia="宋体" w:cs="宋体"/>
          <w:spacing w:val="-33"/>
          <w:sz w:val="24"/>
          <w:szCs w:val="24"/>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煤层底板，地层厚 128.57～147.5m，平均厚 141.59m。</w:t>
      </w:r>
      <w:r>
        <w:rPr>
          <w:rFonts w:ascii="宋体" w:hAnsi="宋体" w:eastAsia="宋体" w:cs="宋体"/>
          <w:sz w:val="24"/>
          <w:szCs w:val="24"/>
        </w:rPr>
        <w:t>岩性为浅灰～深灰色薄至中厚层状泥岩、炭质泥岩、粉</w:t>
      </w:r>
      <w:r>
        <w:rPr>
          <w:rFonts w:ascii="宋体" w:hAnsi="宋体" w:eastAsia="宋体" w:cs="宋体"/>
          <w:spacing w:val="-1"/>
          <w:sz w:val="24"/>
          <w:szCs w:val="24"/>
        </w:rPr>
        <w:t>砂岩、细砂岩及煤层、煤</w:t>
      </w:r>
      <w:r>
        <w:rPr>
          <w:rFonts w:ascii="宋体" w:hAnsi="宋体" w:eastAsia="宋体" w:cs="宋体"/>
          <w:spacing w:val="-4"/>
          <w:sz w:val="24"/>
          <w:szCs w:val="24"/>
        </w:rPr>
        <w:t>线。下部富含团块状、透镜状黄铁矿结核。含煤</w:t>
      </w:r>
      <w:r>
        <w:rPr>
          <w:rFonts w:ascii="宋体" w:hAnsi="宋体" w:eastAsia="宋体" w:cs="宋体"/>
          <w:spacing w:val="-48"/>
          <w:sz w:val="24"/>
          <w:szCs w:val="24"/>
        </w:rPr>
        <w:t xml:space="preserve"> </w:t>
      </w:r>
      <w:r>
        <w:rPr>
          <w:rFonts w:ascii="宋体" w:hAnsi="宋体" w:eastAsia="宋体" w:cs="宋体"/>
          <w:spacing w:val="-4"/>
          <w:sz w:val="24"/>
          <w:szCs w:val="24"/>
        </w:rPr>
        <w:t>6～9</w:t>
      </w:r>
      <w:r>
        <w:rPr>
          <w:rFonts w:ascii="宋体" w:hAnsi="宋体" w:eastAsia="宋体" w:cs="宋体"/>
          <w:spacing w:val="-51"/>
          <w:sz w:val="24"/>
          <w:szCs w:val="24"/>
        </w:rPr>
        <w:t xml:space="preserve"> </w:t>
      </w:r>
      <w:r>
        <w:rPr>
          <w:rFonts w:ascii="宋体" w:hAnsi="宋体" w:eastAsia="宋体" w:cs="宋体"/>
          <w:spacing w:val="-4"/>
          <w:sz w:val="24"/>
          <w:szCs w:val="24"/>
        </w:rPr>
        <w:t>层，其中层</w:t>
      </w:r>
      <w:r>
        <w:rPr>
          <w:rFonts w:ascii="宋体" w:hAnsi="宋体" w:eastAsia="宋体" w:cs="宋体"/>
          <w:spacing w:val="-5"/>
          <w:sz w:val="24"/>
          <w:szCs w:val="24"/>
        </w:rPr>
        <w:t>位较稳定，可编号的煤层为</w:t>
      </w:r>
      <w:r>
        <w:rPr>
          <w:rFonts w:ascii="宋体" w:hAnsi="宋体" w:eastAsia="宋体" w:cs="宋体"/>
          <w:spacing w:val="-53"/>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18</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19</w:t>
      </w:r>
      <w:r>
        <w:rPr>
          <w:rFonts w:ascii="宋体" w:hAnsi="宋体" w:eastAsia="宋体" w:cs="宋体"/>
          <w:spacing w:val="-33"/>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20</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21</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22</w:t>
      </w:r>
      <w:r>
        <w:rPr>
          <w:rFonts w:ascii="宋体" w:hAnsi="宋体" w:eastAsia="宋体" w:cs="宋体"/>
          <w:spacing w:val="-33"/>
          <w:position w:val="-1"/>
          <w:sz w:val="12"/>
          <w:szCs w:val="12"/>
        </w:rPr>
        <w:t xml:space="preserve"> </w:t>
      </w:r>
      <w:r>
        <w:rPr>
          <w:rFonts w:ascii="宋体" w:hAnsi="宋体" w:eastAsia="宋体" w:cs="宋体"/>
          <w:spacing w:val="-5"/>
          <w:sz w:val="24"/>
          <w:szCs w:val="24"/>
        </w:rPr>
        <w:t>、</w:t>
      </w:r>
      <w:r>
        <w:rPr>
          <w:rFonts w:ascii="宋体" w:hAnsi="宋体" w:eastAsia="宋体" w:cs="宋体"/>
          <w:spacing w:val="-6"/>
          <w:sz w:val="24"/>
          <w:szCs w:val="24"/>
        </w:rPr>
        <w:t>C</w:t>
      </w:r>
      <w:r>
        <w:rPr>
          <w:rFonts w:ascii="宋体" w:hAnsi="宋体" w:eastAsia="宋体" w:cs="宋体"/>
          <w:spacing w:val="-6"/>
          <w:position w:val="-1"/>
          <w:sz w:val="12"/>
          <w:szCs w:val="12"/>
        </w:rPr>
        <w:t>23</w:t>
      </w:r>
      <w:r>
        <w:rPr>
          <w:rFonts w:ascii="宋体" w:hAnsi="宋体" w:eastAsia="宋体" w:cs="宋体"/>
          <w:spacing w:val="-6"/>
          <w:sz w:val="24"/>
          <w:szCs w:val="24"/>
        </w:rPr>
        <w:t>。</w:t>
      </w:r>
    </w:p>
    <w:p w14:paraId="5A680F08">
      <w:pPr>
        <w:spacing w:line="217" w:lineRule="auto"/>
        <w:ind w:left="516"/>
        <w:rPr>
          <w:rFonts w:ascii="宋体" w:hAnsi="宋体" w:eastAsia="宋体" w:cs="宋体"/>
          <w:sz w:val="24"/>
          <w:szCs w:val="24"/>
        </w:rPr>
      </w:pPr>
      <w:r>
        <w:rPr>
          <w:rFonts w:ascii="宋体" w:hAnsi="宋体" w:eastAsia="宋体" w:cs="宋体"/>
          <w:spacing w:val="-5"/>
          <w:sz w:val="24"/>
          <w:szCs w:val="24"/>
        </w:rPr>
        <w:t>③龙潭组第三段（P</w:t>
      </w:r>
      <w:r>
        <w:rPr>
          <w:rFonts w:ascii="宋体" w:hAnsi="宋体" w:eastAsia="宋体" w:cs="宋体"/>
          <w:spacing w:val="-5"/>
          <w:position w:val="-2"/>
          <w:sz w:val="12"/>
          <w:szCs w:val="12"/>
        </w:rPr>
        <w:t>3</w:t>
      </w:r>
      <w:r>
        <w:rPr>
          <w:rFonts w:ascii="宋体" w:hAnsi="宋体" w:eastAsia="宋体" w:cs="宋体"/>
          <w:spacing w:val="-8"/>
          <w:position w:val="-2"/>
          <w:sz w:val="12"/>
          <w:szCs w:val="12"/>
        </w:rPr>
        <w:t xml:space="preserve"> </w:t>
      </w:r>
      <w:r>
        <w:rPr>
          <w:rFonts w:ascii="宋体" w:hAnsi="宋体" w:eastAsia="宋体" w:cs="宋体"/>
          <w:i/>
          <w:iCs/>
          <w:spacing w:val="-5"/>
          <w:sz w:val="25"/>
          <w:szCs w:val="25"/>
        </w:rPr>
        <w:t>l</w:t>
      </w:r>
      <w:r>
        <w:rPr>
          <w:rFonts w:ascii="宋体" w:hAnsi="宋体" w:eastAsia="宋体" w:cs="宋体"/>
          <w:spacing w:val="-5"/>
          <w:position w:val="2"/>
          <w:sz w:val="12"/>
          <w:szCs w:val="12"/>
        </w:rPr>
        <w:t>3</w:t>
      </w:r>
      <w:r>
        <w:rPr>
          <w:rFonts w:ascii="宋体" w:hAnsi="宋体" w:eastAsia="宋体" w:cs="宋体"/>
          <w:spacing w:val="-5"/>
          <w:position w:val="2"/>
          <w:sz w:val="24"/>
          <w:szCs w:val="24"/>
        </w:rPr>
        <w:t>）</w:t>
      </w:r>
    </w:p>
    <w:p w14:paraId="12575D8F">
      <w:pPr>
        <w:spacing w:before="209" w:line="385" w:lineRule="auto"/>
        <w:ind w:left="38" w:right="119" w:firstLine="519"/>
        <w:rPr>
          <w:rFonts w:ascii="宋体" w:hAnsi="宋体" w:eastAsia="宋体" w:cs="宋体"/>
          <w:sz w:val="24"/>
          <w:szCs w:val="24"/>
        </w:rPr>
      </w:pPr>
      <w:r>
        <w:rPr>
          <w:rFonts w:ascii="宋体" w:hAnsi="宋体" w:eastAsia="宋体" w:cs="宋体"/>
          <w:spacing w:val="-5"/>
          <w:sz w:val="24"/>
          <w:szCs w:val="24"/>
        </w:rPr>
        <w:t>自长兴组底界至</w:t>
      </w:r>
      <w:r>
        <w:rPr>
          <w:rFonts w:ascii="宋体" w:hAnsi="宋体" w:eastAsia="宋体" w:cs="宋体"/>
          <w:spacing w:val="-37"/>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17</w:t>
      </w:r>
      <w:r>
        <w:rPr>
          <w:rFonts w:ascii="宋体" w:hAnsi="宋体" w:eastAsia="宋体" w:cs="宋体"/>
          <w:spacing w:val="-18"/>
          <w:position w:val="-1"/>
          <w:sz w:val="12"/>
          <w:szCs w:val="12"/>
        </w:rPr>
        <w:t xml:space="preserve"> </w:t>
      </w:r>
      <w:r>
        <w:rPr>
          <w:rFonts w:ascii="宋体" w:hAnsi="宋体" w:eastAsia="宋体" w:cs="宋体"/>
          <w:spacing w:val="-5"/>
          <w:sz w:val="24"/>
          <w:szCs w:val="24"/>
        </w:rPr>
        <w:t>煤层底板，地层厚</w:t>
      </w:r>
      <w:r>
        <w:rPr>
          <w:rFonts w:ascii="宋体" w:hAnsi="宋体" w:eastAsia="宋体" w:cs="宋体"/>
          <w:spacing w:val="-33"/>
          <w:sz w:val="24"/>
          <w:szCs w:val="24"/>
        </w:rPr>
        <w:t xml:space="preserve"> </w:t>
      </w:r>
      <w:r>
        <w:rPr>
          <w:rFonts w:ascii="宋体" w:hAnsi="宋体" w:eastAsia="宋体" w:cs="宋体"/>
          <w:spacing w:val="-5"/>
          <w:sz w:val="24"/>
          <w:szCs w:val="24"/>
        </w:rPr>
        <w:t>106.99～125.05m，平均</w:t>
      </w:r>
      <w:r>
        <w:rPr>
          <w:rFonts w:ascii="宋体" w:hAnsi="宋体" w:eastAsia="宋体" w:cs="宋体"/>
          <w:spacing w:val="-33"/>
          <w:sz w:val="24"/>
          <w:szCs w:val="24"/>
        </w:rPr>
        <w:t xml:space="preserve"> </w:t>
      </w:r>
      <w:r>
        <w:rPr>
          <w:rFonts w:ascii="宋体" w:hAnsi="宋体" w:eastAsia="宋体" w:cs="宋体"/>
          <w:spacing w:val="-5"/>
          <w:sz w:val="24"/>
          <w:szCs w:val="24"/>
        </w:rPr>
        <w:t>117.45m,岩性</w:t>
      </w:r>
      <w:r>
        <w:rPr>
          <w:rFonts w:ascii="宋体" w:hAnsi="宋体" w:eastAsia="宋体" w:cs="宋体"/>
          <w:sz w:val="24"/>
          <w:szCs w:val="24"/>
        </w:rPr>
        <w:t>为深灰色泥岩、粉砂质泥岩、粉砂岩、细砂岩煤层、煤线，局部</w:t>
      </w:r>
      <w:r>
        <w:rPr>
          <w:rFonts w:ascii="宋体" w:hAnsi="宋体" w:eastAsia="宋体" w:cs="宋体"/>
          <w:spacing w:val="-1"/>
          <w:sz w:val="24"/>
          <w:szCs w:val="24"/>
        </w:rPr>
        <w:t>夹薄层菱铁岩。</w:t>
      </w:r>
      <w:r>
        <w:rPr>
          <w:rFonts w:ascii="宋体" w:hAnsi="宋体" w:eastAsia="宋体" w:cs="宋体"/>
          <w:spacing w:val="-7"/>
          <w:sz w:val="24"/>
          <w:szCs w:val="24"/>
        </w:rPr>
        <w:t>含煤</w:t>
      </w:r>
      <w:r>
        <w:rPr>
          <w:rFonts w:ascii="宋体" w:hAnsi="宋体" w:eastAsia="宋体" w:cs="宋体"/>
          <w:spacing w:val="-33"/>
          <w:sz w:val="24"/>
          <w:szCs w:val="24"/>
        </w:rPr>
        <w:t xml:space="preserve"> </w:t>
      </w:r>
      <w:r>
        <w:rPr>
          <w:rFonts w:ascii="宋体" w:hAnsi="宋体" w:eastAsia="宋体" w:cs="宋体"/>
          <w:spacing w:val="-7"/>
          <w:sz w:val="24"/>
          <w:szCs w:val="24"/>
        </w:rPr>
        <w:t>10～14</w:t>
      </w:r>
      <w:r>
        <w:rPr>
          <w:rFonts w:ascii="宋体" w:hAnsi="宋体" w:eastAsia="宋体" w:cs="宋体"/>
          <w:spacing w:val="-50"/>
          <w:sz w:val="24"/>
          <w:szCs w:val="24"/>
        </w:rPr>
        <w:t xml:space="preserve"> </w:t>
      </w:r>
      <w:r>
        <w:rPr>
          <w:rFonts w:ascii="宋体" w:hAnsi="宋体" w:eastAsia="宋体" w:cs="宋体"/>
          <w:spacing w:val="-7"/>
          <w:sz w:val="24"/>
          <w:szCs w:val="24"/>
        </w:rPr>
        <w:t>层，其中可编号的煤层为</w:t>
      </w:r>
      <w:r>
        <w:rPr>
          <w:rFonts w:ascii="宋体" w:hAnsi="宋体" w:eastAsia="宋体" w:cs="宋体"/>
          <w:spacing w:val="-52"/>
          <w:sz w:val="24"/>
          <w:szCs w:val="24"/>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4+1</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8"/>
          <w:position w:val="-1"/>
          <w:sz w:val="12"/>
          <w:szCs w:val="12"/>
        </w:rPr>
        <w:t>10</w:t>
      </w:r>
      <w:r>
        <w:rPr>
          <w:rFonts w:ascii="宋体" w:hAnsi="宋体" w:eastAsia="宋体" w:cs="宋体"/>
          <w:spacing w:val="-33"/>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12</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16</w:t>
      </w:r>
      <w:r>
        <w:rPr>
          <w:rFonts w:ascii="宋体" w:hAnsi="宋体" w:eastAsia="宋体" w:cs="宋体"/>
          <w:spacing w:val="-33"/>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17</w:t>
      </w:r>
      <w:r>
        <w:rPr>
          <w:rFonts w:ascii="宋体" w:hAnsi="宋体" w:eastAsia="宋体" w:cs="宋体"/>
          <w:spacing w:val="-9"/>
          <w:sz w:val="24"/>
          <w:szCs w:val="24"/>
        </w:rPr>
        <w:t>等煤层。</w:t>
      </w:r>
    </w:p>
    <w:p w14:paraId="1E0F71D9">
      <w:pPr>
        <w:spacing w:before="2" w:line="215" w:lineRule="auto"/>
        <w:ind w:left="524"/>
        <w:rPr>
          <w:rFonts w:ascii="宋体" w:hAnsi="宋体" w:eastAsia="宋体" w:cs="宋体"/>
          <w:sz w:val="24"/>
          <w:szCs w:val="24"/>
        </w:rPr>
      </w:pPr>
      <w:r>
        <w:rPr>
          <w:rFonts w:ascii="宋体" w:hAnsi="宋体" w:eastAsia="宋体" w:cs="宋体"/>
          <w:spacing w:val="-2"/>
          <w:sz w:val="24"/>
          <w:szCs w:val="24"/>
        </w:rPr>
        <w:t>（3）二叠系上统长兴组（P</w:t>
      </w:r>
      <w:r>
        <w:rPr>
          <w:rFonts w:ascii="宋体" w:hAnsi="宋体" w:eastAsia="宋体" w:cs="宋体"/>
          <w:spacing w:val="-2"/>
          <w:position w:val="-1"/>
          <w:sz w:val="12"/>
          <w:szCs w:val="12"/>
        </w:rPr>
        <w:t>3</w:t>
      </w:r>
      <w:r>
        <w:rPr>
          <w:rFonts w:ascii="宋体" w:hAnsi="宋体" w:eastAsia="宋体" w:cs="宋体"/>
          <w:spacing w:val="-15"/>
          <w:position w:val="-1"/>
          <w:sz w:val="12"/>
          <w:szCs w:val="12"/>
        </w:rPr>
        <w:t xml:space="preserve"> </w:t>
      </w:r>
      <w:r>
        <w:rPr>
          <w:rFonts w:ascii="宋体" w:hAnsi="宋体" w:eastAsia="宋体" w:cs="宋体"/>
          <w:i/>
          <w:iCs/>
          <w:spacing w:val="-2"/>
          <w:sz w:val="25"/>
          <w:szCs w:val="25"/>
        </w:rPr>
        <w:t>c</w:t>
      </w:r>
      <w:r>
        <w:rPr>
          <w:rFonts w:ascii="宋体" w:hAnsi="宋体" w:eastAsia="宋体" w:cs="宋体"/>
          <w:spacing w:val="-2"/>
          <w:sz w:val="24"/>
          <w:szCs w:val="24"/>
        </w:rPr>
        <w:t>）</w:t>
      </w:r>
    </w:p>
    <w:p w14:paraId="565D46DD">
      <w:pPr>
        <w:spacing w:before="206" w:line="385" w:lineRule="auto"/>
        <w:ind w:left="36" w:right="116" w:firstLine="502"/>
        <w:rPr>
          <w:rFonts w:ascii="宋体" w:hAnsi="宋体" w:eastAsia="宋体" w:cs="宋体"/>
          <w:sz w:val="24"/>
          <w:szCs w:val="24"/>
        </w:rPr>
      </w:pPr>
      <w:r>
        <w:rPr>
          <w:rFonts w:ascii="宋体" w:hAnsi="宋体" w:eastAsia="宋体" w:cs="宋体"/>
          <w:spacing w:val="2"/>
          <w:sz w:val="24"/>
          <w:szCs w:val="24"/>
        </w:rPr>
        <w:t>出露于矿区西部、东北部。自龙潭组顶界至卡以头组底界，地层厚 25.1</w:t>
      </w:r>
      <w:r>
        <w:rPr>
          <w:rFonts w:ascii="宋体" w:hAnsi="宋体" w:eastAsia="宋体" w:cs="宋体"/>
          <w:spacing w:val="1"/>
          <w:sz w:val="24"/>
          <w:szCs w:val="24"/>
        </w:rPr>
        <w:t>4~</w:t>
      </w:r>
      <w:r>
        <w:rPr>
          <w:rFonts w:ascii="宋体" w:hAnsi="宋体" w:eastAsia="宋体" w:cs="宋体"/>
          <w:sz w:val="24"/>
          <w:szCs w:val="24"/>
        </w:rPr>
        <w:t xml:space="preserve"> </w:t>
      </w:r>
      <w:r>
        <w:rPr>
          <w:rFonts w:ascii="宋体" w:hAnsi="宋体" w:eastAsia="宋体" w:cs="宋体"/>
          <w:spacing w:val="-2"/>
          <w:sz w:val="24"/>
          <w:szCs w:val="24"/>
        </w:rPr>
        <w:t>50.57m，平均厚度</w:t>
      </w:r>
      <w:r>
        <w:rPr>
          <w:rFonts w:ascii="宋体" w:hAnsi="宋体" w:eastAsia="宋体" w:cs="宋体"/>
          <w:spacing w:val="-37"/>
          <w:sz w:val="24"/>
          <w:szCs w:val="24"/>
        </w:rPr>
        <w:t xml:space="preserve"> </w:t>
      </w:r>
      <w:r>
        <w:rPr>
          <w:rFonts w:ascii="宋体" w:hAnsi="宋体" w:eastAsia="宋体" w:cs="宋体"/>
          <w:spacing w:val="-2"/>
          <w:sz w:val="24"/>
          <w:szCs w:val="24"/>
        </w:rPr>
        <w:t>40.97m。岩性主要为深灰色中厚层状细砂岩、粉砂岩、</w:t>
      </w:r>
      <w:r>
        <w:rPr>
          <w:rFonts w:ascii="宋体" w:hAnsi="宋体" w:eastAsia="宋体" w:cs="宋体"/>
          <w:spacing w:val="-3"/>
          <w:sz w:val="24"/>
          <w:szCs w:val="24"/>
        </w:rPr>
        <w:t>泥岩，</w:t>
      </w:r>
      <w:r>
        <w:rPr>
          <w:rFonts w:ascii="宋体" w:hAnsi="宋体" w:eastAsia="宋体" w:cs="宋体"/>
          <w:spacing w:val="-7"/>
          <w:sz w:val="24"/>
          <w:szCs w:val="24"/>
        </w:rPr>
        <w:t>夹薄层菱铁岩、煤层、煤线， 富含动物化石。含煤</w:t>
      </w:r>
      <w:r>
        <w:rPr>
          <w:rFonts w:ascii="宋体" w:hAnsi="宋体" w:eastAsia="宋体" w:cs="宋体"/>
          <w:spacing w:val="-50"/>
          <w:sz w:val="24"/>
          <w:szCs w:val="24"/>
        </w:rPr>
        <w:t xml:space="preserve"> </w:t>
      </w:r>
      <w:r>
        <w:rPr>
          <w:rFonts w:ascii="宋体" w:hAnsi="宋体" w:eastAsia="宋体" w:cs="宋体"/>
          <w:spacing w:val="-7"/>
          <w:sz w:val="24"/>
          <w:szCs w:val="24"/>
        </w:rPr>
        <w:t>4～5</w:t>
      </w:r>
      <w:r>
        <w:rPr>
          <w:rFonts w:ascii="宋体" w:hAnsi="宋体" w:eastAsia="宋体" w:cs="宋体"/>
          <w:spacing w:val="-51"/>
          <w:sz w:val="24"/>
          <w:szCs w:val="24"/>
        </w:rPr>
        <w:t xml:space="preserve"> </w:t>
      </w:r>
      <w:r>
        <w:rPr>
          <w:rFonts w:ascii="宋体" w:hAnsi="宋体" w:eastAsia="宋体" w:cs="宋体"/>
          <w:spacing w:val="-7"/>
          <w:sz w:val="24"/>
          <w:szCs w:val="24"/>
        </w:rPr>
        <w:t>层，其</w:t>
      </w:r>
      <w:r>
        <w:rPr>
          <w:rFonts w:ascii="宋体" w:hAnsi="宋体" w:eastAsia="宋体" w:cs="宋体"/>
          <w:spacing w:val="-8"/>
          <w:sz w:val="24"/>
          <w:szCs w:val="24"/>
        </w:rPr>
        <w:t>中可编号的煤层为</w:t>
      </w:r>
      <w:r>
        <w:rPr>
          <w:rFonts w:ascii="宋体" w:hAnsi="宋体" w:eastAsia="宋体" w:cs="宋体"/>
          <w:spacing w:val="-5"/>
          <w:sz w:val="24"/>
          <w:szCs w:val="24"/>
        </w:rPr>
        <w:t>C1、C</w:t>
      </w:r>
      <w:r>
        <w:rPr>
          <w:rFonts w:ascii="宋体" w:hAnsi="宋体" w:eastAsia="宋体" w:cs="宋体"/>
          <w:spacing w:val="-5"/>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3</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4</w:t>
      </w:r>
      <w:r>
        <w:rPr>
          <w:rFonts w:ascii="宋体" w:hAnsi="宋体" w:eastAsia="宋体" w:cs="宋体"/>
          <w:spacing w:val="-5"/>
          <w:sz w:val="24"/>
          <w:szCs w:val="24"/>
        </w:rPr>
        <w:t>。</w:t>
      </w:r>
    </w:p>
    <w:p w14:paraId="2C6E92DA">
      <w:pPr>
        <w:spacing w:before="1" w:line="214" w:lineRule="auto"/>
        <w:ind w:left="524"/>
        <w:rPr>
          <w:rFonts w:ascii="宋体" w:hAnsi="宋体" w:eastAsia="宋体" w:cs="宋体"/>
          <w:sz w:val="24"/>
          <w:szCs w:val="24"/>
        </w:rPr>
      </w:pPr>
      <w:r>
        <w:rPr>
          <w:rFonts w:ascii="宋体" w:hAnsi="宋体" w:eastAsia="宋体" w:cs="宋体"/>
          <w:spacing w:val="-1"/>
          <w:sz w:val="24"/>
          <w:szCs w:val="24"/>
        </w:rPr>
        <w:t>（4）三叠系下统卡以头组（T</w:t>
      </w:r>
      <w:r>
        <w:rPr>
          <w:rFonts w:ascii="宋体" w:hAnsi="宋体" w:eastAsia="宋体" w:cs="宋体"/>
          <w:spacing w:val="-1"/>
          <w:position w:val="-1"/>
          <w:sz w:val="12"/>
          <w:szCs w:val="12"/>
        </w:rPr>
        <w:t>1</w:t>
      </w:r>
      <w:r>
        <w:rPr>
          <w:rFonts w:ascii="宋体" w:hAnsi="宋体" w:eastAsia="宋体" w:cs="宋体"/>
          <w:spacing w:val="-30"/>
          <w:position w:val="-1"/>
          <w:sz w:val="12"/>
          <w:szCs w:val="12"/>
        </w:rPr>
        <w:t xml:space="preserve"> </w:t>
      </w:r>
      <w:r>
        <w:rPr>
          <w:rFonts w:ascii="宋体" w:hAnsi="宋体" w:eastAsia="宋体" w:cs="宋体"/>
          <w:i/>
          <w:iCs/>
          <w:spacing w:val="-1"/>
          <w:sz w:val="25"/>
          <w:szCs w:val="25"/>
        </w:rPr>
        <w:t>k</w:t>
      </w:r>
      <w:r>
        <w:rPr>
          <w:rFonts w:ascii="宋体" w:hAnsi="宋体" w:eastAsia="宋体" w:cs="宋体"/>
          <w:spacing w:val="-1"/>
          <w:sz w:val="24"/>
          <w:szCs w:val="24"/>
        </w:rPr>
        <w:t>）</w:t>
      </w:r>
    </w:p>
    <w:p w14:paraId="6624D6C2">
      <w:pPr>
        <w:spacing w:before="211" w:line="379" w:lineRule="auto"/>
        <w:ind w:left="38" w:right="18" w:firstLine="500"/>
        <w:rPr>
          <w:rFonts w:ascii="宋体" w:hAnsi="宋体" w:eastAsia="宋体" w:cs="宋体"/>
          <w:sz w:val="24"/>
          <w:szCs w:val="24"/>
        </w:rPr>
      </w:pPr>
      <w:r>
        <w:rPr>
          <w:rFonts w:ascii="宋体" w:hAnsi="宋体" w:eastAsia="宋体" w:cs="宋体"/>
          <w:spacing w:val="-1"/>
          <w:sz w:val="24"/>
          <w:szCs w:val="24"/>
        </w:rPr>
        <w:t>出露于矿区东部。岩性为灰绿色薄层状粉砂岩、细砂岩、泥质粉砂岩、粉砂</w:t>
      </w:r>
      <w:r>
        <w:rPr>
          <w:rFonts w:ascii="宋体" w:hAnsi="宋体" w:eastAsia="宋体" w:cs="宋体"/>
          <w:spacing w:val="-6"/>
          <w:sz w:val="24"/>
          <w:szCs w:val="24"/>
        </w:rPr>
        <w:t>质泥岩，地层厚</w:t>
      </w:r>
      <w:r>
        <w:rPr>
          <w:rFonts w:ascii="宋体" w:hAnsi="宋体" w:eastAsia="宋体" w:cs="宋体"/>
          <w:spacing w:val="-33"/>
          <w:sz w:val="24"/>
          <w:szCs w:val="24"/>
        </w:rPr>
        <w:t xml:space="preserve"> </w:t>
      </w:r>
      <w:r>
        <w:rPr>
          <w:rFonts w:ascii="宋体" w:hAnsi="宋体" w:eastAsia="宋体" w:cs="宋体"/>
          <w:spacing w:val="-6"/>
          <w:sz w:val="24"/>
          <w:szCs w:val="24"/>
        </w:rPr>
        <w:t>111.60～150.96</w:t>
      </w:r>
      <w:r>
        <w:rPr>
          <w:rFonts w:ascii="宋体" w:hAnsi="宋体" w:eastAsia="宋体" w:cs="宋体"/>
          <w:spacing w:val="-7"/>
          <w:sz w:val="24"/>
          <w:szCs w:val="24"/>
        </w:rPr>
        <w:t>m，平均</w:t>
      </w:r>
      <w:r>
        <w:rPr>
          <w:rFonts w:ascii="宋体" w:hAnsi="宋体" w:eastAsia="宋体" w:cs="宋体"/>
          <w:spacing w:val="-33"/>
          <w:sz w:val="24"/>
          <w:szCs w:val="24"/>
        </w:rPr>
        <w:t xml:space="preserve"> </w:t>
      </w:r>
      <w:r>
        <w:rPr>
          <w:rFonts w:ascii="宋体" w:hAnsi="宋体" w:eastAsia="宋体" w:cs="宋体"/>
          <w:spacing w:val="-7"/>
          <w:sz w:val="24"/>
          <w:szCs w:val="24"/>
        </w:rPr>
        <w:t>137.51m。具水平层理及斜交层理， 产丰</w:t>
      </w:r>
      <w:r>
        <w:rPr>
          <w:rFonts w:ascii="宋体" w:hAnsi="宋体" w:eastAsia="宋体" w:cs="宋体"/>
          <w:sz w:val="24"/>
          <w:szCs w:val="24"/>
        </w:rPr>
        <w:t>富的动物化石</w:t>
      </w:r>
      <w:r>
        <w:rPr>
          <w:rFonts w:ascii="宋体" w:hAnsi="宋体" w:eastAsia="宋体" w:cs="宋体"/>
          <w:spacing w:val="-52"/>
          <w:sz w:val="24"/>
          <w:szCs w:val="24"/>
        </w:rPr>
        <w:t xml:space="preserve"> </w:t>
      </w:r>
      <w:r>
        <w:rPr>
          <w:rFonts w:ascii="宋体" w:hAnsi="宋体" w:eastAsia="宋体" w:cs="宋体"/>
          <w:sz w:val="24"/>
          <w:szCs w:val="24"/>
        </w:rPr>
        <w:t xml:space="preserve">Lingn、La SP、Oxytama </w:t>
      </w:r>
      <w:r>
        <w:rPr>
          <w:rFonts w:ascii="宋体" w:hAnsi="宋体" w:eastAsia="宋体" w:cs="宋体"/>
          <w:spacing w:val="-1"/>
          <w:sz w:val="24"/>
          <w:szCs w:val="24"/>
        </w:rPr>
        <w:t>SP、Pteaia SP、Unianiteo SP</w:t>
      </w:r>
      <w:r>
        <w:rPr>
          <w:rFonts w:ascii="宋体" w:hAnsi="宋体" w:eastAsia="宋体" w:cs="宋体"/>
          <w:spacing w:val="-48"/>
          <w:sz w:val="24"/>
          <w:szCs w:val="24"/>
        </w:rPr>
        <w:t xml:space="preserve"> </w:t>
      </w:r>
      <w:r>
        <w:rPr>
          <w:rFonts w:ascii="宋体" w:hAnsi="宋体" w:eastAsia="宋体" w:cs="宋体"/>
          <w:spacing w:val="-1"/>
          <w:sz w:val="24"/>
          <w:szCs w:val="24"/>
        </w:rPr>
        <w:t>等。底部为</w:t>
      </w:r>
      <w:r>
        <w:rPr>
          <w:rFonts w:ascii="宋体" w:hAnsi="宋体" w:eastAsia="宋体" w:cs="宋体"/>
          <w:spacing w:val="-49"/>
          <w:sz w:val="24"/>
          <w:szCs w:val="24"/>
        </w:rPr>
        <w:t xml:space="preserve"> </w:t>
      </w:r>
      <w:r>
        <w:rPr>
          <w:rFonts w:ascii="宋体" w:hAnsi="宋体" w:eastAsia="宋体" w:cs="宋体"/>
          <w:spacing w:val="-1"/>
          <w:sz w:val="24"/>
          <w:szCs w:val="24"/>
        </w:rPr>
        <w:t>0.50～1.50m</w:t>
      </w:r>
      <w:r>
        <w:rPr>
          <w:rFonts w:ascii="宋体" w:hAnsi="宋体" w:eastAsia="宋体" w:cs="宋体"/>
          <w:spacing w:val="-31"/>
          <w:sz w:val="24"/>
          <w:szCs w:val="24"/>
        </w:rPr>
        <w:t xml:space="preserve"> </w:t>
      </w:r>
      <w:r>
        <w:rPr>
          <w:rFonts w:ascii="宋体" w:hAnsi="宋体" w:eastAsia="宋体" w:cs="宋体"/>
          <w:spacing w:val="-1"/>
          <w:sz w:val="24"/>
          <w:szCs w:val="24"/>
        </w:rPr>
        <w:t>的灰绿色薄层状粉砂质泥岩（或</w:t>
      </w:r>
      <w:r>
        <w:rPr>
          <w:rFonts w:ascii="宋体" w:hAnsi="宋体" w:eastAsia="宋体" w:cs="宋体"/>
          <w:spacing w:val="-2"/>
          <w:sz w:val="24"/>
          <w:szCs w:val="24"/>
        </w:rPr>
        <w:t>泥岩</w:t>
      </w:r>
      <w:r>
        <w:rPr>
          <w:rFonts w:ascii="宋体" w:hAnsi="宋体" w:eastAsia="宋体" w:cs="宋体"/>
          <w:spacing w:val="-1"/>
          <w:sz w:val="24"/>
          <w:szCs w:val="24"/>
        </w:rPr>
        <w:t>），</w:t>
      </w:r>
      <w:r>
        <w:rPr>
          <w:rFonts w:ascii="宋体" w:hAnsi="宋体" w:eastAsia="宋体" w:cs="宋体"/>
          <w:spacing w:val="-2"/>
          <w:sz w:val="24"/>
          <w:szCs w:val="24"/>
        </w:rPr>
        <w:t>含炭化植物碎屑及小个</w:t>
      </w:r>
      <w:r>
        <w:rPr>
          <w:rFonts w:ascii="宋体" w:hAnsi="宋体" w:eastAsia="宋体" w:cs="宋体"/>
          <w:spacing w:val="-10"/>
          <w:sz w:val="24"/>
          <w:szCs w:val="24"/>
        </w:rPr>
        <w:t>体海豆芽化石和瓣鳃类动物化石，是划分卡以头组（T</w:t>
      </w:r>
      <w:r>
        <w:rPr>
          <w:rFonts w:ascii="宋体" w:hAnsi="宋体" w:eastAsia="宋体" w:cs="宋体"/>
          <w:spacing w:val="-10"/>
          <w:position w:val="-1"/>
          <w:sz w:val="12"/>
          <w:szCs w:val="12"/>
        </w:rPr>
        <w:t>1</w:t>
      </w:r>
      <w:r>
        <w:rPr>
          <w:rFonts w:ascii="宋体" w:hAnsi="宋体" w:eastAsia="宋体" w:cs="宋体"/>
          <w:spacing w:val="-29"/>
          <w:position w:val="-1"/>
          <w:sz w:val="12"/>
          <w:szCs w:val="12"/>
        </w:rPr>
        <w:t xml:space="preserve"> </w:t>
      </w:r>
      <w:r>
        <w:rPr>
          <w:rFonts w:ascii="宋体" w:hAnsi="宋体" w:eastAsia="宋体" w:cs="宋体"/>
          <w:i/>
          <w:iCs/>
          <w:spacing w:val="-10"/>
          <w:sz w:val="25"/>
          <w:szCs w:val="25"/>
        </w:rPr>
        <w:t>k</w:t>
      </w:r>
      <w:r>
        <w:rPr>
          <w:rFonts w:ascii="宋体" w:hAnsi="宋体" w:eastAsia="宋体" w:cs="宋体"/>
          <w:spacing w:val="-23"/>
          <w:sz w:val="24"/>
          <w:szCs w:val="24"/>
        </w:rPr>
        <w:t>）与二叠系上统长兴组（P</w:t>
      </w:r>
      <w:r>
        <w:rPr>
          <w:rFonts w:ascii="宋体" w:hAnsi="宋体" w:eastAsia="宋体" w:cs="宋体"/>
          <w:spacing w:val="2"/>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2"/>
          <w:sz w:val="25"/>
          <w:szCs w:val="25"/>
        </w:rPr>
        <w:t>c</w:t>
      </w:r>
      <w:r>
        <w:rPr>
          <w:rFonts w:ascii="宋体" w:hAnsi="宋体" w:eastAsia="宋体" w:cs="宋体"/>
          <w:spacing w:val="-51"/>
          <w:sz w:val="24"/>
          <w:szCs w:val="24"/>
        </w:rPr>
        <w:t>）</w:t>
      </w:r>
      <w:r>
        <w:rPr>
          <w:rFonts w:ascii="宋体" w:hAnsi="宋体" w:eastAsia="宋体" w:cs="宋体"/>
          <w:spacing w:val="-3"/>
          <w:sz w:val="24"/>
          <w:szCs w:val="24"/>
        </w:rPr>
        <w:t>的重要标志层，与下伏长兴组（P</w:t>
      </w:r>
      <w:r>
        <w:rPr>
          <w:rFonts w:ascii="宋体" w:hAnsi="宋体" w:eastAsia="宋体" w:cs="宋体"/>
          <w:spacing w:val="-3"/>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3"/>
          <w:sz w:val="25"/>
          <w:szCs w:val="25"/>
        </w:rPr>
        <w:t>c</w:t>
      </w:r>
      <w:r>
        <w:rPr>
          <w:rFonts w:ascii="宋体" w:hAnsi="宋体" w:eastAsia="宋体" w:cs="宋体"/>
          <w:spacing w:val="-3"/>
          <w:sz w:val="24"/>
          <w:szCs w:val="24"/>
        </w:rPr>
        <w:t>）为</w:t>
      </w:r>
      <w:r>
        <w:rPr>
          <w:rFonts w:ascii="宋体" w:hAnsi="宋体" w:eastAsia="宋体" w:cs="宋体"/>
          <w:spacing w:val="-4"/>
          <w:sz w:val="24"/>
          <w:szCs w:val="24"/>
        </w:rPr>
        <w:t>整合接触。</w:t>
      </w:r>
    </w:p>
    <w:p w14:paraId="6BB427A4">
      <w:pPr>
        <w:spacing w:before="1" w:line="214" w:lineRule="auto"/>
        <w:ind w:left="524"/>
        <w:rPr>
          <w:rFonts w:ascii="宋体" w:hAnsi="宋体" w:eastAsia="宋体" w:cs="宋体"/>
          <w:sz w:val="24"/>
          <w:szCs w:val="24"/>
        </w:rPr>
      </w:pPr>
      <w:r>
        <w:rPr>
          <w:rFonts w:ascii="宋体" w:hAnsi="宋体" w:eastAsia="宋体" w:cs="宋体"/>
          <w:spacing w:val="-2"/>
          <w:sz w:val="24"/>
          <w:szCs w:val="24"/>
        </w:rPr>
        <w:t>（5）三叠系下统飞仙关组（T</w:t>
      </w:r>
      <w:r>
        <w:rPr>
          <w:rFonts w:ascii="宋体" w:hAnsi="宋体" w:eastAsia="宋体" w:cs="宋体"/>
          <w:spacing w:val="-2"/>
          <w:position w:val="-1"/>
          <w:sz w:val="12"/>
          <w:szCs w:val="12"/>
        </w:rPr>
        <w:t>1</w:t>
      </w:r>
      <w:r>
        <w:rPr>
          <w:rFonts w:ascii="宋体" w:hAnsi="宋体" w:eastAsia="宋体" w:cs="宋体"/>
          <w:spacing w:val="-13"/>
          <w:position w:val="-1"/>
          <w:sz w:val="12"/>
          <w:szCs w:val="12"/>
        </w:rPr>
        <w:t xml:space="preserve"> </w:t>
      </w:r>
      <w:r>
        <w:rPr>
          <w:rFonts w:ascii="宋体" w:hAnsi="宋体" w:eastAsia="宋体" w:cs="宋体"/>
          <w:i/>
          <w:iCs/>
          <w:spacing w:val="-2"/>
          <w:sz w:val="25"/>
          <w:szCs w:val="25"/>
        </w:rPr>
        <w:t>f</w:t>
      </w:r>
      <w:r>
        <w:rPr>
          <w:rFonts w:ascii="宋体" w:hAnsi="宋体" w:eastAsia="宋体" w:cs="宋体"/>
          <w:spacing w:val="-2"/>
          <w:sz w:val="24"/>
          <w:szCs w:val="24"/>
        </w:rPr>
        <w:t>）</w:t>
      </w:r>
    </w:p>
    <w:p w14:paraId="5701D4CB">
      <w:pPr>
        <w:spacing w:before="210" w:line="386" w:lineRule="auto"/>
        <w:ind w:left="40" w:right="116" w:firstLine="498"/>
        <w:rPr>
          <w:rFonts w:ascii="宋体" w:hAnsi="宋体" w:eastAsia="宋体" w:cs="宋体"/>
          <w:sz w:val="24"/>
          <w:szCs w:val="24"/>
        </w:rPr>
      </w:pPr>
      <w:r>
        <w:rPr>
          <w:rFonts w:ascii="宋体" w:hAnsi="宋体" w:eastAsia="宋体" w:cs="宋体"/>
          <w:spacing w:val="-2"/>
          <w:sz w:val="24"/>
          <w:szCs w:val="24"/>
        </w:rPr>
        <w:t>出露于矿区南部。由一套滨海到浅海泥岩及砂岩组成，颜色为暗紫、紫红、</w:t>
      </w:r>
      <w:r>
        <w:rPr>
          <w:rFonts w:ascii="宋体" w:hAnsi="宋体" w:eastAsia="宋体" w:cs="宋体"/>
          <w:spacing w:val="5"/>
          <w:sz w:val="24"/>
          <w:szCs w:val="24"/>
        </w:rPr>
        <w:t>灰紫色，中上部古生物较发育，以瓣鳃类为主，腕足</w:t>
      </w:r>
      <w:r>
        <w:rPr>
          <w:rFonts w:ascii="宋体" w:hAnsi="宋体" w:eastAsia="宋体" w:cs="宋体"/>
          <w:spacing w:val="4"/>
          <w:sz w:val="24"/>
          <w:szCs w:val="24"/>
        </w:rPr>
        <w:t>类次之。地层厚</w:t>
      </w:r>
      <w:r>
        <w:rPr>
          <w:rFonts w:ascii="宋体" w:hAnsi="宋体" w:eastAsia="宋体" w:cs="宋体"/>
          <w:spacing w:val="40"/>
          <w:sz w:val="24"/>
          <w:szCs w:val="24"/>
        </w:rPr>
        <w:t xml:space="preserve"> </w:t>
      </w:r>
      <w:r>
        <w:rPr>
          <w:rFonts w:ascii="宋体" w:hAnsi="宋体" w:eastAsia="宋体" w:cs="宋体"/>
          <w:spacing w:val="4"/>
          <w:sz w:val="24"/>
          <w:szCs w:val="24"/>
        </w:rPr>
        <w:t>158.63~</w:t>
      </w:r>
      <w:r>
        <w:rPr>
          <w:rFonts w:ascii="宋体" w:hAnsi="宋体" w:eastAsia="宋体" w:cs="宋体"/>
          <w:sz w:val="24"/>
          <w:szCs w:val="24"/>
        </w:rPr>
        <w:t xml:space="preserve"> </w:t>
      </w:r>
      <w:r>
        <w:rPr>
          <w:rFonts w:ascii="宋体" w:hAnsi="宋体" w:eastAsia="宋体" w:cs="宋体"/>
          <w:spacing w:val="-3"/>
          <w:sz w:val="24"/>
          <w:szCs w:val="24"/>
        </w:rPr>
        <w:t>229.92m，平均 197.89m，与下伏卡以头组为连续过渡。依岩性和生物群分三段，</w:t>
      </w:r>
      <w:r>
        <w:rPr>
          <w:rFonts w:ascii="宋体" w:hAnsi="宋体" w:eastAsia="宋体" w:cs="宋体"/>
          <w:spacing w:val="-4"/>
          <w:sz w:val="24"/>
          <w:szCs w:val="24"/>
        </w:rPr>
        <w:t>区内出露第一段和第二段，分述如下：</w:t>
      </w:r>
    </w:p>
    <w:p w14:paraId="49A8C0C2">
      <w:pPr>
        <w:spacing w:line="386" w:lineRule="auto"/>
        <w:rPr>
          <w:rFonts w:ascii="宋体" w:hAnsi="宋体" w:eastAsia="宋体" w:cs="宋体"/>
          <w:sz w:val="24"/>
          <w:szCs w:val="24"/>
        </w:rPr>
        <w:sectPr>
          <w:footerReference r:id="rId44" w:type="default"/>
          <w:pgSz w:w="11907" w:h="16839"/>
          <w:pgMar w:top="1220" w:right="1584" w:bottom="1298" w:left="1769" w:header="822" w:footer="981" w:gutter="0"/>
          <w:cols w:space="720" w:num="1"/>
        </w:sectPr>
      </w:pPr>
    </w:p>
    <w:p w14:paraId="3F7CEA8E">
      <w:pPr>
        <w:spacing w:line="313" w:lineRule="auto"/>
        <w:rPr>
          <w:rFonts w:ascii="Arial"/>
          <w:sz w:val="21"/>
        </w:rPr>
      </w:pPr>
    </w:p>
    <w:p w14:paraId="477C5817">
      <w:pPr>
        <w:spacing w:before="81" w:line="218" w:lineRule="auto"/>
        <w:ind w:left="517"/>
        <w:rPr>
          <w:rFonts w:ascii="宋体" w:hAnsi="宋体" w:eastAsia="宋体" w:cs="宋体"/>
          <w:sz w:val="24"/>
          <w:szCs w:val="24"/>
        </w:rPr>
      </w:pPr>
      <w:r>
        <w:rPr>
          <w:rFonts w:ascii="宋体" w:hAnsi="宋体" w:eastAsia="宋体" w:cs="宋体"/>
          <w:spacing w:val="-4"/>
          <w:sz w:val="24"/>
          <w:szCs w:val="24"/>
        </w:rPr>
        <w:t>①飞仙关组第一段（T</w:t>
      </w:r>
      <w:r>
        <w:rPr>
          <w:rFonts w:ascii="宋体" w:hAnsi="宋体" w:eastAsia="宋体" w:cs="宋体"/>
          <w:spacing w:val="-4"/>
          <w:position w:val="-2"/>
          <w:sz w:val="12"/>
          <w:szCs w:val="12"/>
        </w:rPr>
        <w:t>1</w:t>
      </w:r>
      <w:r>
        <w:rPr>
          <w:rFonts w:ascii="宋体" w:hAnsi="宋体" w:eastAsia="宋体" w:cs="宋体"/>
          <w:spacing w:val="-18"/>
          <w:position w:val="-2"/>
          <w:sz w:val="12"/>
          <w:szCs w:val="12"/>
        </w:rPr>
        <w:t xml:space="preserve"> </w:t>
      </w:r>
      <w:r>
        <w:rPr>
          <w:rFonts w:ascii="宋体" w:hAnsi="宋体" w:eastAsia="宋体" w:cs="宋体"/>
          <w:i/>
          <w:iCs/>
          <w:spacing w:val="-4"/>
          <w:sz w:val="25"/>
          <w:szCs w:val="25"/>
        </w:rPr>
        <w:t>f</w:t>
      </w:r>
      <w:r>
        <w:rPr>
          <w:rFonts w:ascii="宋体" w:hAnsi="宋体" w:eastAsia="宋体" w:cs="宋体"/>
          <w:spacing w:val="-4"/>
          <w:position w:val="2"/>
          <w:sz w:val="12"/>
          <w:szCs w:val="12"/>
        </w:rPr>
        <w:t>1</w:t>
      </w:r>
      <w:r>
        <w:rPr>
          <w:rFonts w:ascii="宋体" w:hAnsi="宋体" w:eastAsia="宋体" w:cs="宋体"/>
          <w:spacing w:val="-4"/>
          <w:position w:val="2"/>
          <w:sz w:val="24"/>
          <w:szCs w:val="24"/>
        </w:rPr>
        <w:t>）</w:t>
      </w:r>
    </w:p>
    <w:p w14:paraId="1F8B3D22">
      <w:pPr>
        <w:spacing w:before="209" w:line="382" w:lineRule="auto"/>
        <w:ind w:left="38" w:right="38" w:firstLine="481"/>
        <w:rPr>
          <w:rFonts w:ascii="宋体" w:hAnsi="宋体" w:eastAsia="宋体" w:cs="宋体"/>
          <w:sz w:val="24"/>
          <w:szCs w:val="24"/>
        </w:rPr>
      </w:pPr>
      <w:r>
        <w:rPr>
          <w:rFonts w:ascii="宋体" w:hAnsi="宋体" w:eastAsia="宋体" w:cs="宋体"/>
          <w:sz w:val="24"/>
          <w:szCs w:val="24"/>
        </w:rPr>
        <w:t>上部为紫红色中厚层状泥质粉砂岩、粉砂质泥</w:t>
      </w:r>
      <w:r>
        <w:rPr>
          <w:rFonts w:ascii="宋体" w:hAnsi="宋体" w:eastAsia="宋体" w:cs="宋体"/>
          <w:spacing w:val="-1"/>
          <w:sz w:val="24"/>
          <w:szCs w:val="24"/>
        </w:rPr>
        <w:t>岩夹薄层细砂岩，粉砂质泥岩</w:t>
      </w:r>
      <w:r>
        <w:rPr>
          <w:rFonts w:ascii="宋体" w:hAnsi="宋体" w:eastAsia="宋体" w:cs="宋体"/>
          <w:sz w:val="24"/>
          <w:szCs w:val="24"/>
        </w:rPr>
        <w:t>层有大量蠕虫状方解石，以及不含化石，中部为黄绿色</w:t>
      </w:r>
      <w:r>
        <w:rPr>
          <w:rFonts w:ascii="宋体" w:hAnsi="宋体" w:eastAsia="宋体" w:cs="宋体"/>
          <w:spacing w:val="-1"/>
          <w:sz w:val="24"/>
          <w:szCs w:val="24"/>
        </w:rPr>
        <w:t>厚层状长石细砂岩，时含</w:t>
      </w:r>
      <w:r>
        <w:rPr>
          <w:rFonts w:ascii="宋体" w:hAnsi="宋体" w:eastAsia="宋体" w:cs="宋体"/>
          <w:spacing w:val="-5"/>
          <w:sz w:val="24"/>
          <w:szCs w:val="24"/>
        </w:rPr>
        <w:t>泥岩角砾，下部为紫红色薄至中厚层状泥质粉砂岩间夹砂岩薄层，底部为紫红色、</w:t>
      </w:r>
      <w:r>
        <w:rPr>
          <w:rFonts w:ascii="宋体" w:hAnsi="宋体" w:eastAsia="宋体" w:cs="宋体"/>
          <w:spacing w:val="-2"/>
          <w:sz w:val="24"/>
          <w:szCs w:val="24"/>
        </w:rPr>
        <w:t>薄层状泥岩。本段地层厚</w:t>
      </w:r>
      <w:r>
        <w:rPr>
          <w:rFonts w:ascii="宋体" w:hAnsi="宋体" w:eastAsia="宋体" w:cs="宋体"/>
          <w:spacing w:val="-37"/>
          <w:sz w:val="24"/>
          <w:szCs w:val="24"/>
        </w:rPr>
        <w:t xml:space="preserve"> </w:t>
      </w:r>
      <w:r>
        <w:rPr>
          <w:rFonts w:ascii="宋体" w:hAnsi="宋体" w:eastAsia="宋体" w:cs="宋体"/>
          <w:spacing w:val="-2"/>
          <w:sz w:val="24"/>
          <w:szCs w:val="24"/>
        </w:rPr>
        <w:t>56.36～89.23m，平均</w:t>
      </w:r>
      <w:r>
        <w:rPr>
          <w:rFonts w:ascii="宋体" w:hAnsi="宋体" w:eastAsia="宋体" w:cs="宋体"/>
          <w:spacing w:val="-29"/>
          <w:sz w:val="24"/>
          <w:szCs w:val="24"/>
        </w:rPr>
        <w:t xml:space="preserve"> </w:t>
      </w:r>
      <w:r>
        <w:rPr>
          <w:rFonts w:ascii="宋体" w:hAnsi="宋体" w:eastAsia="宋体" w:cs="宋体"/>
          <w:spacing w:val="-2"/>
          <w:sz w:val="24"/>
          <w:szCs w:val="24"/>
        </w:rPr>
        <w:t>78.6m。</w:t>
      </w:r>
    </w:p>
    <w:p w14:paraId="3E482418">
      <w:pPr>
        <w:spacing w:line="217" w:lineRule="auto"/>
        <w:ind w:left="516"/>
        <w:rPr>
          <w:rFonts w:ascii="宋体" w:hAnsi="宋体" w:eastAsia="宋体" w:cs="宋体"/>
          <w:sz w:val="24"/>
          <w:szCs w:val="24"/>
        </w:rPr>
      </w:pPr>
      <w:r>
        <w:rPr>
          <w:rFonts w:ascii="宋体" w:hAnsi="宋体" w:eastAsia="宋体" w:cs="宋体"/>
          <w:spacing w:val="-4"/>
          <w:sz w:val="24"/>
          <w:szCs w:val="24"/>
        </w:rPr>
        <w:t>②飞仙关组第二段（T</w:t>
      </w:r>
      <w:r>
        <w:rPr>
          <w:rFonts w:ascii="宋体" w:hAnsi="宋体" w:eastAsia="宋体" w:cs="宋体"/>
          <w:spacing w:val="-4"/>
          <w:position w:val="-2"/>
          <w:sz w:val="12"/>
          <w:szCs w:val="12"/>
        </w:rPr>
        <w:t>1</w:t>
      </w:r>
      <w:r>
        <w:rPr>
          <w:rFonts w:ascii="宋体" w:hAnsi="宋体" w:eastAsia="宋体" w:cs="宋体"/>
          <w:spacing w:val="-17"/>
          <w:position w:val="-2"/>
          <w:sz w:val="12"/>
          <w:szCs w:val="12"/>
        </w:rPr>
        <w:t xml:space="preserve"> </w:t>
      </w:r>
      <w:r>
        <w:rPr>
          <w:rFonts w:ascii="宋体" w:hAnsi="宋体" w:eastAsia="宋体" w:cs="宋体"/>
          <w:i/>
          <w:iCs/>
          <w:spacing w:val="-4"/>
          <w:sz w:val="25"/>
          <w:szCs w:val="25"/>
        </w:rPr>
        <w:t>f</w:t>
      </w:r>
      <w:r>
        <w:rPr>
          <w:rFonts w:ascii="宋体" w:hAnsi="宋体" w:eastAsia="宋体" w:cs="宋体"/>
          <w:spacing w:val="-4"/>
          <w:position w:val="2"/>
          <w:sz w:val="12"/>
          <w:szCs w:val="12"/>
        </w:rPr>
        <w:t>2</w:t>
      </w:r>
      <w:r>
        <w:rPr>
          <w:rFonts w:ascii="宋体" w:hAnsi="宋体" w:eastAsia="宋体" w:cs="宋体"/>
          <w:spacing w:val="-4"/>
          <w:position w:val="2"/>
          <w:sz w:val="24"/>
          <w:szCs w:val="24"/>
        </w:rPr>
        <w:t>）</w:t>
      </w:r>
    </w:p>
    <w:p w14:paraId="1324FA26">
      <w:pPr>
        <w:spacing w:before="210" w:line="385" w:lineRule="auto"/>
        <w:ind w:left="38" w:right="122" w:firstLine="481"/>
        <w:rPr>
          <w:rFonts w:ascii="宋体" w:hAnsi="宋体" w:eastAsia="宋体" w:cs="宋体"/>
          <w:sz w:val="24"/>
          <w:szCs w:val="24"/>
        </w:rPr>
      </w:pPr>
      <w:r>
        <w:rPr>
          <w:rFonts w:ascii="宋体" w:hAnsi="宋体" w:eastAsia="宋体" w:cs="宋体"/>
          <w:sz w:val="24"/>
          <w:szCs w:val="24"/>
        </w:rPr>
        <w:t>上部为紫灰，暗紫红色中厚层状泥质粉砂岩，</w:t>
      </w:r>
      <w:r>
        <w:rPr>
          <w:rFonts w:ascii="宋体" w:hAnsi="宋体" w:eastAsia="宋体" w:cs="宋体"/>
          <w:spacing w:val="-1"/>
          <w:sz w:val="24"/>
          <w:szCs w:val="24"/>
        </w:rPr>
        <w:t>粉砂质泥岩夹粗粉砂条带；下</w:t>
      </w:r>
      <w:r>
        <w:rPr>
          <w:rFonts w:ascii="宋体" w:hAnsi="宋体" w:eastAsia="宋体" w:cs="宋体"/>
          <w:sz w:val="24"/>
          <w:szCs w:val="24"/>
        </w:rPr>
        <w:t>部为石英长石细砂岩与泥质粉砂岩构成不等厚韵律旋回</w:t>
      </w:r>
      <w:r>
        <w:rPr>
          <w:rFonts w:ascii="宋体" w:hAnsi="宋体" w:eastAsia="宋体" w:cs="宋体"/>
          <w:spacing w:val="-1"/>
          <w:sz w:val="24"/>
          <w:szCs w:val="24"/>
        </w:rPr>
        <w:t>互层。底部以紫灰色中厚</w:t>
      </w:r>
      <w:r>
        <w:rPr>
          <w:rFonts w:ascii="宋体" w:hAnsi="宋体" w:eastAsia="宋体" w:cs="宋体"/>
          <w:sz w:val="24"/>
          <w:szCs w:val="24"/>
        </w:rPr>
        <w:t>层状粉砂质泥岩、泥质粉砂岩夹岩屑长石细砂岩薄层，</w:t>
      </w:r>
      <w:r>
        <w:rPr>
          <w:rFonts w:ascii="宋体" w:hAnsi="宋体" w:eastAsia="宋体" w:cs="宋体"/>
          <w:spacing w:val="-1"/>
          <w:sz w:val="24"/>
          <w:szCs w:val="24"/>
        </w:rPr>
        <w:t>尤其下部砂岩夹层增多增</w:t>
      </w:r>
      <w:r>
        <w:rPr>
          <w:rFonts w:ascii="宋体" w:hAnsi="宋体" w:eastAsia="宋体" w:cs="宋体"/>
          <w:spacing w:val="-7"/>
          <w:sz w:val="24"/>
          <w:szCs w:val="24"/>
        </w:rPr>
        <w:t>厚，厚者达</w:t>
      </w:r>
      <w:r>
        <w:rPr>
          <w:rFonts w:ascii="宋体" w:hAnsi="宋体" w:eastAsia="宋体" w:cs="宋体"/>
          <w:spacing w:val="-41"/>
          <w:sz w:val="24"/>
          <w:szCs w:val="24"/>
        </w:rPr>
        <w:t xml:space="preserve"> </w:t>
      </w:r>
      <w:r>
        <w:rPr>
          <w:rFonts w:ascii="宋体" w:hAnsi="宋体" w:eastAsia="宋体" w:cs="宋体"/>
          <w:spacing w:val="-7"/>
          <w:sz w:val="24"/>
          <w:szCs w:val="24"/>
        </w:rPr>
        <w:t>2m～3m，发育斜层理、楔形交错层理，</w:t>
      </w:r>
      <w:r>
        <w:rPr>
          <w:rFonts w:ascii="宋体" w:hAnsi="宋体" w:eastAsia="宋体" w:cs="宋体"/>
          <w:spacing w:val="51"/>
          <w:sz w:val="24"/>
          <w:szCs w:val="24"/>
        </w:rPr>
        <w:t xml:space="preserve"> </w:t>
      </w:r>
      <w:r>
        <w:rPr>
          <w:rFonts w:ascii="宋体" w:hAnsi="宋体" w:eastAsia="宋体" w:cs="宋体"/>
          <w:spacing w:val="-7"/>
          <w:sz w:val="24"/>
          <w:szCs w:val="24"/>
        </w:rPr>
        <w:t>顶部克氏蛤聚集成层。该段地</w:t>
      </w:r>
      <w:r>
        <w:rPr>
          <w:rFonts w:ascii="宋体" w:hAnsi="宋体" w:eastAsia="宋体" w:cs="宋体"/>
          <w:spacing w:val="-4"/>
          <w:sz w:val="24"/>
          <w:szCs w:val="24"/>
        </w:rPr>
        <w:t>层厚</w:t>
      </w:r>
      <w:r>
        <w:rPr>
          <w:rFonts w:ascii="宋体" w:hAnsi="宋体" w:eastAsia="宋体" w:cs="宋体"/>
          <w:spacing w:val="-18"/>
          <w:sz w:val="24"/>
          <w:szCs w:val="24"/>
        </w:rPr>
        <w:t xml:space="preserve"> </w:t>
      </w:r>
      <w:r>
        <w:rPr>
          <w:rFonts w:ascii="宋体" w:hAnsi="宋体" w:eastAsia="宋体" w:cs="宋体"/>
          <w:spacing w:val="-4"/>
          <w:sz w:val="24"/>
          <w:szCs w:val="24"/>
        </w:rPr>
        <w:t>102.27～140.69m，平均 119.29m。</w:t>
      </w:r>
    </w:p>
    <w:p w14:paraId="10D14826">
      <w:pPr>
        <w:spacing w:before="1" w:line="219" w:lineRule="auto"/>
        <w:ind w:left="524"/>
        <w:rPr>
          <w:rFonts w:ascii="宋体" w:hAnsi="宋体" w:eastAsia="宋体" w:cs="宋体"/>
          <w:sz w:val="24"/>
          <w:szCs w:val="24"/>
        </w:rPr>
      </w:pPr>
      <w:r>
        <w:rPr>
          <w:rFonts w:ascii="宋体" w:hAnsi="宋体" w:eastAsia="宋体" w:cs="宋体"/>
          <w:spacing w:val="-2"/>
          <w:sz w:val="24"/>
          <w:szCs w:val="24"/>
        </w:rPr>
        <w:t>（6）第四系（Q）</w:t>
      </w:r>
    </w:p>
    <w:p w14:paraId="51746D0C">
      <w:pPr>
        <w:spacing w:before="213" w:line="385" w:lineRule="auto"/>
        <w:ind w:left="37" w:right="123" w:firstLine="479"/>
        <w:rPr>
          <w:rFonts w:ascii="宋体" w:hAnsi="宋体" w:eastAsia="宋体" w:cs="宋体"/>
          <w:sz w:val="24"/>
          <w:szCs w:val="24"/>
        </w:rPr>
      </w:pPr>
      <w:r>
        <w:rPr>
          <w:rFonts w:ascii="宋体" w:hAnsi="宋体" w:eastAsia="宋体" w:cs="宋体"/>
          <w:spacing w:val="-2"/>
          <w:sz w:val="24"/>
          <w:szCs w:val="24"/>
        </w:rPr>
        <w:t>在矿区内的山谷和河谷低凹处有分布，厚</w:t>
      </w:r>
      <w:r>
        <w:rPr>
          <w:rFonts w:ascii="宋体" w:hAnsi="宋体" w:eastAsia="宋体" w:cs="宋体"/>
          <w:spacing w:val="-29"/>
          <w:sz w:val="24"/>
          <w:szCs w:val="24"/>
        </w:rPr>
        <w:t xml:space="preserve"> </w:t>
      </w:r>
      <w:r>
        <w:rPr>
          <w:rFonts w:ascii="宋体" w:hAnsi="宋体" w:eastAsia="宋体" w:cs="宋体"/>
          <w:spacing w:val="-2"/>
          <w:sz w:val="24"/>
          <w:szCs w:val="24"/>
        </w:rPr>
        <w:t>0m～10m</w:t>
      </w:r>
      <w:r>
        <w:rPr>
          <w:rFonts w:ascii="宋体" w:hAnsi="宋体" w:eastAsia="宋体" w:cs="宋体"/>
          <w:spacing w:val="-27"/>
          <w:sz w:val="24"/>
          <w:szCs w:val="24"/>
        </w:rPr>
        <w:t xml:space="preserve"> </w:t>
      </w:r>
      <w:r>
        <w:rPr>
          <w:rFonts w:ascii="宋体" w:hAnsi="宋体" w:eastAsia="宋体" w:cs="宋体"/>
          <w:spacing w:val="-2"/>
          <w:sz w:val="24"/>
          <w:szCs w:val="24"/>
        </w:rPr>
        <w:t>不等，一般</w:t>
      </w:r>
      <w:r>
        <w:rPr>
          <w:rFonts w:ascii="宋体" w:hAnsi="宋体" w:eastAsia="宋体" w:cs="宋体"/>
          <w:spacing w:val="-3"/>
          <w:sz w:val="24"/>
          <w:szCs w:val="24"/>
        </w:rPr>
        <w:t>小于 10m。为</w:t>
      </w:r>
      <w:r>
        <w:rPr>
          <w:rFonts w:ascii="宋体" w:hAnsi="宋体" w:eastAsia="宋体" w:cs="宋体"/>
          <w:sz w:val="24"/>
          <w:szCs w:val="24"/>
        </w:rPr>
        <w:t>浅黄绿色、浅紫红色或灰褐色含碎石亚粘土、粘土及耕植</w:t>
      </w:r>
      <w:r>
        <w:rPr>
          <w:rFonts w:ascii="宋体" w:hAnsi="宋体" w:eastAsia="宋体" w:cs="宋体"/>
          <w:spacing w:val="-1"/>
          <w:sz w:val="24"/>
          <w:szCs w:val="24"/>
        </w:rPr>
        <w:t>土。与下伏各地层呈角</w:t>
      </w:r>
      <w:r>
        <w:rPr>
          <w:rFonts w:ascii="宋体" w:hAnsi="宋体" w:eastAsia="宋体" w:cs="宋体"/>
          <w:spacing w:val="-6"/>
          <w:sz w:val="24"/>
          <w:szCs w:val="24"/>
        </w:rPr>
        <w:t>度不整合接触。</w:t>
      </w:r>
    </w:p>
    <w:p w14:paraId="0AC49202">
      <w:pPr>
        <w:spacing w:line="219" w:lineRule="auto"/>
        <w:ind w:left="523"/>
        <w:rPr>
          <w:rFonts w:ascii="宋体" w:hAnsi="宋体" w:eastAsia="宋体" w:cs="宋体"/>
          <w:sz w:val="24"/>
          <w:szCs w:val="24"/>
        </w:rPr>
      </w:pPr>
      <w:r>
        <w:rPr>
          <w:rFonts w:ascii="宋体" w:hAnsi="宋体" w:eastAsia="宋体" w:cs="宋体"/>
          <w:spacing w:val="-3"/>
          <w:sz w:val="24"/>
          <w:szCs w:val="24"/>
        </w:rPr>
        <w:t>7.4.2</w:t>
      </w:r>
      <w:r>
        <w:rPr>
          <w:rFonts w:ascii="宋体" w:hAnsi="宋体" w:eastAsia="宋体" w:cs="宋体"/>
          <w:spacing w:val="-48"/>
          <w:sz w:val="24"/>
          <w:szCs w:val="24"/>
        </w:rPr>
        <w:t xml:space="preserve"> </w:t>
      </w:r>
      <w:r>
        <w:rPr>
          <w:rFonts w:ascii="宋体" w:hAnsi="宋体" w:eastAsia="宋体" w:cs="宋体"/>
          <w:spacing w:val="-3"/>
          <w:sz w:val="24"/>
          <w:szCs w:val="24"/>
        </w:rPr>
        <w:t>矿区构造</w:t>
      </w:r>
    </w:p>
    <w:p w14:paraId="30CFA7DC">
      <w:pPr>
        <w:spacing w:before="214" w:line="385" w:lineRule="auto"/>
        <w:ind w:left="34" w:right="39" w:firstLine="482"/>
        <w:rPr>
          <w:rFonts w:ascii="宋体" w:hAnsi="宋体" w:eastAsia="宋体" w:cs="宋体"/>
          <w:sz w:val="24"/>
          <w:szCs w:val="24"/>
        </w:rPr>
      </w:pPr>
      <w:r>
        <w:rPr>
          <w:rFonts w:ascii="宋体" w:hAnsi="宋体" w:eastAsia="宋体" w:cs="宋体"/>
          <w:spacing w:val="-5"/>
          <w:sz w:val="24"/>
          <w:szCs w:val="24"/>
        </w:rPr>
        <w:t>矿区总体为一倾向南东的单斜构造，地层倾角</w:t>
      </w:r>
      <w:r>
        <w:rPr>
          <w:rFonts w:ascii="宋体" w:hAnsi="宋体" w:eastAsia="宋体" w:cs="宋体"/>
          <w:spacing w:val="-29"/>
          <w:sz w:val="24"/>
          <w:szCs w:val="24"/>
        </w:rPr>
        <w:t xml:space="preserve"> </w:t>
      </w:r>
      <w:r>
        <w:rPr>
          <w:rFonts w:ascii="宋体" w:hAnsi="宋体" w:eastAsia="宋体" w:cs="宋体"/>
          <w:spacing w:val="-5"/>
          <w:sz w:val="24"/>
          <w:szCs w:val="24"/>
        </w:rPr>
        <w:t>10～20°, 一般为</w:t>
      </w:r>
      <w:r>
        <w:rPr>
          <w:rFonts w:ascii="宋体" w:hAnsi="宋体" w:eastAsia="宋体" w:cs="宋体"/>
          <w:spacing w:val="-32"/>
          <w:sz w:val="24"/>
          <w:szCs w:val="24"/>
        </w:rPr>
        <w:t xml:space="preserve"> </w:t>
      </w:r>
      <w:r>
        <w:rPr>
          <w:rFonts w:ascii="宋体" w:hAnsi="宋体" w:eastAsia="宋体" w:cs="宋体"/>
          <w:spacing w:val="-5"/>
          <w:sz w:val="24"/>
          <w:szCs w:val="24"/>
        </w:rPr>
        <w:t>14°。区内</w:t>
      </w:r>
      <w:r>
        <w:rPr>
          <w:rFonts w:ascii="宋体" w:hAnsi="宋体" w:eastAsia="宋体" w:cs="宋体"/>
          <w:spacing w:val="-10"/>
          <w:sz w:val="24"/>
          <w:szCs w:val="24"/>
        </w:rPr>
        <w:t>发现有</w:t>
      </w:r>
      <w:r>
        <w:rPr>
          <w:rFonts w:ascii="宋体" w:hAnsi="宋体" w:eastAsia="宋体" w:cs="宋体"/>
          <w:spacing w:val="-25"/>
          <w:sz w:val="24"/>
          <w:szCs w:val="24"/>
        </w:rPr>
        <w:t xml:space="preserve"> </w:t>
      </w:r>
      <w:r>
        <w:rPr>
          <w:rFonts w:ascii="宋体" w:hAnsi="宋体" w:eastAsia="宋体" w:cs="宋体"/>
          <w:spacing w:val="-10"/>
          <w:sz w:val="24"/>
          <w:szCs w:val="24"/>
        </w:rPr>
        <w:t>10</w:t>
      </w:r>
      <w:r>
        <w:rPr>
          <w:rFonts w:ascii="宋体" w:hAnsi="宋体" w:eastAsia="宋体" w:cs="宋体"/>
          <w:spacing w:val="-48"/>
          <w:sz w:val="24"/>
          <w:szCs w:val="24"/>
        </w:rPr>
        <w:t xml:space="preserve"> </w:t>
      </w:r>
      <w:r>
        <w:rPr>
          <w:rFonts w:ascii="宋体" w:hAnsi="宋体" w:eastAsia="宋体" w:cs="宋体"/>
          <w:spacing w:val="-10"/>
          <w:sz w:val="24"/>
          <w:szCs w:val="24"/>
        </w:rPr>
        <w:t>条断层，其中地表发育断层</w:t>
      </w:r>
      <w:r>
        <w:rPr>
          <w:rFonts w:ascii="宋体" w:hAnsi="宋体" w:eastAsia="宋体" w:cs="宋体"/>
          <w:spacing w:val="-45"/>
          <w:sz w:val="24"/>
          <w:szCs w:val="24"/>
        </w:rPr>
        <w:t xml:space="preserve"> </w:t>
      </w:r>
      <w:r>
        <w:rPr>
          <w:rFonts w:ascii="宋体" w:hAnsi="宋体" w:eastAsia="宋体" w:cs="宋体"/>
          <w:spacing w:val="-10"/>
          <w:sz w:val="24"/>
          <w:szCs w:val="24"/>
        </w:rPr>
        <w:t>7</w:t>
      </w:r>
      <w:r>
        <w:rPr>
          <w:rFonts w:ascii="宋体" w:hAnsi="宋体" w:eastAsia="宋体" w:cs="宋体"/>
          <w:spacing w:val="-48"/>
          <w:sz w:val="24"/>
          <w:szCs w:val="24"/>
        </w:rPr>
        <w:t xml:space="preserve"> </w:t>
      </w:r>
      <w:r>
        <w:rPr>
          <w:rFonts w:ascii="宋体" w:hAnsi="宋体" w:eastAsia="宋体" w:cs="宋体"/>
          <w:spacing w:val="-10"/>
          <w:sz w:val="24"/>
          <w:szCs w:val="24"/>
        </w:rPr>
        <w:t>条（编号为</w:t>
      </w:r>
      <w:r>
        <w:rPr>
          <w:rFonts w:ascii="宋体" w:hAnsi="宋体" w:eastAsia="宋体" w:cs="宋体"/>
          <w:spacing w:val="-42"/>
          <w:sz w:val="24"/>
          <w:szCs w:val="24"/>
        </w:rPr>
        <w:t xml:space="preserve"> </w:t>
      </w:r>
      <w:r>
        <w:rPr>
          <w:rFonts w:ascii="宋体" w:hAnsi="宋体" w:eastAsia="宋体" w:cs="宋体"/>
          <w:spacing w:val="-10"/>
          <w:sz w:val="24"/>
          <w:szCs w:val="24"/>
        </w:rPr>
        <w:t>F</w:t>
      </w:r>
      <w:r>
        <w:rPr>
          <w:rFonts w:ascii="宋体" w:hAnsi="宋体" w:eastAsia="宋体" w:cs="宋体"/>
          <w:spacing w:val="-10"/>
          <w:position w:val="-1"/>
          <w:sz w:val="12"/>
          <w:szCs w:val="12"/>
        </w:rPr>
        <w:t>1-9</w:t>
      </w:r>
      <w:r>
        <w:rPr>
          <w:rFonts w:ascii="宋体" w:hAnsi="宋体" w:eastAsia="宋体" w:cs="宋体"/>
          <w:spacing w:val="-29"/>
          <w:w w:val="94"/>
          <w:sz w:val="24"/>
          <w:szCs w:val="24"/>
        </w:rPr>
        <w:t>、F</w:t>
      </w:r>
      <w:r>
        <w:rPr>
          <w:rFonts w:ascii="宋体" w:hAnsi="宋体" w:eastAsia="宋体" w:cs="宋体"/>
          <w:position w:val="-1"/>
          <w:sz w:val="12"/>
          <w:szCs w:val="12"/>
        </w:rPr>
        <w:t>1-10</w:t>
      </w:r>
      <w:r>
        <w:rPr>
          <w:rFonts w:ascii="宋体" w:hAnsi="宋体" w:eastAsia="宋体" w:cs="宋体"/>
          <w:spacing w:val="-28"/>
          <w:w w:val="91"/>
          <w:sz w:val="24"/>
          <w:szCs w:val="24"/>
        </w:rPr>
        <w:t>、F</w:t>
      </w:r>
      <w:r>
        <w:rPr>
          <w:rFonts w:ascii="宋体" w:hAnsi="宋体" w:eastAsia="宋体" w:cs="宋体"/>
          <w:position w:val="-1"/>
          <w:sz w:val="12"/>
          <w:szCs w:val="12"/>
        </w:rPr>
        <w:t>1-11</w:t>
      </w:r>
      <w:r>
        <w:rPr>
          <w:rFonts w:ascii="宋体" w:hAnsi="宋体" w:eastAsia="宋体" w:cs="宋体"/>
          <w:spacing w:val="-28"/>
          <w:w w:val="92"/>
          <w:sz w:val="24"/>
          <w:szCs w:val="24"/>
        </w:rPr>
        <w:t>、F</w:t>
      </w:r>
      <w:r>
        <w:rPr>
          <w:rFonts w:ascii="宋体" w:hAnsi="宋体" w:eastAsia="宋体" w:cs="宋体"/>
          <w:position w:val="-1"/>
          <w:sz w:val="12"/>
          <w:szCs w:val="12"/>
        </w:rPr>
        <w:t>1-12</w:t>
      </w:r>
      <w:r>
        <w:rPr>
          <w:rFonts w:ascii="宋体" w:hAnsi="宋体" w:eastAsia="宋体" w:cs="宋体"/>
          <w:spacing w:val="-28"/>
          <w:w w:val="92"/>
          <w:sz w:val="24"/>
          <w:szCs w:val="24"/>
        </w:rPr>
        <w:t>、F</w:t>
      </w:r>
      <w:r>
        <w:rPr>
          <w:rFonts w:ascii="宋体" w:hAnsi="宋体" w:eastAsia="宋体" w:cs="宋体"/>
          <w:spacing w:val="-3"/>
          <w:position w:val="-1"/>
          <w:sz w:val="12"/>
          <w:szCs w:val="12"/>
        </w:rPr>
        <w:t>1-13</w:t>
      </w:r>
      <w:r>
        <w:rPr>
          <w:rFonts w:ascii="宋体" w:hAnsi="宋体" w:eastAsia="宋体" w:cs="宋体"/>
          <w:spacing w:val="-34"/>
          <w:position w:val="-1"/>
          <w:sz w:val="12"/>
          <w:szCs w:val="12"/>
        </w:rPr>
        <w:t xml:space="preserve"> </w:t>
      </w:r>
      <w:r>
        <w:rPr>
          <w:rFonts w:ascii="宋体" w:hAnsi="宋体" w:eastAsia="宋体" w:cs="宋体"/>
          <w:spacing w:val="-3"/>
          <w:sz w:val="24"/>
          <w:szCs w:val="24"/>
        </w:rPr>
        <w:t>、F</w:t>
      </w:r>
      <w:r>
        <w:rPr>
          <w:rFonts w:ascii="宋体" w:hAnsi="宋体" w:eastAsia="宋体" w:cs="宋体"/>
          <w:spacing w:val="-3"/>
          <w:position w:val="-1"/>
          <w:sz w:val="12"/>
          <w:szCs w:val="12"/>
        </w:rPr>
        <w:t>1-22</w:t>
      </w:r>
      <w:r>
        <w:rPr>
          <w:rFonts w:ascii="宋体" w:hAnsi="宋体" w:eastAsia="宋体" w:cs="宋体"/>
          <w:spacing w:val="-3"/>
          <w:sz w:val="24"/>
          <w:szCs w:val="24"/>
        </w:rPr>
        <w:t>、</w:t>
      </w:r>
      <w:r>
        <w:rPr>
          <w:rFonts w:ascii="宋体" w:hAnsi="宋体" w:eastAsia="宋体" w:cs="宋体"/>
          <w:sz w:val="24"/>
          <w:szCs w:val="24"/>
        </w:rPr>
        <w:t xml:space="preserve"> </w:t>
      </w:r>
      <w:r>
        <w:rPr>
          <w:rFonts w:ascii="宋体" w:hAnsi="宋体" w:eastAsia="宋体" w:cs="宋体"/>
          <w:spacing w:val="-3"/>
          <w:sz w:val="24"/>
          <w:szCs w:val="24"/>
        </w:rPr>
        <w:t>F</w:t>
      </w:r>
      <w:r>
        <w:rPr>
          <w:rFonts w:ascii="宋体" w:hAnsi="宋体" w:eastAsia="宋体" w:cs="宋体"/>
          <w:spacing w:val="-3"/>
          <w:position w:val="-1"/>
          <w:sz w:val="12"/>
          <w:szCs w:val="12"/>
        </w:rPr>
        <w:t>1-27</w:t>
      </w:r>
      <w:r>
        <w:rPr>
          <w:rFonts w:ascii="宋体" w:hAnsi="宋体" w:eastAsia="宋体" w:cs="宋体"/>
          <w:spacing w:val="-25"/>
          <w:position w:val="-1"/>
          <w:sz w:val="12"/>
          <w:szCs w:val="12"/>
        </w:rPr>
        <w:t xml:space="preserve"> </w:t>
      </w:r>
      <w:r>
        <w:rPr>
          <w:rFonts w:ascii="宋体" w:hAnsi="宋体" w:eastAsia="宋体" w:cs="宋体"/>
          <w:spacing w:val="-37"/>
          <w:sz w:val="24"/>
          <w:szCs w:val="24"/>
        </w:rPr>
        <w:t>），</w:t>
      </w:r>
      <w:r>
        <w:rPr>
          <w:rFonts w:ascii="宋体" w:hAnsi="宋体" w:eastAsia="宋体" w:cs="宋体"/>
          <w:spacing w:val="-3"/>
          <w:sz w:val="24"/>
          <w:szCs w:val="24"/>
        </w:rPr>
        <w:t>钻孔揭露隐伏断层</w:t>
      </w:r>
      <w:r>
        <w:rPr>
          <w:rFonts w:ascii="宋体" w:hAnsi="宋体" w:eastAsia="宋体" w:cs="宋体"/>
          <w:spacing w:val="-45"/>
          <w:sz w:val="24"/>
          <w:szCs w:val="24"/>
        </w:rPr>
        <w:t xml:space="preserve"> </w:t>
      </w:r>
      <w:r>
        <w:rPr>
          <w:rFonts w:ascii="宋体" w:hAnsi="宋体" w:eastAsia="宋体" w:cs="宋体"/>
          <w:spacing w:val="-3"/>
          <w:sz w:val="24"/>
          <w:szCs w:val="24"/>
        </w:rPr>
        <w:t>3</w:t>
      </w:r>
      <w:r>
        <w:rPr>
          <w:rFonts w:ascii="宋体" w:hAnsi="宋体" w:eastAsia="宋体" w:cs="宋体"/>
          <w:spacing w:val="-49"/>
          <w:sz w:val="24"/>
          <w:szCs w:val="24"/>
        </w:rPr>
        <w:t xml:space="preserve"> </w:t>
      </w:r>
      <w:r>
        <w:rPr>
          <w:rFonts w:ascii="宋体" w:hAnsi="宋体" w:eastAsia="宋体" w:cs="宋体"/>
          <w:spacing w:val="-3"/>
          <w:sz w:val="24"/>
          <w:szCs w:val="24"/>
        </w:rPr>
        <w:t>条(编号为</w:t>
      </w:r>
      <w:r>
        <w:rPr>
          <w:rFonts w:ascii="宋体" w:hAnsi="宋体" w:eastAsia="宋体" w:cs="宋体"/>
          <w:spacing w:val="-47"/>
          <w:sz w:val="24"/>
          <w:szCs w:val="24"/>
        </w:rPr>
        <w:t xml:space="preserve"> </w:t>
      </w:r>
      <w:r>
        <w:rPr>
          <w:rFonts w:ascii="宋体" w:hAnsi="宋体" w:eastAsia="宋体" w:cs="宋体"/>
          <w:spacing w:val="-3"/>
          <w:sz w:val="24"/>
          <w:szCs w:val="24"/>
        </w:rPr>
        <w:t>f</w:t>
      </w:r>
      <w:r>
        <w:rPr>
          <w:rFonts w:ascii="宋体" w:hAnsi="宋体" w:eastAsia="宋体" w:cs="宋体"/>
          <w:spacing w:val="-3"/>
          <w:position w:val="-1"/>
          <w:sz w:val="12"/>
          <w:szCs w:val="12"/>
        </w:rPr>
        <w:t>6</w:t>
      </w:r>
      <w:r>
        <w:rPr>
          <w:rFonts w:ascii="宋体" w:hAnsi="宋体" w:eastAsia="宋体" w:cs="宋体"/>
          <w:spacing w:val="-3"/>
          <w:sz w:val="24"/>
          <w:szCs w:val="24"/>
        </w:rPr>
        <w:t>、f</w:t>
      </w:r>
      <w:r>
        <w:rPr>
          <w:rFonts w:ascii="宋体" w:hAnsi="宋体" w:eastAsia="宋体" w:cs="宋体"/>
          <w:spacing w:val="-3"/>
          <w:position w:val="-1"/>
          <w:sz w:val="12"/>
          <w:szCs w:val="12"/>
        </w:rPr>
        <w:t>7</w:t>
      </w:r>
      <w:r>
        <w:rPr>
          <w:rFonts w:ascii="宋体" w:hAnsi="宋体" w:eastAsia="宋体" w:cs="宋体"/>
          <w:spacing w:val="-3"/>
          <w:sz w:val="24"/>
          <w:szCs w:val="24"/>
        </w:rPr>
        <w:t>、f</w:t>
      </w:r>
      <w:r>
        <w:rPr>
          <w:rFonts w:ascii="宋体" w:hAnsi="宋体" w:eastAsia="宋体" w:cs="宋体"/>
          <w:spacing w:val="-3"/>
          <w:sz w:val="12"/>
          <w:szCs w:val="12"/>
        </w:rPr>
        <w:t>9</w:t>
      </w:r>
      <w:r>
        <w:rPr>
          <w:rFonts w:ascii="宋体" w:hAnsi="宋体" w:eastAsia="宋体" w:cs="宋体"/>
          <w:spacing w:val="-3"/>
          <w:sz w:val="24"/>
          <w:szCs w:val="24"/>
        </w:rPr>
        <w:t>)。矿区断层走向多呈北东-南西</w:t>
      </w:r>
      <w:r>
        <w:rPr>
          <w:rFonts w:ascii="宋体" w:hAnsi="宋体" w:eastAsia="宋体" w:cs="宋体"/>
          <w:spacing w:val="-4"/>
          <w:sz w:val="24"/>
          <w:szCs w:val="24"/>
        </w:rPr>
        <w:t>向，现将各断层叙述如下。</w:t>
      </w:r>
    </w:p>
    <w:p w14:paraId="75E4EA85">
      <w:pPr>
        <w:spacing w:before="1" w:line="219" w:lineRule="auto"/>
        <w:ind w:left="524"/>
        <w:rPr>
          <w:rFonts w:ascii="宋体" w:hAnsi="宋体" w:eastAsia="宋体" w:cs="宋体"/>
          <w:sz w:val="24"/>
          <w:szCs w:val="24"/>
        </w:rPr>
      </w:pPr>
      <w:r>
        <w:rPr>
          <w:rFonts w:ascii="宋体" w:hAnsi="宋体" w:eastAsia="宋体" w:cs="宋体"/>
          <w:spacing w:val="-2"/>
          <w:sz w:val="24"/>
          <w:szCs w:val="24"/>
        </w:rPr>
        <w:t>（1）地表断层</w:t>
      </w:r>
    </w:p>
    <w:p w14:paraId="40367775">
      <w:pPr>
        <w:spacing w:before="214" w:line="219" w:lineRule="auto"/>
        <w:ind w:left="517"/>
        <w:rPr>
          <w:rFonts w:ascii="宋体" w:hAnsi="宋体" w:eastAsia="宋体" w:cs="宋体"/>
          <w:sz w:val="24"/>
          <w:szCs w:val="24"/>
        </w:rPr>
      </w:pPr>
      <w:r>
        <w:rPr>
          <w:rFonts w:ascii="宋体" w:hAnsi="宋体" w:eastAsia="宋体" w:cs="宋体"/>
          <w:spacing w:val="-3"/>
          <w:sz w:val="24"/>
          <w:szCs w:val="24"/>
        </w:rPr>
        <w:t>①F</w:t>
      </w:r>
      <w:r>
        <w:rPr>
          <w:rFonts w:ascii="宋体" w:hAnsi="宋体" w:eastAsia="宋体" w:cs="宋体"/>
          <w:spacing w:val="-3"/>
          <w:position w:val="-1"/>
          <w:sz w:val="12"/>
          <w:szCs w:val="12"/>
        </w:rPr>
        <w:t>1-9</w:t>
      </w:r>
      <w:r>
        <w:rPr>
          <w:rFonts w:ascii="宋体" w:hAnsi="宋体" w:eastAsia="宋体" w:cs="宋体"/>
          <w:spacing w:val="-10"/>
          <w:position w:val="-1"/>
          <w:sz w:val="12"/>
          <w:szCs w:val="12"/>
        </w:rPr>
        <w:t xml:space="preserve"> </w:t>
      </w:r>
      <w:r>
        <w:rPr>
          <w:rFonts w:ascii="宋体" w:hAnsi="宋体" w:eastAsia="宋体" w:cs="宋体"/>
          <w:spacing w:val="-3"/>
          <w:sz w:val="24"/>
          <w:szCs w:val="24"/>
        </w:rPr>
        <w:t>正断层</w:t>
      </w:r>
    </w:p>
    <w:p w14:paraId="18B71DCA">
      <w:pPr>
        <w:spacing w:before="216" w:line="382" w:lineRule="auto"/>
        <w:ind w:left="39" w:right="120" w:firstLine="478"/>
        <w:jc w:val="both"/>
        <w:rPr>
          <w:rFonts w:ascii="宋体" w:hAnsi="宋体" w:eastAsia="宋体" w:cs="宋体"/>
          <w:sz w:val="24"/>
          <w:szCs w:val="24"/>
        </w:rPr>
      </w:pPr>
      <w:r>
        <w:rPr>
          <w:rFonts w:ascii="宋体" w:hAnsi="宋体" w:eastAsia="宋体" w:cs="宋体"/>
          <w:spacing w:val="-5"/>
          <w:sz w:val="24"/>
          <w:szCs w:val="24"/>
        </w:rPr>
        <w:t>位于矿区西北部，矿界边缘。自</w:t>
      </w:r>
      <w:r>
        <w:rPr>
          <w:rFonts w:ascii="宋体" w:hAnsi="宋体" w:eastAsia="宋体" w:cs="宋体"/>
          <w:spacing w:val="-20"/>
          <w:sz w:val="24"/>
          <w:szCs w:val="24"/>
        </w:rPr>
        <w:t xml:space="preserve"> </w:t>
      </w:r>
      <w:r>
        <w:rPr>
          <w:rFonts w:ascii="宋体" w:hAnsi="宋体" w:eastAsia="宋体" w:cs="宋体"/>
          <w:spacing w:val="-5"/>
          <w:sz w:val="24"/>
          <w:szCs w:val="24"/>
        </w:rPr>
        <w:t>117ZK2</w:t>
      </w:r>
      <w:r>
        <w:rPr>
          <w:rFonts w:ascii="宋体" w:hAnsi="宋体" w:eastAsia="宋体" w:cs="宋体"/>
          <w:spacing w:val="-50"/>
          <w:sz w:val="24"/>
          <w:szCs w:val="24"/>
        </w:rPr>
        <w:t xml:space="preserve"> </w:t>
      </w:r>
      <w:r>
        <w:rPr>
          <w:rFonts w:ascii="宋体" w:hAnsi="宋体" w:eastAsia="宋体" w:cs="宋体"/>
          <w:spacing w:val="-5"/>
          <w:sz w:val="24"/>
          <w:szCs w:val="24"/>
        </w:rPr>
        <w:t>钻孔附近由南西向北东延伸，区内走</w:t>
      </w:r>
      <w:r>
        <w:rPr>
          <w:rFonts w:ascii="宋体" w:hAnsi="宋体" w:eastAsia="宋体" w:cs="宋体"/>
          <w:spacing w:val="-6"/>
          <w:sz w:val="24"/>
          <w:szCs w:val="24"/>
        </w:rPr>
        <w:t>向长度约</w:t>
      </w:r>
      <w:r>
        <w:rPr>
          <w:rFonts w:ascii="宋体" w:hAnsi="宋体" w:eastAsia="宋体" w:cs="宋体"/>
          <w:spacing w:val="-50"/>
          <w:sz w:val="24"/>
          <w:szCs w:val="24"/>
        </w:rPr>
        <w:t xml:space="preserve"> </w:t>
      </w:r>
      <w:r>
        <w:rPr>
          <w:rFonts w:ascii="宋体" w:hAnsi="宋体" w:eastAsia="宋体" w:cs="宋体"/>
          <w:spacing w:val="-6"/>
          <w:sz w:val="24"/>
          <w:szCs w:val="24"/>
        </w:rPr>
        <w:t>840m，倾向</w:t>
      </w:r>
      <w:r>
        <w:rPr>
          <w:rFonts w:ascii="宋体" w:hAnsi="宋体" w:eastAsia="宋体" w:cs="宋体"/>
          <w:spacing w:val="-32"/>
          <w:sz w:val="24"/>
          <w:szCs w:val="24"/>
        </w:rPr>
        <w:t xml:space="preserve"> </w:t>
      </w:r>
      <w:r>
        <w:rPr>
          <w:rFonts w:ascii="宋体" w:hAnsi="宋体" w:eastAsia="宋体" w:cs="宋体"/>
          <w:spacing w:val="-6"/>
          <w:sz w:val="24"/>
          <w:szCs w:val="24"/>
        </w:rPr>
        <w:t>110～120°,</w:t>
      </w:r>
      <w:r>
        <w:rPr>
          <w:rFonts w:ascii="宋体" w:hAnsi="宋体" w:eastAsia="宋体" w:cs="宋体"/>
          <w:spacing w:val="34"/>
          <w:sz w:val="24"/>
          <w:szCs w:val="24"/>
        </w:rPr>
        <w:t xml:space="preserve"> </w:t>
      </w:r>
      <w:r>
        <w:rPr>
          <w:rFonts w:ascii="宋体" w:hAnsi="宋体" w:eastAsia="宋体" w:cs="宋体"/>
          <w:spacing w:val="-6"/>
          <w:sz w:val="24"/>
          <w:szCs w:val="24"/>
        </w:rPr>
        <w:t>倾角</w:t>
      </w:r>
      <w:r>
        <w:rPr>
          <w:rFonts w:ascii="宋体" w:hAnsi="宋体" w:eastAsia="宋体" w:cs="宋体"/>
          <w:spacing w:val="-46"/>
          <w:sz w:val="24"/>
          <w:szCs w:val="24"/>
        </w:rPr>
        <w:t xml:space="preserve"> </w:t>
      </w:r>
      <w:r>
        <w:rPr>
          <w:rFonts w:ascii="宋体" w:hAnsi="宋体" w:eastAsia="宋体" w:cs="宋体"/>
          <w:spacing w:val="-6"/>
          <w:sz w:val="24"/>
          <w:szCs w:val="24"/>
        </w:rPr>
        <w:t>3</w:t>
      </w:r>
      <w:r>
        <w:rPr>
          <w:rFonts w:ascii="宋体" w:hAnsi="宋体" w:eastAsia="宋体" w:cs="宋体"/>
          <w:spacing w:val="-7"/>
          <w:sz w:val="24"/>
          <w:szCs w:val="24"/>
        </w:rPr>
        <w:t>5～60°,</w:t>
      </w:r>
      <w:r>
        <w:rPr>
          <w:rFonts w:ascii="宋体" w:hAnsi="宋体" w:eastAsia="宋体" w:cs="宋体"/>
          <w:spacing w:val="43"/>
          <w:sz w:val="24"/>
          <w:szCs w:val="24"/>
        </w:rPr>
        <w:t xml:space="preserve"> </w:t>
      </w:r>
      <w:r>
        <w:rPr>
          <w:rFonts w:ascii="宋体" w:hAnsi="宋体" w:eastAsia="宋体" w:cs="宋体"/>
          <w:spacing w:val="-7"/>
          <w:sz w:val="24"/>
          <w:szCs w:val="24"/>
        </w:rPr>
        <w:t>断距</w:t>
      </w:r>
      <w:r>
        <w:rPr>
          <w:rFonts w:ascii="宋体" w:hAnsi="宋体" w:eastAsia="宋体" w:cs="宋体"/>
          <w:spacing w:val="-33"/>
          <w:sz w:val="24"/>
          <w:szCs w:val="24"/>
        </w:rPr>
        <w:t xml:space="preserve"> </w:t>
      </w:r>
      <w:r>
        <w:rPr>
          <w:rFonts w:ascii="宋体" w:hAnsi="宋体" w:eastAsia="宋体" w:cs="宋体"/>
          <w:spacing w:val="-7"/>
          <w:sz w:val="24"/>
          <w:szCs w:val="24"/>
        </w:rPr>
        <w:t>15～25m。断层切割长兴</w:t>
      </w:r>
      <w:r>
        <w:rPr>
          <w:rFonts w:ascii="宋体" w:hAnsi="宋体" w:eastAsia="宋体" w:cs="宋体"/>
          <w:spacing w:val="-6"/>
          <w:sz w:val="24"/>
          <w:szCs w:val="24"/>
        </w:rPr>
        <w:t>组（P</w:t>
      </w:r>
      <w:r>
        <w:rPr>
          <w:rFonts w:ascii="宋体" w:hAnsi="宋体" w:eastAsia="宋体" w:cs="宋体"/>
          <w:spacing w:val="-6"/>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6"/>
          <w:sz w:val="25"/>
          <w:szCs w:val="25"/>
        </w:rPr>
        <w:t>c</w:t>
      </w:r>
      <w:r>
        <w:rPr>
          <w:rFonts w:ascii="宋体" w:hAnsi="宋体" w:eastAsia="宋体" w:cs="宋体"/>
          <w:spacing w:val="-6"/>
          <w:sz w:val="24"/>
          <w:szCs w:val="24"/>
        </w:rPr>
        <w:t>）、龙潭组（P</w:t>
      </w:r>
      <w:r>
        <w:rPr>
          <w:rFonts w:ascii="宋体" w:hAnsi="宋体" w:eastAsia="宋体" w:cs="宋体"/>
          <w:spacing w:val="-6"/>
          <w:position w:val="-1"/>
          <w:sz w:val="12"/>
          <w:szCs w:val="12"/>
        </w:rPr>
        <w:t>3</w:t>
      </w:r>
      <w:r>
        <w:rPr>
          <w:rFonts w:ascii="宋体" w:hAnsi="宋体" w:eastAsia="宋体" w:cs="宋体"/>
          <w:spacing w:val="-16"/>
          <w:position w:val="-1"/>
          <w:sz w:val="12"/>
          <w:szCs w:val="12"/>
        </w:rPr>
        <w:t xml:space="preserve"> </w:t>
      </w:r>
      <w:r>
        <w:rPr>
          <w:rFonts w:ascii="宋体" w:hAnsi="宋体" w:eastAsia="宋体" w:cs="宋体"/>
          <w:i/>
          <w:iCs/>
          <w:spacing w:val="-6"/>
          <w:sz w:val="25"/>
          <w:szCs w:val="25"/>
        </w:rPr>
        <w:t>l</w:t>
      </w:r>
      <w:r>
        <w:rPr>
          <w:rFonts w:ascii="宋体" w:hAnsi="宋体" w:eastAsia="宋体" w:cs="宋体"/>
          <w:spacing w:val="-6"/>
          <w:sz w:val="24"/>
          <w:szCs w:val="24"/>
        </w:rPr>
        <w:t>）地层，地表表现为</w:t>
      </w:r>
      <w:r>
        <w:rPr>
          <w:rFonts w:ascii="宋体" w:hAnsi="宋体" w:eastAsia="宋体" w:cs="宋体"/>
          <w:spacing w:val="-54"/>
          <w:sz w:val="24"/>
          <w:szCs w:val="24"/>
        </w:rPr>
        <w:t xml:space="preserve"> </w:t>
      </w:r>
      <w:r>
        <w:rPr>
          <w:rFonts w:ascii="宋体" w:hAnsi="宋体" w:eastAsia="宋体" w:cs="宋体"/>
          <w:spacing w:val="-6"/>
          <w:sz w:val="24"/>
          <w:szCs w:val="24"/>
        </w:rPr>
        <w:t>P</w:t>
      </w:r>
      <w:r>
        <w:rPr>
          <w:rFonts w:ascii="宋体" w:hAnsi="宋体" w:eastAsia="宋体" w:cs="宋体"/>
          <w:spacing w:val="-6"/>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6"/>
          <w:sz w:val="25"/>
          <w:szCs w:val="25"/>
        </w:rPr>
        <w:t>c</w:t>
      </w:r>
      <w:r>
        <w:rPr>
          <w:rFonts w:ascii="宋体" w:hAnsi="宋体" w:eastAsia="宋体" w:cs="宋体"/>
          <w:spacing w:val="-6"/>
          <w:sz w:val="24"/>
          <w:szCs w:val="24"/>
        </w:rPr>
        <w:t>、P</w:t>
      </w:r>
      <w:r>
        <w:rPr>
          <w:rFonts w:ascii="宋体" w:hAnsi="宋体" w:eastAsia="宋体" w:cs="宋体"/>
          <w:spacing w:val="-6"/>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6"/>
          <w:sz w:val="25"/>
          <w:szCs w:val="25"/>
        </w:rPr>
        <w:t>l</w:t>
      </w:r>
      <w:r>
        <w:rPr>
          <w:rFonts w:ascii="宋体" w:hAnsi="宋体" w:eastAsia="宋体" w:cs="宋体"/>
          <w:spacing w:val="-6"/>
          <w:sz w:val="24"/>
          <w:szCs w:val="24"/>
        </w:rPr>
        <w:t>地层不连续</w:t>
      </w:r>
      <w:r>
        <w:rPr>
          <w:rFonts w:ascii="宋体" w:hAnsi="宋体" w:eastAsia="宋体" w:cs="宋体"/>
          <w:spacing w:val="-7"/>
          <w:sz w:val="24"/>
          <w:szCs w:val="24"/>
        </w:rPr>
        <w:t>。此断层地面控</w:t>
      </w:r>
      <w:r>
        <w:rPr>
          <w:rFonts w:ascii="宋体" w:hAnsi="宋体" w:eastAsia="宋体" w:cs="宋体"/>
          <w:spacing w:val="-5"/>
          <w:sz w:val="24"/>
          <w:szCs w:val="24"/>
        </w:rPr>
        <w:t>制点有</w:t>
      </w:r>
      <w:r>
        <w:rPr>
          <w:rFonts w:ascii="宋体" w:hAnsi="宋体" w:eastAsia="宋体" w:cs="宋体"/>
          <w:spacing w:val="-31"/>
          <w:sz w:val="24"/>
          <w:szCs w:val="24"/>
        </w:rPr>
        <w:t xml:space="preserve"> </w:t>
      </w:r>
      <w:r>
        <w:rPr>
          <w:rFonts w:ascii="宋体" w:hAnsi="宋体" w:eastAsia="宋体" w:cs="宋体"/>
          <w:spacing w:val="-5"/>
          <w:sz w:val="24"/>
          <w:szCs w:val="24"/>
        </w:rPr>
        <w:t>2</w:t>
      </w:r>
      <w:r>
        <w:rPr>
          <w:rFonts w:ascii="宋体" w:hAnsi="宋体" w:eastAsia="宋体" w:cs="宋体"/>
          <w:spacing w:val="-51"/>
          <w:sz w:val="24"/>
          <w:szCs w:val="24"/>
        </w:rPr>
        <w:t xml:space="preserve"> </w:t>
      </w:r>
      <w:r>
        <w:rPr>
          <w:rFonts w:ascii="宋体" w:hAnsi="宋体" w:eastAsia="宋体" w:cs="宋体"/>
          <w:spacing w:val="-5"/>
          <w:sz w:val="24"/>
          <w:szCs w:val="24"/>
        </w:rPr>
        <w:t>个，深部有</w:t>
      </w:r>
      <w:r>
        <w:rPr>
          <w:rFonts w:ascii="宋体" w:hAnsi="宋体" w:eastAsia="宋体" w:cs="宋体"/>
          <w:spacing w:val="-32"/>
          <w:sz w:val="24"/>
          <w:szCs w:val="24"/>
        </w:rPr>
        <w:t xml:space="preserve"> </w:t>
      </w:r>
      <w:r>
        <w:rPr>
          <w:rFonts w:ascii="宋体" w:hAnsi="宋体" w:eastAsia="宋体" w:cs="宋体"/>
          <w:spacing w:val="-5"/>
          <w:sz w:val="24"/>
          <w:szCs w:val="24"/>
        </w:rPr>
        <w:t>118ZK2、119ZK3</w:t>
      </w:r>
      <w:r>
        <w:rPr>
          <w:rFonts w:ascii="宋体" w:hAnsi="宋体" w:eastAsia="宋体" w:cs="宋体"/>
          <w:spacing w:val="-50"/>
          <w:sz w:val="24"/>
          <w:szCs w:val="24"/>
        </w:rPr>
        <w:t xml:space="preserve"> </w:t>
      </w:r>
      <w:r>
        <w:rPr>
          <w:rFonts w:ascii="宋体" w:hAnsi="宋体" w:eastAsia="宋体" w:cs="宋体"/>
          <w:spacing w:val="-5"/>
          <w:sz w:val="24"/>
          <w:szCs w:val="24"/>
        </w:rPr>
        <w:t>两个钻孔控制，属查明正断层。断层切割矿</w:t>
      </w:r>
      <w:r>
        <w:rPr>
          <w:rFonts w:ascii="宋体" w:hAnsi="宋体" w:eastAsia="宋体" w:cs="宋体"/>
          <w:spacing w:val="-3"/>
          <w:sz w:val="24"/>
          <w:szCs w:val="24"/>
        </w:rPr>
        <w:t>区可采煤层，对煤层开采影响较大。</w:t>
      </w:r>
    </w:p>
    <w:p w14:paraId="62C74154">
      <w:pPr>
        <w:spacing w:line="382" w:lineRule="auto"/>
        <w:rPr>
          <w:rFonts w:ascii="宋体" w:hAnsi="宋体" w:eastAsia="宋体" w:cs="宋体"/>
          <w:sz w:val="24"/>
          <w:szCs w:val="24"/>
        </w:rPr>
        <w:sectPr>
          <w:footerReference r:id="rId45" w:type="default"/>
          <w:pgSz w:w="11907" w:h="16839"/>
          <w:pgMar w:top="1220" w:right="1584" w:bottom="1298" w:left="1769" w:header="822" w:footer="981" w:gutter="0"/>
          <w:cols w:space="720" w:num="1"/>
        </w:sectPr>
      </w:pPr>
    </w:p>
    <w:p w14:paraId="00DDDF08">
      <w:pPr>
        <w:spacing w:line="334" w:lineRule="auto"/>
        <w:rPr>
          <w:rFonts w:ascii="Arial"/>
          <w:sz w:val="21"/>
        </w:rPr>
      </w:pPr>
    </w:p>
    <w:p w14:paraId="002EC452">
      <w:pPr>
        <w:spacing w:before="78" w:line="219" w:lineRule="auto"/>
        <w:ind w:left="516"/>
        <w:rPr>
          <w:rFonts w:ascii="宋体" w:hAnsi="宋体" w:eastAsia="宋体" w:cs="宋体"/>
          <w:sz w:val="24"/>
          <w:szCs w:val="24"/>
        </w:rPr>
      </w:pPr>
      <w:r>
        <w:rPr>
          <w:rFonts w:ascii="宋体" w:hAnsi="宋体" w:eastAsia="宋体" w:cs="宋体"/>
          <w:spacing w:val="-2"/>
          <w:sz w:val="24"/>
          <w:szCs w:val="24"/>
        </w:rPr>
        <w:t>②F</w:t>
      </w:r>
      <w:r>
        <w:rPr>
          <w:rFonts w:ascii="宋体" w:hAnsi="宋体" w:eastAsia="宋体" w:cs="宋体"/>
          <w:spacing w:val="-2"/>
          <w:position w:val="-1"/>
          <w:sz w:val="12"/>
          <w:szCs w:val="12"/>
        </w:rPr>
        <w:t>1-10</w:t>
      </w:r>
      <w:r>
        <w:rPr>
          <w:rFonts w:ascii="宋体" w:hAnsi="宋体" w:eastAsia="宋体" w:cs="宋体"/>
          <w:spacing w:val="-17"/>
          <w:position w:val="-1"/>
          <w:sz w:val="12"/>
          <w:szCs w:val="12"/>
        </w:rPr>
        <w:t xml:space="preserve"> </w:t>
      </w:r>
      <w:r>
        <w:rPr>
          <w:rFonts w:ascii="宋体" w:hAnsi="宋体" w:eastAsia="宋体" w:cs="宋体"/>
          <w:spacing w:val="-2"/>
          <w:sz w:val="24"/>
          <w:szCs w:val="24"/>
        </w:rPr>
        <w:t>逆断层</w:t>
      </w:r>
    </w:p>
    <w:p w14:paraId="1B41B14F">
      <w:pPr>
        <w:spacing w:before="210" w:line="383" w:lineRule="auto"/>
        <w:ind w:left="37" w:right="37" w:firstLine="480"/>
        <w:rPr>
          <w:rFonts w:ascii="宋体" w:hAnsi="宋体" w:eastAsia="宋体" w:cs="宋体"/>
          <w:sz w:val="24"/>
          <w:szCs w:val="24"/>
        </w:rPr>
      </w:pPr>
      <w:r>
        <w:rPr>
          <w:rFonts w:ascii="宋体" w:hAnsi="宋体" w:eastAsia="宋体" w:cs="宋体"/>
          <w:spacing w:val="-5"/>
          <w:sz w:val="24"/>
          <w:szCs w:val="24"/>
        </w:rPr>
        <w:t>位于矿区西北部，矿界边缘。自</w:t>
      </w:r>
      <w:r>
        <w:rPr>
          <w:rFonts w:ascii="宋体" w:hAnsi="宋体" w:eastAsia="宋体" w:cs="宋体"/>
          <w:spacing w:val="-17"/>
          <w:sz w:val="24"/>
          <w:szCs w:val="24"/>
        </w:rPr>
        <w:t xml:space="preserve"> </w:t>
      </w:r>
      <w:r>
        <w:rPr>
          <w:rFonts w:ascii="宋体" w:hAnsi="宋体" w:eastAsia="宋体" w:cs="宋体"/>
          <w:spacing w:val="-5"/>
          <w:sz w:val="24"/>
          <w:szCs w:val="24"/>
        </w:rPr>
        <w:t>115ZK2</w:t>
      </w:r>
      <w:r>
        <w:rPr>
          <w:rFonts w:ascii="宋体" w:hAnsi="宋体" w:eastAsia="宋体" w:cs="宋体"/>
          <w:spacing w:val="-50"/>
          <w:sz w:val="24"/>
          <w:szCs w:val="24"/>
        </w:rPr>
        <w:t xml:space="preserve"> </w:t>
      </w:r>
      <w:r>
        <w:rPr>
          <w:rFonts w:ascii="宋体" w:hAnsi="宋体" w:eastAsia="宋体" w:cs="宋体"/>
          <w:spacing w:val="-5"/>
          <w:sz w:val="24"/>
          <w:szCs w:val="24"/>
        </w:rPr>
        <w:t>钻孔附近，由南西向北东延伸，区内</w:t>
      </w:r>
      <w:r>
        <w:rPr>
          <w:rFonts w:ascii="宋体" w:hAnsi="宋体" w:eastAsia="宋体" w:cs="宋体"/>
          <w:spacing w:val="-6"/>
          <w:sz w:val="24"/>
          <w:szCs w:val="24"/>
        </w:rPr>
        <w:t>走向长</w:t>
      </w:r>
      <w:r>
        <w:rPr>
          <w:rFonts w:ascii="宋体" w:hAnsi="宋体" w:eastAsia="宋体" w:cs="宋体"/>
          <w:spacing w:val="-50"/>
          <w:sz w:val="24"/>
          <w:szCs w:val="24"/>
        </w:rPr>
        <w:t xml:space="preserve"> </w:t>
      </w:r>
      <w:r>
        <w:rPr>
          <w:rFonts w:ascii="宋体" w:hAnsi="宋体" w:eastAsia="宋体" w:cs="宋体"/>
          <w:spacing w:val="-6"/>
          <w:sz w:val="24"/>
          <w:szCs w:val="24"/>
        </w:rPr>
        <w:t>870m，倾向</w:t>
      </w:r>
      <w:r>
        <w:rPr>
          <w:rFonts w:ascii="宋体" w:hAnsi="宋体" w:eastAsia="宋体" w:cs="宋体"/>
          <w:spacing w:val="-32"/>
          <w:sz w:val="24"/>
          <w:szCs w:val="24"/>
        </w:rPr>
        <w:t xml:space="preserve"> </w:t>
      </w:r>
      <w:r>
        <w:rPr>
          <w:rFonts w:ascii="宋体" w:hAnsi="宋体" w:eastAsia="宋体" w:cs="宋体"/>
          <w:spacing w:val="-6"/>
          <w:sz w:val="24"/>
          <w:szCs w:val="24"/>
        </w:rPr>
        <w:t>130～150°,</w:t>
      </w:r>
      <w:r>
        <w:rPr>
          <w:rFonts w:ascii="宋体" w:hAnsi="宋体" w:eastAsia="宋体" w:cs="宋体"/>
          <w:spacing w:val="34"/>
          <w:sz w:val="24"/>
          <w:szCs w:val="24"/>
        </w:rPr>
        <w:t xml:space="preserve"> </w:t>
      </w:r>
      <w:r>
        <w:rPr>
          <w:rFonts w:ascii="宋体" w:hAnsi="宋体" w:eastAsia="宋体" w:cs="宋体"/>
          <w:spacing w:val="-6"/>
          <w:sz w:val="24"/>
          <w:szCs w:val="24"/>
        </w:rPr>
        <w:t>倾角</w:t>
      </w:r>
      <w:r>
        <w:rPr>
          <w:rFonts w:ascii="宋体" w:hAnsi="宋体" w:eastAsia="宋体" w:cs="宋体"/>
          <w:spacing w:val="-33"/>
          <w:sz w:val="24"/>
          <w:szCs w:val="24"/>
        </w:rPr>
        <w:t xml:space="preserve"> </w:t>
      </w:r>
      <w:r>
        <w:rPr>
          <w:rFonts w:ascii="宋体" w:hAnsi="宋体" w:eastAsia="宋体" w:cs="宋体"/>
          <w:spacing w:val="-6"/>
          <w:sz w:val="24"/>
          <w:szCs w:val="24"/>
        </w:rPr>
        <w:t>18～22°</w:t>
      </w:r>
      <w:r>
        <w:rPr>
          <w:rFonts w:ascii="宋体" w:hAnsi="宋体" w:eastAsia="宋体" w:cs="宋体"/>
          <w:spacing w:val="-7"/>
          <w:sz w:val="24"/>
          <w:szCs w:val="24"/>
        </w:rPr>
        <w:t>,</w:t>
      </w:r>
      <w:r>
        <w:rPr>
          <w:rFonts w:ascii="宋体" w:hAnsi="宋体" w:eastAsia="宋体" w:cs="宋体"/>
          <w:spacing w:val="43"/>
          <w:sz w:val="24"/>
          <w:szCs w:val="24"/>
        </w:rPr>
        <w:t xml:space="preserve"> </w:t>
      </w:r>
      <w:r>
        <w:rPr>
          <w:rFonts w:ascii="宋体" w:hAnsi="宋体" w:eastAsia="宋体" w:cs="宋体"/>
          <w:spacing w:val="-7"/>
          <w:sz w:val="24"/>
          <w:szCs w:val="24"/>
        </w:rPr>
        <w:t>断距</w:t>
      </w:r>
      <w:r>
        <w:rPr>
          <w:rFonts w:ascii="宋体" w:hAnsi="宋体" w:eastAsia="宋体" w:cs="宋体"/>
          <w:spacing w:val="-48"/>
          <w:sz w:val="24"/>
          <w:szCs w:val="24"/>
        </w:rPr>
        <w:t xml:space="preserve"> </w:t>
      </w:r>
      <w:r>
        <w:rPr>
          <w:rFonts w:ascii="宋体" w:hAnsi="宋体" w:eastAsia="宋体" w:cs="宋体"/>
          <w:spacing w:val="-7"/>
          <w:sz w:val="24"/>
          <w:szCs w:val="24"/>
        </w:rPr>
        <w:t>20～30m。断层切割长兴组</w:t>
      </w:r>
      <w:r>
        <w:rPr>
          <w:rFonts w:ascii="宋体" w:hAnsi="宋体" w:eastAsia="宋体" w:cs="宋体"/>
          <w:spacing w:val="-9"/>
          <w:sz w:val="24"/>
          <w:szCs w:val="24"/>
        </w:rPr>
        <w:t>（P</w:t>
      </w:r>
      <w:r>
        <w:rPr>
          <w:rFonts w:ascii="宋体" w:hAnsi="宋体" w:eastAsia="宋体" w:cs="宋体"/>
          <w:spacing w:val="-9"/>
          <w:position w:val="-1"/>
          <w:sz w:val="12"/>
          <w:szCs w:val="12"/>
        </w:rPr>
        <w:t>3</w:t>
      </w:r>
      <w:r>
        <w:rPr>
          <w:rFonts w:ascii="宋体" w:hAnsi="宋体" w:eastAsia="宋体" w:cs="宋体"/>
          <w:spacing w:val="-15"/>
          <w:position w:val="-1"/>
          <w:sz w:val="12"/>
          <w:szCs w:val="12"/>
        </w:rPr>
        <w:t xml:space="preserve"> </w:t>
      </w:r>
      <w:r>
        <w:rPr>
          <w:rFonts w:ascii="宋体" w:hAnsi="宋体" w:eastAsia="宋体" w:cs="宋体"/>
          <w:i/>
          <w:iCs/>
          <w:spacing w:val="-9"/>
          <w:sz w:val="25"/>
          <w:szCs w:val="25"/>
        </w:rPr>
        <w:t>c</w:t>
      </w:r>
      <w:r>
        <w:rPr>
          <w:rFonts w:ascii="宋体" w:hAnsi="宋体" w:eastAsia="宋体" w:cs="宋体"/>
          <w:spacing w:val="-9"/>
          <w:sz w:val="24"/>
          <w:szCs w:val="24"/>
        </w:rPr>
        <w:t>）、龙潭组（P</w:t>
      </w:r>
      <w:r>
        <w:rPr>
          <w:rFonts w:ascii="宋体" w:hAnsi="宋体" w:eastAsia="宋体" w:cs="宋体"/>
          <w:spacing w:val="-9"/>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8"/>
          <w:sz w:val="25"/>
          <w:szCs w:val="25"/>
        </w:rPr>
        <w:t>l</w:t>
      </w:r>
      <w:r>
        <w:rPr>
          <w:rFonts w:ascii="宋体" w:hAnsi="宋体" w:eastAsia="宋体" w:cs="宋体"/>
          <w:spacing w:val="-8"/>
          <w:sz w:val="24"/>
          <w:szCs w:val="24"/>
        </w:rPr>
        <w:t>）地层，地表表现为</w:t>
      </w:r>
      <w:r>
        <w:rPr>
          <w:rFonts w:ascii="宋体" w:hAnsi="宋体" w:eastAsia="宋体" w:cs="宋体"/>
          <w:spacing w:val="-54"/>
          <w:sz w:val="24"/>
          <w:szCs w:val="24"/>
        </w:rPr>
        <w:t xml:space="preserve"> </w:t>
      </w:r>
      <w:r>
        <w:rPr>
          <w:rFonts w:ascii="宋体" w:hAnsi="宋体" w:eastAsia="宋体" w:cs="宋体"/>
          <w:spacing w:val="-8"/>
          <w:sz w:val="24"/>
          <w:szCs w:val="24"/>
        </w:rPr>
        <w:t>P</w:t>
      </w:r>
      <w:r>
        <w:rPr>
          <w:rFonts w:ascii="宋体" w:hAnsi="宋体" w:eastAsia="宋体" w:cs="宋体"/>
          <w:spacing w:val="-8"/>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8"/>
          <w:sz w:val="25"/>
          <w:szCs w:val="25"/>
        </w:rPr>
        <w:t>c</w:t>
      </w:r>
      <w:r>
        <w:rPr>
          <w:rFonts w:ascii="宋体" w:hAnsi="宋体" w:eastAsia="宋体" w:cs="宋体"/>
          <w:spacing w:val="-20"/>
          <w:sz w:val="24"/>
          <w:szCs w:val="24"/>
        </w:rPr>
        <w:t>、P</w:t>
      </w:r>
      <w:r>
        <w:rPr>
          <w:rFonts w:ascii="宋体" w:hAnsi="宋体" w:eastAsia="宋体" w:cs="宋体"/>
          <w:spacing w:val="-1"/>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1"/>
          <w:sz w:val="25"/>
          <w:szCs w:val="25"/>
        </w:rPr>
        <w:t>l</w:t>
      </w:r>
      <w:r>
        <w:rPr>
          <w:rFonts w:ascii="宋体" w:hAnsi="宋体" w:eastAsia="宋体" w:cs="宋体"/>
          <w:spacing w:val="-1"/>
          <w:sz w:val="24"/>
          <w:szCs w:val="24"/>
        </w:rPr>
        <w:t>地层重复。此断层地面控制点</w:t>
      </w:r>
      <w:r>
        <w:rPr>
          <w:rFonts w:ascii="宋体" w:hAnsi="宋体" w:eastAsia="宋体" w:cs="宋体"/>
          <w:spacing w:val="-9"/>
          <w:sz w:val="24"/>
          <w:szCs w:val="24"/>
        </w:rPr>
        <w:t>有</w:t>
      </w:r>
      <w:r>
        <w:rPr>
          <w:rFonts w:ascii="宋体" w:hAnsi="宋体" w:eastAsia="宋体" w:cs="宋体"/>
          <w:spacing w:val="-34"/>
          <w:sz w:val="24"/>
          <w:szCs w:val="24"/>
        </w:rPr>
        <w:t xml:space="preserve"> </w:t>
      </w:r>
      <w:r>
        <w:rPr>
          <w:rFonts w:ascii="宋体" w:hAnsi="宋体" w:eastAsia="宋体" w:cs="宋体"/>
          <w:spacing w:val="-9"/>
          <w:sz w:val="24"/>
          <w:szCs w:val="24"/>
        </w:rPr>
        <w:t>2</w:t>
      </w:r>
      <w:r>
        <w:rPr>
          <w:rFonts w:ascii="宋体" w:hAnsi="宋体" w:eastAsia="宋体" w:cs="宋体"/>
          <w:spacing w:val="-50"/>
          <w:sz w:val="24"/>
          <w:szCs w:val="24"/>
        </w:rPr>
        <w:t xml:space="preserve"> </w:t>
      </w:r>
      <w:r>
        <w:rPr>
          <w:rFonts w:ascii="宋体" w:hAnsi="宋体" w:eastAsia="宋体" w:cs="宋体"/>
          <w:spacing w:val="-9"/>
          <w:sz w:val="24"/>
          <w:szCs w:val="24"/>
        </w:rPr>
        <w:t>个，深部有</w:t>
      </w:r>
      <w:r>
        <w:rPr>
          <w:rFonts w:ascii="宋体" w:hAnsi="宋体" w:eastAsia="宋体" w:cs="宋体"/>
          <w:spacing w:val="-33"/>
          <w:sz w:val="24"/>
          <w:szCs w:val="24"/>
        </w:rPr>
        <w:t xml:space="preserve"> </w:t>
      </w:r>
      <w:r>
        <w:rPr>
          <w:rFonts w:ascii="宋体" w:hAnsi="宋体" w:eastAsia="宋体" w:cs="宋体"/>
          <w:spacing w:val="-9"/>
          <w:sz w:val="24"/>
          <w:szCs w:val="24"/>
        </w:rPr>
        <w:t>117ZK3、117ZK4</w:t>
      </w:r>
      <w:r>
        <w:rPr>
          <w:rFonts w:ascii="宋体" w:hAnsi="宋体" w:eastAsia="宋体" w:cs="宋体"/>
          <w:spacing w:val="-51"/>
          <w:sz w:val="24"/>
          <w:szCs w:val="24"/>
        </w:rPr>
        <w:t xml:space="preserve"> </w:t>
      </w:r>
      <w:r>
        <w:rPr>
          <w:rFonts w:ascii="宋体" w:hAnsi="宋体" w:eastAsia="宋体" w:cs="宋体"/>
          <w:spacing w:val="-9"/>
          <w:sz w:val="24"/>
          <w:szCs w:val="24"/>
        </w:rPr>
        <w:t>钻孔控制，井下巷道</w:t>
      </w:r>
      <w:r>
        <w:rPr>
          <w:rFonts w:ascii="宋体" w:hAnsi="宋体" w:eastAsia="宋体" w:cs="宋体"/>
          <w:spacing w:val="-47"/>
          <w:sz w:val="24"/>
          <w:szCs w:val="24"/>
        </w:rPr>
        <w:t xml:space="preserve"> </w:t>
      </w:r>
      <w:r>
        <w:rPr>
          <w:rFonts w:ascii="宋体" w:hAnsi="宋体" w:eastAsia="宋体" w:cs="宋体"/>
          <w:spacing w:val="-9"/>
          <w:sz w:val="24"/>
          <w:szCs w:val="24"/>
        </w:rPr>
        <w:t>2</w:t>
      </w:r>
      <w:r>
        <w:rPr>
          <w:rFonts w:ascii="宋体" w:hAnsi="宋体" w:eastAsia="宋体" w:cs="宋体"/>
          <w:spacing w:val="-51"/>
          <w:sz w:val="24"/>
          <w:szCs w:val="24"/>
        </w:rPr>
        <w:t xml:space="preserve"> </w:t>
      </w:r>
      <w:r>
        <w:rPr>
          <w:rFonts w:ascii="宋体" w:hAnsi="宋体" w:eastAsia="宋体" w:cs="宋体"/>
          <w:spacing w:val="-9"/>
          <w:sz w:val="24"/>
          <w:szCs w:val="24"/>
        </w:rPr>
        <w:t>个控制点，属查明逆断层。</w:t>
      </w:r>
      <w:r>
        <w:rPr>
          <w:rFonts w:ascii="宋体" w:hAnsi="宋体" w:eastAsia="宋体" w:cs="宋体"/>
          <w:spacing w:val="-3"/>
          <w:sz w:val="24"/>
          <w:szCs w:val="24"/>
        </w:rPr>
        <w:t>据大格煤矿井下巷道揭露，断层破碎带宽</w:t>
      </w:r>
      <w:r>
        <w:rPr>
          <w:rFonts w:ascii="宋体" w:hAnsi="宋体" w:eastAsia="宋体" w:cs="宋体"/>
          <w:spacing w:val="-16"/>
          <w:sz w:val="24"/>
          <w:szCs w:val="24"/>
        </w:rPr>
        <w:t xml:space="preserve"> </w:t>
      </w:r>
      <w:r>
        <w:rPr>
          <w:rFonts w:ascii="宋体" w:hAnsi="宋体" w:eastAsia="宋体" w:cs="宋体"/>
          <w:spacing w:val="-3"/>
          <w:sz w:val="24"/>
          <w:szCs w:val="24"/>
        </w:rPr>
        <w:t>1.5m，断层影响带附近地层挤压揉皱现</w:t>
      </w:r>
      <w:r>
        <w:rPr>
          <w:rFonts w:ascii="宋体" w:hAnsi="宋体" w:eastAsia="宋体" w:cs="宋体"/>
          <w:sz w:val="24"/>
          <w:szCs w:val="24"/>
        </w:rPr>
        <w:t>象明显，断面见黑色泥质、炭质物，两侧岩石破碎，节理</w:t>
      </w:r>
      <w:r>
        <w:rPr>
          <w:rFonts w:ascii="宋体" w:hAnsi="宋体" w:eastAsia="宋体" w:cs="宋体"/>
          <w:spacing w:val="-1"/>
          <w:sz w:val="24"/>
          <w:szCs w:val="24"/>
        </w:rPr>
        <w:t>裂隙发育，节理裂隙中充填有方解石细脉。此断层切割矿区可采煤</w:t>
      </w:r>
      <w:r>
        <w:rPr>
          <w:rFonts w:ascii="宋体" w:hAnsi="宋体" w:eastAsia="宋体" w:cs="宋体"/>
          <w:spacing w:val="-2"/>
          <w:sz w:val="24"/>
          <w:szCs w:val="24"/>
        </w:rPr>
        <w:t>层，对煤层开采影响较大。</w:t>
      </w:r>
    </w:p>
    <w:p w14:paraId="12B489E3">
      <w:pPr>
        <w:spacing w:line="219" w:lineRule="auto"/>
        <w:ind w:left="516"/>
        <w:rPr>
          <w:rFonts w:ascii="宋体" w:hAnsi="宋体" w:eastAsia="宋体" w:cs="宋体"/>
          <w:sz w:val="24"/>
          <w:szCs w:val="24"/>
        </w:rPr>
      </w:pPr>
      <w:r>
        <w:rPr>
          <w:rFonts w:ascii="宋体" w:hAnsi="宋体" w:eastAsia="宋体" w:cs="宋体"/>
          <w:spacing w:val="-2"/>
          <w:sz w:val="24"/>
          <w:szCs w:val="24"/>
        </w:rPr>
        <w:t>③F</w:t>
      </w:r>
      <w:r>
        <w:rPr>
          <w:rFonts w:ascii="宋体" w:hAnsi="宋体" w:eastAsia="宋体" w:cs="宋体"/>
          <w:spacing w:val="-2"/>
          <w:position w:val="-1"/>
          <w:sz w:val="12"/>
          <w:szCs w:val="12"/>
        </w:rPr>
        <w:t>1-11</w:t>
      </w:r>
      <w:r>
        <w:rPr>
          <w:rFonts w:ascii="宋体" w:hAnsi="宋体" w:eastAsia="宋体" w:cs="宋体"/>
          <w:spacing w:val="-17"/>
          <w:position w:val="-1"/>
          <w:sz w:val="12"/>
          <w:szCs w:val="12"/>
        </w:rPr>
        <w:t xml:space="preserve"> </w:t>
      </w:r>
      <w:r>
        <w:rPr>
          <w:rFonts w:ascii="宋体" w:hAnsi="宋体" w:eastAsia="宋体" w:cs="宋体"/>
          <w:spacing w:val="-2"/>
          <w:sz w:val="24"/>
          <w:szCs w:val="24"/>
        </w:rPr>
        <w:t>逆断层</w:t>
      </w:r>
    </w:p>
    <w:p w14:paraId="74245342">
      <w:pPr>
        <w:spacing w:before="211" w:line="382" w:lineRule="auto"/>
        <w:ind w:left="38" w:right="36" w:firstLine="479"/>
        <w:rPr>
          <w:rFonts w:ascii="宋体" w:hAnsi="宋体" w:eastAsia="宋体" w:cs="宋体"/>
          <w:sz w:val="24"/>
          <w:szCs w:val="24"/>
        </w:rPr>
      </w:pPr>
      <w:r>
        <w:rPr>
          <w:rFonts w:ascii="宋体" w:hAnsi="宋体" w:eastAsia="宋体" w:cs="宋体"/>
          <w:spacing w:val="-4"/>
          <w:sz w:val="24"/>
          <w:szCs w:val="24"/>
        </w:rPr>
        <w:t>位于矿区西南部，矿界边缘。区内走向长</w:t>
      </w:r>
      <w:r>
        <w:rPr>
          <w:rFonts w:ascii="宋体" w:hAnsi="宋体" w:eastAsia="宋体" w:cs="宋体"/>
          <w:spacing w:val="-31"/>
          <w:sz w:val="24"/>
          <w:szCs w:val="24"/>
        </w:rPr>
        <w:t xml:space="preserve"> </w:t>
      </w:r>
      <w:r>
        <w:rPr>
          <w:rFonts w:ascii="宋体" w:hAnsi="宋体" w:eastAsia="宋体" w:cs="宋体"/>
          <w:spacing w:val="-4"/>
          <w:sz w:val="24"/>
          <w:szCs w:val="24"/>
        </w:rPr>
        <w:t>540m，倾向</w:t>
      </w:r>
      <w:r>
        <w:rPr>
          <w:rFonts w:ascii="宋体" w:hAnsi="宋体" w:eastAsia="宋体" w:cs="宋体"/>
          <w:spacing w:val="-33"/>
          <w:sz w:val="24"/>
          <w:szCs w:val="24"/>
        </w:rPr>
        <w:t xml:space="preserve"> </w:t>
      </w:r>
      <w:r>
        <w:rPr>
          <w:rFonts w:ascii="宋体" w:hAnsi="宋体" w:eastAsia="宋体" w:cs="宋体"/>
          <w:spacing w:val="-4"/>
          <w:sz w:val="24"/>
          <w:szCs w:val="24"/>
        </w:rPr>
        <w:t>110～120°, 倾角</w:t>
      </w:r>
      <w:r>
        <w:rPr>
          <w:rFonts w:ascii="宋体" w:hAnsi="宋体" w:eastAsia="宋体" w:cs="宋体"/>
          <w:spacing w:val="-45"/>
          <w:sz w:val="24"/>
          <w:szCs w:val="24"/>
        </w:rPr>
        <w:t xml:space="preserve"> </w:t>
      </w:r>
      <w:r>
        <w:rPr>
          <w:rFonts w:ascii="宋体" w:hAnsi="宋体" w:eastAsia="宋体" w:cs="宋体"/>
          <w:spacing w:val="-4"/>
          <w:sz w:val="24"/>
          <w:szCs w:val="24"/>
        </w:rPr>
        <w:t>50~</w:t>
      </w:r>
      <w:r>
        <w:rPr>
          <w:rFonts w:ascii="宋体" w:hAnsi="宋体" w:eastAsia="宋体" w:cs="宋体"/>
          <w:sz w:val="24"/>
          <w:szCs w:val="24"/>
        </w:rPr>
        <w:t xml:space="preserve"> 56°,断距</w:t>
      </w:r>
      <w:r>
        <w:rPr>
          <w:rFonts w:ascii="宋体" w:hAnsi="宋体" w:eastAsia="宋体" w:cs="宋体"/>
          <w:spacing w:val="-24"/>
          <w:sz w:val="24"/>
          <w:szCs w:val="24"/>
        </w:rPr>
        <w:t xml:space="preserve"> </w:t>
      </w:r>
      <w:r>
        <w:rPr>
          <w:rFonts w:ascii="宋体" w:hAnsi="宋体" w:eastAsia="宋体" w:cs="宋体"/>
          <w:sz w:val="24"/>
          <w:szCs w:val="24"/>
        </w:rPr>
        <w:t>30～35m。断层切割龙潭组（P</w:t>
      </w:r>
      <w:r>
        <w:rPr>
          <w:rFonts w:ascii="宋体" w:hAnsi="宋体" w:eastAsia="宋体" w:cs="宋体"/>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z w:val="25"/>
          <w:szCs w:val="25"/>
        </w:rPr>
        <w:t>l</w:t>
      </w:r>
      <w:r>
        <w:rPr>
          <w:rFonts w:ascii="宋体" w:hAnsi="宋体" w:eastAsia="宋体" w:cs="宋体"/>
          <w:sz w:val="24"/>
          <w:szCs w:val="24"/>
        </w:rPr>
        <w:t>）地层，地表表现为</w:t>
      </w:r>
      <w:r>
        <w:rPr>
          <w:rFonts w:ascii="宋体" w:hAnsi="宋体" w:eastAsia="宋体" w:cs="宋体"/>
          <w:spacing w:val="-23"/>
          <w:sz w:val="24"/>
          <w:szCs w:val="24"/>
        </w:rPr>
        <w:t xml:space="preserve"> </w:t>
      </w:r>
      <w:r>
        <w:rPr>
          <w:rFonts w:ascii="宋体" w:hAnsi="宋体" w:eastAsia="宋体" w:cs="宋体"/>
          <w:sz w:val="24"/>
          <w:szCs w:val="24"/>
        </w:rPr>
        <w:t>P</w:t>
      </w:r>
      <w:r>
        <w:rPr>
          <w:rFonts w:ascii="宋体" w:hAnsi="宋体" w:eastAsia="宋体" w:cs="宋体"/>
          <w:position w:val="-1"/>
          <w:sz w:val="12"/>
          <w:szCs w:val="12"/>
        </w:rPr>
        <w:t>3</w:t>
      </w:r>
      <w:r>
        <w:rPr>
          <w:rFonts w:ascii="宋体" w:hAnsi="宋体" w:eastAsia="宋体" w:cs="宋体"/>
          <w:spacing w:val="-11"/>
          <w:position w:val="-1"/>
          <w:sz w:val="12"/>
          <w:szCs w:val="12"/>
        </w:rPr>
        <w:t xml:space="preserve"> </w:t>
      </w:r>
      <w:r>
        <w:rPr>
          <w:rFonts w:ascii="宋体" w:hAnsi="宋体" w:eastAsia="宋体" w:cs="宋体"/>
          <w:i/>
          <w:iCs/>
          <w:sz w:val="25"/>
          <w:szCs w:val="25"/>
        </w:rPr>
        <w:t>l</w:t>
      </w:r>
      <w:r>
        <w:rPr>
          <w:rFonts w:ascii="宋体" w:hAnsi="宋体" w:eastAsia="宋体" w:cs="宋体"/>
          <w:spacing w:val="-71"/>
          <w:sz w:val="25"/>
          <w:szCs w:val="25"/>
        </w:rPr>
        <w:t xml:space="preserve"> </w:t>
      </w:r>
      <w:r>
        <w:rPr>
          <w:rFonts w:ascii="宋体" w:hAnsi="宋体" w:eastAsia="宋体" w:cs="宋体"/>
          <w:sz w:val="24"/>
          <w:szCs w:val="24"/>
        </w:rPr>
        <w:t>地层重复。</w:t>
      </w:r>
      <w:r>
        <w:rPr>
          <w:rFonts w:ascii="宋体" w:hAnsi="宋体" w:eastAsia="宋体" w:cs="宋体"/>
          <w:spacing w:val="-6"/>
          <w:sz w:val="24"/>
          <w:szCs w:val="24"/>
        </w:rPr>
        <w:t>此断层地面控制点有</w:t>
      </w:r>
      <w:r>
        <w:rPr>
          <w:rFonts w:ascii="宋体" w:hAnsi="宋体" w:eastAsia="宋体" w:cs="宋体"/>
          <w:spacing w:val="-45"/>
          <w:sz w:val="24"/>
          <w:szCs w:val="24"/>
        </w:rPr>
        <w:t xml:space="preserve"> </w:t>
      </w:r>
      <w:r>
        <w:rPr>
          <w:rFonts w:ascii="宋体" w:hAnsi="宋体" w:eastAsia="宋体" w:cs="宋体"/>
          <w:spacing w:val="-6"/>
          <w:sz w:val="24"/>
          <w:szCs w:val="24"/>
        </w:rPr>
        <w:t>2</w:t>
      </w:r>
      <w:r>
        <w:rPr>
          <w:rFonts w:ascii="宋体" w:hAnsi="宋体" w:eastAsia="宋体" w:cs="宋体"/>
          <w:spacing w:val="-51"/>
          <w:sz w:val="24"/>
          <w:szCs w:val="24"/>
        </w:rPr>
        <w:t xml:space="preserve"> </w:t>
      </w:r>
      <w:r>
        <w:rPr>
          <w:rFonts w:ascii="宋体" w:hAnsi="宋体" w:eastAsia="宋体" w:cs="宋体"/>
          <w:spacing w:val="-6"/>
          <w:sz w:val="24"/>
          <w:szCs w:val="24"/>
        </w:rPr>
        <w:t>个，深部有</w:t>
      </w:r>
      <w:r>
        <w:rPr>
          <w:rFonts w:ascii="宋体" w:hAnsi="宋体" w:eastAsia="宋体" w:cs="宋体"/>
          <w:spacing w:val="-33"/>
          <w:sz w:val="24"/>
          <w:szCs w:val="24"/>
        </w:rPr>
        <w:t xml:space="preserve"> </w:t>
      </w:r>
      <w:r>
        <w:rPr>
          <w:rFonts w:ascii="宋体" w:hAnsi="宋体" w:eastAsia="宋体" w:cs="宋体"/>
          <w:spacing w:val="-6"/>
          <w:sz w:val="24"/>
          <w:szCs w:val="24"/>
        </w:rPr>
        <w:t>115ZK3</w:t>
      </w:r>
      <w:r>
        <w:rPr>
          <w:rFonts w:ascii="宋体" w:hAnsi="宋体" w:eastAsia="宋体" w:cs="宋体"/>
          <w:spacing w:val="-50"/>
          <w:sz w:val="24"/>
          <w:szCs w:val="24"/>
        </w:rPr>
        <w:t xml:space="preserve"> </w:t>
      </w:r>
      <w:r>
        <w:rPr>
          <w:rFonts w:ascii="宋体" w:hAnsi="宋体" w:eastAsia="宋体" w:cs="宋体"/>
          <w:spacing w:val="-6"/>
          <w:sz w:val="24"/>
          <w:szCs w:val="24"/>
        </w:rPr>
        <w:t>钻孔控制，井下巷道</w:t>
      </w:r>
      <w:r>
        <w:rPr>
          <w:rFonts w:ascii="宋体" w:hAnsi="宋体" w:eastAsia="宋体" w:cs="宋体"/>
          <w:spacing w:val="-33"/>
          <w:sz w:val="24"/>
          <w:szCs w:val="24"/>
        </w:rPr>
        <w:t xml:space="preserve"> </w:t>
      </w:r>
      <w:r>
        <w:rPr>
          <w:rFonts w:ascii="宋体" w:hAnsi="宋体" w:eastAsia="宋体" w:cs="宋体"/>
          <w:spacing w:val="-6"/>
          <w:sz w:val="24"/>
          <w:szCs w:val="24"/>
        </w:rPr>
        <w:t>1</w:t>
      </w:r>
      <w:r>
        <w:rPr>
          <w:rFonts w:ascii="宋体" w:hAnsi="宋体" w:eastAsia="宋体" w:cs="宋体"/>
          <w:spacing w:val="-50"/>
          <w:sz w:val="24"/>
          <w:szCs w:val="24"/>
        </w:rPr>
        <w:t xml:space="preserve"> </w:t>
      </w:r>
      <w:r>
        <w:rPr>
          <w:rFonts w:ascii="宋体" w:hAnsi="宋体" w:eastAsia="宋体" w:cs="宋体"/>
          <w:spacing w:val="-6"/>
          <w:sz w:val="24"/>
          <w:szCs w:val="24"/>
        </w:rPr>
        <w:t>个控制点，属查明逆断层。据大格煤矿井下巷道揭露， 断层破碎带宽</w:t>
      </w:r>
      <w:r>
        <w:rPr>
          <w:rFonts w:ascii="宋体" w:hAnsi="宋体" w:eastAsia="宋体" w:cs="宋体"/>
          <w:spacing w:val="-20"/>
          <w:sz w:val="24"/>
          <w:szCs w:val="24"/>
        </w:rPr>
        <w:t xml:space="preserve"> </w:t>
      </w:r>
      <w:r>
        <w:rPr>
          <w:rFonts w:ascii="宋体" w:hAnsi="宋体" w:eastAsia="宋体" w:cs="宋体"/>
          <w:spacing w:val="-6"/>
          <w:sz w:val="24"/>
          <w:szCs w:val="24"/>
        </w:rPr>
        <w:t>1.0m，断层影响带附近地层</w:t>
      </w:r>
      <w:r>
        <w:rPr>
          <w:rFonts w:ascii="宋体" w:hAnsi="宋体" w:eastAsia="宋体" w:cs="宋体"/>
          <w:spacing w:val="-5"/>
          <w:sz w:val="24"/>
          <w:szCs w:val="24"/>
        </w:rPr>
        <w:t>挤压揉皱现象明显，岩石破碎。此断层切割矿区可采煤层，对煤层开采影响较大。</w:t>
      </w:r>
    </w:p>
    <w:p w14:paraId="593FA226">
      <w:pPr>
        <w:spacing w:line="219" w:lineRule="auto"/>
        <w:ind w:left="516"/>
        <w:rPr>
          <w:rFonts w:ascii="宋体" w:hAnsi="宋体" w:eastAsia="宋体" w:cs="宋体"/>
          <w:sz w:val="24"/>
          <w:szCs w:val="24"/>
        </w:rPr>
      </w:pPr>
      <w:r>
        <w:rPr>
          <w:rFonts w:ascii="宋体" w:hAnsi="宋体" w:eastAsia="宋体" w:cs="宋体"/>
          <w:spacing w:val="-2"/>
          <w:sz w:val="24"/>
          <w:szCs w:val="24"/>
        </w:rPr>
        <w:t>④F</w:t>
      </w:r>
      <w:r>
        <w:rPr>
          <w:rFonts w:ascii="宋体" w:hAnsi="宋体" w:eastAsia="宋体" w:cs="宋体"/>
          <w:spacing w:val="-2"/>
          <w:position w:val="-1"/>
          <w:sz w:val="12"/>
          <w:szCs w:val="12"/>
        </w:rPr>
        <w:t>1-12</w:t>
      </w:r>
      <w:r>
        <w:rPr>
          <w:rFonts w:ascii="宋体" w:hAnsi="宋体" w:eastAsia="宋体" w:cs="宋体"/>
          <w:spacing w:val="-17"/>
          <w:position w:val="-1"/>
          <w:sz w:val="12"/>
          <w:szCs w:val="12"/>
        </w:rPr>
        <w:t xml:space="preserve"> </w:t>
      </w:r>
      <w:r>
        <w:rPr>
          <w:rFonts w:ascii="宋体" w:hAnsi="宋体" w:eastAsia="宋体" w:cs="宋体"/>
          <w:spacing w:val="-2"/>
          <w:sz w:val="24"/>
          <w:szCs w:val="24"/>
        </w:rPr>
        <w:t>逆断层</w:t>
      </w:r>
    </w:p>
    <w:p w14:paraId="22AE8773">
      <w:pPr>
        <w:spacing w:before="214" w:line="380" w:lineRule="auto"/>
        <w:ind w:left="38" w:right="53" w:firstLine="479"/>
        <w:rPr>
          <w:rFonts w:ascii="宋体" w:hAnsi="宋体" w:eastAsia="宋体" w:cs="宋体"/>
          <w:sz w:val="24"/>
          <w:szCs w:val="24"/>
        </w:rPr>
      </w:pPr>
      <w:r>
        <w:rPr>
          <w:rFonts w:ascii="宋体" w:hAnsi="宋体" w:eastAsia="宋体" w:cs="宋体"/>
          <w:spacing w:val="-10"/>
          <w:sz w:val="24"/>
          <w:szCs w:val="24"/>
        </w:rPr>
        <w:t>位于矿区东北部，自</w:t>
      </w:r>
      <w:r>
        <w:rPr>
          <w:rFonts w:ascii="宋体" w:hAnsi="宋体" w:eastAsia="宋体" w:cs="宋体"/>
          <w:spacing w:val="-52"/>
          <w:sz w:val="24"/>
          <w:szCs w:val="24"/>
        </w:rPr>
        <w:t xml:space="preserve"> </w:t>
      </w:r>
      <w:r>
        <w:rPr>
          <w:rFonts w:ascii="宋体" w:hAnsi="宋体" w:eastAsia="宋体" w:cs="宋体"/>
          <w:spacing w:val="-10"/>
          <w:sz w:val="24"/>
          <w:szCs w:val="24"/>
        </w:rPr>
        <w:t>119ZK1</w:t>
      </w:r>
      <w:r>
        <w:rPr>
          <w:rFonts w:ascii="宋体" w:hAnsi="宋体" w:eastAsia="宋体" w:cs="宋体"/>
          <w:spacing w:val="-69"/>
          <w:sz w:val="24"/>
          <w:szCs w:val="24"/>
        </w:rPr>
        <w:t xml:space="preserve"> </w:t>
      </w:r>
      <w:r>
        <w:rPr>
          <w:rFonts w:ascii="宋体" w:hAnsi="宋体" w:eastAsia="宋体" w:cs="宋体"/>
          <w:spacing w:val="-10"/>
          <w:sz w:val="24"/>
          <w:szCs w:val="24"/>
        </w:rPr>
        <w:t>钻孔附近，由</w:t>
      </w:r>
      <w:r>
        <w:rPr>
          <w:rFonts w:ascii="宋体" w:hAnsi="宋体" w:eastAsia="宋体" w:cs="宋体"/>
          <w:spacing w:val="-11"/>
          <w:sz w:val="24"/>
          <w:szCs w:val="24"/>
        </w:rPr>
        <w:t>南西向北东延伸，区内走向长1526m，</w:t>
      </w:r>
      <w:r>
        <w:rPr>
          <w:rFonts w:ascii="宋体" w:hAnsi="宋体" w:eastAsia="宋体" w:cs="宋体"/>
          <w:spacing w:val="5"/>
          <w:sz w:val="24"/>
          <w:szCs w:val="24"/>
        </w:rPr>
        <w:t>倾向</w:t>
      </w:r>
      <w:r>
        <w:rPr>
          <w:rFonts w:ascii="宋体" w:hAnsi="宋体" w:eastAsia="宋体" w:cs="宋体"/>
          <w:spacing w:val="-18"/>
          <w:sz w:val="24"/>
          <w:szCs w:val="24"/>
        </w:rPr>
        <w:t xml:space="preserve"> </w:t>
      </w:r>
      <w:r>
        <w:rPr>
          <w:rFonts w:ascii="宋体" w:hAnsi="宋体" w:eastAsia="宋体" w:cs="宋体"/>
          <w:spacing w:val="5"/>
          <w:sz w:val="24"/>
          <w:szCs w:val="24"/>
        </w:rPr>
        <w:t>120～140°,倾角40～45°,断距</w:t>
      </w:r>
      <w:r>
        <w:rPr>
          <w:rFonts w:ascii="宋体" w:hAnsi="宋体" w:eastAsia="宋体" w:cs="宋体"/>
          <w:spacing w:val="-32"/>
          <w:sz w:val="24"/>
          <w:szCs w:val="24"/>
        </w:rPr>
        <w:t xml:space="preserve"> </w:t>
      </w:r>
      <w:r>
        <w:rPr>
          <w:rFonts w:ascii="宋体" w:hAnsi="宋体" w:eastAsia="宋体" w:cs="宋体"/>
          <w:spacing w:val="5"/>
          <w:sz w:val="24"/>
          <w:szCs w:val="24"/>
        </w:rPr>
        <w:t>15～110m。断层切割卡以头组（T</w:t>
      </w:r>
      <w:r>
        <w:rPr>
          <w:rFonts w:ascii="宋体" w:hAnsi="宋体" w:eastAsia="宋体" w:cs="宋体"/>
          <w:spacing w:val="5"/>
          <w:position w:val="-1"/>
          <w:sz w:val="12"/>
          <w:szCs w:val="12"/>
        </w:rPr>
        <w:t>1</w:t>
      </w:r>
      <w:r>
        <w:rPr>
          <w:rFonts w:ascii="宋体" w:hAnsi="宋体" w:eastAsia="宋体" w:cs="宋体"/>
          <w:spacing w:val="-30"/>
          <w:position w:val="-1"/>
          <w:sz w:val="12"/>
          <w:szCs w:val="12"/>
        </w:rPr>
        <w:t xml:space="preserve"> </w:t>
      </w:r>
      <w:r>
        <w:rPr>
          <w:rFonts w:ascii="宋体" w:hAnsi="宋体" w:eastAsia="宋体" w:cs="宋体"/>
          <w:i/>
          <w:iCs/>
          <w:spacing w:val="5"/>
          <w:sz w:val="25"/>
          <w:szCs w:val="25"/>
        </w:rPr>
        <w:t>k</w:t>
      </w:r>
      <w:r>
        <w:rPr>
          <w:rFonts w:ascii="宋体" w:hAnsi="宋体" w:eastAsia="宋体" w:cs="宋体"/>
          <w:spacing w:val="5"/>
          <w:sz w:val="24"/>
          <w:szCs w:val="24"/>
        </w:rPr>
        <w:t>）、</w:t>
      </w:r>
      <w:r>
        <w:rPr>
          <w:rFonts w:ascii="宋体" w:hAnsi="宋体" w:eastAsia="宋体" w:cs="宋体"/>
          <w:spacing w:val="-4"/>
          <w:sz w:val="24"/>
          <w:szCs w:val="24"/>
        </w:rPr>
        <w:t>长兴组（P</w:t>
      </w:r>
      <w:r>
        <w:rPr>
          <w:rFonts w:ascii="宋体" w:hAnsi="宋体" w:eastAsia="宋体" w:cs="宋体"/>
          <w:spacing w:val="-4"/>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4"/>
          <w:sz w:val="25"/>
          <w:szCs w:val="25"/>
        </w:rPr>
        <w:t>c</w:t>
      </w:r>
      <w:r>
        <w:rPr>
          <w:rFonts w:ascii="宋体" w:hAnsi="宋体" w:eastAsia="宋体" w:cs="宋体"/>
          <w:spacing w:val="-4"/>
          <w:sz w:val="24"/>
          <w:szCs w:val="24"/>
        </w:rPr>
        <w:t>）、龙潭组（P</w:t>
      </w:r>
      <w:r>
        <w:rPr>
          <w:rFonts w:ascii="宋体" w:hAnsi="宋体" w:eastAsia="宋体" w:cs="宋体"/>
          <w:spacing w:val="-4"/>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4"/>
          <w:sz w:val="24"/>
          <w:szCs w:val="24"/>
        </w:rPr>
        <w:t>）地层，地表表现为</w:t>
      </w:r>
      <w:r>
        <w:rPr>
          <w:rFonts w:ascii="宋体" w:hAnsi="宋体" w:eastAsia="宋体" w:cs="宋体"/>
          <w:spacing w:val="-54"/>
          <w:sz w:val="24"/>
          <w:szCs w:val="24"/>
        </w:rPr>
        <w:t xml:space="preserve"> </w:t>
      </w:r>
      <w:r>
        <w:rPr>
          <w:rFonts w:ascii="宋体" w:hAnsi="宋体" w:eastAsia="宋体" w:cs="宋体"/>
          <w:spacing w:val="-4"/>
          <w:sz w:val="24"/>
          <w:szCs w:val="24"/>
        </w:rPr>
        <w:t>P</w:t>
      </w:r>
      <w:r>
        <w:rPr>
          <w:rFonts w:ascii="宋体" w:hAnsi="宋体" w:eastAsia="宋体" w:cs="宋体"/>
          <w:spacing w:val="-4"/>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4"/>
          <w:sz w:val="25"/>
          <w:szCs w:val="25"/>
        </w:rPr>
        <w:t>c</w:t>
      </w:r>
      <w:r>
        <w:rPr>
          <w:rFonts w:ascii="宋体" w:hAnsi="宋体" w:eastAsia="宋体" w:cs="宋体"/>
          <w:spacing w:val="-4"/>
          <w:sz w:val="24"/>
          <w:szCs w:val="24"/>
        </w:rPr>
        <w:t>地层重复。此断层地面控制点有</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51"/>
          <w:sz w:val="24"/>
          <w:szCs w:val="24"/>
        </w:rPr>
        <w:t xml:space="preserve"> </w:t>
      </w:r>
      <w:r>
        <w:rPr>
          <w:rFonts w:ascii="宋体" w:hAnsi="宋体" w:eastAsia="宋体" w:cs="宋体"/>
          <w:spacing w:val="-4"/>
          <w:sz w:val="24"/>
          <w:szCs w:val="24"/>
        </w:rPr>
        <w:t>个，深部有</w:t>
      </w:r>
      <w:r>
        <w:rPr>
          <w:rFonts w:ascii="宋体" w:hAnsi="宋体" w:eastAsia="宋体" w:cs="宋体"/>
          <w:spacing w:val="-32"/>
          <w:sz w:val="24"/>
          <w:szCs w:val="24"/>
        </w:rPr>
        <w:t xml:space="preserve"> </w:t>
      </w:r>
      <w:r>
        <w:rPr>
          <w:rFonts w:ascii="宋体" w:hAnsi="宋体" w:eastAsia="宋体" w:cs="宋体"/>
          <w:spacing w:val="-4"/>
          <w:sz w:val="24"/>
          <w:szCs w:val="24"/>
        </w:rPr>
        <w:t>119ZK1、119ZK2、121ZK6、123ZK4</w:t>
      </w:r>
      <w:r>
        <w:rPr>
          <w:rFonts w:ascii="宋体" w:hAnsi="宋体" w:eastAsia="宋体" w:cs="宋体"/>
          <w:spacing w:val="-49"/>
          <w:sz w:val="24"/>
          <w:szCs w:val="24"/>
        </w:rPr>
        <w:t xml:space="preserve"> </w:t>
      </w:r>
      <w:r>
        <w:rPr>
          <w:rFonts w:ascii="宋体" w:hAnsi="宋体" w:eastAsia="宋体" w:cs="宋体"/>
          <w:spacing w:val="-4"/>
          <w:sz w:val="24"/>
          <w:szCs w:val="24"/>
        </w:rPr>
        <w:t>等四个钻孔控制，井下</w:t>
      </w:r>
      <w:r>
        <w:rPr>
          <w:rFonts w:ascii="宋体" w:hAnsi="宋体" w:eastAsia="宋体" w:cs="宋体"/>
          <w:spacing w:val="-5"/>
          <w:sz w:val="24"/>
          <w:szCs w:val="24"/>
        </w:rPr>
        <w:t>巷道有</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50"/>
          <w:sz w:val="24"/>
          <w:szCs w:val="24"/>
        </w:rPr>
        <w:t xml:space="preserve"> </w:t>
      </w:r>
      <w:r>
        <w:rPr>
          <w:rFonts w:ascii="宋体" w:hAnsi="宋体" w:eastAsia="宋体" w:cs="宋体"/>
          <w:spacing w:val="-5"/>
          <w:sz w:val="24"/>
          <w:szCs w:val="24"/>
        </w:rPr>
        <w:t>个控制点，属查明逆断层。据大格煤矿井下巷道揭露，</w:t>
      </w:r>
      <w:r>
        <w:rPr>
          <w:rFonts w:ascii="宋体" w:hAnsi="宋体" w:eastAsia="宋体" w:cs="宋体"/>
          <w:spacing w:val="-67"/>
          <w:sz w:val="24"/>
          <w:szCs w:val="24"/>
        </w:rPr>
        <w:t xml:space="preserve"> </w:t>
      </w:r>
      <w:r>
        <w:rPr>
          <w:rFonts w:ascii="宋体" w:hAnsi="宋体" w:eastAsia="宋体" w:cs="宋体"/>
          <w:spacing w:val="-5"/>
          <w:sz w:val="24"/>
          <w:szCs w:val="24"/>
        </w:rPr>
        <w:t>断层破碎带宽度</w:t>
      </w:r>
      <w:r>
        <w:rPr>
          <w:rFonts w:ascii="宋体" w:hAnsi="宋体" w:eastAsia="宋体" w:cs="宋体"/>
          <w:spacing w:val="-31"/>
          <w:sz w:val="24"/>
          <w:szCs w:val="24"/>
        </w:rPr>
        <w:t xml:space="preserve"> </w:t>
      </w:r>
      <w:r>
        <w:rPr>
          <w:rFonts w:ascii="宋体" w:hAnsi="宋体" w:eastAsia="宋体" w:cs="宋体"/>
          <w:spacing w:val="-6"/>
          <w:sz w:val="24"/>
          <w:szCs w:val="24"/>
        </w:rPr>
        <w:t>1.5~</w:t>
      </w:r>
      <w:r>
        <w:rPr>
          <w:rFonts w:ascii="宋体" w:hAnsi="宋体" w:eastAsia="宋体" w:cs="宋体"/>
          <w:sz w:val="24"/>
          <w:szCs w:val="24"/>
        </w:rPr>
        <w:t xml:space="preserve"> </w:t>
      </w:r>
      <w:r>
        <w:rPr>
          <w:rFonts w:ascii="宋体" w:hAnsi="宋体" w:eastAsia="宋体" w:cs="宋体"/>
          <w:spacing w:val="-1"/>
          <w:sz w:val="24"/>
          <w:szCs w:val="24"/>
        </w:rPr>
        <w:t>2.0m，岩性为断层角砾及断层泥，泥质胶结。断层影响带附近地层挤压揉皱现象</w:t>
      </w:r>
      <w:r>
        <w:rPr>
          <w:rFonts w:ascii="宋体" w:hAnsi="宋体" w:eastAsia="宋体" w:cs="宋体"/>
          <w:spacing w:val="-2"/>
          <w:sz w:val="24"/>
          <w:szCs w:val="24"/>
        </w:rPr>
        <w:t>明显，岩石破碎。此断层切割矿区可采煤层，对煤层开采影响较大。</w:t>
      </w:r>
    </w:p>
    <w:p w14:paraId="01C7B145">
      <w:pPr>
        <w:spacing w:line="219" w:lineRule="auto"/>
        <w:ind w:left="516"/>
        <w:rPr>
          <w:rFonts w:ascii="宋体" w:hAnsi="宋体" w:eastAsia="宋体" w:cs="宋体"/>
          <w:sz w:val="24"/>
          <w:szCs w:val="24"/>
        </w:rPr>
      </w:pPr>
      <w:r>
        <w:rPr>
          <w:rFonts w:ascii="宋体" w:hAnsi="宋体" w:eastAsia="宋体" w:cs="宋体"/>
          <w:spacing w:val="-2"/>
          <w:sz w:val="24"/>
          <w:szCs w:val="24"/>
        </w:rPr>
        <w:t>⑤F</w:t>
      </w:r>
      <w:r>
        <w:rPr>
          <w:rFonts w:ascii="宋体" w:hAnsi="宋体" w:eastAsia="宋体" w:cs="宋体"/>
          <w:spacing w:val="-2"/>
          <w:position w:val="-1"/>
          <w:sz w:val="12"/>
          <w:szCs w:val="12"/>
        </w:rPr>
        <w:t>1-13</w:t>
      </w:r>
      <w:r>
        <w:rPr>
          <w:rFonts w:ascii="宋体" w:hAnsi="宋体" w:eastAsia="宋体" w:cs="宋体"/>
          <w:spacing w:val="-15"/>
          <w:position w:val="-1"/>
          <w:sz w:val="12"/>
          <w:szCs w:val="12"/>
        </w:rPr>
        <w:t xml:space="preserve"> </w:t>
      </w:r>
      <w:r>
        <w:rPr>
          <w:rFonts w:ascii="宋体" w:hAnsi="宋体" w:eastAsia="宋体" w:cs="宋体"/>
          <w:spacing w:val="-2"/>
          <w:sz w:val="24"/>
          <w:szCs w:val="24"/>
        </w:rPr>
        <w:t>正断层</w:t>
      </w:r>
    </w:p>
    <w:p w14:paraId="35F7E481">
      <w:pPr>
        <w:spacing w:before="216" w:line="378" w:lineRule="auto"/>
        <w:ind w:left="41" w:right="119" w:firstLine="477"/>
        <w:rPr>
          <w:rFonts w:ascii="宋体" w:hAnsi="宋体" w:eastAsia="宋体" w:cs="宋体"/>
          <w:sz w:val="24"/>
          <w:szCs w:val="24"/>
        </w:rPr>
      </w:pPr>
      <w:r>
        <w:rPr>
          <w:rFonts w:ascii="宋体" w:hAnsi="宋体" w:eastAsia="宋体" w:cs="宋体"/>
          <w:spacing w:val="-3"/>
          <w:sz w:val="24"/>
          <w:szCs w:val="24"/>
        </w:rPr>
        <w:t>位于矿区北部边缘，自</w:t>
      </w:r>
      <w:r>
        <w:rPr>
          <w:rFonts w:ascii="宋体" w:hAnsi="宋体" w:eastAsia="宋体" w:cs="宋体"/>
          <w:spacing w:val="-32"/>
          <w:sz w:val="24"/>
          <w:szCs w:val="24"/>
        </w:rPr>
        <w:t xml:space="preserve"> </w:t>
      </w:r>
      <w:r>
        <w:rPr>
          <w:rFonts w:ascii="宋体" w:hAnsi="宋体" w:eastAsia="宋体" w:cs="宋体"/>
          <w:spacing w:val="-3"/>
          <w:sz w:val="24"/>
          <w:szCs w:val="24"/>
        </w:rPr>
        <w:t>120</w:t>
      </w:r>
      <w:r>
        <w:rPr>
          <w:rFonts w:ascii="宋体" w:hAnsi="宋体" w:eastAsia="宋体" w:cs="宋体"/>
          <w:spacing w:val="-52"/>
          <w:sz w:val="24"/>
          <w:szCs w:val="24"/>
        </w:rPr>
        <w:t xml:space="preserve"> </w:t>
      </w:r>
      <w:r>
        <w:rPr>
          <w:rFonts w:ascii="宋体" w:hAnsi="宋体" w:eastAsia="宋体" w:cs="宋体"/>
          <w:spacing w:val="-3"/>
          <w:sz w:val="24"/>
          <w:szCs w:val="24"/>
        </w:rPr>
        <w:t>勘查线由南西向</w:t>
      </w:r>
      <w:r>
        <w:rPr>
          <w:rFonts w:ascii="宋体" w:hAnsi="宋体" w:eastAsia="宋体" w:cs="宋体"/>
          <w:spacing w:val="-4"/>
          <w:sz w:val="24"/>
          <w:szCs w:val="24"/>
        </w:rPr>
        <w:t>北东延伸，区内走向长</w:t>
      </w:r>
      <w:r>
        <w:rPr>
          <w:rFonts w:ascii="宋体" w:hAnsi="宋体" w:eastAsia="宋体" w:cs="宋体"/>
          <w:spacing w:val="-48"/>
          <w:sz w:val="24"/>
          <w:szCs w:val="24"/>
        </w:rPr>
        <w:t xml:space="preserve"> </w:t>
      </w:r>
      <w:r>
        <w:rPr>
          <w:rFonts w:ascii="宋体" w:hAnsi="宋体" w:eastAsia="宋体" w:cs="宋体"/>
          <w:spacing w:val="-4"/>
          <w:sz w:val="24"/>
          <w:szCs w:val="24"/>
        </w:rPr>
        <w:t>900m，倾</w:t>
      </w:r>
      <w:r>
        <w:rPr>
          <w:rFonts w:ascii="宋体" w:hAnsi="宋体" w:eastAsia="宋体" w:cs="宋体"/>
          <w:spacing w:val="-7"/>
          <w:sz w:val="24"/>
          <w:szCs w:val="24"/>
        </w:rPr>
        <w:t>向</w:t>
      </w:r>
      <w:r>
        <w:rPr>
          <w:rFonts w:ascii="宋体" w:hAnsi="宋体" w:eastAsia="宋体" w:cs="宋体"/>
          <w:spacing w:val="-33"/>
          <w:sz w:val="24"/>
          <w:szCs w:val="24"/>
        </w:rPr>
        <w:t xml:space="preserve"> </w:t>
      </w:r>
      <w:r>
        <w:rPr>
          <w:rFonts w:ascii="宋体" w:hAnsi="宋体" w:eastAsia="宋体" w:cs="宋体"/>
          <w:spacing w:val="-7"/>
          <w:sz w:val="24"/>
          <w:szCs w:val="24"/>
        </w:rPr>
        <w:t>120～130°,</w:t>
      </w:r>
      <w:r>
        <w:rPr>
          <w:rFonts w:ascii="宋体" w:hAnsi="宋体" w:eastAsia="宋体" w:cs="宋体"/>
          <w:spacing w:val="44"/>
          <w:sz w:val="24"/>
          <w:szCs w:val="24"/>
        </w:rPr>
        <w:t xml:space="preserve"> </w:t>
      </w:r>
      <w:r>
        <w:rPr>
          <w:rFonts w:ascii="宋体" w:hAnsi="宋体" w:eastAsia="宋体" w:cs="宋体"/>
          <w:spacing w:val="-7"/>
          <w:sz w:val="24"/>
          <w:szCs w:val="24"/>
        </w:rPr>
        <w:t>倾角</w:t>
      </w:r>
      <w:r>
        <w:rPr>
          <w:rFonts w:ascii="宋体" w:hAnsi="宋体" w:eastAsia="宋体" w:cs="宋体"/>
          <w:spacing w:val="-45"/>
          <w:sz w:val="24"/>
          <w:szCs w:val="24"/>
        </w:rPr>
        <w:t xml:space="preserve"> </w:t>
      </w:r>
      <w:r>
        <w:rPr>
          <w:rFonts w:ascii="宋体" w:hAnsi="宋体" w:eastAsia="宋体" w:cs="宋体"/>
          <w:spacing w:val="-7"/>
          <w:sz w:val="24"/>
          <w:szCs w:val="24"/>
        </w:rPr>
        <w:t>56～70°,</w:t>
      </w:r>
      <w:r>
        <w:rPr>
          <w:rFonts w:ascii="宋体" w:hAnsi="宋体" w:eastAsia="宋体" w:cs="宋体"/>
          <w:spacing w:val="53"/>
          <w:sz w:val="24"/>
          <w:szCs w:val="24"/>
        </w:rPr>
        <w:t xml:space="preserve"> </w:t>
      </w:r>
      <w:r>
        <w:rPr>
          <w:rFonts w:ascii="宋体" w:hAnsi="宋体" w:eastAsia="宋体" w:cs="宋体"/>
          <w:spacing w:val="-7"/>
          <w:sz w:val="24"/>
          <w:szCs w:val="24"/>
        </w:rPr>
        <w:t>断距</w:t>
      </w:r>
      <w:r>
        <w:rPr>
          <w:rFonts w:ascii="宋体" w:hAnsi="宋体" w:eastAsia="宋体" w:cs="宋体"/>
          <w:spacing w:val="-33"/>
          <w:sz w:val="24"/>
          <w:szCs w:val="24"/>
        </w:rPr>
        <w:t xml:space="preserve"> </w:t>
      </w:r>
      <w:r>
        <w:rPr>
          <w:rFonts w:ascii="宋体" w:hAnsi="宋体" w:eastAsia="宋体" w:cs="宋体"/>
          <w:spacing w:val="-8"/>
          <w:sz w:val="24"/>
          <w:szCs w:val="24"/>
        </w:rPr>
        <w:t>15～35m。断层切割卡以头组（T</w:t>
      </w:r>
      <w:r>
        <w:rPr>
          <w:rFonts w:ascii="宋体" w:hAnsi="宋体" w:eastAsia="宋体" w:cs="宋体"/>
          <w:spacing w:val="-8"/>
          <w:position w:val="-1"/>
          <w:sz w:val="12"/>
          <w:szCs w:val="12"/>
        </w:rPr>
        <w:t>1</w:t>
      </w:r>
      <w:r>
        <w:rPr>
          <w:rFonts w:ascii="宋体" w:hAnsi="宋体" w:eastAsia="宋体" w:cs="宋体"/>
          <w:spacing w:val="-30"/>
          <w:position w:val="-1"/>
          <w:sz w:val="12"/>
          <w:szCs w:val="12"/>
        </w:rPr>
        <w:t xml:space="preserve"> </w:t>
      </w:r>
      <w:r>
        <w:rPr>
          <w:rFonts w:ascii="宋体" w:hAnsi="宋体" w:eastAsia="宋体" w:cs="宋体"/>
          <w:i/>
          <w:iCs/>
          <w:spacing w:val="-8"/>
          <w:sz w:val="25"/>
          <w:szCs w:val="25"/>
        </w:rPr>
        <w:t>k</w:t>
      </w:r>
      <w:r>
        <w:rPr>
          <w:rFonts w:ascii="宋体" w:hAnsi="宋体" w:eastAsia="宋体" w:cs="宋体"/>
          <w:spacing w:val="-8"/>
          <w:sz w:val="24"/>
          <w:szCs w:val="24"/>
        </w:rPr>
        <w:t>）、长兴组（P</w:t>
      </w:r>
      <w:r>
        <w:rPr>
          <w:rFonts w:ascii="宋体" w:hAnsi="宋体" w:eastAsia="宋体" w:cs="宋体"/>
          <w:spacing w:val="-8"/>
          <w:position w:val="-1"/>
          <w:sz w:val="12"/>
          <w:szCs w:val="12"/>
        </w:rPr>
        <w:t>3</w:t>
      </w:r>
      <w:r>
        <w:rPr>
          <w:rFonts w:ascii="宋体" w:hAnsi="宋体" w:eastAsia="宋体" w:cs="宋体"/>
          <w:spacing w:val="-4"/>
          <w:position w:val="-1"/>
          <w:sz w:val="12"/>
          <w:szCs w:val="12"/>
        </w:rPr>
        <w:t xml:space="preserve"> </w:t>
      </w:r>
      <w:r>
        <w:rPr>
          <w:rFonts w:ascii="宋体" w:hAnsi="宋体" w:eastAsia="宋体" w:cs="宋体"/>
          <w:i/>
          <w:iCs/>
          <w:spacing w:val="-8"/>
          <w:sz w:val="25"/>
          <w:szCs w:val="25"/>
        </w:rPr>
        <w:t>c</w:t>
      </w:r>
      <w:r>
        <w:rPr>
          <w:rFonts w:ascii="宋体" w:hAnsi="宋体" w:eastAsia="宋体" w:cs="宋体"/>
          <w:spacing w:val="-12"/>
          <w:sz w:val="24"/>
          <w:szCs w:val="24"/>
        </w:rPr>
        <w:t>）、龙潭组（P</w:t>
      </w:r>
      <w:r>
        <w:rPr>
          <w:rFonts w:ascii="宋体" w:hAnsi="宋体" w:eastAsia="宋体" w:cs="宋体"/>
          <w:spacing w:val="1"/>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5"/>
          <w:sz w:val="25"/>
          <w:szCs w:val="25"/>
        </w:rPr>
        <w:t>l</w:t>
      </w:r>
      <w:r>
        <w:rPr>
          <w:rFonts w:ascii="宋体" w:hAnsi="宋体" w:eastAsia="宋体" w:cs="宋体"/>
          <w:spacing w:val="-5"/>
          <w:sz w:val="24"/>
          <w:szCs w:val="24"/>
        </w:rPr>
        <w:t>）地层，地表表现为</w:t>
      </w:r>
      <w:r>
        <w:rPr>
          <w:rFonts w:ascii="宋体" w:hAnsi="宋体" w:eastAsia="宋体" w:cs="宋体"/>
          <w:spacing w:val="-54"/>
          <w:sz w:val="24"/>
          <w:szCs w:val="24"/>
        </w:rPr>
        <w:t xml:space="preserve"> </w:t>
      </w:r>
      <w:r>
        <w:rPr>
          <w:rFonts w:ascii="宋体" w:hAnsi="宋体" w:eastAsia="宋体" w:cs="宋体"/>
          <w:spacing w:val="-5"/>
          <w:sz w:val="24"/>
          <w:szCs w:val="24"/>
        </w:rPr>
        <w:t>P3c</w:t>
      </w:r>
      <w:r>
        <w:rPr>
          <w:rFonts w:ascii="宋体" w:hAnsi="宋体" w:eastAsia="宋体" w:cs="宋体"/>
          <w:spacing w:val="-50"/>
          <w:sz w:val="24"/>
          <w:szCs w:val="24"/>
        </w:rPr>
        <w:t xml:space="preserve"> </w:t>
      </w:r>
      <w:r>
        <w:rPr>
          <w:rFonts w:ascii="宋体" w:hAnsi="宋体" w:eastAsia="宋体" w:cs="宋体"/>
          <w:spacing w:val="-5"/>
          <w:sz w:val="24"/>
          <w:szCs w:val="24"/>
        </w:rPr>
        <w:t>地层重复。此断层地面控制点有</w:t>
      </w:r>
      <w:r>
        <w:rPr>
          <w:rFonts w:ascii="宋体" w:hAnsi="宋体" w:eastAsia="宋体" w:cs="宋体"/>
          <w:spacing w:val="-3"/>
          <w:sz w:val="24"/>
          <w:szCs w:val="24"/>
        </w:rPr>
        <w:t>2</w:t>
      </w:r>
      <w:r>
        <w:rPr>
          <w:rFonts w:ascii="宋体" w:hAnsi="宋体" w:eastAsia="宋体" w:cs="宋体"/>
          <w:spacing w:val="-51"/>
          <w:sz w:val="24"/>
          <w:szCs w:val="24"/>
        </w:rPr>
        <w:t xml:space="preserve"> </w:t>
      </w:r>
      <w:r>
        <w:rPr>
          <w:rFonts w:ascii="宋体" w:hAnsi="宋体" w:eastAsia="宋体" w:cs="宋体"/>
          <w:spacing w:val="-3"/>
          <w:sz w:val="24"/>
          <w:szCs w:val="24"/>
        </w:rPr>
        <w:t>个，深部有</w:t>
      </w:r>
      <w:r>
        <w:rPr>
          <w:rFonts w:ascii="宋体" w:hAnsi="宋体" w:eastAsia="宋体" w:cs="宋体"/>
          <w:spacing w:val="-33"/>
          <w:sz w:val="24"/>
          <w:szCs w:val="24"/>
        </w:rPr>
        <w:t xml:space="preserve"> </w:t>
      </w:r>
      <w:r>
        <w:rPr>
          <w:rFonts w:ascii="宋体" w:hAnsi="宋体" w:eastAsia="宋体" w:cs="宋体"/>
          <w:spacing w:val="-3"/>
          <w:sz w:val="24"/>
          <w:szCs w:val="24"/>
        </w:rPr>
        <w:t>121ZK5、123ZK3</w:t>
      </w:r>
      <w:r>
        <w:rPr>
          <w:rFonts w:ascii="宋体" w:hAnsi="宋体" w:eastAsia="宋体" w:cs="宋体"/>
          <w:spacing w:val="-49"/>
          <w:sz w:val="24"/>
          <w:szCs w:val="24"/>
        </w:rPr>
        <w:t xml:space="preserve"> </w:t>
      </w:r>
      <w:r>
        <w:rPr>
          <w:rFonts w:ascii="宋体" w:hAnsi="宋体" w:eastAsia="宋体" w:cs="宋体"/>
          <w:spacing w:val="-4"/>
          <w:sz w:val="24"/>
          <w:szCs w:val="24"/>
        </w:rPr>
        <w:t>等两个钻孔控制，在</w:t>
      </w:r>
      <w:r>
        <w:rPr>
          <w:rFonts w:ascii="宋体" w:hAnsi="宋体" w:eastAsia="宋体" w:cs="宋体"/>
          <w:spacing w:val="-32"/>
          <w:sz w:val="24"/>
          <w:szCs w:val="24"/>
        </w:rPr>
        <w:t xml:space="preserve"> </w:t>
      </w:r>
      <w:r>
        <w:rPr>
          <w:rFonts w:ascii="宋体" w:hAnsi="宋体" w:eastAsia="宋体" w:cs="宋体"/>
          <w:spacing w:val="-4"/>
          <w:sz w:val="24"/>
          <w:szCs w:val="24"/>
        </w:rPr>
        <w:t>122</w:t>
      </w:r>
      <w:r>
        <w:rPr>
          <w:rFonts w:ascii="宋体" w:hAnsi="宋体" w:eastAsia="宋体" w:cs="宋体"/>
          <w:spacing w:val="-52"/>
          <w:sz w:val="24"/>
          <w:szCs w:val="24"/>
        </w:rPr>
        <w:t xml:space="preserve"> </w:t>
      </w:r>
      <w:r>
        <w:rPr>
          <w:rFonts w:ascii="宋体" w:hAnsi="宋体" w:eastAsia="宋体" w:cs="宋体"/>
          <w:spacing w:val="-4"/>
          <w:sz w:val="24"/>
          <w:szCs w:val="24"/>
        </w:rPr>
        <w:t>勘查线附近上盘</w:t>
      </w:r>
      <w:r>
        <w:rPr>
          <w:rFonts w:ascii="宋体" w:hAnsi="宋体" w:eastAsia="宋体" w:cs="宋体"/>
          <w:spacing w:val="-52"/>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2</w:t>
      </w:r>
      <w:r>
        <w:rPr>
          <w:rFonts w:ascii="宋体" w:hAnsi="宋体" w:eastAsia="宋体" w:cs="宋体"/>
          <w:spacing w:val="-4"/>
          <w:sz w:val="24"/>
          <w:szCs w:val="24"/>
        </w:rPr>
        <w:t>～C</w:t>
      </w:r>
      <w:r>
        <w:rPr>
          <w:rFonts w:ascii="宋体" w:hAnsi="宋体" w:eastAsia="宋体" w:cs="宋体"/>
          <w:spacing w:val="-4"/>
          <w:position w:val="-1"/>
          <w:sz w:val="12"/>
          <w:szCs w:val="12"/>
        </w:rPr>
        <w:t xml:space="preserve">3 </w:t>
      </w:r>
      <w:r>
        <w:rPr>
          <w:rFonts w:ascii="宋体" w:hAnsi="宋体" w:eastAsia="宋体" w:cs="宋体"/>
          <w:spacing w:val="-4"/>
          <w:sz w:val="24"/>
          <w:szCs w:val="24"/>
        </w:rPr>
        <w:t>间</w:t>
      </w:r>
    </w:p>
    <w:p w14:paraId="0E92BA12">
      <w:pPr>
        <w:spacing w:line="378" w:lineRule="auto"/>
        <w:rPr>
          <w:rFonts w:ascii="宋体" w:hAnsi="宋体" w:eastAsia="宋体" w:cs="宋体"/>
          <w:sz w:val="24"/>
          <w:szCs w:val="24"/>
        </w:rPr>
        <w:sectPr>
          <w:footerReference r:id="rId46" w:type="default"/>
          <w:pgSz w:w="11907" w:h="16839"/>
          <w:pgMar w:top="1220" w:right="1584" w:bottom="1298" w:left="1769" w:header="822" w:footer="981" w:gutter="0"/>
          <w:cols w:space="720" w:num="1"/>
        </w:sectPr>
      </w:pPr>
    </w:p>
    <w:p w14:paraId="4FE4E079">
      <w:pPr>
        <w:spacing w:line="332" w:lineRule="auto"/>
        <w:rPr>
          <w:rFonts w:ascii="Arial"/>
          <w:sz w:val="21"/>
        </w:rPr>
      </w:pPr>
    </w:p>
    <w:p w14:paraId="32A60F0E">
      <w:pPr>
        <w:spacing w:before="78" w:line="385" w:lineRule="auto"/>
        <w:ind w:left="40" w:right="120" w:hanging="2"/>
        <w:jc w:val="both"/>
        <w:rPr>
          <w:rFonts w:ascii="宋体" w:hAnsi="宋体" w:eastAsia="宋体" w:cs="宋体"/>
          <w:sz w:val="24"/>
          <w:szCs w:val="24"/>
        </w:rPr>
      </w:pPr>
      <w:r>
        <w:rPr>
          <w:rFonts w:ascii="宋体" w:hAnsi="宋体" w:eastAsia="宋体" w:cs="宋体"/>
          <w:spacing w:val="-2"/>
          <w:sz w:val="24"/>
          <w:szCs w:val="24"/>
        </w:rPr>
        <w:t>地层与</w:t>
      </w:r>
      <w:r>
        <w:rPr>
          <w:rFonts w:ascii="宋体" w:hAnsi="宋体" w:eastAsia="宋体" w:cs="宋体"/>
          <w:spacing w:val="-35"/>
          <w:sz w:val="24"/>
          <w:szCs w:val="24"/>
        </w:rPr>
        <w:t xml:space="preserve"> </w:t>
      </w:r>
      <w:r>
        <w:rPr>
          <w:rFonts w:ascii="宋体" w:hAnsi="宋体" w:eastAsia="宋体" w:cs="宋体"/>
          <w:spacing w:val="-2"/>
          <w:sz w:val="24"/>
          <w:szCs w:val="24"/>
        </w:rPr>
        <w:t>T1k</w:t>
      </w:r>
      <w:r>
        <w:rPr>
          <w:rFonts w:ascii="宋体" w:hAnsi="宋体" w:eastAsia="宋体" w:cs="宋体"/>
          <w:spacing w:val="-32"/>
          <w:sz w:val="24"/>
          <w:szCs w:val="24"/>
        </w:rPr>
        <w:t xml:space="preserve"> </w:t>
      </w:r>
      <w:r>
        <w:rPr>
          <w:rFonts w:ascii="宋体" w:hAnsi="宋体" w:eastAsia="宋体" w:cs="宋体"/>
          <w:spacing w:val="-2"/>
          <w:sz w:val="24"/>
          <w:szCs w:val="24"/>
        </w:rPr>
        <w:t>底部地层或</w:t>
      </w:r>
      <w:r>
        <w:rPr>
          <w:rFonts w:ascii="宋体" w:hAnsi="宋体" w:eastAsia="宋体" w:cs="宋体"/>
          <w:spacing w:val="-33"/>
          <w:sz w:val="24"/>
          <w:szCs w:val="24"/>
        </w:rPr>
        <w:t xml:space="preserve"> </w:t>
      </w:r>
      <w:r>
        <w:rPr>
          <w:rFonts w:ascii="宋体" w:hAnsi="宋体" w:eastAsia="宋体" w:cs="宋体"/>
          <w:spacing w:val="-2"/>
          <w:sz w:val="24"/>
          <w:szCs w:val="24"/>
        </w:rPr>
        <w:t>C</w:t>
      </w:r>
      <w:r>
        <w:rPr>
          <w:rFonts w:ascii="宋体" w:hAnsi="宋体" w:eastAsia="宋体" w:cs="宋体"/>
          <w:spacing w:val="-2"/>
          <w:position w:val="-1"/>
          <w:sz w:val="12"/>
          <w:szCs w:val="12"/>
        </w:rPr>
        <w:t>1</w:t>
      </w:r>
      <w:r>
        <w:rPr>
          <w:rFonts w:ascii="宋体" w:hAnsi="宋体" w:eastAsia="宋体" w:cs="宋体"/>
          <w:spacing w:val="-18"/>
          <w:position w:val="-1"/>
          <w:sz w:val="12"/>
          <w:szCs w:val="12"/>
        </w:rPr>
        <w:t xml:space="preserve"> </w:t>
      </w:r>
      <w:r>
        <w:rPr>
          <w:rFonts w:ascii="宋体" w:hAnsi="宋体" w:eastAsia="宋体" w:cs="宋体"/>
          <w:spacing w:val="-2"/>
          <w:sz w:val="24"/>
          <w:szCs w:val="24"/>
        </w:rPr>
        <w:t>煤层接触，向南 12</w:t>
      </w:r>
      <w:r>
        <w:rPr>
          <w:rFonts w:ascii="宋体" w:hAnsi="宋体" w:eastAsia="宋体" w:cs="宋体"/>
          <w:spacing w:val="-3"/>
          <w:sz w:val="24"/>
          <w:szCs w:val="24"/>
        </w:rPr>
        <w:t>2～121</w:t>
      </w:r>
      <w:r>
        <w:rPr>
          <w:rFonts w:ascii="宋体" w:hAnsi="宋体" w:eastAsia="宋体" w:cs="宋体"/>
          <w:spacing w:val="-33"/>
          <w:sz w:val="24"/>
          <w:szCs w:val="24"/>
        </w:rPr>
        <w:t xml:space="preserve"> </w:t>
      </w:r>
      <w:r>
        <w:rPr>
          <w:rFonts w:ascii="宋体" w:hAnsi="宋体" w:eastAsia="宋体" w:cs="宋体"/>
          <w:spacing w:val="-3"/>
          <w:sz w:val="24"/>
          <w:szCs w:val="24"/>
        </w:rPr>
        <w:t>勘查线之间断层面扭转，在</w:t>
      </w:r>
      <w:r>
        <w:rPr>
          <w:rFonts w:ascii="宋体" w:hAnsi="宋体" w:eastAsia="宋体" w:cs="宋体"/>
          <w:spacing w:val="-1"/>
          <w:sz w:val="24"/>
          <w:szCs w:val="24"/>
        </w:rPr>
        <w:t>121ZK5 钻孔中 C</w:t>
      </w:r>
      <w:r>
        <w:rPr>
          <w:rFonts w:ascii="宋体" w:hAnsi="宋体" w:eastAsia="宋体" w:cs="宋体"/>
          <w:spacing w:val="-1"/>
          <w:position w:val="-1"/>
          <w:sz w:val="12"/>
          <w:szCs w:val="12"/>
        </w:rPr>
        <w:t>13</w:t>
      </w:r>
      <w:r>
        <w:rPr>
          <w:rFonts w:ascii="宋体" w:hAnsi="宋体" w:eastAsia="宋体" w:cs="宋体"/>
          <w:spacing w:val="-1"/>
          <w:sz w:val="24"/>
          <w:szCs w:val="24"/>
        </w:rPr>
        <w:t>～C</w:t>
      </w:r>
      <w:r>
        <w:rPr>
          <w:rFonts w:ascii="宋体" w:hAnsi="宋体" w:eastAsia="宋体" w:cs="宋体"/>
          <w:spacing w:val="-1"/>
          <w:position w:val="-1"/>
          <w:sz w:val="12"/>
          <w:szCs w:val="12"/>
        </w:rPr>
        <w:t>17</w:t>
      </w:r>
      <w:r>
        <w:rPr>
          <w:rFonts w:ascii="宋体" w:hAnsi="宋体" w:eastAsia="宋体" w:cs="宋体"/>
          <w:spacing w:val="-11"/>
          <w:position w:val="-1"/>
          <w:sz w:val="12"/>
          <w:szCs w:val="12"/>
        </w:rPr>
        <w:t xml:space="preserve"> </w:t>
      </w:r>
      <w:r>
        <w:rPr>
          <w:rFonts w:ascii="宋体" w:hAnsi="宋体" w:eastAsia="宋体" w:cs="宋体"/>
          <w:spacing w:val="-1"/>
          <w:sz w:val="24"/>
          <w:szCs w:val="24"/>
        </w:rPr>
        <w:t>煤层缺失。该</w:t>
      </w:r>
      <w:r>
        <w:rPr>
          <w:rFonts w:ascii="宋体" w:hAnsi="宋体" w:eastAsia="宋体" w:cs="宋体"/>
          <w:spacing w:val="-2"/>
          <w:sz w:val="24"/>
          <w:szCs w:val="24"/>
        </w:rPr>
        <w:t>断层位置及性质已查明，对煤层开采影响较</w:t>
      </w:r>
      <w:r>
        <w:rPr>
          <w:rFonts w:ascii="宋体" w:hAnsi="宋体" w:eastAsia="宋体" w:cs="宋体"/>
          <w:spacing w:val="-12"/>
          <w:sz w:val="24"/>
          <w:szCs w:val="24"/>
        </w:rPr>
        <w:t>大。</w:t>
      </w:r>
    </w:p>
    <w:p w14:paraId="248B2445">
      <w:pPr>
        <w:spacing w:line="219" w:lineRule="auto"/>
        <w:ind w:left="516"/>
        <w:rPr>
          <w:rFonts w:ascii="宋体" w:hAnsi="宋体" w:eastAsia="宋体" w:cs="宋体"/>
          <w:sz w:val="24"/>
          <w:szCs w:val="24"/>
        </w:rPr>
      </w:pPr>
      <w:r>
        <w:rPr>
          <w:rFonts w:ascii="宋体" w:hAnsi="宋体" w:eastAsia="宋体" w:cs="宋体"/>
          <w:spacing w:val="-2"/>
          <w:sz w:val="24"/>
          <w:szCs w:val="24"/>
        </w:rPr>
        <w:t>⑥F</w:t>
      </w:r>
      <w:r>
        <w:rPr>
          <w:rFonts w:ascii="宋体" w:hAnsi="宋体" w:eastAsia="宋体" w:cs="宋体"/>
          <w:spacing w:val="-2"/>
          <w:position w:val="-1"/>
          <w:sz w:val="12"/>
          <w:szCs w:val="12"/>
        </w:rPr>
        <w:t>1-22</w:t>
      </w:r>
      <w:r>
        <w:rPr>
          <w:rFonts w:ascii="宋体" w:hAnsi="宋体" w:eastAsia="宋体" w:cs="宋体"/>
          <w:spacing w:val="-17"/>
          <w:position w:val="-1"/>
          <w:sz w:val="12"/>
          <w:szCs w:val="12"/>
        </w:rPr>
        <w:t xml:space="preserve"> </w:t>
      </w:r>
      <w:r>
        <w:rPr>
          <w:rFonts w:ascii="宋体" w:hAnsi="宋体" w:eastAsia="宋体" w:cs="宋体"/>
          <w:spacing w:val="-2"/>
          <w:sz w:val="24"/>
          <w:szCs w:val="24"/>
        </w:rPr>
        <w:t>逆断层</w:t>
      </w:r>
    </w:p>
    <w:p w14:paraId="4B0271D9">
      <w:pPr>
        <w:spacing w:before="214" w:line="381" w:lineRule="auto"/>
        <w:ind w:left="37" w:right="121" w:firstLine="480"/>
        <w:rPr>
          <w:rFonts w:ascii="宋体" w:hAnsi="宋体" w:eastAsia="宋体" w:cs="宋体"/>
          <w:sz w:val="24"/>
          <w:szCs w:val="24"/>
        </w:rPr>
      </w:pPr>
      <w:r>
        <w:rPr>
          <w:rFonts w:ascii="宋体" w:hAnsi="宋体" w:eastAsia="宋体" w:cs="宋体"/>
          <w:spacing w:val="-6"/>
          <w:sz w:val="24"/>
          <w:szCs w:val="24"/>
        </w:rPr>
        <w:t>位于矿区西南部，矿界边缘。区内走向长</w:t>
      </w:r>
      <w:r>
        <w:rPr>
          <w:rFonts w:ascii="宋体" w:hAnsi="宋体" w:eastAsia="宋体" w:cs="宋体"/>
          <w:spacing w:val="-30"/>
          <w:sz w:val="24"/>
          <w:szCs w:val="24"/>
        </w:rPr>
        <w:t xml:space="preserve"> </w:t>
      </w:r>
      <w:r>
        <w:rPr>
          <w:rFonts w:ascii="宋体" w:hAnsi="宋体" w:eastAsia="宋体" w:cs="宋体"/>
          <w:spacing w:val="-6"/>
          <w:sz w:val="24"/>
          <w:szCs w:val="24"/>
        </w:rPr>
        <w:t>330m，倾向</w:t>
      </w:r>
      <w:r>
        <w:rPr>
          <w:rFonts w:ascii="宋体" w:hAnsi="宋体" w:eastAsia="宋体" w:cs="宋体"/>
          <w:spacing w:val="-33"/>
          <w:sz w:val="24"/>
          <w:szCs w:val="24"/>
        </w:rPr>
        <w:t xml:space="preserve"> </w:t>
      </w:r>
      <w:r>
        <w:rPr>
          <w:rFonts w:ascii="宋体" w:hAnsi="宋体" w:eastAsia="宋体" w:cs="宋体"/>
          <w:spacing w:val="-6"/>
          <w:sz w:val="24"/>
          <w:szCs w:val="24"/>
        </w:rPr>
        <w:t>115°, 倾角45～50°,</w:t>
      </w:r>
      <w:r>
        <w:rPr>
          <w:rFonts w:ascii="宋体" w:hAnsi="宋体" w:eastAsia="宋体" w:cs="宋体"/>
          <w:spacing w:val="-4"/>
          <w:sz w:val="24"/>
          <w:szCs w:val="24"/>
        </w:rPr>
        <w:t>断距 12m。断层切割长兴组（P</w:t>
      </w:r>
      <w:r>
        <w:rPr>
          <w:rFonts w:ascii="宋体" w:hAnsi="宋体" w:eastAsia="宋体" w:cs="宋体"/>
          <w:spacing w:val="-4"/>
          <w:position w:val="-1"/>
          <w:sz w:val="12"/>
          <w:szCs w:val="12"/>
        </w:rPr>
        <w:t>3</w:t>
      </w:r>
      <w:r>
        <w:rPr>
          <w:rFonts w:ascii="宋体" w:hAnsi="宋体" w:eastAsia="宋体" w:cs="宋体"/>
          <w:spacing w:val="-5"/>
          <w:position w:val="-1"/>
          <w:sz w:val="12"/>
          <w:szCs w:val="12"/>
        </w:rPr>
        <w:t xml:space="preserve"> </w:t>
      </w:r>
      <w:r>
        <w:rPr>
          <w:rFonts w:ascii="宋体" w:hAnsi="宋体" w:eastAsia="宋体" w:cs="宋体"/>
          <w:i/>
          <w:iCs/>
          <w:spacing w:val="-4"/>
          <w:sz w:val="25"/>
          <w:szCs w:val="25"/>
        </w:rPr>
        <w:t>c</w:t>
      </w:r>
      <w:r>
        <w:rPr>
          <w:rFonts w:ascii="宋体" w:hAnsi="宋体" w:eastAsia="宋体" w:cs="宋体"/>
          <w:spacing w:val="-4"/>
          <w:sz w:val="24"/>
          <w:szCs w:val="24"/>
        </w:rPr>
        <w:t>）地层，地表表现为</w:t>
      </w:r>
      <w:r>
        <w:rPr>
          <w:rFonts w:ascii="宋体" w:hAnsi="宋体" w:eastAsia="宋体" w:cs="宋体"/>
          <w:spacing w:val="-22"/>
          <w:sz w:val="24"/>
          <w:szCs w:val="24"/>
        </w:rPr>
        <w:t xml:space="preserve"> </w:t>
      </w:r>
      <w:r>
        <w:rPr>
          <w:rFonts w:ascii="宋体" w:hAnsi="宋体" w:eastAsia="宋体" w:cs="宋体"/>
          <w:spacing w:val="-4"/>
          <w:sz w:val="24"/>
          <w:szCs w:val="24"/>
        </w:rPr>
        <w:t>P</w:t>
      </w:r>
      <w:r>
        <w:rPr>
          <w:rFonts w:ascii="宋体" w:hAnsi="宋体" w:eastAsia="宋体" w:cs="宋体"/>
          <w:spacing w:val="-4"/>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71"/>
          <w:sz w:val="25"/>
          <w:szCs w:val="25"/>
        </w:rPr>
        <w:t xml:space="preserve"> </w:t>
      </w:r>
      <w:r>
        <w:rPr>
          <w:rFonts w:ascii="宋体" w:hAnsi="宋体" w:eastAsia="宋体" w:cs="宋体"/>
          <w:spacing w:val="-4"/>
          <w:sz w:val="24"/>
          <w:szCs w:val="24"/>
        </w:rPr>
        <w:t>地层重复。此断层地面</w:t>
      </w:r>
      <w:r>
        <w:rPr>
          <w:rFonts w:ascii="宋体" w:hAnsi="宋体" w:eastAsia="宋体" w:cs="宋体"/>
          <w:spacing w:val="-5"/>
          <w:sz w:val="24"/>
          <w:szCs w:val="24"/>
        </w:rPr>
        <w:t>控制点有</w:t>
      </w:r>
      <w:r>
        <w:rPr>
          <w:rFonts w:ascii="宋体" w:hAnsi="宋体" w:eastAsia="宋体" w:cs="宋体"/>
          <w:spacing w:val="-46"/>
          <w:sz w:val="24"/>
          <w:szCs w:val="24"/>
        </w:rPr>
        <w:t xml:space="preserve"> </w:t>
      </w:r>
      <w:r>
        <w:rPr>
          <w:rFonts w:ascii="宋体" w:hAnsi="宋体" w:eastAsia="宋体" w:cs="宋体"/>
          <w:spacing w:val="-5"/>
          <w:sz w:val="24"/>
          <w:szCs w:val="24"/>
        </w:rPr>
        <w:t>3</w:t>
      </w:r>
      <w:r>
        <w:rPr>
          <w:rFonts w:ascii="宋体" w:hAnsi="宋体" w:eastAsia="宋体" w:cs="宋体"/>
          <w:spacing w:val="-51"/>
          <w:sz w:val="24"/>
          <w:szCs w:val="24"/>
        </w:rPr>
        <w:t xml:space="preserve"> </w:t>
      </w:r>
      <w:r>
        <w:rPr>
          <w:rFonts w:ascii="宋体" w:hAnsi="宋体" w:eastAsia="宋体" w:cs="宋体"/>
          <w:spacing w:val="-5"/>
          <w:sz w:val="24"/>
          <w:szCs w:val="24"/>
        </w:rPr>
        <w:t>个，深部有</w:t>
      </w:r>
      <w:r>
        <w:rPr>
          <w:rFonts w:ascii="宋体" w:hAnsi="宋体" w:eastAsia="宋体" w:cs="宋体"/>
          <w:spacing w:val="-30"/>
          <w:sz w:val="24"/>
          <w:szCs w:val="24"/>
        </w:rPr>
        <w:t xml:space="preserve"> </w:t>
      </w:r>
      <w:r>
        <w:rPr>
          <w:rFonts w:ascii="宋体" w:hAnsi="宋体" w:eastAsia="宋体" w:cs="宋体"/>
          <w:spacing w:val="-5"/>
          <w:sz w:val="24"/>
          <w:szCs w:val="24"/>
        </w:rPr>
        <w:t>115ZK3</w:t>
      </w:r>
      <w:r>
        <w:rPr>
          <w:rFonts w:ascii="宋体" w:hAnsi="宋体" w:eastAsia="宋体" w:cs="宋体"/>
          <w:spacing w:val="-50"/>
          <w:sz w:val="24"/>
          <w:szCs w:val="24"/>
        </w:rPr>
        <w:t xml:space="preserve"> </w:t>
      </w:r>
      <w:r>
        <w:rPr>
          <w:rFonts w:ascii="宋体" w:hAnsi="宋体" w:eastAsia="宋体" w:cs="宋体"/>
          <w:spacing w:val="-5"/>
          <w:sz w:val="24"/>
          <w:szCs w:val="24"/>
        </w:rPr>
        <w:t>钻孔控制，属查明逆断层。此断层切割矿区可采煤</w:t>
      </w:r>
      <w:r>
        <w:rPr>
          <w:rFonts w:ascii="宋体" w:hAnsi="宋体" w:eastAsia="宋体" w:cs="宋体"/>
          <w:spacing w:val="-3"/>
          <w:sz w:val="24"/>
          <w:szCs w:val="24"/>
        </w:rPr>
        <w:t>层，但断距较小，对煤层开采影响较小。</w:t>
      </w:r>
    </w:p>
    <w:p w14:paraId="6F9863A7">
      <w:pPr>
        <w:spacing w:line="219" w:lineRule="auto"/>
        <w:ind w:left="516"/>
        <w:rPr>
          <w:rFonts w:ascii="宋体" w:hAnsi="宋体" w:eastAsia="宋体" w:cs="宋体"/>
          <w:sz w:val="24"/>
          <w:szCs w:val="24"/>
        </w:rPr>
      </w:pPr>
      <w:r>
        <w:rPr>
          <w:rFonts w:ascii="宋体" w:hAnsi="宋体" w:eastAsia="宋体" w:cs="宋体"/>
          <w:spacing w:val="-2"/>
          <w:sz w:val="24"/>
          <w:szCs w:val="24"/>
        </w:rPr>
        <w:t>⑦F</w:t>
      </w:r>
      <w:r>
        <w:rPr>
          <w:rFonts w:ascii="宋体" w:hAnsi="宋体" w:eastAsia="宋体" w:cs="宋体"/>
          <w:spacing w:val="-2"/>
          <w:position w:val="-1"/>
          <w:sz w:val="12"/>
          <w:szCs w:val="12"/>
        </w:rPr>
        <w:t>1-27</w:t>
      </w:r>
      <w:r>
        <w:rPr>
          <w:rFonts w:ascii="宋体" w:hAnsi="宋体" w:eastAsia="宋体" w:cs="宋体"/>
          <w:spacing w:val="-17"/>
          <w:position w:val="-1"/>
          <w:sz w:val="12"/>
          <w:szCs w:val="12"/>
        </w:rPr>
        <w:t xml:space="preserve"> </w:t>
      </w:r>
      <w:r>
        <w:rPr>
          <w:rFonts w:ascii="宋体" w:hAnsi="宋体" w:eastAsia="宋体" w:cs="宋体"/>
          <w:spacing w:val="-2"/>
          <w:sz w:val="24"/>
          <w:szCs w:val="24"/>
        </w:rPr>
        <w:t>逆断层</w:t>
      </w:r>
    </w:p>
    <w:p w14:paraId="1BDCCDFE">
      <w:pPr>
        <w:spacing w:before="216" w:line="380" w:lineRule="auto"/>
        <w:ind w:left="39" w:right="120" w:firstLine="478"/>
        <w:rPr>
          <w:rFonts w:ascii="宋体" w:hAnsi="宋体" w:eastAsia="宋体" w:cs="宋体"/>
          <w:sz w:val="24"/>
          <w:szCs w:val="24"/>
        </w:rPr>
      </w:pPr>
      <w:r>
        <w:rPr>
          <w:rFonts w:ascii="宋体" w:hAnsi="宋体" w:eastAsia="宋体" w:cs="宋体"/>
          <w:spacing w:val="-1"/>
          <w:sz w:val="24"/>
          <w:szCs w:val="24"/>
        </w:rPr>
        <w:t>位于矿区南部，矿界边缘。区内走向长</w:t>
      </w:r>
      <w:r>
        <w:rPr>
          <w:rFonts w:ascii="宋体" w:hAnsi="宋体" w:eastAsia="宋体" w:cs="宋体"/>
          <w:spacing w:val="-39"/>
          <w:sz w:val="24"/>
          <w:szCs w:val="24"/>
        </w:rPr>
        <w:t xml:space="preserve"> </w:t>
      </w:r>
      <w:r>
        <w:rPr>
          <w:rFonts w:ascii="宋体" w:hAnsi="宋体" w:eastAsia="宋体" w:cs="宋体"/>
          <w:spacing w:val="-1"/>
          <w:sz w:val="24"/>
          <w:szCs w:val="24"/>
        </w:rPr>
        <w:t>340m，倾向 120°,倾角</w:t>
      </w:r>
      <w:r>
        <w:rPr>
          <w:rFonts w:ascii="宋体" w:hAnsi="宋体" w:eastAsia="宋体" w:cs="宋体"/>
          <w:spacing w:val="-45"/>
          <w:sz w:val="24"/>
          <w:szCs w:val="24"/>
        </w:rPr>
        <w:t xml:space="preserve"> </w:t>
      </w:r>
      <w:r>
        <w:rPr>
          <w:rFonts w:ascii="宋体" w:hAnsi="宋体" w:eastAsia="宋体" w:cs="宋体"/>
          <w:spacing w:val="-1"/>
          <w:sz w:val="24"/>
          <w:szCs w:val="24"/>
        </w:rPr>
        <w:t>50～55°,</w:t>
      </w:r>
      <w:r>
        <w:rPr>
          <w:rFonts w:ascii="宋体" w:hAnsi="宋体" w:eastAsia="宋体" w:cs="宋体"/>
          <w:spacing w:val="-3"/>
          <w:sz w:val="24"/>
          <w:szCs w:val="24"/>
        </w:rPr>
        <w:t>断距</w:t>
      </w:r>
      <w:r>
        <w:rPr>
          <w:rFonts w:ascii="宋体" w:hAnsi="宋体" w:eastAsia="宋体" w:cs="宋体"/>
          <w:spacing w:val="-33"/>
          <w:sz w:val="24"/>
          <w:szCs w:val="24"/>
        </w:rPr>
        <w:t xml:space="preserve"> </w:t>
      </w:r>
      <w:r>
        <w:rPr>
          <w:rFonts w:ascii="宋体" w:hAnsi="宋体" w:eastAsia="宋体" w:cs="宋体"/>
          <w:spacing w:val="-3"/>
          <w:sz w:val="24"/>
          <w:szCs w:val="24"/>
        </w:rPr>
        <w:t>12m。断层切割卡以头组（T</w:t>
      </w:r>
      <w:r>
        <w:rPr>
          <w:rFonts w:ascii="宋体" w:hAnsi="宋体" w:eastAsia="宋体" w:cs="宋体"/>
          <w:spacing w:val="-3"/>
          <w:position w:val="-1"/>
          <w:sz w:val="12"/>
          <w:szCs w:val="12"/>
        </w:rPr>
        <w:t>1</w:t>
      </w:r>
      <w:r>
        <w:rPr>
          <w:rFonts w:ascii="宋体" w:hAnsi="宋体" w:eastAsia="宋体" w:cs="宋体"/>
          <w:spacing w:val="-29"/>
          <w:position w:val="-1"/>
          <w:sz w:val="12"/>
          <w:szCs w:val="12"/>
        </w:rPr>
        <w:t xml:space="preserve"> </w:t>
      </w:r>
      <w:r>
        <w:rPr>
          <w:rFonts w:ascii="宋体" w:hAnsi="宋体" w:eastAsia="宋体" w:cs="宋体"/>
          <w:i/>
          <w:iCs/>
          <w:spacing w:val="-3"/>
          <w:sz w:val="25"/>
          <w:szCs w:val="25"/>
        </w:rPr>
        <w:t>k</w:t>
      </w:r>
      <w:r>
        <w:rPr>
          <w:rFonts w:ascii="宋体" w:hAnsi="宋体" w:eastAsia="宋体" w:cs="宋体"/>
          <w:spacing w:val="-3"/>
          <w:sz w:val="24"/>
          <w:szCs w:val="24"/>
        </w:rPr>
        <w:t>）、长兴组（P</w:t>
      </w:r>
      <w:r>
        <w:rPr>
          <w:rFonts w:ascii="宋体" w:hAnsi="宋体" w:eastAsia="宋体" w:cs="宋体"/>
          <w:spacing w:val="-3"/>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3"/>
          <w:sz w:val="25"/>
          <w:szCs w:val="25"/>
        </w:rPr>
        <w:t>c</w:t>
      </w:r>
      <w:r>
        <w:rPr>
          <w:rFonts w:ascii="宋体" w:hAnsi="宋体" w:eastAsia="宋体" w:cs="宋体"/>
          <w:spacing w:val="-3"/>
          <w:sz w:val="24"/>
          <w:szCs w:val="24"/>
        </w:rPr>
        <w:t>）地层，地表表现为</w:t>
      </w:r>
      <w:r>
        <w:rPr>
          <w:rFonts w:ascii="宋体" w:hAnsi="宋体" w:eastAsia="宋体" w:cs="宋体"/>
          <w:spacing w:val="-42"/>
          <w:sz w:val="24"/>
          <w:szCs w:val="24"/>
        </w:rPr>
        <w:t xml:space="preserve"> </w:t>
      </w:r>
      <w:r>
        <w:rPr>
          <w:rFonts w:ascii="宋体" w:hAnsi="宋体" w:eastAsia="宋体" w:cs="宋体"/>
          <w:spacing w:val="-3"/>
          <w:sz w:val="24"/>
          <w:szCs w:val="24"/>
        </w:rPr>
        <w:t>P</w:t>
      </w:r>
      <w:r>
        <w:rPr>
          <w:rFonts w:ascii="宋体" w:hAnsi="宋体" w:eastAsia="宋体" w:cs="宋体"/>
          <w:spacing w:val="-3"/>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3"/>
          <w:sz w:val="25"/>
          <w:szCs w:val="25"/>
        </w:rPr>
        <w:t>l</w:t>
      </w:r>
      <w:r>
        <w:rPr>
          <w:rFonts w:ascii="宋体" w:hAnsi="宋体" w:eastAsia="宋体" w:cs="宋体"/>
          <w:spacing w:val="-4"/>
          <w:sz w:val="24"/>
          <w:szCs w:val="24"/>
        </w:rPr>
        <w:t>地层</w:t>
      </w:r>
      <w:r>
        <w:rPr>
          <w:rFonts w:ascii="宋体" w:hAnsi="宋体" w:eastAsia="宋体" w:cs="宋体"/>
          <w:spacing w:val="-5"/>
          <w:sz w:val="24"/>
          <w:szCs w:val="24"/>
        </w:rPr>
        <w:t>重复。此断层深部有</w:t>
      </w:r>
      <w:r>
        <w:rPr>
          <w:rFonts w:ascii="宋体" w:hAnsi="宋体" w:eastAsia="宋体" w:cs="宋体"/>
          <w:spacing w:val="-33"/>
          <w:sz w:val="24"/>
          <w:szCs w:val="24"/>
        </w:rPr>
        <w:t xml:space="preserve"> </w:t>
      </w:r>
      <w:r>
        <w:rPr>
          <w:rFonts w:ascii="宋体" w:hAnsi="宋体" w:eastAsia="宋体" w:cs="宋体"/>
          <w:spacing w:val="-5"/>
          <w:sz w:val="24"/>
          <w:szCs w:val="24"/>
        </w:rPr>
        <w:t>115ZK3</w:t>
      </w:r>
      <w:r>
        <w:rPr>
          <w:rFonts w:ascii="宋体" w:hAnsi="宋体" w:eastAsia="宋体" w:cs="宋体"/>
          <w:spacing w:val="-50"/>
          <w:sz w:val="24"/>
          <w:szCs w:val="24"/>
        </w:rPr>
        <w:t xml:space="preserve"> </w:t>
      </w:r>
      <w:r>
        <w:rPr>
          <w:rFonts w:ascii="宋体" w:hAnsi="宋体" w:eastAsia="宋体" w:cs="宋体"/>
          <w:spacing w:val="-5"/>
          <w:sz w:val="24"/>
          <w:szCs w:val="24"/>
        </w:rPr>
        <w:t>钻孔控制，井下巷道</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51"/>
          <w:sz w:val="24"/>
          <w:szCs w:val="24"/>
        </w:rPr>
        <w:t xml:space="preserve"> </w:t>
      </w:r>
      <w:r>
        <w:rPr>
          <w:rFonts w:ascii="宋体" w:hAnsi="宋体" w:eastAsia="宋体" w:cs="宋体"/>
          <w:spacing w:val="-5"/>
          <w:sz w:val="24"/>
          <w:szCs w:val="24"/>
        </w:rPr>
        <w:t>个</w:t>
      </w:r>
      <w:r>
        <w:rPr>
          <w:rFonts w:ascii="宋体" w:hAnsi="宋体" w:eastAsia="宋体" w:cs="宋体"/>
          <w:spacing w:val="-6"/>
          <w:sz w:val="24"/>
          <w:szCs w:val="24"/>
        </w:rPr>
        <w:t>控制点，属查明逆断层。此</w:t>
      </w:r>
      <w:r>
        <w:rPr>
          <w:rFonts w:ascii="宋体" w:hAnsi="宋体" w:eastAsia="宋体" w:cs="宋体"/>
          <w:spacing w:val="-2"/>
          <w:sz w:val="24"/>
          <w:szCs w:val="24"/>
        </w:rPr>
        <w:t>断层切割矿区可采煤层，但落差断距，对煤层开采影响较小。</w:t>
      </w:r>
    </w:p>
    <w:p w14:paraId="3D37ACDE">
      <w:pPr>
        <w:spacing w:before="1" w:line="218" w:lineRule="auto"/>
        <w:ind w:left="524"/>
        <w:rPr>
          <w:rFonts w:ascii="宋体" w:hAnsi="宋体" w:eastAsia="宋体" w:cs="宋体"/>
          <w:sz w:val="24"/>
          <w:szCs w:val="24"/>
        </w:rPr>
      </w:pPr>
      <w:r>
        <w:rPr>
          <w:rFonts w:ascii="宋体" w:hAnsi="宋体" w:eastAsia="宋体" w:cs="宋体"/>
          <w:spacing w:val="-2"/>
          <w:sz w:val="24"/>
          <w:szCs w:val="24"/>
        </w:rPr>
        <w:t>（2）隐伏断层</w:t>
      </w:r>
    </w:p>
    <w:p w14:paraId="58B849C7">
      <w:pPr>
        <w:spacing w:before="218" w:line="384" w:lineRule="auto"/>
        <w:ind w:left="38" w:right="122" w:firstLine="478"/>
        <w:rPr>
          <w:rFonts w:ascii="宋体" w:hAnsi="宋体" w:eastAsia="宋体" w:cs="宋体"/>
          <w:sz w:val="24"/>
          <w:szCs w:val="24"/>
        </w:rPr>
      </w:pPr>
      <w:r>
        <w:rPr>
          <w:rFonts w:ascii="宋体" w:hAnsi="宋体" w:eastAsia="宋体" w:cs="宋体"/>
          <w:spacing w:val="-1"/>
          <w:sz w:val="24"/>
          <w:szCs w:val="24"/>
        </w:rPr>
        <w:t>矿区隐伏断层较发育，其地表均未出露。区内钻孔揭露隐伏断层</w:t>
      </w:r>
      <w:r>
        <w:rPr>
          <w:rFonts w:ascii="宋体" w:hAnsi="宋体" w:eastAsia="宋体" w:cs="宋体"/>
          <w:spacing w:val="-45"/>
          <w:sz w:val="24"/>
          <w:szCs w:val="24"/>
        </w:rPr>
        <w:t xml:space="preserve"> </w:t>
      </w:r>
      <w:r>
        <w:rPr>
          <w:rFonts w:ascii="宋体" w:hAnsi="宋体" w:eastAsia="宋体" w:cs="宋体"/>
          <w:spacing w:val="-1"/>
          <w:sz w:val="24"/>
          <w:szCs w:val="24"/>
        </w:rPr>
        <w:t>3</w:t>
      </w:r>
      <w:r>
        <w:rPr>
          <w:rFonts w:ascii="宋体" w:hAnsi="宋体" w:eastAsia="宋体" w:cs="宋体"/>
          <w:spacing w:val="-48"/>
          <w:sz w:val="24"/>
          <w:szCs w:val="24"/>
        </w:rPr>
        <w:t xml:space="preserve"> </w:t>
      </w:r>
      <w:r>
        <w:rPr>
          <w:rFonts w:ascii="宋体" w:hAnsi="宋体" w:eastAsia="宋体" w:cs="宋体"/>
          <w:spacing w:val="-1"/>
          <w:sz w:val="24"/>
          <w:szCs w:val="24"/>
        </w:rPr>
        <w:t>条，</w:t>
      </w:r>
      <w:r>
        <w:rPr>
          <w:rFonts w:ascii="宋体" w:hAnsi="宋体" w:eastAsia="宋体" w:cs="宋体"/>
          <w:spacing w:val="-2"/>
          <w:sz w:val="24"/>
          <w:szCs w:val="24"/>
        </w:rPr>
        <w:t>钻孔</w:t>
      </w:r>
      <w:r>
        <w:rPr>
          <w:rFonts w:ascii="宋体" w:hAnsi="宋体" w:eastAsia="宋体" w:cs="宋体"/>
          <w:spacing w:val="-1"/>
          <w:sz w:val="24"/>
          <w:szCs w:val="24"/>
        </w:rPr>
        <w:t>岩芯表现为煤层、岩层断失，各断层规模小，断距小，</w:t>
      </w:r>
      <w:r>
        <w:rPr>
          <w:rFonts w:ascii="宋体" w:hAnsi="宋体" w:eastAsia="宋体" w:cs="宋体"/>
          <w:spacing w:val="-2"/>
          <w:sz w:val="24"/>
          <w:szCs w:val="24"/>
        </w:rPr>
        <w:t>对煤矿开采影响较小。</w:t>
      </w:r>
    </w:p>
    <w:p w14:paraId="4677FC0D">
      <w:pPr>
        <w:spacing w:before="5" w:line="384" w:lineRule="auto"/>
        <w:ind w:left="37" w:right="121" w:firstLine="483"/>
        <w:jc w:val="both"/>
        <w:rPr>
          <w:rFonts w:ascii="宋体" w:hAnsi="宋体" w:eastAsia="宋体" w:cs="宋体"/>
          <w:sz w:val="24"/>
          <w:szCs w:val="24"/>
        </w:rPr>
      </w:pPr>
      <w:r>
        <w:rPr>
          <w:rFonts w:ascii="宋体" w:hAnsi="宋体" w:eastAsia="宋体" w:cs="宋体"/>
          <w:spacing w:val="-4"/>
          <w:sz w:val="24"/>
          <w:szCs w:val="24"/>
        </w:rPr>
        <w:t>综上所述，矿区总体为倾向南东的单斜构造，地层倾角</w:t>
      </w:r>
      <w:r>
        <w:rPr>
          <w:rFonts w:ascii="宋体" w:hAnsi="宋体" w:eastAsia="宋体" w:cs="宋体"/>
          <w:spacing w:val="-22"/>
          <w:sz w:val="24"/>
          <w:szCs w:val="24"/>
        </w:rPr>
        <w:t xml:space="preserve"> </w:t>
      </w:r>
      <w:r>
        <w:rPr>
          <w:rFonts w:ascii="宋体" w:hAnsi="宋体" w:eastAsia="宋体" w:cs="宋体"/>
          <w:spacing w:val="-4"/>
          <w:sz w:val="24"/>
          <w:szCs w:val="24"/>
        </w:rPr>
        <w:t>10～20</w:t>
      </w:r>
      <w:r>
        <w:rPr>
          <w:rFonts w:ascii="宋体" w:hAnsi="宋体" w:eastAsia="宋体" w:cs="宋体"/>
          <w:spacing w:val="-89"/>
          <w:sz w:val="24"/>
          <w:szCs w:val="24"/>
        </w:rPr>
        <w:t xml:space="preserve"> </w:t>
      </w:r>
      <w:r>
        <w:rPr>
          <w:rFonts w:ascii="宋体" w:hAnsi="宋体" w:eastAsia="宋体" w:cs="宋体"/>
          <w:spacing w:val="-4"/>
          <w:sz w:val="24"/>
          <w:szCs w:val="24"/>
        </w:rPr>
        <w:t>°。区内褶曲</w:t>
      </w:r>
      <w:r>
        <w:rPr>
          <w:rFonts w:ascii="宋体" w:hAnsi="宋体" w:eastAsia="宋体" w:cs="宋体"/>
          <w:spacing w:val="-5"/>
          <w:sz w:val="24"/>
          <w:szCs w:val="24"/>
        </w:rPr>
        <w:t>不发育，共发育断层</w:t>
      </w:r>
      <w:r>
        <w:rPr>
          <w:rFonts w:ascii="宋体" w:hAnsi="宋体" w:eastAsia="宋体" w:cs="宋体"/>
          <w:spacing w:val="-32"/>
          <w:sz w:val="24"/>
          <w:szCs w:val="24"/>
        </w:rPr>
        <w:t xml:space="preserve"> </w:t>
      </w:r>
      <w:r>
        <w:rPr>
          <w:rFonts w:ascii="宋体" w:hAnsi="宋体" w:eastAsia="宋体" w:cs="宋体"/>
          <w:spacing w:val="-5"/>
          <w:sz w:val="24"/>
          <w:szCs w:val="24"/>
        </w:rPr>
        <w:t>10</w:t>
      </w:r>
      <w:r>
        <w:rPr>
          <w:rFonts w:ascii="宋体" w:hAnsi="宋体" w:eastAsia="宋体" w:cs="宋体"/>
          <w:spacing w:val="-49"/>
          <w:sz w:val="24"/>
          <w:szCs w:val="24"/>
        </w:rPr>
        <w:t xml:space="preserve"> </w:t>
      </w:r>
      <w:r>
        <w:rPr>
          <w:rFonts w:ascii="宋体" w:hAnsi="宋体" w:eastAsia="宋体" w:cs="宋体"/>
          <w:spacing w:val="-5"/>
          <w:sz w:val="24"/>
          <w:szCs w:val="24"/>
        </w:rPr>
        <w:t>条，其中</w:t>
      </w:r>
      <w:r>
        <w:rPr>
          <w:rFonts w:ascii="宋体" w:hAnsi="宋体" w:eastAsia="宋体" w:cs="宋体"/>
          <w:spacing w:val="-45"/>
          <w:sz w:val="24"/>
          <w:szCs w:val="24"/>
        </w:rPr>
        <w:t xml:space="preserve"> </w:t>
      </w:r>
      <w:r>
        <w:rPr>
          <w:rFonts w:ascii="宋体" w:hAnsi="宋体" w:eastAsia="宋体" w:cs="宋体"/>
          <w:spacing w:val="-5"/>
          <w:sz w:val="24"/>
          <w:szCs w:val="24"/>
        </w:rPr>
        <w:t>5</w:t>
      </w:r>
      <w:r>
        <w:rPr>
          <w:rFonts w:ascii="宋体" w:hAnsi="宋体" w:eastAsia="宋体" w:cs="宋体"/>
          <w:spacing w:val="-49"/>
          <w:sz w:val="24"/>
          <w:szCs w:val="24"/>
        </w:rPr>
        <w:t xml:space="preserve"> </w:t>
      </w:r>
      <w:r>
        <w:rPr>
          <w:rFonts w:ascii="宋体" w:hAnsi="宋体" w:eastAsia="宋体" w:cs="宋体"/>
          <w:spacing w:val="-5"/>
          <w:sz w:val="24"/>
          <w:szCs w:val="24"/>
        </w:rPr>
        <w:t>条断层对煤层的开</w:t>
      </w:r>
      <w:r>
        <w:rPr>
          <w:rFonts w:ascii="宋体" w:hAnsi="宋体" w:eastAsia="宋体" w:cs="宋体"/>
          <w:spacing w:val="-6"/>
          <w:sz w:val="24"/>
          <w:szCs w:val="24"/>
        </w:rPr>
        <w:t>采影响较大，其余断层对煤</w:t>
      </w:r>
      <w:r>
        <w:rPr>
          <w:rFonts w:ascii="宋体" w:hAnsi="宋体" w:eastAsia="宋体" w:cs="宋体"/>
          <w:sz w:val="24"/>
          <w:szCs w:val="24"/>
        </w:rPr>
        <w:t>层开采影响较小。按《矿产地质勘查规范 煤》（DZ/T0215-20</w:t>
      </w:r>
      <w:r>
        <w:rPr>
          <w:rFonts w:ascii="宋体" w:hAnsi="宋体" w:eastAsia="宋体" w:cs="宋体"/>
          <w:spacing w:val="-1"/>
          <w:sz w:val="24"/>
          <w:szCs w:val="24"/>
        </w:rPr>
        <w:t>20）中构造复杂程度的划分杂程度属中等。</w:t>
      </w:r>
    </w:p>
    <w:p w14:paraId="10D2E909">
      <w:pPr>
        <w:spacing w:line="219" w:lineRule="auto"/>
        <w:ind w:left="523"/>
        <w:rPr>
          <w:rFonts w:ascii="宋体" w:hAnsi="宋体" w:eastAsia="宋体" w:cs="宋体"/>
          <w:sz w:val="24"/>
          <w:szCs w:val="24"/>
        </w:rPr>
      </w:pPr>
      <w:r>
        <w:rPr>
          <w:rFonts w:ascii="宋体" w:hAnsi="宋体" w:eastAsia="宋体" w:cs="宋体"/>
          <w:spacing w:val="-2"/>
          <w:sz w:val="24"/>
          <w:szCs w:val="24"/>
        </w:rPr>
        <w:t>7.4.3</w:t>
      </w:r>
      <w:r>
        <w:rPr>
          <w:rFonts w:ascii="宋体" w:hAnsi="宋体" w:eastAsia="宋体" w:cs="宋体"/>
          <w:spacing w:val="-49"/>
          <w:sz w:val="24"/>
          <w:szCs w:val="24"/>
        </w:rPr>
        <w:t xml:space="preserve"> </w:t>
      </w:r>
      <w:r>
        <w:rPr>
          <w:rFonts w:ascii="宋体" w:hAnsi="宋体" w:eastAsia="宋体" w:cs="宋体"/>
          <w:spacing w:val="-2"/>
          <w:sz w:val="24"/>
          <w:szCs w:val="24"/>
        </w:rPr>
        <w:t>岩浆岩及变质作用</w:t>
      </w:r>
    </w:p>
    <w:p w14:paraId="04BE0684">
      <w:pPr>
        <w:spacing w:before="214" w:line="385" w:lineRule="auto"/>
        <w:ind w:left="39" w:right="123" w:firstLine="478"/>
        <w:rPr>
          <w:rFonts w:ascii="宋体" w:hAnsi="宋体" w:eastAsia="宋体" w:cs="宋体"/>
          <w:sz w:val="24"/>
          <w:szCs w:val="24"/>
        </w:rPr>
      </w:pPr>
      <w:r>
        <w:rPr>
          <w:rFonts w:ascii="宋体" w:hAnsi="宋体" w:eastAsia="宋体" w:cs="宋体"/>
          <w:sz w:val="24"/>
          <w:szCs w:val="24"/>
        </w:rPr>
        <w:t>矿区范围内未发现侵入性的岩浆岩分布，因此，矿区</w:t>
      </w:r>
      <w:r>
        <w:rPr>
          <w:rFonts w:ascii="宋体" w:hAnsi="宋体" w:eastAsia="宋体" w:cs="宋体"/>
          <w:spacing w:val="-1"/>
          <w:sz w:val="24"/>
          <w:szCs w:val="24"/>
        </w:rPr>
        <w:t>内煤炭资源的赋存和煤</w:t>
      </w:r>
      <w:r>
        <w:rPr>
          <w:rFonts w:ascii="宋体" w:hAnsi="宋体" w:eastAsia="宋体" w:cs="宋体"/>
          <w:spacing w:val="-4"/>
          <w:sz w:val="24"/>
          <w:szCs w:val="24"/>
        </w:rPr>
        <w:t>质特征不受岩浆岩的影响。</w:t>
      </w:r>
    </w:p>
    <w:p w14:paraId="1B73114A">
      <w:pPr>
        <w:spacing w:before="1" w:line="220" w:lineRule="auto"/>
        <w:ind w:left="523"/>
        <w:rPr>
          <w:rFonts w:ascii="宋体" w:hAnsi="宋体" w:eastAsia="宋体" w:cs="宋体"/>
          <w:sz w:val="24"/>
          <w:szCs w:val="24"/>
        </w:rPr>
      </w:pPr>
      <w:r>
        <w:rPr>
          <w:rFonts w:ascii="宋体" w:hAnsi="宋体" w:eastAsia="宋体" w:cs="宋体"/>
          <w:spacing w:val="-2"/>
          <w:sz w:val="24"/>
          <w:szCs w:val="24"/>
        </w:rPr>
        <w:t>7.4.4</w:t>
      </w:r>
      <w:r>
        <w:rPr>
          <w:rFonts w:ascii="宋体" w:hAnsi="宋体" w:eastAsia="宋体" w:cs="宋体"/>
          <w:spacing w:val="-48"/>
          <w:sz w:val="24"/>
          <w:szCs w:val="24"/>
        </w:rPr>
        <w:t xml:space="preserve"> </w:t>
      </w:r>
      <w:r>
        <w:rPr>
          <w:rFonts w:ascii="宋体" w:hAnsi="宋体" w:eastAsia="宋体" w:cs="宋体"/>
          <w:spacing w:val="-2"/>
          <w:sz w:val="24"/>
          <w:szCs w:val="24"/>
        </w:rPr>
        <w:t>变质作用及围岩蚀变</w:t>
      </w:r>
    </w:p>
    <w:p w14:paraId="7514EE0A">
      <w:pPr>
        <w:spacing w:before="211" w:line="385" w:lineRule="auto"/>
        <w:ind w:left="38" w:right="18" w:firstLine="478"/>
        <w:rPr>
          <w:rFonts w:ascii="宋体" w:hAnsi="宋体" w:eastAsia="宋体" w:cs="宋体"/>
          <w:sz w:val="24"/>
          <w:szCs w:val="24"/>
        </w:rPr>
      </w:pPr>
      <w:r>
        <w:rPr>
          <w:rFonts w:ascii="宋体" w:hAnsi="宋体" w:eastAsia="宋体" w:cs="宋体"/>
          <w:spacing w:val="-7"/>
          <w:sz w:val="24"/>
          <w:szCs w:val="24"/>
        </w:rPr>
        <w:t>矿区范围内岩浆不发育，煤炭资源赋存于二叠系龙潭组（P</w:t>
      </w:r>
      <w:r>
        <w:rPr>
          <w:rFonts w:ascii="宋体" w:hAnsi="宋体" w:eastAsia="宋体" w:cs="宋体"/>
          <w:spacing w:val="-7"/>
          <w:position w:val="-1"/>
          <w:sz w:val="12"/>
          <w:szCs w:val="12"/>
        </w:rPr>
        <w:t>3</w:t>
      </w:r>
      <w:r>
        <w:rPr>
          <w:rFonts w:ascii="宋体" w:hAnsi="宋体" w:eastAsia="宋体" w:cs="宋体"/>
          <w:spacing w:val="-7"/>
          <w:sz w:val="24"/>
          <w:szCs w:val="24"/>
        </w:rPr>
        <w:t>l）、长兴组（P</w:t>
      </w:r>
      <w:r>
        <w:rPr>
          <w:rFonts w:ascii="宋体" w:hAnsi="宋体" w:eastAsia="宋体" w:cs="宋体"/>
          <w:spacing w:val="-7"/>
          <w:position w:val="-1"/>
          <w:sz w:val="12"/>
          <w:szCs w:val="12"/>
        </w:rPr>
        <w:t>3</w:t>
      </w:r>
      <w:r>
        <w:rPr>
          <w:rFonts w:ascii="宋体" w:hAnsi="宋体" w:eastAsia="宋体" w:cs="宋体"/>
          <w:spacing w:val="-7"/>
          <w:sz w:val="24"/>
          <w:szCs w:val="24"/>
        </w:rPr>
        <w:t>c）</w:t>
      </w:r>
      <w:r>
        <w:rPr>
          <w:rFonts w:ascii="宋体" w:hAnsi="宋体" w:eastAsia="宋体" w:cs="宋体"/>
          <w:spacing w:val="-3"/>
          <w:sz w:val="24"/>
          <w:szCs w:val="24"/>
        </w:rPr>
        <w:t>沉积岩中，变质作用及其对煤质特征无影响。</w:t>
      </w:r>
    </w:p>
    <w:p w14:paraId="40A84F79">
      <w:pPr>
        <w:spacing w:line="385" w:lineRule="auto"/>
        <w:rPr>
          <w:rFonts w:ascii="宋体" w:hAnsi="宋体" w:eastAsia="宋体" w:cs="宋体"/>
          <w:sz w:val="24"/>
          <w:szCs w:val="24"/>
        </w:rPr>
        <w:sectPr>
          <w:footerReference r:id="rId47" w:type="default"/>
          <w:pgSz w:w="11907" w:h="16839"/>
          <w:pgMar w:top="1220" w:right="1584" w:bottom="1298" w:left="1769" w:header="822" w:footer="981" w:gutter="0"/>
          <w:cols w:space="720" w:num="1"/>
        </w:sectPr>
      </w:pPr>
    </w:p>
    <w:p w14:paraId="523F4A40">
      <w:pPr>
        <w:spacing w:line="333" w:lineRule="auto"/>
        <w:rPr>
          <w:rFonts w:ascii="Arial"/>
          <w:sz w:val="21"/>
        </w:rPr>
      </w:pPr>
    </w:p>
    <w:p w14:paraId="1B2006AE">
      <w:pPr>
        <w:spacing w:before="78" w:line="220" w:lineRule="auto"/>
        <w:ind w:left="523"/>
        <w:outlineLvl w:val="1"/>
        <w:rPr>
          <w:rFonts w:ascii="宋体" w:hAnsi="宋体" w:eastAsia="宋体" w:cs="宋体"/>
          <w:sz w:val="24"/>
          <w:szCs w:val="24"/>
        </w:rPr>
      </w:pPr>
      <w:bookmarkStart w:id="17" w:name="bookmark14"/>
      <w:bookmarkEnd w:id="17"/>
      <w:r>
        <w:rPr>
          <w:rFonts w:ascii="宋体" w:hAnsi="宋体" w:eastAsia="宋体" w:cs="宋体"/>
          <w:spacing w:val="-3"/>
          <w:sz w:val="24"/>
          <w:szCs w:val="24"/>
        </w:rPr>
        <w:t>7.5</w:t>
      </w:r>
      <w:r>
        <w:rPr>
          <w:rFonts w:ascii="宋体" w:hAnsi="宋体" w:eastAsia="宋体" w:cs="宋体"/>
          <w:spacing w:val="-48"/>
          <w:sz w:val="24"/>
          <w:szCs w:val="24"/>
        </w:rPr>
        <w:t xml:space="preserve"> </w:t>
      </w:r>
      <w:r>
        <w:rPr>
          <w:rFonts w:ascii="宋体" w:hAnsi="宋体" w:eastAsia="宋体" w:cs="宋体"/>
          <w:spacing w:val="-3"/>
          <w:sz w:val="24"/>
          <w:szCs w:val="24"/>
        </w:rPr>
        <w:t>矿产资源概况</w:t>
      </w:r>
    </w:p>
    <w:p w14:paraId="3D865C46">
      <w:pPr>
        <w:spacing w:before="213" w:line="220" w:lineRule="auto"/>
        <w:ind w:left="523"/>
        <w:rPr>
          <w:rFonts w:ascii="宋体" w:hAnsi="宋体" w:eastAsia="宋体" w:cs="宋体"/>
          <w:sz w:val="24"/>
          <w:szCs w:val="24"/>
        </w:rPr>
      </w:pPr>
      <w:r>
        <w:rPr>
          <w:rFonts w:ascii="宋体" w:hAnsi="宋体" w:eastAsia="宋体" w:cs="宋体"/>
          <w:spacing w:val="-3"/>
          <w:sz w:val="24"/>
          <w:szCs w:val="24"/>
        </w:rPr>
        <w:t>7.5.1</w:t>
      </w:r>
      <w:r>
        <w:rPr>
          <w:rFonts w:ascii="宋体" w:hAnsi="宋体" w:eastAsia="宋体" w:cs="宋体"/>
          <w:spacing w:val="-50"/>
          <w:sz w:val="24"/>
          <w:szCs w:val="24"/>
        </w:rPr>
        <w:t xml:space="preserve"> </w:t>
      </w:r>
      <w:r>
        <w:rPr>
          <w:rFonts w:ascii="宋体" w:hAnsi="宋体" w:eastAsia="宋体" w:cs="宋体"/>
          <w:spacing w:val="-3"/>
          <w:sz w:val="24"/>
          <w:szCs w:val="24"/>
        </w:rPr>
        <w:t>煤层</w:t>
      </w:r>
    </w:p>
    <w:p w14:paraId="35883C40">
      <w:pPr>
        <w:spacing w:before="215" w:line="220" w:lineRule="auto"/>
        <w:ind w:left="524"/>
        <w:rPr>
          <w:rFonts w:ascii="宋体" w:hAnsi="宋体" w:eastAsia="宋体" w:cs="宋体"/>
          <w:sz w:val="24"/>
          <w:szCs w:val="24"/>
        </w:rPr>
      </w:pPr>
      <w:r>
        <w:rPr>
          <w:rFonts w:ascii="宋体" w:hAnsi="宋体" w:eastAsia="宋体" w:cs="宋体"/>
          <w:spacing w:val="-3"/>
          <w:sz w:val="24"/>
          <w:szCs w:val="24"/>
        </w:rPr>
        <w:t>（1）含煤地层及含煤性</w:t>
      </w:r>
    </w:p>
    <w:p w14:paraId="08CB4205">
      <w:pPr>
        <w:spacing w:before="213" w:line="377" w:lineRule="auto"/>
        <w:ind w:left="39" w:right="122" w:firstLine="478"/>
        <w:rPr>
          <w:rFonts w:ascii="宋体" w:hAnsi="宋体" w:eastAsia="宋体" w:cs="宋体"/>
          <w:sz w:val="24"/>
          <w:szCs w:val="24"/>
        </w:rPr>
      </w:pPr>
      <w:r>
        <w:rPr>
          <w:rFonts w:ascii="宋体" w:hAnsi="宋体" w:eastAsia="宋体" w:cs="宋体"/>
          <w:spacing w:val="-6"/>
          <w:sz w:val="24"/>
          <w:szCs w:val="24"/>
        </w:rPr>
        <w:t>矿区内含煤地层为二叠系上统长兴组（P</w:t>
      </w:r>
      <w:r>
        <w:rPr>
          <w:rFonts w:ascii="宋体" w:hAnsi="宋体" w:eastAsia="宋体" w:cs="宋体"/>
          <w:spacing w:val="-6"/>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6"/>
          <w:sz w:val="25"/>
          <w:szCs w:val="25"/>
        </w:rPr>
        <w:t>c</w:t>
      </w:r>
      <w:r>
        <w:rPr>
          <w:rFonts w:ascii="宋体" w:hAnsi="宋体" w:eastAsia="宋体" w:cs="宋体"/>
          <w:spacing w:val="-6"/>
          <w:sz w:val="24"/>
          <w:szCs w:val="24"/>
        </w:rPr>
        <w:t>）和龙潭组（P</w:t>
      </w:r>
      <w:r>
        <w:rPr>
          <w:rFonts w:ascii="宋体" w:hAnsi="宋体" w:eastAsia="宋体" w:cs="宋体"/>
          <w:spacing w:val="-6"/>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6"/>
          <w:sz w:val="25"/>
          <w:szCs w:val="25"/>
        </w:rPr>
        <w:t>l</w:t>
      </w:r>
      <w:r>
        <w:rPr>
          <w:rFonts w:ascii="宋体" w:hAnsi="宋体" w:eastAsia="宋体" w:cs="宋体"/>
          <w:spacing w:val="-6"/>
          <w:sz w:val="24"/>
          <w:szCs w:val="24"/>
        </w:rPr>
        <w:t>）。现将矿区内含煤地层的特征分述如下：</w:t>
      </w:r>
    </w:p>
    <w:p w14:paraId="615614F0">
      <w:pPr>
        <w:spacing w:before="1" w:line="212" w:lineRule="auto"/>
        <w:ind w:left="517"/>
        <w:rPr>
          <w:rFonts w:ascii="宋体" w:hAnsi="宋体" w:eastAsia="宋体" w:cs="宋体"/>
          <w:sz w:val="24"/>
          <w:szCs w:val="24"/>
        </w:rPr>
      </w:pPr>
      <w:r>
        <w:rPr>
          <w:rFonts w:ascii="宋体" w:hAnsi="宋体" w:eastAsia="宋体" w:cs="宋体"/>
          <w:spacing w:val="-2"/>
          <w:sz w:val="24"/>
          <w:szCs w:val="24"/>
        </w:rPr>
        <w:t>①长兴组（P</w:t>
      </w:r>
      <w:r>
        <w:rPr>
          <w:rFonts w:ascii="宋体" w:hAnsi="宋体" w:eastAsia="宋体" w:cs="宋体"/>
          <w:spacing w:val="-2"/>
          <w:position w:val="-1"/>
          <w:sz w:val="12"/>
          <w:szCs w:val="12"/>
        </w:rPr>
        <w:t>3</w:t>
      </w:r>
      <w:r>
        <w:rPr>
          <w:rFonts w:ascii="宋体" w:hAnsi="宋体" w:eastAsia="宋体" w:cs="宋体"/>
          <w:spacing w:val="-22"/>
          <w:position w:val="-1"/>
          <w:sz w:val="12"/>
          <w:szCs w:val="12"/>
        </w:rPr>
        <w:t xml:space="preserve"> </w:t>
      </w:r>
      <w:r>
        <w:rPr>
          <w:rFonts w:ascii="宋体" w:hAnsi="宋体" w:eastAsia="宋体" w:cs="宋体"/>
          <w:i/>
          <w:iCs/>
          <w:spacing w:val="-2"/>
          <w:sz w:val="25"/>
          <w:szCs w:val="25"/>
        </w:rPr>
        <w:t>c</w:t>
      </w:r>
      <w:r>
        <w:rPr>
          <w:rFonts w:ascii="宋体" w:hAnsi="宋体" w:eastAsia="宋体" w:cs="宋体"/>
          <w:spacing w:val="-2"/>
          <w:sz w:val="24"/>
          <w:szCs w:val="24"/>
        </w:rPr>
        <w:t>）</w:t>
      </w:r>
    </w:p>
    <w:p w14:paraId="7BFDD877">
      <w:pPr>
        <w:spacing w:before="210" w:line="385" w:lineRule="auto"/>
        <w:ind w:left="37" w:right="38" w:firstLine="520"/>
        <w:rPr>
          <w:rFonts w:ascii="宋体" w:hAnsi="宋体" w:eastAsia="宋体" w:cs="宋体"/>
          <w:sz w:val="24"/>
          <w:szCs w:val="24"/>
        </w:rPr>
      </w:pPr>
      <w:r>
        <w:rPr>
          <w:rFonts w:ascii="宋体" w:hAnsi="宋体" w:eastAsia="宋体" w:cs="宋体"/>
          <w:spacing w:val="-6"/>
          <w:sz w:val="24"/>
          <w:szCs w:val="24"/>
        </w:rPr>
        <w:t>自龙潭组顶界至卡以头组底界，岩性主要为深灰色中厚层状细砂岩、粉砂岩、</w:t>
      </w:r>
      <w:r>
        <w:rPr>
          <w:rFonts w:ascii="宋体" w:hAnsi="宋体" w:eastAsia="宋体" w:cs="宋体"/>
          <w:spacing w:val="-2"/>
          <w:sz w:val="24"/>
          <w:szCs w:val="24"/>
        </w:rPr>
        <w:t>泥岩，夹薄层菱铁岩、煤层、煤线，地层厚</w:t>
      </w:r>
      <w:r>
        <w:rPr>
          <w:rFonts w:ascii="宋体" w:hAnsi="宋体" w:eastAsia="宋体" w:cs="宋体"/>
          <w:spacing w:val="-31"/>
          <w:sz w:val="24"/>
          <w:szCs w:val="24"/>
        </w:rPr>
        <w:t xml:space="preserve"> </w:t>
      </w:r>
      <w:r>
        <w:rPr>
          <w:rFonts w:ascii="宋体" w:hAnsi="宋体" w:eastAsia="宋体" w:cs="宋体"/>
          <w:spacing w:val="-2"/>
          <w:sz w:val="24"/>
          <w:szCs w:val="24"/>
        </w:rPr>
        <w:t>40.</w:t>
      </w:r>
      <w:r>
        <w:rPr>
          <w:rFonts w:ascii="宋体" w:hAnsi="宋体" w:eastAsia="宋体" w:cs="宋体"/>
          <w:spacing w:val="-3"/>
          <w:sz w:val="24"/>
          <w:szCs w:val="24"/>
        </w:rPr>
        <w:t>97m，含煤</w:t>
      </w:r>
      <w:r>
        <w:rPr>
          <w:rFonts w:ascii="宋体" w:hAnsi="宋体" w:eastAsia="宋体" w:cs="宋体"/>
          <w:spacing w:val="-23"/>
          <w:sz w:val="24"/>
          <w:szCs w:val="24"/>
        </w:rPr>
        <w:t xml:space="preserve"> </w:t>
      </w:r>
      <w:r>
        <w:rPr>
          <w:rFonts w:ascii="宋体" w:hAnsi="宋体" w:eastAsia="宋体" w:cs="宋体"/>
          <w:spacing w:val="-3"/>
          <w:sz w:val="24"/>
          <w:szCs w:val="24"/>
        </w:rPr>
        <w:t>4～5</w:t>
      </w:r>
      <w:r>
        <w:rPr>
          <w:rFonts w:ascii="宋体" w:hAnsi="宋体" w:eastAsia="宋体" w:cs="宋体"/>
          <w:spacing w:val="-32"/>
          <w:sz w:val="24"/>
          <w:szCs w:val="24"/>
        </w:rPr>
        <w:t xml:space="preserve"> </w:t>
      </w:r>
      <w:r>
        <w:rPr>
          <w:rFonts w:ascii="宋体" w:hAnsi="宋体" w:eastAsia="宋体" w:cs="宋体"/>
          <w:spacing w:val="-3"/>
          <w:sz w:val="24"/>
          <w:szCs w:val="24"/>
        </w:rPr>
        <w:t>层，</w:t>
      </w:r>
      <w:r>
        <w:rPr>
          <w:rFonts w:ascii="宋体" w:hAnsi="宋体" w:eastAsia="宋体" w:cs="宋体"/>
          <w:spacing w:val="-69"/>
          <w:sz w:val="24"/>
          <w:szCs w:val="24"/>
        </w:rPr>
        <w:t xml:space="preserve"> </w:t>
      </w:r>
      <w:r>
        <w:rPr>
          <w:rFonts w:ascii="宋体" w:hAnsi="宋体" w:eastAsia="宋体" w:cs="宋体"/>
          <w:spacing w:val="-3"/>
          <w:sz w:val="24"/>
          <w:szCs w:val="24"/>
        </w:rPr>
        <w:t>自上而下编</w:t>
      </w:r>
      <w:r>
        <w:rPr>
          <w:rFonts w:ascii="宋体" w:hAnsi="宋体" w:eastAsia="宋体" w:cs="宋体"/>
          <w:spacing w:val="-6"/>
          <w:sz w:val="24"/>
          <w:szCs w:val="24"/>
        </w:rPr>
        <w:t>号的煤层为</w:t>
      </w:r>
      <w:r>
        <w:rPr>
          <w:rFonts w:ascii="宋体" w:hAnsi="宋体" w:eastAsia="宋体" w:cs="宋体"/>
          <w:spacing w:val="-52"/>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3</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4</w:t>
      </w:r>
      <w:r>
        <w:rPr>
          <w:rFonts w:ascii="宋体" w:hAnsi="宋体" w:eastAsia="宋体" w:cs="宋体"/>
          <w:spacing w:val="-31"/>
          <w:position w:val="-1"/>
          <w:sz w:val="12"/>
          <w:szCs w:val="12"/>
        </w:rPr>
        <w:t xml:space="preserve"> </w:t>
      </w:r>
      <w:r>
        <w:rPr>
          <w:rFonts w:ascii="宋体" w:hAnsi="宋体" w:eastAsia="宋体" w:cs="宋体"/>
          <w:spacing w:val="-6"/>
          <w:sz w:val="24"/>
          <w:szCs w:val="24"/>
        </w:rPr>
        <w:t>，其中可采煤层为</w:t>
      </w:r>
      <w:r>
        <w:rPr>
          <w:rFonts w:ascii="宋体" w:hAnsi="宋体" w:eastAsia="宋体" w:cs="宋体"/>
          <w:spacing w:val="-52"/>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3</w:t>
      </w:r>
      <w:r>
        <w:rPr>
          <w:rFonts w:ascii="宋体" w:hAnsi="宋体" w:eastAsia="宋体" w:cs="宋体"/>
          <w:spacing w:val="-27"/>
          <w:position w:val="-1"/>
          <w:sz w:val="12"/>
          <w:szCs w:val="12"/>
        </w:rPr>
        <w:t xml:space="preserve"> </w:t>
      </w:r>
      <w:r>
        <w:rPr>
          <w:rFonts w:ascii="宋体" w:hAnsi="宋体" w:eastAsia="宋体" w:cs="宋体"/>
          <w:spacing w:val="-6"/>
          <w:sz w:val="24"/>
          <w:szCs w:val="24"/>
        </w:rPr>
        <w:t>。各</w:t>
      </w:r>
      <w:r>
        <w:rPr>
          <w:rFonts w:ascii="宋体" w:hAnsi="宋体" w:eastAsia="宋体" w:cs="宋体"/>
          <w:spacing w:val="-7"/>
          <w:sz w:val="24"/>
          <w:szCs w:val="24"/>
        </w:rPr>
        <w:t>煤层单层厚</w:t>
      </w:r>
      <w:r>
        <w:rPr>
          <w:rFonts w:ascii="宋体" w:hAnsi="宋体" w:eastAsia="宋体" w:cs="宋体"/>
          <w:spacing w:val="-49"/>
          <w:sz w:val="24"/>
          <w:szCs w:val="24"/>
        </w:rPr>
        <w:t xml:space="preserve"> </w:t>
      </w:r>
      <w:r>
        <w:rPr>
          <w:rFonts w:ascii="宋体" w:hAnsi="宋体" w:eastAsia="宋体" w:cs="宋体"/>
          <w:spacing w:val="-7"/>
          <w:sz w:val="24"/>
          <w:szCs w:val="24"/>
        </w:rPr>
        <w:t>0.20～2.80m，</w:t>
      </w:r>
      <w:r>
        <w:rPr>
          <w:rFonts w:ascii="宋体" w:hAnsi="宋体" w:eastAsia="宋体" w:cs="宋体"/>
          <w:spacing w:val="2"/>
          <w:sz w:val="24"/>
          <w:szCs w:val="24"/>
        </w:rPr>
        <w:t>平均总厚 5.01m,含煤系数为</w:t>
      </w:r>
      <w:r>
        <w:rPr>
          <w:rFonts w:ascii="宋体" w:hAnsi="宋体" w:eastAsia="宋体" w:cs="宋体"/>
          <w:spacing w:val="32"/>
          <w:sz w:val="24"/>
          <w:szCs w:val="24"/>
        </w:rPr>
        <w:t xml:space="preserve"> </w:t>
      </w:r>
      <w:r>
        <w:rPr>
          <w:rFonts w:ascii="宋体" w:hAnsi="宋体" w:eastAsia="宋体" w:cs="宋体"/>
          <w:spacing w:val="2"/>
          <w:sz w:val="24"/>
          <w:szCs w:val="24"/>
        </w:rPr>
        <w:t>12.3%。可采煤层单层厚 0.92～2</w:t>
      </w:r>
      <w:r>
        <w:rPr>
          <w:rFonts w:ascii="宋体" w:hAnsi="宋体" w:eastAsia="宋体" w:cs="宋体"/>
          <w:spacing w:val="1"/>
          <w:sz w:val="24"/>
          <w:szCs w:val="24"/>
        </w:rPr>
        <w:t>.80m，平均总厚</w:t>
      </w:r>
      <w:r>
        <w:rPr>
          <w:rFonts w:ascii="宋体" w:hAnsi="宋体" w:eastAsia="宋体" w:cs="宋体"/>
          <w:spacing w:val="-2"/>
          <w:sz w:val="24"/>
          <w:szCs w:val="24"/>
        </w:rPr>
        <w:t>3.79m，平均可采含煤系数</w:t>
      </w:r>
      <w:r>
        <w:rPr>
          <w:rFonts w:ascii="宋体" w:hAnsi="宋体" w:eastAsia="宋体" w:cs="宋体"/>
          <w:spacing w:val="-31"/>
          <w:sz w:val="24"/>
          <w:szCs w:val="24"/>
        </w:rPr>
        <w:t xml:space="preserve"> </w:t>
      </w:r>
      <w:r>
        <w:rPr>
          <w:rFonts w:ascii="宋体" w:hAnsi="宋体" w:eastAsia="宋体" w:cs="宋体"/>
          <w:spacing w:val="-2"/>
          <w:sz w:val="24"/>
          <w:szCs w:val="24"/>
        </w:rPr>
        <w:t>9.3%。</w:t>
      </w:r>
    </w:p>
    <w:p w14:paraId="0EBD92CF">
      <w:pPr>
        <w:spacing w:line="212" w:lineRule="auto"/>
        <w:ind w:left="516"/>
        <w:rPr>
          <w:rFonts w:ascii="宋体" w:hAnsi="宋体" w:eastAsia="宋体" w:cs="宋体"/>
          <w:sz w:val="24"/>
          <w:szCs w:val="24"/>
        </w:rPr>
      </w:pPr>
      <w:r>
        <w:rPr>
          <w:rFonts w:ascii="宋体" w:hAnsi="宋体" w:eastAsia="宋体" w:cs="宋体"/>
          <w:spacing w:val="-3"/>
          <w:sz w:val="24"/>
          <w:szCs w:val="24"/>
        </w:rPr>
        <w:t>②龙潭组（P</w:t>
      </w:r>
      <w:r>
        <w:rPr>
          <w:rFonts w:ascii="宋体" w:hAnsi="宋体" w:eastAsia="宋体" w:cs="宋体"/>
          <w:spacing w:val="-3"/>
          <w:position w:val="-1"/>
          <w:sz w:val="12"/>
          <w:szCs w:val="12"/>
        </w:rPr>
        <w:t>3</w:t>
      </w:r>
      <w:r>
        <w:rPr>
          <w:rFonts w:ascii="宋体" w:hAnsi="宋体" w:eastAsia="宋体" w:cs="宋体"/>
          <w:spacing w:val="-12"/>
          <w:position w:val="-1"/>
          <w:sz w:val="12"/>
          <w:szCs w:val="12"/>
        </w:rPr>
        <w:t xml:space="preserve"> </w:t>
      </w:r>
      <w:r>
        <w:rPr>
          <w:rFonts w:ascii="宋体" w:hAnsi="宋体" w:eastAsia="宋体" w:cs="宋体"/>
          <w:i/>
          <w:iCs/>
          <w:spacing w:val="-3"/>
          <w:sz w:val="25"/>
          <w:szCs w:val="25"/>
        </w:rPr>
        <w:t>l</w:t>
      </w:r>
      <w:r>
        <w:rPr>
          <w:rFonts w:ascii="宋体" w:hAnsi="宋体" w:eastAsia="宋体" w:cs="宋体"/>
          <w:spacing w:val="-3"/>
          <w:sz w:val="24"/>
          <w:szCs w:val="24"/>
        </w:rPr>
        <w:t>）</w:t>
      </w:r>
    </w:p>
    <w:p w14:paraId="68ED2B87">
      <w:pPr>
        <w:spacing w:before="213" w:line="381" w:lineRule="auto"/>
        <w:ind w:left="38" w:right="119" w:firstLine="519"/>
        <w:rPr>
          <w:rFonts w:ascii="宋体" w:hAnsi="宋体" w:eastAsia="宋体" w:cs="宋体"/>
          <w:sz w:val="24"/>
          <w:szCs w:val="24"/>
        </w:rPr>
      </w:pPr>
      <w:r>
        <w:rPr>
          <w:rFonts w:ascii="宋体" w:hAnsi="宋体" w:eastAsia="宋体" w:cs="宋体"/>
          <w:spacing w:val="-5"/>
          <w:sz w:val="24"/>
          <w:szCs w:val="24"/>
        </w:rPr>
        <w:t>自长兴组底界至茅口组地层顶界，岩性由浅灰-深灰色、灰黄色细砂岩、粉砂</w:t>
      </w:r>
      <w:r>
        <w:rPr>
          <w:rFonts w:ascii="宋体" w:hAnsi="宋体" w:eastAsia="宋体" w:cs="宋体"/>
          <w:sz w:val="24"/>
          <w:szCs w:val="24"/>
        </w:rPr>
        <w:t>岩、泥质粉砂岩、粉砂质泥岩、泥岩、菱铁质砂岩及煤</w:t>
      </w:r>
      <w:r>
        <w:rPr>
          <w:rFonts w:ascii="宋体" w:hAnsi="宋体" w:eastAsia="宋体" w:cs="宋体"/>
          <w:spacing w:val="-1"/>
          <w:sz w:val="24"/>
          <w:szCs w:val="24"/>
        </w:rPr>
        <w:t>层组成，底部夹薄至中厚</w:t>
      </w:r>
      <w:r>
        <w:rPr>
          <w:rFonts w:ascii="宋体" w:hAnsi="宋体" w:eastAsia="宋体" w:cs="宋体"/>
          <w:spacing w:val="-7"/>
          <w:sz w:val="24"/>
          <w:szCs w:val="24"/>
        </w:rPr>
        <w:t>层状白云质灰岩、灰岩，</w:t>
      </w:r>
      <w:r>
        <w:rPr>
          <w:rFonts w:ascii="宋体" w:hAnsi="宋体" w:eastAsia="宋体" w:cs="宋体"/>
          <w:spacing w:val="56"/>
          <w:sz w:val="24"/>
          <w:szCs w:val="24"/>
        </w:rPr>
        <w:t xml:space="preserve"> </w:t>
      </w:r>
      <w:r>
        <w:rPr>
          <w:rFonts w:ascii="宋体" w:hAnsi="宋体" w:eastAsia="宋体" w:cs="宋体"/>
          <w:spacing w:val="-7"/>
          <w:sz w:val="24"/>
          <w:szCs w:val="24"/>
        </w:rPr>
        <w:t>地层厚</w:t>
      </w:r>
      <w:r>
        <w:rPr>
          <w:rFonts w:ascii="宋体" w:hAnsi="宋体" w:eastAsia="宋体" w:cs="宋体"/>
          <w:spacing w:val="-46"/>
          <w:sz w:val="24"/>
          <w:szCs w:val="24"/>
        </w:rPr>
        <w:t xml:space="preserve"> </w:t>
      </w:r>
      <w:r>
        <w:rPr>
          <w:rFonts w:ascii="宋体" w:hAnsi="宋体" w:eastAsia="宋体" w:cs="宋体"/>
          <w:spacing w:val="-7"/>
          <w:sz w:val="24"/>
          <w:szCs w:val="24"/>
        </w:rPr>
        <w:t>359.63m，含煤</w:t>
      </w:r>
      <w:r>
        <w:rPr>
          <w:rFonts w:ascii="宋体" w:hAnsi="宋体" w:eastAsia="宋体" w:cs="宋体"/>
          <w:spacing w:val="-47"/>
          <w:sz w:val="24"/>
          <w:szCs w:val="24"/>
        </w:rPr>
        <w:t xml:space="preserve"> </w:t>
      </w:r>
      <w:r>
        <w:rPr>
          <w:rFonts w:ascii="宋体" w:hAnsi="宋体" w:eastAsia="宋体" w:cs="宋体"/>
          <w:spacing w:val="-7"/>
          <w:sz w:val="24"/>
          <w:szCs w:val="24"/>
        </w:rPr>
        <w:t>25～27</w:t>
      </w:r>
      <w:r>
        <w:rPr>
          <w:rFonts w:ascii="宋体" w:hAnsi="宋体" w:eastAsia="宋体" w:cs="宋体"/>
          <w:spacing w:val="-51"/>
          <w:sz w:val="24"/>
          <w:szCs w:val="24"/>
        </w:rPr>
        <w:t xml:space="preserve"> </w:t>
      </w:r>
      <w:r>
        <w:rPr>
          <w:rFonts w:ascii="宋体" w:hAnsi="宋体" w:eastAsia="宋体" w:cs="宋体"/>
          <w:spacing w:val="-7"/>
          <w:sz w:val="24"/>
          <w:szCs w:val="24"/>
        </w:rPr>
        <w:t>层，自上而下编号的煤层</w:t>
      </w:r>
      <w:r>
        <w:rPr>
          <w:rFonts w:ascii="宋体" w:hAnsi="宋体" w:eastAsia="宋体" w:cs="宋体"/>
          <w:spacing w:val="-6"/>
          <w:sz w:val="24"/>
          <w:szCs w:val="24"/>
        </w:rPr>
        <w:t>为</w:t>
      </w:r>
      <w:r>
        <w:rPr>
          <w:rFonts w:ascii="宋体" w:hAnsi="宋体" w:eastAsia="宋体" w:cs="宋体"/>
          <w:spacing w:val="8"/>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4+1</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12"/>
          <w:sz w:val="24"/>
          <w:szCs w:val="24"/>
        </w:rPr>
        <w:t>、C</w:t>
      </w:r>
      <w:r>
        <w:rPr>
          <w:rFonts w:ascii="宋体" w:hAnsi="宋体" w:eastAsia="宋体" w:cs="宋体"/>
          <w:spacing w:val="1"/>
          <w:position w:val="-1"/>
          <w:sz w:val="12"/>
          <w:szCs w:val="12"/>
        </w:rPr>
        <w:t>8</w:t>
      </w:r>
      <w:r>
        <w:rPr>
          <w:rFonts w:ascii="宋体" w:hAnsi="宋体" w:eastAsia="宋体" w:cs="宋体"/>
          <w:spacing w:val="-33"/>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11"/>
          <w:sz w:val="24"/>
          <w:szCs w:val="24"/>
        </w:rPr>
        <w:t>、C</w:t>
      </w:r>
      <w:r>
        <w:rPr>
          <w:rFonts w:ascii="宋体" w:hAnsi="宋体" w:eastAsia="宋体" w:cs="宋体"/>
          <w:position w:val="-1"/>
          <w:sz w:val="12"/>
          <w:szCs w:val="12"/>
        </w:rPr>
        <w:t>9</w:t>
      </w:r>
      <w:r>
        <w:rPr>
          <w:rFonts w:ascii="宋体" w:hAnsi="宋体" w:eastAsia="宋体" w:cs="宋体"/>
          <w:spacing w:val="-33"/>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10</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12</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14"/>
          <w:sz w:val="24"/>
          <w:szCs w:val="24"/>
        </w:rPr>
        <w:t>、C</w:t>
      </w:r>
      <w:r>
        <w:rPr>
          <w:rFonts w:ascii="宋体" w:hAnsi="宋体" w:eastAsia="宋体" w:cs="宋体"/>
          <w:position w:val="-1"/>
          <w:sz w:val="12"/>
          <w:szCs w:val="12"/>
        </w:rPr>
        <w:t>16</w:t>
      </w:r>
      <w:r>
        <w:rPr>
          <w:rFonts w:ascii="宋体" w:hAnsi="宋体" w:eastAsia="宋体" w:cs="宋体"/>
          <w:spacing w:val="-34"/>
          <w:position w:val="-1"/>
          <w:sz w:val="12"/>
          <w:szCs w:val="12"/>
        </w:rPr>
        <w:t xml:space="preserve"> </w:t>
      </w:r>
      <w:r>
        <w:rPr>
          <w:rFonts w:ascii="宋体" w:hAnsi="宋体" w:eastAsia="宋体" w:cs="宋体"/>
          <w:spacing w:val="-12"/>
          <w:sz w:val="24"/>
          <w:szCs w:val="24"/>
        </w:rPr>
        <w:t>、C</w:t>
      </w:r>
      <w:r>
        <w:rPr>
          <w:rFonts w:ascii="宋体" w:hAnsi="宋体" w:eastAsia="宋体" w:cs="宋体"/>
          <w:position w:val="-1"/>
          <w:sz w:val="12"/>
          <w:szCs w:val="12"/>
        </w:rPr>
        <w:t>17</w:t>
      </w:r>
      <w:r>
        <w:rPr>
          <w:rFonts w:ascii="宋体" w:hAnsi="宋体" w:eastAsia="宋体" w:cs="宋体"/>
          <w:spacing w:val="-34"/>
          <w:position w:val="-1"/>
          <w:sz w:val="12"/>
          <w:szCs w:val="12"/>
        </w:rPr>
        <w:t xml:space="preserve"> </w:t>
      </w:r>
      <w:r>
        <w:rPr>
          <w:rFonts w:ascii="宋体" w:hAnsi="宋体" w:eastAsia="宋体" w:cs="宋体"/>
          <w:spacing w:val="-14"/>
          <w:sz w:val="24"/>
          <w:szCs w:val="24"/>
        </w:rPr>
        <w:t>、C</w:t>
      </w:r>
      <w:r>
        <w:rPr>
          <w:rFonts w:ascii="宋体" w:hAnsi="宋体" w:eastAsia="宋体" w:cs="宋体"/>
          <w:position w:val="-1"/>
          <w:sz w:val="12"/>
          <w:szCs w:val="12"/>
        </w:rPr>
        <w:t>18</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19</w:t>
      </w:r>
      <w:r>
        <w:rPr>
          <w:rFonts w:ascii="宋体" w:hAnsi="宋体" w:eastAsia="宋体" w:cs="宋体"/>
          <w:spacing w:val="-33"/>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20</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21</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22</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spacing w:val="-3"/>
          <w:position w:val="-1"/>
          <w:sz w:val="12"/>
          <w:szCs w:val="12"/>
        </w:rPr>
        <w:t>23</w:t>
      </w:r>
      <w:r>
        <w:rPr>
          <w:rFonts w:ascii="宋体" w:hAnsi="宋体" w:eastAsia="宋体" w:cs="宋体"/>
          <w:spacing w:val="9"/>
          <w:position w:val="-1"/>
          <w:sz w:val="12"/>
          <w:szCs w:val="12"/>
        </w:rPr>
        <w:t xml:space="preserve"> </w:t>
      </w:r>
      <w:r>
        <w:rPr>
          <w:rFonts w:ascii="宋体" w:hAnsi="宋体" w:eastAsia="宋体" w:cs="宋体"/>
          <w:spacing w:val="-3"/>
          <w:sz w:val="24"/>
          <w:szCs w:val="24"/>
        </w:rPr>
        <w:t>共</w:t>
      </w:r>
      <w:r>
        <w:rPr>
          <w:rFonts w:ascii="宋体" w:hAnsi="宋体" w:eastAsia="宋体" w:cs="宋体"/>
          <w:spacing w:val="27"/>
          <w:sz w:val="24"/>
          <w:szCs w:val="24"/>
        </w:rPr>
        <w:t xml:space="preserve"> </w:t>
      </w:r>
      <w:r>
        <w:rPr>
          <w:rFonts w:ascii="宋体" w:hAnsi="宋体" w:eastAsia="宋体" w:cs="宋体"/>
          <w:spacing w:val="-13"/>
          <w:sz w:val="24"/>
          <w:szCs w:val="24"/>
        </w:rPr>
        <w:t>16</w:t>
      </w:r>
      <w:r>
        <w:rPr>
          <w:rFonts w:ascii="宋体" w:hAnsi="宋体" w:eastAsia="宋体" w:cs="宋体"/>
          <w:spacing w:val="-7"/>
          <w:sz w:val="24"/>
          <w:szCs w:val="24"/>
        </w:rPr>
        <w:t>层。其中可采煤层为</w:t>
      </w:r>
      <w:r>
        <w:rPr>
          <w:rFonts w:ascii="宋体" w:hAnsi="宋体" w:eastAsia="宋体" w:cs="宋体"/>
          <w:spacing w:val="-50"/>
          <w:sz w:val="24"/>
          <w:szCs w:val="24"/>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8+1</w:t>
      </w:r>
      <w:r>
        <w:rPr>
          <w:rFonts w:ascii="宋体" w:hAnsi="宋体" w:eastAsia="宋体" w:cs="宋体"/>
          <w:spacing w:val="-33"/>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12</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16</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17</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18</w:t>
      </w:r>
      <w:r>
        <w:rPr>
          <w:rFonts w:ascii="宋体" w:hAnsi="宋体" w:eastAsia="宋体" w:cs="宋体"/>
          <w:spacing w:val="-33"/>
          <w:position w:val="-1"/>
          <w:sz w:val="12"/>
          <w:szCs w:val="12"/>
        </w:rPr>
        <w:t xml:space="preserve"> </w:t>
      </w:r>
      <w:r>
        <w:rPr>
          <w:rFonts w:ascii="宋体" w:hAnsi="宋体" w:eastAsia="宋体" w:cs="宋体"/>
          <w:spacing w:val="-7"/>
          <w:sz w:val="24"/>
          <w:szCs w:val="24"/>
        </w:rPr>
        <w:t>、</w:t>
      </w:r>
      <w:r>
        <w:rPr>
          <w:rFonts w:ascii="宋体" w:hAnsi="宋体" w:eastAsia="宋体" w:cs="宋体"/>
          <w:spacing w:val="-8"/>
          <w:sz w:val="24"/>
          <w:szCs w:val="24"/>
        </w:rPr>
        <w:t>C</w:t>
      </w:r>
      <w:r>
        <w:rPr>
          <w:rFonts w:ascii="宋体" w:hAnsi="宋体" w:eastAsia="宋体" w:cs="宋体"/>
          <w:spacing w:val="-8"/>
          <w:position w:val="-1"/>
          <w:sz w:val="12"/>
          <w:szCs w:val="12"/>
        </w:rPr>
        <w:t>19</w:t>
      </w:r>
      <w:r>
        <w:rPr>
          <w:rFonts w:ascii="宋体" w:hAnsi="宋体" w:eastAsia="宋体" w:cs="宋体"/>
          <w:spacing w:val="-34"/>
          <w:position w:val="-1"/>
          <w:sz w:val="12"/>
          <w:szCs w:val="12"/>
        </w:rPr>
        <w:t xml:space="preserve"> </w:t>
      </w:r>
      <w:r>
        <w:rPr>
          <w:rFonts w:ascii="宋体" w:hAnsi="宋体" w:eastAsia="宋体" w:cs="宋体"/>
          <w:spacing w:val="-17"/>
          <w:sz w:val="24"/>
          <w:szCs w:val="24"/>
        </w:rPr>
        <w:t>、C</w:t>
      </w:r>
      <w:r>
        <w:rPr>
          <w:rFonts w:ascii="宋体" w:hAnsi="宋体" w:eastAsia="宋体" w:cs="宋体"/>
          <w:spacing w:val="-3"/>
          <w:position w:val="-1"/>
          <w:sz w:val="12"/>
          <w:szCs w:val="12"/>
        </w:rPr>
        <w:t>23</w:t>
      </w:r>
      <w:r>
        <w:rPr>
          <w:rFonts w:ascii="宋体" w:hAnsi="宋体" w:eastAsia="宋体" w:cs="宋体"/>
          <w:spacing w:val="-22"/>
          <w:position w:val="-1"/>
          <w:sz w:val="12"/>
          <w:szCs w:val="12"/>
        </w:rPr>
        <w:t xml:space="preserve"> </w:t>
      </w:r>
      <w:r>
        <w:rPr>
          <w:rFonts w:ascii="宋体" w:hAnsi="宋体" w:eastAsia="宋体" w:cs="宋体"/>
          <w:spacing w:val="-3"/>
          <w:sz w:val="24"/>
          <w:szCs w:val="24"/>
        </w:rPr>
        <w:t>共</w:t>
      </w:r>
      <w:r>
        <w:rPr>
          <w:rFonts w:ascii="宋体" w:hAnsi="宋体" w:eastAsia="宋体" w:cs="宋体"/>
          <w:spacing w:val="-33"/>
          <w:sz w:val="24"/>
          <w:szCs w:val="24"/>
        </w:rPr>
        <w:t xml:space="preserve"> </w:t>
      </w:r>
      <w:r>
        <w:rPr>
          <w:rFonts w:ascii="宋体" w:hAnsi="宋体" w:eastAsia="宋体" w:cs="宋体"/>
          <w:spacing w:val="-9"/>
          <w:sz w:val="24"/>
          <w:szCs w:val="24"/>
        </w:rPr>
        <w:t>11</w:t>
      </w:r>
      <w:r>
        <w:rPr>
          <w:rFonts w:ascii="宋体" w:hAnsi="宋体" w:eastAsia="宋体" w:cs="宋体"/>
          <w:spacing w:val="-51"/>
          <w:sz w:val="24"/>
          <w:szCs w:val="24"/>
        </w:rPr>
        <w:t xml:space="preserve"> </w:t>
      </w:r>
      <w:r>
        <w:rPr>
          <w:rFonts w:ascii="宋体" w:hAnsi="宋体" w:eastAsia="宋体" w:cs="宋体"/>
          <w:spacing w:val="-9"/>
          <w:sz w:val="24"/>
          <w:szCs w:val="24"/>
        </w:rPr>
        <w:t>层。各</w:t>
      </w:r>
      <w:r>
        <w:rPr>
          <w:rFonts w:ascii="宋体" w:hAnsi="宋体" w:eastAsia="宋体" w:cs="宋体"/>
          <w:sz w:val="24"/>
          <w:szCs w:val="24"/>
        </w:rPr>
        <w:t>煤层单层厚 0.04～9.88m，平均总厚 22</w:t>
      </w:r>
      <w:r>
        <w:rPr>
          <w:rFonts w:ascii="宋体" w:hAnsi="宋体" w:eastAsia="宋体" w:cs="宋体"/>
          <w:spacing w:val="-1"/>
          <w:sz w:val="24"/>
          <w:szCs w:val="24"/>
        </w:rPr>
        <w:t>.73m，含煤系数 6.3%，可采煤层单层厚</w:t>
      </w:r>
      <w:r>
        <w:rPr>
          <w:rFonts w:ascii="宋体" w:hAnsi="宋体" w:eastAsia="宋体" w:cs="宋体"/>
          <w:spacing w:val="-2"/>
          <w:sz w:val="24"/>
          <w:szCs w:val="24"/>
        </w:rPr>
        <w:t>0.80～9.88m，平均总厚为 19.25m，可采含煤系</w:t>
      </w:r>
      <w:r>
        <w:rPr>
          <w:rFonts w:ascii="宋体" w:hAnsi="宋体" w:eastAsia="宋体" w:cs="宋体"/>
          <w:spacing w:val="-3"/>
          <w:sz w:val="24"/>
          <w:szCs w:val="24"/>
        </w:rPr>
        <w:t>数</w:t>
      </w:r>
      <w:r>
        <w:rPr>
          <w:rFonts w:ascii="宋体" w:hAnsi="宋体" w:eastAsia="宋体" w:cs="宋体"/>
          <w:spacing w:val="-35"/>
          <w:sz w:val="24"/>
          <w:szCs w:val="24"/>
        </w:rPr>
        <w:t xml:space="preserve"> </w:t>
      </w:r>
      <w:r>
        <w:rPr>
          <w:rFonts w:ascii="宋体" w:hAnsi="宋体" w:eastAsia="宋体" w:cs="宋体"/>
          <w:spacing w:val="-3"/>
          <w:sz w:val="24"/>
          <w:szCs w:val="24"/>
        </w:rPr>
        <w:t>5.4%。依据岩性组合特征和含煤性可将龙潭组（P</w:t>
      </w:r>
      <w:r>
        <w:rPr>
          <w:rFonts w:ascii="宋体" w:hAnsi="宋体" w:eastAsia="宋体" w:cs="宋体"/>
          <w:spacing w:val="-3"/>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3"/>
          <w:sz w:val="25"/>
          <w:szCs w:val="25"/>
        </w:rPr>
        <w:t>l</w:t>
      </w:r>
      <w:r>
        <w:rPr>
          <w:rFonts w:ascii="宋体" w:hAnsi="宋体" w:eastAsia="宋体" w:cs="宋体"/>
          <w:spacing w:val="-3"/>
          <w:sz w:val="24"/>
          <w:szCs w:val="24"/>
        </w:rPr>
        <w:t>）由下至上划分为三段，各</w:t>
      </w:r>
      <w:r>
        <w:rPr>
          <w:rFonts w:ascii="宋体" w:hAnsi="宋体" w:eastAsia="宋体" w:cs="宋体"/>
          <w:spacing w:val="-4"/>
          <w:sz w:val="24"/>
          <w:szCs w:val="24"/>
        </w:rPr>
        <w:t>岩性段含煤性简述如下：</w:t>
      </w:r>
    </w:p>
    <w:p w14:paraId="68399EA6">
      <w:pPr>
        <w:spacing w:before="2" w:line="374" w:lineRule="auto"/>
        <w:ind w:left="38" w:right="120" w:firstLine="481"/>
        <w:rPr>
          <w:rFonts w:ascii="宋体" w:hAnsi="宋体" w:eastAsia="宋体" w:cs="宋体"/>
          <w:sz w:val="24"/>
          <w:szCs w:val="24"/>
        </w:rPr>
      </w:pPr>
      <w:r>
        <w:rPr>
          <w:rFonts w:ascii="宋体" w:hAnsi="宋体" w:eastAsia="宋体" w:cs="宋体"/>
          <w:spacing w:val="-4"/>
          <w:sz w:val="24"/>
          <w:szCs w:val="24"/>
        </w:rPr>
        <w:t>龙潭组第一段（P</w:t>
      </w:r>
      <w:r>
        <w:rPr>
          <w:rFonts w:ascii="宋体" w:hAnsi="宋体" w:eastAsia="宋体" w:cs="宋体"/>
          <w:spacing w:val="-4"/>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4"/>
          <w:position w:val="11"/>
          <w:sz w:val="12"/>
          <w:szCs w:val="12"/>
        </w:rPr>
        <w:t>1</w:t>
      </w:r>
      <w:r>
        <w:rPr>
          <w:rFonts w:ascii="宋体" w:hAnsi="宋体" w:eastAsia="宋体" w:cs="宋体"/>
          <w:spacing w:val="-25"/>
          <w:position w:val="11"/>
          <w:sz w:val="12"/>
          <w:szCs w:val="12"/>
        </w:rPr>
        <w:t xml:space="preserve"> </w:t>
      </w:r>
      <w:r>
        <w:rPr>
          <w:rFonts w:ascii="宋体" w:hAnsi="宋体" w:eastAsia="宋体" w:cs="宋体"/>
          <w:spacing w:val="2"/>
          <w:sz w:val="24"/>
          <w:szCs w:val="24"/>
        </w:rPr>
        <w:t>）：</w:t>
      </w:r>
      <w:r>
        <w:rPr>
          <w:rFonts w:ascii="宋体" w:hAnsi="宋体" w:eastAsia="宋体" w:cs="宋体"/>
          <w:spacing w:val="-4"/>
          <w:sz w:val="24"/>
          <w:szCs w:val="24"/>
        </w:rPr>
        <w:t>自茅口组（P</w:t>
      </w:r>
      <w:r>
        <w:rPr>
          <w:rFonts w:ascii="宋体" w:hAnsi="宋体" w:eastAsia="宋体" w:cs="宋体"/>
          <w:spacing w:val="-4"/>
          <w:position w:val="-1"/>
          <w:sz w:val="12"/>
          <w:szCs w:val="12"/>
        </w:rPr>
        <w:t>2</w:t>
      </w:r>
      <w:r>
        <w:rPr>
          <w:rFonts w:ascii="宋体" w:hAnsi="宋体" w:eastAsia="宋体" w:cs="宋体"/>
          <w:spacing w:val="-4"/>
          <w:sz w:val="24"/>
          <w:szCs w:val="24"/>
        </w:rPr>
        <w:t>m）顶界至</w:t>
      </w:r>
      <w:r>
        <w:rPr>
          <w:rFonts w:ascii="宋体" w:hAnsi="宋体" w:eastAsia="宋体" w:cs="宋体"/>
          <w:spacing w:val="-53"/>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4"/>
          <w:sz w:val="24"/>
          <w:szCs w:val="24"/>
        </w:rPr>
        <w:t>煤层底板。岩性主要由灰</w:t>
      </w:r>
      <w:r>
        <w:rPr>
          <w:rFonts w:ascii="宋体" w:hAnsi="宋体" w:eastAsia="宋体" w:cs="宋体"/>
          <w:spacing w:val="-1"/>
          <w:sz w:val="24"/>
          <w:szCs w:val="24"/>
        </w:rPr>
        <w:t>岩、细砂岩、粉砂岩、泥质粉砂岩及煤线组成，地层厚 100.59m。区内龙潭组第</w:t>
      </w:r>
      <w:r>
        <w:rPr>
          <w:rFonts w:ascii="宋体" w:hAnsi="宋体" w:eastAsia="宋体" w:cs="宋体"/>
          <w:spacing w:val="-6"/>
          <w:sz w:val="24"/>
          <w:szCs w:val="24"/>
        </w:rPr>
        <w:t>一段（P</w:t>
      </w:r>
      <w:r>
        <w:rPr>
          <w:rFonts w:ascii="宋体" w:hAnsi="宋体" w:eastAsia="宋体" w:cs="宋体"/>
          <w:spacing w:val="-6"/>
          <w:position w:val="-2"/>
          <w:sz w:val="12"/>
          <w:szCs w:val="12"/>
        </w:rPr>
        <w:t>3</w:t>
      </w:r>
      <w:r>
        <w:rPr>
          <w:rFonts w:ascii="宋体" w:hAnsi="宋体" w:eastAsia="宋体" w:cs="宋体"/>
          <w:spacing w:val="-13"/>
          <w:position w:val="-2"/>
          <w:sz w:val="12"/>
          <w:szCs w:val="12"/>
        </w:rPr>
        <w:t xml:space="preserve"> </w:t>
      </w:r>
      <w:r>
        <w:rPr>
          <w:rFonts w:ascii="宋体" w:hAnsi="宋体" w:eastAsia="宋体" w:cs="宋体"/>
          <w:i/>
          <w:iCs/>
          <w:spacing w:val="-6"/>
          <w:sz w:val="25"/>
          <w:szCs w:val="25"/>
        </w:rPr>
        <w:t>l</w:t>
      </w:r>
      <w:r>
        <w:rPr>
          <w:rFonts w:ascii="宋体" w:hAnsi="宋体" w:eastAsia="宋体" w:cs="宋体"/>
          <w:spacing w:val="-6"/>
          <w:position w:val="11"/>
          <w:sz w:val="12"/>
          <w:szCs w:val="12"/>
        </w:rPr>
        <w:t>1</w:t>
      </w:r>
      <w:r>
        <w:rPr>
          <w:rFonts w:ascii="宋体" w:hAnsi="宋体" w:eastAsia="宋体" w:cs="宋体"/>
          <w:spacing w:val="-2"/>
          <w:sz w:val="24"/>
          <w:szCs w:val="24"/>
        </w:rPr>
        <w:t>），</w:t>
      </w:r>
      <w:r>
        <w:rPr>
          <w:rFonts w:ascii="宋体" w:hAnsi="宋体" w:eastAsia="宋体" w:cs="宋体"/>
          <w:spacing w:val="-6"/>
          <w:sz w:val="24"/>
          <w:szCs w:val="24"/>
        </w:rPr>
        <w:t>含煤线或薄煤层 1～2</w:t>
      </w:r>
      <w:r>
        <w:rPr>
          <w:rFonts w:ascii="宋体" w:hAnsi="宋体" w:eastAsia="宋体" w:cs="宋体"/>
          <w:spacing w:val="-51"/>
          <w:sz w:val="24"/>
          <w:szCs w:val="24"/>
        </w:rPr>
        <w:t xml:space="preserve"> </w:t>
      </w:r>
      <w:r>
        <w:rPr>
          <w:rFonts w:ascii="宋体" w:hAnsi="宋体" w:eastAsia="宋体" w:cs="宋体"/>
          <w:spacing w:val="-6"/>
          <w:sz w:val="24"/>
          <w:szCs w:val="24"/>
        </w:rPr>
        <w:t>层</w:t>
      </w:r>
      <w:r>
        <w:rPr>
          <w:rFonts w:ascii="宋体" w:hAnsi="宋体" w:eastAsia="宋体" w:cs="宋体"/>
          <w:spacing w:val="-7"/>
          <w:sz w:val="24"/>
          <w:szCs w:val="24"/>
        </w:rPr>
        <w:t>，含煤性差。</w:t>
      </w:r>
    </w:p>
    <w:p w14:paraId="0827311A">
      <w:pPr>
        <w:spacing w:before="3" w:line="384" w:lineRule="auto"/>
        <w:ind w:left="37" w:right="50" w:firstLine="482"/>
        <w:jc w:val="both"/>
        <w:rPr>
          <w:rFonts w:ascii="宋体" w:hAnsi="宋体" w:eastAsia="宋体" w:cs="宋体"/>
          <w:sz w:val="24"/>
          <w:szCs w:val="24"/>
        </w:rPr>
      </w:pPr>
      <w:r>
        <w:rPr>
          <w:rFonts w:ascii="宋体" w:hAnsi="宋体" w:eastAsia="宋体" w:cs="宋体"/>
          <w:spacing w:val="-4"/>
          <w:sz w:val="24"/>
          <w:szCs w:val="24"/>
        </w:rPr>
        <w:t>龙潭组第二段（P</w:t>
      </w:r>
      <w:r>
        <w:rPr>
          <w:rFonts w:ascii="宋体" w:hAnsi="宋体" w:eastAsia="宋体" w:cs="宋体"/>
          <w:spacing w:val="-4"/>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4"/>
          <w:position w:val="11"/>
          <w:sz w:val="12"/>
          <w:szCs w:val="12"/>
        </w:rPr>
        <w:t>2</w:t>
      </w:r>
      <w:r>
        <w:rPr>
          <w:rFonts w:ascii="宋体" w:hAnsi="宋体" w:eastAsia="宋体" w:cs="宋体"/>
          <w:spacing w:val="-23"/>
          <w:sz w:val="24"/>
          <w:szCs w:val="24"/>
        </w:rPr>
        <w:t>）：</w:t>
      </w:r>
      <w:r>
        <w:rPr>
          <w:rFonts w:ascii="宋体" w:hAnsi="宋体" w:eastAsia="宋体" w:cs="宋体"/>
          <w:spacing w:val="-4"/>
          <w:sz w:val="24"/>
          <w:szCs w:val="24"/>
        </w:rPr>
        <w:t>自 C</w:t>
      </w:r>
      <w:r>
        <w:rPr>
          <w:rFonts w:ascii="宋体" w:hAnsi="宋体" w:eastAsia="宋体" w:cs="宋体"/>
          <w:spacing w:val="-4"/>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4"/>
          <w:sz w:val="24"/>
          <w:szCs w:val="24"/>
        </w:rPr>
        <w:t>煤层底板至</w:t>
      </w:r>
      <w:r>
        <w:rPr>
          <w:rFonts w:ascii="宋体" w:hAnsi="宋体" w:eastAsia="宋体" w:cs="宋体"/>
          <w:spacing w:val="-53"/>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17</w:t>
      </w:r>
      <w:r>
        <w:rPr>
          <w:rFonts w:ascii="宋体" w:hAnsi="宋体" w:eastAsia="宋体" w:cs="宋体"/>
          <w:spacing w:val="-20"/>
          <w:position w:val="-1"/>
          <w:sz w:val="12"/>
          <w:szCs w:val="12"/>
        </w:rPr>
        <w:t xml:space="preserve"> </w:t>
      </w:r>
      <w:r>
        <w:rPr>
          <w:rFonts w:ascii="宋体" w:hAnsi="宋体" w:eastAsia="宋体" w:cs="宋体"/>
          <w:spacing w:val="-4"/>
          <w:sz w:val="24"/>
          <w:szCs w:val="24"/>
        </w:rPr>
        <w:t>煤层底</w:t>
      </w:r>
      <w:r>
        <w:rPr>
          <w:rFonts w:ascii="宋体" w:hAnsi="宋体" w:eastAsia="宋体" w:cs="宋体"/>
          <w:spacing w:val="-5"/>
          <w:sz w:val="24"/>
          <w:szCs w:val="24"/>
        </w:rPr>
        <w:t>板，岩性由浅灰～深灰色</w:t>
      </w:r>
      <w:r>
        <w:rPr>
          <w:rFonts w:ascii="宋体" w:hAnsi="宋体" w:eastAsia="宋体" w:cs="宋体"/>
          <w:spacing w:val="-12"/>
          <w:sz w:val="24"/>
          <w:szCs w:val="24"/>
        </w:rPr>
        <w:t>薄至中厚层状泥岩、炭质泥岩、粉砂岩、细砂岩及煤层、煤线组成，地层厚</w:t>
      </w:r>
      <w:r>
        <w:rPr>
          <w:rFonts w:ascii="宋体" w:hAnsi="宋体" w:eastAsia="宋体" w:cs="宋体"/>
          <w:spacing w:val="-28"/>
          <w:sz w:val="24"/>
          <w:szCs w:val="24"/>
        </w:rPr>
        <w:t xml:space="preserve"> </w:t>
      </w:r>
      <w:r>
        <w:rPr>
          <w:rFonts w:ascii="宋体" w:hAnsi="宋体" w:eastAsia="宋体" w:cs="宋体"/>
          <w:spacing w:val="-12"/>
          <w:sz w:val="24"/>
          <w:szCs w:val="24"/>
        </w:rPr>
        <w:t>118.57~</w:t>
      </w:r>
      <w:r>
        <w:rPr>
          <w:rFonts w:ascii="宋体" w:hAnsi="宋体" w:eastAsia="宋体" w:cs="宋体"/>
          <w:sz w:val="24"/>
          <w:szCs w:val="24"/>
        </w:rPr>
        <w:t xml:space="preserve"> </w:t>
      </w:r>
      <w:r>
        <w:rPr>
          <w:rFonts w:ascii="宋体" w:hAnsi="宋体" w:eastAsia="宋体" w:cs="宋体"/>
          <w:spacing w:val="-6"/>
          <w:sz w:val="24"/>
          <w:szCs w:val="24"/>
        </w:rPr>
        <w:t>147.5m，平均厚</w:t>
      </w:r>
      <w:r>
        <w:rPr>
          <w:rFonts w:ascii="宋体" w:hAnsi="宋体" w:eastAsia="宋体" w:cs="宋体"/>
          <w:spacing w:val="-33"/>
          <w:sz w:val="24"/>
          <w:szCs w:val="24"/>
        </w:rPr>
        <w:t xml:space="preserve"> </w:t>
      </w:r>
      <w:r>
        <w:rPr>
          <w:rFonts w:ascii="宋体" w:hAnsi="宋体" w:eastAsia="宋体" w:cs="宋体"/>
          <w:spacing w:val="-6"/>
          <w:sz w:val="24"/>
          <w:szCs w:val="24"/>
        </w:rPr>
        <w:t>141.59m。含煤</w:t>
      </w:r>
      <w:r>
        <w:rPr>
          <w:rFonts w:ascii="宋体" w:hAnsi="宋体" w:eastAsia="宋体" w:cs="宋体"/>
          <w:spacing w:val="-48"/>
          <w:sz w:val="24"/>
          <w:szCs w:val="24"/>
        </w:rPr>
        <w:t xml:space="preserve"> </w:t>
      </w:r>
      <w:r>
        <w:rPr>
          <w:rFonts w:ascii="宋体" w:hAnsi="宋体" w:eastAsia="宋体" w:cs="宋体"/>
          <w:spacing w:val="-6"/>
          <w:sz w:val="24"/>
          <w:szCs w:val="24"/>
        </w:rPr>
        <w:t>6～9</w:t>
      </w:r>
      <w:r>
        <w:rPr>
          <w:rFonts w:ascii="宋体" w:hAnsi="宋体" w:eastAsia="宋体" w:cs="宋体"/>
          <w:spacing w:val="-51"/>
          <w:sz w:val="24"/>
          <w:szCs w:val="24"/>
        </w:rPr>
        <w:t xml:space="preserve"> </w:t>
      </w:r>
      <w:r>
        <w:rPr>
          <w:rFonts w:ascii="宋体" w:hAnsi="宋体" w:eastAsia="宋体" w:cs="宋体"/>
          <w:spacing w:val="-6"/>
          <w:sz w:val="24"/>
          <w:szCs w:val="24"/>
        </w:rPr>
        <w:t>层，编号的煤层为</w:t>
      </w:r>
      <w:r>
        <w:rPr>
          <w:rFonts w:ascii="宋体" w:hAnsi="宋体" w:eastAsia="宋体" w:cs="宋体"/>
          <w:spacing w:val="-52"/>
          <w:sz w:val="24"/>
          <w:szCs w:val="24"/>
        </w:rPr>
        <w:t xml:space="preserve"> </w:t>
      </w:r>
      <w:r>
        <w:rPr>
          <w:rFonts w:ascii="宋体" w:hAnsi="宋体" w:eastAsia="宋体" w:cs="宋体"/>
          <w:spacing w:val="-6"/>
          <w:sz w:val="24"/>
          <w:szCs w:val="24"/>
        </w:rPr>
        <w:t>C</w:t>
      </w:r>
      <w:r>
        <w:rPr>
          <w:rFonts w:ascii="宋体" w:hAnsi="宋体" w:eastAsia="宋体" w:cs="宋体"/>
          <w:spacing w:val="-7"/>
          <w:position w:val="-1"/>
          <w:sz w:val="12"/>
          <w:szCs w:val="12"/>
        </w:rPr>
        <w:t>18</w:t>
      </w:r>
      <w:r>
        <w:rPr>
          <w:rFonts w:ascii="宋体" w:hAnsi="宋体" w:eastAsia="宋体" w:cs="宋体"/>
          <w:spacing w:val="-7"/>
          <w:sz w:val="24"/>
          <w:szCs w:val="24"/>
        </w:rPr>
        <w:t>、C</w:t>
      </w:r>
      <w:r>
        <w:rPr>
          <w:rFonts w:ascii="宋体" w:hAnsi="宋体" w:eastAsia="宋体" w:cs="宋体"/>
          <w:spacing w:val="-7"/>
          <w:position w:val="-1"/>
          <w:sz w:val="12"/>
          <w:szCs w:val="12"/>
        </w:rPr>
        <w:t>19</w:t>
      </w:r>
      <w:r>
        <w:rPr>
          <w:rFonts w:ascii="宋体" w:hAnsi="宋体" w:eastAsia="宋体" w:cs="宋体"/>
          <w:spacing w:val="-7"/>
          <w:sz w:val="24"/>
          <w:szCs w:val="24"/>
        </w:rPr>
        <w:t>、C</w:t>
      </w:r>
      <w:r>
        <w:rPr>
          <w:rFonts w:ascii="宋体" w:hAnsi="宋体" w:eastAsia="宋体" w:cs="宋体"/>
          <w:spacing w:val="-7"/>
          <w:position w:val="-1"/>
          <w:sz w:val="12"/>
          <w:szCs w:val="12"/>
        </w:rPr>
        <w:t>20</w:t>
      </w:r>
      <w:r>
        <w:rPr>
          <w:rFonts w:ascii="宋体" w:hAnsi="宋体" w:eastAsia="宋体" w:cs="宋体"/>
          <w:spacing w:val="-7"/>
          <w:sz w:val="24"/>
          <w:szCs w:val="24"/>
        </w:rPr>
        <w:t>、C</w:t>
      </w:r>
      <w:r>
        <w:rPr>
          <w:rFonts w:ascii="宋体" w:hAnsi="宋体" w:eastAsia="宋体" w:cs="宋体"/>
          <w:spacing w:val="-7"/>
          <w:position w:val="-1"/>
          <w:sz w:val="12"/>
          <w:szCs w:val="12"/>
        </w:rPr>
        <w:t>21</w:t>
      </w:r>
      <w:r>
        <w:rPr>
          <w:rFonts w:ascii="宋体" w:hAnsi="宋体" w:eastAsia="宋体" w:cs="宋体"/>
          <w:spacing w:val="-7"/>
          <w:sz w:val="24"/>
          <w:szCs w:val="24"/>
        </w:rPr>
        <w:t>、C</w:t>
      </w:r>
      <w:r>
        <w:rPr>
          <w:rFonts w:ascii="宋体" w:hAnsi="宋体" w:eastAsia="宋体" w:cs="宋体"/>
          <w:spacing w:val="-7"/>
          <w:position w:val="-1"/>
          <w:sz w:val="12"/>
          <w:szCs w:val="12"/>
        </w:rPr>
        <w:t>22</w:t>
      </w:r>
      <w:r>
        <w:rPr>
          <w:rFonts w:ascii="宋体" w:hAnsi="宋体" w:eastAsia="宋体" w:cs="宋体"/>
          <w:spacing w:val="-7"/>
          <w:sz w:val="24"/>
          <w:szCs w:val="24"/>
        </w:rPr>
        <w:t>、C</w:t>
      </w:r>
      <w:r>
        <w:rPr>
          <w:rFonts w:ascii="宋体" w:hAnsi="宋体" w:eastAsia="宋体" w:cs="宋体"/>
          <w:spacing w:val="-7"/>
          <w:position w:val="-1"/>
          <w:sz w:val="12"/>
          <w:szCs w:val="12"/>
        </w:rPr>
        <w:t>23</w:t>
      </w:r>
      <w:r>
        <w:rPr>
          <w:rFonts w:ascii="宋体" w:hAnsi="宋体" w:eastAsia="宋体" w:cs="宋体"/>
          <w:spacing w:val="-7"/>
          <w:sz w:val="24"/>
          <w:szCs w:val="24"/>
        </w:rPr>
        <w:t>，</w:t>
      </w:r>
      <w:r>
        <w:rPr>
          <w:rFonts w:ascii="宋体" w:hAnsi="宋体" w:eastAsia="宋体" w:cs="宋体"/>
          <w:spacing w:val="-4"/>
          <w:sz w:val="24"/>
          <w:szCs w:val="24"/>
        </w:rPr>
        <w:t>共</w:t>
      </w:r>
      <w:r>
        <w:rPr>
          <w:rFonts w:ascii="宋体" w:hAnsi="宋体" w:eastAsia="宋体" w:cs="宋体"/>
          <w:spacing w:val="-39"/>
          <w:sz w:val="24"/>
          <w:szCs w:val="24"/>
        </w:rPr>
        <w:t xml:space="preserve"> </w:t>
      </w:r>
      <w:r>
        <w:rPr>
          <w:rFonts w:ascii="宋体" w:hAnsi="宋体" w:eastAsia="宋体" w:cs="宋体"/>
          <w:spacing w:val="-4"/>
          <w:sz w:val="24"/>
          <w:szCs w:val="24"/>
        </w:rPr>
        <w:t>6</w:t>
      </w:r>
      <w:r>
        <w:rPr>
          <w:rFonts w:ascii="宋体" w:hAnsi="宋体" w:eastAsia="宋体" w:cs="宋体"/>
          <w:spacing w:val="-51"/>
          <w:sz w:val="24"/>
          <w:szCs w:val="24"/>
        </w:rPr>
        <w:t xml:space="preserve"> </w:t>
      </w:r>
      <w:r>
        <w:rPr>
          <w:rFonts w:ascii="宋体" w:hAnsi="宋体" w:eastAsia="宋体" w:cs="宋体"/>
          <w:spacing w:val="-4"/>
          <w:sz w:val="24"/>
          <w:szCs w:val="24"/>
        </w:rPr>
        <w:t>层，其中，可采煤层为</w:t>
      </w:r>
      <w:r>
        <w:rPr>
          <w:rFonts w:ascii="宋体" w:hAnsi="宋体" w:eastAsia="宋体" w:cs="宋体"/>
          <w:spacing w:val="-52"/>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18</w:t>
      </w:r>
      <w:r>
        <w:rPr>
          <w:rFonts w:ascii="宋体" w:hAnsi="宋体" w:eastAsia="宋体" w:cs="宋体"/>
          <w:spacing w:val="-33"/>
          <w:position w:val="-1"/>
          <w:sz w:val="12"/>
          <w:szCs w:val="12"/>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19</w:t>
      </w:r>
      <w:r>
        <w:rPr>
          <w:rFonts w:ascii="宋体" w:hAnsi="宋体" w:eastAsia="宋体" w:cs="宋体"/>
          <w:spacing w:val="-34"/>
          <w:position w:val="-1"/>
          <w:sz w:val="12"/>
          <w:szCs w:val="12"/>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23</w:t>
      </w:r>
      <w:r>
        <w:rPr>
          <w:rFonts w:ascii="宋体" w:hAnsi="宋体" w:eastAsia="宋体" w:cs="宋体"/>
          <w:spacing w:val="-21"/>
          <w:position w:val="-1"/>
          <w:sz w:val="12"/>
          <w:szCs w:val="12"/>
        </w:rPr>
        <w:t xml:space="preserve"> </w:t>
      </w:r>
      <w:r>
        <w:rPr>
          <w:rFonts w:ascii="宋体" w:hAnsi="宋体" w:eastAsia="宋体" w:cs="宋体"/>
          <w:spacing w:val="-4"/>
          <w:sz w:val="24"/>
          <w:szCs w:val="24"/>
        </w:rPr>
        <w:t>共</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51"/>
          <w:sz w:val="24"/>
          <w:szCs w:val="24"/>
        </w:rPr>
        <w:t xml:space="preserve"> </w:t>
      </w:r>
      <w:r>
        <w:rPr>
          <w:rFonts w:ascii="宋体" w:hAnsi="宋体" w:eastAsia="宋体" w:cs="宋体"/>
          <w:spacing w:val="-4"/>
          <w:sz w:val="24"/>
          <w:szCs w:val="24"/>
        </w:rPr>
        <w:t>层，其余煤层为不可采或单点可采。</w:t>
      </w:r>
    </w:p>
    <w:p w14:paraId="4274AA34">
      <w:pPr>
        <w:spacing w:line="384" w:lineRule="auto"/>
        <w:rPr>
          <w:rFonts w:ascii="宋体" w:hAnsi="宋体" w:eastAsia="宋体" w:cs="宋体"/>
          <w:sz w:val="24"/>
          <w:szCs w:val="24"/>
        </w:rPr>
        <w:sectPr>
          <w:footerReference r:id="rId48" w:type="default"/>
          <w:pgSz w:w="11907" w:h="16839"/>
          <w:pgMar w:top="1220" w:right="1584" w:bottom="1298" w:left="1769" w:header="822" w:footer="981" w:gutter="0"/>
          <w:cols w:space="720" w:num="1"/>
        </w:sectPr>
      </w:pPr>
    </w:p>
    <w:p w14:paraId="17B52710">
      <w:pPr>
        <w:spacing w:line="335" w:lineRule="auto"/>
        <w:rPr>
          <w:rFonts w:ascii="Arial"/>
          <w:sz w:val="21"/>
        </w:rPr>
      </w:pPr>
    </w:p>
    <w:p w14:paraId="11DEE7A2">
      <w:pPr>
        <w:spacing w:before="78" w:line="378" w:lineRule="auto"/>
        <w:ind w:left="40" w:right="134"/>
        <w:rPr>
          <w:rFonts w:ascii="宋体" w:hAnsi="宋体" w:eastAsia="宋体" w:cs="宋体"/>
          <w:sz w:val="24"/>
          <w:szCs w:val="24"/>
        </w:rPr>
      </w:pPr>
      <w:r>
        <w:rPr>
          <w:rFonts w:ascii="宋体" w:hAnsi="宋体" w:eastAsia="宋体" w:cs="宋体"/>
          <w:spacing w:val="-2"/>
          <w:sz w:val="24"/>
          <w:szCs w:val="24"/>
        </w:rPr>
        <w:t>各煤层单层厚</w:t>
      </w:r>
      <w:r>
        <w:rPr>
          <w:rFonts w:ascii="宋体" w:hAnsi="宋体" w:eastAsia="宋体" w:cs="宋体"/>
          <w:spacing w:val="-30"/>
          <w:sz w:val="24"/>
          <w:szCs w:val="24"/>
        </w:rPr>
        <w:t xml:space="preserve"> </w:t>
      </w:r>
      <w:r>
        <w:rPr>
          <w:rFonts w:ascii="宋体" w:hAnsi="宋体" w:eastAsia="宋体" w:cs="宋体"/>
          <w:spacing w:val="-2"/>
          <w:sz w:val="24"/>
          <w:szCs w:val="24"/>
        </w:rPr>
        <w:t>0.10～3.24m，平均总厚</w:t>
      </w:r>
      <w:r>
        <w:rPr>
          <w:rFonts w:ascii="宋体" w:hAnsi="宋体" w:eastAsia="宋体" w:cs="宋体"/>
          <w:spacing w:val="-3"/>
          <w:sz w:val="24"/>
          <w:szCs w:val="24"/>
        </w:rPr>
        <w:t>度 7.55m，平均含煤系数 5.3%；可采煤层</w:t>
      </w:r>
      <w:r>
        <w:rPr>
          <w:rFonts w:ascii="宋体" w:hAnsi="宋体" w:eastAsia="宋体" w:cs="宋体"/>
          <w:spacing w:val="-2"/>
          <w:sz w:val="24"/>
          <w:szCs w:val="24"/>
        </w:rPr>
        <w:t>单层厚</w:t>
      </w:r>
      <w:r>
        <w:rPr>
          <w:rFonts w:ascii="宋体" w:hAnsi="宋体" w:eastAsia="宋体" w:cs="宋体"/>
          <w:spacing w:val="-49"/>
          <w:sz w:val="24"/>
          <w:szCs w:val="24"/>
        </w:rPr>
        <w:t xml:space="preserve"> </w:t>
      </w:r>
      <w:r>
        <w:rPr>
          <w:rFonts w:ascii="宋体" w:hAnsi="宋体" w:eastAsia="宋体" w:cs="宋体"/>
          <w:spacing w:val="-2"/>
          <w:sz w:val="24"/>
          <w:szCs w:val="24"/>
        </w:rPr>
        <w:t>0.85～3.24m，平均总厚</w:t>
      </w:r>
      <w:r>
        <w:rPr>
          <w:rFonts w:ascii="宋体" w:hAnsi="宋体" w:eastAsia="宋体" w:cs="宋体"/>
          <w:spacing w:val="-34"/>
          <w:sz w:val="24"/>
          <w:szCs w:val="24"/>
        </w:rPr>
        <w:t xml:space="preserve"> </w:t>
      </w:r>
      <w:r>
        <w:rPr>
          <w:rFonts w:ascii="宋体" w:hAnsi="宋体" w:eastAsia="宋体" w:cs="宋体"/>
          <w:spacing w:val="-2"/>
          <w:sz w:val="24"/>
          <w:szCs w:val="24"/>
        </w:rPr>
        <w:t>5.28m，平均可采含煤系数</w:t>
      </w:r>
      <w:r>
        <w:rPr>
          <w:rFonts w:ascii="宋体" w:hAnsi="宋体" w:eastAsia="宋体" w:cs="宋体"/>
          <w:spacing w:val="-35"/>
          <w:sz w:val="24"/>
          <w:szCs w:val="24"/>
        </w:rPr>
        <w:t xml:space="preserve"> </w:t>
      </w:r>
      <w:r>
        <w:rPr>
          <w:rFonts w:ascii="宋体" w:hAnsi="宋体" w:eastAsia="宋体" w:cs="宋体"/>
          <w:spacing w:val="-2"/>
          <w:sz w:val="24"/>
          <w:szCs w:val="24"/>
        </w:rPr>
        <w:t>3.7%。</w:t>
      </w:r>
    </w:p>
    <w:p w14:paraId="375350B3">
      <w:pPr>
        <w:spacing w:before="1" w:line="384" w:lineRule="auto"/>
        <w:ind w:left="38" w:right="37" w:firstLine="481"/>
        <w:jc w:val="both"/>
        <w:rPr>
          <w:rFonts w:ascii="宋体" w:hAnsi="宋体" w:eastAsia="宋体" w:cs="宋体"/>
          <w:sz w:val="24"/>
          <w:szCs w:val="24"/>
        </w:rPr>
      </w:pPr>
      <w:r>
        <w:rPr>
          <w:rFonts w:ascii="宋体" w:hAnsi="宋体" w:eastAsia="宋体" w:cs="宋体"/>
          <w:spacing w:val="-4"/>
          <w:sz w:val="24"/>
          <w:szCs w:val="24"/>
        </w:rPr>
        <w:t>龙潭组第三段（P</w:t>
      </w:r>
      <w:r>
        <w:rPr>
          <w:rFonts w:ascii="宋体" w:hAnsi="宋体" w:eastAsia="宋体" w:cs="宋体"/>
          <w:spacing w:val="-4"/>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4"/>
          <w:position w:val="11"/>
          <w:sz w:val="12"/>
          <w:szCs w:val="12"/>
        </w:rPr>
        <w:t>3</w:t>
      </w:r>
      <w:r>
        <w:rPr>
          <w:rFonts w:ascii="宋体" w:hAnsi="宋体" w:eastAsia="宋体" w:cs="宋体"/>
          <w:spacing w:val="-17"/>
          <w:sz w:val="24"/>
          <w:szCs w:val="24"/>
        </w:rPr>
        <w:t>）：</w:t>
      </w:r>
      <w:r>
        <w:rPr>
          <w:rFonts w:ascii="宋体" w:hAnsi="宋体" w:eastAsia="宋体" w:cs="宋体"/>
          <w:spacing w:val="-4"/>
          <w:sz w:val="24"/>
          <w:szCs w:val="24"/>
        </w:rPr>
        <w:t>自 C</w:t>
      </w:r>
      <w:r>
        <w:rPr>
          <w:rFonts w:ascii="宋体" w:hAnsi="宋体" w:eastAsia="宋体" w:cs="宋体"/>
          <w:spacing w:val="-4"/>
          <w:position w:val="-1"/>
          <w:sz w:val="12"/>
          <w:szCs w:val="12"/>
        </w:rPr>
        <w:t>17</w:t>
      </w:r>
      <w:r>
        <w:rPr>
          <w:rFonts w:ascii="宋体" w:hAnsi="宋体" w:eastAsia="宋体" w:cs="宋体"/>
          <w:spacing w:val="-18"/>
          <w:position w:val="-1"/>
          <w:sz w:val="12"/>
          <w:szCs w:val="12"/>
        </w:rPr>
        <w:t xml:space="preserve"> </w:t>
      </w:r>
      <w:r>
        <w:rPr>
          <w:rFonts w:ascii="宋体" w:hAnsi="宋体" w:eastAsia="宋体" w:cs="宋体"/>
          <w:spacing w:val="-4"/>
          <w:sz w:val="24"/>
          <w:szCs w:val="24"/>
        </w:rPr>
        <w:t>煤层底</w:t>
      </w:r>
      <w:r>
        <w:rPr>
          <w:rFonts w:ascii="宋体" w:hAnsi="宋体" w:eastAsia="宋体" w:cs="宋体"/>
          <w:spacing w:val="-5"/>
          <w:sz w:val="24"/>
          <w:szCs w:val="24"/>
        </w:rPr>
        <w:t>板至长兴组（P</w:t>
      </w:r>
      <w:r>
        <w:rPr>
          <w:rFonts w:ascii="宋体" w:hAnsi="宋体" w:eastAsia="宋体" w:cs="宋体"/>
          <w:spacing w:val="-5"/>
          <w:position w:val="-1"/>
          <w:sz w:val="12"/>
          <w:szCs w:val="12"/>
        </w:rPr>
        <w:t>2</w:t>
      </w:r>
      <w:r>
        <w:rPr>
          <w:rFonts w:ascii="宋体" w:hAnsi="宋体" w:eastAsia="宋体" w:cs="宋体"/>
          <w:spacing w:val="-23"/>
          <w:position w:val="-1"/>
          <w:sz w:val="12"/>
          <w:szCs w:val="12"/>
        </w:rPr>
        <w:t xml:space="preserve"> </w:t>
      </w:r>
      <w:r>
        <w:rPr>
          <w:rFonts w:ascii="宋体" w:hAnsi="宋体" w:eastAsia="宋体" w:cs="宋体"/>
          <w:i/>
          <w:iCs/>
          <w:spacing w:val="-5"/>
          <w:sz w:val="25"/>
          <w:szCs w:val="25"/>
        </w:rPr>
        <w:t>c</w:t>
      </w:r>
      <w:r>
        <w:rPr>
          <w:rFonts w:ascii="宋体" w:hAnsi="宋体" w:eastAsia="宋体" w:cs="宋体"/>
          <w:spacing w:val="-5"/>
          <w:sz w:val="24"/>
          <w:szCs w:val="24"/>
        </w:rPr>
        <w:t>）底界，岩性主要由泥岩、粉砂质泥岩、粉砂岩、细砂岩、煤层及煤线组成，地层厚</w:t>
      </w:r>
      <w:r>
        <w:rPr>
          <w:rFonts w:ascii="宋体" w:hAnsi="宋体" w:eastAsia="宋体" w:cs="宋体"/>
          <w:spacing w:val="-31"/>
          <w:sz w:val="24"/>
          <w:szCs w:val="24"/>
        </w:rPr>
        <w:t xml:space="preserve"> </w:t>
      </w:r>
      <w:r>
        <w:rPr>
          <w:rFonts w:ascii="宋体" w:hAnsi="宋体" w:eastAsia="宋体" w:cs="宋体"/>
          <w:spacing w:val="-5"/>
          <w:sz w:val="24"/>
          <w:szCs w:val="24"/>
        </w:rPr>
        <w:t>117.45m。</w:t>
      </w:r>
      <w:r>
        <w:rPr>
          <w:rFonts w:ascii="宋体" w:hAnsi="宋体" w:eastAsia="宋体" w:cs="宋体"/>
          <w:spacing w:val="-6"/>
          <w:sz w:val="24"/>
          <w:szCs w:val="24"/>
        </w:rPr>
        <w:t>含煤</w:t>
      </w:r>
      <w:r>
        <w:rPr>
          <w:rFonts w:ascii="宋体" w:hAnsi="宋体" w:eastAsia="宋体" w:cs="宋体"/>
          <w:spacing w:val="-33"/>
          <w:sz w:val="24"/>
          <w:szCs w:val="24"/>
        </w:rPr>
        <w:t xml:space="preserve"> </w:t>
      </w:r>
      <w:r>
        <w:rPr>
          <w:rFonts w:ascii="宋体" w:hAnsi="宋体" w:eastAsia="宋体" w:cs="宋体"/>
          <w:spacing w:val="-6"/>
          <w:sz w:val="24"/>
          <w:szCs w:val="24"/>
        </w:rPr>
        <w:t>10~</w:t>
      </w:r>
      <w:r>
        <w:rPr>
          <w:rFonts w:ascii="宋体" w:hAnsi="宋体" w:eastAsia="宋体" w:cs="宋体"/>
          <w:sz w:val="24"/>
          <w:szCs w:val="24"/>
        </w:rPr>
        <w:t xml:space="preserve"> </w:t>
      </w:r>
      <w:r>
        <w:rPr>
          <w:rFonts w:ascii="宋体" w:hAnsi="宋体" w:eastAsia="宋体" w:cs="宋体"/>
          <w:spacing w:val="-7"/>
          <w:sz w:val="24"/>
          <w:szCs w:val="24"/>
        </w:rPr>
        <w:t>14</w:t>
      </w:r>
      <w:r>
        <w:rPr>
          <w:rFonts w:ascii="宋体" w:hAnsi="宋体" w:eastAsia="宋体" w:cs="宋体"/>
          <w:spacing w:val="-51"/>
          <w:sz w:val="24"/>
          <w:szCs w:val="24"/>
        </w:rPr>
        <w:t xml:space="preserve"> </w:t>
      </w:r>
      <w:r>
        <w:rPr>
          <w:rFonts w:ascii="宋体" w:hAnsi="宋体" w:eastAsia="宋体" w:cs="宋体"/>
          <w:spacing w:val="-7"/>
          <w:sz w:val="24"/>
          <w:szCs w:val="24"/>
        </w:rPr>
        <w:t>层，其中可编号的煤层为</w:t>
      </w:r>
      <w:r>
        <w:rPr>
          <w:rFonts w:ascii="宋体" w:hAnsi="宋体" w:eastAsia="宋体" w:cs="宋体"/>
          <w:spacing w:val="-52"/>
          <w:sz w:val="24"/>
          <w:szCs w:val="24"/>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4+1</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8+1</w:t>
      </w:r>
      <w:r>
        <w:rPr>
          <w:rFonts w:ascii="宋体" w:hAnsi="宋体" w:eastAsia="宋体" w:cs="宋体"/>
          <w:spacing w:val="-33"/>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10</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12</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16</w:t>
      </w:r>
      <w:r>
        <w:rPr>
          <w:rFonts w:ascii="宋体" w:hAnsi="宋体" w:eastAsia="宋体" w:cs="宋体"/>
          <w:spacing w:val="-31"/>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17</w:t>
      </w:r>
      <w:r>
        <w:rPr>
          <w:rFonts w:ascii="宋体" w:hAnsi="宋体" w:eastAsia="宋体" w:cs="宋体"/>
          <w:spacing w:val="-21"/>
          <w:position w:val="-1"/>
          <w:sz w:val="12"/>
          <w:szCs w:val="12"/>
        </w:rPr>
        <w:t xml:space="preserve"> </w:t>
      </w:r>
      <w:r>
        <w:rPr>
          <w:rFonts w:ascii="宋体" w:hAnsi="宋体" w:eastAsia="宋体" w:cs="宋体"/>
          <w:spacing w:val="-8"/>
          <w:sz w:val="24"/>
          <w:szCs w:val="24"/>
        </w:rPr>
        <w:t>共</w:t>
      </w:r>
      <w:r>
        <w:rPr>
          <w:rFonts w:ascii="宋体" w:hAnsi="宋体" w:eastAsia="宋体" w:cs="宋体"/>
          <w:spacing w:val="-33"/>
          <w:sz w:val="24"/>
          <w:szCs w:val="24"/>
        </w:rPr>
        <w:t xml:space="preserve"> </w:t>
      </w:r>
      <w:r>
        <w:rPr>
          <w:rFonts w:ascii="宋体" w:hAnsi="宋体" w:eastAsia="宋体" w:cs="宋体"/>
          <w:spacing w:val="-8"/>
          <w:sz w:val="24"/>
          <w:szCs w:val="24"/>
        </w:rPr>
        <w:t>10</w:t>
      </w:r>
      <w:r>
        <w:rPr>
          <w:rFonts w:ascii="宋体" w:hAnsi="宋体" w:eastAsia="宋体" w:cs="宋体"/>
          <w:spacing w:val="-50"/>
          <w:sz w:val="24"/>
          <w:szCs w:val="24"/>
        </w:rPr>
        <w:t xml:space="preserve"> </w:t>
      </w:r>
      <w:r>
        <w:rPr>
          <w:rFonts w:ascii="宋体" w:hAnsi="宋体" w:eastAsia="宋体" w:cs="宋体"/>
          <w:spacing w:val="-23"/>
          <w:sz w:val="24"/>
          <w:szCs w:val="24"/>
        </w:rPr>
        <w:t>层，</w:t>
      </w:r>
      <w:r>
        <w:rPr>
          <w:rFonts w:ascii="宋体" w:hAnsi="宋体" w:eastAsia="宋体" w:cs="宋体"/>
          <w:spacing w:val="-5"/>
          <w:sz w:val="24"/>
          <w:szCs w:val="24"/>
        </w:rPr>
        <w:t>其中，可采煤层为</w:t>
      </w:r>
      <w:r>
        <w:rPr>
          <w:rFonts w:ascii="宋体" w:hAnsi="宋体" w:eastAsia="宋体" w:cs="宋体"/>
          <w:spacing w:val="-34"/>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12</w:t>
      </w:r>
      <w:r>
        <w:rPr>
          <w:rFonts w:ascii="宋体" w:hAnsi="宋体" w:eastAsia="宋体" w:cs="宋体"/>
          <w:spacing w:val="-33"/>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16</w:t>
      </w:r>
      <w:r>
        <w:rPr>
          <w:rFonts w:ascii="宋体" w:hAnsi="宋体" w:eastAsia="宋体" w:cs="宋体"/>
          <w:spacing w:val="-34"/>
          <w:position w:val="-1"/>
          <w:sz w:val="12"/>
          <w:szCs w:val="12"/>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17</w:t>
      </w:r>
      <w:r>
        <w:rPr>
          <w:rFonts w:ascii="宋体" w:hAnsi="宋体" w:eastAsia="宋体" w:cs="宋体"/>
          <w:spacing w:val="-20"/>
          <w:position w:val="-1"/>
          <w:sz w:val="12"/>
          <w:szCs w:val="12"/>
        </w:rPr>
        <w:t xml:space="preserve"> </w:t>
      </w:r>
      <w:r>
        <w:rPr>
          <w:rFonts w:ascii="宋体" w:hAnsi="宋体" w:eastAsia="宋体" w:cs="宋体"/>
          <w:spacing w:val="-5"/>
          <w:sz w:val="24"/>
          <w:szCs w:val="24"/>
        </w:rPr>
        <w:t>共</w:t>
      </w:r>
      <w:r>
        <w:rPr>
          <w:rFonts w:ascii="宋体" w:hAnsi="宋体" w:eastAsia="宋体" w:cs="宋体"/>
          <w:spacing w:val="-35"/>
          <w:sz w:val="24"/>
          <w:szCs w:val="24"/>
        </w:rPr>
        <w:t xml:space="preserve"> </w:t>
      </w:r>
      <w:r>
        <w:rPr>
          <w:rFonts w:ascii="宋体" w:hAnsi="宋体" w:eastAsia="宋体" w:cs="宋体"/>
          <w:spacing w:val="-5"/>
          <w:sz w:val="24"/>
          <w:szCs w:val="24"/>
        </w:rPr>
        <w:t>8</w:t>
      </w:r>
      <w:r>
        <w:rPr>
          <w:rFonts w:ascii="宋体" w:hAnsi="宋体" w:eastAsia="宋体" w:cs="宋体"/>
          <w:spacing w:val="-37"/>
          <w:sz w:val="24"/>
          <w:szCs w:val="24"/>
        </w:rPr>
        <w:t xml:space="preserve"> </w:t>
      </w:r>
      <w:r>
        <w:rPr>
          <w:rFonts w:ascii="宋体" w:hAnsi="宋体" w:eastAsia="宋体" w:cs="宋体"/>
          <w:spacing w:val="-5"/>
          <w:sz w:val="24"/>
          <w:szCs w:val="24"/>
        </w:rPr>
        <w:t>层。其余煤层为不可采</w:t>
      </w:r>
      <w:r>
        <w:rPr>
          <w:rFonts w:ascii="宋体" w:hAnsi="宋体" w:eastAsia="宋体" w:cs="宋体"/>
          <w:spacing w:val="2"/>
          <w:sz w:val="24"/>
          <w:szCs w:val="24"/>
        </w:rPr>
        <w:t>或单点可采。各煤层单层厚 0.20～9.88m，平均总厚度</w:t>
      </w:r>
      <w:r>
        <w:rPr>
          <w:rFonts w:ascii="宋体" w:hAnsi="宋体" w:eastAsia="宋体" w:cs="宋体"/>
          <w:spacing w:val="33"/>
          <w:sz w:val="24"/>
          <w:szCs w:val="24"/>
        </w:rPr>
        <w:t xml:space="preserve"> </w:t>
      </w:r>
      <w:r>
        <w:rPr>
          <w:rFonts w:ascii="宋体" w:hAnsi="宋体" w:eastAsia="宋体" w:cs="宋体"/>
          <w:spacing w:val="2"/>
          <w:sz w:val="24"/>
          <w:szCs w:val="24"/>
        </w:rPr>
        <w:t>15.18m，平均</w:t>
      </w:r>
      <w:r>
        <w:rPr>
          <w:rFonts w:ascii="宋体" w:hAnsi="宋体" w:eastAsia="宋体" w:cs="宋体"/>
          <w:spacing w:val="1"/>
          <w:sz w:val="24"/>
          <w:szCs w:val="24"/>
        </w:rPr>
        <w:t>含煤系数</w:t>
      </w:r>
      <w:r>
        <w:rPr>
          <w:rFonts w:ascii="宋体" w:hAnsi="宋体" w:eastAsia="宋体" w:cs="宋体"/>
          <w:spacing w:val="-6"/>
          <w:sz w:val="24"/>
          <w:szCs w:val="24"/>
        </w:rPr>
        <w:t>12.9%；可采煤层单层厚</w:t>
      </w:r>
      <w:r>
        <w:rPr>
          <w:rFonts w:ascii="宋体" w:hAnsi="宋体" w:eastAsia="宋体" w:cs="宋体"/>
          <w:spacing w:val="-48"/>
          <w:sz w:val="24"/>
          <w:szCs w:val="24"/>
        </w:rPr>
        <w:t xml:space="preserve"> </w:t>
      </w:r>
      <w:r>
        <w:rPr>
          <w:rFonts w:ascii="宋体" w:hAnsi="宋体" w:eastAsia="宋体" w:cs="宋体"/>
          <w:spacing w:val="-6"/>
          <w:sz w:val="24"/>
          <w:szCs w:val="24"/>
        </w:rPr>
        <w:t>0.80～9.88m，平均厚</w:t>
      </w:r>
      <w:r>
        <w:rPr>
          <w:rFonts w:ascii="宋体" w:hAnsi="宋体" w:eastAsia="宋体" w:cs="宋体"/>
          <w:spacing w:val="-33"/>
          <w:sz w:val="24"/>
          <w:szCs w:val="24"/>
        </w:rPr>
        <w:t xml:space="preserve"> </w:t>
      </w:r>
      <w:r>
        <w:rPr>
          <w:rFonts w:ascii="宋体" w:hAnsi="宋体" w:eastAsia="宋体" w:cs="宋体"/>
          <w:spacing w:val="-6"/>
          <w:sz w:val="24"/>
          <w:szCs w:val="24"/>
        </w:rPr>
        <w:t>14.29m，平均可采含煤系数</w:t>
      </w:r>
      <w:r>
        <w:rPr>
          <w:rFonts w:ascii="宋体" w:hAnsi="宋体" w:eastAsia="宋体" w:cs="宋体"/>
          <w:spacing w:val="-32"/>
          <w:sz w:val="24"/>
          <w:szCs w:val="24"/>
        </w:rPr>
        <w:t xml:space="preserve"> </w:t>
      </w:r>
      <w:r>
        <w:rPr>
          <w:rFonts w:ascii="宋体" w:hAnsi="宋体" w:eastAsia="宋体" w:cs="宋体"/>
          <w:spacing w:val="-6"/>
          <w:sz w:val="24"/>
          <w:szCs w:val="24"/>
        </w:rPr>
        <w:t>12.</w:t>
      </w:r>
      <w:r>
        <w:rPr>
          <w:rFonts w:ascii="宋体" w:hAnsi="宋体" w:eastAsia="宋体" w:cs="宋体"/>
          <w:spacing w:val="-7"/>
          <w:sz w:val="24"/>
          <w:szCs w:val="24"/>
        </w:rPr>
        <w:t>2%。</w:t>
      </w:r>
    </w:p>
    <w:p w14:paraId="1B2FA024">
      <w:pPr>
        <w:spacing w:before="3" w:line="380" w:lineRule="auto"/>
        <w:ind w:left="39" w:right="117" w:firstLine="481"/>
        <w:jc w:val="both"/>
        <w:rPr>
          <w:rFonts w:ascii="宋体" w:hAnsi="宋体" w:eastAsia="宋体" w:cs="宋体"/>
          <w:sz w:val="24"/>
          <w:szCs w:val="24"/>
        </w:rPr>
      </w:pPr>
      <w:r>
        <w:rPr>
          <w:rFonts w:ascii="宋体" w:hAnsi="宋体" w:eastAsia="宋体" w:cs="宋体"/>
          <w:sz w:val="24"/>
          <w:szCs w:val="24"/>
        </w:rPr>
        <w:t>综上所述，矿区含煤地层总体岩性及厚度变</w:t>
      </w:r>
      <w:r>
        <w:rPr>
          <w:rFonts w:ascii="宋体" w:hAnsi="宋体" w:eastAsia="宋体" w:cs="宋体"/>
          <w:spacing w:val="-1"/>
          <w:sz w:val="24"/>
          <w:szCs w:val="24"/>
        </w:rPr>
        <w:t>化较大，含煤性差异明显。其中</w:t>
      </w:r>
      <w:r>
        <w:rPr>
          <w:rFonts w:ascii="宋体" w:hAnsi="宋体" w:eastAsia="宋体" w:cs="宋体"/>
          <w:spacing w:val="-3"/>
          <w:sz w:val="24"/>
          <w:szCs w:val="24"/>
        </w:rPr>
        <w:t>长兴组（P</w:t>
      </w:r>
      <w:r>
        <w:rPr>
          <w:rFonts w:ascii="宋体" w:hAnsi="宋体" w:eastAsia="宋体" w:cs="宋体"/>
          <w:spacing w:val="-3"/>
          <w:position w:val="-1"/>
          <w:sz w:val="12"/>
          <w:szCs w:val="12"/>
        </w:rPr>
        <w:t>3</w:t>
      </w:r>
      <w:r>
        <w:rPr>
          <w:rFonts w:ascii="宋体" w:hAnsi="宋体" w:eastAsia="宋体" w:cs="宋体"/>
          <w:spacing w:val="-19"/>
          <w:position w:val="-1"/>
          <w:sz w:val="12"/>
          <w:szCs w:val="12"/>
        </w:rPr>
        <w:t xml:space="preserve"> </w:t>
      </w:r>
      <w:r>
        <w:rPr>
          <w:rFonts w:ascii="宋体" w:hAnsi="宋体" w:eastAsia="宋体" w:cs="宋体"/>
          <w:i/>
          <w:iCs/>
          <w:spacing w:val="-3"/>
          <w:sz w:val="25"/>
          <w:szCs w:val="25"/>
        </w:rPr>
        <w:t>c</w:t>
      </w:r>
      <w:r>
        <w:rPr>
          <w:rFonts w:ascii="宋体" w:hAnsi="宋体" w:eastAsia="宋体" w:cs="宋体"/>
          <w:spacing w:val="-3"/>
          <w:sz w:val="24"/>
          <w:szCs w:val="24"/>
        </w:rPr>
        <w:t>）和龙潭组第三段含煤性最好，煤层层数多，且可采煤层厚度较大，</w:t>
      </w:r>
      <w:r>
        <w:rPr>
          <w:rFonts w:ascii="宋体" w:hAnsi="宋体" w:eastAsia="宋体" w:cs="宋体"/>
          <w:sz w:val="24"/>
          <w:szCs w:val="24"/>
        </w:rPr>
        <w:t>稳定性较好；其次为龙潭组第二段；龙潭组第一段含</w:t>
      </w:r>
      <w:r>
        <w:rPr>
          <w:rFonts w:ascii="宋体" w:hAnsi="宋体" w:eastAsia="宋体" w:cs="宋体"/>
          <w:spacing w:val="-1"/>
          <w:sz w:val="24"/>
          <w:szCs w:val="24"/>
        </w:rPr>
        <w:t>煤性最差，含煤层数少，且</w:t>
      </w:r>
      <w:r>
        <w:rPr>
          <w:rFonts w:ascii="宋体" w:hAnsi="宋体" w:eastAsia="宋体" w:cs="宋体"/>
          <w:spacing w:val="-4"/>
          <w:sz w:val="24"/>
          <w:szCs w:val="24"/>
        </w:rPr>
        <w:t>煤层厚度薄，无可采煤层。</w:t>
      </w:r>
    </w:p>
    <w:p w14:paraId="117116B4">
      <w:pPr>
        <w:spacing w:before="1" w:line="218" w:lineRule="auto"/>
        <w:ind w:left="524"/>
        <w:rPr>
          <w:rFonts w:ascii="宋体" w:hAnsi="宋体" w:eastAsia="宋体" w:cs="宋体"/>
          <w:sz w:val="24"/>
          <w:szCs w:val="24"/>
        </w:rPr>
      </w:pPr>
      <w:r>
        <w:rPr>
          <w:rFonts w:ascii="宋体" w:hAnsi="宋体" w:eastAsia="宋体" w:cs="宋体"/>
          <w:spacing w:val="-2"/>
          <w:sz w:val="24"/>
          <w:szCs w:val="24"/>
        </w:rPr>
        <w:t>（2）可采煤层</w:t>
      </w:r>
    </w:p>
    <w:p w14:paraId="37055158">
      <w:pPr>
        <w:spacing w:before="214" w:line="385" w:lineRule="auto"/>
        <w:ind w:left="39" w:right="122" w:firstLine="481"/>
        <w:rPr>
          <w:rFonts w:ascii="宋体" w:hAnsi="宋体" w:eastAsia="宋体" w:cs="宋体"/>
          <w:sz w:val="24"/>
          <w:szCs w:val="24"/>
        </w:rPr>
      </w:pPr>
      <w:r>
        <w:rPr>
          <w:rFonts w:ascii="宋体" w:hAnsi="宋体" w:eastAsia="宋体" w:cs="宋体"/>
          <w:spacing w:val="-6"/>
          <w:sz w:val="24"/>
          <w:szCs w:val="24"/>
        </w:rPr>
        <w:t>大格煤矿采矿权范围</w:t>
      </w:r>
      <w:r>
        <w:rPr>
          <w:rFonts w:ascii="宋体" w:hAnsi="宋体" w:eastAsia="宋体" w:cs="宋体"/>
          <w:spacing w:val="-52"/>
          <w:sz w:val="24"/>
          <w:szCs w:val="24"/>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3</w:t>
      </w:r>
      <w:r>
        <w:rPr>
          <w:rFonts w:ascii="宋体" w:hAnsi="宋体" w:eastAsia="宋体" w:cs="宋体"/>
          <w:spacing w:val="-33"/>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6"/>
          <w:sz w:val="24"/>
          <w:szCs w:val="24"/>
        </w:rPr>
        <w:t>、C</w:t>
      </w:r>
      <w:r>
        <w:rPr>
          <w:rFonts w:ascii="宋体" w:hAnsi="宋体" w:eastAsia="宋体" w:cs="宋体"/>
          <w:spacing w:val="-6"/>
          <w:position w:val="-1"/>
          <w:sz w:val="12"/>
          <w:szCs w:val="12"/>
        </w:rPr>
        <w:t>16</w:t>
      </w:r>
      <w:r>
        <w:rPr>
          <w:rFonts w:ascii="宋体" w:hAnsi="宋体" w:eastAsia="宋体" w:cs="宋体"/>
          <w:spacing w:val="-18"/>
          <w:position w:val="-1"/>
          <w:sz w:val="12"/>
          <w:szCs w:val="12"/>
        </w:rPr>
        <w:t xml:space="preserve"> </w:t>
      </w:r>
      <w:r>
        <w:rPr>
          <w:rFonts w:ascii="宋体" w:hAnsi="宋体" w:eastAsia="宋体" w:cs="宋体"/>
          <w:spacing w:val="-6"/>
          <w:sz w:val="24"/>
          <w:szCs w:val="24"/>
        </w:rPr>
        <w:t>煤层全区可采，C</w:t>
      </w:r>
      <w:r>
        <w:rPr>
          <w:rFonts w:ascii="宋体" w:hAnsi="宋体" w:eastAsia="宋体" w:cs="宋体"/>
          <w:spacing w:val="-6"/>
          <w:position w:val="-1"/>
          <w:sz w:val="12"/>
          <w:szCs w:val="12"/>
        </w:rPr>
        <w:t>8+1</w:t>
      </w:r>
      <w:r>
        <w:rPr>
          <w:rFonts w:ascii="宋体" w:hAnsi="宋体" w:eastAsia="宋体" w:cs="宋体"/>
          <w:spacing w:val="-6"/>
          <w:sz w:val="24"/>
          <w:szCs w:val="24"/>
        </w:rPr>
        <w:t>、C</w:t>
      </w:r>
      <w:r>
        <w:rPr>
          <w:rFonts w:ascii="宋体" w:hAnsi="宋体" w:eastAsia="宋体" w:cs="宋体"/>
          <w:spacing w:val="-6"/>
          <w:position w:val="-1"/>
          <w:sz w:val="12"/>
          <w:szCs w:val="12"/>
        </w:rPr>
        <w:t>1</w:t>
      </w:r>
      <w:r>
        <w:rPr>
          <w:rFonts w:ascii="宋体" w:hAnsi="宋体" w:eastAsia="宋体" w:cs="宋体"/>
          <w:spacing w:val="-7"/>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19</w:t>
      </w:r>
      <w:r>
        <w:rPr>
          <w:rFonts w:ascii="宋体" w:hAnsi="宋体" w:eastAsia="宋体" w:cs="宋体"/>
          <w:spacing w:val="-3"/>
          <w:sz w:val="24"/>
          <w:szCs w:val="24"/>
        </w:rPr>
        <w:t>煤层大部分可采，C</w:t>
      </w:r>
      <w:r>
        <w:rPr>
          <w:rFonts w:ascii="宋体" w:hAnsi="宋体" w:eastAsia="宋体" w:cs="宋体"/>
          <w:spacing w:val="-3"/>
          <w:position w:val="-1"/>
          <w:sz w:val="12"/>
          <w:szCs w:val="12"/>
        </w:rPr>
        <w:t>12</w:t>
      </w:r>
      <w:r>
        <w:rPr>
          <w:rFonts w:ascii="宋体" w:hAnsi="宋体" w:eastAsia="宋体" w:cs="宋体"/>
          <w:spacing w:val="-32"/>
          <w:position w:val="-1"/>
          <w:sz w:val="12"/>
          <w:szCs w:val="12"/>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17</w:t>
      </w:r>
      <w:r>
        <w:rPr>
          <w:rFonts w:ascii="宋体" w:hAnsi="宋体" w:eastAsia="宋体" w:cs="宋体"/>
          <w:spacing w:val="-34"/>
          <w:position w:val="-1"/>
          <w:sz w:val="12"/>
          <w:szCs w:val="12"/>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煤层局部可采。各煤层特征分述如下。</w:t>
      </w:r>
    </w:p>
    <w:p w14:paraId="77E2D197">
      <w:pPr>
        <w:spacing w:line="221" w:lineRule="auto"/>
        <w:ind w:left="516"/>
        <w:rPr>
          <w:rFonts w:ascii="宋体" w:hAnsi="宋体" w:eastAsia="宋体" w:cs="宋体"/>
          <w:sz w:val="24"/>
          <w:szCs w:val="24"/>
        </w:rPr>
      </w:pPr>
      <w:r>
        <w:rPr>
          <w:rFonts w:ascii="宋体" w:hAnsi="宋体" w:eastAsia="宋体" w:cs="宋体"/>
          <w:spacing w:val="-2"/>
          <w:sz w:val="21"/>
          <w:szCs w:val="21"/>
        </w:rPr>
        <w:t>①</w:t>
      </w:r>
      <w:r>
        <w:rPr>
          <w:rFonts w:ascii="宋体" w:hAnsi="宋体" w:eastAsia="宋体" w:cs="宋体"/>
          <w:spacing w:val="-2"/>
          <w:sz w:val="24"/>
          <w:szCs w:val="24"/>
        </w:rPr>
        <w:t>C</w:t>
      </w:r>
      <w:r>
        <w:rPr>
          <w:rFonts w:ascii="宋体" w:hAnsi="宋体" w:eastAsia="宋体" w:cs="宋体"/>
          <w:spacing w:val="-2"/>
          <w:position w:val="-1"/>
          <w:sz w:val="12"/>
          <w:szCs w:val="12"/>
        </w:rPr>
        <w:t>2</w:t>
      </w:r>
      <w:r>
        <w:rPr>
          <w:rFonts w:ascii="宋体" w:hAnsi="宋体" w:eastAsia="宋体" w:cs="宋体"/>
          <w:spacing w:val="-18"/>
          <w:position w:val="-1"/>
          <w:sz w:val="12"/>
          <w:szCs w:val="12"/>
        </w:rPr>
        <w:t xml:space="preserve"> </w:t>
      </w:r>
      <w:r>
        <w:rPr>
          <w:rFonts w:ascii="宋体" w:hAnsi="宋体" w:eastAsia="宋体" w:cs="宋体"/>
          <w:spacing w:val="-2"/>
          <w:sz w:val="24"/>
          <w:szCs w:val="24"/>
        </w:rPr>
        <w:t>煤</w:t>
      </w:r>
    </w:p>
    <w:p w14:paraId="2905A98F">
      <w:pPr>
        <w:spacing w:before="208" w:line="385" w:lineRule="auto"/>
        <w:ind w:left="37" w:right="53" w:firstLine="480"/>
        <w:rPr>
          <w:rFonts w:ascii="宋体" w:hAnsi="宋体" w:eastAsia="宋体" w:cs="宋体"/>
          <w:sz w:val="24"/>
          <w:szCs w:val="24"/>
        </w:rPr>
      </w:pPr>
      <w:r>
        <w:rPr>
          <w:rFonts w:ascii="宋体" w:hAnsi="宋体" w:eastAsia="宋体" w:cs="宋体"/>
          <w:spacing w:val="-5"/>
          <w:sz w:val="24"/>
          <w:szCs w:val="24"/>
        </w:rPr>
        <w:t>位于长兴组（P</w:t>
      </w:r>
      <w:r>
        <w:rPr>
          <w:rFonts w:ascii="宋体" w:hAnsi="宋体" w:eastAsia="宋体" w:cs="宋体"/>
          <w:spacing w:val="-5"/>
          <w:position w:val="-1"/>
          <w:sz w:val="12"/>
          <w:szCs w:val="12"/>
        </w:rPr>
        <w:t>3</w:t>
      </w:r>
      <w:r>
        <w:rPr>
          <w:rFonts w:ascii="宋体" w:hAnsi="宋体" w:eastAsia="宋体" w:cs="宋体"/>
          <w:spacing w:val="-5"/>
          <w:sz w:val="24"/>
          <w:szCs w:val="24"/>
        </w:rPr>
        <w:t>c）上部，上距</w:t>
      </w:r>
      <w:r>
        <w:rPr>
          <w:rFonts w:ascii="宋体" w:hAnsi="宋体" w:eastAsia="宋体" w:cs="宋体"/>
          <w:spacing w:val="-45"/>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1</w:t>
      </w:r>
      <w:r>
        <w:rPr>
          <w:rFonts w:ascii="宋体" w:hAnsi="宋体" w:eastAsia="宋体" w:cs="宋体"/>
          <w:spacing w:val="-19"/>
          <w:position w:val="-1"/>
          <w:sz w:val="12"/>
          <w:szCs w:val="12"/>
        </w:rPr>
        <w:t xml:space="preserve"> </w:t>
      </w:r>
      <w:r>
        <w:rPr>
          <w:rFonts w:ascii="宋体" w:hAnsi="宋体" w:eastAsia="宋体" w:cs="宋体"/>
          <w:spacing w:val="-5"/>
          <w:sz w:val="24"/>
          <w:szCs w:val="24"/>
        </w:rPr>
        <w:t>煤平均</w:t>
      </w:r>
      <w:r>
        <w:rPr>
          <w:rFonts w:ascii="宋体" w:hAnsi="宋体" w:eastAsia="宋体" w:cs="宋体"/>
          <w:spacing w:val="-49"/>
          <w:sz w:val="24"/>
          <w:szCs w:val="24"/>
        </w:rPr>
        <w:t xml:space="preserve"> </w:t>
      </w:r>
      <w:r>
        <w:rPr>
          <w:rFonts w:ascii="宋体" w:hAnsi="宋体" w:eastAsia="宋体" w:cs="宋体"/>
          <w:spacing w:val="-5"/>
          <w:sz w:val="24"/>
          <w:szCs w:val="24"/>
        </w:rPr>
        <w:t>8.97m。下距</w:t>
      </w:r>
      <w:r>
        <w:rPr>
          <w:rFonts w:ascii="宋体" w:hAnsi="宋体" w:eastAsia="宋体" w:cs="宋体"/>
          <w:spacing w:val="-53"/>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5"/>
          <w:sz w:val="24"/>
          <w:szCs w:val="24"/>
        </w:rPr>
        <w:t>煤平均</w:t>
      </w:r>
      <w:r>
        <w:rPr>
          <w:rFonts w:ascii="宋体" w:hAnsi="宋体" w:eastAsia="宋体" w:cs="宋体"/>
          <w:spacing w:val="-33"/>
          <w:sz w:val="24"/>
          <w:szCs w:val="24"/>
        </w:rPr>
        <w:t xml:space="preserve"> </w:t>
      </w:r>
      <w:r>
        <w:rPr>
          <w:rFonts w:ascii="宋体" w:hAnsi="宋体" w:eastAsia="宋体" w:cs="宋体"/>
          <w:spacing w:val="-5"/>
          <w:sz w:val="24"/>
          <w:szCs w:val="24"/>
        </w:rPr>
        <w:t>16.29m，煤层</w:t>
      </w:r>
      <w:r>
        <w:rPr>
          <w:rFonts w:ascii="宋体" w:hAnsi="宋体" w:eastAsia="宋体" w:cs="宋体"/>
          <w:spacing w:val="-2"/>
          <w:sz w:val="24"/>
          <w:szCs w:val="24"/>
        </w:rPr>
        <w:t>倾角为</w:t>
      </w:r>
      <w:r>
        <w:rPr>
          <w:rFonts w:ascii="宋体" w:hAnsi="宋体" w:eastAsia="宋体" w:cs="宋体"/>
          <w:spacing w:val="-33"/>
          <w:sz w:val="24"/>
          <w:szCs w:val="24"/>
        </w:rPr>
        <w:t xml:space="preserve"> </w:t>
      </w:r>
      <w:r>
        <w:rPr>
          <w:rFonts w:ascii="宋体" w:hAnsi="宋体" w:eastAsia="宋体" w:cs="宋体"/>
          <w:spacing w:val="-2"/>
          <w:sz w:val="24"/>
          <w:szCs w:val="24"/>
        </w:rPr>
        <w:t>10</w:t>
      </w:r>
      <w:r>
        <w:rPr>
          <w:rFonts w:ascii="宋体" w:hAnsi="宋体" w:eastAsia="宋体" w:cs="宋体"/>
          <w:spacing w:val="-89"/>
          <w:sz w:val="24"/>
          <w:szCs w:val="24"/>
        </w:rPr>
        <w:t xml:space="preserve"> </w:t>
      </w:r>
      <w:r>
        <w:rPr>
          <w:rFonts w:ascii="宋体" w:hAnsi="宋体" w:eastAsia="宋体" w:cs="宋体"/>
          <w:spacing w:val="-2"/>
          <w:sz w:val="24"/>
          <w:szCs w:val="24"/>
        </w:rPr>
        <w:t>°~18°,</w:t>
      </w:r>
      <w:r>
        <w:rPr>
          <w:rFonts w:ascii="宋体" w:hAnsi="宋体" w:eastAsia="宋体" w:cs="宋体"/>
          <w:spacing w:val="34"/>
          <w:sz w:val="24"/>
          <w:szCs w:val="24"/>
        </w:rPr>
        <w:t xml:space="preserve"> </w:t>
      </w:r>
      <w:r>
        <w:rPr>
          <w:rFonts w:ascii="宋体" w:hAnsi="宋体" w:eastAsia="宋体" w:cs="宋体"/>
          <w:spacing w:val="-2"/>
          <w:sz w:val="24"/>
          <w:szCs w:val="24"/>
        </w:rPr>
        <w:t>矿区内资源量分布标高</w:t>
      </w:r>
      <w:r>
        <w:rPr>
          <w:rFonts w:ascii="宋体" w:hAnsi="宋体" w:eastAsia="宋体" w:cs="宋体"/>
          <w:spacing w:val="-48"/>
          <w:sz w:val="24"/>
          <w:szCs w:val="24"/>
        </w:rPr>
        <w:t xml:space="preserve"> </w:t>
      </w:r>
      <w:r>
        <w:rPr>
          <w:rFonts w:ascii="宋体" w:hAnsi="宋体" w:eastAsia="宋体" w:cs="宋体"/>
          <w:spacing w:val="-2"/>
          <w:sz w:val="24"/>
          <w:szCs w:val="24"/>
        </w:rPr>
        <w:t>21</w:t>
      </w:r>
      <w:r>
        <w:rPr>
          <w:rFonts w:ascii="宋体" w:hAnsi="宋体" w:eastAsia="宋体" w:cs="宋体"/>
          <w:spacing w:val="-3"/>
          <w:sz w:val="24"/>
          <w:szCs w:val="24"/>
        </w:rPr>
        <w:t>03～1970m。煤层厚</w:t>
      </w:r>
      <w:r>
        <w:rPr>
          <w:rFonts w:ascii="宋体" w:hAnsi="宋体" w:eastAsia="宋体" w:cs="宋体"/>
          <w:spacing w:val="-48"/>
          <w:sz w:val="24"/>
          <w:szCs w:val="24"/>
        </w:rPr>
        <w:t xml:space="preserve"> </w:t>
      </w:r>
      <w:r>
        <w:rPr>
          <w:rFonts w:ascii="宋体" w:hAnsi="宋体" w:eastAsia="宋体" w:cs="宋体"/>
          <w:spacing w:val="-3"/>
          <w:sz w:val="24"/>
          <w:szCs w:val="24"/>
        </w:rPr>
        <w:t>0.67～2.80m，</w:t>
      </w:r>
      <w:r>
        <w:rPr>
          <w:rFonts w:ascii="宋体" w:hAnsi="宋体" w:eastAsia="宋体" w:cs="宋体"/>
          <w:spacing w:val="-2"/>
          <w:sz w:val="24"/>
          <w:szCs w:val="24"/>
        </w:rPr>
        <w:t>平均厚</w:t>
      </w:r>
      <w:r>
        <w:rPr>
          <w:rFonts w:ascii="宋体" w:hAnsi="宋体" w:eastAsia="宋体" w:cs="宋体"/>
          <w:spacing w:val="-33"/>
          <w:sz w:val="24"/>
          <w:szCs w:val="24"/>
        </w:rPr>
        <w:t xml:space="preserve"> </w:t>
      </w:r>
      <w:r>
        <w:rPr>
          <w:rFonts w:ascii="宋体" w:hAnsi="宋体" w:eastAsia="宋体" w:cs="宋体"/>
          <w:spacing w:val="-2"/>
          <w:sz w:val="24"/>
          <w:szCs w:val="24"/>
        </w:rPr>
        <w:t>1.78m，煤层可采煤层厚度为</w:t>
      </w:r>
      <w:r>
        <w:rPr>
          <w:rFonts w:ascii="宋体" w:hAnsi="宋体" w:eastAsia="宋体" w:cs="宋体"/>
          <w:spacing w:val="-33"/>
          <w:sz w:val="24"/>
          <w:szCs w:val="24"/>
        </w:rPr>
        <w:t xml:space="preserve"> </w:t>
      </w:r>
      <w:r>
        <w:rPr>
          <w:rFonts w:ascii="宋体" w:hAnsi="宋体" w:eastAsia="宋体" w:cs="宋体"/>
          <w:spacing w:val="-2"/>
          <w:sz w:val="24"/>
          <w:szCs w:val="24"/>
        </w:rPr>
        <w:t>1.6</w:t>
      </w:r>
      <w:r>
        <w:rPr>
          <w:rFonts w:ascii="宋体" w:hAnsi="宋体" w:eastAsia="宋体" w:cs="宋体"/>
          <w:spacing w:val="-3"/>
          <w:sz w:val="24"/>
          <w:szCs w:val="24"/>
        </w:rPr>
        <w:t>0～2.80m，平均厚 1.97m。结构较简单，</w:t>
      </w:r>
      <w:r>
        <w:rPr>
          <w:rFonts w:ascii="宋体" w:hAnsi="宋体" w:eastAsia="宋体" w:cs="宋体"/>
          <w:spacing w:val="-4"/>
          <w:sz w:val="24"/>
          <w:szCs w:val="24"/>
        </w:rPr>
        <w:t>含</w:t>
      </w:r>
      <w:r>
        <w:rPr>
          <w:rFonts w:ascii="宋体" w:hAnsi="宋体" w:eastAsia="宋体" w:cs="宋体"/>
          <w:spacing w:val="-23"/>
          <w:sz w:val="24"/>
          <w:szCs w:val="24"/>
        </w:rPr>
        <w:t xml:space="preserve"> </w:t>
      </w:r>
      <w:r>
        <w:rPr>
          <w:rFonts w:ascii="宋体" w:hAnsi="宋体" w:eastAsia="宋体" w:cs="宋体"/>
          <w:spacing w:val="-4"/>
          <w:sz w:val="24"/>
          <w:szCs w:val="24"/>
        </w:rPr>
        <w:t>0.02～0.19m 厚泥岩或高岭石泥岩夹矸 1～4</w:t>
      </w:r>
      <w:r>
        <w:rPr>
          <w:rFonts w:ascii="宋体" w:hAnsi="宋体" w:eastAsia="宋体" w:cs="宋体"/>
          <w:spacing w:val="-24"/>
          <w:sz w:val="24"/>
          <w:szCs w:val="24"/>
        </w:rPr>
        <w:t xml:space="preserve"> </w:t>
      </w:r>
      <w:r>
        <w:rPr>
          <w:rFonts w:ascii="宋体" w:hAnsi="宋体" w:eastAsia="宋体" w:cs="宋体"/>
          <w:spacing w:val="-4"/>
          <w:sz w:val="24"/>
          <w:szCs w:val="24"/>
        </w:rPr>
        <w:t>层，含夹矸控制点 6</w:t>
      </w:r>
      <w:r>
        <w:rPr>
          <w:rFonts w:ascii="宋体" w:hAnsi="宋体" w:eastAsia="宋体" w:cs="宋体"/>
          <w:spacing w:val="-27"/>
          <w:sz w:val="24"/>
          <w:szCs w:val="24"/>
        </w:rPr>
        <w:t xml:space="preserve"> </w:t>
      </w:r>
      <w:r>
        <w:rPr>
          <w:rFonts w:ascii="宋体" w:hAnsi="宋体" w:eastAsia="宋体" w:cs="宋体"/>
          <w:spacing w:val="-4"/>
          <w:sz w:val="24"/>
          <w:szCs w:val="24"/>
        </w:rPr>
        <w:t>个（其中 1</w:t>
      </w:r>
      <w:r>
        <w:rPr>
          <w:rFonts w:ascii="宋体" w:hAnsi="宋体" w:eastAsia="宋体" w:cs="宋体"/>
          <w:spacing w:val="-5"/>
          <w:sz w:val="24"/>
          <w:szCs w:val="24"/>
        </w:rPr>
        <w:t>层夹矸点</w:t>
      </w:r>
      <w:r>
        <w:rPr>
          <w:rFonts w:ascii="宋体" w:hAnsi="宋体" w:eastAsia="宋体" w:cs="宋体"/>
          <w:spacing w:val="-42"/>
          <w:sz w:val="24"/>
          <w:szCs w:val="24"/>
        </w:rPr>
        <w:t xml:space="preserve"> </w:t>
      </w:r>
      <w:r>
        <w:rPr>
          <w:rFonts w:ascii="宋体" w:hAnsi="宋体" w:eastAsia="宋体" w:cs="宋体"/>
          <w:spacing w:val="-5"/>
          <w:sz w:val="24"/>
          <w:szCs w:val="24"/>
        </w:rPr>
        <w:t>4</w:t>
      </w:r>
      <w:r>
        <w:rPr>
          <w:rFonts w:ascii="宋体" w:hAnsi="宋体" w:eastAsia="宋体" w:cs="宋体"/>
          <w:spacing w:val="-50"/>
          <w:sz w:val="24"/>
          <w:szCs w:val="24"/>
        </w:rPr>
        <w:t xml:space="preserve"> </w:t>
      </w:r>
      <w:r>
        <w:rPr>
          <w:rFonts w:ascii="宋体" w:hAnsi="宋体" w:eastAsia="宋体" w:cs="宋体"/>
          <w:spacing w:val="-5"/>
          <w:sz w:val="24"/>
          <w:szCs w:val="24"/>
        </w:rPr>
        <w:t>个、2</w:t>
      </w:r>
      <w:r>
        <w:rPr>
          <w:rFonts w:ascii="宋体" w:hAnsi="宋体" w:eastAsia="宋体" w:cs="宋体"/>
          <w:spacing w:val="-51"/>
          <w:sz w:val="24"/>
          <w:szCs w:val="24"/>
        </w:rPr>
        <w:t xml:space="preserve"> </w:t>
      </w:r>
      <w:r>
        <w:rPr>
          <w:rFonts w:ascii="宋体" w:hAnsi="宋体" w:eastAsia="宋体" w:cs="宋体"/>
          <w:spacing w:val="-5"/>
          <w:sz w:val="24"/>
          <w:szCs w:val="24"/>
        </w:rPr>
        <w:t>层夹矸点</w:t>
      </w:r>
      <w:r>
        <w:rPr>
          <w:rFonts w:ascii="宋体" w:hAnsi="宋体" w:eastAsia="宋体" w:cs="宋体"/>
          <w:spacing w:val="-32"/>
          <w:sz w:val="24"/>
          <w:szCs w:val="24"/>
        </w:rPr>
        <w:t xml:space="preserve"> </w:t>
      </w:r>
      <w:r>
        <w:rPr>
          <w:rFonts w:ascii="宋体" w:hAnsi="宋体" w:eastAsia="宋体" w:cs="宋体"/>
          <w:spacing w:val="-5"/>
          <w:sz w:val="24"/>
          <w:szCs w:val="24"/>
        </w:rPr>
        <w:t>1</w:t>
      </w:r>
      <w:r>
        <w:rPr>
          <w:rFonts w:ascii="宋体" w:hAnsi="宋体" w:eastAsia="宋体" w:cs="宋体"/>
          <w:spacing w:val="-51"/>
          <w:sz w:val="24"/>
          <w:szCs w:val="24"/>
        </w:rPr>
        <w:t xml:space="preserve"> </w:t>
      </w:r>
      <w:r>
        <w:rPr>
          <w:rFonts w:ascii="宋体" w:hAnsi="宋体" w:eastAsia="宋体" w:cs="宋体"/>
          <w:spacing w:val="-5"/>
          <w:sz w:val="24"/>
          <w:szCs w:val="24"/>
        </w:rPr>
        <w:t>个、4</w:t>
      </w:r>
      <w:r>
        <w:rPr>
          <w:rFonts w:ascii="宋体" w:hAnsi="宋体" w:eastAsia="宋体" w:cs="宋体"/>
          <w:spacing w:val="-50"/>
          <w:sz w:val="24"/>
          <w:szCs w:val="24"/>
        </w:rPr>
        <w:t xml:space="preserve"> </w:t>
      </w:r>
      <w:r>
        <w:rPr>
          <w:rFonts w:ascii="宋体" w:hAnsi="宋体" w:eastAsia="宋体" w:cs="宋体"/>
          <w:spacing w:val="-5"/>
          <w:sz w:val="24"/>
          <w:szCs w:val="24"/>
        </w:rPr>
        <w:t>层夹矸点</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50"/>
          <w:sz w:val="24"/>
          <w:szCs w:val="24"/>
        </w:rPr>
        <w:t xml:space="preserve"> </w:t>
      </w:r>
      <w:r>
        <w:rPr>
          <w:rFonts w:ascii="宋体" w:hAnsi="宋体" w:eastAsia="宋体" w:cs="宋体"/>
          <w:spacing w:val="-5"/>
          <w:sz w:val="24"/>
          <w:szCs w:val="24"/>
        </w:rPr>
        <w:t>个）。煤层顶板为泥岩、粉砂岩，</w:t>
      </w:r>
      <w:r>
        <w:rPr>
          <w:rFonts w:ascii="宋体" w:hAnsi="宋体" w:eastAsia="宋体" w:cs="宋体"/>
          <w:sz w:val="24"/>
          <w:szCs w:val="24"/>
        </w:rPr>
        <w:t>底板为深灰色至黑灰色粉砂岩及粉砂质泥岩。该煤层层位稳定，厚度变化不大，</w:t>
      </w:r>
      <w:r>
        <w:rPr>
          <w:rFonts w:ascii="宋体" w:hAnsi="宋体" w:eastAsia="宋体" w:cs="宋体"/>
          <w:spacing w:val="-6"/>
          <w:sz w:val="24"/>
          <w:szCs w:val="24"/>
        </w:rPr>
        <w:t>煤类单一为无烟煤（WY03</w:t>
      </w:r>
      <w:r>
        <w:rPr>
          <w:rFonts w:ascii="宋体" w:hAnsi="宋体" w:eastAsia="宋体" w:cs="宋体"/>
          <w:spacing w:val="-16"/>
          <w:sz w:val="24"/>
          <w:szCs w:val="24"/>
        </w:rPr>
        <w:t>），</w:t>
      </w:r>
      <w:r>
        <w:rPr>
          <w:rFonts w:ascii="宋体" w:hAnsi="宋体" w:eastAsia="宋体" w:cs="宋体"/>
          <w:spacing w:val="-6"/>
          <w:sz w:val="24"/>
          <w:szCs w:val="24"/>
        </w:rPr>
        <w:t>该煤层含煤面积为</w:t>
      </w:r>
      <w:r>
        <w:rPr>
          <w:rFonts w:ascii="宋体" w:hAnsi="宋体" w:eastAsia="宋体" w:cs="宋体"/>
          <w:spacing w:val="-47"/>
          <w:sz w:val="24"/>
          <w:szCs w:val="24"/>
        </w:rPr>
        <w:t xml:space="preserve"> </w:t>
      </w:r>
      <w:r>
        <w:rPr>
          <w:rFonts w:ascii="宋体" w:hAnsi="宋体" w:eastAsia="宋体" w:cs="宋体"/>
          <w:spacing w:val="-6"/>
          <w:sz w:val="24"/>
          <w:szCs w:val="24"/>
        </w:rPr>
        <w:t>0.7156km²</w:t>
      </w:r>
      <w:r>
        <w:rPr>
          <w:rFonts w:ascii="宋体" w:hAnsi="宋体" w:eastAsia="宋体" w:cs="宋体"/>
          <w:spacing w:val="-91"/>
          <w:sz w:val="24"/>
          <w:szCs w:val="24"/>
        </w:rPr>
        <w:t xml:space="preserve"> </w:t>
      </w:r>
      <w:r>
        <w:rPr>
          <w:rFonts w:ascii="宋体" w:hAnsi="宋体" w:eastAsia="宋体" w:cs="宋体"/>
          <w:spacing w:val="-6"/>
          <w:sz w:val="24"/>
          <w:szCs w:val="24"/>
        </w:rPr>
        <w:t>,</w:t>
      </w:r>
      <w:r>
        <w:rPr>
          <w:rFonts w:ascii="宋体" w:hAnsi="宋体" w:eastAsia="宋体" w:cs="宋体"/>
          <w:spacing w:val="35"/>
          <w:sz w:val="24"/>
          <w:szCs w:val="24"/>
        </w:rPr>
        <w:t xml:space="preserve"> </w:t>
      </w:r>
      <w:r>
        <w:rPr>
          <w:rFonts w:ascii="宋体" w:hAnsi="宋体" w:eastAsia="宋体" w:cs="宋体"/>
          <w:spacing w:val="-6"/>
          <w:sz w:val="24"/>
          <w:szCs w:val="24"/>
        </w:rPr>
        <w:t>面积可采率为</w:t>
      </w:r>
      <w:r>
        <w:rPr>
          <w:rFonts w:ascii="宋体" w:hAnsi="宋体" w:eastAsia="宋体" w:cs="宋体"/>
          <w:spacing w:val="-32"/>
          <w:sz w:val="24"/>
          <w:szCs w:val="24"/>
        </w:rPr>
        <w:t xml:space="preserve"> </w:t>
      </w:r>
      <w:r>
        <w:rPr>
          <w:rFonts w:ascii="宋体" w:hAnsi="宋体" w:eastAsia="宋体" w:cs="宋体"/>
          <w:spacing w:val="-6"/>
          <w:sz w:val="24"/>
          <w:szCs w:val="24"/>
        </w:rPr>
        <w:t>100%，</w:t>
      </w:r>
      <w:r>
        <w:rPr>
          <w:rFonts w:ascii="宋体" w:hAnsi="宋体" w:eastAsia="宋体" w:cs="宋体"/>
          <w:spacing w:val="-3"/>
          <w:sz w:val="24"/>
          <w:szCs w:val="24"/>
        </w:rPr>
        <w:t>为全区可采的稳定型薄至中厚煤层。</w:t>
      </w:r>
    </w:p>
    <w:p w14:paraId="205C9811">
      <w:pPr>
        <w:spacing w:before="1" w:line="221" w:lineRule="auto"/>
        <w:ind w:left="515"/>
        <w:rPr>
          <w:rFonts w:ascii="宋体" w:hAnsi="宋体" w:eastAsia="宋体" w:cs="宋体"/>
          <w:sz w:val="24"/>
          <w:szCs w:val="24"/>
        </w:rPr>
      </w:pPr>
      <w:r>
        <w:rPr>
          <w:rFonts w:ascii="宋体" w:hAnsi="宋体" w:eastAsia="宋体" w:cs="宋体"/>
          <w:spacing w:val="-2"/>
          <w:sz w:val="21"/>
          <w:szCs w:val="21"/>
        </w:rPr>
        <w:t>②</w:t>
      </w:r>
      <w:r>
        <w:rPr>
          <w:rFonts w:ascii="宋体" w:hAnsi="宋体" w:eastAsia="宋体" w:cs="宋体"/>
          <w:spacing w:val="-2"/>
          <w:sz w:val="24"/>
          <w:szCs w:val="24"/>
        </w:rPr>
        <w:t>C</w:t>
      </w:r>
      <w:r>
        <w:rPr>
          <w:rFonts w:ascii="宋体" w:hAnsi="宋体" w:eastAsia="宋体" w:cs="宋体"/>
          <w:spacing w:val="-2"/>
          <w:position w:val="-1"/>
          <w:sz w:val="12"/>
          <w:szCs w:val="12"/>
        </w:rPr>
        <w:t>3</w:t>
      </w:r>
      <w:r>
        <w:rPr>
          <w:rFonts w:ascii="宋体" w:hAnsi="宋体" w:eastAsia="宋体" w:cs="宋体"/>
          <w:spacing w:val="-17"/>
          <w:position w:val="-1"/>
          <w:sz w:val="12"/>
          <w:szCs w:val="12"/>
        </w:rPr>
        <w:t xml:space="preserve"> </w:t>
      </w:r>
      <w:r>
        <w:rPr>
          <w:rFonts w:ascii="宋体" w:hAnsi="宋体" w:eastAsia="宋体" w:cs="宋体"/>
          <w:spacing w:val="-2"/>
          <w:sz w:val="24"/>
          <w:szCs w:val="24"/>
        </w:rPr>
        <w:t>煤</w:t>
      </w:r>
    </w:p>
    <w:p w14:paraId="10AB781E">
      <w:pPr>
        <w:spacing w:before="211" w:line="377" w:lineRule="auto"/>
        <w:ind w:left="38" w:right="115" w:firstLine="479"/>
        <w:rPr>
          <w:rFonts w:ascii="宋体" w:hAnsi="宋体" w:eastAsia="宋体" w:cs="宋体"/>
          <w:sz w:val="24"/>
          <w:szCs w:val="24"/>
        </w:rPr>
      </w:pPr>
      <w:r>
        <w:rPr>
          <w:rFonts w:ascii="宋体" w:hAnsi="宋体" w:eastAsia="宋体" w:cs="宋体"/>
          <w:spacing w:val="-4"/>
          <w:sz w:val="24"/>
          <w:szCs w:val="24"/>
        </w:rPr>
        <w:t>位于长兴组（P</w:t>
      </w:r>
      <w:r>
        <w:rPr>
          <w:rFonts w:ascii="宋体" w:hAnsi="宋体" w:eastAsia="宋体" w:cs="宋体"/>
          <w:spacing w:val="-4"/>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4"/>
          <w:sz w:val="25"/>
          <w:szCs w:val="25"/>
        </w:rPr>
        <w:t>c</w:t>
      </w:r>
      <w:r>
        <w:rPr>
          <w:rFonts w:ascii="宋体" w:hAnsi="宋体" w:eastAsia="宋体" w:cs="宋体"/>
          <w:spacing w:val="-4"/>
          <w:sz w:val="24"/>
          <w:szCs w:val="24"/>
        </w:rPr>
        <w:t>）下部，上距</w:t>
      </w:r>
      <w:r>
        <w:rPr>
          <w:rFonts w:ascii="宋体" w:hAnsi="宋体" w:eastAsia="宋体" w:cs="宋体"/>
          <w:spacing w:val="-32"/>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2</w:t>
      </w:r>
      <w:r>
        <w:rPr>
          <w:rFonts w:ascii="宋体" w:hAnsi="宋体" w:eastAsia="宋体" w:cs="宋体"/>
          <w:spacing w:val="-18"/>
          <w:position w:val="-1"/>
          <w:sz w:val="12"/>
          <w:szCs w:val="12"/>
        </w:rPr>
        <w:t xml:space="preserve"> </w:t>
      </w:r>
      <w:r>
        <w:rPr>
          <w:rFonts w:ascii="宋体" w:hAnsi="宋体" w:eastAsia="宋体" w:cs="宋体"/>
          <w:spacing w:val="-4"/>
          <w:sz w:val="24"/>
          <w:szCs w:val="24"/>
        </w:rPr>
        <w:t>煤平均</w:t>
      </w:r>
      <w:r>
        <w:rPr>
          <w:rFonts w:ascii="宋体" w:hAnsi="宋体" w:eastAsia="宋体" w:cs="宋体"/>
          <w:spacing w:val="-23"/>
          <w:sz w:val="24"/>
          <w:szCs w:val="24"/>
        </w:rPr>
        <w:t xml:space="preserve"> </w:t>
      </w:r>
      <w:r>
        <w:rPr>
          <w:rFonts w:ascii="宋体" w:hAnsi="宋体" w:eastAsia="宋体" w:cs="宋体"/>
          <w:spacing w:val="-5"/>
          <w:sz w:val="24"/>
          <w:szCs w:val="24"/>
        </w:rPr>
        <w:t>16.29m，下距</w:t>
      </w:r>
      <w:r>
        <w:rPr>
          <w:rFonts w:ascii="宋体" w:hAnsi="宋体" w:eastAsia="宋体" w:cs="宋体"/>
          <w:spacing w:val="-34"/>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7</w:t>
      </w:r>
      <w:r>
        <w:rPr>
          <w:rFonts w:ascii="宋体" w:hAnsi="宋体" w:eastAsia="宋体" w:cs="宋体"/>
          <w:spacing w:val="-21"/>
          <w:position w:val="-1"/>
          <w:sz w:val="12"/>
          <w:szCs w:val="12"/>
        </w:rPr>
        <w:t xml:space="preserve"> </w:t>
      </w:r>
      <w:r>
        <w:rPr>
          <w:rFonts w:ascii="宋体" w:hAnsi="宋体" w:eastAsia="宋体" w:cs="宋体"/>
          <w:spacing w:val="-5"/>
          <w:sz w:val="24"/>
          <w:szCs w:val="24"/>
        </w:rPr>
        <w:t>煤平均</w:t>
      </w:r>
      <w:r>
        <w:rPr>
          <w:rFonts w:ascii="宋体" w:hAnsi="宋体" w:eastAsia="宋体" w:cs="宋体"/>
          <w:spacing w:val="-40"/>
          <w:sz w:val="24"/>
          <w:szCs w:val="24"/>
        </w:rPr>
        <w:t xml:space="preserve"> </w:t>
      </w:r>
      <w:r>
        <w:rPr>
          <w:rFonts w:ascii="宋体" w:hAnsi="宋体" w:eastAsia="宋体" w:cs="宋体"/>
          <w:spacing w:val="-5"/>
          <w:sz w:val="24"/>
          <w:szCs w:val="24"/>
        </w:rPr>
        <w:t>27.11m，煤</w:t>
      </w:r>
      <w:r>
        <w:rPr>
          <w:rFonts w:ascii="宋体" w:hAnsi="宋体" w:eastAsia="宋体" w:cs="宋体"/>
          <w:spacing w:val="2"/>
          <w:sz w:val="24"/>
          <w:szCs w:val="24"/>
        </w:rPr>
        <w:t>层倾角为</w:t>
      </w:r>
      <w:r>
        <w:rPr>
          <w:rFonts w:ascii="宋体" w:hAnsi="宋体" w:eastAsia="宋体" w:cs="宋体"/>
          <w:spacing w:val="-33"/>
          <w:sz w:val="24"/>
          <w:szCs w:val="24"/>
        </w:rPr>
        <w:t xml:space="preserve"> </w:t>
      </w:r>
      <w:r>
        <w:rPr>
          <w:rFonts w:ascii="宋体" w:hAnsi="宋体" w:eastAsia="宋体" w:cs="宋体"/>
          <w:spacing w:val="2"/>
          <w:sz w:val="24"/>
          <w:szCs w:val="24"/>
        </w:rPr>
        <w:t>10</w:t>
      </w:r>
      <w:r>
        <w:rPr>
          <w:rFonts w:ascii="宋体" w:hAnsi="宋体" w:eastAsia="宋体" w:cs="宋体"/>
          <w:spacing w:val="-89"/>
          <w:sz w:val="24"/>
          <w:szCs w:val="24"/>
        </w:rPr>
        <w:t xml:space="preserve"> </w:t>
      </w:r>
      <w:r>
        <w:rPr>
          <w:rFonts w:ascii="宋体" w:hAnsi="宋体" w:eastAsia="宋体" w:cs="宋体"/>
          <w:spacing w:val="2"/>
          <w:sz w:val="24"/>
          <w:szCs w:val="24"/>
        </w:rPr>
        <w:t>°~18°,区内资源量分布标高</w:t>
      </w:r>
      <w:r>
        <w:rPr>
          <w:rFonts w:ascii="宋体" w:hAnsi="宋体" w:eastAsia="宋体" w:cs="宋体"/>
          <w:spacing w:val="-47"/>
          <w:sz w:val="24"/>
          <w:szCs w:val="24"/>
        </w:rPr>
        <w:t xml:space="preserve"> </w:t>
      </w:r>
      <w:r>
        <w:rPr>
          <w:rFonts w:ascii="宋体" w:hAnsi="宋体" w:eastAsia="宋体" w:cs="宋体"/>
          <w:spacing w:val="2"/>
          <w:sz w:val="24"/>
          <w:szCs w:val="24"/>
        </w:rPr>
        <w:t>2103～1945m。煤厚</w:t>
      </w:r>
      <w:r>
        <w:rPr>
          <w:rFonts w:ascii="宋体" w:hAnsi="宋体" w:eastAsia="宋体" w:cs="宋体"/>
          <w:spacing w:val="-37"/>
          <w:sz w:val="24"/>
          <w:szCs w:val="24"/>
        </w:rPr>
        <w:t xml:space="preserve"> </w:t>
      </w:r>
      <w:r>
        <w:rPr>
          <w:rFonts w:ascii="宋体" w:hAnsi="宋体" w:eastAsia="宋体" w:cs="宋体"/>
          <w:spacing w:val="2"/>
          <w:sz w:val="24"/>
          <w:szCs w:val="24"/>
        </w:rPr>
        <w:t>0.9</w:t>
      </w:r>
      <w:r>
        <w:rPr>
          <w:rFonts w:ascii="宋体" w:hAnsi="宋体" w:eastAsia="宋体" w:cs="宋体"/>
          <w:spacing w:val="1"/>
          <w:sz w:val="24"/>
          <w:szCs w:val="24"/>
        </w:rPr>
        <w:t>2m～2.70m，</w:t>
      </w:r>
    </w:p>
    <w:p w14:paraId="03E4968B">
      <w:pPr>
        <w:spacing w:line="377" w:lineRule="auto"/>
        <w:rPr>
          <w:rFonts w:ascii="宋体" w:hAnsi="宋体" w:eastAsia="宋体" w:cs="宋体"/>
          <w:sz w:val="24"/>
          <w:szCs w:val="24"/>
        </w:rPr>
        <w:sectPr>
          <w:footerReference r:id="rId49" w:type="default"/>
          <w:pgSz w:w="11907" w:h="16839"/>
          <w:pgMar w:top="1220" w:right="1584" w:bottom="1298" w:left="1769" w:header="822" w:footer="981" w:gutter="0"/>
          <w:cols w:space="720" w:num="1"/>
        </w:sectPr>
      </w:pPr>
    </w:p>
    <w:p w14:paraId="78C3D7FB">
      <w:pPr>
        <w:spacing w:line="330" w:lineRule="auto"/>
        <w:rPr>
          <w:rFonts w:ascii="Arial"/>
          <w:sz w:val="21"/>
        </w:rPr>
      </w:pPr>
    </w:p>
    <w:p w14:paraId="6D12A99E">
      <w:pPr>
        <w:spacing w:before="78" w:line="385" w:lineRule="auto"/>
        <w:ind w:left="37" w:right="56"/>
        <w:jc w:val="both"/>
        <w:rPr>
          <w:rFonts w:ascii="宋体" w:hAnsi="宋体" w:eastAsia="宋体" w:cs="宋体"/>
          <w:sz w:val="24"/>
          <w:szCs w:val="24"/>
        </w:rPr>
      </w:pPr>
      <w:r>
        <w:rPr>
          <w:rFonts w:ascii="宋体" w:hAnsi="宋体" w:eastAsia="宋体" w:cs="宋体"/>
          <w:spacing w:val="-7"/>
          <w:sz w:val="24"/>
          <w:szCs w:val="24"/>
        </w:rPr>
        <w:t>平均厚</w:t>
      </w:r>
      <w:r>
        <w:rPr>
          <w:rFonts w:ascii="宋体" w:hAnsi="宋体" w:eastAsia="宋体" w:cs="宋体"/>
          <w:spacing w:val="-26"/>
          <w:sz w:val="24"/>
          <w:szCs w:val="24"/>
        </w:rPr>
        <w:t xml:space="preserve"> </w:t>
      </w:r>
      <w:r>
        <w:rPr>
          <w:rFonts w:ascii="宋体" w:hAnsi="宋体" w:eastAsia="宋体" w:cs="宋体"/>
          <w:spacing w:val="-7"/>
          <w:sz w:val="24"/>
          <w:szCs w:val="24"/>
        </w:rPr>
        <w:t>1.82m，煤层可采煤层厚度为</w:t>
      </w:r>
      <w:r>
        <w:rPr>
          <w:rFonts w:ascii="宋体" w:hAnsi="宋体" w:eastAsia="宋体" w:cs="宋体"/>
          <w:spacing w:val="-49"/>
          <w:sz w:val="24"/>
          <w:szCs w:val="24"/>
        </w:rPr>
        <w:t xml:space="preserve"> </w:t>
      </w:r>
      <w:r>
        <w:rPr>
          <w:rFonts w:ascii="宋体" w:hAnsi="宋体" w:eastAsia="宋体" w:cs="宋体"/>
          <w:spacing w:val="-7"/>
          <w:sz w:val="24"/>
          <w:szCs w:val="24"/>
        </w:rPr>
        <w:t>0.92～2.70m，平均厚</w:t>
      </w:r>
      <w:r>
        <w:rPr>
          <w:rFonts w:ascii="宋体" w:hAnsi="宋体" w:eastAsia="宋体" w:cs="宋体"/>
          <w:spacing w:val="-33"/>
          <w:sz w:val="24"/>
          <w:szCs w:val="24"/>
        </w:rPr>
        <w:t xml:space="preserve"> </w:t>
      </w:r>
      <w:r>
        <w:rPr>
          <w:rFonts w:ascii="宋体" w:hAnsi="宋体" w:eastAsia="宋体" w:cs="宋体"/>
          <w:spacing w:val="-7"/>
          <w:sz w:val="24"/>
          <w:szCs w:val="24"/>
        </w:rPr>
        <w:t>1.82m。煤层结构简单，</w:t>
      </w:r>
      <w:r>
        <w:rPr>
          <w:rFonts w:ascii="宋体" w:hAnsi="宋体" w:eastAsia="宋体" w:cs="宋体"/>
          <w:spacing w:val="-10"/>
          <w:sz w:val="24"/>
          <w:szCs w:val="24"/>
        </w:rPr>
        <w:t>偶含</w:t>
      </w:r>
      <w:r>
        <w:rPr>
          <w:rFonts w:ascii="宋体" w:hAnsi="宋体" w:eastAsia="宋体" w:cs="宋体"/>
          <w:spacing w:val="-32"/>
          <w:sz w:val="24"/>
          <w:szCs w:val="24"/>
        </w:rPr>
        <w:t xml:space="preserve"> </w:t>
      </w:r>
      <w:r>
        <w:rPr>
          <w:rFonts w:ascii="宋体" w:hAnsi="宋体" w:eastAsia="宋体" w:cs="宋体"/>
          <w:spacing w:val="-10"/>
          <w:sz w:val="24"/>
          <w:szCs w:val="24"/>
        </w:rPr>
        <w:t>1～2</w:t>
      </w:r>
      <w:r>
        <w:rPr>
          <w:rFonts w:ascii="宋体" w:hAnsi="宋体" w:eastAsia="宋体" w:cs="宋体"/>
          <w:spacing w:val="-51"/>
          <w:sz w:val="24"/>
          <w:szCs w:val="24"/>
        </w:rPr>
        <w:t xml:space="preserve"> </w:t>
      </w:r>
      <w:r>
        <w:rPr>
          <w:rFonts w:ascii="宋体" w:hAnsi="宋体" w:eastAsia="宋体" w:cs="宋体"/>
          <w:spacing w:val="-10"/>
          <w:sz w:val="24"/>
          <w:szCs w:val="24"/>
        </w:rPr>
        <w:t>层夹矸，含夹矸控制点</w:t>
      </w:r>
      <w:r>
        <w:rPr>
          <w:rFonts w:ascii="宋体" w:hAnsi="宋体" w:eastAsia="宋体" w:cs="宋体"/>
          <w:spacing w:val="-45"/>
          <w:sz w:val="24"/>
          <w:szCs w:val="24"/>
        </w:rPr>
        <w:t xml:space="preserve"> </w:t>
      </w:r>
      <w:r>
        <w:rPr>
          <w:rFonts w:ascii="宋体" w:hAnsi="宋体" w:eastAsia="宋体" w:cs="宋体"/>
          <w:spacing w:val="-10"/>
          <w:sz w:val="24"/>
          <w:szCs w:val="24"/>
        </w:rPr>
        <w:t>3</w:t>
      </w:r>
      <w:r>
        <w:rPr>
          <w:rFonts w:ascii="宋体" w:hAnsi="宋体" w:eastAsia="宋体" w:cs="宋体"/>
          <w:spacing w:val="-51"/>
          <w:sz w:val="24"/>
          <w:szCs w:val="24"/>
        </w:rPr>
        <w:t xml:space="preserve"> </w:t>
      </w:r>
      <w:r>
        <w:rPr>
          <w:rFonts w:ascii="宋体" w:hAnsi="宋体" w:eastAsia="宋体" w:cs="宋体"/>
          <w:spacing w:val="-10"/>
          <w:sz w:val="24"/>
          <w:szCs w:val="24"/>
        </w:rPr>
        <w:t>个（其中 1</w:t>
      </w:r>
      <w:r>
        <w:rPr>
          <w:rFonts w:ascii="宋体" w:hAnsi="宋体" w:eastAsia="宋体" w:cs="宋体"/>
          <w:spacing w:val="-50"/>
          <w:sz w:val="24"/>
          <w:szCs w:val="24"/>
        </w:rPr>
        <w:t xml:space="preserve"> </w:t>
      </w:r>
      <w:r>
        <w:rPr>
          <w:rFonts w:ascii="宋体" w:hAnsi="宋体" w:eastAsia="宋体" w:cs="宋体"/>
          <w:spacing w:val="-10"/>
          <w:sz w:val="24"/>
          <w:szCs w:val="24"/>
        </w:rPr>
        <w:t>层夹矸点</w:t>
      </w:r>
      <w:r>
        <w:rPr>
          <w:rFonts w:ascii="宋体" w:hAnsi="宋体" w:eastAsia="宋体" w:cs="宋体"/>
          <w:spacing w:val="-48"/>
          <w:sz w:val="24"/>
          <w:szCs w:val="24"/>
        </w:rPr>
        <w:t xml:space="preserve"> </w:t>
      </w:r>
      <w:r>
        <w:rPr>
          <w:rFonts w:ascii="宋体" w:hAnsi="宋体" w:eastAsia="宋体" w:cs="宋体"/>
          <w:spacing w:val="-10"/>
          <w:sz w:val="24"/>
          <w:szCs w:val="24"/>
        </w:rPr>
        <w:t>2</w:t>
      </w:r>
      <w:r>
        <w:rPr>
          <w:rFonts w:ascii="宋体" w:hAnsi="宋体" w:eastAsia="宋体" w:cs="宋体"/>
          <w:spacing w:val="-51"/>
          <w:sz w:val="24"/>
          <w:szCs w:val="24"/>
        </w:rPr>
        <w:t xml:space="preserve"> </w:t>
      </w:r>
      <w:r>
        <w:rPr>
          <w:rFonts w:ascii="宋体" w:hAnsi="宋体" w:eastAsia="宋体" w:cs="宋体"/>
          <w:spacing w:val="-10"/>
          <w:sz w:val="24"/>
          <w:szCs w:val="24"/>
        </w:rPr>
        <w:t>个、2</w:t>
      </w:r>
      <w:r>
        <w:rPr>
          <w:rFonts w:ascii="宋体" w:hAnsi="宋体" w:eastAsia="宋体" w:cs="宋体"/>
          <w:spacing w:val="-51"/>
          <w:sz w:val="24"/>
          <w:szCs w:val="24"/>
        </w:rPr>
        <w:t xml:space="preserve"> </w:t>
      </w:r>
      <w:r>
        <w:rPr>
          <w:rFonts w:ascii="宋体" w:hAnsi="宋体" w:eastAsia="宋体" w:cs="宋体"/>
          <w:spacing w:val="-10"/>
          <w:sz w:val="24"/>
          <w:szCs w:val="24"/>
        </w:rPr>
        <w:t>层夹矸点</w:t>
      </w:r>
      <w:r>
        <w:rPr>
          <w:rFonts w:ascii="宋体" w:hAnsi="宋体" w:eastAsia="宋体" w:cs="宋体"/>
          <w:spacing w:val="-32"/>
          <w:sz w:val="24"/>
          <w:szCs w:val="24"/>
        </w:rPr>
        <w:t xml:space="preserve"> </w:t>
      </w:r>
      <w:r>
        <w:rPr>
          <w:rFonts w:ascii="宋体" w:hAnsi="宋体" w:eastAsia="宋体" w:cs="宋体"/>
          <w:spacing w:val="-10"/>
          <w:sz w:val="24"/>
          <w:szCs w:val="24"/>
        </w:rPr>
        <w:t>1</w:t>
      </w:r>
      <w:r>
        <w:rPr>
          <w:rFonts w:ascii="宋体" w:hAnsi="宋体" w:eastAsia="宋体" w:cs="宋体"/>
          <w:spacing w:val="-50"/>
          <w:sz w:val="24"/>
          <w:szCs w:val="24"/>
        </w:rPr>
        <w:t xml:space="preserve"> </w:t>
      </w:r>
      <w:r>
        <w:rPr>
          <w:rFonts w:ascii="宋体" w:hAnsi="宋体" w:eastAsia="宋体" w:cs="宋体"/>
          <w:spacing w:val="-10"/>
          <w:sz w:val="24"/>
          <w:szCs w:val="24"/>
        </w:rPr>
        <w:t>个</w:t>
      </w:r>
      <w:r>
        <w:rPr>
          <w:rFonts w:ascii="宋体" w:hAnsi="宋体" w:eastAsia="宋体" w:cs="宋体"/>
          <w:spacing w:val="-41"/>
          <w:sz w:val="24"/>
          <w:szCs w:val="24"/>
        </w:rPr>
        <w:t>），</w:t>
      </w:r>
      <w:r>
        <w:rPr>
          <w:rFonts w:ascii="宋体" w:hAnsi="宋体" w:eastAsia="宋体" w:cs="宋体"/>
          <w:spacing w:val="-5"/>
          <w:sz w:val="24"/>
          <w:szCs w:val="24"/>
        </w:rPr>
        <w:t>夹矸厚</w:t>
      </w:r>
      <w:r>
        <w:rPr>
          <w:rFonts w:ascii="宋体" w:hAnsi="宋体" w:eastAsia="宋体" w:cs="宋体"/>
          <w:spacing w:val="-43"/>
          <w:sz w:val="24"/>
          <w:szCs w:val="24"/>
        </w:rPr>
        <w:t xml:space="preserve"> </w:t>
      </w:r>
      <w:r>
        <w:rPr>
          <w:rFonts w:ascii="宋体" w:hAnsi="宋体" w:eastAsia="宋体" w:cs="宋体"/>
          <w:spacing w:val="-5"/>
          <w:sz w:val="24"/>
          <w:szCs w:val="24"/>
        </w:rPr>
        <w:t>0.05m～0.15m。煤层顶板多为粉砂岩， 底板为深灰色至黑灰色泥岩或粉砂</w:t>
      </w:r>
      <w:r>
        <w:rPr>
          <w:rFonts w:ascii="宋体" w:hAnsi="宋体" w:eastAsia="宋体" w:cs="宋体"/>
          <w:spacing w:val="-1"/>
          <w:sz w:val="24"/>
          <w:szCs w:val="24"/>
        </w:rPr>
        <w:t>质泥岩。该煤层层位稳定，厚度变化不大，煤类单一为无烟煤（WY03</w:t>
      </w:r>
      <w:r>
        <w:rPr>
          <w:rFonts w:ascii="宋体" w:hAnsi="宋体" w:eastAsia="宋体" w:cs="宋体"/>
          <w:spacing w:val="6"/>
          <w:sz w:val="24"/>
          <w:szCs w:val="24"/>
        </w:rPr>
        <w:t>），</w:t>
      </w:r>
      <w:r>
        <w:rPr>
          <w:rFonts w:ascii="宋体" w:hAnsi="宋体" w:eastAsia="宋体" w:cs="宋体"/>
          <w:spacing w:val="-1"/>
          <w:sz w:val="24"/>
          <w:szCs w:val="24"/>
        </w:rPr>
        <w:t>该煤层</w:t>
      </w:r>
      <w:r>
        <w:rPr>
          <w:rFonts w:ascii="宋体" w:hAnsi="宋体" w:eastAsia="宋体" w:cs="宋体"/>
          <w:spacing w:val="-2"/>
          <w:sz w:val="24"/>
          <w:szCs w:val="24"/>
        </w:rPr>
        <w:t>含煤面积为 0.9546km</w:t>
      </w:r>
      <w:r>
        <w:rPr>
          <w:rFonts w:ascii="宋体" w:hAnsi="宋体" w:eastAsia="宋体" w:cs="宋体"/>
          <w:spacing w:val="-2"/>
          <w:position w:val="11"/>
          <w:sz w:val="12"/>
          <w:szCs w:val="12"/>
        </w:rPr>
        <w:t>2</w:t>
      </w:r>
      <w:r>
        <w:rPr>
          <w:rFonts w:ascii="宋体" w:hAnsi="宋体" w:eastAsia="宋体" w:cs="宋体"/>
          <w:spacing w:val="-2"/>
          <w:sz w:val="24"/>
          <w:szCs w:val="24"/>
        </w:rPr>
        <w:t>，面积可采系数为 100%，为全区可采的稳定型薄至中厚煤</w:t>
      </w:r>
      <w:r>
        <w:rPr>
          <w:rFonts w:ascii="宋体" w:hAnsi="宋体" w:eastAsia="宋体" w:cs="宋体"/>
          <w:spacing w:val="-12"/>
          <w:sz w:val="24"/>
          <w:szCs w:val="24"/>
        </w:rPr>
        <w:t>层。</w:t>
      </w:r>
    </w:p>
    <w:p w14:paraId="133DA39C">
      <w:pPr>
        <w:spacing w:line="222" w:lineRule="auto"/>
        <w:ind w:left="515"/>
        <w:rPr>
          <w:rFonts w:ascii="宋体" w:hAnsi="宋体" w:eastAsia="宋体" w:cs="宋体"/>
          <w:sz w:val="24"/>
          <w:szCs w:val="24"/>
        </w:rPr>
      </w:pPr>
      <w:r>
        <w:rPr>
          <w:rFonts w:ascii="宋体" w:hAnsi="宋体" w:eastAsia="宋体" w:cs="宋体"/>
          <w:spacing w:val="-2"/>
          <w:sz w:val="21"/>
          <w:szCs w:val="21"/>
        </w:rPr>
        <w:t>③</w:t>
      </w:r>
      <w:r>
        <w:rPr>
          <w:rFonts w:ascii="宋体" w:hAnsi="宋体" w:eastAsia="宋体" w:cs="宋体"/>
          <w:spacing w:val="-2"/>
          <w:sz w:val="24"/>
          <w:szCs w:val="24"/>
        </w:rPr>
        <w:t>C</w:t>
      </w:r>
      <w:r>
        <w:rPr>
          <w:rFonts w:ascii="宋体" w:hAnsi="宋体" w:eastAsia="宋体" w:cs="宋体"/>
          <w:spacing w:val="-2"/>
          <w:position w:val="-1"/>
          <w:sz w:val="12"/>
          <w:szCs w:val="12"/>
        </w:rPr>
        <w:t>7</w:t>
      </w:r>
      <w:r>
        <w:rPr>
          <w:rFonts w:ascii="宋体" w:hAnsi="宋体" w:eastAsia="宋体" w:cs="宋体"/>
          <w:spacing w:val="-17"/>
          <w:position w:val="-1"/>
          <w:sz w:val="12"/>
          <w:szCs w:val="12"/>
        </w:rPr>
        <w:t xml:space="preserve"> </w:t>
      </w:r>
      <w:r>
        <w:rPr>
          <w:rFonts w:ascii="宋体" w:hAnsi="宋体" w:eastAsia="宋体" w:cs="宋体"/>
          <w:spacing w:val="-2"/>
          <w:sz w:val="24"/>
          <w:szCs w:val="24"/>
        </w:rPr>
        <w:t>煤</w:t>
      </w:r>
    </w:p>
    <w:p w14:paraId="5DB0523A">
      <w:pPr>
        <w:spacing w:before="198" w:line="384" w:lineRule="auto"/>
        <w:ind w:left="37" w:right="55" w:firstLine="480"/>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3</w:t>
      </w:r>
      <w:r>
        <w:rPr>
          <w:rFonts w:ascii="宋体" w:hAnsi="宋体" w:eastAsia="宋体" w:cs="宋体"/>
          <w:spacing w:val="2"/>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5"/>
          <w:position w:val="11"/>
          <w:sz w:val="12"/>
          <w:szCs w:val="12"/>
        </w:rPr>
        <w:t>3</w:t>
      </w:r>
      <w:r>
        <w:rPr>
          <w:rFonts w:ascii="宋体" w:hAnsi="宋体" w:eastAsia="宋体" w:cs="宋体"/>
          <w:spacing w:val="-15"/>
          <w:sz w:val="24"/>
          <w:szCs w:val="24"/>
        </w:rPr>
        <w:t>）上部，上距</w:t>
      </w:r>
      <w:r>
        <w:rPr>
          <w:rFonts w:ascii="宋体" w:hAnsi="宋体" w:eastAsia="宋体" w:cs="宋体"/>
          <w:spacing w:val="-53"/>
          <w:sz w:val="24"/>
          <w:szCs w:val="24"/>
        </w:rPr>
        <w:t xml:space="preserve"> </w:t>
      </w:r>
      <w:r>
        <w:rPr>
          <w:rFonts w:ascii="宋体" w:hAnsi="宋体" w:eastAsia="宋体" w:cs="宋体"/>
          <w:spacing w:val="-15"/>
          <w:sz w:val="24"/>
          <w:szCs w:val="24"/>
        </w:rPr>
        <w:t>C</w:t>
      </w:r>
      <w:r>
        <w:rPr>
          <w:rFonts w:ascii="宋体" w:hAnsi="宋体" w:eastAsia="宋体" w:cs="宋体"/>
          <w:spacing w:val="-15"/>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15"/>
          <w:sz w:val="24"/>
          <w:szCs w:val="24"/>
        </w:rPr>
        <w:t>煤平均</w:t>
      </w:r>
      <w:r>
        <w:rPr>
          <w:rFonts w:ascii="宋体" w:hAnsi="宋体" w:eastAsia="宋体" w:cs="宋体"/>
          <w:spacing w:val="-47"/>
          <w:sz w:val="24"/>
          <w:szCs w:val="24"/>
        </w:rPr>
        <w:t xml:space="preserve"> </w:t>
      </w:r>
      <w:r>
        <w:rPr>
          <w:rFonts w:ascii="宋体" w:hAnsi="宋体" w:eastAsia="宋体" w:cs="宋体"/>
          <w:spacing w:val="-15"/>
          <w:sz w:val="24"/>
          <w:szCs w:val="24"/>
        </w:rPr>
        <w:t>27.11m，下距</w:t>
      </w:r>
      <w:r>
        <w:rPr>
          <w:rFonts w:ascii="宋体" w:hAnsi="宋体" w:eastAsia="宋体" w:cs="宋体"/>
          <w:spacing w:val="-53"/>
          <w:sz w:val="24"/>
          <w:szCs w:val="24"/>
        </w:rPr>
        <w:t xml:space="preserve"> </w:t>
      </w:r>
      <w:r>
        <w:rPr>
          <w:rFonts w:ascii="宋体" w:hAnsi="宋体" w:eastAsia="宋体" w:cs="宋体"/>
          <w:spacing w:val="-15"/>
          <w:sz w:val="24"/>
          <w:szCs w:val="24"/>
        </w:rPr>
        <w:t>C</w:t>
      </w:r>
      <w:r>
        <w:rPr>
          <w:rFonts w:ascii="宋体" w:hAnsi="宋体" w:eastAsia="宋体" w:cs="宋体"/>
          <w:spacing w:val="-15"/>
          <w:position w:val="-1"/>
          <w:sz w:val="12"/>
          <w:szCs w:val="12"/>
        </w:rPr>
        <w:t>8</w:t>
      </w:r>
      <w:r>
        <w:rPr>
          <w:rFonts w:ascii="宋体" w:hAnsi="宋体" w:eastAsia="宋体" w:cs="宋体"/>
          <w:spacing w:val="-19"/>
          <w:position w:val="-1"/>
          <w:sz w:val="12"/>
          <w:szCs w:val="12"/>
        </w:rPr>
        <w:t xml:space="preserve"> </w:t>
      </w:r>
      <w:r>
        <w:rPr>
          <w:rFonts w:ascii="宋体" w:hAnsi="宋体" w:eastAsia="宋体" w:cs="宋体"/>
          <w:spacing w:val="-15"/>
          <w:sz w:val="24"/>
          <w:szCs w:val="24"/>
        </w:rPr>
        <w:t>煤平均</w:t>
      </w:r>
      <w:r>
        <w:rPr>
          <w:rFonts w:ascii="宋体" w:hAnsi="宋体" w:eastAsia="宋体" w:cs="宋体"/>
          <w:spacing w:val="-32"/>
          <w:sz w:val="24"/>
          <w:szCs w:val="24"/>
        </w:rPr>
        <w:t xml:space="preserve"> </w:t>
      </w:r>
      <w:r>
        <w:rPr>
          <w:rFonts w:ascii="宋体" w:hAnsi="宋体" w:eastAsia="宋体" w:cs="宋体"/>
          <w:spacing w:val="-15"/>
          <w:sz w:val="24"/>
          <w:szCs w:val="24"/>
        </w:rPr>
        <w:t>13.77m，</w:t>
      </w:r>
      <w:r>
        <w:rPr>
          <w:rFonts w:ascii="宋体" w:hAnsi="宋体" w:eastAsia="宋体" w:cs="宋体"/>
          <w:spacing w:val="-2"/>
          <w:sz w:val="24"/>
          <w:szCs w:val="24"/>
        </w:rPr>
        <w:t>倾角为 10</w:t>
      </w:r>
      <w:r>
        <w:rPr>
          <w:rFonts w:ascii="宋体" w:hAnsi="宋体" w:eastAsia="宋体" w:cs="宋体"/>
          <w:spacing w:val="-89"/>
          <w:sz w:val="24"/>
          <w:szCs w:val="24"/>
        </w:rPr>
        <w:t xml:space="preserve"> </w:t>
      </w:r>
      <w:r>
        <w:rPr>
          <w:rFonts w:ascii="宋体" w:hAnsi="宋体" w:eastAsia="宋体" w:cs="宋体"/>
          <w:spacing w:val="-2"/>
          <w:sz w:val="24"/>
          <w:szCs w:val="24"/>
        </w:rPr>
        <w:t>°~18°,</w:t>
      </w:r>
      <w:r>
        <w:rPr>
          <w:rFonts w:ascii="宋体" w:hAnsi="宋体" w:eastAsia="宋体" w:cs="宋体"/>
          <w:spacing w:val="83"/>
          <w:sz w:val="24"/>
          <w:szCs w:val="24"/>
        </w:rPr>
        <w:t xml:space="preserve"> </w:t>
      </w:r>
      <w:r>
        <w:rPr>
          <w:rFonts w:ascii="宋体" w:hAnsi="宋体" w:eastAsia="宋体" w:cs="宋体"/>
          <w:spacing w:val="-2"/>
          <w:sz w:val="24"/>
          <w:szCs w:val="24"/>
        </w:rPr>
        <w:t>区内资源量分布标高</w:t>
      </w:r>
      <w:r>
        <w:rPr>
          <w:rFonts w:ascii="宋体" w:hAnsi="宋体" w:eastAsia="宋体" w:cs="宋体"/>
          <w:spacing w:val="-27"/>
          <w:sz w:val="24"/>
          <w:szCs w:val="24"/>
        </w:rPr>
        <w:t xml:space="preserve"> </w:t>
      </w:r>
      <w:r>
        <w:rPr>
          <w:rFonts w:ascii="宋体" w:hAnsi="宋体" w:eastAsia="宋体" w:cs="宋体"/>
          <w:spacing w:val="-2"/>
          <w:sz w:val="24"/>
          <w:szCs w:val="24"/>
        </w:rPr>
        <w:t>2070～1910m。煤厚 0.</w:t>
      </w:r>
      <w:r>
        <w:rPr>
          <w:rFonts w:ascii="宋体" w:hAnsi="宋体" w:eastAsia="宋体" w:cs="宋体"/>
          <w:spacing w:val="-3"/>
          <w:sz w:val="24"/>
          <w:szCs w:val="24"/>
        </w:rPr>
        <w:t>97m～3.02，平</w:t>
      </w:r>
      <w:r>
        <w:rPr>
          <w:rFonts w:ascii="宋体" w:hAnsi="宋体" w:eastAsia="宋体" w:cs="宋体"/>
          <w:spacing w:val="-7"/>
          <w:sz w:val="24"/>
          <w:szCs w:val="24"/>
        </w:rPr>
        <w:t>均厚</w:t>
      </w:r>
      <w:r>
        <w:rPr>
          <w:rFonts w:ascii="宋体" w:hAnsi="宋体" w:eastAsia="宋体" w:cs="宋体"/>
          <w:spacing w:val="-32"/>
          <w:sz w:val="24"/>
          <w:szCs w:val="24"/>
        </w:rPr>
        <w:t xml:space="preserve"> </w:t>
      </w:r>
      <w:r>
        <w:rPr>
          <w:rFonts w:ascii="宋体" w:hAnsi="宋体" w:eastAsia="宋体" w:cs="宋体"/>
          <w:spacing w:val="-7"/>
          <w:sz w:val="24"/>
          <w:szCs w:val="24"/>
        </w:rPr>
        <w:t>1.65m，煤层可采煤层厚度为</w:t>
      </w:r>
      <w:r>
        <w:rPr>
          <w:rFonts w:ascii="宋体" w:hAnsi="宋体" w:eastAsia="宋体" w:cs="宋体"/>
          <w:spacing w:val="-48"/>
          <w:sz w:val="24"/>
          <w:szCs w:val="24"/>
        </w:rPr>
        <w:t xml:space="preserve"> </w:t>
      </w:r>
      <w:r>
        <w:rPr>
          <w:rFonts w:ascii="宋体" w:hAnsi="宋体" w:eastAsia="宋体" w:cs="宋体"/>
          <w:spacing w:val="-7"/>
          <w:sz w:val="24"/>
          <w:szCs w:val="24"/>
        </w:rPr>
        <w:t>0.97～3.02m，平均厚</w:t>
      </w:r>
      <w:r>
        <w:rPr>
          <w:rFonts w:ascii="宋体" w:hAnsi="宋体" w:eastAsia="宋体" w:cs="宋体"/>
          <w:spacing w:val="-33"/>
          <w:sz w:val="24"/>
          <w:szCs w:val="24"/>
        </w:rPr>
        <w:t xml:space="preserve"> </w:t>
      </w:r>
      <w:r>
        <w:rPr>
          <w:rFonts w:ascii="宋体" w:hAnsi="宋体" w:eastAsia="宋体" w:cs="宋体"/>
          <w:spacing w:val="-7"/>
          <w:sz w:val="24"/>
          <w:szCs w:val="24"/>
        </w:rPr>
        <w:t>1.65m。结构较复杂，</w:t>
      </w:r>
      <w:r>
        <w:rPr>
          <w:rFonts w:ascii="宋体" w:hAnsi="宋体" w:eastAsia="宋体" w:cs="宋体"/>
          <w:spacing w:val="54"/>
          <w:sz w:val="24"/>
          <w:szCs w:val="24"/>
        </w:rPr>
        <w:t xml:space="preserve"> </w:t>
      </w:r>
      <w:r>
        <w:rPr>
          <w:rFonts w:ascii="宋体" w:hAnsi="宋体" w:eastAsia="宋体" w:cs="宋体"/>
          <w:spacing w:val="-7"/>
          <w:sz w:val="24"/>
          <w:szCs w:val="24"/>
        </w:rPr>
        <w:t>常</w:t>
      </w:r>
      <w:r>
        <w:rPr>
          <w:rFonts w:ascii="宋体" w:hAnsi="宋体" w:eastAsia="宋体" w:cs="宋体"/>
          <w:spacing w:val="-6"/>
          <w:sz w:val="24"/>
          <w:szCs w:val="24"/>
        </w:rPr>
        <w:t>含 1～3</w:t>
      </w:r>
      <w:r>
        <w:rPr>
          <w:rFonts w:ascii="宋体" w:hAnsi="宋体" w:eastAsia="宋体" w:cs="宋体"/>
          <w:spacing w:val="-19"/>
          <w:sz w:val="24"/>
          <w:szCs w:val="24"/>
        </w:rPr>
        <w:t xml:space="preserve"> </w:t>
      </w:r>
      <w:r>
        <w:rPr>
          <w:rFonts w:ascii="宋体" w:hAnsi="宋体" w:eastAsia="宋体" w:cs="宋体"/>
          <w:spacing w:val="-6"/>
          <w:sz w:val="24"/>
          <w:szCs w:val="24"/>
        </w:rPr>
        <w:t>层夹矸含夹矸控制点 16</w:t>
      </w:r>
      <w:r>
        <w:rPr>
          <w:rFonts w:ascii="宋体" w:hAnsi="宋体" w:eastAsia="宋体" w:cs="宋体"/>
          <w:spacing w:val="-33"/>
          <w:sz w:val="24"/>
          <w:szCs w:val="24"/>
        </w:rPr>
        <w:t xml:space="preserve"> </w:t>
      </w:r>
      <w:r>
        <w:rPr>
          <w:rFonts w:ascii="宋体" w:hAnsi="宋体" w:eastAsia="宋体" w:cs="宋体"/>
          <w:spacing w:val="-6"/>
          <w:sz w:val="24"/>
          <w:szCs w:val="24"/>
        </w:rPr>
        <w:t>个（其中 1</w:t>
      </w:r>
      <w:r>
        <w:rPr>
          <w:rFonts w:ascii="宋体" w:hAnsi="宋体" w:eastAsia="宋体" w:cs="宋体"/>
          <w:spacing w:val="-34"/>
          <w:sz w:val="24"/>
          <w:szCs w:val="24"/>
        </w:rPr>
        <w:t xml:space="preserve"> </w:t>
      </w:r>
      <w:r>
        <w:rPr>
          <w:rFonts w:ascii="宋体" w:hAnsi="宋体" w:eastAsia="宋体" w:cs="宋体"/>
          <w:spacing w:val="-6"/>
          <w:sz w:val="24"/>
          <w:szCs w:val="24"/>
        </w:rPr>
        <w:t>层夹矸点</w:t>
      </w:r>
      <w:r>
        <w:rPr>
          <w:rFonts w:ascii="宋体" w:hAnsi="宋体" w:eastAsia="宋体" w:cs="宋体"/>
          <w:spacing w:val="-32"/>
          <w:sz w:val="24"/>
          <w:szCs w:val="24"/>
        </w:rPr>
        <w:t xml:space="preserve"> </w:t>
      </w:r>
      <w:r>
        <w:rPr>
          <w:rFonts w:ascii="宋体" w:hAnsi="宋体" w:eastAsia="宋体" w:cs="宋体"/>
          <w:spacing w:val="-6"/>
          <w:sz w:val="24"/>
          <w:szCs w:val="24"/>
        </w:rPr>
        <w:t>6</w:t>
      </w:r>
      <w:r>
        <w:rPr>
          <w:rFonts w:ascii="宋体" w:hAnsi="宋体" w:eastAsia="宋体" w:cs="宋体"/>
          <w:spacing w:val="-34"/>
          <w:sz w:val="24"/>
          <w:szCs w:val="24"/>
        </w:rPr>
        <w:t xml:space="preserve"> </w:t>
      </w:r>
      <w:r>
        <w:rPr>
          <w:rFonts w:ascii="宋体" w:hAnsi="宋体" w:eastAsia="宋体" w:cs="宋体"/>
          <w:spacing w:val="-6"/>
          <w:sz w:val="24"/>
          <w:szCs w:val="24"/>
        </w:rPr>
        <w:t>个、2</w:t>
      </w:r>
      <w:r>
        <w:rPr>
          <w:rFonts w:ascii="宋体" w:hAnsi="宋体" w:eastAsia="宋体" w:cs="宋体"/>
          <w:spacing w:val="-34"/>
          <w:sz w:val="24"/>
          <w:szCs w:val="24"/>
        </w:rPr>
        <w:t xml:space="preserve"> </w:t>
      </w:r>
      <w:r>
        <w:rPr>
          <w:rFonts w:ascii="宋体" w:hAnsi="宋体" w:eastAsia="宋体" w:cs="宋体"/>
          <w:spacing w:val="-6"/>
          <w:sz w:val="24"/>
          <w:szCs w:val="24"/>
        </w:rPr>
        <w:t>层夹矸点</w:t>
      </w:r>
      <w:r>
        <w:rPr>
          <w:rFonts w:ascii="宋体" w:hAnsi="宋体" w:eastAsia="宋体" w:cs="宋体"/>
          <w:spacing w:val="-32"/>
          <w:sz w:val="24"/>
          <w:szCs w:val="24"/>
        </w:rPr>
        <w:t xml:space="preserve"> </w:t>
      </w:r>
      <w:r>
        <w:rPr>
          <w:rFonts w:ascii="宋体" w:hAnsi="宋体" w:eastAsia="宋体" w:cs="宋体"/>
          <w:spacing w:val="-6"/>
          <w:sz w:val="24"/>
          <w:szCs w:val="24"/>
        </w:rPr>
        <w:t>8</w:t>
      </w:r>
      <w:r>
        <w:rPr>
          <w:rFonts w:ascii="宋体" w:hAnsi="宋体" w:eastAsia="宋体" w:cs="宋体"/>
          <w:spacing w:val="-34"/>
          <w:sz w:val="24"/>
          <w:szCs w:val="24"/>
        </w:rPr>
        <w:t xml:space="preserve"> </w:t>
      </w:r>
      <w:r>
        <w:rPr>
          <w:rFonts w:ascii="宋体" w:hAnsi="宋体" w:eastAsia="宋体" w:cs="宋体"/>
          <w:spacing w:val="-6"/>
          <w:sz w:val="24"/>
          <w:szCs w:val="24"/>
        </w:rPr>
        <w:t>个，3</w:t>
      </w:r>
      <w:r>
        <w:rPr>
          <w:rFonts w:ascii="宋体" w:hAnsi="宋体" w:eastAsia="宋体" w:cs="宋体"/>
          <w:spacing w:val="-5"/>
          <w:sz w:val="24"/>
          <w:szCs w:val="24"/>
        </w:rPr>
        <w:t>层夹矸点</w:t>
      </w:r>
      <w:r>
        <w:rPr>
          <w:rFonts w:ascii="宋体" w:hAnsi="宋体" w:eastAsia="宋体" w:cs="宋体"/>
          <w:spacing w:val="-44"/>
          <w:sz w:val="24"/>
          <w:szCs w:val="24"/>
        </w:rPr>
        <w:t xml:space="preserve"> </w:t>
      </w:r>
      <w:r>
        <w:rPr>
          <w:rFonts w:ascii="宋体" w:hAnsi="宋体" w:eastAsia="宋体" w:cs="宋体"/>
          <w:spacing w:val="-5"/>
          <w:sz w:val="24"/>
          <w:szCs w:val="24"/>
        </w:rPr>
        <w:t>2</w:t>
      </w:r>
      <w:r>
        <w:rPr>
          <w:rFonts w:ascii="宋体" w:hAnsi="宋体" w:eastAsia="宋体" w:cs="宋体"/>
          <w:spacing w:val="-50"/>
          <w:sz w:val="24"/>
          <w:szCs w:val="24"/>
        </w:rPr>
        <w:t xml:space="preserve"> </w:t>
      </w:r>
      <w:r>
        <w:rPr>
          <w:rFonts w:ascii="宋体" w:hAnsi="宋体" w:eastAsia="宋体" w:cs="宋体"/>
          <w:spacing w:val="-5"/>
          <w:sz w:val="24"/>
          <w:szCs w:val="24"/>
        </w:rPr>
        <w:t>个）。夹矸厚度0.01m～0.21m。煤层顶板多为泥质粉砂岩，</w:t>
      </w:r>
      <w:r>
        <w:rPr>
          <w:rFonts w:ascii="宋体" w:hAnsi="宋体" w:eastAsia="宋体" w:cs="宋体"/>
          <w:spacing w:val="47"/>
          <w:sz w:val="24"/>
          <w:szCs w:val="24"/>
        </w:rPr>
        <w:t xml:space="preserve"> </w:t>
      </w:r>
      <w:r>
        <w:rPr>
          <w:rFonts w:ascii="宋体" w:hAnsi="宋体" w:eastAsia="宋体" w:cs="宋体"/>
          <w:spacing w:val="-5"/>
          <w:sz w:val="24"/>
          <w:szCs w:val="24"/>
        </w:rPr>
        <w:t>底板为粉</w:t>
      </w:r>
      <w:r>
        <w:rPr>
          <w:rFonts w:ascii="宋体" w:hAnsi="宋体" w:eastAsia="宋体" w:cs="宋体"/>
          <w:sz w:val="24"/>
          <w:szCs w:val="24"/>
        </w:rPr>
        <w:t>砂质泥岩，夹菱铁质砂岩。该煤层层位稳定，厚度变化不</w:t>
      </w:r>
      <w:r>
        <w:rPr>
          <w:rFonts w:ascii="宋体" w:hAnsi="宋体" w:eastAsia="宋体" w:cs="宋体"/>
          <w:spacing w:val="-1"/>
          <w:sz w:val="24"/>
          <w:szCs w:val="24"/>
        </w:rPr>
        <w:t>大，煤类单一为无烟煤（WY03</w:t>
      </w:r>
      <w:r>
        <w:rPr>
          <w:rFonts w:ascii="宋体" w:hAnsi="宋体" w:eastAsia="宋体" w:cs="宋体"/>
          <w:spacing w:val="7"/>
          <w:sz w:val="24"/>
          <w:szCs w:val="24"/>
        </w:rPr>
        <w:t>），</w:t>
      </w:r>
      <w:r>
        <w:rPr>
          <w:rFonts w:ascii="宋体" w:hAnsi="宋体" w:eastAsia="宋体" w:cs="宋体"/>
          <w:spacing w:val="-1"/>
          <w:sz w:val="24"/>
          <w:szCs w:val="24"/>
        </w:rPr>
        <w:t>该煤层含煤面积为 1.0825km²,面积可采系数为 100%，为全区可采的</w:t>
      </w:r>
      <w:r>
        <w:rPr>
          <w:rFonts w:ascii="宋体" w:hAnsi="宋体" w:eastAsia="宋体" w:cs="宋体"/>
          <w:spacing w:val="-4"/>
          <w:sz w:val="24"/>
          <w:szCs w:val="24"/>
        </w:rPr>
        <w:t>稳定型薄至中厚煤层。</w:t>
      </w:r>
    </w:p>
    <w:p w14:paraId="6855BDBD">
      <w:pPr>
        <w:spacing w:line="221" w:lineRule="auto"/>
        <w:ind w:left="515"/>
        <w:rPr>
          <w:rFonts w:ascii="宋体" w:hAnsi="宋体" w:eastAsia="宋体" w:cs="宋体"/>
          <w:sz w:val="24"/>
          <w:szCs w:val="24"/>
        </w:rPr>
      </w:pPr>
      <w:r>
        <w:rPr>
          <w:rFonts w:ascii="宋体" w:hAnsi="宋体" w:eastAsia="宋体" w:cs="宋体"/>
          <w:spacing w:val="-2"/>
          <w:sz w:val="21"/>
          <w:szCs w:val="21"/>
        </w:rPr>
        <w:t>④</w:t>
      </w:r>
      <w:r>
        <w:rPr>
          <w:rFonts w:ascii="宋体" w:hAnsi="宋体" w:eastAsia="宋体" w:cs="宋体"/>
          <w:spacing w:val="-2"/>
          <w:sz w:val="24"/>
          <w:szCs w:val="24"/>
        </w:rPr>
        <w:t>C</w:t>
      </w:r>
      <w:r>
        <w:rPr>
          <w:rFonts w:ascii="宋体" w:hAnsi="宋体" w:eastAsia="宋体" w:cs="宋体"/>
          <w:spacing w:val="-2"/>
          <w:position w:val="-1"/>
          <w:sz w:val="12"/>
          <w:szCs w:val="12"/>
        </w:rPr>
        <w:t>8</w:t>
      </w:r>
      <w:r>
        <w:rPr>
          <w:rFonts w:ascii="宋体" w:hAnsi="宋体" w:eastAsia="宋体" w:cs="宋体"/>
          <w:spacing w:val="-17"/>
          <w:position w:val="-1"/>
          <w:sz w:val="12"/>
          <w:szCs w:val="12"/>
        </w:rPr>
        <w:t xml:space="preserve"> </w:t>
      </w:r>
      <w:r>
        <w:rPr>
          <w:rFonts w:ascii="宋体" w:hAnsi="宋体" w:eastAsia="宋体" w:cs="宋体"/>
          <w:spacing w:val="-2"/>
          <w:sz w:val="24"/>
          <w:szCs w:val="24"/>
        </w:rPr>
        <w:t>煤</w:t>
      </w:r>
    </w:p>
    <w:p w14:paraId="1007B093">
      <w:pPr>
        <w:spacing w:before="197" w:line="384" w:lineRule="auto"/>
        <w:ind w:left="36" w:right="55" w:firstLine="481"/>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4"/>
          <w:position w:val="11"/>
          <w:sz w:val="12"/>
          <w:szCs w:val="12"/>
        </w:rPr>
        <w:t>3</w:t>
      </w:r>
      <w:r>
        <w:rPr>
          <w:rFonts w:ascii="宋体" w:hAnsi="宋体" w:eastAsia="宋体" w:cs="宋体"/>
          <w:spacing w:val="-14"/>
          <w:sz w:val="24"/>
          <w:szCs w:val="24"/>
        </w:rPr>
        <w:t>）上部，上距</w:t>
      </w:r>
      <w:r>
        <w:rPr>
          <w:rFonts w:ascii="宋体" w:hAnsi="宋体" w:eastAsia="宋体" w:cs="宋体"/>
          <w:spacing w:val="-53"/>
          <w:sz w:val="24"/>
          <w:szCs w:val="24"/>
        </w:rPr>
        <w:t xml:space="preserve"> </w:t>
      </w:r>
      <w:r>
        <w:rPr>
          <w:rFonts w:ascii="宋体" w:hAnsi="宋体" w:eastAsia="宋体" w:cs="宋体"/>
          <w:spacing w:val="-14"/>
          <w:sz w:val="24"/>
          <w:szCs w:val="24"/>
        </w:rPr>
        <w:t>C</w:t>
      </w:r>
      <w:r>
        <w:rPr>
          <w:rFonts w:ascii="宋体" w:hAnsi="宋体" w:eastAsia="宋体" w:cs="宋体"/>
          <w:spacing w:val="-14"/>
          <w:position w:val="-1"/>
          <w:sz w:val="12"/>
          <w:szCs w:val="12"/>
        </w:rPr>
        <w:t>7</w:t>
      </w:r>
      <w:r>
        <w:rPr>
          <w:rFonts w:ascii="宋体" w:hAnsi="宋体" w:eastAsia="宋体" w:cs="宋体"/>
          <w:spacing w:val="-18"/>
          <w:position w:val="-1"/>
          <w:sz w:val="12"/>
          <w:szCs w:val="12"/>
        </w:rPr>
        <w:t xml:space="preserve"> </w:t>
      </w:r>
      <w:r>
        <w:rPr>
          <w:rFonts w:ascii="宋体" w:hAnsi="宋体" w:eastAsia="宋体" w:cs="宋体"/>
          <w:spacing w:val="-14"/>
          <w:sz w:val="24"/>
          <w:szCs w:val="24"/>
        </w:rPr>
        <w:t>煤平均</w:t>
      </w:r>
      <w:r>
        <w:rPr>
          <w:rFonts w:ascii="宋体" w:hAnsi="宋体" w:eastAsia="宋体" w:cs="宋体"/>
          <w:spacing w:val="-33"/>
          <w:sz w:val="24"/>
          <w:szCs w:val="24"/>
        </w:rPr>
        <w:t xml:space="preserve"> </w:t>
      </w:r>
      <w:r>
        <w:rPr>
          <w:rFonts w:ascii="宋体" w:hAnsi="宋体" w:eastAsia="宋体" w:cs="宋体"/>
          <w:spacing w:val="-14"/>
          <w:sz w:val="24"/>
          <w:szCs w:val="24"/>
        </w:rPr>
        <w:t>13.77m，下距</w:t>
      </w:r>
      <w:r>
        <w:rPr>
          <w:rFonts w:ascii="宋体" w:hAnsi="宋体" w:eastAsia="宋体" w:cs="宋体"/>
          <w:spacing w:val="-52"/>
          <w:sz w:val="24"/>
          <w:szCs w:val="24"/>
        </w:rPr>
        <w:t xml:space="preserve"> </w:t>
      </w:r>
      <w:r>
        <w:rPr>
          <w:rFonts w:ascii="宋体" w:hAnsi="宋体" w:eastAsia="宋体" w:cs="宋体"/>
          <w:spacing w:val="-14"/>
          <w:sz w:val="24"/>
          <w:szCs w:val="24"/>
        </w:rPr>
        <w:t>C</w:t>
      </w:r>
      <w:r>
        <w:rPr>
          <w:rFonts w:ascii="宋体" w:hAnsi="宋体" w:eastAsia="宋体" w:cs="宋体"/>
          <w:spacing w:val="-14"/>
          <w:position w:val="-1"/>
          <w:sz w:val="12"/>
          <w:szCs w:val="12"/>
        </w:rPr>
        <w:t>8+1</w:t>
      </w:r>
      <w:r>
        <w:rPr>
          <w:rFonts w:ascii="宋体" w:hAnsi="宋体" w:eastAsia="宋体" w:cs="宋体"/>
          <w:spacing w:val="-19"/>
          <w:position w:val="-1"/>
          <w:sz w:val="12"/>
          <w:szCs w:val="12"/>
        </w:rPr>
        <w:t xml:space="preserve"> </w:t>
      </w:r>
      <w:r>
        <w:rPr>
          <w:rFonts w:ascii="宋体" w:hAnsi="宋体" w:eastAsia="宋体" w:cs="宋体"/>
          <w:spacing w:val="-14"/>
          <w:sz w:val="24"/>
          <w:szCs w:val="24"/>
        </w:rPr>
        <w:t>煤平均</w:t>
      </w:r>
      <w:r>
        <w:rPr>
          <w:rFonts w:ascii="宋体" w:hAnsi="宋体" w:eastAsia="宋体" w:cs="宋体"/>
          <w:spacing w:val="-48"/>
          <w:sz w:val="24"/>
          <w:szCs w:val="24"/>
        </w:rPr>
        <w:t xml:space="preserve"> </w:t>
      </w:r>
      <w:r>
        <w:rPr>
          <w:rFonts w:ascii="宋体" w:hAnsi="宋体" w:eastAsia="宋体" w:cs="宋体"/>
          <w:spacing w:val="-14"/>
          <w:sz w:val="24"/>
          <w:szCs w:val="24"/>
        </w:rPr>
        <w:t>6.9</w:t>
      </w:r>
      <w:r>
        <w:rPr>
          <w:rFonts w:ascii="宋体" w:hAnsi="宋体" w:eastAsia="宋体" w:cs="宋体"/>
          <w:spacing w:val="-15"/>
          <w:sz w:val="24"/>
          <w:szCs w:val="24"/>
        </w:rPr>
        <w:t>9m，</w:t>
      </w:r>
      <w:r>
        <w:rPr>
          <w:rFonts w:ascii="宋体" w:hAnsi="宋体" w:eastAsia="宋体" w:cs="宋体"/>
          <w:spacing w:val="-2"/>
          <w:sz w:val="24"/>
          <w:szCs w:val="24"/>
        </w:rPr>
        <w:t>倾角</w:t>
      </w:r>
      <w:r>
        <w:rPr>
          <w:rFonts w:ascii="宋体" w:hAnsi="宋体" w:eastAsia="宋体" w:cs="宋体"/>
          <w:spacing w:val="-30"/>
          <w:sz w:val="24"/>
          <w:szCs w:val="24"/>
        </w:rPr>
        <w:t xml:space="preserve"> </w:t>
      </w:r>
      <w:r>
        <w:rPr>
          <w:rFonts w:ascii="宋体" w:hAnsi="宋体" w:eastAsia="宋体" w:cs="宋体"/>
          <w:spacing w:val="-2"/>
          <w:sz w:val="24"/>
          <w:szCs w:val="24"/>
        </w:rPr>
        <w:t>12</w:t>
      </w:r>
      <w:r>
        <w:rPr>
          <w:rFonts w:ascii="宋体" w:hAnsi="宋体" w:eastAsia="宋体" w:cs="宋体"/>
          <w:spacing w:val="-89"/>
          <w:sz w:val="24"/>
          <w:szCs w:val="24"/>
        </w:rPr>
        <w:t xml:space="preserve"> </w:t>
      </w:r>
      <w:r>
        <w:rPr>
          <w:rFonts w:ascii="宋体" w:hAnsi="宋体" w:eastAsia="宋体" w:cs="宋体"/>
          <w:spacing w:val="-2"/>
          <w:sz w:val="24"/>
          <w:szCs w:val="24"/>
        </w:rPr>
        <w:t>°~18°,</w:t>
      </w:r>
      <w:r>
        <w:rPr>
          <w:rFonts w:ascii="宋体" w:hAnsi="宋体" w:eastAsia="宋体" w:cs="宋体"/>
          <w:spacing w:val="62"/>
          <w:sz w:val="24"/>
          <w:szCs w:val="24"/>
        </w:rPr>
        <w:t xml:space="preserve"> </w:t>
      </w:r>
      <w:r>
        <w:rPr>
          <w:rFonts w:ascii="宋体" w:hAnsi="宋体" w:eastAsia="宋体" w:cs="宋体"/>
          <w:spacing w:val="-2"/>
          <w:sz w:val="24"/>
          <w:szCs w:val="24"/>
        </w:rPr>
        <w:t>区内资源量分布标高</w:t>
      </w:r>
      <w:r>
        <w:rPr>
          <w:rFonts w:ascii="宋体" w:hAnsi="宋体" w:eastAsia="宋体" w:cs="宋体"/>
          <w:spacing w:val="-47"/>
          <w:sz w:val="24"/>
          <w:szCs w:val="24"/>
        </w:rPr>
        <w:t xml:space="preserve"> </w:t>
      </w:r>
      <w:r>
        <w:rPr>
          <w:rFonts w:ascii="宋体" w:hAnsi="宋体" w:eastAsia="宋体" w:cs="宋体"/>
          <w:spacing w:val="-2"/>
          <w:sz w:val="24"/>
          <w:szCs w:val="24"/>
        </w:rPr>
        <w:t>2045～1895m。煤厚</w:t>
      </w:r>
      <w:r>
        <w:rPr>
          <w:rFonts w:ascii="宋体" w:hAnsi="宋体" w:eastAsia="宋体" w:cs="宋体"/>
          <w:spacing w:val="-49"/>
          <w:sz w:val="24"/>
          <w:szCs w:val="24"/>
        </w:rPr>
        <w:t xml:space="preserve"> </w:t>
      </w:r>
      <w:r>
        <w:rPr>
          <w:rFonts w:ascii="宋体" w:hAnsi="宋体" w:eastAsia="宋体" w:cs="宋体"/>
          <w:spacing w:val="-2"/>
          <w:sz w:val="24"/>
          <w:szCs w:val="24"/>
        </w:rPr>
        <w:t>0.70m～2.22m，平均</w:t>
      </w:r>
      <w:r>
        <w:rPr>
          <w:rFonts w:ascii="宋体" w:hAnsi="宋体" w:eastAsia="宋体" w:cs="宋体"/>
          <w:spacing w:val="-7"/>
          <w:sz w:val="24"/>
          <w:szCs w:val="24"/>
        </w:rPr>
        <w:t>厚</w:t>
      </w:r>
      <w:r>
        <w:rPr>
          <w:rFonts w:ascii="宋体" w:hAnsi="宋体" w:eastAsia="宋体" w:cs="宋体"/>
          <w:spacing w:val="-33"/>
          <w:sz w:val="24"/>
          <w:szCs w:val="24"/>
        </w:rPr>
        <w:t xml:space="preserve"> </w:t>
      </w:r>
      <w:r>
        <w:rPr>
          <w:rFonts w:ascii="宋体" w:hAnsi="宋体" w:eastAsia="宋体" w:cs="宋体"/>
          <w:spacing w:val="-7"/>
          <w:sz w:val="24"/>
          <w:szCs w:val="24"/>
        </w:rPr>
        <w:t>1.38m，煤层可采煤层厚度为</w:t>
      </w:r>
      <w:r>
        <w:rPr>
          <w:rFonts w:ascii="宋体" w:hAnsi="宋体" w:eastAsia="宋体" w:cs="宋体"/>
          <w:spacing w:val="-32"/>
          <w:sz w:val="24"/>
          <w:szCs w:val="24"/>
        </w:rPr>
        <w:t xml:space="preserve"> </w:t>
      </w:r>
      <w:r>
        <w:rPr>
          <w:rFonts w:ascii="宋体" w:hAnsi="宋体" w:eastAsia="宋体" w:cs="宋体"/>
          <w:spacing w:val="-7"/>
          <w:sz w:val="24"/>
          <w:szCs w:val="24"/>
        </w:rPr>
        <w:t>1.04～2.22m，平均厚</w:t>
      </w:r>
      <w:r>
        <w:rPr>
          <w:rFonts w:ascii="宋体" w:hAnsi="宋体" w:eastAsia="宋体" w:cs="宋体"/>
          <w:spacing w:val="-33"/>
          <w:sz w:val="24"/>
          <w:szCs w:val="24"/>
        </w:rPr>
        <w:t xml:space="preserve"> </w:t>
      </w:r>
      <w:r>
        <w:rPr>
          <w:rFonts w:ascii="宋体" w:hAnsi="宋体" w:eastAsia="宋体" w:cs="宋体"/>
          <w:spacing w:val="-7"/>
          <w:sz w:val="24"/>
          <w:szCs w:val="24"/>
        </w:rPr>
        <w:t>1.44m</w:t>
      </w:r>
      <w:r>
        <w:rPr>
          <w:rFonts w:ascii="宋体" w:hAnsi="宋体" w:eastAsia="宋体" w:cs="宋体"/>
          <w:spacing w:val="-8"/>
          <w:sz w:val="24"/>
          <w:szCs w:val="24"/>
        </w:rPr>
        <w:t>。结构简单，</w:t>
      </w:r>
      <w:r>
        <w:rPr>
          <w:rFonts w:ascii="宋体" w:hAnsi="宋体" w:eastAsia="宋体" w:cs="宋体"/>
          <w:spacing w:val="49"/>
          <w:sz w:val="24"/>
          <w:szCs w:val="24"/>
        </w:rPr>
        <w:t xml:space="preserve"> </w:t>
      </w:r>
      <w:r>
        <w:rPr>
          <w:rFonts w:ascii="宋体" w:hAnsi="宋体" w:eastAsia="宋体" w:cs="宋体"/>
          <w:spacing w:val="-8"/>
          <w:sz w:val="24"/>
          <w:szCs w:val="24"/>
        </w:rPr>
        <w:t>偶常含</w:t>
      </w:r>
      <w:r>
        <w:rPr>
          <w:rFonts w:ascii="宋体" w:hAnsi="宋体" w:eastAsia="宋体" w:cs="宋体"/>
          <w:spacing w:val="-2"/>
          <w:sz w:val="24"/>
          <w:szCs w:val="24"/>
        </w:rPr>
        <w:t>1-3</w:t>
      </w:r>
      <w:r>
        <w:rPr>
          <w:rFonts w:ascii="宋体" w:hAnsi="宋体" w:eastAsia="宋体" w:cs="宋体"/>
          <w:spacing w:val="-50"/>
          <w:sz w:val="24"/>
          <w:szCs w:val="24"/>
        </w:rPr>
        <w:t xml:space="preserve"> </w:t>
      </w:r>
      <w:r>
        <w:rPr>
          <w:rFonts w:ascii="宋体" w:hAnsi="宋体" w:eastAsia="宋体" w:cs="宋体"/>
          <w:spacing w:val="-2"/>
          <w:sz w:val="24"/>
          <w:szCs w:val="24"/>
        </w:rPr>
        <w:t>层夹矸，含夹矸控制点6</w:t>
      </w:r>
      <w:r>
        <w:rPr>
          <w:rFonts w:ascii="宋体" w:hAnsi="宋体" w:eastAsia="宋体" w:cs="宋体"/>
          <w:spacing w:val="-50"/>
          <w:sz w:val="24"/>
          <w:szCs w:val="24"/>
        </w:rPr>
        <w:t xml:space="preserve"> </w:t>
      </w:r>
      <w:r>
        <w:rPr>
          <w:rFonts w:ascii="宋体" w:hAnsi="宋体" w:eastAsia="宋体" w:cs="宋体"/>
          <w:spacing w:val="-2"/>
          <w:sz w:val="24"/>
          <w:szCs w:val="24"/>
        </w:rPr>
        <w:t>个（其中</w:t>
      </w:r>
      <w:r>
        <w:rPr>
          <w:rFonts w:ascii="宋体" w:hAnsi="宋体" w:eastAsia="宋体" w:cs="宋体"/>
          <w:spacing w:val="-33"/>
          <w:sz w:val="24"/>
          <w:szCs w:val="24"/>
        </w:rPr>
        <w:t xml:space="preserve"> </w:t>
      </w:r>
      <w:r>
        <w:rPr>
          <w:rFonts w:ascii="宋体" w:hAnsi="宋体" w:eastAsia="宋体" w:cs="宋体"/>
          <w:spacing w:val="-2"/>
          <w:sz w:val="24"/>
          <w:szCs w:val="24"/>
        </w:rPr>
        <w:t>1</w:t>
      </w:r>
      <w:r>
        <w:rPr>
          <w:rFonts w:ascii="宋体" w:hAnsi="宋体" w:eastAsia="宋体" w:cs="宋体"/>
          <w:spacing w:val="-51"/>
          <w:sz w:val="24"/>
          <w:szCs w:val="24"/>
        </w:rPr>
        <w:t xml:space="preserve"> </w:t>
      </w:r>
      <w:r>
        <w:rPr>
          <w:rFonts w:ascii="宋体" w:hAnsi="宋体" w:eastAsia="宋体" w:cs="宋体"/>
          <w:spacing w:val="-2"/>
          <w:sz w:val="24"/>
          <w:szCs w:val="24"/>
        </w:rPr>
        <w:t>层夹矸点</w:t>
      </w:r>
      <w:r>
        <w:rPr>
          <w:rFonts w:ascii="宋体" w:hAnsi="宋体" w:eastAsia="宋体" w:cs="宋体"/>
          <w:spacing w:val="-45"/>
          <w:sz w:val="24"/>
          <w:szCs w:val="24"/>
        </w:rPr>
        <w:t xml:space="preserve"> </w:t>
      </w:r>
      <w:r>
        <w:rPr>
          <w:rFonts w:ascii="宋体" w:hAnsi="宋体" w:eastAsia="宋体" w:cs="宋体"/>
          <w:spacing w:val="-2"/>
          <w:sz w:val="24"/>
          <w:szCs w:val="24"/>
        </w:rPr>
        <w:t>5</w:t>
      </w:r>
      <w:r>
        <w:rPr>
          <w:rFonts w:ascii="宋体" w:hAnsi="宋体" w:eastAsia="宋体" w:cs="宋体"/>
          <w:spacing w:val="-51"/>
          <w:sz w:val="24"/>
          <w:szCs w:val="24"/>
        </w:rPr>
        <w:t xml:space="preserve"> </w:t>
      </w:r>
      <w:r>
        <w:rPr>
          <w:rFonts w:ascii="宋体" w:hAnsi="宋体" w:eastAsia="宋体" w:cs="宋体"/>
          <w:spacing w:val="-2"/>
          <w:sz w:val="24"/>
          <w:szCs w:val="24"/>
        </w:rPr>
        <w:t>个、3</w:t>
      </w:r>
      <w:r>
        <w:rPr>
          <w:rFonts w:ascii="宋体" w:hAnsi="宋体" w:eastAsia="宋体" w:cs="宋体"/>
          <w:spacing w:val="-50"/>
          <w:sz w:val="24"/>
          <w:szCs w:val="24"/>
        </w:rPr>
        <w:t xml:space="preserve"> </w:t>
      </w:r>
      <w:r>
        <w:rPr>
          <w:rFonts w:ascii="宋体" w:hAnsi="宋体" w:eastAsia="宋体" w:cs="宋体"/>
          <w:spacing w:val="-2"/>
          <w:sz w:val="24"/>
          <w:szCs w:val="24"/>
        </w:rPr>
        <w:t>层夹矸点</w:t>
      </w:r>
      <w:r>
        <w:rPr>
          <w:rFonts w:ascii="宋体" w:hAnsi="宋体" w:eastAsia="宋体" w:cs="宋体"/>
          <w:spacing w:val="-33"/>
          <w:sz w:val="24"/>
          <w:szCs w:val="24"/>
        </w:rPr>
        <w:t xml:space="preserve"> </w:t>
      </w:r>
      <w:r>
        <w:rPr>
          <w:rFonts w:ascii="宋体" w:hAnsi="宋体" w:eastAsia="宋体" w:cs="宋体"/>
          <w:spacing w:val="-2"/>
          <w:sz w:val="24"/>
          <w:szCs w:val="24"/>
        </w:rPr>
        <w:t>1</w:t>
      </w:r>
      <w:r>
        <w:rPr>
          <w:rFonts w:ascii="宋体" w:hAnsi="宋体" w:eastAsia="宋体" w:cs="宋体"/>
          <w:spacing w:val="-50"/>
          <w:sz w:val="24"/>
          <w:szCs w:val="24"/>
        </w:rPr>
        <w:t xml:space="preserve"> </w:t>
      </w:r>
      <w:r>
        <w:rPr>
          <w:rFonts w:ascii="宋体" w:hAnsi="宋体" w:eastAsia="宋体" w:cs="宋体"/>
          <w:spacing w:val="-2"/>
          <w:sz w:val="24"/>
          <w:szCs w:val="24"/>
        </w:rPr>
        <w:t>个）,夹矸</w:t>
      </w:r>
      <w:r>
        <w:rPr>
          <w:rFonts w:ascii="宋体" w:hAnsi="宋体" w:eastAsia="宋体" w:cs="宋体"/>
          <w:spacing w:val="-6"/>
          <w:sz w:val="24"/>
          <w:szCs w:val="24"/>
        </w:rPr>
        <w:t>厚度</w:t>
      </w:r>
      <w:r>
        <w:rPr>
          <w:rFonts w:ascii="宋体" w:hAnsi="宋体" w:eastAsia="宋体" w:cs="宋体"/>
          <w:spacing w:val="-49"/>
          <w:sz w:val="24"/>
          <w:szCs w:val="24"/>
        </w:rPr>
        <w:t xml:space="preserve"> </w:t>
      </w:r>
      <w:r>
        <w:rPr>
          <w:rFonts w:ascii="宋体" w:hAnsi="宋体" w:eastAsia="宋体" w:cs="宋体"/>
          <w:spacing w:val="-6"/>
          <w:sz w:val="24"/>
          <w:szCs w:val="24"/>
        </w:rPr>
        <w:t>0.01m～0.17m。煤层顶板多为泥质粉砂岩、粉砂岩，</w:t>
      </w:r>
      <w:r>
        <w:rPr>
          <w:rFonts w:ascii="宋体" w:hAnsi="宋体" w:eastAsia="宋体" w:cs="宋体"/>
          <w:spacing w:val="48"/>
          <w:sz w:val="24"/>
          <w:szCs w:val="24"/>
        </w:rPr>
        <w:t xml:space="preserve"> </w:t>
      </w:r>
      <w:r>
        <w:rPr>
          <w:rFonts w:ascii="宋体" w:hAnsi="宋体" w:eastAsia="宋体" w:cs="宋体"/>
          <w:spacing w:val="-6"/>
          <w:sz w:val="24"/>
          <w:szCs w:val="24"/>
        </w:rPr>
        <w:t>底板为粉砂</w:t>
      </w:r>
      <w:r>
        <w:rPr>
          <w:rFonts w:ascii="宋体" w:hAnsi="宋体" w:eastAsia="宋体" w:cs="宋体"/>
          <w:spacing w:val="-7"/>
          <w:sz w:val="24"/>
          <w:szCs w:val="24"/>
        </w:rPr>
        <w:t>岩。该煤层</w:t>
      </w:r>
      <w:r>
        <w:rPr>
          <w:rFonts w:ascii="宋体" w:hAnsi="宋体" w:eastAsia="宋体" w:cs="宋体"/>
          <w:spacing w:val="-6"/>
          <w:sz w:val="24"/>
          <w:szCs w:val="24"/>
        </w:rPr>
        <w:t>层位稳定，厚度变化不大，煤类单一为无烟煤（WY03</w:t>
      </w:r>
      <w:r>
        <w:rPr>
          <w:rFonts w:ascii="宋体" w:hAnsi="宋体" w:eastAsia="宋体" w:cs="宋体"/>
          <w:spacing w:val="-51"/>
          <w:sz w:val="24"/>
          <w:szCs w:val="24"/>
        </w:rPr>
        <w:t>），</w:t>
      </w:r>
      <w:r>
        <w:rPr>
          <w:rFonts w:ascii="宋体" w:hAnsi="宋体" w:eastAsia="宋体" w:cs="宋体"/>
          <w:spacing w:val="-6"/>
          <w:sz w:val="24"/>
          <w:szCs w:val="24"/>
        </w:rPr>
        <w:t>该煤层含煤面积为</w:t>
      </w:r>
      <w:r>
        <w:rPr>
          <w:rFonts w:ascii="宋体" w:hAnsi="宋体" w:eastAsia="宋体" w:cs="宋体"/>
          <w:spacing w:val="-31"/>
          <w:sz w:val="24"/>
          <w:szCs w:val="24"/>
        </w:rPr>
        <w:t xml:space="preserve"> </w:t>
      </w:r>
      <w:r>
        <w:rPr>
          <w:rFonts w:ascii="宋体" w:hAnsi="宋体" w:eastAsia="宋体" w:cs="宋体"/>
          <w:spacing w:val="-6"/>
          <w:sz w:val="24"/>
          <w:szCs w:val="24"/>
        </w:rPr>
        <w:t>1.0720</w:t>
      </w:r>
      <w:r>
        <w:rPr>
          <w:rFonts w:ascii="宋体" w:hAnsi="宋体" w:eastAsia="宋体" w:cs="宋体"/>
          <w:sz w:val="24"/>
          <w:szCs w:val="24"/>
        </w:rPr>
        <w:t xml:space="preserve"> km</w:t>
      </w:r>
      <w:r>
        <w:rPr>
          <w:rFonts w:ascii="宋体" w:hAnsi="宋体" w:eastAsia="宋体" w:cs="宋体"/>
          <w:spacing w:val="2"/>
          <w:sz w:val="24"/>
          <w:szCs w:val="24"/>
        </w:rPr>
        <w:t>²,面积可采系数为</w:t>
      </w:r>
      <w:r>
        <w:rPr>
          <w:rFonts w:ascii="宋体" w:hAnsi="宋体" w:eastAsia="宋体" w:cs="宋体"/>
          <w:spacing w:val="-37"/>
          <w:sz w:val="24"/>
          <w:szCs w:val="24"/>
        </w:rPr>
        <w:t xml:space="preserve"> </w:t>
      </w:r>
      <w:r>
        <w:rPr>
          <w:rFonts w:ascii="宋体" w:hAnsi="宋体" w:eastAsia="宋体" w:cs="宋体"/>
          <w:spacing w:val="2"/>
          <w:sz w:val="24"/>
          <w:szCs w:val="24"/>
        </w:rPr>
        <w:t>99%，为全区可采的稳定型薄至中厚煤</w:t>
      </w:r>
      <w:r>
        <w:rPr>
          <w:rFonts w:ascii="宋体" w:hAnsi="宋体" w:eastAsia="宋体" w:cs="宋体"/>
          <w:spacing w:val="1"/>
          <w:sz w:val="24"/>
          <w:szCs w:val="24"/>
        </w:rPr>
        <w:t>层。</w:t>
      </w:r>
    </w:p>
    <w:p w14:paraId="3EFA80A9">
      <w:pPr>
        <w:spacing w:line="222" w:lineRule="auto"/>
        <w:ind w:left="515"/>
        <w:rPr>
          <w:rFonts w:ascii="宋体" w:hAnsi="宋体" w:eastAsia="宋体" w:cs="宋体"/>
          <w:sz w:val="24"/>
          <w:szCs w:val="24"/>
        </w:rPr>
      </w:pPr>
      <w:r>
        <w:rPr>
          <w:rFonts w:ascii="宋体" w:hAnsi="宋体" w:eastAsia="宋体" w:cs="宋体"/>
          <w:spacing w:val="-1"/>
          <w:sz w:val="21"/>
          <w:szCs w:val="21"/>
        </w:rPr>
        <w:t>⑤</w:t>
      </w:r>
      <w:r>
        <w:rPr>
          <w:rFonts w:ascii="宋体" w:hAnsi="宋体" w:eastAsia="宋体" w:cs="宋体"/>
          <w:spacing w:val="-1"/>
          <w:sz w:val="24"/>
          <w:szCs w:val="24"/>
        </w:rPr>
        <w:t>C</w:t>
      </w:r>
      <w:r>
        <w:rPr>
          <w:rFonts w:ascii="宋体" w:hAnsi="宋体" w:eastAsia="宋体" w:cs="宋体"/>
          <w:spacing w:val="-1"/>
          <w:position w:val="-1"/>
          <w:sz w:val="12"/>
          <w:szCs w:val="12"/>
        </w:rPr>
        <w:t>8+1</w:t>
      </w:r>
      <w:r>
        <w:rPr>
          <w:rFonts w:ascii="宋体" w:hAnsi="宋体" w:eastAsia="宋体" w:cs="宋体"/>
          <w:spacing w:val="-19"/>
          <w:position w:val="-1"/>
          <w:sz w:val="12"/>
          <w:szCs w:val="12"/>
        </w:rPr>
        <w:t xml:space="preserve"> </w:t>
      </w:r>
      <w:r>
        <w:rPr>
          <w:rFonts w:ascii="宋体" w:hAnsi="宋体" w:eastAsia="宋体" w:cs="宋体"/>
          <w:spacing w:val="-1"/>
          <w:sz w:val="24"/>
          <w:szCs w:val="24"/>
        </w:rPr>
        <w:t>煤</w:t>
      </w:r>
    </w:p>
    <w:p w14:paraId="41B3BC70">
      <w:pPr>
        <w:spacing w:before="192" w:line="384" w:lineRule="auto"/>
        <w:ind w:left="37" w:right="55" w:firstLine="480"/>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11"/>
          <w:sz w:val="25"/>
          <w:szCs w:val="25"/>
        </w:rPr>
        <w:t>l</w:t>
      </w:r>
      <w:r>
        <w:rPr>
          <w:rFonts w:ascii="宋体" w:hAnsi="宋体" w:eastAsia="宋体" w:cs="宋体"/>
          <w:spacing w:val="-11"/>
          <w:position w:val="11"/>
          <w:sz w:val="12"/>
          <w:szCs w:val="12"/>
        </w:rPr>
        <w:t>3</w:t>
      </w:r>
      <w:r>
        <w:rPr>
          <w:rFonts w:ascii="宋体" w:hAnsi="宋体" w:eastAsia="宋体" w:cs="宋体"/>
          <w:spacing w:val="-22"/>
          <w:sz w:val="24"/>
          <w:szCs w:val="24"/>
        </w:rPr>
        <w:t>）上部，上距</w:t>
      </w:r>
      <w:r>
        <w:rPr>
          <w:rFonts w:ascii="宋体" w:hAnsi="宋体" w:eastAsia="宋体" w:cs="宋体"/>
          <w:spacing w:val="-52"/>
          <w:sz w:val="24"/>
          <w:szCs w:val="24"/>
        </w:rPr>
        <w:t xml:space="preserve"> </w:t>
      </w:r>
      <w:r>
        <w:rPr>
          <w:rFonts w:ascii="宋体" w:hAnsi="宋体" w:eastAsia="宋体" w:cs="宋体"/>
          <w:spacing w:val="-22"/>
          <w:sz w:val="24"/>
          <w:szCs w:val="24"/>
        </w:rPr>
        <w:t>C</w:t>
      </w:r>
      <w:r>
        <w:rPr>
          <w:rFonts w:ascii="宋体" w:hAnsi="宋体" w:eastAsia="宋体" w:cs="宋体"/>
          <w:spacing w:val="-8"/>
          <w:position w:val="-1"/>
          <w:sz w:val="12"/>
          <w:szCs w:val="12"/>
        </w:rPr>
        <w:t>8</w:t>
      </w:r>
      <w:r>
        <w:rPr>
          <w:rFonts w:ascii="宋体" w:hAnsi="宋体" w:eastAsia="宋体" w:cs="宋体"/>
          <w:spacing w:val="-18"/>
          <w:position w:val="-1"/>
          <w:sz w:val="12"/>
          <w:szCs w:val="12"/>
        </w:rPr>
        <w:t xml:space="preserve"> </w:t>
      </w:r>
      <w:r>
        <w:rPr>
          <w:rFonts w:ascii="宋体" w:hAnsi="宋体" w:eastAsia="宋体" w:cs="宋体"/>
          <w:spacing w:val="-8"/>
          <w:sz w:val="24"/>
          <w:szCs w:val="24"/>
        </w:rPr>
        <w:t>煤平均</w:t>
      </w:r>
      <w:r>
        <w:rPr>
          <w:rFonts w:ascii="宋体" w:hAnsi="宋体" w:eastAsia="宋体" w:cs="宋体"/>
          <w:spacing w:val="-51"/>
          <w:sz w:val="24"/>
          <w:szCs w:val="24"/>
        </w:rPr>
        <w:t xml:space="preserve"> </w:t>
      </w:r>
      <w:r>
        <w:rPr>
          <w:rFonts w:ascii="宋体" w:hAnsi="宋体" w:eastAsia="宋体" w:cs="宋体"/>
          <w:spacing w:val="-8"/>
          <w:sz w:val="24"/>
          <w:szCs w:val="24"/>
        </w:rPr>
        <w:t>6.99m，下距</w:t>
      </w:r>
      <w:r>
        <w:rPr>
          <w:rFonts w:ascii="宋体" w:hAnsi="宋体" w:eastAsia="宋体" w:cs="宋体"/>
          <w:spacing w:val="-53"/>
          <w:sz w:val="24"/>
          <w:szCs w:val="24"/>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9</w:t>
      </w:r>
      <w:r>
        <w:rPr>
          <w:rFonts w:ascii="宋体" w:hAnsi="宋体" w:eastAsia="宋体" w:cs="宋体"/>
          <w:spacing w:val="-19"/>
          <w:position w:val="-1"/>
          <w:sz w:val="12"/>
          <w:szCs w:val="12"/>
        </w:rPr>
        <w:t xml:space="preserve"> </w:t>
      </w:r>
      <w:r>
        <w:rPr>
          <w:rFonts w:ascii="宋体" w:hAnsi="宋体" w:eastAsia="宋体" w:cs="宋体"/>
          <w:spacing w:val="-8"/>
          <w:sz w:val="24"/>
          <w:szCs w:val="24"/>
        </w:rPr>
        <w:t>煤平均</w:t>
      </w:r>
      <w:r>
        <w:rPr>
          <w:rFonts w:ascii="宋体" w:hAnsi="宋体" w:eastAsia="宋体" w:cs="宋体"/>
          <w:spacing w:val="-32"/>
          <w:sz w:val="24"/>
          <w:szCs w:val="24"/>
        </w:rPr>
        <w:t xml:space="preserve"> </w:t>
      </w:r>
      <w:r>
        <w:rPr>
          <w:rFonts w:ascii="宋体" w:hAnsi="宋体" w:eastAsia="宋体" w:cs="宋体"/>
          <w:spacing w:val="-8"/>
          <w:sz w:val="24"/>
          <w:szCs w:val="24"/>
        </w:rPr>
        <w:t>15.65m，</w:t>
      </w:r>
      <w:r>
        <w:rPr>
          <w:rFonts w:ascii="宋体" w:hAnsi="宋体" w:eastAsia="宋体" w:cs="宋体"/>
          <w:spacing w:val="-1"/>
          <w:sz w:val="24"/>
          <w:szCs w:val="24"/>
        </w:rPr>
        <w:t>倾角为 10</w:t>
      </w:r>
      <w:r>
        <w:rPr>
          <w:rFonts w:ascii="宋体" w:hAnsi="宋体" w:eastAsia="宋体" w:cs="宋体"/>
          <w:spacing w:val="-87"/>
          <w:sz w:val="24"/>
          <w:szCs w:val="24"/>
        </w:rPr>
        <w:t xml:space="preserve"> </w:t>
      </w:r>
      <w:r>
        <w:rPr>
          <w:rFonts w:ascii="宋体" w:hAnsi="宋体" w:eastAsia="宋体" w:cs="宋体"/>
          <w:spacing w:val="-1"/>
          <w:sz w:val="24"/>
          <w:szCs w:val="24"/>
        </w:rPr>
        <w:t>°~18°,</w:t>
      </w:r>
      <w:r>
        <w:rPr>
          <w:rFonts w:ascii="宋体" w:hAnsi="宋体" w:eastAsia="宋体" w:cs="宋体"/>
          <w:spacing w:val="65"/>
          <w:sz w:val="24"/>
          <w:szCs w:val="24"/>
        </w:rPr>
        <w:t xml:space="preserve"> </w:t>
      </w:r>
      <w:r>
        <w:rPr>
          <w:rFonts w:ascii="宋体" w:hAnsi="宋体" w:eastAsia="宋体" w:cs="宋体"/>
          <w:spacing w:val="-1"/>
          <w:sz w:val="24"/>
          <w:szCs w:val="24"/>
        </w:rPr>
        <w:t>矿区内资源量分布标高</w:t>
      </w:r>
      <w:r>
        <w:rPr>
          <w:rFonts w:ascii="宋体" w:hAnsi="宋体" w:eastAsia="宋体" w:cs="宋体"/>
          <w:spacing w:val="-28"/>
          <w:sz w:val="24"/>
          <w:szCs w:val="24"/>
        </w:rPr>
        <w:t xml:space="preserve"> </w:t>
      </w:r>
      <w:r>
        <w:rPr>
          <w:rFonts w:ascii="宋体" w:hAnsi="宋体" w:eastAsia="宋体" w:cs="宋体"/>
          <w:spacing w:val="-1"/>
          <w:sz w:val="24"/>
          <w:szCs w:val="24"/>
        </w:rPr>
        <w:t>2048～1885m。煤厚 0.29～1.44m，</w:t>
      </w:r>
      <w:r>
        <w:rPr>
          <w:rFonts w:ascii="宋体" w:hAnsi="宋体" w:eastAsia="宋体" w:cs="宋体"/>
          <w:spacing w:val="-6"/>
          <w:sz w:val="24"/>
          <w:szCs w:val="24"/>
        </w:rPr>
        <w:t>平均厚</w:t>
      </w:r>
      <w:r>
        <w:rPr>
          <w:rFonts w:ascii="宋体" w:hAnsi="宋体" w:eastAsia="宋体" w:cs="宋体"/>
          <w:spacing w:val="-49"/>
          <w:sz w:val="24"/>
          <w:szCs w:val="24"/>
        </w:rPr>
        <w:t xml:space="preserve"> </w:t>
      </w:r>
      <w:r>
        <w:rPr>
          <w:rFonts w:ascii="宋体" w:hAnsi="宋体" w:eastAsia="宋体" w:cs="宋体"/>
          <w:spacing w:val="-6"/>
          <w:sz w:val="24"/>
          <w:szCs w:val="24"/>
        </w:rPr>
        <w:t>0.81m，煤层可采煤层厚度为</w:t>
      </w:r>
      <w:r>
        <w:rPr>
          <w:rFonts w:ascii="宋体" w:hAnsi="宋体" w:eastAsia="宋体" w:cs="宋体"/>
          <w:spacing w:val="-49"/>
          <w:sz w:val="24"/>
          <w:szCs w:val="24"/>
        </w:rPr>
        <w:t xml:space="preserve"> </w:t>
      </w:r>
      <w:r>
        <w:rPr>
          <w:rFonts w:ascii="宋体" w:hAnsi="宋体" w:eastAsia="宋体" w:cs="宋体"/>
          <w:spacing w:val="-6"/>
          <w:sz w:val="24"/>
          <w:szCs w:val="24"/>
        </w:rPr>
        <w:t>0.80～1.44m，平均厚</w:t>
      </w:r>
      <w:r>
        <w:rPr>
          <w:rFonts w:ascii="宋体" w:hAnsi="宋体" w:eastAsia="宋体" w:cs="宋体"/>
          <w:spacing w:val="-33"/>
          <w:sz w:val="24"/>
          <w:szCs w:val="24"/>
        </w:rPr>
        <w:t xml:space="preserve"> </w:t>
      </w:r>
      <w:r>
        <w:rPr>
          <w:rFonts w:ascii="宋体" w:hAnsi="宋体" w:eastAsia="宋体" w:cs="宋体"/>
          <w:spacing w:val="-6"/>
          <w:sz w:val="24"/>
          <w:szCs w:val="24"/>
        </w:rPr>
        <w:t>1</w:t>
      </w:r>
      <w:r>
        <w:rPr>
          <w:rFonts w:ascii="宋体" w:hAnsi="宋体" w:eastAsia="宋体" w:cs="宋体"/>
          <w:spacing w:val="-7"/>
          <w:sz w:val="24"/>
          <w:szCs w:val="24"/>
        </w:rPr>
        <w:t>.03m。结构简单，</w:t>
      </w:r>
      <w:r>
        <w:rPr>
          <w:rFonts w:ascii="宋体" w:hAnsi="宋体" w:eastAsia="宋体" w:cs="宋体"/>
          <w:spacing w:val="50"/>
          <w:sz w:val="24"/>
          <w:szCs w:val="24"/>
        </w:rPr>
        <w:t xml:space="preserve"> </w:t>
      </w:r>
      <w:r>
        <w:rPr>
          <w:rFonts w:ascii="宋体" w:hAnsi="宋体" w:eastAsia="宋体" w:cs="宋体"/>
          <w:spacing w:val="-7"/>
          <w:sz w:val="24"/>
          <w:szCs w:val="24"/>
        </w:rPr>
        <w:t>偶</w:t>
      </w:r>
    </w:p>
    <w:p w14:paraId="711C8601">
      <w:pPr>
        <w:spacing w:line="384" w:lineRule="auto"/>
        <w:rPr>
          <w:rFonts w:ascii="宋体" w:hAnsi="宋体" w:eastAsia="宋体" w:cs="宋体"/>
          <w:sz w:val="24"/>
          <w:szCs w:val="24"/>
        </w:rPr>
        <w:sectPr>
          <w:footerReference r:id="rId50" w:type="default"/>
          <w:pgSz w:w="11907" w:h="16839"/>
          <w:pgMar w:top="1220" w:right="1584" w:bottom="1298" w:left="1769" w:header="822" w:footer="981" w:gutter="0"/>
          <w:cols w:space="720" w:num="1"/>
        </w:sectPr>
      </w:pPr>
    </w:p>
    <w:p w14:paraId="69859DF9">
      <w:pPr>
        <w:spacing w:line="336" w:lineRule="auto"/>
        <w:rPr>
          <w:rFonts w:ascii="Arial"/>
          <w:sz w:val="21"/>
        </w:rPr>
      </w:pPr>
    </w:p>
    <w:p w14:paraId="2A1F2A66">
      <w:pPr>
        <w:spacing w:before="78" w:line="384" w:lineRule="auto"/>
        <w:ind w:left="38" w:right="37"/>
        <w:jc w:val="both"/>
        <w:rPr>
          <w:rFonts w:ascii="宋体" w:hAnsi="宋体" w:eastAsia="宋体" w:cs="宋体"/>
          <w:sz w:val="24"/>
          <w:szCs w:val="24"/>
        </w:rPr>
      </w:pPr>
      <w:r>
        <w:rPr>
          <w:rFonts w:ascii="宋体" w:hAnsi="宋体" w:eastAsia="宋体" w:cs="宋体"/>
          <w:spacing w:val="-5"/>
          <w:sz w:val="24"/>
          <w:szCs w:val="24"/>
        </w:rPr>
        <w:t>含</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51"/>
          <w:sz w:val="24"/>
          <w:szCs w:val="24"/>
        </w:rPr>
        <w:t xml:space="preserve"> </w:t>
      </w:r>
      <w:r>
        <w:rPr>
          <w:rFonts w:ascii="宋体" w:hAnsi="宋体" w:eastAsia="宋体" w:cs="宋体"/>
          <w:spacing w:val="-5"/>
          <w:sz w:val="24"/>
          <w:szCs w:val="24"/>
        </w:rPr>
        <w:t>层夹矸，含夹矸控制点</w:t>
      </w:r>
      <w:r>
        <w:rPr>
          <w:rFonts w:ascii="宋体" w:hAnsi="宋体" w:eastAsia="宋体" w:cs="宋体"/>
          <w:spacing w:val="-47"/>
          <w:sz w:val="24"/>
          <w:szCs w:val="24"/>
        </w:rPr>
        <w:t xml:space="preserve"> </w:t>
      </w:r>
      <w:r>
        <w:rPr>
          <w:rFonts w:ascii="宋体" w:hAnsi="宋体" w:eastAsia="宋体" w:cs="宋体"/>
          <w:spacing w:val="-5"/>
          <w:sz w:val="24"/>
          <w:szCs w:val="24"/>
        </w:rPr>
        <w:t>2</w:t>
      </w:r>
      <w:r>
        <w:rPr>
          <w:rFonts w:ascii="宋体" w:hAnsi="宋体" w:eastAsia="宋体" w:cs="宋体"/>
          <w:spacing w:val="-51"/>
          <w:sz w:val="24"/>
          <w:szCs w:val="24"/>
        </w:rPr>
        <w:t xml:space="preserve"> </w:t>
      </w:r>
      <w:r>
        <w:rPr>
          <w:rFonts w:ascii="宋体" w:hAnsi="宋体" w:eastAsia="宋体" w:cs="宋体"/>
          <w:spacing w:val="-5"/>
          <w:sz w:val="24"/>
          <w:szCs w:val="24"/>
        </w:rPr>
        <w:t>个，夹矸厚度0.04</w:t>
      </w:r>
      <w:r>
        <w:rPr>
          <w:rFonts w:ascii="宋体" w:hAnsi="宋体" w:eastAsia="宋体" w:cs="宋体"/>
          <w:spacing w:val="-6"/>
          <w:sz w:val="24"/>
          <w:szCs w:val="24"/>
        </w:rPr>
        <w:t>m～0.29m。煤层顶板多为粉砂岩、</w:t>
      </w:r>
      <w:r>
        <w:rPr>
          <w:rFonts w:ascii="宋体" w:hAnsi="宋体" w:eastAsia="宋体" w:cs="宋体"/>
          <w:sz w:val="24"/>
          <w:szCs w:val="24"/>
        </w:rPr>
        <w:t>细砂岩，底板为粉砂岩、粉砂质泥岩。该煤层层位稳</w:t>
      </w:r>
      <w:r>
        <w:rPr>
          <w:rFonts w:ascii="宋体" w:hAnsi="宋体" w:eastAsia="宋体" w:cs="宋体"/>
          <w:spacing w:val="-1"/>
          <w:sz w:val="24"/>
          <w:szCs w:val="24"/>
        </w:rPr>
        <w:t>定，厚度变化大，煤类单一</w:t>
      </w:r>
      <w:r>
        <w:rPr>
          <w:rFonts w:ascii="宋体" w:hAnsi="宋体" w:eastAsia="宋体" w:cs="宋体"/>
          <w:spacing w:val="-5"/>
          <w:sz w:val="24"/>
          <w:szCs w:val="24"/>
        </w:rPr>
        <w:t>为无烟煤（WY03</w:t>
      </w:r>
      <w:r>
        <w:rPr>
          <w:rFonts w:ascii="宋体" w:hAnsi="宋体" w:eastAsia="宋体" w:cs="宋体"/>
          <w:spacing w:val="-11"/>
          <w:sz w:val="24"/>
          <w:szCs w:val="24"/>
        </w:rPr>
        <w:t>），</w:t>
      </w:r>
      <w:r>
        <w:rPr>
          <w:rFonts w:ascii="宋体" w:hAnsi="宋体" w:eastAsia="宋体" w:cs="宋体"/>
          <w:spacing w:val="-5"/>
          <w:sz w:val="24"/>
          <w:szCs w:val="24"/>
        </w:rPr>
        <w:t>该煤层含煤面积为</w:t>
      </w:r>
      <w:r>
        <w:rPr>
          <w:rFonts w:ascii="宋体" w:hAnsi="宋体" w:eastAsia="宋体" w:cs="宋体"/>
          <w:spacing w:val="-47"/>
          <w:sz w:val="24"/>
          <w:szCs w:val="24"/>
        </w:rPr>
        <w:t xml:space="preserve"> </w:t>
      </w:r>
      <w:r>
        <w:rPr>
          <w:rFonts w:ascii="宋体" w:hAnsi="宋体" w:eastAsia="宋体" w:cs="宋体"/>
          <w:spacing w:val="-5"/>
          <w:sz w:val="24"/>
          <w:szCs w:val="24"/>
        </w:rPr>
        <w:t>0.6165km²</w:t>
      </w:r>
      <w:r>
        <w:rPr>
          <w:rFonts w:ascii="宋体" w:hAnsi="宋体" w:eastAsia="宋体" w:cs="宋体"/>
          <w:spacing w:val="-91"/>
          <w:sz w:val="24"/>
          <w:szCs w:val="24"/>
        </w:rPr>
        <w:t xml:space="preserve"> </w:t>
      </w:r>
      <w:r>
        <w:rPr>
          <w:rFonts w:ascii="宋体" w:hAnsi="宋体" w:eastAsia="宋体" w:cs="宋体"/>
          <w:spacing w:val="-5"/>
          <w:sz w:val="24"/>
          <w:szCs w:val="24"/>
        </w:rPr>
        <w:t>,</w:t>
      </w:r>
      <w:r>
        <w:rPr>
          <w:rFonts w:ascii="宋体" w:hAnsi="宋体" w:eastAsia="宋体" w:cs="宋体"/>
          <w:spacing w:val="40"/>
          <w:sz w:val="24"/>
          <w:szCs w:val="24"/>
        </w:rPr>
        <w:t xml:space="preserve"> </w:t>
      </w:r>
      <w:r>
        <w:rPr>
          <w:rFonts w:ascii="宋体" w:hAnsi="宋体" w:eastAsia="宋体" w:cs="宋体"/>
          <w:spacing w:val="-5"/>
          <w:sz w:val="24"/>
          <w:szCs w:val="24"/>
        </w:rPr>
        <w:t>面积可采系数为</w:t>
      </w:r>
      <w:r>
        <w:rPr>
          <w:rFonts w:ascii="宋体" w:hAnsi="宋体" w:eastAsia="宋体" w:cs="宋体"/>
          <w:spacing w:val="-45"/>
          <w:sz w:val="24"/>
          <w:szCs w:val="24"/>
        </w:rPr>
        <w:t xml:space="preserve"> </w:t>
      </w:r>
      <w:r>
        <w:rPr>
          <w:rFonts w:ascii="宋体" w:hAnsi="宋体" w:eastAsia="宋体" w:cs="宋体"/>
          <w:spacing w:val="-5"/>
          <w:sz w:val="24"/>
          <w:szCs w:val="24"/>
        </w:rPr>
        <w:t>57%，为局部</w:t>
      </w:r>
      <w:r>
        <w:rPr>
          <w:rFonts w:ascii="宋体" w:hAnsi="宋体" w:eastAsia="宋体" w:cs="宋体"/>
          <w:spacing w:val="-4"/>
          <w:sz w:val="24"/>
          <w:szCs w:val="24"/>
        </w:rPr>
        <w:t>可采的较稳定型薄煤层。</w:t>
      </w:r>
    </w:p>
    <w:p w14:paraId="506D3772">
      <w:pPr>
        <w:spacing w:line="221" w:lineRule="auto"/>
        <w:ind w:left="515"/>
        <w:rPr>
          <w:rFonts w:ascii="宋体" w:hAnsi="宋体" w:eastAsia="宋体" w:cs="宋体"/>
          <w:sz w:val="24"/>
          <w:szCs w:val="24"/>
        </w:rPr>
      </w:pPr>
      <w:r>
        <w:rPr>
          <w:rFonts w:ascii="宋体" w:hAnsi="宋体" w:eastAsia="宋体" w:cs="宋体"/>
          <w:spacing w:val="-2"/>
          <w:sz w:val="21"/>
          <w:szCs w:val="21"/>
        </w:rPr>
        <w:t>⑥</w:t>
      </w:r>
      <w:r>
        <w:rPr>
          <w:rFonts w:ascii="宋体" w:hAnsi="宋体" w:eastAsia="宋体" w:cs="宋体"/>
          <w:spacing w:val="-2"/>
          <w:sz w:val="24"/>
          <w:szCs w:val="24"/>
        </w:rPr>
        <w:t>C</w:t>
      </w:r>
      <w:r>
        <w:rPr>
          <w:rFonts w:ascii="宋体" w:hAnsi="宋体" w:eastAsia="宋体" w:cs="宋体"/>
          <w:spacing w:val="-2"/>
          <w:position w:val="-1"/>
          <w:sz w:val="12"/>
          <w:szCs w:val="12"/>
        </w:rPr>
        <w:t>9</w:t>
      </w:r>
      <w:r>
        <w:rPr>
          <w:rFonts w:ascii="宋体" w:hAnsi="宋体" w:eastAsia="宋体" w:cs="宋体"/>
          <w:spacing w:val="-17"/>
          <w:position w:val="-1"/>
          <w:sz w:val="12"/>
          <w:szCs w:val="12"/>
        </w:rPr>
        <w:t xml:space="preserve"> </w:t>
      </w:r>
      <w:r>
        <w:rPr>
          <w:rFonts w:ascii="宋体" w:hAnsi="宋体" w:eastAsia="宋体" w:cs="宋体"/>
          <w:spacing w:val="-2"/>
          <w:sz w:val="24"/>
          <w:szCs w:val="24"/>
        </w:rPr>
        <w:t>煤</w:t>
      </w:r>
    </w:p>
    <w:p w14:paraId="29773659">
      <w:pPr>
        <w:spacing w:before="197" w:line="384" w:lineRule="auto"/>
        <w:ind w:left="37" w:right="53" w:firstLine="480"/>
        <w:rPr>
          <w:rFonts w:ascii="宋体" w:hAnsi="宋体" w:eastAsia="宋体" w:cs="宋体"/>
          <w:sz w:val="24"/>
          <w:szCs w:val="24"/>
        </w:rPr>
      </w:pPr>
      <w:r>
        <w:rPr>
          <w:rFonts w:ascii="宋体" w:hAnsi="宋体" w:eastAsia="宋体" w:cs="宋体"/>
          <w:spacing w:val="-13"/>
          <w:sz w:val="24"/>
          <w:szCs w:val="24"/>
        </w:rPr>
        <w:t>位于龙潭组第三段（P</w:t>
      </w:r>
      <w:r>
        <w:rPr>
          <w:rFonts w:ascii="宋体" w:hAnsi="宋体" w:eastAsia="宋体" w:cs="宋体"/>
          <w:position w:val="-1"/>
          <w:sz w:val="12"/>
          <w:szCs w:val="12"/>
        </w:rPr>
        <w:t>3</w:t>
      </w:r>
      <w:r>
        <w:rPr>
          <w:rFonts w:ascii="宋体" w:hAnsi="宋体" w:eastAsia="宋体" w:cs="宋体"/>
          <w:spacing w:val="-11"/>
          <w:position w:val="-1"/>
          <w:sz w:val="12"/>
          <w:szCs w:val="12"/>
        </w:rPr>
        <w:t xml:space="preserve"> </w:t>
      </w:r>
      <w:r>
        <w:rPr>
          <w:rFonts w:ascii="宋体" w:hAnsi="宋体" w:eastAsia="宋体" w:cs="宋体"/>
          <w:i/>
          <w:iCs/>
          <w:spacing w:val="-17"/>
          <w:sz w:val="25"/>
          <w:szCs w:val="25"/>
        </w:rPr>
        <w:t>l</w:t>
      </w:r>
      <w:r>
        <w:rPr>
          <w:rFonts w:ascii="宋体" w:hAnsi="宋体" w:eastAsia="宋体" w:cs="宋体"/>
          <w:spacing w:val="-13"/>
          <w:position w:val="11"/>
          <w:sz w:val="12"/>
          <w:szCs w:val="12"/>
        </w:rPr>
        <w:t>3</w:t>
      </w:r>
      <w:r>
        <w:rPr>
          <w:rFonts w:ascii="宋体" w:hAnsi="宋体" w:eastAsia="宋体" w:cs="宋体"/>
          <w:spacing w:val="-13"/>
          <w:sz w:val="24"/>
          <w:szCs w:val="24"/>
        </w:rPr>
        <w:t>）中部，上距C</w:t>
      </w:r>
      <w:r>
        <w:rPr>
          <w:rFonts w:ascii="宋体" w:hAnsi="宋体" w:eastAsia="宋体" w:cs="宋体"/>
          <w:spacing w:val="-13"/>
          <w:position w:val="-1"/>
          <w:sz w:val="12"/>
          <w:szCs w:val="12"/>
        </w:rPr>
        <w:t>8+1</w:t>
      </w:r>
      <w:r>
        <w:rPr>
          <w:rFonts w:ascii="宋体" w:hAnsi="宋体" w:eastAsia="宋体" w:cs="宋体"/>
          <w:spacing w:val="-30"/>
          <w:position w:val="-1"/>
          <w:sz w:val="12"/>
          <w:szCs w:val="12"/>
        </w:rPr>
        <w:t xml:space="preserve"> </w:t>
      </w:r>
      <w:r>
        <w:rPr>
          <w:rFonts w:ascii="宋体" w:hAnsi="宋体" w:eastAsia="宋体" w:cs="宋体"/>
          <w:spacing w:val="-13"/>
          <w:sz w:val="24"/>
          <w:szCs w:val="24"/>
        </w:rPr>
        <w:t>煤平均</w:t>
      </w:r>
      <w:r>
        <w:rPr>
          <w:rFonts w:ascii="宋体" w:hAnsi="宋体" w:eastAsia="宋体" w:cs="宋体"/>
          <w:spacing w:val="-57"/>
          <w:sz w:val="24"/>
          <w:szCs w:val="24"/>
        </w:rPr>
        <w:t xml:space="preserve"> </w:t>
      </w:r>
      <w:r>
        <w:rPr>
          <w:rFonts w:ascii="宋体" w:hAnsi="宋体" w:eastAsia="宋体" w:cs="宋体"/>
          <w:spacing w:val="-13"/>
          <w:sz w:val="24"/>
          <w:szCs w:val="24"/>
        </w:rPr>
        <w:t>15.65m，下距C</w:t>
      </w:r>
      <w:r>
        <w:rPr>
          <w:rFonts w:ascii="宋体" w:hAnsi="宋体" w:eastAsia="宋体" w:cs="宋体"/>
          <w:spacing w:val="-13"/>
          <w:position w:val="-1"/>
          <w:sz w:val="12"/>
          <w:szCs w:val="12"/>
        </w:rPr>
        <w:t>12</w:t>
      </w:r>
      <w:r>
        <w:rPr>
          <w:rFonts w:ascii="宋体" w:hAnsi="宋体" w:eastAsia="宋体" w:cs="宋体"/>
          <w:spacing w:val="-30"/>
          <w:position w:val="-1"/>
          <w:sz w:val="12"/>
          <w:szCs w:val="12"/>
        </w:rPr>
        <w:t xml:space="preserve"> </w:t>
      </w:r>
      <w:r>
        <w:rPr>
          <w:rFonts w:ascii="宋体" w:hAnsi="宋体" w:eastAsia="宋体" w:cs="宋体"/>
          <w:spacing w:val="-13"/>
          <w:sz w:val="24"/>
          <w:szCs w:val="24"/>
        </w:rPr>
        <w:t>煤平均</w:t>
      </w:r>
      <w:r>
        <w:rPr>
          <w:rFonts w:ascii="宋体" w:hAnsi="宋体" w:eastAsia="宋体" w:cs="宋体"/>
          <w:spacing w:val="-56"/>
          <w:sz w:val="24"/>
          <w:szCs w:val="24"/>
        </w:rPr>
        <w:t xml:space="preserve"> </w:t>
      </w:r>
      <w:r>
        <w:rPr>
          <w:rFonts w:ascii="宋体" w:hAnsi="宋体" w:eastAsia="宋体" w:cs="宋体"/>
          <w:spacing w:val="-11"/>
          <w:sz w:val="24"/>
          <w:szCs w:val="24"/>
        </w:rPr>
        <w:t>19.20m，</w:t>
      </w:r>
      <w:r>
        <w:rPr>
          <w:rFonts w:ascii="宋体" w:hAnsi="宋体" w:eastAsia="宋体" w:cs="宋体"/>
          <w:spacing w:val="-2"/>
          <w:sz w:val="24"/>
          <w:szCs w:val="24"/>
        </w:rPr>
        <w:t>倾角</w:t>
      </w:r>
      <w:r>
        <w:rPr>
          <w:rFonts w:ascii="宋体" w:hAnsi="宋体" w:eastAsia="宋体" w:cs="宋体"/>
          <w:spacing w:val="-33"/>
          <w:sz w:val="24"/>
          <w:szCs w:val="24"/>
        </w:rPr>
        <w:t xml:space="preserve"> </w:t>
      </w:r>
      <w:r>
        <w:rPr>
          <w:rFonts w:ascii="宋体" w:hAnsi="宋体" w:eastAsia="宋体" w:cs="宋体"/>
          <w:spacing w:val="-2"/>
          <w:sz w:val="24"/>
          <w:szCs w:val="24"/>
        </w:rPr>
        <w:t>12</w:t>
      </w:r>
      <w:r>
        <w:rPr>
          <w:rFonts w:ascii="宋体" w:hAnsi="宋体" w:eastAsia="宋体" w:cs="宋体"/>
          <w:spacing w:val="-89"/>
          <w:sz w:val="24"/>
          <w:szCs w:val="24"/>
        </w:rPr>
        <w:t xml:space="preserve"> </w:t>
      </w:r>
      <w:r>
        <w:rPr>
          <w:rFonts w:ascii="宋体" w:hAnsi="宋体" w:eastAsia="宋体" w:cs="宋体"/>
          <w:spacing w:val="-2"/>
          <w:sz w:val="24"/>
          <w:szCs w:val="24"/>
        </w:rPr>
        <w:t>°~18°,</w:t>
      </w:r>
      <w:r>
        <w:rPr>
          <w:rFonts w:ascii="宋体" w:hAnsi="宋体" w:eastAsia="宋体" w:cs="宋体"/>
          <w:spacing w:val="43"/>
          <w:sz w:val="24"/>
          <w:szCs w:val="24"/>
        </w:rPr>
        <w:t xml:space="preserve"> </w:t>
      </w:r>
      <w:r>
        <w:rPr>
          <w:rFonts w:ascii="宋体" w:hAnsi="宋体" w:eastAsia="宋体" w:cs="宋体"/>
          <w:spacing w:val="-2"/>
          <w:sz w:val="24"/>
          <w:szCs w:val="24"/>
        </w:rPr>
        <w:t>矿区内资源量分布标高</w:t>
      </w:r>
      <w:r>
        <w:rPr>
          <w:rFonts w:ascii="宋体" w:hAnsi="宋体" w:eastAsia="宋体" w:cs="宋体"/>
          <w:spacing w:val="-47"/>
          <w:sz w:val="24"/>
          <w:szCs w:val="24"/>
        </w:rPr>
        <w:t xml:space="preserve"> </w:t>
      </w:r>
      <w:r>
        <w:rPr>
          <w:rFonts w:ascii="宋体" w:hAnsi="宋体" w:eastAsia="宋体" w:cs="宋体"/>
          <w:spacing w:val="-2"/>
          <w:sz w:val="24"/>
          <w:szCs w:val="24"/>
        </w:rPr>
        <w:t>2010～1875m。煤厚</w:t>
      </w:r>
      <w:r>
        <w:rPr>
          <w:rFonts w:ascii="宋体" w:hAnsi="宋体" w:eastAsia="宋体" w:cs="宋体"/>
          <w:spacing w:val="-33"/>
          <w:sz w:val="24"/>
          <w:szCs w:val="24"/>
        </w:rPr>
        <w:t xml:space="preserve"> </w:t>
      </w:r>
      <w:r>
        <w:rPr>
          <w:rFonts w:ascii="宋体" w:hAnsi="宋体" w:eastAsia="宋体" w:cs="宋体"/>
          <w:spacing w:val="-2"/>
          <w:sz w:val="24"/>
          <w:szCs w:val="24"/>
        </w:rPr>
        <w:t>1.66m～3</w:t>
      </w:r>
      <w:r>
        <w:rPr>
          <w:rFonts w:ascii="宋体" w:hAnsi="宋体" w:eastAsia="宋体" w:cs="宋体"/>
          <w:spacing w:val="-3"/>
          <w:sz w:val="24"/>
          <w:szCs w:val="24"/>
        </w:rPr>
        <w:t>.35m，平</w:t>
      </w:r>
      <w:r>
        <w:rPr>
          <w:rFonts w:ascii="宋体" w:hAnsi="宋体" w:eastAsia="宋体" w:cs="宋体"/>
          <w:spacing w:val="-7"/>
          <w:sz w:val="24"/>
          <w:szCs w:val="24"/>
        </w:rPr>
        <w:t>均</w:t>
      </w:r>
      <w:r>
        <w:rPr>
          <w:rFonts w:ascii="宋体" w:hAnsi="宋体" w:eastAsia="宋体" w:cs="宋体"/>
          <w:spacing w:val="-33"/>
          <w:sz w:val="24"/>
          <w:szCs w:val="24"/>
        </w:rPr>
        <w:t xml:space="preserve"> </w:t>
      </w:r>
      <w:r>
        <w:rPr>
          <w:rFonts w:ascii="宋体" w:hAnsi="宋体" w:eastAsia="宋体" w:cs="宋体"/>
          <w:spacing w:val="-7"/>
          <w:sz w:val="24"/>
          <w:szCs w:val="24"/>
        </w:rPr>
        <w:t>2.29m，煤层可采煤层厚度为</w:t>
      </w:r>
      <w:r>
        <w:rPr>
          <w:rFonts w:ascii="宋体" w:hAnsi="宋体" w:eastAsia="宋体" w:cs="宋体"/>
          <w:spacing w:val="-32"/>
          <w:sz w:val="24"/>
          <w:szCs w:val="24"/>
        </w:rPr>
        <w:t xml:space="preserve"> </w:t>
      </w:r>
      <w:r>
        <w:rPr>
          <w:rFonts w:ascii="宋体" w:hAnsi="宋体" w:eastAsia="宋体" w:cs="宋体"/>
          <w:spacing w:val="-7"/>
          <w:sz w:val="24"/>
          <w:szCs w:val="24"/>
        </w:rPr>
        <w:t>1.66～3.35m，平均厚</w:t>
      </w:r>
      <w:r>
        <w:rPr>
          <w:rFonts w:ascii="宋体" w:hAnsi="宋体" w:eastAsia="宋体" w:cs="宋体"/>
          <w:spacing w:val="-48"/>
          <w:sz w:val="24"/>
          <w:szCs w:val="24"/>
        </w:rPr>
        <w:t xml:space="preserve"> </w:t>
      </w:r>
      <w:r>
        <w:rPr>
          <w:rFonts w:ascii="宋体" w:hAnsi="宋体" w:eastAsia="宋体" w:cs="宋体"/>
          <w:spacing w:val="-7"/>
          <w:sz w:val="24"/>
          <w:szCs w:val="24"/>
        </w:rPr>
        <w:t>2.29m。结构较复杂，</w:t>
      </w:r>
      <w:r>
        <w:rPr>
          <w:rFonts w:ascii="宋体" w:hAnsi="宋体" w:eastAsia="宋体" w:cs="宋体"/>
          <w:spacing w:val="54"/>
          <w:sz w:val="24"/>
          <w:szCs w:val="24"/>
        </w:rPr>
        <w:t xml:space="preserve"> </w:t>
      </w:r>
      <w:r>
        <w:rPr>
          <w:rFonts w:ascii="宋体" w:hAnsi="宋体" w:eastAsia="宋体" w:cs="宋体"/>
          <w:spacing w:val="-7"/>
          <w:sz w:val="24"/>
          <w:szCs w:val="24"/>
        </w:rPr>
        <w:t>常含</w:t>
      </w:r>
      <w:r>
        <w:rPr>
          <w:rFonts w:ascii="宋体" w:hAnsi="宋体" w:eastAsia="宋体" w:cs="宋体"/>
          <w:spacing w:val="-4"/>
          <w:sz w:val="24"/>
          <w:szCs w:val="24"/>
        </w:rPr>
        <w:t>1～4</w:t>
      </w:r>
      <w:r>
        <w:rPr>
          <w:rFonts w:ascii="宋体" w:hAnsi="宋体" w:eastAsia="宋体" w:cs="宋体"/>
          <w:spacing w:val="-50"/>
          <w:sz w:val="24"/>
          <w:szCs w:val="24"/>
        </w:rPr>
        <w:t xml:space="preserve"> </w:t>
      </w:r>
      <w:r>
        <w:rPr>
          <w:rFonts w:ascii="宋体" w:hAnsi="宋体" w:eastAsia="宋体" w:cs="宋体"/>
          <w:spacing w:val="-4"/>
          <w:sz w:val="24"/>
          <w:szCs w:val="24"/>
        </w:rPr>
        <w:t>层夹矸，含夹矸控制点</w:t>
      </w:r>
      <w:r>
        <w:rPr>
          <w:rFonts w:ascii="宋体" w:hAnsi="宋体" w:eastAsia="宋体" w:cs="宋体"/>
          <w:spacing w:val="-48"/>
          <w:sz w:val="24"/>
          <w:szCs w:val="24"/>
        </w:rPr>
        <w:t xml:space="preserve"> </w:t>
      </w:r>
      <w:r>
        <w:rPr>
          <w:rFonts w:ascii="宋体" w:hAnsi="宋体" w:eastAsia="宋体" w:cs="宋体"/>
          <w:spacing w:val="-4"/>
          <w:sz w:val="24"/>
          <w:szCs w:val="24"/>
        </w:rPr>
        <w:t>20</w:t>
      </w:r>
      <w:r>
        <w:rPr>
          <w:rFonts w:ascii="宋体" w:hAnsi="宋体" w:eastAsia="宋体" w:cs="宋体"/>
          <w:spacing w:val="-50"/>
          <w:sz w:val="24"/>
          <w:szCs w:val="24"/>
        </w:rPr>
        <w:t xml:space="preserve"> </w:t>
      </w:r>
      <w:r>
        <w:rPr>
          <w:rFonts w:ascii="宋体" w:hAnsi="宋体" w:eastAsia="宋体" w:cs="宋体"/>
          <w:spacing w:val="-4"/>
          <w:sz w:val="24"/>
          <w:szCs w:val="24"/>
        </w:rPr>
        <w:t>个（其中 1</w:t>
      </w:r>
      <w:r>
        <w:rPr>
          <w:rFonts w:ascii="宋体" w:hAnsi="宋体" w:eastAsia="宋体" w:cs="宋体"/>
          <w:spacing w:val="-51"/>
          <w:sz w:val="24"/>
          <w:szCs w:val="24"/>
        </w:rPr>
        <w:t xml:space="preserve"> </w:t>
      </w:r>
      <w:r>
        <w:rPr>
          <w:rFonts w:ascii="宋体" w:hAnsi="宋体" w:eastAsia="宋体" w:cs="宋体"/>
          <w:spacing w:val="-4"/>
          <w:sz w:val="24"/>
          <w:szCs w:val="24"/>
        </w:rPr>
        <w:t>层夹矸点</w:t>
      </w:r>
      <w:r>
        <w:rPr>
          <w:rFonts w:ascii="宋体" w:hAnsi="宋体" w:eastAsia="宋体" w:cs="宋体"/>
          <w:spacing w:val="-44"/>
          <w:sz w:val="24"/>
          <w:szCs w:val="24"/>
        </w:rPr>
        <w:t xml:space="preserve"> </w:t>
      </w:r>
      <w:r>
        <w:rPr>
          <w:rFonts w:ascii="宋体" w:hAnsi="宋体" w:eastAsia="宋体" w:cs="宋体"/>
          <w:spacing w:val="-4"/>
          <w:sz w:val="24"/>
          <w:szCs w:val="24"/>
        </w:rPr>
        <w:t>7</w:t>
      </w:r>
      <w:r>
        <w:rPr>
          <w:rFonts w:ascii="宋体" w:hAnsi="宋体" w:eastAsia="宋体" w:cs="宋体"/>
          <w:spacing w:val="-51"/>
          <w:sz w:val="24"/>
          <w:szCs w:val="24"/>
        </w:rPr>
        <w:t xml:space="preserve"> </w:t>
      </w:r>
      <w:r>
        <w:rPr>
          <w:rFonts w:ascii="宋体" w:hAnsi="宋体" w:eastAsia="宋体" w:cs="宋体"/>
          <w:spacing w:val="-4"/>
          <w:sz w:val="24"/>
          <w:szCs w:val="24"/>
        </w:rPr>
        <w:t>个，2</w:t>
      </w:r>
      <w:r>
        <w:rPr>
          <w:rFonts w:ascii="宋体" w:hAnsi="宋体" w:eastAsia="宋体" w:cs="宋体"/>
          <w:spacing w:val="-51"/>
          <w:sz w:val="24"/>
          <w:szCs w:val="24"/>
        </w:rPr>
        <w:t xml:space="preserve"> </w:t>
      </w:r>
      <w:r>
        <w:rPr>
          <w:rFonts w:ascii="宋体" w:hAnsi="宋体" w:eastAsia="宋体" w:cs="宋体"/>
          <w:spacing w:val="-4"/>
          <w:sz w:val="24"/>
          <w:szCs w:val="24"/>
        </w:rPr>
        <w:t>层</w:t>
      </w:r>
      <w:r>
        <w:rPr>
          <w:rFonts w:ascii="宋体" w:hAnsi="宋体" w:eastAsia="宋体" w:cs="宋体"/>
          <w:spacing w:val="-5"/>
          <w:sz w:val="24"/>
          <w:szCs w:val="24"/>
        </w:rPr>
        <w:t>夹矸点6</w:t>
      </w:r>
      <w:r>
        <w:rPr>
          <w:rFonts w:ascii="宋体" w:hAnsi="宋体" w:eastAsia="宋体" w:cs="宋体"/>
          <w:spacing w:val="-50"/>
          <w:sz w:val="24"/>
          <w:szCs w:val="24"/>
        </w:rPr>
        <w:t xml:space="preserve"> </w:t>
      </w:r>
      <w:r>
        <w:rPr>
          <w:rFonts w:ascii="宋体" w:hAnsi="宋体" w:eastAsia="宋体" w:cs="宋体"/>
          <w:spacing w:val="-5"/>
          <w:sz w:val="24"/>
          <w:szCs w:val="24"/>
        </w:rPr>
        <w:t>个，3</w:t>
      </w:r>
      <w:r>
        <w:rPr>
          <w:rFonts w:ascii="宋体" w:hAnsi="宋体" w:eastAsia="宋体" w:cs="宋体"/>
          <w:spacing w:val="-51"/>
          <w:sz w:val="24"/>
          <w:szCs w:val="24"/>
        </w:rPr>
        <w:t xml:space="preserve"> </w:t>
      </w:r>
      <w:r>
        <w:rPr>
          <w:rFonts w:ascii="宋体" w:hAnsi="宋体" w:eastAsia="宋体" w:cs="宋体"/>
          <w:spacing w:val="-5"/>
          <w:sz w:val="24"/>
          <w:szCs w:val="24"/>
        </w:rPr>
        <w:t>层</w:t>
      </w:r>
      <w:r>
        <w:rPr>
          <w:rFonts w:ascii="宋体" w:hAnsi="宋体" w:eastAsia="宋体" w:cs="宋体"/>
          <w:spacing w:val="2"/>
          <w:sz w:val="24"/>
          <w:szCs w:val="24"/>
        </w:rPr>
        <w:t>夹矸点</w:t>
      </w:r>
      <w:r>
        <w:rPr>
          <w:rFonts w:ascii="宋体" w:hAnsi="宋体" w:eastAsia="宋体" w:cs="宋体"/>
          <w:spacing w:val="-50"/>
          <w:sz w:val="24"/>
          <w:szCs w:val="24"/>
        </w:rPr>
        <w:t xml:space="preserve"> </w:t>
      </w:r>
      <w:r>
        <w:rPr>
          <w:rFonts w:ascii="宋体" w:hAnsi="宋体" w:eastAsia="宋体" w:cs="宋体"/>
          <w:spacing w:val="2"/>
          <w:sz w:val="24"/>
          <w:szCs w:val="24"/>
        </w:rPr>
        <w:t>4</w:t>
      </w:r>
      <w:r>
        <w:rPr>
          <w:rFonts w:ascii="宋体" w:hAnsi="宋体" w:eastAsia="宋体" w:cs="宋体"/>
          <w:spacing w:val="-51"/>
          <w:sz w:val="24"/>
          <w:szCs w:val="24"/>
        </w:rPr>
        <w:t xml:space="preserve"> </w:t>
      </w:r>
      <w:r>
        <w:rPr>
          <w:rFonts w:ascii="宋体" w:hAnsi="宋体" w:eastAsia="宋体" w:cs="宋体"/>
          <w:spacing w:val="2"/>
          <w:sz w:val="24"/>
          <w:szCs w:val="24"/>
        </w:rPr>
        <w:t>个，4</w:t>
      </w:r>
      <w:r>
        <w:rPr>
          <w:rFonts w:ascii="宋体" w:hAnsi="宋体" w:eastAsia="宋体" w:cs="宋体"/>
          <w:spacing w:val="-51"/>
          <w:sz w:val="24"/>
          <w:szCs w:val="24"/>
        </w:rPr>
        <w:t xml:space="preserve"> </w:t>
      </w:r>
      <w:r>
        <w:rPr>
          <w:rFonts w:ascii="宋体" w:hAnsi="宋体" w:eastAsia="宋体" w:cs="宋体"/>
          <w:spacing w:val="2"/>
          <w:sz w:val="24"/>
          <w:szCs w:val="24"/>
        </w:rPr>
        <w:t>层夹矸点4</w:t>
      </w:r>
      <w:r>
        <w:rPr>
          <w:rFonts w:ascii="宋体" w:hAnsi="宋体" w:eastAsia="宋体" w:cs="宋体"/>
          <w:spacing w:val="-50"/>
          <w:sz w:val="24"/>
          <w:szCs w:val="24"/>
        </w:rPr>
        <w:t xml:space="preserve"> </w:t>
      </w:r>
      <w:r>
        <w:rPr>
          <w:rFonts w:ascii="宋体" w:hAnsi="宋体" w:eastAsia="宋体" w:cs="宋体"/>
          <w:spacing w:val="2"/>
          <w:sz w:val="24"/>
          <w:szCs w:val="24"/>
        </w:rPr>
        <w:t>个</w:t>
      </w:r>
      <w:r>
        <w:rPr>
          <w:rFonts w:ascii="宋体" w:hAnsi="宋体" w:eastAsia="宋体" w:cs="宋体"/>
          <w:spacing w:val="-2"/>
          <w:sz w:val="24"/>
          <w:szCs w:val="24"/>
        </w:rPr>
        <w:t>），</w:t>
      </w:r>
      <w:r>
        <w:rPr>
          <w:rFonts w:ascii="宋体" w:hAnsi="宋体" w:eastAsia="宋体" w:cs="宋体"/>
          <w:spacing w:val="2"/>
          <w:sz w:val="24"/>
          <w:szCs w:val="24"/>
        </w:rPr>
        <w:t>夹矸厚度0.01m～0.24m。</w:t>
      </w:r>
      <w:r>
        <w:rPr>
          <w:rFonts w:ascii="宋体" w:hAnsi="宋体" w:eastAsia="宋体" w:cs="宋体"/>
          <w:spacing w:val="1"/>
          <w:sz w:val="24"/>
          <w:szCs w:val="24"/>
        </w:rPr>
        <w:t>煤层顶板为中厚层状</w:t>
      </w:r>
      <w:r>
        <w:rPr>
          <w:rFonts w:ascii="宋体" w:hAnsi="宋体" w:eastAsia="宋体" w:cs="宋体"/>
          <w:sz w:val="24"/>
          <w:szCs w:val="24"/>
        </w:rPr>
        <w:t>粉砂岩、粉砂质泥岩，夹薄层菱铁岩，底板为粉砂质泥岩</w:t>
      </w:r>
      <w:r>
        <w:rPr>
          <w:rFonts w:ascii="宋体" w:hAnsi="宋体" w:eastAsia="宋体" w:cs="宋体"/>
          <w:spacing w:val="-1"/>
          <w:sz w:val="24"/>
          <w:szCs w:val="24"/>
        </w:rPr>
        <w:t>、泥岩。该煤层层位稳</w:t>
      </w:r>
      <w:r>
        <w:rPr>
          <w:rFonts w:ascii="宋体" w:hAnsi="宋体" w:eastAsia="宋体" w:cs="宋体"/>
          <w:spacing w:val="-3"/>
          <w:sz w:val="24"/>
          <w:szCs w:val="24"/>
        </w:rPr>
        <w:t>定，厚度变化小，煤类单一为无烟煤（WY03</w:t>
      </w:r>
      <w:r>
        <w:rPr>
          <w:rFonts w:ascii="宋体" w:hAnsi="宋体" w:eastAsia="宋体" w:cs="宋体"/>
          <w:spacing w:val="-1"/>
          <w:sz w:val="24"/>
          <w:szCs w:val="24"/>
        </w:rPr>
        <w:t>），</w:t>
      </w:r>
      <w:r>
        <w:rPr>
          <w:rFonts w:ascii="宋体" w:hAnsi="宋体" w:eastAsia="宋体" w:cs="宋体"/>
          <w:spacing w:val="-3"/>
          <w:sz w:val="24"/>
          <w:szCs w:val="24"/>
        </w:rPr>
        <w:t>该煤层含煤面</w:t>
      </w:r>
      <w:r>
        <w:rPr>
          <w:rFonts w:ascii="宋体" w:hAnsi="宋体" w:eastAsia="宋体" w:cs="宋体"/>
          <w:spacing w:val="-4"/>
          <w:sz w:val="24"/>
          <w:szCs w:val="24"/>
        </w:rPr>
        <w:t>积为</w:t>
      </w:r>
      <w:r>
        <w:rPr>
          <w:rFonts w:ascii="宋体" w:hAnsi="宋体" w:eastAsia="宋体" w:cs="宋体"/>
          <w:spacing w:val="40"/>
          <w:sz w:val="24"/>
          <w:szCs w:val="24"/>
        </w:rPr>
        <w:t xml:space="preserve"> </w:t>
      </w:r>
      <w:r>
        <w:rPr>
          <w:rFonts w:ascii="宋体" w:hAnsi="宋体" w:eastAsia="宋体" w:cs="宋体"/>
          <w:spacing w:val="-4"/>
          <w:sz w:val="24"/>
          <w:szCs w:val="24"/>
        </w:rPr>
        <w:t>1.0824km²</w:t>
      </w:r>
      <w:r>
        <w:rPr>
          <w:rFonts w:ascii="宋体" w:hAnsi="宋体" w:eastAsia="宋体" w:cs="宋体"/>
          <w:spacing w:val="-91"/>
          <w:sz w:val="24"/>
          <w:szCs w:val="24"/>
        </w:rPr>
        <w:t xml:space="preserve"> </w:t>
      </w:r>
      <w:r>
        <w:rPr>
          <w:rFonts w:ascii="宋体" w:hAnsi="宋体" w:eastAsia="宋体" w:cs="宋体"/>
          <w:spacing w:val="-4"/>
          <w:sz w:val="24"/>
          <w:szCs w:val="24"/>
        </w:rPr>
        <w:t>,</w:t>
      </w:r>
      <w:r>
        <w:rPr>
          <w:rFonts w:ascii="宋体" w:hAnsi="宋体" w:eastAsia="宋体" w:cs="宋体"/>
          <w:sz w:val="24"/>
          <w:szCs w:val="24"/>
        </w:rPr>
        <w:t xml:space="preserve"> </w:t>
      </w:r>
      <w:r>
        <w:rPr>
          <w:rFonts w:ascii="宋体" w:hAnsi="宋体" w:eastAsia="宋体" w:cs="宋体"/>
          <w:spacing w:val="-3"/>
          <w:sz w:val="24"/>
          <w:szCs w:val="24"/>
        </w:rPr>
        <w:t>面积可采系数为</w:t>
      </w:r>
      <w:r>
        <w:rPr>
          <w:rFonts w:ascii="宋体" w:hAnsi="宋体" w:eastAsia="宋体" w:cs="宋体"/>
          <w:spacing w:val="-24"/>
          <w:sz w:val="24"/>
          <w:szCs w:val="24"/>
        </w:rPr>
        <w:t xml:space="preserve"> </w:t>
      </w:r>
      <w:r>
        <w:rPr>
          <w:rFonts w:ascii="宋体" w:hAnsi="宋体" w:eastAsia="宋体" w:cs="宋体"/>
          <w:spacing w:val="-3"/>
          <w:sz w:val="24"/>
          <w:szCs w:val="24"/>
        </w:rPr>
        <w:t>100%，为全区可采的稳定型中厚煤层。</w:t>
      </w:r>
    </w:p>
    <w:p w14:paraId="49805711">
      <w:pPr>
        <w:spacing w:before="1" w:line="221" w:lineRule="auto"/>
        <w:ind w:left="515"/>
        <w:rPr>
          <w:rFonts w:ascii="宋体" w:hAnsi="宋体" w:eastAsia="宋体" w:cs="宋体"/>
          <w:sz w:val="24"/>
          <w:szCs w:val="24"/>
        </w:rPr>
      </w:pPr>
      <w:r>
        <w:rPr>
          <w:rFonts w:ascii="宋体" w:hAnsi="宋体" w:eastAsia="宋体" w:cs="宋体"/>
          <w:spacing w:val="-2"/>
          <w:sz w:val="21"/>
          <w:szCs w:val="21"/>
        </w:rPr>
        <w:t>⑦</w:t>
      </w:r>
      <w:r>
        <w:rPr>
          <w:rFonts w:ascii="宋体" w:hAnsi="宋体" w:eastAsia="宋体" w:cs="宋体"/>
          <w:spacing w:val="-2"/>
          <w:sz w:val="24"/>
          <w:szCs w:val="24"/>
        </w:rPr>
        <w:t>C</w:t>
      </w:r>
      <w:r>
        <w:rPr>
          <w:rFonts w:ascii="宋体" w:hAnsi="宋体" w:eastAsia="宋体" w:cs="宋体"/>
          <w:spacing w:val="-2"/>
          <w:position w:val="-1"/>
          <w:sz w:val="12"/>
          <w:szCs w:val="12"/>
        </w:rPr>
        <w:t>12</w:t>
      </w:r>
      <w:r>
        <w:rPr>
          <w:rFonts w:ascii="宋体" w:hAnsi="宋体" w:eastAsia="宋体" w:cs="宋体"/>
          <w:spacing w:val="-15"/>
          <w:position w:val="-1"/>
          <w:sz w:val="12"/>
          <w:szCs w:val="12"/>
        </w:rPr>
        <w:t xml:space="preserve"> </w:t>
      </w:r>
      <w:r>
        <w:rPr>
          <w:rFonts w:ascii="宋体" w:hAnsi="宋体" w:eastAsia="宋体" w:cs="宋体"/>
          <w:spacing w:val="-2"/>
          <w:sz w:val="24"/>
          <w:szCs w:val="24"/>
        </w:rPr>
        <w:t>煤</w:t>
      </w:r>
    </w:p>
    <w:p w14:paraId="39155C0D">
      <w:pPr>
        <w:spacing w:before="198" w:line="384" w:lineRule="auto"/>
        <w:ind w:left="38" w:right="53" w:firstLine="479"/>
        <w:rPr>
          <w:rFonts w:ascii="宋体" w:hAnsi="宋体" w:eastAsia="宋体" w:cs="宋体"/>
          <w:sz w:val="24"/>
          <w:szCs w:val="24"/>
        </w:rPr>
      </w:pPr>
      <w:r>
        <w:rPr>
          <w:rFonts w:ascii="宋体" w:hAnsi="宋体" w:eastAsia="宋体" w:cs="宋体"/>
          <w:spacing w:val="-12"/>
          <w:sz w:val="24"/>
          <w:szCs w:val="24"/>
        </w:rPr>
        <w:t>位于龙潭组第三段（P</w:t>
      </w:r>
      <w:r>
        <w:rPr>
          <w:rFonts w:ascii="宋体" w:hAnsi="宋体" w:eastAsia="宋体" w:cs="宋体"/>
          <w:spacing w:val="-12"/>
          <w:position w:val="-1"/>
          <w:sz w:val="12"/>
          <w:szCs w:val="12"/>
        </w:rPr>
        <w:t>3</w:t>
      </w:r>
      <w:r>
        <w:rPr>
          <w:rFonts w:ascii="宋体" w:hAnsi="宋体" w:eastAsia="宋体" w:cs="宋体"/>
          <w:spacing w:val="-6"/>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2"/>
          <w:position w:val="11"/>
          <w:sz w:val="12"/>
          <w:szCs w:val="12"/>
        </w:rPr>
        <w:t>3</w:t>
      </w:r>
      <w:r>
        <w:rPr>
          <w:rFonts w:ascii="宋体" w:hAnsi="宋体" w:eastAsia="宋体" w:cs="宋体"/>
          <w:spacing w:val="-26"/>
          <w:sz w:val="24"/>
          <w:szCs w:val="24"/>
        </w:rPr>
        <w:t>）中部，上距</w:t>
      </w:r>
      <w:r>
        <w:rPr>
          <w:rFonts w:ascii="宋体" w:hAnsi="宋体" w:eastAsia="宋体" w:cs="宋体"/>
          <w:spacing w:val="-53"/>
          <w:sz w:val="24"/>
          <w:szCs w:val="24"/>
        </w:rPr>
        <w:t xml:space="preserve"> </w:t>
      </w:r>
      <w:r>
        <w:rPr>
          <w:rFonts w:ascii="宋体" w:hAnsi="宋体" w:eastAsia="宋体" w:cs="宋体"/>
          <w:spacing w:val="-26"/>
          <w:sz w:val="24"/>
          <w:szCs w:val="24"/>
        </w:rPr>
        <w:t>C</w:t>
      </w:r>
      <w:r>
        <w:rPr>
          <w:rFonts w:ascii="宋体" w:hAnsi="宋体" w:eastAsia="宋体" w:cs="宋体"/>
          <w:spacing w:val="-2"/>
          <w:position w:val="-1"/>
          <w:sz w:val="12"/>
          <w:szCs w:val="12"/>
        </w:rPr>
        <w:t>9</w:t>
      </w:r>
      <w:r>
        <w:rPr>
          <w:rFonts w:ascii="宋体" w:hAnsi="宋体" w:eastAsia="宋体" w:cs="宋体"/>
          <w:spacing w:val="-18"/>
          <w:position w:val="-1"/>
          <w:sz w:val="12"/>
          <w:szCs w:val="12"/>
        </w:rPr>
        <w:t xml:space="preserve"> </w:t>
      </w:r>
      <w:r>
        <w:rPr>
          <w:rFonts w:ascii="宋体" w:hAnsi="宋体" w:eastAsia="宋体" w:cs="宋体"/>
          <w:spacing w:val="-2"/>
          <w:sz w:val="24"/>
          <w:szCs w:val="24"/>
        </w:rPr>
        <w:t>煤平均</w:t>
      </w:r>
      <w:r>
        <w:rPr>
          <w:rFonts w:ascii="宋体" w:hAnsi="宋体" w:eastAsia="宋体" w:cs="宋体"/>
          <w:spacing w:val="-33"/>
          <w:sz w:val="24"/>
          <w:szCs w:val="24"/>
        </w:rPr>
        <w:t xml:space="preserve"> </w:t>
      </w:r>
      <w:r>
        <w:rPr>
          <w:rFonts w:ascii="宋体" w:hAnsi="宋体" w:eastAsia="宋体" w:cs="宋体"/>
          <w:spacing w:val="-13"/>
          <w:sz w:val="24"/>
          <w:szCs w:val="24"/>
        </w:rPr>
        <w:t>19.20m，下距</w:t>
      </w:r>
      <w:r>
        <w:rPr>
          <w:rFonts w:ascii="宋体" w:hAnsi="宋体" w:eastAsia="宋体" w:cs="宋体"/>
          <w:spacing w:val="-52"/>
          <w:sz w:val="24"/>
          <w:szCs w:val="24"/>
        </w:rPr>
        <w:t xml:space="preserve"> </w:t>
      </w:r>
      <w:r>
        <w:rPr>
          <w:rFonts w:ascii="宋体" w:hAnsi="宋体" w:eastAsia="宋体" w:cs="宋体"/>
          <w:spacing w:val="-13"/>
          <w:sz w:val="24"/>
          <w:szCs w:val="24"/>
        </w:rPr>
        <w:t>C</w:t>
      </w:r>
      <w:r>
        <w:rPr>
          <w:rFonts w:ascii="宋体" w:hAnsi="宋体" w:eastAsia="宋体" w:cs="宋体"/>
          <w:spacing w:val="-7"/>
          <w:position w:val="-1"/>
          <w:sz w:val="12"/>
          <w:szCs w:val="12"/>
        </w:rPr>
        <w:t>13</w:t>
      </w:r>
      <w:r>
        <w:rPr>
          <w:rFonts w:ascii="宋体" w:hAnsi="宋体" w:eastAsia="宋体" w:cs="宋体"/>
          <w:spacing w:val="-19"/>
          <w:position w:val="-1"/>
          <w:sz w:val="12"/>
          <w:szCs w:val="12"/>
        </w:rPr>
        <w:t xml:space="preserve"> </w:t>
      </w:r>
      <w:r>
        <w:rPr>
          <w:rFonts w:ascii="宋体" w:hAnsi="宋体" w:eastAsia="宋体" w:cs="宋体"/>
          <w:spacing w:val="-7"/>
          <w:sz w:val="24"/>
          <w:szCs w:val="24"/>
        </w:rPr>
        <w:t>煤平均</w:t>
      </w:r>
      <w:r>
        <w:rPr>
          <w:rFonts w:ascii="宋体" w:hAnsi="宋体" w:eastAsia="宋体" w:cs="宋体"/>
          <w:spacing w:val="-51"/>
          <w:sz w:val="24"/>
          <w:szCs w:val="24"/>
        </w:rPr>
        <w:t xml:space="preserve"> </w:t>
      </w:r>
      <w:r>
        <w:rPr>
          <w:rFonts w:ascii="宋体" w:hAnsi="宋体" w:eastAsia="宋体" w:cs="宋体"/>
          <w:spacing w:val="-7"/>
          <w:sz w:val="24"/>
          <w:szCs w:val="24"/>
        </w:rPr>
        <w:t>9.54m，</w:t>
      </w:r>
      <w:r>
        <w:rPr>
          <w:rFonts w:ascii="宋体" w:hAnsi="宋体" w:eastAsia="宋体" w:cs="宋体"/>
          <w:spacing w:val="7"/>
          <w:sz w:val="24"/>
          <w:szCs w:val="24"/>
        </w:rPr>
        <w:t>倾角 10</w:t>
      </w:r>
      <w:r>
        <w:rPr>
          <w:rFonts w:ascii="宋体" w:hAnsi="宋体" w:eastAsia="宋体" w:cs="宋体"/>
          <w:spacing w:val="-89"/>
          <w:sz w:val="24"/>
          <w:szCs w:val="24"/>
        </w:rPr>
        <w:t xml:space="preserve"> </w:t>
      </w:r>
      <w:r>
        <w:rPr>
          <w:rFonts w:ascii="宋体" w:hAnsi="宋体" w:eastAsia="宋体" w:cs="宋体"/>
          <w:spacing w:val="7"/>
          <w:sz w:val="24"/>
          <w:szCs w:val="24"/>
        </w:rPr>
        <w:t>°~18°,矿区平面范围内资源量分布标高 2000</w:t>
      </w:r>
      <w:r>
        <w:rPr>
          <w:rFonts w:ascii="宋体" w:hAnsi="宋体" w:eastAsia="宋体" w:cs="宋体"/>
          <w:spacing w:val="6"/>
          <w:sz w:val="24"/>
          <w:szCs w:val="24"/>
        </w:rPr>
        <w:t>～1875m。煤厚 0.45~</w:t>
      </w:r>
      <w:r>
        <w:rPr>
          <w:rFonts w:ascii="宋体" w:hAnsi="宋体" w:eastAsia="宋体" w:cs="宋体"/>
          <w:sz w:val="24"/>
          <w:szCs w:val="24"/>
        </w:rPr>
        <w:t xml:space="preserve"> </w:t>
      </w:r>
      <w:r>
        <w:rPr>
          <w:rFonts w:ascii="宋体" w:hAnsi="宋体" w:eastAsia="宋体" w:cs="宋体"/>
          <w:spacing w:val="-2"/>
          <w:sz w:val="24"/>
          <w:szCs w:val="24"/>
        </w:rPr>
        <w:t>1.66m，平均厚 1.02m，煤层可采煤层厚度为</w:t>
      </w:r>
      <w:r>
        <w:rPr>
          <w:rFonts w:ascii="宋体" w:hAnsi="宋体" w:eastAsia="宋体" w:cs="宋体"/>
          <w:spacing w:val="-29"/>
          <w:sz w:val="24"/>
          <w:szCs w:val="24"/>
        </w:rPr>
        <w:t xml:space="preserve"> </w:t>
      </w:r>
      <w:r>
        <w:rPr>
          <w:rFonts w:ascii="宋体" w:hAnsi="宋体" w:eastAsia="宋体" w:cs="宋体"/>
          <w:spacing w:val="-2"/>
          <w:sz w:val="24"/>
          <w:szCs w:val="24"/>
        </w:rPr>
        <w:t>0.96～1.66m，平均厚 1.28</w:t>
      </w:r>
      <w:r>
        <w:rPr>
          <w:rFonts w:ascii="宋体" w:hAnsi="宋体" w:eastAsia="宋体" w:cs="宋体"/>
          <w:spacing w:val="-3"/>
          <w:sz w:val="24"/>
          <w:szCs w:val="24"/>
        </w:rPr>
        <w:t>m。结构</w:t>
      </w:r>
      <w:r>
        <w:rPr>
          <w:rFonts w:ascii="宋体" w:hAnsi="宋体" w:eastAsia="宋体" w:cs="宋体"/>
          <w:spacing w:val="-12"/>
          <w:sz w:val="24"/>
          <w:szCs w:val="24"/>
        </w:rPr>
        <w:t>简单，常含</w:t>
      </w:r>
      <w:r>
        <w:rPr>
          <w:rFonts w:ascii="宋体" w:hAnsi="宋体" w:eastAsia="宋体" w:cs="宋体"/>
          <w:spacing w:val="-32"/>
          <w:sz w:val="24"/>
          <w:szCs w:val="24"/>
        </w:rPr>
        <w:t xml:space="preserve"> </w:t>
      </w:r>
      <w:r>
        <w:rPr>
          <w:rFonts w:ascii="宋体" w:hAnsi="宋体" w:eastAsia="宋体" w:cs="宋体"/>
          <w:spacing w:val="-12"/>
          <w:sz w:val="24"/>
          <w:szCs w:val="24"/>
        </w:rPr>
        <w:t>1～2</w:t>
      </w:r>
      <w:r>
        <w:rPr>
          <w:rFonts w:ascii="宋体" w:hAnsi="宋体" w:eastAsia="宋体" w:cs="宋体"/>
          <w:spacing w:val="-51"/>
          <w:sz w:val="24"/>
          <w:szCs w:val="24"/>
        </w:rPr>
        <w:t xml:space="preserve"> </w:t>
      </w:r>
      <w:r>
        <w:rPr>
          <w:rFonts w:ascii="宋体" w:hAnsi="宋体" w:eastAsia="宋体" w:cs="宋体"/>
          <w:spacing w:val="-12"/>
          <w:sz w:val="24"/>
          <w:szCs w:val="24"/>
        </w:rPr>
        <w:t>层夹矸，含夹矸控制点</w:t>
      </w:r>
      <w:r>
        <w:rPr>
          <w:rFonts w:ascii="宋体" w:hAnsi="宋体" w:eastAsia="宋体" w:cs="宋体"/>
          <w:spacing w:val="-47"/>
          <w:sz w:val="24"/>
          <w:szCs w:val="24"/>
        </w:rPr>
        <w:t xml:space="preserve"> </w:t>
      </w:r>
      <w:r>
        <w:rPr>
          <w:rFonts w:ascii="宋体" w:hAnsi="宋体" w:eastAsia="宋体" w:cs="宋体"/>
          <w:spacing w:val="-12"/>
          <w:sz w:val="24"/>
          <w:szCs w:val="24"/>
        </w:rPr>
        <w:t>2</w:t>
      </w:r>
      <w:r>
        <w:rPr>
          <w:rFonts w:ascii="宋体" w:hAnsi="宋体" w:eastAsia="宋体" w:cs="宋体"/>
          <w:spacing w:val="-51"/>
          <w:sz w:val="24"/>
          <w:szCs w:val="24"/>
        </w:rPr>
        <w:t xml:space="preserve"> </w:t>
      </w:r>
      <w:r>
        <w:rPr>
          <w:rFonts w:ascii="宋体" w:hAnsi="宋体" w:eastAsia="宋体" w:cs="宋体"/>
          <w:spacing w:val="-12"/>
          <w:sz w:val="24"/>
          <w:szCs w:val="24"/>
        </w:rPr>
        <w:t>个（1层夹矸点</w:t>
      </w:r>
      <w:r>
        <w:rPr>
          <w:rFonts w:ascii="宋体" w:hAnsi="宋体" w:eastAsia="宋体" w:cs="宋体"/>
          <w:spacing w:val="-48"/>
          <w:sz w:val="24"/>
          <w:szCs w:val="24"/>
        </w:rPr>
        <w:t xml:space="preserve"> </w:t>
      </w:r>
      <w:r>
        <w:rPr>
          <w:rFonts w:ascii="宋体" w:hAnsi="宋体" w:eastAsia="宋体" w:cs="宋体"/>
          <w:spacing w:val="-12"/>
          <w:sz w:val="24"/>
          <w:szCs w:val="24"/>
        </w:rPr>
        <w:t>2</w:t>
      </w:r>
      <w:r>
        <w:rPr>
          <w:rFonts w:ascii="宋体" w:hAnsi="宋体" w:eastAsia="宋体" w:cs="宋体"/>
          <w:spacing w:val="-50"/>
          <w:sz w:val="24"/>
          <w:szCs w:val="24"/>
        </w:rPr>
        <w:t xml:space="preserve"> </w:t>
      </w:r>
      <w:r>
        <w:rPr>
          <w:rFonts w:ascii="宋体" w:hAnsi="宋体" w:eastAsia="宋体" w:cs="宋体"/>
          <w:spacing w:val="-12"/>
          <w:sz w:val="24"/>
          <w:szCs w:val="24"/>
        </w:rPr>
        <w:t>个，2</w:t>
      </w:r>
      <w:r>
        <w:rPr>
          <w:rFonts w:ascii="宋体" w:hAnsi="宋体" w:eastAsia="宋体" w:cs="宋体"/>
          <w:spacing w:val="-51"/>
          <w:sz w:val="24"/>
          <w:szCs w:val="24"/>
        </w:rPr>
        <w:t xml:space="preserve"> </w:t>
      </w:r>
      <w:r>
        <w:rPr>
          <w:rFonts w:ascii="宋体" w:hAnsi="宋体" w:eastAsia="宋体" w:cs="宋体"/>
          <w:spacing w:val="-12"/>
          <w:sz w:val="24"/>
          <w:szCs w:val="24"/>
        </w:rPr>
        <w:t>层夹矸点</w:t>
      </w:r>
      <w:r>
        <w:rPr>
          <w:rFonts w:ascii="宋体" w:hAnsi="宋体" w:eastAsia="宋体" w:cs="宋体"/>
          <w:spacing w:val="-32"/>
          <w:sz w:val="24"/>
          <w:szCs w:val="24"/>
        </w:rPr>
        <w:t xml:space="preserve"> </w:t>
      </w:r>
      <w:r>
        <w:rPr>
          <w:rFonts w:ascii="宋体" w:hAnsi="宋体" w:eastAsia="宋体" w:cs="宋体"/>
          <w:spacing w:val="-12"/>
          <w:sz w:val="24"/>
          <w:szCs w:val="24"/>
        </w:rPr>
        <w:t>1</w:t>
      </w:r>
      <w:r>
        <w:rPr>
          <w:rFonts w:ascii="宋体" w:hAnsi="宋体" w:eastAsia="宋体" w:cs="宋体"/>
          <w:spacing w:val="-51"/>
          <w:sz w:val="24"/>
          <w:szCs w:val="24"/>
        </w:rPr>
        <w:t xml:space="preserve"> </w:t>
      </w:r>
      <w:r>
        <w:rPr>
          <w:rFonts w:ascii="宋体" w:hAnsi="宋体" w:eastAsia="宋体" w:cs="宋体"/>
          <w:spacing w:val="-12"/>
          <w:sz w:val="24"/>
          <w:szCs w:val="24"/>
        </w:rPr>
        <w:t>个</w:t>
      </w:r>
      <w:r>
        <w:rPr>
          <w:rFonts w:ascii="宋体" w:hAnsi="宋体" w:eastAsia="宋体" w:cs="宋体"/>
          <w:spacing w:val="-29"/>
          <w:sz w:val="24"/>
          <w:szCs w:val="24"/>
        </w:rPr>
        <w:t>），</w:t>
      </w:r>
      <w:r>
        <w:rPr>
          <w:rFonts w:ascii="宋体" w:hAnsi="宋体" w:eastAsia="宋体" w:cs="宋体"/>
          <w:spacing w:val="-1"/>
          <w:sz w:val="24"/>
          <w:szCs w:val="24"/>
        </w:rPr>
        <w:t>夹矸厚度</w:t>
      </w:r>
      <w:r>
        <w:rPr>
          <w:rFonts w:ascii="宋体" w:hAnsi="宋体" w:eastAsia="宋体" w:cs="宋体"/>
          <w:spacing w:val="-49"/>
          <w:sz w:val="24"/>
          <w:szCs w:val="24"/>
        </w:rPr>
        <w:t xml:space="preserve"> </w:t>
      </w:r>
      <w:r>
        <w:rPr>
          <w:rFonts w:ascii="宋体" w:hAnsi="宋体" w:eastAsia="宋体" w:cs="宋体"/>
          <w:spacing w:val="-1"/>
          <w:sz w:val="24"/>
          <w:szCs w:val="24"/>
        </w:rPr>
        <w:t>0.05m～0.30m。煤层顶板为泥质粉</w:t>
      </w:r>
      <w:r>
        <w:rPr>
          <w:rFonts w:ascii="宋体" w:hAnsi="宋体" w:eastAsia="宋体" w:cs="宋体"/>
          <w:spacing w:val="-2"/>
          <w:sz w:val="24"/>
          <w:szCs w:val="24"/>
        </w:rPr>
        <w:t>砂岩，底板为泥质粉砂岩、粉砂岩。</w:t>
      </w:r>
      <w:r>
        <w:rPr>
          <w:rFonts w:ascii="宋体" w:hAnsi="宋体" w:eastAsia="宋体" w:cs="宋体"/>
          <w:spacing w:val="-1"/>
          <w:sz w:val="24"/>
          <w:szCs w:val="24"/>
        </w:rPr>
        <w:t>该煤层层位稳定，厚度变化大，煤类单一为无烟煤（WY03</w:t>
      </w:r>
      <w:r>
        <w:rPr>
          <w:rFonts w:ascii="宋体" w:hAnsi="宋体" w:eastAsia="宋体" w:cs="宋体"/>
          <w:spacing w:val="6"/>
          <w:sz w:val="24"/>
          <w:szCs w:val="24"/>
        </w:rPr>
        <w:t>），</w:t>
      </w:r>
      <w:r>
        <w:rPr>
          <w:rFonts w:ascii="宋体" w:hAnsi="宋体" w:eastAsia="宋体" w:cs="宋体"/>
          <w:spacing w:val="-1"/>
          <w:sz w:val="24"/>
          <w:szCs w:val="24"/>
        </w:rPr>
        <w:t>该煤层含煤面积为</w:t>
      </w:r>
      <w:r>
        <w:rPr>
          <w:rFonts w:ascii="宋体" w:hAnsi="宋体" w:eastAsia="宋体" w:cs="宋体"/>
          <w:spacing w:val="-2"/>
          <w:sz w:val="24"/>
          <w:szCs w:val="24"/>
        </w:rPr>
        <w:t>0.3825km</w:t>
      </w:r>
      <w:r>
        <w:rPr>
          <w:rFonts w:ascii="宋体" w:hAnsi="宋体" w:eastAsia="宋体" w:cs="宋体"/>
          <w:spacing w:val="-2"/>
          <w:position w:val="11"/>
          <w:sz w:val="12"/>
          <w:szCs w:val="12"/>
        </w:rPr>
        <w:t>2</w:t>
      </w:r>
      <w:r>
        <w:rPr>
          <w:rFonts w:ascii="宋体" w:hAnsi="宋体" w:eastAsia="宋体" w:cs="宋体"/>
          <w:spacing w:val="-2"/>
          <w:sz w:val="24"/>
          <w:szCs w:val="24"/>
        </w:rPr>
        <w:t>，面积可采系数为</w:t>
      </w:r>
      <w:r>
        <w:rPr>
          <w:rFonts w:ascii="宋体" w:hAnsi="宋体" w:eastAsia="宋体" w:cs="宋体"/>
          <w:spacing w:val="-33"/>
          <w:sz w:val="24"/>
          <w:szCs w:val="24"/>
        </w:rPr>
        <w:t xml:space="preserve"> </w:t>
      </w:r>
      <w:r>
        <w:rPr>
          <w:rFonts w:ascii="宋体" w:hAnsi="宋体" w:eastAsia="宋体" w:cs="宋体"/>
          <w:spacing w:val="-2"/>
          <w:sz w:val="24"/>
          <w:szCs w:val="24"/>
        </w:rPr>
        <w:t>35%，为局部可采的较稳定型薄煤层。</w:t>
      </w:r>
    </w:p>
    <w:p w14:paraId="3C2A55EE">
      <w:pPr>
        <w:spacing w:before="1" w:line="221" w:lineRule="auto"/>
        <w:ind w:left="515"/>
        <w:rPr>
          <w:rFonts w:ascii="宋体" w:hAnsi="宋体" w:eastAsia="宋体" w:cs="宋体"/>
          <w:sz w:val="24"/>
          <w:szCs w:val="24"/>
        </w:rPr>
      </w:pPr>
      <w:r>
        <w:rPr>
          <w:rFonts w:ascii="宋体" w:hAnsi="宋体" w:eastAsia="宋体" w:cs="宋体"/>
          <w:spacing w:val="-2"/>
          <w:sz w:val="21"/>
          <w:szCs w:val="21"/>
        </w:rPr>
        <w:t>⑧</w:t>
      </w:r>
      <w:r>
        <w:rPr>
          <w:rFonts w:ascii="宋体" w:hAnsi="宋体" w:eastAsia="宋体" w:cs="宋体"/>
          <w:spacing w:val="-2"/>
          <w:sz w:val="24"/>
          <w:szCs w:val="24"/>
        </w:rPr>
        <w:t>C</w:t>
      </w:r>
      <w:r>
        <w:rPr>
          <w:rFonts w:ascii="宋体" w:hAnsi="宋体" w:eastAsia="宋体" w:cs="宋体"/>
          <w:spacing w:val="-2"/>
          <w:position w:val="-1"/>
          <w:sz w:val="12"/>
          <w:szCs w:val="12"/>
        </w:rPr>
        <w:t>13</w:t>
      </w:r>
      <w:r>
        <w:rPr>
          <w:rFonts w:ascii="宋体" w:hAnsi="宋体" w:eastAsia="宋体" w:cs="宋体"/>
          <w:spacing w:val="-15"/>
          <w:position w:val="-1"/>
          <w:sz w:val="12"/>
          <w:szCs w:val="12"/>
        </w:rPr>
        <w:t xml:space="preserve"> </w:t>
      </w:r>
      <w:r>
        <w:rPr>
          <w:rFonts w:ascii="宋体" w:hAnsi="宋体" w:eastAsia="宋体" w:cs="宋体"/>
          <w:spacing w:val="-2"/>
          <w:sz w:val="24"/>
          <w:szCs w:val="24"/>
        </w:rPr>
        <w:t>煤</w:t>
      </w:r>
    </w:p>
    <w:p w14:paraId="1D564370">
      <w:pPr>
        <w:spacing w:before="194" w:line="385" w:lineRule="auto"/>
        <w:ind w:left="37" w:right="55" w:firstLine="480"/>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 xml:space="preserve">3 </w:t>
      </w:r>
      <w:r>
        <w:rPr>
          <w:rFonts w:ascii="宋体" w:hAnsi="宋体" w:eastAsia="宋体" w:cs="宋体"/>
          <w:i/>
          <w:iCs/>
          <w:spacing w:val="-11"/>
          <w:sz w:val="25"/>
          <w:szCs w:val="25"/>
        </w:rPr>
        <w:t>l</w:t>
      </w:r>
      <w:r>
        <w:rPr>
          <w:rFonts w:ascii="宋体" w:hAnsi="宋体" w:eastAsia="宋体" w:cs="宋体"/>
          <w:spacing w:val="-11"/>
          <w:position w:val="11"/>
          <w:sz w:val="12"/>
          <w:szCs w:val="12"/>
        </w:rPr>
        <w:t>3</w:t>
      </w:r>
      <w:r>
        <w:rPr>
          <w:rFonts w:ascii="宋体" w:hAnsi="宋体" w:eastAsia="宋体" w:cs="宋体"/>
          <w:spacing w:val="-22"/>
          <w:sz w:val="24"/>
          <w:szCs w:val="24"/>
        </w:rPr>
        <w:t>）下部，上距</w:t>
      </w:r>
      <w:r>
        <w:rPr>
          <w:rFonts w:ascii="宋体" w:hAnsi="宋体" w:eastAsia="宋体" w:cs="宋体"/>
          <w:spacing w:val="-52"/>
          <w:sz w:val="24"/>
          <w:szCs w:val="24"/>
        </w:rPr>
        <w:t xml:space="preserve"> </w:t>
      </w:r>
      <w:r>
        <w:rPr>
          <w:rFonts w:ascii="宋体" w:hAnsi="宋体" w:eastAsia="宋体" w:cs="宋体"/>
          <w:spacing w:val="-22"/>
          <w:sz w:val="24"/>
          <w:szCs w:val="24"/>
        </w:rPr>
        <w:t>C</w:t>
      </w:r>
      <w:r>
        <w:rPr>
          <w:rFonts w:ascii="宋体" w:hAnsi="宋体" w:eastAsia="宋体" w:cs="宋体"/>
          <w:spacing w:val="-7"/>
          <w:position w:val="-1"/>
          <w:sz w:val="12"/>
          <w:szCs w:val="12"/>
        </w:rPr>
        <w:t>12</w:t>
      </w:r>
      <w:r>
        <w:rPr>
          <w:rFonts w:ascii="宋体" w:hAnsi="宋体" w:eastAsia="宋体" w:cs="宋体"/>
          <w:spacing w:val="-18"/>
          <w:position w:val="-1"/>
          <w:sz w:val="12"/>
          <w:szCs w:val="12"/>
        </w:rPr>
        <w:t xml:space="preserve"> </w:t>
      </w:r>
      <w:r>
        <w:rPr>
          <w:rFonts w:ascii="宋体" w:hAnsi="宋体" w:eastAsia="宋体" w:cs="宋体"/>
          <w:spacing w:val="-7"/>
          <w:sz w:val="24"/>
          <w:szCs w:val="24"/>
        </w:rPr>
        <w:t>煤平均</w:t>
      </w:r>
      <w:r>
        <w:rPr>
          <w:rFonts w:ascii="宋体" w:hAnsi="宋体" w:eastAsia="宋体" w:cs="宋体"/>
          <w:spacing w:val="-52"/>
          <w:sz w:val="24"/>
          <w:szCs w:val="24"/>
        </w:rPr>
        <w:t xml:space="preserve"> </w:t>
      </w:r>
      <w:r>
        <w:rPr>
          <w:rFonts w:ascii="宋体" w:hAnsi="宋体" w:eastAsia="宋体" w:cs="宋体"/>
          <w:spacing w:val="-7"/>
          <w:sz w:val="24"/>
          <w:szCs w:val="24"/>
        </w:rPr>
        <w:t>9.54m，下距</w:t>
      </w:r>
      <w:r>
        <w:rPr>
          <w:rFonts w:ascii="宋体" w:hAnsi="宋体" w:eastAsia="宋体" w:cs="宋体"/>
          <w:spacing w:val="-53"/>
          <w:sz w:val="24"/>
          <w:szCs w:val="24"/>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16</w:t>
      </w:r>
      <w:r>
        <w:rPr>
          <w:rFonts w:ascii="宋体" w:hAnsi="宋体" w:eastAsia="宋体" w:cs="宋体"/>
          <w:spacing w:val="-18"/>
          <w:position w:val="-1"/>
          <w:sz w:val="12"/>
          <w:szCs w:val="12"/>
        </w:rPr>
        <w:t xml:space="preserve"> </w:t>
      </w:r>
      <w:r>
        <w:rPr>
          <w:rFonts w:ascii="宋体" w:hAnsi="宋体" w:eastAsia="宋体" w:cs="宋体"/>
          <w:spacing w:val="-7"/>
          <w:sz w:val="24"/>
          <w:szCs w:val="24"/>
        </w:rPr>
        <w:t>煤平均</w:t>
      </w:r>
      <w:r>
        <w:rPr>
          <w:rFonts w:ascii="宋体" w:hAnsi="宋体" w:eastAsia="宋体" w:cs="宋体"/>
          <w:spacing w:val="-52"/>
          <w:sz w:val="24"/>
          <w:szCs w:val="24"/>
        </w:rPr>
        <w:t xml:space="preserve"> </w:t>
      </w:r>
      <w:r>
        <w:rPr>
          <w:rFonts w:ascii="宋体" w:hAnsi="宋体" w:eastAsia="宋体" w:cs="宋体"/>
          <w:spacing w:val="-7"/>
          <w:sz w:val="24"/>
          <w:szCs w:val="24"/>
        </w:rPr>
        <w:t>9.04m，</w:t>
      </w:r>
      <w:r>
        <w:rPr>
          <w:rFonts w:ascii="宋体" w:hAnsi="宋体" w:eastAsia="宋体" w:cs="宋体"/>
          <w:spacing w:val="7"/>
          <w:sz w:val="24"/>
          <w:szCs w:val="24"/>
        </w:rPr>
        <w:t>倾角 8</w:t>
      </w:r>
      <w:r>
        <w:rPr>
          <w:rFonts w:ascii="宋体" w:hAnsi="宋体" w:eastAsia="宋体" w:cs="宋体"/>
          <w:spacing w:val="-89"/>
          <w:sz w:val="24"/>
          <w:szCs w:val="24"/>
        </w:rPr>
        <w:t xml:space="preserve"> </w:t>
      </w:r>
      <w:r>
        <w:rPr>
          <w:rFonts w:ascii="宋体" w:hAnsi="宋体" w:eastAsia="宋体" w:cs="宋体"/>
          <w:spacing w:val="7"/>
          <w:sz w:val="24"/>
          <w:szCs w:val="24"/>
        </w:rPr>
        <w:t>°~18°,矿区平面范围内资源量分布标高 1985～1</w:t>
      </w:r>
      <w:r>
        <w:rPr>
          <w:rFonts w:ascii="宋体" w:hAnsi="宋体" w:eastAsia="宋体" w:cs="宋体"/>
          <w:spacing w:val="6"/>
          <w:sz w:val="24"/>
          <w:szCs w:val="24"/>
        </w:rPr>
        <w:t>835m。煤厚 0.91m~</w:t>
      </w:r>
      <w:r>
        <w:rPr>
          <w:rFonts w:ascii="宋体" w:hAnsi="宋体" w:eastAsia="宋体" w:cs="宋体"/>
          <w:sz w:val="24"/>
          <w:szCs w:val="24"/>
        </w:rPr>
        <w:t xml:space="preserve"> </w:t>
      </w:r>
      <w:r>
        <w:rPr>
          <w:rFonts w:ascii="宋体" w:hAnsi="宋体" w:eastAsia="宋体" w:cs="宋体"/>
          <w:spacing w:val="-1"/>
          <w:sz w:val="24"/>
          <w:szCs w:val="24"/>
        </w:rPr>
        <w:t>9.88m，平均厚 3.11m，煤层可采煤</w:t>
      </w:r>
      <w:r>
        <w:rPr>
          <w:rFonts w:ascii="宋体" w:hAnsi="宋体" w:eastAsia="宋体" w:cs="宋体"/>
          <w:spacing w:val="-2"/>
          <w:sz w:val="24"/>
          <w:szCs w:val="24"/>
        </w:rPr>
        <w:t>层厚度为</w:t>
      </w:r>
      <w:r>
        <w:rPr>
          <w:rFonts w:ascii="宋体" w:hAnsi="宋体" w:eastAsia="宋体" w:cs="宋体"/>
          <w:spacing w:val="-30"/>
          <w:sz w:val="24"/>
          <w:szCs w:val="24"/>
        </w:rPr>
        <w:t xml:space="preserve"> </w:t>
      </w:r>
      <w:r>
        <w:rPr>
          <w:rFonts w:ascii="宋体" w:hAnsi="宋体" w:eastAsia="宋体" w:cs="宋体"/>
          <w:spacing w:val="-2"/>
          <w:sz w:val="24"/>
          <w:szCs w:val="24"/>
        </w:rPr>
        <w:t>0.91～9.88m，平均厚</w:t>
      </w:r>
      <w:r>
        <w:rPr>
          <w:rFonts w:ascii="宋体" w:hAnsi="宋体" w:eastAsia="宋体" w:cs="宋体"/>
          <w:spacing w:val="-25"/>
          <w:sz w:val="24"/>
          <w:szCs w:val="24"/>
        </w:rPr>
        <w:t xml:space="preserve"> </w:t>
      </w:r>
      <w:r>
        <w:rPr>
          <w:rFonts w:ascii="宋体" w:hAnsi="宋体" w:eastAsia="宋体" w:cs="宋体"/>
          <w:spacing w:val="-2"/>
          <w:sz w:val="24"/>
          <w:szCs w:val="24"/>
        </w:rPr>
        <w:t>3.11m。结构较复杂，常含</w:t>
      </w:r>
      <w:r>
        <w:rPr>
          <w:rFonts w:ascii="宋体" w:hAnsi="宋体" w:eastAsia="宋体" w:cs="宋体"/>
          <w:spacing w:val="-27"/>
          <w:sz w:val="24"/>
          <w:szCs w:val="24"/>
        </w:rPr>
        <w:t xml:space="preserve"> </w:t>
      </w:r>
      <w:r>
        <w:rPr>
          <w:rFonts w:ascii="宋体" w:hAnsi="宋体" w:eastAsia="宋体" w:cs="宋体"/>
          <w:spacing w:val="-2"/>
          <w:sz w:val="24"/>
          <w:szCs w:val="24"/>
        </w:rPr>
        <w:t>1～6</w:t>
      </w:r>
      <w:r>
        <w:rPr>
          <w:rFonts w:ascii="宋体" w:hAnsi="宋体" w:eastAsia="宋体" w:cs="宋体"/>
          <w:spacing w:val="-50"/>
          <w:sz w:val="24"/>
          <w:szCs w:val="24"/>
        </w:rPr>
        <w:t xml:space="preserve"> </w:t>
      </w:r>
      <w:r>
        <w:rPr>
          <w:rFonts w:ascii="宋体" w:hAnsi="宋体" w:eastAsia="宋体" w:cs="宋体"/>
          <w:spacing w:val="-2"/>
          <w:sz w:val="24"/>
          <w:szCs w:val="24"/>
        </w:rPr>
        <w:t>层夹矸，含夹矸控制点</w:t>
      </w:r>
      <w:r>
        <w:rPr>
          <w:rFonts w:ascii="宋体" w:hAnsi="宋体" w:eastAsia="宋体" w:cs="宋体"/>
          <w:spacing w:val="-33"/>
          <w:sz w:val="24"/>
          <w:szCs w:val="24"/>
        </w:rPr>
        <w:t xml:space="preserve"> </w:t>
      </w:r>
      <w:r>
        <w:rPr>
          <w:rFonts w:ascii="宋体" w:hAnsi="宋体" w:eastAsia="宋体" w:cs="宋体"/>
          <w:spacing w:val="-2"/>
          <w:sz w:val="24"/>
          <w:szCs w:val="24"/>
        </w:rPr>
        <w:t>18</w:t>
      </w:r>
      <w:r>
        <w:rPr>
          <w:rFonts w:ascii="宋体" w:hAnsi="宋体" w:eastAsia="宋体" w:cs="宋体"/>
          <w:spacing w:val="-50"/>
          <w:sz w:val="24"/>
          <w:szCs w:val="24"/>
        </w:rPr>
        <w:t xml:space="preserve"> </w:t>
      </w:r>
      <w:r>
        <w:rPr>
          <w:rFonts w:ascii="宋体" w:hAnsi="宋体" w:eastAsia="宋体" w:cs="宋体"/>
          <w:spacing w:val="-2"/>
          <w:sz w:val="24"/>
          <w:szCs w:val="24"/>
        </w:rPr>
        <w:t>个（1层夹矸点</w:t>
      </w:r>
      <w:r>
        <w:rPr>
          <w:rFonts w:ascii="宋体" w:hAnsi="宋体" w:eastAsia="宋体" w:cs="宋体"/>
          <w:spacing w:val="-33"/>
          <w:sz w:val="24"/>
          <w:szCs w:val="24"/>
        </w:rPr>
        <w:t xml:space="preserve"> </w:t>
      </w:r>
      <w:r>
        <w:rPr>
          <w:rFonts w:ascii="宋体" w:hAnsi="宋体" w:eastAsia="宋体" w:cs="宋体"/>
          <w:spacing w:val="-2"/>
          <w:sz w:val="24"/>
          <w:szCs w:val="24"/>
        </w:rPr>
        <w:t>10</w:t>
      </w:r>
      <w:r>
        <w:rPr>
          <w:rFonts w:ascii="宋体" w:hAnsi="宋体" w:eastAsia="宋体" w:cs="宋体"/>
          <w:spacing w:val="-51"/>
          <w:sz w:val="24"/>
          <w:szCs w:val="24"/>
        </w:rPr>
        <w:t xml:space="preserve"> </w:t>
      </w:r>
      <w:r>
        <w:rPr>
          <w:rFonts w:ascii="宋体" w:hAnsi="宋体" w:eastAsia="宋体" w:cs="宋体"/>
          <w:spacing w:val="-2"/>
          <w:sz w:val="24"/>
          <w:szCs w:val="24"/>
        </w:rPr>
        <w:t>个，2</w:t>
      </w:r>
      <w:r>
        <w:rPr>
          <w:rFonts w:ascii="宋体" w:hAnsi="宋体" w:eastAsia="宋体" w:cs="宋体"/>
          <w:spacing w:val="-50"/>
          <w:sz w:val="24"/>
          <w:szCs w:val="24"/>
        </w:rPr>
        <w:t xml:space="preserve"> </w:t>
      </w:r>
      <w:r>
        <w:rPr>
          <w:rFonts w:ascii="宋体" w:hAnsi="宋体" w:eastAsia="宋体" w:cs="宋体"/>
          <w:spacing w:val="-2"/>
          <w:sz w:val="24"/>
          <w:szCs w:val="24"/>
        </w:rPr>
        <w:t>层夹矸点</w:t>
      </w:r>
      <w:r>
        <w:rPr>
          <w:rFonts w:ascii="宋体" w:hAnsi="宋体" w:eastAsia="宋体" w:cs="宋体"/>
          <w:spacing w:val="-6"/>
          <w:sz w:val="24"/>
          <w:szCs w:val="24"/>
        </w:rPr>
        <w:t>4</w:t>
      </w:r>
      <w:r>
        <w:rPr>
          <w:rFonts w:ascii="宋体" w:hAnsi="宋体" w:eastAsia="宋体" w:cs="宋体"/>
          <w:spacing w:val="-45"/>
          <w:sz w:val="24"/>
          <w:szCs w:val="24"/>
        </w:rPr>
        <w:t xml:space="preserve"> </w:t>
      </w:r>
      <w:r>
        <w:rPr>
          <w:rFonts w:ascii="宋体" w:hAnsi="宋体" w:eastAsia="宋体" w:cs="宋体"/>
          <w:spacing w:val="-6"/>
          <w:sz w:val="24"/>
          <w:szCs w:val="24"/>
        </w:rPr>
        <w:t>个，3</w:t>
      </w:r>
      <w:r>
        <w:rPr>
          <w:rFonts w:ascii="宋体" w:hAnsi="宋体" w:eastAsia="宋体" w:cs="宋体"/>
          <w:spacing w:val="-46"/>
          <w:sz w:val="24"/>
          <w:szCs w:val="24"/>
        </w:rPr>
        <w:t xml:space="preserve"> </w:t>
      </w:r>
      <w:r>
        <w:rPr>
          <w:rFonts w:ascii="宋体" w:hAnsi="宋体" w:eastAsia="宋体" w:cs="宋体"/>
          <w:spacing w:val="-6"/>
          <w:sz w:val="24"/>
          <w:szCs w:val="24"/>
        </w:rPr>
        <w:t>层夹矸点</w:t>
      </w:r>
      <w:r>
        <w:rPr>
          <w:rFonts w:ascii="宋体" w:hAnsi="宋体" w:eastAsia="宋体" w:cs="宋体"/>
          <w:spacing w:val="-28"/>
          <w:sz w:val="24"/>
          <w:szCs w:val="24"/>
        </w:rPr>
        <w:t xml:space="preserve"> </w:t>
      </w:r>
      <w:r>
        <w:rPr>
          <w:rFonts w:ascii="宋体" w:hAnsi="宋体" w:eastAsia="宋体" w:cs="宋体"/>
          <w:spacing w:val="-6"/>
          <w:sz w:val="24"/>
          <w:szCs w:val="24"/>
        </w:rPr>
        <w:t>1</w:t>
      </w:r>
      <w:r>
        <w:rPr>
          <w:rFonts w:ascii="宋体" w:hAnsi="宋体" w:eastAsia="宋体" w:cs="宋体"/>
          <w:spacing w:val="-45"/>
          <w:sz w:val="24"/>
          <w:szCs w:val="24"/>
        </w:rPr>
        <w:t xml:space="preserve"> </w:t>
      </w:r>
      <w:r>
        <w:rPr>
          <w:rFonts w:ascii="宋体" w:hAnsi="宋体" w:eastAsia="宋体" w:cs="宋体"/>
          <w:spacing w:val="-6"/>
          <w:sz w:val="24"/>
          <w:szCs w:val="24"/>
        </w:rPr>
        <w:t>个，4</w:t>
      </w:r>
      <w:r>
        <w:rPr>
          <w:rFonts w:ascii="宋体" w:hAnsi="宋体" w:eastAsia="宋体" w:cs="宋体"/>
          <w:spacing w:val="-46"/>
          <w:sz w:val="24"/>
          <w:szCs w:val="24"/>
        </w:rPr>
        <w:t xml:space="preserve"> </w:t>
      </w:r>
      <w:r>
        <w:rPr>
          <w:rFonts w:ascii="宋体" w:hAnsi="宋体" w:eastAsia="宋体" w:cs="宋体"/>
          <w:spacing w:val="-6"/>
          <w:sz w:val="24"/>
          <w:szCs w:val="24"/>
        </w:rPr>
        <w:t>层夹矸点</w:t>
      </w:r>
      <w:r>
        <w:rPr>
          <w:rFonts w:ascii="宋体" w:hAnsi="宋体" w:eastAsia="宋体" w:cs="宋体"/>
          <w:spacing w:val="-28"/>
          <w:sz w:val="24"/>
          <w:szCs w:val="24"/>
        </w:rPr>
        <w:t xml:space="preserve"> </w:t>
      </w:r>
      <w:r>
        <w:rPr>
          <w:rFonts w:ascii="宋体" w:hAnsi="宋体" w:eastAsia="宋体" w:cs="宋体"/>
          <w:spacing w:val="-6"/>
          <w:sz w:val="24"/>
          <w:szCs w:val="24"/>
        </w:rPr>
        <w:t>1</w:t>
      </w:r>
      <w:r>
        <w:rPr>
          <w:rFonts w:ascii="宋体" w:hAnsi="宋体" w:eastAsia="宋体" w:cs="宋体"/>
          <w:spacing w:val="-46"/>
          <w:sz w:val="24"/>
          <w:szCs w:val="24"/>
        </w:rPr>
        <w:t xml:space="preserve"> </w:t>
      </w:r>
      <w:r>
        <w:rPr>
          <w:rFonts w:ascii="宋体" w:hAnsi="宋体" w:eastAsia="宋体" w:cs="宋体"/>
          <w:spacing w:val="-6"/>
          <w:sz w:val="24"/>
          <w:szCs w:val="24"/>
        </w:rPr>
        <w:t>个，5</w:t>
      </w:r>
      <w:r>
        <w:rPr>
          <w:rFonts w:ascii="宋体" w:hAnsi="宋体" w:eastAsia="宋体" w:cs="宋体"/>
          <w:spacing w:val="-45"/>
          <w:sz w:val="24"/>
          <w:szCs w:val="24"/>
        </w:rPr>
        <w:t xml:space="preserve"> </w:t>
      </w:r>
      <w:r>
        <w:rPr>
          <w:rFonts w:ascii="宋体" w:hAnsi="宋体" w:eastAsia="宋体" w:cs="宋体"/>
          <w:spacing w:val="-6"/>
          <w:sz w:val="24"/>
          <w:szCs w:val="24"/>
        </w:rPr>
        <w:t>层夹矸点</w:t>
      </w:r>
      <w:r>
        <w:rPr>
          <w:rFonts w:ascii="宋体" w:hAnsi="宋体" w:eastAsia="宋体" w:cs="宋体"/>
          <w:spacing w:val="-29"/>
          <w:sz w:val="24"/>
          <w:szCs w:val="24"/>
        </w:rPr>
        <w:t xml:space="preserve"> </w:t>
      </w:r>
      <w:r>
        <w:rPr>
          <w:rFonts w:ascii="宋体" w:hAnsi="宋体" w:eastAsia="宋体" w:cs="宋体"/>
          <w:spacing w:val="-7"/>
          <w:sz w:val="24"/>
          <w:szCs w:val="24"/>
        </w:rPr>
        <w:t>1</w:t>
      </w:r>
      <w:r>
        <w:rPr>
          <w:rFonts w:ascii="宋体" w:hAnsi="宋体" w:eastAsia="宋体" w:cs="宋体"/>
          <w:spacing w:val="-45"/>
          <w:sz w:val="24"/>
          <w:szCs w:val="24"/>
        </w:rPr>
        <w:t xml:space="preserve"> </w:t>
      </w:r>
      <w:r>
        <w:rPr>
          <w:rFonts w:ascii="宋体" w:hAnsi="宋体" w:eastAsia="宋体" w:cs="宋体"/>
          <w:spacing w:val="-7"/>
          <w:sz w:val="24"/>
          <w:szCs w:val="24"/>
        </w:rPr>
        <w:t>个，6</w:t>
      </w:r>
      <w:r>
        <w:rPr>
          <w:rFonts w:ascii="宋体" w:hAnsi="宋体" w:eastAsia="宋体" w:cs="宋体"/>
          <w:spacing w:val="-46"/>
          <w:sz w:val="24"/>
          <w:szCs w:val="24"/>
        </w:rPr>
        <w:t xml:space="preserve"> </w:t>
      </w:r>
      <w:r>
        <w:rPr>
          <w:rFonts w:ascii="宋体" w:hAnsi="宋体" w:eastAsia="宋体" w:cs="宋体"/>
          <w:spacing w:val="-7"/>
          <w:sz w:val="24"/>
          <w:szCs w:val="24"/>
        </w:rPr>
        <w:t>层夹矸点</w:t>
      </w:r>
      <w:r>
        <w:rPr>
          <w:rFonts w:ascii="宋体" w:hAnsi="宋体" w:eastAsia="宋体" w:cs="宋体"/>
          <w:spacing w:val="-28"/>
          <w:sz w:val="24"/>
          <w:szCs w:val="24"/>
        </w:rPr>
        <w:t xml:space="preserve"> </w:t>
      </w:r>
      <w:r>
        <w:rPr>
          <w:rFonts w:ascii="宋体" w:hAnsi="宋体" w:eastAsia="宋体" w:cs="宋体"/>
          <w:spacing w:val="-7"/>
          <w:sz w:val="24"/>
          <w:szCs w:val="24"/>
        </w:rPr>
        <w:t>1</w:t>
      </w:r>
      <w:r>
        <w:rPr>
          <w:rFonts w:ascii="宋体" w:hAnsi="宋体" w:eastAsia="宋体" w:cs="宋体"/>
          <w:spacing w:val="-46"/>
          <w:sz w:val="24"/>
          <w:szCs w:val="24"/>
        </w:rPr>
        <w:t xml:space="preserve"> </w:t>
      </w:r>
      <w:r>
        <w:rPr>
          <w:rFonts w:ascii="宋体" w:hAnsi="宋体" w:eastAsia="宋体" w:cs="宋体"/>
          <w:spacing w:val="-7"/>
          <w:sz w:val="24"/>
          <w:szCs w:val="24"/>
        </w:rPr>
        <w:t>个</w:t>
      </w:r>
      <w:r>
        <w:rPr>
          <w:rFonts w:ascii="宋体" w:hAnsi="宋体" w:eastAsia="宋体" w:cs="宋体"/>
          <w:spacing w:val="-11"/>
          <w:sz w:val="24"/>
          <w:szCs w:val="24"/>
        </w:rPr>
        <w:t>），</w:t>
      </w:r>
    </w:p>
    <w:p w14:paraId="2E87C7BF">
      <w:pPr>
        <w:spacing w:line="385" w:lineRule="auto"/>
        <w:rPr>
          <w:rFonts w:ascii="宋体" w:hAnsi="宋体" w:eastAsia="宋体" w:cs="宋体"/>
          <w:sz w:val="24"/>
          <w:szCs w:val="24"/>
        </w:rPr>
        <w:sectPr>
          <w:footerReference r:id="rId51" w:type="default"/>
          <w:pgSz w:w="11907" w:h="16839"/>
          <w:pgMar w:top="1220" w:right="1584" w:bottom="1298" w:left="1769" w:header="822" w:footer="981" w:gutter="0"/>
          <w:cols w:space="720" w:num="1"/>
        </w:sectPr>
      </w:pPr>
    </w:p>
    <w:p w14:paraId="0BA340D3">
      <w:pPr>
        <w:spacing w:line="336" w:lineRule="auto"/>
        <w:rPr>
          <w:rFonts w:ascii="Arial"/>
          <w:sz w:val="21"/>
        </w:rPr>
      </w:pPr>
    </w:p>
    <w:p w14:paraId="78C138D0">
      <w:pPr>
        <w:spacing w:before="78" w:line="384" w:lineRule="auto"/>
        <w:ind w:left="39" w:right="53"/>
        <w:jc w:val="both"/>
        <w:rPr>
          <w:rFonts w:ascii="宋体" w:hAnsi="宋体" w:eastAsia="宋体" w:cs="宋体"/>
          <w:sz w:val="24"/>
          <w:szCs w:val="24"/>
        </w:rPr>
      </w:pPr>
      <w:r>
        <w:rPr>
          <w:rFonts w:ascii="宋体" w:hAnsi="宋体" w:eastAsia="宋体" w:cs="宋体"/>
          <w:spacing w:val="-5"/>
          <w:sz w:val="24"/>
          <w:szCs w:val="24"/>
        </w:rPr>
        <w:t>夹矸厚度</w:t>
      </w:r>
      <w:r>
        <w:rPr>
          <w:rFonts w:ascii="宋体" w:hAnsi="宋体" w:eastAsia="宋体" w:cs="宋体"/>
          <w:spacing w:val="-45"/>
          <w:sz w:val="24"/>
          <w:szCs w:val="24"/>
        </w:rPr>
        <w:t xml:space="preserve"> </w:t>
      </w:r>
      <w:r>
        <w:rPr>
          <w:rFonts w:ascii="宋体" w:hAnsi="宋体" w:eastAsia="宋体" w:cs="宋体"/>
          <w:spacing w:val="-5"/>
          <w:sz w:val="24"/>
          <w:szCs w:val="24"/>
        </w:rPr>
        <w:t>0.01m～0.53m。煤层顶板为煤层顶板为粉砂岩与薄层菱铁质砂岩， 底板</w:t>
      </w:r>
      <w:r>
        <w:rPr>
          <w:rFonts w:ascii="宋体" w:hAnsi="宋体" w:eastAsia="宋体" w:cs="宋体"/>
          <w:spacing w:val="-8"/>
          <w:sz w:val="24"/>
          <w:szCs w:val="24"/>
        </w:rPr>
        <w:t>为多为厚层状浅灰色细砂岩，局部为泥质粉砂岩。该煤层层位稳定，</w:t>
      </w:r>
      <w:r>
        <w:rPr>
          <w:rFonts w:ascii="宋体" w:hAnsi="宋体" w:eastAsia="宋体" w:cs="宋体"/>
          <w:spacing w:val="-13"/>
          <w:sz w:val="24"/>
          <w:szCs w:val="24"/>
        </w:rPr>
        <w:t xml:space="preserve"> </w:t>
      </w:r>
      <w:r>
        <w:rPr>
          <w:rFonts w:ascii="宋体" w:hAnsi="宋体" w:eastAsia="宋体" w:cs="宋体"/>
          <w:spacing w:val="-8"/>
          <w:sz w:val="24"/>
          <w:szCs w:val="24"/>
        </w:rPr>
        <w:t>厚度变化大，</w:t>
      </w:r>
      <w:r>
        <w:rPr>
          <w:rFonts w:ascii="宋体" w:hAnsi="宋体" w:eastAsia="宋体" w:cs="宋体"/>
          <w:spacing w:val="-7"/>
          <w:sz w:val="24"/>
          <w:szCs w:val="24"/>
        </w:rPr>
        <w:t>煤类单一为无烟煤（WY03</w:t>
      </w:r>
      <w:r>
        <w:rPr>
          <w:rFonts w:ascii="宋体" w:hAnsi="宋体" w:eastAsia="宋体" w:cs="宋体"/>
          <w:spacing w:val="-56"/>
          <w:w w:val="89"/>
          <w:sz w:val="24"/>
          <w:szCs w:val="24"/>
        </w:rPr>
        <w:t>），</w:t>
      </w:r>
      <w:r>
        <w:rPr>
          <w:rFonts w:ascii="宋体" w:hAnsi="宋体" w:eastAsia="宋体" w:cs="宋体"/>
          <w:spacing w:val="-7"/>
          <w:sz w:val="24"/>
          <w:szCs w:val="24"/>
        </w:rPr>
        <w:t>该煤层含煤面积为</w:t>
      </w:r>
      <w:r>
        <w:rPr>
          <w:rFonts w:ascii="宋体" w:hAnsi="宋体" w:eastAsia="宋体" w:cs="宋体"/>
          <w:spacing w:val="-34"/>
          <w:sz w:val="24"/>
          <w:szCs w:val="24"/>
        </w:rPr>
        <w:t xml:space="preserve"> </w:t>
      </w:r>
      <w:r>
        <w:rPr>
          <w:rFonts w:ascii="宋体" w:hAnsi="宋体" w:eastAsia="宋体" w:cs="宋体"/>
          <w:spacing w:val="-7"/>
          <w:sz w:val="24"/>
          <w:szCs w:val="24"/>
        </w:rPr>
        <w:t>1.0825km²</w:t>
      </w:r>
      <w:r>
        <w:rPr>
          <w:rFonts w:ascii="宋体" w:hAnsi="宋体" w:eastAsia="宋体" w:cs="宋体"/>
          <w:spacing w:val="-91"/>
          <w:sz w:val="24"/>
          <w:szCs w:val="24"/>
        </w:rPr>
        <w:t xml:space="preserve"> </w:t>
      </w:r>
      <w:r>
        <w:rPr>
          <w:rFonts w:ascii="宋体" w:hAnsi="宋体" w:eastAsia="宋体" w:cs="宋体"/>
          <w:spacing w:val="-8"/>
          <w:sz w:val="24"/>
          <w:szCs w:val="24"/>
        </w:rPr>
        <w:t>,</w:t>
      </w:r>
      <w:r>
        <w:rPr>
          <w:rFonts w:ascii="宋体" w:hAnsi="宋体" w:eastAsia="宋体" w:cs="宋体"/>
          <w:spacing w:val="-25"/>
          <w:sz w:val="24"/>
          <w:szCs w:val="24"/>
        </w:rPr>
        <w:t xml:space="preserve"> </w:t>
      </w:r>
      <w:r>
        <w:rPr>
          <w:rFonts w:ascii="宋体" w:hAnsi="宋体" w:eastAsia="宋体" w:cs="宋体"/>
          <w:spacing w:val="-8"/>
          <w:sz w:val="24"/>
          <w:szCs w:val="24"/>
        </w:rPr>
        <w:t>面积可采系数为</w:t>
      </w:r>
      <w:r>
        <w:rPr>
          <w:rFonts w:ascii="宋体" w:hAnsi="宋体" w:eastAsia="宋体" w:cs="宋体"/>
          <w:spacing w:val="-33"/>
          <w:sz w:val="24"/>
          <w:szCs w:val="24"/>
        </w:rPr>
        <w:t xml:space="preserve"> </w:t>
      </w:r>
      <w:r>
        <w:rPr>
          <w:rFonts w:ascii="宋体" w:hAnsi="宋体" w:eastAsia="宋体" w:cs="宋体"/>
          <w:spacing w:val="-8"/>
          <w:sz w:val="24"/>
          <w:szCs w:val="24"/>
        </w:rPr>
        <w:t>100%，</w:t>
      </w:r>
      <w:r>
        <w:rPr>
          <w:rFonts w:ascii="宋体" w:hAnsi="宋体" w:eastAsia="宋体" w:cs="宋体"/>
          <w:spacing w:val="-3"/>
          <w:sz w:val="24"/>
          <w:szCs w:val="24"/>
        </w:rPr>
        <w:t>为全区可采的稳定型薄至中厚煤层。</w:t>
      </w:r>
    </w:p>
    <w:p w14:paraId="55EFA079">
      <w:pPr>
        <w:spacing w:line="221" w:lineRule="auto"/>
        <w:ind w:left="515"/>
        <w:rPr>
          <w:rFonts w:ascii="宋体" w:hAnsi="宋体" w:eastAsia="宋体" w:cs="宋体"/>
          <w:sz w:val="24"/>
          <w:szCs w:val="24"/>
        </w:rPr>
      </w:pPr>
      <w:r>
        <w:rPr>
          <w:rFonts w:ascii="宋体" w:hAnsi="宋体" w:eastAsia="宋体" w:cs="宋体"/>
          <w:spacing w:val="-2"/>
          <w:sz w:val="21"/>
          <w:szCs w:val="21"/>
        </w:rPr>
        <w:t>⑨</w:t>
      </w:r>
      <w:r>
        <w:rPr>
          <w:rFonts w:ascii="宋体" w:hAnsi="宋体" w:eastAsia="宋体" w:cs="宋体"/>
          <w:spacing w:val="-2"/>
          <w:sz w:val="24"/>
          <w:szCs w:val="24"/>
        </w:rPr>
        <w:t>C</w:t>
      </w:r>
      <w:r>
        <w:rPr>
          <w:rFonts w:ascii="宋体" w:hAnsi="宋体" w:eastAsia="宋体" w:cs="宋体"/>
          <w:spacing w:val="-2"/>
          <w:position w:val="-1"/>
          <w:sz w:val="12"/>
          <w:szCs w:val="12"/>
        </w:rPr>
        <w:t>16</w:t>
      </w:r>
      <w:r>
        <w:rPr>
          <w:rFonts w:ascii="宋体" w:hAnsi="宋体" w:eastAsia="宋体" w:cs="宋体"/>
          <w:spacing w:val="-15"/>
          <w:position w:val="-1"/>
          <w:sz w:val="12"/>
          <w:szCs w:val="12"/>
        </w:rPr>
        <w:t xml:space="preserve"> </w:t>
      </w:r>
      <w:r>
        <w:rPr>
          <w:rFonts w:ascii="宋体" w:hAnsi="宋体" w:eastAsia="宋体" w:cs="宋体"/>
          <w:spacing w:val="-2"/>
          <w:sz w:val="24"/>
          <w:szCs w:val="24"/>
        </w:rPr>
        <w:t>煤</w:t>
      </w:r>
    </w:p>
    <w:p w14:paraId="4C7698E1">
      <w:pPr>
        <w:spacing w:before="197" w:line="384" w:lineRule="auto"/>
        <w:ind w:left="38" w:right="55" w:firstLine="479"/>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3</w:t>
      </w:r>
      <w:r>
        <w:rPr>
          <w:rFonts w:ascii="宋体" w:hAnsi="宋体" w:eastAsia="宋体" w:cs="宋体"/>
          <w:spacing w:val="-9"/>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5"/>
          <w:position w:val="11"/>
          <w:sz w:val="12"/>
          <w:szCs w:val="12"/>
        </w:rPr>
        <w:t>3</w:t>
      </w:r>
      <w:r>
        <w:rPr>
          <w:rFonts w:ascii="宋体" w:hAnsi="宋体" w:eastAsia="宋体" w:cs="宋体"/>
          <w:spacing w:val="-15"/>
          <w:sz w:val="24"/>
          <w:szCs w:val="24"/>
        </w:rPr>
        <w:t>）下部，上距</w:t>
      </w:r>
      <w:r>
        <w:rPr>
          <w:rFonts w:ascii="宋体" w:hAnsi="宋体" w:eastAsia="宋体" w:cs="宋体"/>
          <w:spacing w:val="-53"/>
          <w:sz w:val="24"/>
          <w:szCs w:val="24"/>
        </w:rPr>
        <w:t xml:space="preserve"> </w:t>
      </w:r>
      <w:r>
        <w:rPr>
          <w:rFonts w:ascii="宋体" w:hAnsi="宋体" w:eastAsia="宋体" w:cs="宋体"/>
          <w:spacing w:val="-15"/>
          <w:sz w:val="24"/>
          <w:szCs w:val="24"/>
        </w:rPr>
        <w:t>C</w:t>
      </w:r>
      <w:r>
        <w:rPr>
          <w:rFonts w:ascii="宋体" w:hAnsi="宋体" w:eastAsia="宋体" w:cs="宋体"/>
          <w:spacing w:val="-15"/>
          <w:position w:val="-1"/>
          <w:sz w:val="12"/>
          <w:szCs w:val="12"/>
        </w:rPr>
        <w:t>13</w:t>
      </w:r>
      <w:r>
        <w:rPr>
          <w:rFonts w:ascii="宋体" w:hAnsi="宋体" w:eastAsia="宋体" w:cs="宋体"/>
          <w:spacing w:val="-18"/>
          <w:position w:val="-1"/>
          <w:sz w:val="12"/>
          <w:szCs w:val="12"/>
        </w:rPr>
        <w:t xml:space="preserve"> </w:t>
      </w:r>
      <w:r>
        <w:rPr>
          <w:rFonts w:ascii="宋体" w:hAnsi="宋体" w:eastAsia="宋体" w:cs="宋体"/>
          <w:spacing w:val="-15"/>
          <w:sz w:val="24"/>
          <w:szCs w:val="24"/>
        </w:rPr>
        <w:t>煤平均</w:t>
      </w:r>
      <w:r>
        <w:rPr>
          <w:rFonts w:ascii="宋体" w:hAnsi="宋体" w:eastAsia="宋体" w:cs="宋体"/>
          <w:spacing w:val="-49"/>
          <w:sz w:val="24"/>
          <w:szCs w:val="24"/>
        </w:rPr>
        <w:t xml:space="preserve"> </w:t>
      </w:r>
      <w:r>
        <w:rPr>
          <w:rFonts w:ascii="宋体" w:hAnsi="宋体" w:eastAsia="宋体" w:cs="宋体"/>
          <w:spacing w:val="-15"/>
          <w:sz w:val="24"/>
          <w:szCs w:val="24"/>
        </w:rPr>
        <w:t>9.04m，下距</w:t>
      </w:r>
      <w:r>
        <w:rPr>
          <w:rFonts w:ascii="宋体" w:hAnsi="宋体" w:eastAsia="宋体" w:cs="宋体"/>
          <w:spacing w:val="-53"/>
          <w:sz w:val="24"/>
          <w:szCs w:val="24"/>
        </w:rPr>
        <w:t xml:space="preserve"> </w:t>
      </w:r>
      <w:r>
        <w:rPr>
          <w:rFonts w:ascii="宋体" w:hAnsi="宋体" w:eastAsia="宋体" w:cs="宋体"/>
          <w:spacing w:val="-15"/>
          <w:sz w:val="24"/>
          <w:szCs w:val="24"/>
        </w:rPr>
        <w:t>C</w:t>
      </w:r>
      <w:r>
        <w:rPr>
          <w:rFonts w:ascii="宋体" w:hAnsi="宋体" w:eastAsia="宋体" w:cs="宋体"/>
          <w:spacing w:val="-15"/>
          <w:position w:val="-1"/>
          <w:sz w:val="12"/>
          <w:szCs w:val="12"/>
        </w:rPr>
        <w:t>17</w:t>
      </w:r>
      <w:r>
        <w:rPr>
          <w:rFonts w:ascii="宋体" w:hAnsi="宋体" w:eastAsia="宋体" w:cs="宋体"/>
          <w:spacing w:val="-19"/>
          <w:position w:val="-1"/>
          <w:sz w:val="12"/>
          <w:szCs w:val="12"/>
        </w:rPr>
        <w:t xml:space="preserve"> </w:t>
      </w:r>
      <w:r>
        <w:rPr>
          <w:rFonts w:ascii="宋体" w:hAnsi="宋体" w:eastAsia="宋体" w:cs="宋体"/>
          <w:spacing w:val="-15"/>
          <w:sz w:val="24"/>
          <w:szCs w:val="24"/>
        </w:rPr>
        <w:t>煤平均</w:t>
      </w:r>
      <w:r>
        <w:rPr>
          <w:rFonts w:ascii="宋体" w:hAnsi="宋体" w:eastAsia="宋体" w:cs="宋体"/>
          <w:spacing w:val="-32"/>
          <w:sz w:val="24"/>
          <w:szCs w:val="24"/>
        </w:rPr>
        <w:t xml:space="preserve"> </w:t>
      </w:r>
      <w:r>
        <w:rPr>
          <w:rFonts w:ascii="宋体" w:hAnsi="宋体" w:eastAsia="宋体" w:cs="宋体"/>
          <w:spacing w:val="-11"/>
          <w:sz w:val="24"/>
          <w:szCs w:val="24"/>
        </w:rPr>
        <w:t>10.41m，</w:t>
      </w:r>
      <w:r>
        <w:rPr>
          <w:rFonts w:ascii="宋体" w:hAnsi="宋体" w:eastAsia="宋体" w:cs="宋体"/>
          <w:spacing w:val="4"/>
          <w:sz w:val="24"/>
          <w:szCs w:val="24"/>
        </w:rPr>
        <w:t>倾角 12</w:t>
      </w:r>
      <w:r>
        <w:rPr>
          <w:rFonts w:ascii="宋体" w:hAnsi="宋体" w:eastAsia="宋体" w:cs="宋体"/>
          <w:spacing w:val="-89"/>
          <w:sz w:val="24"/>
          <w:szCs w:val="24"/>
        </w:rPr>
        <w:t xml:space="preserve"> </w:t>
      </w:r>
      <w:r>
        <w:rPr>
          <w:rFonts w:ascii="宋体" w:hAnsi="宋体" w:eastAsia="宋体" w:cs="宋体"/>
          <w:spacing w:val="4"/>
          <w:sz w:val="24"/>
          <w:szCs w:val="24"/>
        </w:rPr>
        <w:t>°~18°,矿区平面范围内资源量分布标高 1980～1825m。煤厚 1.</w:t>
      </w:r>
      <w:r>
        <w:rPr>
          <w:rFonts w:ascii="宋体" w:hAnsi="宋体" w:eastAsia="宋体" w:cs="宋体"/>
          <w:spacing w:val="3"/>
          <w:sz w:val="24"/>
          <w:szCs w:val="24"/>
        </w:rPr>
        <w:t>18m~</w:t>
      </w:r>
      <w:r>
        <w:rPr>
          <w:rFonts w:ascii="宋体" w:hAnsi="宋体" w:eastAsia="宋体" w:cs="宋体"/>
          <w:sz w:val="24"/>
          <w:szCs w:val="24"/>
        </w:rPr>
        <w:t xml:space="preserve"> </w:t>
      </w:r>
      <w:r>
        <w:rPr>
          <w:rFonts w:ascii="宋体" w:hAnsi="宋体" w:eastAsia="宋体" w:cs="宋体"/>
          <w:spacing w:val="-3"/>
          <w:sz w:val="24"/>
          <w:szCs w:val="24"/>
        </w:rPr>
        <w:t>2.91m，平均厚 1.86m，煤层可采煤层厚度为 1.18～2.91m，平均厚 1.86m。结构</w:t>
      </w:r>
      <w:r>
        <w:rPr>
          <w:rFonts w:ascii="宋体" w:hAnsi="宋体" w:eastAsia="宋体" w:cs="宋体"/>
          <w:spacing w:val="-4"/>
          <w:sz w:val="24"/>
          <w:szCs w:val="24"/>
        </w:rPr>
        <w:t>较简单，含 1～3</w:t>
      </w:r>
      <w:r>
        <w:rPr>
          <w:rFonts w:ascii="宋体" w:hAnsi="宋体" w:eastAsia="宋体" w:cs="宋体"/>
          <w:spacing w:val="-31"/>
          <w:sz w:val="24"/>
          <w:szCs w:val="24"/>
        </w:rPr>
        <w:t xml:space="preserve"> </w:t>
      </w:r>
      <w:r>
        <w:rPr>
          <w:rFonts w:ascii="宋体" w:hAnsi="宋体" w:eastAsia="宋体" w:cs="宋体"/>
          <w:spacing w:val="-4"/>
          <w:sz w:val="24"/>
          <w:szCs w:val="24"/>
        </w:rPr>
        <w:t>层夹矸，含夹矸控制点 15</w:t>
      </w:r>
      <w:r>
        <w:rPr>
          <w:rFonts w:ascii="宋体" w:hAnsi="宋体" w:eastAsia="宋体" w:cs="宋体"/>
          <w:spacing w:val="-29"/>
          <w:sz w:val="24"/>
          <w:szCs w:val="24"/>
        </w:rPr>
        <w:t xml:space="preserve"> </w:t>
      </w:r>
      <w:r>
        <w:rPr>
          <w:rFonts w:ascii="宋体" w:hAnsi="宋体" w:eastAsia="宋体" w:cs="宋体"/>
          <w:spacing w:val="-4"/>
          <w:sz w:val="24"/>
          <w:szCs w:val="24"/>
        </w:rPr>
        <w:t>个（1</w:t>
      </w:r>
      <w:r>
        <w:rPr>
          <w:rFonts w:ascii="宋体" w:hAnsi="宋体" w:eastAsia="宋体" w:cs="宋体"/>
          <w:spacing w:val="-31"/>
          <w:sz w:val="24"/>
          <w:szCs w:val="24"/>
        </w:rPr>
        <w:t xml:space="preserve"> </w:t>
      </w:r>
      <w:r>
        <w:rPr>
          <w:rFonts w:ascii="宋体" w:hAnsi="宋体" w:eastAsia="宋体" w:cs="宋体"/>
          <w:spacing w:val="-4"/>
          <w:sz w:val="24"/>
          <w:szCs w:val="24"/>
        </w:rPr>
        <w:t>层夹矸点</w:t>
      </w:r>
      <w:r>
        <w:rPr>
          <w:rFonts w:ascii="宋体" w:hAnsi="宋体" w:eastAsia="宋体" w:cs="宋体"/>
          <w:spacing w:val="-26"/>
          <w:sz w:val="24"/>
          <w:szCs w:val="24"/>
        </w:rPr>
        <w:t xml:space="preserve"> </w:t>
      </w:r>
      <w:r>
        <w:rPr>
          <w:rFonts w:ascii="宋体" w:hAnsi="宋体" w:eastAsia="宋体" w:cs="宋体"/>
          <w:spacing w:val="-4"/>
          <w:sz w:val="24"/>
          <w:szCs w:val="24"/>
        </w:rPr>
        <w:t>7</w:t>
      </w:r>
      <w:r>
        <w:rPr>
          <w:rFonts w:ascii="宋体" w:hAnsi="宋体" w:eastAsia="宋体" w:cs="宋体"/>
          <w:spacing w:val="-31"/>
          <w:sz w:val="24"/>
          <w:szCs w:val="24"/>
        </w:rPr>
        <w:t xml:space="preserve"> </w:t>
      </w:r>
      <w:r>
        <w:rPr>
          <w:rFonts w:ascii="宋体" w:hAnsi="宋体" w:eastAsia="宋体" w:cs="宋体"/>
          <w:spacing w:val="-5"/>
          <w:sz w:val="24"/>
          <w:szCs w:val="24"/>
        </w:rPr>
        <w:t>个，2</w:t>
      </w:r>
      <w:r>
        <w:rPr>
          <w:rFonts w:ascii="宋体" w:hAnsi="宋体" w:eastAsia="宋体" w:cs="宋体"/>
          <w:spacing w:val="-32"/>
          <w:sz w:val="24"/>
          <w:szCs w:val="24"/>
        </w:rPr>
        <w:t xml:space="preserve"> </w:t>
      </w:r>
      <w:r>
        <w:rPr>
          <w:rFonts w:ascii="宋体" w:hAnsi="宋体" w:eastAsia="宋体" w:cs="宋体"/>
          <w:spacing w:val="-5"/>
          <w:sz w:val="24"/>
          <w:szCs w:val="24"/>
        </w:rPr>
        <w:t>层夹矸点</w:t>
      </w:r>
      <w:r>
        <w:rPr>
          <w:rFonts w:ascii="宋体" w:hAnsi="宋体" w:eastAsia="宋体" w:cs="宋体"/>
          <w:spacing w:val="-29"/>
          <w:sz w:val="24"/>
          <w:szCs w:val="24"/>
        </w:rPr>
        <w:t xml:space="preserve"> </w:t>
      </w:r>
      <w:r>
        <w:rPr>
          <w:rFonts w:ascii="宋体" w:hAnsi="宋体" w:eastAsia="宋体" w:cs="宋体"/>
          <w:spacing w:val="-5"/>
          <w:sz w:val="24"/>
          <w:szCs w:val="24"/>
        </w:rPr>
        <w:t>6</w:t>
      </w:r>
      <w:r>
        <w:rPr>
          <w:rFonts w:ascii="宋体" w:hAnsi="宋体" w:eastAsia="宋体" w:cs="宋体"/>
          <w:sz w:val="24"/>
          <w:szCs w:val="24"/>
        </w:rPr>
        <w:t>个，3</w:t>
      </w:r>
      <w:r>
        <w:rPr>
          <w:rFonts w:ascii="宋体" w:hAnsi="宋体" w:eastAsia="宋体" w:cs="宋体"/>
          <w:spacing w:val="-51"/>
          <w:sz w:val="24"/>
          <w:szCs w:val="24"/>
        </w:rPr>
        <w:t xml:space="preserve"> </w:t>
      </w:r>
      <w:r>
        <w:rPr>
          <w:rFonts w:ascii="宋体" w:hAnsi="宋体" w:eastAsia="宋体" w:cs="宋体"/>
          <w:sz w:val="24"/>
          <w:szCs w:val="24"/>
        </w:rPr>
        <w:t>层夹矸点</w:t>
      </w:r>
      <w:r>
        <w:rPr>
          <w:rFonts w:ascii="宋体" w:hAnsi="宋体" w:eastAsia="宋体" w:cs="宋体"/>
          <w:spacing w:val="-48"/>
          <w:sz w:val="24"/>
          <w:szCs w:val="24"/>
        </w:rPr>
        <w:t xml:space="preserve"> </w:t>
      </w:r>
      <w:r>
        <w:rPr>
          <w:rFonts w:ascii="宋体" w:hAnsi="宋体" w:eastAsia="宋体" w:cs="宋体"/>
          <w:sz w:val="24"/>
          <w:szCs w:val="24"/>
        </w:rPr>
        <w:t>2</w:t>
      </w:r>
      <w:r>
        <w:rPr>
          <w:rFonts w:ascii="宋体" w:hAnsi="宋体" w:eastAsia="宋体" w:cs="宋体"/>
          <w:spacing w:val="-50"/>
          <w:sz w:val="24"/>
          <w:szCs w:val="24"/>
        </w:rPr>
        <w:t xml:space="preserve"> </w:t>
      </w:r>
      <w:r>
        <w:rPr>
          <w:rFonts w:ascii="宋体" w:hAnsi="宋体" w:eastAsia="宋体" w:cs="宋体"/>
          <w:sz w:val="24"/>
          <w:szCs w:val="24"/>
        </w:rPr>
        <w:t>个</w:t>
      </w:r>
      <w:r>
        <w:rPr>
          <w:rFonts w:ascii="宋体" w:hAnsi="宋体" w:eastAsia="宋体" w:cs="宋体"/>
          <w:spacing w:val="4"/>
          <w:sz w:val="24"/>
          <w:szCs w:val="24"/>
        </w:rPr>
        <w:t>），</w:t>
      </w:r>
      <w:r>
        <w:rPr>
          <w:rFonts w:ascii="宋体" w:hAnsi="宋体" w:eastAsia="宋体" w:cs="宋体"/>
          <w:sz w:val="24"/>
          <w:szCs w:val="24"/>
        </w:rPr>
        <w:t>夹矸厚度0.01m～0.42m。煤层顶板为深灰色泥岩，底板</w:t>
      </w:r>
      <w:r>
        <w:rPr>
          <w:rFonts w:ascii="宋体" w:hAnsi="宋体" w:eastAsia="宋体" w:cs="宋体"/>
          <w:spacing w:val="7"/>
          <w:sz w:val="24"/>
          <w:szCs w:val="24"/>
        </w:rPr>
        <w:t>为细砂岩，局部为泥岩。该煤层层位稳定，厚度变化</w:t>
      </w:r>
      <w:r>
        <w:rPr>
          <w:rFonts w:ascii="宋体" w:hAnsi="宋体" w:eastAsia="宋体" w:cs="宋体"/>
          <w:spacing w:val="6"/>
          <w:sz w:val="24"/>
          <w:szCs w:val="24"/>
        </w:rPr>
        <w:t>不大，煤类单一为无烟煤</w:t>
      </w:r>
      <w:r>
        <w:rPr>
          <w:rFonts w:ascii="宋体" w:hAnsi="宋体" w:eastAsia="宋体" w:cs="宋体"/>
          <w:spacing w:val="-1"/>
          <w:sz w:val="24"/>
          <w:szCs w:val="24"/>
        </w:rPr>
        <w:t>（WY03</w:t>
      </w:r>
      <w:r>
        <w:rPr>
          <w:rFonts w:ascii="宋体" w:hAnsi="宋体" w:eastAsia="宋体" w:cs="宋体"/>
          <w:spacing w:val="7"/>
          <w:sz w:val="24"/>
          <w:szCs w:val="24"/>
        </w:rPr>
        <w:t>），</w:t>
      </w:r>
      <w:r>
        <w:rPr>
          <w:rFonts w:ascii="宋体" w:hAnsi="宋体" w:eastAsia="宋体" w:cs="宋体"/>
          <w:spacing w:val="-1"/>
          <w:sz w:val="24"/>
          <w:szCs w:val="24"/>
        </w:rPr>
        <w:t>该煤层含煤面积为 1.0825km²,面积可采系数为 100%，为全区可采的</w:t>
      </w:r>
      <w:r>
        <w:rPr>
          <w:rFonts w:ascii="宋体" w:hAnsi="宋体" w:eastAsia="宋体" w:cs="宋体"/>
          <w:spacing w:val="-5"/>
          <w:sz w:val="24"/>
          <w:szCs w:val="24"/>
        </w:rPr>
        <w:t>稳定型中厚煤层。</w:t>
      </w:r>
    </w:p>
    <w:p w14:paraId="0C2F4632">
      <w:pPr>
        <w:spacing w:before="1" w:line="221" w:lineRule="auto"/>
        <w:ind w:left="515"/>
        <w:rPr>
          <w:rFonts w:ascii="宋体" w:hAnsi="宋体" w:eastAsia="宋体" w:cs="宋体"/>
          <w:sz w:val="24"/>
          <w:szCs w:val="24"/>
        </w:rPr>
      </w:pPr>
      <w:r>
        <w:rPr>
          <w:rFonts w:ascii="宋体" w:hAnsi="宋体" w:eastAsia="宋体" w:cs="宋体"/>
          <w:spacing w:val="-2"/>
          <w:sz w:val="21"/>
          <w:szCs w:val="21"/>
        </w:rPr>
        <w:t>⑩</w:t>
      </w:r>
      <w:r>
        <w:rPr>
          <w:rFonts w:ascii="宋体" w:hAnsi="宋体" w:eastAsia="宋体" w:cs="宋体"/>
          <w:spacing w:val="-2"/>
          <w:sz w:val="24"/>
          <w:szCs w:val="24"/>
        </w:rPr>
        <w:t>C</w:t>
      </w:r>
      <w:r>
        <w:rPr>
          <w:rFonts w:ascii="宋体" w:hAnsi="宋体" w:eastAsia="宋体" w:cs="宋体"/>
          <w:spacing w:val="-2"/>
          <w:position w:val="-1"/>
          <w:sz w:val="12"/>
          <w:szCs w:val="12"/>
        </w:rPr>
        <w:t>17</w:t>
      </w:r>
      <w:r>
        <w:rPr>
          <w:rFonts w:ascii="宋体" w:hAnsi="宋体" w:eastAsia="宋体" w:cs="宋体"/>
          <w:spacing w:val="-15"/>
          <w:position w:val="-1"/>
          <w:sz w:val="12"/>
          <w:szCs w:val="12"/>
        </w:rPr>
        <w:t xml:space="preserve"> </w:t>
      </w:r>
      <w:r>
        <w:rPr>
          <w:rFonts w:ascii="宋体" w:hAnsi="宋体" w:eastAsia="宋体" w:cs="宋体"/>
          <w:spacing w:val="-2"/>
          <w:sz w:val="24"/>
          <w:szCs w:val="24"/>
        </w:rPr>
        <w:t>煤</w:t>
      </w:r>
    </w:p>
    <w:p w14:paraId="6106D6CC">
      <w:pPr>
        <w:spacing w:before="197" w:line="379" w:lineRule="auto"/>
        <w:ind w:left="37" w:right="53" w:firstLine="480"/>
        <w:rPr>
          <w:rFonts w:ascii="宋体" w:hAnsi="宋体" w:eastAsia="宋体" w:cs="宋体"/>
          <w:sz w:val="24"/>
          <w:szCs w:val="24"/>
        </w:rPr>
      </w:pPr>
      <w:r>
        <w:rPr>
          <w:rFonts w:ascii="宋体" w:hAnsi="宋体" w:eastAsia="宋体" w:cs="宋体"/>
          <w:spacing w:val="-11"/>
          <w:sz w:val="24"/>
          <w:szCs w:val="24"/>
        </w:rPr>
        <w:t>位于龙潭组第三段（P</w:t>
      </w:r>
      <w:r>
        <w:rPr>
          <w:rFonts w:ascii="宋体" w:hAnsi="宋体" w:eastAsia="宋体" w:cs="宋体"/>
          <w:spacing w:val="-11"/>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4"/>
          <w:position w:val="11"/>
          <w:sz w:val="12"/>
          <w:szCs w:val="12"/>
        </w:rPr>
        <w:t>3</w:t>
      </w:r>
      <w:r>
        <w:rPr>
          <w:rFonts w:ascii="宋体" w:hAnsi="宋体" w:eastAsia="宋体" w:cs="宋体"/>
          <w:spacing w:val="-14"/>
          <w:sz w:val="24"/>
          <w:szCs w:val="24"/>
        </w:rPr>
        <w:t>）下部，上距</w:t>
      </w:r>
      <w:r>
        <w:rPr>
          <w:rFonts w:ascii="宋体" w:hAnsi="宋体" w:eastAsia="宋体" w:cs="宋体"/>
          <w:spacing w:val="-52"/>
          <w:sz w:val="24"/>
          <w:szCs w:val="24"/>
        </w:rPr>
        <w:t xml:space="preserve"> </w:t>
      </w:r>
      <w:r>
        <w:rPr>
          <w:rFonts w:ascii="宋体" w:hAnsi="宋体" w:eastAsia="宋体" w:cs="宋体"/>
          <w:spacing w:val="-14"/>
          <w:sz w:val="24"/>
          <w:szCs w:val="24"/>
        </w:rPr>
        <w:t>C</w:t>
      </w:r>
      <w:r>
        <w:rPr>
          <w:rFonts w:ascii="宋体" w:hAnsi="宋体" w:eastAsia="宋体" w:cs="宋体"/>
          <w:spacing w:val="-14"/>
          <w:position w:val="-1"/>
          <w:sz w:val="12"/>
          <w:szCs w:val="12"/>
        </w:rPr>
        <w:t>16</w:t>
      </w:r>
      <w:r>
        <w:rPr>
          <w:rFonts w:ascii="宋体" w:hAnsi="宋体" w:eastAsia="宋体" w:cs="宋体"/>
          <w:spacing w:val="-19"/>
          <w:position w:val="-1"/>
          <w:sz w:val="12"/>
          <w:szCs w:val="12"/>
        </w:rPr>
        <w:t xml:space="preserve"> </w:t>
      </w:r>
      <w:r>
        <w:rPr>
          <w:rFonts w:ascii="宋体" w:hAnsi="宋体" w:eastAsia="宋体" w:cs="宋体"/>
          <w:spacing w:val="-14"/>
          <w:sz w:val="24"/>
          <w:szCs w:val="24"/>
        </w:rPr>
        <w:t>煤平均</w:t>
      </w:r>
      <w:r>
        <w:rPr>
          <w:rFonts w:ascii="宋体" w:hAnsi="宋体" w:eastAsia="宋体" w:cs="宋体"/>
          <w:spacing w:val="-32"/>
          <w:sz w:val="24"/>
          <w:szCs w:val="24"/>
        </w:rPr>
        <w:t xml:space="preserve"> </w:t>
      </w:r>
      <w:r>
        <w:rPr>
          <w:rFonts w:ascii="宋体" w:hAnsi="宋体" w:eastAsia="宋体" w:cs="宋体"/>
          <w:spacing w:val="-14"/>
          <w:sz w:val="24"/>
          <w:szCs w:val="24"/>
        </w:rPr>
        <w:t>10.41m，下距</w:t>
      </w:r>
      <w:r>
        <w:rPr>
          <w:rFonts w:ascii="宋体" w:hAnsi="宋体" w:eastAsia="宋体" w:cs="宋体"/>
          <w:spacing w:val="-53"/>
          <w:sz w:val="24"/>
          <w:szCs w:val="24"/>
        </w:rPr>
        <w:t xml:space="preserve"> </w:t>
      </w:r>
      <w:r>
        <w:rPr>
          <w:rFonts w:ascii="宋体" w:hAnsi="宋体" w:eastAsia="宋体" w:cs="宋体"/>
          <w:spacing w:val="-14"/>
          <w:sz w:val="24"/>
          <w:szCs w:val="24"/>
        </w:rPr>
        <w:t>C</w:t>
      </w:r>
      <w:r>
        <w:rPr>
          <w:rFonts w:ascii="宋体" w:hAnsi="宋体" w:eastAsia="宋体" w:cs="宋体"/>
          <w:spacing w:val="-14"/>
          <w:position w:val="-1"/>
          <w:sz w:val="12"/>
          <w:szCs w:val="12"/>
        </w:rPr>
        <w:t>18</w:t>
      </w:r>
      <w:r>
        <w:rPr>
          <w:rFonts w:ascii="宋体" w:hAnsi="宋体" w:eastAsia="宋体" w:cs="宋体"/>
          <w:spacing w:val="-18"/>
          <w:position w:val="-1"/>
          <w:sz w:val="12"/>
          <w:szCs w:val="12"/>
        </w:rPr>
        <w:t xml:space="preserve"> </w:t>
      </w:r>
      <w:r>
        <w:rPr>
          <w:rFonts w:ascii="宋体" w:hAnsi="宋体" w:eastAsia="宋体" w:cs="宋体"/>
          <w:spacing w:val="-14"/>
          <w:sz w:val="24"/>
          <w:szCs w:val="24"/>
        </w:rPr>
        <w:t>煤平均</w:t>
      </w:r>
      <w:r>
        <w:rPr>
          <w:rFonts w:ascii="宋体" w:hAnsi="宋体" w:eastAsia="宋体" w:cs="宋体"/>
          <w:spacing w:val="-49"/>
          <w:sz w:val="24"/>
          <w:szCs w:val="24"/>
        </w:rPr>
        <w:t xml:space="preserve"> </w:t>
      </w:r>
      <w:r>
        <w:rPr>
          <w:rFonts w:ascii="宋体" w:hAnsi="宋体" w:eastAsia="宋体" w:cs="宋体"/>
          <w:spacing w:val="-14"/>
          <w:sz w:val="24"/>
          <w:szCs w:val="24"/>
        </w:rPr>
        <w:t>8.17m，</w:t>
      </w:r>
      <w:r>
        <w:rPr>
          <w:rFonts w:ascii="宋体" w:hAnsi="宋体" w:eastAsia="宋体" w:cs="宋体"/>
          <w:spacing w:val="1"/>
          <w:sz w:val="24"/>
          <w:szCs w:val="24"/>
        </w:rPr>
        <w:t>倾角</w:t>
      </w:r>
      <w:r>
        <w:rPr>
          <w:rFonts w:ascii="宋体" w:hAnsi="宋体" w:eastAsia="宋体" w:cs="宋体"/>
          <w:spacing w:val="-33"/>
          <w:sz w:val="24"/>
          <w:szCs w:val="24"/>
        </w:rPr>
        <w:t xml:space="preserve"> </w:t>
      </w:r>
      <w:r>
        <w:rPr>
          <w:rFonts w:ascii="宋体" w:hAnsi="宋体" w:eastAsia="宋体" w:cs="宋体"/>
          <w:spacing w:val="1"/>
          <w:sz w:val="24"/>
          <w:szCs w:val="24"/>
        </w:rPr>
        <w:t>10</w:t>
      </w:r>
      <w:r>
        <w:rPr>
          <w:rFonts w:ascii="宋体" w:hAnsi="宋体" w:eastAsia="宋体" w:cs="宋体"/>
          <w:spacing w:val="-89"/>
          <w:sz w:val="24"/>
          <w:szCs w:val="24"/>
        </w:rPr>
        <w:t xml:space="preserve"> </w:t>
      </w:r>
      <w:r>
        <w:rPr>
          <w:rFonts w:ascii="宋体" w:hAnsi="宋体" w:eastAsia="宋体" w:cs="宋体"/>
          <w:spacing w:val="1"/>
          <w:sz w:val="24"/>
          <w:szCs w:val="24"/>
        </w:rPr>
        <w:t>°~18°,</w:t>
      </w:r>
      <w:r>
        <w:rPr>
          <w:rFonts w:ascii="宋体" w:hAnsi="宋体" w:eastAsia="宋体" w:cs="宋体"/>
          <w:spacing w:val="33"/>
          <w:sz w:val="24"/>
          <w:szCs w:val="24"/>
        </w:rPr>
        <w:t xml:space="preserve"> </w:t>
      </w:r>
      <w:r>
        <w:rPr>
          <w:rFonts w:ascii="宋体" w:hAnsi="宋体" w:eastAsia="宋体" w:cs="宋体"/>
          <w:spacing w:val="1"/>
          <w:sz w:val="24"/>
          <w:szCs w:val="24"/>
        </w:rPr>
        <w:t>矿区平面范围内煤炭资源分布</w:t>
      </w:r>
      <w:r>
        <w:rPr>
          <w:rFonts w:ascii="宋体" w:hAnsi="宋体" w:eastAsia="宋体" w:cs="宋体"/>
          <w:sz w:val="24"/>
          <w:szCs w:val="24"/>
        </w:rPr>
        <w:t>标高</w:t>
      </w:r>
      <w:r>
        <w:rPr>
          <w:rFonts w:ascii="宋体" w:hAnsi="宋体" w:eastAsia="宋体" w:cs="宋体"/>
          <w:spacing w:val="-32"/>
          <w:sz w:val="24"/>
          <w:szCs w:val="24"/>
        </w:rPr>
        <w:t xml:space="preserve"> </w:t>
      </w:r>
      <w:r>
        <w:rPr>
          <w:rFonts w:ascii="宋体" w:hAnsi="宋体" w:eastAsia="宋体" w:cs="宋体"/>
          <w:sz w:val="24"/>
          <w:szCs w:val="24"/>
        </w:rPr>
        <w:t>1985～1845m。煤厚</w:t>
      </w:r>
      <w:r>
        <w:rPr>
          <w:rFonts w:ascii="宋体" w:hAnsi="宋体" w:eastAsia="宋体" w:cs="宋体"/>
          <w:spacing w:val="-48"/>
          <w:sz w:val="24"/>
          <w:szCs w:val="24"/>
        </w:rPr>
        <w:t xml:space="preserve"> </w:t>
      </w:r>
      <w:r>
        <w:rPr>
          <w:rFonts w:ascii="宋体" w:hAnsi="宋体" w:eastAsia="宋体" w:cs="宋体"/>
          <w:sz w:val="24"/>
          <w:szCs w:val="24"/>
        </w:rPr>
        <w:t xml:space="preserve">0.20~ </w:t>
      </w:r>
      <w:r>
        <w:rPr>
          <w:rFonts w:ascii="宋体" w:hAnsi="宋体" w:eastAsia="宋体" w:cs="宋体"/>
          <w:spacing w:val="-2"/>
          <w:sz w:val="24"/>
          <w:szCs w:val="24"/>
        </w:rPr>
        <w:t>3.01m，平均厚 1.17m，煤层可采煤层厚度为</w:t>
      </w:r>
      <w:r>
        <w:rPr>
          <w:rFonts w:ascii="宋体" w:hAnsi="宋体" w:eastAsia="宋体" w:cs="宋体"/>
          <w:spacing w:val="-29"/>
          <w:sz w:val="24"/>
          <w:szCs w:val="24"/>
        </w:rPr>
        <w:t xml:space="preserve"> </w:t>
      </w:r>
      <w:r>
        <w:rPr>
          <w:rFonts w:ascii="宋体" w:hAnsi="宋体" w:eastAsia="宋体" w:cs="宋体"/>
          <w:spacing w:val="-2"/>
          <w:sz w:val="24"/>
          <w:szCs w:val="24"/>
        </w:rPr>
        <w:t>0.96～3.01m，平均厚 1.63m</w:t>
      </w:r>
      <w:r>
        <w:rPr>
          <w:rFonts w:ascii="宋体" w:hAnsi="宋体" w:eastAsia="宋体" w:cs="宋体"/>
          <w:spacing w:val="-3"/>
          <w:sz w:val="24"/>
          <w:szCs w:val="24"/>
        </w:rPr>
        <w:t>。结构</w:t>
      </w:r>
      <w:r>
        <w:rPr>
          <w:rFonts w:ascii="宋体" w:hAnsi="宋体" w:eastAsia="宋体" w:cs="宋体"/>
          <w:spacing w:val="-4"/>
          <w:sz w:val="24"/>
          <w:szCs w:val="24"/>
        </w:rPr>
        <w:t>较复杂，含</w:t>
      </w:r>
      <w:r>
        <w:rPr>
          <w:rFonts w:ascii="宋体" w:hAnsi="宋体" w:eastAsia="宋体" w:cs="宋体"/>
          <w:spacing w:val="-33"/>
          <w:sz w:val="24"/>
          <w:szCs w:val="24"/>
        </w:rPr>
        <w:t xml:space="preserve"> </w:t>
      </w:r>
      <w:r>
        <w:rPr>
          <w:rFonts w:ascii="宋体" w:hAnsi="宋体" w:eastAsia="宋体" w:cs="宋体"/>
          <w:spacing w:val="-4"/>
          <w:sz w:val="24"/>
          <w:szCs w:val="24"/>
        </w:rPr>
        <w:t>1～4</w:t>
      </w:r>
      <w:r>
        <w:rPr>
          <w:rFonts w:ascii="宋体" w:hAnsi="宋体" w:eastAsia="宋体" w:cs="宋体"/>
          <w:spacing w:val="-51"/>
          <w:sz w:val="24"/>
          <w:szCs w:val="24"/>
        </w:rPr>
        <w:t xml:space="preserve"> </w:t>
      </w:r>
      <w:r>
        <w:rPr>
          <w:rFonts w:ascii="宋体" w:hAnsi="宋体" w:eastAsia="宋体" w:cs="宋体"/>
          <w:spacing w:val="-4"/>
          <w:sz w:val="24"/>
          <w:szCs w:val="24"/>
        </w:rPr>
        <w:t>层夹矸，含夹矸控制点6</w:t>
      </w:r>
      <w:r>
        <w:rPr>
          <w:rFonts w:ascii="宋体" w:hAnsi="宋体" w:eastAsia="宋体" w:cs="宋体"/>
          <w:spacing w:val="-50"/>
          <w:sz w:val="24"/>
          <w:szCs w:val="24"/>
        </w:rPr>
        <w:t xml:space="preserve"> </w:t>
      </w:r>
      <w:r>
        <w:rPr>
          <w:rFonts w:ascii="宋体" w:hAnsi="宋体" w:eastAsia="宋体" w:cs="宋体"/>
          <w:spacing w:val="-4"/>
          <w:sz w:val="24"/>
          <w:szCs w:val="24"/>
        </w:rPr>
        <w:t>个（1层夹矸点</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51"/>
          <w:sz w:val="24"/>
          <w:szCs w:val="24"/>
        </w:rPr>
        <w:t xml:space="preserve"> </w:t>
      </w:r>
      <w:r>
        <w:rPr>
          <w:rFonts w:ascii="宋体" w:hAnsi="宋体" w:eastAsia="宋体" w:cs="宋体"/>
          <w:spacing w:val="-4"/>
          <w:sz w:val="24"/>
          <w:szCs w:val="24"/>
        </w:rPr>
        <w:t>个，</w:t>
      </w:r>
      <w:r>
        <w:rPr>
          <w:rFonts w:ascii="宋体" w:hAnsi="宋体" w:eastAsia="宋体" w:cs="宋体"/>
          <w:spacing w:val="-5"/>
          <w:sz w:val="24"/>
          <w:szCs w:val="24"/>
        </w:rPr>
        <w:t>2</w:t>
      </w:r>
      <w:r>
        <w:rPr>
          <w:rFonts w:ascii="宋体" w:hAnsi="宋体" w:eastAsia="宋体" w:cs="宋体"/>
          <w:spacing w:val="-53"/>
          <w:sz w:val="24"/>
          <w:szCs w:val="24"/>
        </w:rPr>
        <w:t xml:space="preserve"> </w:t>
      </w:r>
      <w:r>
        <w:rPr>
          <w:rFonts w:ascii="宋体" w:hAnsi="宋体" w:eastAsia="宋体" w:cs="宋体"/>
          <w:spacing w:val="-5"/>
          <w:sz w:val="24"/>
          <w:szCs w:val="24"/>
        </w:rPr>
        <w:t>层夹矸点</w:t>
      </w:r>
      <w:r>
        <w:rPr>
          <w:rFonts w:ascii="宋体" w:hAnsi="宋体" w:eastAsia="宋体" w:cs="宋体"/>
          <w:spacing w:val="-47"/>
          <w:sz w:val="24"/>
          <w:szCs w:val="24"/>
        </w:rPr>
        <w:t xml:space="preserve"> </w:t>
      </w:r>
      <w:r>
        <w:rPr>
          <w:rFonts w:ascii="宋体" w:hAnsi="宋体" w:eastAsia="宋体" w:cs="宋体"/>
          <w:spacing w:val="-5"/>
          <w:sz w:val="24"/>
          <w:szCs w:val="24"/>
        </w:rPr>
        <w:t>2</w:t>
      </w:r>
      <w:r>
        <w:rPr>
          <w:rFonts w:ascii="宋体" w:hAnsi="宋体" w:eastAsia="宋体" w:cs="宋体"/>
          <w:spacing w:val="-51"/>
          <w:sz w:val="24"/>
          <w:szCs w:val="24"/>
        </w:rPr>
        <w:t xml:space="preserve"> </w:t>
      </w:r>
      <w:r>
        <w:rPr>
          <w:rFonts w:ascii="宋体" w:hAnsi="宋体" w:eastAsia="宋体" w:cs="宋体"/>
          <w:spacing w:val="-5"/>
          <w:sz w:val="24"/>
          <w:szCs w:val="24"/>
        </w:rPr>
        <w:t>个，</w:t>
      </w:r>
      <w:r>
        <w:rPr>
          <w:rFonts w:ascii="宋体" w:hAnsi="宋体" w:eastAsia="宋体" w:cs="宋体"/>
          <w:sz w:val="24"/>
          <w:szCs w:val="24"/>
        </w:rPr>
        <w:t xml:space="preserve"> </w:t>
      </w:r>
      <w:r>
        <w:rPr>
          <w:rFonts w:ascii="宋体" w:hAnsi="宋体" w:eastAsia="宋体" w:cs="宋体"/>
          <w:spacing w:val="-3"/>
          <w:sz w:val="24"/>
          <w:szCs w:val="24"/>
        </w:rPr>
        <w:t>3</w:t>
      </w:r>
      <w:r>
        <w:rPr>
          <w:rFonts w:ascii="宋体" w:hAnsi="宋体" w:eastAsia="宋体" w:cs="宋体"/>
          <w:spacing w:val="-40"/>
          <w:sz w:val="24"/>
          <w:szCs w:val="24"/>
        </w:rPr>
        <w:t xml:space="preserve"> </w:t>
      </w:r>
      <w:r>
        <w:rPr>
          <w:rFonts w:ascii="宋体" w:hAnsi="宋体" w:eastAsia="宋体" w:cs="宋体"/>
          <w:spacing w:val="-3"/>
          <w:sz w:val="24"/>
          <w:szCs w:val="24"/>
        </w:rPr>
        <w:t>层夹矸点</w:t>
      </w:r>
      <w:r>
        <w:rPr>
          <w:rFonts w:ascii="宋体" w:hAnsi="宋体" w:eastAsia="宋体" w:cs="宋体"/>
          <w:spacing w:val="-23"/>
          <w:sz w:val="24"/>
          <w:szCs w:val="24"/>
        </w:rPr>
        <w:t xml:space="preserve"> </w:t>
      </w:r>
      <w:r>
        <w:rPr>
          <w:rFonts w:ascii="宋体" w:hAnsi="宋体" w:eastAsia="宋体" w:cs="宋体"/>
          <w:spacing w:val="-3"/>
          <w:sz w:val="24"/>
          <w:szCs w:val="24"/>
        </w:rPr>
        <w:t>1</w:t>
      </w:r>
      <w:r>
        <w:rPr>
          <w:rFonts w:ascii="宋体" w:hAnsi="宋体" w:eastAsia="宋体" w:cs="宋体"/>
          <w:spacing w:val="-41"/>
          <w:sz w:val="24"/>
          <w:szCs w:val="24"/>
        </w:rPr>
        <w:t xml:space="preserve"> </w:t>
      </w:r>
      <w:r>
        <w:rPr>
          <w:rFonts w:ascii="宋体" w:hAnsi="宋体" w:eastAsia="宋体" w:cs="宋体"/>
          <w:spacing w:val="-3"/>
          <w:sz w:val="24"/>
          <w:szCs w:val="24"/>
        </w:rPr>
        <w:t>个，4</w:t>
      </w:r>
      <w:r>
        <w:rPr>
          <w:rFonts w:ascii="宋体" w:hAnsi="宋体" w:eastAsia="宋体" w:cs="宋体"/>
          <w:spacing w:val="-41"/>
          <w:sz w:val="24"/>
          <w:szCs w:val="24"/>
        </w:rPr>
        <w:t xml:space="preserve"> </w:t>
      </w:r>
      <w:r>
        <w:rPr>
          <w:rFonts w:ascii="宋体" w:hAnsi="宋体" w:eastAsia="宋体" w:cs="宋体"/>
          <w:spacing w:val="-3"/>
          <w:sz w:val="24"/>
          <w:szCs w:val="24"/>
        </w:rPr>
        <w:t>层夹矸点</w:t>
      </w:r>
      <w:r>
        <w:rPr>
          <w:rFonts w:ascii="宋体" w:hAnsi="宋体" w:eastAsia="宋体" w:cs="宋体"/>
          <w:spacing w:val="-23"/>
          <w:sz w:val="24"/>
          <w:szCs w:val="24"/>
        </w:rPr>
        <w:t xml:space="preserve"> </w:t>
      </w:r>
      <w:r>
        <w:rPr>
          <w:rFonts w:ascii="宋体" w:hAnsi="宋体" w:eastAsia="宋体" w:cs="宋体"/>
          <w:spacing w:val="-3"/>
          <w:sz w:val="24"/>
          <w:szCs w:val="24"/>
        </w:rPr>
        <w:t>1</w:t>
      </w:r>
      <w:r>
        <w:rPr>
          <w:rFonts w:ascii="宋体" w:hAnsi="宋体" w:eastAsia="宋体" w:cs="宋体"/>
          <w:spacing w:val="-41"/>
          <w:sz w:val="24"/>
          <w:szCs w:val="24"/>
        </w:rPr>
        <w:t xml:space="preserve"> </w:t>
      </w:r>
      <w:r>
        <w:rPr>
          <w:rFonts w:ascii="宋体" w:hAnsi="宋体" w:eastAsia="宋体" w:cs="宋体"/>
          <w:spacing w:val="-3"/>
          <w:sz w:val="24"/>
          <w:szCs w:val="24"/>
        </w:rPr>
        <w:t>个</w:t>
      </w:r>
      <w:r>
        <w:rPr>
          <w:rFonts w:ascii="宋体" w:hAnsi="宋体" w:eastAsia="宋体" w:cs="宋体"/>
          <w:spacing w:val="-2"/>
          <w:sz w:val="24"/>
          <w:szCs w:val="24"/>
        </w:rPr>
        <w:t>），</w:t>
      </w:r>
      <w:r>
        <w:rPr>
          <w:rFonts w:ascii="宋体" w:hAnsi="宋体" w:eastAsia="宋体" w:cs="宋体"/>
          <w:spacing w:val="-3"/>
          <w:sz w:val="24"/>
          <w:szCs w:val="24"/>
        </w:rPr>
        <w:t>夹矸厚度</w:t>
      </w:r>
      <w:r>
        <w:rPr>
          <w:rFonts w:ascii="宋体" w:hAnsi="宋体" w:eastAsia="宋体" w:cs="宋体"/>
          <w:spacing w:val="-39"/>
          <w:sz w:val="24"/>
          <w:szCs w:val="24"/>
        </w:rPr>
        <w:t xml:space="preserve"> </w:t>
      </w:r>
      <w:r>
        <w:rPr>
          <w:rFonts w:ascii="宋体" w:hAnsi="宋体" w:eastAsia="宋体" w:cs="宋体"/>
          <w:spacing w:val="-3"/>
          <w:sz w:val="24"/>
          <w:szCs w:val="24"/>
        </w:rPr>
        <w:t>0.03m～0.</w:t>
      </w:r>
      <w:r>
        <w:rPr>
          <w:rFonts w:ascii="宋体" w:hAnsi="宋体" w:eastAsia="宋体" w:cs="宋体"/>
          <w:spacing w:val="-4"/>
          <w:sz w:val="24"/>
          <w:szCs w:val="24"/>
        </w:rPr>
        <w:t>65m。煤层顶板为灰色</w:t>
      </w:r>
      <w:r>
        <w:rPr>
          <w:rFonts w:ascii="宋体" w:hAnsi="宋体" w:eastAsia="宋体" w:cs="宋体"/>
          <w:spacing w:val="1"/>
          <w:sz w:val="24"/>
          <w:szCs w:val="24"/>
        </w:rPr>
        <w:t>粉砂质泥岩，底板为灰色粉砂岩、粉砂质泥岩。原煤全硫含量（</w:t>
      </w:r>
      <w:r>
        <w:rPr>
          <w:rFonts w:ascii="宋体" w:hAnsi="宋体" w:eastAsia="宋体" w:cs="宋体"/>
          <w:sz w:val="24"/>
          <w:szCs w:val="24"/>
        </w:rPr>
        <w:t>S</w:t>
      </w:r>
      <w:r>
        <w:rPr>
          <w:rFonts w:ascii="宋体" w:hAnsi="宋体" w:eastAsia="宋体" w:cs="宋体"/>
          <w:position w:val="-1"/>
          <w:sz w:val="12"/>
          <w:szCs w:val="12"/>
        </w:rPr>
        <w:t>t</w:t>
      </w:r>
      <w:r>
        <w:rPr>
          <w:rFonts w:ascii="宋体" w:hAnsi="宋体" w:eastAsia="宋体" w:cs="宋体"/>
          <w:spacing w:val="1"/>
          <w:position w:val="-1"/>
          <w:sz w:val="12"/>
          <w:szCs w:val="12"/>
        </w:rPr>
        <w:t>,d</w:t>
      </w:r>
      <w:r>
        <w:rPr>
          <w:rFonts w:ascii="宋体" w:hAnsi="宋体" w:eastAsia="宋体" w:cs="宋体"/>
          <w:spacing w:val="1"/>
          <w:sz w:val="24"/>
          <w:szCs w:val="24"/>
        </w:rPr>
        <w:t>）为</w:t>
      </w:r>
      <w:r>
        <w:rPr>
          <w:rFonts w:ascii="宋体" w:hAnsi="宋体" w:eastAsia="宋体" w:cs="宋体"/>
          <w:spacing w:val="-6"/>
          <w:sz w:val="24"/>
          <w:szCs w:val="24"/>
        </w:rPr>
        <w:t xml:space="preserve"> </w:t>
      </w:r>
      <w:r>
        <w:rPr>
          <w:rFonts w:ascii="宋体" w:hAnsi="宋体" w:eastAsia="宋体" w:cs="宋体"/>
          <w:spacing w:val="1"/>
          <w:sz w:val="24"/>
          <w:szCs w:val="24"/>
        </w:rPr>
        <w:t>1.00%~</w:t>
      </w:r>
      <w:r>
        <w:rPr>
          <w:rFonts w:ascii="宋体" w:hAnsi="宋体" w:eastAsia="宋体" w:cs="宋体"/>
          <w:sz w:val="24"/>
          <w:szCs w:val="24"/>
        </w:rPr>
        <w:t xml:space="preserve"> </w:t>
      </w:r>
      <w:r>
        <w:rPr>
          <w:rFonts w:ascii="宋体" w:hAnsi="宋体" w:eastAsia="宋体" w:cs="宋体"/>
          <w:spacing w:val="-6"/>
          <w:sz w:val="24"/>
          <w:szCs w:val="24"/>
        </w:rPr>
        <w:t>8.00%，平均为</w:t>
      </w:r>
      <w:r>
        <w:rPr>
          <w:rFonts w:ascii="宋体" w:hAnsi="宋体" w:eastAsia="宋体" w:cs="宋体"/>
          <w:spacing w:val="-46"/>
          <w:sz w:val="24"/>
          <w:szCs w:val="24"/>
        </w:rPr>
        <w:t xml:space="preserve"> </w:t>
      </w:r>
      <w:r>
        <w:rPr>
          <w:rFonts w:ascii="宋体" w:hAnsi="宋体" w:eastAsia="宋体" w:cs="宋体"/>
          <w:spacing w:val="-6"/>
          <w:sz w:val="24"/>
          <w:szCs w:val="24"/>
        </w:rPr>
        <w:t>5.24%，按平均值统</w:t>
      </w:r>
      <w:r>
        <w:rPr>
          <w:rFonts w:ascii="宋体" w:hAnsi="宋体" w:eastAsia="宋体" w:cs="宋体"/>
          <w:spacing w:val="-7"/>
          <w:sz w:val="24"/>
          <w:szCs w:val="24"/>
        </w:rPr>
        <w:t>计，属高硫分煤。该煤层层位稳定，</w:t>
      </w:r>
      <w:r>
        <w:rPr>
          <w:rFonts w:ascii="宋体" w:hAnsi="宋体" w:eastAsia="宋体" w:cs="宋体"/>
          <w:spacing w:val="57"/>
          <w:sz w:val="24"/>
          <w:szCs w:val="24"/>
        </w:rPr>
        <w:t xml:space="preserve"> </w:t>
      </w:r>
      <w:r>
        <w:rPr>
          <w:rFonts w:ascii="宋体" w:hAnsi="宋体" w:eastAsia="宋体" w:cs="宋体"/>
          <w:spacing w:val="-7"/>
          <w:sz w:val="24"/>
          <w:szCs w:val="24"/>
        </w:rPr>
        <w:t>厚度变化</w:t>
      </w:r>
      <w:r>
        <w:rPr>
          <w:rFonts w:ascii="宋体" w:hAnsi="宋体" w:eastAsia="宋体" w:cs="宋体"/>
          <w:spacing w:val="3"/>
          <w:sz w:val="24"/>
          <w:szCs w:val="24"/>
        </w:rPr>
        <w:t>大，煤类单一为无烟煤（</w:t>
      </w:r>
      <w:r>
        <w:rPr>
          <w:rFonts w:ascii="宋体" w:hAnsi="宋体" w:eastAsia="宋体" w:cs="宋体"/>
          <w:sz w:val="24"/>
          <w:szCs w:val="24"/>
        </w:rPr>
        <w:t>WY</w:t>
      </w:r>
      <w:r>
        <w:rPr>
          <w:rFonts w:ascii="宋体" w:hAnsi="宋体" w:eastAsia="宋体" w:cs="宋体"/>
          <w:spacing w:val="3"/>
          <w:sz w:val="24"/>
          <w:szCs w:val="24"/>
        </w:rPr>
        <w:t>03</w:t>
      </w:r>
      <w:r>
        <w:rPr>
          <w:rFonts w:ascii="宋体" w:hAnsi="宋体" w:eastAsia="宋体" w:cs="宋体"/>
          <w:spacing w:val="-1"/>
          <w:sz w:val="24"/>
          <w:szCs w:val="24"/>
        </w:rPr>
        <w:t>），</w:t>
      </w:r>
      <w:r>
        <w:rPr>
          <w:rFonts w:ascii="宋体" w:hAnsi="宋体" w:eastAsia="宋体" w:cs="宋体"/>
          <w:spacing w:val="3"/>
          <w:sz w:val="24"/>
          <w:szCs w:val="24"/>
        </w:rPr>
        <w:t>该煤层含煤面积为 0.1537</w:t>
      </w:r>
      <w:r>
        <w:rPr>
          <w:rFonts w:ascii="宋体" w:hAnsi="宋体" w:eastAsia="宋体" w:cs="宋体"/>
          <w:sz w:val="24"/>
          <w:szCs w:val="24"/>
        </w:rPr>
        <w:t>km</w:t>
      </w:r>
      <w:r>
        <w:rPr>
          <w:rFonts w:ascii="宋体" w:hAnsi="宋体" w:eastAsia="宋体" w:cs="宋体"/>
          <w:spacing w:val="3"/>
          <w:sz w:val="24"/>
          <w:szCs w:val="24"/>
        </w:rPr>
        <w:t>²,面</w:t>
      </w:r>
      <w:r>
        <w:rPr>
          <w:rFonts w:ascii="宋体" w:hAnsi="宋体" w:eastAsia="宋体" w:cs="宋体"/>
          <w:spacing w:val="2"/>
          <w:sz w:val="24"/>
          <w:szCs w:val="24"/>
        </w:rPr>
        <w:t>积可采系数</w:t>
      </w:r>
      <w:r>
        <w:rPr>
          <w:rFonts w:ascii="宋体" w:hAnsi="宋体" w:eastAsia="宋体" w:cs="宋体"/>
          <w:spacing w:val="-4"/>
          <w:sz w:val="24"/>
          <w:szCs w:val="24"/>
        </w:rPr>
        <w:t>为</w:t>
      </w:r>
      <w:r>
        <w:rPr>
          <w:rFonts w:ascii="宋体" w:hAnsi="宋体" w:eastAsia="宋体" w:cs="宋体"/>
          <w:spacing w:val="-19"/>
          <w:sz w:val="24"/>
          <w:szCs w:val="24"/>
        </w:rPr>
        <w:t xml:space="preserve"> </w:t>
      </w:r>
      <w:r>
        <w:rPr>
          <w:rFonts w:ascii="宋体" w:hAnsi="宋体" w:eastAsia="宋体" w:cs="宋体"/>
          <w:spacing w:val="-4"/>
          <w:sz w:val="24"/>
          <w:szCs w:val="24"/>
        </w:rPr>
        <w:t>14%，为厚度局部可采的不稳定型薄煤层。</w:t>
      </w:r>
    </w:p>
    <w:p w14:paraId="18274E67">
      <w:pPr>
        <w:spacing w:before="1" w:line="231" w:lineRule="auto"/>
        <w:ind w:left="49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7"/>
          <w:w w:val="51"/>
          <w:sz w:val="21"/>
          <w:szCs w:val="21"/>
        </w:rPr>
        <w:t>11</w:t>
      </w:r>
      <w:r>
        <w:rPr>
          <w:rFonts w:ascii="宋体" w:hAnsi="宋体" w:eastAsia="宋体" w:cs="宋体"/>
          <w:spacing w:val="-17"/>
          <w:w w:val="51"/>
          <w:position w:val="1"/>
          <w:sz w:val="24"/>
          <w:szCs w:val="24"/>
        </w:rPr>
        <w:t>C</w:t>
      </w:r>
      <w:r>
        <w:rPr>
          <w:rFonts w:ascii="宋体" w:hAnsi="宋体" w:eastAsia="宋体" w:cs="宋体"/>
          <w:sz w:val="12"/>
          <w:szCs w:val="12"/>
        </w:rPr>
        <w:t>18</w:t>
      </w:r>
      <w:r>
        <w:rPr>
          <w:rFonts w:ascii="宋体" w:hAnsi="宋体" w:eastAsia="宋体" w:cs="宋体"/>
          <w:spacing w:val="-16"/>
          <w:sz w:val="12"/>
          <w:szCs w:val="12"/>
        </w:rPr>
        <w:t xml:space="preserve"> </w:t>
      </w:r>
      <w:r>
        <w:rPr>
          <w:rFonts w:ascii="宋体" w:hAnsi="宋体" w:eastAsia="宋体" w:cs="宋体"/>
          <w:position w:val="1"/>
          <w:sz w:val="24"/>
          <w:szCs w:val="24"/>
        </w:rPr>
        <w:t>煤</w:t>
      </w:r>
    </w:p>
    <w:p w14:paraId="477AC8CE">
      <w:pPr>
        <w:spacing w:before="91" w:line="384" w:lineRule="auto"/>
        <w:ind w:left="38" w:right="122" w:firstLine="479"/>
        <w:rPr>
          <w:rFonts w:ascii="宋体" w:hAnsi="宋体" w:eastAsia="宋体" w:cs="宋体"/>
          <w:sz w:val="24"/>
          <w:szCs w:val="24"/>
        </w:rPr>
      </w:pPr>
      <w:r>
        <w:rPr>
          <w:rFonts w:ascii="宋体" w:hAnsi="宋体" w:eastAsia="宋体" w:cs="宋体"/>
          <w:spacing w:val="-11"/>
          <w:sz w:val="24"/>
          <w:szCs w:val="24"/>
        </w:rPr>
        <w:t>位于龙潭组第二段（P</w:t>
      </w:r>
      <w:r>
        <w:rPr>
          <w:rFonts w:ascii="宋体" w:hAnsi="宋体" w:eastAsia="宋体" w:cs="宋体"/>
          <w:spacing w:val="-11"/>
          <w:position w:val="-1"/>
          <w:sz w:val="12"/>
          <w:szCs w:val="12"/>
        </w:rPr>
        <w:t>3</w:t>
      </w:r>
      <w:r>
        <w:rPr>
          <w:rFonts w:ascii="宋体" w:hAnsi="宋体" w:eastAsia="宋体" w:cs="宋体"/>
          <w:spacing w:val="-13"/>
          <w:position w:val="-1"/>
          <w:sz w:val="12"/>
          <w:szCs w:val="12"/>
        </w:rPr>
        <w:t xml:space="preserve"> </w:t>
      </w:r>
      <w:r>
        <w:rPr>
          <w:rFonts w:ascii="宋体" w:hAnsi="宋体" w:eastAsia="宋体" w:cs="宋体"/>
          <w:i/>
          <w:iCs/>
          <w:spacing w:val="-12"/>
          <w:sz w:val="25"/>
          <w:szCs w:val="25"/>
        </w:rPr>
        <w:t>l</w:t>
      </w:r>
      <w:r>
        <w:rPr>
          <w:rFonts w:ascii="宋体" w:hAnsi="宋体" w:eastAsia="宋体" w:cs="宋体"/>
          <w:spacing w:val="-12"/>
          <w:position w:val="11"/>
          <w:sz w:val="12"/>
          <w:szCs w:val="12"/>
        </w:rPr>
        <w:t>2</w:t>
      </w:r>
      <w:r>
        <w:rPr>
          <w:rFonts w:ascii="宋体" w:hAnsi="宋体" w:eastAsia="宋体" w:cs="宋体"/>
          <w:spacing w:val="-12"/>
          <w:sz w:val="24"/>
          <w:szCs w:val="24"/>
        </w:rPr>
        <w:t>）上部，上距</w:t>
      </w:r>
      <w:r>
        <w:rPr>
          <w:rFonts w:ascii="宋体" w:hAnsi="宋体" w:eastAsia="宋体" w:cs="宋体"/>
          <w:spacing w:val="-52"/>
          <w:sz w:val="24"/>
          <w:szCs w:val="24"/>
        </w:rPr>
        <w:t xml:space="preserve"> </w:t>
      </w:r>
      <w:r>
        <w:rPr>
          <w:rFonts w:ascii="宋体" w:hAnsi="宋体" w:eastAsia="宋体" w:cs="宋体"/>
          <w:spacing w:val="-12"/>
          <w:sz w:val="24"/>
          <w:szCs w:val="24"/>
        </w:rPr>
        <w:t>C</w:t>
      </w:r>
      <w:r>
        <w:rPr>
          <w:rFonts w:ascii="宋体" w:hAnsi="宋体" w:eastAsia="宋体" w:cs="宋体"/>
          <w:spacing w:val="-12"/>
          <w:position w:val="-1"/>
          <w:sz w:val="12"/>
          <w:szCs w:val="12"/>
        </w:rPr>
        <w:t>17</w:t>
      </w:r>
      <w:r>
        <w:rPr>
          <w:rFonts w:ascii="宋体" w:hAnsi="宋体" w:eastAsia="宋体" w:cs="宋体"/>
          <w:spacing w:val="-19"/>
          <w:position w:val="-1"/>
          <w:sz w:val="12"/>
          <w:szCs w:val="12"/>
        </w:rPr>
        <w:t xml:space="preserve"> </w:t>
      </w:r>
      <w:r>
        <w:rPr>
          <w:rFonts w:ascii="宋体" w:hAnsi="宋体" w:eastAsia="宋体" w:cs="宋体"/>
          <w:spacing w:val="-12"/>
          <w:sz w:val="24"/>
          <w:szCs w:val="24"/>
        </w:rPr>
        <w:t>煤平均</w:t>
      </w:r>
      <w:r>
        <w:rPr>
          <w:rFonts w:ascii="宋体" w:hAnsi="宋体" w:eastAsia="宋体" w:cs="宋体"/>
          <w:spacing w:val="-49"/>
          <w:sz w:val="24"/>
          <w:szCs w:val="24"/>
        </w:rPr>
        <w:t xml:space="preserve"> </w:t>
      </w:r>
      <w:r>
        <w:rPr>
          <w:rFonts w:ascii="宋体" w:hAnsi="宋体" w:eastAsia="宋体" w:cs="宋体"/>
          <w:spacing w:val="-12"/>
          <w:sz w:val="24"/>
          <w:szCs w:val="24"/>
        </w:rPr>
        <w:t>8.17m，下距</w:t>
      </w:r>
      <w:r>
        <w:rPr>
          <w:rFonts w:ascii="宋体" w:hAnsi="宋体" w:eastAsia="宋体" w:cs="宋体"/>
          <w:spacing w:val="-53"/>
          <w:sz w:val="24"/>
          <w:szCs w:val="24"/>
        </w:rPr>
        <w:t xml:space="preserve"> </w:t>
      </w:r>
      <w:r>
        <w:rPr>
          <w:rFonts w:ascii="宋体" w:hAnsi="宋体" w:eastAsia="宋体" w:cs="宋体"/>
          <w:spacing w:val="-12"/>
          <w:sz w:val="24"/>
          <w:szCs w:val="24"/>
        </w:rPr>
        <w:t>C</w:t>
      </w:r>
      <w:r>
        <w:rPr>
          <w:rFonts w:ascii="宋体" w:hAnsi="宋体" w:eastAsia="宋体" w:cs="宋体"/>
          <w:spacing w:val="-12"/>
          <w:position w:val="-1"/>
          <w:sz w:val="12"/>
          <w:szCs w:val="12"/>
        </w:rPr>
        <w:t>19</w:t>
      </w:r>
      <w:r>
        <w:rPr>
          <w:rFonts w:ascii="宋体" w:hAnsi="宋体" w:eastAsia="宋体" w:cs="宋体"/>
          <w:spacing w:val="-18"/>
          <w:position w:val="-1"/>
          <w:sz w:val="12"/>
          <w:szCs w:val="12"/>
        </w:rPr>
        <w:t xml:space="preserve"> </w:t>
      </w:r>
      <w:r>
        <w:rPr>
          <w:rFonts w:ascii="宋体" w:hAnsi="宋体" w:eastAsia="宋体" w:cs="宋体"/>
          <w:spacing w:val="-12"/>
          <w:sz w:val="24"/>
          <w:szCs w:val="24"/>
        </w:rPr>
        <w:t>煤平均</w:t>
      </w:r>
      <w:r>
        <w:rPr>
          <w:rFonts w:ascii="宋体" w:hAnsi="宋体" w:eastAsia="宋体" w:cs="宋体"/>
          <w:spacing w:val="-47"/>
          <w:sz w:val="24"/>
          <w:szCs w:val="24"/>
        </w:rPr>
        <w:t xml:space="preserve"> </w:t>
      </w:r>
      <w:r>
        <w:rPr>
          <w:rFonts w:ascii="宋体" w:hAnsi="宋体" w:eastAsia="宋体" w:cs="宋体"/>
          <w:spacing w:val="-12"/>
          <w:sz w:val="24"/>
          <w:szCs w:val="24"/>
        </w:rPr>
        <w:t>25.10</w:t>
      </w:r>
      <w:r>
        <w:rPr>
          <w:rFonts w:ascii="宋体" w:hAnsi="宋体" w:eastAsia="宋体" w:cs="宋体"/>
          <w:spacing w:val="-13"/>
          <w:sz w:val="24"/>
          <w:szCs w:val="24"/>
        </w:rPr>
        <w:t>m,</w:t>
      </w:r>
      <w:r>
        <w:rPr>
          <w:rFonts w:ascii="宋体" w:hAnsi="宋体" w:eastAsia="宋体" w:cs="宋体"/>
          <w:spacing w:val="7"/>
          <w:sz w:val="24"/>
          <w:szCs w:val="24"/>
        </w:rPr>
        <w:t>倾角 10</w:t>
      </w:r>
      <w:r>
        <w:rPr>
          <w:rFonts w:ascii="宋体" w:hAnsi="宋体" w:eastAsia="宋体" w:cs="宋体"/>
          <w:spacing w:val="-89"/>
          <w:sz w:val="24"/>
          <w:szCs w:val="24"/>
        </w:rPr>
        <w:t xml:space="preserve"> </w:t>
      </w:r>
      <w:r>
        <w:rPr>
          <w:rFonts w:ascii="宋体" w:hAnsi="宋体" w:eastAsia="宋体" w:cs="宋体"/>
          <w:spacing w:val="7"/>
          <w:sz w:val="24"/>
          <w:szCs w:val="24"/>
        </w:rPr>
        <w:t>°~18°,矿区平面范围内资源量分布标高 1975</w:t>
      </w:r>
      <w:r>
        <w:rPr>
          <w:rFonts w:ascii="宋体" w:hAnsi="宋体" w:eastAsia="宋体" w:cs="宋体"/>
          <w:spacing w:val="6"/>
          <w:sz w:val="24"/>
          <w:szCs w:val="24"/>
        </w:rPr>
        <w:t>～1790m。煤厚 0.10~</w:t>
      </w:r>
      <w:r>
        <w:rPr>
          <w:rFonts w:ascii="宋体" w:hAnsi="宋体" w:eastAsia="宋体" w:cs="宋体"/>
          <w:sz w:val="24"/>
          <w:szCs w:val="24"/>
        </w:rPr>
        <w:t xml:space="preserve"> </w:t>
      </w:r>
      <w:r>
        <w:rPr>
          <w:rFonts w:ascii="宋体" w:hAnsi="宋体" w:eastAsia="宋体" w:cs="宋体"/>
          <w:spacing w:val="-2"/>
          <w:sz w:val="24"/>
          <w:szCs w:val="24"/>
        </w:rPr>
        <w:t>1.97m，平均厚 1.20m，煤层可采煤层厚度为</w:t>
      </w:r>
      <w:r>
        <w:rPr>
          <w:rFonts w:ascii="宋体" w:hAnsi="宋体" w:eastAsia="宋体" w:cs="宋体"/>
          <w:spacing w:val="-29"/>
          <w:sz w:val="24"/>
          <w:szCs w:val="24"/>
        </w:rPr>
        <w:t xml:space="preserve"> </w:t>
      </w:r>
      <w:r>
        <w:rPr>
          <w:rFonts w:ascii="宋体" w:hAnsi="宋体" w:eastAsia="宋体" w:cs="宋体"/>
          <w:spacing w:val="-2"/>
          <w:sz w:val="24"/>
          <w:szCs w:val="24"/>
        </w:rPr>
        <w:t>0.87～1.97m，平均厚 1.42</w:t>
      </w:r>
      <w:r>
        <w:rPr>
          <w:rFonts w:ascii="宋体" w:hAnsi="宋体" w:eastAsia="宋体" w:cs="宋体"/>
          <w:spacing w:val="-3"/>
          <w:sz w:val="24"/>
          <w:szCs w:val="24"/>
        </w:rPr>
        <w:t>m。结构</w:t>
      </w:r>
    </w:p>
    <w:p w14:paraId="5C1DC59C">
      <w:pPr>
        <w:spacing w:line="384" w:lineRule="auto"/>
        <w:rPr>
          <w:rFonts w:ascii="宋体" w:hAnsi="宋体" w:eastAsia="宋体" w:cs="宋体"/>
          <w:sz w:val="24"/>
          <w:szCs w:val="24"/>
        </w:rPr>
        <w:sectPr>
          <w:footerReference r:id="rId52" w:type="default"/>
          <w:pgSz w:w="11907" w:h="16839"/>
          <w:pgMar w:top="1220" w:right="1584" w:bottom="1298" w:left="1769" w:header="822" w:footer="981" w:gutter="0"/>
          <w:cols w:space="720" w:num="1"/>
        </w:sectPr>
      </w:pPr>
    </w:p>
    <w:p w14:paraId="3AA8B946">
      <w:pPr>
        <w:spacing w:line="335" w:lineRule="auto"/>
        <w:rPr>
          <w:rFonts w:ascii="Arial"/>
          <w:sz w:val="21"/>
        </w:rPr>
      </w:pPr>
    </w:p>
    <w:p w14:paraId="36499F69">
      <w:pPr>
        <w:spacing w:before="78" w:line="375" w:lineRule="auto"/>
        <w:ind w:left="37" w:right="53"/>
        <w:jc w:val="both"/>
        <w:rPr>
          <w:rFonts w:ascii="宋体" w:hAnsi="宋体" w:eastAsia="宋体" w:cs="宋体"/>
          <w:sz w:val="24"/>
          <w:szCs w:val="24"/>
        </w:rPr>
      </w:pPr>
      <w:r>
        <w:rPr>
          <w:rFonts w:ascii="宋体" w:hAnsi="宋体" w:eastAsia="宋体" w:cs="宋体"/>
          <w:spacing w:val="-5"/>
          <w:sz w:val="24"/>
          <w:szCs w:val="24"/>
        </w:rPr>
        <w:t>较简单，含</w:t>
      </w:r>
      <w:r>
        <w:rPr>
          <w:rFonts w:ascii="宋体" w:hAnsi="宋体" w:eastAsia="宋体" w:cs="宋体"/>
          <w:spacing w:val="-16"/>
          <w:sz w:val="24"/>
          <w:szCs w:val="24"/>
        </w:rPr>
        <w:t xml:space="preserve"> </w:t>
      </w:r>
      <w:r>
        <w:rPr>
          <w:rFonts w:ascii="宋体" w:hAnsi="宋体" w:eastAsia="宋体" w:cs="宋体"/>
          <w:spacing w:val="-5"/>
          <w:sz w:val="24"/>
          <w:szCs w:val="24"/>
        </w:rPr>
        <w:t>1～3</w:t>
      </w:r>
      <w:r>
        <w:rPr>
          <w:rFonts w:ascii="宋体" w:hAnsi="宋体" w:eastAsia="宋体" w:cs="宋体"/>
          <w:spacing w:val="-51"/>
          <w:sz w:val="24"/>
          <w:szCs w:val="24"/>
        </w:rPr>
        <w:t xml:space="preserve"> </w:t>
      </w:r>
      <w:r>
        <w:rPr>
          <w:rFonts w:ascii="宋体" w:hAnsi="宋体" w:eastAsia="宋体" w:cs="宋体"/>
          <w:spacing w:val="-5"/>
          <w:sz w:val="24"/>
          <w:szCs w:val="24"/>
        </w:rPr>
        <w:t>层夹矸，含夹矸控制点6</w:t>
      </w:r>
      <w:r>
        <w:rPr>
          <w:rFonts w:ascii="宋体" w:hAnsi="宋体" w:eastAsia="宋体" w:cs="宋体"/>
          <w:spacing w:val="-50"/>
          <w:sz w:val="24"/>
          <w:szCs w:val="24"/>
        </w:rPr>
        <w:t xml:space="preserve"> </w:t>
      </w:r>
      <w:r>
        <w:rPr>
          <w:rFonts w:ascii="宋体" w:hAnsi="宋体" w:eastAsia="宋体" w:cs="宋体"/>
          <w:spacing w:val="-5"/>
          <w:sz w:val="24"/>
          <w:szCs w:val="24"/>
        </w:rPr>
        <w:t>个（1层夹矸点</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50"/>
          <w:sz w:val="24"/>
          <w:szCs w:val="24"/>
        </w:rPr>
        <w:t xml:space="preserve"> </w:t>
      </w:r>
      <w:r>
        <w:rPr>
          <w:rFonts w:ascii="宋体" w:hAnsi="宋体" w:eastAsia="宋体" w:cs="宋体"/>
          <w:spacing w:val="-5"/>
          <w:sz w:val="24"/>
          <w:szCs w:val="24"/>
        </w:rPr>
        <w:t>个，2</w:t>
      </w:r>
      <w:r>
        <w:rPr>
          <w:rFonts w:ascii="宋体" w:hAnsi="宋体" w:eastAsia="宋体" w:cs="宋体"/>
          <w:spacing w:val="-54"/>
          <w:sz w:val="24"/>
          <w:szCs w:val="24"/>
        </w:rPr>
        <w:t xml:space="preserve"> </w:t>
      </w:r>
      <w:r>
        <w:rPr>
          <w:rFonts w:ascii="宋体" w:hAnsi="宋体" w:eastAsia="宋体" w:cs="宋体"/>
          <w:spacing w:val="-5"/>
          <w:sz w:val="24"/>
          <w:szCs w:val="24"/>
        </w:rPr>
        <w:t>层夹矸点</w:t>
      </w:r>
      <w:r>
        <w:rPr>
          <w:rFonts w:ascii="宋体" w:hAnsi="宋体" w:eastAsia="宋体" w:cs="宋体"/>
          <w:spacing w:val="-32"/>
          <w:sz w:val="24"/>
          <w:szCs w:val="24"/>
        </w:rPr>
        <w:t xml:space="preserve"> </w:t>
      </w:r>
      <w:r>
        <w:rPr>
          <w:rFonts w:ascii="宋体" w:hAnsi="宋体" w:eastAsia="宋体" w:cs="宋体"/>
          <w:spacing w:val="-5"/>
          <w:sz w:val="24"/>
          <w:szCs w:val="24"/>
        </w:rPr>
        <w:t>1</w:t>
      </w:r>
      <w:r>
        <w:rPr>
          <w:rFonts w:ascii="宋体" w:hAnsi="宋体" w:eastAsia="宋体" w:cs="宋体"/>
          <w:spacing w:val="-50"/>
          <w:sz w:val="24"/>
          <w:szCs w:val="24"/>
        </w:rPr>
        <w:t xml:space="preserve"> </w:t>
      </w:r>
      <w:r>
        <w:rPr>
          <w:rFonts w:ascii="宋体" w:hAnsi="宋体" w:eastAsia="宋体" w:cs="宋体"/>
          <w:spacing w:val="-5"/>
          <w:sz w:val="24"/>
          <w:szCs w:val="24"/>
        </w:rPr>
        <w:t>个，</w:t>
      </w:r>
      <w:r>
        <w:rPr>
          <w:rFonts w:ascii="宋体" w:hAnsi="宋体" w:eastAsia="宋体" w:cs="宋体"/>
          <w:sz w:val="24"/>
          <w:szCs w:val="24"/>
        </w:rPr>
        <w:t xml:space="preserve"> </w:t>
      </w:r>
      <w:r>
        <w:rPr>
          <w:rFonts w:ascii="宋体" w:hAnsi="宋体" w:eastAsia="宋体" w:cs="宋体"/>
          <w:spacing w:val="-2"/>
          <w:sz w:val="24"/>
          <w:szCs w:val="24"/>
        </w:rPr>
        <w:t>3</w:t>
      </w:r>
      <w:r>
        <w:rPr>
          <w:rFonts w:ascii="宋体" w:hAnsi="宋体" w:eastAsia="宋体" w:cs="宋体"/>
          <w:spacing w:val="-50"/>
          <w:sz w:val="24"/>
          <w:szCs w:val="24"/>
        </w:rPr>
        <w:t xml:space="preserve"> </w:t>
      </w:r>
      <w:r>
        <w:rPr>
          <w:rFonts w:ascii="宋体" w:hAnsi="宋体" w:eastAsia="宋体" w:cs="宋体"/>
          <w:spacing w:val="-2"/>
          <w:sz w:val="24"/>
          <w:szCs w:val="24"/>
        </w:rPr>
        <w:t>层夹矸点</w:t>
      </w:r>
      <w:r>
        <w:rPr>
          <w:rFonts w:ascii="宋体" w:hAnsi="宋体" w:eastAsia="宋体" w:cs="宋体"/>
          <w:spacing w:val="-33"/>
          <w:sz w:val="24"/>
          <w:szCs w:val="24"/>
        </w:rPr>
        <w:t xml:space="preserve"> </w:t>
      </w:r>
      <w:r>
        <w:rPr>
          <w:rFonts w:ascii="宋体" w:hAnsi="宋体" w:eastAsia="宋体" w:cs="宋体"/>
          <w:spacing w:val="-2"/>
          <w:sz w:val="24"/>
          <w:szCs w:val="24"/>
        </w:rPr>
        <w:t>1</w:t>
      </w:r>
      <w:r>
        <w:rPr>
          <w:rFonts w:ascii="宋体" w:hAnsi="宋体" w:eastAsia="宋体" w:cs="宋体"/>
          <w:spacing w:val="-50"/>
          <w:sz w:val="24"/>
          <w:szCs w:val="24"/>
        </w:rPr>
        <w:t xml:space="preserve"> </w:t>
      </w:r>
      <w:r>
        <w:rPr>
          <w:rFonts w:ascii="宋体" w:hAnsi="宋体" w:eastAsia="宋体" w:cs="宋体"/>
          <w:spacing w:val="-2"/>
          <w:sz w:val="24"/>
          <w:szCs w:val="24"/>
        </w:rPr>
        <w:t>个</w:t>
      </w:r>
      <w:r>
        <w:rPr>
          <w:rFonts w:ascii="宋体" w:hAnsi="宋体" w:eastAsia="宋体" w:cs="宋体"/>
          <w:spacing w:val="4"/>
          <w:sz w:val="24"/>
          <w:szCs w:val="24"/>
        </w:rPr>
        <w:t>），</w:t>
      </w:r>
      <w:r>
        <w:rPr>
          <w:rFonts w:ascii="宋体" w:hAnsi="宋体" w:eastAsia="宋体" w:cs="宋体"/>
          <w:spacing w:val="-2"/>
          <w:sz w:val="24"/>
          <w:szCs w:val="24"/>
        </w:rPr>
        <w:t>夹矸厚度</w:t>
      </w:r>
      <w:r>
        <w:rPr>
          <w:rFonts w:ascii="宋体" w:hAnsi="宋体" w:eastAsia="宋体" w:cs="宋体"/>
          <w:spacing w:val="-48"/>
          <w:sz w:val="24"/>
          <w:szCs w:val="24"/>
        </w:rPr>
        <w:t xml:space="preserve"> </w:t>
      </w:r>
      <w:r>
        <w:rPr>
          <w:rFonts w:ascii="宋体" w:hAnsi="宋体" w:eastAsia="宋体" w:cs="宋体"/>
          <w:spacing w:val="-2"/>
          <w:sz w:val="24"/>
          <w:szCs w:val="24"/>
        </w:rPr>
        <w:t>0.02m～0.27m。煤层顶板为细砂岩或粉砂质泥岩，</w:t>
      </w:r>
      <w:r>
        <w:rPr>
          <w:rFonts w:ascii="宋体" w:hAnsi="宋体" w:eastAsia="宋体" w:cs="宋体"/>
          <w:sz w:val="24"/>
          <w:szCs w:val="24"/>
        </w:rPr>
        <w:t>底板为粉砂岩。该煤层层位稳定，厚度变化大，煤类</w:t>
      </w:r>
      <w:r>
        <w:rPr>
          <w:rFonts w:ascii="宋体" w:hAnsi="宋体" w:eastAsia="宋体" w:cs="宋体"/>
          <w:spacing w:val="-1"/>
          <w:sz w:val="24"/>
          <w:szCs w:val="24"/>
        </w:rPr>
        <w:t>单一为无烟煤（WY03</w:t>
      </w:r>
      <w:r>
        <w:rPr>
          <w:rFonts w:ascii="宋体" w:hAnsi="宋体" w:eastAsia="宋体" w:cs="宋体"/>
          <w:spacing w:val="-5"/>
          <w:sz w:val="24"/>
          <w:szCs w:val="24"/>
        </w:rPr>
        <w:t>），</w:t>
      </w:r>
      <w:r>
        <w:rPr>
          <w:rFonts w:ascii="宋体" w:hAnsi="宋体" w:eastAsia="宋体" w:cs="宋体"/>
          <w:spacing w:val="-1"/>
          <w:sz w:val="24"/>
          <w:szCs w:val="24"/>
        </w:rPr>
        <w:t>该</w:t>
      </w:r>
      <w:r>
        <w:rPr>
          <w:rFonts w:ascii="宋体" w:hAnsi="宋体" w:eastAsia="宋体" w:cs="宋体"/>
          <w:spacing w:val="-4"/>
          <w:sz w:val="24"/>
          <w:szCs w:val="24"/>
        </w:rPr>
        <w:t>煤层含煤面积为</w:t>
      </w:r>
      <w:r>
        <w:rPr>
          <w:rFonts w:ascii="宋体" w:hAnsi="宋体" w:eastAsia="宋体" w:cs="宋体"/>
          <w:spacing w:val="-49"/>
          <w:sz w:val="24"/>
          <w:szCs w:val="24"/>
        </w:rPr>
        <w:t xml:space="preserve"> </w:t>
      </w:r>
      <w:r>
        <w:rPr>
          <w:rFonts w:ascii="宋体" w:hAnsi="宋体" w:eastAsia="宋体" w:cs="宋体"/>
          <w:spacing w:val="-4"/>
          <w:sz w:val="24"/>
          <w:szCs w:val="24"/>
        </w:rPr>
        <w:t>0.9991km²</w:t>
      </w:r>
      <w:r>
        <w:rPr>
          <w:rFonts w:ascii="宋体" w:hAnsi="宋体" w:eastAsia="宋体" w:cs="宋体"/>
          <w:spacing w:val="-91"/>
          <w:sz w:val="24"/>
          <w:szCs w:val="24"/>
        </w:rPr>
        <w:t xml:space="preserve"> </w:t>
      </w:r>
      <w:r>
        <w:rPr>
          <w:rFonts w:ascii="宋体" w:hAnsi="宋体" w:eastAsia="宋体" w:cs="宋体"/>
          <w:spacing w:val="-4"/>
          <w:sz w:val="24"/>
          <w:szCs w:val="24"/>
        </w:rPr>
        <w:t>, 面积可采系数为</w:t>
      </w:r>
      <w:r>
        <w:rPr>
          <w:rFonts w:ascii="宋体" w:hAnsi="宋体" w:eastAsia="宋体" w:cs="宋体"/>
          <w:spacing w:val="-49"/>
          <w:sz w:val="24"/>
          <w:szCs w:val="24"/>
        </w:rPr>
        <w:t xml:space="preserve"> </w:t>
      </w:r>
      <w:r>
        <w:rPr>
          <w:rFonts w:ascii="宋体" w:hAnsi="宋体" w:eastAsia="宋体" w:cs="宋体"/>
          <w:spacing w:val="-4"/>
          <w:sz w:val="24"/>
          <w:szCs w:val="24"/>
        </w:rPr>
        <w:t>92%，为</w:t>
      </w:r>
      <w:r>
        <w:rPr>
          <w:rFonts w:ascii="宋体" w:hAnsi="宋体" w:eastAsia="宋体" w:cs="宋体"/>
          <w:spacing w:val="-5"/>
          <w:sz w:val="24"/>
          <w:szCs w:val="24"/>
        </w:rPr>
        <w:t>全区可采的稳定型薄至中厚</w:t>
      </w:r>
      <w:r>
        <w:rPr>
          <w:rFonts w:ascii="宋体" w:hAnsi="宋体" w:eastAsia="宋体" w:cs="宋体"/>
          <w:spacing w:val="-10"/>
          <w:sz w:val="24"/>
          <w:szCs w:val="24"/>
        </w:rPr>
        <w:t>煤层。</w:t>
      </w:r>
    </w:p>
    <w:p w14:paraId="32ED1645">
      <w:pPr>
        <w:spacing w:line="231" w:lineRule="auto"/>
        <w:ind w:left="49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2"/>
          <w:w w:val="47"/>
          <w:sz w:val="21"/>
          <w:szCs w:val="21"/>
        </w:rPr>
        <w:t>12</w:t>
      </w:r>
      <w:r>
        <w:rPr>
          <w:rFonts w:ascii="宋体" w:hAnsi="宋体" w:eastAsia="宋体" w:cs="宋体"/>
          <w:spacing w:val="-12"/>
          <w:w w:val="47"/>
          <w:position w:val="1"/>
          <w:sz w:val="24"/>
          <w:szCs w:val="24"/>
        </w:rPr>
        <w:t>C</w:t>
      </w:r>
      <w:r>
        <w:rPr>
          <w:rFonts w:ascii="宋体" w:hAnsi="宋体" w:eastAsia="宋体" w:cs="宋体"/>
          <w:sz w:val="12"/>
          <w:szCs w:val="12"/>
        </w:rPr>
        <w:t>19</w:t>
      </w:r>
      <w:r>
        <w:rPr>
          <w:rFonts w:ascii="宋体" w:hAnsi="宋体" w:eastAsia="宋体" w:cs="宋体"/>
          <w:spacing w:val="-18"/>
          <w:sz w:val="12"/>
          <w:szCs w:val="12"/>
        </w:rPr>
        <w:t xml:space="preserve"> </w:t>
      </w:r>
      <w:r>
        <w:rPr>
          <w:rFonts w:ascii="宋体" w:hAnsi="宋体" w:eastAsia="宋体" w:cs="宋体"/>
          <w:position w:val="1"/>
          <w:sz w:val="24"/>
          <w:szCs w:val="24"/>
        </w:rPr>
        <w:t>煤</w:t>
      </w:r>
    </w:p>
    <w:p w14:paraId="057A3D9A">
      <w:pPr>
        <w:spacing w:before="94" w:line="379" w:lineRule="auto"/>
        <w:ind w:left="37" w:right="37" w:firstLine="480"/>
        <w:rPr>
          <w:rFonts w:ascii="宋体" w:hAnsi="宋体" w:eastAsia="宋体" w:cs="宋体"/>
          <w:sz w:val="24"/>
          <w:szCs w:val="24"/>
        </w:rPr>
      </w:pPr>
      <w:r>
        <w:rPr>
          <w:rFonts w:ascii="宋体" w:hAnsi="宋体" w:eastAsia="宋体" w:cs="宋体"/>
          <w:spacing w:val="-13"/>
          <w:sz w:val="24"/>
          <w:szCs w:val="24"/>
        </w:rPr>
        <w:t>位于龙潭组二段（P</w:t>
      </w:r>
      <w:r>
        <w:rPr>
          <w:rFonts w:ascii="宋体" w:hAnsi="宋体" w:eastAsia="宋体" w:cs="宋体"/>
          <w:spacing w:val="1"/>
          <w:position w:val="-1"/>
          <w:sz w:val="12"/>
          <w:szCs w:val="12"/>
        </w:rPr>
        <w:t>3</w:t>
      </w:r>
      <w:r>
        <w:rPr>
          <w:rFonts w:ascii="宋体" w:hAnsi="宋体" w:eastAsia="宋体" w:cs="宋体"/>
          <w:spacing w:val="-5"/>
          <w:position w:val="-1"/>
          <w:sz w:val="12"/>
          <w:szCs w:val="12"/>
        </w:rPr>
        <w:t xml:space="preserve"> </w:t>
      </w:r>
      <w:r>
        <w:rPr>
          <w:rFonts w:ascii="宋体" w:hAnsi="宋体" w:eastAsia="宋体" w:cs="宋体"/>
          <w:i/>
          <w:iCs/>
          <w:spacing w:val="-17"/>
          <w:sz w:val="25"/>
          <w:szCs w:val="25"/>
        </w:rPr>
        <w:t>l</w:t>
      </w:r>
      <w:r>
        <w:rPr>
          <w:rFonts w:ascii="宋体" w:hAnsi="宋体" w:eastAsia="宋体" w:cs="宋体"/>
          <w:spacing w:val="-12"/>
          <w:position w:val="11"/>
          <w:sz w:val="12"/>
          <w:szCs w:val="12"/>
        </w:rPr>
        <w:t>2</w:t>
      </w:r>
      <w:r>
        <w:rPr>
          <w:rFonts w:ascii="宋体" w:hAnsi="宋体" w:eastAsia="宋体" w:cs="宋体"/>
          <w:spacing w:val="-12"/>
          <w:sz w:val="24"/>
          <w:szCs w:val="24"/>
        </w:rPr>
        <w:t>）上部，上距</w:t>
      </w:r>
      <w:r>
        <w:rPr>
          <w:rFonts w:ascii="宋体" w:hAnsi="宋体" w:eastAsia="宋体" w:cs="宋体"/>
          <w:spacing w:val="-53"/>
          <w:sz w:val="24"/>
          <w:szCs w:val="24"/>
        </w:rPr>
        <w:t xml:space="preserve"> </w:t>
      </w:r>
      <w:r>
        <w:rPr>
          <w:rFonts w:ascii="宋体" w:hAnsi="宋体" w:eastAsia="宋体" w:cs="宋体"/>
          <w:spacing w:val="-12"/>
          <w:sz w:val="24"/>
          <w:szCs w:val="24"/>
        </w:rPr>
        <w:t>C</w:t>
      </w:r>
      <w:r>
        <w:rPr>
          <w:rFonts w:ascii="宋体" w:hAnsi="宋体" w:eastAsia="宋体" w:cs="宋体"/>
          <w:spacing w:val="-12"/>
          <w:position w:val="-1"/>
          <w:sz w:val="12"/>
          <w:szCs w:val="12"/>
        </w:rPr>
        <w:t>18</w:t>
      </w:r>
      <w:r>
        <w:rPr>
          <w:rFonts w:ascii="宋体" w:hAnsi="宋体" w:eastAsia="宋体" w:cs="宋体"/>
          <w:spacing w:val="-18"/>
          <w:position w:val="-1"/>
          <w:sz w:val="12"/>
          <w:szCs w:val="12"/>
        </w:rPr>
        <w:t xml:space="preserve"> </w:t>
      </w:r>
      <w:r>
        <w:rPr>
          <w:rFonts w:ascii="宋体" w:hAnsi="宋体" w:eastAsia="宋体" w:cs="宋体"/>
          <w:spacing w:val="-12"/>
          <w:sz w:val="24"/>
          <w:szCs w:val="24"/>
        </w:rPr>
        <w:t>煤平均</w:t>
      </w:r>
      <w:r>
        <w:rPr>
          <w:rFonts w:ascii="宋体" w:hAnsi="宋体" w:eastAsia="宋体" w:cs="宋体"/>
          <w:spacing w:val="-48"/>
          <w:sz w:val="24"/>
          <w:szCs w:val="24"/>
        </w:rPr>
        <w:t xml:space="preserve"> </w:t>
      </w:r>
      <w:r>
        <w:rPr>
          <w:rFonts w:ascii="宋体" w:hAnsi="宋体" w:eastAsia="宋体" w:cs="宋体"/>
          <w:spacing w:val="-12"/>
          <w:sz w:val="24"/>
          <w:szCs w:val="24"/>
        </w:rPr>
        <w:t>25.10m，下距</w:t>
      </w:r>
      <w:r>
        <w:rPr>
          <w:rFonts w:ascii="宋体" w:hAnsi="宋体" w:eastAsia="宋体" w:cs="宋体"/>
          <w:spacing w:val="-52"/>
          <w:sz w:val="24"/>
          <w:szCs w:val="24"/>
        </w:rPr>
        <w:t xml:space="preserve"> </w:t>
      </w:r>
      <w:r>
        <w:rPr>
          <w:rFonts w:ascii="宋体" w:hAnsi="宋体" w:eastAsia="宋体" w:cs="宋体"/>
          <w:spacing w:val="-12"/>
          <w:sz w:val="24"/>
          <w:szCs w:val="24"/>
        </w:rPr>
        <w:t>C</w:t>
      </w:r>
      <w:r>
        <w:rPr>
          <w:rFonts w:ascii="宋体" w:hAnsi="宋体" w:eastAsia="宋体" w:cs="宋体"/>
          <w:spacing w:val="-12"/>
          <w:position w:val="-1"/>
          <w:sz w:val="12"/>
          <w:szCs w:val="12"/>
        </w:rPr>
        <w:t>23</w:t>
      </w:r>
      <w:r>
        <w:rPr>
          <w:rFonts w:ascii="宋体" w:hAnsi="宋体" w:eastAsia="宋体" w:cs="宋体"/>
          <w:spacing w:val="-19"/>
          <w:position w:val="-1"/>
          <w:sz w:val="12"/>
          <w:szCs w:val="12"/>
        </w:rPr>
        <w:t xml:space="preserve"> </w:t>
      </w:r>
      <w:r>
        <w:rPr>
          <w:rFonts w:ascii="宋体" w:hAnsi="宋体" w:eastAsia="宋体" w:cs="宋体"/>
          <w:spacing w:val="-12"/>
          <w:sz w:val="24"/>
          <w:szCs w:val="24"/>
        </w:rPr>
        <w:t>煤平均</w:t>
      </w:r>
      <w:r>
        <w:rPr>
          <w:rFonts w:ascii="宋体" w:hAnsi="宋体" w:eastAsia="宋体" w:cs="宋体"/>
          <w:spacing w:val="-32"/>
          <w:sz w:val="24"/>
          <w:szCs w:val="24"/>
        </w:rPr>
        <w:t xml:space="preserve"> </w:t>
      </w:r>
      <w:r>
        <w:rPr>
          <w:rFonts w:ascii="宋体" w:hAnsi="宋体" w:eastAsia="宋体" w:cs="宋体"/>
          <w:spacing w:val="-12"/>
          <w:sz w:val="24"/>
          <w:szCs w:val="24"/>
        </w:rPr>
        <w:t>104.98m,</w:t>
      </w:r>
      <w:r>
        <w:rPr>
          <w:rFonts w:ascii="宋体" w:hAnsi="宋体" w:eastAsia="宋体" w:cs="宋体"/>
          <w:spacing w:val="1"/>
          <w:sz w:val="24"/>
          <w:szCs w:val="24"/>
        </w:rPr>
        <w:t>倾角</w:t>
      </w:r>
      <w:r>
        <w:rPr>
          <w:rFonts w:ascii="宋体" w:hAnsi="宋体" w:eastAsia="宋体" w:cs="宋体"/>
          <w:spacing w:val="-33"/>
          <w:sz w:val="24"/>
          <w:szCs w:val="24"/>
        </w:rPr>
        <w:t xml:space="preserve"> </w:t>
      </w:r>
      <w:r>
        <w:rPr>
          <w:rFonts w:ascii="宋体" w:hAnsi="宋体" w:eastAsia="宋体" w:cs="宋体"/>
          <w:spacing w:val="1"/>
          <w:sz w:val="24"/>
          <w:szCs w:val="24"/>
        </w:rPr>
        <w:t>10</w:t>
      </w:r>
      <w:r>
        <w:rPr>
          <w:rFonts w:ascii="宋体" w:hAnsi="宋体" w:eastAsia="宋体" w:cs="宋体"/>
          <w:spacing w:val="-89"/>
          <w:sz w:val="24"/>
          <w:szCs w:val="24"/>
        </w:rPr>
        <w:t xml:space="preserve"> </w:t>
      </w:r>
      <w:r>
        <w:rPr>
          <w:rFonts w:ascii="宋体" w:hAnsi="宋体" w:eastAsia="宋体" w:cs="宋体"/>
          <w:spacing w:val="1"/>
          <w:sz w:val="24"/>
          <w:szCs w:val="24"/>
        </w:rPr>
        <w:t>°~18°,</w:t>
      </w:r>
      <w:r>
        <w:rPr>
          <w:rFonts w:ascii="宋体" w:hAnsi="宋体" w:eastAsia="宋体" w:cs="宋体"/>
          <w:spacing w:val="33"/>
          <w:sz w:val="24"/>
          <w:szCs w:val="24"/>
        </w:rPr>
        <w:t xml:space="preserve"> </w:t>
      </w:r>
      <w:r>
        <w:rPr>
          <w:rFonts w:ascii="宋体" w:hAnsi="宋体" w:eastAsia="宋体" w:cs="宋体"/>
          <w:spacing w:val="1"/>
          <w:sz w:val="24"/>
          <w:szCs w:val="24"/>
        </w:rPr>
        <w:t>矿区平面范围内煤炭资源分布标</w:t>
      </w:r>
      <w:r>
        <w:rPr>
          <w:rFonts w:ascii="宋体" w:hAnsi="宋体" w:eastAsia="宋体" w:cs="宋体"/>
          <w:sz w:val="24"/>
          <w:szCs w:val="24"/>
        </w:rPr>
        <w:t>高</w:t>
      </w:r>
      <w:r>
        <w:rPr>
          <w:rFonts w:ascii="宋体" w:hAnsi="宋体" w:eastAsia="宋体" w:cs="宋体"/>
          <w:spacing w:val="-32"/>
          <w:sz w:val="24"/>
          <w:szCs w:val="24"/>
        </w:rPr>
        <w:t xml:space="preserve"> </w:t>
      </w:r>
      <w:r>
        <w:rPr>
          <w:rFonts w:ascii="宋体" w:hAnsi="宋体" w:eastAsia="宋体" w:cs="宋体"/>
          <w:sz w:val="24"/>
          <w:szCs w:val="24"/>
        </w:rPr>
        <w:t>1965～1770m。煤厚</w:t>
      </w:r>
      <w:r>
        <w:rPr>
          <w:rFonts w:ascii="宋体" w:hAnsi="宋体" w:eastAsia="宋体" w:cs="宋体"/>
          <w:spacing w:val="-49"/>
          <w:sz w:val="24"/>
          <w:szCs w:val="24"/>
        </w:rPr>
        <w:t xml:space="preserve"> </w:t>
      </w:r>
      <w:r>
        <w:rPr>
          <w:rFonts w:ascii="宋体" w:hAnsi="宋体" w:eastAsia="宋体" w:cs="宋体"/>
          <w:sz w:val="24"/>
          <w:szCs w:val="24"/>
        </w:rPr>
        <w:t xml:space="preserve">0.57~ </w:t>
      </w:r>
      <w:r>
        <w:rPr>
          <w:rFonts w:ascii="宋体" w:hAnsi="宋体" w:eastAsia="宋体" w:cs="宋体"/>
          <w:spacing w:val="-2"/>
          <w:sz w:val="24"/>
          <w:szCs w:val="24"/>
        </w:rPr>
        <w:t>2.62m，平均 1.28m，煤层可采煤层厚度为</w:t>
      </w:r>
      <w:r>
        <w:rPr>
          <w:rFonts w:ascii="宋体" w:hAnsi="宋体" w:eastAsia="宋体" w:cs="宋体"/>
          <w:spacing w:val="-30"/>
          <w:sz w:val="24"/>
          <w:szCs w:val="24"/>
        </w:rPr>
        <w:t xml:space="preserve"> </w:t>
      </w:r>
      <w:r>
        <w:rPr>
          <w:rFonts w:ascii="宋体" w:hAnsi="宋体" w:eastAsia="宋体" w:cs="宋体"/>
          <w:spacing w:val="-2"/>
          <w:sz w:val="24"/>
          <w:szCs w:val="24"/>
        </w:rPr>
        <w:t>0.85～2.62m，平均厚 1.40m。煤层结</w:t>
      </w:r>
      <w:r>
        <w:rPr>
          <w:rFonts w:ascii="宋体" w:hAnsi="宋体" w:eastAsia="宋体" w:cs="宋体"/>
          <w:spacing w:val="-4"/>
          <w:sz w:val="24"/>
          <w:szCs w:val="24"/>
        </w:rPr>
        <w:t>构复杂，含</w:t>
      </w:r>
      <w:r>
        <w:rPr>
          <w:rFonts w:ascii="宋体" w:hAnsi="宋体" w:eastAsia="宋体" w:cs="宋体"/>
          <w:spacing w:val="-14"/>
          <w:sz w:val="24"/>
          <w:szCs w:val="24"/>
        </w:rPr>
        <w:t xml:space="preserve"> </w:t>
      </w:r>
      <w:r>
        <w:rPr>
          <w:rFonts w:ascii="宋体" w:hAnsi="宋体" w:eastAsia="宋体" w:cs="宋体"/>
          <w:spacing w:val="-4"/>
          <w:sz w:val="24"/>
          <w:szCs w:val="24"/>
        </w:rPr>
        <w:t>1～10</w:t>
      </w:r>
      <w:r>
        <w:rPr>
          <w:rFonts w:ascii="宋体" w:hAnsi="宋体" w:eastAsia="宋体" w:cs="宋体"/>
          <w:spacing w:val="-43"/>
          <w:sz w:val="24"/>
          <w:szCs w:val="24"/>
        </w:rPr>
        <w:t xml:space="preserve"> </w:t>
      </w:r>
      <w:r>
        <w:rPr>
          <w:rFonts w:ascii="宋体" w:hAnsi="宋体" w:eastAsia="宋体" w:cs="宋体"/>
          <w:spacing w:val="-4"/>
          <w:sz w:val="24"/>
          <w:szCs w:val="24"/>
        </w:rPr>
        <w:t>层夹矸，含夹矸控制点</w:t>
      </w:r>
      <w:r>
        <w:rPr>
          <w:rFonts w:ascii="宋体" w:hAnsi="宋体" w:eastAsia="宋体" w:cs="宋体"/>
          <w:spacing w:val="-26"/>
          <w:sz w:val="24"/>
          <w:szCs w:val="24"/>
        </w:rPr>
        <w:t xml:space="preserve"> </w:t>
      </w:r>
      <w:r>
        <w:rPr>
          <w:rFonts w:ascii="宋体" w:hAnsi="宋体" w:eastAsia="宋体" w:cs="宋体"/>
          <w:spacing w:val="-4"/>
          <w:sz w:val="24"/>
          <w:szCs w:val="24"/>
        </w:rPr>
        <w:t>10</w:t>
      </w:r>
      <w:r>
        <w:rPr>
          <w:rFonts w:ascii="宋体" w:hAnsi="宋体" w:eastAsia="宋体" w:cs="宋体"/>
          <w:spacing w:val="-43"/>
          <w:sz w:val="24"/>
          <w:szCs w:val="24"/>
        </w:rPr>
        <w:t xml:space="preserve"> </w:t>
      </w:r>
      <w:r>
        <w:rPr>
          <w:rFonts w:ascii="宋体" w:hAnsi="宋体" w:eastAsia="宋体" w:cs="宋体"/>
          <w:spacing w:val="-4"/>
          <w:sz w:val="24"/>
          <w:szCs w:val="24"/>
        </w:rPr>
        <w:t>个（1</w:t>
      </w:r>
      <w:r>
        <w:rPr>
          <w:rFonts w:ascii="宋体" w:hAnsi="宋体" w:eastAsia="宋体" w:cs="宋体"/>
          <w:spacing w:val="-43"/>
          <w:sz w:val="24"/>
          <w:szCs w:val="24"/>
        </w:rPr>
        <w:t xml:space="preserve"> </w:t>
      </w:r>
      <w:r>
        <w:rPr>
          <w:rFonts w:ascii="宋体" w:hAnsi="宋体" w:eastAsia="宋体" w:cs="宋体"/>
          <w:spacing w:val="-4"/>
          <w:sz w:val="24"/>
          <w:szCs w:val="24"/>
        </w:rPr>
        <w:t>层夹矸点</w:t>
      </w:r>
      <w:r>
        <w:rPr>
          <w:rFonts w:ascii="宋体" w:hAnsi="宋体" w:eastAsia="宋体" w:cs="宋体"/>
          <w:spacing w:val="-39"/>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个，2</w:t>
      </w:r>
      <w:r>
        <w:rPr>
          <w:rFonts w:ascii="宋体" w:hAnsi="宋体" w:eastAsia="宋体" w:cs="宋体"/>
          <w:spacing w:val="-43"/>
          <w:sz w:val="24"/>
          <w:szCs w:val="24"/>
        </w:rPr>
        <w:t xml:space="preserve"> </w:t>
      </w:r>
      <w:r>
        <w:rPr>
          <w:rFonts w:ascii="宋体" w:hAnsi="宋体" w:eastAsia="宋体" w:cs="宋体"/>
          <w:spacing w:val="-4"/>
          <w:sz w:val="24"/>
          <w:szCs w:val="24"/>
        </w:rPr>
        <w:t>层夹矸点</w:t>
      </w:r>
      <w:r>
        <w:rPr>
          <w:rFonts w:ascii="宋体" w:hAnsi="宋体" w:eastAsia="宋体" w:cs="宋体"/>
          <w:spacing w:val="-43"/>
          <w:sz w:val="24"/>
          <w:szCs w:val="24"/>
        </w:rPr>
        <w:t xml:space="preserve"> </w:t>
      </w:r>
      <w:r>
        <w:rPr>
          <w:rFonts w:ascii="宋体" w:hAnsi="宋体" w:eastAsia="宋体" w:cs="宋体"/>
          <w:spacing w:val="-4"/>
          <w:sz w:val="24"/>
          <w:szCs w:val="24"/>
        </w:rPr>
        <w:t>2</w:t>
      </w:r>
      <w:r>
        <w:rPr>
          <w:rFonts w:ascii="宋体" w:hAnsi="宋体" w:eastAsia="宋体" w:cs="宋体"/>
          <w:spacing w:val="-11"/>
          <w:sz w:val="24"/>
          <w:szCs w:val="24"/>
        </w:rPr>
        <w:t>个，3</w:t>
      </w:r>
      <w:r>
        <w:rPr>
          <w:rFonts w:ascii="宋体" w:hAnsi="宋体" w:eastAsia="宋体" w:cs="宋体"/>
          <w:spacing w:val="-50"/>
          <w:sz w:val="24"/>
          <w:szCs w:val="24"/>
        </w:rPr>
        <w:t xml:space="preserve"> </w:t>
      </w:r>
      <w:r>
        <w:rPr>
          <w:rFonts w:ascii="宋体" w:hAnsi="宋体" w:eastAsia="宋体" w:cs="宋体"/>
          <w:spacing w:val="-11"/>
          <w:sz w:val="24"/>
          <w:szCs w:val="24"/>
        </w:rPr>
        <w:t>层夹矸点</w:t>
      </w:r>
      <w:r>
        <w:rPr>
          <w:rFonts w:ascii="宋体" w:hAnsi="宋体" w:eastAsia="宋体" w:cs="宋体"/>
          <w:spacing w:val="-46"/>
          <w:sz w:val="24"/>
          <w:szCs w:val="24"/>
        </w:rPr>
        <w:t xml:space="preserve"> </w:t>
      </w:r>
      <w:r>
        <w:rPr>
          <w:rFonts w:ascii="宋体" w:hAnsi="宋体" w:eastAsia="宋体" w:cs="宋体"/>
          <w:spacing w:val="-11"/>
          <w:sz w:val="24"/>
          <w:szCs w:val="24"/>
        </w:rPr>
        <w:t>3</w:t>
      </w:r>
      <w:r>
        <w:rPr>
          <w:rFonts w:ascii="宋体" w:hAnsi="宋体" w:eastAsia="宋体" w:cs="宋体"/>
          <w:spacing w:val="-51"/>
          <w:sz w:val="24"/>
          <w:szCs w:val="24"/>
        </w:rPr>
        <w:t xml:space="preserve"> </w:t>
      </w:r>
      <w:r>
        <w:rPr>
          <w:rFonts w:ascii="宋体" w:hAnsi="宋体" w:eastAsia="宋体" w:cs="宋体"/>
          <w:spacing w:val="-11"/>
          <w:sz w:val="24"/>
          <w:szCs w:val="24"/>
        </w:rPr>
        <w:t>个，5</w:t>
      </w:r>
      <w:r>
        <w:rPr>
          <w:rFonts w:ascii="宋体" w:hAnsi="宋体" w:eastAsia="宋体" w:cs="宋体"/>
          <w:spacing w:val="-50"/>
          <w:sz w:val="24"/>
          <w:szCs w:val="24"/>
        </w:rPr>
        <w:t xml:space="preserve"> </w:t>
      </w:r>
      <w:r>
        <w:rPr>
          <w:rFonts w:ascii="宋体" w:hAnsi="宋体" w:eastAsia="宋体" w:cs="宋体"/>
          <w:spacing w:val="-11"/>
          <w:sz w:val="24"/>
          <w:szCs w:val="24"/>
        </w:rPr>
        <w:t>层夹矸点</w:t>
      </w:r>
      <w:r>
        <w:rPr>
          <w:rFonts w:ascii="宋体" w:hAnsi="宋体" w:eastAsia="宋体" w:cs="宋体"/>
          <w:spacing w:val="-33"/>
          <w:sz w:val="24"/>
          <w:szCs w:val="24"/>
        </w:rPr>
        <w:t xml:space="preserve"> </w:t>
      </w:r>
      <w:r>
        <w:rPr>
          <w:rFonts w:ascii="宋体" w:hAnsi="宋体" w:eastAsia="宋体" w:cs="宋体"/>
          <w:spacing w:val="-11"/>
          <w:sz w:val="24"/>
          <w:szCs w:val="24"/>
        </w:rPr>
        <w:t>1</w:t>
      </w:r>
      <w:r>
        <w:rPr>
          <w:rFonts w:ascii="宋体" w:hAnsi="宋体" w:eastAsia="宋体" w:cs="宋体"/>
          <w:spacing w:val="-51"/>
          <w:sz w:val="24"/>
          <w:szCs w:val="24"/>
        </w:rPr>
        <w:t xml:space="preserve"> </w:t>
      </w:r>
      <w:r>
        <w:rPr>
          <w:rFonts w:ascii="宋体" w:hAnsi="宋体" w:eastAsia="宋体" w:cs="宋体"/>
          <w:spacing w:val="-11"/>
          <w:sz w:val="24"/>
          <w:szCs w:val="24"/>
        </w:rPr>
        <w:t>个，10</w:t>
      </w:r>
      <w:r>
        <w:rPr>
          <w:rFonts w:ascii="宋体" w:hAnsi="宋体" w:eastAsia="宋体" w:cs="宋体"/>
          <w:spacing w:val="-50"/>
          <w:sz w:val="24"/>
          <w:szCs w:val="24"/>
        </w:rPr>
        <w:t xml:space="preserve"> </w:t>
      </w:r>
      <w:r>
        <w:rPr>
          <w:rFonts w:ascii="宋体" w:hAnsi="宋体" w:eastAsia="宋体" w:cs="宋体"/>
          <w:spacing w:val="-11"/>
          <w:sz w:val="24"/>
          <w:szCs w:val="24"/>
        </w:rPr>
        <w:t>层夹</w:t>
      </w:r>
      <w:r>
        <w:rPr>
          <w:rFonts w:ascii="宋体" w:hAnsi="宋体" w:eastAsia="宋体" w:cs="宋体"/>
          <w:spacing w:val="-12"/>
          <w:sz w:val="24"/>
          <w:szCs w:val="24"/>
        </w:rPr>
        <w:t>矸</w:t>
      </w:r>
      <w:r>
        <w:rPr>
          <w:rFonts w:ascii="宋体" w:hAnsi="宋体" w:eastAsia="宋体" w:cs="宋体"/>
          <w:spacing w:val="-33"/>
          <w:sz w:val="24"/>
          <w:szCs w:val="24"/>
        </w:rPr>
        <w:t xml:space="preserve"> </w:t>
      </w:r>
      <w:r>
        <w:rPr>
          <w:rFonts w:ascii="宋体" w:hAnsi="宋体" w:eastAsia="宋体" w:cs="宋体"/>
          <w:spacing w:val="-12"/>
          <w:sz w:val="24"/>
          <w:szCs w:val="24"/>
        </w:rPr>
        <w:t>1</w:t>
      </w:r>
      <w:r>
        <w:rPr>
          <w:rFonts w:ascii="宋体" w:hAnsi="宋体" w:eastAsia="宋体" w:cs="宋体"/>
          <w:spacing w:val="-50"/>
          <w:sz w:val="24"/>
          <w:szCs w:val="24"/>
        </w:rPr>
        <w:t xml:space="preserve"> </w:t>
      </w:r>
      <w:r>
        <w:rPr>
          <w:rFonts w:ascii="宋体" w:hAnsi="宋体" w:eastAsia="宋体" w:cs="宋体"/>
          <w:spacing w:val="-12"/>
          <w:sz w:val="24"/>
          <w:szCs w:val="24"/>
        </w:rPr>
        <w:t>个</w:t>
      </w:r>
      <w:r>
        <w:rPr>
          <w:rFonts w:ascii="宋体" w:hAnsi="宋体" w:eastAsia="宋体" w:cs="宋体"/>
          <w:spacing w:val="-35"/>
          <w:sz w:val="24"/>
          <w:szCs w:val="24"/>
        </w:rPr>
        <w:t>），</w:t>
      </w:r>
      <w:r>
        <w:rPr>
          <w:rFonts w:ascii="宋体" w:hAnsi="宋体" w:eastAsia="宋体" w:cs="宋体"/>
          <w:spacing w:val="-12"/>
          <w:sz w:val="24"/>
          <w:szCs w:val="24"/>
        </w:rPr>
        <w:t>夹矸厚度</w:t>
      </w:r>
      <w:r>
        <w:rPr>
          <w:rFonts w:ascii="宋体" w:hAnsi="宋体" w:eastAsia="宋体" w:cs="宋体"/>
          <w:spacing w:val="-49"/>
          <w:sz w:val="24"/>
          <w:szCs w:val="24"/>
        </w:rPr>
        <w:t xml:space="preserve"> </w:t>
      </w:r>
      <w:r>
        <w:rPr>
          <w:rFonts w:ascii="宋体" w:hAnsi="宋体" w:eastAsia="宋体" w:cs="宋体"/>
          <w:spacing w:val="-12"/>
          <w:sz w:val="24"/>
          <w:szCs w:val="24"/>
        </w:rPr>
        <w:t>0.02m～0.41m。</w:t>
      </w:r>
      <w:r>
        <w:rPr>
          <w:rFonts w:ascii="宋体" w:hAnsi="宋体" w:eastAsia="宋体" w:cs="宋体"/>
          <w:sz w:val="24"/>
          <w:szCs w:val="24"/>
        </w:rPr>
        <w:t xml:space="preserve"> </w:t>
      </w:r>
      <w:r>
        <w:rPr>
          <w:rFonts w:ascii="宋体" w:hAnsi="宋体" w:eastAsia="宋体" w:cs="宋体"/>
          <w:spacing w:val="-1"/>
          <w:sz w:val="24"/>
          <w:szCs w:val="24"/>
        </w:rPr>
        <w:t>1980</w:t>
      </w:r>
      <w:r>
        <w:rPr>
          <w:rFonts w:ascii="宋体" w:hAnsi="宋体" w:eastAsia="宋体" w:cs="宋体"/>
          <w:spacing w:val="-49"/>
          <w:sz w:val="24"/>
          <w:szCs w:val="24"/>
        </w:rPr>
        <w:t xml:space="preserve"> </w:t>
      </w:r>
      <w:r>
        <w:rPr>
          <w:rFonts w:ascii="宋体" w:hAnsi="宋体" w:eastAsia="宋体" w:cs="宋体"/>
          <w:spacing w:val="-1"/>
          <w:sz w:val="24"/>
          <w:szCs w:val="24"/>
        </w:rPr>
        <w:t>年详勘报告采煤质样</w:t>
      </w:r>
      <w:r>
        <w:rPr>
          <w:rFonts w:ascii="宋体" w:hAnsi="宋体" w:eastAsia="宋体" w:cs="宋体"/>
          <w:spacing w:val="-49"/>
          <w:sz w:val="24"/>
          <w:szCs w:val="24"/>
        </w:rPr>
        <w:t xml:space="preserve"> </w:t>
      </w:r>
      <w:r>
        <w:rPr>
          <w:rFonts w:ascii="宋体" w:hAnsi="宋体" w:eastAsia="宋体" w:cs="宋体"/>
          <w:spacing w:val="-1"/>
          <w:sz w:val="24"/>
          <w:szCs w:val="24"/>
        </w:rPr>
        <w:t>9</w:t>
      </w:r>
      <w:r>
        <w:rPr>
          <w:rFonts w:ascii="宋体" w:hAnsi="宋体" w:eastAsia="宋体" w:cs="宋体"/>
          <w:spacing w:val="-52"/>
          <w:sz w:val="24"/>
          <w:szCs w:val="24"/>
        </w:rPr>
        <w:t xml:space="preserve"> </w:t>
      </w:r>
      <w:r>
        <w:rPr>
          <w:rFonts w:ascii="宋体" w:hAnsi="宋体" w:eastAsia="宋体" w:cs="宋体"/>
          <w:spacing w:val="-1"/>
          <w:sz w:val="24"/>
          <w:szCs w:val="24"/>
        </w:rPr>
        <w:t>件，原煤含硫量为</w:t>
      </w:r>
      <w:r>
        <w:rPr>
          <w:rFonts w:ascii="宋体" w:hAnsi="宋体" w:eastAsia="宋体" w:cs="宋体"/>
          <w:spacing w:val="-47"/>
          <w:sz w:val="24"/>
          <w:szCs w:val="24"/>
        </w:rPr>
        <w:t xml:space="preserve"> </w:t>
      </w:r>
      <w:r>
        <w:rPr>
          <w:rFonts w:ascii="宋体" w:hAnsi="宋体" w:eastAsia="宋体" w:cs="宋体"/>
          <w:spacing w:val="-1"/>
          <w:sz w:val="24"/>
          <w:szCs w:val="24"/>
        </w:rPr>
        <w:t>2.25～5.83%（</w:t>
      </w:r>
      <w:r>
        <w:rPr>
          <w:rFonts w:ascii="宋体" w:hAnsi="宋体" w:eastAsia="宋体" w:cs="宋体"/>
          <w:spacing w:val="-2"/>
          <w:sz w:val="24"/>
          <w:szCs w:val="24"/>
        </w:rPr>
        <w:t>其中含硫量＜3%的煤质样有</w:t>
      </w:r>
      <w:r>
        <w:rPr>
          <w:rFonts w:ascii="宋体" w:hAnsi="宋体" w:eastAsia="宋体" w:cs="宋体"/>
          <w:spacing w:val="-34"/>
          <w:sz w:val="24"/>
          <w:szCs w:val="24"/>
        </w:rPr>
        <w:t xml:space="preserve"> </w:t>
      </w:r>
      <w:r>
        <w:rPr>
          <w:rFonts w:ascii="宋体" w:hAnsi="宋体" w:eastAsia="宋体" w:cs="宋体"/>
          <w:spacing w:val="-2"/>
          <w:sz w:val="24"/>
          <w:szCs w:val="24"/>
        </w:rPr>
        <w:t>3</w:t>
      </w:r>
      <w:r>
        <w:rPr>
          <w:rFonts w:ascii="宋体" w:hAnsi="宋体" w:eastAsia="宋体" w:cs="宋体"/>
          <w:spacing w:val="-38"/>
          <w:sz w:val="24"/>
          <w:szCs w:val="24"/>
        </w:rPr>
        <w:t xml:space="preserve"> </w:t>
      </w:r>
      <w:r>
        <w:rPr>
          <w:rFonts w:ascii="宋体" w:hAnsi="宋体" w:eastAsia="宋体" w:cs="宋体"/>
          <w:spacing w:val="-2"/>
          <w:sz w:val="24"/>
          <w:szCs w:val="24"/>
        </w:rPr>
        <w:t>个，含硫量≥3%的采样有</w:t>
      </w:r>
      <w:r>
        <w:rPr>
          <w:rFonts w:ascii="宋体" w:hAnsi="宋体" w:eastAsia="宋体" w:cs="宋体"/>
          <w:spacing w:val="-37"/>
          <w:sz w:val="24"/>
          <w:szCs w:val="24"/>
        </w:rPr>
        <w:t xml:space="preserve"> </w:t>
      </w:r>
      <w:r>
        <w:rPr>
          <w:rFonts w:ascii="宋体" w:hAnsi="宋体" w:eastAsia="宋体" w:cs="宋体"/>
          <w:spacing w:val="-2"/>
          <w:sz w:val="24"/>
          <w:szCs w:val="24"/>
        </w:rPr>
        <w:t>6</w:t>
      </w:r>
      <w:r>
        <w:rPr>
          <w:rFonts w:ascii="宋体" w:hAnsi="宋体" w:eastAsia="宋体" w:cs="宋体"/>
          <w:spacing w:val="-39"/>
          <w:sz w:val="24"/>
          <w:szCs w:val="24"/>
        </w:rPr>
        <w:t xml:space="preserve"> </w:t>
      </w:r>
      <w:r>
        <w:rPr>
          <w:rFonts w:ascii="宋体" w:hAnsi="宋体" w:eastAsia="宋体" w:cs="宋体"/>
          <w:spacing w:val="-2"/>
          <w:sz w:val="24"/>
          <w:szCs w:val="24"/>
        </w:rPr>
        <w:t>个），平均</w:t>
      </w:r>
      <w:r>
        <w:rPr>
          <w:rFonts w:ascii="宋体" w:hAnsi="宋体" w:eastAsia="宋体" w:cs="宋体"/>
          <w:spacing w:val="-33"/>
          <w:sz w:val="24"/>
          <w:szCs w:val="24"/>
        </w:rPr>
        <w:t xml:space="preserve"> </w:t>
      </w:r>
      <w:r>
        <w:rPr>
          <w:rFonts w:ascii="宋体" w:hAnsi="宋体" w:eastAsia="宋体" w:cs="宋体"/>
          <w:spacing w:val="-2"/>
          <w:sz w:val="24"/>
          <w:szCs w:val="24"/>
        </w:rPr>
        <w:t>3.69%，按平均值统计，</w:t>
      </w:r>
      <w:r>
        <w:rPr>
          <w:rFonts w:ascii="宋体" w:hAnsi="宋体" w:eastAsia="宋体" w:cs="宋体"/>
          <w:spacing w:val="-3"/>
          <w:sz w:val="24"/>
          <w:szCs w:val="24"/>
        </w:rPr>
        <w:t>属高</w:t>
      </w:r>
      <w:r>
        <w:rPr>
          <w:rFonts w:ascii="宋体" w:hAnsi="宋体" w:eastAsia="宋体" w:cs="宋体"/>
          <w:sz w:val="24"/>
          <w:szCs w:val="24"/>
        </w:rPr>
        <w:t>硫分煤。该煤层层位稳定，厚度变化大，</w:t>
      </w:r>
      <w:r>
        <w:rPr>
          <w:rFonts w:ascii="宋体" w:hAnsi="宋体" w:eastAsia="宋体" w:cs="宋体"/>
          <w:spacing w:val="-1"/>
          <w:sz w:val="24"/>
          <w:szCs w:val="24"/>
        </w:rPr>
        <w:t>煤类单一为无烟煤（WY03</w:t>
      </w:r>
      <w:r>
        <w:rPr>
          <w:rFonts w:ascii="宋体" w:hAnsi="宋体" w:eastAsia="宋体" w:cs="宋体"/>
          <w:spacing w:val="-2"/>
          <w:sz w:val="24"/>
          <w:szCs w:val="24"/>
        </w:rPr>
        <w:t>），</w:t>
      </w:r>
      <w:r>
        <w:rPr>
          <w:rFonts w:ascii="宋体" w:hAnsi="宋体" w:eastAsia="宋体" w:cs="宋体"/>
          <w:spacing w:val="-1"/>
          <w:sz w:val="24"/>
          <w:szCs w:val="24"/>
        </w:rPr>
        <w:t>该煤层含</w:t>
      </w:r>
      <w:r>
        <w:rPr>
          <w:rFonts w:ascii="宋体" w:hAnsi="宋体" w:eastAsia="宋体" w:cs="宋体"/>
          <w:spacing w:val="-5"/>
          <w:sz w:val="24"/>
          <w:szCs w:val="24"/>
        </w:rPr>
        <w:t>煤面积为</w:t>
      </w:r>
      <w:r>
        <w:rPr>
          <w:rFonts w:ascii="宋体" w:hAnsi="宋体" w:eastAsia="宋体" w:cs="宋体"/>
          <w:spacing w:val="-33"/>
          <w:sz w:val="24"/>
          <w:szCs w:val="24"/>
        </w:rPr>
        <w:t xml:space="preserve"> </w:t>
      </w:r>
      <w:r>
        <w:rPr>
          <w:rFonts w:ascii="宋体" w:hAnsi="宋体" w:eastAsia="宋体" w:cs="宋体"/>
          <w:spacing w:val="-5"/>
          <w:sz w:val="24"/>
          <w:szCs w:val="24"/>
        </w:rPr>
        <w:t>1.0157km²</w:t>
      </w:r>
      <w:r>
        <w:rPr>
          <w:rFonts w:ascii="宋体" w:hAnsi="宋体" w:eastAsia="宋体" w:cs="宋体"/>
          <w:spacing w:val="-91"/>
          <w:sz w:val="24"/>
          <w:szCs w:val="24"/>
        </w:rPr>
        <w:t xml:space="preserve"> </w:t>
      </w:r>
      <w:r>
        <w:rPr>
          <w:rFonts w:ascii="宋体" w:hAnsi="宋体" w:eastAsia="宋体" w:cs="宋体"/>
          <w:spacing w:val="-5"/>
          <w:sz w:val="24"/>
          <w:szCs w:val="24"/>
        </w:rPr>
        <w:t>,面积可采系数为</w:t>
      </w:r>
      <w:r>
        <w:rPr>
          <w:rFonts w:ascii="宋体" w:hAnsi="宋体" w:eastAsia="宋体" w:cs="宋体"/>
          <w:spacing w:val="-49"/>
          <w:sz w:val="24"/>
          <w:szCs w:val="24"/>
        </w:rPr>
        <w:t xml:space="preserve"> </w:t>
      </w:r>
      <w:r>
        <w:rPr>
          <w:rFonts w:ascii="宋体" w:hAnsi="宋体" w:eastAsia="宋体" w:cs="宋体"/>
          <w:spacing w:val="-6"/>
          <w:sz w:val="24"/>
          <w:szCs w:val="24"/>
        </w:rPr>
        <w:t>94%，为厚度全区可采的稳定型薄至厚煤层。</w:t>
      </w:r>
    </w:p>
    <w:p w14:paraId="07B74F58">
      <w:pPr>
        <w:spacing w:line="231" w:lineRule="auto"/>
        <w:ind w:left="49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2"/>
          <w:w w:val="47"/>
          <w:sz w:val="21"/>
          <w:szCs w:val="21"/>
        </w:rPr>
        <w:t>13</w:t>
      </w:r>
      <w:r>
        <w:rPr>
          <w:rFonts w:ascii="宋体" w:hAnsi="宋体" w:eastAsia="宋体" w:cs="宋体"/>
          <w:spacing w:val="-12"/>
          <w:w w:val="47"/>
          <w:position w:val="1"/>
          <w:sz w:val="24"/>
          <w:szCs w:val="24"/>
        </w:rPr>
        <w:t>C</w:t>
      </w:r>
      <w:r>
        <w:rPr>
          <w:rFonts w:ascii="宋体" w:hAnsi="宋体" w:eastAsia="宋体" w:cs="宋体"/>
          <w:sz w:val="12"/>
          <w:szCs w:val="12"/>
        </w:rPr>
        <w:t>23</w:t>
      </w:r>
      <w:r>
        <w:rPr>
          <w:rFonts w:ascii="宋体" w:hAnsi="宋体" w:eastAsia="宋体" w:cs="宋体"/>
          <w:spacing w:val="-18"/>
          <w:sz w:val="12"/>
          <w:szCs w:val="12"/>
        </w:rPr>
        <w:t xml:space="preserve"> </w:t>
      </w:r>
      <w:r>
        <w:rPr>
          <w:rFonts w:ascii="宋体" w:hAnsi="宋体" w:eastAsia="宋体" w:cs="宋体"/>
          <w:position w:val="1"/>
          <w:sz w:val="24"/>
          <w:szCs w:val="24"/>
        </w:rPr>
        <w:t>煤</w:t>
      </w:r>
    </w:p>
    <w:p w14:paraId="2BF9997C">
      <w:pPr>
        <w:spacing w:before="97" w:line="384" w:lineRule="auto"/>
        <w:ind w:left="37" w:right="32" w:firstLine="480"/>
        <w:rPr>
          <w:rFonts w:ascii="宋体" w:hAnsi="宋体" w:eastAsia="宋体" w:cs="宋体"/>
          <w:sz w:val="24"/>
          <w:szCs w:val="24"/>
        </w:rPr>
      </w:pPr>
      <w:r>
        <w:rPr>
          <w:rFonts w:ascii="宋体" w:hAnsi="宋体" w:eastAsia="宋体" w:cs="宋体"/>
          <w:spacing w:val="-4"/>
          <w:sz w:val="24"/>
          <w:szCs w:val="24"/>
        </w:rPr>
        <w:t>位于龙潭组二段（P</w:t>
      </w:r>
      <w:r>
        <w:rPr>
          <w:rFonts w:ascii="宋体" w:hAnsi="宋体" w:eastAsia="宋体" w:cs="宋体"/>
          <w:spacing w:val="-4"/>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4"/>
          <w:sz w:val="25"/>
          <w:szCs w:val="25"/>
        </w:rPr>
        <w:t>l</w:t>
      </w:r>
      <w:r>
        <w:rPr>
          <w:rFonts w:ascii="宋体" w:hAnsi="宋体" w:eastAsia="宋体" w:cs="宋体"/>
          <w:spacing w:val="-4"/>
          <w:position w:val="11"/>
          <w:sz w:val="12"/>
          <w:szCs w:val="12"/>
        </w:rPr>
        <w:t>2</w:t>
      </w:r>
      <w:r>
        <w:rPr>
          <w:rFonts w:ascii="宋体" w:hAnsi="宋体" w:eastAsia="宋体" w:cs="宋体"/>
          <w:spacing w:val="-25"/>
          <w:position w:val="11"/>
          <w:sz w:val="12"/>
          <w:szCs w:val="12"/>
        </w:rPr>
        <w:t xml:space="preserve"> </w:t>
      </w:r>
      <w:r>
        <w:rPr>
          <w:rFonts w:ascii="宋体" w:hAnsi="宋体" w:eastAsia="宋体" w:cs="宋体"/>
          <w:spacing w:val="-4"/>
          <w:sz w:val="24"/>
          <w:szCs w:val="24"/>
        </w:rPr>
        <w:t>）底部，上距</w:t>
      </w:r>
      <w:r>
        <w:rPr>
          <w:rFonts w:ascii="宋体" w:hAnsi="宋体" w:eastAsia="宋体" w:cs="宋体"/>
          <w:spacing w:val="-52"/>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19</w:t>
      </w:r>
      <w:r>
        <w:rPr>
          <w:rFonts w:ascii="宋体" w:hAnsi="宋体" w:eastAsia="宋体" w:cs="宋体"/>
          <w:spacing w:val="-19"/>
          <w:position w:val="-1"/>
          <w:sz w:val="12"/>
          <w:szCs w:val="12"/>
        </w:rPr>
        <w:t xml:space="preserve"> </w:t>
      </w:r>
      <w:r>
        <w:rPr>
          <w:rFonts w:ascii="宋体" w:hAnsi="宋体" w:eastAsia="宋体" w:cs="宋体"/>
          <w:spacing w:val="-4"/>
          <w:sz w:val="24"/>
          <w:szCs w:val="24"/>
        </w:rPr>
        <w:t>煤平均</w:t>
      </w:r>
      <w:r>
        <w:rPr>
          <w:rFonts w:ascii="宋体" w:hAnsi="宋体" w:eastAsia="宋体" w:cs="宋体"/>
          <w:spacing w:val="-32"/>
          <w:sz w:val="24"/>
          <w:szCs w:val="24"/>
        </w:rPr>
        <w:t xml:space="preserve"> </w:t>
      </w:r>
      <w:r>
        <w:rPr>
          <w:rFonts w:ascii="宋体" w:hAnsi="宋体" w:eastAsia="宋体" w:cs="宋体"/>
          <w:spacing w:val="-4"/>
          <w:sz w:val="24"/>
          <w:szCs w:val="24"/>
        </w:rPr>
        <w:t>103.0m</w:t>
      </w:r>
      <w:r>
        <w:rPr>
          <w:rFonts w:ascii="宋体" w:hAnsi="宋体" w:eastAsia="宋体" w:cs="宋体"/>
          <w:spacing w:val="-5"/>
          <w:sz w:val="24"/>
          <w:szCs w:val="24"/>
        </w:rPr>
        <w:t>，下距茅口组灰岩平均</w:t>
      </w:r>
      <w:r>
        <w:rPr>
          <w:rFonts w:ascii="宋体" w:hAnsi="宋体" w:eastAsia="宋体" w:cs="宋体"/>
          <w:spacing w:val="-4"/>
          <w:sz w:val="24"/>
          <w:szCs w:val="24"/>
        </w:rPr>
        <w:t>100.59m，煤层倾角</w:t>
      </w:r>
      <w:r>
        <w:rPr>
          <w:rFonts w:ascii="宋体" w:hAnsi="宋体" w:eastAsia="宋体" w:cs="宋体"/>
          <w:spacing w:val="-17"/>
          <w:sz w:val="24"/>
          <w:szCs w:val="24"/>
        </w:rPr>
        <w:t xml:space="preserve"> </w:t>
      </w:r>
      <w:r>
        <w:rPr>
          <w:rFonts w:ascii="宋体" w:hAnsi="宋体" w:eastAsia="宋体" w:cs="宋体"/>
          <w:spacing w:val="-4"/>
          <w:sz w:val="24"/>
          <w:szCs w:val="24"/>
        </w:rPr>
        <w:t>10</w:t>
      </w:r>
      <w:r>
        <w:rPr>
          <w:rFonts w:ascii="宋体" w:hAnsi="宋体" w:eastAsia="宋体" w:cs="宋体"/>
          <w:spacing w:val="-89"/>
          <w:sz w:val="24"/>
          <w:szCs w:val="24"/>
        </w:rPr>
        <w:t xml:space="preserve"> </w:t>
      </w:r>
      <w:r>
        <w:rPr>
          <w:rFonts w:ascii="宋体" w:hAnsi="宋体" w:eastAsia="宋体" w:cs="宋体"/>
          <w:spacing w:val="-4"/>
          <w:sz w:val="24"/>
          <w:szCs w:val="24"/>
        </w:rPr>
        <w:t>°~18°,</w:t>
      </w:r>
      <w:r>
        <w:rPr>
          <w:rFonts w:ascii="宋体" w:hAnsi="宋体" w:eastAsia="宋体" w:cs="宋体"/>
          <w:spacing w:val="52"/>
          <w:sz w:val="24"/>
          <w:szCs w:val="24"/>
        </w:rPr>
        <w:t xml:space="preserve"> </w:t>
      </w:r>
      <w:r>
        <w:rPr>
          <w:rFonts w:ascii="宋体" w:hAnsi="宋体" w:eastAsia="宋体" w:cs="宋体"/>
          <w:spacing w:val="-4"/>
          <w:sz w:val="24"/>
          <w:szCs w:val="24"/>
        </w:rPr>
        <w:t>区内煤炭资源分布标高</w:t>
      </w:r>
      <w:r>
        <w:rPr>
          <w:rFonts w:ascii="宋体" w:hAnsi="宋体" w:eastAsia="宋体" w:cs="宋体"/>
          <w:spacing w:val="-32"/>
          <w:sz w:val="24"/>
          <w:szCs w:val="24"/>
        </w:rPr>
        <w:t xml:space="preserve"> </w:t>
      </w:r>
      <w:r>
        <w:rPr>
          <w:rFonts w:ascii="宋体" w:hAnsi="宋体" w:eastAsia="宋体" w:cs="宋体"/>
          <w:spacing w:val="-4"/>
          <w:sz w:val="24"/>
          <w:szCs w:val="24"/>
        </w:rPr>
        <w:t>1840～1630m（1790m）。</w:t>
      </w:r>
      <w:r>
        <w:rPr>
          <w:rFonts w:ascii="宋体" w:hAnsi="宋体" w:eastAsia="宋体" w:cs="宋体"/>
          <w:spacing w:val="-7"/>
          <w:sz w:val="24"/>
          <w:szCs w:val="24"/>
        </w:rPr>
        <w:t>煤厚0.33～3.24m，平均厚</w:t>
      </w:r>
      <w:r>
        <w:rPr>
          <w:rFonts w:ascii="宋体" w:hAnsi="宋体" w:eastAsia="宋体" w:cs="宋体"/>
          <w:spacing w:val="-48"/>
          <w:sz w:val="24"/>
          <w:szCs w:val="24"/>
        </w:rPr>
        <w:t xml:space="preserve"> </w:t>
      </w:r>
      <w:r>
        <w:rPr>
          <w:rFonts w:ascii="宋体" w:hAnsi="宋体" w:eastAsia="宋体" w:cs="宋体"/>
          <w:spacing w:val="-7"/>
          <w:sz w:val="24"/>
          <w:szCs w:val="24"/>
        </w:rPr>
        <w:t>1.60m，煤层可采煤层厚度为1.82～3.24m，平均厚2.46。</w:t>
      </w:r>
      <w:r>
        <w:rPr>
          <w:rFonts w:ascii="宋体" w:hAnsi="宋体" w:eastAsia="宋体" w:cs="宋体"/>
          <w:spacing w:val="1"/>
          <w:sz w:val="24"/>
          <w:szCs w:val="24"/>
        </w:rPr>
        <w:t>煤层结构较复杂，含</w:t>
      </w:r>
      <w:r>
        <w:rPr>
          <w:rFonts w:ascii="宋体" w:hAnsi="宋体" w:eastAsia="宋体" w:cs="宋体"/>
          <w:spacing w:val="-33"/>
          <w:sz w:val="24"/>
          <w:szCs w:val="24"/>
        </w:rPr>
        <w:t xml:space="preserve"> </w:t>
      </w:r>
      <w:r>
        <w:rPr>
          <w:rFonts w:ascii="宋体" w:hAnsi="宋体" w:eastAsia="宋体" w:cs="宋体"/>
          <w:spacing w:val="1"/>
          <w:sz w:val="24"/>
          <w:szCs w:val="24"/>
        </w:rPr>
        <w:t>1～5</w:t>
      </w:r>
      <w:r>
        <w:rPr>
          <w:rFonts w:ascii="宋体" w:hAnsi="宋体" w:eastAsia="宋体" w:cs="宋体"/>
          <w:spacing w:val="-50"/>
          <w:sz w:val="24"/>
          <w:szCs w:val="24"/>
        </w:rPr>
        <w:t xml:space="preserve"> </w:t>
      </w:r>
      <w:r>
        <w:rPr>
          <w:rFonts w:ascii="宋体" w:hAnsi="宋体" w:eastAsia="宋体" w:cs="宋体"/>
          <w:spacing w:val="1"/>
          <w:sz w:val="24"/>
          <w:szCs w:val="24"/>
        </w:rPr>
        <w:t>层夹矸，含夹矸</w:t>
      </w:r>
      <w:r>
        <w:rPr>
          <w:rFonts w:ascii="宋体" w:hAnsi="宋体" w:eastAsia="宋体" w:cs="宋体"/>
          <w:sz w:val="24"/>
          <w:szCs w:val="24"/>
        </w:rPr>
        <w:t>控制点6</w:t>
      </w:r>
      <w:r>
        <w:rPr>
          <w:rFonts w:ascii="宋体" w:hAnsi="宋体" w:eastAsia="宋体" w:cs="宋体"/>
          <w:spacing w:val="-51"/>
          <w:sz w:val="24"/>
          <w:szCs w:val="24"/>
        </w:rPr>
        <w:t xml:space="preserve"> </w:t>
      </w:r>
      <w:r>
        <w:rPr>
          <w:rFonts w:ascii="宋体" w:hAnsi="宋体" w:eastAsia="宋体" w:cs="宋体"/>
          <w:sz w:val="24"/>
          <w:szCs w:val="24"/>
        </w:rPr>
        <w:t>个（1层夹矸点</w:t>
      </w:r>
      <w:r>
        <w:rPr>
          <w:rFonts w:ascii="宋体" w:hAnsi="宋体" w:eastAsia="宋体" w:cs="宋体"/>
          <w:spacing w:val="-32"/>
          <w:sz w:val="24"/>
          <w:szCs w:val="24"/>
        </w:rPr>
        <w:t xml:space="preserve"> </w:t>
      </w:r>
      <w:r>
        <w:rPr>
          <w:rFonts w:ascii="宋体" w:hAnsi="宋体" w:eastAsia="宋体" w:cs="宋体"/>
          <w:sz w:val="24"/>
          <w:szCs w:val="24"/>
        </w:rPr>
        <w:t>1</w:t>
      </w:r>
      <w:r>
        <w:rPr>
          <w:rFonts w:ascii="宋体" w:hAnsi="宋体" w:eastAsia="宋体" w:cs="宋体"/>
          <w:spacing w:val="-51"/>
          <w:sz w:val="24"/>
          <w:szCs w:val="24"/>
        </w:rPr>
        <w:t xml:space="preserve"> </w:t>
      </w:r>
      <w:r>
        <w:rPr>
          <w:rFonts w:ascii="宋体" w:hAnsi="宋体" w:eastAsia="宋体" w:cs="宋体"/>
          <w:sz w:val="24"/>
          <w:szCs w:val="24"/>
        </w:rPr>
        <w:t>个，2</w:t>
      </w:r>
      <w:r>
        <w:rPr>
          <w:rFonts w:ascii="宋体" w:hAnsi="宋体" w:eastAsia="宋体" w:cs="宋体"/>
          <w:spacing w:val="-50"/>
          <w:sz w:val="24"/>
          <w:szCs w:val="24"/>
        </w:rPr>
        <w:t xml:space="preserve"> </w:t>
      </w:r>
      <w:r>
        <w:rPr>
          <w:rFonts w:ascii="宋体" w:hAnsi="宋体" w:eastAsia="宋体" w:cs="宋体"/>
          <w:sz w:val="24"/>
          <w:szCs w:val="24"/>
        </w:rPr>
        <w:t>层夹</w:t>
      </w:r>
      <w:r>
        <w:rPr>
          <w:rFonts w:ascii="宋体" w:hAnsi="宋体" w:eastAsia="宋体" w:cs="宋体"/>
          <w:spacing w:val="-4"/>
          <w:sz w:val="24"/>
          <w:szCs w:val="24"/>
        </w:rPr>
        <w:t>矸点</w:t>
      </w:r>
      <w:r>
        <w:rPr>
          <w:rFonts w:ascii="宋体" w:hAnsi="宋体" w:eastAsia="宋体" w:cs="宋体"/>
          <w:spacing w:val="-39"/>
          <w:sz w:val="24"/>
          <w:szCs w:val="24"/>
        </w:rPr>
        <w:t xml:space="preserve"> </w:t>
      </w:r>
      <w:r>
        <w:rPr>
          <w:rFonts w:ascii="宋体" w:hAnsi="宋体" w:eastAsia="宋体" w:cs="宋体"/>
          <w:spacing w:val="-4"/>
          <w:sz w:val="24"/>
          <w:szCs w:val="24"/>
        </w:rPr>
        <w:t>3</w:t>
      </w:r>
      <w:r>
        <w:rPr>
          <w:rFonts w:ascii="宋体" w:hAnsi="宋体" w:eastAsia="宋体" w:cs="宋体"/>
          <w:spacing w:val="-43"/>
          <w:sz w:val="24"/>
          <w:szCs w:val="24"/>
        </w:rPr>
        <w:t xml:space="preserve"> </w:t>
      </w:r>
      <w:r>
        <w:rPr>
          <w:rFonts w:ascii="宋体" w:hAnsi="宋体" w:eastAsia="宋体" w:cs="宋体"/>
          <w:spacing w:val="-4"/>
          <w:sz w:val="24"/>
          <w:szCs w:val="24"/>
        </w:rPr>
        <w:t>个，3</w:t>
      </w:r>
      <w:r>
        <w:rPr>
          <w:rFonts w:ascii="宋体" w:hAnsi="宋体" w:eastAsia="宋体" w:cs="宋体"/>
          <w:spacing w:val="-44"/>
          <w:sz w:val="24"/>
          <w:szCs w:val="24"/>
        </w:rPr>
        <w:t xml:space="preserve"> </w:t>
      </w:r>
      <w:r>
        <w:rPr>
          <w:rFonts w:ascii="宋体" w:hAnsi="宋体" w:eastAsia="宋体" w:cs="宋体"/>
          <w:spacing w:val="-4"/>
          <w:sz w:val="24"/>
          <w:szCs w:val="24"/>
        </w:rPr>
        <w:t>层夹矸点</w:t>
      </w:r>
      <w:r>
        <w:rPr>
          <w:rFonts w:ascii="宋体" w:hAnsi="宋体" w:eastAsia="宋体" w:cs="宋体"/>
          <w:spacing w:val="-27"/>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个，5</w:t>
      </w:r>
      <w:r>
        <w:rPr>
          <w:rFonts w:ascii="宋体" w:hAnsi="宋体" w:eastAsia="宋体" w:cs="宋体"/>
          <w:spacing w:val="-43"/>
          <w:sz w:val="24"/>
          <w:szCs w:val="24"/>
        </w:rPr>
        <w:t xml:space="preserve"> </w:t>
      </w:r>
      <w:r>
        <w:rPr>
          <w:rFonts w:ascii="宋体" w:hAnsi="宋体" w:eastAsia="宋体" w:cs="宋体"/>
          <w:spacing w:val="-4"/>
          <w:sz w:val="24"/>
          <w:szCs w:val="24"/>
        </w:rPr>
        <w:t>层夹矸点</w:t>
      </w:r>
      <w:r>
        <w:rPr>
          <w:rFonts w:ascii="宋体" w:hAnsi="宋体" w:eastAsia="宋体" w:cs="宋体"/>
          <w:spacing w:val="-26"/>
          <w:sz w:val="24"/>
          <w:szCs w:val="24"/>
        </w:rPr>
        <w:t xml:space="preserve"> </w:t>
      </w:r>
      <w:r>
        <w:rPr>
          <w:rFonts w:ascii="宋体" w:hAnsi="宋体" w:eastAsia="宋体" w:cs="宋体"/>
          <w:spacing w:val="-4"/>
          <w:sz w:val="24"/>
          <w:szCs w:val="24"/>
        </w:rPr>
        <w:t>1</w:t>
      </w:r>
      <w:r>
        <w:rPr>
          <w:rFonts w:ascii="宋体" w:hAnsi="宋体" w:eastAsia="宋体" w:cs="宋体"/>
          <w:spacing w:val="-43"/>
          <w:sz w:val="24"/>
          <w:szCs w:val="24"/>
        </w:rPr>
        <w:t xml:space="preserve"> </w:t>
      </w:r>
      <w:r>
        <w:rPr>
          <w:rFonts w:ascii="宋体" w:hAnsi="宋体" w:eastAsia="宋体" w:cs="宋体"/>
          <w:spacing w:val="-4"/>
          <w:sz w:val="24"/>
          <w:szCs w:val="24"/>
        </w:rPr>
        <w:t>个</w:t>
      </w:r>
      <w:r>
        <w:rPr>
          <w:rFonts w:ascii="宋体" w:hAnsi="宋体" w:eastAsia="宋体" w:cs="宋体"/>
          <w:spacing w:val="4"/>
          <w:sz w:val="24"/>
          <w:szCs w:val="24"/>
        </w:rPr>
        <w:t>），</w:t>
      </w:r>
      <w:r>
        <w:rPr>
          <w:rFonts w:ascii="宋体" w:hAnsi="宋体" w:eastAsia="宋体" w:cs="宋体"/>
          <w:spacing w:val="-4"/>
          <w:sz w:val="24"/>
          <w:szCs w:val="24"/>
        </w:rPr>
        <w:t>夹矸厚度</w:t>
      </w:r>
      <w:r>
        <w:rPr>
          <w:rFonts w:ascii="宋体" w:hAnsi="宋体" w:eastAsia="宋体" w:cs="宋体"/>
          <w:spacing w:val="-27"/>
          <w:sz w:val="24"/>
          <w:szCs w:val="24"/>
        </w:rPr>
        <w:t xml:space="preserve"> </w:t>
      </w:r>
      <w:r>
        <w:rPr>
          <w:rFonts w:ascii="宋体" w:hAnsi="宋体" w:eastAsia="宋体" w:cs="宋体"/>
          <w:spacing w:val="-4"/>
          <w:sz w:val="24"/>
          <w:szCs w:val="24"/>
        </w:rPr>
        <w:t>0.09m～0.31m。1980</w:t>
      </w:r>
      <w:r>
        <w:rPr>
          <w:rFonts w:ascii="宋体" w:hAnsi="宋体" w:eastAsia="宋体" w:cs="宋体"/>
          <w:spacing w:val="-8"/>
          <w:sz w:val="24"/>
          <w:szCs w:val="24"/>
        </w:rPr>
        <w:t>年详勘报告采煤质样</w:t>
      </w:r>
      <w:r>
        <w:rPr>
          <w:rFonts w:ascii="宋体" w:hAnsi="宋体" w:eastAsia="宋体" w:cs="宋体"/>
          <w:spacing w:val="-31"/>
          <w:sz w:val="24"/>
          <w:szCs w:val="24"/>
        </w:rPr>
        <w:t xml:space="preserve"> </w:t>
      </w:r>
      <w:r>
        <w:rPr>
          <w:rFonts w:ascii="宋体" w:hAnsi="宋体" w:eastAsia="宋体" w:cs="宋体"/>
          <w:spacing w:val="-8"/>
          <w:sz w:val="24"/>
          <w:szCs w:val="24"/>
        </w:rPr>
        <w:t>5</w:t>
      </w:r>
      <w:r>
        <w:rPr>
          <w:rFonts w:ascii="宋体" w:hAnsi="宋体" w:eastAsia="宋体" w:cs="宋体"/>
          <w:spacing w:val="-52"/>
          <w:sz w:val="24"/>
          <w:szCs w:val="24"/>
        </w:rPr>
        <w:t xml:space="preserve"> </w:t>
      </w:r>
      <w:r>
        <w:rPr>
          <w:rFonts w:ascii="宋体" w:hAnsi="宋体" w:eastAsia="宋体" w:cs="宋体"/>
          <w:spacing w:val="-8"/>
          <w:sz w:val="24"/>
          <w:szCs w:val="24"/>
        </w:rPr>
        <w:t>件，原煤含硫量为</w:t>
      </w:r>
      <w:r>
        <w:rPr>
          <w:rFonts w:ascii="宋体" w:hAnsi="宋体" w:eastAsia="宋体" w:cs="宋体"/>
          <w:spacing w:val="-46"/>
          <w:sz w:val="24"/>
          <w:szCs w:val="24"/>
        </w:rPr>
        <w:t xml:space="preserve"> </w:t>
      </w:r>
      <w:r>
        <w:rPr>
          <w:rFonts w:ascii="宋体" w:hAnsi="宋体" w:eastAsia="宋体" w:cs="宋体"/>
          <w:spacing w:val="-8"/>
          <w:sz w:val="24"/>
          <w:szCs w:val="24"/>
        </w:rPr>
        <w:t>3.60～7.07%，平均</w:t>
      </w:r>
      <w:r>
        <w:rPr>
          <w:rFonts w:ascii="宋体" w:hAnsi="宋体" w:eastAsia="宋体" w:cs="宋体"/>
          <w:spacing w:val="-45"/>
          <w:sz w:val="24"/>
          <w:szCs w:val="24"/>
        </w:rPr>
        <w:t xml:space="preserve"> </w:t>
      </w:r>
      <w:r>
        <w:rPr>
          <w:rFonts w:ascii="宋体" w:hAnsi="宋体" w:eastAsia="宋体" w:cs="宋体"/>
          <w:spacing w:val="-8"/>
          <w:sz w:val="24"/>
          <w:szCs w:val="24"/>
        </w:rPr>
        <w:t>5.01%，属高硫分煤。</w:t>
      </w:r>
      <w:r>
        <w:rPr>
          <w:rFonts w:ascii="宋体" w:hAnsi="宋体" w:eastAsia="宋体" w:cs="宋体"/>
          <w:spacing w:val="3"/>
          <w:sz w:val="24"/>
          <w:szCs w:val="24"/>
        </w:rPr>
        <w:t>该煤层层位稳定，厚度变化大，煤类为烟煤，该煤层含煤</w:t>
      </w:r>
      <w:r>
        <w:rPr>
          <w:rFonts w:ascii="宋体" w:hAnsi="宋体" w:eastAsia="宋体" w:cs="宋体"/>
          <w:spacing w:val="2"/>
          <w:sz w:val="24"/>
          <w:szCs w:val="24"/>
        </w:rPr>
        <w:t>面积为 0.7246</w:t>
      </w:r>
      <w:r>
        <w:rPr>
          <w:rFonts w:ascii="宋体" w:hAnsi="宋体" w:eastAsia="宋体" w:cs="宋体"/>
          <w:sz w:val="24"/>
          <w:szCs w:val="24"/>
        </w:rPr>
        <w:t>km</w:t>
      </w:r>
      <w:r>
        <w:rPr>
          <w:rFonts w:ascii="宋体" w:hAnsi="宋体" w:eastAsia="宋体" w:cs="宋体"/>
          <w:spacing w:val="2"/>
          <w:sz w:val="24"/>
          <w:szCs w:val="24"/>
        </w:rPr>
        <w:t>²,面</w:t>
      </w:r>
      <w:r>
        <w:rPr>
          <w:rFonts w:ascii="宋体" w:hAnsi="宋体" w:eastAsia="宋体" w:cs="宋体"/>
          <w:spacing w:val="-2"/>
          <w:sz w:val="24"/>
          <w:szCs w:val="24"/>
        </w:rPr>
        <w:t>积可采系数为</w:t>
      </w:r>
      <w:r>
        <w:rPr>
          <w:rFonts w:ascii="宋体" w:hAnsi="宋体" w:eastAsia="宋体" w:cs="宋体"/>
          <w:spacing w:val="-47"/>
          <w:sz w:val="24"/>
          <w:szCs w:val="24"/>
        </w:rPr>
        <w:t xml:space="preserve"> </w:t>
      </w:r>
      <w:r>
        <w:rPr>
          <w:rFonts w:ascii="宋体" w:hAnsi="宋体" w:eastAsia="宋体" w:cs="宋体"/>
          <w:spacing w:val="-2"/>
          <w:sz w:val="24"/>
          <w:szCs w:val="24"/>
        </w:rPr>
        <w:t>67%，为厚度局部可采的较稳定型薄至厚煤层。</w:t>
      </w:r>
    </w:p>
    <w:p w14:paraId="617B0C7D">
      <w:pPr>
        <w:spacing w:line="220" w:lineRule="auto"/>
        <w:ind w:left="523"/>
        <w:rPr>
          <w:rFonts w:ascii="宋体" w:hAnsi="宋体" w:eastAsia="宋体" w:cs="宋体"/>
          <w:sz w:val="24"/>
          <w:szCs w:val="24"/>
        </w:rPr>
      </w:pPr>
      <w:r>
        <w:rPr>
          <w:rFonts w:ascii="宋体" w:hAnsi="宋体" w:eastAsia="宋体" w:cs="宋体"/>
          <w:spacing w:val="-3"/>
          <w:sz w:val="24"/>
          <w:szCs w:val="24"/>
        </w:rPr>
        <w:t>7.5.2</w:t>
      </w:r>
      <w:r>
        <w:rPr>
          <w:rFonts w:ascii="宋体" w:hAnsi="宋体" w:eastAsia="宋体" w:cs="宋体"/>
          <w:spacing w:val="-50"/>
          <w:sz w:val="24"/>
          <w:szCs w:val="24"/>
        </w:rPr>
        <w:t xml:space="preserve"> </w:t>
      </w:r>
      <w:r>
        <w:rPr>
          <w:rFonts w:ascii="宋体" w:hAnsi="宋体" w:eastAsia="宋体" w:cs="宋体"/>
          <w:spacing w:val="-3"/>
          <w:sz w:val="24"/>
          <w:szCs w:val="24"/>
        </w:rPr>
        <w:t>煤质</w:t>
      </w:r>
    </w:p>
    <w:p w14:paraId="584345FD">
      <w:pPr>
        <w:spacing w:before="213" w:line="220" w:lineRule="auto"/>
        <w:ind w:left="524"/>
        <w:rPr>
          <w:rFonts w:ascii="宋体" w:hAnsi="宋体" w:eastAsia="宋体" w:cs="宋体"/>
          <w:sz w:val="24"/>
          <w:szCs w:val="24"/>
        </w:rPr>
      </w:pPr>
      <w:r>
        <w:rPr>
          <w:rFonts w:ascii="宋体" w:hAnsi="宋体" w:eastAsia="宋体" w:cs="宋体"/>
          <w:spacing w:val="-2"/>
          <w:sz w:val="24"/>
          <w:szCs w:val="24"/>
        </w:rPr>
        <w:t>（1）煤的物理性质</w:t>
      </w:r>
    </w:p>
    <w:p w14:paraId="1AE3A33F">
      <w:pPr>
        <w:spacing w:before="215" w:line="219" w:lineRule="auto"/>
        <w:ind w:left="518"/>
        <w:rPr>
          <w:rFonts w:ascii="宋体" w:hAnsi="宋体" w:eastAsia="宋体" w:cs="宋体"/>
          <w:sz w:val="24"/>
          <w:szCs w:val="24"/>
        </w:rPr>
      </w:pPr>
      <w:r>
        <w:rPr>
          <w:rFonts w:ascii="宋体" w:hAnsi="宋体" w:eastAsia="宋体" w:cs="宋体"/>
          <w:sz w:val="24"/>
          <w:szCs w:val="24"/>
        </w:rPr>
        <w:t>根据矿区可采煤层均呈黑色，条痕色为褐黑色，块</w:t>
      </w:r>
      <w:r>
        <w:rPr>
          <w:rFonts w:ascii="宋体" w:hAnsi="宋体" w:eastAsia="宋体" w:cs="宋体"/>
          <w:spacing w:val="-1"/>
          <w:sz w:val="24"/>
          <w:szCs w:val="24"/>
        </w:rPr>
        <w:t>状、碎块状、粉状，少量</w:t>
      </w:r>
    </w:p>
    <w:p w14:paraId="75C8E621">
      <w:pPr>
        <w:spacing w:line="219" w:lineRule="auto"/>
        <w:rPr>
          <w:rFonts w:ascii="宋体" w:hAnsi="宋体" w:eastAsia="宋体" w:cs="宋体"/>
          <w:sz w:val="24"/>
          <w:szCs w:val="24"/>
        </w:rPr>
        <w:sectPr>
          <w:footerReference r:id="rId53" w:type="default"/>
          <w:pgSz w:w="11907" w:h="16839"/>
          <w:pgMar w:top="1220" w:right="1584" w:bottom="1298" w:left="1769" w:header="822" w:footer="981" w:gutter="0"/>
          <w:cols w:space="720" w:num="1"/>
        </w:sectPr>
      </w:pPr>
    </w:p>
    <w:p w14:paraId="6FBF534A">
      <w:pPr>
        <w:spacing w:line="332" w:lineRule="auto"/>
        <w:rPr>
          <w:rFonts w:ascii="Arial"/>
          <w:sz w:val="21"/>
        </w:rPr>
      </w:pPr>
    </w:p>
    <w:p w14:paraId="4D50C2EA">
      <w:pPr>
        <w:spacing w:before="78" w:line="385" w:lineRule="auto"/>
        <w:ind w:left="39" w:right="123" w:firstLine="1"/>
        <w:jc w:val="both"/>
        <w:rPr>
          <w:rFonts w:ascii="宋体" w:hAnsi="宋体" w:eastAsia="宋体" w:cs="宋体"/>
          <w:sz w:val="24"/>
          <w:szCs w:val="24"/>
        </w:rPr>
      </w:pPr>
      <w:r>
        <w:rPr>
          <w:rFonts w:ascii="宋体" w:hAnsi="宋体" w:eastAsia="宋体" w:cs="宋体"/>
          <w:sz w:val="24"/>
          <w:szCs w:val="24"/>
        </w:rPr>
        <w:t>为鳞片状。内外生裂隙发育，裂隙中多充填有方</w:t>
      </w:r>
      <w:r>
        <w:rPr>
          <w:rFonts w:ascii="宋体" w:hAnsi="宋体" w:eastAsia="宋体" w:cs="宋体"/>
          <w:spacing w:val="-1"/>
          <w:sz w:val="24"/>
          <w:szCs w:val="24"/>
        </w:rPr>
        <w:t>解石脉或方解石薄膜，少量充填</w:t>
      </w:r>
      <w:r>
        <w:rPr>
          <w:rFonts w:ascii="宋体" w:hAnsi="宋体" w:eastAsia="宋体" w:cs="宋体"/>
          <w:spacing w:val="7"/>
          <w:sz w:val="24"/>
          <w:szCs w:val="24"/>
        </w:rPr>
        <w:t>有黄铁矿颗粒或黄铁矿薄膜，断口呈不规则状、锯</w:t>
      </w:r>
      <w:r>
        <w:rPr>
          <w:rFonts w:ascii="宋体" w:hAnsi="宋体" w:eastAsia="宋体" w:cs="宋体"/>
          <w:spacing w:val="6"/>
          <w:sz w:val="24"/>
          <w:szCs w:val="24"/>
        </w:rPr>
        <w:t>齿状、贝壳状。视相对密度</w:t>
      </w:r>
      <w:r>
        <w:rPr>
          <w:rFonts w:ascii="宋体" w:hAnsi="宋体" w:eastAsia="宋体" w:cs="宋体"/>
          <w:spacing w:val="-1"/>
          <w:sz w:val="24"/>
          <w:szCs w:val="24"/>
        </w:rPr>
        <w:t>1.39t/m</w:t>
      </w:r>
      <w:r>
        <w:rPr>
          <w:rFonts w:ascii="宋体" w:hAnsi="宋体" w:eastAsia="宋体" w:cs="宋体"/>
          <w:spacing w:val="-1"/>
          <w:position w:val="11"/>
          <w:sz w:val="12"/>
          <w:szCs w:val="12"/>
        </w:rPr>
        <w:t>3</w:t>
      </w:r>
      <w:r>
        <w:rPr>
          <w:rFonts w:ascii="宋体" w:hAnsi="宋体" w:eastAsia="宋体" w:cs="宋体"/>
          <w:spacing w:val="-1"/>
          <w:sz w:val="24"/>
          <w:szCs w:val="24"/>
        </w:rPr>
        <w:t>～1.50t/m</w:t>
      </w:r>
      <w:r>
        <w:rPr>
          <w:rFonts w:ascii="宋体" w:hAnsi="宋体" w:eastAsia="宋体" w:cs="宋体"/>
          <w:spacing w:val="-1"/>
          <w:position w:val="11"/>
          <w:sz w:val="12"/>
          <w:szCs w:val="12"/>
        </w:rPr>
        <w:t>3</w:t>
      </w:r>
      <w:r>
        <w:rPr>
          <w:rFonts w:ascii="宋体" w:hAnsi="宋体" w:eastAsia="宋体" w:cs="宋体"/>
          <w:spacing w:val="-1"/>
          <w:sz w:val="24"/>
          <w:szCs w:val="24"/>
        </w:rPr>
        <w:t>。</w:t>
      </w:r>
    </w:p>
    <w:p w14:paraId="2029BD08">
      <w:pPr>
        <w:spacing w:line="219" w:lineRule="auto"/>
        <w:ind w:left="524"/>
        <w:rPr>
          <w:rFonts w:ascii="宋体" w:hAnsi="宋体" w:eastAsia="宋体" w:cs="宋体"/>
          <w:sz w:val="24"/>
          <w:szCs w:val="24"/>
        </w:rPr>
      </w:pPr>
      <w:r>
        <w:rPr>
          <w:rFonts w:ascii="宋体" w:hAnsi="宋体" w:eastAsia="宋体" w:cs="宋体"/>
          <w:spacing w:val="-3"/>
          <w:sz w:val="24"/>
          <w:szCs w:val="24"/>
        </w:rPr>
        <w:t>（2）宏观煤岩特征</w:t>
      </w:r>
    </w:p>
    <w:p w14:paraId="2E1D6041">
      <w:pPr>
        <w:spacing w:before="213" w:line="385" w:lineRule="auto"/>
        <w:ind w:left="40" w:right="57" w:firstLine="477"/>
        <w:rPr>
          <w:rFonts w:ascii="宋体" w:hAnsi="宋体" w:eastAsia="宋体" w:cs="宋体"/>
          <w:sz w:val="24"/>
          <w:szCs w:val="24"/>
        </w:rPr>
      </w:pPr>
      <w:r>
        <w:rPr>
          <w:rFonts w:ascii="宋体" w:hAnsi="宋体" w:eastAsia="宋体" w:cs="宋体"/>
          <w:spacing w:val="-5"/>
          <w:sz w:val="24"/>
          <w:szCs w:val="24"/>
        </w:rPr>
        <w:t>矿区可采煤层常见细条带状结构，少量为粗条带</w:t>
      </w:r>
      <w:r>
        <w:rPr>
          <w:rFonts w:ascii="宋体" w:hAnsi="宋体" w:eastAsia="宋体" w:cs="宋体"/>
          <w:spacing w:val="-6"/>
          <w:sz w:val="24"/>
          <w:szCs w:val="24"/>
        </w:rPr>
        <w:t>状或线理状结构；光泽较弱，</w:t>
      </w:r>
      <w:r>
        <w:rPr>
          <w:rFonts w:ascii="宋体" w:hAnsi="宋体" w:eastAsia="宋体" w:cs="宋体"/>
          <w:spacing w:val="-3"/>
          <w:sz w:val="24"/>
          <w:szCs w:val="24"/>
        </w:rPr>
        <w:t>主要为弱玻璃光泽、玻璃光泽，金属光泽次之。</w:t>
      </w:r>
    </w:p>
    <w:p w14:paraId="5776B16D">
      <w:pPr>
        <w:spacing w:line="219" w:lineRule="auto"/>
        <w:ind w:left="524"/>
        <w:rPr>
          <w:rFonts w:ascii="宋体" w:hAnsi="宋体" w:eastAsia="宋体" w:cs="宋体"/>
          <w:sz w:val="24"/>
          <w:szCs w:val="24"/>
        </w:rPr>
      </w:pPr>
      <w:r>
        <w:rPr>
          <w:rFonts w:ascii="宋体" w:hAnsi="宋体" w:eastAsia="宋体" w:cs="宋体"/>
          <w:spacing w:val="-2"/>
          <w:sz w:val="24"/>
          <w:szCs w:val="24"/>
        </w:rPr>
        <w:t>（3）显微煤岩特征</w:t>
      </w:r>
    </w:p>
    <w:p w14:paraId="1FDC68F2">
      <w:pPr>
        <w:spacing w:before="214" w:line="219" w:lineRule="auto"/>
        <w:ind w:left="516"/>
        <w:rPr>
          <w:rFonts w:ascii="宋体" w:hAnsi="宋体" w:eastAsia="宋体" w:cs="宋体"/>
          <w:sz w:val="24"/>
          <w:szCs w:val="24"/>
        </w:rPr>
      </w:pPr>
      <w:r>
        <w:rPr>
          <w:rFonts w:ascii="宋体" w:hAnsi="宋体" w:eastAsia="宋体" w:cs="宋体"/>
          <w:spacing w:val="-2"/>
          <w:sz w:val="21"/>
          <w:szCs w:val="21"/>
        </w:rPr>
        <w:t>①</w:t>
      </w:r>
      <w:r>
        <w:rPr>
          <w:rFonts w:ascii="宋体" w:hAnsi="宋体" w:eastAsia="宋体" w:cs="宋体"/>
          <w:spacing w:val="-2"/>
          <w:sz w:val="24"/>
          <w:szCs w:val="24"/>
        </w:rPr>
        <w:t>有机组分</w:t>
      </w:r>
    </w:p>
    <w:p w14:paraId="7F2239F5">
      <w:pPr>
        <w:spacing w:before="217" w:line="384" w:lineRule="auto"/>
        <w:ind w:left="65" w:right="34" w:firstLine="445"/>
        <w:rPr>
          <w:rFonts w:ascii="宋体" w:hAnsi="宋体" w:eastAsia="宋体" w:cs="宋体"/>
          <w:sz w:val="24"/>
          <w:szCs w:val="24"/>
        </w:rPr>
      </w:pPr>
      <w:r>
        <w:rPr>
          <w:rFonts w:ascii="宋体" w:hAnsi="宋体" w:eastAsia="宋体" w:cs="宋体"/>
          <w:spacing w:val="-7"/>
          <w:sz w:val="24"/>
          <w:szCs w:val="24"/>
        </w:rPr>
        <w:t>A、镜质组： 在煤的有机组分中占主要成分，含量</w:t>
      </w:r>
      <w:r>
        <w:rPr>
          <w:rFonts w:ascii="宋体" w:hAnsi="宋体" w:eastAsia="宋体" w:cs="宋体"/>
          <w:spacing w:val="-49"/>
          <w:sz w:val="24"/>
          <w:szCs w:val="24"/>
        </w:rPr>
        <w:t xml:space="preserve"> </w:t>
      </w:r>
      <w:r>
        <w:rPr>
          <w:rFonts w:ascii="宋体" w:hAnsi="宋体" w:eastAsia="宋体" w:cs="宋体"/>
          <w:spacing w:val="-7"/>
          <w:sz w:val="24"/>
          <w:szCs w:val="24"/>
        </w:rPr>
        <w:t>93.5～94.5%，平均</w:t>
      </w:r>
      <w:r>
        <w:rPr>
          <w:rFonts w:ascii="宋体" w:hAnsi="宋体" w:eastAsia="宋体" w:cs="宋体"/>
          <w:spacing w:val="-49"/>
          <w:sz w:val="24"/>
          <w:szCs w:val="24"/>
        </w:rPr>
        <w:t xml:space="preserve"> </w:t>
      </w:r>
      <w:r>
        <w:rPr>
          <w:rFonts w:ascii="宋体" w:hAnsi="宋体" w:eastAsia="宋体" w:cs="宋体"/>
          <w:spacing w:val="-7"/>
          <w:sz w:val="24"/>
          <w:szCs w:val="24"/>
        </w:rPr>
        <w:t>94.0</w:t>
      </w:r>
      <w:r>
        <w:rPr>
          <w:rFonts w:ascii="宋体" w:hAnsi="宋体" w:eastAsia="宋体" w:cs="宋体"/>
          <w:spacing w:val="-8"/>
          <w:sz w:val="24"/>
          <w:szCs w:val="24"/>
        </w:rPr>
        <w:t>%。</w:t>
      </w:r>
      <w:r>
        <w:rPr>
          <w:rFonts w:ascii="宋体" w:hAnsi="宋体" w:eastAsia="宋体" w:cs="宋体"/>
          <w:spacing w:val="-3"/>
          <w:sz w:val="24"/>
          <w:szCs w:val="24"/>
        </w:rPr>
        <w:t>以基质镜质体、均质镜质体为主，少量为碎屑镜质体。</w:t>
      </w:r>
    </w:p>
    <w:p w14:paraId="064C709D">
      <w:pPr>
        <w:spacing w:before="1" w:line="219" w:lineRule="auto"/>
        <w:ind w:left="512"/>
        <w:rPr>
          <w:rFonts w:ascii="宋体" w:hAnsi="宋体" w:eastAsia="宋体" w:cs="宋体"/>
          <w:sz w:val="24"/>
          <w:szCs w:val="24"/>
        </w:rPr>
      </w:pPr>
      <w:r>
        <w:rPr>
          <w:rFonts w:ascii="宋体" w:hAnsi="宋体" w:eastAsia="宋体" w:cs="宋体"/>
          <w:spacing w:val="-2"/>
          <w:sz w:val="24"/>
          <w:szCs w:val="24"/>
        </w:rPr>
        <w:t>B、壳质组：受煤变质程度加深的影响，该组分已无法辨认。</w:t>
      </w:r>
    </w:p>
    <w:p w14:paraId="15D75775">
      <w:pPr>
        <w:spacing w:before="216" w:line="384" w:lineRule="auto"/>
        <w:ind w:left="40" w:right="131" w:firstLine="476"/>
        <w:rPr>
          <w:rFonts w:ascii="宋体" w:hAnsi="宋体" w:eastAsia="宋体" w:cs="宋体"/>
          <w:sz w:val="24"/>
          <w:szCs w:val="24"/>
        </w:rPr>
      </w:pPr>
      <w:r>
        <w:rPr>
          <w:rFonts w:ascii="宋体" w:hAnsi="宋体" w:eastAsia="宋体" w:cs="宋体"/>
          <w:spacing w:val="-7"/>
          <w:sz w:val="24"/>
          <w:szCs w:val="24"/>
        </w:rPr>
        <w:t>C、惰质组： 所占比例一般较少，含量</w:t>
      </w:r>
      <w:r>
        <w:rPr>
          <w:rFonts w:ascii="宋体" w:hAnsi="宋体" w:eastAsia="宋体" w:cs="宋体"/>
          <w:spacing w:val="-45"/>
          <w:sz w:val="24"/>
          <w:szCs w:val="24"/>
        </w:rPr>
        <w:t xml:space="preserve"> </w:t>
      </w:r>
      <w:r>
        <w:rPr>
          <w:rFonts w:ascii="宋体" w:hAnsi="宋体" w:eastAsia="宋体" w:cs="宋体"/>
          <w:spacing w:val="-7"/>
          <w:sz w:val="24"/>
          <w:szCs w:val="24"/>
        </w:rPr>
        <w:t>5.5～6.5%，平均</w:t>
      </w:r>
      <w:r>
        <w:rPr>
          <w:rFonts w:ascii="宋体" w:hAnsi="宋体" w:eastAsia="宋体" w:cs="宋体"/>
          <w:spacing w:val="-49"/>
          <w:sz w:val="24"/>
          <w:szCs w:val="24"/>
        </w:rPr>
        <w:t xml:space="preserve"> </w:t>
      </w:r>
      <w:r>
        <w:rPr>
          <w:rFonts w:ascii="宋体" w:hAnsi="宋体" w:eastAsia="宋体" w:cs="宋体"/>
          <w:spacing w:val="-7"/>
          <w:sz w:val="24"/>
          <w:szCs w:val="24"/>
        </w:rPr>
        <w:t>6.0%。以丝质</w:t>
      </w:r>
      <w:r>
        <w:rPr>
          <w:rFonts w:ascii="宋体" w:hAnsi="宋体" w:eastAsia="宋体" w:cs="宋体"/>
          <w:spacing w:val="-8"/>
          <w:sz w:val="24"/>
          <w:szCs w:val="24"/>
        </w:rPr>
        <w:t>体、半</w:t>
      </w:r>
      <w:r>
        <w:rPr>
          <w:rFonts w:ascii="宋体" w:hAnsi="宋体" w:eastAsia="宋体" w:cs="宋体"/>
          <w:spacing w:val="-2"/>
          <w:sz w:val="24"/>
          <w:szCs w:val="24"/>
        </w:rPr>
        <w:t>丝质体碎片为主，部分煤粒上可见其富集现象，碎屑惰质体次之。</w:t>
      </w:r>
    </w:p>
    <w:p w14:paraId="4F2B8A0E">
      <w:pPr>
        <w:spacing w:before="1" w:line="218" w:lineRule="auto"/>
        <w:ind w:left="515"/>
        <w:rPr>
          <w:rFonts w:ascii="宋体" w:hAnsi="宋体" w:eastAsia="宋体" w:cs="宋体"/>
          <w:sz w:val="24"/>
          <w:szCs w:val="24"/>
        </w:rPr>
      </w:pPr>
      <w:r>
        <w:rPr>
          <w:rFonts w:ascii="宋体" w:hAnsi="宋体" w:eastAsia="宋体" w:cs="宋体"/>
          <w:spacing w:val="-2"/>
          <w:sz w:val="21"/>
          <w:szCs w:val="21"/>
        </w:rPr>
        <w:t>②</w:t>
      </w:r>
      <w:r>
        <w:rPr>
          <w:rFonts w:ascii="宋体" w:hAnsi="宋体" w:eastAsia="宋体" w:cs="宋体"/>
          <w:spacing w:val="-2"/>
          <w:sz w:val="24"/>
          <w:szCs w:val="24"/>
        </w:rPr>
        <w:t>无机组分</w:t>
      </w:r>
    </w:p>
    <w:p w14:paraId="02CB18D7">
      <w:pPr>
        <w:spacing w:before="216" w:line="385" w:lineRule="auto"/>
        <w:ind w:left="39" w:right="123" w:firstLine="471"/>
        <w:rPr>
          <w:rFonts w:ascii="宋体" w:hAnsi="宋体" w:eastAsia="宋体" w:cs="宋体"/>
          <w:sz w:val="24"/>
          <w:szCs w:val="24"/>
        </w:rPr>
      </w:pPr>
      <w:r>
        <w:rPr>
          <w:rFonts w:ascii="宋体" w:hAnsi="宋体" w:eastAsia="宋体" w:cs="宋体"/>
          <w:spacing w:val="-7"/>
          <w:sz w:val="24"/>
          <w:szCs w:val="24"/>
        </w:rPr>
        <w:t>A、粘土矿物类： 为无机组分的主要成分，含量</w:t>
      </w:r>
      <w:r>
        <w:rPr>
          <w:rFonts w:ascii="宋体" w:hAnsi="宋体" w:eastAsia="宋体" w:cs="宋体"/>
          <w:spacing w:val="-49"/>
          <w:sz w:val="24"/>
          <w:szCs w:val="24"/>
        </w:rPr>
        <w:t xml:space="preserve"> </w:t>
      </w:r>
      <w:r>
        <w:rPr>
          <w:rFonts w:ascii="宋体" w:hAnsi="宋体" w:eastAsia="宋体" w:cs="宋体"/>
          <w:spacing w:val="-7"/>
          <w:sz w:val="24"/>
          <w:szCs w:val="24"/>
        </w:rPr>
        <w:t>8.5～</w:t>
      </w:r>
      <w:r>
        <w:rPr>
          <w:rFonts w:ascii="宋体" w:hAnsi="宋体" w:eastAsia="宋体" w:cs="宋体"/>
          <w:spacing w:val="-8"/>
          <w:sz w:val="24"/>
          <w:szCs w:val="24"/>
        </w:rPr>
        <w:t>17.6%，平均</w:t>
      </w:r>
      <w:r>
        <w:rPr>
          <w:rFonts w:ascii="宋体" w:hAnsi="宋体" w:eastAsia="宋体" w:cs="宋体"/>
          <w:spacing w:val="-32"/>
          <w:sz w:val="24"/>
          <w:szCs w:val="24"/>
        </w:rPr>
        <w:t xml:space="preserve"> </w:t>
      </w:r>
      <w:r>
        <w:rPr>
          <w:rFonts w:ascii="宋体" w:hAnsi="宋体" w:eastAsia="宋体" w:cs="宋体"/>
          <w:spacing w:val="-8"/>
          <w:sz w:val="24"/>
          <w:szCs w:val="24"/>
        </w:rPr>
        <w:t>12.5%。以</w:t>
      </w:r>
      <w:r>
        <w:rPr>
          <w:rFonts w:ascii="宋体" w:hAnsi="宋体" w:eastAsia="宋体" w:cs="宋体"/>
          <w:sz w:val="24"/>
          <w:szCs w:val="24"/>
        </w:rPr>
        <w:t>团粒状、侵染状、细分散状粘土矿物为主，细条状、</w:t>
      </w:r>
      <w:r>
        <w:rPr>
          <w:rFonts w:ascii="宋体" w:hAnsi="宋体" w:eastAsia="宋体" w:cs="宋体"/>
          <w:spacing w:val="-1"/>
          <w:sz w:val="24"/>
          <w:szCs w:val="24"/>
        </w:rPr>
        <w:t>细胞充填状、裂隙充填状粘</w:t>
      </w:r>
      <w:r>
        <w:rPr>
          <w:rFonts w:ascii="宋体" w:hAnsi="宋体" w:eastAsia="宋体" w:cs="宋体"/>
          <w:spacing w:val="-5"/>
          <w:sz w:val="24"/>
          <w:szCs w:val="24"/>
        </w:rPr>
        <w:t>土矿物有少量出现。</w:t>
      </w:r>
    </w:p>
    <w:p w14:paraId="425CC4A5">
      <w:pPr>
        <w:spacing w:line="384" w:lineRule="auto"/>
        <w:ind w:left="65" w:right="37" w:firstLine="447"/>
        <w:rPr>
          <w:rFonts w:ascii="宋体" w:hAnsi="宋体" w:eastAsia="宋体" w:cs="宋体"/>
          <w:sz w:val="24"/>
          <w:szCs w:val="24"/>
        </w:rPr>
      </w:pPr>
      <w:r>
        <w:rPr>
          <w:rFonts w:ascii="宋体" w:hAnsi="宋体" w:eastAsia="宋体" w:cs="宋体"/>
          <w:spacing w:val="-8"/>
          <w:sz w:val="24"/>
          <w:szCs w:val="24"/>
        </w:rPr>
        <w:t>B、硫化物类：为有机组分中的次要成分之一，含量</w:t>
      </w:r>
      <w:r>
        <w:rPr>
          <w:rFonts w:ascii="宋体" w:hAnsi="宋体" w:eastAsia="宋体" w:cs="宋体"/>
          <w:spacing w:val="-38"/>
          <w:sz w:val="24"/>
          <w:szCs w:val="24"/>
        </w:rPr>
        <w:t xml:space="preserve"> </w:t>
      </w:r>
      <w:r>
        <w:rPr>
          <w:rFonts w:ascii="宋体" w:hAnsi="宋体" w:eastAsia="宋体" w:cs="宋体"/>
          <w:spacing w:val="-8"/>
          <w:sz w:val="24"/>
          <w:szCs w:val="24"/>
        </w:rPr>
        <w:t>0.6～0.1.6%，平均</w:t>
      </w:r>
      <w:r>
        <w:rPr>
          <w:rFonts w:ascii="宋体" w:hAnsi="宋体" w:eastAsia="宋体" w:cs="宋体"/>
          <w:spacing w:val="-33"/>
          <w:sz w:val="24"/>
          <w:szCs w:val="24"/>
        </w:rPr>
        <w:t xml:space="preserve"> </w:t>
      </w:r>
      <w:r>
        <w:rPr>
          <w:rFonts w:ascii="宋体" w:hAnsi="宋体" w:eastAsia="宋体" w:cs="宋体"/>
          <w:spacing w:val="-8"/>
          <w:sz w:val="24"/>
          <w:szCs w:val="24"/>
        </w:rPr>
        <w:t>1.1%。</w:t>
      </w:r>
      <w:r>
        <w:rPr>
          <w:rFonts w:ascii="宋体" w:hAnsi="宋体" w:eastAsia="宋体" w:cs="宋体"/>
          <w:spacing w:val="-4"/>
          <w:sz w:val="24"/>
          <w:szCs w:val="24"/>
        </w:rPr>
        <w:t>以星点状、微粒状、团粒状黄铁矿零星分布。</w:t>
      </w:r>
    </w:p>
    <w:p w14:paraId="64E0C147">
      <w:pPr>
        <w:spacing w:before="3" w:line="384" w:lineRule="auto"/>
        <w:ind w:left="49" w:right="37" w:firstLine="466"/>
        <w:rPr>
          <w:rFonts w:ascii="宋体" w:hAnsi="宋体" w:eastAsia="宋体" w:cs="宋体"/>
          <w:sz w:val="24"/>
          <w:szCs w:val="24"/>
        </w:rPr>
      </w:pPr>
      <w:r>
        <w:rPr>
          <w:rFonts w:ascii="宋体" w:hAnsi="宋体" w:eastAsia="宋体" w:cs="宋体"/>
          <w:spacing w:val="-2"/>
          <w:sz w:val="24"/>
          <w:szCs w:val="24"/>
        </w:rPr>
        <w:t>C、碳酸盐类：为无机组分中的次要成分之一，含量</w:t>
      </w:r>
      <w:r>
        <w:rPr>
          <w:rFonts w:ascii="宋体" w:hAnsi="宋体" w:eastAsia="宋体" w:cs="宋体"/>
          <w:spacing w:val="-38"/>
          <w:sz w:val="24"/>
          <w:szCs w:val="24"/>
        </w:rPr>
        <w:t xml:space="preserve"> </w:t>
      </w:r>
      <w:r>
        <w:rPr>
          <w:rFonts w:ascii="宋体" w:hAnsi="宋体" w:eastAsia="宋体" w:cs="宋体"/>
          <w:spacing w:val="-2"/>
          <w:sz w:val="24"/>
          <w:szCs w:val="24"/>
        </w:rPr>
        <w:t>0.2</w:t>
      </w:r>
      <w:r>
        <w:rPr>
          <w:rFonts w:ascii="宋体" w:hAnsi="宋体" w:eastAsia="宋体" w:cs="宋体"/>
          <w:spacing w:val="-3"/>
          <w:sz w:val="24"/>
          <w:szCs w:val="24"/>
        </w:rPr>
        <w:t>～0.6%，平均</w:t>
      </w:r>
      <w:r>
        <w:rPr>
          <w:rFonts w:ascii="宋体" w:hAnsi="宋体" w:eastAsia="宋体" w:cs="宋体"/>
          <w:spacing w:val="-33"/>
          <w:sz w:val="24"/>
          <w:szCs w:val="24"/>
        </w:rPr>
        <w:t xml:space="preserve"> </w:t>
      </w:r>
      <w:r>
        <w:rPr>
          <w:rFonts w:ascii="宋体" w:hAnsi="宋体" w:eastAsia="宋体" w:cs="宋体"/>
          <w:spacing w:val="-3"/>
          <w:sz w:val="24"/>
          <w:szCs w:val="24"/>
        </w:rPr>
        <w:t>0.4%。</w:t>
      </w:r>
      <w:r>
        <w:rPr>
          <w:rFonts w:ascii="宋体" w:hAnsi="宋体" w:eastAsia="宋体" w:cs="宋体"/>
          <w:spacing w:val="-4"/>
          <w:sz w:val="24"/>
          <w:szCs w:val="24"/>
        </w:rPr>
        <w:t>多以裂隙节理充填状方解石出现。</w:t>
      </w:r>
    </w:p>
    <w:p w14:paraId="7C6E802D">
      <w:pPr>
        <w:spacing w:before="1" w:line="218" w:lineRule="auto"/>
        <w:ind w:left="513"/>
        <w:rPr>
          <w:rFonts w:ascii="宋体" w:hAnsi="宋体" w:eastAsia="宋体" w:cs="宋体"/>
          <w:sz w:val="24"/>
          <w:szCs w:val="24"/>
        </w:rPr>
      </w:pPr>
      <w:r>
        <w:rPr>
          <w:rFonts w:ascii="宋体" w:hAnsi="宋体" w:eastAsia="宋体" w:cs="宋体"/>
          <w:spacing w:val="-2"/>
          <w:sz w:val="24"/>
          <w:szCs w:val="24"/>
        </w:rPr>
        <w:t>D、氧化硅类：含量很少，平均含量为</w:t>
      </w:r>
      <w:r>
        <w:rPr>
          <w:rFonts w:ascii="宋体" w:hAnsi="宋体" w:eastAsia="宋体" w:cs="宋体"/>
          <w:spacing w:val="-31"/>
          <w:sz w:val="24"/>
          <w:szCs w:val="24"/>
        </w:rPr>
        <w:t xml:space="preserve"> </w:t>
      </w:r>
      <w:r>
        <w:rPr>
          <w:rFonts w:ascii="宋体" w:hAnsi="宋体" w:eastAsia="宋体" w:cs="宋体"/>
          <w:spacing w:val="-2"/>
          <w:sz w:val="24"/>
          <w:szCs w:val="24"/>
        </w:rPr>
        <w:t>0.2%。少量石英碎屑稀疏分布。</w:t>
      </w:r>
    </w:p>
    <w:p w14:paraId="31678CB9">
      <w:pPr>
        <w:spacing w:before="215" w:line="220" w:lineRule="auto"/>
        <w:ind w:left="515"/>
        <w:rPr>
          <w:rFonts w:ascii="宋体" w:hAnsi="宋体" w:eastAsia="宋体" w:cs="宋体"/>
          <w:sz w:val="24"/>
          <w:szCs w:val="24"/>
        </w:rPr>
      </w:pPr>
      <w:r>
        <w:rPr>
          <w:rFonts w:ascii="宋体" w:hAnsi="宋体" w:eastAsia="宋体" w:cs="宋体"/>
          <w:spacing w:val="-1"/>
          <w:sz w:val="21"/>
          <w:szCs w:val="21"/>
        </w:rPr>
        <w:t>③</w:t>
      </w:r>
      <w:r>
        <w:rPr>
          <w:rFonts w:ascii="宋体" w:hAnsi="宋体" w:eastAsia="宋体" w:cs="宋体"/>
          <w:spacing w:val="-1"/>
          <w:sz w:val="24"/>
          <w:szCs w:val="24"/>
        </w:rPr>
        <w:t>煤的变质程度</w:t>
      </w:r>
    </w:p>
    <w:p w14:paraId="1622A084">
      <w:pPr>
        <w:spacing w:before="214" w:line="385" w:lineRule="auto"/>
        <w:ind w:left="40" w:right="123" w:firstLine="478"/>
        <w:jc w:val="both"/>
        <w:rPr>
          <w:rFonts w:ascii="宋体" w:hAnsi="宋体" w:eastAsia="宋体" w:cs="宋体"/>
          <w:sz w:val="24"/>
          <w:szCs w:val="24"/>
        </w:rPr>
      </w:pPr>
      <w:r>
        <w:rPr>
          <w:rFonts w:ascii="宋体" w:hAnsi="宋体" w:eastAsia="宋体" w:cs="宋体"/>
          <w:spacing w:val="13"/>
          <w:sz w:val="24"/>
          <w:szCs w:val="24"/>
        </w:rPr>
        <w:t>镜质体平均随机反射率在 2.55～2.59%之间；镜质体平均最大反射</w:t>
      </w:r>
      <w:r>
        <w:rPr>
          <w:rFonts w:ascii="宋体" w:hAnsi="宋体" w:eastAsia="宋体" w:cs="宋体"/>
          <w:spacing w:val="12"/>
          <w:sz w:val="24"/>
          <w:szCs w:val="24"/>
        </w:rPr>
        <w:t>率在</w:t>
      </w:r>
      <w:r>
        <w:rPr>
          <w:rFonts w:ascii="宋体" w:hAnsi="宋体" w:eastAsia="宋体" w:cs="宋体"/>
          <w:spacing w:val="-2"/>
          <w:sz w:val="24"/>
          <w:szCs w:val="24"/>
        </w:rPr>
        <w:t>2.88～2.93%之间。根据MT/T1158-2011</w:t>
      </w:r>
      <w:r>
        <w:rPr>
          <w:rFonts w:ascii="宋体" w:hAnsi="宋体" w:eastAsia="宋体" w:cs="宋体"/>
          <w:spacing w:val="-40"/>
          <w:sz w:val="24"/>
          <w:szCs w:val="24"/>
        </w:rPr>
        <w:t xml:space="preserve"> </w:t>
      </w:r>
      <w:r>
        <w:rPr>
          <w:rFonts w:ascii="宋体" w:hAnsi="宋体" w:eastAsia="宋体" w:cs="宋体"/>
          <w:spacing w:val="-2"/>
          <w:sz w:val="24"/>
          <w:szCs w:val="24"/>
        </w:rPr>
        <w:t>分级标准，根据煤的镜质体平均最大反射率（R</w:t>
      </w:r>
      <w:r>
        <w:rPr>
          <w:rFonts w:ascii="宋体" w:hAnsi="宋体" w:eastAsia="宋体" w:cs="宋体"/>
          <w:spacing w:val="-2"/>
          <w:position w:val="11"/>
          <w:sz w:val="12"/>
          <w:szCs w:val="12"/>
        </w:rPr>
        <w:t>o</w:t>
      </w:r>
      <w:r>
        <w:rPr>
          <w:rFonts w:ascii="宋体" w:hAnsi="宋体" w:eastAsia="宋体" w:cs="宋体"/>
          <w:spacing w:val="-2"/>
          <w:sz w:val="24"/>
          <w:szCs w:val="24"/>
        </w:rPr>
        <w:t>max）进行分级，矿区可采煤层煤化程度属高煤级煤Ⅰ。</w:t>
      </w:r>
    </w:p>
    <w:p w14:paraId="3B9AC654">
      <w:pPr>
        <w:spacing w:before="1" w:line="220" w:lineRule="auto"/>
        <w:ind w:left="524"/>
        <w:rPr>
          <w:rFonts w:ascii="宋体" w:hAnsi="宋体" w:eastAsia="宋体" w:cs="宋体"/>
          <w:sz w:val="24"/>
          <w:szCs w:val="24"/>
        </w:rPr>
      </w:pPr>
      <w:r>
        <w:rPr>
          <w:rFonts w:ascii="宋体" w:hAnsi="宋体" w:eastAsia="宋体" w:cs="宋体"/>
          <w:spacing w:val="-2"/>
          <w:sz w:val="24"/>
          <w:szCs w:val="24"/>
        </w:rPr>
        <w:t>（4）煤的化学性质</w:t>
      </w:r>
    </w:p>
    <w:p w14:paraId="63B2160B">
      <w:pPr>
        <w:spacing w:line="220" w:lineRule="auto"/>
        <w:rPr>
          <w:rFonts w:ascii="宋体" w:hAnsi="宋体" w:eastAsia="宋体" w:cs="宋体"/>
          <w:sz w:val="24"/>
          <w:szCs w:val="24"/>
        </w:rPr>
        <w:sectPr>
          <w:footerReference r:id="rId54" w:type="default"/>
          <w:pgSz w:w="11907" w:h="16839"/>
          <w:pgMar w:top="1220" w:right="1584" w:bottom="1298" w:left="1769" w:header="822" w:footer="981" w:gutter="0"/>
          <w:cols w:space="720" w:num="1"/>
        </w:sectPr>
      </w:pPr>
    </w:p>
    <w:p w14:paraId="72CCDC33">
      <w:pPr>
        <w:spacing w:line="334" w:lineRule="auto"/>
        <w:rPr>
          <w:rFonts w:ascii="Arial"/>
          <w:sz w:val="21"/>
        </w:rPr>
      </w:pPr>
    </w:p>
    <w:p w14:paraId="36F93751">
      <w:pPr>
        <w:spacing w:before="78" w:line="219" w:lineRule="auto"/>
        <w:ind w:left="517"/>
        <w:rPr>
          <w:rFonts w:ascii="宋体" w:hAnsi="宋体" w:eastAsia="宋体" w:cs="宋体"/>
          <w:sz w:val="24"/>
          <w:szCs w:val="24"/>
        </w:rPr>
      </w:pPr>
      <w:r>
        <w:rPr>
          <w:rFonts w:ascii="宋体" w:hAnsi="宋体" w:eastAsia="宋体" w:cs="宋体"/>
          <w:spacing w:val="-2"/>
          <w:sz w:val="24"/>
          <w:szCs w:val="24"/>
        </w:rPr>
        <w:t>①C</w:t>
      </w:r>
      <w:r>
        <w:rPr>
          <w:rFonts w:ascii="宋体" w:hAnsi="宋体" w:eastAsia="宋体" w:cs="宋体"/>
          <w:spacing w:val="-2"/>
          <w:position w:val="-1"/>
          <w:sz w:val="12"/>
          <w:szCs w:val="12"/>
        </w:rPr>
        <w:t>2</w:t>
      </w:r>
      <w:r>
        <w:rPr>
          <w:rFonts w:ascii="宋体" w:hAnsi="宋体" w:eastAsia="宋体" w:cs="宋体"/>
          <w:spacing w:val="-2"/>
          <w:sz w:val="24"/>
          <w:szCs w:val="24"/>
        </w:rPr>
        <w:t>煤层</w:t>
      </w:r>
    </w:p>
    <w:p w14:paraId="7464B856">
      <w:pPr>
        <w:spacing w:before="214" w:line="385" w:lineRule="auto"/>
        <w:ind w:left="38" w:right="120" w:firstLine="485"/>
        <w:rPr>
          <w:rFonts w:ascii="宋体" w:hAnsi="宋体" w:eastAsia="宋体" w:cs="宋体"/>
          <w:sz w:val="24"/>
          <w:szCs w:val="24"/>
        </w:rPr>
      </w:pPr>
      <w:r>
        <w:rPr>
          <w:rFonts w:ascii="宋体" w:hAnsi="宋体" w:eastAsia="宋体" w:cs="宋体"/>
          <w:spacing w:val="-4"/>
          <w:sz w:val="24"/>
          <w:szCs w:val="24"/>
        </w:rPr>
        <w:t>原煤水分（M</w:t>
      </w:r>
      <w:r>
        <w:rPr>
          <w:rFonts w:ascii="宋体" w:hAnsi="宋体" w:eastAsia="宋体" w:cs="宋体"/>
          <w:spacing w:val="-4"/>
          <w:position w:val="-1"/>
          <w:sz w:val="12"/>
          <w:szCs w:val="12"/>
        </w:rPr>
        <w:t>ad</w:t>
      </w:r>
      <w:r>
        <w:rPr>
          <w:rFonts w:ascii="宋体" w:hAnsi="宋体" w:eastAsia="宋体" w:cs="宋体"/>
          <w:spacing w:val="-4"/>
          <w:sz w:val="24"/>
          <w:szCs w:val="24"/>
        </w:rPr>
        <w:t>）为</w:t>
      </w:r>
      <w:r>
        <w:rPr>
          <w:rFonts w:ascii="宋体" w:hAnsi="宋体" w:eastAsia="宋体" w:cs="宋体"/>
          <w:spacing w:val="-36"/>
          <w:sz w:val="24"/>
          <w:szCs w:val="24"/>
        </w:rPr>
        <w:t xml:space="preserve"> </w:t>
      </w:r>
      <w:r>
        <w:rPr>
          <w:rFonts w:ascii="宋体" w:hAnsi="宋体" w:eastAsia="宋体" w:cs="宋体"/>
          <w:spacing w:val="-4"/>
          <w:sz w:val="24"/>
          <w:szCs w:val="24"/>
        </w:rPr>
        <w:t>0.50%～2.43%，平均为</w:t>
      </w:r>
      <w:r>
        <w:rPr>
          <w:rFonts w:ascii="宋体" w:hAnsi="宋体" w:eastAsia="宋体" w:cs="宋体"/>
          <w:spacing w:val="-32"/>
          <w:sz w:val="24"/>
          <w:szCs w:val="24"/>
        </w:rPr>
        <w:t xml:space="preserve"> </w:t>
      </w:r>
      <w:r>
        <w:rPr>
          <w:rFonts w:ascii="宋体" w:hAnsi="宋体" w:eastAsia="宋体" w:cs="宋体"/>
          <w:spacing w:val="-4"/>
          <w:sz w:val="24"/>
          <w:szCs w:val="24"/>
        </w:rPr>
        <w:t>1.20%</w:t>
      </w:r>
      <w:r>
        <w:rPr>
          <w:rFonts w:ascii="宋体" w:hAnsi="宋体" w:eastAsia="宋体" w:cs="宋体"/>
          <w:spacing w:val="-5"/>
          <w:sz w:val="24"/>
          <w:szCs w:val="24"/>
        </w:rPr>
        <w:t>,属特低全水分煤。浮煤水分</w:t>
      </w:r>
      <w:r>
        <w:rPr>
          <w:rFonts w:ascii="宋体" w:hAnsi="宋体" w:eastAsia="宋体" w:cs="宋体"/>
          <w:spacing w:val="-3"/>
          <w:sz w:val="24"/>
          <w:szCs w:val="24"/>
        </w:rPr>
        <w:t>变化范围为</w:t>
      </w:r>
      <w:r>
        <w:rPr>
          <w:rFonts w:ascii="宋体" w:hAnsi="宋体" w:eastAsia="宋体" w:cs="宋体"/>
          <w:spacing w:val="-46"/>
          <w:sz w:val="24"/>
          <w:szCs w:val="24"/>
        </w:rPr>
        <w:t xml:space="preserve"> </w:t>
      </w:r>
      <w:r>
        <w:rPr>
          <w:rFonts w:ascii="宋体" w:hAnsi="宋体" w:eastAsia="宋体" w:cs="宋体"/>
          <w:spacing w:val="-3"/>
          <w:sz w:val="24"/>
          <w:szCs w:val="24"/>
        </w:rPr>
        <w:t>0.45%～1.99%，平均值为 1.07%。</w:t>
      </w:r>
    </w:p>
    <w:p w14:paraId="4DA515EC">
      <w:pPr>
        <w:spacing w:before="2" w:line="384" w:lineRule="auto"/>
        <w:ind w:left="38" w:right="18" w:firstLine="485"/>
        <w:jc w:val="both"/>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9"/>
          <w:sz w:val="24"/>
          <w:szCs w:val="24"/>
        </w:rPr>
        <w:t>）为</w:t>
      </w:r>
      <w:r>
        <w:rPr>
          <w:rFonts w:ascii="宋体" w:hAnsi="宋体" w:eastAsia="宋体" w:cs="宋体"/>
          <w:spacing w:val="-35"/>
          <w:sz w:val="24"/>
          <w:szCs w:val="24"/>
        </w:rPr>
        <w:t xml:space="preserve"> </w:t>
      </w:r>
      <w:r>
        <w:rPr>
          <w:rFonts w:ascii="宋体" w:hAnsi="宋体" w:eastAsia="宋体" w:cs="宋体"/>
          <w:spacing w:val="-9"/>
          <w:sz w:val="24"/>
          <w:szCs w:val="24"/>
        </w:rPr>
        <w:t>20.00%～42.00%，平均为</w:t>
      </w:r>
      <w:r>
        <w:rPr>
          <w:rFonts w:ascii="宋体" w:hAnsi="宋体" w:eastAsia="宋体" w:cs="宋体"/>
          <w:spacing w:val="-48"/>
          <w:sz w:val="24"/>
          <w:szCs w:val="24"/>
        </w:rPr>
        <w:t xml:space="preserve"> </w:t>
      </w:r>
      <w:r>
        <w:rPr>
          <w:rFonts w:ascii="宋体" w:hAnsi="宋体" w:eastAsia="宋体" w:cs="宋体"/>
          <w:spacing w:val="-9"/>
          <w:sz w:val="24"/>
          <w:szCs w:val="24"/>
        </w:rPr>
        <w:t>26.57%。属中灰煤。浮煤灰分（A</w:t>
      </w:r>
      <w:r>
        <w:rPr>
          <w:rFonts w:ascii="宋体" w:hAnsi="宋体" w:eastAsia="宋体" w:cs="宋体"/>
          <w:spacing w:val="-9"/>
          <w:sz w:val="12"/>
          <w:szCs w:val="12"/>
        </w:rPr>
        <w:t>d</w:t>
      </w:r>
      <w:r>
        <w:rPr>
          <w:rFonts w:ascii="宋体" w:hAnsi="宋体" w:eastAsia="宋体" w:cs="宋体"/>
          <w:spacing w:val="-9"/>
          <w:sz w:val="24"/>
          <w:szCs w:val="24"/>
        </w:rPr>
        <w:t>）</w:t>
      </w:r>
      <w:r>
        <w:rPr>
          <w:rFonts w:ascii="宋体" w:hAnsi="宋体" w:eastAsia="宋体" w:cs="宋体"/>
          <w:spacing w:val="-5"/>
          <w:sz w:val="24"/>
          <w:szCs w:val="24"/>
        </w:rPr>
        <w:t>变化范围为</w:t>
      </w:r>
      <w:r>
        <w:rPr>
          <w:rFonts w:ascii="宋体" w:hAnsi="宋体" w:eastAsia="宋体" w:cs="宋体"/>
          <w:spacing w:val="-50"/>
          <w:sz w:val="24"/>
          <w:szCs w:val="24"/>
        </w:rPr>
        <w:t xml:space="preserve"> </w:t>
      </w:r>
      <w:r>
        <w:rPr>
          <w:rFonts w:ascii="宋体" w:hAnsi="宋体" w:eastAsia="宋体" w:cs="宋体"/>
          <w:spacing w:val="-5"/>
          <w:sz w:val="24"/>
          <w:szCs w:val="24"/>
        </w:rPr>
        <w:t>9.93%～23.70%，平均值为</w:t>
      </w:r>
      <w:r>
        <w:rPr>
          <w:rFonts w:ascii="宋体" w:hAnsi="宋体" w:eastAsia="宋体" w:cs="宋体"/>
          <w:spacing w:val="-33"/>
          <w:sz w:val="24"/>
          <w:szCs w:val="24"/>
        </w:rPr>
        <w:t xml:space="preserve"> </w:t>
      </w:r>
      <w:r>
        <w:rPr>
          <w:rFonts w:ascii="宋体" w:hAnsi="宋体" w:eastAsia="宋体" w:cs="宋体"/>
          <w:spacing w:val="-5"/>
          <w:sz w:val="24"/>
          <w:szCs w:val="24"/>
        </w:rPr>
        <w:t>13.21%。该煤层灰分总体上以中灰分为主，</w:t>
      </w:r>
      <w:r>
        <w:rPr>
          <w:rFonts w:ascii="宋体" w:hAnsi="宋体" w:eastAsia="宋体" w:cs="宋体"/>
          <w:sz w:val="24"/>
          <w:szCs w:val="24"/>
        </w:rPr>
        <w:t>特高灰煤在矿区北部边缘呈孤岛状分布、由南向北灰分</w:t>
      </w:r>
      <w:r>
        <w:rPr>
          <w:rFonts w:ascii="宋体" w:hAnsi="宋体" w:eastAsia="宋体" w:cs="宋体"/>
          <w:spacing w:val="-1"/>
          <w:sz w:val="24"/>
          <w:szCs w:val="24"/>
        </w:rPr>
        <w:t>有逐渐升高的趋势，总体</w:t>
      </w:r>
      <w:r>
        <w:rPr>
          <w:rFonts w:ascii="宋体" w:hAnsi="宋体" w:eastAsia="宋体" w:cs="宋体"/>
          <w:spacing w:val="-5"/>
          <w:sz w:val="24"/>
          <w:szCs w:val="24"/>
        </w:rPr>
        <w:t>变化规律较明显。</w:t>
      </w:r>
    </w:p>
    <w:p w14:paraId="3FE84276">
      <w:pPr>
        <w:spacing w:line="385" w:lineRule="auto"/>
        <w:ind w:left="55" w:right="141" w:firstLine="467"/>
        <w:rPr>
          <w:rFonts w:ascii="宋体" w:hAnsi="宋体" w:eastAsia="宋体" w:cs="宋体"/>
          <w:sz w:val="24"/>
          <w:szCs w:val="24"/>
        </w:rPr>
      </w:pPr>
      <w:r>
        <w:rPr>
          <w:rFonts w:ascii="宋体" w:hAnsi="宋体" w:eastAsia="宋体" w:cs="宋体"/>
          <w:spacing w:val="-4"/>
          <w:sz w:val="24"/>
          <w:szCs w:val="24"/>
        </w:rPr>
        <w:t>原煤挥发分（V</w:t>
      </w:r>
      <w:r>
        <w:rPr>
          <w:rFonts w:ascii="宋体" w:hAnsi="宋体" w:eastAsia="宋体" w:cs="宋体"/>
          <w:spacing w:val="-4"/>
          <w:position w:val="-1"/>
          <w:sz w:val="12"/>
          <w:szCs w:val="12"/>
        </w:rPr>
        <w:t>daf</w:t>
      </w:r>
      <w:r>
        <w:rPr>
          <w:rFonts w:ascii="宋体" w:hAnsi="宋体" w:eastAsia="宋体" w:cs="宋体"/>
          <w:spacing w:val="-4"/>
          <w:sz w:val="24"/>
          <w:szCs w:val="24"/>
        </w:rPr>
        <w:t>）为</w:t>
      </w:r>
      <w:r>
        <w:rPr>
          <w:rFonts w:ascii="宋体" w:hAnsi="宋体" w:eastAsia="宋体" w:cs="宋体"/>
          <w:spacing w:val="-49"/>
          <w:sz w:val="24"/>
          <w:szCs w:val="24"/>
        </w:rPr>
        <w:t xml:space="preserve"> </w:t>
      </w:r>
      <w:r>
        <w:rPr>
          <w:rFonts w:ascii="宋体" w:hAnsi="宋体" w:eastAsia="宋体" w:cs="宋体"/>
          <w:spacing w:val="-4"/>
          <w:sz w:val="24"/>
          <w:szCs w:val="24"/>
        </w:rPr>
        <w:t>6.56%～24.53%，平均</w:t>
      </w:r>
      <w:r>
        <w:rPr>
          <w:rFonts w:ascii="宋体" w:hAnsi="宋体" w:eastAsia="宋体" w:cs="宋体"/>
          <w:spacing w:val="-5"/>
          <w:sz w:val="24"/>
          <w:szCs w:val="24"/>
        </w:rPr>
        <w:t>为</w:t>
      </w:r>
      <w:r>
        <w:rPr>
          <w:rFonts w:ascii="宋体" w:hAnsi="宋体" w:eastAsia="宋体" w:cs="宋体"/>
          <w:spacing w:val="-32"/>
          <w:sz w:val="24"/>
          <w:szCs w:val="24"/>
        </w:rPr>
        <w:t xml:space="preserve"> </w:t>
      </w:r>
      <w:r>
        <w:rPr>
          <w:rFonts w:ascii="宋体" w:hAnsi="宋体" w:eastAsia="宋体" w:cs="宋体"/>
          <w:spacing w:val="-5"/>
          <w:sz w:val="24"/>
          <w:szCs w:val="24"/>
        </w:rPr>
        <w:t>12.74%；浮煤挥发分为</w:t>
      </w:r>
      <w:r>
        <w:rPr>
          <w:rFonts w:ascii="宋体" w:hAnsi="宋体" w:eastAsia="宋体" w:cs="宋体"/>
          <w:spacing w:val="-46"/>
          <w:sz w:val="24"/>
          <w:szCs w:val="24"/>
        </w:rPr>
        <w:t xml:space="preserve"> </w:t>
      </w:r>
      <w:r>
        <w:rPr>
          <w:rFonts w:ascii="宋体" w:hAnsi="宋体" w:eastAsia="宋体" w:cs="宋体"/>
          <w:spacing w:val="-5"/>
          <w:sz w:val="24"/>
          <w:szCs w:val="24"/>
        </w:rPr>
        <w:t>5.28%~</w:t>
      </w:r>
      <w:r>
        <w:rPr>
          <w:rFonts w:ascii="宋体" w:hAnsi="宋体" w:eastAsia="宋体" w:cs="宋体"/>
          <w:sz w:val="24"/>
          <w:szCs w:val="24"/>
        </w:rPr>
        <w:t xml:space="preserve"> </w:t>
      </w:r>
      <w:r>
        <w:rPr>
          <w:rFonts w:ascii="宋体" w:hAnsi="宋体" w:eastAsia="宋体" w:cs="宋体"/>
          <w:spacing w:val="-4"/>
          <w:sz w:val="24"/>
          <w:szCs w:val="24"/>
        </w:rPr>
        <w:t>10.27%，平均为</w:t>
      </w:r>
      <w:r>
        <w:rPr>
          <w:rFonts w:ascii="宋体" w:hAnsi="宋体" w:eastAsia="宋体" w:cs="宋体"/>
          <w:spacing w:val="-27"/>
          <w:sz w:val="24"/>
          <w:szCs w:val="24"/>
        </w:rPr>
        <w:t xml:space="preserve"> </w:t>
      </w:r>
      <w:r>
        <w:rPr>
          <w:rFonts w:ascii="宋体" w:hAnsi="宋体" w:eastAsia="宋体" w:cs="宋体"/>
          <w:spacing w:val="-4"/>
          <w:sz w:val="24"/>
          <w:szCs w:val="24"/>
        </w:rPr>
        <w:t>7.50%，属低挥发分煤。</w:t>
      </w:r>
    </w:p>
    <w:p w14:paraId="0976C671">
      <w:pPr>
        <w:spacing w:before="2"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38.18%～72.45%，平均为</w:t>
      </w:r>
      <w:r>
        <w:rPr>
          <w:rFonts w:ascii="宋体" w:hAnsi="宋体" w:eastAsia="宋体" w:cs="宋体"/>
          <w:spacing w:val="-3"/>
          <w:sz w:val="24"/>
          <w:szCs w:val="24"/>
        </w:rPr>
        <w:t xml:space="preserve"> 62.86%。属中等固定碳煤。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）变化范围为</w:t>
      </w:r>
      <w:r>
        <w:rPr>
          <w:rFonts w:ascii="宋体" w:hAnsi="宋体" w:eastAsia="宋体" w:cs="宋体"/>
          <w:spacing w:val="-19"/>
          <w:sz w:val="24"/>
          <w:szCs w:val="24"/>
        </w:rPr>
        <w:t xml:space="preserve"> </w:t>
      </w:r>
      <w:r>
        <w:rPr>
          <w:rFonts w:ascii="宋体" w:hAnsi="宋体" w:eastAsia="宋体" w:cs="宋体"/>
          <w:spacing w:val="-2"/>
          <w:sz w:val="24"/>
          <w:szCs w:val="24"/>
        </w:rPr>
        <w:t>68.60%～85.90%，平均为</w:t>
      </w:r>
      <w:r>
        <w:rPr>
          <w:rFonts w:ascii="宋体" w:hAnsi="宋体" w:eastAsia="宋体" w:cs="宋体"/>
          <w:spacing w:val="-33"/>
          <w:sz w:val="24"/>
          <w:szCs w:val="24"/>
        </w:rPr>
        <w:t xml:space="preserve"> </w:t>
      </w:r>
      <w:r>
        <w:rPr>
          <w:rFonts w:ascii="宋体" w:hAnsi="宋体" w:eastAsia="宋体" w:cs="宋体"/>
          <w:spacing w:val="-2"/>
          <w:sz w:val="24"/>
          <w:szCs w:val="24"/>
        </w:rPr>
        <w:t>79.38%。</w:t>
      </w:r>
    </w:p>
    <w:p w14:paraId="5A12867C">
      <w:pPr>
        <w:spacing w:line="215" w:lineRule="auto"/>
        <w:ind w:left="523"/>
        <w:rPr>
          <w:rFonts w:ascii="宋体" w:hAnsi="宋体" w:eastAsia="宋体" w:cs="宋体"/>
          <w:sz w:val="24"/>
          <w:szCs w:val="24"/>
        </w:rPr>
      </w:pPr>
      <w:r>
        <w:rPr>
          <w:rFonts w:ascii="宋体" w:hAnsi="宋体" w:eastAsia="宋体" w:cs="宋体"/>
          <w:spacing w:val="-8"/>
          <w:sz w:val="24"/>
          <w:szCs w:val="24"/>
        </w:rPr>
        <w:t>原煤锗含量（G</w:t>
      </w:r>
      <w:r>
        <w:rPr>
          <w:rFonts w:ascii="宋体" w:hAnsi="宋体" w:eastAsia="宋体" w:cs="宋体"/>
          <w:spacing w:val="-8"/>
          <w:position w:val="-1"/>
          <w:sz w:val="12"/>
          <w:szCs w:val="12"/>
        </w:rPr>
        <w:t>e,d</w:t>
      </w:r>
      <w:r>
        <w:rPr>
          <w:rFonts w:ascii="宋体" w:hAnsi="宋体" w:eastAsia="宋体" w:cs="宋体"/>
          <w:spacing w:val="-3"/>
          <w:sz w:val="24"/>
          <w:szCs w:val="24"/>
        </w:rPr>
        <w:t>）：</w:t>
      </w:r>
      <w:r>
        <w:rPr>
          <w:rFonts w:ascii="宋体" w:hAnsi="宋体" w:eastAsia="宋体" w:cs="宋体"/>
          <w:spacing w:val="-8"/>
          <w:sz w:val="24"/>
          <w:szCs w:val="24"/>
        </w:rPr>
        <w:t>原煤为 1</w:t>
      </w:r>
      <w:r>
        <w:rPr>
          <w:rFonts w:ascii="宋体" w:hAnsi="宋体" w:eastAsia="宋体" w:cs="宋体"/>
          <w:spacing w:val="-51"/>
          <w:sz w:val="24"/>
          <w:szCs w:val="24"/>
        </w:rPr>
        <w:t xml:space="preserve"> </w:t>
      </w:r>
      <w:r>
        <w:rPr>
          <w:rFonts w:ascii="宋体" w:hAnsi="宋体" w:eastAsia="宋体" w:cs="宋体"/>
          <w:spacing w:val="-8"/>
          <w:sz w:val="24"/>
          <w:szCs w:val="24"/>
        </w:rPr>
        <w:t>μg/g，平均为 1</w:t>
      </w:r>
      <w:r>
        <w:rPr>
          <w:rFonts w:ascii="宋体" w:hAnsi="宋体" w:eastAsia="宋体" w:cs="宋体"/>
          <w:spacing w:val="-51"/>
          <w:sz w:val="24"/>
          <w:szCs w:val="24"/>
        </w:rPr>
        <w:t xml:space="preserve"> </w:t>
      </w:r>
      <w:r>
        <w:rPr>
          <w:rFonts w:ascii="宋体" w:hAnsi="宋体" w:eastAsia="宋体" w:cs="宋体"/>
          <w:spacing w:val="-8"/>
          <w:sz w:val="24"/>
          <w:szCs w:val="24"/>
        </w:rPr>
        <w:t>μg</w:t>
      </w:r>
      <w:r>
        <w:rPr>
          <w:rFonts w:ascii="宋体" w:hAnsi="宋体" w:eastAsia="宋体" w:cs="宋体"/>
          <w:spacing w:val="-9"/>
          <w:sz w:val="24"/>
          <w:szCs w:val="24"/>
        </w:rPr>
        <w:t>/g，属于低锗煤。</w:t>
      </w:r>
    </w:p>
    <w:p w14:paraId="480DDE8C">
      <w:pPr>
        <w:spacing w:before="218" w:line="216" w:lineRule="auto"/>
        <w:ind w:left="523"/>
        <w:rPr>
          <w:rFonts w:ascii="宋体" w:hAnsi="宋体" w:eastAsia="宋体" w:cs="宋体"/>
          <w:sz w:val="24"/>
          <w:szCs w:val="24"/>
        </w:rPr>
      </w:pPr>
      <w:r>
        <w:rPr>
          <w:rFonts w:ascii="宋体" w:hAnsi="宋体" w:eastAsia="宋体" w:cs="宋体"/>
          <w:spacing w:val="-7"/>
          <w:sz w:val="24"/>
          <w:szCs w:val="24"/>
        </w:rPr>
        <w:t>原煤镓含量（G</w:t>
      </w:r>
      <w:r>
        <w:rPr>
          <w:rFonts w:ascii="宋体" w:hAnsi="宋体" w:eastAsia="宋体" w:cs="宋体"/>
          <w:spacing w:val="-7"/>
          <w:position w:val="-1"/>
          <w:sz w:val="12"/>
          <w:szCs w:val="12"/>
        </w:rPr>
        <w:t>a,d</w:t>
      </w:r>
      <w:r>
        <w:rPr>
          <w:rFonts w:ascii="宋体" w:hAnsi="宋体" w:eastAsia="宋体" w:cs="宋体"/>
          <w:spacing w:val="-3"/>
          <w:sz w:val="24"/>
          <w:szCs w:val="24"/>
        </w:rPr>
        <w:t>）：</w:t>
      </w:r>
      <w:r>
        <w:rPr>
          <w:rFonts w:ascii="宋体" w:hAnsi="宋体" w:eastAsia="宋体" w:cs="宋体"/>
          <w:spacing w:val="-7"/>
          <w:sz w:val="24"/>
          <w:szCs w:val="24"/>
        </w:rPr>
        <w:t>原煤为</w:t>
      </w:r>
      <w:r>
        <w:rPr>
          <w:rFonts w:ascii="宋体" w:hAnsi="宋体" w:eastAsia="宋体" w:cs="宋体"/>
          <w:spacing w:val="-32"/>
          <w:sz w:val="24"/>
          <w:szCs w:val="24"/>
        </w:rPr>
        <w:t xml:space="preserve"> </w:t>
      </w:r>
      <w:r>
        <w:rPr>
          <w:rFonts w:ascii="宋体" w:hAnsi="宋体" w:eastAsia="宋体" w:cs="宋体"/>
          <w:spacing w:val="-7"/>
          <w:sz w:val="24"/>
          <w:szCs w:val="24"/>
        </w:rPr>
        <w:t>3</w:t>
      </w:r>
      <w:r>
        <w:rPr>
          <w:rFonts w:ascii="宋体" w:hAnsi="宋体" w:eastAsia="宋体" w:cs="宋体"/>
          <w:spacing w:val="-52"/>
          <w:sz w:val="24"/>
          <w:szCs w:val="24"/>
        </w:rPr>
        <w:t xml:space="preserve"> </w:t>
      </w:r>
      <w:r>
        <w:rPr>
          <w:rFonts w:ascii="宋体" w:hAnsi="宋体" w:eastAsia="宋体" w:cs="宋体"/>
          <w:spacing w:val="-7"/>
          <w:sz w:val="24"/>
          <w:szCs w:val="24"/>
        </w:rPr>
        <w:t>μg/g，平均为</w:t>
      </w:r>
      <w:r>
        <w:rPr>
          <w:rFonts w:ascii="宋体" w:hAnsi="宋体" w:eastAsia="宋体" w:cs="宋体"/>
          <w:spacing w:val="-33"/>
          <w:sz w:val="24"/>
          <w:szCs w:val="24"/>
        </w:rPr>
        <w:t xml:space="preserve"> </w:t>
      </w:r>
      <w:r>
        <w:rPr>
          <w:rFonts w:ascii="宋体" w:hAnsi="宋体" w:eastAsia="宋体" w:cs="宋体"/>
          <w:spacing w:val="-7"/>
          <w:sz w:val="24"/>
          <w:szCs w:val="24"/>
        </w:rPr>
        <w:t>3</w:t>
      </w:r>
      <w:r>
        <w:rPr>
          <w:rFonts w:ascii="宋体" w:hAnsi="宋体" w:eastAsia="宋体" w:cs="宋体"/>
          <w:spacing w:val="-52"/>
          <w:sz w:val="24"/>
          <w:szCs w:val="24"/>
        </w:rPr>
        <w:t xml:space="preserve"> </w:t>
      </w:r>
      <w:r>
        <w:rPr>
          <w:rFonts w:ascii="宋体" w:hAnsi="宋体" w:eastAsia="宋体" w:cs="宋体"/>
          <w:spacing w:val="-8"/>
          <w:sz w:val="24"/>
          <w:szCs w:val="24"/>
        </w:rPr>
        <w:t>μg/g。</w:t>
      </w:r>
    </w:p>
    <w:p w14:paraId="10BE07AC">
      <w:pPr>
        <w:spacing w:before="219" w:line="385" w:lineRule="auto"/>
        <w:ind w:left="39" w:right="131" w:firstLine="478"/>
        <w:rPr>
          <w:rFonts w:ascii="宋体" w:hAnsi="宋体" w:eastAsia="宋体" w:cs="宋体"/>
          <w:sz w:val="24"/>
          <w:szCs w:val="24"/>
        </w:rPr>
      </w:pPr>
      <w:r>
        <w:rPr>
          <w:rFonts w:ascii="宋体" w:hAnsi="宋体" w:eastAsia="宋体" w:cs="宋体"/>
          <w:spacing w:val="-3"/>
          <w:sz w:val="24"/>
          <w:szCs w:val="24"/>
        </w:rPr>
        <w:t>碳含量（C</w:t>
      </w:r>
      <w:r>
        <w:rPr>
          <w:rFonts w:ascii="宋体" w:hAnsi="宋体" w:eastAsia="宋体" w:cs="宋体"/>
          <w:spacing w:val="-3"/>
          <w:position w:val="-1"/>
          <w:sz w:val="12"/>
          <w:szCs w:val="12"/>
        </w:rPr>
        <w:t>daf</w:t>
      </w:r>
      <w:r>
        <w:rPr>
          <w:rFonts w:ascii="宋体" w:hAnsi="宋体" w:eastAsia="宋体" w:cs="宋体"/>
          <w:spacing w:val="-25"/>
          <w:position w:val="-1"/>
          <w:sz w:val="12"/>
          <w:szCs w:val="12"/>
        </w:rPr>
        <w:t xml:space="preserve"> </w:t>
      </w:r>
      <w:r>
        <w:rPr>
          <w:rFonts w:ascii="宋体" w:hAnsi="宋体" w:eastAsia="宋体" w:cs="宋体"/>
          <w:spacing w:val="-29"/>
          <w:sz w:val="24"/>
          <w:szCs w:val="24"/>
        </w:rPr>
        <w:t>）：</w:t>
      </w:r>
      <w:r>
        <w:rPr>
          <w:rFonts w:ascii="宋体" w:hAnsi="宋体" w:eastAsia="宋体" w:cs="宋体"/>
          <w:spacing w:val="-3"/>
          <w:sz w:val="24"/>
          <w:szCs w:val="24"/>
        </w:rPr>
        <w:t>原煤为</w:t>
      </w:r>
      <w:r>
        <w:rPr>
          <w:rFonts w:ascii="宋体" w:hAnsi="宋体" w:eastAsia="宋体" w:cs="宋体"/>
          <w:spacing w:val="-49"/>
          <w:sz w:val="24"/>
          <w:szCs w:val="24"/>
        </w:rPr>
        <w:t xml:space="preserve"> </w:t>
      </w:r>
      <w:r>
        <w:rPr>
          <w:rFonts w:ascii="宋体" w:hAnsi="宋体" w:eastAsia="宋体" w:cs="宋体"/>
          <w:spacing w:val="-3"/>
          <w:sz w:val="24"/>
          <w:szCs w:val="24"/>
        </w:rPr>
        <w:t>92.34～92.57%，平均为</w:t>
      </w:r>
      <w:r>
        <w:rPr>
          <w:rFonts w:ascii="宋体" w:hAnsi="宋体" w:eastAsia="宋体" w:cs="宋体"/>
          <w:spacing w:val="-50"/>
          <w:sz w:val="24"/>
          <w:szCs w:val="24"/>
        </w:rPr>
        <w:t xml:space="preserve"> </w:t>
      </w:r>
      <w:r>
        <w:rPr>
          <w:rFonts w:ascii="宋体" w:hAnsi="宋体" w:eastAsia="宋体" w:cs="宋体"/>
          <w:spacing w:val="-3"/>
          <w:sz w:val="24"/>
          <w:szCs w:val="24"/>
        </w:rPr>
        <w:t>92.43%</w:t>
      </w:r>
      <w:r>
        <w:rPr>
          <w:rFonts w:ascii="宋体" w:hAnsi="宋体" w:eastAsia="宋体" w:cs="宋体"/>
          <w:spacing w:val="-4"/>
          <w:sz w:val="24"/>
          <w:szCs w:val="24"/>
        </w:rPr>
        <w:t>；浮煤为</w:t>
      </w:r>
      <w:r>
        <w:rPr>
          <w:rFonts w:ascii="宋体" w:hAnsi="宋体" w:eastAsia="宋体" w:cs="宋体"/>
          <w:spacing w:val="-49"/>
          <w:sz w:val="24"/>
          <w:szCs w:val="24"/>
        </w:rPr>
        <w:t xml:space="preserve"> </w:t>
      </w:r>
      <w:r>
        <w:rPr>
          <w:rFonts w:ascii="宋体" w:hAnsi="宋体" w:eastAsia="宋体" w:cs="宋体"/>
          <w:spacing w:val="-4"/>
          <w:sz w:val="24"/>
          <w:szCs w:val="24"/>
        </w:rPr>
        <w:t>91.16%，平</w:t>
      </w:r>
      <w:r>
        <w:rPr>
          <w:rFonts w:ascii="宋体" w:hAnsi="宋体" w:eastAsia="宋体" w:cs="宋体"/>
          <w:spacing w:val="-3"/>
          <w:sz w:val="24"/>
          <w:szCs w:val="24"/>
        </w:rPr>
        <w:t>均为</w:t>
      </w:r>
      <w:r>
        <w:rPr>
          <w:rFonts w:ascii="宋体" w:hAnsi="宋体" w:eastAsia="宋体" w:cs="宋体"/>
          <w:spacing w:val="-45"/>
          <w:sz w:val="24"/>
          <w:szCs w:val="24"/>
        </w:rPr>
        <w:t xml:space="preserve"> </w:t>
      </w:r>
      <w:r>
        <w:rPr>
          <w:rFonts w:ascii="宋体" w:hAnsi="宋体" w:eastAsia="宋体" w:cs="宋体"/>
          <w:spacing w:val="-3"/>
          <w:sz w:val="24"/>
          <w:szCs w:val="24"/>
        </w:rPr>
        <w:t>91.16%。</w:t>
      </w:r>
    </w:p>
    <w:p w14:paraId="6BA86D21">
      <w:pPr>
        <w:spacing w:before="3" w:line="384" w:lineRule="auto"/>
        <w:ind w:left="42" w:right="132" w:firstLine="475"/>
        <w:rPr>
          <w:rFonts w:ascii="宋体" w:hAnsi="宋体" w:eastAsia="宋体" w:cs="宋体"/>
          <w:sz w:val="24"/>
          <w:szCs w:val="24"/>
        </w:rPr>
      </w:pPr>
      <w:r>
        <w:rPr>
          <w:rFonts w:ascii="宋体" w:hAnsi="宋体" w:eastAsia="宋体" w:cs="宋体"/>
          <w:spacing w:val="-4"/>
          <w:sz w:val="24"/>
          <w:szCs w:val="24"/>
        </w:rPr>
        <w:t>氢含量（H</w:t>
      </w:r>
      <w:r>
        <w:rPr>
          <w:rFonts w:ascii="宋体" w:hAnsi="宋体" w:eastAsia="宋体" w:cs="宋体"/>
          <w:spacing w:val="-4"/>
          <w:position w:val="-1"/>
          <w:sz w:val="12"/>
          <w:szCs w:val="12"/>
        </w:rPr>
        <w:t>daf</w:t>
      </w:r>
      <w:r>
        <w:rPr>
          <w:rFonts w:ascii="宋体" w:hAnsi="宋体" w:eastAsia="宋体" w:cs="宋体"/>
          <w:spacing w:val="-25"/>
          <w:position w:val="-1"/>
          <w:sz w:val="12"/>
          <w:szCs w:val="12"/>
        </w:rPr>
        <w:t xml:space="preserve"> </w:t>
      </w:r>
      <w:r>
        <w:rPr>
          <w:rFonts w:ascii="宋体" w:hAnsi="宋体" w:eastAsia="宋体" w:cs="宋体"/>
          <w:spacing w:val="-23"/>
          <w:sz w:val="24"/>
          <w:szCs w:val="24"/>
        </w:rPr>
        <w:t>）：</w:t>
      </w:r>
      <w:r>
        <w:rPr>
          <w:rFonts w:ascii="宋体" w:hAnsi="宋体" w:eastAsia="宋体" w:cs="宋体"/>
          <w:spacing w:val="-4"/>
          <w:sz w:val="24"/>
          <w:szCs w:val="24"/>
        </w:rPr>
        <w:t>原煤为</w:t>
      </w:r>
      <w:r>
        <w:rPr>
          <w:rFonts w:ascii="宋体" w:hAnsi="宋体" w:eastAsia="宋体" w:cs="宋体"/>
          <w:spacing w:val="-45"/>
          <w:sz w:val="24"/>
          <w:szCs w:val="24"/>
        </w:rPr>
        <w:t xml:space="preserve"> </w:t>
      </w:r>
      <w:r>
        <w:rPr>
          <w:rFonts w:ascii="宋体" w:hAnsi="宋体" w:eastAsia="宋体" w:cs="宋体"/>
          <w:spacing w:val="-4"/>
          <w:sz w:val="24"/>
          <w:szCs w:val="24"/>
        </w:rPr>
        <w:t>3.43～3.83%，平均为</w:t>
      </w:r>
      <w:r>
        <w:rPr>
          <w:rFonts w:ascii="宋体" w:hAnsi="宋体" w:eastAsia="宋体" w:cs="宋体"/>
          <w:spacing w:val="-45"/>
          <w:sz w:val="24"/>
          <w:szCs w:val="24"/>
        </w:rPr>
        <w:t xml:space="preserve"> </w:t>
      </w:r>
      <w:r>
        <w:rPr>
          <w:rFonts w:ascii="宋体" w:hAnsi="宋体" w:eastAsia="宋体" w:cs="宋体"/>
          <w:spacing w:val="-4"/>
          <w:sz w:val="24"/>
          <w:szCs w:val="24"/>
        </w:rPr>
        <w:t>3.65%；浮煤为</w:t>
      </w:r>
      <w:r>
        <w:rPr>
          <w:rFonts w:ascii="宋体" w:hAnsi="宋体" w:eastAsia="宋体" w:cs="宋体"/>
          <w:spacing w:val="-46"/>
          <w:sz w:val="24"/>
          <w:szCs w:val="24"/>
        </w:rPr>
        <w:t xml:space="preserve"> </w:t>
      </w:r>
      <w:r>
        <w:rPr>
          <w:rFonts w:ascii="宋体" w:hAnsi="宋体" w:eastAsia="宋体" w:cs="宋体"/>
          <w:spacing w:val="-4"/>
          <w:sz w:val="24"/>
          <w:szCs w:val="24"/>
        </w:rPr>
        <w:t>3.58%，平均为</w:t>
      </w:r>
      <w:r>
        <w:rPr>
          <w:rFonts w:ascii="宋体" w:hAnsi="宋体" w:eastAsia="宋体" w:cs="宋体"/>
          <w:spacing w:val="-3"/>
          <w:sz w:val="24"/>
          <w:szCs w:val="24"/>
        </w:rPr>
        <w:t>3.58%。</w:t>
      </w:r>
    </w:p>
    <w:p w14:paraId="3E741923">
      <w:pPr>
        <w:spacing w:line="384" w:lineRule="auto"/>
        <w:ind w:left="55" w:right="132" w:firstLine="460"/>
        <w:rPr>
          <w:rFonts w:ascii="宋体" w:hAnsi="宋体" w:eastAsia="宋体" w:cs="宋体"/>
          <w:sz w:val="24"/>
          <w:szCs w:val="24"/>
        </w:rPr>
      </w:pPr>
      <w:r>
        <w:rPr>
          <w:rFonts w:ascii="宋体" w:hAnsi="宋体" w:eastAsia="宋体" w:cs="宋体"/>
          <w:spacing w:val="-4"/>
          <w:sz w:val="24"/>
          <w:szCs w:val="24"/>
        </w:rPr>
        <w:t>氮含量（N</w:t>
      </w:r>
      <w:r>
        <w:rPr>
          <w:rFonts w:ascii="宋体" w:hAnsi="宋体" w:eastAsia="宋体" w:cs="宋体"/>
          <w:spacing w:val="-4"/>
          <w:position w:val="-1"/>
          <w:sz w:val="12"/>
          <w:szCs w:val="12"/>
        </w:rPr>
        <w:t>daf</w:t>
      </w:r>
      <w:r>
        <w:rPr>
          <w:rFonts w:ascii="宋体" w:hAnsi="宋体" w:eastAsia="宋体" w:cs="宋体"/>
          <w:spacing w:val="-26"/>
          <w:position w:val="-1"/>
          <w:sz w:val="12"/>
          <w:szCs w:val="12"/>
        </w:rPr>
        <w:t xml:space="preserve"> </w:t>
      </w:r>
      <w:r>
        <w:rPr>
          <w:rFonts w:ascii="宋体" w:hAnsi="宋体" w:eastAsia="宋体" w:cs="宋体"/>
          <w:spacing w:val="-29"/>
          <w:sz w:val="24"/>
          <w:szCs w:val="24"/>
        </w:rPr>
        <w:t>）：</w:t>
      </w:r>
      <w:r>
        <w:rPr>
          <w:rFonts w:ascii="宋体" w:hAnsi="宋体" w:eastAsia="宋体" w:cs="宋体"/>
          <w:spacing w:val="-4"/>
          <w:sz w:val="24"/>
          <w:szCs w:val="24"/>
        </w:rPr>
        <w:t>原煤为</w:t>
      </w:r>
      <w:r>
        <w:rPr>
          <w:rFonts w:ascii="宋体" w:hAnsi="宋体" w:eastAsia="宋体" w:cs="宋体"/>
          <w:spacing w:val="-48"/>
          <w:sz w:val="24"/>
          <w:szCs w:val="24"/>
        </w:rPr>
        <w:t xml:space="preserve"> </w:t>
      </w:r>
      <w:r>
        <w:rPr>
          <w:rFonts w:ascii="宋体" w:hAnsi="宋体" w:eastAsia="宋体" w:cs="宋体"/>
          <w:spacing w:val="-4"/>
          <w:sz w:val="24"/>
          <w:szCs w:val="24"/>
        </w:rPr>
        <w:t>0.66～2.43%，平均为</w:t>
      </w:r>
      <w:r>
        <w:rPr>
          <w:rFonts w:ascii="宋体" w:hAnsi="宋体" w:eastAsia="宋体" w:cs="宋体"/>
          <w:spacing w:val="-32"/>
          <w:sz w:val="24"/>
          <w:szCs w:val="24"/>
        </w:rPr>
        <w:t xml:space="preserve"> </w:t>
      </w:r>
      <w:r>
        <w:rPr>
          <w:rFonts w:ascii="宋体" w:hAnsi="宋体" w:eastAsia="宋体" w:cs="宋体"/>
          <w:spacing w:val="-4"/>
          <w:sz w:val="24"/>
          <w:szCs w:val="24"/>
        </w:rPr>
        <w:t>1.34%；浮煤为</w:t>
      </w:r>
      <w:r>
        <w:rPr>
          <w:rFonts w:ascii="宋体" w:hAnsi="宋体" w:eastAsia="宋体" w:cs="宋体"/>
          <w:spacing w:val="-33"/>
          <w:sz w:val="24"/>
          <w:szCs w:val="24"/>
        </w:rPr>
        <w:t xml:space="preserve"> </w:t>
      </w:r>
      <w:r>
        <w:rPr>
          <w:rFonts w:ascii="宋体" w:hAnsi="宋体" w:eastAsia="宋体" w:cs="宋体"/>
          <w:spacing w:val="-4"/>
          <w:sz w:val="24"/>
          <w:szCs w:val="24"/>
        </w:rPr>
        <w:t>1</w:t>
      </w:r>
      <w:r>
        <w:rPr>
          <w:rFonts w:ascii="宋体" w:hAnsi="宋体" w:eastAsia="宋体" w:cs="宋体"/>
          <w:spacing w:val="-5"/>
          <w:sz w:val="24"/>
          <w:szCs w:val="24"/>
        </w:rPr>
        <w:t>.31%，平均为1.31%。</w:t>
      </w:r>
    </w:p>
    <w:p w14:paraId="07AD5383">
      <w:pPr>
        <w:spacing w:before="2" w:line="384" w:lineRule="auto"/>
        <w:ind w:left="37" w:right="53" w:firstLine="481"/>
        <w:rPr>
          <w:rFonts w:ascii="宋体" w:hAnsi="宋体" w:eastAsia="宋体" w:cs="宋体"/>
          <w:sz w:val="24"/>
          <w:szCs w:val="24"/>
        </w:rPr>
      </w:pPr>
      <w:r>
        <w:rPr>
          <w:rFonts w:ascii="宋体" w:hAnsi="宋体" w:eastAsia="宋体" w:cs="宋体"/>
          <w:spacing w:val="-6"/>
          <w:sz w:val="24"/>
          <w:szCs w:val="24"/>
        </w:rPr>
        <w:t>氧+硫含量</w:t>
      </w:r>
      <w:r>
        <w:rPr>
          <w:rFonts w:ascii="宋体" w:hAnsi="宋体" w:eastAsia="宋体" w:cs="宋体"/>
          <w:spacing w:val="-56"/>
          <w:sz w:val="24"/>
          <w:szCs w:val="24"/>
        </w:rPr>
        <w:t>（（</w:t>
      </w:r>
      <w:r>
        <w:rPr>
          <w:rFonts w:ascii="宋体" w:hAnsi="宋体" w:eastAsia="宋体" w:cs="宋体"/>
          <w:spacing w:val="-6"/>
          <w:sz w:val="24"/>
          <w:szCs w:val="24"/>
        </w:rPr>
        <w:t>Q+S）</w:t>
      </w:r>
      <w:r>
        <w:rPr>
          <w:rFonts w:ascii="宋体" w:hAnsi="宋体" w:eastAsia="宋体" w:cs="宋体"/>
          <w:spacing w:val="-6"/>
          <w:position w:val="-1"/>
          <w:sz w:val="12"/>
          <w:szCs w:val="12"/>
        </w:rPr>
        <w:t>daf</w:t>
      </w:r>
      <w:r>
        <w:rPr>
          <w:rFonts w:ascii="宋体" w:hAnsi="宋体" w:eastAsia="宋体" w:cs="宋体"/>
          <w:spacing w:val="-56"/>
          <w:sz w:val="24"/>
          <w:szCs w:val="24"/>
        </w:rPr>
        <w:t>）：</w:t>
      </w:r>
      <w:r>
        <w:rPr>
          <w:rFonts w:ascii="宋体" w:hAnsi="宋体" w:eastAsia="宋体" w:cs="宋体"/>
          <w:spacing w:val="-6"/>
          <w:sz w:val="24"/>
          <w:szCs w:val="24"/>
        </w:rPr>
        <w:t>原煤为</w:t>
      </w:r>
      <w:r>
        <w:rPr>
          <w:rFonts w:ascii="宋体" w:hAnsi="宋体" w:eastAsia="宋体" w:cs="宋体"/>
          <w:spacing w:val="-32"/>
          <w:sz w:val="24"/>
          <w:szCs w:val="24"/>
        </w:rPr>
        <w:t xml:space="preserve"> </w:t>
      </w:r>
      <w:r>
        <w:rPr>
          <w:rFonts w:ascii="宋体" w:hAnsi="宋体" w:eastAsia="宋体" w:cs="宋体"/>
          <w:spacing w:val="-6"/>
          <w:sz w:val="24"/>
          <w:szCs w:val="24"/>
        </w:rPr>
        <w:t>1.10～1.65%，平均为</w:t>
      </w:r>
      <w:r>
        <w:rPr>
          <w:rFonts w:ascii="宋体" w:hAnsi="宋体" w:eastAsia="宋体" w:cs="宋体"/>
          <w:spacing w:val="-33"/>
          <w:sz w:val="24"/>
          <w:szCs w:val="24"/>
        </w:rPr>
        <w:t xml:space="preserve"> </w:t>
      </w:r>
      <w:r>
        <w:rPr>
          <w:rFonts w:ascii="宋体" w:hAnsi="宋体" w:eastAsia="宋体" w:cs="宋体"/>
          <w:spacing w:val="-6"/>
          <w:sz w:val="24"/>
          <w:szCs w:val="24"/>
        </w:rPr>
        <w:t>1.39%；浮煤为</w:t>
      </w:r>
      <w:r>
        <w:rPr>
          <w:rFonts w:ascii="宋体" w:hAnsi="宋体" w:eastAsia="宋体" w:cs="宋体"/>
          <w:spacing w:val="-45"/>
          <w:sz w:val="24"/>
          <w:szCs w:val="24"/>
        </w:rPr>
        <w:t xml:space="preserve"> </w:t>
      </w:r>
      <w:r>
        <w:rPr>
          <w:rFonts w:ascii="宋体" w:hAnsi="宋体" w:eastAsia="宋体" w:cs="宋体"/>
          <w:spacing w:val="-6"/>
          <w:sz w:val="24"/>
          <w:szCs w:val="24"/>
        </w:rPr>
        <w:t>3.9</w:t>
      </w:r>
      <w:r>
        <w:rPr>
          <w:rFonts w:ascii="宋体" w:hAnsi="宋体" w:eastAsia="宋体" w:cs="宋体"/>
          <w:spacing w:val="-7"/>
          <w:sz w:val="24"/>
          <w:szCs w:val="24"/>
        </w:rPr>
        <w:t>5%，</w:t>
      </w:r>
      <w:r>
        <w:rPr>
          <w:rFonts w:ascii="宋体" w:hAnsi="宋体" w:eastAsia="宋体" w:cs="宋体"/>
          <w:spacing w:val="-3"/>
          <w:sz w:val="24"/>
          <w:szCs w:val="24"/>
        </w:rPr>
        <w:t>平均为</w:t>
      </w:r>
      <w:r>
        <w:rPr>
          <w:rFonts w:ascii="宋体" w:hAnsi="宋体" w:eastAsia="宋体" w:cs="宋体"/>
          <w:spacing w:val="-43"/>
          <w:sz w:val="24"/>
          <w:szCs w:val="24"/>
        </w:rPr>
        <w:t xml:space="preserve"> </w:t>
      </w:r>
      <w:r>
        <w:rPr>
          <w:rFonts w:ascii="宋体" w:hAnsi="宋体" w:eastAsia="宋体" w:cs="宋体"/>
          <w:spacing w:val="-3"/>
          <w:sz w:val="24"/>
          <w:szCs w:val="24"/>
        </w:rPr>
        <w:t>3.95%。</w:t>
      </w:r>
    </w:p>
    <w:p w14:paraId="6B71FB4C">
      <w:pPr>
        <w:spacing w:before="3" w:line="384" w:lineRule="auto"/>
        <w:ind w:left="36" w:right="133" w:firstLine="487"/>
        <w:jc w:val="both"/>
        <w:rPr>
          <w:rFonts w:ascii="宋体" w:hAnsi="宋体" w:eastAsia="宋体" w:cs="宋体"/>
          <w:sz w:val="24"/>
          <w:szCs w:val="24"/>
        </w:rPr>
      </w:pPr>
      <w:r>
        <w:rPr>
          <w:rFonts w:ascii="宋体" w:hAnsi="宋体" w:eastAsia="宋体" w:cs="宋体"/>
          <w:spacing w:val="-4"/>
          <w:sz w:val="24"/>
          <w:szCs w:val="24"/>
        </w:rPr>
        <w:t>原煤全硫含量（S</w:t>
      </w:r>
      <w:r>
        <w:rPr>
          <w:rFonts w:ascii="宋体" w:hAnsi="宋体" w:eastAsia="宋体" w:cs="宋体"/>
          <w:spacing w:val="-4"/>
          <w:position w:val="-1"/>
          <w:sz w:val="12"/>
          <w:szCs w:val="12"/>
        </w:rPr>
        <w:t>t,d</w:t>
      </w:r>
      <w:r>
        <w:rPr>
          <w:rFonts w:ascii="宋体" w:hAnsi="宋体" w:eastAsia="宋体" w:cs="宋体"/>
          <w:spacing w:val="-4"/>
          <w:sz w:val="24"/>
          <w:szCs w:val="24"/>
        </w:rPr>
        <w:t>）为 1.26%～3.34%，平均为</w:t>
      </w:r>
      <w:r>
        <w:rPr>
          <w:rFonts w:ascii="宋体" w:hAnsi="宋体" w:eastAsia="宋体" w:cs="宋体"/>
          <w:spacing w:val="-30"/>
          <w:sz w:val="24"/>
          <w:szCs w:val="24"/>
        </w:rPr>
        <w:t xml:space="preserve"> </w:t>
      </w:r>
      <w:r>
        <w:rPr>
          <w:rFonts w:ascii="宋体" w:hAnsi="宋体" w:eastAsia="宋体" w:cs="宋体"/>
          <w:spacing w:val="-4"/>
          <w:sz w:val="24"/>
          <w:szCs w:val="24"/>
        </w:rPr>
        <w:t>1.71%，属中硫煤。浮煤全硫</w:t>
      </w:r>
      <w:r>
        <w:rPr>
          <w:rFonts w:ascii="宋体" w:hAnsi="宋体" w:eastAsia="宋体" w:cs="宋体"/>
          <w:spacing w:val="-3"/>
          <w:sz w:val="24"/>
          <w:szCs w:val="24"/>
        </w:rPr>
        <w:t>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30"/>
          <w:sz w:val="24"/>
          <w:szCs w:val="24"/>
        </w:rPr>
        <w:t xml:space="preserve"> </w:t>
      </w:r>
      <w:r>
        <w:rPr>
          <w:rFonts w:ascii="宋体" w:hAnsi="宋体" w:eastAsia="宋体" w:cs="宋体"/>
          <w:spacing w:val="-3"/>
          <w:sz w:val="24"/>
          <w:szCs w:val="24"/>
        </w:rPr>
        <w:t>0.71%～2.39%，平均值为</w:t>
      </w:r>
      <w:r>
        <w:rPr>
          <w:rFonts w:ascii="宋体" w:hAnsi="宋体" w:eastAsia="宋体" w:cs="宋体"/>
          <w:spacing w:val="-33"/>
          <w:sz w:val="24"/>
          <w:szCs w:val="24"/>
        </w:rPr>
        <w:t xml:space="preserve"> </w:t>
      </w:r>
      <w:r>
        <w:rPr>
          <w:rFonts w:ascii="宋体" w:hAnsi="宋体" w:eastAsia="宋体" w:cs="宋体"/>
          <w:spacing w:val="-3"/>
          <w:sz w:val="24"/>
          <w:szCs w:val="24"/>
        </w:rPr>
        <w:t>1.50%。该煤层高硫区在矿区北部呈零星</w:t>
      </w:r>
      <w:r>
        <w:rPr>
          <w:rFonts w:ascii="宋体" w:hAnsi="宋体" w:eastAsia="宋体" w:cs="宋体"/>
          <w:spacing w:val="-1"/>
          <w:sz w:val="24"/>
          <w:szCs w:val="24"/>
        </w:rPr>
        <w:t>孤岛状分布，含量总体上在矿区由南向北逐渐升高，总</w:t>
      </w:r>
      <w:r>
        <w:rPr>
          <w:rFonts w:ascii="宋体" w:hAnsi="宋体" w:eastAsia="宋体" w:cs="宋体"/>
          <w:spacing w:val="-2"/>
          <w:sz w:val="24"/>
          <w:szCs w:val="24"/>
        </w:rPr>
        <w:t>体变化规律较明显。</w:t>
      </w:r>
    </w:p>
    <w:p w14:paraId="0C9C6BBE">
      <w:pPr>
        <w:spacing w:before="1"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0.002～0.019%，平均</w:t>
      </w:r>
      <w:r>
        <w:rPr>
          <w:rFonts w:ascii="宋体" w:hAnsi="宋体" w:eastAsia="宋体" w:cs="宋体"/>
          <w:spacing w:val="-33"/>
          <w:sz w:val="24"/>
          <w:szCs w:val="24"/>
        </w:rPr>
        <w:t xml:space="preserve"> </w:t>
      </w:r>
      <w:r>
        <w:rPr>
          <w:rFonts w:ascii="宋体" w:hAnsi="宋体" w:eastAsia="宋体" w:cs="宋体"/>
          <w:spacing w:val="-3"/>
          <w:sz w:val="24"/>
          <w:szCs w:val="24"/>
        </w:rPr>
        <w:t>0.010%，属低磷煤。</w:t>
      </w:r>
    </w:p>
    <w:p w14:paraId="4F09ACE7">
      <w:pPr>
        <w:spacing w:before="210" w:line="216" w:lineRule="auto"/>
        <w:ind w:left="523"/>
        <w:rPr>
          <w:rFonts w:ascii="宋体" w:hAnsi="宋体" w:eastAsia="宋体" w:cs="宋体"/>
          <w:sz w:val="24"/>
          <w:szCs w:val="24"/>
        </w:rPr>
      </w:pPr>
      <w:r>
        <w:rPr>
          <w:rFonts w:ascii="宋体" w:hAnsi="宋体" w:eastAsia="宋体" w:cs="宋体"/>
          <w:spacing w:val="-3"/>
          <w:sz w:val="24"/>
          <w:szCs w:val="24"/>
        </w:rPr>
        <w:t>原煤砷（A</w:t>
      </w:r>
      <w:r>
        <w:rPr>
          <w:rFonts w:ascii="宋体" w:hAnsi="宋体" w:eastAsia="宋体" w:cs="宋体"/>
          <w:spacing w:val="-3"/>
          <w:position w:val="-1"/>
          <w:sz w:val="12"/>
          <w:szCs w:val="12"/>
        </w:rPr>
        <w:t>s,d</w:t>
      </w:r>
      <w:r>
        <w:rPr>
          <w:rFonts w:ascii="宋体" w:hAnsi="宋体" w:eastAsia="宋体" w:cs="宋体"/>
          <w:spacing w:val="-3"/>
          <w:sz w:val="24"/>
          <w:szCs w:val="24"/>
        </w:rPr>
        <w:t>）含量为</w:t>
      </w:r>
      <w:r>
        <w:rPr>
          <w:rFonts w:ascii="宋体" w:hAnsi="宋体" w:eastAsia="宋体" w:cs="宋体"/>
          <w:spacing w:val="-33"/>
          <w:sz w:val="24"/>
          <w:szCs w:val="24"/>
        </w:rPr>
        <w:t xml:space="preserve"> </w:t>
      </w:r>
      <w:r>
        <w:rPr>
          <w:rFonts w:ascii="宋体" w:hAnsi="宋体" w:eastAsia="宋体" w:cs="宋体"/>
          <w:spacing w:val="-3"/>
          <w:sz w:val="24"/>
          <w:szCs w:val="24"/>
        </w:rPr>
        <w:t>2µg/g,属特低砷煤。</w:t>
      </w:r>
    </w:p>
    <w:p w14:paraId="40273DAB">
      <w:pPr>
        <w:spacing w:before="221" w:line="216" w:lineRule="auto"/>
        <w:ind w:left="523"/>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23.06MJ/Kg，属中发</w:t>
      </w:r>
      <w:r>
        <w:rPr>
          <w:rFonts w:ascii="宋体" w:hAnsi="宋体" w:eastAsia="宋体" w:cs="宋体"/>
          <w:spacing w:val="-2"/>
          <w:sz w:val="24"/>
          <w:szCs w:val="24"/>
        </w:rPr>
        <w:t>热量煤。原煤干</w:t>
      </w:r>
    </w:p>
    <w:p w14:paraId="165E2834">
      <w:pPr>
        <w:spacing w:line="216" w:lineRule="auto"/>
        <w:rPr>
          <w:rFonts w:ascii="宋体" w:hAnsi="宋体" w:eastAsia="宋体" w:cs="宋体"/>
          <w:sz w:val="24"/>
          <w:szCs w:val="24"/>
        </w:rPr>
        <w:sectPr>
          <w:footerReference r:id="rId55" w:type="default"/>
          <w:pgSz w:w="11907" w:h="16839"/>
          <w:pgMar w:top="1220" w:right="1584" w:bottom="1298" w:left="1769" w:header="822" w:footer="981" w:gutter="0"/>
          <w:cols w:space="720" w:num="1"/>
        </w:sectPr>
      </w:pPr>
    </w:p>
    <w:p w14:paraId="7A229B3E">
      <w:pPr>
        <w:spacing w:line="333" w:lineRule="auto"/>
        <w:rPr>
          <w:rFonts w:ascii="Arial"/>
          <w:sz w:val="21"/>
        </w:rPr>
      </w:pPr>
    </w:p>
    <w:p w14:paraId="4A6F9F06">
      <w:pPr>
        <w:spacing w:before="78" w:line="382" w:lineRule="auto"/>
        <w:ind w:left="40" w:right="129" w:hanging="1"/>
        <w:rPr>
          <w:rFonts w:ascii="宋体" w:hAnsi="宋体" w:eastAsia="宋体" w:cs="宋体"/>
          <w:sz w:val="24"/>
          <w:szCs w:val="24"/>
        </w:rPr>
      </w:pP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33.17</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2"/>
          <w:sz w:val="24"/>
          <w:szCs w:val="24"/>
        </w:rPr>
        <w:t>29.00MJ/Kg。</w:t>
      </w:r>
    </w:p>
    <w:p w14:paraId="65B48E82">
      <w:pPr>
        <w:spacing w:before="7" w:line="220" w:lineRule="auto"/>
        <w:ind w:left="523"/>
        <w:rPr>
          <w:rFonts w:ascii="宋体" w:hAnsi="宋体" w:eastAsia="宋体" w:cs="宋体"/>
          <w:sz w:val="24"/>
          <w:szCs w:val="24"/>
        </w:rPr>
      </w:pPr>
      <w:r>
        <w:rPr>
          <w:rFonts w:ascii="宋体" w:hAnsi="宋体" w:eastAsia="宋体" w:cs="宋体"/>
          <w:spacing w:val="-4"/>
          <w:sz w:val="24"/>
          <w:szCs w:val="24"/>
        </w:rPr>
        <w:t>原煤焦渣特征值为</w:t>
      </w:r>
      <w:r>
        <w:rPr>
          <w:rFonts w:ascii="宋体" w:hAnsi="宋体" w:eastAsia="宋体" w:cs="宋体"/>
          <w:spacing w:val="-31"/>
          <w:sz w:val="24"/>
          <w:szCs w:val="24"/>
        </w:rPr>
        <w:t xml:space="preserve"> </w:t>
      </w:r>
      <w:r>
        <w:rPr>
          <w:rFonts w:ascii="宋体" w:hAnsi="宋体" w:eastAsia="宋体" w:cs="宋体"/>
          <w:spacing w:val="-4"/>
          <w:sz w:val="24"/>
          <w:szCs w:val="24"/>
        </w:rPr>
        <w:t>2，其焦渣特征为粘着。</w:t>
      </w:r>
    </w:p>
    <w:p w14:paraId="4DE4147D">
      <w:pPr>
        <w:spacing w:before="213" w:line="383"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7"/>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9"/>
          <w:sz w:val="24"/>
          <w:szCs w:val="24"/>
        </w:rPr>
        <w:t xml:space="preserve"> </w:t>
      </w:r>
      <w:r>
        <w:rPr>
          <w:rFonts w:ascii="宋体" w:hAnsi="宋体" w:eastAsia="宋体" w:cs="宋体"/>
          <w:spacing w:val="-9"/>
          <w:sz w:val="24"/>
          <w:szCs w:val="24"/>
        </w:rPr>
        <w:t>62.25%，</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1"/>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33"/>
          <w:sz w:val="24"/>
          <w:szCs w:val="24"/>
        </w:rPr>
        <w:t xml:space="preserve"> </w:t>
      </w:r>
      <w:r>
        <w:rPr>
          <w:rFonts w:ascii="宋体" w:hAnsi="宋体" w:eastAsia="宋体" w:cs="宋体"/>
          <w:spacing w:val="-8"/>
          <w:sz w:val="24"/>
          <w:szCs w:val="24"/>
        </w:rPr>
        <w:t>17.67%，Fe</w:t>
      </w:r>
      <w:r>
        <w:rPr>
          <w:rFonts w:ascii="宋体" w:hAnsi="宋体" w:eastAsia="宋体" w:cs="宋体"/>
          <w:spacing w:val="2"/>
          <w:position w:val="-1"/>
          <w:sz w:val="12"/>
          <w:szCs w:val="12"/>
        </w:rPr>
        <w:t>2</w:t>
      </w:r>
      <w:r>
        <w:rPr>
          <w:rFonts w:ascii="宋体" w:hAnsi="宋体" w:eastAsia="宋体" w:cs="宋体"/>
          <w:spacing w:val="2"/>
          <w:sz w:val="24"/>
          <w:szCs w:val="24"/>
        </w:rPr>
        <w:t>O</w:t>
      </w:r>
      <w:r>
        <w:rPr>
          <w:rFonts w:ascii="宋体" w:hAnsi="宋体" w:eastAsia="宋体" w:cs="宋体"/>
          <w:spacing w:val="2"/>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46"/>
          <w:sz w:val="24"/>
          <w:szCs w:val="24"/>
        </w:rPr>
        <w:t xml:space="preserve"> </w:t>
      </w:r>
      <w:r>
        <w:rPr>
          <w:rFonts w:ascii="宋体" w:hAnsi="宋体" w:eastAsia="宋体" w:cs="宋体"/>
          <w:spacing w:val="-7"/>
          <w:sz w:val="24"/>
          <w:szCs w:val="24"/>
        </w:rPr>
        <w:t>5.47%，CaO 占</w:t>
      </w:r>
      <w:r>
        <w:rPr>
          <w:rFonts w:ascii="宋体" w:hAnsi="宋体" w:eastAsia="宋体" w:cs="宋体"/>
          <w:spacing w:val="-49"/>
          <w:sz w:val="24"/>
          <w:szCs w:val="24"/>
        </w:rPr>
        <w:t xml:space="preserve"> </w:t>
      </w:r>
      <w:r>
        <w:rPr>
          <w:rFonts w:ascii="宋体" w:hAnsi="宋体" w:eastAsia="宋体" w:cs="宋体"/>
          <w:spacing w:val="-7"/>
          <w:sz w:val="24"/>
          <w:szCs w:val="24"/>
        </w:rPr>
        <w:t>6.02%；MgO 占</w:t>
      </w:r>
      <w:r>
        <w:rPr>
          <w:rFonts w:ascii="宋体" w:hAnsi="宋体" w:eastAsia="宋体" w:cs="宋体"/>
          <w:spacing w:val="-49"/>
          <w:sz w:val="24"/>
          <w:szCs w:val="24"/>
        </w:rPr>
        <w:t xml:space="preserve"> </w:t>
      </w:r>
      <w:r>
        <w:rPr>
          <w:rFonts w:ascii="宋体" w:hAnsi="宋体" w:eastAsia="宋体" w:cs="宋体"/>
          <w:spacing w:val="-7"/>
          <w:sz w:val="24"/>
          <w:szCs w:val="24"/>
        </w:rPr>
        <w:t>0.82%；SO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6"/>
          <w:sz w:val="24"/>
          <w:szCs w:val="24"/>
        </w:rPr>
        <w:t>占</w:t>
      </w:r>
      <w:r>
        <w:rPr>
          <w:rFonts w:ascii="宋体" w:hAnsi="宋体" w:eastAsia="宋体" w:cs="宋体"/>
          <w:spacing w:val="-49"/>
          <w:sz w:val="24"/>
          <w:szCs w:val="24"/>
        </w:rPr>
        <w:t xml:space="preserve"> </w:t>
      </w:r>
      <w:r>
        <w:rPr>
          <w:rFonts w:ascii="宋体" w:hAnsi="宋体" w:eastAsia="宋体" w:cs="宋体"/>
          <w:spacing w:val="-6"/>
          <w:sz w:val="24"/>
          <w:szCs w:val="24"/>
        </w:rPr>
        <w:t>0.89%。</w:t>
      </w:r>
    </w:p>
    <w:p w14:paraId="7101CD8C">
      <w:pPr>
        <w:spacing w:before="4" w:line="384"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1195℃,</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3"/>
          <w:sz w:val="24"/>
          <w:szCs w:val="24"/>
        </w:rPr>
        <w:t>温度（</w:t>
      </w:r>
      <w:r>
        <w:rPr>
          <w:rFonts w:ascii="宋体" w:hAnsi="宋体" w:eastAsia="宋体" w:cs="宋体"/>
          <w:sz w:val="24"/>
          <w:szCs w:val="24"/>
        </w:rPr>
        <w:t>FT</w:t>
      </w:r>
      <w:r>
        <w:rPr>
          <w:rFonts w:ascii="宋体" w:hAnsi="宋体" w:eastAsia="宋体" w:cs="宋体"/>
          <w:spacing w:val="3"/>
          <w:sz w:val="24"/>
          <w:szCs w:val="24"/>
        </w:rPr>
        <w:t>）1275℃,属较低流动温度灰。</w:t>
      </w:r>
    </w:p>
    <w:p w14:paraId="337DE8DB">
      <w:pPr>
        <w:spacing w:before="1" w:line="385" w:lineRule="auto"/>
        <w:ind w:left="39" w:right="123" w:firstLine="481"/>
        <w:rPr>
          <w:rFonts w:ascii="宋体" w:hAnsi="宋体" w:eastAsia="宋体" w:cs="宋体"/>
          <w:sz w:val="24"/>
          <w:szCs w:val="24"/>
        </w:rPr>
      </w:pPr>
      <w:r>
        <w:rPr>
          <w:rFonts w:ascii="宋体" w:hAnsi="宋体" w:eastAsia="宋体" w:cs="宋体"/>
          <w:sz w:val="24"/>
          <w:szCs w:val="24"/>
        </w:rPr>
        <w:t>综上所述，C</w:t>
      </w:r>
      <w:r>
        <w:rPr>
          <w:rFonts w:ascii="宋体" w:hAnsi="宋体" w:eastAsia="宋体" w:cs="宋体"/>
          <w:position w:val="-1"/>
          <w:sz w:val="12"/>
          <w:szCs w:val="12"/>
        </w:rPr>
        <w:t xml:space="preserve">2 </w:t>
      </w:r>
      <w:r>
        <w:rPr>
          <w:rFonts w:ascii="宋体" w:hAnsi="宋体" w:eastAsia="宋体" w:cs="宋体"/>
          <w:sz w:val="24"/>
          <w:szCs w:val="24"/>
        </w:rPr>
        <w:t>煤层为特低全水分、中灰、特</w:t>
      </w:r>
      <w:r>
        <w:rPr>
          <w:rFonts w:ascii="宋体" w:hAnsi="宋体" w:eastAsia="宋体" w:cs="宋体"/>
          <w:spacing w:val="-1"/>
          <w:sz w:val="24"/>
          <w:szCs w:val="24"/>
        </w:rPr>
        <w:t>低挥发分、中等固定碳、较低软</w:t>
      </w:r>
      <w:r>
        <w:rPr>
          <w:rFonts w:ascii="宋体" w:hAnsi="宋体" w:eastAsia="宋体" w:cs="宋体"/>
          <w:spacing w:val="-2"/>
          <w:sz w:val="24"/>
          <w:szCs w:val="24"/>
        </w:rPr>
        <w:t>化温度灰、较低流动温度灰、低磷分、中硫、中发热量煤。</w:t>
      </w:r>
    </w:p>
    <w:p w14:paraId="04FDA901">
      <w:pPr>
        <w:spacing w:line="219" w:lineRule="auto"/>
        <w:ind w:left="516"/>
        <w:rPr>
          <w:rFonts w:ascii="宋体" w:hAnsi="宋体" w:eastAsia="宋体" w:cs="宋体"/>
          <w:sz w:val="24"/>
          <w:szCs w:val="24"/>
        </w:rPr>
      </w:pPr>
      <w:r>
        <w:rPr>
          <w:rFonts w:ascii="宋体" w:hAnsi="宋体" w:eastAsia="宋体" w:cs="宋体"/>
          <w:spacing w:val="-3"/>
          <w:sz w:val="24"/>
          <w:szCs w:val="24"/>
        </w:rPr>
        <w:t>②C</w:t>
      </w:r>
      <w:r>
        <w:rPr>
          <w:rFonts w:ascii="宋体" w:hAnsi="宋体" w:eastAsia="宋体" w:cs="宋体"/>
          <w:spacing w:val="-3"/>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w:t>
      </w:r>
    </w:p>
    <w:p w14:paraId="22D7C746">
      <w:pPr>
        <w:spacing w:before="214" w:line="385"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0.40%～3.30%，平均为 1.35%，属特低全水分煤。浮煤水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0.50%～2.41%，平均值为 1.18%。</w:t>
      </w:r>
    </w:p>
    <w:p w14:paraId="337A4110">
      <w:pPr>
        <w:spacing w:before="2" w:line="384" w:lineRule="auto"/>
        <w:ind w:left="41" w:right="18" w:firstLine="482"/>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10.78%～21.00%，平均为</w:t>
      </w:r>
      <w:r>
        <w:rPr>
          <w:rFonts w:ascii="宋体" w:hAnsi="宋体" w:eastAsia="宋体" w:cs="宋体"/>
          <w:spacing w:val="-32"/>
          <w:sz w:val="24"/>
          <w:szCs w:val="24"/>
        </w:rPr>
        <w:t xml:space="preserve"> </w:t>
      </w:r>
      <w:r>
        <w:rPr>
          <w:rFonts w:ascii="宋体" w:hAnsi="宋体" w:eastAsia="宋体" w:cs="宋体"/>
          <w:spacing w:val="-10"/>
          <w:sz w:val="24"/>
          <w:szCs w:val="24"/>
        </w:rPr>
        <w:t>16.24%。属低灰煤。浮煤灰分（A</w:t>
      </w:r>
      <w:r>
        <w:rPr>
          <w:rFonts w:ascii="宋体" w:hAnsi="宋体" w:eastAsia="宋体" w:cs="宋体"/>
          <w:spacing w:val="10"/>
          <w:w w:val="112"/>
          <w:sz w:val="12"/>
          <w:szCs w:val="12"/>
        </w:rPr>
        <w:t>d</w:t>
      </w:r>
      <w:r>
        <w:rPr>
          <w:rFonts w:ascii="宋体" w:hAnsi="宋体" w:eastAsia="宋体" w:cs="宋体"/>
          <w:spacing w:val="-16"/>
          <w:sz w:val="24"/>
          <w:szCs w:val="24"/>
        </w:rPr>
        <w:t>）</w:t>
      </w:r>
      <w:r>
        <w:rPr>
          <w:rFonts w:ascii="宋体" w:hAnsi="宋体" w:eastAsia="宋体" w:cs="宋体"/>
          <w:spacing w:val="-3"/>
          <w:sz w:val="24"/>
          <w:szCs w:val="24"/>
        </w:rPr>
        <w:t>为</w:t>
      </w:r>
      <w:r>
        <w:rPr>
          <w:rFonts w:ascii="宋体" w:hAnsi="宋体" w:eastAsia="宋体" w:cs="宋体"/>
          <w:spacing w:val="-48"/>
          <w:sz w:val="24"/>
          <w:szCs w:val="24"/>
        </w:rPr>
        <w:t xml:space="preserve"> </w:t>
      </w:r>
      <w:r>
        <w:rPr>
          <w:rFonts w:ascii="宋体" w:hAnsi="宋体" w:eastAsia="宋体" w:cs="宋体"/>
          <w:spacing w:val="-3"/>
          <w:sz w:val="24"/>
          <w:szCs w:val="24"/>
        </w:rPr>
        <w:t xml:space="preserve">2.81%～15.20%，平均值为 </w:t>
      </w:r>
      <w:r>
        <w:rPr>
          <w:rFonts w:ascii="宋体" w:hAnsi="宋体" w:eastAsia="宋体" w:cs="宋体"/>
          <w:spacing w:val="-4"/>
          <w:sz w:val="24"/>
          <w:szCs w:val="24"/>
        </w:rPr>
        <w:t>10.79%。</w:t>
      </w:r>
    </w:p>
    <w:p w14:paraId="31AFFBBC">
      <w:pPr>
        <w:spacing w:before="1" w:line="384" w:lineRule="auto"/>
        <w:ind w:left="39" w:right="139" w:firstLine="484"/>
        <w:rPr>
          <w:rFonts w:ascii="宋体" w:hAnsi="宋体" w:eastAsia="宋体" w:cs="宋体"/>
          <w:sz w:val="24"/>
          <w:szCs w:val="24"/>
        </w:rPr>
      </w:pPr>
      <w:r>
        <w:rPr>
          <w:rFonts w:ascii="宋体" w:hAnsi="宋体" w:eastAsia="宋体" w:cs="宋体"/>
          <w:spacing w:val="-1"/>
          <w:sz w:val="24"/>
          <w:szCs w:val="24"/>
        </w:rPr>
        <w:t>原煤挥发分（V</w:t>
      </w:r>
      <w:r>
        <w:rPr>
          <w:rFonts w:ascii="宋体" w:hAnsi="宋体" w:eastAsia="宋体" w:cs="宋体"/>
          <w:spacing w:val="-1"/>
          <w:position w:val="-1"/>
          <w:sz w:val="12"/>
          <w:szCs w:val="12"/>
        </w:rPr>
        <w:t>daf</w:t>
      </w:r>
      <w:r>
        <w:rPr>
          <w:rFonts w:ascii="宋体" w:hAnsi="宋体" w:eastAsia="宋体" w:cs="宋体"/>
          <w:spacing w:val="-1"/>
          <w:sz w:val="24"/>
          <w:szCs w:val="24"/>
        </w:rPr>
        <w:t>）为</w:t>
      </w:r>
      <w:r>
        <w:rPr>
          <w:rFonts w:ascii="宋体" w:hAnsi="宋体" w:eastAsia="宋体" w:cs="宋体"/>
          <w:spacing w:val="-39"/>
          <w:sz w:val="24"/>
          <w:szCs w:val="24"/>
        </w:rPr>
        <w:t xml:space="preserve"> </w:t>
      </w:r>
      <w:r>
        <w:rPr>
          <w:rFonts w:ascii="宋体" w:hAnsi="宋体" w:eastAsia="宋体" w:cs="宋体"/>
          <w:spacing w:val="-1"/>
          <w:sz w:val="24"/>
          <w:szCs w:val="24"/>
        </w:rPr>
        <w:t>4.12%～1</w:t>
      </w:r>
      <w:r>
        <w:rPr>
          <w:rFonts w:ascii="宋体" w:hAnsi="宋体" w:eastAsia="宋体" w:cs="宋体"/>
          <w:spacing w:val="-2"/>
          <w:sz w:val="24"/>
          <w:szCs w:val="24"/>
        </w:rPr>
        <w:t>2.45%，平均为</w:t>
      </w:r>
      <w:r>
        <w:rPr>
          <w:rFonts w:ascii="宋体" w:hAnsi="宋体" w:eastAsia="宋体" w:cs="宋体"/>
          <w:spacing w:val="-49"/>
          <w:sz w:val="24"/>
          <w:szCs w:val="24"/>
        </w:rPr>
        <w:t xml:space="preserve"> </w:t>
      </w:r>
      <w:r>
        <w:rPr>
          <w:rFonts w:ascii="宋体" w:hAnsi="宋体" w:eastAsia="宋体" w:cs="宋体"/>
          <w:spacing w:val="-2"/>
          <w:sz w:val="24"/>
          <w:szCs w:val="24"/>
        </w:rPr>
        <w:t>8.66%；浮煤挥发分为</w:t>
      </w:r>
      <w:r>
        <w:rPr>
          <w:rFonts w:ascii="宋体" w:hAnsi="宋体" w:eastAsia="宋体" w:cs="宋体"/>
          <w:spacing w:val="-51"/>
          <w:sz w:val="24"/>
          <w:szCs w:val="24"/>
        </w:rPr>
        <w:t xml:space="preserve"> </w:t>
      </w:r>
      <w:r>
        <w:rPr>
          <w:rFonts w:ascii="宋体" w:hAnsi="宋体" w:eastAsia="宋体" w:cs="宋体"/>
          <w:spacing w:val="-2"/>
          <w:sz w:val="24"/>
          <w:szCs w:val="24"/>
        </w:rPr>
        <w:t>4.12%~</w:t>
      </w:r>
      <w:r>
        <w:rPr>
          <w:rFonts w:ascii="宋体" w:hAnsi="宋体" w:eastAsia="宋体" w:cs="宋体"/>
          <w:sz w:val="24"/>
          <w:szCs w:val="24"/>
        </w:rPr>
        <w:t xml:space="preserve"> </w:t>
      </w:r>
      <w:r>
        <w:rPr>
          <w:rFonts w:ascii="宋体" w:hAnsi="宋体" w:eastAsia="宋体" w:cs="宋体"/>
          <w:spacing w:val="-3"/>
          <w:sz w:val="24"/>
          <w:szCs w:val="24"/>
        </w:rPr>
        <w:t>8.90%，平均为</w:t>
      </w:r>
      <w:r>
        <w:rPr>
          <w:rFonts w:ascii="宋体" w:hAnsi="宋体" w:eastAsia="宋体" w:cs="宋体"/>
          <w:spacing w:val="-33"/>
          <w:sz w:val="24"/>
          <w:szCs w:val="24"/>
        </w:rPr>
        <w:t xml:space="preserve"> </w:t>
      </w:r>
      <w:r>
        <w:rPr>
          <w:rFonts w:ascii="宋体" w:hAnsi="宋体" w:eastAsia="宋体" w:cs="宋体"/>
          <w:spacing w:val="-3"/>
          <w:sz w:val="24"/>
          <w:szCs w:val="24"/>
        </w:rPr>
        <w:t>6.97%，属特低挥发分煤。</w:t>
      </w:r>
    </w:p>
    <w:p w14:paraId="760F318F">
      <w:pPr>
        <w:spacing w:before="2" w:line="384" w:lineRule="auto"/>
        <w:ind w:left="39" w:right="131" w:firstLine="484"/>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62.92%～82.83%，平均为 75.36%。属高固定碳煤。浮煤固定碳（F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4"/>
          <w:sz w:val="24"/>
          <w:szCs w:val="24"/>
        </w:rPr>
        <w:t xml:space="preserve"> </w:t>
      </w:r>
      <w:r>
        <w:rPr>
          <w:rFonts w:ascii="宋体" w:hAnsi="宋体" w:eastAsia="宋体" w:cs="宋体"/>
          <w:spacing w:val="-2"/>
          <w:sz w:val="24"/>
          <w:szCs w:val="24"/>
        </w:rPr>
        <w:t>75.92%～89.18%，平均为</w:t>
      </w:r>
      <w:r>
        <w:rPr>
          <w:rFonts w:ascii="宋体" w:hAnsi="宋体" w:eastAsia="宋体" w:cs="宋体"/>
          <w:spacing w:val="-37"/>
          <w:sz w:val="24"/>
          <w:szCs w:val="24"/>
        </w:rPr>
        <w:t xml:space="preserve"> </w:t>
      </w:r>
      <w:r>
        <w:rPr>
          <w:rFonts w:ascii="宋体" w:hAnsi="宋体" w:eastAsia="宋体" w:cs="宋体"/>
          <w:spacing w:val="-2"/>
          <w:sz w:val="24"/>
          <w:szCs w:val="24"/>
        </w:rPr>
        <w:t>81.88%。</w:t>
      </w:r>
    </w:p>
    <w:p w14:paraId="526CC0B7">
      <w:pPr>
        <w:spacing w:before="1" w:line="215" w:lineRule="auto"/>
        <w:ind w:left="523"/>
        <w:rPr>
          <w:rFonts w:ascii="宋体" w:hAnsi="宋体" w:eastAsia="宋体" w:cs="宋体"/>
          <w:sz w:val="24"/>
          <w:szCs w:val="24"/>
        </w:rPr>
      </w:pPr>
      <w:r>
        <w:rPr>
          <w:rFonts w:ascii="宋体" w:hAnsi="宋体" w:eastAsia="宋体" w:cs="宋体"/>
          <w:spacing w:val="-9"/>
          <w:sz w:val="24"/>
          <w:szCs w:val="24"/>
        </w:rPr>
        <w:t>原煤锗含量（G</w:t>
      </w:r>
      <w:r>
        <w:rPr>
          <w:rFonts w:ascii="宋体" w:hAnsi="宋体" w:eastAsia="宋体" w:cs="宋体"/>
          <w:spacing w:val="-9"/>
          <w:position w:val="-1"/>
          <w:sz w:val="12"/>
          <w:szCs w:val="12"/>
        </w:rPr>
        <w:t>e,d</w:t>
      </w:r>
      <w:r>
        <w:rPr>
          <w:rFonts w:ascii="宋体" w:hAnsi="宋体" w:eastAsia="宋体" w:cs="宋体"/>
          <w:spacing w:val="-9"/>
          <w:sz w:val="24"/>
          <w:szCs w:val="24"/>
        </w:rPr>
        <w:t>）为 1</w:t>
      </w:r>
      <w:r>
        <w:rPr>
          <w:rFonts w:ascii="宋体" w:hAnsi="宋体" w:eastAsia="宋体" w:cs="宋体"/>
          <w:spacing w:val="-39"/>
          <w:sz w:val="24"/>
          <w:szCs w:val="24"/>
        </w:rPr>
        <w:t xml:space="preserve"> </w:t>
      </w:r>
      <w:r>
        <w:rPr>
          <w:rFonts w:ascii="宋体" w:hAnsi="宋体" w:eastAsia="宋体" w:cs="宋体"/>
          <w:spacing w:val="-9"/>
          <w:sz w:val="24"/>
          <w:szCs w:val="24"/>
        </w:rPr>
        <w:t>μg/g，平均为 1</w:t>
      </w:r>
      <w:r>
        <w:rPr>
          <w:rFonts w:ascii="宋体" w:hAnsi="宋体" w:eastAsia="宋体" w:cs="宋体"/>
          <w:spacing w:val="-51"/>
          <w:sz w:val="24"/>
          <w:szCs w:val="24"/>
        </w:rPr>
        <w:t xml:space="preserve"> </w:t>
      </w:r>
      <w:r>
        <w:rPr>
          <w:rFonts w:ascii="宋体" w:hAnsi="宋体" w:eastAsia="宋体" w:cs="宋体"/>
          <w:spacing w:val="-9"/>
          <w:sz w:val="24"/>
          <w:szCs w:val="24"/>
        </w:rPr>
        <w:t>μg/g，属于低锗煤。</w:t>
      </w:r>
    </w:p>
    <w:p w14:paraId="19B556EC">
      <w:pPr>
        <w:spacing w:before="218" w:line="216" w:lineRule="auto"/>
        <w:ind w:left="523"/>
        <w:rPr>
          <w:rFonts w:ascii="宋体" w:hAnsi="宋体" w:eastAsia="宋体" w:cs="宋体"/>
          <w:sz w:val="24"/>
          <w:szCs w:val="24"/>
        </w:rPr>
      </w:pPr>
      <w:r>
        <w:rPr>
          <w:rFonts w:ascii="宋体" w:hAnsi="宋体" w:eastAsia="宋体" w:cs="宋体"/>
          <w:spacing w:val="-8"/>
          <w:sz w:val="24"/>
          <w:szCs w:val="24"/>
        </w:rPr>
        <w:t>原煤镓含量（G</w:t>
      </w:r>
      <w:r>
        <w:rPr>
          <w:rFonts w:ascii="宋体" w:hAnsi="宋体" w:eastAsia="宋体" w:cs="宋体"/>
          <w:spacing w:val="-8"/>
          <w:position w:val="-1"/>
          <w:sz w:val="12"/>
          <w:szCs w:val="12"/>
        </w:rPr>
        <w:t>a,d</w:t>
      </w:r>
      <w:r>
        <w:rPr>
          <w:rFonts w:ascii="宋体" w:hAnsi="宋体" w:eastAsia="宋体" w:cs="宋体"/>
          <w:spacing w:val="-8"/>
          <w:sz w:val="24"/>
          <w:szCs w:val="24"/>
        </w:rPr>
        <w:t>）为</w:t>
      </w:r>
      <w:r>
        <w:rPr>
          <w:rFonts w:ascii="宋体" w:hAnsi="宋体" w:eastAsia="宋体" w:cs="宋体"/>
          <w:spacing w:val="-23"/>
          <w:sz w:val="24"/>
          <w:szCs w:val="24"/>
        </w:rPr>
        <w:t xml:space="preserve"> </w:t>
      </w:r>
      <w:r>
        <w:rPr>
          <w:rFonts w:ascii="宋体" w:hAnsi="宋体" w:eastAsia="宋体" w:cs="宋体"/>
          <w:spacing w:val="-8"/>
          <w:sz w:val="24"/>
          <w:szCs w:val="24"/>
        </w:rPr>
        <w:t>3</w:t>
      </w:r>
      <w:r>
        <w:rPr>
          <w:rFonts w:ascii="宋体" w:hAnsi="宋体" w:eastAsia="宋体" w:cs="宋体"/>
          <w:spacing w:val="-52"/>
          <w:sz w:val="24"/>
          <w:szCs w:val="24"/>
        </w:rPr>
        <w:t xml:space="preserve"> </w:t>
      </w:r>
      <w:r>
        <w:rPr>
          <w:rFonts w:ascii="宋体" w:hAnsi="宋体" w:eastAsia="宋体" w:cs="宋体"/>
          <w:spacing w:val="-8"/>
          <w:sz w:val="24"/>
          <w:szCs w:val="24"/>
        </w:rPr>
        <w:t>μg/g，平均为</w:t>
      </w:r>
      <w:r>
        <w:rPr>
          <w:rFonts w:ascii="宋体" w:hAnsi="宋体" w:eastAsia="宋体" w:cs="宋体"/>
          <w:spacing w:val="-33"/>
          <w:sz w:val="24"/>
          <w:szCs w:val="24"/>
        </w:rPr>
        <w:t xml:space="preserve"> </w:t>
      </w:r>
      <w:r>
        <w:rPr>
          <w:rFonts w:ascii="宋体" w:hAnsi="宋体" w:eastAsia="宋体" w:cs="宋体"/>
          <w:spacing w:val="-8"/>
          <w:sz w:val="24"/>
          <w:szCs w:val="24"/>
        </w:rPr>
        <w:t>3</w:t>
      </w:r>
      <w:r>
        <w:rPr>
          <w:rFonts w:ascii="宋体" w:hAnsi="宋体" w:eastAsia="宋体" w:cs="宋体"/>
          <w:spacing w:val="-52"/>
          <w:sz w:val="24"/>
          <w:szCs w:val="24"/>
        </w:rPr>
        <w:t xml:space="preserve"> </w:t>
      </w:r>
      <w:r>
        <w:rPr>
          <w:rFonts w:ascii="宋体" w:hAnsi="宋体" w:eastAsia="宋体" w:cs="宋体"/>
          <w:spacing w:val="-8"/>
          <w:sz w:val="24"/>
          <w:szCs w:val="24"/>
        </w:rPr>
        <w:t>μg/g。</w:t>
      </w:r>
    </w:p>
    <w:p w14:paraId="6203ED2F">
      <w:pPr>
        <w:spacing w:before="222" w:line="384" w:lineRule="auto"/>
        <w:ind w:left="41" w:right="138" w:firstLine="477"/>
        <w:rPr>
          <w:rFonts w:ascii="宋体" w:hAnsi="宋体" w:eastAsia="宋体" w:cs="宋体"/>
          <w:sz w:val="24"/>
          <w:szCs w:val="24"/>
        </w:rPr>
      </w:pPr>
      <w:r>
        <w:rPr>
          <w:rFonts w:ascii="宋体" w:hAnsi="宋体" w:eastAsia="宋体" w:cs="宋体"/>
          <w:spacing w:val="-4"/>
          <w:sz w:val="24"/>
          <w:szCs w:val="24"/>
        </w:rPr>
        <w:t>碳含量（C</w:t>
      </w:r>
      <w:r>
        <w:rPr>
          <w:rFonts w:ascii="宋体" w:hAnsi="宋体" w:eastAsia="宋体" w:cs="宋体"/>
          <w:spacing w:val="-4"/>
          <w:position w:val="-1"/>
          <w:sz w:val="12"/>
          <w:szCs w:val="12"/>
        </w:rPr>
        <w:t>daf</w:t>
      </w:r>
      <w:r>
        <w:rPr>
          <w:rFonts w:ascii="宋体" w:hAnsi="宋体" w:eastAsia="宋体" w:cs="宋体"/>
          <w:spacing w:val="-4"/>
          <w:sz w:val="24"/>
          <w:szCs w:val="24"/>
        </w:rPr>
        <w:t>）原煤为</w:t>
      </w:r>
      <w:r>
        <w:rPr>
          <w:rFonts w:ascii="宋体" w:hAnsi="宋体" w:eastAsia="宋体" w:cs="宋体"/>
          <w:spacing w:val="-38"/>
          <w:sz w:val="24"/>
          <w:szCs w:val="24"/>
        </w:rPr>
        <w:t xml:space="preserve"> </w:t>
      </w:r>
      <w:r>
        <w:rPr>
          <w:rFonts w:ascii="宋体" w:hAnsi="宋体" w:eastAsia="宋体" w:cs="宋体"/>
          <w:spacing w:val="-4"/>
          <w:sz w:val="24"/>
          <w:szCs w:val="24"/>
        </w:rPr>
        <w:t>91.40～93.11%，平均为</w:t>
      </w:r>
      <w:r>
        <w:rPr>
          <w:rFonts w:ascii="宋体" w:hAnsi="宋体" w:eastAsia="宋体" w:cs="宋体"/>
          <w:spacing w:val="-49"/>
          <w:sz w:val="24"/>
          <w:szCs w:val="24"/>
        </w:rPr>
        <w:t xml:space="preserve"> </w:t>
      </w:r>
      <w:r>
        <w:rPr>
          <w:rFonts w:ascii="宋体" w:hAnsi="宋体" w:eastAsia="宋体" w:cs="宋体"/>
          <w:spacing w:val="-4"/>
          <w:sz w:val="24"/>
          <w:szCs w:val="24"/>
        </w:rPr>
        <w:t>92.36%；浮煤为</w:t>
      </w:r>
      <w:r>
        <w:rPr>
          <w:rFonts w:ascii="宋体" w:hAnsi="宋体" w:eastAsia="宋体" w:cs="宋体"/>
          <w:spacing w:val="-50"/>
          <w:sz w:val="24"/>
          <w:szCs w:val="24"/>
        </w:rPr>
        <w:t xml:space="preserve"> </w:t>
      </w:r>
      <w:r>
        <w:rPr>
          <w:rFonts w:ascii="宋体" w:hAnsi="宋体" w:eastAsia="宋体" w:cs="宋体"/>
          <w:spacing w:val="-4"/>
          <w:sz w:val="24"/>
          <w:szCs w:val="24"/>
        </w:rPr>
        <w:t>92.68%，平均</w:t>
      </w:r>
      <w:r>
        <w:rPr>
          <w:rFonts w:ascii="宋体" w:hAnsi="宋体" w:eastAsia="宋体" w:cs="宋体"/>
          <w:spacing w:val="-3"/>
          <w:sz w:val="24"/>
          <w:szCs w:val="24"/>
        </w:rPr>
        <w:t>为</w:t>
      </w:r>
      <w:r>
        <w:rPr>
          <w:rFonts w:ascii="宋体" w:hAnsi="宋体" w:eastAsia="宋体" w:cs="宋体"/>
          <w:spacing w:val="-50"/>
          <w:sz w:val="24"/>
          <w:szCs w:val="24"/>
        </w:rPr>
        <w:t xml:space="preserve"> </w:t>
      </w:r>
      <w:r>
        <w:rPr>
          <w:rFonts w:ascii="宋体" w:hAnsi="宋体" w:eastAsia="宋体" w:cs="宋体"/>
          <w:spacing w:val="-3"/>
          <w:sz w:val="24"/>
          <w:szCs w:val="24"/>
        </w:rPr>
        <w:t>92.68%。</w:t>
      </w:r>
    </w:p>
    <w:p w14:paraId="7889BB66">
      <w:pPr>
        <w:spacing w:line="385" w:lineRule="auto"/>
        <w:ind w:left="42" w:right="132" w:firstLine="475"/>
        <w:rPr>
          <w:rFonts w:ascii="宋体" w:hAnsi="宋体" w:eastAsia="宋体" w:cs="宋体"/>
          <w:sz w:val="24"/>
          <w:szCs w:val="24"/>
        </w:rPr>
      </w:pP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 3.40～3.87%，平均为 3.62%；浮煤为 3.76%，平均为</w:t>
      </w:r>
      <w:r>
        <w:rPr>
          <w:rFonts w:ascii="宋体" w:hAnsi="宋体" w:eastAsia="宋体" w:cs="宋体"/>
          <w:spacing w:val="-3"/>
          <w:sz w:val="24"/>
          <w:szCs w:val="24"/>
        </w:rPr>
        <w:t>3.76%。</w:t>
      </w:r>
    </w:p>
    <w:p w14:paraId="422C2979">
      <w:pPr>
        <w:spacing w:before="3" w:line="384" w:lineRule="auto"/>
        <w:ind w:left="55" w:right="132" w:firstLine="460"/>
        <w:rPr>
          <w:rFonts w:ascii="宋体" w:hAnsi="宋体" w:eastAsia="宋体" w:cs="宋体"/>
          <w:sz w:val="24"/>
          <w:szCs w:val="24"/>
        </w:rPr>
      </w:pPr>
      <w:r>
        <w:rPr>
          <w:rFonts w:ascii="宋体" w:hAnsi="宋体" w:eastAsia="宋体" w:cs="宋体"/>
          <w:spacing w:val="-2"/>
          <w:sz w:val="24"/>
          <w:szCs w:val="24"/>
        </w:rPr>
        <w:t>氮含量（N</w:t>
      </w:r>
      <w:r>
        <w:rPr>
          <w:rFonts w:ascii="宋体" w:hAnsi="宋体" w:eastAsia="宋体" w:cs="宋体"/>
          <w:spacing w:val="-2"/>
          <w:position w:val="-1"/>
          <w:sz w:val="12"/>
          <w:szCs w:val="12"/>
        </w:rPr>
        <w:t>daf</w:t>
      </w:r>
      <w:r>
        <w:rPr>
          <w:rFonts w:ascii="宋体" w:hAnsi="宋体" w:eastAsia="宋体" w:cs="宋体"/>
          <w:spacing w:val="-2"/>
          <w:sz w:val="24"/>
          <w:szCs w:val="24"/>
        </w:rPr>
        <w:t>）原煤为 1.48～2.92%，平均为 2.17%；浮煤为 1.57%，平均为</w:t>
      </w:r>
      <w:r>
        <w:rPr>
          <w:rFonts w:ascii="宋体" w:hAnsi="宋体" w:eastAsia="宋体" w:cs="宋体"/>
          <w:spacing w:val="-5"/>
          <w:sz w:val="24"/>
          <w:szCs w:val="24"/>
        </w:rPr>
        <w:t>1.57%。</w:t>
      </w:r>
    </w:p>
    <w:p w14:paraId="121799FF">
      <w:pPr>
        <w:spacing w:line="220" w:lineRule="auto"/>
        <w:jc w:val="right"/>
        <w:rPr>
          <w:rFonts w:ascii="宋体" w:hAnsi="宋体" w:eastAsia="宋体" w:cs="宋体"/>
          <w:sz w:val="24"/>
          <w:szCs w:val="24"/>
        </w:rPr>
      </w:pPr>
      <w:r>
        <w:rPr>
          <w:rFonts w:ascii="宋体" w:hAnsi="宋体" w:eastAsia="宋体" w:cs="宋体"/>
          <w:spacing w:val="-4"/>
          <w:sz w:val="24"/>
          <w:szCs w:val="24"/>
        </w:rPr>
        <w:t>氧+硫含量</w:t>
      </w:r>
      <w:r>
        <w:rPr>
          <w:rFonts w:ascii="宋体" w:hAnsi="宋体" w:eastAsia="宋体" w:cs="宋体"/>
          <w:spacing w:val="-37"/>
          <w:sz w:val="24"/>
          <w:szCs w:val="24"/>
        </w:rPr>
        <w:t>（（</w:t>
      </w:r>
      <w:r>
        <w:rPr>
          <w:rFonts w:ascii="宋体" w:hAnsi="宋体" w:eastAsia="宋体" w:cs="宋体"/>
          <w:spacing w:val="-4"/>
          <w:sz w:val="24"/>
          <w:szCs w:val="24"/>
        </w:rPr>
        <w:t>Q+S）</w:t>
      </w:r>
      <w:r>
        <w:rPr>
          <w:rFonts w:ascii="宋体" w:hAnsi="宋体" w:eastAsia="宋体" w:cs="宋体"/>
          <w:spacing w:val="-4"/>
          <w:position w:val="-1"/>
          <w:sz w:val="12"/>
          <w:szCs w:val="12"/>
        </w:rPr>
        <w:t>daf</w:t>
      </w:r>
      <w:r>
        <w:rPr>
          <w:rFonts w:ascii="宋体" w:hAnsi="宋体" w:eastAsia="宋体" w:cs="宋体"/>
          <w:spacing w:val="-4"/>
          <w:sz w:val="24"/>
          <w:szCs w:val="24"/>
        </w:rPr>
        <w:t>）原煤为</w:t>
      </w:r>
      <w:r>
        <w:rPr>
          <w:rFonts w:ascii="宋体" w:hAnsi="宋体" w:eastAsia="宋体" w:cs="宋体"/>
          <w:spacing w:val="-32"/>
          <w:sz w:val="24"/>
          <w:szCs w:val="24"/>
        </w:rPr>
        <w:t xml:space="preserve"> </w:t>
      </w:r>
      <w:r>
        <w:rPr>
          <w:rFonts w:ascii="宋体" w:hAnsi="宋体" w:eastAsia="宋体" w:cs="宋体"/>
          <w:spacing w:val="-4"/>
          <w:sz w:val="24"/>
          <w:szCs w:val="24"/>
        </w:rPr>
        <w:t>1.22～1.81%，平均为</w:t>
      </w:r>
      <w:r>
        <w:rPr>
          <w:rFonts w:ascii="宋体" w:hAnsi="宋体" w:eastAsia="宋体" w:cs="宋体"/>
          <w:spacing w:val="-33"/>
          <w:sz w:val="24"/>
          <w:szCs w:val="24"/>
        </w:rPr>
        <w:t xml:space="preserve"> </w:t>
      </w:r>
      <w:r>
        <w:rPr>
          <w:rFonts w:ascii="宋体" w:hAnsi="宋体" w:eastAsia="宋体" w:cs="宋体"/>
          <w:spacing w:val="-4"/>
          <w:sz w:val="24"/>
          <w:szCs w:val="24"/>
        </w:rPr>
        <w:t>1.47%</w:t>
      </w:r>
      <w:r>
        <w:rPr>
          <w:rFonts w:ascii="宋体" w:hAnsi="宋体" w:eastAsia="宋体" w:cs="宋体"/>
          <w:spacing w:val="-5"/>
          <w:sz w:val="24"/>
          <w:szCs w:val="24"/>
        </w:rPr>
        <w:t>；浮煤为</w:t>
      </w:r>
      <w:r>
        <w:rPr>
          <w:rFonts w:ascii="宋体" w:hAnsi="宋体" w:eastAsia="宋体" w:cs="宋体"/>
          <w:spacing w:val="-32"/>
          <w:sz w:val="24"/>
          <w:szCs w:val="24"/>
        </w:rPr>
        <w:t xml:space="preserve"> </w:t>
      </w:r>
      <w:r>
        <w:rPr>
          <w:rFonts w:ascii="宋体" w:hAnsi="宋体" w:eastAsia="宋体" w:cs="宋体"/>
          <w:spacing w:val="-5"/>
          <w:sz w:val="24"/>
          <w:szCs w:val="24"/>
        </w:rPr>
        <w:t>1.99%，</w:t>
      </w:r>
    </w:p>
    <w:p w14:paraId="207257E3">
      <w:pPr>
        <w:spacing w:line="220" w:lineRule="auto"/>
        <w:rPr>
          <w:rFonts w:ascii="宋体" w:hAnsi="宋体" w:eastAsia="宋体" w:cs="宋体"/>
          <w:sz w:val="24"/>
          <w:szCs w:val="24"/>
        </w:rPr>
        <w:sectPr>
          <w:footerReference r:id="rId56" w:type="default"/>
          <w:pgSz w:w="11907" w:h="16839"/>
          <w:pgMar w:top="1220" w:right="1584" w:bottom="1298" w:left="1769" w:header="822" w:footer="981" w:gutter="0"/>
          <w:cols w:space="720" w:num="1"/>
        </w:sectPr>
      </w:pPr>
    </w:p>
    <w:p w14:paraId="1F3FD0D4">
      <w:pPr>
        <w:spacing w:line="334" w:lineRule="auto"/>
        <w:rPr>
          <w:rFonts w:ascii="Arial"/>
          <w:sz w:val="21"/>
        </w:rPr>
      </w:pPr>
    </w:p>
    <w:p w14:paraId="5A9B1B8E">
      <w:pPr>
        <w:spacing w:before="78" w:line="220" w:lineRule="auto"/>
        <w:ind w:left="37"/>
        <w:rPr>
          <w:rFonts w:ascii="宋体" w:hAnsi="宋体" w:eastAsia="宋体" w:cs="宋体"/>
          <w:sz w:val="24"/>
          <w:szCs w:val="24"/>
        </w:rPr>
      </w:pPr>
      <w:r>
        <w:rPr>
          <w:rFonts w:ascii="宋体" w:hAnsi="宋体" w:eastAsia="宋体" w:cs="宋体"/>
          <w:spacing w:val="-4"/>
          <w:sz w:val="24"/>
          <w:szCs w:val="24"/>
        </w:rPr>
        <w:t>平均为</w:t>
      </w:r>
      <w:r>
        <w:rPr>
          <w:rFonts w:ascii="宋体" w:hAnsi="宋体" w:eastAsia="宋体" w:cs="宋体"/>
          <w:spacing w:val="-33"/>
          <w:sz w:val="24"/>
          <w:szCs w:val="24"/>
        </w:rPr>
        <w:t xml:space="preserve"> </w:t>
      </w:r>
      <w:r>
        <w:rPr>
          <w:rFonts w:ascii="宋体" w:hAnsi="宋体" w:eastAsia="宋体" w:cs="宋体"/>
          <w:spacing w:val="-4"/>
          <w:sz w:val="24"/>
          <w:szCs w:val="24"/>
        </w:rPr>
        <w:t>1.99%。</w:t>
      </w:r>
    </w:p>
    <w:p w14:paraId="0EDE18AC">
      <w:pPr>
        <w:spacing w:before="212" w:line="385" w:lineRule="auto"/>
        <w:ind w:left="38" w:right="132"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8"/>
          <w:sz w:val="24"/>
          <w:szCs w:val="24"/>
        </w:rPr>
        <w:t xml:space="preserve"> </w:t>
      </w:r>
      <w:r>
        <w:rPr>
          <w:rFonts w:ascii="宋体" w:hAnsi="宋体" w:eastAsia="宋体" w:cs="宋体"/>
          <w:spacing w:val="-3"/>
          <w:sz w:val="24"/>
          <w:szCs w:val="24"/>
        </w:rPr>
        <w:t>0.28%～0.40%，平均为</w:t>
      </w:r>
      <w:r>
        <w:rPr>
          <w:rFonts w:ascii="宋体" w:hAnsi="宋体" w:eastAsia="宋体" w:cs="宋体"/>
          <w:spacing w:val="-48"/>
          <w:sz w:val="24"/>
          <w:szCs w:val="24"/>
        </w:rPr>
        <w:t xml:space="preserve"> </w:t>
      </w:r>
      <w:r>
        <w:rPr>
          <w:rFonts w:ascii="宋体" w:hAnsi="宋体" w:eastAsia="宋体" w:cs="宋体"/>
          <w:spacing w:val="-3"/>
          <w:sz w:val="24"/>
          <w:szCs w:val="24"/>
        </w:rPr>
        <w:t>0.36%，属特低硫分煤。浮煤</w:t>
      </w:r>
      <w:r>
        <w:rPr>
          <w:rFonts w:ascii="宋体" w:hAnsi="宋体" w:eastAsia="宋体" w:cs="宋体"/>
          <w:spacing w:val="-2"/>
          <w:sz w:val="24"/>
          <w:szCs w:val="24"/>
        </w:rPr>
        <w:t>全硫含量（St,d）为</w:t>
      </w:r>
      <w:r>
        <w:rPr>
          <w:rFonts w:ascii="宋体" w:hAnsi="宋体" w:eastAsia="宋体" w:cs="宋体"/>
          <w:spacing w:val="-28"/>
          <w:sz w:val="24"/>
          <w:szCs w:val="24"/>
        </w:rPr>
        <w:t xml:space="preserve"> </w:t>
      </w:r>
      <w:r>
        <w:rPr>
          <w:rFonts w:ascii="宋体" w:hAnsi="宋体" w:eastAsia="宋体" w:cs="宋体"/>
          <w:spacing w:val="-2"/>
          <w:sz w:val="24"/>
          <w:szCs w:val="24"/>
        </w:rPr>
        <w:t>0.29%～0.45%，平均值为</w:t>
      </w:r>
      <w:r>
        <w:rPr>
          <w:rFonts w:ascii="宋体" w:hAnsi="宋体" w:eastAsia="宋体" w:cs="宋体"/>
          <w:spacing w:val="-36"/>
          <w:sz w:val="24"/>
          <w:szCs w:val="24"/>
        </w:rPr>
        <w:t xml:space="preserve"> </w:t>
      </w:r>
      <w:r>
        <w:rPr>
          <w:rFonts w:ascii="宋体" w:hAnsi="宋体" w:eastAsia="宋体" w:cs="宋体"/>
          <w:spacing w:val="-2"/>
          <w:sz w:val="24"/>
          <w:szCs w:val="24"/>
        </w:rPr>
        <w:t>0.36%。</w:t>
      </w:r>
    </w:p>
    <w:p w14:paraId="275267AF">
      <w:pPr>
        <w:spacing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0.003～0.041%，平均</w:t>
      </w:r>
      <w:r>
        <w:rPr>
          <w:rFonts w:ascii="宋体" w:hAnsi="宋体" w:eastAsia="宋体" w:cs="宋体"/>
          <w:spacing w:val="-33"/>
          <w:sz w:val="24"/>
          <w:szCs w:val="24"/>
        </w:rPr>
        <w:t xml:space="preserve"> </w:t>
      </w:r>
      <w:r>
        <w:rPr>
          <w:rFonts w:ascii="宋体" w:hAnsi="宋体" w:eastAsia="宋体" w:cs="宋体"/>
          <w:spacing w:val="-3"/>
          <w:sz w:val="24"/>
          <w:szCs w:val="24"/>
        </w:rPr>
        <w:t>0.017%，属低磷煤。</w:t>
      </w:r>
    </w:p>
    <w:p w14:paraId="3A45FAAC">
      <w:pPr>
        <w:spacing w:before="210" w:line="216" w:lineRule="auto"/>
        <w:ind w:left="523"/>
        <w:rPr>
          <w:rFonts w:ascii="宋体" w:hAnsi="宋体" w:eastAsia="宋体" w:cs="宋体"/>
          <w:sz w:val="24"/>
          <w:szCs w:val="24"/>
        </w:rPr>
      </w:pPr>
      <w:r>
        <w:rPr>
          <w:rFonts w:ascii="宋体" w:hAnsi="宋体" w:eastAsia="宋体" w:cs="宋体"/>
          <w:spacing w:val="-4"/>
          <w:sz w:val="24"/>
          <w:szCs w:val="24"/>
        </w:rPr>
        <w:t>原煤砷（A</w:t>
      </w:r>
      <w:r>
        <w:rPr>
          <w:rFonts w:ascii="宋体" w:hAnsi="宋体" w:eastAsia="宋体" w:cs="宋体"/>
          <w:spacing w:val="-4"/>
          <w:position w:val="-1"/>
          <w:sz w:val="12"/>
          <w:szCs w:val="12"/>
        </w:rPr>
        <w:t>s,d</w:t>
      </w:r>
      <w:r>
        <w:rPr>
          <w:rFonts w:ascii="宋体" w:hAnsi="宋体" w:eastAsia="宋体" w:cs="宋体"/>
          <w:spacing w:val="-4"/>
          <w:sz w:val="24"/>
          <w:szCs w:val="24"/>
        </w:rPr>
        <w:t>）含量为 1µg/g，</w:t>
      </w:r>
      <w:r>
        <w:rPr>
          <w:rFonts w:ascii="宋体" w:hAnsi="宋体" w:eastAsia="宋体" w:cs="宋体"/>
          <w:spacing w:val="-5"/>
          <w:sz w:val="24"/>
          <w:szCs w:val="24"/>
        </w:rPr>
        <w:t>属特低砷煤。</w:t>
      </w:r>
    </w:p>
    <w:p w14:paraId="6F83A0FA">
      <w:pPr>
        <w:spacing w:before="223" w:line="382" w:lineRule="auto"/>
        <w:ind w:left="39" w:right="129" w:firstLine="484"/>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28.89MJ/Kg，属高</w:t>
      </w:r>
      <w:r>
        <w:rPr>
          <w:rFonts w:ascii="宋体" w:hAnsi="宋体" w:eastAsia="宋体" w:cs="宋体"/>
          <w:spacing w:val="-2"/>
          <w:sz w:val="24"/>
          <w:szCs w:val="24"/>
        </w:rPr>
        <w:t>发热量煤。原煤干</w:t>
      </w: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34.63</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1"/>
          <w:sz w:val="24"/>
          <w:szCs w:val="24"/>
        </w:rPr>
        <w:t>31.30MJ/Kg。</w:t>
      </w:r>
    </w:p>
    <w:p w14:paraId="23C0130A">
      <w:pPr>
        <w:spacing w:before="8" w:line="220" w:lineRule="auto"/>
        <w:ind w:left="523"/>
        <w:rPr>
          <w:rFonts w:ascii="宋体" w:hAnsi="宋体" w:eastAsia="宋体" w:cs="宋体"/>
          <w:sz w:val="24"/>
          <w:szCs w:val="24"/>
        </w:rPr>
      </w:pPr>
      <w:r>
        <w:rPr>
          <w:rFonts w:ascii="宋体" w:hAnsi="宋体" w:eastAsia="宋体" w:cs="宋体"/>
          <w:spacing w:val="-4"/>
          <w:sz w:val="24"/>
          <w:szCs w:val="24"/>
        </w:rPr>
        <w:t>原煤焦渣特征值为</w:t>
      </w:r>
      <w:r>
        <w:rPr>
          <w:rFonts w:ascii="宋体" w:hAnsi="宋体" w:eastAsia="宋体" w:cs="宋体"/>
          <w:spacing w:val="-31"/>
          <w:sz w:val="24"/>
          <w:szCs w:val="24"/>
        </w:rPr>
        <w:t xml:space="preserve"> </w:t>
      </w:r>
      <w:r>
        <w:rPr>
          <w:rFonts w:ascii="宋体" w:hAnsi="宋体" w:eastAsia="宋体" w:cs="宋体"/>
          <w:spacing w:val="-4"/>
          <w:sz w:val="24"/>
          <w:szCs w:val="24"/>
        </w:rPr>
        <w:t>2，其焦渣特征为粘着。</w:t>
      </w:r>
    </w:p>
    <w:p w14:paraId="2FEF8D9F">
      <w:pPr>
        <w:spacing w:before="214" w:line="383" w:lineRule="auto"/>
        <w:ind w:left="30" w:right="53" w:firstLine="493"/>
        <w:rPr>
          <w:rFonts w:ascii="宋体" w:hAnsi="宋体" w:eastAsia="宋体" w:cs="宋体"/>
          <w:sz w:val="24"/>
          <w:szCs w:val="24"/>
        </w:rPr>
      </w:pPr>
      <w:r>
        <w:rPr>
          <w:rFonts w:ascii="宋体" w:hAnsi="宋体" w:eastAsia="宋体" w:cs="宋体"/>
          <w:spacing w:val="-5"/>
          <w:sz w:val="24"/>
          <w:szCs w:val="24"/>
        </w:rPr>
        <w:t>原煤煤灰成份主要有</w:t>
      </w:r>
      <w:r>
        <w:rPr>
          <w:rFonts w:ascii="宋体" w:hAnsi="宋体" w:eastAsia="宋体" w:cs="宋体"/>
          <w:spacing w:val="-43"/>
          <w:sz w:val="24"/>
          <w:szCs w:val="24"/>
        </w:rPr>
        <w:t xml:space="preserve"> </w:t>
      </w:r>
      <w:r>
        <w:rPr>
          <w:rFonts w:ascii="宋体" w:hAnsi="宋体" w:eastAsia="宋体" w:cs="宋体"/>
          <w:spacing w:val="-5"/>
          <w:sz w:val="24"/>
          <w:szCs w:val="24"/>
        </w:rPr>
        <w:t>SiO</w:t>
      </w:r>
      <w:r>
        <w:rPr>
          <w:rFonts w:ascii="宋体" w:hAnsi="宋体" w:eastAsia="宋体" w:cs="宋体"/>
          <w:spacing w:val="-5"/>
          <w:position w:val="-1"/>
          <w:sz w:val="12"/>
          <w:szCs w:val="12"/>
        </w:rPr>
        <w:t>2</w:t>
      </w:r>
      <w:r>
        <w:rPr>
          <w:rFonts w:ascii="宋体" w:hAnsi="宋体" w:eastAsia="宋体" w:cs="宋体"/>
          <w:spacing w:val="-5"/>
          <w:sz w:val="24"/>
          <w:szCs w:val="24"/>
        </w:rPr>
        <w:t>、Al</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6"/>
          <w:sz w:val="24"/>
          <w:szCs w:val="24"/>
        </w:rPr>
        <w:t>、Fe2O3、CaO、MgO、SO</w:t>
      </w:r>
      <w:r>
        <w:rPr>
          <w:rFonts w:ascii="宋体" w:hAnsi="宋体" w:eastAsia="宋体" w:cs="宋体"/>
          <w:spacing w:val="14"/>
          <w:w w:val="104"/>
          <w:position w:val="-1"/>
          <w:sz w:val="12"/>
          <w:szCs w:val="12"/>
        </w:rPr>
        <w:t>3</w:t>
      </w:r>
      <w:r>
        <w:rPr>
          <w:rFonts w:ascii="宋体" w:hAnsi="宋体" w:eastAsia="宋体" w:cs="宋体"/>
          <w:spacing w:val="-13"/>
          <w:sz w:val="24"/>
          <w:szCs w:val="24"/>
        </w:rPr>
        <w:t>，其中</w:t>
      </w:r>
      <w:r>
        <w:rPr>
          <w:rFonts w:ascii="宋体" w:hAnsi="宋体" w:eastAsia="宋体" w:cs="宋体"/>
          <w:spacing w:val="-50"/>
          <w:sz w:val="24"/>
          <w:szCs w:val="24"/>
        </w:rPr>
        <w:t xml:space="preserve"> </w:t>
      </w:r>
      <w:r>
        <w:rPr>
          <w:rFonts w:ascii="宋体" w:hAnsi="宋体" w:eastAsia="宋体" w:cs="宋体"/>
          <w:spacing w:val="-13"/>
          <w:sz w:val="24"/>
          <w:szCs w:val="24"/>
        </w:rPr>
        <w:t>SiO</w:t>
      </w:r>
      <w:r>
        <w:rPr>
          <w:rFonts w:ascii="宋体" w:hAnsi="宋体" w:eastAsia="宋体" w:cs="宋体"/>
          <w:spacing w:val="4"/>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15"/>
          <w:sz w:val="24"/>
          <w:szCs w:val="24"/>
        </w:rPr>
        <w:t>占</w:t>
      </w:r>
      <w:r>
        <w:rPr>
          <w:rFonts w:ascii="宋体" w:hAnsi="宋体" w:eastAsia="宋体" w:cs="宋体"/>
          <w:spacing w:val="-49"/>
          <w:sz w:val="24"/>
          <w:szCs w:val="24"/>
        </w:rPr>
        <w:t xml:space="preserve"> </w:t>
      </w:r>
      <w:r>
        <w:rPr>
          <w:rFonts w:ascii="宋体" w:hAnsi="宋体" w:eastAsia="宋体" w:cs="宋体"/>
          <w:spacing w:val="-15"/>
          <w:sz w:val="24"/>
          <w:szCs w:val="24"/>
        </w:rPr>
        <w:t>61.93%，</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1"/>
          <w:w w:val="101"/>
          <w:position w:val="-1"/>
          <w:sz w:val="12"/>
          <w:szCs w:val="12"/>
        </w:rPr>
        <w:t xml:space="preserve"> </w:t>
      </w:r>
      <w:r>
        <w:rPr>
          <w:rFonts w:ascii="宋体" w:hAnsi="宋体" w:eastAsia="宋体" w:cs="宋体"/>
          <w:spacing w:val="-5"/>
          <w:sz w:val="24"/>
          <w:szCs w:val="24"/>
        </w:rPr>
        <w:t>占</w:t>
      </w:r>
      <w:r>
        <w:rPr>
          <w:rFonts w:ascii="宋体" w:hAnsi="宋体" w:eastAsia="宋体" w:cs="宋体"/>
          <w:spacing w:val="-48"/>
          <w:sz w:val="24"/>
          <w:szCs w:val="24"/>
        </w:rPr>
        <w:t xml:space="preserve"> </w:t>
      </w:r>
      <w:r>
        <w:rPr>
          <w:rFonts w:ascii="宋体" w:hAnsi="宋体" w:eastAsia="宋体" w:cs="宋体"/>
          <w:spacing w:val="-5"/>
          <w:sz w:val="24"/>
          <w:szCs w:val="24"/>
        </w:rPr>
        <w:t>24.49%，Fe</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52"/>
          <w:sz w:val="24"/>
          <w:szCs w:val="24"/>
        </w:rPr>
        <w:t xml:space="preserve"> </w:t>
      </w:r>
      <w:r>
        <w:rPr>
          <w:rFonts w:ascii="宋体" w:hAnsi="宋体" w:eastAsia="宋体" w:cs="宋体"/>
          <w:spacing w:val="-7"/>
          <w:sz w:val="24"/>
          <w:szCs w:val="24"/>
        </w:rPr>
        <w:t>4.16%，CaO 占</w:t>
      </w:r>
      <w:r>
        <w:rPr>
          <w:rFonts w:ascii="宋体" w:hAnsi="宋体" w:eastAsia="宋体" w:cs="宋体"/>
          <w:spacing w:val="-48"/>
          <w:sz w:val="24"/>
          <w:szCs w:val="24"/>
        </w:rPr>
        <w:t xml:space="preserve"> </w:t>
      </w:r>
      <w:r>
        <w:rPr>
          <w:rFonts w:ascii="宋体" w:hAnsi="宋体" w:eastAsia="宋体" w:cs="宋体"/>
          <w:spacing w:val="-7"/>
          <w:sz w:val="24"/>
          <w:szCs w:val="24"/>
        </w:rPr>
        <w:t>2.63%；MgO 占</w:t>
      </w:r>
      <w:r>
        <w:rPr>
          <w:rFonts w:ascii="宋体" w:hAnsi="宋体" w:eastAsia="宋体" w:cs="宋体"/>
          <w:spacing w:val="-33"/>
          <w:sz w:val="24"/>
          <w:szCs w:val="24"/>
        </w:rPr>
        <w:t xml:space="preserve"> </w:t>
      </w:r>
      <w:r>
        <w:rPr>
          <w:rFonts w:ascii="宋体" w:hAnsi="宋体" w:eastAsia="宋体" w:cs="宋体"/>
          <w:spacing w:val="-7"/>
          <w:sz w:val="24"/>
          <w:szCs w:val="24"/>
        </w:rPr>
        <w:t>1.03%；SO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9"/>
          <w:sz w:val="24"/>
          <w:szCs w:val="24"/>
        </w:rPr>
        <w:t>占</w:t>
      </w:r>
      <w:r>
        <w:rPr>
          <w:rFonts w:ascii="宋体" w:hAnsi="宋体" w:eastAsia="宋体" w:cs="宋体"/>
          <w:spacing w:val="-32"/>
          <w:sz w:val="24"/>
          <w:szCs w:val="24"/>
        </w:rPr>
        <w:t xml:space="preserve"> </w:t>
      </w:r>
      <w:r>
        <w:rPr>
          <w:rFonts w:ascii="宋体" w:hAnsi="宋体" w:eastAsia="宋体" w:cs="宋体"/>
          <w:spacing w:val="-9"/>
          <w:sz w:val="24"/>
          <w:szCs w:val="24"/>
        </w:rPr>
        <w:t>1.96%。</w:t>
      </w:r>
    </w:p>
    <w:p w14:paraId="08AD6C58">
      <w:pPr>
        <w:spacing w:before="5" w:line="384"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1224℃,</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1"/>
          <w:sz w:val="24"/>
          <w:szCs w:val="24"/>
        </w:rPr>
        <w:t>温度（</w:t>
      </w:r>
      <w:r>
        <w:rPr>
          <w:rFonts w:ascii="宋体" w:hAnsi="宋体" w:eastAsia="宋体" w:cs="宋体"/>
          <w:sz w:val="24"/>
          <w:szCs w:val="24"/>
        </w:rPr>
        <w:t>FT</w:t>
      </w:r>
      <w:r>
        <w:rPr>
          <w:rFonts w:ascii="宋体" w:hAnsi="宋体" w:eastAsia="宋体" w:cs="宋体"/>
          <w:spacing w:val="1"/>
          <w:sz w:val="24"/>
          <w:szCs w:val="24"/>
        </w:rPr>
        <w:t>）为</w:t>
      </w:r>
      <w:r>
        <w:rPr>
          <w:rFonts w:ascii="宋体" w:hAnsi="宋体" w:eastAsia="宋体" w:cs="宋体"/>
          <w:spacing w:val="-7"/>
          <w:sz w:val="24"/>
          <w:szCs w:val="24"/>
        </w:rPr>
        <w:t xml:space="preserve"> </w:t>
      </w:r>
      <w:r>
        <w:rPr>
          <w:rFonts w:ascii="宋体" w:hAnsi="宋体" w:eastAsia="宋体" w:cs="宋体"/>
          <w:spacing w:val="1"/>
          <w:sz w:val="24"/>
          <w:szCs w:val="24"/>
        </w:rPr>
        <w:t>1338℃,属中等流动温度灰。</w:t>
      </w:r>
    </w:p>
    <w:p w14:paraId="2429C87F">
      <w:pPr>
        <w:spacing w:before="1" w:line="385" w:lineRule="auto"/>
        <w:ind w:left="40" w:right="123" w:firstLine="480"/>
        <w:rPr>
          <w:rFonts w:ascii="宋体" w:hAnsi="宋体" w:eastAsia="宋体" w:cs="宋体"/>
          <w:sz w:val="24"/>
          <w:szCs w:val="24"/>
        </w:rPr>
      </w:pPr>
      <w:r>
        <w:rPr>
          <w:rFonts w:ascii="宋体" w:hAnsi="宋体" w:eastAsia="宋体" w:cs="宋体"/>
          <w:sz w:val="24"/>
          <w:szCs w:val="24"/>
        </w:rPr>
        <w:t>综上所述，C</w:t>
      </w:r>
      <w:r>
        <w:rPr>
          <w:rFonts w:ascii="宋体" w:hAnsi="宋体" w:eastAsia="宋体" w:cs="宋体"/>
          <w:position w:val="-1"/>
          <w:sz w:val="12"/>
          <w:szCs w:val="12"/>
        </w:rPr>
        <w:t xml:space="preserve">3 </w:t>
      </w:r>
      <w:r>
        <w:rPr>
          <w:rFonts w:ascii="宋体" w:hAnsi="宋体" w:eastAsia="宋体" w:cs="宋体"/>
          <w:sz w:val="24"/>
          <w:szCs w:val="24"/>
        </w:rPr>
        <w:t>煤层为特低全水分、低灰、特</w:t>
      </w:r>
      <w:r>
        <w:rPr>
          <w:rFonts w:ascii="宋体" w:hAnsi="宋体" w:eastAsia="宋体" w:cs="宋体"/>
          <w:spacing w:val="-1"/>
          <w:sz w:val="24"/>
          <w:szCs w:val="24"/>
        </w:rPr>
        <w:t>低挥发分、高固定碳、较低软化</w:t>
      </w:r>
      <w:r>
        <w:rPr>
          <w:rFonts w:ascii="宋体" w:hAnsi="宋体" w:eastAsia="宋体" w:cs="宋体"/>
          <w:spacing w:val="-2"/>
          <w:sz w:val="24"/>
          <w:szCs w:val="24"/>
        </w:rPr>
        <w:t>温度灰、中等流动温度灰、低磷、特低硫、高发热量煤。</w:t>
      </w:r>
    </w:p>
    <w:p w14:paraId="472CE750">
      <w:pPr>
        <w:spacing w:line="219" w:lineRule="auto"/>
        <w:ind w:left="516"/>
        <w:rPr>
          <w:rFonts w:ascii="宋体" w:hAnsi="宋体" w:eastAsia="宋体" w:cs="宋体"/>
          <w:sz w:val="24"/>
          <w:szCs w:val="24"/>
        </w:rPr>
      </w:pPr>
      <w:r>
        <w:rPr>
          <w:rFonts w:ascii="宋体" w:hAnsi="宋体" w:eastAsia="宋体" w:cs="宋体"/>
          <w:spacing w:val="-3"/>
          <w:sz w:val="24"/>
          <w:szCs w:val="24"/>
        </w:rPr>
        <w:t>③C</w:t>
      </w:r>
      <w:r>
        <w:rPr>
          <w:rFonts w:ascii="宋体" w:hAnsi="宋体" w:eastAsia="宋体" w:cs="宋体"/>
          <w:spacing w:val="-3"/>
          <w:position w:val="-1"/>
          <w:sz w:val="12"/>
          <w:szCs w:val="12"/>
        </w:rPr>
        <w:t>7</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w:t>
      </w:r>
    </w:p>
    <w:p w14:paraId="6C2D81B8">
      <w:pPr>
        <w:spacing w:before="214" w:line="385"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0.56%～2.85%，平均为 1.34%，属特全低水分煤。浮煤水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0.35%～3.25%，平均值为 1.14%。</w:t>
      </w:r>
    </w:p>
    <w:p w14:paraId="4325FF3F">
      <w:pPr>
        <w:spacing w:before="2" w:line="384" w:lineRule="auto"/>
        <w:ind w:left="41" w:right="18" w:firstLine="482"/>
        <w:jc w:val="both"/>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16.00%～30.00%，平均为</w:t>
      </w:r>
      <w:r>
        <w:rPr>
          <w:rFonts w:ascii="宋体" w:hAnsi="宋体" w:eastAsia="宋体" w:cs="宋体"/>
          <w:spacing w:val="-32"/>
          <w:sz w:val="24"/>
          <w:szCs w:val="24"/>
        </w:rPr>
        <w:t xml:space="preserve"> </w:t>
      </w:r>
      <w:r>
        <w:rPr>
          <w:rFonts w:ascii="宋体" w:hAnsi="宋体" w:eastAsia="宋体" w:cs="宋体"/>
          <w:spacing w:val="-10"/>
          <w:sz w:val="24"/>
          <w:szCs w:val="24"/>
        </w:rPr>
        <w:t>19.41%。属低灰煤。浮煤灰分（A</w:t>
      </w:r>
      <w:r>
        <w:rPr>
          <w:rFonts w:ascii="宋体" w:hAnsi="宋体" w:eastAsia="宋体" w:cs="宋体"/>
          <w:spacing w:val="10"/>
          <w:w w:val="112"/>
          <w:sz w:val="12"/>
          <w:szCs w:val="12"/>
        </w:rPr>
        <w:t>d</w:t>
      </w:r>
      <w:r>
        <w:rPr>
          <w:rFonts w:ascii="宋体" w:hAnsi="宋体" w:eastAsia="宋体" w:cs="宋体"/>
          <w:spacing w:val="-16"/>
          <w:sz w:val="24"/>
          <w:szCs w:val="24"/>
        </w:rPr>
        <w:t>）</w:t>
      </w:r>
      <w:r>
        <w:rPr>
          <w:rFonts w:ascii="宋体" w:hAnsi="宋体" w:eastAsia="宋体" w:cs="宋体"/>
          <w:spacing w:val="-2"/>
          <w:sz w:val="24"/>
          <w:szCs w:val="24"/>
        </w:rPr>
        <w:t>为</w:t>
      </w:r>
      <w:r>
        <w:rPr>
          <w:rFonts w:ascii="宋体" w:hAnsi="宋体" w:eastAsia="宋体" w:cs="宋体"/>
          <w:spacing w:val="-46"/>
          <w:sz w:val="24"/>
          <w:szCs w:val="24"/>
        </w:rPr>
        <w:t xml:space="preserve"> </w:t>
      </w:r>
      <w:r>
        <w:rPr>
          <w:rFonts w:ascii="宋体" w:hAnsi="宋体" w:eastAsia="宋体" w:cs="宋体"/>
          <w:spacing w:val="-2"/>
          <w:sz w:val="24"/>
          <w:szCs w:val="24"/>
        </w:rPr>
        <w:t>3.73%～16.78%，平均值为 11.31%。该煤层灰分总体上</w:t>
      </w:r>
      <w:r>
        <w:rPr>
          <w:rFonts w:ascii="宋体" w:hAnsi="宋体" w:eastAsia="宋体" w:cs="宋体"/>
          <w:spacing w:val="-3"/>
          <w:sz w:val="24"/>
          <w:szCs w:val="24"/>
        </w:rPr>
        <w:t>以低灰分为主，靠近矿</w:t>
      </w:r>
      <w:r>
        <w:rPr>
          <w:rFonts w:ascii="宋体" w:hAnsi="宋体" w:eastAsia="宋体" w:cs="宋体"/>
          <w:spacing w:val="-2"/>
          <w:sz w:val="24"/>
          <w:szCs w:val="24"/>
        </w:rPr>
        <w:t>区北部及东部灰分有升高的趋势，总体变化规律较明显。</w:t>
      </w:r>
    </w:p>
    <w:p w14:paraId="6E6A8729">
      <w:pPr>
        <w:spacing w:before="2" w:line="384" w:lineRule="auto"/>
        <w:ind w:left="39" w:right="139" w:firstLine="484"/>
        <w:rPr>
          <w:rFonts w:ascii="宋体" w:hAnsi="宋体" w:eastAsia="宋体" w:cs="宋体"/>
          <w:sz w:val="24"/>
          <w:szCs w:val="24"/>
        </w:rPr>
      </w:pPr>
      <w:r>
        <w:rPr>
          <w:rFonts w:ascii="宋体" w:hAnsi="宋体" w:eastAsia="宋体" w:cs="宋体"/>
          <w:spacing w:val="-1"/>
          <w:sz w:val="24"/>
          <w:szCs w:val="24"/>
        </w:rPr>
        <w:t>原煤挥发分（V</w:t>
      </w:r>
      <w:r>
        <w:rPr>
          <w:rFonts w:ascii="宋体" w:hAnsi="宋体" w:eastAsia="宋体" w:cs="宋体"/>
          <w:spacing w:val="-1"/>
          <w:position w:val="-1"/>
          <w:sz w:val="12"/>
          <w:szCs w:val="12"/>
        </w:rPr>
        <w:t>daf</w:t>
      </w:r>
      <w:r>
        <w:rPr>
          <w:rFonts w:ascii="宋体" w:hAnsi="宋体" w:eastAsia="宋体" w:cs="宋体"/>
          <w:spacing w:val="-1"/>
          <w:sz w:val="24"/>
          <w:szCs w:val="24"/>
        </w:rPr>
        <w:t>）为</w:t>
      </w:r>
      <w:r>
        <w:rPr>
          <w:rFonts w:ascii="宋体" w:hAnsi="宋体" w:eastAsia="宋体" w:cs="宋体"/>
          <w:spacing w:val="-39"/>
          <w:sz w:val="24"/>
          <w:szCs w:val="24"/>
        </w:rPr>
        <w:t xml:space="preserve"> </w:t>
      </w:r>
      <w:r>
        <w:rPr>
          <w:rFonts w:ascii="宋体" w:hAnsi="宋体" w:eastAsia="宋体" w:cs="宋体"/>
          <w:spacing w:val="-1"/>
          <w:sz w:val="24"/>
          <w:szCs w:val="24"/>
        </w:rPr>
        <w:t>4.48%～1</w:t>
      </w:r>
      <w:r>
        <w:rPr>
          <w:rFonts w:ascii="宋体" w:hAnsi="宋体" w:eastAsia="宋体" w:cs="宋体"/>
          <w:spacing w:val="-2"/>
          <w:sz w:val="24"/>
          <w:szCs w:val="24"/>
        </w:rPr>
        <w:t>2.64%，平均为</w:t>
      </w:r>
      <w:r>
        <w:rPr>
          <w:rFonts w:ascii="宋体" w:hAnsi="宋体" w:eastAsia="宋体" w:cs="宋体"/>
          <w:spacing w:val="-49"/>
          <w:sz w:val="24"/>
          <w:szCs w:val="24"/>
        </w:rPr>
        <w:t xml:space="preserve"> </w:t>
      </w:r>
      <w:r>
        <w:rPr>
          <w:rFonts w:ascii="宋体" w:hAnsi="宋体" w:eastAsia="宋体" w:cs="宋体"/>
          <w:spacing w:val="-2"/>
          <w:sz w:val="24"/>
          <w:szCs w:val="24"/>
        </w:rPr>
        <w:t>8.92%；浮煤挥发分为</w:t>
      </w:r>
      <w:r>
        <w:rPr>
          <w:rFonts w:ascii="宋体" w:hAnsi="宋体" w:eastAsia="宋体" w:cs="宋体"/>
          <w:spacing w:val="-51"/>
          <w:sz w:val="24"/>
          <w:szCs w:val="24"/>
        </w:rPr>
        <w:t xml:space="preserve"> </w:t>
      </w:r>
      <w:r>
        <w:rPr>
          <w:rFonts w:ascii="宋体" w:hAnsi="宋体" w:eastAsia="宋体" w:cs="宋体"/>
          <w:spacing w:val="-2"/>
          <w:sz w:val="24"/>
          <w:szCs w:val="24"/>
        </w:rPr>
        <w:t>4.57%~</w:t>
      </w:r>
      <w:r>
        <w:rPr>
          <w:rFonts w:ascii="宋体" w:hAnsi="宋体" w:eastAsia="宋体" w:cs="宋体"/>
          <w:sz w:val="24"/>
          <w:szCs w:val="24"/>
        </w:rPr>
        <w:t xml:space="preserve"> </w:t>
      </w:r>
      <w:r>
        <w:rPr>
          <w:rFonts w:ascii="宋体" w:hAnsi="宋体" w:eastAsia="宋体" w:cs="宋体"/>
          <w:spacing w:val="-3"/>
          <w:sz w:val="24"/>
          <w:szCs w:val="24"/>
        </w:rPr>
        <w:t>9.55%，平均为</w:t>
      </w:r>
      <w:r>
        <w:rPr>
          <w:rFonts w:ascii="宋体" w:hAnsi="宋体" w:eastAsia="宋体" w:cs="宋体"/>
          <w:spacing w:val="-33"/>
          <w:sz w:val="24"/>
          <w:szCs w:val="24"/>
        </w:rPr>
        <w:t xml:space="preserve"> </w:t>
      </w:r>
      <w:r>
        <w:rPr>
          <w:rFonts w:ascii="宋体" w:hAnsi="宋体" w:eastAsia="宋体" w:cs="宋体"/>
          <w:spacing w:val="-3"/>
          <w:sz w:val="24"/>
          <w:szCs w:val="24"/>
        </w:rPr>
        <w:t>6.65%，属特低挥发分煤。</w:t>
      </w:r>
    </w:p>
    <w:p w14:paraId="6CD3B857">
      <w:pPr>
        <w:spacing w:before="1"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64.14%～81.59%，平均为</w:t>
      </w:r>
      <w:r>
        <w:rPr>
          <w:rFonts w:ascii="宋体" w:hAnsi="宋体" w:eastAsia="宋体" w:cs="宋体"/>
          <w:spacing w:val="-3"/>
          <w:sz w:val="24"/>
          <w:szCs w:val="24"/>
        </w:rPr>
        <w:t xml:space="preserve"> 73.87%。属中高固定碳煤。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76.54%～89.11%，平均为</w:t>
      </w:r>
      <w:r>
        <w:rPr>
          <w:rFonts w:ascii="宋体" w:hAnsi="宋体" w:eastAsia="宋体" w:cs="宋体"/>
          <w:spacing w:val="-37"/>
          <w:sz w:val="24"/>
          <w:szCs w:val="24"/>
        </w:rPr>
        <w:t xml:space="preserve"> </w:t>
      </w:r>
      <w:r>
        <w:rPr>
          <w:rFonts w:ascii="宋体" w:hAnsi="宋体" w:eastAsia="宋体" w:cs="宋体"/>
          <w:spacing w:val="-2"/>
          <w:sz w:val="24"/>
          <w:szCs w:val="24"/>
        </w:rPr>
        <w:t>81.73%。</w:t>
      </w:r>
    </w:p>
    <w:p w14:paraId="2DE06320">
      <w:pPr>
        <w:spacing w:before="1" w:line="215" w:lineRule="auto"/>
        <w:ind w:left="523"/>
        <w:rPr>
          <w:rFonts w:ascii="宋体" w:hAnsi="宋体" w:eastAsia="宋体" w:cs="宋体"/>
          <w:sz w:val="24"/>
          <w:szCs w:val="24"/>
        </w:rPr>
      </w:pPr>
      <w:r>
        <w:rPr>
          <w:rFonts w:ascii="宋体" w:hAnsi="宋体" w:eastAsia="宋体" w:cs="宋体"/>
          <w:spacing w:val="-6"/>
          <w:sz w:val="24"/>
          <w:szCs w:val="24"/>
        </w:rPr>
        <w:t>原煤锗含量（G</w:t>
      </w:r>
      <w:r>
        <w:rPr>
          <w:rFonts w:ascii="宋体" w:hAnsi="宋体" w:eastAsia="宋体" w:cs="宋体"/>
          <w:spacing w:val="-6"/>
          <w:position w:val="-1"/>
          <w:sz w:val="12"/>
          <w:szCs w:val="12"/>
        </w:rPr>
        <w:t>e,d</w:t>
      </w:r>
      <w:r>
        <w:rPr>
          <w:rFonts w:ascii="宋体" w:hAnsi="宋体" w:eastAsia="宋体" w:cs="宋体"/>
          <w:spacing w:val="-6"/>
          <w:sz w:val="24"/>
          <w:szCs w:val="24"/>
        </w:rPr>
        <w:t>）平均为</w:t>
      </w:r>
      <w:r>
        <w:rPr>
          <w:rFonts w:ascii="宋体" w:hAnsi="宋体" w:eastAsia="宋体" w:cs="宋体"/>
          <w:spacing w:val="-18"/>
          <w:sz w:val="24"/>
          <w:szCs w:val="24"/>
        </w:rPr>
        <w:t xml:space="preserve"> </w:t>
      </w:r>
      <w:r>
        <w:rPr>
          <w:rFonts w:ascii="宋体" w:hAnsi="宋体" w:eastAsia="宋体" w:cs="宋体"/>
          <w:spacing w:val="-6"/>
          <w:sz w:val="24"/>
          <w:szCs w:val="24"/>
        </w:rPr>
        <w:t>3</w:t>
      </w:r>
      <w:r>
        <w:rPr>
          <w:rFonts w:ascii="宋体" w:hAnsi="宋体" w:eastAsia="宋体" w:cs="宋体"/>
          <w:spacing w:val="-52"/>
          <w:sz w:val="24"/>
          <w:szCs w:val="24"/>
        </w:rPr>
        <w:t xml:space="preserve"> </w:t>
      </w:r>
      <w:r>
        <w:rPr>
          <w:rFonts w:ascii="宋体" w:hAnsi="宋体" w:eastAsia="宋体" w:cs="宋体"/>
          <w:spacing w:val="-6"/>
          <w:sz w:val="24"/>
          <w:szCs w:val="24"/>
        </w:rPr>
        <w:t>μg/g，属于低锗煤。</w:t>
      </w:r>
    </w:p>
    <w:p w14:paraId="7200EC91">
      <w:pPr>
        <w:spacing w:before="221" w:line="216" w:lineRule="auto"/>
        <w:ind w:left="523"/>
        <w:rPr>
          <w:rFonts w:ascii="宋体" w:hAnsi="宋体" w:eastAsia="宋体" w:cs="宋体"/>
          <w:sz w:val="24"/>
          <w:szCs w:val="24"/>
        </w:rPr>
      </w:pPr>
      <w:r>
        <w:rPr>
          <w:rFonts w:ascii="宋体" w:hAnsi="宋体" w:eastAsia="宋体" w:cs="宋体"/>
          <w:spacing w:val="-6"/>
          <w:sz w:val="24"/>
          <w:szCs w:val="24"/>
        </w:rPr>
        <w:t>原煤镓含量（G</w:t>
      </w:r>
      <w:r>
        <w:rPr>
          <w:rFonts w:ascii="宋体" w:hAnsi="宋体" w:eastAsia="宋体" w:cs="宋体"/>
          <w:spacing w:val="-6"/>
          <w:position w:val="-1"/>
          <w:sz w:val="12"/>
          <w:szCs w:val="12"/>
        </w:rPr>
        <w:t>a,d</w:t>
      </w:r>
      <w:r>
        <w:rPr>
          <w:rFonts w:ascii="宋体" w:hAnsi="宋体" w:eastAsia="宋体" w:cs="宋体"/>
          <w:spacing w:val="-6"/>
          <w:sz w:val="24"/>
          <w:szCs w:val="24"/>
        </w:rPr>
        <w:t>）平均为</w:t>
      </w:r>
      <w:r>
        <w:rPr>
          <w:rFonts w:ascii="宋体" w:hAnsi="宋体" w:eastAsia="宋体" w:cs="宋体"/>
          <w:spacing w:val="-24"/>
          <w:sz w:val="24"/>
          <w:szCs w:val="24"/>
        </w:rPr>
        <w:t xml:space="preserve"> </w:t>
      </w:r>
      <w:r>
        <w:rPr>
          <w:rFonts w:ascii="宋体" w:hAnsi="宋体" w:eastAsia="宋体" w:cs="宋体"/>
          <w:spacing w:val="-6"/>
          <w:sz w:val="24"/>
          <w:szCs w:val="24"/>
        </w:rPr>
        <w:t>3</w:t>
      </w:r>
      <w:r>
        <w:rPr>
          <w:rFonts w:ascii="宋体" w:hAnsi="宋体" w:eastAsia="宋体" w:cs="宋体"/>
          <w:spacing w:val="-52"/>
          <w:sz w:val="24"/>
          <w:szCs w:val="24"/>
        </w:rPr>
        <w:t xml:space="preserve"> </w:t>
      </w:r>
      <w:r>
        <w:rPr>
          <w:rFonts w:ascii="宋体" w:hAnsi="宋体" w:eastAsia="宋体" w:cs="宋体"/>
          <w:spacing w:val="-6"/>
          <w:sz w:val="24"/>
          <w:szCs w:val="24"/>
        </w:rPr>
        <w:t>μg/g。</w:t>
      </w:r>
    </w:p>
    <w:p w14:paraId="7860253A">
      <w:pPr>
        <w:spacing w:line="216" w:lineRule="auto"/>
        <w:rPr>
          <w:rFonts w:ascii="宋体" w:hAnsi="宋体" w:eastAsia="宋体" w:cs="宋体"/>
          <w:sz w:val="24"/>
          <w:szCs w:val="24"/>
        </w:rPr>
        <w:sectPr>
          <w:footerReference r:id="rId57" w:type="default"/>
          <w:pgSz w:w="11907" w:h="16839"/>
          <w:pgMar w:top="1220" w:right="1584" w:bottom="1298" w:left="1769" w:header="822" w:footer="981" w:gutter="0"/>
          <w:cols w:space="720" w:num="1"/>
        </w:sectPr>
      </w:pPr>
    </w:p>
    <w:p w14:paraId="203D6467">
      <w:pPr>
        <w:spacing w:line="333" w:lineRule="auto"/>
        <w:rPr>
          <w:rFonts w:ascii="Arial"/>
          <w:sz w:val="21"/>
        </w:rPr>
      </w:pPr>
    </w:p>
    <w:p w14:paraId="7F6737FB">
      <w:pPr>
        <w:spacing w:before="78" w:line="385" w:lineRule="auto"/>
        <w:ind w:left="518" w:right="37"/>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7"/>
          <w:sz w:val="24"/>
          <w:szCs w:val="24"/>
        </w:rPr>
        <w:t xml:space="preserve"> </w:t>
      </w:r>
      <w:r>
        <w:rPr>
          <w:rFonts w:ascii="宋体" w:hAnsi="宋体" w:eastAsia="宋体" w:cs="宋体"/>
          <w:spacing w:val="-2"/>
          <w:sz w:val="24"/>
          <w:szCs w:val="24"/>
        </w:rPr>
        <w:t>89.15～93.13%，平均为</w:t>
      </w:r>
      <w:r>
        <w:rPr>
          <w:rFonts w:ascii="宋体" w:hAnsi="宋体" w:eastAsia="宋体" w:cs="宋体"/>
          <w:spacing w:val="-37"/>
          <w:sz w:val="24"/>
          <w:szCs w:val="24"/>
        </w:rPr>
        <w:t xml:space="preserve"> </w:t>
      </w:r>
      <w:r>
        <w:rPr>
          <w:rFonts w:ascii="宋体" w:hAnsi="宋体" w:eastAsia="宋体" w:cs="宋体"/>
          <w:spacing w:val="-3"/>
          <w:sz w:val="24"/>
          <w:szCs w:val="24"/>
        </w:rPr>
        <w:t>91.27%；浮煤平均为</w:t>
      </w:r>
      <w:r>
        <w:rPr>
          <w:rFonts w:ascii="宋体" w:hAnsi="宋体" w:eastAsia="宋体" w:cs="宋体"/>
          <w:spacing w:val="-37"/>
          <w:sz w:val="24"/>
          <w:szCs w:val="24"/>
        </w:rPr>
        <w:t xml:space="preserve"> </w:t>
      </w:r>
      <w:r>
        <w:rPr>
          <w:rFonts w:ascii="宋体" w:hAnsi="宋体" w:eastAsia="宋体" w:cs="宋体"/>
          <w:spacing w:val="-3"/>
          <w:sz w:val="24"/>
          <w:szCs w:val="24"/>
        </w:rPr>
        <w:t>92.42%。</w:t>
      </w: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3.27～3.96%，平均为</w:t>
      </w:r>
      <w:r>
        <w:rPr>
          <w:rFonts w:ascii="宋体" w:hAnsi="宋体" w:eastAsia="宋体" w:cs="宋体"/>
          <w:spacing w:val="-33"/>
          <w:sz w:val="24"/>
          <w:szCs w:val="24"/>
        </w:rPr>
        <w:t xml:space="preserve"> </w:t>
      </w:r>
      <w:r>
        <w:rPr>
          <w:rFonts w:ascii="宋体" w:hAnsi="宋体" w:eastAsia="宋体" w:cs="宋体"/>
          <w:spacing w:val="-2"/>
          <w:sz w:val="24"/>
          <w:szCs w:val="24"/>
        </w:rPr>
        <w:t>3.55%；浮煤平均为</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3"/>
          <w:sz w:val="24"/>
          <w:szCs w:val="24"/>
        </w:rPr>
        <w:t>60%。</w:t>
      </w:r>
    </w:p>
    <w:p w14:paraId="56F4C7BD">
      <w:pPr>
        <w:spacing w:line="220"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w:t>
      </w:r>
      <w:r>
        <w:rPr>
          <w:rFonts w:ascii="宋体" w:hAnsi="宋体" w:eastAsia="宋体" w:cs="宋体"/>
          <w:spacing w:val="-20"/>
          <w:sz w:val="24"/>
          <w:szCs w:val="24"/>
        </w:rPr>
        <w:t xml:space="preserve"> </w:t>
      </w:r>
      <w:r>
        <w:rPr>
          <w:rFonts w:ascii="宋体" w:hAnsi="宋体" w:eastAsia="宋体" w:cs="宋体"/>
          <w:spacing w:val="-3"/>
          <w:sz w:val="24"/>
          <w:szCs w:val="24"/>
        </w:rPr>
        <w:t>0.62～4.04%，平均为</w:t>
      </w:r>
      <w:r>
        <w:rPr>
          <w:rFonts w:ascii="宋体" w:hAnsi="宋体" w:eastAsia="宋体" w:cs="宋体"/>
          <w:spacing w:val="-35"/>
          <w:sz w:val="24"/>
          <w:szCs w:val="24"/>
        </w:rPr>
        <w:t xml:space="preserve"> </w:t>
      </w:r>
      <w:r>
        <w:rPr>
          <w:rFonts w:ascii="宋体" w:hAnsi="宋体" w:eastAsia="宋体" w:cs="宋体"/>
          <w:spacing w:val="-3"/>
          <w:sz w:val="24"/>
          <w:szCs w:val="24"/>
        </w:rPr>
        <w:t>2.10%；浮煤平均为 1.57%。</w:t>
      </w:r>
    </w:p>
    <w:p w14:paraId="778ACE92">
      <w:pPr>
        <w:spacing w:before="211" w:line="221" w:lineRule="auto"/>
        <w:ind w:right="2"/>
        <w:jc w:val="right"/>
        <w:rPr>
          <w:rFonts w:ascii="宋体" w:hAnsi="宋体" w:eastAsia="宋体" w:cs="宋体"/>
          <w:sz w:val="24"/>
          <w:szCs w:val="24"/>
        </w:rPr>
      </w:pPr>
      <w:r>
        <w:rPr>
          <w:rFonts w:ascii="宋体" w:hAnsi="宋体" w:eastAsia="宋体" w:cs="宋体"/>
          <w:spacing w:val="-9"/>
          <w:sz w:val="24"/>
          <w:szCs w:val="24"/>
        </w:rPr>
        <w:t>氧+硫含量</w:t>
      </w:r>
      <w:r>
        <w:rPr>
          <w:rFonts w:ascii="宋体" w:hAnsi="宋体" w:eastAsia="宋体" w:cs="宋体"/>
          <w:spacing w:val="-48"/>
          <w:w w:val="70"/>
          <w:sz w:val="24"/>
          <w:szCs w:val="24"/>
        </w:rPr>
        <w:t>（（</w:t>
      </w:r>
      <w:r>
        <w:rPr>
          <w:rFonts w:ascii="宋体" w:hAnsi="宋体" w:eastAsia="宋体" w:cs="宋体"/>
          <w:spacing w:val="-9"/>
          <w:sz w:val="24"/>
          <w:szCs w:val="24"/>
        </w:rPr>
        <w:t>Q+S）</w:t>
      </w:r>
      <w:r>
        <w:rPr>
          <w:rFonts w:ascii="宋体" w:hAnsi="宋体" w:eastAsia="宋体" w:cs="宋体"/>
          <w:spacing w:val="-9"/>
          <w:position w:val="-1"/>
          <w:sz w:val="12"/>
          <w:szCs w:val="12"/>
        </w:rPr>
        <w:t>daf</w:t>
      </w:r>
      <w:r>
        <w:rPr>
          <w:rFonts w:ascii="宋体" w:hAnsi="宋体" w:eastAsia="宋体" w:cs="宋体"/>
          <w:spacing w:val="-9"/>
          <w:sz w:val="24"/>
          <w:szCs w:val="24"/>
        </w:rPr>
        <w:t>）原煤为</w:t>
      </w:r>
      <w:r>
        <w:rPr>
          <w:rFonts w:ascii="宋体" w:hAnsi="宋体" w:eastAsia="宋体" w:cs="宋体"/>
          <w:spacing w:val="-29"/>
          <w:sz w:val="24"/>
          <w:szCs w:val="24"/>
        </w:rPr>
        <w:t xml:space="preserve"> </w:t>
      </w:r>
      <w:r>
        <w:rPr>
          <w:rFonts w:ascii="宋体" w:hAnsi="宋体" w:eastAsia="宋体" w:cs="宋体"/>
          <w:spacing w:val="-9"/>
          <w:sz w:val="24"/>
          <w:szCs w:val="24"/>
        </w:rPr>
        <w:t>1.16～1.82%，平均</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1.46%；浮煤平均为</w:t>
      </w:r>
      <w:r>
        <w:rPr>
          <w:rFonts w:ascii="宋体" w:hAnsi="宋体" w:eastAsia="宋体" w:cs="宋体"/>
          <w:spacing w:val="-47"/>
          <w:sz w:val="24"/>
          <w:szCs w:val="24"/>
        </w:rPr>
        <w:t xml:space="preserve"> </w:t>
      </w:r>
      <w:r>
        <w:rPr>
          <w:rFonts w:ascii="宋体" w:hAnsi="宋体" w:eastAsia="宋体" w:cs="宋体"/>
          <w:spacing w:val="-10"/>
          <w:sz w:val="24"/>
          <w:szCs w:val="24"/>
        </w:rPr>
        <w:t>2.41%。</w:t>
      </w:r>
    </w:p>
    <w:p w14:paraId="6A75B85B">
      <w:pPr>
        <w:spacing w:before="213" w:line="385" w:lineRule="auto"/>
        <w:ind w:left="38" w:right="123"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0"/>
          <w:sz w:val="24"/>
          <w:szCs w:val="24"/>
        </w:rPr>
        <w:t xml:space="preserve"> </w:t>
      </w:r>
      <w:r>
        <w:rPr>
          <w:rFonts w:ascii="宋体" w:hAnsi="宋体" w:eastAsia="宋体" w:cs="宋体"/>
          <w:spacing w:val="-3"/>
          <w:sz w:val="24"/>
          <w:szCs w:val="24"/>
        </w:rPr>
        <w:t>0.30%～8.50%，平均为</w:t>
      </w:r>
      <w:r>
        <w:rPr>
          <w:rFonts w:ascii="宋体" w:hAnsi="宋体" w:eastAsia="宋体" w:cs="宋体"/>
          <w:spacing w:val="-48"/>
          <w:sz w:val="24"/>
          <w:szCs w:val="24"/>
        </w:rPr>
        <w:t xml:space="preserve"> </w:t>
      </w:r>
      <w:r>
        <w:rPr>
          <w:rFonts w:ascii="宋体" w:hAnsi="宋体" w:eastAsia="宋体" w:cs="宋体"/>
          <w:spacing w:val="-3"/>
          <w:sz w:val="24"/>
          <w:szCs w:val="24"/>
        </w:rPr>
        <w:t>2.87%，属中高硫分煤。浮煤全硫含量（S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3"/>
          <w:sz w:val="24"/>
          <w:szCs w:val="24"/>
        </w:rPr>
        <w:t xml:space="preserve"> </w:t>
      </w:r>
      <w:r>
        <w:rPr>
          <w:rFonts w:ascii="宋体" w:hAnsi="宋体" w:eastAsia="宋体" w:cs="宋体"/>
          <w:spacing w:val="-3"/>
          <w:sz w:val="24"/>
          <w:szCs w:val="24"/>
        </w:rPr>
        <w:t>0.35%～2.57%，平均值为</w:t>
      </w:r>
      <w:r>
        <w:rPr>
          <w:rFonts w:ascii="宋体" w:hAnsi="宋体" w:eastAsia="宋体" w:cs="宋体"/>
          <w:spacing w:val="-33"/>
          <w:sz w:val="24"/>
          <w:szCs w:val="24"/>
        </w:rPr>
        <w:t xml:space="preserve"> </w:t>
      </w:r>
      <w:r>
        <w:rPr>
          <w:rFonts w:ascii="宋体" w:hAnsi="宋体" w:eastAsia="宋体" w:cs="宋体"/>
          <w:spacing w:val="-3"/>
          <w:sz w:val="24"/>
          <w:szCs w:val="24"/>
        </w:rPr>
        <w:t>1.16%。该煤层硫分总体上以中高硫</w:t>
      </w:r>
      <w:r>
        <w:rPr>
          <w:rFonts w:ascii="宋体" w:hAnsi="宋体" w:eastAsia="宋体" w:cs="宋体"/>
          <w:sz w:val="24"/>
          <w:szCs w:val="24"/>
        </w:rPr>
        <w:t>为主，高硫区在矿区北东及南西部呈零星孤岛状分布，</w:t>
      </w:r>
      <w:r>
        <w:rPr>
          <w:rFonts w:ascii="宋体" w:hAnsi="宋体" w:eastAsia="宋体" w:cs="宋体"/>
          <w:spacing w:val="-1"/>
          <w:sz w:val="24"/>
          <w:szCs w:val="24"/>
        </w:rPr>
        <w:t>含量总体上在矿区由中部</w:t>
      </w:r>
      <w:r>
        <w:rPr>
          <w:rFonts w:ascii="宋体" w:hAnsi="宋体" w:eastAsia="宋体" w:cs="宋体"/>
          <w:spacing w:val="-2"/>
          <w:sz w:val="24"/>
          <w:szCs w:val="24"/>
        </w:rPr>
        <w:t>最低，向矿区边缘逐渐升高，总体变化规律较明显。</w:t>
      </w:r>
    </w:p>
    <w:p w14:paraId="2B3D176D">
      <w:pPr>
        <w:spacing w:line="221" w:lineRule="auto"/>
        <w:ind w:left="523"/>
        <w:rPr>
          <w:rFonts w:ascii="宋体" w:hAnsi="宋体" w:eastAsia="宋体" w:cs="宋体"/>
          <w:sz w:val="24"/>
          <w:szCs w:val="24"/>
        </w:rPr>
      </w:pPr>
      <w:r>
        <w:rPr>
          <w:rFonts w:ascii="宋体" w:hAnsi="宋体" w:eastAsia="宋体" w:cs="宋体"/>
          <w:spacing w:val="-2"/>
          <w:sz w:val="24"/>
          <w:szCs w:val="24"/>
        </w:rPr>
        <w:t>原煤磷（P</w:t>
      </w:r>
      <w:r>
        <w:rPr>
          <w:rFonts w:ascii="宋体" w:hAnsi="宋体" w:eastAsia="宋体" w:cs="宋体"/>
          <w:spacing w:val="-2"/>
          <w:position w:val="-1"/>
          <w:sz w:val="12"/>
          <w:szCs w:val="12"/>
        </w:rPr>
        <w:t>,d</w:t>
      </w:r>
      <w:r>
        <w:rPr>
          <w:rFonts w:ascii="宋体" w:hAnsi="宋体" w:eastAsia="宋体" w:cs="宋体"/>
          <w:spacing w:val="-2"/>
          <w:sz w:val="24"/>
          <w:szCs w:val="24"/>
        </w:rPr>
        <w:t>）含量为</w:t>
      </w:r>
      <w:r>
        <w:rPr>
          <w:rFonts w:ascii="宋体" w:hAnsi="宋体" w:eastAsia="宋体" w:cs="宋体"/>
          <w:spacing w:val="-36"/>
          <w:sz w:val="24"/>
          <w:szCs w:val="24"/>
        </w:rPr>
        <w:t xml:space="preserve"> </w:t>
      </w:r>
      <w:r>
        <w:rPr>
          <w:rFonts w:ascii="宋体" w:hAnsi="宋体" w:eastAsia="宋体" w:cs="宋体"/>
          <w:spacing w:val="-2"/>
          <w:sz w:val="24"/>
          <w:szCs w:val="24"/>
        </w:rPr>
        <w:t>0.003～0.0</w:t>
      </w:r>
      <w:r>
        <w:rPr>
          <w:rFonts w:ascii="宋体" w:hAnsi="宋体" w:eastAsia="宋体" w:cs="宋体"/>
          <w:spacing w:val="-3"/>
          <w:sz w:val="24"/>
          <w:szCs w:val="24"/>
        </w:rPr>
        <w:t>17%，平均</w:t>
      </w:r>
      <w:r>
        <w:rPr>
          <w:rFonts w:ascii="宋体" w:hAnsi="宋体" w:eastAsia="宋体" w:cs="宋体"/>
          <w:spacing w:val="-32"/>
          <w:sz w:val="24"/>
          <w:szCs w:val="24"/>
        </w:rPr>
        <w:t xml:space="preserve"> </w:t>
      </w:r>
      <w:r>
        <w:rPr>
          <w:rFonts w:ascii="宋体" w:hAnsi="宋体" w:eastAsia="宋体" w:cs="宋体"/>
          <w:spacing w:val="-3"/>
          <w:sz w:val="24"/>
          <w:szCs w:val="24"/>
        </w:rPr>
        <w:t>0.009%，属特低磷煤。</w:t>
      </w:r>
    </w:p>
    <w:p w14:paraId="1F2A5149">
      <w:pPr>
        <w:spacing w:before="211" w:line="216" w:lineRule="auto"/>
        <w:ind w:left="523"/>
        <w:rPr>
          <w:rFonts w:ascii="宋体" w:hAnsi="宋体" w:eastAsia="宋体" w:cs="宋体"/>
          <w:sz w:val="24"/>
          <w:szCs w:val="24"/>
        </w:rPr>
      </w:pPr>
      <w:r>
        <w:rPr>
          <w:rFonts w:ascii="宋体" w:hAnsi="宋体" w:eastAsia="宋体" w:cs="宋体"/>
          <w:spacing w:val="-4"/>
          <w:sz w:val="24"/>
          <w:szCs w:val="24"/>
        </w:rPr>
        <w:t>原煤砷（A</w:t>
      </w:r>
      <w:r>
        <w:rPr>
          <w:rFonts w:ascii="宋体" w:hAnsi="宋体" w:eastAsia="宋体" w:cs="宋体"/>
          <w:spacing w:val="-4"/>
          <w:position w:val="-1"/>
          <w:sz w:val="12"/>
          <w:szCs w:val="12"/>
        </w:rPr>
        <w:t>s,d</w:t>
      </w:r>
      <w:r>
        <w:rPr>
          <w:rFonts w:ascii="宋体" w:hAnsi="宋体" w:eastAsia="宋体" w:cs="宋体"/>
          <w:spacing w:val="-4"/>
          <w:sz w:val="24"/>
          <w:szCs w:val="24"/>
        </w:rPr>
        <w:t>）含量为 1µg/g，属特低砷煤</w:t>
      </w:r>
      <w:r>
        <w:rPr>
          <w:rFonts w:ascii="宋体" w:hAnsi="宋体" w:eastAsia="宋体" w:cs="宋体"/>
          <w:spacing w:val="-5"/>
          <w:sz w:val="24"/>
          <w:szCs w:val="24"/>
        </w:rPr>
        <w:t>。。</w:t>
      </w:r>
    </w:p>
    <w:p w14:paraId="4139661B">
      <w:pPr>
        <w:spacing w:before="220" w:line="383" w:lineRule="auto"/>
        <w:ind w:left="39" w:right="129" w:firstLine="484"/>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28.24MJ/Kg，属高</w:t>
      </w:r>
      <w:r>
        <w:rPr>
          <w:rFonts w:ascii="宋体" w:hAnsi="宋体" w:eastAsia="宋体" w:cs="宋体"/>
          <w:spacing w:val="-2"/>
          <w:sz w:val="24"/>
          <w:szCs w:val="24"/>
        </w:rPr>
        <w:t>发热量煤。原煤干</w:t>
      </w: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35.09</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1"/>
          <w:sz w:val="24"/>
          <w:szCs w:val="24"/>
        </w:rPr>
        <w:t>28.89MJ/Kg。</w:t>
      </w:r>
    </w:p>
    <w:p w14:paraId="32440262">
      <w:pPr>
        <w:spacing w:before="5" w:line="220" w:lineRule="auto"/>
        <w:ind w:left="523"/>
        <w:rPr>
          <w:rFonts w:ascii="宋体" w:hAnsi="宋体" w:eastAsia="宋体" w:cs="宋体"/>
          <w:sz w:val="24"/>
          <w:szCs w:val="24"/>
        </w:rPr>
      </w:pPr>
      <w:r>
        <w:rPr>
          <w:rFonts w:ascii="宋体" w:hAnsi="宋体" w:eastAsia="宋体" w:cs="宋体"/>
          <w:spacing w:val="-4"/>
          <w:sz w:val="24"/>
          <w:szCs w:val="24"/>
        </w:rPr>
        <w:t>原煤焦渣特征值为</w:t>
      </w:r>
      <w:r>
        <w:rPr>
          <w:rFonts w:ascii="宋体" w:hAnsi="宋体" w:eastAsia="宋体" w:cs="宋体"/>
          <w:spacing w:val="-31"/>
          <w:sz w:val="24"/>
          <w:szCs w:val="24"/>
        </w:rPr>
        <w:t xml:space="preserve"> </w:t>
      </w:r>
      <w:r>
        <w:rPr>
          <w:rFonts w:ascii="宋体" w:hAnsi="宋体" w:eastAsia="宋体" w:cs="宋体"/>
          <w:spacing w:val="-4"/>
          <w:sz w:val="24"/>
          <w:szCs w:val="24"/>
        </w:rPr>
        <w:t>2，其焦渣特征为粘着。</w:t>
      </w:r>
    </w:p>
    <w:p w14:paraId="5CA6D7FB">
      <w:pPr>
        <w:spacing w:before="217" w:line="383"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3"/>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6"/>
          <w:sz w:val="24"/>
          <w:szCs w:val="24"/>
        </w:rPr>
        <w:t xml:space="preserve"> </w:t>
      </w:r>
      <w:r>
        <w:rPr>
          <w:rFonts w:ascii="宋体" w:hAnsi="宋体" w:eastAsia="宋体" w:cs="宋体"/>
          <w:spacing w:val="-10"/>
          <w:sz w:val="24"/>
          <w:szCs w:val="24"/>
        </w:rPr>
        <w:t>53.73%，</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4"/>
          <w:w w:val="101"/>
          <w:position w:val="-1"/>
          <w:sz w:val="12"/>
          <w:szCs w:val="12"/>
        </w:rPr>
        <w:t xml:space="preserve"> </w:t>
      </w:r>
      <w:r>
        <w:rPr>
          <w:rFonts w:ascii="宋体" w:hAnsi="宋体" w:eastAsia="宋体" w:cs="宋体"/>
          <w:spacing w:val="-5"/>
          <w:sz w:val="24"/>
          <w:szCs w:val="24"/>
        </w:rPr>
        <w:t>占</w:t>
      </w:r>
      <w:r>
        <w:rPr>
          <w:rFonts w:ascii="宋体" w:hAnsi="宋体" w:eastAsia="宋体" w:cs="宋体"/>
          <w:spacing w:val="-48"/>
          <w:sz w:val="24"/>
          <w:szCs w:val="24"/>
        </w:rPr>
        <w:t xml:space="preserve"> </w:t>
      </w:r>
      <w:r>
        <w:rPr>
          <w:rFonts w:ascii="宋体" w:hAnsi="宋体" w:eastAsia="宋体" w:cs="宋体"/>
          <w:spacing w:val="-5"/>
          <w:sz w:val="24"/>
          <w:szCs w:val="24"/>
        </w:rPr>
        <w:t>21.51%，Fe</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7"/>
          <w:sz w:val="24"/>
          <w:szCs w:val="24"/>
        </w:rPr>
        <w:t>占</w:t>
      </w:r>
      <w:r>
        <w:rPr>
          <w:rFonts w:ascii="宋体" w:hAnsi="宋体" w:eastAsia="宋体" w:cs="宋体"/>
          <w:spacing w:val="-33"/>
          <w:sz w:val="24"/>
          <w:szCs w:val="24"/>
        </w:rPr>
        <w:t xml:space="preserve"> </w:t>
      </w:r>
      <w:r>
        <w:rPr>
          <w:rFonts w:ascii="宋体" w:hAnsi="宋体" w:eastAsia="宋体" w:cs="宋体"/>
          <w:spacing w:val="-7"/>
          <w:sz w:val="24"/>
          <w:szCs w:val="24"/>
        </w:rPr>
        <w:t>15.70%，CaO 占</w:t>
      </w:r>
      <w:r>
        <w:rPr>
          <w:rFonts w:ascii="宋体" w:hAnsi="宋体" w:eastAsia="宋体" w:cs="宋体"/>
          <w:spacing w:val="-33"/>
          <w:sz w:val="24"/>
          <w:szCs w:val="24"/>
        </w:rPr>
        <w:t xml:space="preserve"> </w:t>
      </w:r>
      <w:r>
        <w:rPr>
          <w:rFonts w:ascii="宋体" w:hAnsi="宋体" w:eastAsia="宋体" w:cs="宋体"/>
          <w:spacing w:val="-7"/>
          <w:sz w:val="24"/>
          <w:szCs w:val="24"/>
        </w:rPr>
        <w:t>1.95%；MgO 占</w:t>
      </w:r>
      <w:r>
        <w:rPr>
          <w:rFonts w:ascii="宋体" w:hAnsi="宋体" w:eastAsia="宋体" w:cs="宋体"/>
          <w:spacing w:val="-49"/>
          <w:sz w:val="24"/>
          <w:szCs w:val="24"/>
        </w:rPr>
        <w:t xml:space="preserve"> </w:t>
      </w:r>
      <w:r>
        <w:rPr>
          <w:rFonts w:ascii="宋体" w:hAnsi="宋体" w:eastAsia="宋体" w:cs="宋体"/>
          <w:spacing w:val="-7"/>
          <w:sz w:val="24"/>
          <w:szCs w:val="24"/>
        </w:rPr>
        <w:t>0.86%；SO</w:t>
      </w:r>
      <w:r>
        <w:rPr>
          <w:rFonts w:ascii="宋体" w:hAnsi="宋体" w:eastAsia="宋体" w:cs="宋体"/>
          <w:spacing w:val="-7"/>
          <w:position w:val="-1"/>
          <w:sz w:val="12"/>
          <w:szCs w:val="12"/>
        </w:rPr>
        <w:t>3</w:t>
      </w:r>
      <w:r>
        <w:rPr>
          <w:rFonts w:ascii="宋体" w:hAnsi="宋体" w:eastAsia="宋体" w:cs="宋体"/>
          <w:spacing w:val="20"/>
          <w:position w:val="-1"/>
          <w:sz w:val="12"/>
          <w:szCs w:val="12"/>
        </w:rPr>
        <w:t xml:space="preserve"> </w:t>
      </w:r>
      <w:r>
        <w:rPr>
          <w:rFonts w:ascii="宋体" w:hAnsi="宋体" w:eastAsia="宋体" w:cs="宋体"/>
          <w:spacing w:val="-11"/>
          <w:sz w:val="24"/>
          <w:szCs w:val="24"/>
        </w:rPr>
        <w:t>占</w:t>
      </w:r>
      <w:r>
        <w:rPr>
          <w:rFonts w:ascii="宋体" w:hAnsi="宋体" w:eastAsia="宋体" w:cs="宋体"/>
          <w:spacing w:val="-32"/>
          <w:sz w:val="24"/>
          <w:szCs w:val="24"/>
        </w:rPr>
        <w:t xml:space="preserve"> </w:t>
      </w:r>
      <w:r>
        <w:rPr>
          <w:rFonts w:ascii="宋体" w:hAnsi="宋体" w:eastAsia="宋体" w:cs="宋体"/>
          <w:spacing w:val="-11"/>
          <w:sz w:val="24"/>
          <w:szCs w:val="24"/>
        </w:rPr>
        <w:t>1.30%。</w:t>
      </w:r>
    </w:p>
    <w:p w14:paraId="428F490E">
      <w:pPr>
        <w:spacing w:before="2" w:line="385"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1217℃,</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1"/>
          <w:sz w:val="24"/>
          <w:szCs w:val="24"/>
        </w:rPr>
        <w:t>温度（</w:t>
      </w:r>
      <w:r>
        <w:rPr>
          <w:rFonts w:ascii="宋体" w:hAnsi="宋体" w:eastAsia="宋体" w:cs="宋体"/>
          <w:sz w:val="24"/>
          <w:szCs w:val="24"/>
        </w:rPr>
        <w:t>FT</w:t>
      </w:r>
      <w:r>
        <w:rPr>
          <w:rFonts w:ascii="宋体" w:hAnsi="宋体" w:eastAsia="宋体" w:cs="宋体"/>
          <w:spacing w:val="1"/>
          <w:sz w:val="24"/>
          <w:szCs w:val="24"/>
        </w:rPr>
        <w:t>）为</w:t>
      </w:r>
      <w:r>
        <w:rPr>
          <w:rFonts w:ascii="宋体" w:hAnsi="宋体" w:eastAsia="宋体" w:cs="宋体"/>
          <w:spacing w:val="-7"/>
          <w:sz w:val="24"/>
          <w:szCs w:val="24"/>
        </w:rPr>
        <w:t xml:space="preserve"> </w:t>
      </w:r>
      <w:r>
        <w:rPr>
          <w:rFonts w:ascii="宋体" w:hAnsi="宋体" w:eastAsia="宋体" w:cs="宋体"/>
          <w:spacing w:val="1"/>
          <w:sz w:val="24"/>
          <w:szCs w:val="24"/>
        </w:rPr>
        <w:t>1375℃,属中等流动温度灰。</w:t>
      </w:r>
    </w:p>
    <w:p w14:paraId="793EE0D3">
      <w:pPr>
        <w:spacing w:before="1" w:line="384" w:lineRule="auto"/>
        <w:ind w:left="39" w:right="123" w:firstLine="481"/>
        <w:rPr>
          <w:rFonts w:ascii="宋体" w:hAnsi="宋体" w:eastAsia="宋体" w:cs="宋体"/>
          <w:sz w:val="24"/>
          <w:szCs w:val="24"/>
        </w:rPr>
      </w:pPr>
      <w:r>
        <w:rPr>
          <w:rFonts w:ascii="宋体" w:hAnsi="宋体" w:eastAsia="宋体" w:cs="宋体"/>
          <w:sz w:val="24"/>
          <w:szCs w:val="24"/>
        </w:rPr>
        <w:t>综上所述，C</w:t>
      </w:r>
      <w:r>
        <w:rPr>
          <w:rFonts w:ascii="宋体" w:hAnsi="宋体" w:eastAsia="宋体" w:cs="宋体"/>
          <w:position w:val="-1"/>
          <w:sz w:val="12"/>
          <w:szCs w:val="12"/>
        </w:rPr>
        <w:t xml:space="preserve">7 </w:t>
      </w:r>
      <w:r>
        <w:rPr>
          <w:rFonts w:ascii="宋体" w:hAnsi="宋体" w:eastAsia="宋体" w:cs="宋体"/>
          <w:sz w:val="24"/>
          <w:szCs w:val="24"/>
        </w:rPr>
        <w:t>煤层为特低全水分、低灰、特</w:t>
      </w:r>
      <w:r>
        <w:rPr>
          <w:rFonts w:ascii="宋体" w:hAnsi="宋体" w:eastAsia="宋体" w:cs="宋体"/>
          <w:spacing w:val="-1"/>
          <w:sz w:val="24"/>
          <w:szCs w:val="24"/>
        </w:rPr>
        <w:t>低挥发分、中高固定碳、较低软</w:t>
      </w:r>
      <w:r>
        <w:rPr>
          <w:rFonts w:ascii="宋体" w:hAnsi="宋体" w:eastAsia="宋体" w:cs="宋体"/>
          <w:spacing w:val="-2"/>
          <w:sz w:val="24"/>
          <w:szCs w:val="24"/>
        </w:rPr>
        <w:t>化温度灰、中等流动温度灰、特低磷、中高硫分、高发热量煤。</w:t>
      </w:r>
    </w:p>
    <w:p w14:paraId="1C40FE6D">
      <w:pPr>
        <w:spacing w:before="1" w:line="219" w:lineRule="auto"/>
        <w:ind w:left="516"/>
        <w:rPr>
          <w:rFonts w:ascii="宋体" w:hAnsi="宋体" w:eastAsia="宋体" w:cs="宋体"/>
          <w:sz w:val="24"/>
          <w:szCs w:val="24"/>
        </w:rPr>
      </w:pPr>
      <w:r>
        <w:rPr>
          <w:rFonts w:ascii="宋体" w:hAnsi="宋体" w:eastAsia="宋体" w:cs="宋体"/>
          <w:spacing w:val="-3"/>
          <w:sz w:val="24"/>
          <w:szCs w:val="24"/>
        </w:rPr>
        <w:t>④C</w:t>
      </w:r>
      <w:r>
        <w:rPr>
          <w:rFonts w:ascii="宋体" w:hAnsi="宋体" w:eastAsia="宋体" w:cs="宋体"/>
          <w:spacing w:val="-3"/>
          <w:position w:val="-1"/>
          <w:sz w:val="12"/>
          <w:szCs w:val="12"/>
        </w:rPr>
        <w:t>8</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w:t>
      </w:r>
    </w:p>
    <w:p w14:paraId="5AFA6EB4">
      <w:pPr>
        <w:spacing w:before="213" w:line="385"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0.33%～3.15%，平均为 1.40%，属特全低水分煤。浮煤水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0.40%～3.03%，平均值为 1.24%。</w:t>
      </w:r>
    </w:p>
    <w:p w14:paraId="530A0E00">
      <w:pPr>
        <w:spacing w:before="4" w:line="384" w:lineRule="auto"/>
        <w:ind w:left="37" w:right="18" w:firstLine="486"/>
        <w:jc w:val="both"/>
        <w:rPr>
          <w:rFonts w:ascii="宋体" w:hAnsi="宋体" w:eastAsia="宋体" w:cs="宋体"/>
          <w:sz w:val="24"/>
          <w:szCs w:val="24"/>
        </w:rPr>
      </w:pPr>
      <w:r>
        <w:rPr>
          <w:rFonts w:ascii="宋体" w:hAnsi="宋体" w:eastAsia="宋体" w:cs="宋体"/>
          <w:spacing w:val="-7"/>
          <w:sz w:val="24"/>
          <w:szCs w:val="24"/>
        </w:rPr>
        <w:t>原煤灰分（A</w:t>
      </w:r>
      <w:r>
        <w:rPr>
          <w:rFonts w:ascii="宋体" w:hAnsi="宋体" w:eastAsia="宋体" w:cs="宋体"/>
          <w:spacing w:val="-7"/>
          <w:position w:val="-1"/>
          <w:sz w:val="12"/>
          <w:szCs w:val="12"/>
        </w:rPr>
        <w:t>d</w:t>
      </w:r>
      <w:r>
        <w:rPr>
          <w:rFonts w:ascii="宋体" w:hAnsi="宋体" w:eastAsia="宋体" w:cs="宋体"/>
          <w:spacing w:val="-7"/>
          <w:sz w:val="24"/>
          <w:szCs w:val="24"/>
        </w:rPr>
        <w:t>）为</w:t>
      </w:r>
      <w:r>
        <w:rPr>
          <w:rFonts w:ascii="宋体" w:hAnsi="宋体" w:eastAsia="宋体" w:cs="宋体"/>
          <w:spacing w:val="-36"/>
          <w:sz w:val="24"/>
          <w:szCs w:val="24"/>
        </w:rPr>
        <w:t xml:space="preserve"> </w:t>
      </w:r>
      <w:r>
        <w:rPr>
          <w:rFonts w:ascii="宋体" w:hAnsi="宋体" w:eastAsia="宋体" w:cs="宋体"/>
          <w:spacing w:val="-7"/>
          <w:sz w:val="24"/>
          <w:szCs w:val="24"/>
        </w:rPr>
        <w:t>8.40%～28.78%，平均为</w:t>
      </w:r>
      <w:r>
        <w:rPr>
          <w:rFonts w:ascii="宋体" w:hAnsi="宋体" w:eastAsia="宋体" w:cs="宋体"/>
          <w:spacing w:val="-33"/>
          <w:sz w:val="24"/>
          <w:szCs w:val="24"/>
        </w:rPr>
        <w:t xml:space="preserve"> </w:t>
      </w:r>
      <w:r>
        <w:rPr>
          <w:rFonts w:ascii="宋体" w:hAnsi="宋体" w:eastAsia="宋体" w:cs="宋体"/>
          <w:spacing w:val="-7"/>
          <w:sz w:val="24"/>
          <w:szCs w:val="24"/>
        </w:rPr>
        <w:t>17.80%。属低灰煤。浮</w:t>
      </w:r>
      <w:r>
        <w:rPr>
          <w:rFonts w:ascii="宋体" w:hAnsi="宋体" w:eastAsia="宋体" w:cs="宋体"/>
          <w:spacing w:val="-8"/>
          <w:sz w:val="24"/>
          <w:szCs w:val="24"/>
        </w:rPr>
        <w:t>煤灰分（A</w:t>
      </w:r>
      <w:r>
        <w:rPr>
          <w:rFonts w:ascii="宋体" w:hAnsi="宋体" w:eastAsia="宋体" w:cs="宋体"/>
          <w:spacing w:val="-8"/>
          <w:sz w:val="12"/>
          <w:szCs w:val="12"/>
        </w:rPr>
        <w:t>d</w:t>
      </w:r>
      <w:r>
        <w:rPr>
          <w:rFonts w:ascii="宋体" w:hAnsi="宋体" w:eastAsia="宋体" w:cs="宋体"/>
          <w:spacing w:val="-8"/>
          <w:sz w:val="24"/>
          <w:szCs w:val="24"/>
        </w:rPr>
        <w:t>）</w:t>
      </w:r>
      <w:r>
        <w:rPr>
          <w:rFonts w:ascii="宋体" w:hAnsi="宋体" w:eastAsia="宋体" w:cs="宋体"/>
          <w:spacing w:val="-2"/>
          <w:sz w:val="24"/>
          <w:szCs w:val="24"/>
        </w:rPr>
        <w:t>为</w:t>
      </w:r>
      <w:r>
        <w:rPr>
          <w:rFonts w:ascii="宋体" w:hAnsi="宋体" w:eastAsia="宋体" w:cs="宋体"/>
          <w:spacing w:val="-33"/>
          <w:sz w:val="24"/>
          <w:szCs w:val="24"/>
        </w:rPr>
        <w:t xml:space="preserve"> </w:t>
      </w:r>
      <w:r>
        <w:rPr>
          <w:rFonts w:ascii="宋体" w:hAnsi="宋体" w:eastAsia="宋体" w:cs="宋体"/>
          <w:spacing w:val="-2"/>
          <w:sz w:val="24"/>
          <w:szCs w:val="24"/>
        </w:rPr>
        <w:t>1.88%～16.22%，平均值为 11.60%。</w:t>
      </w:r>
      <w:r>
        <w:rPr>
          <w:rFonts w:ascii="宋体" w:hAnsi="宋体" w:eastAsia="宋体" w:cs="宋体"/>
          <w:spacing w:val="-3"/>
          <w:sz w:val="24"/>
          <w:szCs w:val="24"/>
        </w:rPr>
        <w:t>该煤层灰分总体上为低灰分煤层，中灰煤</w:t>
      </w:r>
      <w:r>
        <w:rPr>
          <w:rFonts w:ascii="宋体" w:hAnsi="宋体" w:eastAsia="宋体" w:cs="宋体"/>
          <w:spacing w:val="-1"/>
          <w:sz w:val="24"/>
          <w:szCs w:val="24"/>
        </w:rPr>
        <w:t>在矿区北部边缘、北东边缘、南部呈零星孤岛状分布，总</w:t>
      </w:r>
      <w:r>
        <w:rPr>
          <w:rFonts w:ascii="宋体" w:hAnsi="宋体" w:eastAsia="宋体" w:cs="宋体"/>
          <w:spacing w:val="-2"/>
          <w:sz w:val="24"/>
          <w:szCs w:val="24"/>
        </w:rPr>
        <w:t>体变化规律较明显。</w:t>
      </w:r>
    </w:p>
    <w:p w14:paraId="14B32C82">
      <w:pPr>
        <w:spacing w:before="2" w:line="221" w:lineRule="auto"/>
        <w:ind w:left="523"/>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5"/>
          <w:sz w:val="24"/>
          <w:szCs w:val="24"/>
        </w:rPr>
        <w:t xml:space="preserve"> </w:t>
      </w:r>
      <w:r>
        <w:rPr>
          <w:rFonts w:ascii="宋体" w:hAnsi="宋体" w:eastAsia="宋体" w:cs="宋体"/>
          <w:spacing w:val="-2"/>
          <w:sz w:val="24"/>
          <w:szCs w:val="24"/>
        </w:rPr>
        <w:t>4.70%～12.12%，平均为</w:t>
      </w:r>
      <w:r>
        <w:rPr>
          <w:rFonts w:ascii="宋体" w:hAnsi="宋体" w:eastAsia="宋体" w:cs="宋体"/>
          <w:spacing w:val="-44"/>
          <w:sz w:val="24"/>
          <w:szCs w:val="24"/>
        </w:rPr>
        <w:t xml:space="preserve"> </w:t>
      </w:r>
      <w:r>
        <w:rPr>
          <w:rFonts w:ascii="宋体" w:hAnsi="宋体" w:eastAsia="宋体" w:cs="宋体"/>
          <w:spacing w:val="-2"/>
          <w:sz w:val="24"/>
          <w:szCs w:val="24"/>
        </w:rPr>
        <w:t>7.72%；浮煤挥发分为</w:t>
      </w:r>
      <w:r>
        <w:rPr>
          <w:rFonts w:ascii="宋体" w:hAnsi="宋体" w:eastAsia="宋体" w:cs="宋体"/>
          <w:spacing w:val="-51"/>
          <w:sz w:val="24"/>
          <w:szCs w:val="24"/>
        </w:rPr>
        <w:t xml:space="preserve"> </w:t>
      </w:r>
      <w:r>
        <w:rPr>
          <w:rFonts w:ascii="宋体" w:hAnsi="宋体" w:eastAsia="宋体" w:cs="宋体"/>
          <w:spacing w:val="-2"/>
          <w:sz w:val="24"/>
          <w:szCs w:val="24"/>
        </w:rPr>
        <w:t>4.30%~</w:t>
      </w:r>
    </w:p>
    <w:p w14:paraId="48B4ADA8">
      <w:pPr>
        <w:spacing w:line="221" w:lineRule="auto"/>
        <w:rPr>
          <w:rFonts w:ascii="宋体" w:hAnsi="宋体" w:eastAsia="宋体" w:cs="宋体"/>
          <w:sz w:val="24"/>
          <w:szCs w:val="24"/>
        </w:rPr>
        <w:sectPr>
          <w:footerReference r:id="rId58" w:type="default"/>
          <w:pgSz w:w="11907" w:h="16839"/>
          <w:pgMar w:top="1220" w:right="1584" w:bottom="1298" w:left="1769" w:header="822" w:footer="981" w:gutter="0"/>
          <w:cols w:space="720" w:num="1"/>
        </w:sectPr>
      </w:pPr>
    </w:p>
    <w:p w14:paraId="2D77FF00">
      <w:pPr>
        <w:spacing w:line="333" w:lineRule="auto"/>
        <w:rPr>
          <w:rFonts w:ascii="Arial"/>
          <w:sz w:val="21"/>
        </w:rPr>
      </w:pPr>
    </w:p>
    <w:p w14:paraId="25CC8E48">
      <w:pPr>
        <w:spacing w:before="78" w:line="220" w:lineRule="auto"/>
        <w:ind w:left="39"/>
        <w:rPr>
          <w:rFonts w:ascii="宋体" w:hAnsi="宋体" w:eastAsia="宋体" w:cs="宋体"/>
          <w:sz w:val="24"/>
          <w:szCs w:val="24"/>
        </w:rPr>
      </w:pPr>
      <w:r>
        <w:rPr>
          <w:rFonts w:ascii="宋体" w:hAnsi="宋体" w:eastAsia="宋体" w:cs="宋体"/>
          <w:spacing w:val="-3"/>
          <w:sz w:val="24"/>
          <w:szCs w:val="24"/>
        </w:rPr>
        <w:t>9.06%，平均为</w:t>
      </w:r>
      <w:r>
        <w:rPr>
          <w:rFonts w:ascii="宋体" w:hAnsi="宋体" w:eastAsia="宋体" w:cs="宋体"/>
          <w:spacing w:val="-33"/>
          <w:sz w:val="24"/>
          <w:szCs w:val="24"/>
        </w:rPr>
        <w:t xml:space="preserve"> </w:t>
      </w:r>
      <w:r>
        <w:rPr>
          <w:rFonts w:ascii="宋体" w:hAnsi="宋体" w:eastAsia="宋体" w:cs="宋体"/>
          <w:spacing w:val="-3"/>
          <w:sz w:val="24"/>
          <w:szCs w:val="24"/>
        </w:rPr>
        <w:t>6.64%，属特低挥发分煤。</w:t>
      </w:r>
    </w:p>
    <w:p w14:paraId="5CE5E4C8">
      <w:pPr>
        <w:spacing w:before="213" w:line="385"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64.47%～85.05%，平均为</w:t>
      </w:r>
      <w:r>
        <w:rPr>
          <w:rFonts w:ascii="宋体" w:hAnsi="宋体" w:eastAsia="宋体" w:cs="宋体"/>
          <w:spacing w:val="-3"/>
          <w:sz w:val="24"/>
          <w:szCs w:val="24"/>
        </w:rPr>
        <w:t xml:space="preserve"> 74.77%。属中高固定碳煤。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75.82%～89.41%，平均为</w:t>
      </w:r>
      <w:r>
        <w:rPr>
          <w:rFonts w:ascii="宋体" w:hAnsi="宋体" w:eastAsia="宋体" w:cs="宋体"/>
          <w:spacing w:val="-37"/>
          <w:sz w:val="24"/>
          <w:szCs w:val="24"/>
        </w:rPr>
        <w:t xml:space="preserve"> </w:t>
      </w:r>
      <w:r>
        <w:rPr>
          <w:rFonts w:ascii="宋体" w:hAnsi="宋体" w:eastAsia="宋体" w:cs="宋体"/>
          <w:spacing w:val="-2"/>
          <w:sz w:val="24"/>
          <w:szCs w:val="24"/>
        </w:rPr>
        <w:t>81.36%。</w:t>
      </w:r>
    </w:p>
    <w:p w14:paraId="56F096E8">
      <w:pPr>
        <w:spacing w:line="215" w:lineRule="auto"/>
        <w:ind w:left="523"/>
        <w:rPr>
          <w:rFonts w:ascii="宋体" w:hAnsi="宋体" w:eastAsia="宋体" w:cs="宋体"/>
          <w:sz w:val="24"/>
          <w:szCs w:val="24"/>
        </w:rPr>
      </w:pPr>
      <w:r>
        <w:rPr>
          <w:rFonts w:ascii="宋体" w:hAnsi="宋体" w:eastAsia="宋体" w:cs="宋体"/>
          <w:spacing w:val="-7"/>
          <w:sz w:val="24"/>
          <w:szCs w:val="24"/>
        </w:rPr>
        <w:t>原煤锗含量（G</w:t>
      </w:r>
      <w:r>
        <w:rPr>
          <w:rFonts w:ascii="宋体" w:hAnsi="宋体" w:eastAsia="宋体" w:cs="宋体"/>
          <w:spacing w:val="-7"/>
          <w:position w:val="-1"/>
          <w:sz w:val="12"/>
          <w:szCs w:val="12"/>
        </w:rPr>
        <w:t>e,d</w:t>
      </w:r>
      <w:r>
        <w:rPr>
          <w:rFonts w:ascii="宋体" w:hAnsi="宋体" w:eastAsia="宋体" w:cs="宋体"/>
          <w:spacing w:val="-7"/>
          <w:sz w:val="24"/>
          <w:szCs w:val="24"/>
        </w:rPr>
        <w:t>）平均为 1</w:t>
      </w:r>
      <w:r>
        <w:rPr>
          <w:rFonts w:ascii="宋体" w:hAnsi="宋体" w:eastAsia="宋体" w:cs="宋体"/>
          <w:spacing w:val="-37"/>
          <w:sz w:val="24"/>
          <w:szCs w:val="24"/>
        </w:rPr>
        <w:t xml:space="preserve"> </w:t>
      </w:r>
      <w:r>
        <w:rPr>
          <w:rFonts w:ascii="宋体" w:hAnsi="宋体" w:eastAsia="宋体" w:cs="宋体"/>
          <w:spacing w:val="-7"/>
          <w:sz w:val="24"/>
          <w:szCs w:val="24"/>
        </w:rPr>
        <w:t>μg/g，属于低锗煤。</w:t>
      </w:r>
    </w:p>
    <w:p w14:paraId="635B8214">
      <w:pPr>
        <w:spacing w:before="218" w:line="216" w:lineRule="auto"/>
        <w:ind w:left="523"/>
        <w:rPr>
          <w:rFonts w:ascii="宋体" w:hAnsi="宋体" w:eastAsia="宋体" w:cs="宋体"/>
          <w:sz w:val="24"/>
          <w:szCs w:val="24"/>
        </w:rPr>
      </w:pPr>
      <w:r>
        <w:rPr>
          <w:rFonts w:ascii="宋体" w:hAnsi="宋体" w:eastAsia="宋体" w:cs="宋体"/>
          <w:spacing w:val="-5"/>
          <w:sz w:val="24"/>
          <w:szCs w:val="24"/>
        </w:rPr>
        <w:t>原煤镓含量（G</w:t>
      </w:r>
      <w:r>
        <w:rPr>
          <w:rFonts w:ascii="宋体" w:hAnsi="宋体" w:eastAsia="宋体" w:cs="宋体"/>
          <w:spacing w:val="-5"/>
          <w:position w:val="-1"/>
          <w:sz w:val="12"/>
          <w:szCs w:val="12"/>
        </w:rPr>
        <w:t>a,d</w:t>
      </w:r>
      <w:r>
        <w:rPr>
          <w:rFonts w:ascii="宋体" w:hAnsi="宋体" w:eastAsia="宋体" w:cs="宋体"/>
          <w:spacing w:val="-5"/>
          <w:sz w:val="24"/>
          <w:szCs w:val="24"/>
        </w:rPr>
        <w:t>）原煤平均为</w:t>
      </w:r>
      <w:r>
        <w:rPr>
          <w:rFonts w:ascii="宋体" w:hAnsi="宋体" w:eastAsia="宋体" w:cs="宋体"/>
          <w:spacing w:val="-34"/>
          <w:sz w:val="24"/>
          <w:szCs w:val="24"/>
        </w:rPr>
        <w:t xml:space="preserve"> </w:t>
      </w:r>
      <w:r>
        <w:rPr>
          <w:rFonts w:ascii="宋体" w:hAnsi="宋体" w:eastAsia="宋体" w:cs="宋体"/>
          <w:spacing w:val="-5"/>
          <w:sz w:val="24"/>
          <w:szCs w:val="24"/>
        </w:rPr>
        <w:t>4</w:t>
      </w:r>
      <w:r>
        <w:rPr>
          <w:rFonts w:ascii="宋体" w:hAnsi="宋体" w:eastAsia="宋体" w:cs="宋体"/>
          <w:spacing w:val="-52"/>
          <w:sz w:val="24"/>
          <w:szCs w:val="24"/>
        </w:rPr>
        <w:t xml:space="preserve"> </w:t>
      </w:r>
      <w:r>
        <w:rPr>
          <w:rFonts w:ascii="宋体" w:hAnsi="宋体" w:eastAsia="宋体" w:cs="宋体"/>
          <w:spacing w:val="-5"/>
          <w:sz w:val="24"/>
          <w:szCs w:val="24"/>
        </w:rPr>
        <w:t>μg/g。</w:t>
      </w:r>
    </w:p>
    <w:p w14:paraId="30055795">
      <w:pPr>
        <w:spacing w:before="221" w:line="384" w:lineRule="auto"/>
        <w:ind w:left="518" w:right="37"/>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7"/>
          <w:sz w:val="24"/>
          <w:szCs w:val="24"/>
        </w:rPr>
        <w:t xml:space="preserve"> </w:t>
      </w:r>
      <w:r>
        <w:rPr>
          <w:rFonts w:ascii="宋体" w:hAnsi="宋体" w:eastAsia="宋体" w:cs="宋体"/>
          <w:spacing w:val="-2"/>
          <w:sz w:val="24"/>
          <w:szCs w:val="24"/>
        </w:rPr>
        <w:t>90.08～93.89%，平均为</w:t>
      </w:r>
      <w:r>
        <w:rPr>
          <w:rFonts w:ascii="宋体" w:hAnsi="宋体" w:eastAsia="宋体" w:cs="宋体"/>
          <w:spacing w:val="-37"/>
          <w:sz w:val="24"/>
          <w:szCs w:val="24"/>
        </w:rPr>
        <w:t xml:space="preserve"> </w:t>
      </w:r>
      <w:r>
        <w:rPr>
          <w:rFonts w:ascii="宋体" w:hAnsi="宋体" w:eastAsia="宋体" w:cs="宋体"/>
          <w:spacing w:val="-3"/>
          <w:sz w:val="24"/>
          <w:szCs w:val="24"/>
        </w:rPr>
        <w:t>92.16%；浮煤平均为</w:t>
      </w:r>
      <w:r>
        <w:rPr>
          <w:rFonts w:ascii="宋体" w:hAnsi="宋体" w:eastAsia="宋体" w:cs="宋体"/>
          <w:spacing w:val="-37"/>
          <w:sz w:val="24"/>
          <w:szCs w:val="24"/>
        </w:rPr>
        <w:t xml:space="preserve"> </w:t>
      </w:r>
      <w:r>
        <w:rPr>
          <w:rFonts w:ascii="宋体" w:hAnsi="宋体" w:eastAsia="宋体" w:cs="宋体"/>
          <w:spacing w:val="-3"/>
          <w:sz w:val="24"/>
          <w:szCs w:val="24"/>
        </w:rPr>
        <w:t>92.32%。</w:t>
      </w: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3.05～3.94%，平均为</w:t>
      </w:r>
      <w:r>
        <w:rPr>
          <w:rFonts w:ascii="宋体" w:hAnsi="宋体" w:eastAsia="宋体" w:cs="宋体"/>
          <w:spacing w:val="-33"/>
          <w:sz w:val="24"/>
          <w:szCs w:val="24"/>
        </w:rPr>
        <w:t xml:space="preserve"> </w:t>
      </w:r>
      <w:r>
        <w:rPr>
          <w:rFonts w:ascii="宋体" w:hAnsi="宋体" w:eastAsia="宋体" w:cs="宋体"/>
          <w:spacing w:val="-2"/>
          <w:sz w:val="24"/>
          <w:szCs w:val="24"/>
        </w:rPr>
        <w:t>3.50；浮煤平均为</w:t>
      </w:r>
      <w:r>
        <w:rPr>
          <w:rFonts w:ascii="宋体" w:hAnsi="宋体" w:eastAsia="宋体" w:cs="宋体"/>
          <w:spacing w:val="-33"/>
          <w:sz w:val="24"/>
          <w:szCs w:val="24"/>
        </w:rPr>
        <w:t xml:space="preserve"> </w:t>
      </w:r>
      <w:r>
        <w:rPr>
          <w:rFonts w:ascii="宋体" w:hAnsi="宋体" w:eastAsia="宋体" w:cs="宋体"/>
          <w:spacing w:val="-3"/>
          <w:sz w:val="24"/>
          <w:szCs w:val="24"/>
        </w:rPr>
        <w:t>3.60%。</w:t>
      </w:r>
    </w:p>
    <w:p w14:paraId="43BE3B71">
      <w:pPr>
        <w:spacing w:before="1" w:line="220"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w:t>
      </w:r>
      <w:r>
        <w:rPr>
          <w:rFonts w:ascii="宋体" w:hAnsi="宋体" w:eastAsia="宋体" w:cs="宋体"/>
          <w:spacing w:val="-20"/>
          <w:sz w:val="24"/>
          <w:szCs w:val="24"/>
        </w:rPr>
        <w:t xml:space="preserve"> </w:t>
      </w:r>
      <w:r>
        <w:rPr>
          <w:rFonts w:ascii="宋体" w:hAnsi="宋体" w:eastAsia="宋体" w:cs="宋体"/>
          <w:spacing w:val="-3"/>
          <w:sz w:val="24"/>
          <w:szCs w:val="24"/>
        </w:rPr>
        <w:t>0.51～4.18%，平均为</w:t>
      </w:r>
      <w:r>
        <w:rPr>
          <w:rFonts w:ascii="宋体" w:hAnsi="宋体" w:eastAsia="宋体" w:cs="宋体"/>
          <w:spacing w:val="-35"/>
          <w:sz w:val="24"/>
          <w:szCs w:val="24"/>
        </w:rPr>
        <w:t xml:space="preserve"> </w:t>
      </w:r>
      <w:r>
        <w:rPr>
          <w:rFonts w:ascii="宋体" w:hAnsi="宋体" w:eastAsia="宋体" w:cs="宋体"/>
          <w:spacing w:val="-3"/>
          <w:sz w:val="24"/>
          <w:szCs w:val="24"/>
        </w:rPr>
        <w:t>2.35%；浮煤平均为 1.66%。</w:t>
      </w:r>
    </w:p>
    <w:p w14:paraId="6E9451B2">
      <w:pPr>
        <w:spacing w:before="215" w:line="221" w:lineRule="auto"/>
        <w:ind w:right="2"/>
        <w:jc w:val="right"/>
        <w:rPr>
          <w:rFonts w:ascii="宋体" w:hAnsi="宋体" w:eastAsia="宋体" w:cs="宋体"/>
          <w:sz w:val="24"/>
          <w:szCs w:val="24"/>
        </w:rPr>
      </w:pPr>
      <w:r>
        <w:rPr>
          <w:rFonts w:ascii="宋体" w:hAnsi="宋体" w:eastAsia="宋体" w:cs="宋体"/>
          <w:spacing w:val="-9"/>
          <w:sz w:val="24"/>
          <w:szCs w:val="24"/>
        </w:rPr>
        <w:t>氧+硫含量</w:t>
      </w:r>
      <w:r>
        <w:rPr>
          <w:rFonts w:ascii="宋体" w:hAnsi="宋体" w:eastAsia="宋体" w:cs="宋体"/>
          <w:spacing w:val="-48"/>
          <w:w w:val="70"/>
          <w:sz w:val="24"/>
          <w:szCs w:val="24"/>
        </w:rPr>
        <w:t>（（</w:t>
      </w:r>
      <w:r>
        <w:rPr>
          <w:rFonts w:ascii="宋体" w:hAnsi="宋体" w:eastAsia="宋体" w:cs="宋体"/>
          <w:spacing w:val="-9"/>
          <w:sz w:val="24"/>
          <w:szCs w:val="24"/>
        </w:rPr>
        <w:t>Q+S）</w:t>
      </w:r>
      <w:r>
        <w:rPr>
          <w:rFonts w:ascii="宋体" w:hAnsi="宋体" w:eastAsia="宋体" w:cs="宋体"/>
          <w:spacing w:val="-9"/>
          <w:position w:val="-1"/>
          <w:sz w:val="12"/>
          <w:szCs w:val="12"/>
        </w:rPr>
        <w:t>daf</w:t>
      </w:r>
      <w:r>
        <w:rPr>
          <w:rFonts w:ascii="宋体" w:hAnsi="宋体" w:eastAsia="宋体" w:cs="宋体"/>
          <w:spacing w:val="-9"/>
          <w:sz w:val="24"/>
          <w:szCs w:val="24"/>
        </w:rPr>
        <w:t>）原煤为</w:t>
      </w:r>
      <w:r>
        <w:rPr>
          <w:rFonts w:ascii="宋体" w:hAnsi="宋体" w:eastAsia="宋体" w:cs="宋体"/>
          <w:spacing w:val="-45"/>
          <w:sz w:val="24"/>
          <w:szCs w:val="24"/>
        </w:rPr>
        <w:t xml:space="preserve"> </w:t>
      </w:r>
      <w:r>
        <w:rPr>
          <w:rFonts w:ascii="宋体" w:hAnsi="宋体" w:eastAsia="宋体" w:cs="宋体"/>
          <w:spacing w:val="-9"/>
          <w:sz w:val="24"/>
          <w:szCs w:val="24"/>
        </w:rPr>
        <w:t>0.97～1.89%，平均为</w:t>
      </w:r>
      <w:r>
        <w:rPr>
          <w:rFonts w:ascii="宋体" w:hAnsi="宋体" w:eastAsia="宋体" w:cs="宋体"/>
          <w:spacing w:val="-33"/>
          <w:sz w:val="24"/>
          <w:szCs w:val="24"/>
        </w:rPr>
        <w:t xml:space="preserve"> </w:t>
      </w:r>
      <w:r>
        <w:rPr>
          <w:rFonts w:ascii="宋体" w:hAnsi="宋体" w:eastAsia="宋体" w:cs="宋体"/>
          <w:spacing w:val="-9"/>
          <w:sz w:val="24"/>
          <w:szCs w:val="24"/>
        </w:rPr>
        <w:t>1.47%；浮煤平均为</w:t>
      </w:r>
      <w:r>
        <w:rPr>
          <w:rFonts w:ascii="宋体" w:hAnsi="宋体" w:eastAsia="宋体" w:cs="宋体"/>
          <w:spacing w:val="-47"/>
          <w:sz w:val="24"/>
          <w:szCs w:val="24"/>
        </w:rPr>
        <w:t xml:space="preserve"> </w:t>
      </w:r>
      <w:r>
        <w:rPr>
          <w:rFonts w:ascii="宋体" w:hAnsi="宋体" w:eastAsia="宋体" w:cs="宋体"/>
          <w:spacing w:val="-9"/>
          <w:sz w:val="24"/>
          <w:szCs w:val="24"/>
        </w:rPr>
        <w:t>2.41</w:t>
      </w:r>
      <w:r>
        <w:rPr>
          <w:rFonts w:ascii="宋体" w:hAnsi="宋体" w:eastAsia="宋体" w:cs="宋体"/>
          <w:spacing w:val="-10"/>
          <w:sz w:val="24"/>
          <w:szCs w:val="24"/>
        </w:rPr>
        <w:t>%。</w:t>
      </w:r>
    </w:p>
    <w:p w14:paraId="18364339">
      <w:pPr>
        <w:spacing w:before="211" w:line="385" w:lineRule="auto"/>
        <w:ind w:left="38" w:right="130"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6"/>
          <w:sz w:val="24"/>
          <w:szCs w:val="24"/>
        </w:rPr>
        <w:t xml:space="preserve"> </w:t>
      </w:r>
      <w:r>
        <w:rPr>
          <w:rFonts w:ascii="宋体" w:hAnsi="宋体" w:eastAsia="宋体" w:cs="宋体"/>
          <w:spacing w:val="-3"/>
          <w:sz w:val="24"/>
          <w:szCs w:val="24"/>
        </w:rPr>
        <w:t>0.22%～1.37%，平均为</w:t>
      </w:r>
      <w:r>
        <w:rPr>
          <w:rFonts w:ascii="宋体" w:hAnsi="宋体" w:eastAsia="宋体" w:cs="宋体"/>
          <w:spacing w:val="-49"/>
          <w:sz w:val="24"/>
          <w:szCs w:val="24"/>
        </w:rPr>
        <w:t xml:space="preserve"> </w:t>
      </w:r>
      <w:r>
        <w:rPr>
          <w:rFonts w:ascii="宋体" w:hAnsi="宋体" w:eastAsia="宋体" w:cs="宋体"/>
          <w:spacing w:val="-3"/>
          <w:sz w:val="24"/>
          <w:szCs w:val="24"/>
        </w:rPr>
        <w:t>0.51%，属低硫煤。浮煤全硫</w:t>
      </w:r>
      <w:r>
        <w:rPr>
          <w:rFonts w:ascii="宋体" w:hAnsi="宋体" w:eastAsia="宋体" w:cs="宋体"/>
          <w:spacing w:val="-2"/>
          <w:sz w:val="24"/>
          <w:szCs w:val="24"/>
        </w:rPr>
        <w:t>含量（S</w:t>
      </w:r>
      <w:r>
        <w:rPr>
          <w:rFonts w:ascii="宋体" w:hAnsi="宋体" w:eastAsia="宋体" w:cs="宋体"/>
          <w:spacing w:val="-2"/>
          <w:position w:val="-1"/>
          <w:sz w:val="12"/>
          <w:szCs w:val="12"/>
        </w:rPr>
        <w:t>t,d</w:t>
      </w:r>
      <w:r>
        <w:rPr>
          <w:rFonts w:ascii="宋体" w:hAnsi="宋体" w:eastAsia="宋体" w:cs="宋体"/>
          <w:spacing w:val="-2"/>
          <w:sz w:val="24"/>
          <w:szCs w:val="24"/>
        </w:rPr>
        <w:t>）为</w:t>
      </w:r>
      <w:r>
        <w:rPr>
          <w:rFonts w:ascii="宋体" w:hAnsi="宋体" w:eastAsia="宋体" w:cs="宋体"/>
          <w:spacing w:val="-36"/>
          <w:sz w:val="24"/>
          <w:szCs w:val="24"/>
        </w:rPr>
        <w:t xml:space="preserve"> </w:t>
      </w:r>
      <w:r>
        <w:rPr>
          <w:rFonts w:ascii="宋体" w:hAnsi="宋体" w:eastAsia="宋体" w:cs="宋体"/>
          <w:spacing w:val="-2"/>
          <w:sz w:val="24"/>
          <w:szCs w:val="24"/>
        </w:rPr>
        <w:t>0.29%～0.98%，平</w:t>
      </w:r>
      <w:r>
        <w:rPr>
          <w:rFonts w:ascii="宋体" w:hAnsi="宋体" w:eastAsia="宋体" w:cs="宋体"/>
          <w:spacing w:val="-3"/>
          <w:sz w:val="24"/>
          <w:szCs w:val="24"/>
        </w:rPr>
        <w:t>均值为</w:t>
      </w:r>
      <w:r>
        <w:rPr>
          <w:rFonts w:ascii="宋体" w:hAnsi="宋体" w:eastAsia="宋体" w:cs="宋体"/>
          <w:spacing w:val="-49"/>
          <w:sz w:val="24"/>
          <w:szCs w:val="24"/>
        </w:rPr>
        <w:t xml:space="preserve"> </w:t>
      </w:r>
      <w:r>
        <w:rPr>
          <w:rFonts w:ascii="宋体" w:hAnsi="宋体" w:eastAsia="宋体" w:cs="宋体"/>
          <w:spacing w:val="-3"/>
          <w:sz w:val="24"/>
          <w:szCs w:val="24"/>
        </w:rPr>
        <w:t>0.48%。该煤层全硫南西部呈零星孤岛状</w:t>
      </w:r>
      <w:r>
        <w:rPr>
          <w:rFonts w:ascii="宋体" w:hAnsi="宋体" w:eastAsia="宋体" w:cs="宋体"/>
          <w:spacing w:val="-2"/>
          <w:sz w:val="24"/>
          <w:szCs w:val="24"/>
        </w:rPr>
        <w:t>分布，含量总体上在矿区由南向北逐渐升高，总体变化规律较明显。</w:t>
      </w:r>
    </w:p>
    <w:p w14:paraId="3E2EC4B4">
      <w:pPr>
        <w:spacing w:line="221" w:lineRule="auto"/>
        <w:ind w:left="523"/>
        <w:rPr>
          <w:rFonts w:ascii="宋体" w:hAnsi="宋体" w:eastAsia="宋体" w:cs="宋体"/>
          <w:sz w:val="24"/>
          <w:szCs w:val="24"/>
        </w:rPr>
      </w:pPr>
      <w:r>
        <w:rPr>
          <w:rFonts w:ascii="宋体" w:hAnsi="宋体" w:eastAsia="宋体" w:cs="宋体"/>
          <w:spacing w:val="-2"/>
          <w:sz w:val="24"/>
          <w:szCs w:val="24"/>
        </w:rPr>
        <w:t>原煤磷（P</w:t>
      </w:r>
      <w:r>
        <w:rPr>
          <w:rFonts w:ascii="宋体" w:hAnsi="宋体" w:eastAsia="宋体" w:cs="宋体"/>
          <w:spacing w:val="-2"/>
          <w:position w:val="-1"/>
          <w:sz w:val="12"/>
          <w:szCs w:val="12"/>
        </w:rPr>
        <w:t>,d</w:t>
      </w:r>
      <w:r>
        <w:rPr>
          <w:rFonts w:ascii="宋体" w:hAnsi="宋体" w:eastAsia="宋体" w:cs="宋体"/>
          <w:spacing w:val="-2"/>
          <w:sz w:val="24"/>
          <w:szCs w:val="24"/>
        </w:rPr>
        <w:t>）含量为</w:t>
      </w:r>
      <w:r>
        <w:rPr>
          <w:rFonts w:ascii="宋体" w:hAnsi="宋体" w:eastAsia="宋体" w:cs="宋体"/>
          <w:spacing w:val="-36"/>
          <w:sz w:val="24"/>
          <w:szCs w:val="24"/>
        </w:rPr>
        <w:t xml:space="preserve"> </w:t>
      </w:r>
      <w:r>
        <w:rPr>
          <w:rFonts w:ascii="宋体" w:hAnsi="宋体" w:eastAsia="宋体" w:cs="宋体"/>
          <w:spacing w:val="-2"/>
          <w:sz w:val="24"/>
          <w:szCs w:val="24"/>
        </w:rPr>
        <w:t>0.002～0.0</w:t>
      </w:r>
      <w:r>
        <w:rPr>
          <w:rFonts w:ascii="宋体" w:hAnsi="宋体" w:eastAsia="宋体" w:cs="宋体"/>
          <w:spacing w:val="-3"/>
          <w:sz w:val="24"/>
          <w:szCs w:val="24"/>
        </w:rPr>
        <w:t>17%，平均</w:t>
      </w:r>
      <w:r>
        <w:rPr>
          <w:rFonts w:ascii="宋体" w:hAnsi="宋体" w:eastAsia="宋体" w:cs="宋体"/>
          <w:spacing w:val="-32"/>
          <w:sz w:val="24"/>
          <w:szCs w:val="24"/>
        </w:rPr>
        <w:t xml:space="preserve"> </w:t>
      </w:r>
      <w:r>
        <w:rPr>
          <w:rFonts w:ascii="宋体" w:hAnsi="宋体" w:eastAsia="宋体" w:cs="宋体"/>
          <w:spacing w:val="-3"/>
          <w:sz w:val="24"/>
          <w:szCs w:val="24"/>
        </w:rPr>
        <w:t>0.009%，属特低磷煤。</w:t>
      </w:r>
    </w:p>
    <w:p w14:paraId="45CA3716">
      <w:pPr>
        <w:spacing w:before="211" w:line="216" w:lineRule="auto"/>
        <w:ind w:left="523"/>
        <w:rPr>
          <w:rFonts w:ascii="宋体" w:hAnsi="宋体" w:eastAsia="宋体" w:cs="宋体"/>
          <w:sz w:val="24"/>
          <w:szCs w:val="24"/>
        </w:rPr>
      </w:pPr>
      <w:r>
        <w:rPr>
          <w:rFonts w:ascii="宋体" w:hAnsi="宋体" w:eastAsia="宋体" w:cs="宋体"/>
          <w:spacing w:val="-4"/>
          <w:sz w:val="24"/>
          <w:szCs w:val="24"/>
        </w:rPr>
        <w:t>原煤砷（A</w:t>
      </w:r>
      <w:r>
        <w:rPr>
          <w:rFonts w:ascii="宋体" w:hAnsi="宋体" w:eastAsia="宋体" w:cs="宋体"/>
          <w:spacing w:val="-4"/>
          <w:position w:val="-1"/>
          <w:sz w:val="12"/>
          <w:szCs w:val="12"/>
        </w:rPr>
        <w:t>s,d</w:t>
      </w:r>
      <w:r>
        <w:rPr>
          <w:rFonts w:ascii="宋体" w:hAnsi="宋体" w:eastAsia="宋体" w:cs="宋体"/>
          <w:spacing w:val="-4"/>
          <w:sz w:val="24"/>
          <w:szCs w:val="24"/>
        </w:rPr>
        <w:t>）含量为 1µg/g，</w:t>
      </w:r>
      <w:r>
        <w:rPr>
          <w:rFonts w:ascii="宋体" w:hAnsi="宋体" w:eastAsia="宋体" w:cs="宋体"/>
          <w:spacing w:val="-5"/>
          <w:sz w:val="24"/>
          <w:szCs w:val="24"/>
        </w:rPr>
        <w:t>属特低砷煤。</w:t>
      </w:r>
    </w:p>
    <w:p w14:paraId="4E03C56D">
      <w:pPr>
        <w:spacing w:before="220" w:line="383" w:lineRule="auto"/>
        <w:ind w:left="39" w:right="129" w:firstLine="484"/>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28.66MJ/Kg，属高</w:t>
      </w:r>
      <w:r>
        <w:rPr>
          <w:rFonts w:ascii="宋体" w:hAnsi="宋体" w:eastAsia="宋体" w:cs="宋体"/>
          <w:spacing w:val="-2"/>
          <w:sz w:val="24"/>
          <w:szCs w:val="24"/>
        </w:rPr>
        <w:t>发热量煤。原煤干</w:t>
      </w: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35.09</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1"/>
          <w:sz w:val="24"/>
          <w:szCs w:val="24"/>
        </w:rPr>
        <w:t>29.77MJ/Kg。</w:t>
      </w:r>
    </w:p>
    <w:p w14:paraId="14918CB8">
      <w:pPr>
        <w:spacing w:before="8" w:line="383"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7"/>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9"/>
          <w:sz w:val="24"/>
          <w:szCs w:val="24"/>
        </w:rPr>
        <w:t xml:space="preserve"> </w:t>
      </w:r>
      <w:r>
        <w:rPr>
          <w:rFonts w:ascii="宋体" w:hAnsi="宋体" w:eastAsia="宋体" w:cs="宋体"/>
          <w:spacing w:val="-9"/>
          <w:sz w:val="24"/>
          <w:szCs w:val="24"/>
        </w:rPr>
        <w:t>64.23%，</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2"/>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33"/>
          <w:sz w:val="24"/>
          <w:szCs w:val="24"/>
        </w:rPr>
        <w:t xml:space="preserve"> </w:t>
      </w:r>
      <w:r>
        <w:rPr>
          <w:rFonts w:ascii="宋体" w:hAnsi="宋体" w:eastAsia="宋体" w:cs="宋体"/>
          <w:spacing w:val="-8"/>
          <w:sz w:val="24"/>
          <w:szCs w:val="24"/>
        </w:rPr>
        <w:t>18.02%，Fe</w:t>
      </w:r>
      <w:r>
        <w:rPr>
          <w:rFonts w:ascii="宋体" w:hAnsi="宋体" w:eastAsia="宋体" w:cs="宋体"/>
          <w:spacing w:val="2"/>
          <w:position w:val="-1"/>
          <w:sz w:val="12"/>
          <w:szCs w:val="12"/>
        </w:rPr>
        <w:t>2</w:t>
      </w:r>
      <w:r>
        <w:rPr>
          <w:rFonts w:ascii="宋体" w:hAnsi="宋体" w:eastAsia="宋体" w:cs="宋体"/>
          <w:spacing w:val="2"/>
          <w:sz w:val="24"/>
          <w:szCs w:val="24"/>
        </w:rPr>
        <w:t>O</w:t>
      </w:r>
      <w:r>
        <w:rPr>
          <w:rFonts w:ascii="宋体" w:hAnsi="宋体" w:eastAsia="宋体" w:cs="宋体"/>
          <w:spacing w:val="2"/>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7"/>
          <w:sz w:val="24"/>
          <w:szCs w:val="24"/>
        </w:rPr>
        <w:t>占</w:t>
      </w:r>
      <w:r>
        <w:rPr>
          <w:rFonts w:ascii="宋体" w:hAnsi="宋体" w:eastAsia="宋体" w:cs="宋体"/>
          <w:spacing w:val="-50"/>
          <w:sz w:val="24"/>
          <w:szCs w:val="24"/>
        </w:rPr>
        <w:t xml:space="preserve"> </w:t>
      </w:r>
      <w:r>
        <w:rPr>
          <w:rFonts w:ascii="宋体" w:hAnsi="宋体" w:eastAsia="宋体" w:cs="宋体"/>
          <w:spacing w:val="-7"/>
          <w:sz w:val="24"/>
          <w:szCs w:val="24"/>
        </w:rPr>
        <w:t>8.09%，CaO 占</w:t>
      </w:r>
      <w:r>
        <w:rPr>
          <w:rFonts w:ascii="宋体" w:hAnsi="宋体" w:eastAsia="宋体" w:cs="宋体"/>
          <w:spacing w:val="-33"/>
          <w:sz w:val="24"/>
          <w:szCs w:val="24"/>
        </w:rPr>
        <w:t xml:space="preserve"> </w:t>
      </w:r>
      <w:r>
        <w:rPr>
          <w:rFonts w:ascii="宋体" w:hAnsi="宋体" w:eastAsia="宋体" w:cs="宋体"/>
          <w:spacing w:val="-7"/>
          <w:sz w:val="24"/>
          <w:szCs w:val="24"/>
        </w:rPr>
        <w:t xml:space="preserve">1.85%；MgO </w:t>
      </w:r>
      <w:r>
        <w:rPr>
          <w:rFonts w:ascii="宋体" w:hAnsi="宋体" w:eastAsia="宋体" w:cs="宋体"/>
          <w:spacing w:val="-8"/>
          <w:sz w:val="24"/>
          <w:szCs w:val="24"/>
        </w:rPr>
        <w:t>占</w:t>
      </w:r>
      <w:r>
        <w:rPr>
          <w:rFonts w:ascii="宋体" w:hAnsi="宋体" w:eastAsia="宋体" w:cs="宋体"/>
          <w:spacing w:val="-33"/>
          <w:sz w:val="24"/>
          <w:szCs w:val="24"/>
        </w:rPr>
        <w:t xml:space="preserve"> </w:t>
      </w:r>
      <w:r>
        <w:rPr>
          <w:rFonts w:ascii="宋体" w:hAnsi="宋体" w:eastAsia="宋体" w:cs="宋体"/>
          <w:spacing w:val="-8"/>
          <w:sz w:val="24"/>
          <w:szCs w:val="24"/>
        </w:rPr>
        <w:t>1.27%；SO</w:t>
      </w:r>
      <w:r>
        <w:rPr>
          <w:rFonts w:ascii="宋体" w:hAnsi="宋体" w:eastAsia="宋体" w:cs="宋体"/>
          <w:spacing w:val="-8"/>
          <w:position w:val="-1"/>
          <w:sz w:val="12"/>
          <w:szCs w:val="12"/>
        </w:rPr>
        <w:t>3</w:t>
      </w:r>
      <w:r>
        <w:rPr>
          <w:rFonts w:ascii="宋体" w:hAnsi="宋体" w:eastAsia="宋体" w:cs="宋体"/>
          <w:spacing w:val="20"/>
          <w:position w:val="-1"/>
          <w:sz w:val="12"/>
          <w:szCs w:val="12"/>
        </w:rPr>
        <w:t xml:space="preserve"> </w:t>
      </w:r>
      <w:r>
        <w:rPr>
          <w:rFonts w:ascii="宋体" w:hAnsi="宋体" w:eastAsia="宋体" w:cs="宋体"/>
          <w:spacing w:val="-11"/>
          <w:sz w:val="24"/>
          <w:szCs w:val="24"/>
        </w:rPr>
        <w:t>占</w:t>
      </w:r>
      <w:r>
        <w:rPr>
          <w:rFonts w:ascii="宋体" w:hAnsi="宋体" w:eastAsia="宋体" w:cs="宋体"/>
          <w:spacing w:val="-32"/>
          <w:sz w:val="24"/>
          <w:szCs w:val="24"/>
        </w:rPr>
        <w:t xml:space="preserve"> </w:t>
      </w:r>
      <w:r>
        <w:rPr>
          <w:rFonts w:ascii="宋体" w:hAnsi="宋体" w:eastAsia="宋体" w:cs="宋体"/>
          <w:spacing w:val="-11"/>
          <w:sz w:val="24"/>
          <w:szCs w:val="24"/>
        </w:rPr>
        <w:t>1.20%。</w:t>
      </w:r>
    </w:p>
    <w:p w14:paraId="2512D7B4">
      <w:pPr>
        <w:spacing w:before="2" w:line="220" w:lineRule="auto"/>
        <w:ind w:left="523"/>
        <w:rPr>
          <w:rFonts w:ascii="宋体" w:hAnsi="宋体" w:eastAsia="宋体" w:cs="宋体"/>
          <w:sz w:val="24"/>
          <w:szCs w:val="24"/>
        </w:rPr>
      </w:pPr>
      <w:r>
        <w:rPr>
          <w:rFonts w:ascii="宋体" w:hAnsi="宋体" w:eastAsia="宋体" w:cs="宋体"/>
          <w:spacing w:val="-4"/>
          <w:sz w:val="24"/>
          <w:szCs w:val="24"/>
        </w:rPr>
        <w:t>原煤焦渣特征值为</w:t>
      </w:r>
      <w:r>
        <w:rPr>
          <w:rFonts w:ascii="宋体" w:hAnsi="宋体" w:eastAsia="宋体" w:cs="宋体"/>
          <w:spacing w:val="-31"/>
          <w:sz w:val="24"/>
          <w:szCs w:val="24"/>
        </w:rPr>
        <w:t xml:space="preserve"> </w:t>
      </w:r>
      <w:r>
        <w:rPr>
          <w:rFonts w:ascii="宋体" w:hAnsi="宋体" w:eastAsia="宋体" w:cs="宋体"/>
          <w:spacing w:val="-4"/>
          <w:sz w:val="24"/>
          <w:szCs w:val="24"/>
        </w:rPr>
        <w:t>2，其焦渣特征为粘着。</w:t>
      </w:r>
    </w:p>
    <w:p w14:paraId="1B63DB95">
      <w:pPr>
        <w:spacing w:before="216" w:line="384" w:lineRule="auto"/>
        <w:ind w:left="40" w:right="35" w:firstLine="478"/>
        <w:rPr>
          <w:rFonts w:ascii="宋体" w:hAnsi="宋体" w:eastAsia="宋体" w:cs="宋体"/>
          <w:sz w:val="24"/>
          <w:szCs w:val="24"/>
        </w:rPr>
      </w:pPr>
      <w:r>
        <w:rPr>
          <w:rFonts w:ascii="宋体" w:hAnsi="宋体" w:eastAsia="宋体" w:cs="宋体"/>
          <w:spacing w:val="-5"/>
          <w:sz w:val="24"/>
          <w:szCs w:val="24"/>
        </w:rPr>
        <w:t>煤灰熔融性软化温度（ST）为 1225℃,</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属较低软化温度灰；煤灰熔融性流动温度（FT）为 1393</w:t>
      </w:r>
      <w:r>
        <w:rPr>
          <w:rFonts w:ascii="宋体" w:hAnsi="宋体" w:eastAsia="宋体" w:cs="宋体"/>
          <w:spacing w:val="-8"/>
          <w:sz w:val="24"/>
          <w:szCs w:val="24"/>
        </w:rPr>
        <w:t>～＞</w:t>
      </w:r>
      <w:r>
        <w:rPr>
          <w:rFonts w:ascii="宋体" w:hAnsi="宋体" w:eastAsia="宋体" w:cs="宋体"/>
          <w:spacing w:val="-5"/>
          <w:sz w:val="24"/>
          <w:szCs w:val="24"/>
        </w:rPr>
        <w:t>1500℃,</w:t>
      </w:r>
      <w:r>
        <w:rPr>
          <w:rFonts w:ascii="宋体" w:hAnsi="宋体" w:eastAsia="宋体" w:cs="宋体"/>
          <w:spacing w:val="51"/>
          <w:sz w:val="24"/>
          <w:szCs w:val="24"/>
        </w:rPr>
        <w:t xml:space="preserve"> </w:t>
      </w:r>
      <w:r>
        <w:rPr>
          <w:rFonts w:ascii="宋体" w:hAnsi="宋体" w:eastAsia="宋体" w:cs="宋体"/>
          <w:spacing w:val="-5"/>
          <w:sz w:val="24"/>
          <w:szCs w:val="24"/>
        </w:rPr>
        <w:t>属中等-高流动温度灰，以较高流动温度灰为主。</w:t>
      </w:r>
    </w:p>
    <w:p w14:paraId="39C00C77">
      <w:pPr>
        <w:spacing w:before="1" w:line="385" w:lineRule="auto"/>
        <w:ind w:left="39" w:right="123" w:firstLine="481"/>
        <w:rPr>
          <w:rFonts w:ascii="宋体" w:hAnsi="宋体" w:eastAsia="宋体" w:cs="宋体"/>
          <w:sz w:val="24"/>
          <w:szCs w:val="24"/>
        </w:rPr>
      </w:pPr>
      <w:r>
        <w:rPr>
          <w:rFonts w:ascii="宋体" w:hAnsi="宋体" w:eastAsia="宋体" w:cs="宋体"/>
          <w:sz w:val="24"/>
          <w:szCs w:val="24"/>
        </w:rPr>
        <w:t>综上所述，C</w:t>
      </w:r>
      <w:r>
        <w:rPr>
          <w:rFonts w:ascii="宋体" w:hAnsi="宋体" w:eastAsia="宋体" w:cs="宋体"/>
          <w:position w:val="-1"/>
          <w:sz w:val="12"/>
          <w:szCs w:val="12"/>
        </w:rPr>
        <w:t xml:space="preserve">8 </w:t>
      </w:r>
      <w:r>
        <w:rPr>
          <w:rFonts w:ascii="宋体" w:hAnsi="宋体" w:eastAsia="宋体" w:cs="宋体"/>
          <w:sz w:val="24"/>
          <w:szCs w:val="24"/>
        </w:rPr>
        <w:t>煤层为特全低水分、低灰、特</w:t>
      </w:r>
      <w:r>
        <w:rPr>
          <w:rFonts w:ascii="宋体" w:hAnsi="宋体" w:eastAsia="宋体" w:cs="宋体"/>
          <w:spacing w:val="-1"/>
          <w:sz w:val="24"/>
          <w:szCs w:val="24"/>
        </w:rPr>
        <w:t>低挥发分、中高固定碳、较低软</w:t>
      </w:r>
      <w:r>
        <w:rPr>
          <w:rFonts w:ascii="宋体" w:hAnsi="宋体" w:eastAsia="宋体" w:cs="宋体"/>
          <w:spacing w:val="-2"/>
          <w:sz w:val="24"/>
          <w:szCs w:val="24"/>
        </w:rPr>
        <w:t>化温度灰、中等流动温度灰、特低磷、低硫、高发热量煤。</w:t>
      </w:r>
    </w:p>
    <w:p w14:paraId="70771245">
      <w:pPr>
        <w:spacing w:before="1" w:line="221" w:lineRule="auto"/>
        <w:ind w:left="455"/>
        <w:rPr>
          <w:rFonts w:ascii="宋体" w:hAnsi="宋体" w:eastAsia="宋体" w:cs="宋体"/>
          <w:sz w:val="24"/>
          <w:szCs w:val="24"/>
        </w:rPr>
      </w:pPr>
      <w:r>
        <w:rPr>
          <w:rFonts w:ascii="宋体" w:hAnsi="宋体" w:eastAsia="宋体" w:cs="宋体"/>
          <w:spacing w:val="-1"/>
          <w:sz w:val="21"/>
          <w:szCs w:val="21"/>
        </w:rPr>
        <w:t>⑤</w:t>
      </w:r>
      <w:r>
        <w:rPr>
          <w:rFonts w:ascii="宋体" w:hAnsi="宋体" w:eastAsia="宋体" w:cs="宋体"/>
          <w:spacing w:val="-1"/>
          <w:sz w:val="24"/>
          <w:szCs w:val="24"/>
        </w:rPr>
        <w:t>C</w:t>
      </w:r>
      <w:r>
        <w:rPr>
          <w:rFonts w:ascii="宋体" w:hAnsi="宋体" w:eastAsia="宋体" w:cs="宋体"/>
          <w:spacing w:val="-1"/>
          <w:position w:val="-1"/>
          <w:sz w:val="12"/>
          <w:szCs w:val="12"/>
        </w:rPr>
        <w:t>8+1</w:t>
      </w:r>
      <w:r>
        <w:rPr>
          <w:rFonts w:ascii="宋体" w:hAnsi="宋体" w:eastAsia="宋体" w:cs="宋体"/>
          <w:spacing w:val="-19"/>
          <w:position w:val="-1"/>
          <w:sz w:val="12"/>
          <w:szCs w:val="12"/>
        </w:rPr>
        <w:t xml:space="preserve"> </w:t>
      </w:r>
      <w:r>
        <w:rPr>
          <w:rFonts w:ascii="宋体" w:hAnsi="宋体" w:eastAsia="宋体" w:cs="宋体"/>
          <w:spacing w:val="-1"/>
          <w:sz w:val="24"/>
          <w:szCs w:val="24"/>
        </w:rPr>
        <w:t>煤</w:t>
      </w:r>
    </w:p>
    <w:p w14:paraId="44C20997">
      <w:pPr>
        <w:spacing w:before="211" w:line="386" w:lineRule="auto"/>
        <w:ind w:left="41" w:right="133" w:firstLine="482"/>
        <w:rPr>
          <w:rFonts w:ascii="宋体" w:hAnsi="宋体" w:eastAsia="宋体" w:cs="宋体"/>
          <w:sz w:val="24"/>
          <w:szCs w:val="24"/>
        </w:rPr>
      </w:pPr>
      <w:r>
        <w:rPr>
          <w:rFonts w:ascii="宋体" w:hAnsi="宋体" w:eastAsia="宋体" w:cs="宋体"/>
          <w:spacing w:val="-2"/>
          <w:sz w:val="24"/>
          <w:szCs w:val="24"/>
        </w:rPr>
        <w:t>原煤水分（M</w:t>
      </w:r>
      <w:r>
        <w:rPr>
          <w:rFonts w:ascii="宋体" w:hAnsi="宋体" w:eastAsia="宋体" w:cs="宋体"/>
          <w:spacing w:val="-2"/>
          <w:position w:val="-1"/>
          <w:sz w:val="12"/>
          <w:szCs w:val="12"/>
        </w:rPr>
        <w:t>ad</w:t>
      </w:r>
      <w:r>
        <w:rPr>
          <w:rFonts w:ascii="宋体" w:hAnsi="宋体" w:eastAsia="宋体" w:cs="宋体"/>
          <w:spacing w:val="-2"/>
          <w:sz w:val="24"/>
          <w:szCs w:val="24"/>
        </w:rPr>
        <w:t>）为</w:t>
      </w:r>
      <w:r>
        <w:rPr>
          <w:rFonts w:ascii="宋体" w:hAnsi="宋体" w:eastAsia="宋体" w:cs="宋体"/>
          <w:spacing w:val="-36"/>
          <w:sz w:val="24"/>
          <w:szCs w:val="24"/>
        </w:rPr>
        <w:t xml:space="preserve"> </w:t>
      </w:r>
      <w:r>
        <w:rPr>
          <w:rFonts w:ascii="宋体" w:hAnsi="宋体" w:eastAsia="宋体" w:cs="宋体"/>
          <w:spacing w:val="-2"/>
          <w:sz w:val="24"/>
          <w:szCs w:val="24"/>
        </w:rPr>
        <w:t>0.30%～2.1</w:t>
      </w:r>
      <w:r>
        <w:rPr>
          <w:rFonts w:ascii="宋体" w:hAnsi="宋体" w:eastAsia="宋体" w:cs="宋体"/>
          <w:spacing w:val="-3"/>
          <w:sz w:val="24"/>
          <w:szCs w:val="24"/>
        </w:rPr>
        <w:t>8%，平均为 1.24%，属特低全水分煤。浮煤水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0.45%～2.73%，平均值为 1.07%。</w:t>
      </w:r>
    </w:p>
    <w:p w14:paraId="15B094A7">
      <w:pPr>
        <w:spacing w:line="386" w:lineRule="auto"/>
        <w:rPr>
          <w:rFonts w:ascii="宋体" w:hAnsi="宋体" w:eastAsia="宋体" w:cs="宋体"/>
          <w:sz w:val="24"/>
          <w:szCs w:val="24"/>
        </w:rPr>
        <w:sectPr>
          <w:footerReference r:id="rId59" w:type="default"/>
          <w:pgSz w:w="11907" w:h="16839"/>
          <w:pgMar w:top="1220" w:right="1584" w:bottom="1298" w:left="1769" w:header="822" w:footer="981" w:gutter="0"/>
          <w:cols w:space="720" w:num="1"/>
        </w:sectPr>
      </w:pPr>
    </w:p>
    <w:p w14:paraId="68792537">
      <w:pPr>
        <w:spacing w:line="332" w:lineRule="auto"/>
        <w:rPr>
          <w:rFonts w:ascii="Arial"/>
          <w:sz w:val="21"/>
        </w:rPr>
      </w:pPr>
    </w:p>
    <w:p w14:paraId="510177EA">
      <w:pPr>
        <w:spacing w:before="78" w:line="385" w:lineRule="auto"/>
        <w:ind w:left="41" w:right="18" w:firstLine="482"/>
        <w:jc w:val="both"/>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9"/>
          <w:sz w:val="24"/>
          <w:szCs w:val="24"/>
        </w:rPr>
        <w:t>）为</w:t>
      </w:r>
      <w:r>
        <w:rPr>
          <w:rFonts w:ascii="宋体" w:hAnsi="宋体" w:eastAsia="宋体" w:cs="宋体"/>
          <w:spacing w:val="-32"/>
          <w:sz w:val="24"/>
          <w:szCs w:val="24"/>
        </w:rPr>
        <w:t xml:space="preserve"> </w:t>
      </w:r>
      <w:r>
        <w:rPr>
          <w:rFonts w:ascii="宋体" w:hAnsi="宋体" w:eastAsia="宋体" w:cs="宋体"/>
          <w:spacing w:val="-9"/>
          <w:sz w:val="24"/>
          <w:szCs w:val="24"/>
        </w:rPr>
        <w:t>14.00%～40.00%，平均为</w:t>
      </w:r>
      <w:r>
        <w:rPr>
          <w:rFonts w:ascii="宋体" w:hAnsi="宋体" w:eastAsia="宋体" w:cs="宋体"/>
          <w:spacing w:val="-48"/>
          <w:sz w:val="24"/>
          <w:szCs w:val="24"/>
        </w:rPr>
        <w:t xml:space="preserve"> </w:t>
      </w:r>
      <w:r>
        <w:rPr>
          <w:rFonts w:ascii="宋体" w:hAnsi="宋体" w:eastAsia="宋体" w:cs="宋体"/>
          <w:spacing w:val="-9"/>
          <w:sz w:val="24"/>
          <w:szCs w:val="24"/>
        </w:rPr>
        <w:t>25.71%。属中灰煤。</w:t>
      </w:r>
      <w:r>
        <w:rPr>
          <w:rFonts w:ascii="宋体" w:hAnsi="宋体" w:eastAsia="宋体" w:cs="宋体"/>
          <w:spacing w:val="-10"/>
          <w:sz w:val="24"/>
          <w:szCs w:val="24"/>
        </w:rPr>
        <w:t>浮煤灰分（A</w:t>
      </w:r>
      <w:r>
        <w:rPr>
          <w:rFonts w:ascii="宋体" w:hAnsi="宋体" w:eastAsia="宋体" w:cs="宋体"/>
          <w:spacing w:val="1"/>
          <w:sz w:val="12"/>
          <w:szCs w:val="12"/>
        </w:rPr>
        <w:t>d</w:t>
      </w:r>
      <w:r>
        <w:rPr>
          <w:rFonts w:ascii="宋体" w:hAnsi="宋体" w:eastAsia="宋体" w:cs="宋体"/>
          <w:spacing w:val="-16"/>
          <w:sz w:val="24"/>
          <w:szCs w:val="24"/>
        </w:rPr>
        <w:t>）</w:t>
      </w:r>
      <w:r>
        <w:rPr>
          <w:rFonts w:ascii="宋体" w:hAnsi="宋体" w:eastAsia="宋体" w:cs="宋体"/>
          <w:spacing w:val="-2"/>
          <w:sz w:val="24"/>
          <w:szCs w:val="24"/>
        </w:rPr>
        <w:t>为</w:t>
      </w:r>
      <w:r>
        <w:rPr>
          <w:rFonts w:ascii="宋体" w:hAnsi="宋体" w:eastAsia="宋体" w:cs="宋体"/>
          <w:spacing w:val="-45"/>
          <w:sz w:val="24"/>
          <w:szCs w:val="24"/>
        </w:rPr>
        <w:t xml:space="preserve"> </w:t>
      </w:r>
      <w:r>
        <w:rPr>
          <w:rFonts w:ascii="宋体" w:hAnsi="宋体" w:eastAsia="宋体" w:cs="宋体"/>
          <w:spacing w:val="-2"/>
          <w:sz w:val="24"/>
          <w:szCs w:val="24"/>
        </w:rPr>
        <w:t>2.22%～25.25%，平均值为 18.85%。该煤层灰分总体上以中灰分为主，灰分由南西向北东有逐渐升高的趋势，总体变化规律较明显。</w:t>
      </w:r>
    </w:p>
    <w:p w14:paraId="71548A39">
      <w:pPr>
        <w:spacing w:before="1" w:line="384" w:lineRule="auto"/>
        <w:ind w:left="39" w:right="139" w:firstLine="484"/>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0"/>
          <w:sz w:val="24"/>
          <w:szCs w:val="24"/>
        </w:rPr>
        <w:t xml:space="preserve"> </w:t>
      </w:r>
      <w:r>
        <w:rPr>
          <w:rFonts w:ascii="宋体" w:hAnsi="宋体" w:eastAsia="宋体" w:cs="宋体"/>
          <w:spacing w:val="-2"/>
          <w:sz w:val="24"/>
          <w:szCs w:val="24"/>
        </w:rPr>
        <w:t>5.38%～17.46%，平均为</w:t>
      </w:r>
      <w:r>
        <w:rPr>
          <w:rFonts w:ascii="宋体" w:hAnsi="宋体" w:eastAsia="宋体" w:cs="宋体"/>
          <w:spacing w:val="-49"/>
          <w:sz w:val="24"/>
          <w:szCs w:val="24"/>
        </w:rPr>
        <w:t xml:space="preserve"> </w:t>
      </w:r>
      <w:r>
        <w:rPr>
          <w:rFonts w:ascii="宋体" w:hAnsi="宋体" w:eastAsia="宋体" w:cs="宋体"/>
          <w:spacing w:val="-2"/>
          <w:sz w:val="24"/>
          <w:szCs w:val="24"/>
        </w:rPr>
        <w:t>9.16%；浮煤挥发分为</w:t>
      </w:r>
      <w:r>
        <w:rPr>
          <w:rFonts w:ascii="宋体" w:hAnsi="宋体" w:eastAsia="宋体" w:cs="宋体"/>
          <w:spacing w:val="-51"/>
          <w:sz w:val="24"/>
          <w:szCs w:val="24"/>
        </w:rPr>
        <w:t xml:space="preserve"> </w:t>
      </w:r>
      <w:r>
        <w:rPr>
          <w:rFonts w:ascii="宋体" w:hAnsi="宋体" w:eastAsia="宋体" w:cs="宋体"/>
          <w:spacing w:val="-2"/>
          <w:sz w:val="24"/>
          <w:szCs w:val="24"/>
        </w:rPr>
        <w:t>4.95%~</w:t>
      </w:r>
      <w:r>
        <w:rPr>
          <w:rFonts w:ascii="宋体" w:hAnsi="宋体" w:eastAsia="宋体" w:cs="宋体"/>
          <w:sz w:val="24"/>
          <w:szCs w:val="24"/>
        </w:rPr>
        <w:t xml:space="preserve"> </w:t>
      </w:r>
      <w:r>
        <w:rPr>
          <w:rFonts w:ascii="宋体" w:hAnsi="宋体" w:eastAsia="宋体" w:cs="宋体"/>
          <w:spacing w:val="-3"/>
          <w:sz w:val="24"/>
          <w:szCs w:val="24"/>
        </w:rPr>
        <w:t>9.95%，平均为</w:t>
      </w:r>
      <w:r>
        <w:rPr>
          <w:rFonts w:ascii="宋体" w:hAnsi="宋体" w:eastAsia="宋体" w:cs="宋体"/>
          <w:spacing w:val="-33"/>
          <w:sz w:val="24"/>
          <w:szCs w:val="24"/>
        </w:rPr>
        <w:t xml:space="preserve"> </w:t>
      </w:r>
      <w:r>
        <w:rPr>
          <w:rFonts w:ascii="宋体" w:hAnsi="宋体" w:eastAsia="宋体" w:cs="宋体"/>
          <w:spacing w:val="-3"/>
          <w:sz w:val="24"/>
          <w:szCs w:val="24"/>
        </w:rPr>
        <w:t>6.78%，属特低挥发分煤。</w:t>
      </w:r>
    </w:p>
    <w:p w14:paraId="52543CBB">
      <w:pPr>
        <w:spacing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48.88%～79.45%，平均为</w:t>
      </w:r>
      <w:r>
        <w:rPr>
          <w:rFonts w:ascii="宋体" w:hAnsi="宋体" w:eastAsia="宋体" w:cs="宋体"/>
          <w:spacing w:val="-3"/>
          <w:sz w:val="24"/>
          <w:szCs w:val="24"/>
        </w:rPr>
        <w:t xml:space="preserve"> 69.35%。属中高固定碳煤。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67.95%～90.09%，平均为</w:t>
      </w:r>
      <w:r>
        <w:rPr>
          <w:rFonts w:ascii="宋体" w:hAnsi="宋体" w:eastAsia="宋体" w:cs="宋体"/>
          <w:spacing w:val="-37"/>
          <w:sz w:val="24"/>
          <w:szCs w:val="24"/>
        </w:rPr>
        <w:t xml:space="preserve"> </w:t>
      </w:r>
      <w:r>
        <w:rPr>
          <w:rFonts w:ascii="宋体" w:hAnsi="宋体" w:eastAsia="宋体" w:cs="宋体"/>
          <w:spacing w:val="-2"/>
          <w:sz w:val="24"/>
          <w:szCs w:val="24"/>
        </w:rPr>
        <w:t>80.16%。</w:t>
      </w:r>
    </w:p>
    <w:p w14:paraId="15F027A3">
      <w:pPr>
        <w:spacing w:line="215" w:lineRule="auto"/>
        <w:ind w:left="523"/>
        <w:rPr>
          <w:rFonts w:ascii="宋体" w:hAnsi="宋体" w:eastAsia="宋体" w:cs="宋体"/>
          <w:sz w:val="24"/>
          <w:szCs w:val="24"/>
        </w:rPr>
      </w:pPr>
      <w:r>
        <w:rPr>
          <w:rFonts w:ascii="宋体" w:hAnsi="宋体" w:eastAsia="宋体" w:cs="宋体"/>
          <w:spacing w:val="-3"/>
          <w:sz w:val="24"/>
          <w:szCs w:val="24"/>
        </w:rPr>
        <w:t>原煤锗含量（G</w:t>
      </w:r>
      <w:r>
        <w:rPr>
          <w:rFonts w:ascii="宋体" w:hAnsi="宋体" w:eastAsia="宋体" w:cs="宋体"/>
          <w:spacing w:val="-3"/>
          <w:position w:val="-1"/>
          <w:sz w:val="12"/>
          <w:szCs w:val="12"/>
        </w:rPr>
        <w:t>e,d</w:t>
      </w:r>
      <w:r>
        <w:rPr>
          <w:rFonts w:ascii="宋体" w:hAnsi="宋体" w:eastAsia="宋体" w:cs="宋体"/>
          <w:spacing w:val="-3"/>
          <w:sz w:val="24"/>
          <w:szCs w:val="24"/>
        </w:rPr>
        <w:t>）平均为</w:t>
      </w:r>
      <w:r>
        <w:rPr>
          <w:rFonts w:ascii="宋体" w:hAnsi="宋体" w:eastAsia="宋体" w:cs="宋体"/>
          <w:spacing w:val="-28"/>
          <w:sz w:val="24"/>
          <w:szCs w:val="24"/>
        </w:rPr>
        <w:t xml:space="preserve"> </w:t>
      </w:r>
      <w:r>
        <w:rPr>
          <w:rFonts w:ascii="宋体" w:hAnsi="宋体" w:eastAsia="宋体" w:cs="宋体"/>
          <w:spacing w:val="-3"/>
          <w:sz w:val="24"/>
          <w:szCs w:val="24"/>
        </w:rPr>
        <w:t>2μg/g，属于低锗煤。</w:t>
      </w:r>
    </w:p>
    <w:p w14:paraId="69126BB7">
      <w:pPr>
        <w:spacing w:before="222" w:line="216" w:lineRule="auto"/>
        <w:ind w:left="523"/>
        <w:rPr>
          <w:rFonts w:ascii="宋体" w:hAnsi="宋体" w:eastAsia="宋体" w:cs="宋体"/>
          <w:sz w:val="24"/>
          <w:szCs w:val="24"/>
        </w:rPr>
      </w:pPr>
      <w:r>
        <w:rPr>
          <w:rFonts w:ascii="宋体" w:hAnsi="宋体" w:eastAsia="宋体" w:cs="宋体"/>
          <w:spacing w:val="-3"/>
          <w:sz w:val="24"/>
          <w:szCs w:val="24"/>
        </w:rPr>
        <w:t>原煤镓含量（G</w:t>
      </w:r>
      <w:r>
        <w:rPr>
          <w:rFonts w:ascii="宋体" w:hAnsi="宋体" w:eastAsia="宋体" w:cs="宋体"/>
          <w:spacing w:val="-3"/>
          <w:position w:val="-1"/>
          <w:sz w:val="12"/>
          <w:szCs w:val="12"/>
        </w:rPr>
        <w:t>a,d</w:t>
      </w:r>
      <w:r>
        <w:rPr>
          <w:rFonts w:ascii="宋体" w:hAnsi="宋体" w:eastAsia="宋体" w:cs="宋体"/>
          <w:spacing w:val="-3"/>
          <w:sz w:val="24"/>
          <w:szCs w:val="24"/>
        </w:rPr>
        <w:t>）平均为</w:t>
      </w:r>
      <w:r>
        <w:rPr>
          <w:rFonts w:ascii="宋体" w:hAnsi="宋体" w:eastAsia="宋体" w:cs="宋体"/>
          <w:spacing w:val="-16"/>
          <w:sz w:val="24"/>
          <w:szCs w:val="24"/>
        </w:rPr>
        <w:t xml:space="preserve"> </w:t>
      </w:r>
      <w:r>
        <w:rPr>
          <w:rFonts w:ascii="宋体" w:hAnsi="宋体" w:eastAsia="宋体" w:cs="宋体"/>
          <w:spacing w:val="-3"/>
          <w:sz w:val="24"/>
          <w:szCs w:val="24"/>
        </w:rPr>
        <w:t>3μg/g。</w:t>
      </w:r>
    </w:p>
    <w:p w14:paraId="4F10E627">
      <w:pPr>
        <w:spacing w:before="218" w:line="385" w:lineRule="auto"/>
        <w:ind w:left="518" w:right="37"/>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7"/>
          <w:sz w:val="24"/>
          <w:szCs w:val="24"/>
        </w:rPr>
        <w:t xml:space="preserve"> </w:t>
      </w:r>
      <w:r>
        <w:rPr>
          <w:rFonts w:ascii="宋体" w:hAnsi="宋体" w:eastAsia="宋体" w:cs="宋体"/>
          <w:spacing w:val="-2"/>
          <w:sz w:val="24"/>
          <w:szCs w:val="24"/>
        </w:rPr>
        <w:t>92.53～92.72%，平均为</w:t>
      </w:r>
      <w:r>
        <w:rPr>
          <w:rFonts w:ascii="宋体" w:hAnsi="宋体" w:eastAsia="宋体" w:cs="宋体"/>
          <w:spacing w:val="-37"/>
          <w:sz w:val="24"/>
          <w:szCs w:val="24"/>
        </w:rPr>
        <w:t xml:space="preserve"> </w:t>
      </w:r>
      <w:r>
        <w:rPr>
          <w:rFonts w:ascii="宋体" w:hAnsi="宋体" w:eastAsia="宋体" w:cs="宋体"/>
          <w:spacing w:val="-3"/>
          <w:sz w:val="24"/>
          <w:szCs w:val="24"/>
        </w:rPr>
        <w:t>92.63%；浮煤平均为</w:t>
      </w:r>
      <w:r>
        <w:rPr>
          <w:rFonts w:ascii="宋体" w:hAnsi="宋体" w:eastAsia="宋体" w:cs="宋体"/>
          <w:spacing w:val="-37"/>
          <w:sz w:val="24"/>
          <w:szCs w:val="24"/>
        </w:rPr>
        <w:t xml:space="preserve"> </w:t>
      </w:r>
      <w:r>
        <w:rPr>
          <w:rFonts w:ascii="宋体" w:hAnsi="宋体" w:eastAsia="宋体" w:cs="宋体"/>
          <w:spacing w:val="-3"/>
          <w:sz w:val="24"/>
          <w:szCs w:val="24"/>
        </w:rPr>
        <w:t>92.72%。</w:t>
      </w: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3.39～3.54%，平均为</w:t>
      </w:r>
      <w:r>
        <w:rPr>
          <w:rFonts w:ascii="宋体" w:hAnsi="宋体" w:eastAsia="宋体" w:cs="宋体"/>
          <w:spacing w:val="-33"/>
          <w:sz w:val="24"/>
          <w:szCs w:val="24"/>
        </w:rPr>
        <w:t xml:space="preserve"> </w:t>
      </w:r>
      <w:r>
        <w:rPr>
          <w:rFonts w:ascii="宋体" w:hAnsi="宋体" w:eastAsia="宋体" w:cs="宋体"/>
          <w:spacing w:val="-2"/>
          <w:sz w:val="24"/>
          <w:szCs w:val="24"/>
        </w:rPr>
        <w:t>3.46；浮煤平均为</w:t>
      </w:r>
      <w:r>
        <w:rPr>
          <w:rFonts w:ascii="宋体" w:hAnsi="宋体" w:eastAsia="宋体" w:cs="宋体"/>
          <w:spacing w:val="-33"/>
          <w:sz w:val="24"/>
          <w:szCs w:val="24"/>
        </w:rPr>
        <w:t xml:space="preserve"> </w:t>
      </w:r>
      <w:r>
        <w:rPr>
          <w:rFonts w:ascii="宋体" w:hAnsi="宋体" w:eastAsia="宋体" w:cs="宋体"/>
          <w:spacing w:val="-3"/>
          <w:sz w:val="24"/>
          <w:szCs w:val="24"/>
        </w:rPr>
        <w:t>3.48%。</w:t>
      </w:r>
    </w:p>
    <w:p w14:paraId="256EFA61">
      <w:pPr>
        <w:spacing w:before="1" w:line="220" w:lineRule="auto"/>
        <w:ind w:left="516"/>
        <w:rPr>
          <w:rFonts w:ascii="宋体" w:hAnsi="宋体" w:eastAsia="宋体" w:cs="宋体"/>
          <w:sz w:val="24"/>
          <w:szCs w:val="24"/>
        </w:rPr>
      </w:pPr>
      <w:r>
        <w:rPr>
          <w:rFonts w:ascii="宋体" w:hAnsi="宋体" w:eastAsia="宋体" w:cs="宋体"/>
          <w:spacing w:val="-4"/>
          <w:sz w:val="24"/>
          <w:szCs w:val="24"/>
        </w:rPr>
        <w:t>氮含量（N</w:t>
      </w:r>
      <w:r>
        <w:rPr>
          <w:rFonts w:ascii="宋体" w:hAnsi="宋体" w:eastAsia="宋体" w:cs="宋体"/>
          <w:spacing w:val="-4"/>
          <w:position w:val="-1"/>
          <w:sz w:val="12"/>
          <w:szCs w:val="12"/>
        </w:rPr>
        <w:t>daf</w:t>
      </w:r>
      <w:r>
        <w:rPr>
          <w:rFonts w:ascii="宋体" w:hAnsi="宋体" w:eastAsia="宋体" w:cs="宋体"/>
          <w:spacing w:val="-4"/>
          <w:sz w:val="24"/>
          <w:szCs w:val="24"/>
        </w:rPr>
        <w:t>）原煤为 1.38～1.61%，平均为 1.50%；浮煤平均为 1.5</w:t>
      </w:r>
      <w:r>
        <w:rPr>
          <w:rFonts w:ascii="宋体" w:hAnsi="宋体" w:eastAsia="宋体" w:cs="宋体"/>
          <w:spacing w:val="-5"/>
          <w:sz w:val="24"/>
          <w:szCs w:val="24"/>
        </w:rPr>
        <w:t>8%。</w:t>
      </w:r>
    </w:p>
    <w:p w14:paraId="0B153D83">
      <w:pPr>
        <w:spacing w:before="212" w:line="221" w:lineRule="auto"/>
        <w:ind w:right="2"/>
        <w:jc w:val="right"/>
        <w:rPr>
          <w:rFonts w:ascii="宋体" w:hAnsi="宋体" w:eastAsia="宋体" w:cs="宋体"/>
          <w:sz w:val="24"/>
          <w:szCs w:val="24"/>
        </w:rPr>
      </w:pPr>
      <w:r>
        <w:rPr>
          <w:rFonts w:ascii="宋体" w:hAnsi="宋体" w:eastAsia="宋体" w:cs="宋体"/>
          <w:spacing w:val="-9"/>
          <w:sz w:val="24"/>
          <w:szCs w:val="24"/>
        </w:rPr>
        <w:t>氧+硫含量</w:t>
      </w:r>
      <w:r>
        <w:rPr>
          <w:rFonts w:ascii="宋体" w:hAnsi="宋体" w:eastAsia="宋体" w:cs="宋体"/>
          <w:spacing w:val="-48"/>
          <w:w w:val="70"/>
          <w:sz w:val="24"/>
          <w:szCs w:val="24"/>
        </w:rPr>
        <w:t>（（</w:t>
      </w:r>
      <w:r>
        <w:rPr>
          <w:rFonts w:ascii="宋体" w:hAnsi="宋体" w:eastAsia="宋体" w:cs="宋体"/>
          <w:spacing w:val="-9"/>
          <w:sz w:val="24"/>
          <w:szCs w:val="24"/>
        </w:rPr>
        <w:t>Q+S）</w:t>
      </w:r>
      <w:r>
        <w:rPr>
          <w:rFonts w:ascii="宋体" w:hAnsi="宋体" w:eastAsia="宋体" w:cs="宋体"/>
          <w:spacing w:val="-9"/>
          <w:position w:val="-1"/>
          <w:sz w:val="12"/>
          <w:szCs w:val="12"/>
        </w:rPr>
        <w:t>daf</w:t>
      </w:r>
      <w:r>
        <w:rPr>
          <w:rFonts w:ascii="宋体" w:hAnsi="宋体" w:eastAsia="宋体" w:cs="宋体"/>
          <w:spacing w:val="-9"/>
          <w:sz w:val="24"/>
          <w:szCs w:val="24"/>
        </w:rPr>
        <w:t>：原煤为</w:t>
      </w:r>
      <w:r>
        <w:rPr>
          <w:rFonts w:ascii="宋体" w:hAnsi="宋体" w:eastAsia="宋体" w:cs="宋体"/>
          <w:spacing w:val="-29"/>
          <w:sz w:val="24"/>
          <w:szCs w:val="24"/>
        </w:rPr>
        <w:t xml:space="preserve"> </w:t>
      </w:r>
      <w:r>
        <w:rPr>
          <w:rFonts w:ascii="宋体" w:hAnsi="宋体" w:eastAsia="宋体" w:cs="宋体"/>
          <w:spacing w:val="-9"/>
          <w:sz w:val="24"/>
          <w:szCs w:val="24"/>
        </w:rPr>
        <w:t>1.42～1.86%，平均</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1.64%；浮煤平均为</w:t>
      </w:r>
      <w:r>
        <w:rPr>
          <w:rFonts w:ascii="宋体" w:hAnsi="宋体" w:eastAsia="宋体" w:cs="宋体"/>
          <w:spacing w:val="-47"/>
          <w:sz w:val="24"/>
          <w:szCs w:val="24"/>
        </w:rPr>
        <w:t xml:space="preserve"> </w:t>
      </w:r>
      <w:r>
        <w:rPr>
          <w:rFonts w:ascii="宋体" w:hAnsi="宋体" w:eastAsia="宋体" w:cs="宋体"/>
          <w:spacing w:val="-10"/>
          <w:sz w:val="24"/>
          <w:szCs w:val="24"/>
        </w:rPr>
        <w:t>2.22%。</w:t>
      </w:r>
    </w:p>
    <w:p w14:paraId="30F20655">
      <w:pPr>
        <w:spacing w:before="213" w:line="385" w:lineRule="auto"/>
        <w:ind w:left="37" w:right="123" w:firstLine="486"/>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0"/>
          <w:sz w:val="24"/>
          <w:szCs w:val="24"/>
        </w:rPr>
        <w:t xml:space="preserve"> </w:t>
      </w:r>
      <w:r>
        <w:rPr>
          <w:rFonts w:ascii="宋体" w:hAnsi="宋体" w:eastAsia="宋体" w:cs="宋体"/>
          <w:spacing w:val="-3"/>
          <w:sz w:val="24"/>
          <w:szCs w:val="24"/>
        </w:rPr>
        <w:t>0.30%～6.00%，平均为</w:t>
      </w:r>
      <w:r>
        <w:rPr>
          <w:rFonts w:ascii="宋体" w:hAnsi="宋体" w:eastAsia="宋体" w:cs="宋体"/>
          <w:spacing w:val="-48"/>
          <w:sz w:val="24"/>
          <w:szCs w:val="24"/>
        </w:rPr>
        <w:t xml:space="preserve"> </w:t>
      </w:r>
      <w:r>
        <w:rPr>
          <w:rFonts w:ascii="宋体" w:hAnsi="宋体" w:eastAsia="宋体" w:cs="宋体"/>
          <w:spacing w:val="-3"/>
          <w:sz w:val="24"/>
          <w:szCs w:val="24"/>
        </w:rPr>
        <w:t>2.79%，属中高硫煤。浮煤全硫含量（S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33"/>
          <w:sz w:val="24"/>
          <w:szCs w:val="24"/>
        </w:rPr>
        <w:t xml:space="preserve"> </w:t>
      </w:r>
      <w:r>
        <w:rPr>
          <w:rFonts w:ascii="宋体" w:hAnsi="宋体" w:eastAsia="宋体" w:cs="宋体"/>
          <w:spacing w:val="-3"/>
          <w:sz w:val="24"/>
          <w:szCs w:val="24"/>
        </w:rPr>
        <w:t>0.35%～2.42%，平均值为</w:t>
      </w:r>
      <w:r>
        <w:rPr>
          <w:rFonts w:ascii="宋体" w:hAnsi="宋体" w:eastAsia="宋体" w:cs="宋体"/>
          <w:spacing w:val="-33"/>
          <w:sz w:val="24"/>
          <w:szCs w:val="24"/>
        </w:rPr>
        <w:t xml:space="preserve"> </w:t>
      </w:r>
      <w:r>
        <w:rPr>
          <w:rFonts w:ascii="宋体" w:hAnsi="宋体" w:eastAsia="宋体" w:cs="宋体"/>
          <w:spacing w:val="-3"/>
          <w:sz w:val="24"/>
          <w:szCs w:val="24"/>
        </w:rPr>
        <w:t>1.01%。该煤层高硫区在矿区南部、北</w:t>
      </w:r>
      <w:r>
        <w:rPr>
          <w:rFonts w:ascii="宋体" w:hAnsi="宋体" w:eastAsia="宋体" w:cs="宋体"/>
          <w:sz w:val="24"/>
          <w:szCs w:val="24"/>
        </w:rPr>
        <w:t>部边缘呈零星孤岛状分布，含量总体上在矿区由南向北逐</w:t>
      </w:r>
      <w:r>
        <w:rPr>
          <w:rFonts w:ascii="宋体" w:hAnsi="宋体" w:eastAsia="宋体" w:cs="宋体"/>
          <w:spacing w:val="-1"/>
          <w:sz w:val="24"/>
          <w:szCs w:val="24"/>
        </w:rPr>
        <w:t>渐升高，总体变化规律</w:t>
      </w:r>
      <w:r>
        <w:rPr>
          <w:rFonts w:ascii="宋体" w:hAnsi="宋体" w:eastAsia="宋体" w:cs="宋体"/>
          <w:spacing w:val="-9"/>
          <w:sz w:val="24"/>
          <w:szCs w:val="24"/>
        </w:rPr>
        <w:t>较明显。</w:t>
      </w:r>
    </w:p>
    <w:p w14:paraId="196D2A7F">
      <w:pPr>
        <w:spacing w:line="221" w:lineRule="auto"/>
        <w:ind w:left="523"/>
        <w:rPr>
          <w:rFonts w:ascii="宋体" w:hAnsi="宋体" w:eastAsia="宋体" w:cs="宋体"/>
          <w:sz w:val="24"/>
          <w:szCs w:val="24"/>
        </w:rPr>
      </w:pPr>
      <w:r>
        <w:rPr>
          <w:rFonts w:ascii="宋体" w:hAnsi="宋体" w:eastAsia="宋体" w:cs="宋体"/>
          <w:spacing w:val="-2"/>
          <w:sz w:val="24"/>
          <w:szCs w:val="24"/>
        </w:rPr>
        <w:t>原煤磷（P</w:t>
      </w:r>
      <w:r>
        <w:rPr>
          <w:rFonts w:ascii="宋体" w:hAnsi="宋体" w:eastAsia="宋体" w:cs="宋体"/>
          <w:spacing w:val="-2"/>
          <w:position w:val="-1"/>
          <w:sz w:val="12"/>
          <w:szCs w:val="12"/>
        </w:rPr>
        <w:t>,d</w:t>
      </w:r>
      <w:r>
        <w:rPr>
          <w:rFonts w:ascii="宋体" w:hAnsi="宋体" w:eastAsia="宋体" w:cs="宋体"/>
          <w:spacing w:val="-2"/>
          <w:sz w:val="24"/>
          <w:szCs w:val="24"/>
        </w:rPr>
        <w:t>）含量为</w:t>
      </w:r>
      <w:r>
        <w:rPr>
          <w:rFonts w:ascii="宋体" w:hAnsi="宋体" w:eastAsia="宋体" w:cs="宋体"/>
          <w:spacing w:val="-36"/>
          <w:sz w:val="24"/>
          <w:szCs w:val="24"/>
        </w:rPr>
        <w:t xml:space="preserve"> </w:t>
      </w:r>
      <w:r>
        <w:rPr>
          <w:rFonts w:ascii="宋体" w:hAnsi="宋体" w:eastAsia="宋体" w:cs="宋体"/>
          <w:spacing w:val="-2"/>
          <w:sz w:val="24"/>
          <w:szCs w:val="24"/>
        </w:rPr>
        <w:t>0.005～0.009</w:t>
      </w:r>
      <w:r>
        <w:rPr>
          <w:rFonts w:ascii="宋体" w:hAnsi="宋体" w:eastAsia="宋体" w:cs="宋体"/>
          <w:spacing w:val="-3"/>
          <w:sz w:val="24"/>
          <w:szCs w:val="24"/>
        </w:rPr>
        <w:t>%，平均</w:t>
      </w:r>
      <w:r>
        <w:rPr>
          <w:rFonts w:ascii="宋体" w:hAnsi="宋体" w:eastAsia="宋体" w:cs="宋体"/>
          <w:spacing w:val="-32"/>
          <w:sz w:val="24"/>
          <w:szCs w:val="24"/>
        </w:rPr>
        <w:t xml:space="preserve"> </w:t>
      </w:r>
      <w:r>
        <w:rPr>
          <w:rFonts w:ascii="宋体" w:hAnsi="宋体" w:eastAsia="宋体" w:cs="宋体"/>
          <w:spacing w:val="-3"/>
          <w:sz w:val="24"/>
          <w:szCs w:val="24"/>
        </w:rPr>
        <w:t>0.007%，属特低磷分煤。</w:t>
      </w:r>
    </w:p>
    <w:p w14:paraId="27FD505F">
      <w:pPr>
        <w:spacing w:before="211" w:line="216" w:lineRule="auto"/>
        <w:ind w:left="523"/>
        <w:rPr>
          <w:rFonts w:ascii="宋体" w:hAnsi="宋体" w:eastAsia="宋体" w:cs="宋体"/>
          <w:sz w:val="24"/>
          <w:szCs w:val="24"/>
        </w:rPr>
      </w:pPr>
      <w:r>
        <w:rPr>
          <w:rFonts w:ascii="宋体" w:hAnsi="宋体" w:eastAsia="宋体" w:cs="宋体"/>
          <w:spacing w:val="-3"/>
          <w:sz w:val="24"/>
          <w:szCs w:val="24"/>
        </w:rPr>
        <w:t>原煤砷（A</w:t>
      </w:r>
      <w:r>
        <w:rPr>
          <w:rFonts w:ascii="宋体" w:hAnsi="宋体" w:eastAsia="宋体" w:cs="宋体"/>
          <w:spacing w:val="-3"/>
          <w:position w:val="-1"/>
          <w:sz w:val="12"/>
          <w:szCs w:val="12"/>
        </w:rPr>
        <w:t>s,d</w:t>
      </w:r>
      <w:r>
        <w:rPr>
          <w:rFonts w:ascii="宋体" w:hAnsi="宋体" w:eastAsia="宋体" w:cs="宋体"/>
          <w:spacing w:val="-3"/>
          <w:sz w:val="24"/>
          <w:szCs w:val="24"/>
        </w:rPr>
        <w:t>）含量为</w:t>
      </w:r>
      <w:r>
        <w:rPr>
          <w:rFonts w:ascii="宋体" w:hAnsi="宋体" w:eastAsia="宋体" w:cs="宋体"/>
          <w:spacing w:val="-34"/>
          <w:sz w:val="24"/>
          <w:szCs w:val="24"/>
        </w:rPr>
        <w:t xml:space="preserve"> </w:t>
      </w:r>
      <w:r>
        <w:rPr>
          <w:rFonts w:ascii="宋体" w:hAnsi="宋体" w:eastAsia="宋体" w:cs="宋体"/>
          <w:spacing w:val="-3"/>
          <w:sz w:val="24"/>
          <w:szCs w:val="24"/>
        </w:rPr>
        <w:t>3µg/g，属特低砷煤。</w:t>
      </w:r>
    </w:p>
    <w:p w14:paraId="3C04F5A2">
      <w:pPr>
        <w:spacing w:before="220" w:line="384" w:lineRule="auto"/>
        <w:ind w:left="43" w:right="129" w:firstLine="479"/>
        <w:rPr>
          <w:rFonts w:ascii="宋体" w:hAnsi="宋体" w:eastAsia="宋体" w:cs="宋体"/>
          <w:sz w:val="24"/>
          <w:szCs w:val="24"/>
        </w:rPr>
      </w:pPr>
      <w:r>
        <w:rPr>
          <w:rFonts w:ascii="宋体" w:hAnsi="宋体" w:eastAsia="宋体" w:cs="宋体"/>
          <w:spacing w:val="-1"/>
          <w:sz w:val="24"/>
          <w:szCs w:val="24"/>
        </w:rPr>
        <w:t>原煤空气干燥基弹筒发热量（Qgr，ad）为 26.72MJ/Kg</w:t>
      </w:r>
      <w:r>
        <w:rPr>
          <w:rFonts w:ascii="宋体" w:hAnsi="宋体" w:eastAsia="宋体" w:cs="宋体"/>
          <w:spacing w:val="-2"/>
          <w:sz w:val="24"/>
          <w:szCs w:val="24"/>
        </w:rPr>
        <w:t>，属中高发热量煤。</w:t>
      </w:r>
      <w:r>
        <w:rPr>
          <w:rFonts w:ascii="宋体" w:hAnsi="宋体" w:eastAsia="宋体" w:cs="宋体"/>
          <w:spacing w:val="6"/>
          <w:sz w:val="24"/>
          <w:szCs w:val="24"/>
        </w:rPr>
        <w:t>原煤干燥无灰基弹筒发热量（</w:t>
      </w:r>
      <w:r>
        <w:rPr>
          <w:rFonts w:ascii="宋体" w:hAnsi="宋体" w:eastAsia="宋体" w:cs="宋体"/>
          <w:sz w:val="24"/>
          <w:szCs w:val="24"/>
        </w:rPr>
        <w:t>Qb</w:t>
      </w:r>
      <w:r>
        <w:rPr>
          <w:rFonts w:ascii="宋体" w:hAnsi="宋体" w:eastAsia="宋体" w:cs="宋体"/>
          <w:spacing w:val="6"/>
          <w:sz w:val="24"/>
          <w:szCs w:val="24"/>
        </w:rPr>
        <w:t>，</w:t>
      </w:r>
      <w:r>
        <w:rPr>
          <w:rFonts w:ascii="宋体" w:hAnsi="宋体" w:eastAsia="宋体" w:cs="宋体"/>
          <w:sz w:val="24"/>
          <w:szCs w:val="24"/>
        </w:rPr>
        <w:t>daf</w:t>
      </w:r>
      <w:r>
        <w:rPr>
          <w:rFonts w:ascii="宋体" w:hAnsi="宋体" w:eastAsia="宋体" w:cs="宋体"/>
          <w:spacing w:val="6"/>
          <w:sz w:val="24"/>
          <w:szCs w:val="24"/>
        </w:rPr>
        <w:t>）为</w:t>
      </w:r>
      <w:r>
        <w:rPr>
          <w:rFonts w:ascii="宋体" w:hAnsi="宋体" w:eastAsia="宋体" w:cs="宋体"/>
          <w:spacing w:val="37"/>
          <w:sz w:val="24"/>
          <w:szCs w:val="24"/>
        </w:rPr>
        <w:t xml:space="preserve"> </w:t>
      </w:r>
      <w:r>
        <w:rPr>
          <w:rFonts w:ascii="宋体" w:hAnsi="宋体" w:eastAsia="宋体" w:cs="宋体"/>
          <w:spacing w:val="6"/>
          <w:sz w:val="24"/>
          <w:szCs w:val="24"/>
        </w:rPr>
        <w:t>34.74</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pacing w:val="-2"/>
          <w:sz w:val="24"/>
          <w:szCs w:val="24"/>
        </w:rPr>
        <w:t>（Qnet,d）为</w:t>
      </w:r>
      <w:r>
        <w:rPr>
          <w:rFonts w:ascii="宋体" w:hAnsi="宋体" w:eastAsia="宋体" w:cs="宋体"/>
          <w:spacing w:val="-36"/>
          <w:sz w:val="24"/>
          <w:szCs w:val="24"/>
        </w:rPr>
        <w:t xml:space="preserve"> </w:t>
      </w:r>
      <w:r>
        <w:rPr>
          <w:rFonts w:ascii="宋体" w:hAnsi="宋体" w:eastAsia="宋体" w:cs="宋体"/>
          <w:spacing w:val="-2"/>
          <w:sz w:val="24"/>
          <w:szCs w:val="24"/>
        </w:rPr>
        <w:t>29.23MJ/Kg。</w:t>
      </w:r>
    </w:p>
    <w:p w14:paraId="5BDF02BE">
      <w:pPr>
        <w:spacing w:before="2" w:line="385"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7"/>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9"/>
          <w:sz w:val="24"/>
          <w:szCs w:val="24"/>
        </w:rPr>
        <w:t xml:space="preserve"> </w:t>
      </w:r>
      <w:r>
        <w:rPr>
          <w:rFonts w:ascii="宋体" w:hAnsi="宋体" w:eastAsia="宋体" w:cs="宋体"/>
          <w:spacing w:val="-9"/>
          <w:sz w:val="24"/>
          <w:szCs w:val="24"/>
        </w:rPr>
        <w:t>60.60%，</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1"/>
          <w:position w:val="-1"/>
          <w:sz w:val="12"/>
          <w:szCs w:val="12"/>
        </w:rPr>
        <w:t xml:space="preserve"> </w:t>
      </w:r>
      <w:r>
        <w:rPr>
          <w:rFonts w:ascii="宋体" w:hAnsi="宋体" w:eastAsia="宋体" w:cs="宋体"/>
          <w:spacing w:val="-8"/>
          <w:sz w:val="24"/>
          <w:szCs w:val="24"/>
        </w:rPr>
        <w:t>占</w:t>
      </w:r>
      <w:r>
        <w:rPr>
          <w:rFonts w:ascii="宋体" w:hAnsi="宋体" w:eastAsia="宋体" w:cs="宋体"/>
          <w:spacing w:val="-33"/>
          <w:sz w:val="24"/>
          <w:szCs w:val="24"/>
        </w:rPr>
        <w:t xml:space="preserve"> </w:t>
      </w:r>
      <w:r>
        <w:rPr>
          <w:rFonts w:ascii="宋体" w:hAnsi="宋体" w:eastAsia="宋体" w:cs="宋体"/>
          <w:spacing w:val="-8"/>
          <w:sz w:val="24"/>
          <w:szCs w:val="24"/>
        </w:rPr>
        <w:t>12.20%，Fe</w:t>
      </w:r>
      <w:r>
        <w:rPr>
          <w:rFonts w:ascii="宋体" w:hAnsi="宋体" w:eastAsia="宋体" w:cs="宋体"/>
          <w:spacing w:val="2"/>
          <w:position w:val="-1"/>
          <w:sz w:val="12"/>
          <w:szCs w:val="12"/>
        </w:rPr>
        <w:t>2</w:t>
      </w:r>
      <w:r>
        <w:rPr>
          <w:rFonts w:ascii="宋体" w:hAnsi="宋体" w:eastAsia="宋体" w:cs="宋体"/>
          <w:spacing w:val="2"/>
          <w:sz w:val="24"/>
          <w:szCs w:val="24"/>
        </w:rPr>
        <w:t>O</w:t>
      </w:r>
      <w:r>
        <w:rPr>
          <w:rFonts w:ascii="宋体" w:hAnsi="宋体" w:eastAsia="宋体" w:cs="宋体"/>
          <w:spacing w:val="2"/>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33"/>
          <w:sz w:val="24"/>
          <w:szCs w:val="24"/>
        </w:rPr>
        <w:t xml:space="preserve"> </w:t>
      </w:r>
      <w:r>
        <w:rPr>
          <w:rFonts w:ascii="宋体" w:hAnsi="宋体" w:eastAsia="宋体" w:cs="宋体"/>
          <w:spacing w:val="-7"/>
          <w:sz w:val="24"/>
          <w:szCs w:val="24"/>
        </w:rPr>
        <w:t>15.37%，CaO 占</w:t>
      </w:r>
      <w:r>
        <w:rPr>
          <w:rFonts w:ascii="宋体" w:hAnsi="宋体" w:eastAsia="宋体" w:cs="宋体"/>
          <w:spacing w:val="-46"/>
          <w:sz w:val="24"/>
          <w:szCs w:val="24"/>
        </w:rPr>
        <w:t xml:space="preserve"> </w:t>
      </w:r>
      <w:r>
        <w:rPr>
          <w:rFonts w:ascii="宋体" w:hAnsi="宋体" w:eastAsia="宋体" w:cs="宋体"/>
          <w:spacing w:val="-7"/>
          <w:sz w:val="24"/>
          <w:szCs w:val="24"/>
        </w:rPr>
        <w:t>3.23%；MgO 占</w:t>
      </w:r>
      <w:r>
        <w:rPr>
          <w:rFonts w:ascii="宋体" w:hAnsi="宋体" w:eastAsia="宋体" w:cs="宋体"/>
          <w:spacing w:val="-33"/>
          <w:sz w:val="24"/>
          <w:szCs w:val="24"/>
        </w:rPr>
        <w:t xml:space="preserve"> </w:t>
      </w:r>
      <w:r>
        <w:rPr>
          <w:rFonts w:ascii="宋体" w:hAnsi="宋体" w:eastAsia="宋体" w:cs="宋体"/>
          <w:spacing w:val="-7"/>
          <w:sz w:val="24"/>
          <w:szCs w:val="24"/>
        </w:rPr>
        <w:t>1.1</w:t>
      </w:r>
      <w:r>
        <w:rPr>
          <w:rFonts w:ascii="宋体" w:hAnsi="宋体" w:eastAsia="宋体" w:cs="宋体"/>
          <w:spacing w:val="-8"/>
          <w:sz w:val="24"/>
          <w:szCs w:val="24"/>
        </w:rPr>
        <w:t>4%；SO</w:t>
      </w:r>
      <w:r>
        <w:rPr>
          <w:rFonts w:ascii="宋体" w:hAnsi="宋体" w:eastAsia="宋体" w:cs="宋体"/>
          <w:spacing w:val="-8"/>
          <w:position w:val="-1"/>
          <w:sz w:val="12"/>
          <w:szCs w:val="12"/>
        </w:rPr>
        <w:t>3</w:t>
      </w:r>
      <w:r>
        <w:rPr>
          <w:rFonts w:ascii="宋体" w:hAnsi="宋体" w:eastAsia="宋体" w:cs="宋体"/>
          <w:spacing w:val="20"/>
          <w:position w:val="-1"/>
          <w:sz w:val="12"/>
          <w:szCs w:val="12"/>
        </w:rPr>
        <w:t xml:space="preserve"> </w:t>
      </w:r>
      <w:r>
        <w:rPr>
          <w:rFonts w:ascii="宋体" w:hAnsi="宋体" w:eastAsia="宋体" w:cs="宋体"/>
          <w:spacing w:val="-9"/>
          <w:sz w:val="24"/>
          <w:szCs w:val="24"/>
        </w:rPr>
        <w:t>占</w:t>
      </w:r>
      <w:r>
        <w:rPr>
          <w:rFonts w:ascii="宋体" w:hAnsi="宋体" w:eastAsia="宋体" w:cs="宋体"/>
          <w:spacing w:val="-45"/>
          <w:sz w:val="24"/>
          <w:szCs w:val="24"/>
        </w:rPr>
        <w:t xml:space="preserve"> </w:t>
      </w:r>
      <w:r>
        <w:rPr>
          <w:rFonts w:ascii="宋体" w:hAnsi="宋体" w:eastAsia="宋体" w:cs="宋体"/>
          <w:spacing w:val="-9"/>
          <w:sz w:val="24"/>
          <w:szCs w:val="24"/>
        </w:rPr>
        <w:t>3.21%。</w:t>
      </w:r>
    </w:p>
    <w:p w14:paraId="488A0E40">
      <w:pPr>
        <w:spacing w:line="219"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5CB51DBF">
      <w:pPr>
        <w:spacing w:before="215" w:line="386"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1153℃,</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1"/>
          <w:sz w:val="24"/>
          <w:szCs w:val="24"/>
        </w:rPr>
        <w:t>温度（</w:t>
      </w:r>
      <w:r>
        <w:rPr>
          <w:rFonts w:ascii="宋体" w:hAnsi="宋体" w:eastAsia="宋体" w:cs="宋体"/>
          <w:sz w:val="24"/>
          <w:szCs w:val="24"/>
        </w:rPr>
        <w:t>FT</w:t>
      </w:r>
      <w:r>
        <w:rPr>
          <w:rFonts w:ascii="宋体" w:hAnsi="宋体" w:eastAsia="宋体" w:cs="宋体"/>
          <w:spacing w:val="1"/>
          <w:sz w:val="24"/>
          <w:szCs w:val="24"/>
        </w:rPr>
        <w:t>）为</w:t>
      </w:r>
      <w:r>
        <w:rPr>
          <w:rFonts w:ascii="宋体" w:hAnsi="宋体" w:eastAsia="宋体" w:cs="宋体"/>
          <w:spacing w:val="-7"/>
          <w:sz w:val="24"/>
          <w:szCs w:val="24"/>
        </w:rPr>
        <w:t xml:space="preserve"> </w:t>
      </w:r>
      <w:r>
        <w:rPr>
          <w:rFonts w:ascii="宋体" w:hAnsi="宋体" w:eastAsia="宋体" w:cs="宋体"/>
          <w:spacing w:val="1"/>
          <w:sz w:val="24"/>
          <w:szCs w:val="24"/>
        </w:rPr>
        <w:t>1255℃,属较低流动温度灰。</w:t>
      </w:r>
    </w:p>
    <w:p w14:paraId="148B3E3F">
      <w:pPr>
        <w:spacing w:line="386" w:lineRule="auto"/>
        <w:rPr>
          <w:rFonts w:ascii="宋体" w:hAnsi="宋体" w:eastAsia="宋体" w:cs="宋体"/>
          <w:sz w:val="24"/>
          <w:szCs w:val="24"/>
        </w:rPr>
        <w:sectPr>
          <w:footerReference r:id="rId60" w:type="default"/>
          <w:pgSz w:w="11907" w:h="16839"/>
          <w:pgMar w:top="1220" w:right="1584" w:bottom="1298" w:left="1769" w:header="822" w:footer="981" w:gutter="0"/>
          <w:cols w:space="720" w:num="1"/>
        </w:sectPr>
      </w:pPr>
    </w:p>
    <w:p w14:paraId="4D2D1C92">
      <w:pPr>
        <w:spacing w:line="332" w:lineRule="auto"/>
        <w:rPr>
          <w:rFonts w:ascii="Arial"/>
          <w:sz w:val="21"/>
        </w:rPr>
      </w:pPr>
    </w:p>
    <w:p w14:paraId="55768B4C">
      <w:pPr>
        <w:spacing w:before="78" w:line="385" w:lineRule="auto"/>
        <w:ind w:left="39" w:right="120" w:firstLine="481"/>
        <w:rPr>
          <w:rFonts w:ascii="宋体" w:hAnsi="宋体" w:eastAsia="宋体" w:cs="宋体"/>
          <w:sz w:val="24"/>
          <w:szCs w:val="24"/>
        </w:rPr>
      </w:pPr>
      <w:r>
        <w:rPr>
          <w:rFonts w:ascii="宋体" w:hAnsi="宋体" w:eastAsia="宋体" w:cs="宋体"/>
          <w:spacing w:val="-3"/>
          <w:sz w:val="24"/>
          <w:szCs w:val="24"/>
        </w:rPr>
        <w:t>综上所述，C</w:t>
      </w:r>
      <w:r>
        <w:rPr>
          <w:rFonts w:ascii="宋体" w:hAnsi="宋体" w:eastAsia="宋体" w:cs="宋体"/>
          <w:spacing w:val="-3"/>
          <w:position w:val="-1"/>
          <w:sz w:val="12"/>
          <w:szCs w:val="12"/>
        </w:rPr>
        <w:t>8+1</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煤层为特低全水分、中灰、特低挥发分、中高固定</w:t>
      </w:r>
      <w:r>
        <w:rPr>
          <w:rFonts w:ascii="宋体" w:hAnsi="宋体" w:eastAsia="宋体" w:cs="宋体"/>
          <w:spacing w:val="-4"/>
          <w:sz w:val="24"/>
          <w:szCs w:val="24"/>
        </w:rPr>
        <w:t>碳、较低软</w:t>
      </w:r>
      <w:r>
        <w:rPr>
          <w:rFonts w:ascii="宋体" w:hAnsi="宋体" w:eastAsia="宋体" w:cs="宋体"/>
          <w:spacing w:val="-2"/>
          <w:sz w:val="24"/>
          <w:szCs w:val="24"/>
        </w:rPr>
        <w:t>化温度灰、较低流动温度灰、特低磷、中高硫、中高发热量煤。</w:t>
      </w:r>
    </w:p>
    <w:p w14:paraId="460A6B46">
      <w:pPr>
        <w:spacing w:before="1" w:line="219" w:lineRule="auto"/>
        <w:ind w:left="516"/>
        <w:rPr>
          <w:rFonts w:ascii="宋体" w:hAnsi="宋体" w:eastAsia="宋体" w:cs="宋体"/>
          <w:sz w:val="24"/>
          <w:szCs w:val="24"/>
        </w:rPr>
      </w:pPr>
      <w:r>
        <w:rPr>
          <w:rFonts w:ascii="宋体" w:hAnsi="宋体" w:eastAsia="宋体" w:cs="宋体"/>
          <w:spacing w:val="-3"/>
          <w:sz w:val="24"/>
          <w:szCs w:val="24"/>
        </w:rPr>
        <w:t>⑥C</w:t>
      </w:r>
      <w:r>
        <w:rPr>
          <w:rFonts w:ascii="宋体" w:hAnsi="宋体" w:eastAsia="宋体" w:cs="宋体"/>
          <w:spacing w:val="-3"/>
          <w:position w:val="-1"/>
          <w:sz w:val="12"/>
          <w:szCs w:val="12"/>
        </w:rPr>
        <w:t>9</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w:t>
      </w:r>
    </w:p>
    <w:p w14:paraId="007ACDB6">
      <w:pPr>
        <w:spacing w:before="213" w:line="385" w:lineRule="auto"/>
        <w:ind w:left="38" w:right="122" w:firstLine="485"/>
        <w:rPr>
          <w:rFonts w:ascii="宋体" w:hAnsi="宋体" w:eastAsia="宋体" w:cs="宋体"/>
          <w:sz w:val="24"/>
          <w:szCs w:val="24"/>
        </w:rPr>
      </w:pPr>
      <w:r>
        <w:rPr>
          <w:rFonts w:ascii="宋体" w:hAnsi="宋体" w:eastAsia="宋体" w:cs="宋体"/>
          <w:spacing w:val="-2"/>
          <w:sz w:val="24"/>
          <w:szCs w:val="24"/>
        </w:rPr>
        <w:t>原煤水分（M</w:t>
      </w:r>
      <w:r>
        <w:rPr>
          <w:rFonts w:ascii="宋体" w:hAnsi="宋体" w:eastAsia="宋体" w:cs="宋体"/>
          <w:spacing w:val="-2"/>
          <w:position w:val="-1"/>
          <w:sz w:val="12"/>
          <w:szCs w:val="12"/>
        </w:rPr>
        <w:t>ad</w:t>
      </w:r>
      <w:r>
        <w:rPr>
          <w:rFonts w:ascii="宋体" w:hAnsi="宋体" w:eastAsia="宋体" w:cs="宋体"/>
          <w:spacing w:val="-2"/>
          <w:sz w:val="24"/>
          <w:szCs w:val="24"/>
        </w:rPr>
        <w:t>）为</w:t>
      </w:r>
      <w:r>
        <w:rPr>
          <w:rFonts w:ascii="宋体" w:hAnsi="宋体" w:eastAsia="宋体" w:cs="宋体"/>
          <w:spacing w:val="-36"/>
          <w:sz w:val="24"/>
          <w:szCs w:val="24"/>
        </w:rPr>
        <w:t xml:space="preserve"> </w:t>
      </w:r>
      <w:r>
        <w:rPr>
          <w:rFonts w:ascii="宋体" w:hAnsi="宋体" w:eastAsia="宋体" w:cs="宋体"/>
          <w:spacing w:val="-2"/>
          <w:sz w:val="24"/>
          <w:szCs w:val="24"/>
        </w:rPr>
        <w:t>0.43%～2.98%，平均为 1.36</w:t>
      </w:r>
      <w:r>
        <w:rPr>
          <w:rFonts w:ascii="宋体" w:hAnsi="宋体" w:eastAsia="宋体" w:cs="宋体"/>
          <w:spacing w:val="-3"/>
          <w:sz w:val="24"/>
          <w:szCs w:val="24"/>
        </w:rPr>
        <w:t>%。特低全水分煤，浮煤水分变化范围为</w:t>
      </w:r>
      <w:r>
        <w:rPr>
          <w:rFonts w:ascii="宋体" w:hAnsi="宋体" w:eastAsia="宋体" w:cs="宋体"/>
          <w:spacing w:val="-46"/>
          <w:sz w:val="24"/>
          <w:szCs w:val="24"/>
        </w:rPr>
        <w:t xml:space="preserve"> </w:t>
      </w:r>
      <w:r>
        <w:rPr>
          <w:rFonts w:ascii="宋体" w:hAnsi="宋体" w:eastAsia="宋体" w:cs="宋体"/>
          <w:spacing w:val="-3"/>
          <w:sz w:val="24"/>
          <w:szCs w:val="24"/>
        </w:rPr>
        <w:t>0.45%～2.80%，平均值为 1.14%。</w:t>
      </w:r>
    </w:p>
    <w:p w14:paraId="021BEACE">
      <w:pPr>
        <w:spacing w:line="385" w:lineRule="auto"/>
        <w:ind w:left="39" w:right="18" w:firstLine="484"/>
        <w:jc w:val="both"/>
        <w:rPr>
          <w:rFonts w:ascii="宋体" w:hAnsi="宋体" w:eastAsia="宋体" w:cs="宋体"/>
          <w:sz w:val="24"/>
          <w:szCs w:val="24"/>
        </w:rPr>
      </w:pPr>
      <w:r>
        <w:rPr>
          <w:rFonts w:ascii="宋体" w:hAnsi="宋体" w:eastAsia="宋体" w:cs="宋体"/>
          <w:spacing w:val="-7"/>
          <w:sz w:val="24"/>
          <w:szCs w:val="24"/>
        </w:rPr>
        <w:t>原煤灰分（A</w:t>
      </w:r>
      <w:r>
        <w:rPr>
          <w:rFonts w:ascii="宋体" w:hAnsi="宋体" w:eastAsia="宋体" w:cs="宋体"/>
          <w:spacing w:val="-7"/>
          <w:position w:val="-1"/>
          <w:sz w:val="12"/>
          <w:szCs w:val="12"/>
        </w:rPr>
        <w:t>d</w:t>
      </w:r>
      <w:r>
        <w:rPr>
          <w:rFonts w:ascii="宋体" w:hAnsi="宋体" w:eastAsia="宋体" w:cs="宋体"/>
          <w:spacing w:val="-7"/>
          <w:sz w:val="24"/>
          <w:szCs w:val="24"/>
        </w:rPr>
        <w:t>）为</w:t>
      </w:r>
      <w:r>
        <w:rPr>
          <w:rFonts w:ascii="宋体" w:hAnsi="宋体" w:eastAsia="宋体" w:cs="宋体"/>
          <w:spacing w:val="-36"/>
          <w:sz w:val="24"/>
          <w:szCs w:val="24"/>
        </w:rPr>
        <w:t xml:space="preserve"> </w:t>
      </w:r>
      <w:r>
        <w:rPr>
          <w:rFonts w:ascii="宋体" w:hAnsi="宋体" w:eastAsia="宋体" w:cs="宋体"/>
          <w:spacing w:val="-7"/>
          <w:sz w:val="24"/>
          <w:szCs w:val="24"/>
        </w:rPr>
        <w:t>9.82%～36.10%，平均为</w:t>
      </w:r>
      <w:r>
        <w:rPr>
          <w:rFonts w:ascii="宋体" w:hAnsi="宋体" w:eastAsia="宋体" w:cs="宋体"/>
          <w:spacing w:val="-33"/>
          <w:sz w:val="24"/>
          <w:szCs w:val="24"/>
        </w:rPr>
        <w:t xml:space="preserve"> </w:t>
      </w:r>
      <w:r>
        <w:rPr>
          <w:rFonts w:ascii="宋体" w:hAnsi="宋体" w:eastAsia="宋体" w:cs="宋体"/>
          <w:spacing w:val="-7"/>
          <w:sz w:val="24"/>
          <w:szCs w:val="24"/>
        </w:rPr>
        <w:t>19.13%。属低灰煤。浮</w:t>
      </w:r>
      <w:r>
        <w:rPr>
          <w:rFonts w:ascii="宋体" w:hAnsi="宋体" w:eastAsia="宋体" w:cs="宋体"/>
          <w:spacing w:val="-8"/>
          <w:sz w:val="24"/>
          <w:szCs w:val="24"/>
        </w:rPr>
        <w:t>煤灰分（A</w:t>
      </w:r>
      <w:r>
        <w:rPr>
          <w:rFonts w:ascii="宋体" w:hAnsi="宋体" w:eastAsia="宋体" w:cs="宋体"/>
          <w:spacing w:val="-8"/>
          <w:sz w:val="12"/>
          <w:szCs w:val="12"/>
        </w:rPr>
        <w:t>d</w:t>
      </w:r>
      <w:r>
        <w:rPr>
          <w:rFonts w:ascii="宋体" w:hAnsi="宋体" w:eastAsia="宋体" w:cs="宋体"/>
          <w:spacing w:val="-8"/>
          <w:sz w:val="24"/>
          <w:szCs w:val="24"/>
        </w:rPr>
        <w:t>）</w:t>
      </w:r>
      <w:r>
        <w:rPr>
          <w:rFonts w:ascii="宋体" w:hAnsi="宋体" w:eastAsia="宋体" w:cs="宋体"/>
          <w:spacing w:val="-2"/>
          <w:sz w:val="24"/>
          <w:szCs w:val="24"/>
        </w:rPr>
        <w:t>为</w:t>
      </w:r>
      <w:r>
        <w:rPr>
          <w:rFonts w:ascii="宋体" w:hAnsi="宋体" w:eastAsia="宋体" w:cs="宋体"/>
          <w:spacing w:val="-42"/>
          <w:sz w:val="24"/>
          <w:szCs w:val="24"/>
        </w:rPr>
        <w:t xml:space="preserve"> </w:t>
      </w:r>
      <w:r>
        <w:rPr>
          <w:rFonts w:ascii="宋体" w:hAnsi="宋体" w:eastAsia="宋体" w:cs="宋体"/>
          <w:spacing w:val="-2"/>
          <w:sz w:val="24"/>
          <w:szCs w:val="24"/>
        </w:rPr>
        <w:t>3.03%～14.72%，平均值为 10.21%。该煤层灰分含量总体上在矿区由北向南西</w:t>
      </w:r>
      <w:r>
        <w:rPr>
          <w:rFonts w:ascii="宋体" w:hAnsi="宋体" w:eastAsia="宋体" w:cs="宋体"/>
          <w:spacing w:val="-3"/>
          <w:sz w:val="24"/>
          <w:szCs w:val="24"/>
        </w:rPr>
        <w:t>逐渐升高，总体变化规律较明显。</w:t>
      </w:r>
    </w:p>
    <w:p w14:paraId="426DE88A">
      <w:pPr>
        <w:spacing w:line="384" w:lineRule="auto"/>
        <w:ind w:left="39" w:right="139" w:firstLine="484"/>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31"/>
          <w:sz w:val="24"/>
          <w:szCs w:val="24"/>
        </w:rPr>
        <w:t xml:space="preserve"> </w:t>
      </w:r>
      <w:r>
        <w:rPr>
          <w:rFonts w:ascii="宋体" w:hAnsi="宋体" w:eastAsia="宋体" w:cs="宋体"/>
          <w:spacing w:val="-2"/>
          <w:sz w:val="24"/>
          <w:szCs w:val="24"/>
        </w:rPr>
        <w:t>4.90%～12.55%，平均为</w:t>
      </w:r>
      <w:r>
        <w:rPr>
          <w:rFonts w:ascii="宋体" w:hAnsi="宋体" w:eastAsia="宋体" w:cs="宋体"/>
          <w:spacing w:val="-44"/>
          <w:sz w:val="24"/>
          <w:szCs w:val="24"/>
        </w:rPr>
        <w:t xml:space="preserve"> </w:t>
      </w:r>
      <w:r>
        <w:rPr>
          <w:rFonts w:ascii="宋体" w:hAnsi="宋体" w:eastAsia="宋体" w:cs="宋体"/>
          <w:spacing w:val="-2"/>
          <w:sz w:val="24"/>
          <w:szCs w:val="24"/>
        </w:rPr>
        <w:t>7.95%；浮煤挥发分为</w:t>
      </w:r>
      <w:r>
        <w:rPr>
          <w:rFonts w:ascii="宋体" w:hAnsi="宋体" w:eastAsia="宋体" w:cs="宋体"/>
          <w:spacing w:val="-45"/>
          <w:sz w:val="24"/>
          <w:szCs w:val="24"/>
        </w:rPr>
        <w:t xml:space="preserve"> </w:t>
      </w:r>
      <w:r>
        <w:rPr>
          <w:rFonts w:ascii="宋体" w:hAnsi="宋体" w:eastAsia="宋体" w:cs="宋体"/>
          <w:spacing w:val="-2"/>
          <w:sz w:val="24"/>
          <w:szCs w:val="24"/>
        </w:rPr>
        <w:t>3.64%~</w:t>
      </w:r>
      <w:r>
        <w:rPr>
          <w:rFonts w:ascii="宋体" w:hAnsi="宋体" w:eastAsia="宋体" w:cs="宋体"/>
          <w:sz w:val="24"/>
          <w:szCs w:val="24"/>
        </w:rPr>
        <w:t xml:space="preserve"> </w:t>
      </w:r>
      <w:r>
        <w:rPr>
          <w:rFonts w:ascii="宋体" w:hAnsi="宋体" w:eastAsia="宋体" w:cs="宋体"/>
          <w:spacing w:val="-3"/>
          <w:sz w:val="24"/>
          <w:szCs w:val="24"/>
        </w:rPr>
        <w:t>8.69%，平均为</w:t>
      </w:r>
      <w:r>
        <w:rPr>
          <w:rFonts w:ascii="宋体" w:hAnsi="宋体" w:eastAsia="宋体" w:cs="宋体"/>
          <w:spacing w:val="-33"/>
          <w:sz w:val="24"/>
          <w:szCs w:val="24"/>
        </w:rPr>
        <w:t xml:space="preserve"> </w:t>
      </w:r>
      <w:r>
        <w:rPr>
          <w:rFonts w:ascii="宋体" w:hAnsi="宋体" w:eastAsia="宋体" w:cs="宋体"/>
          <w:spacing w:val="-3"/>
          <w:sz w:val="24"/>
          <w:szCs w:val="24"/>
        </w:rPr>
        <w:t>6.52%，属特低挥发分煤。</w:t>
      </w:r>
    </w:p>
    <w:p w14:paraId="568994BB">
      <w:pPr>
        <w:spacing w:before="2"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57.14%～82.27%，平均为</w:t>
      </w:r>
      <w:r>
        <w:rPr>
          <w:rFonts w:ascii="宋体" w:hAnsi="宋体" w:eastAsia="宋体" w:cs="宋体"/>
          <w:spacing w:val="-3"/>
          <w:sz w:val="24"/>
          <w:szCs w:val="24"/>
        </w:rPr>
        <w:t xml:space="preserve"> 73.21%。属中高固定碳煤。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）变化范围为</w:t>
      </w:r>
      <w:r>
        <w:rPr>
          <w:rFonts w:ascii="宋体" w:hAnsi="宋体" w:eastAsia="宋体" w:cs="宋体"/>
          <w:spacing w:val="-14"/>
          <w:sz w:val="24"/>
          <w:szCs w:val="24"/>
        </w:rPr>
        <w:t xml:space="preserve"> </w:t>
      </w:r>
      <w:r>
        <w:rPr>
          <w:rFonts w:ascii="宋体" w:hAnsi="宋体" w:eastAsia="宋体" w:cs="宋体"/>
          <w:spacing w:val="-2"/>
          <w:sz w:val="24"/>
          <w:szCs w:val="24"/>
        </w:rPr>
        <w:t>76.99%～89.13%，平均为</w:t>
      </w:r>
      <w:r>
        <w:rPr>
          <w:rFonts w:ascii="宋体" w:hAnsi="宋体" w:eastAsia="宋体" w:cs="宋体"/>
          <w:spacing w:val="-38"/>
          <w:sz w:val="24"/>
          <w:szCs w:val="24"/>
        </w:rPr>
        <w:t xml:space="preserve"> </w:t>
      </w:r>
      <w:r>
        <w:rPr>
          <w:rFonts w:ascii="宋体" w:hAnsi="宋体" w:eastAsia="宋体" w:cs="宋体"/>
          <w:spacing w:val="-2"/>
          <w:sz w:val="24"/>
          <w:szCs w:val="24"/>
        </w:rPr>
        <w:t>82.82%。</w:t>
      </w:r>
    </w:p>
    <w:p w14:paraId="41CBFDA3">
      <w:pPr>
        <w:spacing w:line="215" w:lineRule="auto"/>
        <w:ind w:left="523"/>
        <w:rPr>
          <w:rFonts w:ascii="宋体" w:hAnsi="宋体" w:eastAsia="宋体" w:cs="宋体"/>
          <w:sz w:val="24"/>
          <w:szCs w:val="24"/>
        </w:rPr>
      </w:pPr>
      <w:r>
        <w:rPr>
          <w:rFonts w:ascii="宋体" w:hAnsi="宋体" w:eastAsia="宋体" w:cs="宋体"/>
          <w:spacing w:val="-4"/>
          <w:sz w:val="24"/>
          <w:szCs w:val="24"/>
        </w:rPr>
        <w:t>原煤锗含量（G</w:t>
      </w:r>
      <w:r>
        <w:rPr>
          <w:rFonts w:ascii="宋体" w:hAnsi="宋体" w:eastAsia="宋体" w:cs="宋体"/>
          <w:spacing w:val="-4"/>
          <w:position w:val="-1"/>
          <w:sz w:val="12"/>
          <w:szCs w:val="12"/>
        </w:rPr>
        <w:t>e,d</w:t>
      </w:r>
      <w:r>
        <w:rPr>
          <w:rFonts w:ascii="宋体" w:hAnsi="宋体" w:eastAsia="宋体" w:cs="宋体"/>
          <w:spacing w:val="-4"/>
          <w:sz w:val="24"/>
          <w:szCs w:val="24"/>
        </w:rPr>
        <w:t>）平均为 1μg/g，属于低锗煤。</w:t>
      </w:r>
    </w:p>
    <w:p w14:paraId="69A7D1B5">
      <w:pPr>
        <w:spacing w:before="218" w:line="216" w:lineRule="auto"/>
        <w:ind w:left="523"/>
        <w:rPr>
          <w:rFonts w:ascii="宋体" w:hAnsi="宋体" w:eastAsia="宋体" w:cs="宋体"/>
          <w:sz w:val="24"/>
          <w:szCs w:val="24"/>
        </w:rPr>
      </w:pPr>
      <w:r>
        <w:rPr>
          <w:rFonts w:ascii="宋体" w:hAnsi="宋体" w:eastAsia="宋体" w:cs="宋体"/>
          <w:spacing w:val="-3"/>
          <w:sz w:val="24"/>
          <w:szCs w:val="24"/>
        </w:rPr>
        <w:t>原煤镓含量（G</w:t>
      </w:r>
      <w:r>
        <w:rPr>
          <w:rFonts w:ascii="宋体" w:hAnsi="宋体" w:eastAsia="宋体" w:cs="宋体"/>
          <w:spacing w:val="-3"/>
          <w:position w:val="-1"/>
          <w:sz w:val="12"/>
          <w:szCs w:val="12"/>
        </w:rPr>
        <w:t>a,d</w:t>
      </w:r>
      <w:r>
        <w:rPr>
          <w:rFonts w:ascii="宋体" w:hAnsi="宋体" w:eastAsia="宋体" w:cs="宋体"/>
          <w:spacing w:val="-3"/>
          <w:sz w:val="24"/>
          <w:szCs w:val="24"/>
        </w:rPr>
        <w:t>）平均为</w:t>
      </w:r>
      <w:r>
        <w:rPr>
          <w:rFonts w:ascii="宋体" w:hAnsi="宋体" w:eastAsia="宋体" w:cs="宋体"/>
          <w:spacing w:val="-16"/>
          <w:sz w:val="24"/>
          <w:szCs w:val="24"/>
        </w:rPr>
        <w:t xml:space="preserve"> </w:t>
      </w:r>
      <w:r>
        <w:rPr>
          <w:rFonts w:ascii="宋体" w:hAnsi="宋体" w:eastAsia="宋体" w:cs="宋体"/>
          <w:spacing w:val="-3"/>
          <w:sz w:val="24"/>
          <w:szCs w:val="24"/>
        </w:rPr>
        <w:t>3μg/g。</w:t>
      </w:r>
    </w:p>
    <w:p w14:paraId="5471BDE0">
      <w:pPr>
        <w:spacing w:before="222" w:line="384" w:lineRule="auto"/>
        <w:ind w:left="518" w:right="37"/>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7"/>
          <w:sz w:val="24"/>
          <w:szCs w:val="24"/>
        </w:rPr>
        <w:t xml:space="preserve"> </w:t>
      </w:r>
      <w:r>
        <w:rPr>
          <w:rFonts w:ascii="宋体" w:hAnsi="宋体" w:eastAsia="宋体" w:cs="宋体"/>
          <w:spacing w:val="-2"/>
          <w:sz w:val="24"/>
          <w:szCs w:val="24"/>
        </w:rPr>
        <w:t>91.34～93.23%，平均为</w:t>
      </w:r>
      <w:r>
        <w:rPr>
          <w:rFonts w:ascii="宋体" w:hAnsi="宋体" w:eastAsia="宋体" w:cs="宋体"/>
          <w:spacing w:val="-37"/>
          <w:sz w:val="24"/>
          <w:szCs w:val="24"/>
        </w:rPr>
        <w:t xml:space="preserve"> </w:t>
      </w:r>
      <w:r>
        <w:rPr>
          <w:rFonts w:ascii="宋体" w:hAnsi="宋体" w:eastAsia="宋体" w:cs="宋体"/>
          <w:spacing w:val="-3"/>
          <w:sz w:val="24"/>
          <w:szCs w:val="24"/>
        </w:rPr>
        <w:t>92.21%；浮煤平均为</w:t>
      </w:r>
      <w:r>
        <w:rPr>
          <w:rFonts w:ascii="宋体" w:hAnsi="宋体" w:eastAsia="宋体" w:cs="宋体"/>
          <w:spacing w:val="-37"/>
          <w:sz w:val="24"/>
          <w:szCs w:val="24"/>
        </w:rPr>
        <w:t xml:space="preserve"> </w:t>
      </w:r>
      <w:r>
        <w:rPr>
          <w:rFonts w:ascii="宋体" w:hAnsi="宋体" w:eastAsia="宋体" w:cs="宋体"/>
          <w:spacing w:val="-3"/>
          <w:sz w:val="24"/>
          <w:szCs w:val="24"/>
        </w:rPr>
        <w:t>92.37%。</w:t>
      </w: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3.21～3.89%，平均为</w:t>
      </w:r>
      <w:r>
        <w:rPr>
          <w:rFonts w:ascii="宋体" w:hAnsi="宋体" w:eastAsia="宋体" w:cs="宋体"/>
          <w:spacing w:val="-33"/>
          <w:sz w:val="24"/>
          <w:szCs w:val="24"/>
        </w:rPr>
        <w:t xml:space="preserve"> </w:t>
      </w:r>
      <w:r>
        <w:rPr>
          <w:rFonts w:ascii="宋体" w:hAnsi="宋体" w:eastAsia="宋体" w:cs="宋体"/>
          <w:spacing w:val="-2"/>
          <w:sz w:val="24"/>
          <w:szCs w:val="24"/>
        </w:rPr>
        <w:t>3.45；浮煤平均为</w:t>
      </w:r>
      <w:r>
        <w:rPr>
          <w:rFonts w:ascii="宋体" w:hAnsi="宋体" w:eastAsia="宋体" w:cs="宋体"/>
          <w:spacing w:val="-33"/>
          <w:sz w:val="24"/>
          <w:szCs w:val="24"/>
        </w:rPr>
        <w:t xml:space="preserve"> </w:t>
      </w:r>
      <w:r>
        <w:rPr>
          <w:rFonts w:ascii="宋体" w:hAnsi="宋体" w:eastAsia="宋体" w:cs="宋体"/>
          <w:spacing w:val="-3"/>
          <w:sz w:val="24"/>
          <w:szCs w:val="24"/>
        </w:rPr>
        <w:t>3.48%。</w:t>
      </w:r>
    </w:p>
    <w:p w14:paraId="606BDE08">
      <w:pPr>
        <w:spacing w:before="1" w:line="220"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 1.20～3.36%，平均为</w:t>
      </w:r>
      <w:r>
        <w:rPr>
          <w:rFonts w:ascii="宋体" w:hAnsi="宋体" w:eastAsia="宋体" w:cs="宋体"/>
          <w:spacing w:val="-35"/>
          <w:sz w:val="24"/>
          <w:szCs w:val="24"/>
        </w:rPr>
        <w:t xml:space="preserve"> </w:t>
      </w:r>
      <w:r>
        <w:rPr>
          <w:rFonts w:ascii="宋体" w:hAnsi="宋体" w:eastAsia="宋体" w:cs="宋体"/>
          <w:spacing w:val="-3"/>
          <w:sz w:val="24"/>
          <w:szCs w:val="24"/>
        </w:rPr>
        <w:t>2</w:t>
      </w:r>
      <w:r>
        <w:rPr>
          <w:rFonts w:ascii="宋体" w:hAnsi="宋体" w:eastAsia="宋体" w:cs="宋体"/>
          <w:spacing w:val="-4"/>
          <w:sz w:val="24"/>
          <w:szCs w:val="24"/>
        </w:rPr>
        <w:t>.27%；浮煤平均为 1.59%。</w:t>
      </w:r>
    </w:p>
    <w:p w14:paraId="033A0858">
      <w:pPr>
        <w:spacing w:before="214" w:line="221" w:lineRule="auto"/>
        <w:ind w:right="2"/>
        <w:jc w:val="right"/>
        <w:rPr>
          <w:rFonts w:ascii="宋体" w:hAnsi="宋体" w:eastAsia="宋体" w:cs="宋体"/>
          <w:sz w:val="24"/>
          <w:szCs w:val="24"/>
        </w:rPr>
      </w:pPr>
      <w:r>
        <w:rPr>
          <w:rFonts w:ascii="宋体" w:hAnsi="宋体" w:eastAsia="宋体" w:cs="宋体"/>
          <w:spacing w:val="-9"/>
          <w:sz w:val="24"/>
          <w:szCs w:val="24"/>
        </w:rPr>
        <w:t>氧+硫含量</w:t>
      </w:r>
      <w:r>
        <w:rPr>
          <w:rFonts w:ascii="宋体" w:hAnsi="宋体" w:eastAsia="宋体" w:cs="宋体"/>
          <w:spacing w:val="-48"/>
          <w:w w:val="70"/>
          <w:sz w:val="24"/>
          <w:szCs w:val="24"/>
        </w:rPr>
        <w:t>（（</w:t>
      </w:r>
      <w:r>
        <w:rPr>
          <w:rFonts w:ascii="宋体" w:hAnsi="宋体" w:eastAsia="宋体" w:cs="宋体"/>
          <w:spacing w:val="-9"/>
          <w:sz w:val="24"/>
          <w:szCs w:val="24"/>
        </w:rPr>
        <w:t>Q+S）</w:t>
      </w:r>
      <w:r>
        <w:rPr>
          <w:rFonts w:ascii="宋体" w:hAnsi="宋体" w:eastAsia="宋体" w:cs="宋体"/>
          <w:spacing w:val="-9"/>
          <w:position w:val="-1"/>
          <w:sz w:val="12"/>
          <w:szCs w:val="12"/>
        </w:rPr>
        <w:t>daf</w:t>
      </w:r>
      <w:r>
        <w:rPr>
          <w:rFonts w:ascii="宋体" w:hAnsi="宋体" w:eastAsia="宋体" w:cs="宋体"/>
          <w:spacing w:val="-9"/>
          <w:sz w:val="24"/>
          <w:szCs w:val="24"/>
        </w:rPr>
        <w:t>）原煤为</w:t>
      </w:r>
      <w:r>
        <w:rPr>
          <w:rFonts w:ascii="宋体" w:hAnsi="宋体" w:eastAsia="宋体" w:cs="宋体"/>
          <w:spacing w:val="-29"/>
          <w:sz w:val="24"/>
          <w:szCs w:val="24"/>
        </w:rPr>
        <w:t xml:space="preserve"> </w:t>
      </w:r>
      <w:r>
        <w:rPr>
          <w:rFonts w:ascii="宋体" w:hAnsi="宋体" w:eastAsia="宋体" w:cs="宋体"/>
          <w:spacing w:val="-9"/>
          <w:sz w:val="24"/>
          <w:szCs w:val="24"/>
        </w:rPr>
        <w:t>1.05～1.91%，平均</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1.46%；浮煤平均为</w:t>
      </w:r>
      <w:r>
        <w:rPr>
          <w:rFonts w:ascii="宋体" w:hAnsi="宋体" w:eastAsia="宋体" w:cs="宋体"/>
          <w:spacing w:val="-47"/>
          <w:sz w:val="24"/>
          <w:szCs w:val="24"/>
        </w:rPr>
        <w:t xml:space="preserve"> </w:t>
      </w:r>
      <w:r>
        <w:rPr>
          <w:rFonts w:ascii="宋体" w:hAnsi="宋体" w:eastAsia="宋体" w:cs="宋体"/>
          <w:spacing w:val="-10"/>
          <w:sz w:val="24"/>
          <w:szCs w:val="24"/>
        </w:rPr>
        <w:t>2.56%。</w:t>
      </w:r>
    </w:p>
    <w:p w14:paraId="6D065D8D">
      <w:pPr>
        <w:spacing w:before="211" w:line="385" w:lineRule="auto"/>
        <w:ind w:left="38" w:right="120"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0.21%～2.45%，平均为</w:t>
      </w:r>
      <w:r>
        <w:rPr>
          <w:rFonts w:ascii="宋体" w:hAnsi="宋体" w:eastAsia="宋体" w:cs="宋体"/>
          <w:spacing w:val="-49"/>
          <w:sz w:val="24"/>
          <w:szCs w:val="24"/>
        </w:rPr>
        <w:t xml:space="preserve"> </w:t>
      </w:r>
      <w:r>
        <w:rPr>
          <w:rFonts w:ascii="宋体" w:hAnsi="宋体" w:eastAsia="宋体" w:cs="宋体"/>
          <w:spacing w:val="-3"/>
          <w:sz w:val="24"/>
          <w:szCs w:val="24"/>
        </w:rPr>
        <w:t>0.63%，属低硫煤。浮煤全硫</w:t>
      </w:r>
      <w:r>
        <w:rPr>
          <w:rFonts w:ascii="宋体" w:hAnsi="宋体" w:eastAsia="宋体" w:cs="宋体"/>
          <w:spacing w:val="-2"/>
          <w:sz w:val="24"/>
          <w:szCs w:val="24"/>
        </w:rPr>
        <w:t>含量（S</w:t>
      </w:r>
      <w:r>
        <w:rPr>
          <w:rFonts w:ascii="宋体" w:hAnsi="宋体" w:eastAsia="宋体" w:cs="宋体"/>
          <w:spacing w:val="-2"/>
          <w:position w:val="-1"/>
          <w:sz w:val="12"/>
          <w:szCs w:val="12"/>
        </w:rPr>
        <w:t>t,d</w:t>
      </w:r>
      <w:r>
        <w:rPr>
          <w:rFonts w:ascii="宋体" w:hAnsi="宋体" w:eastAsia="宋体" w:cs="宋体"/>
          <w:spacing w:val="-2"/>
          <w:sz w:val="24"/>
          <w:szCs w:val="24"/>
        </w:rPr>
        <w:t>）为</w:t>
      </w:r>
      <w:r>
        <w:rPr>
          <w:rFonts w:ascii="宋体" w:hAnsi="宋体" w:eastAsia="宋体" w:cs="宋体"/>
          <w:spacing w:val="-37"/>
          <w:sz w:val="24"/>
          <w:szCs w:val="24"/>
        </w:rPr>
        <w:t xml:space="preserve"> </w:t>
      </w:r>
      <w:r>
        <w:rPr>
          <w:rFonts w:ascii="宋体" w:hAnsi="宋体" w:eastAsia="宋体" w:cs="宋体"/>
          <w:spacing w:val="-2"/>
          <w:sz w:val="24"/>
          <w:szCs w:val="24"/>
        </w:rPr>
        <w:t>0.22%～1.50%，平均值为</w:t>
      </w:r>
      <w:r>
        <w:rPr>
          <w:rFonts w:ascii="宋体" w:hAnsi="宋体" w:eastAsia="宋体" w:cs="宋体"/>
          <w:spacing w:val="-49"/>
          <w:sz w:val="24"/>
          <w:szCs w:val="24"/>
        </w:rPr>
        <w:t xml:space="preserve"> </w:t>
      </w:r>
      <w:r>
        <w:rPr>
          <w:rFonts w:ascii="宋体" w:hAnsi="宋体" w:eastAsia="宋体" w:cs="宋体"/>
          <w:spacing w:val="-2"/>
          <w:sz w:val="24"/>
          <w:szCs w:val="24"/>
        </w:rPr>
        <w:t>0.52%。该煤</w:t>
      </w:r>
      <w:r>
        <w:rPr>
          <w:rFonts w:ascii="宋体" w:hAnsi="宋体" w:eastAsia="宋体" w:cs="宋体"/>
          <w:spacing w:val="-3"/>
          <w:sz w:val="24"/>
          <w:szCs w:val="24"/>
        </w:rPr>
        <w:t>层全硫含量总体上在矿区由北向南逐渐升高，总体变化规律较明显。</w:t>
      </w:r>
    </w:p>
    <w:p w14:paraId="0EC3C526">
      <w:pPr>
        <w:spacing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0.003～0.016%，平均</w:t>
      </w:r>
      <w:r>
        <w:rPr>
          <w:rFonts w:ascii="宋体" w:hAnsi="宋体" w:eastAsia="宋体" w:cs="宋体"/>
          <w:spacing w:val="-33"/>
          <w:sz w:val="24"/>
          <w:szCs w:val="24"/>
        </w:rPr>
        <w:t xml:space="preserve"> </w:t>
      </w:r>
      <w:r>
        <w:rPr>
          <w:rFonts w:ascii="宋体" w:hAnsi="宋体" w:eastAsia="宋体" w:cs="宋体"/>
          <w:spacing w:val="-3"/>
          <w:sz w:val="24"/>
          <w:szCs w:val="24"/>
        </w:rPr>
        <w:t>0.013%，属低磷煤。</w:t>
      </w:r>
    </w:p>
    <w:p w14:paraId="75898B8B">
      <w:pPr>
        <w:spacing w:before="211" w:line="216" w:lineRule="auto"/>
        <w:ind w:left="523"/>
        <w:rPr>
          <w:rFonts w:ascii="宋体" w:hAnsi="宋体" w:eastAsia="宋体" w:cs="宋体"/>
          <w:sz w:val="24"/>
          <w:szCs w:val="24"/>
        </w:rPr>
      </w:pPr>
      <w:r>
        <w:rPr>
          <w:rFonts w:ascii="宋体" w:hAnsi="宋体" w:eastAsia="宋体" w:cs="宋体"/>
          <w:spacing w:val="-4"/>
          <w:sz w:val="24"/>
          <w:szCs w:val="24"/>
        </w:rPr>
        <w:t>原煤砷（A</w:t>
      </w:r>
      <w:r>
        <w:rPr>
          <w:rFonts w:ascii="宋体" w:hAnsi="宋体" w:eastAsia="宋体" w:cs="宋体"/>
          <w:spacing w:val="-4"/>
          <w:position w:val="-1"/>
          <w:sz w:val="12"/>
          <w:szCs w:val="12"/>
        </w:rPr>
        <w:t>s,d</w:t>
      </w:r>
      <w:r>
        <w:rPr>
          <w:rFonts w:ascii="宋体" w:hAnsi="宋体" w:eastAsia="宋体" w:cs="宋体"/>
          <w:spacing w:val="-4"/>
          <w:sz w:val="24"/>
          <w:szCs w:val="24"/>
        </w:rPr>
        <w:t>）含量为 1µg/g，</w:t>
      </w:r>
      <w:r>
        <w:rPr>
          <w:rFonts w:ascii="宋体" w:hAnsi="宋体" w:eastAsia="宋体" w:cs="宋体"/>
          <w:spacing w:val="-5"/>
          <w:sz w:val="24"/>
          <w:szCs w:val="24"/>
        </w:rPr>
        <w:t>属特低砷煤。</w:t>
      </w:r>
    </w:p>
    <w:p w14:paraId="302B0646">
      <w:pPr>
        <w:spacing w:before="224" w:line="382" w:lineRule="auto"/>
        <w:ind w:left="39" w:right="129" w:firstLine="484"/>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28.74MJ/Kg，属高</w:t>
      </w:r>
      <w:r>
        <w:rPr>
          <w:rFonts w:ascii="宋体" w:hAnsi="宋体" w:eastAsia="宋体" w:cs="宋体"/>
          <w:spacing w:val="-2"/>
          <w:sz w:val="24"/>
          <w:szCs w:val="24"/>
        </w:rPr>
        <w:t>发热量煤。原煤干</w:t>
      </w: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35.37</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1"/>
          <w:sz w:val="24"/>
          <w:szCs w:val="24"/>
        </w:rPr>
        <w:t>30.61MJ/Kg。</w:t>
      </w:r>
    </w:p>
    <w:p w14:paraId="03ED3255">
      <w:pPr>
        <w:spacing w:before="8" w:line="220"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208D9EA0">
      <w:pPr>
        <w:spacing w:line="220" w:lineRule="auto"/>
        <w:rPr>
          <w:rFonts w:ascii="宋体" w:hAnsi="宋体" w:eastAsia="宋体" w:cs="宋体"/>
          <w:sz w:val="24"/>
          <w:szCs w:val="24"/>
        </w:rPr>
        <w:sectPr>
          <w:footerReference r:id="rId61" w:type="default"/>
          <w:pgSz w:w="11907" w:h="16839"/>
          <w:pgMar w:top="1220" w:right="1584" w:bottom="1298" w:left="1769" w:header="822" w:footer="981" w:gutter="0"/>
          <w:cols w:space="720" w:num="1"/>
        </w:sectPr>
      </w:pPr>
    </w:p>
    <w:p w14:paraId="3FB9EECA">
      <w:pPr>
        <w:spacing w:line="334" w:lineRule="auto"/>
        <w:rPr>
          <w:rFonts w:ascii="Arial"/>
          <w:sz w:val="21"/>
        </w:rPr>
      </w:pPr>
    </w:p>
    <w:p w14:paraId="4648E0DE">
      <w:pPr>
        <w:spacing w:before="78" w:line="383"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7"/>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9"/>
          <w:sz w:val="24"/>
          <w:szCs w:val="24"/>
        </w:rPr>
        <w:t xml:space="preserve"> </w:t>
      </w:r>
      <w:r>
        <w:rPr>
          <w:rFonts w:ascii="宋体" w:hAnsi="宋体" w:eastAsia="宋体" w:cs="宋体"/>
          <w:spacing w:val="-9"/>
          <w:sz w:val="24"/>
          <w:szCs w:val="24"/>
        </w:rPr>
        <w:t>61.50%，</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5"/>
          <w:w w:val="101"/>
          <w:position w:val="-1"/>
          <w:sz w:val="12"/>
          <w:szCs w:val="12"/>
        </w:rPr>
        <w:t xml:space="preserve"> </w:t>
      </w:r>
      <w:r>
        <w:rPr>
          <w:rFonts w:ascii="宋体" w:hAnsi="宋体" w:eastAsia="宋体" w:cs="宋体"/>
          <w:spacing w:val="-5"/>
          <w:sz w:val="24"/>
          <w:szCs w:val="24"/>
        </w:rPr>
        <w:t>占</w:t>
      </w:r>
      <w:r>
        <w:rPr>
          <w:rFonts w:ascii="宋体" w:hAnsi="宋体" w:eastAsia="宋体" w:cs="宋体"/>
          <w:spacing w:val="-48"/>
          <w:sz w:val="24"/>
          <w:szCs w:val="24"/>
        </w:rPr>
        <w:t xml:space="preserve"> </w:t>
      </w:r>
      <w:r>
        <w:rPr>
          <w:rFonts w:ascii="宋体" w:hAnsi="宋体" w:eastAsia="宋体" w:cs="宋体"/>
          <w:spacing w:val="-5"/>
          <w:sz w:val="24"/>
          <w:szCs w:val="24"/>
        </w:rPr>
        <w:t>24.21%，Fe</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46"/>
          <w:sz w:val="24"/>
          <w:szCs w:val="24"/>
        </w:rPr>
        <w:t xml:space="preserve"> </w:t>
      </w:r>
      <w:r>
        <w:rPr>
          <w:rFonts w:ascii="宋体" w:hAnsi="宋体" w:eastAsia="宋体" w:cs="宋体"/>
          <w:spacing w:val="-7"/>
          <w:sz w:val="24"/>
          <w:szCs w:val="24"/>
        </w:rPr>
        <w:t>5.10%，CaO 占</w:t>
      </w:r>
      <w:r>
        <w:rPr>
          <w:rFonts w:ascii="宋体" w:hAnsi="宋体" w:eastAsia="宋体" w:cs="宋体"/>
          <w:spacing w:val="-33"/>
          <w:sz w:val="24"/>
          <w:szCs w:val="24"/>
        </w:rPr>
        <w:t xml:space="preserve"> </w:t>
      </w:r>
      <w:r>
        <w:rPr>
          <w:rFonts w:ascii="宋体" w:hAnsi="宋体" w:eastAsia="宋体" w:cs="宋体"/>
          <w:spacing w:val="-7"/>
          <w:sz w:val="24"/>
          <w:szCs w:val="24"/>
        </w:rPr>
        <w:t>1.59%；MgO 占</w:t>
      </w:r>
      <w:r>
        <w:rPr>
          <w:rFonts w:ascii="宋体" w:hAnsi="宋体" w:eastAsia="宋体" w:cs="宋体"/>
          <w:spacing w:val="-49"/>
          <w:sz w:val="24"/>
          <w:szCs w:val="24"/>
        </w:rPr>
        <w:t xml:space="preserve"> </w:t>
      </w:r>
      <w:r>
        <w:rPr>
          <w:rFonts w:ascii="宋体" w:hAnsi="宋体" w:eastAsia="宋体" w:cs="宋体"/>
          <w:spacing w:val="-7"/>
          <w:sz w:val="24"/>
          <w:szCs w:val="24"/>
        </w:rPr>
        <w:t>0.96%；SO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8"/>
          <w:sz w:val="24"/>
          <w:szCs w:val="24"/>
        </w:rPr>
        <w:t xml:space="preserve"> </w:t>
      </w:r>
      <w:r>
        <w:rPr>
          <w:rFonts w:ascii="宋体" w:hAnsi="宋体" w:eastAsia="宋体" w:cs="宋体"/>
          <w:spacing w:val="-8"/>
          <w:sz w:val="24"/>
          <w:szCs w:val="24"/>
        </w:rPr>
        <w:t>0.93%。</w:t>
      </w:r>
    </w:p>
    <w:p w14:paraId="5E1688E4">
      <w:pPr>
        <w:spacing w:before="3" w:line="385" w:lineRule="auto"/>
        <w:ind w:left="39" w:right="122" w:firstLine="479"/>
        <w:jc w:val="both"/>
        <w:rPr>
          <w:rFonts w:ascii="宋体" w:hAnsi="宋体" w:eastAsia="宋体" w:cs="宋体"/>
          <w:sz w:val="24"/>
          <w:szCs w:val="24"/>
        </w:rPr>
      </w:pPr>
      <w:r>
        <w:rPr>
          <w:rFonts w:ascii="宋体" w:hAnsi="宋体" w:eastAsia="宋体" w:cs="宋体"/>
          <w:spacing w:val="2"/>
          <w:sz w:val="24"/>
          <w:szCs w:val="24"/>
        </w:rPr>
        <w:t>煤灰熔融性软化温度（</w:t>
      </w:r>
      <w:r>
        <w:rPr>
          <w:rFonts w:ascii="宋体" w:hAnsi="宋体" w:eastAsia="宋体" w:cs="宋体"/>
          <w:sz w:val="24"/>
          <w:szCs w:val="24"/>
        </w:rPr>
        <w:t>ST</w:t>
      </w:r>
      <w:r>
        <w:rPr>
          <w:rFonts w:ascii="宋体" w:hAnsi="宋体" w:eastAsia="宋体" w:cs="宋体"/>
          <w:spacing w:val="2"/>
          <w:sz w:val="24"/>
          <w:szCs w:val="24"/>
        </w:rPr>
        <w:t>）为</w:t>
      </w:r>
      <w:r>
        <w:rPr>
          <w:rFonts w:ascii="宋体" w:hAnsi="宋体" w:eastAsia="宋体" w:cs="宋体"/>
          <w:spacing w:val="40"/>
          <w:sz w:val="24"/>
          <w:szCs w:val="24"/>
        </w:rPr>
        <w:t xml:space="preserve"> </w:t>
      </w:r>
      <w:r>
        <w:rPr>
          <w:rFonts w:ascii="宋体" w:hAnsi="宋体" w:eastAsia="宋体" w:cs="宋体"/>
          <w:spacing w:val="2"/>
          <w:sz w:val="24"/>
          <w:szCs w:val="24"/>
        </w:rPr>
        <w:t>1203</w:t>
      </w:r>
      <w:r>
        <w:rPr>
          <w:rFonts w:ascii="宋体" w:hAnsi="宋体" w:eastAsia="宋体" w:cs="宋体"/>
          <w:spacing w:val="-10"/>
          <w:sz w:val="24"/>
          <w:szCs w:val="24"/>
        </w:rPr>
        <w:t>～＞</w:t>
      </w:r>
      <w:r>
        <w:rPr>
          <w:rFonts w:ascii="宋体" w:hAnsi="宋体" w:eastAsia="宋体" w:cs="宋体"/>
          <w:spacing w:val="2"/>
          <w:sz w:val="24"/>
          <w:szCs w:val="24"/>
        </w:rPr>
        <w:t>1500℃,属较低-高软化温度灰，以</w:t>
      </w:r>
      <w:r>
        <w:rPr>
          <w:rFonts w:ascii="宋体" w:hAnsi="宋体" w:eastAsia="宋体" w:cs="宋体"/>
          <w:spacing w:val="-3"/>
          <w:sz w:val="24"/>
          <w:szCs w:val="24"/>
        </w:rPr>
        <w:t>高软化温度灰为主；煤灰熔融性流动温度（FT）为</w:t>
      </w:r>
      <w:r>
        <w:rPr>
          <w:rFonts w:ascii="宋体" w:hAnsi="宋体" w:eastAsia="宋体" w:cs="宋体"/>
          <w:spacing w:val="39"/>
          <w:sz w:val="24"/>
          <w:szCs w:val="24"/>
        </w:rPr>
        <w:t xml:space="preserve"> </w:t>
      </w:r>
      <w:r>
        <w:rPr>
          <w:rFonts w:ascii="宋体" w:hAnsi="宋体" w:eastAsia="宋体" w:cs="宋体"/>
          <w:spacing w:val="-3"/>
          <w:sz w:val="24"/>
          <w:szCs w:val="24"/>
        </w:rPr>
        <w:t>1436</w:t>
      </w:r>
      <w:r>
        <w:rPr>
          <w:rFonts w:ascii="宋体" w:hAnsi="宋体" w:eastAsia="宋体" w:cs="宋体"/>
          <w:spacing w:val="-15"/>
          <w:sz w:val="24"/>
          <w:szCs w:val="24"/>
        </w:rPr>
        <w:t>～＞</w:t>
      </w:r>
      <w:r>
        <w:rPr>
          <w:rFonts w:ascii="宋体" w:hAnsi="宋体" w:eastAsia="宋体" w:cs="宋体"/>
          <w:spacing w:val="-3"/>
          <w:sz w:val="24"/>
          <w:szCs w:val="24"/>
        </w:rPr>
        <w:t>1500℃</w:t>
      </w:r>
      <w:r>
        <w:rPr>
          <w:rFonts w:ascii="宋体" w:hAnsi="宋体" w:eastAsia="宋体" w:cs="宋体"/>
          <w:spacing w:val="-90"/>
          <w:sz w:val="24"/>
          <w:szCs w:val="24"/>
        </w:rPr>
        <w:t xml:space="preserve"> </w:t>
      </w:r>
      <w:r>
        <w:rPr>
          <w:rFonts w:ascii="宋体" w:hAnsi="宋体" w:eastAsia="宋体" w:cs="宋体"/>
          <w:spacing w:val="-3"/>
          <w:sz w:val="24"/>
          <w:szCs w:val="24"/>
        </w:rPr>
        <w:t>,</w:t>
      </w:r>
      <w:r>
        <w:rPr>
          <w:rFonts w:ascii="宋体" w:hAnsi="宋体" w:eastAsia="宋体" w:cs="宋体"/>
          <w:spacing w:val="65"/>
          <w:sz w:val="24"/>
          <w:szCs w:val="24"/>
        </w:rPr>
        <w:t xml:space="preserve"> </w:t>
      </w:r>
      <w:r>
        <w:rPr>
          <w:rFonts w:ascii="宋体" w:hAnsi="宋体" w:eastAsia="宋体" w:cs="宋体"/>
          <w:spacing w:val="-3"/>
          <w:sz w:val="24"/>
          <w:szCs w:val="24"/>
        </w:rPr>
        <w:t>属较高-高</w:t>
      </w:r>
      <w:r>
        <w:rPr>
          <w:rFonts w:ascii="宋体" w:hAnsi="宋体" w:eastAsia="宋体" w:cs="宋体"/>
          <w:spacing w:val="-1"/>
          <w:sz w:val="24"/>
          <w:szCs w:val="24"/>
        </w:rPr>
        <w:t>流动温度灰，以高流动温度灰为主。</w:t>
      </w:r>
    </w:p>
    <w:p w14:paraId="1564D31F">
      <w:pPr>
        <w:spacing w:before="2" w:line="383" w:lineRule="auto"/>
        <w:ind w:left="44" w:right="117" w:firstLine="476"/>
        <w:rPr>
          <w:rFonts w:ascii="宋体" w:hAnsi="宋体" w:eastAsia="宋体" w:cs="宋体"/>
          <w:sz w:val="24"/>
          <w:szCs w:val="24"/>
        </w:rPr>
      </w:pPr>
      <w:r>
        <w:rPr>
          <w:rFonts w:ascii="宋体" w:hAnsi="宋体" w:eastAsia="宋体" w:cs="宋体"/>
          <w:spacing w:val="3"/>
          <w:sz w:val="24"/>
          <w:szCs w:val="24"/>
        </w:rPr>
        <w:t>综上所述，C</w:t>
      </w:r>
      <w:r>
        <w:rPr>
          <w:rFonts w:ascii="宋体" w:hAnsi="宋体" w:eastAsia="宋体" w:cs="宋体"/>
          <w:spacing w:val="3"/>
          <w:position w:val="-1"/>
          <w:sz w:val="12"/>
          <w:szCs w:val="12"/>
        </w:rPr>
        <w:t xml:space="preserve">9 </w:t>
      </w:r>
      <w:r>
        <w:rPr>
          <w:rFonts w:ascii="宋体" w:hAnsi="宋体" w:eastAsia="宋体" w:cs="宋体"/>
          <w:spacing w:val="3"/>
          <w:sz w:val="24"/>
          <w:szCs w:val="24"/>
        </w:rPr>
        <w:t>煤层为特低全水分、低灰、特低挥发分、中高固定碳、较低-</w:t>
      </w:r>
      <w:r>
        <w:rPr>
          <w:rFonts w:ascii="宋体" w:hAnsi="宋体" w:eastAsia="宋体" w:cs="宋体"/>
          <w:spacing w:val="-2"/>
          <w:sz w:val="24"/>
          <w:szCs w:val="24"/>
        </w:rPr>
        <w:t>高软化温度灰、较高-高流动温度灰、低磷、低硫、高发热量煤。</w:t>
      </w:r>
    </w:p>
    <w:p w14:paraId="68BB0729">
      <w:pPr>
        <w:spacing w:line="221" w:lineRule="auto"/>
        <w:ind w:left="515"/>
        <w:rPr>
          <w:rFonts w:ascii="宋体" w:hAnsi="宋体" w:eastAsia="宋体" w:cs="宋体"/>
          <w:sz w:val="24"/>
          <w:szCs w:val="24"/>
        </w:rPr>
      </w:pPr>
      <w:r>
        <w:rPr>
          <w:rFonts w:ascii="宋体" w:hAnsi="宋体" w:eastAsia="宋体" w:cs="宋体"/>
          <w:spacing w:val="-2"/>
          <w:sz w:val="21"/>
          <w:szCs w:val="21"/>
        </w:rPr>
        <w:t>⑦</w:t>
      </w:r>
      <w:r>
        <w:rPr>
          <w:rFonts w:ascii="宋体" w:hAnsi="宋体" w:eastAsia="宋体" w:cs="宋体"/>
          <w:spacing w:val="-2"/>
          <w:sz w:val="24"/>
          <w:szCs w:val="24"/>
        </w:rPr>
        <w:t>C</w:t>
      </w:r>
      <w:r>
        <w:rPr>
          <w:rFonts w:ascii="宋体" w:hAnsi="宋体" w:eastAsia="宋体" w:cs="宋体"/>
          <w:spacing w:val="-2"/>
          <w:position w:val="-1"/>
          <w:sz w:val="12"/>
          <w:szCs w:val="12"/>
        </w:rPr>
        <w:t>12</w:t>
      </w:r>
      <w:r>
        <w:rPr>
          <w:rFonts w:ascii="宋体" w:hAnsi="宋体" w:eastAsia="宋体" w:cs="宋体"/>
          <w:spacing w:val="-15"/>
          <w:position w:val="-1"/>
          <w:sz w:val="12"/>
          <w:szCs w:val="12"/>
        </w:rPr>
        <w:t xml:space="preserve"> </w:t>
      </w:r>
      <w:r>
        <w:rPr>
          <w:rFonts w:ascii="宋体" w:hAnsi="宋体" w:eastAsia="宋体" w:cs="宋体"/>
          <w:spacing w:val="-2"/>
          <w:sz w:val="24"/>
          <w:szCs w:val="24"/>
        </w:rPr>
        <w:t>煤</w:t>
      </w:r>
    </w:p>
    <w:p w14:paraId="33FC901D">
      <w:pPr>
        <w:spacing w:before="214" w:line="384"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0.05%～2.93%，平均为 1.34%，属特低全水分煤。浮煤水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0.63%～3.08%，平均值为 1.21%。</w:t>
      </w:r>
    </w:p>
    <w:p w14:paraId="65CD4F63">
      <w:pPr>
        <w:spacing w:before="2" w:line="384" w:lineRule="auto"/>
        <w:ind w:left="44" w:right="119" w:firstLine="479"/>
        <w:jc w:val="both"/>
        <w:rPr>
          <w:rFonts w:ascii="宋体" w:hAnsi="宋体" w:eastAsia="宋体" w:cs="宋体"/>
          <w:sz w:val="24"/>
          <w:szCs w:val="24"/>
        </w:rPr>
      </w:pPr>
      <w:r>
        <w:rPr>
          <w:rFonts w:ascii="宋体" w:hAnsi="宋体" w:eastAsia="宋体" w:cs="宋体"/>
          <w:spacing w:val="-2"/>
          <w:sz w:val="24"/>
          <w:szCs w:val="24"/>
        </w:rPr>
        <w:t>原煤灰分（A</w:t>
      </w:r>
      <w:r>
        <w:rPr>
          <w:rFonts w:ascii="宋体" w:hAnsi="宋体" w:eastAsia="宋体" w:cs="宋体"/>
          <w:spacing w:val="-2"/>
          <w:position w:val="-1"/>
          <w:sz w:val="12"/>
          <w:szCs w:val="12"/>
        </w:rPr>
        <w:t>d</w:t>
      </w:r>
      <w:r>
        <w:rPr>
          <w:rFonts w:ascii="宋体" w:hAnsi="宋体" w:eastAsia="宋体" w:cs="宋体"/>
          <w:spacing w:val="-2"/>
          <w:sz w:val="24"/>
          <w:szCs w:val="24"/>
        </w:rPr>
        <w:t>）为 5.13%～42.75%，平均为 19.30%。属低灰分煤。浮煤灰分</w:t>
      </w:r>
      <w:r>
        <w:rPr>
          <w:rFonts w:ascii="宋体" w:hAnsi="宋体" w:eastAsia="宋体" w:cs="宋体"/>
          <w:spacing w:val="-1"/>
          <w:sz w:val="24"/>
          <w:szCs w:val="24"/>
        </w:rPr>
        <w:t>（A</w:t>
      </w:r>
      <w:r>
        <w:rPr>
          <w:rFonts w:ascii="宋体" w:hAnsi="宋体" w:eastAsia="宋体" w:cs="宋体"/>
          <w:spacing w:val="-1"/>
          <w:position w:val="-1"/>
          <w:sz w:val="12"/>
          <w:szCs w:val="12"/>
        </w:rPr>
        <w:t>d</w:t>
      </w:r>
      <w:r>
        <w:rPr>
          <w:rFonts w:ascii="宋体" w:hAnsi="宋体" w:eastAsia="宋体" w:cs="宋体"/>
          <w:spacing w:val="-1"/>
          <w:sz w:val="24"/>
          <w:szCs w:val="24"/>
        </w:rPr>
        <w:t>）为 1.74%～20.93%，</w:t>
      </w:r>
      <w:r>
        <w:rPr>
          <w:rFonts w:ascii="宋体" w:hAnsi="宋体" w:eastAsia="宋体" w:cs="宋体"/>
          <w:spacing w:val="-2"/>
          <w:sz w:val="24"/>
          <w:szCs w:val="24"/>
        </w:rPr>
        <w:t>平均值为 11.08%。该煤层灰分含量总体上在矿区由北</w:t>
      </w:r>
      <w:r>
        <w:rPr>
          <w:rFonts w:ascii="宋体" w:hAnsi="宋体" w:eastAsia="宋体" w:cs="宋体"/>
          <w:spacing w:val="-3"/>
          <w:sz w:val="24"/>
          <w:szCs w:val="24"/>
        </w:rPr>
        <w:t>东向南西逐渐升高，总体变化规律较明显。</w:t>
      </w:r>
    </w:p>
    <w:p w14:paraId="786FE05F">
      <w:pPr>
        <w:spacing w:line="385" w:lineRule="auto"/>
        <w:ind w:left="43" w:right="139" w:firstLine="479"/>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5"/>
          <w:sz w:val="24"/>
          <w:szCs w:val="24"/>
        </w:rPr>
        <w:t xml:space="preserve"> </w:t>
      </w:r>
      <w:r>
        <w:rPr>
          <w:rFonts w:ascii="宋体" w:hAnsi="宋体" w:eastAsia="宋体" w:cs="宋体"/>
          <w:spacing w:val="-2"/>
          <w:sz w:val="24"/>
          <w:szCs w:val="24"/>
        </w:rPr>
        <w:t>4.90%～16.27%，平均为</w:t>
      </w:r>
      <w:r>
        <w:rPr>
          <w:rFonts w:ascii="宋体" w:hAnsi="宋体" w:eastAsia="宋体" w:cs="宋体"/>
          <w:spacing w:val="-44"/>
          <w:sz w:val="24"/>
          <w:szCs w:val="24"/>
        </w:rPr>
        <w:t xml:space="preserve"> </w:t>
      </w:r>
      <w:r>
        <w:rPr>
          <w:rFonts w:ascii="宋体" w:hAnsi="宋体" w:eastAsia="宋体" w:cs="宋体"/>
          <w:spacing w:val="-2"/>
          <w:sz w:val="24"/>
          <w:szCs w:val="24"/>
        </w:rPr>
        <w:t>7.85%；浮煤挥发分为</w:t>
      </w:r>
      <w:r>
        <w:rPr>
          <w:rFonts w:ascii="宋体" w:hAnsi="宋体" w:eastAsia="宋体" w:cs="宋体"/>
          <w:spacing w:val="-51"/>
          <w:sz w:val="24"/>
          <w:szCs w:val="24"/>
        </w:rPr>
        <w:t xml:space="preserve"> </w:t>
      </w:r>
      <w:r>
        <w:rPr>
          <w:rFonts w:ascii="宋体" w:hAnsi="宋体" w:eastAsia="宋体" w:cs="宋体"/>
          <w:spacing w:val="-2"/>
          <w:sz w:val="24"/>
          <w:szCs w:val="24"/>
        </w:rPr>
        <w:t>4.33%~</w:t>
      </w:r>
      <w:r>
        <w:rPr>
          <w:rFonts w:ascii="宋体" w:hAnsi="宋体" w:eastAsia="宋体" w:cs="宋体"/>
          <w:sz w:val="24"/>
          <w:szCs w:val="24"/>
        </w:rPr>
        <w:t xml:space="preserve"> </w:t>
      </w:r>
      <w:r>
        <w:rPr>
          <w:rFonts w:ascii="宋体" w:hAnsi="宋体" w:eastAsia="宋体" w:cs="宋体"/>
          <w:spacing w:val="-3"/>
          <w:sz w:val="24"/>
          <w:szCs w:val="24"/>
        </w:rPr>
        <w:t>7.64%，平均为</w:t>
      </w:r>
      <w:r>
        <w:rPr>
          <w:rFonts w:ascii="宋体" w:hAnsi="宋体" w:eastAsia="宋体" w:cs="宋体"/>
          <w:spacing w:val="-36"/>
          <w:sz w:val="24"/>
          <w:szCs w:val="24"/>
        </w:rPr>
        <w:t xml:space="preserve"> </w:t>
      </w:r>
      <w:r>
        <w:rPr>
          <w:rFonts w:ascii="宋体" w:hAnsi="宋体" w:eastAsia="宋体" w:cs="宋体"/>
          <w:spacing w:val="-3"/>
          <w:sz w:val="24"/>
          <w:szCs w:val="24"/>
        </w:rPr>
        <w:t>6.26%，属特低挥发分</w:t>
      </w:r>
      <w:r>
        <w:rPr>
          <w:rFonts w:ascii="宋体" w:hAnsi="宋体" w:eastAsia="宋体" w:cs="宋体"/>
          <w:spacing w:val="-4"/>
          <w:sz w:val="24"/>
          <w:szCs w:val="24"/>
        </w:rPr>
        <w:t>煤。</w:t>
      </w:r>
    </w:p>
    <w:p w14:paraId="00D0811F">
      <w:pPr>
        <w:spacing w:before="3"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47.18%～87.04%，平均为</w:t>
      </w:r>
      <w:r>
        <w:rPr>
          <w:rFonts w:ascii="宋体" w:hAnsi="宋体" w:eastAsia="宋体" w:cs="宋体"/>
          <w:spacing w:val="-3"/>
          <w:sz w:val="24"/>
          <w:szCs w:val="24"/>
        </w:rPr>
        <w:t xml:space="preserve"> 73.41%。属中高固定碳煤。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72.10%～90.26%，平均为</w:t>
      </w:r>
      <w:r>
        <w:rPr>
          <w:rFonts w:ascii="宋体" w:hAnsi="宋体" w:eastAsia="宋体" w:cs="宋体"/>
          <w:spacing w:val="-37"/>
          <w:sz w:val="24"/>
          <w:szCs w:val="24"/>
        </w:rPr>
        <w:t xml:space="preserve"> </w:t>
      </w:r>
      <w:r>
        <w:rPr>
          <w:rFonts w:ascii="宋体" w:hAnsi="宋体" w:eastAsia="宋体" w:cs="宋体"/>
          <w:spacing w:val="-2"/>
          <w:sz w:val="24"/>
          <w:szCs w:val="24"/>
        </w:rPr>
        <w:t>82.28%。</w:t>
      </w:r>
    </w:p>
    <w:p w14:paraId="2B19FFF8">
      <w:pPr>
        <w:spacing w:line="215" w:lineRule="auto"/>
        <w:ind w:left="523"/>
        <w:rPr>
          <w:rFonts w:ascii="宋体" w:hAnsi="宋体" w:eastAsia="宋体" w:cs="宋体"/>
          <w:sz w:val="24"/>
          <w:szCs w:val="24"/>
        </w:rPr>
      </w:pPr>
      <w:r>
        <w:rPr>
          <w:rFonts w:ascii="宋体" w:hAnsi="宋体" w:eastAsia="宋体" w:cs="宋体"/>
          <w:spacing w:val="-4"/>
          <w:sz w:val="24"/>
          <w:szCs w:val="24"/>
        </w:rPr>
        <w:t>原煤锗含量（G</w:t>
      </w:r>
      <w:r>
        <w:rPr>
          <w:rFonts w:ascii="宋体" w:hAnsi="宋体" w:eastAsia="宋体" w:cs="宋体"/>
          <w:spacing w:val="-4"/>
          <w:position w:val="-1"/>
          <w:sz w:val="12"/>
          <w:szCs w:val="12"/>
        </w:rPr>
        <w:t>e,d</w:t>
      </w:r>
      <w:r>
        <w:rPr>
          <w:rFonts w:ascii="宋体" w:hAnsi="宋体" w:eastAsia="宋体" w:cs="宋体"/>
          <w:spacing w:val="-4"/>
          <w:sz w:val="24"/>
          <w:szCs w:val="24"/>
        </w:rPr>
        <w:t>）平均为 1μg/g，属于低锗煤。</w:t>
      </w:r>
    </w:p>
    <w:p w14:paraId="0E02A4C9">
      <w:pPr>
        <w:spacing w:before="219" w:line="216" w:lineRule="auto"/>
        <w:ind w:left="523"/>
        <w:rPr>
          <w:rFonts w:ascii="宋体" w:hAnsi="宋体" w:eastAsia="宋体" w:cs="宋体"/>
          <w:sz w:val="24"/>
          <w:szCs w:val="24"/>
        </w:rPr>
      </w:pPr>
      <w:r>
        <w:rPr>
          <w:rFonts w:ascii="宋体" w:hAnsi="宋体" w:eastAsia="宋体" w:cs="宋体"/>
          <w:spacing w:val="-2"/>
          <w:sz w:val="24"/>
          <w:szCs w:val="24"/>
        </w:rPr>
        <w:t>原煤镓含量（G</w:t>
      </w:r>
      <w:r>
        <w:rPr>
          <w:rFonts w:ascii="宋体" w:hAnsi="宋体" w:eastAsia="宋体" w:cs="宋体"/>
          <w:spacing w:val="-2"/>
          <w:position w:val="-1"/>
          <w:sz w:val="12"/>
          <w:szCs w:val="12"/>
        </w:rPr>
        <w:t>a,d</w:t>
      </w:r>
      <w:r>
        <w:rPr>
          <w:rFonts w:ascii="宋体" w:hAnsi="宋体" w:eastAsia="宋体" w:cs="宋体"/>
          <w:spacing w:val="-2"/>
          <w:sz w:val="24"/>
          <w:szCs w:val="24"/>
        </w:rPr>
        <w:t>）平均为</w:t>
      </w:r>
      <w:r>
        <w:rPr>
          <w:rFonts w:ascii="宋体" w:hAnsi="宋体" w:eastAsia="宋体" w:cs="宋体"/>
          <w:spacing w:val="-36"/>
          <w:sz w:val="24"/>
          <w:szCs w:val="24"/>
        </w:rPr>
        <w:t xml:space="preserve"> </w:t>
      </w:r>
      <w:r>
        <w:rPr>
          <w:rFonts w:ascii="宋体" w:hAnsi="宋体" w:eastAsia="宋体" w:cs="宋体"/>
          <w:spacing w:val="-2"/>
          <w:sz w:val="24"/>
          <w:szCs w:val="24"/>
        </w:rPr>
        <w:t>4μg/g。</w:t>
      </w:r>
    </w:p>
    <w:p w14:paraId="0F4675FC">
      <w:pPr>
        <w:spacing w:before="219" w:line="221" w:lineRule="auto"/>
        <w:ind w:left="518"/>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）原煤平均为</w:t>
      </w:r>
      <w:r>
        <w:rPr>
          <w:rFonts w:ascii="宋体" w:hAnsi="宋体" w:eastAsia="宋体" w:cs="宋体"/>
          <w:spacing w:val="-30"/>
          <w:sz w:val="24"/>
          <w:szCs w:val="24"/>
        </w:rPr>
        <w:t xml:space="preserve"> </w:t>
      </w:r>
      <w:r>
        <w:rPr>
          <w:rFonts w:ascii="宋体" w:hAnsi="宋体" w:eastAsia="宋体" w:cs="宋体"/>
          <w:spacing w:val="-2"/>
          <w:sz w:val="24"/>
          <w:szCs w:val="24"/>
        </w:rPr>
        <w:t>92.64。</w:t>
      </w:r>
    </w:p>
    <w:p w14:paraId="783D3E19">
      <w:pPr>
        <w:spacing w:before="214" w:line="221" w:lineRule="auto"/>
        <w:ind w:left="518"/>
        <w:rPr>
          <w:rFonts w:ascii="宋体" w:hAnsi="宋体" w:eastAsia="宋体" w:cs="宋体"/>
          <w:sz w:val="24"/>
          <w:szCs w:val="24"/>
        </w:rPr>
      </w:pP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）原煤平均为</w:t>
      </w:r>
      <w:r>
        <w:rPr>
          <w:rFonts w:ascii="宋体" w:hAnsi="宋体" w:eastAsia="宋体" w:cs="宋体"/>
          <w:spacing w:val="-33"/>
          <w:sz w:val="24"/>
          <w:szCs w:val="24"/>
        </w:rPr>
        <w:t xml:space="preserve"> </w:t>
      </w:r>
      <w:r>
        <w:rPr>
          <w:rFonts w:ascii="宋体" w:hAnsi="宋体" w:eastAsia="宋体" w:cs="宋体"/>
          <w:spacing w:val="-2"/>
          <w:sz w:val="24"/>
          <w:szCs w:val="24"/>
        </w:rPr>
        <w:t>3.33；浮煤平均为</w:t>
      </w:r>
      <w:r>
        <w:rPr>
          <w:rFonts w:ascii="宋体" w:hAnsi="宋体" w:eastAsia="宋体" w:cs="宋体"/>
          <w:spacing w:val="-33"/>
          <w:sz w:val="24"/>
          <w:szCs w:val="24"/>
        </w:rPr>
        <w:t xml:space="preserve"> </w:t>
      </w:r>
      <w:r>
        <w:rPr>
          <w:rFonts w:ascii="宋体" w:hAnsi="宋体" w:eastAsia="宋体" w:cs="宋体"/>
          <w:spacing w:val="-2"/>
          <w:sz w:val="24"/>
          <w:szCs w:val="24"/>
        </w:rPr>
        <w:t>3.</w:t>
      </w:r>
      <w:r>
        <w:rPr>
          <w:rFonts w:ascii="宋体" w:hAnsi="宋体" w:eastAsia="宋体" w:cs="宋体"/>
          <w:spacing w:val="-3"/>
          <w:sz w:val="24"/>
          <w:szCs w:val="24"/>
        </w:rPr>
        <w:t>50%。</w:t>
      </w:r>
    </w:p>
    <w:p w14:paraId="6BA08641">
      <w:pPr>
        <w:spacing w:before="211" w:line="221" w:lineRule="auto"/>
        <w:ind w:left="516"/>
        <w:rPr>
          <w:rFonts w:ascii="宋体" w:hAnsi="宋体" w:eastAsia="宋体" w:cs="宋体"/>
          <w:sz w:val="24"/>
          <w:szCs w:val="24"/>
        </w:rPr>
      </w:pPr>
      <w:r>
        <w:rPr>
          <w:rFonts w:ascii="宋体" w:hAnsi="宋体" w:eastAsia="宋体" w:cs="宋体"/>
          <w:spacing w:val="-4"/>
          <w:sz w:val="24"/>
          <w:szCs w:val="24"/>
        </w:rPr>
        <w:t>氮含量（N</w:t>
      </w:r>
      <w:r>
        <w:rPr>
          <w:rFonts w:ascii="宋体" w:hAnsi="宋体" w:eastAsia="宋体" w:cs="宋体"/>
          <w:spacing w:val="-4"/>
          <w:position w:val="-1"/>
          <w:sz w:val="12"/>
          <w:szCs w:val="12"/>
        </w:rPr>
        <w:t>daf</w:t>
      </w:r>
      <w:r>
        <w:rPr>
          <w:rFonts w:ascii="宋体" w:hAnsi="宋体" w:eastAsia="宋体" w:cs="宋体"/>
          <w:spacing w:val="-4"/>
          <w:sz w:val="24"/>
          <w:szCs w:val="24"/>
        </w:rPr>
        <w:t>）原煤平均为 1.48%。</w:t>
      </w:r>
    </w:p>
    <w:p w14:paraId="6F8F71A4">
      <w:pPr>
        <w:spacing w:before="212" w:line="221" w:lineRule="auto"/>
        <w:ind w:left="519"/>
        <w:rPr>
          <w:rFonts w:ascii="宋体" w:hAnsi="宋体" w:eastAsia="宋体" w:cs="宋体"/>
          <w:sz w:val="24"/>
          <w:szCs w:val="24"/>
        </w:rPr>
      </w:pPr>
      <w:r>
        <w:rPr>
          <w:rFonts w:ascii="宋体" w:hAnsi="宋体" w:eastAsia="宋体" w:cs="宋体"/>
          <w:spacing w:val="-1"/>
          <w:sz w:val="24"/>
          <w:szCs w:val="24"/>
        </w:rPr>
        <w:t>氧+硫含量</w:t>
      </w:r>
      <w:r>
        <w:rPr>
          <w:rFonts w:ascii="宋体" w:hAnsi="宋体" w:eastAsia="宋体" w:cs="宋体"/>
          <w:spacing w:val="-6"/>
          <w:sz w:val="24"/>
          <w:szCs w:val="24"/>
        </w:rPr>
        <w:t>（（</w:t>
      </w:r>
      <w:r>
        <w:rPr>
          <w:rFonts w:ascii="宋体" w:hAnsi="宋体" w:eastAsia="宋体" w:cs="宋体"/>
          <w:spacing w:val="-1"/>
          <w:sz w:val="24"/>
          <w:szCs w:val="24"/>
        </w:rPr>
        <w:t>Q+S）</w:t>
      </w:r>
      <w:r>
        <w:rPr>
          <w:rFonts w:ascii="宋体" w:hAnsi="宋体" w:eastAsia="宋体" w:cs="宋体"/>
          <w:spacing w:val="-1"/>
          <w:position w:val="-1"/>
          <w:sz w:val="12"/>
          <w:szCs w:val="12"/>
        </w:rPr>
        <w:t>daf</w:t>
      </w:r>
      <w:r>
        <w:rPr>
          <w:rFonts w:ascii="宋体" w:hAnsi="宋体" w:eastAsia="宋体" w:cs="宋体"/>
          <w:spacing w:val="-1"/>
          <w:sz w:val="24"/>
          <w:szCs w:val="24"/>
        </w:rPr>
        <w:t>）原煤平均为</w:t>
      </w:r>
      <w:r>
        <w:rPr>
          <w:rFonts w:ascii="宋体" w:hAnsi="宋体" w:eastAsia="宋体" w:cs="宋体"/>
          <w:spacing w:val="-35"/>
          <w:sz w:val="24"/>
          <w:szCs w:val="24"/>
        </w:rPr>
        <w:t xml:space="preserve"> </w:t>
      </w:r>
      <w:r>
        <w:rPr>
          <w:rFonts w:ascii="宋体" w:hAnsi="宋体" w:eastAsia="宋体" w:cs="宋体"/>
          <w:spacing w:val="-1"/>
          <w:sz w:val="24"/>
          <w:szCs w:val="24"/>
        </w:rPr>
        <w:t>2.50%。</w:t>
      </w:r>
    </w:p>
    <w:p w14:paraId="4C2ED8F3">
      <w:pPr>
        <w:spacing w:before="217" w:line="384" w:lineRule="auto"/>
        <w:ind w:left="38" w:right="119"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34"/>
          <w:sz w:val="24"/>
          <w:szCs w:val="24"/>
        </w:rPr>
        <w:t xml:space="preserve"> </w:t>
      </w:r>
      <w:r>
        <w:rPr>
          <w:rFonts w:ascii="宋体" w:hAnsi="宋体" w:eastAsia="宋体" w:cs="宋体"/>
          <w:spacing w:val="-3"/>
          <w:sz w:val="24"/>
          <w:szCs w:val="24"/>
        </w:rPr>
        <w:t>0.36%～7.49%，平均为</w:t>
      </w:r>
      <w:r>
        <w:rPr>
          <w:rFonts w:ascii="宋体" w:hAnsi="宋体" w:eastAsia="宋体" w:cs="宋体"/>
          <w:spacing w:val="-33"/>
          <w:sz w:val="24"/>
          <w:szCs w:val="24"/>
        </w:rPr>
        <w:t xml:space="preserve"> </w:t>
      </w:r>
      <w:r>
        <w:rPr>
          <w:rFonts w:ascii="宋体" w:hAnsi="宋体" w:eastAsia="宋体" w:cs="宋体"/>
          <w:spacing w:val="-3"/>
          <w:sz w:val="24"/>
          <w:szCs w:val="24"/>
        </w:rPr>
        <w:t>1.95%，属中硫煤。浮煤全硫含量（S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19"/>
          <w:sz w:val="24"/>
          <w:szCs w:val="24"/>
        </w:rPr>
        <w:t xml:space="preserve"> </w:t>
      </w:r>
      <w:r>
        <w:rPr>
          <w:rFonts w:ascii="宋体" w:hAnsi="宋体" w:eastAsia="宋体" w:cs="宋体"/>
          <w:spacing w:val="-3"/>
          <w:sz w:val="24"/>
          <w:szCs w:val="24"/>
        </w:rPr>
        <w:t>0.32%～2.69%，平均值为</w:t>
      </w:r>
      <w:r>
        <w:rPr>
          <w:rFonts w:ascii="宋体" w:hAnsi="宋体" w:eastAsia="宋体" w:cs="宋体"/>
          <w:spacing w:val="-33"/>
          <w:sz w:val="24"/>
          <w:szCs w:val="24"/>
        </w:rPr>
        <w:t xml:space="preserve"> </w:t>
      </w:r>
      <w:r>
        <w:rPr>
          <w:rFonts w:ascii="宋体" w:hAnsi="宋体" w:eastAsia="宋体" w:cs="宋体"/>
          <w:spacing w:val="-3"/>
          <w:sz w:val="24"/>
          <w:szCs w:val="24"/>
        </w:rPr>
        <w:t>1.11%。该煤层硫分含量总体上在矿区中</w:t>
      </w:r>
      <w:r>
        <w:rPr>
          <w:rFonts w:ascii="宋体" w:hAnsi="宋体" w:eastAsia="宋体" w:cs="宋体"/>
          <w:spacing w:val="-2"/>
          <w:sz w:val="24"/>
          <w:szCs w:val="24"/>
        </w:rPr>
        <w:t>部向北东、南逐渐升高，总体变化规律较明显。</w:t>
      </w:r>
    </w:p>
    <w:p w14:paraId="64C19E57">
      <w:pPr>
        <w:spacing w:before="2" w:line="218" w:lineRule="auto"/>
        <w:ind w:left="523"/>
        <w:rPr>
          <w:rFonts w:ascii="宋体" w:hAnsi="宋体" w:eastAsia="宋体" w:cs="宋体"/>
          <w:sz w:val="24"/>
          <w:szCs w:val="24"/>
        </w:rPr>
      </w:pPr>
      <w:r>
        <w:rPr>
          <w:rFonts w:ascii="宋体" w:hAnsi="宋体" w:eastAsia="宋体" w:cs="宋体"/>
          <w:spacing w:val="-2"/>
          <w:sz w:val="24"/>
          <w:szCs w:val="24"/>
        </w:rPr>
        <w:t>原煤磷（P</w:t>
      </w:r>
      <w:r>
        <w:rPr>
          <w:rFonts w:ascii="宋体" w:hAnsi="宋体" w:eastAsia="宋体" w:cs="宋体"/>
          <w:spacing w:val="-2"/>
          <w:position w:val="-1"/>
          <w:sz w:val="12"/>
          <w:szCs w:val="12"/>
        </w:rPr>
        <w:t>,d</w:t>
      </w:r>
      <w:r>
        <w:rPr>
          <w:rFonts w:ascii="宋体" w:hAnsi="宋体" w:eastAsia="宋体" w:cs="宋体"/>
          <w:spacing w:val="-2"/>
          <w:sz w:val="24"/>
          <w:szCs w:val="24"/>
        </w:rPr>
        <w:t>）含量为</w:t>
      </w:r>
      <w:r>
        <w:rPr>
          <w:rFonts w:ascii="宋体" w:hAnsi="宋体" w:eastAsia="宋体" w:cs="宋体"/>
          <w:spacing w:val="-35"/>
          <w:sz w:val="24"/>
          <w:szCs w:val="24"/>
        </w:rPr>
        <w:t xml:space="preserve"> </w:t>
      </w:r>
      <w:r>
        <w:rPr>
          <w:rFonts w:ascii="宋体" w:hAnsi="宋体" w:eastAsia="宋体" w:cs="宋体"/>
          <w:spacing w:val="-2"/>
          <w:sz w:val="24"/>
          <w:szCs w:val="24"/>
        </w:rPr>
        <w:t>0.003～0.014%,含量平均</w:t>
      </w:r>
      <w:r>
        <w:rPr>
          <w:rFonts w:ascii="宋体" w:hAnsi="宋体" w:eastAsia="宋体" w:cs="宋体"/>
          <w:spacing w:val="-48"/>
          <w:sz w:val="24"/>
          <w:szCs w:val="24"/>
        </w:rPr>
        <w:t xml:space="preserve"> </w:t>
      </w:r>
      <w:r>
        <w:rPr>
          <w:rFonts w:ascii="宋体" w:hAnsi="宋体" w:eastAsia="宋体" w:cs="宋体"/>
          <w:spacing w:val="-2"/>
          <w:sz w:val="24"/>
          <w:szCs w:val="24"/>
        </w:rPr>
        <w:t>0.007%，属特低磷煤。</w:t>
      </w:r>
    </w:p>
    <w:p w14:paraId="3E406213">
      <w:pPr>
        <w:spacing w:line="218" w:lineRule="auto"/>
        <w:rPr>
          <w:rFonts w:ascii="宋体" w:hAnsi="宋体" w:eastAsia="宋体" w:cs="宋体"/>
          <w:sz w:val="24"/>
          <w:szCs w:val="24"/>
        </w:rPr>
        <w:sectPr>
          <w:footerReference r:id="rId62" w:type="default"/>
          <w:pgSz w:w="11907" w:h="16839"/>
          <w:pgMar w:top="1220" w:right="1584" w:bottom="1298" w:left="1769" w:header="822" w:footer="981" w:gutter="0"/>
          <w:cols w:space="720" w:num="1"/>
        </w:sectPr>
      </w:pPr>
    </w:p>
    <w:p w14:paraId="15F97972">
      <w:pPr>
        <w:spacing w:line="333" w:lineRule="auto"/>
        <w:rPr>
          <w:rFonts w:ascii="Arial"/>
          <w:sz w:val="21"/>
        </w:rPr>
      </w:pPr>
    </w:p>
    <w:p w14:paraId="5179C88D">
      <w:pPr>
        <w:spacing w:before="78" w:line="216" w:lineRule="auto"/>
        <w:ind w:left="523"/>
        <w:rPr>
          <w:rFonts w:ascii="宋体" w:hAnsi="宋体" w:eastAsia="宋体" w:cs="宋体"/>
          <w:sz w:val="24"/>
          <w:szCs w:val="24"/>
        </w:rPr>
      </w:pPr>
      <w:r>
        <w:rPr>
          <w:rFonts w:ascii="宋体" w:hAnsi="宋体" w:eastAsia="宋体" w:cs="宋体"/>
          <w:spacing w:val="-3"/>
          <w:sz w:val="24"/>
          <w:szCs w:val="24"/>
        </w:rPr>
        <w:t>原煤砷（A</w:t>
      </w:r>
      <w:r>
        <w:rPr>
          <w:rFonts w:ascii="宋体" w:hAnsi="宋体" w:eastAsia="宋体" w:cs="宋体"/>
          <w:spacing w:val="-3"/>
          <w:position w:val="-1"/>
          <w:sz w:val="12"/>
          <w:szCs w:val="12"/>
        </w:rPr>
        <w:t>s,d</w:t>
      </w:r>
      <w:r>
        <w:rPr>
          <w:rFonts w:ascii="宋体" w:hAnsi="宋体" w:eastAsia="宋体" w:cs="宋体"/>
          <w:spacing w:val="-3"/>
          <w:sz w:val="24"/>
          <w:szCs w:val="24"/>
        </w:rPr>
        <w:t>）含量为</w:t>
      </w:r>
      <w:r>
        <w:rPr>
          <w:rFonts w:ascii="宋体" w:hAnsi="宋体" w:eastAsia="宋体" w:cs="宋体"/>
          <w:spacing w:val="-27"/>
          <w:sz w:val="24"/>
          <w:szCs w:val="24"/>
        </w:rPr>
        <w:t xml:space="preserve"> </w:t>
      </w:r>
      <w:r>
        <w:rPr>
          <w:rFonts w:ascii="宋体" w:hAnsi="宋体" w:eastAsia="宋体" w:cs="宋体"/>
          <w:spacing w:val="-3"/>
          <w:sz w:val="24"/>
          <w:szCs w:val="24"/>
        </w:rPr>
        <w:t>3.75µg/g，属低砷煤。</w:t>
      </w:r>
    </w:p>
    <w:p w14:paraId="2813D861">
      <w:pPr>
        <w:spacing w:before="220" w:line="383" w:lineRule="auto"/>
        <w:ind w:left="40" w:firstLine="483"/>
        <w:rPr>
          <w:rFonts w:ascii="宋体" w:hAnsi="宋体" w:eastAsia="宋体" w:cs="宋体"/>
          <w:sz w:val="24"/>
          <w:szCs w:val="24"/>
        </w:rPr>
      </w:pPr>
      <w:r>
        <w:rPr>
          <w:rFonts w:ascii="宋体" w:hAnsi="宋体" w:eastAsia="宋体" w:cs="宋体"/>
          <w:spacing w:val="-8"/>
          <w:sz w:val="24"/>
          <w:szCs w:val="24"/>
        </w:rPr>
        <w:t>原煤空气干燥基弹筒发热量（Q</w:t>
      </w:r>
      <w:r>
        <w:rPr>
          <w:rFonts w:ascii="宋体" w:hAnsi="宋体" w:eastAsia="宋体" w:cs="宋体"/>
          <w:spacing w:val="-8"/>
          <w:position w:val="-1"/>
          <w:sz w:val="12"/>
          <w:szCs w:val="12"/>
        </w:rPr>
        <w:t>gr,ad</w:t>
      </w:r>
      <w:r>
        <w:rPr>
          <w:rFonts w:ascii="宋体" w:hAnsi="宋体" w:eastAsia="宋体" w:cs="宋体"/>
          <w:spacing w:val="-7"/>
          <w:sz w:val="24"/>
          <w:szCs w:val="24"/>
        </w:rPr>
        <w:t>）为</w:t>
      </w:r>
      <w:r>
        <w:rPr>
          <w:rFonts w:ascii="宋体" w:hAnsi="宋体" w:eastAsia="宋体" w:cs="宋体"/>
          <w:spacing w:val="-50"/>
          <w:sz w:val="24"/>
          <w:szCs w:val="24"/>
        </w:rPr>
        <w:t xml:space="preserve"> </w:t>
      </w:r>
      <w:r>
        <w:rPr>
          <w:rFonts w:ascii="宋体" w:hAnsi="宋体" w:eastAsia="宋体" w:cs="宋体"/>
          <w:spacing w:val="-7"/>
          <w:sz w:val="24"/>
          <w:szCs w:val="24"/>
        </w:rPr>
        <w:t>30.07～33.94MJ/Kg，平均为32.08MJ/Kg,</w:t>
      </w:r>
      <w:r>
        <w:rPr>
          <w:rFonts w:ascii="宋体" w:hAnsi="宋体" w:eastAsia="宋体" w:cs="宋体"/>
          <w:spacing w:val="4"/>
          <w:sz w:val="24"/>
          <w:szCs w:val="24"/>
        </w:rPr>
        <w:t>属特高发热量煤。原煤恒容低位发热量（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4"/>
          <w:position w:val="-1"/>
          <w:sz w:val="12"/>
          <w:szCs w:val="12"/>
        </w:rPr>
        <w:t>,d</w:t>
      </w:r>
      <w:r>
        <w:rPr>
          <w:rFonts w:ascii="宋体" w:hAnsi="宋体" w:eastAsia="宋体" w:cs="宋体"/>
          <w:spacing w:val="4"/>
          <w:sz w:val="24"/>
          <w:szCs w:val="24"/>
        </w:rPr>
        <w:t>）为</w:t>
      </w:r>
      <w:r>
        <w:rPr>
          <w:rFonts w:ascii="宋体" w:hAnsi="宋体" w:eastAsia="宋体" w:cs="宋体"/>
          <w:spacing w:val="33"/>
          <w:sz w:val="24"/>
          <w:szCs w:val="24"/>
        </w:rPr>
        <w:t xml:space="preserve"> </w:t>
      </w:r>
      <w:r>
        <w:rPr>
          <w:rFonts w:ascii="宋体" w:hAnsi="宋体" w:eastAsia="宋体" w:cs="宋体"/>
          <w:spacing w:val="4"/>
          <w:sz w:val="24"/>
          <w:szCs w:val="24"/>
        </w:rPr>
        <w:t>32</w:t>
      </w:r>
      <w:r>
        <w:rPr>
          <w:rFonts w:ascii="宋体" w:hAnsi="宋体" w:eastAsia="宋体" w:cs="宋体"/>
          <w:spacing w:val="3"/>
          <w:sz w:val="24"/>
          <w:szCs w:val="24"/>
        </w:rPr>
        <w:t>.91～33.26</w:t>
      </w:r>
      <w:r>
        <w:rPr>
          <w:rFonts w:ascii="宋体" w:hAnsi="宋体" w:eastAsia="宋体" w:cs="宋体"/>
          <w:sz w:val="24"/>
          <w:szCs w:val="24"/>
        </w:rPr>
        <w:t>MJ</w:t>
      </w:r>
      <w:r>
        <w:rPr>
          <w:rFonts w:ascii="宋体" w:hAnsi="宋体" w:eastAsia="宋体" w:cs="宋体"/>
          <w:spacing w:val="3"/>
          <w:sz w:val="24"/>
          <w:szCs w:val="24"/>
        </w:rPr>
        <w:t>/</w:t>
      </w:r>
      <w:r>
        <w:rPr>
          <w:rFonts w:ascii="宋体" w:hAnsi="宋体" w:eastAsia="宋体" w:cs="宋体"/>
          <w:sz w:val="24"/>
          <w:szCs w:val="24"/>
        </w:rPr>
        <w:t>Kg</w:t>
      </w:r>
      <w:r>
        <w:rPr>
          <w:rFonts w:ascii="宋体" w:hAnsi="宋体" w:eastAsia="宋体" w:cs="宋体"/>
          <w:spacing w:val="3"/>
          <w:sz w:val="24"/>
          <w:szCs w:val="24"/>
        </w:rPr>
        <w:t xml:space="preserve"> 平均为</w:t>
      </w:r>
      <w:r>
        <w:rPr>
          <w:rFonts w:ascii="宋体" w:hAnsi="宋体" w:eastAsia="宋体" w:cs="宋体"/>
          <w:sz w:val="24"/>
          <w:szCs w:val="24"/>
        </w:rPr>
        <w:t xml:space="preserve"> </w:t>
      </w:r>
      <w:r>
        <w:rPr>
          <w:rFonts w:ascii="宋体" w:hAnsi="宋体" w:eastAsia="宋体" w:cs="宋体"/>
          <w:spacing w:val="-2"/>
          <w:sz w:val="24"/>
          <w:szCs w:val="24"/>
        </w:rPr>
        <w:t>33.09MJ/Kg。</w:t>
      </w:r>
    </w:p>
    <w:p w14:paraId="63367C2F">
      <w:pPr>
        <w:spacing w:before="4" w:line="220"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422AEC97">
      <w:pPr>
        <w:spacing w:before="215" w:line="385"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3"/>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6"/>
          <w:sz w:val="24"/>
          <w:szCs w:val="24"/>
        </w:rPr>
        <w:t xml:space="preserve"> </w:t>
      </w:r>
      <w:r>
        <w:rPr>
          <w:rFonts w:ascii="宋体" w:hAnsi="宋体" w:eastAsia="宋体" w:cs="宋体"/>
          <w:spacing w:val="-10"/>
          <w:sz w:val="24"/>
          <w:szCs w:val="24"/>
        </w:rPr>
        <w:t>54.07%，</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9"/>
          <w:position w:val="-1"/>
          <w:sz w:val="12"/>
          <w:szCs w:val="12"/>
        </w:rPr>
        <w:t xml:space="preserve"> </w:t>
      </w:r>
      <w:r>
        <w:rPr>
          <w:rFonts w:ascii="宋体" w:hAnsi="宋体" w:eastAsia="宋体" w:cs="宋体"/>
          <w:spacing w:val="-8"/>
          <w:sz w:val="24"/>
          <w:szCs w:val="24"/>
        </w:rPr>
        <w:t>占</w:t>
      </w:r>
      <w:r>
        <w:rPr>
          <w:rFonts w:ascii="宋体" w:hAnsi="宋体" w:eastAsia="宋体" w:cs="宋体"/>
          <w:spacing w:val="-46"/>
          <w:sz w:val="24"/>
          <w:szCs w:val="24"/>
        </w:rPr>
        <w:t xml:space="preserve"> </w:t>
      </w:r>
      <w:r>
        <w:rPr>
          <w:rFonts w:ascii="宋体" w:hAnsi="宋体" w:eastAsia="宋体" w:cs="宋体"/>
          <w:spacing w:val="-8"/>
          <w:sz w:val="24"/>
          <w:szCs w:val="24"/>
        </w:rPr>
        <w:t>35.69%，Fe</w:t>
      </w:r>
      <w:r>
        <w:rPr>
          <w:rFonts w:ascii="宋体" w:hAnsi="宋体" w:eastAsia="宋体" w:cs="宋体"/>
          <w:position w:val="-1"/>
          <w:sz w:val="12"/>
          <w:szCs w:val="12"/>
        </w:rPr>
        <w:t>2</w:t>
      </w:r>
      <w:r>
        <w:rPr>
          <w:rFonts w:ascii="宋体" w:hAnsi="宋体" w:eastAsia="宋体" w:cs="宋体"/>
          <w:sz w:val="24"/>
          <w:szCs w:val="24"/>
        </w:rPr>
        <w:t>O</w:t>
      </w:r>
      <w:r>
        <w:rPr>
          <w:rFonts w:ascii="宋体" w:hAnsi="宋体" w:eastAsia="宋体" w:cs="宋体"/>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8"/>
          <w:sz w:val="24"/>
          <w:szCs w:val="24"/>
        </w:rPr>
        <w:t xml:space="preserve"> </w:t>
      </w:r>
      <w:r>
        <w:rPr>
          <w:rFonts w:ascii="宋体" w:hAnsi="宋体" w:eastAsia="宋体" w:cs="宋体"/>
          <w:spacing w:val="-8"/>
          <w:sz w:val="24"/>
          <w:szCs w:val="24"/>
        </w:rPr>
        <w:t>2.17%，CaO 占</w:t>
      </w:r>
      <w:r>
        <w:rPr>
          <w:rFonts w:ascii="宋体" w:hAnsi="宋体" w:eastAsia="宋体" w:cs="宋体"/>
          <w:spacing w:val="-49"/>
          <w:sz w:val="24"/>
          <w:szCs w:val="24"/>
        </w:rPr>
        <w:t xml:space="preserve"> </w:t>
      </w:r>
      <w:r>
        <w:rPr>
          <w:rFonts w:ascii="宋体" w:hAnsi="宋体" w:eastAsia="宋体" w:cs="宋体"/>
          <w:spacing w:val="-8"/>
          <w:sz w:val="24"/>
          <w:szCs w:val="24"/>
        </w:rPr>
        <w:t>0.47%；MgO 占</w:t>
      </w:r>
      <w:r>
        <w:rPr>
          <w:rFonts w:ascii="宋体" w:hAnsi="宋体" w:eastAsia="宋体" w:cs="宋体"/>
          <w:spacing w:val="-49"/>
          <w:sz w:val="24"/>
          <w:szCs w:val="24"/>
        </w:rPr>
        <w:t xml:space="preserve"> </w:t>
      </w:r>
      <w:r>
        <w:rPr>
          <w:rFonts w:ascii="宋体" w:hAnsi="宋体" w:eastAsia="宋体" w:cs="宋体"/>
          <w:spacing w:val="-8"/>
          <w:sz w:val="24"/>
          <w:szCs w:val="24"/>
        </w:rPr>
        <w:t>0.25</w:t>
      </w:r>
      <w:r>
        <w:rPr>
          <w:rFonts w:ascii="宋体" w:hAnsi="宋体" w:eastAsia="宋体" w:cs="宋体"/>
          <w:spacing w:val="-9"/>
          <w:sz w:val="24"/>
          <w:szCs w:val="24"/>
        </w:rPr>
        <w:t>%；SO</w:t>
      </w:r>
      <w:r>
        <w:rPr>
          <w:rFonts w:ascii="宋体" w:hAnsi="宋体" w:eastAsia="宋体" w:cs="宋体"/>
          <w:spacing w:val="1"/>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51"/>
          <w:sz w:val="24"/>
          <w:szCs w:val="24"/>
        </w:rPr>
        <w:t xml:space="preserve"> </w:t>
      </w:r>
      <w:r>
        <w:rPr>
          <w:rFonts w:ascii="宋体" w:hAnsi="宋体" w:eastAsia="宋体" w:cs="宋体"/>
          <w:spacing w:val="-8"/>
          <w:sz w:val="24"/>
          <w:szCs w:val="24"/>
        </w:rPr>
        <w:t>0.14%，TiO2</w:t>
      </w:r>
      <w:r>
        <w:rPr>
          <w:rFonts w:ascii="宋体" w:hAnsi="宋体" w:eastAsia="宋体" w:cs="宋体"/>
          <w:spacing w:val="-5"/>
          <w:sz w:val="24"/>
          <w:szCs w:val="24"/>
        </w:rPr>
        <w:t>占</w:t>
      </w:r>
      <w:r>
        <w:rPr>
          <w:rFonts w:ascii="宋体" w:hAnsi="宋体" w:eastAsia="宋体" w:cs="宋体"/>
          <w:spacing w:val="-29"/>
          <w:sz w:val="24"/>
          <w:szCs w:val="24"/>
        </w:rPr>
        <w:t xml:space="preserve"> </w:t>
      </w:r>
      <w:r>
        <w:rPr>
          <w:rFonts w:ascii="宋体" w:hAnsi="宋体" w:eastAsia="宋体" w:cs="宋体"/>
          <w:spacing w:val="-5"/>
          <w:sz w:val="24"/>
          <w:szCs w:val="24"/>
        </w:rPr>
        <w:t>1.31%。</w:t>
      </w:r>
    </w:p>
    <w:p w14:paraId="213B7CBA">
      <w:pPr>
        <w:spacing w:line="384" w:lineRule="auto"/>
        <w:ind w:left="40" w:right="123" w:firstLine="478"/>
        <w:rPr>
          <w:rFonts w:ascii="宋体" w:hAnsi="宋体" w:eastAsia="宋体" w:cs="宋体"/>
          <w:sz w:val="24"/>
          <w:szCs w:val="24"/>
        </w:rPr>
      </w:pPr>
      <w:r>
        <w:rPr>
          <w:rFonts w:ascii="宋体" w:hAnsi="宋体" w:eastAsia="宋体" w:cs="宋体"/>
          <w:spacing w:val="3"/>
          <w:sz w:val="24"/>
          <w:szCs w:val="24"/>
        </w:rPr>
        <w:t>煤灰熔融性软化温度（</w:t>
      </w:r>
      <w:r>
        <w:rPr>
          <w:rFonts w:ascii="宋体" w:hAnsi="宋体" w:eastAsia="宋体" w:cs="宋体"/>
          <w:sz w:val="24"/>
          <w:szCs w:val="24"/>
        </w:rPr>
        <w:t>ST</w:t>
      </w:r>
      <w:r>
        <w:rPr>
          <w:rFonts w:ascii="宋体" w:hAnsi="宋体" w:eastAsia="宋体" w:cs="宋体"/>
          <w:spacing w:val="3"/>
          <w:sz w:val="24"/>
          <w:szCs w:val="24"/>
        </w:rPr>
        <w:t>）为＞1500℃,属高软化温度灰；煤灰熔融性流动温度（</w:t>
      </w:r>
      <w:r>
        <w:rPr>
          <w:rFonts w:ascii="宋体" w:hAnsi="宋体" w:eastAsia="宋体" w:cs="宋体"/>
          <w:sz w:val="24"/>
          <w:szCs w:val="24"/>
        </w:rPr>
        <w:t>FT</w:t>
      </w:r>
      <w:r>
        <w:rPr>
          <w:rFonts w:ascii="宋体" w:hAnsi="宋体" w:eastAsia="宋体" w:cs="宋体"/>
          <w:spacing w:val="3"/>
          <w:sz w:val="24"/>
          <w:szCs w:val="24"/>
        </w:rPr>
        <w:t>）为＞1500℃,属高流动温度灰。</w:t>
      </w:r>
    </w:p>
    <w:p w14:paraId="5EF0C9CB">
      <w:pPr>
        <w:spacing w:before="2" w:line="384" w:lineRule="auto"/>
        <w:ind w:left="40" w:right="123" w:firstLine="480"/>
        <w:rPr>
          <w:rFonts w:ascii="宋体" w:hAnsi="宋体" w:eastAsia="宋体" w:cs="宋体"/>
          <w:sz w:val="24"/>
          <w:szCs w:val="24"/>
        </w:rPr>
      </w:pPr>
      <w:r>
        <w:rPr>
          <w:rFonts w:ascii="宋体" w:hAnsi="宋体" w:eastAsia="宋体" w:cs="宋体"/>
          <w:spacing w:val="-2"/>
          <w:sz w:val="24"/>
          <w:szCs w:val="24"/>
        </w:rPr>
        <w:t>综上所述，C</w:t>
      </w:r>
      <w:r>
        <w:rPr>
          <w:rFonts w:ascii="宋体" w:hAnsi="宋体" w:eastAsia="宋体" w:cs="宋体"/>
          <w:spacing w:val="-2"/>
          <w:position w:val="-1"/>
          <w:sz w:val="12"/>
          <w:szCs w:val="12"/>
        </w:rPr>
        <w:t>12</w:t>
      </w:r>
      <w:r>
        <w:rPr>
          <w:rFonts w:ascii="宋体" w:hAnsi="宋体" w:eastAsia="宋体" w:cs="宋体"/>
          <w:spacing w:val="-3"/>
          <w:position w:val="-1"/>
          <w:sz w:val="12"/>
          <w:szCs w:val="12"/>
        </w:rPr>
        <w:t xml:space="preserve"> </w:t>
      </w:r>
      <w:r>
        <w:rPr>
          <w:rFonts w:ascii="宋体" w:hAnsi="宋体" w:eastAsia="宋体" w:cs="宋体"/>
          <w:spacing w:val="-2"/>
          <w:sz w:val="24"/>
          <w:szCs w:val="24"/>
        </w:rPr>
        <w:t>煤层为特低全水分、低灰、特低挥发分、中高固定碳、高软化温度灰、高流动温度灰、特低磷、中硫、特高发热量煤。</w:t>
      </w:r>
    </w:p>
    <w:p w14:paraId="11CEA009">
      <w:pPr>
        <w:spacing w:line="219" w:lineRule="auto"/>
        <w:ind w:left="516"/>
        <w:rPr>
          <w:rFonts w:ascii="宋体" w:hAnsi="宋体" w:eastAsia="宋体" w:cs="宋体"/>
          <w:sz w:val="24"/>
          <w:szCs w:val="24"/>
        </w:rPr>
      </w:pPr>
      <w:r>
        <w:rPr>
          <w:rFonts w:ascii="宋体" w:hAnsi="宋体" w:eastAsia="宋体" w:cs="宋体"/>
          <w:spacing w:val="-3"/>
          <w:sz w:val="24"/>
          <w:szCs w:val="24"/>
        </w:rPr>
        <w:t>⑧C</w:t>
      </w:r>
      <w:r>
        <w:rPr>
          <w:rFonts w:ascii="宋体" w:hAnsi="宋体" w:eastAsia="宋体" w:cs="宋体"/>
          <w:spacing w:val="-3"/>
          <w:position w:val="-1"/>
          <w:sz w:val="12"/>
          <w:szCs w:val="12"/>
        </w:rPr>
        <w:t>13</w:t>
      </w:r>
      <w:r>
        <w:rPr>
          <w:rFonts w:ascii="宋体" w:hAnsi="宋体" w:eastAsia="宋体" w:cs="宋体"/>
          <w:spacing w:val="-15"/>
          <w:position w:val="-1"/>
          <w:sz w:val="12"/>
          <w:szCs w:val="12"/>
        </w:rPr>
        <w:t xml:space="preserve"> </w:t>
      </w:r>
      <w:r>
        <w:rPr>
          <w:rFonts w:ascii="宋体" w:hAnsi="宋体" w:eastAsia="宋体" w:cs="宋体"/>
          <w:spacing w:val="-3"/>
          <w:sz w:val="24"/>
          <w:szCs w:val="24"/>
        </w:rPr>
        <w:t>煤层</w:t>
      </w:r>
    </w:p>
    <w:p w14:paraId="1B220774">
      <w:pPr>
        <w:spacing w:before="214" w:line="385"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0.53%～3.01%，平均为 1.42%，属特低全水分煤。浮煤水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0.48%～3.20%，平均值为 1.20%。</w:t>
      </w:r>
    </w:p>
    <w:p w14:paraId="0348D705">
      <w:pPr>
        <w:spacing w:before="3" w:line="384" w:lineRule="auto"/>
        <w:ind w:left="44" w:right="130" w:firstLine="479"/>
        <w:rPr>
          <w:rFonts w:ascii="宋体" w:hAnsi="宋体" w:eastAsia="宋体" w:cs="宋体"/>
          <w:sz w:val="24"/>
          <w:szCs w:val="24"/>
        </w:rPr>
      </w:pPr>
      <w:r>
        <w:rPr>
          <w:rFonts w:ascii="宋体" w:hAnsi="宋体" w:eastAsia="宋体" w:cs="宋体"/>
          <w:spacing w:val="-2"/>
          <w:sz w:val="24"/>
          <w:szCs w:val="24"/>
        </w:rPr>
        <w:t>原煤灰分（A</w:t>
      </w:r>
      <w:r>
        <w:rPr>
          <w:rFonts w:ascii="宋体" w:hAnsi="宋体" w:eastAsia="宋体" w:cs="宋体"/>
          <w:spacing w:val="-2"/>
          <w:position w:val="-1"/>
          <w:sz w:val="12"/>
          <w:szCs w:val="12"/>
        </w:rPr>
        <w:t>d</w:t>
      </w:r>
      <w:r>
        <w:rPr>
          <w:rFonts w:ascii="宋体" w:hAnsi="宋体" w:eastAsia="宋体" w:cs="宋体"/>
          <w:spacing w:val="-2"/>
          <w:sz w:val="24"/>
          <w:szCs w:val="24"/>
        </w:rPr>
        <w:t>）为 9.00%～31.00%，平均为 15.42%。属低灰分煤。浮煤灰分</w:t>
      </w:r>
      <w:r>
        <w:rPr>
          <w:rFonts w:ascii="宋体" w:hAnsi="宋体" w:eastAsia="宋体" w:cs="宋体"/>
          <w:spacing w:val="-3"/>
          <w:sz w:val="24"/>
          <w:szCs w:val="24"/>
        </w:rPr>
        <w:t>（A</w:t>
      </w:r>
      <w:r>
        <w:rPr>
          <w:rFonts w:ascii="宋体" w:hAnsi="宋体" w:eastAsia="宋体" w:cs="宋体"/>
          <w:spacing w:val="-3"/>
          <w:position w:val="-1"/>
          <w:sz w:val="12"/>
          <w:szCs w:val="12"/>
        </w:rPr>
        <w:t>d</w:t>
      </w:r>
      <w:r>
        <w:rPr>
          <w:rFonts w:ascii="宋体" w:hAnsi="宋体" w:eastAsia="宋体" w:cs="宋体"/>
          <w:spacing w:val="-3"/>
          <w:sz w:val="24"/>
          <w:szCs w:val="24"/>
        </w:rPr>
        <w:t>）为</w:t>
      </w:r>
      <w:r>
        <w:rPr>
          <w:rFonts w:ascii="宋体" w:hAnsi="宋体" w:eastAsia="宋体" w:cs="宋体"/>
          <w:spacing w:val="-15"/>
          <w:sz w:val="24"/>
          <w:szCs w:val="24"/>
        </w:rPr>
        <w:t xml:space="preserve"> </w:t>
      </w:r>
      <w:r>
        <w:rPr>
          <w:rFonts w:ascii="宋体" w:hAnsi="宋体" w:eastAsia="宋体" w:cs="宋体"/>
          <w:spacing w:val="-3"/>
          <w:sz w:val="24"/>
          <w:szCs w:val="24"/>
        </w:rPr>
        <w:t>5.00%～15.76%，平均值为</w:t>
      </w:r>
      <w:r>
        <w:rPr>
          <w:rFonts w:ascii="宋体" w:hAnsi="宋体" w:eastAsia="宋体" w:cs="宋体"/>
          <w:spacing w:val="-38"/>
          <w:sz w:val="24"/>
          <w:szCs w:val="24"/>
        </w:rPr>
        <w:t xml:space="preserve"> </w:t>
      </w:r>
      <w:r>
        <w:rPr>
          <w:rFonts w:ascii="宋体" w:hAnsi="宋体" w:eastAsia="宋体" w:cs="宋体"/>
          <w:spacing w:val="-3"/>
          <w:sz w:val="24"/>
          <w:szCs w:val="24"/>
        </w:rPr>
        <w:t>9.05%。</w:t>
      </w:r>
    </w:p>
    <w:p w14:paraId="21F929B1">
      <w:pPr>
        <w:spacing w:line="384" w:lineRule="auto"/>
        <w:ind w:left="55" w:right="139" w:firstLine="467"/>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7"/>
          <w:sz w:val="24"/>
          <w:szCs w:val="24"/>
        </w:rPr>
        <w:t xml:space="preserve"> </w:t>
      </w:r>
      <w:r>
        <w:rPr>
          <w:rFonts w:ascii="宋体" w:hAnsi="宋体" w:eastAsia="宋体" w:cs="宋体"/>
          <w:spacing w:val="-2"/>
          <w:sz w:val="24"/>
          <w:szCs w:val="24"/>
        </w:rPr>
        <w:t>4.51%～11.04%，平均为</w:t>
      </w:r>
      <w:r>
        <w:rPr>
          <w:rFonts w:ascii="宋体" w:hAnsi="宋体" w:eastAsia="宋体" w:cs="宋体"/>
          <w:spacing w:val="-44"/>
          <w:sz w:val="24"/>
          <w:szCs w:val="24"/>
        </w:rPr>
        <w:t xml:space="preserve"> </w:t>
      </w:r>
      <w:r>
        <w:rPr>
          <w:rFonts w:ascii="宋体" w:hAnsi="宋体" w:eastAsia="宋体" w:cs="宋体"/>
          <w:spacing w:val="-2"/>
          <w:sz w:val="24"/>
          <w:szCs w:val="24"/>
        </w:rPr>
        <w:t>7.24%；浮煤挥发分为</w:t>
      </w:r>
      <w:r>
        <w:rPr>
          <w:rFonts w:ascii="宋体" w:hAnsi="宋体" w:eastAsia="宋体" w:cs="宋体"/>
          <w:spacing w:val="-49"/>
          <w:sz w:val="24"/>
          <w:szCs w:val="24"/>
        </w:rPr>
        <w:t xml:space="preserve"> </w:t>
      </w:r>
      <w:r>
        <w:rPr>
          <w:rFonts w:ascii="宋体" w:hAnsi="宋体" w:eastAsia="宋体" w:cs="宋体"/>
          <w:spacing w:val="-2"/>
          <w:sz w:val="24"/>
          <w:szCs w:val="24"/>
        </w:rPr>
        <w:t>8.50%~</w:t>
      </w:r>
      <w:r>
        <w:rPr>
          <w:rFonts w:ascii="宋体" w:hAnsi="宋体" w:eastAsia="宋体" w:cs="宋体"/>
          <w:sz w:val="24"/>
          <w:szCs w:val="24"/>
        </w:rPr>
        <w:t xml:space="preserve"> </w:t>
      </w:r>
      <w:r>
        <w:rPr>
          <w:rFonts w:ascii="宋体" w:hAnsi="宋体" w:eastAsia="宋体" w:cs="宋体"/>
          <w:spacing w:val="-4"/>
          <w:sz w:val="24"/>
          <w:szCs w:val="24"/>
        </w:rPr>
        <w:t>13.12%，平均为</w:t>
      </w:r>
      <w:r>
        <w:rPr>
          <w:rFonts w:ascii="宋体" w:hAnsi="宋体" w:eastAsia="宋体" w:cs="宋体"/>
          <w:spacing w:val="-23"/>
          <w:sz w:val="24"/>
          <w:szCs w:val="24"/>
        </w:rPr>
        <w:t xml:space="preserve"> </w:t>
      </w:r>
      <w:r>
        <w:rPr>
          <w:rFonts w:ascii="宋体" w:hAnsi="宋体" w:eastAsia="宋体" w:cs="宋体"/>
          <w:spacing w:val="-4"/>
          <w:sz w:val="24"/>
          <w:szCs w:val="24"/>
        </w:rPr>
        <w:t>6.14%，属特低挥发分煤。</w:t>
      </w:r>
    </w:p>
    <w:p w14:paraId="5147B37D">
      <w:pPr>
        <w:spacing w:before="2" w:line="384" w:lineRule="auto"/>
        <w:ind w:left="39" w:right="131" w:firstLine="484"/>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59.03%～83.17%，平均为 76.76%。属高固定碳煤。浮煤固定碳（F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4"/>
          <w:sz w:val="24"/>
          <w:szCs w:val="24"/>
        </w:rPr>
        <w:t xml:space="preserve"> </w:t>
      </w:r>
      <w:r>
        <w:rPr>
          <w:rFonts w:ascii="宋体" w:hAnsi="宋体" w:eastAsia="宋体" w:cs="宋体"/>
          <w:spacing w:val="-2"/>
          <w:sz w:val="24"/>
          <w:szCs w:val="24"/>
        </w:rPr>
        <w:t>76.68%～90.29%，平均为</w:t>
      </w:r>
      <w:r>
        <w:rPr>
          <w:rFonts w:ascii="宋体" w:hAnsi="宋体" w:eastAsia="宋体" w:cs="宋体"/>
          <w:spacing w:val="-37"/>
          <w:sz w:val="24"/>
          <w:szCs w:val="24"/>
        </w:rPr>
        <w:t xml:space="preserve"> </w:t>
      </w:r>
      <w:r>
        <w:rPr>
          <w:rFonts w:ascii="宋体" w:hAnsi="宋体" w:eastAsia="宋体" w:cs="宋体"/>
          <w:spacing w:val="-2"/>
          <w:sz w:val="24"/>
          <w:szCs w:val="24"/>
        </w:rPr>
        <w:t>84.17%。</w:t>
      </w:r>
    </w:p>
    <w:p w14:paraId="399A8007">
      <w:pPr>
        <w:spacing w:before="1" w:line="215" w:lineRule="auto"/>
        <w:ind w:left="523"/>
        <w:rPr>
          <w:rFonts w:ascii="宋体" w:hAnsi="宋体" w:eastAsia="宋体" w:cs="宋体"/>
          <w:sz w:val="24"/>
          <w:szCs w:val="24"/>
        </w:rPr>
      </w:pPr>
      <w:r>
        <w:rPr>
          <w:rFonts w:ascii="宋体" w:hAnsi="宋体" w:eastAsia="宋体" w:cs="宋体"/>
          <w:spacing w:val="-4"/>
          <w:sz w:val="24"/>
          <w:szCs w:val="24"/>
        </w:rPr>
        <w:t>原煤锗含量（G</w:t>
      </w:r>
      <w:r>
        <w:rPr>
          <w:rFonts w:ascii="宋体" w:hAnsi="宋体" w:eastAsia="宋体" w:cs="宋体"/>
          <w:spacing w:val="-4"/>
          <w:position w:val="-1"/>
          <w:sz w:val="12"/>
          <w:szCs w:val="12"/>
        </w:rPr>
        <w:t>e,d</w:t>
      </w:r>
      <w:r>
        <w:rPr>
          <w:rFonts w:ascii="宋体" w:hAnsi="宋体" w:eastAsia="宋体" w:cs="宋体"/>
          <w:spacing w:val="-4"/>
          <w:sz w:val="24"/>
          <w:szCs w:val="24"/>
        </w:rPr>
        <w:t>）平均为 1μg/g，属于低锗煤。</w:t>
      </w:r>
    </w:p>
    <w:p w14:paraId="240CF534">
      <w:pPr>
        <w:spacing w:before="218" w:line="216" w:lineRule="auto"/>
        <w:ind w:left="523"/>
        <w:rPr>
          <w:rFonts w:ascii="宋体" w:hAnsi="宋体" w:eastAsia="宋体" w:cs="宋体"/>
          <w:sz w:val="24"/>
          <w:szCs w:val="24"/>
        </w:rPr>
      </w:pPr>
      <w:r>
        <w:rPr>
          <w:rFonts w:ascii="宋体" w:hAnsi="宋体" w:eastAsia="宋体" w:cs="宋体"/>
          <w:spacing w:val="-2"/>
          <w:sz w:val="24"/>
          <w:szCs w:val="24"/>
        </w:rPr>
        <w:t>原煤镓含量（G</w:t>
      </w:r>
      <w:r>
        <w:rPr>
          <w:rFonts w:ascii="宋体" w:hAnsi="宋体" w:eastAsia="宋体" w:cs="宋体"/>
          <w:spacing w:val="-2"/>
          <w:position w:val="-1"/>
          <w:sz w:val="12"/>
          <w:szCs w:val="12"/>
        </w:rPr>
        <w:t>a,d</w:t>
      </w:r>
      <w:r>
        <w:rPr>
          <w:rFonts w:ascii="宋体" w:hAnsi="宋体" w:eastAsia="宋体" w:cs="宋体"/>
          <w:spacing w:val="-2"/>
          <w:sz w:val="24"/>
          <w:szCs w:val="24"/>
        </w:rPr>
        <w:t>）平均为</w:t>
      </w:r>
      <w:r>
        <w:rPr>
          <w:rFonts w:ascii="宋体" w:hAnsi="宋体" w:eastAsia="宋体" w:cs="宋体"/>
          <w:spacing w:val="-36"/>
          <w:sz w:val="24"/>
          <w:szCs w:val="24"/>
        </w:rPr>
        <w:t xml:space="preserve"> </w:t>
      </w:r>
      <w:r>
        <w:rPr>
          <w:rFonts w:ascii="宋体" w:hAnsi="宋体" w:eastAsia="宋体" w:cs="宋体"/>
          <w:spacing w:val="-2"/>
          <w:sz w:val="24"/>
          <w:szCs w:val="24"/>
        </w:rPr>
        <w:t>4μg/g。</w:t>
      </w:r>
    </w:p>
    <w:p w14:paraId="1AE45DAC">
      <w:pPr>
        <w:spacing w:before="222" w:line="384" w:lineRule="auto"/>
        <w:ind w:left="518" w:right="37"/>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7"/>
          <w:sz w:val="24"/>
          <w:szCs w:val="24"/>
        </w:rPr>
        <w:t xml:space="preserve"> </w:t>
      </w:r>
      <w:r>
        <w:rPr>
          <w:rFonts w:ascii="宋体" w:hAnsi="宋体" w:eastAsia="宋体" w:cs="宋体"/>
          <w:spacing w:val="-2"/>
          <w:sz w:val="24"/>
          <w:szCs w:val="24"/>
        </w:rPr>
        <w:t>91.03～92.63%，平均为</w:t>
      </w:r>
      <w:r>
        <w:rPr>
          <w:rFonts w:ascii="宋体" w:hAnsi="宋体" w:eastAsia="宋体" w:cs="宋体"/>
          <w:spacing w:val="-37"/>
          <w:sz w:val="24"/>
          <w:szCs w:val="24"/>
        </w:rPr>
        <w:t xml:space="preserve"> </w:t>
      </w:r>
      <w:r>
        <w:rPr>
          <w:rFonts w:ascii="宋体" w:hAnsi="宋体" w:eastAsia="宋体" w:cs="宋体"/>
          <w:spacing w:val="-3"/>
          <w:sz w:val="24"/>
          <w:szCs w:val="24"/>
        </w:rPr>
        <w:t>92.12%；浮煤平均为</w:t>
      </w:r>
      <w:r>
        <w:rPr>
          <w:rFonts w:ascii="宋体" w:hAnsi="宋体" w:eastAsia="宋体" w:cs="宋体"/>
          <w:spacing w:val="-37"/>
          <w:sz w:val="24"/>
          <w:szCs w:val="24"/>
        </w:rPr>
        <w:t xml:space="preserve"> </w:t>
      </w:r>
      <w:r>
        <w:rPr>
          <w:rFonts w:ascii="宋体" w:hAnsi="宋体" w:eastAsia="宋体" w:cs="宋体"/>
          <w:spacing w:val="-3"/>
          <w:sz w:val="24"/>
          <w:szCs w:val="24"/>
        </w:rPr>
        <w:t>92.00%。</w:t>
      </w: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3.28～3.68%，平均为</w:t>
      </w:r>
      <w:r>
        <w:rPr>
          <w:rFonts w:ascii="宋体" w:hAnsi="宋体" w:eastAsia="宋体" w:cs="宋体"/>
          <w:spacing w:val="-33"/>
          <w:sz w:val="24"/>
          <w:szCs w:val="24"/>
        </w:rPr>
        <w:t xml:space="preserve"> </w:t>
      </w:r>
      <w:r>
        <w:rPr>
          <w:rFonts w:ascii="宋体" w:hAnsi="宋体" w:eastAsia="宋体" w:cs="宋体"/>
          <w:spacing w:val="-2"/>
          <w:sz w:val="24"/>
          <w:szCs w:val="24"/>
        </w:rPr>
        <w:t>3.44；浮煤平均为</w:t>
      </w:r>
      <w:r>
        <w:rPr>
          <w:rFonts w:ascii="宋体" w:hAnsi="宋体" w:eastAsia="宋体" w:cs="宋体"/>
          <w:spacing w:val="-33"/>
          <w:sz w:val="24"/>
          <w:szCs w:val="24"/>
        </w:rPr>
        <w:t xml:space="preserve"> </w:t>
      </w:r>
      <w:r>
        <w:rPr>
          <w:rFonts w:ascii="宋体" w:hAnsi="宋体" w:eastAsia="宋体" w:cs="宋体"/>
          <w:spacing w:val="-3"/>
          <w:sz w:val="24"/>
          <w:szCs w:val="24"/>
        </w:rPr>
        <w:t>3.54%。</w:t>
      </w:r>
    </w:p>
    <w:p w14:paraId="4577294C">
      <w:pPr>
        <w:spacing w:before="1" w:line="220"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 1.34～3.23%，平均为</w:t>
      </w:r>
      <w:r>
        <w:rPr>
          <w:rFonts w:ascii="宋体" w:hAnsi="宋体" w:eastAsia="宋体" w:cs="宋体"/>
          <w:spacing w:val="-35"/>
          <w:sz w:val="24"/>
          <w:szCs w:val="24"/>
        </w:rPr>
        <w:t xml:space="preserve"> </w:t>
      </w:r>
      <w:r>
        <w:rPr>
          <w:rFonts w:ascii="宋体" w:hAnsi="宋体" w:eastAsia="宋体" w:cs="宋体"/>
          <w:spacing w:val="-3"/>
          <w:sz w:val="24"/>
          <w:szCs w:val="24"/>
        </w:rPr>
        <w:t>2</w:t>
      </w:r>
      <w:r>
        <w:rPr>
          <w:rFonts w:ascii="宋体" w:hAnsi="宋体" w:eastAsia="宋体" w:cs="宋体"/>
          <w:spacing w:val="-4"/>
          <w:sz w:val="24"/>
          <w:szCs w:val="24"/>
        </w:rPr>
        <w:t>.18%；浮煤平均为 1.44%。</w:t>
      </w:r>
    </w:p>
    <w:p w14:paraId="0F75D40C">
      <w:pPr>
        <w:spacing w:before="214" w:line="221" w:lineRule="auto"/>
        <w:ind w:right="2"/>
        <w:jc w:val="right"/>
        <w:rPr>
          <w:rFonts w:ascii="宋体" w:hAnsi="宋体" w:eastAsia="宋体" w:cs="宋体"/>
          <w:sz w:val="24"/>
          <w:szCs w:val="24"/>
        </w:rPr>
      </w:pPr>
      <w:r>
        <w:rPr>
          <w:rFonts w:ascii="宋体" w:hAnsi="宋体" w:eastAsia="宋体" w:cs="宋体"/>
          <w:spacing w:val="-9"/>
          <w:sz w:val="24"/>
          <w:szCs w:val="24"/>
        </w:rPr>
        <w:t>氧+硫含量</w:t>
      </w:r>
      <w:r>
        <w:rPr>
          <w:rFonts w:ascii="宋体" w:hAnsi="宋体" w:eastAsia="宋体" w:cs="宋体"/>
          <w:spacing w:val="-48"/>
          <w:w w:val="70"/>
          <w:sz w:val="24"/>
          <w:szCs w:val="24"/>
        </w:rPr>
        <w:t>（（</w:t>
      </w:r>
      <w:r>
        <w:rPr>
          <w:rFonts w:ascii="宋体" w:hAnsi="宋体" w:eastAsia="宋体" w:cs="宋体"/>
          <w:spacing w:val="-9"/>
          <w:sz w:val="24"/>
          <w:szCs w:val="24"/>
        </w:rPr>
        <w:t>Q+S）</w:t>
      </w:r>
      <w:r>
        <w:rPr>
          <w:rFonts w:ascii="宋体" w:hAnsi="宋体" w:eastAsia="宋体" w:cs="宋体"/>
          <w:spacing w:val="-9"/>
          <w:position w:val="-1"/>
          <w:sz w:val="12"/>
          <w:szCs w:val="12"/>
        </w:rPr>
        <w:t>daf</w:t>
      </w:r>
      <w:r>
        <w:rPr>
          <w:rFonts w:ascii="宋体" w:hAnsi="宋体" w:eastAsia="宋体" w:cs="宋体"/>
          <w:spacing w:val="-9"/>
          <w:sz w:val="24"/>
          <w:szCs w:val="24"/>
        </w:rPr>
        <w:t>）原煤为</w:t>
      </w:r>
      <w:r>
        <w:rPr>
          <w:rFonts w:ascii="宋体" w:hAnsi="宋体" w:eastAsia="宋体" w:cs="宋体"/>
          <w:spacing w:val="-29"/>
          <w:sz w:val="24"/>
          <w:szCs w:val="24"/>
        </w:rPr>
        <w:t xml:space="preserve"> </w:t>
      </w:r>
      <w:r>
        <w:rPr>
          <w:rFonts w:ascii="宋体" w:hAnsi="宋体" w:eastAsia="宋体" w:cs="宋体"/>
          <w:spacing w:val="-9"/>
          <w:sz w:val="24"/>
          <w:szCs w:val="24"/>
        </w:rPr>
        <w:t>1.21～1.80%，</w:t>
      </w:r>
      <w:r>
        <w:rPr>
          <w:rFonts w:ascii="宋体" w:hAnsi="宋体" w:eastAsia="宋体" w:cs="宋体"/>
          <w:spacing w:val="-10"/>
          <w:sz w:val="24"/>
          <w:szCs w:val="24"/>
        </w:rPr>
        <w:t>平均为</w:t>
      </w:r>
      <w:r>
        <w:rPr>
          <w:rFonts w:ascii="宋体" w:hAnsi="宋体" w:eastAsia="宋体" w:cs="宋体"/>
          <w:spacing w:val="-33"/>
          <w:sz w:val="24"/>
          <w:szCs w:val="24"/>
        </w:rPr>
        <w:t xml:space="preserve"> </w:t>
      </w:r>
      <w:r>
        <w:rPr>
          <w:rFonts w:ascii="宋体" w:hAnsi="宋体" w:eastAsia="宋体" w:cs="宋体"/>
          <w:spacing w:val="-10"/>
          <w:sz w:val="24"/>
          <w:szCs w:val="24"/>
        </w:rPr>
        <w:t>1.38%；浮煤平均为</w:t>
      </w:r>
      <w:r>
        <w:rPr>
          <w:rFonts w:ascii="宋体" w:hAnsi="宋体" w:eastAsia="宋体" w:cs="宋体"/>
          <w:spacing w:val="-45"/>
          <w:sz w:val="24"/>
          <w:szCs w:val="24"/>
        </w:rPr>
        <w:t xml:space="preserve"> </w:t>
      </w:r>
      <w:r>
        <w:rPr>
          <w:rFonts w:ascii="宋体" w:hAnsi="宋体" w:eastAsia="宋体" w:cs="宋体"/>
          <w:spacing w:val="-10"/>
          <w:sz w:val="24"/>
          <w:szCs w:val="24"/>
        </w:rPr>
        <w:t>3.02%。</w:t>
      </w:r>
    </w:p>
    <w:p w14:paraId="367DB288">
      <w:pPr>
        <w:spacing w:line="221" w:lineRule="auto"/>
        <w:rPr>
          <w:rFonts w:ascii="宋体" w:hAnsi="宋体" w:eastAsia="宋体" w:cs="宋体"/>
          <w:sz w:val="24"/>
          <w:szCs w:val="24"/>
        </w:rPr>
        <w:sectPr>
          <w:headerReference r:id="rId63" w:type="default"/>
          <w:footerReference r:id="rId64" w:type="default"/>
          <w:pgSz w:w="11907" w:h="16839"/>
          <w:pgMar w:top="1220" w:right="1584" w:bottom="1298" w:left="1769" w:header="822" w:footer="981" w:gutter="0"/>
          <w:cols w:space="720" w:num="1"/>
        </w:sectPr>
      </w:pPr>
    </w:p>
    <w:p w14:paraId="23F1547B">
      <w:pPr>
        <w:spacing w:line="333" w:lineRule="auto"/>
        <w:rPr>
          <w:rFonts w:ascii="Arial"/>
          <w:sz w:val="21"/>
        </w:rPr>
      </w:pPr>
    </w:p>
    <w:p w14:paraId="7D518136">
      <w:pPr>
        <w:spacing w:before="78" w:line="385" w:lineRule="auto"/>
        <w:ind w:left="38" w:right="133"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36"/>
          <w:sz w:val="24"/>
          <w:szCs w:val="24"/>
        </w:rPr>
        <w:t xml:space="preserve"> </w:t>
      </w:r>
      <w:r>
        <w:rPr>
          <w:rFonts w:ascii="宋体" w:hAnsi="宋体" w:eastAsia="宋体" w:cs="宋体"/>
          <w:spacing w:val="-3"/>
          <w:sz w:val="24"/>
          <w:szCs w:val="24"/>
        </w:rPr>
        <w:t>0.40%～2.30%，平均为</w:t>
      </w:r>
      <w:r>
        <w:rPr>
          <w:rFonts w:ascii="宋体" w:hAnsi="宋体" w:eastAsia="宋体" w:cs="宋体"/>
          <w:spacing w:val="-33"/>
          <w:sz w:val="24"/>
          <w:szCs w:val="24"/>
        </w:rPr>
        <w:t xml:space="preserve"> </w:t>
      </w:r>
      <w:r>
        <w:rPr>
          <w:rFonts w:ascii="宋体" w:hAnsi="宋体" w:eastAsia="宋体" w:cs="宋体"/>
          <w:spacing w:val="-3"/>
          <w:sz w:val="24"/>
          <w:szCs w:val="24"/>
        </w:rPr>
        <w:t>1.19%，属</w:t>
      </w:r>
      <w:r>
        <w:rPr>
          <w:rFonts w:ascii="宋体" w:hAnsi="宋体" w:eastAsia="宋体" w:cs="宋体"/>
          <w:spacing w:val="-4"/>
          <w:sz w:val="24"/>
          <w:szCs w:val="24"/>
        </w:rPr>
        <w:t>中硫煤。浮煤全硫</w:t>
      </w:r>
      <w:r>
        <w:rPr>
          <w:rFonts w:ascii="宋体" w:hAnsi="宋体" w:eastAsia="宋体" w:cs="宋体"/>
          <w:spacing w:val="-2"/>
          <w:sz w:val="24"/>
          <w:szCs w:val="24"/>
        </w:rPr>
        <w:t>含量（S</w:t>
      </w:r>
      <w:r>
        <w:rPr>
          <w:rFonts w:ascii="宋体" w:hAnsi="宋体" w:eastAsia="宋体" w:cs="宋体"/>
          <w:spacing w:val="-2"/>
          <w:position w:val="-1"/>
          <w:sz w:val="12"/>
          <w:szCs w:val="12"/>
        </w:rPr>
        <w:t>t,d</w:t>
      </w:r>
      <w:r>
        <w:rPr>
          <w:rFonts w:ascii="宋体" w:hAnsi="宋体" w:eastAsia="宋体" w:cs="宋体"/>
          <w:spacing w:val="-2"/>
          <w:sz w:val="24"/>
          <w:szCs w:val="24"/>
        </w:rPr>
        <w:t>）为</w:t>
      </w:r>
      <w:r>
        <w:rPr>
          <w:rFonts w:ascii="宋体" w:hAnsi="宋体" w:eastAsia="宋体" w:cs="宋体"/>
          <w:spacing w:val="-32"/>
          <w:sz w:val="24"/>
          <w:szCs w:val="24"/>
        </w:rPr>
        <w:t xml:space="preserve"> </w:t>
      </w:r>
      <w:r>
        <w:rPr>
          <w:rFonts w:ascii="宋体" w:hAnsi="宋体" w:eastAsia="宋体" w:cs="宋体"/>
          <w:spacing w:val="-2"/>
          <w:sz w:val="24"/>
          <w:szCs w:val="24"/>
        </w:rPr>
        <w:t>0.44%～2.62%，平均值为</w:t>
      </w:r>
      <w:r>
        <w:rPr>
          <w:rFonts w:ascii="宋体" w:hAnsi="宋体" w:eastAsia="宋体" w:cs="宋体"/>
          <w:spacing w:val="-36"/>
          <w:sz w:val="24"/>
          <w:szCs w:val="24"/>
        </w:rPr>
        <w:t xml:space="preserve"> </w:t>
      </w:r>
      <w:r>
        <w:rPr>
          <w:rFonts w:ascii="宋体" w:hAnsi="宋体" w:eastAsia="宋体" w:cs="宋体"/>
          <w:spacing w:val="-2"/>
          <w:sz w:val="24"/>
          <w:szCs w:val="24"/>
        </w:rPr>
        <w:t>0.87%。</w:t>
      </w:r>
    </w:p>
    <w:p w14:paraId="4F9AF3F6">
      <w:pPr>
        <w:spacing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0.002～0.031%，平均</w:t>
      </w:r>
      <w:r>
        <w:rPr>
          <w:rFonts w:ascii="宋体" w:hAnsi="宋体" w:eastAsia="宋体" w:cs="宋体"/>
          <w:spacing w:val="-33"/>
          <w:sz w:val="24"/>
          <w:szCs w:val="24"/>
        </w:rPr>
        <w:t xml:space="preserve"> </w:t>
      </w:r>
      <w:r>
        <w:rPr>
          <w:rFonts w:ascii="宋体" w:hAnsi="宋体" w:eastAsia="宋体" w:cs="宋体"/>
          <w:spacing w:val="-3"/>
          <w:sz w:val="24"/>
          <w:szCs w:val="24"/>
        </w:rPr>
        <w:t>0.013%，属低磷煤。</w:t>
      </w:r>
    </w:p>
    <w:p w14:paraId="7B6F8686">
      <w:pPr>
        <w:spacing w:before="210" w:line="216" w:lineRule="auto"/>
        <w:ind w:left="523"/>
        <w:rPr>
          <w:rFonts w:ascii="宋体" w:hAnsi="宋体" w:eastAsia="宋体" w:cs="宋体"/>
          <w:sz w:val="24"/>
          <w:szCs w:val="24"/>
        </w:rPr>
      </w:pPr>
      <w:r>
        <w:rPr>
          <w:rFonts w:ascii="宋体" w:hAnsi="宋体" w:eastAsia="宋体" w:cs="宋体"/>
          <w:spacing w:val="-3"/>
          <w:sz w:val="24"/>
          <w:szCs w:val="24"/>
        </w:rPr>
        <w:t>原煤砷（A</w:t>
      </w:r>
      <w:r>
        <w:rPr>
          <w:rFonts w:ascii="宋体" w:hAnsi="宋体" w:eastAsia="宋体" w:cs="宋体"/>
          <w:spacing w:val="-3"/>
          <w:position w:val="-1"/>
          <w:sz w:val="12"/>
          <w:szCs w:val="12"/>
        </w:rPr>
        <w:t>s,d</w:t>
      </w:r>
      <w:r>
        <w:rPr>
          <w:rFonts w:ascii="宋体" w:hAnsi="宋体" w:eastAsia="宋体" w:cs="宋体"/>
          <w:spacing w:val="-3"/>
          <w:sz w:val="24"/>
          <w:szCs w:val="24"/>
        </w:rPr>
        <w:t>）含量为</w:t>
      </w:r>
      <w:r>
        <w:rPr>
          <w:rFonts w:ascii="宋体" w:hAnsi="宋体" w:eastAsia="宋体" w:cs="宋体"/>
          <w:spacing w:val="-34"/>
          <w:sz w:val="24"/>
          <w:szCs w:val="24"/>
        </w:rPr>
        <w:t xml:space="preserve"> </w:t>
      </w:r>
      <w:r>
        <w:rPr>
          <w:rFonts w:ascii="宋体" w:hAnsi="宋体" w:eastAsia="宋体" w:cs="宋体"/>
          <w:spacing w:val="-3"/>
          <w:sz w:val="24"/>
          <w:szCs w:val="24"/>
        </w:rPr>
        <w:t>3µg/g，属特低砷煤。</w:t>
      </w:r>
    </w:p>
    <w:p w14:paraId="46D2E3F4">
      <w:pPr>
        <w:spacing w:before="220" w:line="383" w:lineRule="auto"/>
        <w:ind w:left="39" w:right="129" w:firstLine="484"/>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）为</w:t>
      </w:r>
      <w:r>
        <w:rPr>
          <w:rFonts w:ascii="宋体" w:hAnsi="宋体" w:eastAsia="宋体" w:cs="宋体"/>
          <w:spacing w:val="-35"/>
          <w:sz w:val="24"/>
          <w:szCs w:val="24"/>
        </w:rPr>
        <w:t xml:space="preserve"> </w:t>
      </w:r>
      <w:r>
        <w:rPr>
          <w:rFonts w:ascii="宋体" w:hAnsi="宋体" w:eastAsia="宋体" w:cs="宋体"/>
          <w:spacing w:val="-1"/>
          <w:sz w:val="24"/>
          <w:szCs w:val="24"/>
        </w:rPr>
        <w:t>29.25MJ/Kg，属高</w:t>
      </w:r>
      <w:r>
        <w:rPr>
          <w:rFonts w:ascii="宋体" w:hAnsi="宋体" w:eastAsia="宋体" w:cs="宋体"/>
          <w:spacing w:val="-2"/>
          <w:sz w:val="24"/>
          <w:szCs w:val="24"/>
        </w:rPr>
        <w:t>发热量煤。原煤干</w:t>
      </w:r>
      <w:r>
        <w:rPr>
          <w:rFonts w:ascii="宋体" w:hAnsi="宋体" w:eastAsia="宋体" w:cs="宋体"/>
          <w:spacing w:val="5"/>
          <w:sz w:val="24"/>
          <w:szCs w:val="24"/>
        </w:rPr>
        <w:t>燥无灰基弹筒发热量（</w:t>
      </w:r>
      <w:r>
        <w:rPr>
          <w:rFonts w:ascii="宋体" w:hAnsi="宋体" w:eastAsia="宋体" w:cs="宋体"/>
          <w:sz w:val="24"/>
          <w:szCs w:val="24"/>
        </w:rPr>
        <w:t>Q</w:t>
      </w:r>
      <w:r>
        <w:rPr>
          <w:rFonts w:ascii="宋体" w:hAnsi="宋体" w:eastAsia="宋体" w:cs="宋体"/>
          <w:position w:val="-1"/>
          <w:sz w:val="12"/>
          <w:szCs w:val="12"/>
        </w:rPr>
        <w:t>b</w:t>
      </w:r>
      <w:r>
        <w:rPr>
          <w:rFonts w:ascii="宋体" w:hAnsi="宋体" w:eastAsia="宋体" w:cs="宋体"/>
          <w:spacing w:val="5"/>
          <w:position w:val="-1"/>
          <w:sz w:val="12"/>
          <w:szCs w:val="12"/>
        </w:rPr>
        <w:t>,</w:t>
      </w:r>
      <w:r>
        <w:rPr>
          <w:rFonts w:ascii="宋体" w:hAnsi="宋体" w:eastAsia="宋体" w:cs="宋体"/>
          <w:position w:val="-1"/>
          <w:sz w:val="12"/>
          <w:szCs w:val="12"/>
        </w:rPr>
        <w:t>daf</w:t>
      </w:r>
      <w:r>
        <w:rPr>
          <w:rFonts w:ascii="宋体" w:hAnsi="宋体" w:eastAsia="宋体" w:cs="宋体"/>
          <w:spacing w:val="5"/>
          <w:sz w:val="24"/>
          <w:szCs w:val="24"/>
        </w:rPr>
        <w:t>）为</w:t>
      </w:r>
      <w:r>
        <w:rPr>
          <w:rFonts w:ascii="宋体" w:hAnsi="宋体" w:eastAsia="宋体" w:cs="宋体"/>
          <w:spacing w:val="52"/>
          <w:sz w:val="24"/>
          <w:szCs w:val="24"/>
        </w:rPr>
        <w:t xml:space="preserve"> </w:t>
      </w:r>
      <w:r>
        <w:rPr>
          <w:rFonts w:ascii="宋体" w:hAnsi="宋体" w:eastAsia="宋体" w:cs="宋体"/>
          <w:spacing w:val="5"/>
          <w:sz w:val="24"/>
          <w:szCs w:val="24"/>
        </w:rPr>
        <w:t>35.12</w:t>
      </w:r>
      <w:r>
        <w:rPr>
          <w:rFonts w:ascii="宋体" w:hAnsi="宋体" w:eastAsia="宋体" w:cs="宋体"/>
          <w:sz w:val="24"/>
          <w:szCs w:val="24"/>
        </w:rPr>
        <w:t>MJ</w:t>
      </w:r>
      <w:r>
        <w:rPr>
          <w:rFonts w:ascii="宋体" w:hAnsi="宋体" w:eastAsia="宋体" w:cs="宋体"/>
          <w:spacing w:val="5"/>
          <w:sz w:val="24"/>
          <w:szCs w:val="24"/>
        </w:rPr>
        <w:t>/</w:t>
      </w:r>
      <w:r>
        <w:rPr>
          <w:rFonts w:ascii="宋体" w:hAnsi="宋体" w:eastAsia="宋体" w:cs="宋体"/>
          <w:sz w:val="24"/>
          <w:szCs w:val="24"/>
        </w:rPr>
        <w:t>Kg</w:t>
      </w:r>
      <w:r>
        <w:rPr>
          <w:rFonts w:ascii="宋体" w:hAnsi="宋体" w:eastAsia="宋体" w:cs="宋体"/>
          <w:spacing w:val="5"/>
          <w:sz w:val="24"/>
          <w:szCs w:val="24"/>
        </w:rPr>
        <w:t>。原煤恒容低位发热量（</w:t>
      </w:r>
      <w:r>
        <w:rPr>
          <w:rFonts w:ascii="宋体" w:hAnsi="宋体" w:eastAsia="宋体" w:cs="宋体"/>
          <w:sz w:val="24"/>
          <w:szCs w:val="24"/>
        </w:rPr>
        <w:t>Q</w:t>
      </w:r>
      <w:r>
        <w:rPr>
          <w:rFonts w:ascii="宋体" w:hAnsi="宋体" w:eastAsia="宋体" w:cs="宋体"/>
          <w:position w:val="-1"/>
          <w:sz w:val="12"/>
          <w:szCs w:val="12"/>
        </w:rPr>
        <w:t>net</w:t>
      </w:r>
      <w:r>
        <w:rPr>
          <w:rFonts w:ascii="宋体" w:hAnsi="宋体" w:eastAsia="宋体" w:cs="宋体"/>
          <w:spacing w:val="5"/>
          <w:position w:val="-1"/>
          <w:sz w:val="12"/>
          <w:szCs w:val="12"/>
        </w:rPr>
        <w:t>,d</w:t>
      </w:r>
      <w:r>
        <w:rPr>
          <w:rFonts w:ascii="宋体" w:hAnsi="宋体" w:eastAsia="宋体" w:cs="宋体"/>
          <w:spacing w:val="5"/>
          <w:sz w:val="24"/>
          <w:szCs w:val="24"/>
        </w:rPr>
        <w:t>）为</w:t>
      </w:r>
      <w:r>
        <w:rPr>
          <w:rFonts w:ascii="宋体" w:hAnsi="宋体" w:eastAsia="宋体" w:cs="宋体"/>
          <w:spacing w:val="-1"/>
          <w:sz w:val="24"/>
          <w:szCs w:val="24"/>
        </w:rPr>
        <w:t>31.50MJ/Kg。</w:t>
      </w:r>
    </w:p>
    <w:p w14:paraId="1402DABC">
      <w:pPr>
        <w:spacing w:before="5" w:line="385" w:lineRule="auto"/>
        <w:ind w:left="40" w:right="123" w:firstLine="483"/>
        <w:rPr>
          <w:rFonts w:ascii="宋体" w:hAnsi="宋体" w:eastAsia="宋体" w:cs="宋体"/>
          <w:sz w:val="24"/>
          <w:szCs w:val="24"/>
        </w:rPr>
      </w:pPr>
      <w:r>
        <w:rPr>
          <w:rFonts w:ascii="宋体" w:hAnsi="宋体" w:eastAsia="宋体" w:cs="宋体"/>
          <w:spacing w:val="-1"/>
          <w:sz w:val="24"/>
          <w:szCs w:val="24"/>
        </w:rPr>
        <w:t>原煤焦渣特征值为 2，其焦渣特征为粘着（用手指轻碰即成为粉末状或基本上是粉末状，其中较大的团块轻轻一碰机即成粉末）。</w:t>
      </w:r>
    </w:p>
    <w:p w14:paraId="5DF9F2E8">
      <w:pPr>
        <w:spacing w:before="1" w:line="383"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3"/>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6"/>
          <w:sz w:val="24"/>
          <w:szCs w:val="24"/>
        </w:rPr>
        <w:t xml:space="preserve"> </w:t>
      </w:r>
      <w:r>
        <w:rPr>
          <w:rFonts w:ascii="宋体" w:hAnsi="宋体" w:eastAsia="宋体" w:cs="宋体"/>
          <w:spacing w:val="-10"/>
          <w:sz w:val="24"/>
          <w:szCs w:val="24"/>
        </w:rPr>
        <w:t>57.53%，</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3"/>
          <w:w w:val="101"/>
          <w:position w:val="-1"/>
          <w:sz w:val="12"/>
          <w:szCs w:val="12"/>
        </w:rPr>
        <w:t xml:space="preserve"> </w:t>
      </w:r>
      <w:r>
        <w:rPr>
          <w:rFonts w:ascii="宋体" w:hAnsi="宋体" w:eastAsia="宋体" w:cs="宋体"/>
          <w:spacing w:val="-5"/>
          <w:sz w:val="24"/>
          <w:szCs w:val="24"/>
        </w:rPr>
        <w:t>占</w:t>
      </w:r>
      <w:r>
        <w:rPr>
          <w:rFonts w:ascii="宋体" w:hAnsi="宋体" w:eastAsia="宋体" w:cs="宋体"/>
          <w:spacing w:val="-48"/>
          <w:sz w:val="24"/>
          <w:szCs w:val="24"/>
        </w:rPr>
        <w:t xml:space="preserve"> </w:t>
      </w:r>
      <w:r>
        <w:rPr>
          <w:rFonts w:ascii="宋体" w:hAnsi="宋体" w:eastAsia="宋体" w:cs="宋体"/>
          <w:spacing w:val="-5"/>
          <w:sz w:val="24"/>
          <w:szCs w:val="24"/>
        </w:rPr>
        <w:t>24.08%，Fe</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6"/>
          <w:sz w:val="24"/>
          <w:szCs w:val="24"/>
        </w:rPr>
        <w:t>占</w:t>
      </w:r>
      <w:r>
        <w:rPr>
          <w:rFonts w:ascii="宋体" w:hAnsi="宋体" w:eastAsia="宋体" w:cs="宋体"/>
          <w:spacing w:val="-45"/>
          <w:sz w:val="24"/>
          <w:szCs w:val="24"/>
        </w:rPr>
        <w:t xml:space="preserve"> </w:t>
      </w:r>
      <w:r>
        <w:rPr>
          <w:rFonts w:ascii="宋体" w:hAnsi="宋体" w:eastAsia="宋体" w:cs="宋体"/>
          <w:spacing w:val="-6"/>
          <w:sz w:val="24"/>
          <w:szCs w:val="24"/>
        </w:rPr>
        <w:t>7.18%，CaO 占</w:t>
      </w:r>
      <w:r>
        <w:rPr>
          <w:rFonts w:ascii="宋体" w:hAnsi="宋体" w:eastAsia="宋体" w:cs="宋体"/>
          <w:spacing w:val="-48"/>
          <w:sz w:val="24"/>
          <w:szCs w:val="24"/>
        </w:rPr>
        <w:t xml:space="preserve"> </w:t>
      </w:r>
      <w:r>
        <w:rPr>
          <w:rFonts w:ascii="宋体" w:hAnsi="宋体" w:eastAsia="宋体" w:cs="宋体"/>
          <w:spacing w:val="-6"/>
          <w:sz w:val="24"/>
          <w:szCs w:val="24"/>
        </w:rPr>
        <w:t xml:space="preserve">2.21%；MgO </w:t>
      </w:r>
      <w:r>
        <w:rPr>
          <w:rFonts w:ascii="宋体" w:hAnsi="宋体" w:eastAsia="宋体" w:cs="宋体"/>
          <w:spacing w:val="-7"/>
          <w:sz w:val="24"/>
          <w:szCs w:val="24"/>
        </w:rPr>
        <w:t>占</w:t>
      </w:r>
      <w:r>
        <w:rPr>
          <w:rFonts w:ascii="宋体" w:hAnsi="宋体" w:eastAsia="宋体" w:cs="宋体"/>
          <w:spacing w:val="-49"/>
          <w:sz w:val="24"/>
          <w:szCs w:val="24"/>
        </w:rPr>
        <w:t xml:space="preserve"> </w:t>
      </w:r>
      <w:r>
        <w:rPr>
          <w:rFonts w:ascii="宋体" w:hAnsi="宋体" w:eastAsia="宋体" w:cs="宋体"/>
          <w:spacing w:val="-7"/>
          <w:sz w:val="24"/>
          <w:szCs w:val="24"/>
        </w:rPr>
        <w:t>0.94%；SO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9"/>
          <w:sz w:val="24"/>
          <w:szCs w:val="24"/>
        </w:rPr>
        <w:t>占</w:t>
      </w:r>
      <w:r>
        <w:rPr>
          <w:rFonts w:ascii="宋体" w:hAnsi="宋体" w:eastAsia="宋体" w:cs="宋体"/>
          <w:spacing w:val="-47"/>
          <w:sz w:val="24"/>
          <w:szCs w:val="24"/>
        </w:rPr>
        <w:t xml:space="preserve"> </w:t>
      </w:r>
      <w:r>
        <w:rPr>
          <w:rFonts w:ascii="宋体" w:hAnsi="宋体" w:eastAsia="宋体" w:cs="宋体"/>
          <w:spacing w:val="-9"/>
          <w:sz w:val="24"/>
          <w:szCs w:val="24"/>
        </w:rPr>
        <w:t>2.17%。</w:t>
      </w:r>
    </w:p>
    <w:p w14:paraId="6D54C924">
      <w:pPr>
        <w:spacing w:before="4" w:line="384" w:lineRule="auto"/>
        <w:ind w:left="39" w:right="120" w:firstLine="479"/>
        <w:rPr>
          <w:rFonts w:ascii="宋体" w:hAnsi="宋体" w:eastAsia="宋体" w:cs="宋体"/>
          <w:sz w:val="24"/>
          <w:szCs w:val="24"/>
        </w:rPr>
      </w:pPr>
      <w:r>
        <w:rPr>
          <w:rFonts w:ascii="宋体" w:hAnsi="宋体" w:eastAsia="宋体" w:cs="宋体"/>
          <w:spacing w:val="-5"/>
          <w:sz w:val="24"/>
          <w:szCs w:val="24"/>
        </w:rPr>
        <w:t>煤灰熔融性软化温度（ST）平均为</w:t>
      </w:r>
      <w:r>
        <w:rPr>
          <w:rFonts w:ascii="宋体" w:hAnsi="宋体" w:eastAsia="宋体" w:cs="宋体"/>
          <w:spacing w:val="-19"/>
          <w:sz w:val="24"/>
          <w:szCs w:val="24"/>
        </w:rPr>
        <w:t xml:space="preserve"> </w:t>
      </w:r>
      <w:r>
        <w:rPr>
          <w:rFonts w:ascii="宋体" w:hAnsi="宋体" w:eastAsia="宋体" w:cs="宋体"/>
          <w:spacing w:val="-5"/>
          <w:sz w:val="24"/>
          <w:szCs w:val="24"/>
        </w:rPr>
        <w:t>1268℃,</w:t>
      </w:r>
      <w:r>
        <w:rPr>
          <w:rFonts w:ascii="宋体" w:hAnsi="宋体" w:eastAsia="宋体" w:cs="宋体"/>
          <w:spacing w:val="71"/>
          <w:sz w:val="24"/>
          <w:szCs w:val="24"/>
        </w:rPr>
        <w:t xml:space="preserve"> </w:t>
      </w:r>
      <w:r>
        <w:rPr>
          <w:rFonts w:ascii="宋体" w:hAnsi="宋体" w:eastAsia="宋体" w:cs="宋体"/>
          <w:spacing w:val="-5"/>
          <w:sz w:val="24"/>
          <w:szCs w:val="24"/>
        </w:rPr>
        <w:t>中等软化温度灰；煤灰熔融性流</w:t>
      </w:r>
      <w:r>
        <w:rPr>
          <w:rFonts w:ascii="宋体" w:hAnsi="宋体" w:eastAsia="宋体" w:cs="宋体"/>
          <w:spacing w:val="3"/>
          <w:sz w:val="24"/>
          <w:szCs w:val="24"/>
        </w:rPr>
        <w:t>动温度（</w:t>
      </w:r>
      <w:r>
        <w:rPr>
          <w:rFonts w:ascii="宋体" w:hAnsi="宋体" w:eastAsia="宋体" w:cs="宋体"/>
          <w:sz w:val="24"/>
          <w:szCs w:val="24"/>
        </w:rPr>
        <w:t>FT</w:t>
      </w:r>
      <w:r>
        <w:rPr>
          <w:rFonts w:ascii="宋体" w:hAnsi="宋体" w:eastAsia="宋体" w:cs="宋体"/>
          <w:spacing w:val="3"/>
          <w:sz w:val="24"/>
          <w:szCs w:val="24"/>
        </w:rPr>
        <w:t>）平均为＞1449℃,属较高流动温度灰。</w:t>
      </w:r>
    </w:p>
    <w:p w14:paraId="01088A7E">
      <w:pPr>
        <w:spacing w:before="1" w:line="385" w:lineRule="auto"/>
        <w:ind w:left="37" w:right="123" w:firstLine="483"/>
        <w:rPr>
          <w:rFonts w:ascii="宋体" w:hAnsi="宋体" w:eastAsia="宋体" w:cs="宋体"/>
          <w:sz w:val="24"/>
          <w:szCs w:val="24"/>
        </w:rPr>
      </w:pPr>
      <w:r>
        <w:rPr>
          <w:rFonts w:ascii="宋体" w:hAnsi="宋体" w:eastAsia="宋体" w:cs="宋体"/>
          <w:spacing w:val="-2"/>
          <w:sz w:val="24"/>
          <w:szCs w:val="24"/>
        </w:rPr>
        <w:t>综上所述，C</w:t>
      </w:r>
      <w:r>
        <w:rPr>
          <w:rFonts w:ascii="宋体" w:hAnsi="宋体" w:eastAsia="宋体" w:cs="宋体"/>
          <w:spacing w:val="-2"/>
          <w:position w:val="-1"/>
          <w:sz w:val="12"/>
          <w:szCs w:val="12"/>
        </w:rPr>
        <w:t>13</w:t>
      </w:r>
      <w:r>
        <w:rPr>
          <w:rFonts w:ascii="宋体" w:hAnsi="宋体" w:eastAsia="宋体" w:cs="宋体"/>
          <w:spacing w:val="-3"/>
          <w:position w:val="-1"/>
          <w:sz w:val="12"/>
          <w:szCs w:val="12"/>
        </w:rPr>
        <w:t xml:space="preserve"> </w:t>
      </w:r>
      <w:r>
        <w:rPr>
          <w:rFonts w:ascii="宋体" w:hAnsi="宋体" w:eastAsia="宋体" w:cs="宋体"/>
          <w:spacing w:val="-2"/>
          <w:sz w:val="24"/>
          <w:szCs w:val="24"/>
        </w:rPr>
        <w:t>煤层为特低水分、低灰、特低挥发分、高固定碳、中等软化温度灰、较高流动温度灰、低磷、中硫、高发热量煤。</w:t>
      </w:r>
    </w:p>
    <w:p w14:paraId="52FD3AA4">
      <w:pPr>
        <w:spacing w:line="219" w:lineRule="auto"/>
        <w:ind w:left="516"/>
        <w:rPr>
          <w:rFonts w:ascii="宋体" w:hAnsi="宋体" w:eastAsia="宋体" w:cs="宋体"/>
          <w:sz w:val="24"/>
          <w:szCs w:val="24"/>
        </w:rPr>
      </w:pPr>
      <w:r>
        <w:rPr>
          <w:rFonts w:ascii="宋体" w:hAnsi="宋体" w:eastAsia="宋体" w:cs="宋体"/>
          <w:spacing w:val="-3"/>
          <w:sz w:val="24"/>
          <w:szCs w:val="24"/>
        </w:rPr>
        <w:t>⑨C</w:t>
      </w:r>
      <w:r>
        <w:rPr>
          <w:rFonts w:ascii="宋体" w:hAnsi="宋体" w:eastAsia="宋体" w:cs="宋体"/>
          <w:spacing w:val="-3"/>
          <w:position w:val="-1"/>
          <w:sz w:val="12"/>
          <w:szCs w:val="12"/>
        </w:rPr>
        <w:t>16</w:t>
      </w:r>
      <w:r>
        <w:rPr>
          <w:rFonts w:ascii="宋体" w:hAnsi="宋体" w:eastAsia="宋体" w:cs="宋体"/>
          <w:spacing w:val="-15"/>
          <w:position w:val="-1"/>
          <w:sz w:val="12"/>
          <w:szCs w:val="12"/>
        </w:rPr>
        <w:t xml:space="preserve"> </w:t>
      </w:r>
      <w:r>
        <w:rPr>
          <w:rFonts w:ascii="宋体" w:hAnsi="宋体" w:eastAsia="宋体" w:cs="宋体"/>
          <w:spacing w:val="-3"/>
          <w:sz w:val="24"/>
          <w:szCs w:val="24"/>
        </w:rPr>
        <w:t>煤层</w:t>
      </w:r>
    </w:p>
    <w:p w14:paraId="047F65ED">
      <w:pPr>
        <w:spacing w:before="214" w:line="385" w:lineRule="auto"/>
        <w:ind w:left="41" w:right="133" w:firstLine="482"/>
        <w:rPr>
          <w:rFonts w:ascii="宋体" w:hAnsi="宋体" w:eastAsia="宋体" w:cs="宋体"/>
          <w:sz w:val="24"/>
          <w:szCs w:val="24"/>
        </w:rPr>
      </w:pPr>
      <w:r>
        <w:rPr>
          <w:rFonts w:ascii="宋体" w:hAnsi="宋体" w:eastAsia="宋体" w:cs="宋体"/>
          <w:spacing w:val="-5"/>
          <w:sz w:val="24"/>
          <w:szCs w:val="24"/>
        </w:rPr>
        <w:t>原煤水分（Mad）为</w:t>
      </w:r>
      <w:r>
        <w:rPr>
          <w:rFonts w:ascii="宋体" w:hAnsi="宋体" w:eastAsia="宋体" w:cs="宋体"/>
          <w:spacing w:val="-23"/>
          <w:sz w:val="24"/>
          <w:szCs w:val="24"/>
        </w:rPr>
        <w:t xml:space="preserve"> </w:t>
      </w:r>
      <w:r>
        <w:rPr>
          <w:rFonts w:ascii="宋体" w:hAnsi="宋体" w:eastAsia="宋体" w:cs="宋体"/>
          <w:spacing w:val="-5"/>
          <w:sz w:val="24"/>
          <w:szCs w:val="24"/>
        </w:rPr>
        <w:t>0.45%～3.90%，平均为</w:t>
      </w:r>
      <w:r>
        <w:rPr>
          <w:rFonts w:ascii="宋体" w:hAnsi="宋体" w:eastAsia="宋体" w:cs="宋体"/>
          <w:spacing w:val="-33"/>
          <w:sz w:val="24"/>
          <w:szCs w:val="24"/>
        </w:rPr>
        <w:t xml:space="preserve"> </w:t>
      </w:r>
      <w:r>
        <w:rPr>
          <w:rFonts w:ascii="宋体" w:hAnsi="宋体" w:eastAsia="宋体" w:cs="宋体"/>
          <w:spacing w:val="-5"/>
          <w:sz w:val="24"/>
          <w:szCs w:val="24"/>
        </w:rPr>
        <w:t>1.47%，属特低水分煤。浮煤水分</w:t>
      </w:r>
      <w:r>
        <w:rPr>
          <w:rFonts w:ascii="宋体" w:hAnsi="宋体" w:eastAsia="宋体" w:cs="宋体"/>
          <w:spacing w:val="-4"/>
          <w:sz w:val="24"/>
          <w:szCs w:val="24"/>
        </w:rPr>
        <w:t>为</w:t>
      </w:r>
      <w:r>
        <w:rPr>
          <w:rFonts w:ascii="宋体" w:hAnsi="宋体" w:eastAsia="宋体" w:cs="宋体"/>
          <w:spacing w:val="-37"/>
          <w:sz w:val="24"/>
          <w:szCs w:val="24"/>
        </w:rPr>
        <w:t xml:space="preserve"> </w:t>
      </w:r>
      <w:r>
        <w:rPr>
          <w:rFonts w:ascii="宋体" w:hAnsi="宋体" w:eastAsia="宋体" w:cs="宋体"/>
          <w:spacing w:val="-4"/>
          <w:sz w:val="24"/>
          <w:szCs w:val="24"/>
        </w:rPr>
        <w:t>0.30%～3.00%，平均值为 1.21%。</w:t>
      </w:r>
    </w:p>
    <w:p w14:paraId="77080CBB">
      <w:pPr>
        <w:spacing w:before="1" w:line="384" w:lineRule="auto"/>
        <w:ind w:left="41" w:right="18" w:firstLine="482"/>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13.00%～25.00%，平均为</w:t>
      </w:r>
      <w:r>
        <w:rPr>
          <w:rFonts w:ascii="宋体" w:hAnsi="宋体" w:eastAsia="宋体" w:cs="宋体"/>
          <w:spacing w:val="-32"/>
          <w:sz w:val="24"/>
          <w:szCs w:val="24"/>
        </w:rPr>
        <w:t xml:space="preserve"> </w:t>
      </w:r>
      <w:r>
        <w:rPr>
          <w:rFonts w:ascii="宋体" w:hAnsi="宋体" w:eastAsia="宋体" w:cs="宋体"/>
          <w:spacing w:val="-10"/>
          <w:sz w:val="24"/>
          <w:szCs w:val="24"/>
        </w:rPr>
        <w:t>18.61%。属低灰煤。浮煤灰分（A</w:t>
      </w:r>
      <w:r>
        <w:rPr>
          <w:rFonts w:ascii="宋体" w:hAnsi="宋体" w:eastAsia="宋体" w:cs="宋体"/>
          <w:spacing w:val="10"/>
          <w:w w:val="112"/>
          <w:sz w:val="12"/>
          <w:szCs w:val="12"/>
        </w:rPr>
        <w:t>d</w:t>
      </w:r>
      <w:r>
        <w:rPr>
          <w:rFonts w:ascii="宋体" w:hAnsi="宋体" w:eastAsia="宋体" w:cs="宋体"/>
          <w:spacing w:val="-16"/>
          <w:sz w:val="24"/>
          <w:szCs w:val="24"/>
        </w:rPr>
        <w:t>）</w:t>
      </w:r>
      <w:r>
        <w:rPr>
          <w:rFonts w:ascii="宋体" w:hAnsi="宋体" w:eastAsia="宋体" w:cs="宋体"/>
          <w:spacing w:val="-3"/>
          <w:sz w:val="24"/>
          <w:szCs w:val="24"/>
        </w:rPr>
        <w:t>为</w:t>
      </w:r>
      <w:r>
        <w:rPr>
          <w:rFonts w:ascii="宋体" w:hAnsi="宋体" w:eastAsia="宋体" w:cs="宋体"/>
          <w:spacing w:val="-49"/>
          <w:sz w:val="24"/>
          <w:szCs w:val="24"/>
        </w:rPr>
        <w:t xml:space="preserve"> </w:t>
      </w:r>
      <w:r>
        <w:rPr>
          <w:rFonts w:ascii="宋体" w:hAnsi="宋体" w:eastAsia="宋体" w:cs="宋体"/>
          <w:spacing w:val="-3"/>
          <w:sz w:val="24"/>
          <w:szCs w:val="24"/>
        </w:rPr>
        <w:t>6.68%～16.78%，平均值为 1</w:t>
      </w:r>
      <w:r>
        <w:rPr>
          <w:rFonts w:ascii="宋体" w:hAnsi="宋体" w:eastAsia="宋体" w:cs="宋体"/>
          <w:spacing w:val="-4"/>
          <w:sz w:val="24"/>
          <w:szCs w:val="24"/>
        </w:rPr>
        <w:t>0.07%。</w:t>
      </w:r>
    </w:p>
    <w:p w14:paraId="508EC6C4">
      <w:pPr>
        <w:spacing w:before="1" w:line="384" w:lineRule="auto"/>
        <w:ind w:left="39" w:right="139" w:firstLine="484"/>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7"/>
          <w:sz w:val="24"/>
          <w:szCs w:val="24"/>
        </w:rPr>
        <w:t xml:space="preserve"> </w:t>
      </w:r>
      <w:r>
        <w:rPr>
          <w:rFonts w:ascii="宋体" w:hAnsi="宋体" w:eastAsia="宋体" w:cs="宋体"/>
          <w:spacing w:val="-2"/>
          <w:sz w:val="24"/>
          <w:szCs w:val="24"/>
        </w:rPr>
        <w:t>4.02%～11.39%，平均为</w:t>
      </w:r>
      <w:r>
        <w:rPr>
          <w:rFonts w:ascii="宋体" w:hAnsi="宋体" w:eastAsia="宋体" w:cs="宋体"/>
          <w:spacing w:val="-48"/>
          <w:sz w:val="24"/>
          <w:szCs w:val="24"/>
        </w:rPr>
        <w:t xml:space="preserve"> </w:t>
      </w:r>
      <w:r>
        <w:rPr>
          <w:rFonts w:ascii="宋体" w:hAnsi="宋体" w:eastAsia="宋体" w:cs="宋体"/>
          <w:spacing w:val="-2"/>
          <w:sz w:val="24"/>
          <w:szCs w:val="24"/>
        </w:rPr>
        <w:t>6.88%；浮煤挥发分为</w:t>
      </w:r>
      <w:r>
        <w:rPr>
          <w:rFonts w:ascii="宋体" w:hAnsi="宋体" w:eastAsia="宋体" w:cs="宋体"/>
          <w:spacing w:val="-45"/>
          <w:sz w:val="24"/>
          <w:szCs w:val="24"/>
        </w:rPr>
        <w:t xml:space="preserve"> </w:t>
      </w:r>
      <w:r>
        <w:rPr>
          <w:rFonts w:ascii="宋体" w:hAnsi="宋体" w:eastAsia="宋体" w:cs="宋体"/>
          <w:spacing w:val="-2"/>
          <w:sz w:val="24"/>
          <w:szCs w:val="24"/>
        </w:rPr>
        <w:t>3.13%~</w:t>
      </w:r>
      <w:r>
        <w:rPr>
          <w:rFonts w:ascii="宋体" w:hAnsi="宋体" w:eastAsia="宋体" w:cs="宋体"/>
          <w:sz w:val="24"/>
          <w:szCs w:val="24"/>
        </w:rPr>
        <w:t xml:space="preserve"> </w:t>
      </w:r>
      <w:r>
        <w:rPr>
          <w:rFonts w:ascii="宋体" w:hAnsi="宋体" w:eastAsia="宋体" w:cs="宋体"/>
          <w:spacing w:val="-3"/>
          <w:sz w:val="24"/>
          <w:szCs w:val="24"/>
        </w:rPr>
        <w:t>8.44%，平均为</w:t>
      </w:r>
      <w:r>
        <w:rPr>
          <w:rFonts w:ascii="宋体" w:hAnsi="宋体" w:eastAsia="宋体" w:cs="宋体"/>
          <w:spacing w:val="-33"/>
          <w:sz w:val="24"/>
          <w:szCs w:val="24"/>
        </w:rPr>
        <w:t xml:space="preserve"> </w:t>
      </w:r>
      <w:r>
        <w:rPr>
          <w:rFonts w:ascii="宋体" w:hAnsi="宋体" w:eastAsia="宋体" w:cs="宋体"/>
          <w:spacing w:val="-3"/>
          <w:sz w:val="24"/>
          <w:szCs w:val="24"/>
        </w:rPr>
        <w:t>6.07%，属特低挥发分煤。</w:t>
      </w:r>
    </w:p>
    <w:p w14:paraId="735B6FC0">
      <w:pPr>
        <w:spacing w:before="1" w:line="385" w:lineRule="auto"/>
        <w:ind w:left="39" w:right="131" w:firstLine="484"/>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61.23%～87.86%，平均为 76.17%。属高固定碳煤。浮煤固定碳（F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4"/>
          <w:sz w:val="24"/>
          <w:szCs w:val="24"/>
        </w:rPr>
        <w:t xml:space="preserve"> </w:t>
      </w:r>
      <w:r>
        <w:rPr>
          <w:rFonts w:ascii="宋体" w:hAnsi="宋体" w:eastAsia="宋体" w:cs="宋体"/>
          <w:spacing w:val="-2"/>
          <w:sz w:val="24"/>
          <w:szCs w:val="24"/>
        </w:rPr>
        <w:t>75.75%～87.66%，平均为</w:t>
      </w:r>
      <w:r>
        <w:rPr>
          <w:rFonts w:ascii="宋体" w:hAnsi="宋体" w:eastAsia="宋体" w:cs="宋体"/>
          <w:spacing w:val="-37"/>
          <w:sz w:val="24"/>
          <w:szCs w:val="24"/>
        </w:rPr>
        <w:t xml:space="preserve"> </w:t>
      </w:r>
      <w:r>
        <w:rPr>
          <w:rFonts w:ascii="宋体" w:hAnsi="宋体" w:eastAsia="宋体" w:cs="宋体"/>
          <w:spacing w:val="-2"/>
          <w:sz w:val="24"/>
          <w:szCs w:val="24"/>
        </w:rPr>
        <w:t>83.31%。</w:t>
      </w:r>
    </w:p>
    <w:p w14:paraId="28CCB3A6">
      <w:pPr>
        <w:spacing w:line="221" w:lineRule="auto"/>
        <w:ind w:left="518"/>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23"/>
          <w:sz w:val="24"/>
          <w:szCs w:val="24"/>
        </w:rPr>
        <w:t xml:space="preserve"> </w:t>
      </w:r>
      <w:r>
        <w:rPr>
          <w:rFonts w:ascii="宋体" w:hAnsi="宋体" w:eastAsia="宋体" w:cs="宋体"/>
          <w:spacing w:val="-2"/>
          <w:sz w:val="24"/>
          <w:szCs w:val="24"/>
        </w:rPr>
        <w:t>90.22～93.45%，平均为</w:t>
      </w:r>
      <w:r>
        <w:rPr>
          <w:rFonts w:ascii="宋体" w:hAnsi="宋体" w:eastAsia="宋体" w:cs="宋体"/>
          <w:spacing w:val="-37"/>
          <w:sz w:val="24"/>
          <w:szCs w:val="24"/>
        </w:rPr>
        <w:t xml:space="preserve"> </w:t>
      </w:r>
      <w:r>
        <w:rPr>
          <w:rFonts w:ascii="宋体" w:hAnsi="宋体" w:eastAsia="宋体" w:cs="宋体"/>
          <w:spacing w:val="-2"/>
          <w:sz w:val="24"/>
          <w:szCs w:val="24"/>
        </w:rPr>
        <w:t>92.13%。</w:t>
      </w:r>
    </w:p>
    <w:p w14:paraId="00273890">
      <w:pPr>
        <w:spacing w:before="212" w:line="221" w:lineRule="auto"/>
        <w:ind w:left="518"/>
        <w:rPr>
          <w:rFonts w:ascii="宋体" w:hAnsi="宋体" w:eastAsia="宋体" w:cs="宋体"/>
          <w:sz w:val="24"/>
          <w:szCs w:val="24"/>
        </w:rPr>
      </w:pP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5"/>
          <w:sz w:val="24"/>
          <w:szCs w:val="24"/>
        </w:rPr>
        <w:t xml:space="preserve"> </w:t>
      </w:r>
      <w:r>
        <w:rPr>
          <w:rFonts w:ascii="宋体" w:hAnsi="宋体" w:eastAsia="宋体" w:cs="宋体"/>
          <w:spacing w:val="-2"/>
          <w:sz w:val="24"/>
          <w:szCs w:val="24"/>
        </w:rPr>
        <w:t>2.91～3.85%，平均为</w:t>
      </w:r>
      <w:r>
        <w:rPr>
          <w:rFonts w:ascii="宋体" w:hAnsi="宋体" w:eastAsia="宋体" w:cs="宋体"/>
          <w:spacing w:val="-33"/>
          <w:sz w:val="24"/>
          <w:szCs w:val="24"/>
        </w:rPr>
        <w:t xml:space="preserve"> </w:t>
      </w:r>
      <w:r>
        <w:rPr>
          <w:rFonts w:ascii="宋体" w:hAnsi="宋体" w:eastAsia="宋体" w:cs="宋体"/>
          <w:spacing w:val="-2"/>
          <w:sz w:val="24"/>
          <w:szCs w:val="24"/>
        </w:rPr>
        <w:t>3.41。</w:t>
      </w:r>
    </w:p>
    <w:p w14:paraId="3249464B">
      <w:pPr>
        <w:spacing w:before="213" w:line="221"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 1.34～4.46%，平均为</w:t>
      </w:r>
      <w:r>
        <w:rPr>
          <w:rFonts w:ascii="宋体" w:hAnsi="宋体" w:eastAsia="宋体" w:cs="宋体"/>
          <w:spacing w:val="-29"/>
          <w:sz w:val="24"/>
          <w:szCs w:val="24"/>
        </w:rPr>
        <w:t xml:space="preserve"> </w:t>
      </w:r>
      <w:r>
        <w:rPr>
          <w:rFonts w:ascii="宋体" w:hAnsi="宋体" w:eastAsia="宋体" w:cs="宋体"/>
          <w:spacing w:val="-3"/>
          <w:sz w:val="24"/>
          <w:szCs w:val="24"/>
        </w:rPr>
        <w:t>2.59%。</w:t>
      </w:r>
    </w:p>
    <w:p w14:paraId="1D7CF45B">
      <w:pPr>
        <w:spacing w:line="221" w:lineRule="auto"/>
        <w:rPr>
          <w:rFonts w:ascii="宋体" w:hAnsi="宋体" w:eastAsia="宋体" w:cs="宋体"/>
          <w:sz w:val="24"/>
          <w:szCs w:val="24"/>
        </w:rPr>
        <w:sectPr>
          <w:headerReference r:id="rId65" w:type="default"/>
          <w:footerReference r:id="rId66" w:type="default"/>
          <w:pgSz w:w="11907" w:h="16839"/>
          <w:pgMar w:top="1220" w:right="1584" w:bottom="1298" w:left="1769" w:header="822" w:footer="981" w:gutter="0"/>
          <w:cols w:space="720" w:num="1"/>
        </w:sectPr>
      </w:pPr>
    </w:p>
    <w:p w14:paraId="28DE8595">
      <w:pPr>
        <w:spacing w:line="333" w:lineRule="auto"/>
        <w:rPr>
          <w:rFonts w:ascii="Arial"/>
          <w:sz w:val="21"/>
        </w:rPr>
      </w:pPr>
    </w:p>
    <w:p w14:paraId="7E214CB1">
      <w:pPr>
        <w:spacing w:before="78" w:line="221" w:lineRule="auto"/>
        <w:ind w:left="519"/>
        <w:rPr>
          <w:rFonts w:ascii="宋体" w:hAnsi="宋体" w:eastAsia="宋体" w:cs="宋体"/>
          <w:sz w:val="24"/>
          <w:szCs w:val="24"/>
        </w:rPr>
      </w:pPr>
      <w:r>
        <w:rPr>
          <w:rFonts w:ascii="宋体" w:hAnsi="宋体" w:eastAsia="宋体" w:cs="宋体"/>
          <w:spacing w:val="-3"/>
          <w:sz w:val="24"/>
          <w:szCs w:val="24"/>
        </w:rPr>
        <w:t>氧+硫含量</w:t>
      </w:r>
      <w:r>
        <w:rPr>
          <w:rFonts w:ascii="宋体" w:hAnsi="宋体" w:eastAsia="宋体" w:cs="宋体"/>
          <w:spacing w:val="-7"/>
          <w:sz w:val="24"/>
          <w:szCs w:val="24"/>
        </w:rPr>
        <w:t>（（</w:t>
      </w:r>
      <w:r>
        <w:rPr>
          <w:rFonts w:ascii="宋体" w:hAnsi="宋体" w:eastAsia="宋体" w:cs="宋体"/>
          <w:spacing w:val="-3"/>
          <w:sz w:val="24"/>
          <w:szCs w:val="24"/>
        </w:rPr>
        <w:t>Q+S）</w:t>
      </w:r>
      <w:r>
        <w:rPr>
          <w:rFonts w:ascii="宋体" w:hAnsi="宋体" w:eastAsia="宋体" w:cs="宋体"/>
          <w:spacing w:val="-3"/>
          <w:position w:val="-1"/>
          <w:sz w:val="12"/>
          <w:szCs w:val="12"/>
        </w:rPr>
        <w:t>daf</w:t>
      </w:r>
      <w:r>
        <w:rPr>
          <w:rFonts w:ascii="宋体" w:hAnsi="宋体" w:eastAsia="宋体" w:cs="宋体"/>
          <w:spacing w:val="-3"/>
          <w:sz w:val="24"/>
          <w:szCs w:val="24"/>
        </w:rPr>
        <w:t>）原煤为 1.13～1.78%，平均为 1.3</w:t>
      </w:r>
      <w:r>
        <w:rPr>
          <w:rFonts w:ascii="宋体" w:hAnsi="宋体" w:eastAsia="宋体" w:cs="宋体"/>
          <w:spacing w:val="-4"/>
          <w:sz w:val="24"/>
          <w:szCs w:val="24"/>
        </w:rPr>
        <w:t>3%。</w:t>
      </w:r>
    </w:p>
    <w:p w14:paraId="653751CA">
      <w:pPr>
        <w:spacing w:before="212" w:line="385" w:lineRule="auto"/>
        <w:ind w:left="38" w:right="133" w:firstLine="485"/>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29"/>
          <w:sz w:val="24"/>
          <w:szCs w:val="24"/>
        </w:rPr>
        <w:t xml:space="preserve"> </w:t>
      </w:r>
      <w:r>
        <w:rPr>
          <w:rFonts w:ascii="宋体" w:hAnsi="宋体" w:eastAsia="宋体" w:cs="宋体"/>
          <w:spacing w:val="-3"/>
          <w:sz w:val="24"/>
          <w:szCs w:val="24"/>
        </w:rPr>
        <w:t>0.40%～1.60%，平均为</w:t>
      </w:r>
      <w:r>
        <w:rPr>
          <w:rFonts w:ascii="宋体" w:hAnsi="宋体" w:eastAsia="宋体" w:cs="宋体"/>
          <w:spacing w:val="-48"/>
          <w:sz w:val="24"/>
          <w:szCs w:val="24"/>
        </w:rPr>
        <w:t xml:space="preserve"> </w:t>
      </w:r>
      <w:r>
        <w:rPr>
          <w:rFonts w:ascii="宋体" w:hAnsi="宋体" w:eastAsia="宋体" w:cs="宋体"/>
          <w:spacing w:val="-3"/>
          <w:sz w:val="24"/>
          <w:szCs w:val="24"/>
        </w:rPr>
        <w:t>0.54%，属低硫煤。浮煤全硫</w:t>
      </w:r>
      <w:r>
        <w:rPr>
          <w:rFonts w:ascii="宋体" w:hAnsi="宋体" w:eastAsia="宋体" w:cs="宋体"/>
          <w:spacing w:val="-2"/>
          <w:sz w:val="24"/>
          <w:szCs w:val="24"/>
        </w:rPr>
        <w:t>含量（S</w:t>
      </w:r>
      <w:r>
        <w:rPr>
          <w:rFonts w:ascii="宋体" w:hAnsi="宋体" w:eastAsia="宋体" w:cs="宋体"/>
          <w:spacing w:val="-2"/>
          <w:position w:val="-1"/>
          <w:sz w:val="12"/>
          <w:szCs w:val="12"/>
        </w:rPr>
        <w:t>t,d</w:t>
      </w:r>
      <w:r>
        <w:rPr>
          <w:rFonts w:ascii="宋体" w:hAnsi="宋体" w:eastAsia="宋体" w:cs="宋体"/>
          <w:spacing w:val="-2"/>
          <w:sz w:val="24"/>
          <w:szCs w:val="24"/>
        </w:rPr>
        <w:t>）为</w:t>
      </w:r>
      <w:r>
        <w:rPr>
          <w:rFonts w:ascii="宋体" w:hAnsi="宋体" w:eastAsia="宋体" w:cs="宋体"/>
          <w:spacing w:val="-32"/>
          <w:sz w:val="24"/>
          <w:szCs w:val="24"/>
        </w:rPr>
        <w:t xml:space="preserve"> </w:t>
      </w:r>
      <w:r>
        <w:rPr>
          <w:rFonts w:ascii="宋体" w:hAnsi="宋体" w:eastAsia="宋体" w:cs="宋体"/>
          <w:spacing w:val="-2"/>
          <w:sz w:val="24"/>
          <w:szCs w:val="24"/>
        </w:rPr>
        <w:t>0.31%～1.16%，平均值为</w:t>
      </w:r>
      <w:r>
        <w:rPr>
          <w:rFonts w:ascii="宋体" w:hAnsi="宋体" w:eastAsia="宋体" w:cs="宋体"/>
          <w:spacing w:val="-36"/>
          <w:sz w:val="24"/>
          <w:szCs w:val="24"/>
        </w:rPr>
        <w:t xml:space="preserve"> </w:t>
      </w:r>
      <w:r>
        <w:rPr>
          <w:rFonts w:ascii="宋体" w:hAnsi="宋体" w:eastAsia="宋体" w:cs="宋体"/>
          <w:spacing w:val="-2"/>
          <w:sz w:val="24"/>
          <w:szCs w:val="24"/>
        </w:rPr>
        <w:t>0.52%。</w:t>
      </w:r>
    </w:p>
    <w:p w14:paraId="5E9B1712">
      <w:pPr>
        <w:spacing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0.009～0.019%，平均</w:t>
      </w:r>
      <w:r>
        <w:rPr>
          <w:rFonts w:ascii="宋体" w:hAnsi="宋体" w:eastAsia="宋体" w:cs="宋体"/>
          <w:spacing w:val="-33"/>
          <w:sz w:val="24"/>
          <w:szCs w:val="24"/>
        </w:rPr>
        <w:t xml:space="preserve"> </w:t>
      </w:r>
      <w:r>
        <w:rPr>
          <w:rFonts w:ascii="宋体" w:hAnsi="宋体" w:eastAsia="宋体" w:cs="宋体"/>
          <w:spacing w:val="-3"/>
          <w:sz w:val="24"/>
          <w:szCs w:val="24"/>
        </w:rPr>
        <w:t>0.012%，属低磷煤。</w:t>
      </w:r>
    </w:p>
    <w:p w14:paraId="560C427C">
      <w:pPr>
        <w:spacing w:before="211" w:line="385" w:lineRule="auto"/>
        <w:ind w:left="40" w:right="120" w:firstLine="483"/>
        <w:rPr>
          <w:rFonts w:ascii="宋体" w:hAnsi="宋体" w:eastAsia="宋体" w:cs="宋体"/>
          <w:sz w:val="24"/>
          <w:szCs w:val="24"/>
        </w:rPr>
      </w:pPr>
      <w:r>
        <w:rPr>
          <w:rFonts w:ascii="宋体" w:hAnsi="宋体" w:eastAsia="宋体" w:cs="宋体"/>
          <w:spacing w:val="-4"/>
          <w:sz w:val="24"/>
          <w:szCs w:val="24"/>
        </w:rPr>
        <w:t>原煤空气干燥基弹筒发热量（Q</w:t>
      </w:r>
      <w:r>
        <w:rPr>
          <w:rFonts w:ascii="宋体" w:hAnsi="宋体" w:eastAsia="宋体" w:cs="宋体"/>
          <w:spacing w:val="-4"/>
          <w:position w:val="-1"/>
          <w:sz w:val="12"/>
          <w:szCs w:val="12"/>
        </w:rPr>
        <w:t>gr,ad</w:t>
      </w:r>
      <w:r>
        <w:rPr>
          <w:rFonts w:ascii="宋体" w:hAnsi="宋体" w:eastAsia="宋体" w:cs="宋体"/>
          <w:spacing w:val="-4"/>
          <w:sz w:val="24"/>
          <w:szCs w:val="24"/>
        </w:rPr>
        <w:t>）为</w:t>
      </w:r>
      <w:r>
        <w:rPr>
          <w:rFonts w:ascii="宋体" w:hAnsi="宋体" w:eastAsia="宋体" w:cs="宋体"/>
          <w:spacing w:val="-21"/>
          <w:sz w:val="24"/>
          <w:szCs w:val="24"/>
        </w:rPr>
        <w:t xml:space="preserve"> </w:t>
      </w:r>
      <w:r>
        <w:rPr>
          <w:rFonts w:ascii="宋体" w:hAnsi="宋体" w:eastAsia="宋体" w:cs="宋体"/>
          <w:spacing w:val="-4"/>
          <w:sz w:val="24"/>
          <w:szCs w:val="24"/>
        </w:rPr>
        <w:t>28.89MJ/Kg,属高发热量煤。原煤干燥</w:t>
      </w:r>
      <w:r>
        <w:rPr>
          <w:rFonts w:ascii="宋体" w:hAnsi="宋体" w:eastAsia="宋体" w:cs="宋体"/>
          <w:spacing w:val="-2"/>
          <w:sz w:val="24"/>
          <w:szCs w:val="24"/>
        </w:rPr>
        <w:t>无灰基弹筒发热量（Q</w:t>
      </w:r>
      <w:r>
        <w:rPr>
          <w:rFonts w:ascii="宋体" w:hAnsi="宋体" w:eastAsia="宋体" w:cs="宋体"/>
          <w:spacing w:val="-2"/>
          <w:position w:val="-1"/>
          <w:sz w:val="12"/>
          <w:szCs w:val="12"/>
        </w:rPr>
        <w:t>b,daf</w:t>
      </w:r>
      <w:r>
        <w:rPr>
          <w:rFonts w:ascii="宋体" w:hAnsi="宋体" w:eastAsia="宋体" w:cs="宋体"/>
          <w:spacing w:val="-2"/>
          <w:sz w:val="24"/>
          <w:szCs w:val="24"/>
        </w:rPr>
        <w:t>）为</w:t>
      </w:r>
      <w:r>
        <w:rPr>
          <w:rFonts w:ascii="宋体" w:hAnsi="宋体" w:eastAsia="宋体" w:cs="宋体"/>
          <w:spacing w:val="-16"/>
          <w:sz w:val="24"/>
          <w:szCs w:val="24"/>
        </w:rPr>
        <w:t xml:space="preserve"> </w:t>
      </w:r>
      <w:r>
        <w:rPr>
          <w:rFonts w:ascii="宋体" w:hAnsi="宋体" w:eastAsia="宋体" w:cs="宋体"/>
          <w:spacing w:val="-2"/>
          <w:sz w:val="24"/>
          <w:szCs w:val="24"/>
        </w:rPr>
        <w:t>34.99MJ/Kg。</w:t>
      </w:r>
    </w:p>
    <w:p w14:paraId="4019D391">
      <w:pPr>
        <w:spacing w:line="219"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28FC62D6">
      <w:pPr>
        <w:spacing w:before="214" w:line="385"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3"/>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46"/>
          <w:sz w:val="24"/>
          <w:szCs w:val="24"/>
        </w:rPr>
        <w:t xml:space="preserve"> </w:t>
      </w:r>
      <w:r>
        <w:rPr>
          <w:rFonts w:ascii="宋体" w:hAnsi="宋体" w:eastAsia="宋体" w:cs="宋体"/>
          <w:spacing w:val="-10"/>
          <w:sz w:val="24"/>
          <w:szCs w:val="24"/>
        </w:rPr>
        <w:t>59.50%，</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6"/>
          <w:w w:val="101"/>
          <w:position w:val="-1"/>
          <w:sz w:val="12"/>
          <w:szCs w:val="12"/>
        </w:rPr>
        <w:t xml:space="preserve"> </w:t>
      </w:r>
      <w:r>
        <w:rPr>
          <w:rFonts w:ascii="宋体" w:hAnsi="宋体" w:eastAsia="宋体" w:cs="宋体"/>
          <w:spacing w:val="-5"/>
          <w:sz w:val="24"/>
          <w:szCs w:val="24"/>
        </w:rPr>
        <w:t>占</w:t>
      </w:r>
      <w:r>
        <w:rPr>
          <w:rFonts w:ascii="宋体" w:hAnsi="宋体" w:eastAsia="宋体" w:cs="宋体"/>
          <w:spacing w:val="-48"/>
          <w:sz w:val="24"/>
          <w:szCs w:val="24"/>
        </w:rPr>
        <w:t xml:space="preserve"> </w:t>
      </w:r>
      <w:r>
        <w:rPr>
          <w:rFonts w:ascii="宋体" w:hAnsi="宋体" w:eastAsia="宋体" w:cs="宋体"/>
          <w:spacing w:val="-5"/>
          <w:sz w:val="24"/>
          <w:szCs w:val="24"/>
        </w:rPr>
        <w:t>22.93%，Fe</w:t>
      </w:r>
      <w:r>
        <w:rPr>
          <w:rFonts w:ascii="宋体" w:hAnsi="宋体" w:eastAsia="宋体" w:cs="宋体"/>
          <w:spacing w:val="-5"/>
          <w:position w:val="-1"/>
          <w:sz w:val="12"/>
          <w:szCs w:val="12"/>
        </w:rPr>
        <w:t>2</w:t>
      </w:r>
      <w:r>
        <w:rPr>
          <w:rFonts w:ascii="宋体" w:hAnsi="宋体" w:eastAsia="宋体" w:cs="宋体"/>
          <w:spacing w:val="-5"/>
          <w:sz w:val="24"/>
          <w:szCs w:val="24"/>
        </w:rPr>
        <w:t>O</w:t>
      </w:r>
      <w:r>
        <w:rPr>
          <w:rFonts w:ascii="宋体" w:hAnsi="宋体" w:eastAsia="宋体" w:cs="宋体"/>
          <w:spacing w:val="-5"/>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50"/>
          <w:sz w:val="24"/>
          <w:szCs w:val="24"/>
        </w:rPr>
        <w:t xml:space="preserve"> </w:t>
      </w:r>
      <w:r>
        <w:rPr>
          <w:rFonts w:ascii="宋体" w:hAnsi="宋体" w:eastAsia="宋体" w:cs="宋体"/>
          <w:spacing w:val="-7"/>
          <w:sz w:val="24"/>
          <w:szCs w:val="24"/>
        </w:rPr>
        <w:t>8.43%，CaO 占</w:t>
      </w:r>
      <w:r>
        <w:rPr>
          <w:rFonts w:ascii="宋体" w:hAnsi="宋体" w:eastAsia="宋体" w:cs="宋体"/>
          <w:spacing w:val="-48"/>
          <w:sz w:val="24"/>
          <w:szCs w:val="24"/>
        </w:rPr>
        <w:t xml:space="preserve"> </w:t>
      </w:r>
      <w:r>
        <w:rPr>
          <w:rFonts w:ascii="宋体" w:hAnsi="宋体" w:eastAsia="宋体" w:cs="宋体"/>
          <w:spacing w:val="-7"/>
          <w:sz w:val="24"/>
          <w:szCs w:val="24"/>
        </w:rPr>
        <w:t>2.77%；MgO 占</w:t>
      </w:r>
      <w:r>
        <w:rPr>
          <w:rFonts w:ascii="宋体" w:hAnsi="宋体" w:eastAsia="宋体" w:cs="宋体"/>
          <w:spacing w:val="-33"/>
          <w:sz w:val="24"/>
          <w:szCs w:val="24"/>
        </w:rPr>
        <w:t xml:space="preserve"> </w:t>
      </w:r>
      <w:r>
        <w:rPr>
          <w:rFonts w:ascii="宋体" w:hAnsi="宋体" w:eastAsia="宋体" w:cs="宋体"/>
          <w:spacing w:val="-7"/>
          <w:sz w:val="24"/>
          <w:szCs w:val="24"/>
        </w:rPr>
        <w:t>1.15%；SO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10"/>
          <w:sz w:val="24"/>
          <w:szCs w:val="24"/>
        </w:rPr>
        <w:t>占</w:t>
      </w:r>
      <w:r>
        <w:rPr>
          <w:rFonts w:ascii="宋体" w:hAnsi="宋体" w:eastAsia="宋体" w:cs="宋体"/>
          <w:spacing w:val="-32"/>
          <w:sz w:val="24"/>
          <w:szCs w:val="24"/>
        </w:rPr>
        <w:t xml:space="preserve"> </w:t>
      </w:r>
      <w:r>
        <w:rPr>
          <w:rFonts w:ascii="宋体" w:hAnsi="宋体" w:eastAsia="宋体" w:cs="宋体"/>
          <w:spacing w:val="-10"/>
          <w:sz w:val="24"/>
          <w:szCs w:val="24"/>
        </w:rPr>
        <w:t>1.45%。</w:t>
      </w:r>
    </w:p>
    <w:p w14:paraId="77ACC838">
      <w:pPr>
        <w:spacing w:before="2" w:line="384"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1206℃,</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4"/>
          <w:sz w:val="24"/>
          <w:szCs w:val="24"/>
        </w:rPr>
        <w:t>温度（FT）为 1464</w:t>
      </w:r>
      <w:r>
        <w:rPr>
          <w:rFonts w:ascii="宋体" w:hAnsi="宋体" w:eastAsia="宋体" w:cs="宋体"/>
          <w:spacing w:val="-5"/>
          <w:sz w:val="24"/>
          <w:szCs w:val="24"/>
        </w:rPr>
        <w:t>～＞</w:t>
      </w:r>
      <w:r>
        <w:rPr>
          <w:rFonts w:ascii="宋体" w:hAnsi="宋体" w:eastAsia="宋体" w:cs="宋体"/>
          <w:spacing w:val="-4"/>
          <w:sz w:val="24"/>
          <w:szCs w:val="24"/>
        </w:rPr>
        <w:t>1500℃</w:t>
      </w:r>
      <w:r>
        <w:rPr>
          <w:rFonts w:ascii="宋体" w:hAnsi="宋体" w:eastAsia="宋体" w:cs="宋体"/>
          <w:spacing w:val="-91"/>
          <w:sz w:val="24"/>
          <w:szCs w:val="24"/>
        </w:rPr>
        <w:t xml:space="preserve"> </w:t>
      </w:r>
      <w:r>
        <w:rPr>
          <w:rFonts w:ascii="宋体" w:hAnsi="宋体" w:eastAsia="宋体" w:cs="宋体"/>
          <w:spacing w:val="-4"/>
          <w:sz w:val="24"/>
          <w:szCs w:val="24"/>
        </w:rPr>
        <w:t>,</w:t>
      </w:r>
      <w:r>
        <w:rPr>
          <w:rFonts w:ascii="宋体" w:hAnsi="宋体" w:eastAsia="宋体" w:cs="宋体"/>
          <w:spacing w:val="65"/>
          <w:sz w:val="24"/>
          <w:szCs w:val="24"/>
        </w:rPr>
        <w:t xml:space="preserve"> </w:t>
      </w:r>
      <w:r>
        <w:rPr>
          <w:rFonts w:ascii="宋体" w:hAnsi="宋体" w:eastAsia="宋体" w:cs="宋体"/>
          <w:spacing w:val="-4"/>
          <w:sz w:val="24"/>
          <w:szCs w:val="24"/>
        </w:rPr>
        <w:t>属较高-高流动温度灰，以高流动温度灰为主。</w:t>
      </w:r>
    </w:p>
    <w:p w14:paraId="7D1525FC">
      <w:pPr>
        <w:spacing w:line="384" w:lineRule="auto"/>
        <w:ind w:left="37" w:right="123" w:firstLine="483"/>
        <w:rPr>
          <w:rFonts w:ascii="宋体" w:hAnsi="宋体" w:eastAsia="宋体" w:cs="宋体"/>
          <w:sz w:val="24"/>
          <w:szCs w:val="24"/>
        </w:rPr>
      </w:pPr>
      <w:r>
        <w:rPr>
          <w:rFonts w:ascii="宋体" w:hAnsi="宋体" w:eastAsia="宋体" w:cs="宋体"/>
          <w:spacing w:val="-2"/>
          <w:sz w:val="24"/>
          <w:szCs w:val="24"/>
        </w:rPr>
        <w:t>综上所述，C</w:t>
      </w:r>
      <w:r>
        <w:rPr>
          <w:rFonts w:ascii="宋体" w:hAnsi="宋体" w:eastAsia="宋体" w:cs="宋体"/>
          <w:spacing w:val="-2"/>
          <w:position w:val="-1"/>
          <w:sz w:val="12"/>
          <w:szCs w:val="12"/>
        </w:rPr>
        <w:t>16</w:t>
      </w:r>
      <w:r>
        <w:rPr>
          <w:rFonts w:ascii="宋体" w:hAnsi="宋体" w:eastAsia="宋体" w:cs="宋体"/>
          <w:spacing w:val="-3"/>
          <w:position w:val="-1"/>
          <w:sz w:val="12"/>
          <w:szCs w:val="12"/>
        </w:rPr>
        <w:t xml:space="preserve"> </w:t>
      </w:r>
      <w:r>
        <w:rPr>
          <w:rFonts w:ascii="宋体" w:hAnsi="宋体" w:eastAsia="宋体" w:cs="宋体"/>
          <w:spacing w:val="-2"/>
          <w:sz w:val="24"/>
          <w:szCs w:val="24"/>
        </w:rPr>
        <w:t>煤层为特低水分、低灰、特低挥发分、高固定碳、较低软化温度灰、较高-高流动温度灰、低磷、低硫、高发热量煤。</w:t>
      </w:r>
    </w:p>
    <w:p w14:paraId="3B1657D9">
      <w:pPr>
        <w:spacing w:line="219" w:lineRule="auto"/>
        <w:ind w:left="516"/>
        <w:rPr>
          <w:rFonts w:ascii="宋体" w:hAnsi="宋体" w:eastAsia="宋体" w:cs="宋体"/>
          <w:sz w:val="24"/>
          <w:szCs w:val="24"/>
        </w:rPr>
      </w:pPr>
      <w:r>
        <w:rPr>
          <w:rFonts w:ascii="宋体" w:hAnsi="宋体" w:eastAsia="宋体" w:cs="宋体"/>
          <w:spacing w:val="-2"/>
          <w:sz w:val="24"/>
          <w:szCs w:val="24"/>
        </w:rPr>
        <w:t>⑩C</w:t>
      </w:r>
      <w:r>
        <w:rPr>
          <w:rFonts w:ascii="宋体" w:hAnsi="宋体" w:eastAsia="宋体" w:cs="宋体"/>
          <w:spacing w:val="-2"/>
          <w:position w:val="-1"/>
          <w:sz w:val="12"/>
          <w:szCs w:val="12"/>
        </w:rPr>
        <w:t>17</w:t>
      </w:r>
      <w:r>
        <w:rPr>
          <w:rFonts w:ascii="宋体" w:hAnsi="宋体" w:eastAsia="宋体" w:cs="宋体"/>
          <w:spacing w:val="-17"/>
          <w:position w:val="-1"/>
          <w:sz w:val="12"/>
          <w:szCs w:val="12"/>
        </w:rPr>
        <w:t xml:space="preserve"> </w:t>
      </w:r>
      <w:r>
        <w:rPr>
          <w:rFonts w:ascii="宋体" w:hAnsi="宋体" w:eastAsia="宋体" w:cs="宋体"/>
          <w:spacing w:val="-2"/>
          <w:sz w:val="24"/>
          <w:szCs w:val="24"/>
        </w:rPr>
        <w:t>煤</w:t>
      </w:r>
    </w:p>
    <w:p w14:paraId="5F39789A">
      <w:pPr>
        <w:spacing w:before="218" w:line="384"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0.20%～2.40%，平均为 1.23%，属特低全水分煤。浮煤水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0.45%～3.15%，平均值为 1.92%。</w:t>
      </w:r>
    </w:p>
    <w:p w14:paraId="314FAEDA">
      <w:pPr>
        <w:spacing w:before="2" w:line="384" w:lineRule="auto"/>
        <w:ind w:left="41" w:right="18" w:firstLine="482"/>
        <w:jc w:val="both"/>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9"/>
          <w:sz w:val="24"/>
          <w:szCs w:val="24"/>
        </w:rPr>
        <w:t>）为</w:t>
      </w:r>
      <w:r>
        <w:rPr>
          <w:rFonts w:ascii="宋体" w:hAnsi="宋体" w:eastAsia="宋体" w:cs="宋体"/>
          <w:spacing w:val="-32"/>
          <w:sz w:val="24"/>
          <w:szCs w:val="24"/>
        </w:rPr>
        <w:t xml:space="preserve"> </w:t>
      </w:r>
      <w:r>
        <w:rPr>
          <w:rFonts w:ascii="宋体" w:hAnsi="宋体" w:eastAsia="宋体" w:cs="宋体"/>
          <w:spacing w:val="-9"/>
          <w:sz w:val="24"/>
          <w:szCs w:val="24"/>
        </w:rPr>
        <w:t>14.00%～41.00%，平均为</w:t>
      </w:r>
      <w:r>
        <w:rPr>
          <w:rFonts w:ascii="宋体" w:hAnsi="宋体" w:eastAsia="宋体" w:cs="宋体"/>
          <w:spacing w:val="-48"/>
          <w:sz w:val="24"/>
          <w:szCs w:val="24"/>
        </w:rPr>
        <w:t xml:space="preserve"> </w:t>
      </w:r>
      <w:r>
        <w:rPr>
          <w:rFonts w:ascii="宋体" w:hAnsi="宋体" w:eastAsia="宋体" w:cs="宋体"/>
          <w:spacing w:val="-9"/>
          <w:sz w:val="24"/>
          <w:szCs w:val="24"/>
        </w:rPr>
        <w:t>28.11%。属中灰煤。</w:t>
      </w:r>
      <w:r>
        <w:rPr>
          <w:rFonts w:ascii="宋体" w:hAnsi="宋体" w:eastAsia="宋体" w:cs="宋体"/>
          <w:spacing w:val="-10"/>
          <w:sz w:val="24"/>
          <w:szCs w:val="24"/>
        </w:rPr>
        <w:t>浮煤灰分（A</w:t>
      </w:r>
      <w:r>
        <w:rPr>
          <w:rFonts w:ascii="宋体" w:hAnsi="宋体" w:eastAsia="宋体" w:cs="宋体"/>
          <w:spacing w:val="1"/>
          <w:sz w:val="12"/>
          <w:szCs w:val="12"/>
        </w:rPr>
        <w:t>d</w:t>
      </w:r>
      <w:r>
        <w:rPr>
          <w:rFonts w:ascii="宋体" w:hAnsi="宋体" w:eastAsia="宋体" w:cs="宋体"/>
          <w:spacing w:val="-16"/>
          <w:sz w:val="24"/>
          <w:szCs w:val="24"/>
        </w:rPr>
        <w:t>）</w:t>
      </w:r>
      <w:r>
        <w:rPr>
          <w:rFonts w:ascii="宋体" w:hAnsi="宋体" w:eastAsia="宋体" w:cs="宋体"/>
          <w:spacing w:val="-2"/>
          <w:sz w:val="24"/>
          <w:szCs w:val="24"/>
        </w:rPr>
        <w:t>为</w:t>
      </w:r>
      <w:r>
        <w:rPr>
          <w:rFonts w:ascii="宋体" w:hAnsi="宋体" w:eastAsia="宋体" w:cs="宋体"/>
          <w:spacing w:val="-44"/>
          <w:sz w:val="24"/>
          <w:szCs w:val="24"/>
        </w:rPr>
        <w:t xml:space="preserve"> </w:t>
      </w:r>
      <w:r>
        <w:rPr>
          <w:rFonts w:ascii="宋体" w:hAnsi="宋体" w:eastAsia="宋体" w:cs="宋体"/>
          <w:spacing w:val="-2"/>
          <w:sz w:val="24"/>
          <w:szCs w:val="24"/>
        </w:rPr>
        <w:t>8.75%～17.19%，平均值为 11.67%。该煤层灰分含量总体上在矿区由南中部向</w:t>
      </w:r>
      <w:r>
        <w:rPr>
          <w:rFonts w:ascii="宋体" w:hAnsi="宋体" w:eastAsia="宋体" w:cs="宋体"/>
          <w:spacing w:val="-3"/>
          <w:sz w:val="24"/>
          <w:szCs w:val="24"/>
        </w:rPr>
        <w:t>北东、南西逐渐升高，总体变化规律较明显。</w:t>
      </w:r>
    </w:p>
    <w:p w14:paraId="5B7A7EB7">
      <w:pPr>
        <w:spacing w:before="2" w:line="384" w:lineRule="auto"/>
        <w:ind w:left="39" w:right="141" w:firstLine="484"/>
        <w:rPr>
          <w:rFonts w:ascii="宋体" w:hAnsi="宋体" w:eastAsia="宋体" w:cs="宋体"/>
          <w:sz w:val="24"/>
          <w:szCs w:val="24"/>
        </w:rPr>
      </w:pPr>
      <w:r>
        <w:rPr>
          <w:rFonts w:ascii="宋体" w:hAnsi="宋体" w:eastAsia="宋体" w:cs="宋体"/>
          <w:spacing w:val="-4"/>
          <w:sz w:val="24"/>
          <w:szCs w:val="24"/>
        </w:rPr>
        <w:t>原煤挥发分（V</w:t>
      </w:r>
      <w:r>
        <w:rPr>
          <w:rFonts w:ascii="宋体" w:hAnsi="宋体" w:eastAsia="宋体" w:cs="宋体"/>
          <w:spacing w:val="-4"/>
          <w:position w:val="-1"/>
          <w:sz w:val="12"/>
          <w:szCs w:val="12"/>
        </w:rPr>
        <w:t>daf</w:t>
      </w:r>
      <w:r>
        <w:rPr>
          <w:rFonts w:ascii="宋体" w:hAnsi="宋体" w:eastAsia="宋体" w:cs="宋体"/>
          <w:spacing w:val="-4"/>
          <w:sz w:val="24"/>
          <w:szCs w:val="24"/>
        </w:rPr>
        <w:t>）为</w:t>
      </w:r>
      <w:r>
        <w:rPr>
          <w:rFonts w:ascii="宋体" w:hAnsi="宋体" w:eastAsia="宋体" w:cs="宋体"/>
          <w:spacing w:val="-46"/>
          <w:sz w:val="24"/>
          <w:szCs w:val="24"/>
        </w:rPr>
        <w:t xml:space="preserve"> </w:t>
      </w:r>
      <w:r>
        <w:rPr>
          <w:rFonts w:ascii="宋体" w:hAnsi="宋体" w:eastAsia="宋体" w:cs="宋体"/>
          <w:spacing w:val="-4"/>
          <w:sz w:val="24"/>
          <w:szCs w:val="24"/>
        </w:rPr>
        <w:t>5.29%～23.81%，平均为</w:t>
      </w:r>
      <w:r>
        <w:rPr>
          <w:rFonts w:ascii="宋体" w:hAnsi="宋体" w:eastAsia="宋体" w:cs="宋体"/>
          <w:spacing w:val="-33"/>
          <w:sz w:val="24"/>
          <w:szCs w:val="24"/>
        </w:rPr>
        <w:t xml:space="preserve"> </w:t>
      </w:r>
      <w:r>
        <w:rPr>
          <w:rFonts w:ascii="宋体" w:hAnsi="宋体" w:eastAsia="宋体" w:cs="宋体"/>
          <w:spacing w:val="-4"/>
          <w:sz w:val="24"/>
          <w:szCs w:val="24"/>
        </w:rPr>
        <w:t>10</w:t>
      </w:r>
      <w:r>
        <w:rPr>
          <w:rFonts w:ascii="宋体" w:hAnsi="宋体" w:eastAsia="宋体" w:cs="宋体"/>
          <w:spacing w:val="-5"/>
          <w:sz w:val="24"/>
          <w:szCs w:val="24"/>
        </w:rPr>
        <w:t>.13%；浮煤挥发分为</w:t>
      </w:r>
      <w:r>
        <w:rPr>
          <w:rFonts w:ascii="宋体" w:hAnsi="宋体" w:eastAsia="宋体" w:cs="宋体"/>
          <w:spacing w:val="-51"/>
          <w:sz w:val="24"/>
          <w:szCs w:val="24"/>
        </w:rPr>
        <w:t xml:space="preserve"> </w:t>
      </w:r>
      <w:r>
        <w:rPr>
          <w:rFonts w:ascii="宋体" w:hAnsi="宋体" w:eastAsia="宋体" w:cs="宋体"/>
          <w:spacing w:val="-5"/>
          <w:sz w:val="24"/>
          <w:szCs w:val="24"/>
        </w:rPr>
        <w:t>4.16%~</w:t>
      </w:r>
      <w:r>
        <w:rPr>
          <w:rFonts w:ascii="宋体" w:hAnsi="宋体" w:eastAsia="宋体" w:cs="宋体"/>
          <w:sz w:val="24"/>
          <w:szCs w:val="24"/>
        </w:rPr>
        <w:t xml:space="preserve"> </w:t>
      </w:r>
      <w:r>
        <w:rPr>
          <w:rFonts w:ascii="宋体" w:hAnsi="宋体" w:eastAsia="宋体" w:cs="宋体"/>
          <w:spacing w:val="-3"/>
          <w:sz w:val="24"/>
          <w:szCs w:val="24"/>
        </w:rPr>
        <w:t>8.06%，平均为</w:t>
      </w:r>
      <w:r>
        <w:rPr>
          <w:rFonts w:ascii="宋体" w:hAnsi="宋体" w:eastAsia="宋体" w:cs="宋体"/>
          <w:spacing w:val="-36"/>
          <w:sz w:val="24"/>
          <w:szCs w:val="24"/>
        </w:rPr>
        <w:t xml:space="preserve"> </w:t>
      </w:r>
      <w:r>
        <w:rPr>
          <w:rFonts w:ascii="宋体" w:hAnsi="宋体" w:eastAsia="宋体" w:cs="宋体"/>
          <w:spacing w:val="-3"/>
          <w:sz w:val="24"/>
          <w:szCs w:val="24"/>
        </w:rPr>
        <w:t>6.28%，属低挥发分煤。</w:t>
      </w:r>
    </w:p>
    <w:p w14:paraId="197154AF">
      <w:pPr>
        <w:spacing w:before="1" w:line="385"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40.09%～79.42%，平均为</w:t>
      </w:r>
      <w:r>
        <w:rPr>
          <w:rFonts w:ascii="宋体" w:hAnsi="宋体" w:eastAsia="宋体" w:cs="宋体"/>
          <w:spacing w:val="-3"/>
          <w:sz w:val="24"/>
          <w:szCs w:val="24"/>
        </w:rPr>
        <w:t xml:space="preserve"> 64.45%。属中等固定碳煤。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75.62%～86.52%，平均为</w:t>
      </w:r>
      <w:r>
        <w:rPr>
          <w:rFonts w:ascii="宋体" w:hAnsi="宋体" w:eastAsia="宋体" w:cs="宋体"/>
          <w:spacing w:val="-37"/>
          <w:sz w:val="24"/>
          <w:szCs w:val="24"/>
        </w:rPr>
        <w:t xml:space="preserve"> </w:t>
      </w:r>
      <w:r>
        <w:rPr>
          <w:rFonts w:ascii="宋体" w:hAnsi="宋体" w:eastAsia="宋体" w:cs="宋体"/>
          <w:spacing w:val="-2"/>
          <w:sz w:val="24"/>
          <w:szCs w:val="24"/>
        </w:rPr>
        <w:t>81.57%。</w:t>
      </w:r>
    </w:p>
    <w:p w14:paraId="48A9DD14">
      <w:pPr>
        <w:spacing w:line="221" w:lineRule="auto"/>
        <w:ind w:left="518"/>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23"/>
          <w:sz w:val="24"/>
          <w:szCs w:val="24"/>
        </w:rPr>
        <w:t xml:space="preserve"> </w:t>
      </w:r>
      <w:r>
        <w:rPr>
          <w:rFonts w:ascii="宋体" w:hAnsi="宋体" w:eastAsia="宋体" w:cs="宋体"/>
          <w:spacing w:val="-2"/>
          <w:sz w:val="24"/>
          <w:szCs w:val="24"/>
        </w:rPr>
        <w:t>90.24～92.57%，平均为</w:t>
      </w:r>
      <w:r>
        <w:rPr>
          <w:rFonts w:ascii="宋体" w:hAnsi="宋体" w:eastAsia="宋体" w:cs="宋体"/>
          <w:spacing w:val="-37"/>
          <w:sz w:val="24"/>
          <w:szCs w:val="24"/>
        </w:rPr>
        <w:t xml:space="preserve"> </w:t>
      </w:r>
      <w:r>
        <w:rPr>
          <w:rFonts w:ascii="宋体" w:hAnsi="宋体" w:eastAsia="宋体" w:cs="宋体"/>
          <w:spacing w:val="-2"/>
          <w:sz w:val="24"/>
          <w:szCs w:val="24"/>
        </w:rPr>
        <w:t>92.17%。</w:t>
      </w:r>
    </w:p>
    <w:p w14:paraId="21755213">
      <w:pPr>
        <w:spacing w:before="212" w:line="221" w:lineRule="auto"/>
        <w:ind w:left="518"/>
        <w:rPr>
          <w:rFonts w:ascii="宋体" w:hAnsi="宋体" w:eastAsia="宋体" w:cs="宋体"/>
          <w:sz w:val="24"/>
          <w:szCs w:val="24"/>
        </w:rPr>
      </w:pP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3.24～3.73%，平均为</w:t>
      </w:r>
      <w:r>
        <w:rPr>
          <w:rFonts w:ascii="宋体" w:hAnsi="宋体" w:eastAsia="宋体" w:cs="宋体"/>
          <w:spacing w:val="-33"/>
          <w:sz w:val="24"/>
          <w:szCs w:val="24"/>
        </w:rPr>
        <w:t xml:space="preserve"> </w:t>
      </w:r>
      <w:r>
        <w:rPr>
          <w:rFonts w:ascii="宋体" w:hAnsi="宋体" w:eastAsia="宋体" w:cs="宋体"/>
          <w:spacing w:val="-2"/>
          <w:sz w:val="24"/>
          <w:szCs w:val="24"/>
        </w:rPr>
        <w:t>3.4</w:t>
      </w:r>
      <w:r>
        <w:rPr>
          <w:rFonts w:ascii="宋体" w:hAnsi="宋体" w:eastAsia="宋体" w:cs="宋体"/>
          <w:spacing w:val="-3"/>
          <w:sz w:val="24"/>
          <w:szCs w:val="24"/>
        </w:rPr>
        <w:t>7。</w:t>
      </w:r>
    </w:p>
    <w:p w14:paraId="10E7E72C">
      <w:pPr>
        <w:spacing w:before="211" w:line="221" w:lineRule="auto"/>
        <w:ind w:left="516"/>
        <w:rPr>
          <w:rFonts w:ascii="宋体" w:hAnsi="宋体" w:eastAsia="宋体" w:cs="宋体"/>
          <w:sz w:val="24"/>
          <w:szCs w:val="24"/>
        </w:rPr>
      </w:pPr>
      <w:r>
        <w:rPr>
          <w:rFonts w:ascii="宋体" w:hAnsi="宋体" w:eastAsia="宋体" w:cs="宋体"/>
          <w:spacing w:val="-4"/>
          <w:sz w:val="24"/>
          <w:szCs w:val="24"/>
        </w:rPr>
        <w:t>氮含量（N</w:t>
      </w:r>
      <w:r>
        <w:rPr>
          <w:rFonts w:ascii="宋体" w:hAnsi="宋体" w:eastAsia="宋体" w:cs="宋体"/>
          <w:spacing w:val="-4"/>
          <w:position w:val="-1"/>
          <w:sz w:val="12"/>
          <w:szCs w:val="12"/>
        </w:rPr>
        <w:t>daf</w:t>
      </w:r>
      <w:r>
        <w:rPr>
          <w:rFonts w:ascii="宋体" w:hAnsi="宋体" w:eastAsia="宋体" w:cs="宋体"/>
          <w:spacing w:val="-4"/>
          <w:sz w:val="24"/>
          <w:szCs w:val="24"/>
        </w:rPr>
        <w:t>）原煤为 1.23～1.78%，平均为 1.58%。</w:t>
      </w:r>
    </w:p>
    <w:p w14:paraId="1858268E">
      <w:pPr>
        <w:spacing w:before="214" w:line="221" w:lineRule="auto"/>
        <w:ind w:left="519"/>
        <w:rPr>
          <w:rFonts w:ascii="宋体" w:hAnsi="宋体" w:eastAsia="宋体" w:cs="宋体"/>
          <w:sz w:val="24"/>
          <w:szCs w:val="24"/>
        </w:rPr>
      </w:pPr>
      <w:r>
        <w:rPr>
          <w:rFonts w:ascii="宋体" w:hAnsi="宋体" w:eastAsia="宋体" w:cs="宋体"/>
          <w:spacing w:val="-3"/>
          <w:sz w:val="24"/>
          <w:szCs w:val="24"/>
        </w:rPr>
        <w:t>氧+硫含量</w:t>
      </w:r>
      <w:r>
        <w:rPr>
          <w:rFonts w:ascii="宋体" w:hAnsi="宋体" w:eastAsia="宋体" w:cs="宋体"/>
          <w:spacing w:val="-7"/>
          <w:sz w:val="24"/>
          <w:szCs w:val="24"/>
        </w:rPr>
        <w:t>（（</w:t>
      </w:r>
      <w:r>
        <w:rPr>
          <w:rFonts w:ascii="宋体" w:hAnsi="宋体" w:eastAsia="宋体" w:cs="宋体"/>
          <w:spacing w:val="-3"/>
          <w:sz w:val="24"/>
          <w:szCs w:val="24"/>
        </w:rPr>
        <w:t>Q+S）</w:t>
      </w:r>
      <w:r>
        <w:rPr>
          <w:rFonts w:ascii="宋体" w:hAnsi="宋体" w:eastAsia="宋体" w:cs="宋体"/>
          <w:spacing w:val="-3"/>
          <w:position w:val="-1"/>
          <w:sz w:val="12"/>
          <w:szCs w:val="12"/>
        </w:rPr>
        <w:t>daf</w:t>
      </w:r>
      <w:r>
        <w:rPr>
          <w:rFonts w:ascii="宋体" w:hAnsi="宋体" w:eastAsia="宋体" w:cs="宋体"/>
          <w:spacing w:val="-3"/>
          <w:sz w:val="24"/>
          <w:szCs w:val="24"/>
        </w:rPr>
        <w:t>）原煤为 1.16～2.13%，平均为 1.4</w:t>
      </w:r>
      <w:r>
        <w:rPr>
          <w:rFonts w:ascii="宋体" w:hAnsi="宋体" w:eastAsia="宋体" w:cs="宋体"/>
          <w:spacing w:val="-4"/>
          <w:sz w:val="24"/>
          <w:szCs w:val="24"/>
        </w:rPr>
        <w:t>4%。</w:t>
      </w:r>
    </w:p>
    <w:p w14:paraId="4128E17F">
      <w:pPr>
        <w:spacing w:line="221" w:lineRule="auto"/>
        <w:rPr>
          <w:rFonts w:ascii="宋体" w:hAnsi="宋体" w:eastAsia="宋体" w:cs="宋体"/>
          <w:sz w:val="24"/>
          <w:szCs w:val="24"/>
        </w:rPr>
        <w:sectPr>
          <w:footerReference r:id="rId67" w:type="default"/>
          <w:pgSz w:w="11907" w:h="16839"/>
          <w:pgMar w:top="1220" w:right="1584" w:bottom="1298" w:left="1769" w:header="822" w:footer="981" w:gutter="0"/>
          <w:cols w:space="720" w:num="1"/>
        </w:sectPr>
      </w:pPr>
    </w:p>
    <w:p w14:paraId="5EB0AE0A">
      <w:pPr>
        <w:spacing w:line="332" w:lineRule="auto"/>
        <w:rPr>
          <w:rFonts w:ascii="Arial"/>
          <w:sz w:val="21"/>
        </w:rPr>
      </w:pPr>
    </w:p>
    <w:p w14:paraId="41619AE5">
      <w:pPr>
        <w:spacing w:before="78" w:line="385" w:lineRule="auto"/>
        <w:ind w:left="38" w:right="119" w:firstLine="485"/>
        <w:jc w:val="both"/>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 1.00%～8.00%，</w:t>
      </w:r>
      <w:r>
        <w:rPr>
          <w:rFonts w:ascii="宋体" w:hAnsi="宋体" w:eastAsia="宋体" w:cs="宋体"/>
          <w:spacing w:val="-4"/>
          <w:sz w:val="24"/>
          <w:szCs w:val="24"/>
        </w:rPr>
        <w:t>平均为</w:t>
      </w:r>
      <w:r>
        <w:rPr>
          <w:rFonts w:ascii="宋体" w:hAnsi="宋体" w:eastAsia="宋体" w:cs="宋体"/>
          <w:spacing w:val="-46"/>
          <w:sz w:val="24"/>
          <w:szCs w:val="24"/>
        </w:rPr>
        <w:t xml:space="preserve"> </w:t>
      </w:r>
      <w:r>
        <w:rPr>
          <w:rFonts w:ascii="宋体" w:hAnsi="宋体" w:eastAsia="宋体" w:cs="宋体"/>
          <w:spacing w:val="-4"/>
          <w:sz w:val="24"/>
          <w:szCs w:val="24"/>
        </w:rPr>
        <w:t>5.24%，属高硫煤。浮煤全硫</w:t>
      </w:r>
      <w:r>
        <w:rPr>
          <w:rFonts w:ascii="宋体" w:hAnsi="宋体" w:eastAsia="宋体" w:cs="宋体"/>
          <w:spacing w:val="-3"/>
          <w:sz w:val="24"/>
          <w:szCs w:val="24"/>
        </w:rPr>
        <w:t>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19"/>
          <w:sz w:val="24"/>
          <w:szCs w:val="24"/>
        </w:rPr>
        <w:t xml:space="preserve"> </w:t>
      </w:r>
      <w:r>
        <w:rPr>
          <w:rFonts w:ascii="宋体" w:hAnsi="宋体" w:eastAsia="宋体" w:cs="宋体"/>
          <w:spacing w:val="-3"/>
          <w:sz w:val="24"/>
          <w:szCs w:val="24"/>
        </w:rPr>
        <w:t>0.64%～3.33%，平均值为</w:t>
      </w:r>
      <w:r>
        <w:rPr>
          <w:rFonts w:ascii="宋体" w:hAnsi="宋体" w:eastAsia="宋体" w:cs="宋体"/>
          <w:spacing w:val="-33"/>
          <w:sz w:val="24"/>
          <w:szCs w:val="24"/>
        </w:rPr>
        <w:t xml:space="preserve"> </w:t>
      </w:r>
      <w:r>
        <w:rPr>
          <w:rFonts w:ascii="宋体" w:hAnsi="宋体" w:eastAsia="宋体" w:cs="宋体"/>
          <w:spacing w:val="-3"/>
          <w:sz w:val="24"/>
          <w:szCs w:val="24"/>
        </w:rPr>
        <w:t>1.89%。该煤层硫分含量总体上以高硫为</w:t>
      </w:r>
      <w:r>
        <w:rPr>
          <w:rFonts w:ascii="宋体" w:hAnsi="宋体" w:eastAsia="宋体" w:cs="宋体"/>
          <w:spacing w:val="-2"/>
          <w:sz w:val="24"/>
          <w:szCs w:val="24"/>
        </w:rPr>
        <w:t>主，在矿区由南中部向北东、南西逐渐升高，总体变化规律较明显。</w:t>
      </w:r>
    </w:p>
    <w:p w14:paraId="7AE12802">
      <w:pPr>
        <w:spacing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0.010～0.021%，平均</w:t>
      </w:r>
      <w:r>
        <w:rPr>
          <w:rFonts w:ascii="宋体" w:hAnsi="宋体" w:eastAsia="宋体" w:cs="宋体"/>
          <w:spacing w:val="-33"/>
          <w:sz w:val="24"/>
          <w:szCs w:val="24"/>
        </w:rPr>
        <w:t xml:space="preserve"> </w:t>
      </w:r>
      <w:r>
        <w:rPr>
          <w:rFonts w:ascii="宋体" w:hAnsi="宋体" w:eastAsia="宋体" w:cs="宋体"/>
          <w:spacing w:val="-3"/>
          <w:sz w:val="24"/>
          <w:szCs w:val="24"/>
        </w:rPr>
        <w:t>0.014%，属低磷煤。</w:t>
      </w:r>
    </w:p>
    <w:p w14:paraId="499AC6B8">
      <w:pPr>
        <w:spacing w:before="211" w:line="385" w:lineRule="auto"/>
        <w:ind w:left="39" w:right="120" w:firstLine="484"/>
        <w:rPr>
          <w:rFonts w:ascii="宋体" w:hAnsi="宋体" w:eastAsia="宋体" w:cs="宋体"/>
          <w:sz w:val="24"/>
          <w:szCs w:val="24"/>
        </w:rPr>
      </w:pPr>
      <w:r>
        <w:rPr>
          <w:rFonts w:ascii="宋体" w:hAnsi="宋体" w:eastAsia="宋体" w:cs="宋体"/>
          <w:spacing w:val="-4"/>
          <w:sz w:val="24"/>
          <w:szCs w:val="24"/>
        </w:rPr>
        <w:t>原煤空气干燥基弹筒发热量（Q</w:t>
      </w:r>
      <w:r>
        <w:rPr>
          <w:rFonts w:ascii="宋体" w:hAnsi="宋体" w:eastAsia="宋体" w:cs="宋体"/>
          <w:spacing w:val="-4"/>
          <w:position w:val="-1"/>
          <w:sz w:val="12"/>
          <w:szCs w:val="12"/>
        </w:rPr>
        <w:t>gr,ad</w:t>
      </w:r>
      <w:r>
        <w:rPr>
          <w:rFonts w:ascii="宋体" w:hAnsi="宋体" w:eastAsia="宋体" w:cs="宋体"/>
          <w:spacing w:val="-4"/>
          <w:sz w:val="24"/>
          <w:szCs w:val="24"/>
        </w:rPr>
        <w:t>）为</w:t>
      </w:r>
      <w:r>
        <w:rPr>
          <w:rFonts w:ascii="宋体" w:hAnsi="宋体" w:eastAsia="宋体" w:cs="宋体"/>
          <w:spacing w:val="-21"/>
          <w:sz w:val="24"/>
          <w:szCs w:val="24"/>
        </w:rPr>
        <w:t xml:space="preserve"> </w:t>
      </w:r>
      <w:r>
        <w:rPr>
          <w:rFonts w:ascii="宋体" w:hAnsi="宋体" w:eastAsia="宋体" w:cs="宋体"/>
          <w:spacing w:val="-4"/>
          <w:sz w:val="24"/>
          <w:szCs w:val="24"/>
        </w:rPr>
        <w:t>24.84MJ/Kg,属中高发热量煤。原煤干</w:t>
      </w:r>
      <w:r>
        <w:rPr>
          <w:rFonts w:ascii="宋体" w:hAnsi="宋体" w:eastAsia="宋体" w:cs="宋体"/>
          <w:spacing w:val="-1"/>
          <w:sz w:val="24"/>
          <w:szCs w:val="24"/>
        </w:rPr>
        <w:t>燥无灰基弹筒发热量（Q</w:t>
      </w:r>
      <w:r>
        <w:rPr>
          <w:rFonts w:ascii="宋体" w:hAnsi="宋体" w:eastAsia="宋体" w:cs="宋体"/>
          <w:spacing w:val="-1"/>
          <w:position w:val="-1"/>
          <w:sz w:val="12"/>
          <w:szCs w:val="12"/>
        </w:rPr>
        <w:t>b,daf</w:t>
      </w:r>
      <w:r>
        <w:rPr>
          <w:rFonts w:ascii="宋体" w:hAnsi="宋体" w:eastAsia="宋体" w:cs="宋体"/>
          <w:spacing w:val="-1"/>
          <w:sz w:val="24"/>
          <w:szCs w:val="24"/>
        </w:rPr>
        <w:t>）为</w:t>
      </w:r>
      <w:r>
        <w:rPr>
          <w:rFonts w:ascii="宋体" w:hAnsi="宋体" w:eastAsia="宋体" w:cs="宋体"/>
          <w:spacing w:val="-33"/>
          <w:sz w:val="24"/>
          <w:szCs w:val="24"/>
        </w:rPr>
        <w:t xml:space="preserve"> </w:t>
      </w:r>
      <w:r>
        <w:rPr>
          <w:rFonts w:ascii="宋体" w:hAnsi="宋体" w:eastAsia="宋体" w:cs="宋体"/>
          <w:spacing w:val="-1"/>
          <w:sz w:val="24"/>
          <w:szCs w:val="24"/>
        </w:rPr>
        <w:t>34</w:t>
      </w:r>
      <w:r>
        <w:rPr>
          <w:rFonts w:ascii="宋体" w:hAnsi="宋体" w:eastAsia="宋体" w:cs="宋体"/>
          <w:spacing w:val="-2"/>
          <w:sz w:val="24"/>
          <w:szCs w:val="24"/>
        </w:rPr>
        <w:t>.18MJ/Kg。</w:t>
      </w:r>
    </w:p>
    <w:p w14:paraId="46E33425">
      <w:pPr>
        <w:spacing w:line="219"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2AF17C41">
      <w:pPr>
        <w:spacing w:before="214" w:line="385" w:lineRule="auto"/>
        <w:ind w:left="30" w:right="55" w:firstLine="493"/>
        <w:rPr>
          <w:rFonts w:ascii="宋体" w:hAnsi="宋体" w:eastAsia="宋体" w:cs="宋体"/>
          <w:sz w:val="24"/>
          <w:szCs w:val="24"/>
        </w:rPr>
      </w:pPr>
      <w:r>
        <w:rPr>
          <w:rFonts w:ascii="宋体" w:hAnsi="宋体" w:eastAsia="宋体" w:cs="宋体"/>
          <w:spacing w:val="-8"/>
          <w:sz w:val="24"/>
          <w:szCs w:val="24"/>
        </w:rPr>
        <w:t>原煤煤灰成份主要有</w:t>
      </w:r>
      <w:r>
        <w:rPr>
          <w:rFonts w:ascii="宋体" w:hAnsi="宋体" w:eastAsia="宋体" w:cs="宋体"/>
          <w:spacing w:val="-44"/>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8"/>
          <w:sz w:val="24"/>
          <w:szCs w:val="24"/>
        </w:rPr>
        <w:t>、Al</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、Fe</w:t>
      </w:r>
      <w:r>
        <w:rPr>
          <w:rFonts w:ascii="宋体" w:hAnsi="宋体" w:eastAsia="宋体" w:cs="宋体"/>
          <w:spacing w:val="-8"/>
          <w:position w:val="-1"/>
          <w:sz w:val="12"/>
          <w:szCs w:val="12"/>
        </w:rPr>
        <w:t>2</w:t>
      </w:r>
      <w:r>
        <w:rPr>
          <w:rFonts w:ascii="宋体" w:hAnsi="宋体" w:eastAsia="宋体" w:cs="宋体"/>
          <w:spacing w:val="-8"/>
          <w:sz w:val="24"/>
          <w:szCs w:val="24"/>
        </w:rPr>
        <w:t>O</w:t>
      </w:r>
      <w:r>
        <w:rPr>
          <w:rFonts w:ascii="宋体" w:hAnsi="宋体" w:eastAsia="宋体" w:cs="宋体"/>
          <w:spacing w:val="-8"/>
          <w:position w:val="-1"/>
          <w:sz w:val="12"/>
          <w:szCs w:val="12"/>
        </w:rPr>
        <w:t>3</w:t>
      </w:r>
      <w:r>
        <w:rPr>
          <w:rFonts w:ascii="宋体" w:hAnsi="宋体" w:eastAsia="宋体" w:cs="宋体"/>
          <w:spacing w:val="-8"/>
          <w:sz w:val="24"/>
          <w:szCs w:val="24"/>
        </w:rPr>
        <w:t>、CaO、MgO、SO</w:t>
      </w:r>
      <w:r>
        <w:rPr>
          <w:rFonts w:ascii="宋体" w:hAnsi="宋体" w:eastAsia="宋体" w:cs="宋体"/>
          <w:spacing w:val="-8"/>
          <w:position w:val="-1"/>
          <w:sz w:val="12"/>
          <w:szCs w:val="12"/>
        </w:rPr>
        <w:t>3</w:t>
      </w:r>
      <w:r>
        <w:rPr>
          <w:rFonts w:ascii="宋体" w:hAnsi="宋体" w:eastAsia="宋体" w:cs="宋体"/>
          <w:spacing w:val="-8"/>
          <w:sz w:val="24"/>
          <w:szCs w:val="24"/>
        </w:rPr>
        <w:t>，其中</w:t>
      </w:r>
      <w:r>
        <w:rPr>
          <w:rFonts w:ascii="宋体" w:hAnsi="宋体" w:eastAsia="宋体" w:cs="宋体"/>
          <w:spacing w:val="-50"/>
          <w:sz w:val="24"/>
          <w:szCs w:val="24"/>
        </w:rPr>
        <w:t xml:space="preserve"> </w:t>
      </w:r>
      <w:r>
        <w:rPr>
          <w:rFonts w:ascii="宋体" w:hAnsi="宋体" w:eastAsia="宋体" w:cs="宋体"/>
          <w:spacing w:val="-8"/>
          <w:sz w:val="24"/>
          <w:szCs w:val="24"/>
        </w:rPr>
        <w:t>SiO</w:t>
      </w:r>
      <w:r>
        <w:rPr>
          <w:rFonts w:ascii="宋体" w:hAnsi="宋体" w:eastAsia="宋体" w:cs="宋体"/>
          <w:spacing w:val="-8"/>
          <w:position w:val="-1"/>
          <w:sz w:val="12"/>
          <w:szCs w:val="12"/>
        </w:rPr>
        <w:t>2</w:t>
      </w:r>
      <w:r>
        <w:rPr>
          <w:rFonts w:ascii="宋体" w:hAnsi="宋体" w:eastAsia="宋体" w:cs="宋体"/>
          <w:spacing w:val="20"/>
          <w:position w:val="-1"/>
          <w:sz w:val="12"/>
          <w:szCs w:val="12"/>
        </w:rPr>
        <w:t xml:space="preserve"> </w:t>
      </w:r>
      <w:r>
        <w:rPr>
          <w:rFonts w:ascii="宋体" w:hAnsi="宋体" w:eastAsia="宋体" w:cs="宋体"/>
          <w:spacing w:val="-8"/>
          <w:sz w:val="24"/>
          <w:szCs w:val="24"/>
        </w:rPr>
        <w:t>占</w:t>
      </w:r>
      <w:r>
        <w:rPr>
          <w:rFonts w:ascii="宋体" w:hAnsi="宋体" w:eastAsia="宋体" w:cs="宋体"/>
          <w:spacing w:val="-52"/>
          <w:sz w:val="24"/>
          <w:szCs w:val="24"/>
        </w:rPr>
        <w:t xml:space="preserve"> </w:t>
      </w:r>
      <w:r>
        <w:rPr>
          <w:rFonts w:ascii="宋体" w:hAnsi="宋体" w:eastAsia="宋体" w:cs="宋体"/>
          <w:spacing w:val="-9"/>
          <w:sz w:val="24"/>
          <w:szCs w:val="24"/>
        </w:rPr>
        <w:t>44.92%，</w:t>
      </w:r>
      <w:r>
        <w:rPr>
          <w:rFonts w:ascii="宋体" w:hAnsi="宋体" w:eastAsia="宋体" w:cs="宋体"/>
          <w:sz w:val="24"/>
          <w:szCs w:val="24"/>
        </w:rPr>
        <w:t xml:space="preserve"> </w:t>
      </w:r>
      <w:r>
        <w:rPr>
          <w:rFonts w:ascii="宋体" w:hAnsi="宋体" w:eastAsia="宋体" w:cs="宋体"/>
          <w:spacing w:val="-1"/>
          <w:sz w:val="24"/>
          <w:szCs w:val="24"/>
        </w:rPr>
        <w:t>Al</w:t>
      </w:r>
      <w:r>
        <w:rPr>
          <w:rFonts w:ascii="宋体" w:hAnsi="宋体" w:eastAsia="宋体" w:cs="宋体"/>
          <w:spacing w:val="-1"/>
          <w:position w:val="-1"/>
          <w:sz w:val="12"/>
          <w:szCs w:val="12"/>
        </w:rPr>
        <w:t>2</w:t>
      </w:r>
      <w:r>
        <w:rPr>
          <w:rFonts w:ascii="宋体" w:hAnsi="宋体" w:eastAsia="宋体" w:cs="宋体"/>
          <w:spacing w:val="-1"/>
          <w:sz w:val="24"/>
          <w:szCs w:val="24"/>
        </w:rPr>
        <w:t>O</w:t>
      </w:r>
      <w:r>
        <w:rPr>
          <w:rFonts w:ascii="宋体" w:hAnsi="宋体" w:eastAsia="宋体" w:cs="宋体"/>
          <w:spacing w:val="-1"/>
          <w:position w:val="-1"/>
          <w:sz w:val="12"/>
          <w:szCs w:val="12"/>
        </w:rPr>
        <w:t>3</w:t>
      </w:r>
      <w:r>
        <w:rPr>
          <w:rFonts w:ascii="宋体" w:hAnsi="宋体" w:eastAsia="宋体" w:cs="宋体"/>
          <w:spacing w:val="21"/>
          <w:w w:val="101"/>
          <w:position w:val="-1"/>
          <w:sz w:val="12"/>
          <w:szCs w:val="12"/>
        </w:rPr>
        <w:t xml:space="preserve"> </w:t>
      </w:r>
      <w:r>
        <w:rPr>
          <w:rFonts w:ascii="宋体" w:hAnsi="宋体" w:eastAsia="宋体" w:cs="宋体"/>
          <w:spacing w:val="-8"/>
          <w:sz w:val="24"/>
          <w:szCs w:val="24"/>
        </w:rPr>
        <w:t>占</w:t>
      </w:r>
      <w:r>
        <w:rPr>
          <w:rFonts w:ascii="宋体" w:hAnsi="宋体" w:eastAsia="宋体" w:cs="宋体"/>
          <w:spacing w:val="-33"/>
          <w:sz w:val="24"/>
          <w:szCs w:val="24"/>
        </w:rPr>
        <w:t xml:space="preserve"> </w:t>
      </w:r>
      <w:r>
        <w:rPr>
          <w:rFonts w:ascii="宋体" w:hAnsi="宋体" w:eastAsia="宋体" w:cs="宋体"/>
          <w:spacing w:val="-8"/>
          <w:sz w:val="24"/>
          <w:szCs w:val="24"/>
        </w:rPr>
        <w:t>18.22%，Fe</w:t>
      </w:r>
      <w:r>
        <w:rPr>
          <w:rFonts w:ascii="宋体" w:hAnsi="宋体" w:eastAsia="宋体" w:cs="宋体"/>
          <w:spacing w:val="2"/>
          <w:position w:val="-1"/>
          <w:sz w:val="12"/>
          <w:szCs w:val="12"/>
        </w:rPr>
        <w:t>2</w:t>
      </w:r>
      <w:r>
        <w:rPr>
          <w:rFonts w:ascii="宋体" w:hAnsi="宋体" w:eastAsia="宋体" w:cs="宋体"/>
          <w:spacing w:val="2"/>
          <w:sz w:val="24"/>
          <w:szCs w:val="24"/>
        </w:rPr>
        <w:t>O</w:t>
      </w:r>
      <w:r>
        <w:rPr>
          <w:rFonts w:ascii="宋体" w:hAnsi="宋体" w:eastAsia="宋体" w:cs="宋体"/>
          <w:spacing w:val="2"/>
          <w:position w:val="-1"/>
          <w:sz w:val="12"/>
          <w:szCs w:val="12"/>
        </w:rPr>
        <w:t>3</w:t>
      </w:r>
      <w:r>
        <w:rPr>
          <w:rFonts w:ascii="宋体" w:hAnsi="宋体" w:eastAsia="宋体" w:cs="宋体"/>
          <w:spacing w:val="17"/>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48"/>
          <w:sz w:val="24"/>
          <w:szCs w:val="24"/>
        </w:rPr>
        <w:t xml:space="preserve"> </w:t>
      </w:r>
      <w:r>
        <w:rPr>
          <w:rFonts w:ascii="宋体" w:hAnsi="宋体" w:eastAsia="宋体" w:cs="宋体"/>
          <w:spacing w:val="-7"/>
          <w:sz w:val="24"/>
          <w:szCs w:val="24"/>
        </w:rPr>
        <w:t>29.91%，CaO 占</w:t>
      </w:r>
      <w:r>
        <w:rPr>
          <w:rFonts w:ascii="宋体" w:hAnsi="宋体" w:eastAsia="宋体" w:cs="宋体"/>
          <w:spacing w:val="-49"/>
          <w:sz w:val="24"/>
          <w:szCs w:val="24"/>
        </w:rPr>
        <w:t xml:space="preserve"> </w:t>
      </w:r>
      <w:r>
        <w:rPr>
          <w:rFonts w:ascii="宋体" w:hAnsi="宋体" w:eastAsia="宋体" w:cs="宋体"/>
          <w:spacing w:val="-7"/>
          <w:sz w:val="24"/>
          <w:szCs w:val="24"/>
        </w:rPr>
        <w:t>0.90%；MgO 占</w:t>
      </w:r>
      <w:r>
        <w:rPr>
          <w:rFonts w:ascii="宋体" w:hAnsi="宋体" w:eastAsia="宋体" w:cs="宋体"/>
          <w:spacing w:val="-49"/>
          <w:sz w:val="24"/>
          <w:szCs w:val="24"/>
        </w:rPr>
        <w:t xml:space="preserve"> </w:t>
      </w:r>
      <w:r>
        <w:rPr>
          <w:rFonts w:ascii="宋体" w:hAnsi="宋体" w:eastAsia="宋体" w:cs="宋体"/>
          <w:spacing w:val="-7"/>
          <w:sz w:val="24"/>
          <w:szCs w:val="24"/>
        </w:rPr>
        <w:t>0.63%；SO</w:t>
      </w:r>
      <w:r>
        <w:rPr>
          <w:rFonts w:ascii="宋体" w:hAnsi="宋体" w:eastAsia="宋体" w:cs="宋体"/>
          <w:spacing w:val="-7"/>
          <w:position w:val="-1"/>
          <w:sz w:val="12"/>
          <w:szCs w:val="12"/>
        </w:rPr>
        <w:t>3</w:t>
      </w:r>
      <w:r>
        <w:rPr>
          <w:rFonts w:ascii="宋体" w:hAnsi="宋体" w:eastAsia="宋体" w:cs="宋体"/>
          <w:spacing w:val="20"/>
          <w:w w:val="101"/>
          <w:position w:val="-1"/>
          <w:sz w:val="12"/>
          <w:szCs w:val="12"/>
        </w:rPr>
        <w:t xml:space="preserve"> </w:t>
      </w:r>
      <w:r>
        <w:rPr>
          <w:rFonts w:ascii="宋体" w:hAnsi="宋体" w:eastAsia="宋体" w:cs="宋体"/>
          <w:spacing w:val="-7"/>
          <w:sz w:val="24"/>
          <w:szCs w:val="24"/>
        </w:rPr>
        <w:t>占</w:t>
      </w:r>
      <w:r>
        <w:rPr>
          <w:rFonts w:ascii="宋体" w:hAnsi="宋体" w:eastAsia="宋体" w:cs="宋体"/>
          <w:spacing w:val="-32"/>
          <w:sz w:val="24"/>
          <w:szCs w:val="24"/>
        </w:rPr>
        <w:t xml:space="preserve"> </w:t>
      </w:r>
      <w:r>
        <w:rPr>
          <w:rFonts w:ascii="宋体" w:hAnsi="宋体" w:eastAsia="宋体" w:cs="宋体"/>
          <w:spacing w:val="-7"/>
          <w:sz w:val="24"/>
          <w:szCs w:val="24"/>
        </w:rPr>
        <w:t>1.49%。</w:t>
      </w:r>
    </w:p>
    <w:p w14:paraId="03DD57EE">
      <w:pPr>
        <w:spacing w:before="1" w:line="384" w:lineRule="auto"/>
        <w:ind w:left="40" w:right="120" w:firstLine="478"/>
        <w:rPr>
          <w:rFonts w:ascii="宋体" w:hAnsi="宋体" w:eastAsia="宋体" w:cs="宋体"/>
          <w:sz w:val="24"/>
          <w:szCs w:val="24"/>
        </w:rPr>
      </w:pPr>
      <w:r>
        <w:rPr>
          <w:rFonts w:ascii="宋体" w:hAnsi="宋体" w:eastAsia="宋体" w:cs="宋体"/>
          <w:spacing w:val="-5"/>
          <w:sz w:val="24"/>
          <w:szCs w:val="24"/>
        </w:rPr>
        <w:t>煤灰熔融性软化温度（ST）为 1258℃,</w:t>
      </w:r>
      <w:r>
        <w:rPr>
          <w:rFonts w:ascii="宋体" w:hAnsi="宋体" w:eastAsia="宋体" w:cs="宋体"/>
          <w:spacing w:val="56"/>
          <w:sz w:val="24"/>
          <w:szCs w:val="24"/>
        </w:rPr>
        <w:t xml:space="preserve"> </w:t>
      </w:r>
      <w:r>
        <w:rPr>
          <w:rFonts w:ascii="宋体" w:hAnsi="宋体" w:eastAsia="宋体" w:cs="宋体"/>
          <w:spacing w:val="-5"/>
          <w:sz w:val="24"/>
          <w:szCs w:val="24"/>
        </w:rPr>
        <w:t>属中等软化温度灰；煤灰熔融性流动</w:t>
      </w:r>
      <w:r>
        <w:rPr>
          <w:rFonts w:ascii="宋体" w:hAnsi="宋体" w:eastAsia="宋体" w:cs="宋体"/>
          <w:spacing w:val="1"/>
          <w:sz w:val="24"/>
          <w:szCs w:val="24"/>
        </w:rPr>
        <w:t>温度（</w:t>
      </w:r>
      <w:r>
        <w:rPr>
          <w:rFonts w:ascii="宋体" w:hAnsi="宋体" w:eastAsia="宋体" w:cs="宋体"/>
          <w:sz w:val="24"/>
          <w:szCs w:val="24"/>
        </w:rPr>
        <w:t>FT</w:t>
      </w:r>
      <w:r>
        <w:rPr>
          <w:rFonts w:ascii="宋体" w:hAnsi="宋体" w:eastAsia="宋体" w:cs="宋体"/>
          <w:spacing w:val="1"/>
          <w:sz w:val="24"/>
          <w:szCs w:val="24"/>
        </w:rPr>
        <w:t>）为</w:t>
      </w:r>
      <w:r>
        <w:rPr>
          <w:rFonts w:ascii="宋体" w:hAnsi="宋体" w:eastAsia="宋体" w:cs="宋体"/>
          <w:spacing w:val="-6"/>
          <w:sz w:val="24"/>
          <w:szCs w:val="24"/>
        </w:rPr>
        <w:t xml:space="preserve"> </w:t>
      </w:r>
      <w:r>
        <w:rPr>
          <w:rFonts w:ascii="宋体" w:hAnsi="宋体" w:eastAsia="宋体" w:cs="宋体"/>
          <w:spacing w:val="1"/>
          <w:sz w:val="24"/>
          <w:szCs w:val="24"/>
        </w:rPr>
        <w:t>1325℃,属中等动温度灰。</w:t>
      </w:r>
    </w:p>
    <w:p w14:paraId="5631FB11">
      <w:pPr>
        <w:spacing w:before="1" w:line="360" w:lineRule="auto"/>
        <w:ind w:left="40" w:right="123" w:firstLine="480"/>
        <w:rPr>
          <w:rFonts w:ascii="宋体" w:hAnsi="宋体" w:eastAsia="宋体" w:cs="宋体"/>
          <w:sz w:val="24"/>
          <w:szCs w:val="24"/>
        </w:rPr>
      </w:pPr>
      <w:r>
        <w:rPr>
          <w:rFonts w:ascii="宋体" w:hAnsi="宋体" w:eastAsia="宋体" w:cs="宋体"/>
          <w:spacing w:val="-2"/>
          <w:sz w:val="24"/>
          <w:szCs w:val="24"/>
        </w:rPr>
        <w:t>综上所述，C</w:t>
      </w:r>
      <w:r>
        <w:rPr>
          <w:rFonts w:ascii="宋体" w:hAnsi="宋体" w:eastAsia="宋体" w:cs="宋体"/>
          <w:spacing w:val="-2"/>
          <w:position w:val="-1"/>
          <w:sz w:val="12"/>
          <w:szCs w:val="12"/>
        </w:rPr>
        <w:t>17</w:t>
      </w:r>
      <w:r>
        <w:rPr>
          <w:rFonts w:ascii="宋体" w:hAnsi="宋体" w:eastAsia="宋体" w:cs="宋体"/>
          <w:spacing w:val="-3"/>
          <w:position w:val="-1"/>
          <w:sz w:val="12"/>
          <w:szCs w:val="12"/>
        </w:rPr>
        <w:t xml:space="preserve"> </w:t>
      </w:r>
      <w:r>
        <w:rPr>
          <w:rFonts w:ascii="宋体" w:hAnsi="宋体" w:eastAsia="宋体" w:cs="宋体"/>
          <w:spacing w:val="-2"/>
          <w:sz w:val="24"/>
          <w:szCs w:val="24"/>
        </w:rPr>
        <w:t>煤层为特低全水分、中灰、低挥发分、中等固定碳、中等软化温度灰、中等流动温度灰、低磷、高硫、中高发热量煤。</w:t>
      </w:r>
    </w:p>
    <w:p w14:paraId="6B10C1E7">
      <w:pPr>
        <w:spacing w:before="1" w:line="231" w:lineRule="auto"/>
        <w:ind w:left="55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7"/>
          <w:w w:val="47"/>
          <w:sz w:val="24"/>
          <w:szCs w:val="24"/>
        </w:rPr>
        <w:t>11</w:t>
      </w:r>
      <w:r>
        <w:rPr>
          <w:rFonts w:ascii="宋体" w:hAnsi="宋体" w:eastAsia="宋体" w:cs="宋体"/>
          <w:spacing w:val="-17"/>
          <w:w w:val="47"/>
          <w:position w:val="1"/>
          <w:sz w:val="24"/>
          <w:szCs w:val="24"/>
        </w:rPr>
        <w:t>C</w:t>
      </w:r>
      <w:r>
        <w:rPr>
          <w:rFonts w:ascii="宋体" w:hAnsi="宋体" w:eastAsia="宋体" w:cs="宋体"/>
          <w:sz w:val="12"/>
          <w:szCs w:val="12"/>
        </w:rPr>
        <w:t>18</w:t>
      </w:r>
      <w:r>
        <w:rPr>
          <w:rFonts w:ascii="宋体" w:hAnsi="宋体" w:eastAsia="宋体" w:cs="宋体"/>
          <w:spacing w:val="-17"/>
          <w:sz w:val="12"/>
          <w:szCs w:val="12"/>
        </w:rPr>
        <w:t xml:space="preserve"> </w:t>
      </w:r>
      <w:r>
        <w:rPr>
          <w:rFonts w:ascii="宋体" w:hAnsi="宋体" w:eastAsia="宋体" w:cs="宋体"/>
          <w:position w:val="1"/>
          <w:sz w:val="24"/>
          <w:szCs w:val="24"/>
        </w:rPr>
        <w:t>煤</w:t>
      </w:r>
    </w:p>
    <w:p w14:paraId="786BE2F8">
      <w:pPr>
        <w:spacing w:before="113" w:line="384" w:lineRule="auto"/>
        <w:ind w:left="41" w:right="134" w:firstLine="482"/>
        <w:rPr>
          <w:rFonts w:ascii="宋体" w:hAnsi="宋体" w:eastAsia="宋体" w:cs="宋体"/>
          <w:sz w:val="24"/>
          <w:szCs w:val="24"/>
        </w:rPr>
      </w:pPr>
      <w:r>
        <w:rPr>
          <w:rFonts w:ascii="宋体" w:hAnsi="宋体" w:eastAsia="宋体" w:cs="宋体"/>
          <w:spacing w:val="-3"/>
          <w:sz w:val="24"/>
          <w:szCs w:val="24"/>
        </w:rPr>
        <w:t>原煤水分（M</w:t>
      </w:r>
      <w:r>
        <w:rPr>
          <w:rFonts w:ascii="宋体" w:hAnsi="宋体" w:eastAsia="宋体" w:cs="宋体"/>
          <w:spacing w:val="-3"/>
          <w:position w:val="-1"/>
          <w:sz w:val="12"/>
          <w:szCs w:val="12"/>
        </w:rPr>
        <w:t>ad</w:t>
      </w:r>
      <w:r>
        <w:rPr>
          <w:rFonts w:ascii="宋体" w:hAnsi="宋体" w:eastAsia="宋体" w:cs="宋体"/>
          <w:spacing w:val="-3"/>
          <w:sz w:val="24"/>
          <w:szCs w:val="24"/>
        </w:rPr>
        <w:t>）为</w:t>
      </w:r>
      <w:r>
        <w:rPr>
          <w:rFonts w:ascii="宋体" w:hAnsi="宋体" w:eastAsia="宋体" w:cs="宋体"/>
          <w:spacing w:val="-18"/>
          <w:sz w:val="24"/>
          <w:szCs w:val="24"/>
        </w:rPr>
        <w:t xml:space="preserve"> </w:t>
      </w:r>
      <w:r>
        <w:rPr>
          <w:rFonts w:ascii="宋体" w:hAnsi="宋体" w:eastAsia="宋体" w:cs="宋体"/>
          <w:spacing w:val="-3"/>
          <w:sz w:val="24"/>
          <w:szCs w:val="24"/>
        </w:rPr>
        <w:t>0.46%～3.03%，平均为 1.37%，属特低全水分煤。浮煤水</w:t>
      </w:r>
      <w:r>
        <w:rPr>
          <w:rFonts w:ascii="宋体" w:hAnsi="宋体" w:eastAsia="宋体" w:cs="宋体"/>
          <w:spacing w:val="-4"/>
          <w:sz w:val="24"/>
          <w:szCs w:val="24"/>
        </w:rPr>
        <w:t>分为</w:t>
      </w:r>
      <w:r>
        <w:rPr>
          <w:rFonts w:ascii="宋体" w:hAnsi="宋体" w:eastAsia="宋体" w:cs="宋体"/>
          <w:spacing w:val="-33"/>
          <w:sz w:val="24"/>
          <w:szCs w:val="24"/>
        </w:rPr>
        <w:t xml:space="preserve"> </w:t>
      </w:r>
      <w:r>
        <w:rPr>
          <w:rFonts w:ascii="宋体" w:hAnsi="宋体" w:eastAsia="宋体" w:cs="宋体"/>
          <w:spacing w:val="-4"/>
          <w:sz w:val="24"/>
          <w:szCs w:val="24"/>
        </w:rPr>
        <w:t>0.43%～2.88%，平均值为 1.16%。</w:t>
      </w:r>
    </w:p>
    <w:p w14:paraId="70CCA022">
      <w:pPr>
        <w:spacing w:before="2" w:line="384" w:lineRule="auto"/>
        <w:ind w:left="41" w:right="18" w:firstLine="482"/>
        <w:rPr>
          <w:rFonts w:ascii="宋体" w:hAnsi="宋体" w:eastAsia="宋体" w:cs="宋体"/>
          <w:sz w:val="24"/>
          <w:szCs w:val="24"/>
        </w:rPr>
      </w:pPr>
      <w:r>
        <w:rPr>
          <w:rFonts w:ascii="宋体" w:hAnsi="宋体" w:eastAsia="宋体" w:cs="宋体"/>
          <w:spacing w:val="-13"/>
          <w:sz w:val="24"/>
          <w:szCs w:val="24"/>
        </w:rPr>
        <w:t>原煤灰分（A</w:t>
      </w:r>
      <w:r>
        <w:rPr>
          <w:rFonts w:ascii="宋体" w:hAnsi="宋体" w:eastAsia="宋体" w:cs="宋体"/>
          <w:spacing w:val="1"/>
          <w:position w:val="-1"/>
          <w:sz w:val="12"/>
          <w:szCs w:val="12"/>
        </w:rPr>
        <w:t>d</w:t>
      </w:r>
      <w:r>
        <w:rPr>
          <w:rFonts w:ascii="宋体" w:hAnsi="宋体" w:eastAsia="宋体" w:cs="宋体"/>
          <w:spacing w:val="-10"/>
          <w:sz w:val="24"/>
          <w:szCs w:val="24"/>
        </w:rPr>
        <w:t>）为</w:t>
      </w:r>
      <w:r>
        <w:rPr>
          <w:rFonts w:ascii="宋体" w:hAnsi="宋体" w:eastAsia="宋体" w:cs="宋体"/>
          <w:spacing w:val="-33"/>
          <w:sz w:val="24"/>
          <w:szCs w:val="24"/>
        </w:rPr>
        <w:t xml:space="preserve"> </w:t>
      </w:r>
      <w:r>
        <w:rPr>
          <w:rFonts w:ascii="宋体" w:hAnsi="宋体" w:eastAsia="宋体" w:cs="宋体"/>
          <w:spacing w:val="-10"/>
          <w:sz w:val="24"/>
          <w:szCs w:val="24"/>
        </w:rPr>
        <w:t>13.00%～36.00%，平均为</w:t>
      </w:r>
      <w:r>
        <w:rPr>
          <w:rFonts w:ascii="宋体" w:hAnsi="宋体" w:eastAsia="宋体" w:cs="宋体"/>
          <w:spacing w:val="-32"/>
          <w:sz w:val="24"/>
          <w:szCs w:val="24"/>
        </w:rPr>
        <w:t xml:space="preserve"> </w:t>
      </w:r>
      <w:r>
        <w:rPr>
          <w:rFonts w:ascii="宋体" w:hAnsi="宋体" w:eastAsia="宋体" w:cs="宋体"/>
          <w:spacing w:val="-10"/>
          <w:sz w:val="24"/>
          <w:szCs w:val="24"/>
        </w:rPr>
        <w:t>18.47%。属低灰煤。浮煤灰分（A</w:t>
      </w:r>
      <w:r>
        <w:rPr>
          <w:rFonts w:ascii="宋体" w:hAnsi="宋体" w:eastAsia="宋体" w:cs="宋体"/>
          <w:spacing w:val="10"/>
          <w:w w:val="112"/>
          <w:sz w:val="12"/>
          <w:szCs w:val="12"/>
        </w:rPr>
        <w:t>d</w:t>
      </w:r>
      <w:r>
        <w:rPr>
          <w:rFonts w:ascii="宋体" w:hAnsi="宋体" w:eastAsia="宋体" w:cs="宋体"/>
          <w:spacing w:val="-16"/>
          <w:sz w:val="24"/>
          <w:szCs w:val="24"/>
        </w:rPr>
        <w:t>）</w:t>
      </w:r>
      <w:r>
        <w:rPr>
          <w:rFonts w:ascii="宋体" w:hAnsi="宋体" w:eastAsia="宋体" w:cs="宋体"/>
          <w:spacing w:val="-3"/>
          <w:sz w:val="24"/>
          <w:szCs w:val="24"/>
        </w:rPr>
        <w:t>为</w:t>
      </w:r>
      <w:r>
        <w:rPr>
          <w:rFonts w:ascii="宋体" w:hAnsi="宋体" w:eastAsia="宋体" w:cs="宋体"/>
          <w:spacing w:val="-51"/>
          <w:sz w:val="24"/>
          <w:szCs w:val="24"/>
        </w:rPr>
        <w:t xml:space="preserve"> </w:t>
      </w:r>
      <w:r>
        <w:rPr>
          <w:rFonts w:ascii="宋体" w:hAnsi="宋体" w:eastAsia="宋体" w:cs="宋体"/>
          <w:spacing w:val="-3"/>
          <w:sz w:val="24"/>
          <w:szCs w:val="24"/>
        </w:rPr>
        <w:t>4.49%～20.59%，平均值为 11.</w:t>
      </w:r>
      <w:r>
        <w:rPr>
          <w:rFonts w:ascii="宋体" w:hAnsi="宋体" w:eastAsia="宋体" w:cs="宋体"/>
          <w:spacing w:val="-4"/>
          <w:sz w:val="24"/>
          <w:szCs w:val="24"/>
        </w:rPr>
        <w:t>55%。</w:t>
      </w:r>
    </w:p>
    <w:p w14:paraId="0C57CE83">
      <w:pPr>
        <w:spacing w:before="2" w:line="384" w:lineRule="auto"/>
        <w:ind w:left="43" w:right="139" w:firstLine="479"/>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26"/>
          <w:sz w:val="24"/>
          <w:szCs w:val="24"/>
        </w:rPr>
        <w:t xml:space="preserve"> </w:t>
      </w:r>
      <w:r>
        <w:rPr>
          <w:rFonts w:ascii="宋体" w:hAnsi="宋体" w:eastAsia="宋体" w:cs="宋体"/>
          <w:spacing w:val="-2"/>
          <w:sz w:val="24"/>
          <w:szCs w:val="24"/>
        </w:rPr>
        <w:t>4.55%～18.77%，平均为</w:t>
      </w:r>
      <w:r>
        <w:rPr>
          <w:rFonts w:ascii="宋体" w:hAnsi="宋体" w:eastAsia="宋体" w:cs="宋体"/>
          <w:spacing w:val="-49"/>
          <w:sz w:val="24"/>
          <w:szCs w:val="24"/>
        </w:rPr>
        <w:t xml:space="preserve"> </w:t>
      </w:r>
      <w:r>
        <w:rPr>
          <w:rFonts w:ascii="宋体" w:hAnsi="宋体" w:eastAsia="宋体" w:cs="宋体"/>
          <w:spacing w:val="-2"/>
          <w:sz w:val="24"/>
          <w:szCs w:val="24"/>
        </w:rPr>
        <w:t>8.11%；浮煤挥发分为</w:t>
      </w:r>
      <w:r>
        <w:rPr>
          <w:rFonts w:ascii="宋体" w:hAnsi="宋体" w:eastAsia="宋体" w:cs="宋体"/>
          <w:spacing w:val="-45"/>
          <w:sz w:val="24"/>
          <w:szCs w:val="24"/>
        </w:rPr>
        <w:t xml:space="preserve"> </w:t>
      </w:r>
      <w:r>
        <w:rPr>
          <w:rFonts w:ascii="宋体" w:hAnsi="宋体" w:eastAsia="宋体" w:cs="宋体"/>
          <w:spacing w:val="-2"/>
          <w:sz w:val="24"/>
          <w:szCs w:val="24"/>
        </w:rPr>
        <w:t>3.20%~</w:t>
      </w:r>
      <w:r>
        <w:rPr>
          <w:rFonts w:ascii="宋体" w:hAnsi="宋体" w:eastAsia="宋体" w:cs="宋体"/>
          <w:sz w:val="24"/>
          <w:szCs w:val="24"/>
        </w:rPr>
        <w:t xml:space="preserve"> </w:t>
      </w:r>
      <w:r>
        <w:rPr>
          <w:rFonts w:ascii="宋体" w:hAnsi="宋体" w:eastAsia="宋体" w:cs="宋体"/>
          <w:spacing w:val="-3"/>
          <w:sz w:val="24"/>
          <w:szCs w:val="24"/>
        </w:rPr>
        <w:t>7.59%，平均为</w:t>
      </w:r>
      <w:r>
        <w:rPr>
          <w:rFonts w:ascii="宋体" w:hAnsi="宋体" w:eastAsia="宋体" w:cs="宋体"/>
          <w:spacing w:val="-34"/>
          <w:sz w:val="24"/>
          <w:szCs w:val="24"/>
        </w:rPr>
        <w:t xml:space="preserve"> </w:t>
      </w:r>
      <w:r>
        <w:rPr>
          <w:rFonts w:ascii="宋体" w:hAnsi="宋体" w:eastAsia="宋体" w:cs="宋体"/>
          <w:spacing w:val="-3"/>
          <w:sz w:val="24"/>
          <w:szCs w:val="24"/>
        </w:rPr>
        <w:t>5.91%，属特低挥</w:t>
      </w:r>
      <w:r>
        <w:rPr>
          <w:rFonts w:ascii="宋体" w:hAnsi="宋体" w:eastAsia="宋体" w:cs="宋体"/>
          <w:spacing w:val="-4"/>
          <w:sz w:val="24"/>
          <w:szCs w:val="24"/>
        </w:rPr>
        <w:t>发分煤。</w:t>
      </w:r>
    </w:p>
    <w:p w14:paraId="171A79AB">
      <w:pPr>
        <w:spacing w:before="1" w:line="384" w:lineRule="auto"/>
        <w:ind w:left="40" w:right="155" w:firstLine="483"/>
        <w:rPr>
          <w:rFonts w:ascii="宋体" w:hAnsi="宋体" w:eastAsia="宋体" w:cs="宋体"/>
          <w:sz w:val="24"/>
          <w:szCs w:val="24"/>
        </w:rPr>
      </w:pPr>
      <w:r>
        <w:rPr>
          <w:rFonts w:ascii="宋体" w:hAnsi="宋体" w:eastAsia="宋体" w:cs="宋体"/>
          <w:spacing w:val="-2"/>
          <w:sz w:val="24"/>
          <w:szCs w:val="24"/>
        </w:rPr>
        <w:t>原煤固定碳（F</w:t>
      </w:r>
      <w:r>
        <w:rPr>
          <w:rFonts w:ascii="宋体" w:hAnsi="宋体" w:eastAsia="宋体" w:cs="宋体"/>
          <w:spacing w:val="-2"/>
          <w:position w:val="-1"/>
          <w:sz w:val="12"/>
          <w:szCs w:val="12"/>
        </w:rPr>
        <w:t>Cad</w:t>
      </w:r>
      <w:r>
        <w:rPr>
          <w:rFonts w:ascii="宋体" w:hAnsi="宋体" w:eastAsia="宋体" w:cs="宋体"/>
          <w:spacing w:val="-2"/>
          <w:sz w:val="24"/>
          <w:szCs w:val="24"/>
        </w:rPr>
        <w:t>）为 35.14%～83.40%，平均为</w:t>
      </w:r>
      <w:r>
        <w:rPr>
          <w:rFonts w:ascii="宋体" w:hAnsi="宋体" w:eastAsia="宋体" w:cs="宋体"/>
          <w:spacing w:val="-3"/>
          <w:sz w:val="24"/>
          <w:szCs w:val="24"/>
        </w:rPr>
        <w:t xml:space="preserve"> 71.00%。属中高固定碳煤。</w:t>
      </w:r>
      <w:r>
        <w:rPr>
          <w:rFonts w:ascii="宋体" w:hAnsi="宋体" w:eastAsia="宋体" w:cs="宋体"/>
          <w:spacing w:val="-2"/>
          <w:sz w:val="24"/>
          <w:szCs w:val="24"/>
        </w:rPr>
        <w:t>浮煤固定碳（F</w:t>
      </w:r>
      <w:r>
        <w:rPr>
          <w:rFonts w:ascii="宋体" w:hAnsi="宋体" w:eastAsia="宋体" w:cs="宋体"/>
          <w:spacing w:val="-2"/>
          <w:position w:val="-1"/>
          <w:sz w:val="12"/>
          <w:szCs w:val="12"/>
        </w:rPr>
        <w:t>Cad</w:t>
      </w:r>
      <w:r>
        <w:rPr>
          <w:rFonts w:ascii="宋体" w:hAnsi="宋体" w:eastAsia="宋体" w:cs="宋体"/>
          <w:spacing w:val="-2"/>
          <w:sz w:val="24"/>
          <w:szCs w:val="24"/>
        </w:rPr>
        <w:t>）为</w:t>
      </w:r>
      <w:r>
        <w:rPr>
          <w:rFonts w:ascii="宋体" w:hAnsi="宋体" w:eastAsia="宋体" w:cs="宋体"/>
          <w:spacing w:val="-23"/>
          <w:sz w:val="24"/>
          <w:szCs w:val="24"/>
        </w:rPr>
        <w:t xml:space="preserve"> </w:t>
      </w:r>
      <w:r>
        <w:rPr>
          <w:rFonts w:ascii="宋体" w:hAnsi="宋体" w:eastAsia="宋体" w:cs="宋体"/>
          <w:spacing w:val="-2"/>
          <w:sz w:val="24"/>
          <w:szCs w:val="24"/>
        </w:rPr>
        <w:t>71.45%～88.01%，平均为</w:t>
      </w:r>
      <w:r>
        <w:rPr>
          <w:rFonts w:ascii="宋体" w:hAnsi="宋体" w:eastAsia="宋体" w:cs="宋体"/>
          <w:spacing w:val="-37"/>
          <w:sz w:val="24"/>
          <w:szCs w:val="24"/>
        </w:rPr>
        <w:t xml:space="preserve"> </w:t>
      </w:r>
      <w:r>
        <w:rPr>
          <w:rFonts w:ascii="宋体" w:hAnsi="宋体" w:eastAsia="宋体" w:cs="宋体"/>
          <w:spacing w:val="-2"/>
          <w:sz w:val="24"/>
          <w:szCs w:val="24"/>
        </w:rPr>
        <w:t>82.01%。</w:t>
      </w:r>
    </w:p>
    <w:p w14:paraId="0D6298F9">
      <w:pPr>
        <w:spacing w:line="221" w:lineRule="auto"/>
        <w:ind w:left="518"/>
        <w:rPr>
          <w:rFonts w:ascii="宋体" w:hAnsi="宋体" w:eastAsia="宋体" w:cs="宋体"/>
          <w:sz w:val="24"/>
          <w:szCs w:val="24"/>
        </w:rPr>
      </w:pPr>
      <w:r>
        <w:rPr>
          <w:rFonts w:ascii="宋体" w:hAnsi="宋体" w:eastAsia="宋体" w:cs="宋体"/>
          <w:spacing w:val="-2"/>
          <w:sz w:val="24"/>
          <w:szCs w:val="24"/>
        </w:rPr>
        <w:t>碳含量（C</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23"/>
          <w:sz w:val="24"/>
          <w:szCs w:val="24"/>
        </w:rPr>
        <w:t xml:space="preserve"> </w:t>
      </w:r>
      <w:r>
        <w:rPr>
          <w:rFonts w:ascii="宋体" w:hAnsi="宋体" w:eastAsia="宋体" w:cs="宋体"/>
          <w:spacing w:val="-2"/>
          <w:sz w:val="24"/>
          <w:szCs w:val="24"/>
        </w:rPr>
        <w:t>89.80～91.57%，平均为</w:t>
      </w:r>
      <w:r>
        <w:rPr>
          <w:rFonts w:ascii="宋体" w:hAnsi="宋体" w:eastAsia="宋体" w:cs="宋体"/>
          <w:spacing w:val="-37"/>
          <w:sz w:val="24"/>
          <w:szCs w:val="24"/>
        </w:rPr>
        <w:t xml:space="preserve"> </w:t>
      </w:r>
      <w:r>
        <w:rPr>
          <w:rFonts w:ascii="宋体" w:hAnsi="宋体" w:eastAsia="宋体" w:cs="宋体"/>
          <w:spacing w:val="-2"/>
          <w:sz w:val="24"/>
          <w:szCs w:val="24"/>
        </w:rPr>
        <w:t>90.72%。</w:t>
      </w:r>
    </w:p>
    <w:p w14:paraId="70EB33E2">
      <w:pPr>
        <w:spacing w:before="215" w:line="221" w:lineRule="auto"/>
        <w:ind w:left="518"/>
        <w:rPr>
          <w:rFonts w:ascii="宋体" w:hAnsi="宋体" w:eastAsia="宋体" w:cs="宋体"/>
          <w:sz w:val="24"/>
          <w:szCs w:val="24"/>
        </w:rPr>
      </w:pPr>
      <w:r>
        <w:rPr>
          <w:rFonts w:ascii="宋体" w:hAnsi="宋体" w:eastAsia="宋体" w:cs="宋体"/>
          <w:spacing w:val="-2"/>
          <w:sz w:val="24"/>
          <w:szCs w:val="24"/>
        </w:rPr>
        <w:t>氢含量（H</w:t>
      </w:r>
      <w:r>
        <w:rPr>
          <w:rFonts w:ascii="宋体" w:hAnsi="宋体" w:eastAsia="宋体" w:cs="宋体"/>
          <w:spacing w:val="-2"/>
          <w:position w:val="-1"/>
          <w:sz w:val="12"/>
          <w:szCs w:val="12"/>
        </w:rPr>
        <w:t>daf</w:t>
      </w:r>
      <w:r>
        <w:rPr>
          <w:rFonts w:ascii="宋体" w:hAnsi="宋体" w:eastAsia="宋体" w:cs="宋体"/>
          <w:spacing w:val="-2"/>
          <w:sz w:val="24"/>
          <w:szCs w:val="24"/>
        </w:rPr>
        <w:t>）原煤为</w:t>
      </w:r>
      <w:r>
        <w:rPr>
          <w:rFonts w:ascii="宋体" w:hAnsi="宋体" w:eastAsia="宋体" w:cs="宋体"/>
          <w:spacing w:val="-33"/>
          <w:sz w:val="24"/>
          <w:szCs w:val="24"/>
        </w:rPr>
        <w:t xml:space="preserve"> </w:t>
      </w:r>
      <w:r>
        <w:rPr>
          <w:rFonts w:ascii="宋体" w:hAnsi="宋体" w:eastAsia="宋体" w:cs="宋体"/>
          <w:spacing w:val="-2"/>
          <w:sz w:val="24"/>
          <w:szCs w:val="24"/>
        </w:rPr>
        <w:t>3.24～3.62%，平均为</w:t>
      </w:r>
      <w:r>
        <w:rPr>
          <w:rFonts w:ascii="宋体" w:hAnsi="宋体" w:eastAsia="宋体" w:cs="宋体"/>
          <w:spacing w:val="-33"/>
          <w:sz w:val="24"/>
          <w:szCs w:val="24"/>
        </w:rPr>
        <w:t xml:space="preserve"> </w:t>
      </w:r>
      <w:r>
        <w:rPr>
          <w:rFonts w:ascii="宋体" w:hAnsi="宋体" w:eastAsia="宋体" w:cs="宋体"/>
          <w:spacing w:val="-2"/>
          <w:sz w:val="24"/>
          <w:szCs w:val="24"/>
        </w:rPr>
        <w:t>3.4</w:t>
      </w:r>
      <w:r>
        <w:rPr>
          <w:rFonts w:ascii="宋体" w:hAnsi="宋体" w:eastAsia="宋体" w:cs="宋体"/>
          <w:spacing w:val="-3"/>
          <w:sz w:val="24"/>
          <w:szCs w:val="24"/>
        </w:rPr>
        <w:t>3。</w:t>
      </w:r>
    </w:p>
    <w:p w14:paraId="68005A03">
      <w:pPr>
        <w:spacing w:before="211" w:line="221" w:lineRule="auto"/>
        <w:ind w:left="516"/>
        <w:rPr>
          <w:rFonts w:ascii="宋体" w:hAnsi="宋体" w:eastAsia="宋体" w:cs="宋体"/>
          <w:sz w:val="24"/>
          <w:szCs w:val="24"/>
        </w:rPr>
      </w:pPr>
      <w:r>
        <w:rPr>
          <w:rFonts w:ascii="宋体" w:hAnsi="宋体" w:eastAsia="宋体" w:cs="宋体"/>
          <w:spacing w:val="-3"/>
          <w:sz w:val="24"/>
          <w:szCs w:val="24"/>
        </w:rPr>
        <w:t>氮含量（N</w:t>
      </w:r>
      <w:r>
        <w:rPr>
          <w:rFonts w:ascii="宋体" w:hAnsi="宋体" w:eastAsia="宋体" w:cs="宋体"/>
          <w:spacing w:val="-3"/>
          <w:position w:val="-1"/>
          <w:sz w:val="12"/>
          <w:szCs w:val="12"/>
        </w:rPr>
        <w:t>daf</w:t>
      </w:r>
      <w:r>
        <w:rPr>
          <w:rFonts w:ascii="宋体" w:hAnsi="宋体" w:eastAsia="宋体" w:cs="宋体"/>
          <w:spacing w:val="-3"/>
          <w:sz w:val="24"/>
          <w:szCs w:val="24"/>
        </w:rPr>
        <w:t>）原煤为</w:t>
      </w:r>
      <w:r>
        <w:rPr>
          <w:rFonts w:ascii="宋体" w:hAnsi="宋体" w:eastAsia="宋体" w:cs="宋体"/>
          <w:spacing w:val="-29"/>
          <w:sz w:val="24"/>
          <w:szCs w:val="24"/>
        </w:rPr>
        <w:t xml:space="preserve"> </w:t>
      </w:r>
      <w:r>
        <w:rPr>
          <w:rFonts w:ascii="宋体" w:hAnsi="宋体" w:eastAsia="宋体" w:cs="宋体"/>
          <w:spacing w:val="-3"/>
          <w:sz w:val="24"/>
          <w:szCs w:val="24"/>
        </w:rPr>
        <w:t>0.10～2.91%，平均为 1.62%。</w:t>
      </w:r>
    </w:p>
    <w:p w14:paraId="1BEED9BF">
      <w:pPr>
        <w:spacing w:before="212" w:line="221" w:lineRule="auto"/>
        <w:ind w:left="519"/>
        <w:rPr>
          <w:rFonts w:ascii="宋体" w:hAnsi="宋体" w:eastAsia="宋体" w:cs="宋体"/>
          <w:sz w:val="24"/>
          <w:szCs w:val="24"/>
        </w:rPr>
      </w:pPr>
      <w:r>
        <w:rPr>
          <w:rFonts w:ascii="宋体" w:hAnsi="宋体" w:eastAsia="宋体" w:cs="宋体"/>
          <w:spacing w:val="-3"/>
          <w:sz w:val="24"/>
          <w:szCs w:val="24"/>
        </w:rPr>
        <w:t>氧+硫含量</w:t>
      </w:r>
      <w:r>
        <w:rPr>
          <w:rFonts w:ascii="宋体" w:hAnsi="宋体" w:eastAsia="宋体" w:cs="宋体"/>
          <w:spacing w:val="-7"/>
          <w:sz w:val="24"/>
          <w:szCs w:val="24"/>
        </w:rPr>
        <w:t>（（</w:t>
      </w:r>
      <w:r>
        <w:rPr>
          <w:rFonts w:ascii="宋体" w:hAnsi="宋体" w:eastAsia="宋体" w:cs="宋体"/>
          <w:spacing w:val="-3"/>
          <w:sz w:val="24"/>
          <w:szCs w:val="24"/>
        </w:rPr>
        <w:t>Q+S）</w:t>
      </w:r>
      <w:r>
        <w:rPr>
          <w:rFonts w:ascii="宋体" w:hAnsi="宋体" w:eastAsia="宋体" w:cs="宋体"/>
          <w:spacing w:val="-3"/>
          <w:position w:val="-1"/>
          <w:sz w:val="12"/>
          <w:szCs w:val="12"/>
        </w:rPr>
        <w:t>daf</w:t>
      </w:r>
      <w:r>
        <w:rPr>
          <w:rFonts w:ascii="宋体" w:hAnsi="宋体" w:eastAsia="宋体" w:cs="宋体"/>
          <w:spacing w:val="-3"/>
          <w:sz w:val="24"/>
          <w:szCs w:val="24"/>
        </w:rPr>
        <w:t>）原煤为 1.16～3.94%，平均为 1.9</w:t>
      </w:r>
      <w:r>
        <w:rPr>
          <w:rFonts w:ascii="宋体" w:hAnsi="宋体" w:eastAsia="宋体" w:cs="宋体"/>
          <w:spacing w:val="-4"/>
          <w:sz w:val="24"/>
          <w:szCs w:val="24"/>
        </w:rPr>
        <w:t>2%。</w:t>
      </w:r>
    </w:p>
    <w:p w14:paraId="554D88B0">
      <w:pPr>
        <w:spacing w:before="215" w:line="221" w:lineRule="auto"/>
        <w:ind w:left="523"/>
        <w:rPr>
          <w:rFonts w:ascii="宋体" w:hAnsi="宋体" w:eastAsia="宋体" w:cs="宋体"/>
          <w:sz w:val="24"/>
          <w:szCs w:val="24"/>
        </w:rPr>
      </w:pPr>
      <w:r>
        <w:rPr>
          <w:rFonts w:ascii="宋体" w:hAnsi="宋体" w:eastAsia="宋体" w:cs="宋体"/>
          <w:spacing w:val="-3"/>
          <w:sz w:val="24"/>
          <w:szCs w:val="24"/>
        </w:rPr>
        <w:t>原煤全硫含量（S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36"/>
          <w:sz w:val="24"/>
          <w:szCs w:val="24"/>
        </w:rPr>
        <w:t xml:space="preserve"> </w:t>
      </w:r>
      <w:r>
        <w:rPr>
          <w:rFonts w:ascii="宋体" w:hAnsi="宋体" w:eastAsia="宋体" w:cs="宋体"/>
          <w:spacing w:val="-3"/>
          <w:sz w:val="24"/>
          <w:szCs w:val="24"/>
        </w:rPr>
        <w:t>0.40%～8.40%，平均为</w:t>
      </w:r>
      <w:r>
        <w:rPr>
          <w:rFonts w:ascii="宋体" w:hAnsi="宋体" w:eastAsia="宋体" w:cs="宋体"/>
          <w:spacing w:val="-33"/>
          <w:sz w:val="24"/>
          <w:szCs w:val="24"/>
        </w:rPr>
        <w:t xml:space="preserve"> </w:t>
      </w:r>
      <w:r>
        <w:rPr>
          <w:rFonts w:ascii="宋体" w:hAnsi="宋体" w:eastAsia="宋体" w:cs="宋体"/>
          <w:spacing w:val="-3"/>
          <w:sz w:val="24"/>
          <w:szCs w:val="24"/>
        </w:rPr>
        <w:t>1.88%，属</w:t>
      </w:r>
      <w:r>
        <w:rPr>
          <w:rFonts w:ascii="宋体" w:hAnsi="宋体" w:eastAsia="宋体" w:cs="宋体"/>
          <w:spacing w:val="-4"/>
          <w:sz w:val="24"/>
          <w:szCs w:val="24"/>
        </w:rPr>
        <w:t>中硫煤。浮煤全硫</w:t>
      </w:r>
    </w:p>
    <w:p w14:paraId="130B7E5C">
      <w:pPr>
        <w:spacing w:line="221" w:lineRule="auto"/>
        <w:rPr>
          <w:rFonts w:ascii="宋体" w:hAnsi="宋体" w:eastAsia="宋体" w:cs="宋体"/>
          <w:sz w:val="24"/>
          <w:szCs w:val="24"/>
        </w:rPr>
        <w:sectPr>
          <w:footerReference r:id="rId68" w:type="default"/>
          <w:pgSz w:w="11907" w:h="16839"/>
          <w:pgMar w:top="1220" w:right="1584" w:bottom="1298" w:left="1769" w:header="822" w:footer="981" w:gutter="0"/>
          <w:cols w:space="720" w:num="1"/>
        </w:sectPr>
      </w:pPr>
    </w:p>
    <w:p w14:paraId="26B3BA65">
      <w:pPr>
        <w:spacing w:line="334" w:lineRule="auto"/>
        <w:rPr>
          <w:rFonts w:ascii="Arial"/>
          <w:sz w:val="21"/>
        </w:rPr>
      </w:pPr>
    </w:p>
    <w:p w14:paraId="35B6D8FD">
      <w:pPr>
        <w:spacing w:before="78" w:line="384" w:lineRule="auto"/>
        <w:ind w:left="39" w:right="178" w:hanging="1"/>
        <w:rPr>
          <w:rFonts w:ascii="宋体" w:hAnsi="宋体" w:eastAsia="宋体" w:cs="宋体"/>
          <w:sz w:val="24"/>
          <w:szCs w:val="24"/>
        </w:rPr>
      </w:pPr>
      <w:r>
        <w:rPr>
          <w:rFonts w:ascii="宋体" w:hAnsi="宋体" w:eastAsia="宋体" w:cs="宋体"/>
          <w:spacing w:val="-3"/>
          <w:sz w:val="24"/>
          <w:szCs w:val="24"/>
        </w:rPr>
        <w:t>含量（S</w:t>
      </w:r>
      <w:r>
        <w:rPr>
          <w:rFonts w:ascii="宋体" w:hAnsi="宋体" w:eastAsia="宋体" w:cs="宋体"/>
          <w:spacing w:val="-3"/>
          <w:position w:val="-1"/>
          <w:sz w:val="12"/>
          <w:szCs w:val="12"/>
        </w:rPr>
        <w:t>t,d</w:t>
      </w:r>
      <w:r>
        <w:rPr>
          <w:rFonts w:ascii="宋体" w:hAnsi="宋体" w:eastAsia="宋体" w:cs="宋体"/>
          <w:spacing w:val="-3"/>
          <w:sz w:val="24"/>
          <w:szCs w:val="24"/>
        </w:rPr>
        <w:t>）为</w:t>
      </w:r>
      <w:r>
        <w:rPr>
          <w:rFonts w:ascii="宋体" w:hAnsi="宋体" w:eastAsia="宋体" w:cs="宋体"/>
          <w:spacing w:val="-19"/>
          <w:sz w:val="24"/>
          <w:szCs w:val="24"/>
        </w:rPr>
        <w:t xml:space="preserve"> </w:t>
      </w:r>
      <w:r>
        <w:rPr>
          <w:rFonts w:ascii="宋体" w:hAnsi="宋体" w:eastAsia="宋体" w:cs="宋体"/>
          <w:spacing w:val="-3"/>
          <w:sz w:val="24"/>
          <w:szCs w:val="24"/>
        </w:rPr>
        <w:t>0.41%～4.63%，平均值为</w:t>
      </w:r>
      <w:r>
        <w:rPr>
          <w:rFonts w:ascii="宋体" w:hAnsi="宋体" w:eastAsia="宋体" w:cs="宋体"/>
          <w:spacing w:val="-33"/>
          <w:sz w:val="24"/>
          <w:szCs w:val="24"/>
        </w:rPr>
        <w:t xml:space="preserve"> </w:t>
      </w:r>
      <w:r>
        <w:rPr>
          <w:rFonts w:ascii="宋体" w:hAnsi="宋体" w:eastAsia="宋体" w:cs="宋体"/>
          <w:spacing w:val="-3"/>
          <w:sz w:val="24"/>
          <w:szCs w:val="24"/>
        </w:rPr>
        <w:t>1.37%。该煤层硫分含量总体上以中硫为</w:t>
      </w:r>
      <w:r>
        <w:rPr>
          <w:rFonts w:ascii="宋体" w:hAnsi="宋体" w:eastAsia="宋体" w:cs="宋体"/>
          <w:spacing w:val="-2"/>
          <w:sz w:val="24"/>
          <w:szCs w:val="24"/>
        </w:rPr>
        <w:t>主，高硫区在矿区南东部边缘呈孤岛状分布，总体变化规律较明显。</w:t>
      </w:r>
    </w:p>
    <w:p w14:paraId="10A69449">
      <w:pPr>
        <w:spacing w:before="2" w:line="221" w:lineRule="auto"/>
        <w:ind w:left="523"/>
        <w:rPr>
          <w:rFonts w:ascii="宋体" w:hAnsi="宋体" w:eastAsia="宋体" w:cs="宋体"/>
          <w:sz w:val="24"/>
          <w:szCs w:val="24"/>
        </w:rPr>
      </w:pPr>
      <w:r>
        <w:rPr>
          <w:rFonts w:ascii="宋体" w:hAnsi="宋体" w:eastAsia="宋体" w:cs="宋体"/>
          <w:spacing w:val="-3"/>
          <w:sz w:val="24"/>
          <w:szCs w:val="24"/>
        </w:rPr>
        <w:t>原煤磷（P</w:t>
      </w:r>
      <w:r>
        <w:rPr>
          <w:rFonts w:ascii="宋体" w:hAnsi="宋体" w:eastAsia="宋体" w:cs="宋体"/>
          <w:spacing w:val="-3"/>
          <w:position w:val="-1"/>
          <w:sz w:val="12"/>
          <w:szCs w:val="12"/>
        </w:rPr>
        <w:t>,d</w:t>
      </w:r>
      <w:r>
        <w:rPr>
          <w:rFonts w:ascii="宋体" w:hAnsi="宋体" w:eastAsia="宋体" w:cs="宋体"/>
          <w:spacing w:val="-3"/>
          <w:sz w:val="24"/>
          <w:szCs w:val="24"/>
        </w:rPr>
        <w:t>）含量为</w:t>
      </w:r>
      <w:r>
        <w:rPr>
          <w:rFonts w:ascii="宋体" w:hAnsi="宋体" w:eastAsia="宋体" w:cs="宋体"/>
          <w:spacing w:val="-18"/>
          <w:sz w:val="24"/>
          <w:szCs w:val="24"/>
        </w:rPr>
        <w:t xml:space="preserve"> </w:t>
      </w:r>
      <w:r>
        <w:rPr>
          <w:rFonts w:ascii="宋体" w:hAnsi="宋体" w:eastAsia="宋体" w:cs="宋体"/>
          <w:spacing w:val="-3"/>
          <w:sz w:val="24"/>
          <w:szCs w:val="24"/>
        </w:rPr>
        <w:t>0.008～0.020%，平均</w:t>
      </w:r>
      <w:r>
        <w:rPr>
          <w:rFonts w:ascii="宋体" w:hAnsi="宋体" w:eastAsia="宋体" w:cs="宋体"/>
          <w:spacing w:val="-33"/>
          <w:sz w:val="24"/>
          <w:szCs w:val="24"/>
        </w:rPr>
        <w:t xml:space="preserve"> </w:t>
      </w:r>
      <w:r>
        <w:rPr>
          <w:rFonts w:ascii="宋体" w:hAnsi="宋体" w:eastAsia="宋体" w:cs="宋体"/>
          <w:spacing w:val="-3"/>
          <w:sz w:val="24"/>
          <w:szCs w:val="24"/>
        </w:rPr>
        <w:t>0.015%，属低磷煤。</w:t>
      </w:r>
    </w:p>
    <w:p w14:paraId="26D45AD9">
      <w:pPr>
        <w:spacing w:before="211" w:line="383" w:lineRule="auto"/>
        <w:ind w:left="39" w:right="179" w:firstLine="484"/>
        <w:rPr>
          <w:rFonts w:ascii="宋体" w:hAnsi="宋体" w:eastAsia="宋体" w:cs="宋体"/>
          <w:sz w:val="24"/>
          <w:szCs w:val="24"/>
        </w:rPr>
      </w:pPr>
      <w:r>
        <w:rPr>
          <w:rFonts w:ascii="宋体" w:hAnsi="宋体" w:eastAsia="宋体" w:cs="宋体"/>
          <w:spacing w:val="-4"/>
          <w:sz w:val="24"/>
          <w:szCs w:val="24"/>
        </w:rPr>
        <w:t>原煤空气干燥基弹筒发热量（Q</w:t>
      </w:r>
      <w:r>
        <w:rPr>
          <w:rFonts w:ascii="宋体" w:hAnsi="宋体" w:eastAsia="宋体" w:cs="宋体"/>
          <w:spacing w:val="-4"/>
          <w:position w:val="-1"/>
          <w:sz w:val="12"/>
          <w:szCs w:val="12"/>
        </w:rPr>
        <w:t>gr,ad</w:t>
      </w:r>
      <w:r>
        <w:rPr>
          <w:rFonts w:ascii="宋体" w:hAnsi="宋体" w:eastAsia="宋体" w:cs="宋体"/>
          <w:spacing w:val="-4"/>
          <w:sz w:val="24"/>
          <w:szCs w:val="24"/>
        </w:rPr>
        <w:t>）为</w:t>
      </w:r>
      <w:r>
        <w:rPr>
          <w:rFonts w:ascii="宋体" w:hAnsi="宋体" w:eastAsia="宋体" w:cs="宋体"/>
          <w:spacing w:val="-21"/>
          <w:sz w:val="24"/>
          <w:szCs w:val="24"/>
        </w:rPr>
        <w:t xml:space="preserve"> </w:t>
      </w:r>
      <w:r>
        <w:rPr>
          <w:rFonts w:ascii="宋体" w:hAnsi="宋体" w:eastAsia="宋体" w:cs="宋体"/>
          <w:spacing w:val="-4"/>
          <w:sz w:val="24"/>
          <w:szCs w:val="24"/>
        </w:rPr>
        <w:t>26.52MJ/Kg,属中高发热量煤。原煤干</w:t>
      </w:r>
      <w:r>
        <w:rPr>
          <w:rFonts w:ascii="宋体" w:hAnsi="宋体" w:eastAsia="宋体" w:cs="宋体"/>
          <w:spacing w:val="-1"/>
          <w:sz w:val="24"/>
          <w:szCs w:val="24"/>
        </w:rPr>
        <w:t>燥无灰基弹筒发热量（Q</w:t>
      </w:r>
      <w:r>
        <w:rPr>
          <w:rFonts w:ascii="宋体" w:hAnsi="宋体" w:eastAsia="宋体" w:cs="宋体"/>
          <w:spacing w:val="-1"/>
          <w:position w:val="-1"/>
          <w:sz w:val="12"/>
          <w:szCs w:val="12"/>
        </w:rPr>
        <w:t>b,daf</w:t>
      </w:r>
      <w:r>
        <w:rPr>
          <w:rFonts w:ascii="宋体" w:hAnsi="宋体" w:eastAsia="宋体" w:cs="宋体"/>
          <w:spacing w:val="-1"/>
          <w:sz w:val="24"/>
          <w:szCs w:val="24"/>
        </w:rPr>
        <w:t>）为</w:t>
      </w:r>
      <w:r>
        <w:rPr>
          <w:rFonts w:ascii="宋体" w:hAnsi="宋体" w:eastAsia="宋体" w:cs="宋体"/>
          <w:spacing w:val="-33"/>
          <w:sz w:val="24"/>
          <w:szCs w:val="24"/>
        </w:rPr>
        <w:t xml:space="preserve"> </w:t>
      </w:r>
      <w:r>
        <w:rPr>
          <w:rFonts w:ascii="宋体" w:hAnsi="宋体" w:eastAsia="宋体" w:cs="宋体"/>
          <w:spacing w:val="-1"/>
          <w:sz w:val="24"/>
          <w:szCs w:val="24"/>
        </w:rPr>
        <w:t>34</w:t>
      </w:r>
      <w:r>
        <w:rPr>
          <w:rFonts w:ascii="宋体" w:hAnsi="宋体" w:eastAsia="宋体" w:cs="宋体"/>
          <w:spacing w:val="-2"/>
          <w:sz w:val="24"/>
          <w:szCs w:val="24"/>
        </w:rPr>
        <w:t>.53MJ/Kg。</w:t>
      </w:r>
    </w:p>
    <w:p w14:paraId="381D4839">
      <w:pPr>
        <w:spacing w:before="4" w:line="220" w:lineRule="auto"/>
        <w:ind w:left="523"/>
        <w:rPr>
          <w:rFonts w:ascii="宋体" w:hAnsi="宋体" w:eastAsia="宋体" w:cs="宋体"/>
          <w:sz w:val="24"/>
          <w:szCs w:val="24"/>
        </w:rPr>
      </w:pPr>
      <w:r>
        <w:rPr>
          <w:rFonts w:ascii="宋体" w:hAnsi="宋体" w:eastAsia="宋体" w:cs="宋体"/>
          <w:spacing w:val="-2"/>
          <w:sz w:val="24"/>
          <w:szCs w:val="24"/>
        </w:rPr>
        <w:t>原煤焦渣特征值为</w:t>
      </w:r>
      <w:r>
        <w:rPr>
          <w:rFonts w:ascii="宋体" w:hAnsi="宋体" w:eastAsia="宋体" w:cs="宋体"/>
          <w:spacing w:val="-38"/>
          <w:sz w:val="24"/>
          <w:szCs w:val="24"/>
        </w:rPr>
        <w:t xml:space="preserve"> </w:t>
      </w:r>
      <w:r>
        <w:rPr>
          <w:rFonts w:ascii="宋体" w:hAnsi="宋体" w:eastAsia="宋体" w:cs="宋体"/>
          <w:spacing w:val="-2"/>
          <w:sz w:val="24"/>
          <w:szCs w:val="24"/>
        </w:rPr>
        <w:t>2，其焦渣特征为粘着。</w:t>
      </w:r>
    </w:p>
    <w:p w14:paraId="6BE20C88">
      <w:pPr>
        <w:spacing w:before="212" w:line="385" w:lineRule="auto"/>
        <w:ind w:left="40" w:right="179" w:firstLine="478"/>
        <w:rPr>
          <w:rFonts w:ascii="宋体" w:hAnsi="宋体" w:eastAsia="宋体" w:cs="宋体"/>
          <w:sz w:val="24"/>
          <w:szCs w:val="24"/>
        </w:rPr>
      </w:pPr>
      <w:r>
        <w:rPr>
          <w:rFonts w:ascii="宋体" w:hAnsi="宋体" w:eastAsia="宋体" w:cs="宋体"/>
          <w:spacing w:val="-5"/>
          <w:sz w:val="24"/>
          <w:szCs w:val="24"/>
        </w:rPr>
        <w:t>煤灰熔融性软化温度（ST）为 1121℃,</w:t>
      </w:r>
      <w:r>
        <w:rPr>
          <w:rFonts w:ascii="宋体" w:hAnsi="宋体" w:eastAsia="宋体" w:cs="宋体"/>
          <w:spacing w:val="56"/>
          <w:sz w:val="24"/>
          <w:szCs w:val="24"/>
        </w:rPr>
        <w:t xml:space="preserve"> </w:t>
      </w:r>
      <w:r>
        <w:rPr>
          <w:rFonts w:ascii="宋体" w:hAnsi="宋体" w:eastAsia="宋体" w:cs="宋体"/>
          <w:spacing w:val="-5"/>
          <w:sz w:val="24"/>
          <w:szCs w:val="24"/>
        </w:rPr>
        <w:t>属较低软化温度灰；煤灰熔融性流动</w:t>
      </w:r>
      <w:r>
        <w:rPr>
          <w:rFonts w:ascii="宋体" w:hAnsi="宋体" w:eastAsia="宋体" w:cs="宋体"/>
          <w:spacing w:val="1"/>
          <w:sz w:val="24"/>
          <w:szCs w:val="24"/>
        </w:rPr>
        <w:t>温度（</w:t>
      </w:r>
      <w:r>
        <w:rPr>
          <w:rFonts w:ascii="宋体" w:hAnsi="宋体" w:eastAsia="宋体" w:cs="宋体"/>
          <w:sz w:val="24"/>
          <w:szCs w:val="24"/>
        </w:rPr>
        <w:t>FT</w:t>
      </w:r>
      <w:r>
        <w:rPr>
          <w:rFonts w:ascii="宋体" w:hAnsi="宋体" w:eastAsia="宋体" w:cs="宋体"/>
          <w:spacing w:val="1"/>
          <w:sz w:val="24"/>
          <w:szCs w:val="24"/>
        </w:rPr>
        <w:t>）为</w:t>
      </w:r>
      <w:r>
        <w:rPr>
          <w:rFonts w:ascii="宋体" w:hAnsi="宋体" w:eastAsia="宋体" w:cs="宋体"/>
          <w:spacing w:val="-7"/>
          <w:sz w:val="24"/>
          <w:szCs w:val="24"/>
        </w:rPr>
        <w:t xml:space="preserve"> </w:t>
      </w:r>
      <w:r>
        <w:rPr>
          <w:rFonts w:ascii="宋体" w:hAnsi="宋体" w:eastAsia="宋体" w:cs="宋体"/>
          <w:spacing w:val="1"/>
          <w:sz w:val="24"/>
          <w:szCs w:val="24"/>
        </w:rPr>
        <w:t>1256℃,属中等流动温度灰。</w:t>
      </w:r>
    </w:p>
    <w:p w14:paraId="551D7969">
      <w:pPr>
        <w:spacing w:before="2" w:line="360" w:lineRule="auto"/>
        <w:ind w:left="41" w:right="179" w:firstLine="479"/>
        <w:rPr>
          <w:rFonts w:ascii="宋体" w:hAnsi="宋体" w:eastAsia="宋体" w:cs="宋体"/>
          <w:sz w:val="24"/>
          <w:szCs w:val="24"/>
        </w:rPr>
      </w:pPr>
      <w:r>
        <w:rPr>
          <w:rFonts w:ascii="宋体" w:hAnsi="宋体" w:eastAsia="宋体" w:cs="宋体"/>
          <w:spacing w:val="-2"/>
          <w:sz w:val="24"/>
          <w:szCs w:val="24"/>
        </w:rPr>
        <w:t>综上所述，C</w:t>
      </w:r>
      <w:r>
        <w:rPr>
          <w:rFonts w:ascii="宋体" w:hAnsi="宋体" w:eastAsia="宋体" w:cs="宋体"/>
          <w:spacing w:val="-2"/>
          <w:position w:val="-1"/>
          <w:sz w:val="12"/>
          <w:szCs w:val="12"/>
        </w:rPr>
        <w:t>18</w:t>
      </w:r>
      <w:r>
        <w:rPr>
          <w:rFonts w:ascii="宋体" w:hAnsi="宋体" w:eastAsia="宋体" w:cs="宋体"/>
          <w:spacing w:val="-1"/>
          <w:position w:val="-1"/>
          <w:sz w:val="12"/>
          <w:szCs w:val="12"/>
        </w:rPr>
        <w:t xml:space="preserve"> </w:t>
      </w:r>
      <w:r>
        <w:rPr>
          <w:rFonts w:ascii="宋体" w:hAnsi="宋体" w:eastAsia="宋体" w:cs="宋体"/>
          <w:spacing w:val="-2"/>
          <w:sz w:val="24"/>
          <w:szCs w:val="24"/>
        </w:rPr>
        <w:t>煤层为特低全水分、低灰分、特低挥发分、中高固定碳、较低软化温度灰、中等流动温度灰、低磷、中硫、中高发热量煤。</w:t>
      </w:r>
    </w:p>
    <w:p w14:paraId="0478AA2D">
      <w:pPr>
        <w:spacing w:line="231" w:lineRule="auto"/>
        <w:ind w:left="55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2"/>
          <w:w w:val="43"/>
          <w:sz w:val="24"/>
          <w:szCs w:val="24"/>
        </w:rPr>
        <w:t>12</w:t>
      </w:r>
      <w:r>
        <w:rPr>
          <w:rFonts w:ascii="宋体" w:hAnsi="宋体" w:eastAsia="宋体" w:cs="宋体"/>
          <w:spacing w:val="-12"/>
          <w:w w:val="43"/>
          <w:position w:val="1"/>
          <w:sz w:val="24"/>
          <w:szCs w:val="24"/>
        </w:rPr>
        <w:t>C</w:t>
      </w:r>
      <w:r>
        <w:rPr>
          <w:rFonts w:ascii="宋体" w:hAnsi="宋体" w:eastAsia="宋体" w:cs="宋体"/>
          <w:sz w:val="12"/>
          <w:szCs w:val="12"/>
        </w:rPr>
        <w:t>19</w:t>
      </w:r>
      <w:r>
        <w:rPr>
          <w:rFonts w:ascii="宋体" w:hAnsi="宋体" w:eastAsia="宋体" w:cs="宋体"/>
          <w:spacing w:val="-18"/>
          <w:sz w:val="12"/>
          <w:szCs w:val="12"/>
        </w:rPr>
        <w:t xml:space="preserve"> </w:t>
      </w:r>
      <w:r>
        <w:rPr>
          <w:rFonts w:ascii="宋体" w:hAnsi="宋体" w:eastAsia="宋体" w:cs="宋体"/>
          <w:position w:val="1"/>
          <w:sz w:val="24"/>
          <w:szCs w:val="24"/>
        </w:rPr>
        <w:t>煤</w:t>
      </w:r>
    </w:p>
    <w:p w14:paraId="401F52BE">
      <w:pPr>
        <w:spacing w:before="113" w:line="221" w:lineRule="auto"/>
        <w:ind w:left="523"/>
        <w:rPr>
          <w:rFonts w:ascii="宋体" w:hAnsi="宋体" w:eastAsia="宋体" w:cs="宋体"/>
          <w:sz w:val="24"/>
          <w:szCs w:val="24"/>
        </w:rPr>
      </w:pPr>
      <w:r>
        <w:rPr>
          <w:rFonts w:ascii="宋体" w:hAnsi="宋体" w:eastAsia="宋体" w:cs="宋体"/>
          <w:spacing w:val="-3"/>
          <w:sz w:val="24"/>
          <w:szCs w:val="24"/>
        </w:rPr>
        <w:t>原煤灰分（A</w:t>
      </w:r>
      <w:r>
        <w:rPr>
          <w:rFonts w:ascii="宋体" w:hAnsi="宋体" w:eastAsia="宋体" w:cs="宋体"/>
          <w:spacing w:val="-3"/>
          <w:position w:val="-1"/>
          <w:sz w:val="12"/>
          <w:szCs w:val="12"/>
        </w:rPr>
        <w:t>d</w:t>
      </w:r>
      <w:r>
        <w:rPr>
          <w:rFonts w:ascii="宋体" w:hAnsi="宋体" w:eastAsia="宋体" w:cs="宋体"/>
          <w:spacing w:val="-3"/>
          <w:sz w:val="24"/>
          <w:szCs w:val="24"/>
        </w:rPr>
        <w:t>）为 14.52～36.03%</w:t>
      </w:r>
      <w:r>
        <w:rPr>
          <w:rFonts w:ascii="宋体" w:hAnsi="宋体" w:eastAsia="宋体" w:cs="宋体"/>
          <w:spacing w:val="-4"/>
          <w:sz w:val="24"/>
          <w:szCs w:val="24"/>
        </w:rPr>
        <w:t>，平均为</w:t>
      </w:r>
      <w:r>
        <w:rPr>
          <w:rFonts w:ascii="宋体" w:hAnsi="宋体" w:eastAsia="宋体" w:cs="宋体"/>
          <w:spacing w:val="-35"/>
          <w:sz w:val="24"/>
          <w:szCs w:val="24"/>
        </w:rPr>
        <w:t xml:space="preserve"> </w:t>
      </w:r>
      <w:r>
        <w:rPr>
          <w:rFonts w:ascii="宋体" w:hAnsi="宋体" w:eastAsia="宋体" w:cs="宋体"/>
          <w:spacing w:val="-4"/>
          <w:sz w:val="24"/>
          <w:szCs w:val="24"/>
        </w:rPr>
        <w:t>21.91%。属中灰煤。</w:t>
      </w:r>
    </w:p>
    <w:p w14:paraId="10A297CC">
      <w:pPr>
        <w:spacing w:before="212" w:line="222" w:lineRule="auto"/>
        <w:ind w:left="523"/>
        <w:rPr>
          <w:rFonts w:ascii="宋体" w:hAnsi="宋体" w:eastAsia="宋体" w:cs="宋体"/>
          <w:sz w:val="24"/>
          <w:szCs w:val="24"/>
        </w:rPr>
      </w:pPr>
      <w:r>
        <w:rPr>
          <w:rFonts w:ascii="宋体" w:hAnsi="宋体" w:eastAsia="宋体" w:cs="宋体"/>
          <w:spacing w:val="-2"/>
          <w:sz w:val="24"/>
          <w:szCs w:val="24"/>
        </w:rPr>
        <w:t>原煤挥发分（V</w:t>
      </w:r>
      <w:r>
        <w:rPr>
          <w:rFonts w:ascii="宋体" w:hAnsi="宋体" w:eastAsia="宋体" w:cs="宋体"/>
          <w:spacing w:val="-2"/>
          <w:position w:val="-1"/>
          <w:sz w:val="12"/>
          <w:szCs w:val="12"/>
        </w:rPr>
        <w:t>daf</w:t>
      </w:r>
      <w:r>
        <w:rPr>
          <w:rFonts w:ascii="宋体" w:hAnsi="宋体" w:eastAsia="宋体" w:cs="宋体"/>
          <w:spacing w:val="-2"/>
          <w:sz w:val="24"/>
          <w:szCs w:val="24"/>
        </w:rPr>
        <w:t>）为</w:t>
      </w:r>
      <w:r>
        <w:rPr>
          <w:rFonts w:ascii="宋体" w:hAnsi="宋体" w:eastAsia="宋体" w:cs="宋体"/>
          <w:spacing w:val="-33"/>
          <w:sz w:val="24"/>
          <w:szCs w:val="24"/>
        </w:rPr>
        <w:t xml:space="preserve"> </w:t>
      </w:r>
      <w:r>
        <w:rPr>
          <w:rFonts w:ascii="宋体" w:hAnsi="宋体" w:eastAsia="宋体" w:cs="宋体"/>
          <w:spacing w:val="-2"/>
          <w:sz w:val="24"/>
          <w:szCs w:val="24"/>
        </w:rPr>
        <w:t>7.06～12.74%，平均为</w:t>
      </w:r>
      <w:r>
        <w:rPr>
          <w:rFonts w:ascii="宋体" w:hAnsi="宋体" w:eastAsia="宋体" w:cs="宋体"/>
          <w:spacing w:val="-37"/>
          <w:sz w:val="24"/>
          <w:szCs w:val="24"/>
        </w:rPr>
        <w:t xml:space="preserve"> </w:t>
      </w:r>
      <w:r>
        <w:rPr>
          <w:rFonts w:ascii="宋体" w:hAnsi="宋体" w:eastAsia="宋体" w:cs="宋体"/>
          <w:spacing w:val="-2"/>
          <w:sz w:val="24"/>
          <w:szCs w:val="24"/>
        </w:rPr>
        <w:t>8.57%。</w:t>
      </w:r>
    </w:p>
    <w:p w14:paraId="78DA97C4">
      <w:pPr>
        <w:spacing w:before="211" w:line="385" w:lineRule="auto"/>
        <w:ind w:left="41" w:right="178" w:firstLine="482"/>
        <w:rPr>
          <w:rFonts w:ascii="宋体" w:hAnsi="宋体" w:eastAsia="宋体" w:cs="宋体"/>
          <w:sz w:val="24"/>
          <w:szCs w:val="24"/>
        </w:rPr>
      </w:pPr>
      <w:r>
        <w:rPr>
          <w:rFonts w:ascii="宋体" w:hAnsi="宋体" w:eastAsia="宋体" w:cs="宋体"/>
          <w:spacing w:val="-2"/>
          <w:sz w:val="24"/>
          <w:szCs w:val="24"/>
        </w:rPr>
        <w:t>原煤全硫含量（S</w:t>
      </w:r>
      <w:r>
        <w:rPr>
          <w:rFonts w:ascii="宋体" w:hAnsi="宋体" w:eastAsia="宋体" w:cs="宋体"/>
          <w:spacing w:val="-2"/>
          <w:position w:val="-1"/>
          <w:sz w:val="12"/>
          <w:szCs w:val="12"/>
        </w:rPr>
        <w:t>t,d</w:t>
      </w:r>
      <w:r>
        <w:rPr>
          <w:rFonts w:ascii="宋体" w:hAnsi="宋体" w:eastAsia="宋体" w:cs="宋体"/>
          <w:spacing w:val="-2"/>
          <w:sz w:val="24"/>
          <w:szCs w:val="24"/>
        </w:rPr>
        <w:t>）为 0.90～5.83%，平均为 3.28%，属高硫煤。该煤层硫</w:t>
      </w:r>
      <w:r>
        <w:rPr>
          <w:rFonts w:ascii="宋体" w:hAnsi="宋体" w:eastAsia="宋体" w:cs="宋体"/>
          <w:sz w:val="24"/>
          <w:szCs w:val="24"/>
        </w:rPr>
        <w:t>分含量总体上以高硫为主，中高硫-中硫区分</w:t>
      </w:r>
      <w:r>
        <w:rPr>
          <w:rFonts w:ascii="宋体" w:hAnsi="宋体" w:eastAsia="宋体" w:cs="宋体"/>
          <w:spacing w:val="-1"/>
          <w:sz w:val="24"/>
          <w:szCs w:val="24"/>
        </w:rPr>
        <w:t>布在矿界北东及南西一角。</w:t>
      </w:r>
    </w:p>
    <w:p w14:paraId="5B79F79D">
      <w:pPr>
        <w:spacing w:line="215" w:lineRule="auto"/>
        <w:ind w:left="523"/>
        <w:rPr>
          <w:rFonts w:ascii="宋体" w:hAnsi="宋体" w:eastAsia="宋体" w:cs="宋体"/>
          <w:sz w:val="24"/>
          <w:szCs w:val="24"/>
        </w:rPr>
      </w:pPr>
      <w:r>
        <w:rPr>
          <w:rFonts w:ascii="宋体" w:hAnsi="宋体" w:eastAsia="宋体" w:cs="宋体"/>
          <w:spacing w:val="-1"/>
          <w:sz w:val="24"/>
          <w:szCs w:val="24"/>
        </w:rPr>
        <w:t>原煤空气干燥基弹筒发热量（Q</w:t>
      </w:r>
      <w:r>
        <w:rPr>
          <w:rFonts w:ascii="宋体" w:hAnsi="宋体" w:eastAsia="宋体" w:cs="宋体"/>
          <w:spacing w:val="-1"/>
          <w:position w:val="-1"/>
          <w:sz w:val="12"/>
          <w:szCs w:val="12"/>
        </w:rPr>
        <w:t>gr,ad</w:t>
      </w:r>
      <w:r>
        <w:rPr>
          <w:rFonts w:ascii="宋体" w:hAnsi="宋体" w:eastAsia="宋体" w:cs="宋体"/>
          <w:spacing w:val="-1"/>
          <w:sz w:val="24"/>
          <w:szCs w:val="24"/>
        </w:rPr>
        <w:t>）</w:t>
      </w:r>
      <w:r>
        <w:rPr>
          <w:rFonts w:ascii="宋体" w:hAnsi="宋体" w:eastAsia="宋体" w:cs="宋体"/>
          <w:spacing w:val="-2"/>
          <w:sz w:val="24"/>
          <w:szCs w:val="24"/>
        </w:rPr>
        <w:t>为</w:t>
      </w:r>
      <w:r>
        <w:rPr>
          <w:rFonts w:ascii="宋体" w:hAnsi="宋体" w:eastAsia="宋体" w:cs="宋体"/>
          <w:spacing w:val="-35"/>
          <w:sz w:val="24"/>
          <w:szCs w:val="24"/>
        </w:rPr>
        <w:t xml:space="preserve"> </w:t>
      </w:r>
      <w:r>
        <w:rPr>
          <w:rFonts w:ascii="宋体" w:hAnsi="宋体" w:eastAsia="宋体" w:cs="宋体"/>
          <w:spacing w:val="-2"/>
          <w:sz w:val="24"/>
          <w:szCs w:val="24"/>
        </w:rPr>
        <w:t>29.54～29.73MJ/Kg,属高发热量煤。</w:t>
      </w:r>
    </w:p>
    <w:p w14:paraId="4254E931">
      <w:pPr>
        <w:spacing w:before="157" w:line="231" w:lineRule="auto"/>
        <w:ind w:left="553"/>
        <w:rPr>
          <w:rFonts w:ascii="宋体" w:hAnsi="宋体" w:eastAsia="宋体" w:cs="宋体"/>
          <w:sz w:val="24"/>
          <w:szCs w:val="24"/>
        </w:rPr>
      </w:pPr>
      <w:r>
        <w:rPr>
          <w:rFonts w:ascii="宋体" w:hAnsi="宋体" w:eastAsia="宋体" w:cs="宋体"/>
          <w:spacing w:val="-46"/>
          <w:sz w:val="36"/>
          <w:szCs w:val="36"/>
        </w:rPr>
        <w:t>○</w:t>
      </w:r>
      <w:r>
        <w:rPr>
          <w:rFonts w:ascii="宋体" w:hAnsi="宋体" w:eastAsia="宋体" w:cs="宋体"/>
          <w:spacing w:val="-13"/>
          <w:w w:val="44"/>
          <w:sz w:val="24"/>
          <w:szCs w:val="24"/>
        </w:rPr>
        <w:t>13</w:t>
      </w:r>
      <w:r>
        <w:rPr>
          <w:rFonts w:ascii="宋体" w:hAnsi="宋体" w:eastAsia="宋体" w:cs="宋体"/>
          <w:spacing w:val="-13"/>
          <w:w w:val="44"/>
          <w:position w:val="1"/>
          <w:sz w:val="24"/>
          <w:szCs w:val="24"/>
        </w:rPr>
        <w:t>C</w:t>
      </w:r>
      <w:r>
        <w:rPr>
          <w:rFonts w:ascii="宋体" w:hAnsi="宋体" w:eastAsia="宋体" w:cs="宋体"/>
          <w:spacing w:val="-2"/>
          <w:sz w:val="12"/>
          <w:szCs w:val="12"/>
        </w:rPr>
        <w:t>23</w:t>
      </w:r>
      <w:r>
        <w:rPr>
          <w:rFonts w:ascii="宋体" w:hAnsi="宋体" w:eastAsia="宋体" w:cs="宋体"/>
          <w:spacing w:val="-16"/>
          <w:sz w:val="12"/>
          <w:szCs w:val="12"/>
        </w:rPr>
        <w:t xml:space="preserve"> </w:t>
      </w:r>
      <w:r>
        <w:rPr>
          <w:rFonts w:ascii="宋体" w:hAnsi="宋体" w:eastAsia="宋体" w:cs="宋体"/>
          <w:spacing w:val="-2"/>
          <w:position w:val="1"/>
          <w:sz w:val="24"/>
          <w:szCs w:val="24"/>
        </w:rPr>
        <w:t>煤层</w:t>
      </w:r>
    </w:p>
    <w:p w14:paraId="5A720D0B">
      <w:pPr>
        <w:spacing w:before="114" w:line="384" w:lineRule="auto"/>
        <w:ind w:left="38" w:right="181" w:firstLine="485"/>
        <w:rPr>
          <w:rFonts w:ascii="宋体" w:hAnsi="宋体" w:eastAsia="宋体" w:cs="宋体"/>
          <w:sz w:val="24"/>
          <w:szCs w:val="24"/>
        </w:rPr>
      </w:pPr>
      <w:r>
        <w:rPr>
          <w:rFonts w:ascii="宋体" w:hAnsi="宋体" w:eastAsia="宋体" w:cs="宋体"/>
          <w:spacing w:val="-6"/>
          <w:sz w:val="24"/>
          <w:szCs w:val="24"/>
        </w:rPr>
        <w:t>原煤灰分（A</w:t>
      </w:r>
      <w:r>
        <w:rPr>
          <w:rFonts w:ascii="宋体" w:hAnsi="宋体" w:eastAsia="宋体" w:cs="宋体"/>
          <w:spacing w:val="-6"/>
          <w:position w:val="-1"/>
          <w:sz w:val="12"/>
          <w:szCs w:val="12"/>
        </w:rPr>
        <w:t>d</w:t>
      </w:r>
      <w:r>
        <w:rPr>
          <w:rFonts w:ascii="宋体" w:hAnsi="宋体" w:eastAsia="宋体" w:cs="宋体"/>
          <w:spacing w:val="-6"/>
          <w:sz w:val="24"/>
          <w:szCs w:val="24"/>
        </w:rPr>
        <w:t>）为</w:t>
      </w:r>
      <w:r>
        <w:rPr>
          <w:rFonts w:ascii="宋体" w:hAnsi="宋体" w:eastAsia="宋体" w:cs="宋体"/>
          <w:spacing w:val="-35"/>
          <w:sz w:val="24"/>
          <w:szCs w:val="24"/>
        </w:rPr>
        <w:t xml:space="preserve"> </w:t>
      </w:r>
      <w:r>
        <w:rPr>
          <w:rFonts w:ascii="宋体" w:hAnsi="宋体" w:eastAsia="宋体" w:cs="宋体"/>
          <w:spacing w:val="-6"/>
          <w:sz w:val="24"/>
          <w:szCs w:val="24"/>
        </w:rPr>
        <w:t>25.76%～47.58%，平均为</w:t>
      </w:r>
      <w:r>
        <w:rPr>
          <w:rFonts w:ascii="宋体" w:hAnsi="宋体" w:eastAsia="宋体" w:cs="宋体"/>
          <w:spacing w:val="-46"/>
          <w:sz w:val="24"/>
          <w:szCs w:val="24"/>
        </w:rPr>
        <w:t xml:space="preserve"> </w:t>
      </w:r>
      <w:r>
        <w:rPr>
          <w:rFonts w:ascii="宋体" w:hAnsi="宋体" w:eastAsia="宋体" w:cs="宋体"/>
          <w:spacing w:val="-6"/>
          <w:sz w:val="24"/>
          <w:szCs w:val="24"/>
        </w:rPr>
        <w:t>35.2</w:t>
      </w:r>
      <w:r>
        <w:rPr>
          <w:rFonts w:ascii="宋体" w:hAnsi="宋体" w:eastAsia="宋体" w:cs="宋体"/>
          <w:spacing w:val="-7"/>
          <w:sz w:val="24"/>
          <w:szCs w:val="24"/>
        </w:rPr>
        <w:t>4%。属高灰煤。</w:t>
      </w:r>
      <w:r>
        <w:rPr>
          <w:rFonts w:ascii="宋体" w:hAnsi="宋体" w:eastAsia="宋体" w:cs="宋体"/>
          <w:spacing w:val="37"/>
          <w:sz w:val="24"/>
          <w:szCs w:val="24"/>
        </w:rPr>
        <w:t xml:space="preserve"> </w:t>
      </w:r>
      <w:r>
        <w:rPr>
          <w:rFonts w:ascii="宋体" w:hAnsi="宋体" w:eastAsia="宋体" w:cs="宋体"/>
          <w:spacing w:val="-7"/>
          <w:sz w:val="24"/>
          <w:szCs w:val="24"/>
        </w:rPr>
        <w:t>该煤层灰分</w:t>
      </w:r>
      <w:r>
        <w:rPr>
          <w:rFonts w:ascii="宋体" w:hAnsi="宋体" w:eastAsia="宋体" w:cs="宋体"/>
          <w:spacing w:val="-1"/>
          <w:sz w:val="24"/>
          <w:szCs w:val="24"/>
        </w:rPr>
        <w:t>含量总体上以高灰分为主，特高灰分布在矿界北西及南部一角。</w:t>
      </w:r>
    </w:p>
    <w:p w14:paraId="6C3687FB">
      <w:pPr>
        <w:spacing w:before="1" w:line="221" w:lineRule="auto"/>
        <w:ind w:left="523"/>
        <w:rPr>
          <w:rFonts w:ascii="宋体" w:hAnsi="宋体" w:eastAsia="宋体" w:cs="宋体"/>
          <w:sz w:val="24"/>
          <w:szCs w:val="24"/>
        </w:rPr>
      </w:pPr>
      <w:r>
        <w:rPr>
          <w:rFonts w:ascii="宋体" w:hAnsi="宋体" w:eastAsia="宋体" w:cs="宋体"/>
          <w:spacing w:val="-3"/>
          <w:sz w:val="24"/>
          <w:szCs w:val="24"/>
        </w:rPr>
        <w:t>原煤挥发分（V</w:t>
      </w:r>
      <w:r>
        <w:rPr>
          <w:rFonts w:ascii="宋体" w:hAnsi="宋体" w:eastAsia="宋体" w:cs="宋体"/>
          <w:spacing w:val="-3"/>
          <w:position w:val="-1"/>
          <w:sz w:val="12"/>
          <w:szCs w:val="12"/>
        </w:rPr>
        <w:t>daf</w:t>
      </w:r>
      <w:r>
        <w:rPr>
          <w:rFonts w:ascii="宋体" w:hAnsi="宋体" w:eastAsia="宋体" w:cs="宋体"/>
          <w:spacing w:val="-3"/>
          <w:sz w:val="24"/>
          <w:szCs w:val="24"/>
        </w:rPr>
        <w:t>）为</w:t>
      </w:r>
      <w:r>
        <w:rPr>
          <w:rFonts w:ascii="宋体" w:hAnsi="宋体" w:eastAsia="宋体" w:cs="宋体"/>
          <w:spacing w:val="-28"/>
          <w:sz w:val="24"/>
          <w:szCs w:val="24"/>
        </w:rPr>
        <w:t xml:space="preserve"> </w:t>
      </w:r>
      <w:r>
        <w:rPr>
          <w:rFonts w:ascii="宋体" w:hAnsi="宋体" w:eastAsia="宋体" w:cs="宋体"/>
          <w:spacing w:val="-3"/>
          <w:sz w:val="24"/>
          <w:szCs w:val="24"/>
        </w:rPr>
        <w:t>9.16%～14.41%，平均为 11.10%。</w:t>
      </w:r>
    </w:p>
    <w:p w14:paraId="768376C1">
      <w:pPr>
        <w:spacing w:before="213" w:line="384" w:lineRule="auto"/>
        <w:ind w:left="41" w:right="181" w:firstLine="482"/>
        <w:rPr>
          <w:rFonts w:ascii="宋体" w:hAnsi="宋体" w:eastAsia="宋体" w:cs="宋体"/>
          <w:sz w:val="24"/>
          <w:szCs w:val="24"/>
        </w:rPr>
      </w:pPr>
      <w:r>
        <w:rPr>
          <w:rFonts w:ascii="宋体" w:hAnsi="宋体" w:eastAsia="宋体" w:cs="宋体"/>
          <w:spacing w:val="-2"/>
          <w:sz w:val="24"/>
          <w:szCs w:val="24"/>
        </w:rPr>
        <w:t>原煤全硫含量（S</w:t>
      </w:r>
      <w:r>
        <w:rPr>
          <w:rFonts w:ascii="宋体" w:hAnsi="宋体" w:eastAsia="宋体" w:cs="宋体"/>
          <w:spacing w:val="-2"/>
          <w:position w:val="-1"/>
          <w:sz w:val="12"/>
          <w:szCs w:val="12"/>
        </w:rPr>
        <w:t>t,d</w:t>
      </w:r>
      <w:r>
        <w:rPr>
          <w:rFonts w:ascii="宋体" w:hAnsi="宋体" w:eastAsia="宋体" w:cs="宋体"/>
          <w:spacing w:val="-2"/>
          <w:sz w:val="24"/>
          <w:szCs w:val="24"/>
        </w:rPr>
        <w:t>）为</w:t>
      </w:r>
      <w:r>
        <w:rPr>
          <w:rFonts w:ascii="宋体" w:hAnsi="宋体" w:eastAsia="宋体" w:cs="宋体"/>
          <w:spacing w:val="-34"/>
          <w:sz w:val="24"/>
          <w:szCs w:val="24"/>
        </w:rPr>
        <w:t xml:space="preserve"> </w:t>
      </w:r>
      <w:r>
        <w:rPr>
          <w:rFonts w:ascii="宋体" w:hAnsi="宋体" w:eastAsia="宋体" w:cs="宋体"/>
          <w:spacing w:val="-2"/>
          <w:sz w:val="24"/>
          <w:szCs w:val="24"/>
        </w:rPr>
        <w:t>3.60%～</w:t>
      </w:r>
      <w:r>
        <w:rPr>
          <w:rFonts w:ascii="宋体" w:hAnsi="宋体" w:eastAsia="宋体" w:cs="宋体"/>
          <w:spacing w:val="-3"/>
          <w:sz w:val="24"/>
          <w:szCs w:val="24"/>
        </w:rPr>
        <w:t>7.07%，平均为</w:t>
      </w:r>
      <w:r>
        <w:rPr>
          <w:rFonts w:ascii="宋体" w:hAnsi="宋体" w:eastAsia="宋体" w:cs="宋体"/>
          <w:spacing w:val="-51"/>
          <w:sz w:val="24"/>
          <w:szCs w:val="24"/>
        </w:rPr>
        <w:t xml:space="preserve"> </w:t>
      </w:r>
      <w:r>
        <w:rPr>
          <w:rFonts w:ascii="宋体" w:hAnsi="宋体" w:eastAsia="宋体" w:cs="宋体"/>
          <w:spacing w:val="-3"/>
          <w:sz w:val="24"/>
          <w:szCs w:val="24"/>
        </w:rPr>
        <w:t>4.71%，属高硫煤。该煤层硫</w:t>
      </w:r>
      <w:r>
        <w:rPr>
          <w:rFonts w:ascii="宋体" w:hAnsi="宋体" w:eastAsia="宋体" w:cs="宋体"/>
          <w:spacing w:val="-4"/>
          <w:sz w:val="24"/>
          <w:szCs w:val="24"/>
        </w:rPr>
        <w:t>分含量全区均为高硫分。</w:t>
      </w:r>
    </w:p>
    <w:p w14:paraId="2B72CCBC">
      <w:pPr>
        <w:spacing w:before="1" w:line="219" w:lineRule="auto"/>
        <w:ind w:left="524"/>
        <w:rPr>
          <w:rFonts w:ascii="宋体" w:hAnsi="宋体" w:eastAsia="宋体" w:cs="宋体"/>
          <w:sz w:val="24"/>
          <w:szCs w:val="24"/>
        </w:rPr>
      </w:pPr>
      <w:r>
        <w:rPr>
          <w:rFonts w:ascii="宋体" w:hAnsi="宋体" w:eastAsia="宋体" w:cs="宋体"/>
          <w:spacing w:val="-4"/>
          <w:sz w:val="24"/>
          <w:szCs w:val="24"/>
        </w:rPr>
        <w:t>（4）煤类</w:t>
      </w:r>
    </w:p>
    <w:p w14:paraId="1E4B5891">
      <w:pPr>
        <w:spacing w:before="217" w:line="381" w:lineRule="auto"/>
        <w:ind w:left="36" w:firstLine="481"/>
        <w:rPr>
          <w:rFonts w:ascii="宋体" w:hAnsi="宋体" w:eastAsia="宋体" w:cs="宋体"/>
          <w:sz w:val="24"/>
          <w:szCs w:val="24"/>
        </w:rPr>
      </w:pPr>
      <w:r>
        <w:rPr>
          <w:rFonts w:ascii="宋体" w:hAnsi="宋体" w:eastAsia="宋体" w:cs="宋体"/>
          <w:spacing w:val="-7"/>
          <w:sz w:val="24"/>
          <w:szCs w:val="24"/>
        </w:rPr>
        <w:t>根据《中国煤炭分类》国家标准（GB/T5751—2009</w:t>
      </w:r>
      <w:r>
        <w:rPr>
          <w:rFonts w:ascii="宋体" w:hAnsi="宋体" w:eastAsia="宋体" w:cs="宋体"/>
          <w:spacing w:val="-37"/>
          <w:sz w:val="24"/>
          <w:szCs w:val="24"/>
        </w:rPr>
        <w:t>），</w:t>
      </w:r>
      <w:r>
        <w:rPr>
          <w:rFonts w:ascii="宋体" w:hAnsi="宋体" w:eastAsia="宋体" w:cs="宋体"/>
          <w:spacing w:val="-7"/>
          <w:sz w:val="24"/>
          <w:szCs w:val="24"/>
        </w:rPr>
        <w:t>采用浮煤挥发份（V</w:t>
      </w:r>
      <w:r>
        <w:rPr>
          <w:rFonts w:ascii="宋体" w:hAnsi="宋体" w:eastAsia="宋体" w:cs="宋体"/>
          <w:spacing w:val="-7"/>
          <w:position w:val="-1"/>
          <w:sz w:val="12"/>
          <w:szCs w:val="12"/>
        </w:rPr>
        <w:t>daf</w:t>
      </w:r>
      <w:r>
        <w:rPr>
          <w:rFonts w:ascii="宋体" w:hAnsi="宋体" w:eastAsia="宋体" w:cs="宋体"/>
          <w:spacing w:val="-7"/>
          <w:sz w:val="24"/>
          <w:szCs w:val="24"/>
        </w:rPr>
        <w:t>）、</w:t>
      </w:r>
      <w:r>
        <w:rPr>
          <w:rFonts w:ascii="宋体" w:hAnsi="宋体" w:eastAsia="宋体" w:cs="宋体"/>
          <w:spacing w:val="-4"/>
          <w:sz w:val="24"/>
          <w:szCs w:val="24"/>
        </w:rPr>
        <w:t>氢（H</w:t>
      </w:r>
      <w:r>
        <w:rPr>
          <w:rFonts w:ascii="宋体" w:hAnsi="宋体" w:eastAsia="宋体" w:cs="宋体"/>
          <w:spacing w:val="-4"/>
          <w:position w:val="-1"/>
          <w:sz w:val="12"/>
          <w:szCs w:val="12"/>
        </w:rPr>
        <w:t>daf</w:t>
      </w:r>
      <w:r>
        <w:rPr>
          <w:rFonts w:ascii="宋体" w:hAnsi="宋体" w:eastAsia="宋体" w:cs="宋体"/>
          <w:spacing w:val="-4"/>
          <w:sz w:val="24"/>
          <w:szCs w:val="24"/>
        </w:rPr>
        <w:t>）含量的平均值为煤类划分依据，确定矿区可采煤层</w:t>
      </w:r>
      <w:r>
        <w:rPr>
          <w:rFonts w:ascii="宋体" w:hAnsi="宋体" w:eastAsia="宋体" w:cs="宋体"/>
          <w:spacing w:val="-5"/>
          <w:sz w:val="24"/>
          <w:szCs w:val="24"/>
        </w:rPr>
        <w:t>为无烟煤，C</w:t>
      </w:r>
      <w:r>
        <w:rPr>
          <w:rFonts w:ascii="宋体" w:hAnsi="宋体" w:eastAsia="宋体" w:cs="宋体"/>
          <w:spacing w:val="-5"/>
          <w:position w:val="-1"/>
          <w:sz w:val="12"/>
          <w:szCs w:val="12"/>
        </w:rPr>
        <w:t>2</w:t>
      </w:r>
      <w:r>
        <w:rPr>
          <w:rFonts w:ascii="宋体" w:hAnsi="宋体" w:eastAsia="宋体" w:cs="宋体"/>
          <w:spacing w:val="-5"/>
          <w:sz w:val="24"/>
          <w:szCs w:val="24"/>
        </w:rPr>
        <w:t>、C</w:t>
      </w:r>
      <w:r>
        <w:rPr>
          <w:rFonts w:ascii="宋体" w:hAnsi="宋体" w:eastAsia="宋体" w:cs="宋体"/>
          <w:spacing w:val="-5"/>
          <w:position w:val="-1"/>
          <w:sz w:val="12"/>
          <w:szCs w:val="12"/>
        </w:rPr>
        <w:t>3</w:t>
      </w:r>
      <w:r>
        <w:rPr>
          <w:rFonts w:ascii="宋体" w:hAnsi="宋体" w:eastAsia="宋体" w:cs="宋体"/>
          <w:spacing w:val="-5"/>
          <w:sz w:val="24"/>
          <w:szCs w:val="24"/>
        </w:rPr>
        <w:t>、C</w:t>
      </w:r>
      <w:r>
        <w:rPr>
          <w:rFonts w:ascii="宋体" w:hAnsi="宋体" w:eastAsia="宋体" w:cs="宋体"/>
          <w:spacing w:val="-5"/>
          <w:position w:val="-1"/>
          <w:sz w:val="12"/>
          <w:szCs w:val="12"/>
        </w:rPr>
        <w:t>7</w:t>
      </w:r>
      <w:r>
        <w:rPr>
          <w:rFonts w:ascii="宋体" w:hAnsi="宋体" w:eastAsia="宋体" w:cs="宋体"/>
          <w:spacing w:val="-5"/>
          <w:sz w:val="24"/>
          <w:szCs w:val="24"/>
        </w:rPr>
        <w:t>、</w:t>
      </w:r>
      <w:r>
        <w:rPr>
          <w:rFonts w:ascii="宋体" w:hAnsi="宋体" w:eastAsia="宋体" w:cs="宋体"/>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15"/>
          <w:sz w:val="24"/>
          <w:szCs w:val="24"/>
        </w:rPr>
        <w:t>、C</w:t>
      </w:r>
      <w:r>
        <w:rPr>
          <w:rFonts w:ascii="宋体" w:hAnsi="宋体" w:eastAsia="宋体" w:cs="宋体"/>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14"/>
          <w:sz w:val="24"/>
          <w:szCs w:val="24"/>
        </w:rPr>
        <w:t>、C</w:t>
      </w:r>
      <w:r>
        <w:rPr>
          <w:rFonts w:ascii="宋体" w:hAnsi="宋体" w:eastAsia="宋体" w:cs="宋体"/>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15"/>
          <w:sz w:val="24"/>
          <w:szCs w:val="24"/>
        </w:rPr>
        <w:t>、C</w:t>
      </w:r>
      <w:r>
        <w:rPr>
          <w:rFonts w:ascii="宋体" w:hAnsi="宋体" w:eastAsia="宋体" w:cs="宋体"/>
          <w:position w:val="-1"/>
          <w:sz w:val="12"/>
          <w:szCs w:val="12"/>
        </w:rPr>
        <w:t>12</w:t>
      </w:r>
      <w:r>
        <w:rPr>
          <w:rFonts w:ascii="宋体" w:hAnsi="宋体" w:eastAsia="宋体" w:cs="宋体"/>
          <w:spacing w:val="-34"/>
          <w:position w:val="-1"/>
          <w:sz w:val="12"/>
          <w:szCs w:val="12"/>
        </w:rPr>
        <w:t xml:space="preserve"> </w:t>
      </w:r>
      <w:r>
        <w:rPr>
          <w:rFonts w:ascii="宋体" w:hAnsi="宋体" w:eastAsia="宋体" w:cs="宋体"/>
          <w:spacing w:val="-14"/>
          <w:sz w:val="24"/>
          <w:szCs w:val="24"/>
        </w:rPr>
        <w:t>、C</w:t>
      </w:r>
      <w:r>
        <w:rPr>
          <w:rFonts w:ascii="宋体" w:hAnsi="宋体" w:eastAsia="宋体" w:cs="宋体"/>
          <w:position w:val="-1"/>
          <w:sz w:val="12"/>
          <w:szCs w:val="12"/>
        </w:rPr>
        <w:t>13</w:t>
      </w:r>
      <w:r>
        <w:rPr>
          <w:rFonts w:ascii="宋体" w:hAnsi="宋体" w:eastAsia="宋体" w:cs="宋体"/>
          <w:spacing w:val="-34"/>
          <w:position w:val="-1"/>
          <w:sz w:val="12"/>
          <w:szCs w:val="12"/>
        </w:rPr>
        <w:t xml:space="preserve"> </w:t>
      </w:r>
      <w:r>
        <w:rPr>
          <w:rFonts w:ascii="宋体" w:hAnsi="宋体" w:eastAsia="宋体" w:cs="宋体"/>
          <w:spacing w:val="-14"/>
          <w:sz w:val="24"/>
          <w:szCs w:val="24"/>
        </w:rPr>
        <w:t>、C</w:t>
      </w:r>
      <w:r>
        <w:rPr>
          <w:rFonts w:ascii="宋体" w:hAnsi="宋体" w:eastAsia="宋体" w:cs="宋体"/>
          <w:spacing w:val="-1"/>
          <w:position w:val="-1"/>
          <w:sz w:val="12"/>
          <w:szCs w:val="12"/>
        </w:rPr>
        <w:t>16</w:t>
      </w:r>
      <w:r>
        <w:rPr>
          <w:rFonts w:ascii="宋体" w:hAnsi="宋体" w:eastAsia="宋体" w:cs="宋体"/>
          <w:spacing w:val="-33"/>
          <w:position w:val="-1"/>
          <w:sz w:val="12"/>
          <w:szCs w:val="12"/>
        </w:rPr>
        <w:t xml:space="preserve"> </w:t>
      </w:r>
      <w:r>
        <w:rPr>
          <w:rFonts w:ascii="宋体" w:hAnsi="宋体" w:eastAsia="宋体" w:cs="宋体"/>
          <w:spacing w:val="-14"/>
          <w:sz w:val="24"/>
          <w:szCs w:val="24"/>
        </w:rPr>
        <w:t>、C</w:t>
      </w:r>
      <w:r>
        <w:rPr>
          <w:rFonts w:ascii="宋体" w:hAnsi="宋体" w:eastAsia="宋体" w:cs="宋体"/>
          <w:spacing w:val="-3"/>
          <w:position w:val="-1"/>
          <w:sz w:val="12"/>
          <w:szCs w:val="12"/>
        </w:rPr>
        <w:t>18</w:t>
      </w:r>
      <w:r>
        <w:rPr>
          <w:rFonts w:ascii="宋体" w:hAnsi="宋体" w:eastAsia="宋体" w:cs="宋体"/>
          <w:spacing w:val="-19"/>
          <w:position w:val="-1"/>
          <w:sz w:val="12"/>
          <w:szCs w:val="12"/>
        </w:rPr>
        <w:t xml:space="preserve"> </w:t>
      </w:r>
      <w:r>
        <w:rPr>
          <w:rFonts w:ascii="宋体" w:hAnsi="宋体" w:eastAsia="宋体" w:cs="宋体"/>
          <w:spacing w:val="-3"/>
          <w:sz w:val="24"/>
          <w:szCs w:val="24"/>
        </w:rPr>
        <w:t>煤层为无烟煤三号（WY03</w:t>
      </w:r>
      <w:r>
        <w:rPr>
          <w:rFonts w:ascii="宋体" w:hAnsi="宋体" w:eastAsia="宋体" w:cs="宋体"/>
          <w:spacing w:val="2"/>
          <w:sz w:val="24"/>
          <w:szCs w:val="24"/>
        </w:rPr>
        <w:t>），</w:t>
      </w:r>
      <w:r>
        <w:rPr>
          <w:rFonts w:ascii="宋体" w:hAnsi="宋体" w:eastAsia="宋体" w:cs="宋体"/>
          <w:spacing w:val="-3"/>
          <w:sz w:val="24"/>
          <w:szCs w:val="24"/>
        </w:rPr>
        <w:t>C</w:t>
      </w:r>
      <w:r>
        <w:rPr>
          <w:rFonts w:ascii="宋体" w:hAnsi="宋体" w:eastAsia="宋体" w:cs="宋体"/>
          <w:spacing w:val="-3"/>
          <w:position w:val="-1"/>
          <w:sz w:val="12"/>
          <w:szCs w:val="12"/>
        </w:rPr>
        <w:t>19</w:t>
      </w:r>
      <w:r>
        <w:rPr>
          <w:rFonts w:ascii="宋体" w:hAnsi="宋体" w:eastAsia="宋体" w:cs="宋体"/>
          <w:spacing w:val="-34"/>
          <w:position w:val="-1"/>
          <w:sz w:val="12"/>
          <w:szCs w:val="12"/>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4"/>
          <w:sz w:val="24"/>
          <w:szCs w:val="24"/>
        </w:rPr>
        <w:t>煤缺煤质资料，</w:t>
      </w:r>
      <w:r>
        <w:rPr>
          <w:rFonts w:ascii="宋体" w:hAnsi="宋体" w:eastAsia="宋体" w:cs="宋体"/>
          <w:spacing w:val="-2"/>
          <w:sz w:val="24"/>
          <w:szCs w:val="24"/>
        </w:rPr>
        <w:t>依据</w:t>
      </w:r>
      <w:r>
        <w:rPr>
          <w:rFonts w:ascii="宋体" w:hAnsi="宋体" w:eastAsia="宋体" w:cs="宋体"/>
          <w:spacing w:val="-32"/>
          <w:sz w:val="24"/>
          <w:szCs w:val="24"/>
        </w:rPr>
        <w:t xml:space="preserve"> </w:t>
      </w:r>
      <w:r>
        <w:rPr>
          <w:rFonts w:ascii="宋体" w:hAnsi="宋体" w:eastAsia="宋体" w:cs="宋体"/>
          <w:spacing w:val="-2"/>
          <w:sz w:val="24"/>
          <w:szCs w:val="24"/>
        </w:rPr>
        <w:t>1980</w:t>
      </w:r>
      <w:r>
        <w:rPr>
          <w:rFonts w:ascii="宋体" w:hAnsi="宋体" w:eastAsia="宋体" w:cs="宋体"/>
          <w:spacing w:val="-49"/>
          <w:sz w:val="24"/>
          <w:szCs w:val="24"/>
        </w:rPr>
        <w:t xml:space="preserve"> </w:t>
      </w:r>
      <w:r>
        <w:rPr>
          <w:rFonts w:ascii="宋体" w:hAnsi="宋体" w:eastAsia="宋体" w:cs="宋体"/>
          <w:spacing w:val="-2"/>
          <w:sz w:val="24"/>
          <w:szCs w:val="24"/>
        </w:rPr>
        <w:t>年详勘报告中钻孔综合柱状图上标注的基本分析样的化验测试成果</w:t>
      </w:r>
      <w:r>
        <w:rPr>
          <w:rFonts w:ascii="宋体" w:hAnsi="宋体" w:eastAsia="宋体" w:cs="宋体"/>
          <w:i/>
          <w:iCs/>
          <w:spacing w:val="-2"/>
          <w:sz w:val="25"/>
          <w:szCs w:val="25"/>
        </w:rPr>
        <w:t>，</w:t>
      </w:r>
      <w:r>
        <w:rPr>
          <w:rFonts w:ascii="宋体" w:hAnsi="宋体" w:eastAsia="宋体" w:cs="宋体"/>
          <w:spacing w:val="-2"/>
          <w:sz w:val="24"/>
          <w:szCs w:val="24"/>
        </w:rPr>
        <w:t>初</w:t>
      </w:r>
    </w:p>
    <w:p w14:paraId="05F60E57">
      <w:pPr>
        <w:spacing w:line="381" w:lineRule="auto"/>
        <w:rPr>
          <w:rFonts w:ascii="宋体" w:hAnsi="宋体" w:eastAsia="宋体" w:cs="宋体"/>
          <w:sz w:val="24"/>
          <w:szCs w:val="24"/>
        </w:rPr>
        <w:sectPr>
          <w:headerReference r:id="rId69" w:type="default"/>
          <w:footerReference r:id="rId70" w:type="default"/>
          <w:pgSz w:w="11907" w:h="16839"/>
          <w:pgMar w:top="1220" w:right="1525" w:bottom="1298" w:left="1769" w:header="822" w:footer="981" w:gutter="0"/>
          <w:cols w:space="720" w:num="1"/>
        </w:sectPr>
      </w:pPr>
    </w:p>
    <w:p w14:paraId="4C66F9EA">
      <w:pPr>
        <w:spacing w:line="334" w:lineRule="auto"/>
        <w:rPr>
          <w:rFonts w:ascii="Arial"/>
          <w:sz w:val="21"/>
        </w:rPr>
      </w:pPr>
    </w:p>
    <w:p w14:paraId="6D8997FC">
      <w:pPr>
        <w:spacing w:before="78" w:line="221" w:lineRule="auto"/>
        <w:ind w:left="41"/>
        <w:rPr>
          <w:rFonts w:ascii="宋体" w:hAnsi="宋体" w:eastAsia="宋体" w:cs="宋体"/>
          <w:sz w:val="24"/>
          <w:szCs w:val="24"/>
        </w:rPr>
      </w:pPr>
      <w:r>
        <w:rPr>
          <w:rFonts w:ascii="宋体" w:hAnsi="宋体" w:eastAsia="宋体" w:cs="宋体"/>
          <w:spacing w:val="-3"/>
          <w:sz w:val="24"/>
          <w:szCs w:val="24"/>
        </w:rPr>
        <w:t>步确定</w:t>
      </w:r>
      <w:r>
        <w:rPr>
          <w:rFonts w:ascii="宋体" w:hAnsi="宋体" w:eastAsia="宋体" w:cs="宋体"/>
          <w:spacing w:val="-48"/>
          <w:sz w:val="24"/>
          <w:szCs w:val="24"/>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19</w:t>
      </w:r>
      <w:r>
        <w:rPr>
          <w:rFonts w:ascii="宋体" w:hAnsi="宋体" w:eastAsia="宋体" w:cs="宋体"/>
          <w:spacing w:val="-19"/>
          <w:position w:val="-1"/>
          <w:sz w:val="12"/>
          <w:szCs w:val="12"/>
        </w:rPr>
        <w:t xml:space="preserve"> </w:t>
      </w:r>
      <w:r>
        <w:rPr>
          <w:rFonts w:ascii="宋体" w:hAnsi="宋体" w:eastAsia="宋体" w:cs="宋体"/>
          <w:spacing w:val="-3"/>
          <w:sz w:val="24"/>
          <w:szCs w:val="24"/>
        </w:rPr>
        <w:t>煤层大类无烟煤，C</w:t>
      </w:r>
      <w:r>
        <w:rPr>
          <w:rFonts w:ascii="宋体" w:hAnsi="宋体" w:eastAsia="宋体" w:cs="宋体"/>
          <w:spacing w:val="-3"/>
          <w:position w:val="-1"/>
          <w:sz w:val="12"/>
          <w:szCs w:val="12"/>
        </w:rPr>
        <w:t>23</w:t>
      </w:r>
      <w:r>
        <w:rPr>
          <w:rFonts w:ascii="宋体" w:hAnsi="宋体" w:eastAsia="宋体" w:cs="宋体"/>
          <w:spacing w:val="-18"/>
          <w:position w:val="-1"/>
          <w:sz w:val="12"/>
          <w:szCs w:val="12"/>
        </w:rPr>
        <w:t xml:space="preserve"> </w:t>
      </w:r>
      <w:r>
        <w:rPr>
          <w:rFonts w:ascii="宋体" w:hAnsi="宋体" w:eastAsia="宋体" w:cs="宋体"/>
          <w:spacing w:val="-3"/>
          <w:sz w:val="24"/>
          <w:szCs w:val="24"/>
        </w:rPr>
        <w:t>煤层大类为烟煤。</w:t>
      </w:r>
    </w:p>
    <w:p w14:paraId="02C27CCD">
      <w:pPr>
        <w:spacing w:before="210" w:line="220" w:lineRule="auto"/>
        <w:ind w:left="523"/>
        <w:rPr>
          <w:rFonts w:ascii="宋体" w:hAnsi="宋体" w:eastAsia="宋体" w:cs="宋体"/>
          <w:sz w:val="24"/>
          <w:szCs w:val="24"/>
        </w:rPr>
      </w:pPr>
      <w:r>
        <w:rPr>
          <w:rFonts w:ascii="宋体" w:hAnsi="宋体" w:eastAsia="宋体" w:cs="宋体"/>
          <w:spacing w:val="-2"/>
          <w:sz w:val="24"/>
          <w:szCs w:val="24"/>
        </w:rPr>
        <w:t>7.5.5</w:t>
      </w:r>
      <w:r>
        <w:rPr>
          <w:rFonts w:ascii="宋体" w:hAnsi="宋体" w:eastAsia="宋体" w:cs="宋体"/>
          <w:spacing w:val="-49"/>
          <w:sz w:val="24"/>
          <w:szCs w:val="24"/>
        </w:rPr>
        <w:t xml:space="preserve"> </w:t>
      </w:r>
      <w:r>
        <w:rPr>
          <w:rFonts w:ascii="宋体" w:hAnsi="宋体" w:eastAsia="宋体" w:cs="宋体"/>
          <w:spacing w:val="-2"/>
          <w:sz w:val="24"/>
          <w:szCs w:val="24"/>
        </w:rPr>
        <w:t>煤类及煤的工业用途</w:t>
      </w:r>
    </w:p>
    <w:p w14:paraId="35E69593">
      <w:pPr>
        <w:spacing w:before="218" w:line="384" w:lineRule="auto"/>
        <w:ind w:left="36" w:right="34" w:firstLine="480"/>
        <w:rPr>
          <w:rFonts w:ascii="宋体" w:hAnsi="宋体" w:eastAsia="宋体" w:cs="宋体"/>
          <w:sz w:val="24"/>
          <w:szCs w:val="24"/>
        </w:rPr>
      </w:pPr>
      <w:r>
        <w:rPr>
          <w:rFonts w:ascii="宋体" w:hAnsi="宋体" w:eastAsia="宋体" w:cs="宋体"/>
          <w:sz w:val="24"/>
          <w:szCs w:val="24"/>
        </w:rPr>
        <w:t>矿区煤类为无烟煤，从灰分、硫分、磷分、可选性及精煤回收率综合考</w:t>
      </w:r>
      <w:r>
        <w:rPr>
          <w:rFonts w:ascii="宋体" w:hAnsi="宋体" w:eastAsia="宋体" w:cs="宋体"/>
          <w:spacing w:val="-1"/>
          <w:sz w:val="24"/>
          <w:szCs w:val="24"/>
        </w:rPr>
        <w:t>虑，</w:t>
      </w:r>
      <w:r>
        <w:rPr>
          <w:rFonts w:ascii="宋体" w:hAnsi="宋体" w:eastAsia="宋体" w:cs="宋体"/>
          <w:spacing w:val="-2"/>
          <w:sz w:val="24"/>
          <w:szCs w:val="24"/>
        </w:rPr>
        <w:t>按国家相关产业政策及环保要求，原煤全硫</w:t>
      </w:r>
      <w:r>
        <w:rPr>
          <w:rFonts w:ascii="宋体" w:hAnsi="宋体" w:eastAsia="宋体" w:cs="宋体"/>
          <w:spacing w:val="-29"/>
          <w:sz w:val="24"/>
          <w:szCs w:val="24"/>
        </w:rPr>
        <w:t xml:space="preserve"> </w:t>
      </w:r>
      <w:r>
        <w:rPr>
          <w:rFonts w:ascii="宋体" w:hAnsi="宋体" w:eastAsia="宋体" w:cs="宋体"/>
          <w:spacing w:val="-2"/>
          <w:sz w:val="24"/>
          <w:szCs w:val="24"/>
        </w:rPr>
        <w:t>S</w:t>
      </w:r>
      <w:r>
        <w:rPr>
          <w:rFonts w:ascii="宋体" w:hAnsi="宋体" w:eastAsia="宋体" w:cs="宋体"/>
          <w:spacing w:val="-2"/>
          <w:position w:val="-1"/>
          <w:sz w:val="12"/>
          <w:szCs w:val="12"/>
        </w:rPr>
        <w:t>t,d</w:t>
      </w:r>
      <w:r>
        <w:rPr>
          <w:rFonts w:ascii="宋体" w:hAnsi="宋体" w:eastAsia="宋体" w:cs="宋体"/>
          <w:spacing w:val="-2"/>
          <w:sz w:val="24"/>
          <w:szCs w:val="24"/>
        </w:rPr>
        <w:t>＞3%的</w:t>
      </w:r>
      <w:r>
        <w:rPr>
          <w:rFonts w:ascii="宋体" w:hAnsi="宋体" w:eastAsia="宋体" w:cs="宋体"/>
          <w:spacing w:val="-33"/>
          <w:sz w:val="24"/>
          <w:szCs w:val="24"/>
        </w:rPr>
        <w:t xml:space="preserve"> </w:t>
      </w:r>
      <w:r>
        <w:rPr>
          <w:rFonts w:ascii="宋体" w:hAnsi="宋体" w:eastAsia="宋体" w:cs="宋体"/>
          <w:spacing w:val="-2"/>
          <w:sz w:val="24"/>
          <w:szCs w:val="24"/>
        </w:rPr>
        <w:t>C</w:t>
      </w:r>
      <w:r>
        <w:rPr>
          <w:rFonts w:ascii="宋体" w:hAnsi="宋体" w:eastAsia="宋体" w:cs="宋体"/>
          <w:spacing w:val="-2"/>
          <w:position w:val="-1"/>
          <w:sz w:val="12"/>
          <w:szCs w:val="12"/>
        </w:rPr>
        <w:t>17</w:t>
      </w:r>
      <w:r>
        <w:rPr>
          <w:rFonts w:ascii="宋体" w:hAnsi="宋体" w:eastAsia="宋体" w:cs="宋体"/>
          <w:spacing w:val="-34"/>
          <w:position w:val="-1"/>
          <w:sz w:val="12"/>
          <w:szCs w:val="12"/>
        </w:rPr>
        <w:t xml:space="preserve"> </w:t>
      </w:r>
      <w:r>
        <w:rPr>
          <w:rFonts w:ascii="宋体" w:hAnsi="宋体" w:eastAsia="宋体" w:cs="宋体"/>
          <w:spacing w:val="-2"/>
          <w:sz w:val="24"/>
          <w:szCs w:val="24"/>
        </w:rPr>
        <w:t>、C</w:t>
      </w:r>
      <w:r>
        <w:rPr>
          <w:rFonts w:ascii="宋体" w:hAnsi="宋体" w:eastAsia="宋体" w:cs="宋体"/>
          <w:spacing w:val="-2"/>
          <w:position w:val="-1"/>
          <w:sz w:val="12"/>
          <w:szCs w:val="12"/>
        </w:rPr>
        <w:t>19</w:t>
      </w:r>
      <w:r>
        <w:rPr>
          <w:rFonts w:ascii="宋体" w:hAnsi="宋体" w:eastAsia="宋体" w:cs="宋体"/>
          <w:spacing w:val="-34"/>
          <w:position w:val="-1"/>
          <w:sz w:val="12"/>
          <w:szCs w:val="12"/>
        </w:rPr>
        <w:t xml:space="preserve"> </w:t>
      </w:r>
      <w:r>
        <w:rPr>
          <w:rFonts w:ascii="宋体" w:hAnsi="宋体" w:eastAsia="宋体" w:cs="宋体"/>
          <w:spacing w:val="-2"/>
          <w:sz w:val="24"/>
          <w:szCs w:val="24"/>
        </w:rPr>
        <w:t>、</w:t>
      </w:r>
      <w:r>
        <w:rPr>
          <w:rFonts w:ascii="宋体" w:hAnsi="宋体" w:eastAsia="宋体" w:cs="宋体"/>
          <w:spacing w:val="-3"/>
          <w:sz w:val="24"/>
          <w:szCs w:val="24"/>
        </w:rPr>
        <w:t>C</w:t>
      </w:r>
      <w:r>
        <w:rPr>
          <w:rFonts w:ascii="宋体" w:hAnsi="宋体" w:eastAsia="宋体" w:cs="宋体"/>
          <w:spacing w:val="-3"/>
          <w:position w:val="-1"/>
          <w:sz w:val="12"/>
          <w:szCs w:val="12"/>
        </w:rPr>
        <w:t>23</w:t>
      </w:r>
      <w:r>
        <w:rPr>
          <w:rFonts w:ascii="宋体" w:hAnsi="宋体" w:eastAsia="宋体" w:cs="宋体"/>
          <w:spacing w:val="-19"/>
          <w:position w:val="-1"/>
          <w:sz w:val="12"/>
          <w:szCs w:val="12"/>
        </w:rPr>
        <w:t xml:space="preserve"> </w:t>
      </w:r>
      <w:r>
        <w:rPr>
          <w:rFonts w:ascii="宋体" w:hAnsi="宋体" w:eastAsia="宋体" w:cs="宋体"/>
          <w:spacing w:val="-3"/>
          <w:sz w:val="24"/>
          <w:szCs w:val="24"/>
        </w:rPr>
        <w:t>煤层暂时不能</w:t>
      </w:r>
      <w:r>
        <w:rPr>
          <w:rFonts w:ascii="宋体" w:hAnsi="宋体" w:eastAsia="宋体" w:cs="宋体"/>
          <w:spacing w:val="-5"/>
          <w:sz w:val="24"/>
          <w:szCs w:val="24"/>
        </w:rPr>
        <w:t>开采，故矿区范围内可供规划开采利用的煤层为</w:t>
      </w:r>
      <w:r>
        <w:rPr>
          <w:rFonts w:ascii="宋体" w:hAnsi="宋体" w:eastAsia="宋体" w:cs="宋体"/>
          <w:spacing w:val="-35"/>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2</w:t>
      </w:r>
      <w:r>
        <w:rPr>
          <w:rFonts w:ascii="宋体" w:hAnsi="宋体" w:eastAsia="宋体" w:cs="宋体"/>
          <w:spacing w:val="-5"/>
          <w:sz w:val="24"/>
          <w:szCs w:val="24"/>
        </w:rPr>
        <w:t>、C</w:t>
      </w:r>
      <w:r>
        <w:rPr>
          <w:rFonts w:ascii="宋体" w:hAnsi="宋体" w:eastAsia="宋体" w:cs="宋体"/>
          <w:spacing w:val="-5"/>
          <w:position w:val="-1"/>
          <w:sz w:val="12"/>
          <w:szCs w:val="12"/>
        </w:rPr>
        <w:t>3</w:t>
      </w:r>
      <w:r>
        <w:rPr>
          <w:rFonts w:ascii="宋体" w:hAnsi="宋体" w:eastAsia="宋体" w:cs="宋体"/>
          <w:spacing w:val="-5"/>
          <w:sz w:val="24"/>
          <w:szCs w:val="24"/>
        </w:rPr>
        <w:t>、C</w:t>
      </w:r>
      <w:r>
        <w:rPr>
          <w:rFonts w:ascii="宋体" w:hAnsi="宋体" w:eastAsia="宋体" w:cs="宋体"/>
          <w:spacing w:val="-5"/>
          <w:position w:val="-1"/>
          <w:sz w:val="12"/>
          <w:szCs w:val="12"/>
        </w:rPr>
        <w:t>7</w:t>
      </w:r>
      <w:r>
        <w:rPr>
          <w:rFonts w:ascii="宋体" w:hAnsi="宋体" w:eastAsia="宋体" w:cs="宋体"/>
          <w:spacing w:val="-5"/>
          <w:sz w:val="24"/>
          <w:szCs w:val="24"/>
        </w:rPr>
        <w:t>、C</w:t>
      </w:r>
      <w:r>
        <w:rPr>
          <w:rFonts w:ascii="宋体" w:hAnsi="宋体" w:eastAsia="宋体" w:cs="宋体"/>
          <w:spacing w:val="-5"/>
          <w:position w:val="-1"/>
          <w:sz w:val="12"/>
          <w:szCs w:val="12"/>
        </w:rPr>
        <w:t>8</w:t>
      </w:r>
      <w:r>
        <w:rPr>
          <w:rFonts w:ascii="宋体" w:hAnsi="宋体" w:eastAsia="宋体" w:cs="宋体"/>
          <w:spacing w:val="-5"/>
          <w:sz w:val="24"/>
          <w:szCs w:val="24"/>
        </w:rPr>
        <w:t>、C</w:t>
      </w:r>
      <w:r>
        <w:rPr>
          <w:rFonts w:ascii="宋体" w:hAnsi="宋体" w:eastAsia="宋体" w:cs="宋体"/>
          <w:spacing w:val="-5"/>
          <w:position w:val="-1"/>
          <w:sz w:val="12"/>
          <w:szCs w:val="12"/>
        </w:rPr>
        <w:t>8+1</w:t>
      </w:r>
      <w:r>
        <w:rPr>
          <w:rFonts w:ascii="宋体" w:hAnsi="宋体" w:eastAsia="宋体" w:cs="宋体"/>
          <w:spacing w:val="-5"/>
          <w:sz w:val="24"/>
          <w:szCs w:val="24"/>
        </w:rPr>
        <w:t>、C</w:t>
      </w:r>
      <w:r>
        <w:rPr>
          <w:rFonts w:ascii="宋体" w:hAnsi="宋体" w:eastAsia="宋体" w:cs="宋体"/>
          <w:spacing w:val="-5"/>
          <w:position w:val="-1"/>
          <w:sz w:val="12"/>
          <w:szCs w:val="12"/>
        </w:rPr>
        <w:t>9</w:t>
      </w:r>
      <w:r>
        <w:rPr>
          <w:rFonts w:ascii="宋体" w:hAnsi="宋体" w:eastAsia="宋体" w:cs="宋体"/>
          <w:spacing w:val="-5"/>
          <w:sz w:val="24"/>
          <w:szCs w:val="24"/>
        </w:rPr>
        <w:t>、C</w:t>
      </w:r>
      <w:r>
        <w:rPr>
          <w:rFonts w:ascii="宋体" w:hAnsi="宋体" w:eastAsia="宋体" w:cs="宋体"/>
          <w:spacing w:val="-5"/>
          <w:position w:val="-1"/>
          <w:sz w:val="12"/>
          <w:szCs w:val="12"/>
        </w:rPr>
        <w:t>12</w:t>
      </w:r>
      <w:r>
        <w:rPr>
          <w:rFonts w:ascii="宋体" w:hAnsi="宋体" w:eastAsia="宋体" w:cs="宋体"/>
          <w:spacing w:val="-5"/>
          <w:sz w:val="24"/>
          <w:szCs w:val="24"/>
        </w:rPr>
        <w:t>、C</w:t>
      </w:r>
      <w:r>
        <w:rPr>
          <w:rFonts w:ascii="宋体" w:hAnsi="宋体" w:eastAsia="宋体" w:cs="宋体"/>
          <w:spacing w:val="-5"/>
          <w:position w:val="-1"/>
          <w:sz w:val="12"/>
          <w:szCs w:val="12"/>
        </w:rPr>
        <w:t>13</w:t>
      </w:r>
      <w:r>
        <w:rPr>
          <w:rFonts w:ascii="宋体" w:hAnsi="宋体" w:eastAsia="宋体" w:cs="宋体"/>
          <w:spacing w:val="-5"/>
          <w:sz w:val="24"/>
          <w:szCs w:val="24"/>
        </w:rPr>
        <w:t>、</w:t>
      </w:r>
      <w:r>
        <w:rPr>
          <w:rFonts w:ascii="宋体" w:hAnsi="宋体" w:eastAsia="宋体" w:cs="宋体"/>
          <w:sz w:val="24"/>
          <w:szCs w:val="24"/>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16</w:t>
      </w:r>
      <w:r>
        <w:rPr>
          <w:rFonts w:ascii="宋体" w:hAnsi="宋体" w:eastAsia="宋体" w:cs="宋体"/>
          <w:spacing w:val="-34"/>
          <w:position w:val="-1"/>
          <w:sz w:val="12"/>
          <w:szCs w:val="12"/>
        </w:rPr>
        <w:t xml:space="preserve"> </w:t>
      </w:r>
      <w:r>
        <w:rPr>
          <w:rFonts w:ascii="宋体" w:hAnsi="宋体" w:eastAsia="宋体" w:cs="宋体"/>
          <w:spacing w:val="-13"/>
          <w:sz w:val="24"/>
          <w:szCs w:val="24"/>
        </w:rPr>
        <w:t>、C</w:t>
      </w:r>
      <w:r>
        <w:rPr>
          <w:rFonts w:ascii="宋体" w:hAnsi="宋体" w:eastAsia="宋体" w:cs="宋体"/>
          <w:spacing w:val="-6"/>
          <w:position w:val="-1"/>
          <w:sz w:val="12"/>
          <w:szCs w:val="12"/>
        </w:rPr>
        <w:t>18</w:t>
      </w:r>
      <w:r>
        <w:rPr>
          <w:rFonts w:ascii="宋体" w:hAnsi="宋体" w:eastAsia="宋体" w:cs="宋体"/>
          <w:spacing w:val="-19"/>
          <w:position w:val="-1"/>
          <w:sz w:val="12"/>
          <w:szCs w:val="12"/>
        </w:rPr>
        <w:t xml:space="preserve"> </w:t>
      </w:r>
      <w:r>
        <w:rPr>
          <w:rFonts w:ascii="宋体" w:hAnsi="宋体" w:eastAsia="宋体" w:cs="宋体"/>
          <w:spacing w:val="-6"/>
          <w:sz w:val="24"/>
          <w:szCs w:val="24"/>
        </w:rPr>
        <w:t>煤层。</w:t>
      </w:r>
    </w:p>
    <w:p w14:paraId="6CEC12BF">
      <w:pPr>
        <w:spacing w:before="3" w:line="384" w:lineRule="auto"/>
        <w:ind w:left="38" w:right="120" w:firstLine="479"/>
        <w:jc w:val="both"/>
        <w:rPr>
          <w:rFonts w:ascii="宋体" w:hAnsi="宋体" w:eastAsia="宋体" w:cs="宋体"/>
          <w:sz w:val="24"/>
          <w:szCs w:val="24"/>
        </w:rPr>
      </w:pPr>
      <w:r>
        <w:rPr>
          <w:rFonts w:ascii="宋体" w:hAnsi="宋体" w:eastAsia="宋体" w:cs="宋体"/>
          <w:sz w:val="24"/>
          <w:szCs w:val="24"/>
        </w:rPr>
        <w:t>根据矿区可采煤层的综合煤质及可选性能，矿区主</w:t>
      </w:r>
      <w:r>
        <w:rPr>
          <w:rFonts w:ascii="宋体" w:hAnsi="宋体" w:eastAsia="宋体" w:cs="宋体"/>
          <w:spacing w:val="-1"/>
          <w:sz w:val="24"/>
          <w:szCs w:val="24"/>
        </w:rPr>
        <w:t>要可采煤层煤类为无烟煤</w:t>
      </w:r>
      <w:r>
        <w:rPr>
          <w:rFonts w:ascii="宋体" w:hAnsi="宋体" w:eastAsia="宋体" w:cs="宋体"/>
          <w:spacing w:val="-2"/>
          <w:sz w:val="24"/>
          <w:szCs w:val="24"/>
        </w:rPr>
        <w:t>三号（WY03</w:t>
      </w:r>
      <w:r>
        <w:rPr>
          <w:rFonts w:ascii="宋体" w:hAnsi="宋体" w:eastAsia="宋体" w:cs="宋体"/>
          <w:spacing w:val="-24"/>
          <w:sz w:val="24"/>
          <w:szCs w:val="24"/>
        </w:rPr>
        <w:t>），</w:t>
      </w:r>
      <w:r>
        <w:rPr>
          <w:rFonts w:ascii="宋体" w:hAnsi="宋体" w:eastAsia="宋体" w:cs="宋体"/>
          <w:spacing w:val="-2"/>
          <w:sz w:val="24"/>
          <w:szCs w:val="24"/>
        </w:rPr>
        <w:t>煤的可选性为中等可选-极难选煤，其工业用途</w:t>
      </w:r>
      <w:r>
        <w:rPr>
          <w:rFonts w:ascii="宋体" w:hAnsi="宋体" w:eastAsia="宋体" w:cs="宋体"/>
          <w:spacing w:val="-3"/>
          <w:sz w:val="24"/>
          <w:szCs w:val="24"/>
        </w:rPr>
        <w:t>主要为动力用煤或气化用煤，还可用作生活用煤。</w:t>
      </w:r>
    </w:p>
    <w:p w14:paraId="02F9D16D">
      <w:pPr>
        <w:spacing w:before="1" w:line="218" w:lineRule="auto"/>
        <w:ind w:left="523"/>
        <w:rPr>
          <w:rFonts w:ascii="宋体" w:hAnsi="宋体" w:eastAsia="宋体" w:cs="宋体"/>
          <w:sz w:val="24"/>
          <w:szCs w:val="24"/>
        </w:rPr>
      </w:pPr>
      <w:r>
        <w:rPr>
          <w:rFonts w:ascii="宋体" w:hAnsi="宋体" w:eastAsia="宋体" w:cs="宋体"/>
          <w:spacing w:val="-2"/>
          <w:sz w:val="24"/>
          <w:szCs w:val="24"/>
        </w:rPr>
        <w:t>7.5.6</w:t>
      </w:r>
      <w:r>
        <w:rPr>
          <w:rFonts w:ascii="宋体" w:hAnsi="宋体" w:eastAsia="宋体" w:cs="宋体"/>
          <w:spacing w:val="-49"/>
          <w:sz w:val="24"/>
          <w:szCs w:val="24"/>
        </w:rPr>
        <w:t xml:space="preserve"> </w:t>
      </w:r>
      <w:r>
        <w:rPr>
          <w:rFonts w:ascii="宋体" w:hAnsi="宋体" w:eastAsia="宋体" w:cs="宋体"/>
          <w:spacing w:val="-2"/>
          <w:sz w:val="24"/>
          <w:szCs w:val="24"/>
        </w:rPr>
        <w:t>煤层风（氧）化带</w:t>
      </w:r>
    </w:p>
    <w:p w14:paraId="7985FE17">
      <w:pPr>
        <w:spacing w:before="213" w:line="385" w:lineRule="auto"/>
        <w:ind w:left="36" w:right="123" w:firstLine="482"/>
        <w:rPr>
          <w:rFonts w:ascii="宋体" w:hAnsi="宋体" w:eastAsia="宋体" w:cs="宋体"/>
          <w:sz w:val="24"/>
          <w:szCs w:val="24"/>
        </w:rPr>
      </w:pPr>
      <w:r>
        <w:rPr>
          <w:rFonts w:ascii="宋体" w:hAnsi="宋体" w:eastAsia="宋体" w:cs="宋体"/>
          <w:sz w:val="24"/>
          <w:szCs w:val="24"/>
        </w:rPr>
        <w:t>风化带的煤多呈褐黑色，粉状或碎块状，质软易污</w:t>
      </w:r>
      <w:r>
        <w:rPr>
          <w:rFonts w:ascii="宋体" w:hAnsi="宋体" w:eastAsia="宋体" w:cs="宋体"/>
          <w:spacing w:val="-1"/>
          <w:sz w:val="24"/>
          <w:szCs w:val="24"/>
        </w:rPr>
        <w:t>手，机械强度较低，光泽</w:t>
      </w:r>
      <w:r>
        <w:rPr>
          <w:rFonts w:ascii="宋体" w:hAnsi="宋体" w:eastAsia="宋体" w:cs="宋体"/>
          <w:sz w:val="24"/>
          <w:szCs w:val="24"/>
        </w:rPr>
        <w:t>暗淡呈土状，氧化带煤呈黑色块状或碎块状，光泽较暗淡，顶</w:t>
      </w:r>
      <w:r>
        <w:rPr>
          <w:rFonts w:ascii="宋体" w:hAnsi="宋体" w:eastAsia="宋体" w:cs="宋体"/>
          <w:spacing w:val="-1"/>
          <w:sz w:val="24"/>
          <w:szCs w:val="24"/>
        </w:rPr>
        <w:t>底板完整呈层状，</w:t>
      </w:r>
      <w:r>
        <w:rPr>
          <w:rFonts w:ascii="宋体" w:hAnsi="宋体" w:eastAsia="宋体" w:cs="宋体"/>
          <w:spacing w:val="-3"/>
          <w:sz w:val="24"/>
          <w:szCs w:val="24"/>
        </w:rPr>
        <w:t>但裂隙面具铁锈色或风化色，机械强度增大。</w:t>
      </w:r>
    </w:p>
    <w:p w14:paraId="6FFC34A6">
      <w:pPr>
        <w:spacing w:line="219" w:lineRule="auto"/>
        <w:ind w:left="523"/>
        <w:rPr>
          <w:rFonts w:ascii="宋体" w:hAnsi="宋体" w:eastAsia="宋体" w:cs="宋体"/>
          <w:sz w:val="24"/>
          <w:szCs w:val="24"/>
        </w:rPr>
      </w:pPr>
      <w:r>
        <w:rPr>
          <w:rFonts w:ascii="宋体" w:hAnsi="宋体" w:eastAsia="宋体" w:cs="宋体"/>
          <w:spacing w:val="-2"/>
          <w:sz w:val="24"/>
          <w:szCs w:val="24"/>
        </w:rPr>
        <w:t>7.5.7</w:t>
      </w:r>
      <w:r>
        <w:rPr>
          <w:rFonts w:ascii="宋体" w:hAnsi="宋体" w:eastAsia="宋体" w:cs="宋体"/>
          <w:spacing w:val="-51"/>
          <w:sz w:val="24"/>
          <w:szCs w:val="24"/>
        </w:rPr>
        <w:t xml:space="preserve"> </w:t>
      </w:r>
      <w:r>
        <w:rPr>
          <w:rFonts w:ascii="宋体" w:hAnsi="宋体" w:eastAsia="宋体" w:cs="宋体"/>
          <w:spacing w:val="-2"/>
          <w:sz w:val="24"/>
          <w:szCs w:val="24"/>
        </w:rPr>
        <w:t>共（伴）生矿产</w:t>
      </w:r>
    </w:p>
    <w:p w14:paraId="2F69253D">
      <w:pPr>
        <w:spacing w:before="216" w:line="385" w:lineRule="auto"/>
        <w:ind w:left="38" w:right="123" w:firstLine="478"/>
        <w:rPr>
          <w:rFonts w:ascii="宋体" w:hAnsi="宋体" w:eastAsia="宋体" w:cs="宋体"/>
          <w:sz w:val="24"/>
          <w:szCs w:val="24"/>
        </w:rPr>
      </w:pPr>
      <w:r>
        <w:rPr>
          <w:rFonts w:ascii="宋体" w:hAnsi="宋体" w:eastAsia="宋体" w:cs="宋体"/>
          <w:sz w:val="24"/>
          <w:szCs w:val="24"/>
        </w:rPr>
        <w:t>矿区内其他有益矿产主要有与煤伴生的煤层气（瓦斯</w:t>
      </w:r>
      <w:r>
        <w:rPr>
          <w:rFonts w:ascii="宋体" w:hAnsi="宋体" w:eastAsia="宋体" w:cs="宋体"/>
          <w:spacing w:val="-1"/>
          <w:sz w:val="24"/>
          <w:szCs w:val="24"/>
        </w:rPr>
        <w:t>）资源、赋存于煤系地</w:t>
      </w:r>
      <w:r>
        <w:rPr>
          <w:rFonts w:ascii="宋体" w:hAnsi="宋体" w:eastAsia="宋体" w:cs="宋体"/>
          <w:sz w:val="24"/>
          <w:szCs w:val="24"/>
        </w:rPr>
        <w:t>层中伴生的锗、镓等微量元素以及赋存于二叠系上统龙潭</w:t>
      </w:r>
      <w:r>
        <w:rPr>
          <w:rFonts w:ascii="宋体" w:hAnsi="宋体" w:eastAsia="宋体" w:cs="宋体"/>
          <w:spacing w:val="-1"/>
          <w:sz w:val="24"/>
          <w:szCs w:val="24"/>
        </w:rPr>
        <w:t>组二段和一段地层岩石</w:t>
      </w:r>
      <w:bookmarkStart w:id="18" w:name="bookmark15"/>
      <w:bookmarkEnd w:id="18"/>
      <w:r>
        <w:rPr>
          <w:rFonts w:ascii="宋体" w:hAnsi="宋体" w:eastAsia="宋体" w:cs="宋体"/>
          <w:spacing w:val="-4"/>
          <w:sz w:val="24"/>
          <w:szCs w:val="24"/>
        </w:rPr>
        <w:t>中的黄铁矿和菱铁矿等。</w:t>
      </w:r>
    </w:p>
    <w:p w14:paraId="2EDC7A57">
      <w:pPr>
        <w:spacing w:before="1" w:line="218" w:lineRule="auto"/>
        <w:ind w:left="523"/>
        <w:outlineLvl w:val="1"/>
        <w:rPr>
          <w:rFonts w:ascii="宋体" w:hAnsi="宋体" w:eastAsia="宋体" w:cs="宋体"/>
          <w:sz w:val="24"/>
          <w:szCs w:val="24"/>
        </w:rPr>
      </w:pPr>
      <w:bookmarkStart w:id="19" w:name="bookmark46"/>
      <w:bookmarkEnd w:id="19"/>
      <w:r>
        <w:rPr>
          <w:rFonts w:ascii="宋体" w:hAnsi="宋体" w:eastAsia="宋体" w:cs="宋体"/>
          <w:spacing w:val="-3"/>
          <w:sz w:val="24"/>
          <w:szCs w:val="24"/>
        </w:rPr>
        <w:t>7.6</w:t>
      </w:r>
      <w:r>
        <w:rPr>
          <w:rFonts w:ascii="宋体" w:hAnsi="宋体" w:eastAsia="宋体" w:cs="宋体"/>
          <w:spacing w:val="-43"/>
          <w:sz w:val="24"/>
          <w:szCs w:val="24"/>
        </w:rPr>
        <w:t xml:space="preserve"> </w:t>
      </w:r>
      <w:r>
        <w:rPr>
          <w:rFonts w:ascii="宋体" w:hAnsi="宋体" w:eastAsia="宋体" w:cs="宋体"/>
          <w:spacing w:val="-3"/>
          <w:sz w:val="24"/>
          <w:szCs w:val="24"/>
        </w:rPr>
        <w:t>矿床开采技术条件</w:t>
      </w:r>
    </w:p>
    <w:p w14:paraId="625C8A1C">
      <w:pPr>
        <w:spacing w:before="214" w:line="220" w:lineRule="auto"/>
        <w:ind w:left="523"/>
        <w:rPr>
          <w:rFonts w:ascii="宋体" w:hAnsi="宋体" w:eastAsia="宋体" w:cs="宋体"/>
          <w:sz w:val="24"/>
          <w:szCs w:val="24"/>
        </w:rPr>
      </w:pPr>
      <w:r>
        <w:rPr>
          <w:rFonts w:ascii="宋体" w:hAnsi="宋体" w:eastAsia="宋体" w:cs="宋体"/>
          <w:spacing w:val="-3"/>
          <w:sz w:val="24"/>
          <w:szCs w:val="24"/>
        </w:rPr>
        <w:t>7.6.1</w:t>
      </w:r>
      <w:r>
        <w:rPr>
          <w:rFonts w:ascii="宋体" w:hAnsi="宋体" w:eastAsia="宋体" w:cs="宋体"/>
          <w:spacing w:val="-42"/>
          <w:sz w:val="24"/>
          <w:szCs w:val="24"/>
        </w:rPr>
        <w:t xml:space="preserve"> </w:t>
      </w:r>
      <w:r>
        <w:rPr>
          <w:rFonts w:ascii="宋体" w:hAnsi="宋体" w:eastAsia="宋体" w:cs="宋体"/>
          <w:spacing w:val="-3"/>
          <w:sz w:val="24"/>
          <w:szCs w:val="24"/>
        </w:rPr>
        <w:t>水文地质条件</w:t>
      </w:r>
    </w:p>
    <w:p w14:paraId="4ABD6C18">
      <w:pPr>
        <w:spacing w:before="215" w:line="385" w:lineRule="auto"/>
        <w:ind w:left="38" w:right="123" w:firstLine="478"/>
        <w:rPr>
          <w:rFonts w:ascii="宋体" w:hAnsi="宋体" w:eastAsia="宋体" w:cs="宋体"/>
          <w:sz w:val="24"/>
          <w:szCs w:val="24"/>
        </w:rPr>
      </w:pPr>
      <w:r>
        <w:rPr>
          <w:rFonts w:ascii="宋体" w:hAnsi="宋体" w:eastAsia="宋体" w:cs="宋体"/>
          <w:spacing w:val="-4"/>
          <w:sz w:val="24"/>
          <w:szCs w:val="24"/>
        </w:rPr>
        <w:t>矿区属构造侵蚀低中山地貌,地形起伏变化大，地形有利于地表水排泄。区内</w:t>
      </w:r>
      <w:r>
        <w:rPr>
          <w:rFonts w:ascii="宋体" w:hAnsi="宋体" w:eastAsia="宋体" w:cs="宋体"/>
          <w:spacing w:val="-3"/>
          <w:sz w:val="24"/>
          <w:szCs w:val="24"/>
        </w:rPr>
        <w:t>无大的地表水体，可采煤层赋存的二叠系上统长兴组（P</w:t>
      </w:r>
      <w:r>
        <w:rPr>
          <w:rFonts w:ascii="宋体" w:hAnsi="宋体" w:eastAsia="宋体" w:cs="宋体"/>
          <w:spacing w:val="-3"/>
          <w:position w:val="-1"/>
          <w:sz w:val="12"/>
          <w:szCs w:val="12"/>
        </w:rPr>
        <w:t>3</w:t>
      </w:r>
      <w:r>
        <w:rPr>
          <w:rFonts w:ascii="宋体" w:hAnsi="宋体" w:eastAsia="宋体" w:cs="宋体"/>
          <w:spacing w:val="-4"/>
          <w:sz w:val="24"/>
          <w:szCs w:val="24"/>
        </w:rPr>
        <w:t>c）、龙潭组（P</w:t>
      </w:r>
      <w:r>
        <w:rPr>
          <w:rFonts w:ascii="宋体" w:hAnsi="宋体" w:eastAsia="宋体" w:cs="宋体"/>
          <w:spacing w:val="-4"/>
          <w:position w:val="-1"/>
          <w:sz w:val="12"/>
          <w:szCs w:val="12"/>
        </w:rPr>
        <w:t>3</w:t>
      </w:r>
      <w:r>
        <w:rPr>
          <w:rFonts w:ascii="宋体" w:hAnsi="宋体" w:eastAsia="宋体" w:cs="宋体"/>
          <w:spacing w:val="-4"/>
          <w:sz w:val="24"/>
          <w:szCs w:val="24"/>
        </w:rPr>
        <w:t>l）以大</w:t>
      </w:r>
      <w:r>
        <w:rPr>
          <w:rFonts w:ascii="宋体" w:hAnsi="宋体" w:eastAsia="宋体" w:cs="宋体"/>
          <w:sz w:val="24"/>
          <w:szCs w:val="24"/>
        </w:rPr>
        <w:t>气降水补给为主，地下水补给条件较差，富水性弱。开</w:t>
      </w:r>
      <w:r>
        <w:rPr>
          <w:rFonts w:ascii="宋体" w:hAnsi="宋体" w:eastAsia="宋体" w:cs="宋体"/>
          <w:spacing w:val="-1"/>
          <w:sz w:val="24"/>
          <w:szCs w:val="24"/>
        </w:rPr>
        <w:t>采井巷工程多掘进在该含</w:t>
      </w:r>
      <w:r>
        <w:rPr>
          <w:rFonts w:ascii="宋体" w:hAnsi="宋体" w:eastAsia="宋体" w:cs="宋体"/>
          <w:sz w:val="24"/>
          <w:szCs w:val="24"/>
        </w:rPr>
        <w:t>水层中，该含水层地下水沿井巷四周、采空区顶板沿裂隙</w:t>
      </w:r>
      <w:r>
        <w:rPr>
          <w:rFonts w:ascii="宋体" w:hAnsi="宋体" w:eastAsia="宋体" w:cs="宋体"/>
          <w:spacing w:val="-1"/>
          <w:sz w:val="24"/>
          <w:szCs w:val="24"/>
        </w:rPr>
        <w:t>、岩性分界面以滴水、</w:t>
      </w:r>
      <w:r>
        <w:rPr>
          <w:rFonts w:ascii="宋体" w:hAnsi="宋体" w:eastAsia="宋体" w:cs="宋体"/>
          <w:sz w:val="24"/>
          <w:szCs w:val="24"/>
        </w:rPr>
        <w:t>渗水、淋水或小股状喷水的方式直接进入矿坑，为矿床</w:t>
      </w:r>
      <w:r>
        <w:rPr>
          <w:rFonts w:ascii="宋体" w:hAnsi="宋体" w:eastAsia="宋体" w:cs="宋体"/>
          <w:spacing w:val="-1"/>
          <w:sz w:val="24"/>
          <w:szCs w:val="24"/>
        </w:rPr>
        <w:t>直接充水含水层。卡以头</w:t>
      </w:r>
      <w:r>
        <w:rPr>
          <w:rFonts w:ascii="宋体" w:hAnsi="宋体" w:eastAsia="宋体" w:cs="宋体"/>
          <w:spacing w:val="-2"/>
          <w:sz w:val="24"/>
          <w:szCs w:val="24"/>
        </w:rPr>
        <w:t>组（T</w:t>
      </w:r>
      <w:r>
        <w:rPr>
          <w:rFonts w:ascii="宋体" w:hAnsi="宋体" w:eastAsia="宋体" w:cs="宋体"/>
          <w:spacing w:val="-2"/>
          <w:position w:val="-1"/>
          <w:sz w:val="12"/>
          <w:szCs w:val="12"/>
        </w:rPr>
        <w:t>1</w:t>
      </w:r>
      <w:r>
        <w:rPr>
          <w:rFonts w:ascii="宋体" w:hAnsi="宋体" w:eastAsia="宋体" w:cs="宋体"/>
          <w:spacing w:val="-2"/>
          <w:sz w:val="24"/>
          <w:szCs w:val="24"/>
        </w:rPr>
        <w:t>k）裂隙含水层为煤系地层的直接上覆地层，以大气降水补给为主，地下水</w:t>
      </w:r>
      <w:r>
        <w:rPr>
          <w:rFonts w:ascii="宋体" w:hAnsi="宋体" w:eastAsia="宋体" w:cs="宋体"/>
          <w:sz w:val="24"/>
          <w:szCs w:val="24"/>
        </w:rPr>
        <w:t>补给条件较差，富水性弱，该含水层在煤层开采冒落带</w:t>
      </w:r>
      <w:r>
        <w:rPr>
          <w:rFonts w:ascii="宋体" w:hAnsi="宋体" w:eastAsia="宋体" w:cs="宋体"/>
          <w:spacing w:val="-1"/>
          <w:sz w:val="24"/>
          <w:szCs w:val="24"/>
        </w:rPr>
        <w:t>裂隙影响范围带内，含水</w:t>
      </w:r>
      <w:r>
        <w:rPr>
          <w:rFonts w:ascii="宋体" w:hAnsi="宋体" w:eastAsia="宋体" w:cs="宋体"/>
          <w:sz w:val="24"/>
          <w:szCs w:val="24"/>
        </w:rPr>
        <w:t>层地下水可通过冒顶裂隙对矿床间接充水，为矿床间接</w:t>
      </w:r>
      <w:r>
        <w:rPr>
          <w:rFonts w:ascii="宋体" w:hAnsi="宋体" w:eastAsia="宋体" w:cs="宋体"/>
          <w:spacing w:val="-1"/>
          <w:sz w:val="24"/>
          <w:szCs w:val="24"/>
        </w:rPr>
        <w:t>充水含水层。区内煤矿采</w:t>
      </w:r>
    </w:p>
    <w:p w14:paraId="212B9C75">
      <w:pPr>
        <w:spacing w:line="385" w:lineRule="auto"/>
        <w:rPr>
          <w:rFonts w:ascii="宋体" w:hAnsi="宋体" w:eastAsia="宋体" w:cs="宋体"/>
          <w:sz w:val="24"/>
          <w:szCs w:val="24"/>
        </w:rPr>
        <w:sectPr>
          <w:headerReference r:id="rId71" w:type="default"/>
          <w:footerReference r:id="rId72" w:type="default"/>
          <w:pgSz w:w="11907" w:h="16839"/>
          <w:pgMar w:top="1220" w:right="1584" w:bottom="1298" w:left="1769" w:header="822" w:footer="981" w:gutter="0"/>
          <w:cols w:space="720" w:num="1"/>
        </w:sectPr>
      </w:pPr>
    </w:p>
    <w:p w14:paraId="72C7B758">
      <w:pPr>
        <w:spacing w:line="329" w:lineRule="auto"/>
        <w:rPr>
          <w:rFonts w:ascii="Arial"/>
          <w:sz w:val="21"/>
        </w:rPr>
      </w:pPr>
    </w:p>
    <w:p w14:paraId="259152D0">
      <w:pPr>
        <w:spacing w:before="78" w:line="385" w:lineRule="auto"/>
        <w:ind w:left="37" w:right="174" w:firstLine="2"/>
        <w:jc w:val="both"/>
        <w:rPr>
          <w:rFonts w:ascii="宋体" w:hAnsi="宋体" w:eastAsia="宋体" w:cs="宋体"/>
          <w:sz w:val="24"/>
          <w:szCs w:val="24"/>
        </w:rPr>
      </w:pPr>
      <w:r>
        <w:rPr>
          <w:rFonts w:ascii="宋体" w:hAnsi="宋体" w:eastAsia="宋体" w:cs="宋体"/>
          <w:sz w:val="24"/>
          <w:szCs w:val="24"/>
        </w:rPr>
        <w:t>用地下开采，煤炭资源大部分位于最低侵蚀基准面</w:t>
      </w:r>
      <w:r>
        <w:rPr>
          <w:rFonts w:ascii="宋体" w:hAnsi="宋体" w:eastAsia="宋体" w:cs="宋体"/>
          <w:spacing w:val="-1"/>
          <w:sz w:val="24"/>
          <w:szCs w:val="24"/>
        </w:rPr>
        <w:t>以下，矿井水不能自流，矿床</w:t>
      </w:r>
      <w:r>
        <w:rPr>
          <w:rFonts w:ascii="宋体" w:hAnsi="宋体" w:eastAsia="宋体" w:cs="宋体"/>
          <w:sz w:val="24"/>
          <w:szCs w:val="24"/>
        </w:rPr>
        <w:t>直接充水含水层及间接充水含水层的地下水对煤矿开采有影响。</w:t>
      </w:r>
      <w:r>
        <w:rPr>
          <w:rFonts w:ascii="宋体" w:hAnsi="宋体" w:eastAsia="宋体" w:cs="宋体"/>
          <w:spacing w:val="-1"/>
          <w:sz w:val="24"/>
          <w:szCs w:val="24"/>
        </w:rPr>
        <w:t>区内断层发育，</w:t>
      </w:r>
      <w:r>
        <w:rPr>
          <w:rFonts w:ascii="宋体" w:hAnsi="宋体" w:eastAsia="宋体" w:cs="宋体"/>
          <w:sz w:val="24"/>
          <w:szCs w:val="24"/>
        </w:rPr>
        <w:t>断层影响带富水性弱，断层两侧局部岩石破碎、裂隙发育</w:t>
      </w:r>
      <w:r>
        <w:rPr>
          <w:rFonts w:ascii="宋体" w:hAnsi="宋体" w:eastAsia="宋体" w:cs="宋体"/>
          <w:spacing w:val="-1"/>
          <w:sz w:val="24"/>
          <w:szCs w:val="24"/>
        </w:rPr>
        <w:t>，具导水性质，对煤矿</w:t>
      </w:r>
      <w:r>
        <w:rPr>
          <w:rFonts w:ascii="宋体" w:hAnsi="宋体" w:eastAsia="宋体" w:cs="宋体"/>
          <w:spacing w:val="24"/>
          <w:sz w:val="24"/>
          <w:szCs w:val="24"/>
        </w:rPr>
        <w:t xml:space="preserve">开采有影响。以往生产矿井在开采过程中，矿井单位面积涌水量为 </w:t>
      </w:r>
      <w:r>
        <w:rPr>
          <w:rFonts w:ascii="宋体" w:hAnsi="宋体" w:eastAsia="宋体" w:cs="宋体"/>
          <w:spacing w:val="23"/>
          <w:sz w:val="24"/>
          <w:szCs w:val="24"/>
        </w:rPr>
        <w:t>243~</w:t>
      </w:r>
      <w:r>
        <w:rPr>
          <w:rFonts w:ascii="宋体" w:hAnsi="宋体" w:eastAsia="宋体" w:cs="宋体"/>
          <w:sz w:val="24"/>
          <w:szCs w:val="24"/>
        </w:rPr>
        <w:t xml:space="preserve"> </w:t>
      </w:r>
      <w:r>
        <w:rPr>
          <w:rFonts w:ascii="宋体" w:hAnsi="宋体" w:eastAsia="宋体" w:cs="宋体"/>
          <w:spacing w:val="-5"/>
          <w:sz w:val="24"/>
          <w:szCs w:val="24"/>
        </w:rPr>
        <w:t>444m</w:t>
      </w:r>
      <w:r>
        <w:rPr>
          <w:rFonts w:ascii="宋体" w:hAnsi="宋体" w:eastAsia="宋体" w:cs="宋体"/>
          <w:spacing w:val="-5"/>
          <w:position w:val="11"/>
          <w:sz w:val="12"/>
          <w:szCs w:val="12"/>
        </w:rPr>
        <w:t>3</w:t>
      </w:r>
      <w:r>
        <w:rPr>
          <w:rFonts w:ascii="宋体" w:hAnsi="宋体" w:eastAsia="宋体" w:cs="宋体"/>
          <w:spacing w:val="-5"/>
          <w:sz w:val="24"/>
          <w:szCs w:val="24"/>
        </w:rPr>
        <w:t>/km</w:t>
      </w:r>
      <w:r>
        <w:rPr>
          <w:rFonts w:ascii="宋体" w:hAnsi="宋体" w:eastAsia="宋体" w:cs="宋体"/>
          <w:spacing w:val="-5"/>
          <w:position w:val="11"/>
          <w:sz w:val="12"/>
          <w:szCs w:val="12"/>
        </w:rPr>
        <w:t>2</w:t>
      </w:r>
      <w:r>
        <w:rPr>
          <w:rFonts w:ascii="宋体" w:hAnsi="宋体" w:eastAsia="宋体" w:cs="宋体"/>
          <w:spacing w:val="-5"/>
          <w:sz w:val="24"/>
          <w:szCs w:val="24"/>
        </w:rPr>
        <w:t>d，涌水量较小，未发生过突水事故。地</w:t>
      </w:r>
      <w:r>
        <w:rPr>
          <w:rFonts w:ascii="宋体" w:hAnsi="宋体" w:eastAsia="宋体" w:cs="宋体"/>
          <w:spacing w:val="-6"/>
          <w:sz w:val="24"/>
          <w:szCs w:val="24"/>
        </w:rPr>
        <w:t>表水色奶小溪、 G</w:t>
      </w:r>
      <w:r>
        <w:rPr>
          <w:rFonts w:ascii="宋体" w:hAnsi="宋体" w:eastAsia="宋体" w:cs="宋体"/>
          <w:spacing w:val="-6"/>
          <w:position w:val="-2"/>
          <w:sz w:val="12"/>
          <w:szCs w:val="12"/>
        </w:rPr>
        <w:t>1</w:t>
      </w:r>
      <w:r>
        <w:rPr>
          <w:rFonts w:ascii="宋体" w:hAnsi="宋体" w:eastAsia="宋体" w:cs="宋体"/>
          <w:spacing w:val="-16"/>
          <w:position w:val="-2"/>
          <w:sz w:val="12"/>
          <w:szCs w:val="12"/>
        </w:rPr>
        <w:t xml:space="preserve"> </w:t>
      </w:r>
      <w:r>
        <w:rPr>
          <w:rFonts w:ascii="宋体" w:hAnsi="宋体" w:eastAsia="宋体" w:cs="宋体"/>
          <w:spacing w:val="-6"/>
          <w:sz w:val="24"/>
          <w:szCs w:val="24"/>
        </w:rPr>
        <w:t>小溪在煤矿开</w:t>
      </w:r>
      <w:r>
        <w:rPr>
          <w:rFonts w:ascii="宋体" w:hAnsi="宋体" w:eastAsia="宋体" w:cs="宋体"/>
          <w:sz w:val="24"/>
          <w:szCs w:val="24"/>
        </w:rPr>
        <w:t>采影响范围内，小溪水对煤矿开采有影响。浅部有老窑破</w:t>
      </w:r>
      <w:r>
        <w:rPr>
          <w:rFonts w:ascii="宋体" w:hAnsi="宋体" w:eastAsia="宋体" w:cs="宋体"/>
          <w:spacing w:val="-1"/>
          <w:sz w:val="24"/>
          <w:szCs w:val="24"/>
        </w:rPr>
        <w:t>坏区和老窑积水，是未</w:t>
      </w:r>
      <w:r>
        <w:rPr>
          <w:rFonts w:ascii="宋体" w:hAnsi="宋体" w:eastAsia="宋体" w:cs="宋体"/>
          <w:sz w:val="24"/>
          <w:szCs w:val="24"/>
        </w:rPr>
        <w:t>来开采的安全隐患。综上所述，矿区水文地质勘查类型属</w:t>
      </w:r>
      <w:r>
        <w:rPr>
          <w:rFonts w:ascii="宋体" w:hAnsi="宋体" w:eastAsia="宋体" w:cs="宋体"/>
          <w:spacing w:val="-1"/>
          <w:sz w:val="24"/>
          <w:szCs w:val="24"/>
        </w:rPr>
        <w:t>裂隙含水层充水为主的水文地质条件中等型矿床（第二类第二型）。</w:t>
      </w:r>
    </w:p>
    <w:p w14:paraId="7BD81FCF">
      <w:pPr>
        <w:spacing w:before="1" w:line="220" w:lineRule="auto"/>
        <w:ind w:left="523"/>
        <w:rPr>
          <w:rFonts w:ascii="宋体" w:hAnsi="宋体" w:eastAsia="宋体" w:cs="宋体"/>
          <w:sz w:val="24"/>
          <w:szCs w:val="24"/>
        </w:rPr>
      </w:pPr>
      <w:r>
        <w:rPr>
          <w:rFonts w:ascii="宋体" w:hAnsi="宋体" w:eastAsia="宋体" w:cs="宋体"/>
          <w:spacing w:val="-3"/>
          <w:sz w:val="24"/>
          <w:szCs w:val="24"/>
        </w:rPr>
        <w:t>7.6.2</w:t>
      </w:r>
      <w:r>
        <w:rPr>
          <w:rFonts w:ascii="宋体" w:hAnsi="宋体" w:eastAsia="宋体" w:cs="宋体"/>
          <w:spacing w:val="-42"/>
          <w:sz w:val="24"/>
          <w:szCs w:val="24"/>
        </w:rPr>
        <w:t xml:space="preserve"> </w:t>
      </w:r>
      <w:r>
        <w:rPr>
          <w:rFonts w:ascii="宋体" w:hAnsi="宋体" w:eastAsia="宋体" w:cs="宋体"/>
          <w:spacing w:val="-3"/>
          <w:sz w:val="24"/>
          <w:szCs w:val="24"/>
        </w:rPr>
        <w:t>工程地质条件</w:t>
      </w:r>
    </w:p>
    <w:p w14:paraId="2FC2AB39">
      <w:pPr>
        <w:spacing w:before="211" w:line="383" w:lineRule="auto"/>
        <w:ind w:left="37" w:firstLine="479"/>
        <w:rPr>
          <w:rFonts w:ascii="宋体" w:hAnsi="宋体" w:eastAsia="宋体" w:cs="宋体"/>
          <w:sz w:val="24"/>
          <w:szCs w:val="24"/>
        </w:rPr>
      </w:pPr>
      <w:r>
        <w:rPr>
          <w:rFonts w:ascii="宋体" w:hAnsi="宋体" w:eastAsia="宋体" w:cs="宋体"/>
          <w:spacing w:val="3"/>
          <w:sz w:val="24"/>
          <w:szCs w:val="24"/>
        </w:rPr>
        <w:t>矿区地层岩性以薄层状和中厚层状粉砂岩、泥质粉砂岩和粉砂质泥岩为主，</w:t>
      </w:r>
      <w:r>
        <w:rPr>
          <w:rFonts w:ascii="宋体" w:hAnsi="宋体" w:eastAsia="宋体" w:cs="宋体"/>
          <w:spacing w:val="-3"/>
          <w:sz w:val="24"/>
          <w:szCs w:val="24"/>
        </w:rPr>
        <w:t>夹软弱泥岩。矿床围岩为二叠系上长兴组(P</w:t>
      </w:r>
      <w:r>
        <w:rPr>
          <w:rFonts w:ascii="宋体" w:hAnsi="宋体" w:eastAsia="宋体" w:cs="宋体"/>
          <w:spacing w:val="-3"/>
          <w:position w:val="-1"/>
          <w:sz w:val="12"/>
          <w:szCs w:val="12"/>
        </w:rPr>
        <w:t>3</w:t>
      </w:r>
      <w:r>
        <w:rPr>
          <w:rFonts w:ascii="宋体" w:hAnsi="宋体" w:eastAsia="宋体" w:cs="宋体"/>
          <w:spacing w:val="-23"/>
          <w:position w:val="-1"/>
          <w:sz w:val="12"/>
          <w:szCs w:val="12"/>
        </w:rPr>
        <w:t xml:space="preserve"> </w:t>
      </w:r>
      <w:r>
        <w:rPr>
          <w:rFonts w:ascii="宋体" w:hAnsi="宋体" w:eastAsia="宋体" w:cs="宋体"/>
          <w:i/>
          <w:iCs/>
          <w:spacing w:val="-3"/>
          <w:sz w:val="25"/>
          <w:szCs w:val="25"/>
        </w:rPr>
        <w:t>c</w:t>
      </w:r>
      <w:r>
        <w:rPr>
          <w:rFonts w:ascii="宋体" w:hAnsi="宋体" w:eastAsia="宋体" w:cs="宋体"/>
          <w:spacing w:val="-3"/>
          <w:sz w:val="24"/>
          <w:szCs w:val="24"/>
        </w:rPr>
        <w:t>)、龙潭组(P</w:t>
      </w:r>
      <w:r>
        <w:rPr>
          <w:rFonts w:ascii="宋体" w:hAnsi="宋体" w:eastAsia="宋体" w:cs="宋体"/>
          <w:spacing w:val="-3"/>
          <w:position w:val="-1"/>
          <w:sz w:val="12"/>
          <w:szCs w:val="12"/>
        </w:rPr>
        <w:t>3</w:t>
      </w:r>
      <w:r>
        <w:rPr>
          <w:rFonts w:ascii="宋体" w:hAnsi="宋体" w:eastAsia="宋体" w:cs="宋体"/>
          <w:spacing w:val="-14"/>
          <w:position w:val="-1"/>
          <w:sz w:val="12"/>
          <w:szCs w:val="12"/>
        </w:rPr>
        <w:t xml:space="preserve"> </w:t>
      </w:r>
      <w:r>
        <w:rPr>
          <w:rFonts w:ascii="宋体" w:hAnsi="宋体" w:eastAsia="宋体" w:cs="宋体"/>
          <w:i/>
          <w:iCs/>
          <w:spacing w:val="-3"/>
          <w:sz w:val="25"/>
          <w:szCs w:val="25"/>
        </w:rPr>
        <w:t>l</w:t>
      </w:r>
      <w:r>
        <w:rPr>
          <w:rFonts w:ascii="宋体" w:hAnsi="宋体" w:eastAsia="宋体" w:cs="宋体"/>
          <w:spacing w:val="-3"/>
          <w:sz w:val="24"/>
          <w:szCs w:val="24"/>
        </w:rPr>
        <w:t>)，属层</w:t>
      </w:r>
      <w:r>
        <w:rPr>
          <w:rFonts w:ascii="宋体" w:hAnsi="宋体" w:eastAsia="宋体" w:cs="宋体"/>
          <w:spacing w:val="-4"/>
          <w:sz w:val="24"/>
          <w:szCs w:val="24"/>
        </w:rPr>
        <w:t>状结构砂泥岩</w:t>
      </w:r>
      <w:r>
        <w:rPr>
          <w:rFonts w:ascii="宋体" w:hAnsi="宋体" w:eastAsia="宋体" w:cs="宋体"/>
          <w:spacing w:val="2"/>
          <w:sz w:val="24"/>
          <w:szCs w:val="24"/>
        </w:rPr>
        <w:t>软弱～较坚硬岩组，砂岩类较坚硬岩石与泥岩类软弱岩石呈互层状产出，岩体完整性一般、稳固性差～中等。区内断层发育，大部断层切割矿区可采煤层，断层</w:t>
      </w:r>
      <w:r>
        <w:rPr>
          <w:rFonts w:ascii="宋体" w:hAnsi="宋体" w:eastAsia="宋体" w:cs="宋体"/>
          <w:spacing w:val="-2"/>
          <w:sz w:val="24"/>
          <w:szCs w:val="24"/>
        </w:rPr>
        <w:t>破碎带岩石破碎，力学强度低，岩体稳固性差，对煤矿开采有影响；可采煤层顶、</w:t>
      </w:r>
      <w:r>
        <w:rPr>
          <w:rFonts w:ascii="宋体" w:hAnsi="宋体" w:eastAsia="宋体" w:cs="宋体"/>
          <w:spacing w:val="2"/>
          <w:sz w:val="24"/>
          <w:szCs w:val="24"/>
        </w:rPr>
        <w:t>底板岩体质量差～中等，不甚稳固，矿井局部巷道易出现冒顶、掉块、片帮等矿山工程地质问题。综上所述，矿区工程地质勘查类型属以层状岩类为主的中等类</w:t>
      </w:r>
      <w:r>
        <w:rPr>
          <w:rFonts w:ascii="宋体" w:hAnsi="宋体" w:eastAsia="宋体" w:cs="宋体"/>
          <w:spacing w:val="-11"/>
          <w:sz w:val="24"/>
          <w:szCs w:val="24"/>
        </w:rPr>
        <w:t>型。</w:t>
      </w:r>
    </w:p>
    <w:p w14:paraId="6891A7F2">
      <w:pPr>
        <w:spacing w:line="220" w:lineRule="auto"/>
        <w:ind w:left="523"/>
        <w:rPr>
          <w:rFonts w:ascii="宋体" w:hAnsi="宋体" w:eastAsia="宋体" w:cs="宋体"/>
          <w:sz w:val="24"/>
          <w:szCs w:val="24"/>
        </w:rPr>
      </w:pPr>
      <w:r>
        <w:rPr>
          <w:rFonts w:ascii="宋体" w:hAnsi="宋体" w:eastAsia="宋体" w:cs="宋体"/>
          <w:spacing w:val="-3"/>
          <w:sz w:val="24"/>
          <w:szCs w:val="24"/>
        </w:rPr>
        <w:t>7.6.3</w:t>
      </w:r>
      <w:r>
        <w:rPr>
          <w:rFonts w:ascii="宋体" w:hAnsi="宋体" w:eastAsia="宋体" w:cs="宋体"/>
          <w:spacing w:val="-47"/>
          <w:sz w:val="24"/>
          <w:szCs w:val="24"/>
        </w:rPr>
        <w:t xml:space="preserve"> </w:t>
      </w:r>
      <w:r>
        <w:rPr>
          <w:rFonts w:ascii="宋体" w:hAnsi="宋体" w:eastAsia="宋体" w:cs="宋体"/>
          <w:spacing w:val="-3"/>
          <w:sz w:val="24"/>
          <w:szCs w:val="24"/>
        </w:rPr>
        <w:t>环境地质</w:t>
      </w:r>
    </w:p>
    <w:p w14:paraId="0F0FB473">
      <w:pPr>
        <w:spacing w:before="214" w:line="385" w:lineRule="auto"/>
        <w:ind w:left="38" w:right="85" w:firstLine="478"/>
        <w:rPr>
          <w:rFonts w:ascii="宋体" w:hAnsi="宋体" w:eastAsia="宋体" w:cs="宋体"/>
          <w:sz w:val="24"/>
          <w:szCs w:val="24"/>
        </w:rPr>
      </w:pPr>
      <w:r>
        <w:rPr>
          <w:rFonts w:ascii="宋体" w:hAnsi="宋体" w:eastAsia="宋体" w:cs="宋体"/>
          <w:spacing w:val="-1"/>
          <w:sz w:val="24"/>
          <w:szCs w:val="24"/>
        </w:rPr>
        <w:t>矿区抗震设防烈度为 7 度区，区域稳定性属较稳定区；矿区内及周边</w:t>
      </w:r>
      <w:r>
        <w:rPr>
          <w:rFonts w:ascii="宋体" w:hAnsi="宋体" w:eastAsia="宋体" w:cs="宋体"/>
          <w:spacing w:val="-2"/>
          <w:sz w:val="24"/>
          <w:szCs w:val="24"/>
        </w:rPr>
        <w:t>现状无</w:t>
      </w:r>
      <w:r>
        <w:rPr>
          <w:rFonts w:ascii="宋体" w:hAnsi="宋体" w:eastAsia="宋体" w:cs="宋体"/>
          <w:spacing w:val="2"/>
          <w:sz w:val="24"/>
          <w:szCs w:val="24"/>
        </w:rPr>
        <w:t>泥石流、地裂缝、地面沉降等不良地质现象分布。区内煤层的硫分含量较高，对环境有影响，磷、砷等有害组分含量总体较低，对环境影响较小。矿山开采煤层自燃倾向性为Ⅲ（不易自燃），但煤尘无爆炸性，矿井为低瓦斯矿井</w:t>
      </w:r>
      <w:r>
        <w:rPr>
          <w:rFonts w:ascii="宋体" w:hAnsi="宋体" w:eastAsia="宋体" w:cs="宋体"/>
          <w:spacing w:val="1"/>
          <w:sz w:val="24"/>
          <w:szCs w:val="24"/>
        </w:rPr>
        <w:t>，但瓦斯含</w:t>
      </w:r>
      <w:r>
        <w:rPr>
          <w:rFonts w:ascii="宋体" w:hAnsi="宋体" w:eastAsia="宋体" w:cs="宋体"/>
          <w:spacing w:val="2"/>
          <w:sz w:val="24"/>
          <w:szCs w:val="24"/>
        </w:rPr>
        <w:t>量及压力具有随煤层埋深而增大的趋势。井下无地温和放射性异常和热害。矿山开采对环境的影响和破坏主要为可能引起局部的地面变形、沉陷、诱发滑坡、崩塌或含水层区域水位下降等，对环境有一定的影响。综上所述，矿区地质环境质</w:t>
      </w:r>
      <w:r>
        <w:rPr>
          <w:rFonts w:ascii="宋体" w:hAnsi="宋体" w:eastAsia="宋体" w:cs="宋体"/>
          <w:spacing w:val="-4"/>
          <w:sz w:val="24"/>
          <w:szCs w:val="24"/>
        </w:rPr>
        <w:t>量属中等类型好。</w:t>
      </w:r>
    </w:p>
    <w:p w14:paraId="37B60706">
      <w:pPr>
        <w:spacing w:line="385" w:lineRule="auto"/>
        <w:rPr>
          <w:rFonts w:ascii="宋体" w:hAnsi="宋体" w:eastAsia="宋体" w:cs="宋体"/>
          <w:sz w:val="24"/>
          <w:szCs w:val="24"/>
        </w:rPr>
        <w:sectPr>
          <w:headerReference r:id="rId73" w:type="default"/>
          <w:footerReference r:id="rId74" w:type="default"/>
          <w:pgSz w:w="11907" w:h="16839"/>
          <w:pgMar w:top="1220" w:right="1530" w:bottom="1298" w:left="1769" w:header="822" w:footer="981" w:gutter="0"/>
          <w:cols w:space="720" w:num="1"/>
        </w:sectPr>
      </w:pPr>
    </w:p>
    <w:p w14:paraId="6DF47402">
      <w:pPr>
        <w:spacing w:line="333" w:lineRule="auto"/>
        <w:rPr>
          <w:rFonts w:ascii="Arial"/>
          <w:sz w:val="21"/>
        </w:rPr>
      </w:pPr>
    </w:p>
    <w:p w14:paraId="11B72006">
      <w:pPr>
        <w:spacing w:before="78" w:line="220" w:lineRule="auto"/>
        <w:ind w:left="523"/>
        <w:outlineLvl w:val="1"/>
        <w:rPr>
          <w:rFonts w:ascii="宋体" w:hAnsi="宋体" w:eastAsia="宋体" w:cs="宋体"/>
          <w:sz w:val="24"/>
          <w:szCs w:val="24"/>
        </w:rPr>
      </w:pPr>
      <w:bookmarkStart w:id="20" w:name="bookmark16"/>
      <w:bookmarkEnd w:id="20"/>
      <w:r>
        <w:rPr>
          <w:rFonts w:ascii="宋体" w:hAnsi="宋体" w:eastAsia="宋体" w:cs="宋体"/>
          <w:spacing w:val="-3"/>
          <w:sz w:val="24"/>
          <w:szCs w:val="24"/>
        </w:rPr>
        <w:t>7.7</w:t>
      </w:r>
      <w:r>
        <w:rPr>
          <w:rFonts w:ascii="宋体" w:hAnsi="宋体" w:eastAsia="宋体" w:cs="宋体"/>
          <w:spacing w:val="-43"/>
          <w:sz w:val="24"/>
          <w:szCs w:val="24"/>
        </w:rPr>
        <w:t xml:space="preserve"> </w:t>
      </w:r>
      <w:r>
        <w:rPr>
          <w:rFonts w:ascii="宋体" w:hAnsi="宋体" w:eastAsia="宋体" w:cs="宋体"/>
          <w:spacing w:val="-3"/>
          <w:sz w:val="24"/>
          <w:szCs w:val="24"/>
        </w:rPr>
        <w:t>矿区开发利用现状</w:t>
      </w:r>
    </w:p>
    <w:p w14:paraId="47054B12">
      <w:pPr>
        <w:spacing w:before="213" w:line="385" w:lineRule="auto"/>
        <w:ind w:left="36" w:firstLine="484"/>
        <w:jc w:val="both"/>
        <w:rPr>
          <w:rFonts w:ascii="宋体" w:hAnsi="宋体" w:eastAsia="宋体" w:cs="宋体"/>
          <w:sz w:val="24"/>
          <w:szCs w:val="24"/>
        </w:rPr>
      </w:pPr>
      <w:r>
        <w:rPr>
          <w:rFonts w:ascii="宋体" w:hAnsi="宋体" w:eastAsia="宋体" w:cs="宋体"/>
          <w:spacing w:val="-7"/>
          <w:sz w:val="24"/>
          <w:szCs w:val="24"/>
        </w:rPr>
        <w:t>大格煤矿始建于</w:t>
      </w:r>
      <w:r>
        <w:rPr>
          <w:rFonts w:ascii="宋体" w:hAnsi="宋体" w:eastAsia="宋体" w:cs="宋体"/>
          <w:spacing w:val="-33"/>
          <w:sz w:val="24"/>
          <w:szCs w:val="24"/>
        </w:rPr>
        <w:t xml:space="preserve"> </w:t>
      </w:r>
      <w:r>
        <w:rPr>
          <w:rFonts w:ascii="宋体" w:hAnsi="宋体" w:eastAsia="宋体" w:cs="宋体"/>
          <w:spacing w:val="-7"/>
          <w:sz w:val="24"/>
          <w:szCs w:val="24"/>
        </w:rPr>
        <w:t>1983</w:t>
      </w:r>
      <w:r>
        <w:rPr>
          <w:rFonts w:ascii="宋体" w:hAnsi="宋体" w:eastAsia="宋体" w:cs="宋体"/>
          <w:spacing w:val="-49"/>
          <w:sz w:val="24"/>
          <w:szCs w:val="24"/>
        </w:rPr>
        <w:t xml:space="preserve"> </w:t>
      </w:r>
      <w:r>
        <w:rPr>
          <w:rFonts w:ascii="宋体" w:hAnsi="宋体" w:eastAsia="宋体" w:cs="宋体"/>
          <w:spacing w:val="-7"/>
          <w:sz w:val="24"/>
          <w:szCs w:val="24"/>
        </w:rPr>
        <w:t>年，已开采多年。矿山采用斜井开拓，共布置</w:t>
      </w:r>
      <w:r>
        <w:rPr>
          <w:rFonts w:ascii="宋体" w:hAnsi="宋体" w:eastAsia="宋体" w:cs="宋体"/>
          <w:spacing w:val="-46"/>
          <w:sz w:val="24"/>
          <w:szCs w:val="24"/>
        </w:rPr>
        <w:t xml:space="preserve"> </w:t>
      </w:r>
      <w:r>
        <w:rPr>
          <w:rFonts w:ascii="宋体" w:hAnsi="宋体" w:eastAsia="宋体" w:cs="宋体"/>
          <w:spacing w:val="-8"/>
          <w:sz w:val="24"/>
          <w:szCs w:val="24"/>
        </w:rPr>
        <w:t>3</w:t>
      </w:r>
      <w:r>
        <w:rPr>
          <w:rFonts w:ascii="宋体" w:hAnsi="宋体" w:eastAsia="宋体" w:cs="宋体"/>
          <w:spacing w:val="-48"/>
          <w:sz w:val="24"/>
          <w:szCs w:val="24"/>
        </w:rPr>
        <w:t xml:space="preserve"> </w:t>
      </w:r>
      <w:r>
        <w:rPr>
          <w:rFonts w:ascii="宋体" w:hAnsi="宋体" w:eastAsia="宋体" w:cs="宋体"/>
          <w:spacing w:val="-8"/>
          <w:sz w:val="24"/>
          <w:szCs w:val="24"/>
        </w:rPr>
        <w:t>条井筒，</w:t>
      </w:r>
      <w:r>
        <w:rPr>
          <w:rFonts w:ascii="宋体" w:hAnsi="宋体" w:eastAsia="宋体" w:cs="宋体"/>
          <w:spacing w:val="2"/>
          <w:sz w:val="24"/>
          <w:szCs w:val="24"/>
        </w:rPr>
        <w:t>为主斜井、副斜井、回风斜井。采用走向长壁式采煤法开采，全部垮落法管理顶</w:t>
      </w:r>
      <w:r>
        <w:rPr>
          <w:rFonts w:ascii="宋体" w:hAnsi="宋体" w:eastAsia="宋体" w:cs="宋体"/>
          <w:spacing w:val="-9"/>
          <w:sz w:val="24"/>
          <w:szCs w:val="24"/>
        </w:rPr>
        <w:t>板，采煤工艺为综合机械化采煤工艺。据统计，</w:t>
      </w:r>
      <w:r>
        <w:rPr>
          <w:rFonts w:ascii="宋体" w:hAnsi="宋体" w:eastAsia="宋体" w:cs="宋体"/>
          <w:spacing w:val="47"/>
          <w:sz w:val="24"/>
          <w:szCs w:val="24"/>
        </w:rPr>
        <w:t xml:space="preserve"> </w:t>
      </w:r>
      <w:r>
        <w:rPr>
          <w:rFonts w:ascii="宋体" w:hAnsi="宋体" w:eastAsia="宋体" w:cs="宋体"/>
          <w:spacing w:val="-9"/>
          <w:sz w:val="24"/>
          <w:szCs w:val="24"/>
        </w:rPr>
        <w:t>矿山以往主要开</w:t>
      </w:r>
      <w:r>
        <w:rPr>
          <w:rFonts w:ascii="宋体" w:hAnsi="宋体" w:eastAsia="宋体" w:cs="宋体"/>
          <w:spacing w:val="-10"/>
          <w:sz w:val="24"/>
          <w:szCs w:val="24"/>
        </w:rPr>
        <w:t>采</w:t>
      </w:r>
      <w:r>
        <w:rPr>
          <w:rFonts w:ascii="宋体" w:hAnsi="宋体" w:eastAsia="宋体" w:cs="宋体"/>
          <w:spacing w:val="-52"/>
          <w:sz w:val="24"/>
          <w:szCs w:val="24"/>
        </w:rPr>
        <w:t xml:space="preserve"> </w:t>
      </w:r>
      <w:r>
        <w:rPr>
          <w:rFonts w:ascii="宋体" w:hAnsi="宋体" w:eastAsia="宋体" w:cs="宋体"/>
          <w:spacing w:val="-10"/>
          <w:sz w:val="24"/>
          <w:szCs w:val="24"/>
        </w:rPr>
        <w:t>C</w:t>
      </w:r>
      <w:r>
        <w:rPr>
          <w:rFonts w:ascii="宋体" w:hAnsi="宋体" w:eastAsia="宋体" w:cs="宋体"/>
          <w:spacing w:val="-10"/>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10"/>
          <w:sz w:val="24"/>
          <w:szCs w:val="24"/>
        </w:rPr>
        <w:t>、C</w:t>
      </w:r>
      <w:r>
        <w:rPr>
          <w:rFonts w:ascii="宋体" w:hAnsi="宋体" w:eastAsia="宋体" w:cs="宋体"/>
          <w:spacing w:val="-10"/>
          <w:position w:val="-1"/>
          <w:sz w:val="12"/>
          <w:szCs w:val="12"/>
        </w:rPr>
        <w:t>3</w:t>
      </w:r>
      <w:r>
        <w:rPr>
          <w:rFonts w:ascii="宋体" w:hAnsi="宋体" w:eastAsia="宋体" w:cs="宋体"/>
          <w:spacing w:val="-34"/>
          <w:position w:val="-1"/>
          <w:sz w:val="12"/>
          <w:szCs w:val="12"/>
        </w:rPr>
        <w:t xml:space="preserve"> </w:t>
      </w:r>
      <w:r>
        <w:rPr>
          <w:rFonts w:ascii="宋体" w:hAnsi="宋体" w:eastAsia="宋体" w:cs="宋体"/>
          <w:spacing w:val="-10"/>
          <w:sz w:val="24"/>
          <w:szCs w:val="24"/>
        </w:rPr>
        <w:t>、C</w:t>
      </w:r>
      <w:r>
        <w:rPr>
          <w:rFonts w:ascii="宋体" w:hAnsi="宋体" w:eastAsia="宋体" w:cs="宋体"/>
          <w:spacing w:val="-10"/>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10"/>
          <w:sz w:val="24"/>
          <w:szCs w:val="24"/>
        </w:rPr>
        <w:t>、C</w:t>
      </w:r>
      <w:r>
        <w:rPr>
          <w:rFonts w:ascii="宋体" w:hAnsi="宋体" w:eastAsia="宋体" w:cs="宋体"/>
          <w:spacing w:val="-10"/>
          <w:position w:val="-1"/>
          <w:sz w:val="12"/>
          <w:szCs w:val="12"/>
        </w:rPr>
        <w:t>8</w:t>
      </w:r>
      <w:r>
        <w:rPr>
          <w:rFonts w:ascii="宋体" w:hAnsi="宋体" w:eastAsia="宋体" w:cs="宋体"/>
          <w:spacing w:val="-10"/>
          <w:sz w:val="24"/>
          <w:szCs w:val="24"/>
        </w:rPr>
        <w:t>、</w:t>
      </w:r>
      <w:r>
        <w:rPr>
          <w:rFonts w:ascii="宋体" w:hAnsi="宋体" w:eastAsia="宋体" w:cs="宋体"/>
          <w:sz w:val="24"/>
          <w:szCs w:val="24"/>
        </w:rPr>
        <w:t xml:space="preserve"> </w:t>
      </w:r>
      <w:r>
        <w:rPr>
          <w:rFonts w:ascii="宋体" w:hAnsi="宋体" w:eastAsia="宋体" w:cs="宋体"/>
          <w:spacing w:val="-5"/>
          <w:sz w:val="24"/>
          <w:szCs w:val="24"/>
        </w:rPr>
        <w:t>C</w:t>
      </w:r>
      <w:r>
        <w:rPr>
          <w:rFonts w:ascii="宋体" w:hAnsi="宋体" w:eastAsia="宋体" w:cs="宋体"/>
          <w:spacing w:val="-5"/>
          <w:position w:val="-1"/>
          <w:sz w:val="12"/>
          <w:szCs w:val="12"/>
        </w:rPr>
        <w:t>9</w:t>
      </w:r>
      <w:r>
        <w:rPr>
          <w:rFonts w:ascii="宋体" w:hAnsi="宋体" w:eastAsia="宋体" w:cs="宋体"/>
          <w:spacing w:val="-18"/>
          <w:position w:val="-1"/>
          <w:sz w:val="12"/>
          <w:szCs w:val="12"/>
        </w:rPr>
        <w:t xml:space="preserve"> </w:t>
      </w:r>
      <w:r>
        <w:rPr>
          <w:rFonts w:ascii="宋体" w:hAnsi="宋体" w:eastAsia="宋体" w:cs="宋体"/>
          <w:spacing w:val="-5"/>
          <w:sz w:val="24"/>
          <w:szCs w:val="24"/>
        </w:rPr>
        <w:t>煤层，截至</w:t>
      </w:r>
      <w:r>
        <w:rPr>
          <w:rFonts w:ascii="宋体" w:hAnsi="宋体" w:eastAsia="宋体" w:cs="宋体"/>
          <w:spacing w:val="-48"/>
          <w:sz w:val="24"/>
          <w:szCs w:val="24"/>
        </w:rPr>
        <w:t xml:space="preserve"> </w:t>
      </w:r>
      <w:r>
        <w:rPr>
          <w:rFonts w:ascii="宋体" w:hAnsi="宋体" w:eastAsia="宋体" w:cs="宋体"/>
          <w:spacing w:val="-5"/>
          <w:sz w:val="24"/>
          <w:szCs w:val="24"/>
        </w:rPr>
        <w:t>2023</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日，矿山累计动用资源量</w:t>
      </w:r>
      <w:r>
        <w:rPr>
          <w:rFonts w:ascii="宋体" w:hAnsi="宋体" w:eastAsia="宋体" w:cs="宋体"/>
          <w:spacing w:val="-45"/>
          <w:sz w:val="24"/>
          <w:szCs w:val="24"/>
        </w:rPr>
        <w:t xml:space="preserve"> </w:t>
      </w:r>
      <w:r>
        <w:rPr>
          <w:rFonts w:ascii="宋体" w:hAnsi="宋体" w:eastAsia="宋体" w:cs="宋体"/>
          <w:spacing w:val="-5"/>
          <w:sz w:val="24"/>
          <w:szCs w:val="24"/>
        </w:rPr>
        <w:t>5</w:t>
      </w:r>
      <w:r>
        <w:rPr>
          <w:rFonts w:ascii="宋体" w:hAnsi="宋体" w:eastAsia="宋体" w:cs="宋体"/>
          <w:spacing w:val="-6"/>
          <w:sz w:val="24"/>
          <w:szCs w:val="24"/>
        </w:rPr>
        <w:t>62.30</w:t>
      </w:r>
      <w:r>
        <w:rPr>
          <w:rFonts w:ascii="宋体" w:hAnsi="宋体" w:eastAsia="宋体" w:cs="宋体"/>
          <w:spacing w:val="-45"/>
          <w:sz w:val="24"/>
          <w:szCs w:val="24"/>
        </w:rPr>
        <w:t xml:space="preserve"> </w:t>
      </w:r>
      <w:r>
        <w:rPr>
          <w:rFonts w:ascii="宋体" w:hAnsi="宋体" w:eastAsia="宋体" w:cs="宋体"/>
          <w:spacing w:val="-6"/>
          <w:sz w:val="24"/>
          <w:szCs w:val="24"/>
        </w:rPr>
        <w:t>万吨。</w:t>
      </w:r>
    </w:p>
    <w:p w14:paraId="035EAA66">
      <w:pPr>
        <w:spacing w:before="2" w:line="383" w:lineRule="auto"/>
        <w:ind w:left="42" w:right="86" w:firstLine="475"/>
        <w:rPr>
          <w:rFonts w:ascii="宋体" w:hAnsi="宋体" w:eastAsia="宋体" w:cs="宋体"/>
          <w:sz w:val="24"/>
          <w:szCs w:val="24"/>
        </w:rPr>
      </w:pPr>
      <w:r>
        <w:rPr>
          <w:rFonts w:ascii="宋体" w:hAnsi="宋体" w:eastAsia="宋体" w:cs="宋体"/>
          <w:spacing w:val="-5"/>
          <w:sz w:val="24"/>
          <w:szCs w:val="24"/>
        </w:rPr>
        <w:t>矿山自</w:t>
      </w:r>
      <w:r>
        <w:rPr>
          <w:rFonts w:ascii="宋体" w:hAnsi="宋体" w:eastAsia="宋体" w:cs="宋体"/>
          <w:spacing w:val="-36"/>
          <w:sz w:val="24"/>
          <w:szCs w:val="24"/>
        </w:rPr>
        <w:t xml:space="preserve"> </w:t>
      </w:r>
      <w:r>
        <w:rPr>
          <w:rFonts w:ascii="宋体" w:hAnsi="宋体" w:eastAsia="宋体" w:cs="宋体"/>
          <w:spacing w:val="-5"/>
          <w:sz w:val="24"/>
          <w:szCs w:val="24"/>
        </w:rPr>
        <w:t>2023</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32"/>
          <w:sz w:val="24"/>
          <w:szCs w:val="24"/>
        </w:rPr>
        <w:t xml:space="preserve"> </w:t>
      </w:r>
      <w:r>
        <w:rPr>
          <w:rFonts w:ascii="宋体" w:hAnsi="宋体" w:eastAsia="宋体" w:cs="宋体"/>
          <w:spacing w:val="-5"/>
          <w:sz w:val="24"/>
          <w:szCs w:val="24"/>
        </w:rPr>
        <w:t>11</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8"/>
          <w:sz w:val="24"/>
          <w:szCs w:val="24"/>
        </w:rPr>
        <w:t xml:space="preserve"> </w:t>
      </w:r>
      <w:r>
        <w:rPr>
          <w:rFonts w:ascii="宋体" w:hAnsi="宋体" w:eastAsia="宋体" w:cs="宋体"/>
          <w:spacing w:val="-5"/>
          <w:sz w:val="24"/>
          <w:szCs w:val="24"/>
        </w:rPr>
        <w:t>23 日采矿许可证到期后至今处于停产状态，未开展生产</w:t>
      </w:r>
      <w:r>
        <w:rPr>
          <w:rFonts w:ascii="宋体" w:hAnsi="宋体" w:eastAsia="宋体" w:cs="宋体"/>
          <w:spacing w:val="-11"/>
          <w:sz w:val="24"/>
          <w:szCs w:val="24"/>
        </w:rPr>
        <w:t>活动。</w:t>
      </w:r>
    </w:p>
    <w:p w14:paraId="7FCF8C73">
      <w:pPr>
        <w:spacing w:line="218" w:lineRule="auto"/>
        <w:ind w:left="521"/>
        <w:outlineLvl w:val="0"/>
        <w:rPr>
          <w:rFonts w:ascii="宋体" w:hAnsi="宋体" w:eastAsia="宋体" w:cs="宋体"/>
          <w:sz w:val="24"/>
          <w:szCs w:val="24"/>
        </w:rPr>
      </w:pPr>
      <w:bookmarkStart w:id="21" w:name="bookmark17"/>
      <w:bookmarkEnd w:id="21"/>
      <w:r>
        <w:rPr>
          <w:rFonts w:ascii="宋体" w:hAnsi="宋体" w:eastAsia="宋体" w:cs="宋体"/>
          <w:b/>
          <w:bCs/>
          <w:spacing w:val="-3"/>
          <w:sz w:val="24"/>
          <w:szCs w:val="24"/>
        </w:rPr>
        <w:t>8.评估实施过程</w:t>
      </w:r>
    </w:p>
    <w:p w14:paraId="68B8EB03">
      <w:pPr>
        <w:spacing w:before="218" w:line="221" w:lineRule="auto"/>
        <w:ind w:left="519"/>
        <w:rPr>
          <w:rFonts w:ascii="宋体" w:hAnsi="宋体" w:eastAsia="宋体" w:cs="宋体"/>
          <w:sz w:val="24"/>
          <w:szCs w:val="24"/>
        </w:rPr>
      </w:pPr>
      <w:r>
        <w:rPr>
          <w:rFonts w:ascii="宋体" w:hAnsi="宋体" w:eastAsia="宋体" w:cs="宋体"/>
          <w:spacing w:val="-2"/>
          <w:sz w:val="24"/>
          <w:szCs w:val="24"/>
        </w:rPr>
        <w:t>8.1</w:t>
      </w:r>
      <w:r>
        <w:rPr>
          <w:rFonts w:ascii="宋体" w:hAnsi="宋体" w:eastAsia="宋体" w:cs="宋体"/>
          <w:spacing w:val="-52"/>
          <w:sz w:val="24"/>
          <w:szCs w:val="24"/>
        </w:rPr>
        <w:t xml:space="preserve"> </w:t>
      </w:r>
      <w:r>
        <w:rPr>
          <w:rFonts w:ascii="宋体" w:hAnsi="宋体" w:eastAsia="宋体" w:cs="宋体"/>
          <w:spacing w:val="-2"/>
          <w:sz w:val="24"/>
          <w:szCs w:val="24"/>
        </w:rPr>
        <w:t>接受委托阶段</w:t>
      </w:r>
    </w:p>
    <w:p w14:paraId="5AA8786B">
      <w:pPr>
        <w:spacing w:before="214" w:line="384" w:lineRule="auto"/>
        <w:ind w:left="37" w:firstLine="483"/>
        <w:rPr>
          <w:rFonts w:ascii="宋体" w:hAnsi="宋体" w:eastAsia="宋体" w:cs="宋体"/>
          <w:sz w:val="24"/>
          <w:szCs w:val="24"/>
        </w:rPr>
      </w:pPr>
      <w:r>
        <w:rPr>
          <w:rFonts w:ascii="宋体" w:hAnsi="宋体" w:eastAsia="宋体" w:cs="宋体"/>
          <w:spacing w:val="-10"/>
          <w:sz w:val="24"/>
          <w:szCs w:val="24"/>
        </w:rPr>
        <w:t>2024</w:t>
      </w:r>
      <w:r>
        <w:rPr>
          <w:rFonts w:ascii="宋体" w:hAnsi="宋体" w:eastAsia="宋体" w:cs="宋体"/>
          <w:spacing w:val="-47"/>
          <w:sz w:val="24"/>
          <w:szCs w:val="24"/>
        </w:rPr>
        <w:t xml:space="preserve"> </w:t>
      </w:r>
      <w:r>
        <w:rPr>
          <w:rFonts w:ascii="宋体" w:hAnsi="宋体" w:eastAsia="宋体" w:cs="宋体"/>
          <w:spacing w:val="-10"/>
          <w:sz w:val="24"/>
          <w:szCs w:val="24"/>
        </w:rPr>
        <w:t>年</w:t>
      </w:r>
      <w:r>
        <w:rPr>
          <w:rFonts w:ascii="宋体" w:hAnsi="宋体" w:eastAsia="宋体" w:cs="宋体"/>
          <w:spacing w:val="-33"/>
          <w:sz w:val="24"/>
          <w:szCs w:val="24"/>
        </w:rPr>
        <w:t xml:space="preserve"> </w:t>
      </w:r>
      <w:r>
        <w:rPr>
          <w:rFonts w:ascii="宋体" w:hAnsi="宋体" w:eastAsia="宋体" w:cs="宋体"/>
          <w:spacing w:val="-10"/>
          <w:sz w:val="24"/>
          <w:szCs w:val="24"/>
        </w:rPr>
        <w:t>10</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9"/>
          <w:sz w:val="24"/>
          <w:szCs w:val="24"/>
        </w:rPr>
        <w:t xml:space="preserve"> </w:t>
      </w:r>
      <w:r>
        <w:rPr>
          <w:rFonts w:ascii="宋体" w:hAnsi="宋体" w:eastAsia="宋体" w:cs="宋体"/>
          <w:spacing w:val="-10"/>
          <w:sz w:val="24"/>
          <w:szCs w:val="24"/>
        </w:rPr>
        <w:t>8 日，接受曲靖市自然资源和规划局委托，了解本次评估的目的、</w:t>
      </w:r>
      <w:r>
        <w:rPr>
          <w:rFonts w:ascii="宋体" w:hAnsi="宋体" w:eastAsia="宋体" w:cs="宋体"/>
          <w:spacing w:val="-4"/>
          <w:sz w:val="24"/>
          <w:szCs w:val="24"/>
        </w:rPr>
        <w:t>对象和范围，我公司于</w:t>
      </w:r>
      <w:r>
        <w:rPr>
          <w:rFonts w:ascii="宋体" w:hAnsi="宋体" w:eastAsia="宋体" w:cs="宋体"/>
          <w:spacing w:val="-21"/>
          <w:sz w:val="24"/>
          <w:szCs w:val="24"/>
        </w:rPr>
        <w:t xml:space="preserve"> </w:t>
      </w:r>
      <w:r>
        <w:rPr>
          <w:rFonts w:ascii="宋体" w:hAnsi="宋体" w:eastAsia="宋体" w:cs="宋体"/>
          <w:spacing w:val="-4"/>
          <w:sz w:val="24"/>
          <w:szCs w:val="24"/>
        </w:rPr>
        <w:t>2024</w:t>
      </w:r>
      <w:r>
        <w:rPr>
          <w:rFonts w:ascii="宋体" w:hAnsi="宋体" w:eastAsia="宋体" w:cs="宋体"/>
          <w:spacing w:val="-36"/>
          <w:sz w:val="24"/>
          <w:szCs w:val="24"/>
        </w:rPr>
        <w:t xml:space="preserve"> </w:t>
      </w:r>
      <w:r>
        <w:rPr>
          <w:rFonts w:ascii="宋体" w:hAnsi="宋体" w:eastAsia="宋体" w:cs="宋体"/>
          <w:spacing w:val="-4"/>
          <w:sz w:val="24"/>
          <w:szCs w:val="24"/>
        </w:rPr>
        <w:t>年 10</w:t>
      </w:r>
      <w:r>
        <w:rPr>
          <w:rFonts w:ascii="宋体" w:hAnsi="宋体" w:eastAsia="宋体" w:cs="宋体"/>
          <w:spacing w:val="-30"/>
          <w:sz w:val="24"/>
          <w:szCs w:val="24"/>
        </w:rPr>
        <w:t xml:space="preserve"> </w:t>
      </w:r>
      <w:r>
        <w:rPr>
          <w:rFonts w:ascii="宋体" w:hAnsi="宋体" w:eastAsia="宋体" w:cs="宋体"/>
          <w:spacing w:val="-4"/>
          <w:sz w:val="24"/>
          <w:szCs w:val="24"/>
        </w:rPr>
        <w:t>月</w:t>
      </w:r>
      <w:r>
        <w:rPr>
          <w:rFonts w:ascii="宋体" w:hAnsi="宋体" w:eastAsia="宋体" w:cs="宋体"/>
          <w:spacing w:val="-33"/>
          <w:sz w:val="24"/>
          <w:szCs w:val="24"/>
        </w:rPr>
        <w:t xml:space="preserve"> </w:t>
      </w:r>
      <w:r>
        <w:rPr>
          <w:rFonts w:ascii="宋体" w:hAnsi="宋体" w:eastAsia="宋体" w:cs="宋体"/>
          <w:spacing w:val="-4"/>
          <w:sz w:val="24"/>
          <w:szCs w:val="24"/>
        </w:rPr>
        <w:t>8 日与矿业权人进行项目接洽，明确此次评</w:t>
      </w:r>
      <w:r>
        <w:rPr>
          <w:rFonts w:ascii="宋体" w:hAnsi="宋体" w:eastAsia="宋体" w:cs="宋体"/>
          <w:spacing w:val="2"/>
          <w:sz w:val="24"/>
          <w:szCs w:val="24"/>
        </w:rPr>
        <w:t>估业务基本事项，拟定评估计划，向采矿权人提供评估资料清单，收集与评估有</w:t>
      </w:r>
      <w:r>
        <w:rPr>
          <w:rFonts w:ascii="宋体" w:hAnsi="宋体" w:eastAsia="宋体" w:cs="宋体"/>
          <w:spacing w:val="-2"/>
          <w:sz w:val="24"/>
          <w:szCs w:val="24"/>
        </w:rPr>
        <w:t>关的资料。</w:t>
      </w:r>
    </w:p>
    <w:p w14:paraId="0BDFD4C1">
      <w:pPr>
        <w:spacing w:before="1" w:line="220" w:lineRule="auto"/>
        <w:ind w:left="519"/>
        <w:rPr>
          <w:rFonts w:ascii="宋体" w:hAnsi="宋体" w:eastAsia="宋体" w:cs="宋体"/>
          <w:sz w:val="24"/>
          <w:szCs w:val="24"/>
        </w:rPr>
      </w:pPr>
      <w:r>
        <w:rPr>
          <w:rFonts w:ascii="宋体" w:hAnsi="宋体" w:eastAsia="宋体" w:cs="宋体"/>
          <w:spacing w:val="-3"/>
          <w:sz w:val="24"/>
          <w:szCs w:val="24"/>
        </w:rPr>
        <w:t>8.2</w:t>
      </w:r>
      <w:r>
        <w:rPr>
          <w:rFonts w:ascii="宋体" w:hAnsi="宋体" w:eastAsia="宋体" w:cs="宋体"/>
          <w:spacing w:val="-43"/>
          <w:sz w:val="24"/>
          <w:szCs w:val="24"/>
        </w:rPr>
        <w:t xml:space="preserve"> </w:t>
      </w:r>
      <w:r>
        <w:rPr>
          <w:rFonts w:ascii="宋体" w:hAnsi="宋体" w:eastAsia="宋体" w:cs="宋体"/>
          <w:spacing w:val="-3"/>
          <w:sz w:val="24"/>
          <w:szCs w:val="24"/>
        </w:rPr>
        <w:t>尽职调查阶段</w:t>
      </w:r>
    </w:p>
    <w:p w14:paraId="1BEC3EFA">
      <w:pPr>
        <w:spacing w:before="211" w:line="385" w:lineRule="auto"/>
        <w:ind w:left="38" w:right="95" w:firstLine="482"/>
        <w:rPr>
          <w:rFonts w:ascii="宋体" w:hAnsi="宋体" w:eastAsia="宋体" w:cs="宋体"/>
          <w:sz w:val="24"/>
          <w:szCs w:val="24"/>
        </w:rPr>
      </w:pPr>
      <w:r>
        <w:rPr>
          <w:rFonts w:ascii="宋体" w:hAnsi="宋体" w:eastAsia="宋体" w:cs="宋体"/>
          <w:spacing w:val="-6"/>
          <w:sz w:val="24"/>
          <w:szCs w:val="24"/>
        </w:rPr>
        <w:t>2024</w:t>
      </w:r>
      <w:r>
        <w:rPr>
          <w:rFonts w:ascii="宋体" w:hAnsi="宋体" w:eastAsia="宋体" w:cs="宋体"/>
          <w:spacing w:val="-35"/>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10</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49"/>
          <w:sz w:val="24"/>
          <w:szCs w:val="24"/>
        </w:rPr>
        <w:t xml:space="preserve"> </w:t>
      </w:r>
      <w:r>
        <w:rPr>
          <w:rFonts w:ascii="宋体" w:hAnsi="宋体" w:eastAsia="宋体" w:cs="宋体"/>
          <w:spacing w:val="-6"/>
          <w:sz w:val="24"/>
          <w:szCs w:val="24"/>
        </w:rPr>
        <w:t>9 日—2024</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11</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33"/>
          <w:sz w:val="24"/>
          <w:szCs w:val="24"/>
        </w:rPr>
        <w:t xml:space="preserve"> </w:t>
      </w:r>
      <w:r>
        <w:rPr>
          <w:rFonts w:ascii="宋体" w:hAnsi="宋体" w:eastAsia="宋体" w:cs="宋体"/>
          <w:spacing w:val="-6"/>
          <w:sz w:val="24"/>
          <w:szCs w:val="24"/>
        </w:rPr>
        <w:t>15 日，由本公司有关人员组成评估小组，</w:t>
      </w:r>
      <w:r>
        <w:rPr>
          <w:rFonts w:ascii="宋体" w:hAnsi="宋体" w:eastAsia="宋体" w:cs="宋体"/>
          <w:sz w:val="24"/>
          <w:szCs w:val="24"/>
        </w:rPr>
        <w:t>根据评估有关原则和规定，评估人员在大格煤矿相关负责</w:t>
      </w:r>
      <w:r>
        <w:rPr>
          <w:rFonts w:ascii="宋体" w:hAnsi="宋体" w:eastAsia="宋体" w:cs="宋体"/>
          <w:spacing w:val="-1"/>
          <w:sz w:val="24"/>
          <w:szCs w:val="24"/>
        </w:rPr>
        <w:t>人带领和陪同下到达矿</w:t>
      </w:r>
      <w:r>
        <w:rPr>
          <w:rFonts w:ascii="宋体" w:hAnsi="宋体" w:eastAsia="宋体" w:cs="宋体"/>
          <w:spacing w:val="-6"/>
          <w:sz w:val="24"/>
          <w:szCs w:val="24"/>
        </w:rPr>
        <w:t>山。评估人员首先听取矿业权人对矿权的基本情</w:t>
      </w:r>
      <w:r>
        <w:rPr>
          <w:rFonts w:ascii="宋体" w:hAnsi="宋体" w:eastAsia="宋体" w:cs="宋体"/>
          <w:spacing w:val="-7"/>
          <w:sz w:val="24"/>
          <w:szCs w:val="24"/>
        </w:rPr>
        <w:t>况介绍，</w:t>
      </w:r>
      <w:r>
        <w:rPr>
          <w:rFonts w:ascii="宋体" w:hAnsi="宋体" w:eastAsia="宋体" w:cs="宋体"/>
          <w:spacing w:val="-55"/>
          <w:sz w:val="24"/>
          <w:szCs w:val="24"/>
        </w:rPr>
        <w:t xml:space="preserve"> </w:t>
      </w:r>
      <w:r>
        <w:rPr>
          <w:rFonts w:ascii="宋体" w:hAnsi="宋体" w:eastAsia="宋体" w:cs="宋体"/>
          <w:spacing w:val="-7"/>
          <w:sz w:val="24"/>
          <w:szCs w:val="24"/>
        </w:rPr>
        <w:t>了解评估对象权属状况；</w:t>
      </w:r>
      <w:r>
        <w:rPr>
          <w:rFonts w:ascii="宋体" w:hAnsi="宋体" w:eastAsia="宋体" w:cs="宋体"/>
          <w:sz w:val="24"/>
          <w:szCs w:val="24"/>
        </w:rPr>
        <w:t>地形地貌等自然地理条件；交通、供电、供水等基础设</w:t>
      </w:r>
      <w:r>
        <w:rPr>
          <w:rFonts w:ascii="宋体" w:hAnsi="宋体" w:eastAsia="宋体" w:cs="宋体"/>
          <w:spacing w:val="-1"/>
          <w:sz w:val="24"/>
          <w:szCs w:val="24"/>
        </w:rPr>
        <w:t>施条件及区域经济发展状</w:t>
      </w:r>
      <w:r>
        <w:rPr>
          <w:rFonts w:ascii="宋体" w:hAnsi="宋体" w:eastAsia="宋体" w:cs="宋体"/>
          <w:sz w:val="24"/>
          <w:szCs w:val="24"/>
        </w:rPr>
        <w:t>况；勘查、开发历史及现状；评估对象既往评估和交易</w:t>
      </w:r>
      <w:r>
        <w:rPr>
          <w:rFonts w:ascii="宋体" w:hAnsi="宋体" w:eastAsia="宋体" w:cs="宋体"/>
          <w:spacing w:val="-1"/>
          <w:sz w:val="24"/>
          <w:szCs w:val="24"/>
        </w:rPr>
        <w:t>情况；查阅了与评估有关</w:t>
      </w:r>
      <w:r>
        <w:rPr>
          <w:rFonts w:ascii="宋体" w:hAnsi="宋体" w:eastAsia="宋体" w:cs="宋体"/>
          <w:spacing w:val="-8"/>
          <w:sz w:val="24"/>
          <w:szCs w:val="24"/>
        </w:rPr>
        <w:t>的地质资料，征询、了解、核实矿床地质勘查、矿山开发等基本情况， 现场收集、</w:t>
      </w:r>
      <w:r>
        <w:rPr>
          <w:rFonts w:ascii="宋体" w:hAnsi="宋体" w:eastAsia="宋体" w:cs="宋体"/>
          <w:sz w:val="24"/>
          <w:szCs w:val="24"/>
        </w:rPr>
        <w:t>核实与评估对象有关的权属资料、地质勘查类资料、设计资料、财务会计资</w:t>
      </w:r>
      <w:r>
        <w:rPr>
          <w:rFonts w:ascii="宋体" w:hAnsi="宋体" w:eastAsia="宋体" w:cs="宋体"/>
          <w:spacing w:val="-1"/>
          <w:sz w:val="24"/>
          <w:szCs w:val="24"/>
        </w:rPr>
        <w:t>料、</w:t>
      </w:r>
      <w:r>
        <w:rPr>
          <w:rFonts w:ascii="宋体" w:hAnsi="宋体" w:eastAsia="宋体" w:cs="宋体"/>
          <w:sz w:val="24"/>
          <w:szCs w:val="24"/>
        </w:rPr>
        <w:t>法律法规及规范性文件、行业信息及其他资料等，并在</w:t>
      </w:r>
      <w:r>
        <w:rPr>
          <w:rFonts w:ascii="宋体" w:hAnsi="宋体" w:eastAsia="宋体" w:cs="宋体"/>
          <w:spacing w:val="-1"/>
          <w:sz w:val="24"/>
          <w:szCs w:val="24"/>
        </w:rPr>
        <w:t>技术负责人陪同下进行了</w:t>
      </w:r>
      <w:r>
        <w:rPr>
          <w:rFonts w:ascii="宋体" w:hAnsi="宋体" w:eastAsia="宋体" w:cs="宋体"/>
          <w:spacing w:val="-2"/>
          <w:sz w:val="24"/>
          <w:szCs w:val="24"/>
        </w:rPr>
        <w:t>实地查勘，对矿区范围内有无矿业权纠纷进行了核实。</w:t>
      </w:r>
    </w:p>
    <w:p w14:paraId="25B16468">
      <w:pPr>
        <w:spacing w:line="218" w:lineRule="auto"/>
        <w:ind w:left="519"/>
        <w:rPr>
          <w:rFonts w:ascii="宋体" w:hAnsi="宋体" w:eastAsia="宋体" w:cs="宋体"/>
          <w:sz w:val="24"/>
          <w:szCs w:val="24"/>
        </w:rPr>
      </w:pPr>
      <w:r>
        <w:rPr>
          <w:rFonts w:ascii="宋体" w:hAnsi="宋体" w:eastAsia="宋体" w:cs="宋体"/>
          <w:spacing w:val="-2"/>
          <w:sz w:val="24"/>
          <w:szCs w:val="24"/>
        </w:rPr>
        <w:t>8.3</w:t>
      </w:r>
      <w:r>
        <w:rPr>
          <w:rFonts w:ascii="宋体" w:hAnsi="宋体" w:eastAsia="宋体" w:cs="宋体"/>
          <w:spacing w:val="-52"/>
          <w:sz w:val="24"/>
          <w:szCs w:val="24"/>
        </w:rPr>
        <w:t xml:space="preserve"> </w:t>
      </w:r>
      <w:r>
        <w:rPr>
          <w:rFonts w:ascii="宋体" w:hAnsi="宋体" w:eastAsia="宋体" w:cs="宋体"/>
          <w:spacing w:val="-2"/>
          <w:sz w:val="24"/>
          <w:szCs w:val="24"/>
        </w:rPr>
        <w:t>评定估算阶段</w:t>
      </w:r>
    </w:p>
    <w:p w14:paraId="1AC401CE">
      <w:pPr>
        <w:spacing w:before="215" w:line="386" w:lineRule="auto"/>
        <w:ind w:left="42" w:right="88" w:firstLine="478"/>
        <w:rPr>
          <w:rFonts w:ascii="宋体" w:hAnsi="宋体" w:eastAsia="宋体" w:cs="宋体"/>
          <w:sz w:val="24"/>
          <w:szCs w:val="24"/>
        </w:rPr>
      </w:pPr>
      <w:r>
        <w:rPr>
          <w:rFonts w:ascii="宋体" w:hAnsi="宋体" w:eastAsia="宋体" w:cs="宋体"/>
          <w:spacing w:val="-8"/>
          <w:sz w:val="24"/>
          <w:szCs w:val="24"/>
        </w:rPr>
        <w:t>2024</w:t>
      </w:r>
      <w:r>
        <w:rPr>
          <w:rFonts w:ascii="宋体" w:hAnsi="宋体" w:eastAsia="宋体" w:cs="宋体"/>
          <w:spacing w:val="-43"/>
          <w:sz w:val="24"/>
          <w:szCs w:val="24"/>
        </w:rPr>
        <w:t xml:space="preserve"> </w:t>
      </w:r>
      <w:r>
        <w:rPr>
          <w:rFonts w:ascii="宋体" w:hAnsi="宋体" w:eastAsia="宋体" w:cs="宋体"/>
          <w:spacing w:val="-8"/>
          <w:sz w:val="24"/>
          <w:szCs w:val="24"/>
        </w:rPr>
        <w:t>年</w:t>
      </w:r>
      <w:r>
        <w:rPr>
          <w:rFonts w:ascii="宋体" w:hAnsi="宋体" w:eastAsia="宋体" w:cs="宋体"/>
          <w:spacing w:val="-33"/>
          <w:sz w:val="24"/>
          <w:szCs w:val="24"/>
        </w:rPr>
        <w:t xml:space="preserve"> </w:t>
      </w:r>
      <w:r>
        <w:rPr>
          <w:rFonts w:ascii="宋体" w:hAnsi="宋体" w:eastAsia="宋体" w:cs="宋体"/>
          <w:spacing w:val="-8"/>
          <w:sz w:val="24"/>
          <w:szCs w:val="24"/>
        </w:rPr>
        <w:t>11</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33"/>
          <w:sz w:val="24"/>
          <w:szCs w:val="24"/>
        </w:rPr>
        <w:t xml:space="preserve"> </w:t>
      </w:r>
      <w:r>
        <w:rPr>
          <w:rFonts w:ascii="宋体" w:hAnsi="宋体" w:eastAsia="宋体" w:cs="宋体"/>
          <w:spacing w:val="-8"/>
          <w:sz w:val="24"/>
          <w:szCs w:val="24"/>
        </w:rPr>
        <w:t>16 日—2024</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33"/>
          <w:sz w:val="24"/>
          <w:szCs w:val="24"/>
        </w:rPr>
        <w:t xml:space="preserve"> </w:t>
      </w:r>
      <w:r>
        <w:rPr>
          <w:rFonts w:ascii="宋体" w:hAnsi="宋体" w:eastAsia="宋体" w:cs="宋体"/>
          <w:spacing w:val="-8"/>
          <w:sz w:val="24"/>
          <w:szCs w:val="24"/>
        </w:rPr>
        <w:t>12</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33"/>
          <w:sz w:val="24"/>
          <w:szCs w:val="24"/>
        </w:rPr>
        <w:t xml:space="preserve"> </w:t>
      </w:r>
      <w:r>
        <w:rPr>
          <w:rFonts w:ascii="宋体" w:hAnsi="宋体" w:eastAsia="宋体" w:cs="宋体"/>
          <w:spacing w:val="-8"/>
          <w:sz w:val="24"/>
          <w:szCs w:val="24"/>
        </w:rPr>
        <w:t>15 日，评估人员依据收集的评估资料，进</w:t>
      </w:r>
      <w:r>
        <w:rPr>
          <w:rFonts w:ascii="宋体" w:hAnsi="宋体" w:eastAsia="宋体" w:cs="宋体"/>
          <w:spacing w:val="2"/>
          <w:sz w:val="24"/>
          <w:szCs w:val="24"/>
        </w:rPr>
        <w:t>行归纳整理，确定评估方法，完成评定估算，具体步骤如下：对所收集的资料进行归纳、整理，查阅有关法律、法规，调查煤矿销售市场，分析待评估采矿权的</w:t>
      </w:r>
    </w:p>
    <w:p w14:paraId="2F395089">
      <w:pPr>
        <w:spacing w:line="386" w:lineRule="auto"/>
        <w:rPr>
          <w:rFonts w:ascii="宋体" w:hAnsi="宋体" w:eastAsia="宋体" w:cs="宋体"/>
          <w:sz w:val="24"/>
          <w:szCs w:val="24"/>
        </w:rPr>
        <w:sectPr>
          <w:headerReference r:id="rId75" w:type="default"/>
          <w:footerReference r:id="rId76" w:type="default"/>
          <w:pgSz w:w="11907" w:h="16839"/>
          <w:pgMar w:top="1220" w:right="1528" w:bottom="1298" w:left="1769" w:header="822" w:footer="981" w:gutter="0"/>
          <w:cols w:space="720" w:num="1"/>
        </w:sectPr>
      </w:pPr>
    </w:p>
    <w:p w14:paraId="29E73C49">
      <w:pPr>
        <w:spacing w:line="333" w:lineRule="auto"/>
        <w:rPr>
          <w:rFonts w:ascii="Arial"/>
          <w:sz w:val="21"/>
        </w:rPr>
      </w:pPr>
    </w:p>
    <w:p w14:paraId="220CFCE7">
      <w:pPr>
        <w:spacing w:before="78" w:line="385" w:lineRule="auto"/>
        <w:ind w:left="38" w:right="35"/>
        <w:rPr>
          <w:rFonts w:ascii="宋体" w:hAnsi="宋体" w:eastAsia="宋体" w:cs="宋体"/>
          <w:sz w:val="24"/>
          <w:szCs w:val="24"/>
        </w:rPr>
      </w:pPr>
      <w:r>
        <w:rPr>
          <w:rFonts w:ascii="宋体" w:hAnsi="宋体" w:eastAsia="宋体" w:cs="宋体"/>
          <w:spacing w:val="2"/>
          <w:sz w:val="24"/>
          <w:szCs w:val="24"/>
        </w:rPr>
        <w:t>特点，确定评估方法，选取合理的评估参数，对委托评估的采矿权价值进行评定</w:t>
      </w:r>
      <w:r>
        <w:rPr>
          <w:rFonts w:ascii="宋体" w:hAnsi="宋体" w:eastAsia="宋体" w:cs="宋体"/>
          <w:spacing w:val="-4"/>
          <w:sz w:val="24"/>
          <w:szCs w:val="24"/>
        </w:rPr>
        <w:t>估算，完成评估报告初稿。</w:t>
      </w:r>
    </w:p>
    <w:p w14:paraId="6CAF7F72">
      <w:pPr>
        <w:spacing w:line="218" w:lineRule="auto"/>
        <w:ind w:left="519"/>
        <w:rPr>
          <w:rFonts w:ascii="宋体" w:hAnsi="宋体" w:eastAsia="宋体" w:cs="宋体"/>
          <w:sz w:val="24"/>
          <w:szCs w:val="24"/>
        </w:rPr>
      </w:pPr>
      <w:r>
        <w:rPr>
          <w:rFonts w:ascii="宋体" w:hAnsi="宋体" w:eastAsia="宋体" w:cs="宋体"/>
          <w:spacing w:val="-3"/>
          <w:sz w:val="24"/>
          <w:szCs w:val="24"/>
        </w:rPr>
        <w:t>8.4</w:t>
      </w:r>
      <w:r>
        <w:rPr>
          <w:rFonts w:ascii="宋体" w:hAnsi="宋体" w:eastAsia="宋体" w:cs="宋体"/>
          <w:spacing w:val="-43"/>
          <w:sz w:val="24"/>
          <w:szCs w:val="24"/>
        </w:rPr>
        <w:t xml:space="preserve"> </w:t>
      </w:r>
      <w:r>
        <w:rPr>
          <w:rFonts w:ascii="宋体" w:hAnsi="宋体" w:eastAsia="宋体" w:cs="宋体"/>
          <w:spacing w:val="-3"/>
          <w:sz w:val="24"/>
          <w:szCs w:val="24"/>
        </w:rPr>
        <w:t>提交报告阶段</w:t>
      </w:r>
    </w:p>
    <w:p w14:paraId="6D5737AB">
      <w:pPr>
        <w:spacing w:before="214" w:line="385" w:lineRule="auto"/>
        <w:ind w:left="37" w:right="120" w:firstLine="483"/>
        <w:rPr>
          <w:rFonts w:ascii="宋体" w:hAnsi="宋体" w:eastAsia="宋体" w:cs="宋体"/>
          <w:sz w:val="24"/>
          <w:szCs w:val="24"/>
        </w:rPr>
      </w:pPr>
      <w:r>
        <w:rPr>
          <w:rFonts w:ascii="宋体" w:hAnsi="宋体" w:eastAsia="宋体" w:cs="宋体"/>
          <w:spacing w:val="-7"/>
          <w:sz w:val="24"/>
          <w:szCs w:val="24"/>
        </w:rPr>
        <w:t>2024</w:t>
      </w:r>
      <w:r>
        <w:rPr>
          <w:rFonts w:ascii="宋体" w:hAnsi="宋体" w:eastAsia="宋体" w:cs="宋体"/>
          <w:spacing w:val="-45"/>
          <w:sz w:val="24"/>
          <w:szCs w:val="24"/>
        </w:rPr>
        <w:t xml:space="preserve"> </w:t>
      </w:r>
      <w:r>
        <w:rPr>
          <w:rFonts w:ascii="宋体" w:hAnsi="宋体" w:eastAsia="宋体" w:cs="宋体"/>
          <w:spacing w:val="-7"/>
          <w:sz w:val="24"/>
          <w:szCs w:val="24"/>
        </w:rPr>
        <w:t>年</w:t>
      </w:r>
      <w:r>
        <w:rPr>
          <w:rFonts w:ascii="宋体" w:hAnsi="宋体" w:eastAsia="宋体" w:cs="宋体"/>
          <w:spacing w:val="-28"/>
          <w:sz w:val="24"/>
          <w:szCs w:val="24"/>
        </w:rPr>
        <w:t xml:space="preserve"> </w:t>
      </w:r>
      <w:r>
        <w:rPr>
          <w:rFonts w:ascii="宋体" w:hAnsi="宋体" w:eastAsia="宋体" w:cs="宋体"/>
          <w:spacing w:val="-7"/>
          <w:sz w:val="24"/>
          <w:szCs w:val="24"/>
        </w:rPr>
        <w:t>12</w:t>
      </w:r>
      <w:r>
        <w:rPr>
          <w:rFonts w:ascii="宋体" w:hAnsi="宋体" w:eastAsia="宋体" w:cs="宋体"/>
          <w:spacing w:val="-40"/>
          <w:sz w:val="24"/>
          <w:szCs w:val="24"/>
        </w:rPr>
        <w:t xml:space="preserve"> </w:t>
      </w:r>
      <w:r>
        <w:rPr>
          <w:rFonts w:ascii="宋体" w:hAnsi="宋体" w:eastAsia="宋体" w:cs="宋体"/>
          <w:spacing w:val="-7"/>
          <w:sz w:val="24"/>
          <w:szCs w:val="24"/>
        </w:rPr>
        <w:t>月</w:t>
      </w:r>
      <w:r>
        <w:rPr>
          <w:rFonts w:ascii="宋体" w:hAnsi="宋体" w:eastAsia="宋体" w:cs="宋体"/>
          <w:spacing w:val="-27"/>
          <w:sz w:val="24"/>
          <w:szCs w:val="24"/>
        </w:rPr>
        <w:t xml:space="preserve"> </w:t>
      </w:r>
      <w:r>
        <w:rPr>
          <w:rFonts w:ascii="宋体" w:hAnsi="宋体" w:eastAsia="宋体" w:cs="宋体"/>
          <w:spacing w:val="-7"/>
          <w:sz w:val="24"/>
          <w:szCs w:val="24"/>
        </w:rPr>
        <w:t>16 日至</w:t>
      </w:r>
      <w:r>
        <w:rPr>
          <w:rFonts w:ascii="宋体" w:hAnsi="宋体" w:eastAsia="宋体" w:cs="宋体"/>
          <w:spacing w:val="-43"/>
          <w:sz w:val="24"/>
          <w:szCs w:val="24"/>
        </w:rPr>
        <w:t xml:space="preserve"> </w:t>
      </w:r>
      <w:r>
        <w:rPr>
          <w:rFonts w:ascii="宋体" w:hAnsi="宋体" w:eastAsia="宋体" w:cs="宋体"/>
          <w:spacing w:val="-7"/>
          <w:sz w:val="24"/>
          <w:szCs w:val="24"/>
        </w:rPr>
        <w:t>2025</w:t>
      </w:r>
      <w:r>
        <w:rPr>
          <w:rFonts w:ascii="宋体" w:hAnsi="宋体" w:eastAsia="宋体" w:cs="宋体"/>
          <w:spacing w:val="-45"/>
          <w:sz w:val="24"/>
          <w:szCs w:val="24"/>
        </w:rPr>
        <w:t xml:space="preserve"> </w:t>
      </w:r>
      <w:r>
        <w:rPr>
          <w:rFonts w:ascii="宋体" w:hAnsi="宋体" w:eastAsia="宋体" w:cs="宋体"/>
          <w:spacing w:val="-7"/>
          <w:sz w:val="24"/>
          <w:szCs w:val="24"/>
        </w:rPr>
        <w:t>年</w:t>
      </w:r>
      <w:r>
        <w:rPr>
          <w:rFonts w:ascii="宋体" w:hAnsi="宋体" w:eastAsia="宋体" w:cs="宋体"/>
          <w:spacing w:val="-28"/>
          <w:sz w:val="24"/>
          <w:szCs w:val="24"/>
        </w:rPr>
        <w:t xml:space="preserve"> </w:t>
      </w:r>
      <w:r>
        <w:rPr>
          <w:rFonts w:ascii="宋体" w:hAnsi="宋体" w:eastAsia="宋体" w:cs="宋体"/>
          <w:spacing w:val="-7"/>
          <w:sz w:val="24"/>
          <w:szCs w:val="24"/>
        </w:rPr>
        <w:t>1</w:t>
      </w:r>
      <w:r>
        <w:rPr>
          <w:rFonts w:ascii="宋体" w:hAnsi="宋体" w:eastAsia="宋体" w:cs="宋体"/>
          <w:spacing w:val="-40"/>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rPr>
        <w:t xml:space="preserve"> </w:t>
      </w:r>
      <w:r>
        <w:rPr>
          <w:rFonts w:ascii="宋体" w:hAnsi="宋体" w:eastAsia="宋体" w:cs="宋体"/>
          <w:spacing w:val="-7"/>
          <w:sz w:val="24"/>
          <w:szCs w:val="24"/>
        </w:rPr>
        <w:t>3 日对评估报告初稿进行评估机构</w:t>
      </w:r>
      <w:r>
        <w:rPr>
          <w:rFonts w:ascii="宋体" w:hAnsi="宋体" w:eastAsia="宋体" w:cs="宋体"/>
          <w:spacing w:val="-8"/>
          <w:sz w:val="24"/>
          <w:szCs w:val="24"/>
        </w:rPr>
        <w:t>的内部</w:t>
      </w:r>
      <w:r>
        <w:rPr>
          <w:rFonts w:ascii="宋体" w:hAnsi="宋体" w:eastAsia="宋体" w:cs="宋体"/>
          <w:spacing w:val="-9"/>
          <w:sz w:val="24"/>
          <w:szCs w:val="24"/>
        </w:rPr>
        <w:t>审核、修改，</w:t>
      </w:r>
      <w:r>
        <w:rPr>
          <w:rFonts w:ascii="宋体" w:hAnsi="宋体" w:eastAsia="宋体" w:cs="宋体"/>
          <w:spacing w:val="-36"/>
          <w:sz w:val="24"/>
          <w:szCs w:val="24"/>
        </w:rPr>
        <w:t xml:space="preserve"> </w:t>
      </w:r>
      <w:r>
        <w:rPr>
          <w:rFonts w:ascii="宋体" w:hAnsi="宋体" w:eastAsia="宋体" w:cs="宋体"/>
          <w:spacing w:val="-9"/>
          <w:sz w:val="24"/>
          <w:szCs w:val="24"/>
        </w:rPr>
        <w:t>整理工作底稿。于</w:t>
      </w:r>
      <w:r>
        <w:rPr>
          <w:rFonts w:ascii="宋体" w:hAnsi="宋体" w:eastAsia="宋体" w:cs="宋体"/>
          <w:spacing w:val="-47"/>
          <w:sz w:val="24"/>
          <w:szCs w:val="24"/>
        </w:rPr>
        <w:t xml:space="preserve"> </w:t>
      </w:r>
      <w:r>
        <w:rPr>
          <w:rFonts w:ascii="宋体" w:hAnsi="宋体" w:eastAsia="宋体" w:cs="宋体"/>
          <w:spacing w:val="-9"/>
          <w:sz w:val="24"/>
          <w:szCs w:val="24"/>
        </w:rPr>
        <w:t>2025</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3"/>
          <w:sz w:val="24"/>
          <w:szCs w:val="24"/>
        </w:rPr>
        <w:t xml:space="preserve"> </w:t>
      </w:r>
      <w:r>
        <w:rPr>
          <w:rFonts w:ascii="宋体" w:hAnsi="宋体" w:eastAsia="宋体" w:cs="宋体"/>
          <w:spacing w:val="-9"/>
          <w:sz w:val="24"/>
          <w:szCs w:val="24"/>
        </w:rPr>
        <w:t>1</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43"/>
          <w:sz w:val="24"/>
          <w:szCs w:val="24"/>
        </w:rPr>
        <w:t xml:space="preserve"> </w:t>
      </w:r>
      <w:r>
        <w:rPr>
          <w:rFonts w:ascii="宋体" w:hAnsi="宋体" w:eastAsia="宋体" w:cs="宋体"/>
          <w:spacing w:val="-9"/>
          <w:sz w:val="24"/>
          <w:szCs w:val="24"/>
        </w:rPr>
        <w:t>3 日向曲靖</w:t>
      </w:r>
      <w:r>
        <w:rPr>
          <w:rFonts w:ascii="宋体" w:hAnsi="宋体" w:eastAsia="宋体" w:cs="宋体"/>
          <w:spacing w:val="-10"/>
          <w:sz w:val="24"/>
          <w:szCs w:val="24"/>
        </w:rPr>
        <w:t>市自然资源和规划局提交</w:t>
      </w:r>
      <w:r>
        <w:rPr>
          <w:rFonts w:ascii="宋体" w:hAnsi="宋体" w:eastAsia="宋体" w:cs="宋体"/>
          <w:spacing w:val="-5"/>
          <w:sz w:val="24"/>
          <w:szCs w:val="24"/>
        </w:rPr>
        <w:t>评估报告进行公示。</w:t>
      </w:r>
    </w:p>
    <w:p w14:paraId="62091267">
      <w:pPr>
        <w:spacing w:line="218" w:lineRule="auto"/>
        <w:ind w:left="521"/>
        <w:outlineLvl w:val="0"/>
        <w:rPr>
          <w:rFonts w:ascii="宋体" w:hAnsi="宋体" w:eastAsia="宋体" w:cs="宋体"/>
          <w:sz w:val="24"/>
          <w:szCs w:val="24"/>
        </w:rPr>
      </w:pPr>
      <w:bookmarkStart w:id="22" w:name="bookmark18"/>
      <w:bookmarkEnd w:id="22"/>
      <w:r>
        <w:rPr>
          <w:rFonts w:ascii="宋体" w:hAnsi="宋体" w:eastAsia="宋体" w:cs="宋体"/>
          <w:b/>
          <w:bCs/>
          <w:spacing w:val="-4"/>
          <w:sz w:val="24"/>
          <w:szCs w:val="24"/>
        </w:rPr>
        <w:t>9.评估方法</w:t>
      </w:r>
    </w:p>
    <w:p w14:paraId="706DDFF7">
      <w:pPr>
        <w:spacing w:before="214" w:line="385" w:lineRule="auto"/>
        <w:ind w:left="38" w:right="123" w:firstLine="479"/>
        <w:jc w:val="both"/>
        <w:rPr>
          <w:rFonts w:ascii="宋体" w:hAnsi="宋体" w:eastAsia="宋体" w:cs="宋体"/>
          <w:sz w:val="24"/>
          <w:szCs w:val="24"/>
        </w:rPr>
      </w:pPr>
      <w:r>
        <w:rPr>
          <w:rFonts w:ascii="宋体" w:hAnsi="宋体" w:eastAsia="宋体" w:cs="宋体"/>
          <w:spacing w:val="-6"/>
          <w:sz w:val="24"/>
          <w:szCs w:val="24"/>
        </w:rPr>
        <w:t>根据《矿业权出让收益评估应用指南（2023)》，</w:t>
      </w:r>
      <w:r>
        <w:rPr>
          <w:rFonts w:ascii="宋体" w:hAnsi="宋体" w:eastAsia="宋体" w:cs="宋体"/>
          <w:spacing w:val="-35"/>
          <w:sz w:val="24"/>
          <w:szCs w:val="24"/>
        </w:rPr>
        <w:t xml:space="preserve"> </w:t>
      </w:r>
      <w:r>
        <w:rPr>
          <w:rFonts w:ascii="宋体" w:hAnsi="宋体" w:eastAsia="宋体" w:cs="宋体"/>
          <w:spacing w:val="-6"/>
          <w:sz w:val="24"/>
          <w:szCs w:val="24"/>
        </w:rPr>
        <w:t>适用于采矿权出让收益的评</w:t>
      </w:r>
      <w:r>
        <w:rPr>
          <w:rFonts w:ascii="宋体" w:hAnsi="宋体" w:eastAsia="宋体" w:cs="宋体"/>
          <w:sz w:val="24"/>
          <w:szCs w:val="24"/>
        </w:rPr>
        <w:t>估方法有折现现金流量法或收入权益法。可比因素可以</w:t>
      </w:r>
      <w:r>
        <w:rPr>
          <w:rFonts w:ascii="宋体" w:hAnsi="宋体" w:eastAsia="宋体" w:cs="宋体"/>
          <w:spacing w:val="-1"/>
          <w:sz w:val="24"/>
          <w:szCs w:val="24"/>
        </w:rPr>
        <w:t>确定的，相关指标可以量</w:t>
      </w:r>
      <w:r>
        <w:rPr>
          <w:rFonts w:ascii="宋体" w:hAnsi="宋体" w:eastAsia="宋体" w:cs="宋体"/>
          <w:spacing w:val="-3"/>
          <w:sz w:val="24"/>
          <w:szCs w:val="24"/>
        </w:rPr>
        <w:t>化时，应同时选取可比销售法。</w:t>
      </w:r>
    </w:p>
    <w:p w14:paraId="2F33EE3E">
      <w:pPr>
        <w:spacing w:before="4" w:line="384" w:lineRule="auto"/>
        <w:ind w:left="37" w:right="123" w:firstLine="482"/>
        <w:jc w:val="both"/>
        <w:rPr>
          <w:rFonts w:ascii="宋体" w:hAnsi="宋体" w:eastAsia="宋体" w:cs="宋体"/>
          <w:sz w:val="24"/>
          <w:szCs w:val="24"/>
        </w:rPr>
      </w:pPr>
      <w:r>
        <w:rPr>
          <w:rFonts w:ascii="宋体" w:hAnsi="宋体" w:eastAsia="宋体" w:cs="宋体"/>
          <w:sz w:val="24"/>
          <w:szCs w:val="24"/>
        </w:rPr>
        <w:t>可比销售法是将评估对象与在近期相似交易环</w:t>
      </w:r>
      <w:r>
        <w:rPr>
          <w:rFonts w:ascii="宋体" w:hAnsi="宋体" w:eastAsia="宋体" w:cs="宋体"/>
          <w:spacing w:val="-1"/>
          <w:sz w:val="24"/>
          <w:szCs w:val="24"/>
        </w:rPr>
        <w:t>境中成交、满足各项可比条件</w:t>
      </w:r>
      <w:r>
        <w:rPr>
          <w:rFonts w:ascii="宋体" w:hAnsi="宋体" w:eastAsia="宋体" w:cs="宋体"/>
          <w:sz w:val="24"/>
          <w:szCs w:val="24"/>
        </w:rPr>
        <w:t>的矿业权的地、采等各项技术、经济参数进行比照比较，</w:t>
      </w:r>
      <w:r>
        <w:rPr>
          <w:rFonts w:ascii="宋体" w:hAnsi="宋体" w:eastAsia="宋体" w:cs="宋体"/>
          <w:spacing w:val="-1"/>
          <w:sz w:val="24"/>
          <w:szCs w:val="24"/>
        </w:rPr>
        <w:t>分析差异，对相似参照</w:t>
      </w:r>
      <w:r>
        <w:rPr>
          <w:rFonts w:ascii="宋体" w:hAnsi="宋体" w:eastAsia="宋体" w:cs="宋体"/>
          <w:sz w:val="24"/>
          <w:szCs w:val="24"/>
        </w:rPr>
        <w:t>物成交价格进行调整估算评估对象的价值。大格煤矿无满</w:t>
      </w:r>
      <w:r>
        <w:rPr>
          <w:rFonts w:ascii="宋体" w:hAnsi="宋体" w:eastAsia="宋体" w:cs="宋体"/>
          <w:spacing w:val="-1"/>
          <w:sz w:val="24"/>
          <w:szCs w:val="24"/>
        </w:rPr>
        <w:t>足各项可比条件的参照</w:t>
      </w:r>
      <w:r>
        <w:rPr>
          <w:rFonts w:ascii="宋体" w:hAnsi="宋体" w:eastAsia="宋体" w:cs="宋体"/>
          <w:spacing w:val="-2"/>
          <w:sz w:val="24"/>
          <w:szCs w:val="24"/>
        </w:rPr>
        <w:t>对象，相关指标无法量化，因此无法同时采用可比销售法进行评估。</w:t>
      </w:r>
    </w:p>
    <w:p w14:paraId="46DC832D">
      <w:pPr>
        <w:spacing w:before="1" w:line="223" w:lineRule="auto"/>
        <w:ind w:left="520"/>
        <w:rPr>
          <w:rFonts w:ascii="宋体" w:hAnsi="宋体" w:eastAsia="宋体" w:cs="宋体"/>
          <w:sz w:val="24"/>
          <w:szCs w:val="24"/>
        </w:rPr>
      </w:pPr>
      <w:r>
        <w:rPr>
          <w:rFonts w:ascii="宋体" w:hAnsi="宋体" w:eastAsia="宋体" w:cs="宋体"/>
          <w:spacing w:val="-15"/>
          <w:sz w:val="24"/>
          <w:szCs w:val="24"/>
        </w:rPr>
        <w:t>鉴于：</w:t>
      </w:r>
    </w:p>
    <w:p w14:paraId="51904F46">
      <w:pPr>
        <w:spacing w:before="205" w:line="385" w:lineRule="auto"/>
        <w:ind w:left="36" w:right="39" w:firstLine="471"/>
        <w:rPr>
          <w:rFonts w:ascii="宋体" w:hAnsi="宋体" w:eastAsia="宋体" w:cs="宋体"/>
          <w:sz w:val="24"/>
          <w:szCs w:val="24"/>
        </w:rPr>
      </w:pPr>
      <w:r>
        <w:rPr>
          <w:rFonts w:ascii="宋体" w:hAnsi="宋体" w:eastAsia="宋体" w:cs="宋体"/>
          <w:spacing w:val="-4"/>
          <w:sz w:val="24"/>
          <w:szCs w:val="24"/>
        </w:rPr>
        <w:t>（1）2023</w:t>
      </w:r>
      <w:r>
        <w:rPr>
          <w:rFonts w:ascii="宋体" w:hAnsi="宋体" w:eastAsia="宋体" w:cs="宋体"/>
          <w:spacing w:val="-32"/>
          <w:sz w:val="24"/>
          <w:szCs w:val="24"/>
        </w:rPr>
        <w:t xml:space="preserve"> </w:t>
      </w:r>
      <w:r>
        <w:rPr>
          <w:rFonts w:ascii="宋体" w:hAnsi="宋体" w:eastAsia="宋体" w:cs="宋体"/>
          <w:spacing w:val="-4"/>
          <w:sz w:val="24"/>
          <w:szCs w:val="24"/>
        </w:rPr>
        <w:t>年</w:t>
      </w:r>
      <w:r>
        <w:rPr>
          <w:rFonts w:ascii="宋体" w:hAnsi="宋体" w:eastAsia="宋体" w:cs="宋体"/>
          <w:spacing w:val="-23"/>
          <w:sz w:val="24"/>
          <w:szCs w:val="24"/>
        </w:rPr>
        <w:t xml:space="preserve"> </w:t>
      </w:r>
      <w:r>
        <w:rPr>
          <w:rFonts w:ascii="宋体" w:hAnsi="宋体" w:eastAsia="宋体" w:cs="宋体"/>
          <w:spacing w:val="-4"/>
          <w:sz w:val="24"/>
          <w:szCs w:val="24"/>
        </w:rPr>
        <w:t>12</w:t>
      </w:r>
      <w:r>
        <w:rPr>
          <w:rFonts w:ascii="宋体" w:hAnsi="宋体" w:eastAsia="宋体" w:cs="宋体"/>
          <w:spacing w:val="-33"/>
          <w:sz w:val="24"/>
          <w:szCs w:val="24"/>
        </w:rPr>
        <w:t xml:space="preserve"> </w:t>
      </w:r>
      <w:r>
        <w:rPr>
          <w:rFonts w:ascii="宋体" w:hAnsi="宋体" w:eastAsia="宋体" w:cs="宋体"/>
          <w:spacing w:val="-4"/>
          <w:sz w:val="24"/>
          <w:szCs w:val="24"/>
        </w:rPr>
        <w:t>月云南省地质矿产勘查开发局第一地质大队编制了《云南省</w:t>
      </w:r>
      <w:r>
        <w:rPr>
          <w:rFonts w:ascii="宋体" w:hAnsi="宋体" w:eastAsia="宋体" w:cs="宋体"/>
          <w:spacing w:val="-9"/>
          <w:sz w:val="24"/>
          <w:szCs w:val="24"/>
        </w:rPr>
        <w:t>富源县大格煤矿资源储量核实报告（2023</w:t>
      </w:r>
      <w:r>
        <w:rPr>
          <w:rFonts w:ascii="宋体" w:hAnsi="宋体" w:eastAsia="宋体" w:cs="宋体"/>
          <w:spacing w:val="-30"/>
          <w:sz w:val="24"/>
          <w:szCs w:val="24"/>
        </w:rPr>
        <w:t xml:space="preserve"> </w:t>
      </w:r>
      <w:r>
        <w:rPr>
          <w:rFonts w:ascii="宋体" w:hAnsi="宋体" w:eastAsia="宋体" w:cs="宋体"/>
          <w:spacing w:val="-9"/>
          <w:sz w:val="24"/>
          <w:szCs w:val="24"/>
        </w:rPr>
        <w:t>年</w:t>
      </w:r>
      <w:r>
        <w:rPr>
          <w:rFonts w:ascii="宋体" w:hAnsi="宋体" w:eastAsia="宋体" w:cs="宋体"/>
          <w:spacing w:val="-33"/>
          <w:sz w:val="24"/>
          <w:szCs w:val="24"/>
        </w:rPr>
        <w:t xml:space="preserve"> </w:t>
      </w:r>
      <w:r>
        <w:rPr>
          <w:rFonts w:ascii="宋体" w:hAnsi="宋体" w:eastAsia="宋体" w:cs="宋体"/>
          <w:spacing w:val="-9"/>
          <w:sz w:val="24"/>
          <w:szCs w:val="24"/>
        </w:rPr>
        <w:t>5</w:t>
      </w:r>
      <w:r>
        <w:rPr>
          <w:rFonts w:ascii="宋体" w:hAnsi="宋体" w:eastAsia="宋体" w:cs="宋体"/>
          <w:spacing w:val="-28"/>
          <w:sz w:val="24"/>
          <w:szCs w:val="24"/>
        </w:rPr>
        <w:t xml:space="preserve"> </w:t>
      </w:r>
      <w:r>
        <w:rPr>
          <w:rFonts w:ascii="宋体" w:hAnsi="宋体" w:eastAsia="宋体" w:cs="宋体"/>
          <w:spacing w:val="-9"/>
          <w:sz w:val="24"/>
          <w:szCs w:val="24"/>
        </w:rPr>
        <w:t>月</w:t>
      </w:r>
      <w:r>
        <w:rPr>
          <w:rFonts w:ascii="宋体" w:hAnsi="宋体" w:eastAsia="宋体" w:cs="宋体"/>
          <w:spacing w:val="-36"/>
          <w:sz w:val="24"/>
          <w:szCs w:val="24"/>
        </w:rPr>
        <w:t xml:space="preserve"> </w:t>
      </w:r>
      <w:r>
        <w:rPr>
          <w:rFonts w:ascii="宋体" w:hAnsi="宋体" w:eastAsia="宋体" w:cs="宋体"/>
          <w:spacing w:val="-9"/>
          <w:sz w:val="24"/>
          <w:szCs w:val="24"/>
        </w:rPr>
        <w:t>31 日）》（以下简称“储量核实</w:t>
      </w:r>
      <w:r>
        <w:rPr>
          <w:rFonts w:ascii="宋体" w:hAnsi="宋体" w:eastAsia="宋体" w:cs="宋体"/>
          <w:spacing w:val="-11"/>
          <w:sz w:val="24"/>
          <w:szCs w:val="24"/>
        </w:rPr>
        <w:t>报告（2023</w:t>
      </w:r>
      <w:r>
        <w:rPr>
          <w:rFonts w:ascii="宋体" w:hAnsi="宋体" w:eastAsia="宋体" w:cs="宋体"/>
          <w:spacing w:val="-55"/>
          <w:sz w:val="24"/>
          <w:szCs w:val="24"/>
        </w:rPr>
        <w:t xml:space="preserve"> </w:t>
      </w:r>
      <w:r>
        <w:rPr>
          <w:rFonts w:ascii="宋体" w:hAnsi="宋体" w:eastAsia="宋体" w:cs="宋体"/>
          <w:spacing w:val="-11"/>
          <w:sz w:val="24"/>
          <w:szCs w:val="24"/>
        </w:rPr>
        <w:t>年）”)</w:t>
      </w:r>
      <w:r>
        <w:rPr>
          <w:rFonts w:ascii="宋体" w:hAnsi="宋体" w:eastAsia="宋体" w:cs="宋体"/>
          <w:spacing w:val="28"/>
          <w:sz w:val="24"/>
          <w:szCs w:val="24"/>
        </w:rPr>
        <w:t xml:space="preserve"> </w:t>
      </w:r>
      <w:r>
        <w:rPr>
          <w:rFonts w:ascii="宋体" w:hAnsi="宋体" w:eastAsia="宋体" w:cs="宋体"/>
          <w:spacing w:val="-11"/>
          <w:sz w:val="24"/>
          <w:szCs w:val="24"/>
        </w:rPr>
        <w:t>,</w:t>
      </w:r>
      <w:r>
        <w:rPr>
          <w:rFonts w:ascii="宋体" w:hAnsi="宋体" w:eastAsia="宋体" w:cs="宋体"/>
          <w:spacing w:val="53"/>
          <w:sz w:val="24"/>
          <w:szCs w:val="24"/>
        </w:rPr>
        <w:t xml:space="preserve"> </w:t>
      </w:r>
      <w:r>
        <w:rPr>
          <w:rFonts w:ascii="宋体" w:hAnsi="宋体" w:eastAsia="宋体" w:cs="宋体"/>
          <w:spacing w:val="-11"/>
          <w:sz w:val="24"/>
          <w:szCs w:val="24"/>
        </w:rPr>
        <w:t>该“储量核实报告（2023</w:t>
      </w:r>
      <w:r>
        <w:rPr>
          <w:rFonts w:ascii="宋体" w:hAnsi="宋体" w:eastAsia="宋体" w:cs="宋体"/>
          <w:spacing w:val="-57"/>
          <w:sz w:val="24"/>
          <w:szCs w:val="24"/>
        </w:rPr>
        <w:t xml:space="preserve"> </w:t>
      </w:r>
      <w:r>
        <w:rPr>
          <w:rFonts w:ascii="宋体" w:hAnsi="宋体" w:eastAsia="宋体" w:cs="宋体"/>
          <w:spacing w:val="-11"/>
          <w:sz w:val="24"/>
          <w:szCs w:val="24"/>
        </w:rPr>
        <w:t>年）”经云</w:t>
      </w:r>
      <w:r>
        <w:rPr>
          <w:rFonts w:ascii="宋体" w:hAnsi="宋体" w:eastAsia="宋体" w:cs="宋体"/>
          <w:spacing w:val="-12"/>
          <w:sz w:val="24"/>
          <w:szCs w:val="24"/>
        </w:rPr>
        <w:t>南省有色地质局地质研</w:t>
      </w:r>
      <w:r>
        <w:rPr>
          <w:rFonts w:ascii="宋体" w:hAnsi="宋体" w:eastAsia="宋体" w:cs="宋体"/>
          <w:spacing w:val="-9"/>
          <w:sz w:val="24"/>
          <w:szCs w:val="24"/>
        </w:rPr>
        <w:t>究所组织专家评审通过，取得了《&lt;云南省富源县大格煤矿资</w:t>
      </w:r>
      <w:r>
        <w:rPr>
          <w:rFonts w:ascii="宋体" w:hAnsi="宋体" w:eastAsia="宋体" w:cs="宋体"/>
          <w:spacing w:val="-10"/>
          <w:sz w:val="24"/>
          <w:szCs w:val="24"/>
        </w:rPr>
        <w:t>源储量核实报告（2023</w:t>
      </w:r>
      <w:r>
        <w:rPr>
          <w:rFonts w:ascii="宋体" w:hAnsi="宋体" w:eastAsia="宋体" w:cs="宋体"/>
          <w:spacing w:val="-9"/>
          <w:sz w:val="24"/>
          <w:szCs w:val="24"/>
        </w:rPr>
        <w:t>年</w:t>
      </w:r>
      <w:r>
        <w:rPr>
          <w:rFonts w:ascii="宋体" w:hAnsi="宋体" w:eastAsia="宋体" w:cs="宋体"/>
          <w:spacing w:val="-58"/>
          <w:sz w:val="24"/>
          <w:szCs w:val="24"/>
        </w:rPr>
        <w:t xml:space="preserve"> </w:t>
      </w:r>
      <w:r>
        <w:rPr>
          <w:rFonts w:ascii="宋体" w:hAnsi="宋体" w:eastAsia="宋体" w:cs="宋体"/>
          <w:spacing w:val="-9"/>
          <w:sz w:val="24"/>
          <w:szCs w:val="24"/>
        </w:rPr>
        <w:t>5</w:t>
      </w:r>
      <w:r>
        <w:rPr>
          <w:rFonts w:ascii="宋体" w:hAnsi="宋体" w:eastAsia="宋体" w:cs="宋体"/>
          <w:spacing w:val="-50"/>
          <w:sz w:val="24"/>
          <w:szCs w:val="24"/>
        </w:rPr>
        <w:t xml:space="preserve"> </w:t>
      </w:r>
      <w:r>
        <w:rPr>
          <w:rFonts w:ascii="宋体" w:hAnsi="宋体" w:eastAsia="宋体" w:cs="宋体"/>
          <w:spacing w:val="-9"/>
          <w:sz w:val="24"/>
          <w:szCs w:val="24"/>
        </w:rPr>
        <w:t>月</w:t>
      </w:r>
      <w:r>
        <w:rPr>
          <w:rFonts w:ascii="宋体" w:hAnsi="宋体" w:eastAsia="宋体" w:cs="宋体"/>
          <w:spacing w:val="-55"/>
          <w:sz w:val="24"/>
          <w:szCs w:val="24"/>
        </w:rPr>
        <w:t xml:space="preserve"> </w:t>
      </w:r>
      <w:r>
        <w:rPr>
          <w:rFonts w:ascii="宋体" w:hAnsi="宋体" w:eastAsia="宋体" w:cs="宋体"/>
          <w:spacing w:val="-9"/>
          <w:sz w:val="24"/>
          <w:szCs w:val="24"/>
        </w:rPr>
        <w:t>31 日）&gt;矿产资源储量评审意见书》（云色地研矿评储字〔202</w:t>
      </w:r>
      <w:r>
        <w:rPr>
          <w:rFonts w:ascii="宋体" w:hAnsi="宋体" w:eastAsia="宋体" w:cs="宋体"/>
          <w:spacing w:val="-10"/>
          <w:sz w:val="24"/>
          <w:szCs w:val="24"/>
        </w:rPr>
        <w:t>4〕03</w:t>
      </w:r>
      <w:r>
        <w:rPr>
          <w:rFonts w:ascii="宋体" w:hAnsi="宋体" w:eastAsia="宋体" w:cs="宋体"/>
          <w:spacing w:val="-50"/>
          <w:sz w:val="24"/>
          <w:szCs w:val="24"/>
        </w:rPr>
        <w:t xml:space="preserve"> </w:t>
      </w:r>
      <w:r>
        <w:rPr>
          <w:rFonts w:ascii="宋体" w:hAnsi="宋体" w:eastAsia="宋体" w:cs="宋体"/>
          <w:spacing w:val="-10"/>
          <w:sz w:val="24"/>
          <w:szCs w:val="24"/>
        </w:rPr>
        <w:t>号</w:t>
      </w:r>
      <w:r>
        <w:rPr>
          <w:rFonts w:ascii="宋体" w:hAnsi="宋体" w:eastAsia="宋体" w:cs="宋体"/>
          <w:spacing w:val="5"/>
          <w:sz w:val="24"/>
          <w:szCs w:val="24"/>
        </w:rPr>
        <w:t>），</w:t>
      </w:r>
      <w:r>
        <w:rPr>
          <w:rFonts w:ascii="宋体" w:hAnsi="宋体" w:eastAsia="宋体" w:cs="宋体"/>
          <w:spacing w:val="-10"/>
          <w:sz w:val="24"/>
          <w:szCs w:val="24"/>
        </w:rPr>
        <w:t>并经云南省自然资源厅备案，取得了《关于&lt;云南省富源县大格煤矿资源储量核实报</w:t>
      </w:r>
      <w:r>
        <w:rPr>
          <w:rFonts w:ascii="宋体" w:hAnsi="宋体" w:eastAsia="宋体" w:cs="宋体"/>
          <w:spacing w:val="-11"/>
          <w:sz w:val="24"/>
          <w:szCs w:val="24"/>
        </w:rPr>
        <w:t>告（2023</w:t>
      </w:r>
      <w:r>
        <w:rPr>
          <w:rFonts w:ascii="宋体" w:hAnsi="宋体" w:eastAsia="宋体" w:cs="宋体"/>
          <w:spacing w:val="-55"/>
          <w:sz w:val="24"/>
          <w:szCs w:val="24"/>
        </w:rPr>
        <w:t xml:space="preserve"> </w:t>
      </w:r>
      <w:r>
        <w:rPr>
          <w:rFonts w:ascii="宋体" w:hAnsi="宋体" w:eastAsia="宋体" w:cs="宋体"/>
          <w:spacing w:val="-11"/>
          <w:sz w:val="24"/>
          <w:szCs w:val="24"/>
        </w:rPr>
        <w:t>年5</w:t>
      </w:r>
      <w:r>
        <w:rPr>
          <w:rFonts w:ascii="宋体" w:hAnsi="宋体" w:eastAsia="宋体" w:cs="宋体"/>
          <w:spacing w:val="-50"/>
          <w:sz w:val="24"/>
          <w:szCs w:val="24"/>
        </w:rPr>
        <w:t xml:space="preserve"> </w:t>
      </w:r>
      <w:r>
        <w:rPr>
          <w:rFonts w:ascii="宋体" w:hAnsi="宋体" w:eastAsia="宋体" w:cs="宋体"/>
          <w:spacing w:val="-11"/>
          <w:sz w:val="24"/>
          <w:szCs w:val="24"/>
        </w:rPr>
        <w:t>月</w:t>
      </w:r>
      <w:r>
        <w:rPr>
          <w:rFonts w:ascii="宋体" w:hAnsi="宋体" w:eastAsia="宋体" w:cs="宋体"/>
          <w:spacing w:val="-57"/>
          <w:sz w:val="24"/>
          <w:szCs w:val="24"/>
        </w:rPr>
        <w:t xml:space="preserve"> </w:t>
      </w:r>
      <w:r>
        <w:rPr>
          <w:rFonts w:ascii="宋体" w:hAnsi="宋体" w:eastAsia="宋体" w:cs="宋体"/>
          <w:spacing w:val="-11"/>
          <w:sz w:val="24"/>
          <w:szCs w:val="24"/>
        </w:rPr>
        <w:t>31 日）&gt;矿产资源储量评审备案的复函》（云自然资</w:t>
      </w:r>
      <w:r>
        <w:rPr>
          <w:rFonts w:ascii="宋体" w:hAnsi="宋体" w:eastAsia="宋体" w:cs="宋体"/>
          <w:spacing w:val="-12"/>
          <w:sz w:val="24"/>
          <w:szCs w:val="24"/>
        </w:rPr>
        <w:t>储备函〔2024〕</w:t>
      </w:r>
      <w:r>
        <w:rPr>
          <w:rFonts w:ascii="宋体" w:hAnsi="宋体" w:eastAsia="宋体" w:cs="宋体"/>
          <w:sz w:val="24"/>
          <w:szCs w:val="24"/>
        </w:rPr>
        <w:t xml:space="preserve"> </w:t>
      </w:r>
      <w:r>
        <w:rPr>
          <w:rFonts w:ascii="宋体" w:hAnsi="宋体" w:eastAsia="宋体" w:cs="宋体"/>
          <w:spacing w:val="-9"/>
          <w:sz w:val="24"/>
          <w:szCs w:val="24"/>
        </w:rPr>
        <w:t>16</w:t>
      </w:r>
      <w:r>
        <w:rPr>
          <w:rFonts w:ascii="宋体" w:hAnsi="宋体" w:eastAsia="宋体" w:cs="宋体"/>
          <w:spacing w:val="-49"/>
          <w:sz w:val="24"/>
          <w:szCs w:val="24"/>
        </w:rPr>
        <w:t xml:space="preserve"> </w:t>
      </w:r>
      <w:r>
        <w:rPr>
          <w:rFonts w:ascii="宋体" w:hAnsi="宋体" w:eastAsia="宋体" w:cs="宋体"/>
          <w:spacing w:val="-9"/>
          <w:sz w:val="24"/>
          <w:szCs w:val="24"/>
        </w:rPr>
        <w:t>号</w:t>
      </w:r>
      <w:r>
        <w:rPr>
          <w:rFonts w:ascii="宋体" w:hAnsi="宋体" w:eastAsia="宋体" w:cs="宋体"/>
          <w:spacing w:val="-20"/>
          <w:sz w:val="24"/>
          <w:szCs w:val="24"/>
        </w:rPr>
        <w:t>），</w:t>
      </w:r>
      <w:r>
        <w:rPr>
          <w:rFonts w:ascii="宋体" w:hAnsi="宋体" w:eastAsia="宋体" w:cs="宋体"/>
          <w:spacing w:val="-9"/>
          <w:sz w:val="24"/>
          <w:szCs w:val="24"/>
        </w:rPr>
        <w:t>该“储量核实报告（2023</w:t>
      </w:r>
      <w:r>
        <w:rPr>
          <w:rFonts w:ascii="宋体" w:hAnsi="宋体" w:eastAsia="宋体" w:cs="宋体"/>
          <w:spacing w:val="-56"/>
          <w:sz w:val="24"/>
          <w:szCs w:val="24"/>
        </w:rPr>
        <w:t xml:space="preserve"> </w:t>
      </w:r>
      <w:r>
        <w:rPr>
          <w:rFonts w:ascii="宋体" w:hAnsi="宋体" w:eastAsia="宋体" w:cs="宋体"/>
          <w:spacing w:val="-9"/>
          <w:sz w:val="24"/>
          <w:szCs w:val="24"/>
        </w:rPr>
        <w:t>年）”对矿区资源量估算方法客观合理，资源量</w:t>
      </w:r>
      <w:r>
        <w:rPr>
          <w:rFonts w:ascii="宋体" w:hAnsi="宋体" w:eastAsia="宋体" w:cs="宋体"/>
          <w:spacing w:val="-8"/>
          <w:sz w:val="24"/>
          <w:szCs w:val="24"/>
        </w:rPr>
        <w:t>可靠性高，可以作为本次评估确定资源量的基础依据。</w:t>
      </w:r>
    </w:p>
    <w:p w14:paraId="6B268CB8">
      <w:pPr>
        <w:spacing w:before="1" w:line="385" w:lineRule="auto"/>
        <w:ind w:left="39" w:right="120" w:firstLine="485"/>
        <w:rPr>
          <w:rFonts w:ascii="宋体" w:hAnsi="宋体" w:eastAsia="宋体" w:cs="宋体"/>
          <w:sz w:val="24"/>
          <w:szCs w:val="24"/>
        </w:rPr>
      </w:pPr>
      <w:r>
        <w:rPr>
          <w:rFonts w:ascii="宋体" w:hAnsi="宋体" w:eastAsia="宋体" w:cs="宋体"/>
          <w:spacing w:val="-1"/>
          <w:sz w:val="24"/>
          <w:szCs w:val="24"/>
        </w:rPr>
        <w:t>（2）2024</w:t>
      </w:r>
      <w:r>
        <w:rPr>
          <w:rFonts w:ascii="宋体" w:hAnsi="宋体" w:eastAsia="宋体" w:cs="宋体"/>
          <w:spacing w:val="-30"/>
          <w:sz w:val="24"/>
          <w:szCs w:val="24"/>
        </w:rPr>
        <w:t xml:space="preserve"> </w:t>
      </w:r>
      <w:r>
        <w:rPr>
          <w:rFonts w:ascii="宋体" w:hAnsi="宋体" w:eastAsia="宋体" w:cs="宋体"/>
          <w:spacing w:val="-1"/>
          <w:sz w:val="24"/>
          <w:szCs w:val="24"/>
        </w:rPr>
        <w:t>年</w:t>
      </w:r>
      <w:r>
        <w:rPr>
          <w:rFonts w:ascii="宋体" w:hAnsi="宋体" w:eastAsia="宋体" w:cs="宋体"/>
          <w:spacing w:val="-30"/>
          <w:sz w:val="24"/>
          <w:szCs w:val="24"/>
        </w:rPr>
        <w:t xml:space="preserve"> </w:t>
      </w:r>
      <w:r>
        <w:rPr>
          <w:rFonts w:ascii="宋体" w:hAnsi="宋体" w:eastAsia="宋体" w:cs="宋体"/>
          <w:spacing w:val="-1"/>
          <w:sz w:val="24"/>
          <w:szCs w:val="24"/>
        </w:rPr>
        <w:t>8</w:t>
      </w:r>
      <w:r>
        <w:rPr>
          <w:rFonts w:ascii="宋体" w:hAnsi="宋体" w:eastAsia="宋体" w:cs="宋体"/>
          <w:spacing w:val="-26"/>
          <w:sz w:val="24"/>
          <w:szCs w:val="24"/>
        </w:rPr>
        <w:t xml:space="preserve"> </w:t>
      </w:r>
      <w:r>
        <w:rPr>
          <w:rFonts w:ascii="宋体" w:hAnsi="宋体" w:eastAsia="宋体" w:cs="宋体"/>
          <w:spacing w:val="-1"/>
          <w:sz w:val="24"/>
          <w:szCs w:val="24"/>
        </w:rPr>
        <w:t>月云南自由贸易试验区</w:t>
      </w:r>
      <w:r>
        <w:rPr>
          <w:rFonts w:ascii="宋体" w:hAnsi="宋体" w:eastAsia="宋体" w:cs="宋体"/>
          <w:spacing w:val="-2"/>
          <w:sz w:val="24"/>
          <w:szCs w:val="24"/>
        </w:rPr>
        <w:t>探源地质勘查有限公司编制了《富源</w:t>
      </w:r>
      <w:r>
        <w:rPr>
          <w:rFonts w:ascii="宋体" w:hAnsi="宋体" w:eastAsia="宋体" w:cs="宋体"/>
          <w:spacing w:val="-8"/>
          <w:sz w:val="24"/>
          <w:szCs w:val="24"/>
        </w:rPr>
        <w:t>县大格煤业有限公司大格煤矿矿产资源开发利用</w:t>
      </w:r>
      <w:r>
        <w:rPr>
          <w:rFonts w:ascii="宋体" w:hAnsi="宋体" w:eastAsia="宋体" w:cs="宋体"/>
          <w:spacing w:val="-9"/>
          <w:sz w:val="24"/>
          <w:szCs w:val="24"/>
        </w:rPr>
        <w:t>方案（2024</w:t>
      </w:r>
      <w:r>
        <w:rPr>
          <w:rFonts w:ascii="宋体" w:hAnsi="宋体" w:eastAsia="宋体" w:cs="宋体"/>
          <w:spacing w:val="-50"/>
          <w:sz w:val="24"/>
          <w:szCs w:val="24"/>
        </w:rPr>
        <w:t xml:space="preserve"> </w:t>
      </w:r>
      <w:r>
        <w:rPr>
          <w:rFonts w:ascii="宋体" w:hAnsi="宋体" w:eastAsia="宋体" w:cs="宋体"/>
          <w:spacing w:val="-9"/>
          <w:sz w:val="24"/>
          <w:szCs w:val="24"/>
        </w:rPr>
        <w:t>年）》（以下简称“开</w:t>
      </w:r>
      <w:r>
        <w:rPr>
          <w:rFonts w:ascii="宋体" w:hAnsi="宋体" w:eastAsia="宋体" w:cs="宋体"/>
          <w:spacing w:val="-6"/>
          <w:sz w:val="24"/>
          <w:szCs w:val="24"/>
        </w:rPr>
        <w:t>发利用方案（2024</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30"/>
          <w:sz w:val="24"/>
          <w:szCs w:val="24"/>
        </w:rPr>
        <w:t xml:space="preserve"> </w:t>
      </w:r>
      <w:r>
        <w:rPr>
          <w:rFonts w:ascii="宋体" w:hAnsi="宋体" w:eastAsia="宋体" w:cs="宋体"/>
          <w:spacing w:val="-6"/>
          <w:sz w:val="24"/>
          <w:szCs w:val="24"/>
        </w:rPr>
        <w:t>,</w:t>
      </w:r>
      <w:r>
        <w:rPr>
          <w:rFonts w:ascii="宋体" w:hAnsi="宋体" w:eastAsia="宋体" w:cs="宋体"/>
          <w:spacing w:val="55"/>
          <w:sz w:val="24"/>
          <w:szCs w:val="24"/>
        </w:rPr>
        <w:t xml:space="preserve"> </w:t>
      </w:r>
      <w:r>
        <w:rPr>
          <w:rFonts w:ascii="宋体" w:hAnsi="宋体" w:eastAsia="宋体" w:cs="宋体"/>
          <w:spacing w:val="-6"/>
          <w:sz w:val="24"/>
          <w:szCs w:val="24"/>
        </w:rPr>
        <w:t>该“开发利用方案（2024</w:t>
      </w:r>
      <w:r>
        <w:rPr>
          <w:rFonts w:ascii="宋体" w:hAnsi="宋体" w:eastAsia="宋体" w:cs="宋体"/>
          <w:spacing w:val="-50"/>
          <w:sz w:val="24"/>
          <w:szCs w:val="24"/>
        </w:rPr>
        <w:t xml:space="preserve"> </w:t>
      </w:r>
      <w:r>
        <w:rPr>
          <w:rFonts w:ascii="宋体" w:hAnsi="宋体" w:eastAsia="宋体" w:cs="宋体"/>
          <w:spacing w:val="-6"/>
          <w:sz w:val="24"/>
          <w:szCs w:val="24"/>
        </w:rPr>
        <w:t>年）”经云南省地质矿产</w:t>
      </w:r>
    </w:p>
    <w:p w14:paraId="557322A0">
      <w:pPr>
        <w:spacing w:line="385" w:lineRule="auto"/>
        <w:rPr>
          <w:rFonts w:ascii="宋体" w:hAnsi="宋体" w:eastAsia="宋体" w:cs="宋体"/>
          <w:sz w:val="24"/>
          <w:szCs w:val="24"/>
        </w:rPr>
        <w:sectPr>
          <w:headerReference r:id="rId77" w:type="default"/>
          <w:footerReference r:id="rId78" w:type="default"/>
          <w:pgSz w:w="11907" w:h="16839"/>
          <w:pgMar w:top="1220" w:right="1584" w:bottom="1298" w:left="1769" w:header="822" w:footer="981" w:gutter="0"/>
          <w:cols w:space="720" w:num="1"/>
        </w:sectPr>
      </w:pPr>
    </w:p>
    <w:p w14:paraId="28D1C59A">
      <w:pPr>
        <w:spacing w:line="332" w:lineRule="auto"/>
        <w:rPr>
          <w:rFonts w:ascii="Arial"/>
          <w:sz w:val="21"/>
        </w:rPr>
      </w:pPr>
    </w:p>
    <w:p w14:paraId="3E0882BF">
      <w:pPr>
        <w:spacing w:before="78" w:line="385" w:lineRule="auto"/>
        <w:ind w:left="38" w:right="122" w:hanging="1"/>
        <w:jc w:val="both"/>
        <w:rPr>
          <w:rFonts w:ascii="宋体" w:hAnsi="宋体" w:eastAsia="宋体" w:cs="宋体"/>
          <w:sz w:val="24"/>
          <w:szCs w:val="24"/>
        </w:rPr>
      </w:pPr>
      <w:r>
        <w:rPr>
          <w:rFonts w:ascii="宋体" w:hAnsi="宋体" w:eastAsia="宋体" w:cs="宋体"/>
          <w:spacing w:val="-1"/>
          <w:sz w:val="24"/>
          <w:szCs w:val="24"/>
        </w:rPr>
        <w:t>勘查院专家评审通过，取得了《矿产资源开发利用方案评审意见表》（云地矿开审〔2024〕009 号）及《矿产资源开发利用方案专家组审查意见书》，</w:t>
      </w:r>
      <w:r>
        <w:rPr>
          <w:rFonts w:ascii="宋体" w:hAnsi="宋体" w:eastAsia="宋体" w:cs="宋体"/>
          <w:spacing w:val="-2"/>
          <w:sz w:val="24"/>
          <w:szCs w:val="24"/>
        </w:rPr>
        <w:t>其编制内</w:t>
      </w:r>
      <w:r>
        <w:rPr>
          <w:rFonts w:ascii="宋体" w:hAnsi="宋体" w:eastAsia="宋体" w:cs="宋体"/>
          <w:sz w:val="24"/>
          <w:szCs w:val="24"/>
        </w:rPr>
        <w:t>容符合煤炭工业矿井设计规范及国家矿山安全规程等相</w:t>
      </w:r>
      <w:r>
        <w:rPr>
          <w:rFonts w:ascii="宋体" w:hAnsi="宋体" w:eastAsia="宋体" w:cs="宋体"/>
          <w:spacing w:val="-1"/>
          <w:sz w:val="24"/>
          <w:szCs w:val="24"/>
        </w:rPr>
        <w:t>关规范，其矿山开采储量的确定基本合理，矿山设计开采方式符合矿山特点、设计开拓运</w:t>
      </w:r>
      <w:r>
        <w:rPr>
          <w:rFonts w:ascii="宋体" w:hAnsi="宋体" w:eastAsia="宋体" w:cs="宋体"/>
          <w:spacing w:val="-2"/>
          <w:sz w:val="24"/>
          <w:szCs w:val="24"/>
        </w:rPr>
        <w:t>输方案符合矿山开采实际情况。相关技术基本合理，可供本次评估参考利用。</w:t>
      </w:r>
    </w:p>
    <w:p w14:paraId="5A92BF53">
      <w:pPr>
        <w:spacing w:before="3" w:line="383" w:lineRule="auto"/>
        <w:ind w:left="37" w:right="123" w:firstLine="483"/>
        <w:jc w:val="both"/>
        <w:rPr>
          <w:rFonts w:ascii="宋体" w:hAnsi="宋体" w:eastAsia="宋体" w:cs="宋体"/>
          <w:sz w:val="24"/>
          <w:szCs w:val="24"/>
        </w:rPr>
      </w:pPr>
      <w:r>
        <w:rPr>
          <w:rFonts w:ascii="宋体" w:hAnsi="宋体" w:eastAsia="宋体" w:cs="宋体"/>
          <w:sz w:val="24"/>
          <w:szCs w:val="24"/>
        </w:rPr>
        <w:t>综上所述，矿山具有一定规模，具有独立的</w:t>
      </w:r>
      <w:r>
        <w:rPr>
          <w:rFonts w:ascii="宋体" w:hAnsi="宋体" w:eastAsia="宋体" w:cs="宋体"/>
          <w:spacing w:val="-1"/>
          <w:sz w:val="24"/>
          <w:szCs w:val="24"/>
        </w:rPr>
        <w:t>获利能力，其未来的收益及承担</w:t>
      </w:r>
      <w:r>
        <w:rPr>
          <w:rFonts w:ascii="宋体" w:hAnsi="宋体" w:eastAsia="宋体" w:cs="宋体"/>
          <w:spacing w:val="-8"/>
          <w:sz w:val="24"/>
          <w:szCs w:val="24"/>
        </w:rPr>
        <w:t>的风险能用货币计量，满足折现现金流量法使用的前提条件和适用范围，根据《中</w:t>
      </w:r>
      <w:r>
        <w:rPr>
          <w:rFonts w:ascii="宋体" w:hAnsi="宋体" w:eastAsia="宋体" w:cs="宋体"/>
          <w:spacing w:val="-3"/>
          <w:sz w:val="24"/>
          <w:szCs w:val="24"/>
        </w:rPr>
        <w:t>国矿业权评估准则》、《收益途径评估方法规范（CM</w:t>
      </w:r>
      <w:r>
        <w:rPr>
          <w:rFonts w:ascii="宋体" w:hAnsi="宋体" w:eastAsia="宋体" w:cs="宋体"/>
          <w:spacing w:val="-4"/>
          <w:sz w:val="24"/>
          <w:szCs w:val="24"/>
        </w:rPr>
        <w:t>VS12100－2008）》（以下简</w:t>
      </w:r>
      <w:r>
        <w:rPr>
          <w:rFonts w:ascii="宋体" w:hAnsi="宋体" w:eastAsia="宋体" w:cs="宋体"/>
          <w:spacing w:val="-1"/>
          <w:sz w:val="24"/>
          <w:szCs w:val="24"/>
        </w:rPr>
        <w:t>称“《收益途径评估方法规范》”</w:t>
      </w:r>
      <w:r>
        <w:rPr>
          <w:rFonts w:ascii="宋体" w:hAnsi="宋体" w:eastAsia="宋体" w:cs="宋体"/>
          <w:spacing w:val="7"/>
          <w:sz w:val="24"/>
          <w:szCs w:val="24"/>
        </w:rPr>
        <w:t>），</w:t>
      </w:r>
      <w:r>
        <w:rPr>
          <w:rFonts w:ascii="宋体" w:hAnsi="宋体" w:eastAsia="宋体" w:cs="宋体"/>
          <w:spacing w:val="-1"/>
          <w:sz w:val="24"/>
          <w:szCs w:val="24"/>
        </w:rPr>
        <w:t>确定本次评估采用折现现金流量法。其计</w:t>
      </w:r>
      <w:r>
        <w:rPr>
          <w:rFonts w:ascii="宋体" w:hAnsi="宋体" w:eastAsia="宋体" w:cs="宋体"/>
          <w:spacing w:val="-11"/>
          <w:sz w:val="24"/>
          <w:szCs w:val="24"/>
        </w:rPr>
        <w:t>算公式为：</w:t>
      </w:r>
    </w:p>
    <w:p w14:paraId="568CCB16">
      <w:pPr>
        <w:spacing w:line="587" w:lineRule="exact"/>
        <w:ind w:left="1126"/>
      </w:pPr>
      <w:r>
        <w:rPr>
          <w:position w:val="-12"/>
        </w:rPr>
        <w:drawing>
          <wp:inline distT="0" distB="0" distL="0" distR="0">
            <wp:extent cx="1893570" cy="3727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44"/>
                    <a:stretch>
                      <a:fillRect/>
                    </a:stretch>
                  </pic:blipFill>
                  <pic:spPr>
                    <a:xfrm>
                      <a:off x="0" y="0"/>
                      <a:ext cx="1893830" cy="372965"/>
                    </a:xfrm>
                    <a:prstGeom prst="rect">
                      <a:avLst/>
                    </a:prstGeom>
                  </pic:spPr>
                </pic:pic>
              </a:graphicData>
            </a:graphic>
          </wp:inline>
        </w:drawing>
      </w:r>
    </w:p>
    <w:p w14:paraId="2FD56CF4">
      <w:pPr>
        <w:spacing w:line="271" w:lineRule="auto"/>
        <w:rPr>
          <w:rFonts w:ascii="Arial"/>
          <w:sz w:val="21"/>
        </w:rPr>
      </w:pPr>
    </w:p>
    <w:p w14:paraId="775F4AE8">
      <w:pPr>
        <w:spacing w:before="82" w:line="213" w:lineRule="auto"/>
        <w:ind w:left="522"/>
        <w:rPr>
          <w:rFonts w:ascii="宋体" w:hAnsi="宋体" w:eastAsia="宋体" w:cs="宋体"/>
          <w:sz w:val="24"/>
          <w:szCs w:val="24"/>
        </w:rPr>
      </w:pPr>
      <w:r>
        <w:rPr>
          <w:rFonts w:ascii="宋体" w:hAnsi="宋体" w:eastAsia="宋体" w:cs="宋体"/>
          <w:spacing w:val="-5"/>
          <w:sz w:val="24"/>
          <w:szCs w:val="24"/>
        </w:rPr>
        <w:t>式中：</w:t>
      </w:r>
      <w:r>
        <w:rPr>
          <w:rFonts w:ascii="宋体" w:hAnsi="宋体" w:eastAsia="宋体" w:cs="宋体"/>
          <w:i/>
          <w:iCs/>
          <w:spacing w:val="-5"/>
          <w:sz w:val="25"/>
          <w:szCs w:val="25"/>
        </w:rPr>
        <w:t>P</w:t>
      </w:r>
      <w:r>
        <w:rPr>
          <w:rFonts w:ascii="宋体" w:hAnsi="宋体" w:eastAsia="宋体" w:cs="宋体"/>
          <w:spacing w:val="-5"/>
          <w:position w:val="-1"/>
          <w:sz w:val="12"/>
          <w:szCs w:val="12"/>
        </w:rPr>
        <w:t>1</w:t>
      </w:r>
      <w:r>
        <w:rPr>
          <w:rFonts w:ascii="宋体" w:hAnsi="宋体" w:eastAsia="宋体" w:cs="宋体"/>
          <w:spacing w:val="-5"/>
          <w:sz w:val="24"/>
          <w:szCs w:val="24"/>
        </w:rPr>
        <w:t>——矿业权评估价值；</w:t>
      </w:r>
    </w:p>
    <w:p w14:paraId="7E273241">
      <w:pPr>
        <w:spacing w:before="212" w:line="213" w:lineRule="auto"/>
        <w:ind w:left="1262"/>
        <w:rPr>
          <w:rFonts w:ascii="宋体" w:hAnsi="宋体" w:eastAsia="宋体" w:cs="宋体"/>
          <w:sz w:val="24"/>
          <w:szCs w:val="24"/>
        </w:rPr>
      </w:pPr>
      <w:r>
        <w:rPr>
          <w:rFonts w:ascii="宋体" w:hAnsi="宋体" w:eastAsia="宋体" w:cs="宋体"/>
          <w:i/>
          <w:iCs/>
          <w:spacing w:val="-9"/>
          <w:sz w:val="25"/>
          <w:szCs w:val="25"/>
        </w:rPr>
        <w:t>CI</w:t>
      </w:r>
      <w:r>
        <w:rPr>
          <w:rFonts w:ascii="宋体" w:hAnsi="宋体" w:eastAsia="宋体" w:cs="宋体"/>
          <w:spacing w:val="-9"/>
          <w:sz w:val="24"/>
          <w:szCs w:val="24"/>
        </w:rPr>
        <w:t>——年现金流入量；</w:t>
      </w:r>
    </w:p>
    <w:p w14:paraId="07C84FB3">
      <w:pPr>
        <w:spacing w:before="211" w:line="213" w:lineRule="auto"/>
        <w:ind w:left="1262"/>
        <w:rPr>
          <w:rFonts w:ascii="宋体" w:hAnsi="宋体" w:eastAsia="宋体" w:cs="宋体"/>
          <w:sz w:val="24"/>
          <w:szCs w:val="24"/>
        </w:rPr>
      </w:pPr>
      <w:r>
        <w:rPr>
          <w:rFonts w:ascii="宋体" w:hAnsi="宋体" w:eastAsia="宋体" w:cs="宋体"/>
          <w:i/>
          <w:iCs/>
          <w:spacing w:val="-9"/>
          <w:sz w:val="25"/>
          <w:szCs w:val="25"/>
        </w:rPr>
        <w:t>CO</w:t>
      </w:r>
      <w:r>
        <w:rPr>
          <w:rFonts w:ascii="宋体" w:hAnsi="宋体" w:eastAsia="宋体" w:cs="宋体"/>
          <w:spacing w:val="-9"/>
          <w:sz w:val="24"/>
          <w:szCs w:val="24"/>
        </w:rPr>
        <w:t>——年现金流出量；</w:t>
      </w:r>
    </w:p>
    <w:p w14:paraId="7319D78A">
      <w:pPr>
        <w:spacing w:before="210" w:line="215" w:lineRule="auto"/>
        <w:ind w:left="1141"/>
        <w:rPr>
          <w:rFonts w:ascii="宋体" w:hAnsi="宋体" w:eastAsia="宋体" w:cs="宋体"/>
          <w:sz w:val="24"/>
          <w:szCs w:val="24"/>
        </w:rPr>
      </w:pPr>
      <w:r>
        <w:rPr>
          <w:rFonts w:ascii="宋体" w:hAnsi="宋体" w:eastAsia="宋体" w:cs="宋体"/>
          <w:i/>
          <w:iCs/>
          <w:spacing w:val="-8"/>
          <w:sz w:val="25"/>
          <w:szCs w:val="25"/>
        </w:rPr>
        <w:t>（CI－CO）</w:t>
      </w:r>
      <w:r>
        <w:rPr>
          <w:rFonts w:ascii="宋体" w:hAnsi="宋体" w:eastAsia="宋体" w:cs="宋体"/>
          <w:i/>
          <w:iCs/>
          <w:spacing w:val="-8"/>
          <w:position w:val="-1"/>
          <w:sz w:val="12"/>
          <w:szCs w:val="12"/>
        </w:rPr>
        <w:t>t</w:t>
      </w:r>
      <w:r>
        <w:rPr>
          <w:rFonts w:ascii="宋体" w:hAnsi="宋体" w:eastAsia="宋体" w:cs="宋体"/>
          <w:spacing w:val="-8"/>
          <w:sz w:val="24"/>
          <w:szCs w:val="24"/>
        </w:rPr>
        <w:t>——年净现金流量；</w:t>
      </w:r>
    </w:p>
    <w:p w14:paraId="20B73E95">
      <w:pPr>
        <w:spacing w:before="211" w:line="213" w:lineRule="auto"/>
        <w:ind w:left="1276"/>
        <w:rPr>
          <w:rFonts w:ascii="宋体" w:hAnsi="宋体" w:eastAsia="宋体" w:cs="宋体"/>
          <w:sz w:val="24"/>
          <w:szCs w:val="24"/>
        </w:rPr>
      </w:pPr>
      <w:r>
        <w:rPr>
          <w:rFonts w:ascii="宋体" w:hAnsi="宋体" w:eastAsia="宋体" w:cs="宋体"/>
          <w:i/>
          <w:iCs/>
          <w:spacing w:val="-14"/>
          <w:sz w:val="25"/>
          <w:szCs w:val="25"/>
        </w:rPr>
        <w:t>i</w:t>
      </w:r>
      <w:r>
        <w:rPr>
          <w:rFonts w:ascii="宋体" w:hAnsi="宋体" w:eastAsia="宋体" w:cs="宋体"/>
          <w:spacing w:val="-14"/>
          <w:sz w:val="24"/>
          <w:szCs w:val="24"/>
        </w:rPr>
        <w:t>——折现率；</w:t>
      </w:r>
    </w:p>
    <w:p w14:paraId="177E1B8B">
      <w:pPr>
        <w:spacing w:before="211" w:line="209" w:lineRule="auto"/>
        <w:ind w:left="1266"/>
        <w:rPr>
          <w:rFonts w:ascii="宋体" w:hAnsi="宋体" w:eastAsia="宋体" w:cs="宋体"/>
          <w:sz w:val="24"/>
          <w:szCs w:val="24"/>
        </w:rPr>
      </w:pPr>
      <w:r>
        <w:rPr>
          <w:rFonts w:ascii="宋体" w:hAnsi="宋体" w:eastAsia="宋体" w:cs="宋体"/>
          <w:i/>
          <w:iCs/>
          <w:spacing w:val="-16"/>
          <w:sz w:val="25"/>
          <w:szCs w:val="25"/>
        </w:rPr>
        <w:t>t</w:t>
      </w:r>
      <w:r>
        <w:rPr>
          <w:rFonts w:ascii="宋体" w:hAnsi="宋体" w:eastAsia="宋体" w:cs="宋体"/>
          <w:spacing w:val="-16"/>
          <w:sz w:val="24"/>
          <w:szCs w:val="24"/>
        </w:rPr>
        <w:t>——年序号（</w:t>
      </w:r>
      <w:r>
        <w:rPr>
          <w:rFonts w:ascii="宋体" w:hAnsi="宋体" w:eastAsia="宋体" w:cs="宋体"/>
          <w:spacing w:val="-45"/>
          <w:sz w:val="24"/>
          <w:szCs w:val="24"/>
        </w:rPr>
        <w:t xml:space="preserve"> </w:t>
      </w:r>
      <w:r>
        <w:rPr>
          <w:rFonts w:ascii="宋体" w:hAnsi="宋体" w:eastAsia="宋体" w:cs="宋体"/>
          <w:i/>
          <w:iCs/>
          <w:spacing w:val="-16"/>
          <w:sz w:val="25"/>
          <w:szCs w:val="25"/>
        </w:rPr>
        <w:t>t</w:t>
      </w:r>
      <w:r>
        <w:rPr>
          <w:rFonts w:ascii="宋体" w:hAnsi="宋体" w:eastAsia="宋体" w:cs="宋体"/>
          <w:spacing w:val="-16"/>
          <w:sz w:val="24"/>
          <w:szCs w:val="24"/>
        </w:rPr>
        <w:t>=</w:t>
      </w:r>
      <w:r>
        <w:rPr>
          <w:rFonts w:ascii="宋体" w:hAnsi="宋体" w:eastAsia="宋体" w:cs="宋体"/>
          <w:i/>
          <w:iCs/>
          <w:spacing w:val="-16"/>
          <w:sz w:val="25"/>
          <w:szCs w:val="25"/>
        </w:rPr>
        <w:t>1，2，</w:t>
      </w:r>
      <w:r>
        <w:rPr>
          <w:rFonts w:ascii="宋体" w:hAnsi="宋体" w:eastAsia="宋体" w:cs="宋体"/>
          <w:spacing w:val="-92"/>
          <w:sz w:val="25"/>
          <w:szCs w:val="25"/>
        </w:rPr>
        <w:t xml:space="preserve"> </w:t>
      </w:r>
      <w:r>
        <w:rPr>
          <w:rFonts w:ascii="宋体" w:hAnsi="宋体" w:eastAsia="宋体" w:cs="宋体"/>
          <w:i/>
          <w:iCs/>
          <w:spacing w:val="-16"/>
          <w:sz w:val="25"/>
          <w:szCs w:val="25"/>
        </w:rPr>
        <w:t>…,</w:t>
      </w:r>
      <w:r>
        <w:rPr>
          <w:rFonts w:ascii="宋体" w:hAnsi="宋体" w:eastAsia="宋体" w:cs="宋体"/>
          <w:spacing w:val="69"/>
          <w:sz w:val="25"/>
          <w:szCs w:val="25"/>
        </w:rPr>
        <w:t xml:space="preserve"> </w:t>
      </w:r>
      <w:r>
        <w:rPr>
          <w:rFonts w:ascii="宋体" w:hAnsi="宋体" w:eastAsia="宋体" w:cs="宋体"/>
          <w:i/>
          <w:iCs/>
          <w:spacing w:val="-16"/>
          <w:sz w:val="25"/>
          <w:szCs w:val="25"/>
        </w:rPr>
        <w:t>n</w:t>
      </w:r>
      <w:r>
        <w:rPr>
          <w:rFonts w:ascii="宋体" w:hAnsi="宋体" w:eastAsia="宋体" w:cs="宋体"/>
          <w:spacing w:val="-18"/>
          <w:sz w:val="24"/>
          <w:szCs w:val="24"/>
        </w:rPr>
        <w:t>）；</w:t>
      </w:r>
    </w:p>
    <w:p w14:paraId="5ADD64AC">
      <w:pPr>
        <w:spacing w:before="216" w:line="212" w:lineRule="auto"/>
        <w:ind w:left="1259"/>
        <w:rPr>
          <w:rFonts w:ascii="宋体" w:hAnsi="宋体" w:eastAsia="宋体" w:cs="宋体"/>
          <w:sz w:val="24"/>
          <w:szCs w:val="24"/>
        </w:rPr>
      </w:pPr>
      <w:r>
        <w:rPr>
          <w:rFonts w:ascii="宋体" w:hAnsi="宋体" w:eastAsia="宋体" w:cs="宋体"/>
          <w:i/>
          <w:iCs/>
          <w:spacing w:val="-7"/>
          <w:sz w:val="25"/>
          <w:szCs w:val="25"/>
        </w:rPr>
        <w:t>n</w:t>
      </w:r>
      <w:r>
        <w:rPr>
          <w:rFonts w:ascii="宋体" w:hAnsi="宋体" w:eastAsia="宋体" w:cs="宋体"/>
          <w:spacing w:val="-7"/>
          <w:sz w:val="24"/>
          <w:szCs w:val="24"/>
        </w:rPr>
        <w:t>——评估计算年限。</w:t>
      </w:r>
    </w:p>
    <w:p w14:paraId="0DAF4098">
      <w:pPr>
        <w:spacing w:before="215" w:line="218" w:lineRule="auto"/>
        <w:ind w:left="538"/>
        <w:outlineLvl w:val="0"/>
        <w:rPr>
          <w:rFonts w:ascii="宋体" w:hAnsi="宋体" w:eastAsia="宋体" w:cs="宋体"/>
          <w:sz w:val="24"/>
          <w:szCs w:val="24"/>
        </w:rPr>
      </w:pPr>
      <w:bookmarkStart w:id="23" w:name="bookmark19"/>
      <w:bookmarkEnd w:id="23"/>
      <w:r>
        <w:rPr>
          <w:rFonts w:ascii="宋体" w:hAnsi="宋体" w:eastAsia="宋体" w:cs="宋体"/>
          <w:b/>
          <w:bCs/>
          <w:spacing w:val="-4"/>
          <w:sz w:val="24"/>
          <w:szCs w:val="24"/>
        </w:rPr>
        <w:t>10.评估技术经济指标参数的确定</w:t>
      </w:r>
    </w:p>
    <w:p w14:paraId="530647BE">
      <w:pPr>
        <w:spacing w:before="215" w:line="385" w:lineRule="auto"/>
        <w:ind w:left="39" w:right="123" w:firstLine="479"/>
        <w:jc w:val="both"/>
        <w:rPr>
          <w:rFonts w:ascii="宋体" w:hAnsi="宋体" w:eastAsia="宋体" w:cs="宋体"/>
          <w:sz w:val="24"/>
          <w:szCs w:val="24"/>
        </w:rPr>
      </w:pPr>
      <w:r>
        <w:rPr>
          <w:rFonts w:ascii="宋体" w:hAnsi="宋体" w:eastAsia="宋体" w:cs="宋体"/>
          <w:sz w:val="24"/>
          <w:szCs w:val="24"/>
        </w:rPr>
        <w:t>利用折现现金流量法进行采矿权评估的主要技术参</w:t>
      </w:r>
      <w:r>
        <w:rPr>
          <w:rFonts w:ascii="宋体" w:hAnsi="宋体" w:eastAsia="宋体" w:cs="宋体"/>
          <w:spacing w:val="-1"/>
          <w:sz w:val="24"/>
          <w:szCs w:val="24"/>
        </w:rPr>
        <w:t>数有：保有资源量、评估</w:t>
      </w:r>
      <w:r>
        <w:rPr>
          <w:rFonts w:ascii="宋体" w:hAnsi="宋体" w:eastAsia="宋体" w:cs="宋体"/>
          <w:sz w:val="24"/>
          <w:szCs w:val="24"/>
        </w:rPr>
        <w:t>利用资源储量、评估利用可采储量、采矿指标、生产</w:t>
      </w:r>
      <w:r>
        <w:rPr>
          <w:rFonts w:ascii="宋体" w:hAnsi="宋体" w:eastAsia="宋体" w:cs="宋体"/>
          <w:spacing w:val="-1"/>
          <w:sz w:val="24"/>
          <w:szCs w:val="24"/>
        </w:rPr>
        <w:t>能力和服务年限、投资、成</w:t>
      </w:r>
      <w:r>
        <w:rPr>
          <w:rFonts w:ascii="宋体" w:hAnsi="宋体" w:eastAsia="宋体" w:cs="宋体"/>
          <w:spacing w:val="-11"/>
          <w:sz w:val="24"/>
          <w:szCs w:val="24"/>
        </w:rPr>
        <w:t>本等。</w:t>
      </w:r>
    </w:p>
    <w:p w14:paraId="2EAA1867">
      <w:pPr>
        <w:spacing w:before="1" w:line="218" w:lineRule="auto"/>
        <w:ind w:left="524"/>
        <w:rPr>
          <w:rFonts w:ascii="宋体" w:hAnsi="宋体" w:eastAsia="宋体" w:cs="宋体"/>
          <w:sz w:val="24"/>
          <w:szCs w:val="24"/>
        </w:rPr>
      </w:pPr>
      <w:r>
        <w:rPr>
          <w:rFonts w:ascii="宋体" w:hAnsi="宋体" w:eastAsia="宋体" w:cs="宋体"/>
          <w:spacing w:val="-2"/>
          <w:sz w:val="24"/>
          <w:szCs w:val="24"/>
        </w:rPr>
        <w:t>（1）资源量参数依据及评述</w:t>
      </w:r>
    </w:p>
    <w:p w14:paraId="13120A6C">
      <w:pPr>
        <w:spacing w:before="217" w:line="376" w:lineRule="auto"/>
        <w:ind w:left="43" w:right="116" w:firstLine="477"/>
        <w:rPr>
          <w:rFonts w:ascii="宋体" w:hAnsi="宋体" w:eastAsia="宋体" w:cs="宋体"/>
          <w:sz w:val="24"/>
          <w:szCs w:val="24"/>
        </w:rPr>
      </w:pPr>
      <w:r>
        <w:rPr>
          <w:rFonts w:ascii="宋体" w:hAnsi="宋体" w:eastAsia="宋体" w:cs="宋体"/>
          <w:spacing w:val="-2"/>
          <w:sz w:val="24"/>
          <w:szCs w:val="24"/>
        </w:rPr>
        <w:t>2023</w:t>
      </w:r>
      <w:r>
        <w:rPr>
          <w:rFonts w:ascii="宋体" w:hAnsi="宋体" w:eastAsia="宋体" w:cs="宋体"/>
          <w:spacing w:val="-30"/>
          <w:sz w:val="24"/>
          <w:szCs w:val="24"/>
        </w:rPr>
        <w:t xml:space="preserve"> </w:t>
      </w:r>
      <w:r>
        <w:rPr>
          <w:rFonts w:ascii="宋体" w:hAnsi="宋体" w:eastAsia="宋体" w:cs="宋体"/>
          <w:spacing w:val="-2"/>
          <w:sz w:val="24"/>
          <w:szCs w:val="24"/>
        </w:rPr>
        <w:t>年 12</w:t>
      </w:r>
      <w:r>
        <w:rPr>
          <w:rFonts w:ascii="宋体" w:hAnsi="宋体" w:eastAsia="宋体" w:cs="宋体"/>
          <w:spacing w:val="-26"/>
          <w:sz w:val="24"/>
          <w:szCs w:val="24"/>
        </w:rPr>
        <w:t xml:space="preserve"> </w:t>
      </w:r>
      <w:r>
        <w:rPr>
          <w:rFonts w:ascii="宋体" w:hAnsi="宋体" w:eastAsia="宋体" w:cs="宋体"/>
          <w:spacing w:val="-2"/>
          <w:sz w:val="24"/>
          <w:szCs w:val="24"/>
        </w:rPr>
        <w:t>月云南省地质矿产勘查开发局第一地质大队编制的</w:t>
      </w:r>
      <w:r>
        <w:rPr>
          <w:rFonts w:ascii="宋体" w:hAnsi="宋体" w:eastAsia="宋体" w:cs="宋体"/>
          <w:spacing w:val="-3"/>
          <w:sz w:val="24"/>
          <w:szCs w:val="24"/>
        </w:rPr>
        <w:t>“储量核实报</w:t>
      </w:r>
      <w:r>
        <w:rPr>
          <w:rFonts w:ascii="宋体" w:hAnsi="宋体" w:eastAsia="宋体" w:cs="宋体"/>
          <w:spacing w:val="-5"/>
          <w:sz w:val="24"/>
          <w:szCs w:val="24"/>
        </w:rPr>
        <w:t>告（2023</w:t>
      </w:r>
      <w:r>
        <w:rPr>
          <w:rFonts w:ascii="宋体" w:hAnsi="宋体" w:eastAsia="宋体" w:cs="宋体"/>
          <w:spacing w:val="-50"/>
          <w:sz w:val="24"/>
          <w:szCs w:val="24"/>
        </w:rPr>
        <w:t xml:space="preserve"> </w:t>
      </w:r>
      <w:r>
        <w:rPr>
          <w:rFonts w:ascii="宋体" w:hAnsi="宋体" w:eastAsia="宋体" w:cs="宋体"/>
          <w:spacing w:val="-5"/>
          <w:sz w:val="24"/>
          <w:szCs w:val="24"/>
        </w:rPr>
        <w:t>年）”) 经云南省有色地质局地质研究所组织专家评审</w:t>
      </w:r>
      <w:r>
        <w:rPr>
          <w:rFonts w:ascii="宋体" w:hAnsi="宋体" w:eastAsia="宋体" w:cs="宋体"/>
          <w:spacing w:val="-6"/>
          <w:sz w:val="24"/>
          <w:szCs w:val="24"/>
        </w:rPr>
        <w:t>通过，取得了《&lt;</w:t>
      </w:r>
      <w:r>
        <w:rPr>
          <w:rFonts w:ascii="宋体" w:hAnsi="宋体" w:eastAsia="宋体" w:cs="宋体"/>
          <w:spacing w:val="-5"/>
          <w:sz w:val="24"/>
          <w:szCs w:val="24"/>
        </w:rPr>
        <w:t>云南省富源县大格煤矿资源储量核实报告（2023</w:t>
      </w:r>
      <w:r>
        <w:rPr>
          <w:rFonts w:ascii="宋体" w:hAnsi="宋体" w:eastAsia="宋体" w:cs="宋体"/>
          <w:spacing w:val="-42"/>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日）&gt;矿产资源储量评</w:t>
      </w:r>
      <w:r>
        <w:rPr>
          <w:rFonts w:ascii="宋体" w:hAnsi="宋体" w:eastAsia="宋体" w:cs="宋体"/>
          <w:spacing w:val="-2"/>
          <w:sz w:val="24"/>
          <w:szCs w:val="24"/>
        </w:rPr>
        <w:t>审意见书》（云色地研矿评储字〔2024〕03</w:t>
      </w:r>
      <w:r>
        <w:rPr>
          <w:rFonts w:ascii="宋体" w:hAnsi="宋体" w:eastAsia="宋体" w:cs="宋体"/>
          <w:spacing w:val="-43"/>
          <w:sz w:val="24"/>
          <w:szCs w:val="24"/>
        </w:rPr>
        <w:t xml:space="preserve"> </w:t>
      </w:r>
      <w:r>
        <w:rPr>
          <w:rFonts w:ascii="宋体" w:hAnsi="宋体" w:eastAsia="宋体" w:cs="宋体"/>
          <w:spacing w:val="-2"/>
          <w:sz w:val="24"/>
          <w:szCs w:val="24"/>
        </w:rPr>
        <w:t>号</w:t>
      </w:r>
      <w:r>
        <w:rPr>
          <w:rFonts w:ascii="宋体" w:hAnsi="宋体" w:eastAsia="宋体" w:cs="宋体"/>
          <w:spacing w:val="-5"/>
          <w:sz w:val="24"/>
          <w:szCs w:val="24"/>
        </w:rPr>
        <w:t>），</w:t>
      </w:r>
      <w:r>
        <w:rPr>
          <w:rFonts w:ascii="宋体" w:hAnsi="宋体" w:eastAsia="宋体" w:cs="宋体"/>
          <w:spacing w:val="-2"/>
          <w:sz w:val="24"/>
          <w:szCs w:val="24"/>
        </w:rPr>
        <w:t>并经云南省自然资源</w:t>
      </w:r>
      <w:r>
        <w:rPr>
          <w:rFonts w:ascii="宋体" w:hAnsi="宋体" w:eastAsia="宋体" w:cs="宋体"/>
          <w:spacing w:val="-3"/>
          <w:sz w:val="24"/>
          <w:szCs w:val="24"/>
        </w:rPr>
        <w:t>厅备案，</w:t>
      </w:r>
    </w:p>
    <w:p w14:paraId="6B5BC08F">
      <w:pPr>
        <w:spacing w:line="376" w:lineRule="auto"/>
        <w:rPr>
          <w:rFonts w:ascii="宋体" w:hAnsi="宋体" w:eastAsia="宋体" w:cs="宋体"/>
          <w:sz w:val="24"/>
          <w:szCs w:val="24"/>
        </w:rPr>
        <w:sectPr>
          <w:footerReference r:id="rId79" w:type="default"/>
          <w:pgSz w:w="11907" w:h="16839"/>
          <w:pgMar w:top="1220" w:right="1584" w:bottom="1298" w:left="1769" w:header="822" w:footer="981" w:gutter="0"/>
          <w:cols w:space="720" w:num="1"/>
        </w:sectPr>
      </w:pPr>
    </w:p>
    <w:p w14:paraId="04857668">
      <w:pPr>
        <w:spacing w:line="336" w:lineRule="auto"/>
        <w:rPr>
          <w:rFonts w:ascii="Arial"/>
          <w:sz w:val="21"/>
        </w:rPr>
      </w:pPr>
    </w:p>
    <w:p w14:paraId="5597BF0D">
      <w:pPr>
        <w:spacing w:before="78" w:line="384" w:lineRule="auto"/>
        <w:ind w:left="121" w:right="240" w:firstLine="3"/>
        <w:jc w:val="both"/>
        <w:rPr>
          <w:rFonts w:ascii="宋体" w:hAnsi="宋体" w:eastAsia="宋体" w:cs="宋体"/>
          <w:sz w:val="24"/>
          <w:szCs w:val="24"/>
        </w:rPr>
      </w:pPr>
      <w:r>
        <w:rPr>
          <w:rFonts w:ascii="宋体" w:hAnsi="宋体" w:eastAsia="宋体" w:cs="宋体"/>
          <w:spacing w:val="-3"/>
          <w:sz w:val="24"/>
          <w:szCs w:val="24"/>
        </w:rPr>
        <w:t>取得了《关于&lt;云南省富源县大格煤矿资源储量核实报告（2023</w:t>
      </w:r>
      <w:r>
        <w:rPr>
          <w:rFonts w:ascii="宋体" w:hAnsi="宋体" w:eastAsia="宋体" w:cs="宋体"/>
          <w:spacing w:val="-35"/>
          <w:sz w:val="24"/>
          <w:szCs w:val="24"/>
        </w:rPr>
        <w:t xml:space="preserve"> </w:t>
      </w:r>
      <w:r>
        <w:rPr>
          <w:rFonts w:ascii="宋体" w:hAnsi="宋体" w:eastAsia="宋体" w:cs="宋体"/>
          <w:spacing w:val="-3"/>
          <w:sz w:val="24"/>
          <w:szCs w:val="24"/>
        </w:rPr>
        <w:t>年</w:t>
      </w:r>
      <w:r>
        <w:rPr>
          <w:rFonts w:ascii="宋体" w:hAnsi="宋体" w:eastAsia="宋体" w:cs="宋体"/>
          <w:spacing w:val="-34"/>
          <w:sz w:val="24"/>
          <w:szCs w:val="24"/>
        </w:rPr>
        <w:t xml:space="preserve"> </w:t>
      </w:r>
      <w:r>
        <w:rPr>
          <w:rFonts w:ascii="宋体" w:hAnsi="宋体" w:eastAsia="宋体" w:cs="宋体"/>
          <w:spacing w:val="-3"/>
          <w:sz w:val="24"/>
          <w:szCs w:val="24"/>
        </w:rPr>
        <w:t>5</w:t>
      </w:r>
      <w:r>
        <w:rPr>
          <w:rFonts w:ascii="宋体" w:hAnsi="宋体" w:eastAsia="宋体" w:cs="宋体"/>
          <w:spacing w:val="-32"/>
          <w:sz w:val="24"/>
          <w:szCs w:val="24"/>
        </w:rPr>
        <w:t xml:space="preserve"> </w:t>
      </w:r>
      <w:r>
        <w:rPr>
          <w:rFonts w:ascii="宋体" w:hAnsi="宋体" w:eastAsia="宋体" w:cs="宋体"/>
          <w:spacing w:val="-3"/>
          <w:sz w:val="24"/>
          <w:szCs w:val="24"/>
        </w:rPr>
        <w:t>月</w:t>
      </w:r>
      <w:r>
        <w:rPr>
          <w:rFonts w:ascii="宋体" w:hAnsi="宋体" w:eastAsia="宋体" w:cs="宋体"/>
          <w:spacing w:val="-34"/>
          <w:sz w:val="24"/>
          <w:szCs w:val="24"/>
        </w:rPr>
        <w:t xml:space="preserve"> </w:t>
      </w:r>
      <w:r>
        <w:rPr>
          <w:rFonts w:ascii="宋体" w:hAnsi="宋体" w:eastAsia="宋体" w:cs="宋体"/>
          <w:spacing w:val="-3"/>
          <w:sz w:val="24"/>
          <w:szCs w:val="24"/>
        </w:rPr>
        <w:t>31 日）&gt;</w:t>
      </w:r>
      <w:r>
        <w:rPr>
          <w:rFonts w:ascii="宋体" w:hAnsi="宋体" w:eastAsia="宋体" w:cs="宋体"/>
          <w:spacing w:val="-2"/>
          <w:sz w:val="24"/>
          <w:szCs w:val="24"/>
        </w:rPr>
        <w:t>矿产资源储量评审备案的复函》（云自然资储备函〔20</w:t>
      </w:r>
      <w:r>
        <w:rPr>
          <w:rFonts w:ascii="宋体" w:hAnsi="宋体" w:eastAsia="宋体" w:cs="宋体"/>
          <w:spacing w:val="-3"/>
          <w:sz w:val="24"/>
          <w:szCs w:val="24"/>
        </w:rPr>
        <w:t>24〕16</w:t>
      </w:r>
      <w:r>
        <w:rPr>
          <w:rFonts w:ascii="宋体" w:hAnsi="宋体" w:eastAsia="宋体" w:cs="宋体"/>
          <w:spacing w:val="-44"/>
          <w:sz w:val="24"/>
          <w:szCs w:val="24"/>
        </w:rPr>
        <w:t xml:space="preserve"> </w:t>
      </w:r>
      <w:r>
        <w:rPr>
          <w:rFonts w:ascii="宋体" w:hAnsi="宋体" w:eastAsia="宋体" w:cs="宋体"/>
          <w:spacing w:val="-3"/>
          <w:sz w:val="24"/>
          <w:szCs w:val="24"/>
        </w:rPr>
        <w:t>号</w:t>
      </w:r>
      <w:r>
        <w:rPr>
          <w:rFonts w:ascii="宋体" w:hAnsi="宋体" w:eastAsia="宋体" w:cs="宋体"/>
          <w:spacing w:val="-1"/>
          <w:sz w:val="24"/>
          <w:szCs w:val="24"/>
        </w:rPr>
        <w:t>），</w:t>
      </w:r>
      <w:r>
        <w:rPr>
          <w:rFonts w:ascii="宋体" w:hAnsi="宋体" w:eastAsia="宋体" w:cs="宋体"/>
          <w:spacing w:val="-3"/>
          <w:sz w:val="24"/>
          <w:szCs w:val="24"/>
        </w:rPr>
        <w:t>该“储量核</w:t>
      </w:r>
      <w:r>
        <w:rPr>
          <w:rFonts w:ascii="宋体" w:hAnsi="宋体" w:eastAsia="宋体" w:cs="宋体"/>
          <w:spacing w:val="-2"/>
          <w:sz w:val="24"/>
          <w:szCs w:val="24"/>
        </w:rPr>
        <w:t>实报告（2023</w:t>
      </w:r>
      <w:r>
        <w:rPr>
          <w:rFonts w:ascii="宋体" w:hAnsi="宋体" w:eastAsia="宋体" w:cs="宋体"/>
          <w:spacing w:val="-50"/>
          <w:sz w:val="24"/>
          <w:szCs w:val="24"/>
        </w:rPr>
        <w:t xml:space="preserve"> </w:t>
      </w:r>
      <w:r>
        <w:rPr>
          <w:rFonts w:ascii="宋体" w:hAnsi="宋体" w:eastAsia="宋体" w:cs="宋体"/>
          <w:spacing w:val="-2"/>
          <w:sz w:val="24"/>
          <w:szCs w:val="24"/>
        </w:rPr>
        <w:t>年）”对矿区资源量估算方法客观合理，资源量可靠</w:t>
      </w:r>
      <w:r>
        <w:rPr>
          <w:rFonts w:ascii="宋体" w:hAnsi="宋体" w:eastAsia="宋体" w:cs="宋体"/>
          <w:spacing w:val="-3"/>
          <w:sz w:val="24"/>
          <w:szCs w:val="24"/>
        </w:rPr>
        <w:t>性高，可以作为本次评估确定资源量的基础依据。</w:t>
      </w:r>
    </w:p>
    <w:p w14:paraId="537B7A5A">
      <w:pPr>
        <w:spacing w:before="1" w:line="218" w:lineRule="auto"/>
        <w:ind w:left="608"/>
        <w:rPr>
          <w:rFonts w:ascii="宋体" w:hAnsi="宋体" w:eastAsia="宋体" w:cs="宋体"/>
          <w:sz w:val="24"/>
          <w:szCs w:val="24"/>
        </w:rPr>
      </w:pPr>
      <w:r>
        <w:rPr>
          <w:rFonts w:ascii="宋体" w:hAnsi="宋体" w:eastAsia="宋体" w:cs="宋体"/>
          <w:spacing w:val="-2"/>
          <w:sz w:val="24"/>
          <w:szCs w:val="24"/>
        </w:rPr>
        <w:t>（2）技术经济参数依据及评述</w:t>
      </w:r>
    </w:p>
    <w:p w14:paraId="45A01C31">
      <w:pPr>
        <w:spacing w:before="213" w:line="385" w:lineRule="auto"/>
        <w:ind w:left="121" w:right="240" w:firstLine="483"/>
        <w:rPr>
          <w:rFonts w:ascii="宋体" w:hAnsi="宋体" w:eastAsia="宋体" w:cs="宋体"/>
          <w:sz w:val="24"/>
          <w:szCs w:val="24"/>
        </w:rPr>
      </w:pPr>
      <w:r>
        <w:rPr>
          <w:rFonts w:ascii="宋体" w:hAnsi="宋体" w:eastAsia="宋体" w:cs="宋体"/>
          <w:spacing w:val="-1"/>
          <w:sz w:val="24"/>
          <w:szCs w:val="24"/>
        </w:rPr>
        <w:t>2024</w:t>
      </w:r>
      <w:r>
        <w:rPr>
          <w:rFonts w:ascii="宋体" w:hAnsi="宋体" w:eastAsia="宋体" w:cs="宋体"/>
          <w:spacing w:val="-50"/>
          <w:sz w:val="24"/>
          <w:szCs w:val="24"/>
        </w:rPr>
        <w:t xml:space="preserve"> </w:t>
      </w:r>
      <w:r>
        <w:rPr>
          <w:rFonts w:ascii="宋体" w:hAnsi="宋体" w:eastAsia="宋体" w:cs="宋体"/>
          <w:spacing w:val="-1"/>
          <w:sz w:val="24"/>
          <w:szCs w:val="24"/>
        </w:rPr>
        <w:t>年8</w:t>
      </w:r>
      <w:r>
        <w:rPr>
          <w:rFonts w:ascii="宋体" w:hAnsi="宋体" w:eastAsia="宋体" w:cs="宋体"/>
          <w:spacing w:val="-45"/>
          <w:sz w:val="24"/>
          <w:szCs w:val="24"/>
        </w:rPr>
        <w:t xml:space="preserve"> </w:t>
      </w:r>
      <w:r>
        <w:rPr>
          <w:rFonts w:ascii="宋体" w:hAnsi="宋体" w:eastAsia="宋体" w:cs="宋体"/>
          <w:spacing w:val="-1"/>
          <w:sz w:val="24"/>
          <w:szCs w:val="24"/>
        </w:rPr>
        <w:t>月云南自由贸易试验区探源地质勘查有限公司编制的“开</w:t>
      </w:r>
      <w:r>
        <w:rPr>
          <w:rFonts w:ascii="宋体" w:hAnsi="宋体" w:eastAsia="宋体" w:cs="宋体"/>
          <w:spacing w:val="-2"/>
          <w:sz w:val="24"/>
          <w:szCs w:val="24"/>
        </w:rPr>
        <w:t>发利用方案（2024</w:t>
      </w:r>
      <w:r>
        <w:rPr>
          <w:rFonts w:ascii="宋体" w:hAnsi="宋体" w:eastAsia="宋体" w:cs="宋体"/>
          <w:spacing w:val="-49"/>
          <w:sz w:val="24"/>
          <w:szCs w:val="24"/>
        </w:rPr>
        <w:t xml:space="preserve"> </w:t>
      </w:r>
      <w:r>
        <w:rPr>
          <w:rFonts w:ascii="宋体" w:hAnsi="宋体" w:eastAsia="宋体" w:cs="宋体"/>
          <w:spacing w:val="-2"/>
          <w:sz w:val="24"/>
          <w:szCs w:val="24"/>
        </w:rPr>
        <w:t>年）”经云南省地质矿产勘查院专</w:t>
      </w:r>
      <w:r>
        <w:rPr>
          <w:rFonts w:ascii="宋体" w:hAnsi="宋体" w:eastAsia="宋体" w:cs="宋体"/>
          <w:spacing w:val="-3"/>
          <w:sz w:val="24"/>
          <w:szCs w:val="24"/>
        </w:rPr>
        <w:t>家评审通过，取得了《矿产资源开发</w:t>
      </w:r>
      <w:r>
        <w:rPr>
          <w:rFonts w:ascii="宋体" w:hAnsi="宋体" w:eastAsia="宋体" w:cs="宋体"/>
          <w:sz w:val="24"/>
          <w:szCs w:val="24"/>
        </w:rPr>
        <w:t>利用方案评审意见表》（云地矿开审〔2024〕009 号）及《</w:t>
      </w:r>
      <w:r>
        <w:rPr>
          <w:rFonts w:ascii="宋体" w:hAnsi="宋体" w:eastAsia="宋体" w:cs="宋体"/>
          <w:spacing w:val="-1"/>
          <w:sz w:val="24"/>
          <w:szCs w:val="24"/>
        </w:rPr>
        <w:t>矿产资源开发利用方案专家组审查意见书》，其编制内容符合煤炭工业矿井设计规范及国家矿山安全</w:t>
      </w:r>
      <w:r>
        <w:rPr>
          <w:rFonts w:ascii="宋体" w:hAnsi="宋体" w:eastAsia="宋体" w:cs="宋体"/>
          <w:sz w:val="24"/>
          <w:szCs w:val="24"/>
        </w:rPr>
        <w:t>规程等相关规范，其矿山开采储量的确定基本合理，矿山设</w:t>
      </w:r>
      <w:r>
        <w:rPr>
          <w:rFonts w:ascii="宋体" w:hAnsi="宋体" w:eastAsia="宋体" w:cs="宋体"/>
          <w:spacing w:val="-1"/>
          <w:sz w:val="24"/>
          <w:szCs w:val="24"/>
        </w:rPr>
        <w:t>计开采方式符合矿山特点、设计开拓运输方案符合矿山开采实际情况。相关技术基本合理，可供本次</w:t>
      </w:r>
      <w:r>
        <w:rPr>
          <w:rFonts w:ascii="宋体" w:hAnsi="宋体" w:eastAsia="宋体" w:cs="宋体"/>
          <w:spacing w:val="-6"/>
          <w:sz w:val="24"/>
          <w:szCs w:val="24"/>
        </w:rPr>
        <w:t>评估参考利用。</w:t>
      </w:r>
    </w:p>
    <w:p w14:paraId="336AFFAA">
      <w:pPr>
        <w:tabs>
          <w:tab w:val="left" w:pos="8752"/>
        </w:tabs>
        <w:spacing w:before="2" w:line="384" w:lineRule="auto"/>
        <w:ind w:left="121" w:firstLine="479"/>
        <w:jc w:val="both"/>
        <w:rPr>
          <w:rFonts w:ascii="宋体" w:hAnsi="宋体" w:eastAsia="宋体" w:cs="宋体"/>
          <w:sz w:val="24"/>
          <w:szCs w:val="24"/>
        </w:rPr>
      </w:pPr>
      <w:r>
        <w:rPr>
          <w:rFonts w:ascii="宋体" w:hAnsi="宋体" w:eastAsia="宋体" w:cs="宋体"/>
          <w:spacing w:val="2"/>
          <w:sz w:val="24"/>
          <w:szCs w:val="24"/>
        </w:rPr>
        <w:t>评估人员在对“储量核实报告（2023</w:t>
      </w:r>
      <w:r>
        <w:rPr>
          <w:rFonts w:ascii="宋体" w:hAnsi="宋体" w:eastAsia="宋体" w:cs="宋体"/>
          <w:spacing w:val="-50"/>
          <w:sz w:val="24"/>
          <w:szCs w:val="24"/>
        </w:rPr>
        <w:t xml:space="preserve"> </w:t>
      </w:r>
      <w:r>
        <w:rPr>
          <w:rFonts w:ascii="宋体" w:hAnsi="宋体" w:eastAsia="宋体" w:cs="宋体"/>
          <w:spacing w:val="2"/>
          <w:sz w:val="24"/>
          <w:szCs w:val="24"/>
        </w:rPr>
        <w:t>年）</w:t>
      </w:r>
      <w:r>
        <w:rPr>
          <w:rFonts w:ascii="宋体" w:hAnsi="宋体" w:eastAsia="宋体" w:cs="宋体"/>
          <w:spacing w:val="-88"/>
          <w:sz w:val="24"/>
          <w:szCs w:val="24"/>
        </w:rPr>
        <w:t xml:space="preserve"> </w:t>
      </w:r>
      <w:r>
        <w:rPr>
          <w:rFonts w:ascii="宋体" w:hAnsi="宋体" w:eastAsia="宋体" w:cs="宋体"/>
          <w:spacing w:val="2"/>
          <w:sz w:val="24"/>
          <w:szCs w:val="24"/>
        </w:rPr>
        <w:t>”、</w:t>
      </w:r>
      <w:r>
        <w:rPr>
          <w:rFonts w:ascii="宋体" w:hAnsi="宋体" w:eastAsia="宋体" w:cs="宋体"/>
          <w:spacing w:val="1"/>
          <w:sz w:val="24"/>
          <w:szCs w:val="24"/>
        </w:rPr>
        <w:t>“开发利用方案（2024</w:t>
      </w:r>
      <w:r>
        <w:rPr>
          <w:rFonts w:ascii="宋体" w:hAnsi="宋体" w:eastAsia="宋体" w:cs="宋体"/>
          <w:spacing w:val="-49"/>
          <w:sz w:val="24"/>
          <w:szCs w:val="24"/>
        </w:rPr>
        <w:t xml:space="preserve"> </w:t>
      </w:r>
      <w:r>
        <w:rPr>
          <w:rFonts w:ascii="宋体" w:hAnsi="宋体" w:eastAsia="宋体" w:cs="宋体"/>
          <w:spacing w:val="1"/>
          <w:sz w:val="24"/>
          <w:szCs w:val="24"/>
        </w:rPr>
        <w:t>年）”</w:t>
      </w:r>
      <w:r>
        <w:rPr>
          <w:rFonts w:ascii="宋体" w:hAnsi="宋体" w:eastAsia="宋体" w:cs="宋体"/>
          <w:sz w:val="24"/>
          <w:szCs w:val="24"/>
        </w:rPr>
        <w:t>及矿业权人提供的其它资料进行认真分析的基础上，根据</w:t>
      </w:r>
      <w:r>
        <w:rPr>
          <w:rFonts w:ascii="宋体" w:hAnsi="宋体" w:eastAsia="宋体" w:cs="宋体"/>
          <w:spacing w:val="-1"/>
          <w:sz w:val="24"/>
          <w:szCs w:val="24"/>
        </w:rPr>
        <w:t>现行有关技术规范、标</w:t>
      </w:r>
      <w:r>
        <w:rPr>
          <w:rFonts w:ascii="宋体" w:hAnsi="宋体" w:eastAsia="宋体" w:cs="宋体"/>
          <w:sz w:val="24"/>
          <w:szCs w:val="24"/>
        </w:rPr>
        <w:tab/>
      </w:r>
      <w:r>
        <w:rPr>
          <w:rFonts w:ascii="宋体" w:hAnsi="宋体" w:eastAsia="宋体" w:cs="宋体"/>
          <w:sz w:val="24"/>
          <w:szCs w:val="24"/>
        </w:rPr>
        <w:t xml:space="preserve"> </w:t>
      </w:r>
      <w:r>
        <w:rPr>
          <w:rFonts w:ascii="宋体" w:hAnsi="宋体" w:eastAsia="宋体" w:cs="宋体"/>
          <w:spacing w:val="-2"/>
          <w:sz w:val="24"/>
          <w:szCs w:val="24"/>
        </w:rPr>
        <w:t>准以及矿业权评估有关要求合理选取评估参数。各参数的取值说明如下：</w:t>
      </w:r>
    </w:p>
    <w:p w14:paraId="5E8EA951">
      <w:pPr>
        <w:spacing w:line="220" w:lineRule="auto"/>
        <w:ind w:left="619"/>
        <w:outlineLvl w:val="1"/>
        <w:rPr>
          <w:rFonts w:ascii="宋体" w:hAnsi="宋体" w:eastAsia="宋体" w:cs="宋体"/>
          <w:sz w:val="24"/>
          <w:szCs w:val="24"/>
        </w:rPr>
      </w:pPr>
      <w:bookmarkStart w:id="24" w:name="bookmark20"/>
      <w:bookmarkEnd w:id="24"/>
      <w:r>
        <w:rPr>
          <w:rFonts w:ascii="宋体" w:hAnsi="宋体" w:eastAsia="宋体" w:cs="宋体"/>
          <w:spacing w:val="-4"/>
          <w:sz w:val="24"/>
          <w:szCs w:val="24"/>
        </w:rPr>
        <w:t>10.1</w:t>
      </w:r>
      <w:r>
        <w:rPr>
          <w:rFonts w:ascii="宋体" w:hAnsi="宋体" w:eastAsia="宋体" w:cs="宋体"/>
          <w:spacing w:val="-50"/>
          <w:sz w:val="24"/>
          <w:szCs w:val="24"/>
        </w:rPr>
        <w:t xml:space="preserve"> </w:t>
      </w:r>
      <w:r>
        <w:rPr>
          <w:rFonts w:ascii="宋体" w:hAnsi="宋体" w:eastAsia="宋体" w:cs="宋体"/>
          <w:spacing w:val="-4"/>
          <w:sz w:val="24"/>
          <w:szCs w:val="24"/>
        </w:rPr>
        <w:t>保有资源量</w:t>
      </w:r>
    </w:p>
    <w:p w14:paraId="7204182C">
      <w:pPr>
        <w:spacing w:before="213" w:line="220" w:lineRule="auto"/>
        <w:ind w:left="619"/>
        <w:rPr>
          <w:rFonts w:ascii="宋体" w:hAnsi="宋体" w:eastAsia="宋体" w:cs="宋体"/>
          <w:sz w:val="24"/>
          <w:szCs w:val="24"/>
        </w:rPr>
      </w:pPr>
      <w:r>
        <w:rPr>
          <w:rFonts w:ascii="宋体" w:hAnsi="宋体" w:eastAsia="宋体" w:cs="宋体"/>
          <w:spacing w:val="-2"/>
          <w:sz w:val="24"/>
          <w:szCs w:val="24"/>
        </w:rPr>
        <w:t>10.1.1</w:t>
      </w:r>
      <w:r>
        <w:rPr>
          <w:rFonts w:ascii="宋体" w:hAnsi="宋体" w:eastAsia="宋体" w:cs="宋体"/>
          <w:spacing w:val="-50"/>
          <w:sz w:val="24"/>
          <w:szCs w:val="24"/>
        </w:rPr>
        <w:t xml:space="preserve"> </w:t>
      </w:r>
      <w:r>
        <w:rPr>
          <w:rFonts w:ascii="宋体" w:hAnsi="宋体" w:eastAsia="宋体" w:cs="宋体"/>
          <w:spacing w:val="-2"/>
          <w:sz w:val="24"/>
          <w:szCs w:val="24"/>
        </w:rPr>
        <w:t>储量核实基准日保有的资源量</w:t>
      </w:r>
    </w:p>
    <w:p w14:paraId="0525344F">
      <w:pPr>
        <w:spacing w:before="213" w:line="385" w:lineRule="auto"/>
        <w:ind w:left="122" w:right="233" w:firstLine="479"/>
        <w:rPr>
          <w:rFonts w:ascii="宋体" w:hAnsi="宋体" w:eastAsia="宋体" w:cs="宋体"/>
          <w:sz w:val="24"/>
          <w:szCs w:val="24"/>
        </w:rPr>
      </w:pPr>
      <w:r>
        <w:rPr>
          <w:rFonts w:ascii="宋体" w:hAnsi="宋体" w:eastAsia="宋体" w:cs="宋体"/>
          <w:spacing w:val="-4"/>
          <w:sz w:val="24"/>
          <w:szCs w:val="24"/>
        </w:rPr>
        <w:t>根据“储量核实报告（2023</w:t>
      </w:r>
      <w:r>
        <w:rPr>
          <w:rFonts w:ascii="宋体" w:hAnsi="宋体" w:eastAsia="宋体" w:cs="宋体"/>
          <w:spacing w:val="-50"/>
          <w:sz w:val="24"/>
          <w:szCs w:val="24"/>
        </w:rPr>
        <w:t xml:space="preserve"> </w:t>
      </w:r>
      <w:r>
        <w:rPr>
          <w:rFonts w:ascii="宋体" w:hAnsi="宋体" w:eastAsia="宋体" w:cs="宋体"/>
          <w:spacing w:val="-4"/>
          <w:sz w:val="24"/>
          <w:szCs w:val="24"/>
        </w:rPr>
        <w:t>年）”及评审意见书：截至储量核实基准日</w:t>
      </w:r>
      <w:r>
        <w:rPr>
          <w:rFonts w:ascii="宋体" w:hAnsi="宋体" w:eastAsia="宋体" w:cs="宋体"/>
          <w:spacing w:val="-47"/>
          <w:sz w:val="24"/>
          <w:szCs w:val="24"/>
        </w:rPr>
        <w:t xml:space="preserve"> </w:t>
      </w:r>
      <w:r>
        <w:rPr>
          <w:rFonts w:ascii="宋体" w:hAnsi="宋体" w:eastAsia="宋体" w:cs="宋体"/>
          <w:spacing w:val="-5"/>
          <w:sz w:val="24"/>
          <w:szCs w:val="24"/>
        </w:rPr>
        <w:t>2023年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31 日，大格煤矿现采矿权范围内</w:t>
      </w:r>
      <w:r>
        <w:rPr>
          <w:rFonts w:ascii="宋体" w:hAnsi="宋体" w:eastAsia="宋体" w:cs="宋体"/>
          <w:spacing w:val="-50"/>
          <w:sz w:val="24"/>
          <w:szCs w:val="24"/>
        </w:rPr>
        <w:t xml:space="preserve"> </w:t>
      </w:r>
      <w:r>
        <w:rPr>
          <w:rFonts w:ascii="宋体" w:hAnsi="宋体" w:eastAsia="宋体" w:cs="宋体"/>
          <w:spacing w:val="-5"/>
          <w:sz w:val="24"/>
          <w:szCs w:val="24"/>
        </w:rPr>
        <w:t>S</w:t>
      </w:r>
      <w:r>
        <w:rPr>
          <w:rFonts w:ascii="宋体" w:hAnsi="宋体" w:eastAsia="宋体" w:cs="宋体"/>
          <w:spacing w:val="-5"/>
          <w:position w:val="-1"/>
          <w:sz w:val="12"/>
          <w:szCs w:val="12"/>
        </w:rPr>
        <w:t>t，d</w:t>
      </w:r>
      <w:r>
        <w:rPr>
          <w:rFonts w:ascii="宋体" w:hAnsi="宋体" w:eastAsia="宋体" w:cs="宋体"/>
          <w:spacing w:val="-34"/>
          <w:position w:val="-1"/>
          <w:sz w:val="12"/>
          <w:szCs w:val="12"/>
        </w:rPr>
        <w:t xml:space="preserve"> </w:t>
      </w:r>
      <w:r>
        <w:rPr>
          <w:rFonts w:ascii="宋体" w:hAnsi="宋体" w:eastAsia="宋体" w:cs="宋体"/>
          <w:spacing w:val="-5"/>
          <w:sz w:val="24"/>
          <w:szCs w:val="24"/>
        </w:rPr>
        <w:t>≤3%的</w:t>
      </w:r>
      <w:r>
        <w:rPr>
          <w:rFonts w:ascii="宋体" w:hAnsi="宋体" w:eastAsia="宋体" w:cs="宋体"/>
          <w:spacing w:val="-6"/>
          <w:sz w:val="24"/>
          <w:szCs w:val="24"/>
        </w:rPr>
        <w:t>保有资源量为</w:t>
      </w:r>
      <w:r>
        <w:rPr>
          <w:rFonts w:ascii="宋体" w:hAnsi="宋体" w:eastAsia="宋体" w:cs="宋体"/>
          <w:spacing w:val="-48"/>
          <w:sz w:val="24"/>
          <w:szCs w:val="24"/>
        </w:rPr>
        <w:t xml:space="preserve"> </w:t>
      </w:r>
      <w:r>
        <w:rPr>
          <w:rFonts w:ascii="宋体" w:hAnsi="宋体" w:eastAsia="宋体" w:cs="宋体"/>
          <w:spacing w:val="-6"/>
          <w:sz w:val="24"/>
          <w:szCs w:val="24"/>
        </w:rPr>
        <w:t>2011.40</w:t>
      </w:r>
      <w:r>
        <w:rPr>
          <w:rFonts w:ascii="宋体" w:hAnsi="宋体" w:eastAsia="宋体" w:cs="宋体"/>
          <w:spacing w:val="-44"/>
          <w:sz w:val="24"/>
          <w:szCs w:val="24"/>
        </w:rPr>
        <w:t xml:space="preserve"> </w:t>
      </w:r>
      <w:r>
        <w:rPr>
          <w:rFonts w:ascii="宋体" w:hAnsi="宋体" w:eastAsia="宋体" w:cs="宋体"/>
          <w:spacing w:val="-6"/>
          <w:sz w:val="24"/>
          <w:szCs w:val="24"/>
        </w:rPr>
        <w:t>万吨，</w:t>
      </w:r>
      <w:r>
        <w:rPr>
          <w:rFonts w:ascii="宋体" w:hAnsi="宋体" w:eastAsia="宋体" w:cs="宋体"/>
          <w:spacing w:val="-2"/>
          <w:sz w:val="24"/>
          <w:szCs w:val="24"/>
        </w:rPr>
        <w:t>其中：探明资源量 1110.10</w:t>
      </w:r>
      <w:r>
        <w:rPr>
          <w:rFonts w:ascii="宋体" w:hAnsi="宋体" w:eastAsia="宋体" w:cs="宋体"/>
          <w:spacing w:val="-33"/>
          <w:sz w:val="24"/>
          <w:szCs w:val="24"/>
        </w:rPr>
        <w:t xml:space="preserve"> </w:t>
      </w:r>
      <w:r>
        <w:rPr>
          <w:rFonts w:ascii="宋体" w:hAnsi="宋体" w:eastAsia="宋体" w:cs="宋体"/>
          <w:spacing w:val="-2"/>
          <w:sz w:val="24"/>
          <w:szCs w:val="24"/>
        </w:rPr>
        <w:t>万吨，控制资源量</w:t>
      </w:r>
      <w:r>
        <w:rPr>
          <w:rFonts w:ascii="宋体" w:hAnsi="宋体" w:eastAsia="宋体" w:cs="宋体"/>
          <w:spacing w:val="-39"/>
          <w:sz w:val="24"/>
          <w:szCs w:val="24"/>
        </w:rPr>
        <w:t xml:space="preserve"> </w:t>
      </w:r>
      <w:r>
        <w:rPr>
          <w:rFonts w:ascii="宋体" w:hAnsi="宋体" w:eastAsia="宋体" w:cs="宋体"/>
          <w:spacing w:val="-2"/>
          <w:sz w:val="24"/>
          <w:szCs w:val="24"/>
        </w:rPr>
        <w:t>411</w:t>
      </w:r>
      <w:r>
        <w:rPr>
          <w:rFonts w:ascii="宋体" w:hAnsi="宋体" w:eastAsia="宋体" w:cs="宋体"/>
          <w:spacing w:val="-3"/>
          <w:sz w:val="24"/>
          <w:szCs w:val="24"/>
        </w:rPr>
        <w:t>.90</w:t>
      </w:r>
      <w:r>
        <w:rPr>
          <w:rFonts w:ascii="宋体" w:hAnsi="宋体" w:eastAsia="宋体" w:cs="宋体"/>
          <w:spacing w:val="-33"/>
          <w:sz w:val="24"/>
          <w:szCs w:val="24"/>
        </w:rPr>
        <w:t xml:space="preserve"> </w:t>
      </w:r>
      <w:r>
        <w:rPr>
          <w:rFonts w:ascii="宋体" w:hAnsi="宋体" w:eastAsia="宋体" w:cs="宋体"/>
          <w:spacing w:val="-3"/>
          <w:sz w:val="24"/>
          <w:szCs w:val="24"/>
        </w:rPr>
        <w:t>万吨，推断资源量</w:t>
      </w:r>
      <w:r>
        <w:rPr>
          <w:rFonts w:ascii="宋体" w:hAnsi="宋体" w:eastAsia="宋体" w:cs="宋体"/>
          <w:spacing w:val="-39"/>
          <w:sz w:val="24"/>
          <w:szCs w:val="24"/>
        </w:rPr>
        <w:t xml:space="preserve"> </w:t>
      </w:r>
      <w:r>
        <w:rPr>
          <w:rFonts w:ascii="宋体" w:hAnsi="宋体" w:eastAsia="宋体" w:cs="宋体"/>
          <w:spacing w:val="-3"/>
          <w:sz w:val="24"/>
          <w:szCs w:val="24"/>
        </w:rPr>
        <w:t>489.40</w:t>
      </w:r>
      <w:r>
        <w:rPr>
          <w:rFonts w:ascii="宋体" w:hAnsi="宋体" w:eastAsia="宋体" w:cs="宋体"/>
          <w:spacing w:val="-1"/>
          <w:sz w:val="24"/>
          <w:szCs w:val="24"/>
        </w:rPr>
        <w:t>万吨。另累计查明（保有）St，d＞3%的（控制＋推断）资源量</w:t>
      </w:r>
      <w:r>
        <w:rPr>
          <w:rFonts w:ascii="宋体" w:hAnsi="宋体" w:eastAsia="宋体" w:cs="宋体"/>
          <w:spacing w:val="-45"/>
          <w:sz w:val="24"/>
          <w:szCs w:val="24"/>
        </w:rPr>
        <w:t xml:space="preserve"> </w:t>
      </w:r>
      <w:r>
        <w:rPr>
          <w:rFonts w:ascii="宋体" w:hAnsi="宋体" w:eastAsia="宋体" w:cs="宋体"/>
          <w:spacing w:val="-1"/>
          <w:sz w:val="24"/>
          <w:szCs w:val="24"/>
        </w:rPr>
        <w:t>274.40</w:t>
      </w:r>
      <w:r>
        <w:rPr>
          <w:rFonts w:ascii="宋体" w:hAnsi="宋体" w:eastAsia="宋体" w:cs="宋体"/>
          <w:spacing w:val="-44"/>
          <w:sz w:val="24"/>
          <w:szCs w:val="24"/>
        </w:rPr>
        <w:t xml:space="preserve"> </w:t>
      </w:r>
      <w:r>
        <w:rPr>
          <w:rFonts w:ascii="宋体" w:hAnsi="宋体" w:eastAsia="宋体" w:cs="宋体"/>
          <w:spacing w:val="-1"/>
          <w:sz w:val="24"/>
          <w:szCs w:val="24"/>
        </w:rPr>
        <w:t>万吨，其</w:t>
      </w:r>
      <w:r>
        <w:rPr>
          <w:rFonts w:ascii="宋体" w:hAnsi="宋体" w:eastAsia="宋体" w:cs="宋体"/>
          <w:spacing w:val="-5"/>
          <w:sz w:val="24"/>
          <w:szCs w:val="24"/>
        </w:rPr>
        <w:t>中控制资源量</w:t>
      </w:r>
      <w:r>
        <w:rPr>
          <w:rFonts w:ascii="宋体" w:hAnsi="宋体" w:eastAsia="宋体" w:cs="宋体"/>
          <w:spacing w:val="-48"/>
          <w:sz w:val="24"/>
          <w:szCs w:val="24"/>
        </w:rPr>
        <w:t xml:space="preserve"> </w:t>
      </w:r>
      <w:r>
        <w:rPr>
          <w:rFonts w:ascii="宋体" w:hAnsi="宋体" w:eastAsia="宋体" w:cs="宋体"/>
          <w:spacing w:val="-5"/>
          <w:sz w:val="24"/>
          <w:szCs w:val="24"/>
        </w:rPr>
        <w:t>88.10</w:t>
      </w:r>
      <w:r>
        <w:rPr>
          <w:rFonts w:ascii="宋体" w:hAnsi="宋体" w:eastAsia="宋体" w:cs="宋体"/>
          <w:spacing w:val="-45"/>
          <w:sz w:val="24"/>
          <w:szCs w:val="24"/>
        </w:rPr>
        <w:t xml:space="preserve"> </w:t>
      </w:r>
      <w:r>
        <w:rPr>
          <w:rFonts w:ascii="宋体" w:hAnsi="宋体" w:eastAsia="宋体" w:cs="宋体"/>
          <w:spacing w:val="-5"/>
          <w:sz w:val="24"/>
          <w:szCs w:val="24"/>
        </w:rPr>
        <w:t>万吨，推断资源量</w:t>
      </w:r>
      <w:r>
        <w:rPr>
          <w:rFonts w:ascii="宋体" w:hAnsi="宋体" w:eastAsia="宋体" w:cs="宋体"/>
          <w:spacing w:val="-32"/>
          <w:sz w:val="24"/>
          <w:szCs w:val="24"/>
        </w:rPr>
        <w:t xml:space="preserve"> </w:t>
      </w:r>
      <w:r>
        <w:rPr>
          <w:rFonts w:ascii="宋体" w:hAnsi="宋体" w:eastAsia="宋体" w:cs="宋体"/>
          <w:spacing w:val="-5"/>
          <w:sz w:val="24"/>
          <w:szCs w:val="24"/>
        </w:rPr>
        <w:t>186.30</w:t>
      </w:r>
      <w:r>
        <w:rPr>
          <w:rFonts w:ascii="宋体" w:hAnsi="宋体" w:eastAsia="宋体" w:cs="宋体"/>
          <w:spacing w:val="-45"/>
          <w:sz w:val="24"/>
          <w:szCs w:val="24"/>
        </w:rPr>
        <w:t xml:space="preserve"> </w:t>
      </w:r>
      <w:r>
        <w:rPr>
          <w:rFonts w:ascii="宋体" w:hAnsi="宋体" w:eastAsia="宋体" w:cs="宋体"/>
          <w:spacing w:val="-5"/>
          <w:sz w:val="24"/>
          <w:szCs w:val="24"/>
        </w:rPr>
        <w:t>万吨。储量核实基准日保有的资源</w:t>
      </w:r>
      <w:r>
        <w:rPr>
          <w:rFonts w:ascii="宋体" w:hAnsi="宋体" w:eastAsia="宋体" w:cs="宋体"/>
          <w:spacing w:val="-8"/>
          <w:sz w:val="24"/>
          <w:szCs w:val="24"/>
        </w:rPr>
        <w:t>量如下表所示：</w:t>
      </w:r>
    </w:p>
    <w:p w14:paraId="5320D0DF">
      <w:pPr>
        <w:spacing w:line="220" w:lineRule="auto"/>
        <w:ind w:left="7325"/>
        <w:rPr>
          <w:rFonts w:ascii="宋体" w:hAnsi="宋体" w:eastAsia="宋体" w:cs="宋体"/>
          <w:sz w:val="24"/>
          <w:szCs w:val="24"/>
        </w:rPr>
      </w:pPr>
      <w:r>
        <w:rPr>
          <w:rFonts w:ascii="宋体" w:hAnsi="宋体" w:eastAsia="宋体" w:cs="宋体"/>
          <w:spacing w:val="-2"/>
          <w:sz w:val="24"/>
          <w:szCs w:val="24"/>
        </w:rPr>
        <w:t>单位：万吨</w:t>
      </w:r>
    </w:p>
    <w:p w14:paraId="346E8DB8">
      <w:pPr>
        <w:spacing w:line="18" w:lineRule="exact"/>
      </w:pPr>
    </w:p>
    <w:tbl>
      <w:tblPr>
        <w:tblStyle w:val="5"/>
        <w:tblW w:w="87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5"/>
        <w:gridCol w:w="1346"/>
        <w:gridCol w:w="1379"/>
        <w:gridCol w:w="1379"/>
        <w:gridCol w:w="1380"/>
        <w:gridCol w:w="1384"/>
      </w:tblGrid>
      <w:tr w14:paraId="3D4A0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1845" w:type="dxa"/>
            <w:vMerge w:val="restart"/>
            <w:tcBorders>
              <w:bottom w:val="nil"/>
            </w:tcBorders>
            <w:vAlign w:val="top"/>
          </w:tcPr>
          <w:p w14:paraId="0538174C">
            <w:pPr>
              <w:spacing w:line="319" w:lineRule="auto"/>
              <w:rPr>
                <w:rFonts w:ascii="Arial"/>
                <w:sz w:val="21"/>
              </w:rPr>
            </w:pPr>
          </w:p>
          <w:p w14:paraId="5FC960B6">
            <w:pPr>
              <w:spacing w:before="68" w:line="221" w:lineRule="auto"/>
              <w:ind w:left="717"/>
              <w:rPr>
                <w:rFonts w:ascii="宋体" w:hAnsi="宋体" w:eastAsia="宋体" w:cs="宋体"/>
                <w:sz w:val="21"/>
                <w:szCs w:val="21"/>
              </w:rPr>
            </w:pPr>
            <w:r>
              <w:rPr>
                <w:rFonts w:ascii="宋体" w:hAnsi="宋体" w:eastAsia="宋体" w:cs="宋体"/>
                <w:spacing w:val="-2"/>
                <w:sz w:val="21"/>
                <w:szCs w:val="21"/>
              </w:rPr>
              <w:t>硫分</w:t>
            </w:r>
          </w:p>
        </w:tc>
        <w:tc>
          <w:tcPr>
            <w:tcW w:w="1346" w:type="dxa"/>
            <w:vMerge w:val="restart"/>
            <w:tcBorders>
              <w:bottom w:val="nil"/>
            </w:tcBorders>
            <w:vAlign w:val="top"/>
          </w:tcPr>
          <w:p w14:paraId="52F302AE">
            <w:pPr>
              <w:spacing w:line="318" w:lineRule="auto"/>
              <w:rPr>
                <w:rFonts w:ascii="Arial"/>
                <w:sz w:val="21"/>
              </w:rPr>
            </w:pPr>
          </w:p>
          <w:p w14:paraId="58FB29B7">
            <w:pPr>
              <w:spacing w:before="69" w:line="221" w:lineRule="auto"/>
              <w:ind w:left="254"/>
              <w:rPr>
                <w:rFonts w:ascii="宋体" w:hAnsi="宋体" w:eastAsia="宋体" w:cs="宋体"/>
                <w:sz w:val="21"/>
                <w:szCs w:val="21"/>
              </w:rPr>
            </w:pPr>
            <w:r>
              <w:rPr>
                <w:rFonts w:ascii="宋体" w:hAnsi="宋体" w:eastAsia="宋体" w:cs="宋体"/>
                <w:spacing w:val="-2"/>
                <w:sz w:val="21"/>
                <w:szCs w:val="21"/>
              </w:rPr>
              <w:t>煤层编号</w:t>
            </w:r>
          </w:p>
        </w:tc>
        <w:tc>
          <w:tcPr>
            <w:tcW w:w="5522" w:type="dxa"/>
            <w:gridSpan w:val="4"/>
            <w:vAlign w:val="top"/>
          </w:tcPr>
          <w:p w14:paraId="6DB3098A">
            <w:pPr>
              <w:spacing w:before="189" w:line="221" w:lineRule="auto"/>
              <w:ind w:left="555"/>
              <w:rPr>
                <w:rFonts w:ascii="宋体" w:hAnsi="宋体" w:eastAsia="宋体" w:cs="宋体"/>
                <w:sz w:val="21"/>
                <w:szCs w:val="21"/>
              </w:rPr>
            </w:pPr>
            <w:r>
              <w:rPr>
                <w:rFonts w:ascii="宋体" w:hAnsi="宋体" w:eastAsia="宋体" w:cs="宋体"/>
                <w:spacing w:val="-2"/>
                <w:sz w:val="21"/>
                <w:szCs w:val="21"/>
              </w:rPr>
              <w:t>储量核实基准日</w:t>
            </w:r>
            <w:r>
              <w:rPr>
                <w:rFonts w:ascii="宋体" w:hAnsi="宋体" w:eastAsia="宋体" w:cs="宋体"/>
                <w:spacing w:val="-42"/>
                <w:sz w:val="21"/>
                <w:szCs w:val="21"/>
              </w:rPr>
              <w:t xml:space="preserve"> </w:t>
            </w:r>
            <w:r>
              <w:rPr>
                <w:rFonts w:ascii="宋体" w:hAnsi="宋体" w:eastAsia="宋体" w:cs="宋体"/>
                <w:spacing w:val="-2"/>
                <w:sz w:val="21"/>
                <w:szCs w:val="21"/>
              </w:rPr>
              <w:t>2023</w:t>
            </w:r>
            <w:r>
              <w:rPr>
                <w:rFonts w:ascii="宋体" w:hAnsi="宋体" w:eastAsia="宋体" w:cs="宋体"/>
                <w:spacing w:val="-43"/>
                <w:sz w:val="21"/>
                <w:szCs w:val="21"/>
              </w:rPr>
              <w:t xml:space="preserve"> </w:t>
            </w:r>
            <w:r>
              <w:rPr>
                <w:rFonts w:ascii="宋体" w:hAnsi="宋体" w:eastAsia="宋体" w:cs="宋体"/>
                <w:spacing w:val="-2"/>
                <w:sz w:val="21"/>
                <w:szCs w:val="21"/>
              </w:rPr>
              <w:t>年5</w:t>
            </w:r>
            <w:r>
              <w:rPr>
                <w:rFonts w:ascii="宋体" w:hAnsi="宋体" w:eastAsia="宋体" w:cs="宋体"/>
                <w:spacing w:val="-41"/>
                <w:sz w:val="21"/>
                <w:szCs w:val="21"/>
              </w:rPr>
              <w:t xml:space="preserve"> </w:t>
            </w:r>
            <w:r>
              <w:rPr>
                <w:rFonts w:ascii="宋体" w:hAnsi="宋体" w:eastAsia="宋体" w:cs="宋体"/>
                <w:spacing w:val="-2"/>
                <w:sz w:val="21"/>
                <w:szCs w:val="21"/>
              </w:rPr>
              <w:t>月</w:t>
            </w:r>
            <w:r>
              <w:rPr>
                <w:rFonts w:ascii="宋体" w:hAnsi="宋体" w:eastAsia="宋体" w:cs="宋体"/>
                <w:spacing w:val="-40"/>
                <w:sz w:val="21"/>
                <w:szCs w:val="21"/>
              </w:rPr>
              <w:t xml:space="preserve"> </w:t>
            </w:r>
            <w:r>
              <w:rPr>
                <w:rFonts w:ascii="宋体" w:hAnsi="宋体" w:eastAsia="宋体" w:cs="宋体"/>
                <w:spacing w:val="-2"/>
                <w:sz w:val="21"/>
                <w:szCs w:val="21"/>
              </w:rPr>
              <w:t>31 日保有资源</w:t>
            </w:r>
            <w:r>
              <w:rPr>
                <w:rFonts w:ascii="宋体" w:hAnsi="宋体" w:eastAsia="宋体" w:cs="宋体"/>
                <w:spacing w:val="-3"/>
                <w:sz w:val="21"/>
                <w:szCs w:val="21"/>
              </w:rPr>
              <w:t>储量</w:t>
            </w:r>
          </w:p>
        </w:tc>
      </w:tr>
      <w:tr w14:paraId="59C54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845" w:type="dxa"/>
            <w:vMerge w:val="continue"/>
            <w:tcBorders>
              <w:top w:val="nil"/>
            </w:tcBorders>
            <w:vAlign w:val="top"/>
          </w:tcPr>
          <w:p w14:paraId="71F14F06">
            <w:pPr>
              <w:rPr>
                <w:rFonts w:ascii="Arial"/>
                <w:sz w:val="21"/>
              </w:rPr>
            </w:pPr>
          </w:p>
        </w:tc>
        <w:tc>
          <w:tcPr>
            <w:tcW w:w="1346" w:type="dxa"/>
            <w:vMerge w:val="continue"/>
            <w:tcBorders>
              <w:top w:val="nil"/>
            </w:tcBorders>
            <w:vAlign w:val="top"/>
          </w:tcPr>
          <w:p w14:paraId="0F88D87D">
            <w:pPr>
              <w:rPr>
                <w:rFonts w:ascii="Arial"/>
                <w:sz w:val="21"/>
              </w:rPr>
            </w:pPr>
          </w:p>
        </w:tc>
        <w:tc>
          <w:tcPr>
            <w:tcW w:w="1379" w:type="dxa"/>
            <w:tcBorders>
              <w:right w:val="single" w:color="000000" w:sz="4" w:space="0"/>
            </w:tcBorders>
            <w:vAlign w:val="top"/>
          </w:tcPr>
          <w:p w14:paraId="29CB0EF2">
            <w:pPr>
              <w:spacing w:before="90" w:line="221" w:lineRule="auto"/>
              <w:ind w:left="481"/>
              <w:rPr>
                <w:rFonts w:ascii="宋体" w:hAnsi="宋体" w:eastAsia="宋体" w:cs="宋体"/>
                <w:sz w:val="21"/>
                <w:szCs w:val="21"/>
              </w:rPr>
            </w:pPr>
            <w:r>
              <w:rPr>
                <w:rFonts w:ascii="宋体" w:hAnsi="宋体" w:eastAsia="宋体" w:cs="宋体"/>
                <w:spacing w:val="-2"/>
                <w:sz w:val="21"/>
                <w:szCs w:val="21"/>
              </w:rPr>
              <w:t>探明</w:t>
            </w:r>
          </w:p>
        </w:tc>
        <w:tc>
          <w:tcPr>
            <w:tcW w:w="1379" w:type="dxa"/>
            <w:tcBorders>
              <w:left w:val="single" w:color="000000" w:sz="4" w:space="0"/>
            </w:tcBorders>
            <w:vAlign w:val="top"/>
          </w:tcPr>
          <w:p w14:paraId="578BE8C0">
            <w:pPr>
              <w:spacing w:before="91" w:line="221" w:lineRule="auto"/>
              <w:ind w:left="480"/>
              <w:rPr>
                <w:rFonts w:ascii="宋体" w:hAnsi="宋体" w:eastAsia="宋体" w:cs="宋体"/>
                <w:sz w:val="21"/>
                <w:szCs w:val="21"/>
              </w:rPr>
            </w:pPr>
            <w:r>
              <w:rPr>
                <w:rFonts w:ascii="宋体" w:hAnsi="宋体" w:eastAsia="宋体" w:cs="宋体"/>
                <w:spacing w:val="-2"/>
                <w:sz w:val="21"/>
                <w:szCs w:val="21"/>
              </w:rPr>
              <w:t>控制</w:t>
            </w:r>
          </w:p>
        </w:tc>
        <w:tc>
          <w:tcPr>
            <w:tcW w:w="1380" w:type="dxa"/>
            <w:vAlign w:val="top"/>
          </w:tcPr>
          <w:p w14:paraId="510A18F2">
            <w:pPr>
              <w:spacing w:before="90" w:line="221" w:lineRule="auto"/>
              <w:ind w:left="484"/>
              <w:rPr>
                <w:rFonts w:ascii="宋体" w:hAnsi="宋体" w:eastAsia="宋体" w:cs="宋体"/>
                <w:sz w:val="21"/>
                <w:szCs w:val="21"/>
              </w:rPr>
            </w:pPr>
            <w:r>
              <w:rPr>
                <w:rFonts w:ascii="宋体" w:hAnsi="宋体" w:eastAsia="宋体" w:cs="宋体"/>
                <w:spacing w:val="-2"/>
                <w:sz w:val="21"/>
                <w:szCs w:val="21"/>
              </w:rPr>
              <w:t>推断</w:t>
            </w:r>
          </w:p>
        </w:tc>
        <w:tc>
          <w:tcPr>
            <w:tcW w:w="1384" w:type="dxa"/>
            <w:vAlign w:val="top"/>
          </w:tcPr>
          <w:p w14:paraId="6A7FB2E3">
            <w:pPr>
              <w:spacing w:before="91" w:line="222" w:lineRule="auto"/>
              <w:ind w:left="491"/>
              <w:rPr>
                <w:rFonts w:ascii="宋体" w:hAnsi="宋体" w:eastAsia="宋体" w:cs="宋体"/>
                <w:sz w:val="21"/>
                <w:szCs w:val="21"/>
              </w:rPr>
            </w:pPr>
            <w:r>
              <w:rPr>
                <w:rFonts w:ascii="宋体" w:hAnsi="宋体" w:eastAsia="宋体" w:cs="宋体"/>
                <w:spacing w:val="-3"/>
                <w:sz w:val="21"/>
                <w:szCs w:val="21"/>
              </w:rPr>
              <w:t>小计</w:t>
            </w:r>
          </w:p>
        </w:tc>
      </w:tr>
      <w:tr w14:paraId="3A2C7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restart"/>
            <w:tcBorders>
              <w:bottom w:val="nil"/>
            </w:tcBorders>
            <w:vAlign w:val="top"/>
          </w:tcPr>
          <w:p w14:paraId="34325785">
            <w:pPr>
              <w:spacing w:line="265" w:lineRule="auto"/>
              <w:rPr>
                <w:rFonts w:ascii="Arial"/>
                <w:sz w:val="21"/>
              </w:rPr>
            </w:pPr>
          </w:p>
          <w:p w14:paraId="17967FE0">
            <w:pPr>
              <w:spacing w:before="68" w:line="237" w:lineRule="auto"/>
              <w:ind w:left="733"/>
              <w:rPr>
                <w:rFonts w:ascii="宋体" w:hAnsi="宋体" w:eastAsia="宋体" w:cs="宋体"/>
                <w:sz w:val="21"/>
                <w:szCs w:val="21"/>
              </w:rPr>
            </w:pPr>
            <w:r>
              <w:rPr>
                <w:rFonts w:ascii="宋体" w:hAnsi="宋体" w:eastAsia="宋体" w:cs="宋体"/>
                <w:spacing w:val="-7"/>
                <w:sz w:val="21"/>
                <w:szCs w:val="21"/>
              </w:rPr>
              <w:t>≤3%</w:t>
            </w:r>
          </w:p>
        </w:tc>
        <w:tc>
          <w:tcPr>
            <w:tcW w:w="1346" w:type="dxa"/>
            <w:vAlign w:val="top"/>
          </w:tcPr>
          <w:p w14:paraId="5EDE68F0">
            <w:pPr>
              <w:spacing w:before="77" w:line="178" w:lineRule="auto"/>
              <w:ind w:left="593"/>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2</w:t>
            </w:r>
          </w:p>
        </w:tc>
        <w:tc>
          <w:tcPr>
            <w:tcW w:w="1379" w:type="dxa"/>
            <w:tcBorders>
              <w:right w:val="single" w:color="000000" w:sz="4" w:space="0"/>
            </w:tcBorders>
            <w:vAlign w:val="top"/>
          </w:tcPr>
          <w:p w14:paraId="16410671">
            <w:pPr>
              <w:spacing w:before="42" w:line="209" w:lineRule="auto"/>
              <w:ind w:left="484"/>
              <w:rPr>
                <w:rFonts w:ascii="宋体" w:hAnsi="宋体" w:eastAsia="宋体" w:cs="宋体"/>
                <w:sz w:val="21"/>
                <w:szCs w:val="21"/>
              </w:rPr>
            </w:pPr>
            <w:r>
              <w:rPr>
                <w:rFonts w:ascii="宋体" w:hAnsi="宋体" w:eastAsia="宋体" w:cs="宋体"/>
                <w:spacing w:val="-2"/>
                <w:sz w:val="21"/>
                <w:szCs w:val="21"/>
              </w:rPr>
              <w:t>0.40</w:t>
            </w:r>
          </w:p>
        </w:tc>
        <w:tc>
          <w:tcPr>
            <w:tcW w:w="1379" w:type="dxa"/>
            <w:tcBorders>
              <w:left w:val="single" w:color="000000" w:sz="4" w:space="0"/>
            </w:tcBorders>
            <w:vAlign w:val="top"/>
          </w:tcPr>
          <w:p w14:paraId="592E073E">
            <w:pPr>
              <w:rPr>
                <w:rFonts w:ascii="Arial"/>
                <w:sz w:val="21"/>
              </w:rPr>
            </w:pPr>
          </w:p>
        </w:tc>
        <w:tc>
          <w:tcPr>
            <w:tcW w:w="1380" w:type="dxa"/>
            <w:vAlign w:val="top"/>
          </w:tcPr>
          <w:p w14:paraId="2C4860B3">
            <w:pPr>
              <w:spacing w:before="42" w:line="209" w:lineRule="auto"/>
              <w:ind w:left="487"/>
              <w:rPr>
                <w:rFonts w:ascii="宋体" w:hAnsi="宋体" w:eastAsia="宋体" w:cs="宋体"/>
                <w:sz w:val="21"/>
                <w:szCs w:val="21"/>
              </w:rPr>
            </w:pPr>
            <w:r>
              <w:rPr>
                <w:rFonts w:ascii="宋体" w:hAnsi="宋体" w:eastAsia="宋体" w:cs="宋体"/>
                <w:spacing w:val="-2"/>
                <w:sz w:val="21"/>
                <w:szCs w:val="21"/>
              </w:rPr>
              <w:t>2.20</w:t>
            </w:r>
          </w:p>
        </w:tc>
        <w:tc>
          <w:tcPr>
            <w:tcW w:w="1384" w:type="dxa"/>
            <w:vAlign w:val="top"/>
          </w:tcPr>
          <w:p w14:paraId="657A47AC">
            <w:pPr>
              <w:spacing w:before="42" w:line="209" w:lineRule="auto"/>
              <w:ind w:left="487"/>
              <w:rPr>
                <w:rFonts w:ascii="宋体" w:hAnsi="宋体" w:eastAsia="宋体" w:cs="宋体"/>
                <w:sz w:val="21"/>
                <w:szCs w:val="21"/>
              </w:rPr>
            </w:pPr>
            <w:r>
              <w:rPr>
                <w:rFonts w:ascii="宋体" w:hAnsi="宋体" w:eastAsia="宋体" w:cs="宋体"/>
                <w:spacing w:val="-2"/>
                <w:sz w:val="21"/>
                <w:szCs w:val="21"/>
              </w:rPr>
              <w:t>2.60</w:t>
            </w:r>
          </w:p>
        </w:tc>
      </w:tr>
      <w:tr w14:paraId="2EBCB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continue"/>
            <w:tcBorders>
              <w:top w:val="nil"/>
              <w:bottom w:val="nil"/>
            </w:tcBorders>
            <w:vAlign w:val="top"/>
          </w:tcPr>
          <w:p w14:paraId="5798D50D">
            <w:pPr>
              <w:rPr>
                <w:rFonts w:ascii="Arial"/>
                <w:sz w:val="21"/>
              </w:rPr>
            </w:pPr>
          </w:p>
        </w:tc>
        <w:tc>
          <w:tcPr>
            <w:tcW w:w="1346" w:type="dxa"/>
            <w:vAlign w:val="top"/>
          </w:tcPr>
          <w:p w14:paraId="6576DCEA">
            <w:pPr>
              <w:spacing w:before="75" w:line="177" w:lineRule="auto"/>
              <w:ind w:left="593"/>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3</w:t>
            </w:r>
          </w:p>
        </w:tc>
        <w:tc>
          <w:tcPr>
            <w:tcW w:w="1379" w:type="dxa"/>
            <w:tcBorders>
              <w:right w:val="single" w:color="000000" w:sz="4" w:space="0"/>
            </w:tcBorders>
            <w:vAlign w:val="top"/>
          </w:tcPr>
          <w:p w14:paraId="5A7E3018">
            <w:pPr>
              <w:spacing w:before="40" w:line="208" w:lineRule="auto"/>
              <w:ind w:left="430"/>
              <w:rPr>
                <w:rFonts w:ascii="宋体" w:hAnsi="宋体" w:eastAsia="宋体" w:cs="宋体"/>
                <w:sz w:val="21"/>
                <w:szCs w:val="21"/>
              </w:rPr>
            </w:pPr>
            <w:r>
              <w:rPr>
                <w:rFonts w:ascii="宋体" w:hAnsi="宋体" w:eastAsia="宋体" w:cs="宋体"/>
                <w:spacing w:val="-1"/>
                <w:sz w:val="21"/>
                <w:szCs w:val="21"/>
              </w:rPr>
              <w:t>80.50</w:t>
            </w:r>
          </w:p>
        </w:tc>
        <w:tc>
          <w:tcPr>
            <w:tcW w:w="1379" w:type="dxa"/>
            <w:tcBorders>
              <w:left w:val="single" w:color="000000" w:sz="4" w:space="0"/>
            </w:tcBorders>
            <w:vAlign w:val="top"/>
          </w:tcPr>
          <w:p w14:paraId="36948DBE">
            <w:pPr>
              <w:spacing w:before="40" w:line="208" w:lineRule="auto"/>
              <w:ind w:left="432"/>
              <w:rPr>
                <w:rFonts w:ascii="宋体" w:hAnsi="宋体" w:eastAsia="宋体" w:cs="宋体"/>
                <w:sz w:val="21"/>
                <w:szCs w:val="21"/>
              </w:rPr>
            </w:pPr>
            <w:r>
              <w:rPr>
                <w:rFonts w:ascii="宋体" w:hAnsi="宋体" w:eastAsia="宋体" w:cs="宋体"/>
                <w:spacing w:val="-2"/>
                <w:sz w:val="21"/>
                <w:szCs w:val="21"/>
              </w:rPr>
              <w:t>56.80</w:t>
            </w:r>
          </w:p>
        </w:tc>
        <w:tc>
          <w:tcPr>
            <w:tcW w:w="1380" w:type="dxa"/>
            <w:vAlign w:val="top"/>
          </w:tcPr>
          <w:p w14:paraId="54F44FFF">
            <w:pPr>
              <w:spacing w:before="40" w:line="208" w:lineRule="auto"/>
              <w:ind w:left="436"/>
              <w:rPr>
                <w:rFonts w:ascii="宋体" w:hAnsi="宋体" w:eastAsia="宋体" w:cs="宋体"/>
                <w:sz w:val="21"/>
                <w:szCs w:val="21"/>
              </w:rPr>
            </w:pPr>
            <w:r>
              <w:rPr>
                <w:rFonts w:ascii="宋体" w:hAnsi="宋体" w:eastAsia="宋体" w:cs="宋体"/>
                <w:spacing w:val="-2"/>
                <w:sz w:val="21"/>
                <w:szCs w:val="21"/>
              </w:rPr>
              <w:t>30.60</w:t>
            </w:r>
          </w:p>
        </w:tc>
        <w:tc>
          <w:tcPr>
            <w:tcW w:w="1384" w:type="dxa"/>
            <w:vAlign w:val="top"/>
          </w:tcPr>
          <w:p w14:paraId="0FE1C1C6">
            <w:pPr>
              <w:spacing w:before="40" w:line="208" w:lineRule="auto"/>
              <w:ind w:left="395"/>
              <w:rPr>
                <w:rFonts w:ascii="宋体" w:hAnsi="宋体" w:eastAsia="宋体" w:cs="宋体"/>
                <w:sz w:val="21"/>
                <w:szCs w:val="21"/>
              </w:rPr>
            </w:pPr>
            <w:r>
              <w:rPr>
                <w:rFonts w:ascii="宋体" w:hAnsi="宋体" w:eastAsia="宋体" w:cs="宋体"/>
                <w:spacing w:val="-3"/>
                <w:sz w:val="21"/>
                <w:szCs w:val="21"/>
              </w:rPr>
              <w:t>167.90</w:t>
            </w:r>
          </w:p>
        </w:tc>
      </w:tr>
      <w:tr w14:paraId="25C41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1845" w:type="dxa"/>
            <w:vMerge w:val="continue"/>
            <w:tcBorders>
              <w:top w:val="nil"/>
            </w:tcBorders>
            <w:vAlign w:val="top"/>
          </w:tcPr>
          <w:p w14:paraId="45698D07">
            <w:pPr>
              <w:rPr>
                <w:rFonts w:ascii="Arial"/>
                <w:sz w:val="21"/>
              </w:rPr>
            </w:pPr>
          </w:p>
        </w:tc>
        <w:tc>
          <w:tcPr>
            <w:tcW w:w="1346" w:type="dxa"/>
            <w:vAlign w:val="top"/>
          </w:tcPr>
          <w:p w14:paraId="190C3BAB">
            <w:pPr>
              <w:spacing w:before="79" w:line="180" w:lineRule="auto"/>
              <w:ind w:left="593"/>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7</w:t>
            </w:r>
          </w:p>
        </w:tc>
        <w:tc>
          <w:tcPr>
            <w:tcW w:w="1379" w:type="dxa"/>
            <w:tcBorders>
              <w:right w:val="single" w:color="000000" w:sz="4" w:space="0"/>
            </w:tcBorders>
            <w:vAlign w:val="top"/>
          </w:tcPr>
          <w:p w14:paraId="3ED56926">
            <w:pPr>
              <w:spacing w:before="42" w:line="212" w:lineRule="auto"/>
              <w:ind w:left="431"/>
              <w:rPr>
                <w:rFonts w:ascii="宋体" w:hAnsi="宋体" w:eastAsia="宋体" w:cs="宋体"/>
                <w:sz w:val="21"/>
                <w:szCs w:val="21"/>
              </w:rPr>
            </w:pPr>
            <w:r>
              <w:rPr>
                <w:rFonts w:ascii="宋体" w:hAnsi="宋体" w:eastAsia="宋体" w:cs="宋体"/>
                <w:spacing w:val="-2"/>
                <w:sz w:val="21"/>
                <w:szCs w:val="21"/>
              </w:rPr>
              <w:t>66.10</w:t>
            </w:r>
          </w:p>
        </w:tc>
        <w:tc>
          <w:tcPr>
            <w:tcW w:w="1379" w:type="dxa"/>
            <w:tcBorders>
              <w:left w:val="single" w:color="000000" w:sz="4" w:space="0"/>
            </w:tcBorders>
            <w:vAlign w:val="top"/>
          </w:tcPr>
          <w:p w14:paraId="799B5EBC">
            <w:pPr>
              <w:rPr>
                <w:rFonts w:ascii="Arial"/>
                <w:sz w:val="21"/>
              </w:rPr>
            </w:pPr>
          </w:p>
        </w:tc>
        <w:tc>
          <w:tcPr>
            <w:tcW w:w="1380" w:type="dxa"/>
            <w:vAlign w:val="top"/>
          </w:tcPr>
          <w:p w14:paraId="758E5329">
            <w:pPr>
              <w:spacing w:before="42" w:line="212" w:lineRule="auto"/>
              <w:ind w:left="434"/>
              <w:rPr>
                <w:rFonts w:ascii="宋体" w:hAnsi="宋体" w:eastAsia="宋体" w:cs="宋体"/>
                <w:sz w:val="21"/>
                <w:szCs w:val="21"/>
              </w:rPr>
            </w:pPr>
            <w:r>
              <w:rPr>
                <w:rFonts w:ascii="宋体" w:hAnsi="宋体" w:eastAsia="宋体" w:cs="宋体"/>
                <w:spacing w:val="-2"/>
                <w:sz w:val="21"/>
                <w:szCs w:val="21"/>
              </w:rPr>
              <w:t>28.30</w:t>
            </w:r>
          </w:p>
        </w:tc>
        <w:tc>
          <w:tcPr>
            <w:tcW w:w="1384" w:type="dxa"/>
            <w:vAlign w:val="top"/>
          </w:tcPr>
          <w:p w14:paraId="6097DC07">
            <w:pPr>
              <w:spacing w:before="42" w:line="212" w:lineRule="auto"/>
              <w:ind w:left="433"/>
              <w:rPr>
                <w:rFonts w:ascii="宋体" w:hAnsi="宋体" w:eastAsia="宋体" w:cs="宋体"/>
                <w:sz w:val="21"/>
                <w:szCs w:val="21"/>
              </w:rPr>
            </w:pPr>
            <w:r>
              <w:rPr>
                <w:rFonts w:ascii="宋体" w:hAnsi="宋体" w:eastAsia="宋体" w:cs="宋体"/>
                <w:spacing w:val="-1"/>
                <w:sz w:val="21"/>
                <w:szCs w:val="21"/>
              </w:rPr>
              <w:t>94.40</w:t>
            </w:r>
          </w:p>
        </w:tc>
      </w:tr>
    </w:tbl>
    <w:p w14:paraId="4D0AD788">
      <w:pPr>
        <w:spacing w:line="209" w:lineRule="exact"/>
        <w:rPr>
          <w:rFonts w:ascii="Arial"/>
          <w:sz w:val="18"/>
        </w:rPr>
      </w:pPr>
    </w:p>
    <w:p w14:paraId="0B5F1471">
      <w:pPr>
        <w:spacing w:line="209" w:lineRule="exact"/>
        <w:rPr>
          <w:rFonts w:ascii="Arial" w:hAnsi="Arial" w:eastAsia="Arial" w:cs="Arial"/>
          <w:sz w:val="18"/>
          <w:szCs w:val="18"/>
        </w:rPr>
        <w:sectPr>
          <w:headerReference r:id="rId80" w:type="default"/>
          <w:footerReference r:id="rId81" w:type="default"/>
          <w:pgSz w:w="11907" w:h="16839"/>
          <w:pgMar w:top="1220" w:right="1466" w:bottom="1298" w:left="1685" w:header="822" w:footer="981" w:gutter="0"/>
          <w:cols w:space="720" w:num="1"/>
        </w:sectPr>
      </w:pPr>
    </w:p>
    <w:p w14:paraId="478F6891">
      <w:pPr>
        <w:spacing w:line="219" w:lineRule="exact"/>
      </w:pPr>
    </w:p>
    <w:tbl>
      <w:tblPr>
        <w:tblStyle w:val="5"/>
        <w:tblW w:w="871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5"/>
        <w:gridCol w:w="1346"/>
        <w:gridCol w:w="1379"/>
        <w:gridCol w:w="1379"/>
        <w:gridCol w:w="1380"/>
        <w:gridCol w:w="1384"/>
      </w:tblGrid>
      <w:tr w14:paraId="6C8CC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845" w:type="dxa"/>
            <w:vMerge w:val="restart"/>
            <w:tcBorders>
              <w:bottom w:val="nil"/>
            </w:tcBorders>
            <w:vAlign w:val="top"/>
          </w:tcPr>
          <w:p w14:paraId="7A02E324">
            <w:pPr>
              <w:rPr>
                <w:rFonts w:ascii="Arial"/>
                <w:sz w:val="21"/>
              </w:rPr>
            </w:pPr>
          </w:p>
        </w:tc>
        <w:tc>
          <w:tcPr>
            <w:tcW w:w="1346" w:type="dxa"/>
            <w:vAlign w:val="top"/>
          </w:tcPr>
          <w:p w14:paraId="2037BC34">
            <w:pPr>
              <w:spacing w:before="79" w:line="178" w:lineRule="auto"/>
              <w:ind w:left="593"/>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8</w:t>
            </w:r>
          </w:p>
        </w:tc>
        <w:tc>
          <w:tcPr>
            <w:tcW w:w="1379" w:type="dxa"/>
            <w:tcBorders>
              <w:right w:val="single" w:color="000000" w:sz="4" w:space="0"/>
            </w:tcBorders>
            <w:vAlign w:val="top"/>
          </w:tcPr>
          <w:p w14:paraId="450A71EE">
            <w:pPr>
              <w:spacing w:before="44" w:line="209" w:lineRule="auto"/>
              <w:ind w:left="392"/>
              <w:rPr>
                <w:rFonts w:ascii="宋体" w:hAnsi="宋体" w:eastAsia="宋体" w:cs="宋体"/>
                <w:sz w:val="21"/>
                <w:szCs w:val="21"/>
              </w:rPr>
            </w:pPr>
            <w:r>
              <w:rPr>
                <w:rFonts w:ascii="宋体" w:hAnsi="宋体" w:eastAsia="宋体" w:cs="宋体"/>
                <w:spacing w:val="-3"/>
                <w:sz w:val="21"/>
                <w:szCs w:val="21"/>
              </w:rPr>
              <w:t>126.50</w:t>
            </w:r>
          </w:p>
        </w:tc>
        <w:tc>
          <w:tcPr>
            <w:tcW w:w="1379" w:type="dxa"/>
            <w:tcBorders>
              <w:left w:val="single" w:color="000000" w:sz="4" w:space="0"/>
            </w:tcBorders>
            <w:vAlign w:val="top"/>
          </w:tcPr>
          <w:p w14:paraId="578E6707">
            <w:pPr>
              <w:rPr>
                <w:rFonts w:ascii="Arial"/>
                <w:sz w:val="21"/>
              </w:rPr>
            </w:pPr>
          </w:p>
        </w:tc>
        <w:tc>
          <w:tcPr>
            <w:tcW w:w="1380" w:type="dxa"/>
            <w:vAlign w:val="top"/>
          </w:tcPr>
          <w:p w14:paraId="7DEDEF2C">
            <w:pPr>
              <w:spacing w:before="44" w:line="209" w:lineRule="auto"/>
              <w:ind w:left="433"/>
              <w:rPr>
                <w:rFonts w:ascii="宋体" w:hAnsi="宋体" w:eastAsia="宋体" w:cs="宋体"/>
                <w:sz w:val="21"/>
                <w:szCs w:val="21"/>
              </w:rPr>
            </w:pPr>
            <w:r>
              <w:rPr>
                <w:rFonts w:ascii="宋体" w:hAnsi="宋体" w:eastAsia="宋体" w:cs="宋体"/>
                <w:spacing w:val="-2"/>
                <w:sz w:val="21"/>
                <w:szCs w:val="21"/>
              </w:rPr>
              <w:t>66.50</w:t>
            </w:r>
          </w:p>
        </w:tc>
        <w:tc>
          <w:tcPr>
            <w:tcW w:w="1384" w:type="dxa"/>
            <w:vAlign w:val="top"/>
          </w:tcPr>
          <w:p w14:paraId="5FCD275E">
            <w:pPr>
              <w:spacing w:before="44" w:line="209" w:lineRule="auto"/>
              <w:ind w:left="395"/>
              <w:rPr>
                <w:rFonts w:ascii="宋体" w:hAnsi="宋体" w:eastAsia="宋体" w:cs="宋体"/>
                <w:sz w:val="21"/>
                <w:szCs w:val="21"/>
              </w:rPr>
            </w:pPr>
            <w:r>
              <w:rPr>
                <w:rFonts w:ascii="宋体" w:hAnsi="宋体" w:eastAsia="宋体" w:cs="宋体"/>
                <w:spacing w:val="-3"/>
                <w:sz w:val="21"/>
                <w:szCs w:val="21"/>
              </w:rPr>
              <w:t>193.00</w:t>
            </w:r>
          </w:p>
        </w:tc>
      </w:tr>
      <w:tr w14:paraId="577E2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continue"/>
            <w:tcBorders>
              <w:top w:val="nil"/>
              <w:bottom w:val="nil"/>
            </w:tcBorders>
            <w:vAlign w:val="top"/>
          </w:tcPr>
          <w:p w14:paraId="0F2E8052">
            <w:pPr>
              <w:rPr>
                <w:rFonts w:ascii="Arial"/>
                <w:sz w:val="21"/>
              </w:rPr>
            </w:pPr>
          </w:p>
        </w:tc>
        <w:tc>
          <w:tcPr>
            <w:tcW w:w="1346" w:type="dxa"/>
            <w:vAlign w:val="top"/>
          </w:tcPr>
          <w:p w14:paraId="193C3A47">
            <w:pPr>
              <w:spacing w:before="75" w:line="180" w:lineRule="auto"/>
              <w:ind w:left="537"/>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8+1</w:t>
            </w:r>
          </w:p>
        </w:tc>
        <w:tc>
          <w:tcPr>
            <w:tcW w:w="1379" w:type="dxa"/>
            <w:tcBorders>
              <w:right w:val="single" w:color="000000" w:sz="4" w:space="0"/>
            </w:tcBorders>
            <w:vAlign w:val="top"/>
          </w:tcPr>
          <w:p w14:paraId="01750C3B">
            <w:pPr>
              <w:spacing w:before="39" w:line="211" w:lineRule="auto"/>
              <w:ind w:left="432"/>
              <w:rPr>
                <w:rFonts w:ascii="宋体" w:hAnsi="宋体" w:eastAsia="宋体" w:cs="宋体"/>
                <w:sz w:val="21"/>
                <w:szCs w:val="21"/>
              </w:rPr>
            </w:pPr>
            <w:r>
              <w:rPr>
                <w:rFonts w:ascii="宋体" w:hAnsi="宋体" w:eastAsia="宋体" w:cs="宋体"/>
                <w:spacing w:val="-2"/>
                <w:sz w:val="21"/>
                <w:szCs w:val="21"/>
              </w:rPr>
              <w:t>27.50</w:t>
            </w:r>
          </w:p>
        </w:tc>
        <w:tc>
          <w:tcPr>
            <w:tcW w:w="1379" w:type="dxa"/>
            <w:tcBorders>
              <w:left w:val="single" w:color="000000" w:sz="4" w:space="0"/>
            </w:tcBorders>
            <w:vAlign w:val="top"/>
          </w:tcPr>
          <w:p w14:paraId="2A99D8FA">
            <w:pPr>
              <w:rPr>
                <w:rFonts w:ascii="Arial"/>
                <w:sz w:val="21"/>
              </w:rPr>
            </w:pPr>
          </w:p>
        </w:tc>
        <w:tc>
          <w:tcPr>
            <w:tcW w:w="1380" w:type="dxa"/>
            <w:vAlign w:val="top"/>
          </w:tcPr>
          <w:p w14:paraId="43E5D3F3">
            <w:pPr>
              <w:spacing w:before="39" w:line="211" w:lineRule="auto"/>
              <w:ind w:left="437"/>
              <w:rPr>
                <w:rFonts w:ascii="宋体" w:hAnsi="宋体" w:eastAsia="宋体" w:cs="宋体"/>
                <w:sz w:val="21"/>
                <w:szCs w:val="21"/>
              </w:rPr>
            </w:pPr>
            <w:r>
              <w:rPr>
                <w:rFonts w:ascii="宋体" w:hAnsi="宋体" w:eastAsia="宋体" w:cs="宋体"/>
                <w:spacing w:val="-2"/>
                <w:sz w:val="21"/>
                <w:szCs w:val="21"/>
              </w:rPr>
              <w:t>71.70</w:t>
            </w:r>
          </w:p>
        </w:tc>
        <w:tc>
          <w:tcPr>
            <w:tcW w:w="1384" w:type="dxa"/>
            <w:vAlign w:val="top"/>
          </w:tcPr>
          <w:p w14:paraId="68D67959">
            <w:pPr>
              <w:spacing w:before="39" w:line="211" w:lineRule="auto"/>
              <w:ind w:left="433"/>
              <w:rPr>
                <w:rFonts w:ascii="宋体" w:hAnsi="宋体" w:eastAsia="宋体" w:cs="宋体"/>
                <w:sz w:val="21"/>
                <w:szCs w:val="21"/>
              </w:rPr>
            </w:pPr>
            <w:r>
              <w:rPr>
                <w:rFonts w:ascii="宋体" w:hAnsi="宋体" w:eastAsia="宋体" w:cs="宋体"/>
                <w:spacing w:val="-1"/>
                <w:sz w:val="21"/>
                <w:szCs w:val="21"/>
              </w:rPr>
              <w:t>99.20</w:t>
            </w:r>
          </w:p>
        </w:tc>
      </w:tr>
      <w:tr w14:paraId="139AA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continue"/>
            <w:tcBorders>
              <w:top w:val="nil"/>
              <w:bottom w:val="nil"/>
            </w:tcBorders>
            <w:vAlign w:val="top"/>
          </w:tcPr>
          <w:p w14:paraId="2FE06F6A">
            <w:pPr>
              <w:rPr>
                <w:rFonts w:ascii="Arial"/>
                <w:sz w:val="21"/>
              </w:rPr>
            </w:pPr>
          </w:p>
        </w:tc>
        <w:tc>
          <w:tcPr>
            <w:tcW w:w="1346" w:type="dxa"/>
            <w:vAlign w:val="top"/>
          </w:tcPr>
          <w:p w14:paraId="06E14FFA">
            <w:pPr>
              <w:spacing w:before="75" w:line="177" w:lineRule="auto"/>
              <w:ind w:left="593"/>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9</w:t>
            </w:r>
          </w:p>
        </w:tc>
        <w:tc>
          <w:tcPr>
            <w:tcW w:w="1379" w:type="dxa"/>
            <w:tcBorders>
              <w:right w:val="single" w:color="000000" w:sz="4" w:space="0"/>
            </w:tcBorders>
            <w:vAlign w:val="top"/>
          </w:tcPr>
          <w:p w14:paraId="309B90F7">
            <w:pPr>
              <w:spacing w:before="40" w:line="208" w:lineRule="auto"/>
              <w:ind w:left="379"/>
              <w:rPr>
                <w:rFonts w:ascii="宋体" w:hAnsi="宋体" w:eastAsia="宋体" w:cs="宋体"/>
                <w:sz w:val="21"/>
                <w:szCs w:val="21"/>
              </w:rPr>
            </w:pPr>
            <w:r>
              <w:rPr>
                <w:rFonts w:ascii="宋体" w:hAnsi="宋体" w:eastAsia="宋体" w:cs="宋体"/>
                <w:spacing w:val="-1"/>
                <w:sz w:val="21"/>
                <w:szCs w:val="21"/>
              </w:rPr>
              <w:t>256.30</w:t>
            </w:r>
          </w:p>
        </w:tc>
        <w:tc>
          <w:tcPr>
            <w:tcW w:w="1379" w:type="dxa"/>
            <w:tcBorders>
              <w:left w:val="single" w:color="000000" w:sz="4" w:space="0"/>
            </w:tcBorders>
            <w:vAlign w:val="top"/>
          </w:tcPr>
          <w:p w14:paraId="0AAE5B0A">
            <w:pPr>
              <w:spacing w:before="40" w:line="208" w:lineRule="auto"/>
              <w:ind w:left="432"/>
              <w:rPr>
                <w:rFonts w:ascii="宋体" w:hAnsi="宋体" w:eastAsia="宋体" w:cs="宋体"/>
                <w:sz w:val="21"/>
                <w:szCs w:val="21"/>
              </w:rPr>
            </w:pPr>
            <w:r>
              <w:rPr>
                <w:rFonts w:ascii="宋体" w:hAnsi="宋体" w:eastAsia="宋体" w:cs="宋体"/>
                <w:spacing w:val="-2"/>
                <w:sz w:val="21"/>
                <w:szCs w:val="21"/>
              </w:rPr>
              <w:t>34.10</w:t>
            </w:r>
          </w:p>
        </w:tc>
        <w:tc>
          <w:tcPr>
            <w:tcW w:w="1380" w:type="dxa"/>
            <w:vAlign w:val="top"/>
          </w:tcPr>
          <w:p w14:paraId="5A45AA44">
            <w:pPr>
              <w:spacing w:before="40" w:line="208" w:lineRule="auto"/>
              <w:ind w:left="431"/>
              <w:rPr>
                <w:rFonts w:ascii="宋体" w:hAnsi="宋体" w:eastAsia="宋体" w:cs="宋体"/>
                <w:sz w:val="21"/>
                <w:szCs w:val="21"/>
              </w:rPr>
            </w:pPr>
            <w:r>
              <w:rPr>
                <w:rFonts w:ascii="宋体" w:hAnsi="宋体" w:eastAsia="宋体" w:cs="宋体"/>
                <w:spacing w:val="-1"/>
                <w:sz w:val="21"/>
                <w:szCs w:val="21"/>
              </w:rPr>
              <w:t>48.70</w:t>
            </w:r>
          </w:p>
        </w:tc>
        <w:tc>
          <w:tcPr>
            <w:tcW w:w="1384" w:type="dxa"/>
            <w:vAlign w:val="top"/>
          </w:tcPr>
          <w:p w14:paraId="5CFDFE33">
            <w:pPr>
              <w:spacing w:before="40" w:line="208" w:lineRule="auto"/>
              <w:ind w:left="383"/>
              <w:rPr>
                <w:rFonts w:ascii="宋体" w:hAnsi="宋体" w:eastAsia="宋体" w:cs="宋体"/>
                <w:sz w:val="21"/>
                <w:szCs w:val="21"/>
              </w:rPr>
            </w:pPr>
            <w:r>
              <w:rPr>
                <w:rFonts w:ascii="宋体" w:hAnsi="宋体" w:eastAsia="宋体" w:cs="宋体"/>
                <w:spacing w:val="-2"/>
                <w:sz w:val="21"/>
                <w:szCs w:val="21"/>
              </w:rPr>
              <w:t>339.10</w:t>
            </w:r>
          </w:p>
        </w:tc>
      </w:tr>
      <w:tr w14:paraId="61FEC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continue"/>
            <w:tcBorders>
              <w:top w:val="nil"/>
              <w:bottom w:val="nil"/>
            </w:tcBorders>
            <w:vAlign w:val="top"/>
          </w:tcPr>
          <w:p w14:paraId="7A559A12">
            <w:pPr>
              <w:rPr>
                <w:rFonts w:ascii="Arial"/>
                <w:sz w:val="21"/>
              </w:rPr>
            </w:pPr>
          </w:p>
        </w:tc>
        <w:tc>
          <w:tcPr>
            <w:tcW w:w="1346" w:type="dxa"/>
            <w:vAlign w:val="top"/>
          </w:tcPr>
          <w:p w14:paraId="3D7CCA13">
            <w:pPr>
              <w:spacing w:before="76" w:line="179"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12</w:t>
            </w:r>
          </w:p>
        </w:tc>
        <w:tc>
          <w:tcPr>
            <w:tcW w:w="1379" w:type="dxa"/>
            <w:tcBorders>
              <w:right w:val="single" w:color="000000" w:sz="4" w:space="0"/>
            </w:tcBorders>
            <w:vAlign w:val="top"/>
          </w:tcPr>
          <w:p w14:paraId="1D17D143">
            <w:pPr>
              <w:spacing w:before="41" w:line="210" w:lineRule="auto"/>
              <w:ind w:left="433"/>
              <w:rPr>
                <w:rFonts w:ascii="宋体" w:hAnsi="宋体" w:eastAsia="宋体" w:cs="宋体"/>
                <w:sz w:val="21"/>
                <w:szCs w:val="21"/>
              </w:rPr>
            </w:pPr>
            <w:r>
              <w:rPr>
                <w:rFonts w:ascii="宋体" w:hAnsi="宋体" w:eastAsia="宋体" w:cs="宋体"/>
                <w:spacing w:val="-2"/>
                <w:sz w:val="21"/>
                <w:szCs w:val="21"/>
              </w:rPr>
              <w:t>36.40</w:t>
            </w:r>
          </w:p>
        </w:tc>
        <w:tc>
          <w:tcPr>
            <w:tcW w:w="1379" w:type="dxa"/>
            <w:tcBorders>
              <w:left w:val="single" w:color="000000" w:sz="4" w:space="0"/>
            </w:tcBorders>
            <w:vAlign w:val="top"/>
          </w:tcPr>
          <w:p w14:paraId="6DD7245F">
            <w:pPr>
              <w:spacing w:before="41" w:line="210" w:lineRule="auto"/>
              <w:ind w:left="486"/>
              <w:rPr>
                <w:rFonts w:ascii="宋体" w:hAnsi="宋体" w:eastAsia="宋体" w:cs="宋体"/>
                <w:sz w:val="21"/>
                <w:szCs w:val="21"/>
              </w:rPr>
            </w:pPr>
            <w:r>
              <w:rPr>
                <w:rFonts w:ascii="宋体" w:hAnsi="宋体" w:eastAsia="宋体" w:cs="宋体"/>
                <w:spacing w:val="-3"/>
                <w:sz w:val="21"/>
                <w:szCs w:val="21"/>
              </w:rPr>
              <w:t>7.50</w:t>
            </w:r>
          </w:p>
        </w:tc>
        <w:tc>
          <w:tcPr>
            <w:tcW w:w="1380" w:type="dxa"/>
            <w:vAlign w:val="top"/>
          </w:tcPr>
          <w:p w14:paraId="62D72159">
            <w:pPr>
              <w:spacing w:before="41" w:line="210" w:lineRule="auto"/>
              <w:ind w:left="436"/>
              <w:rPr>
                <w:rFonts w:ascii="宋体" w:hAnsi="宋体" w:eastAsia="宋体" w:cs="宋体"/>
                <w:sz w:val="21"/>
                <w:szCs w:val="21"/>
              </w:rPr>
            </w:pPr>
            <w:r>
              <w:rPr>
                <w:rFonts w:ascii="宋体" w:hAnsi="宋体" w:eastAsia="宋体" w:cs="宋体"/>
                <w:spacing w:val="-2"/>
                <w:sz w:val="21"/>
                <w:szCs w:val="21"/>
              </w:rPr>
              <w:t>32.70</w:t>
            </w:r>
          </w:p>
        </w:tc>
        <w:tc>
          <w:tcPr>
            <w:tcW w:w="1384" w:type="dxa"/>
            <w:vAlign w:val="top"/>
          </w:tcPr>
          <w:p w14:paraId="60B4EB70">
            <w:pPr>
              <w:spacing w:before="41" w:line="210" w:lineRule="auto"/>
              <w:ind w:left="437"/>
              <w:rPr>
                <w:rFonts w:ascii="宋体" w:hAnsi="宋体" w:eastAsia="宋体" w:cs="宋体"/>
                <w:sz w:val="21"/>
                <w:szCs w:val="21"/>
              </w:rPr>
            </w:pPr>
            <w:r>
              <w:rPr>
                <w:rFonts w:ascii="宋体" w:hAnsi="宋体" w:eastAsia="宋体" w:cs="宋体"/>
                <w:spacing w:val="-2"/>
                <w:sz w:val="21"/>
                <w:szCs w:val="21"/>
              </w:rPr>
              <w:t>76.60</w:t>
            </w:r>
          </w:p>
        </w:tc>
      </w:tr>
      <w:tr w14:paraId="77428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continue"/>
            <w:tcBorders>
              <w:top w:val="nil"/>
              <w:bottom w:val="nil"/>
            </w:tcBorders>
            <w:vAlign w:val="top"/>
          </w:tcPr>
          <w:p w14:paraId="0D1357F5">
            <w:pPr>
              <w:rPr>
                <w:rFonts w:ascii="Arial"/>
                <w:sz w:val="21"/>
              </w:rPr>
            </w:pPr>
          </w:p>
        </w:tc>
        <w:tc>
          <w:tcPr>
            <w:tcW w:w="1346" w:type="dxa"/>
            <w:vAlign w:val="top"/>
          </w:tcPr>
          <w:p w14:paraId="7E62B073">
            <w:pPr>
              <w:spacing w:before="76" w:line="176"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13</w:t>
            </w:r>
          </w:p>
        </w:tc>
        <w:tc>
          <w:tcPr>
            <w:tcW w:w="1379" w:type="dxa"/>
            <w:tcBorders>
              <w:right w:val="single" w:color="000000" w:sz="4" w:space="0"/>
            </w:tcBorders>
            <w:vAlign w:val="top"/>
          </w:tcPr>
          <w:p w14:paraId="59F78B8C">
            <w:pPr>
              <w:spacing w:before="41" w:line="207" w:lineRule="auto"/>
              <w:ind w:left="380"/>
              <w:rPr>
                <w:rFonts w:ascii="宋体" w:hAnsi="宋体" w:eastAsia="宋体" w:cs="宋体"/>
                <w:sz w:val="21"/>
                <w:szCs w:val="21"/>
              </w:rPr>
            </w:pPr>
            <w:r>
              <w:rPr>
                <w:rFonts w:ascii="宋体" w:hAnsi="宋体" w:eastAsia="宋体" w:cs="宋体"/>
                <w:spacing w:val="-2"/>
                <w:sz w:val="21"/>
                <w:szCs w:val="21"/>
              </w:rPr>
              <w:t>334.00</w:t>
            </w:r>
          </w:p>
        </w:tc>
        <w:tc>
          <w:tcPr>
            <w:tcW w:w="1379" w:type="dxa"/>
            <w:tcBorders>
              <w:left w:val="single" w:color="000000" w:sz="4" w:space="0"/>
            </w:tcBorders>
            <w:vAlign w:val="top"/>
          </w:tcPr>
          <w:p w14:paraId="4BFAF11D">
            <w:pPr>
              <w:spacing w:before="41" w:line="207" w:lineRule="auto"/>
              <w:ind w:left="391"/>
              <w:rPr>
                <w:rFonts w:ascii="宋体" w:hAnsi="宋体" w:eastAsia="宋体" w:cs="宋体"/>
                <w:sz w:val="21"/>
                <w:szCs w:val="21"/>
              </w:rPr>
            </w:pPr>
            <w:r>
              <w:rPr>
                <w:rFonts w:ascii="宋体" w:hAnsi="宋体" w:eastAsia="宋体" w:cs="宋体"/>
                <w:spacing w:val="-3"/>
                <w:sz w:val="21"/>
                <w:szCs w:val="21"/>
              </w:rPr>
              <w:t>133.90</w:t>
            </w:r>
          </w:p>
        </w:tc>
        <w:tc>
          <w:tcPr>
            <w:tcW w:w="1380" w:type="dxa"/>
            <w:vAlign w:val="top"/>
          </w:tcPr>
          <w:p w14:paraId="01F559B7">
            <w:pPr>
              <w:spacing w:before="41" w:line="207" w:lineRule="auto"/>
              <w:ind w:left="436"/>
              <w:rPr>
                <w:rFonts w:ascii="宋体" w:hAnsi="宋体" w:eastAsia="宋体" w:cs="宋体"/>
                <w:sz w:val="21"/>
                <w:szCs w:val="21"/>
              </w:rPr>
            </w:pPr>
            <w:r>
              <w:rPr>
                <w:rFonts w:ascii="宋体" w:hAnsi="宋体" w:eastAsia="宋体" w:cs="宋体"/>
                <w:spacing w:val="-2"/>
                <w:sz w:val="21"/>
                <w:szCs w:val="21"/>
              </w:rPr>
              <w:t>53.60</w:t>
            </w:r>
          </w:p>
        </w:tc>
        <w:tc>
          <w:tcPr>
            <w:tcW w:w="1384" w:type="dxa"/>
            <w:vAlign w:val="top"/>
          </w:tcPr>
          <w:p w14:paraId="6E3066FF">
            <w:pPr>
              <w:spacing w:before="41" w:line="207" w:lineRule="auto"/>
              <w:ind w:left="383"/>
              <w:rPr>
                <w:rFonts w:ascii="宋体" w:hAnsi="宋体" w:eastAsia="宋体" w:cs="宋体"/>
                <w:sz w:val="21"/>
                <w:szCs w:val="21"/>
              </w:rPr>
            </w:pPr>
            <w:r>
              <w:rPr>
                <w:rFonts w:ascii="宋体" w:hAnsi="宋体" w:eastAsia="宋体" w:cs="宋体"/>
                <w:spacing w:val="-2"/>
                <w:sz w:val="21"/>
                <w:szCs w:val="21"/>
              </w:rPr>
              <w:t>521.50</w:t>
            </w:r>
          </w:p>
        </w:tc>
      </w:tr>
      <w:tr w14:paraId="79F78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continue"/>
            <w:tcBorders>
              <w:top w:val="nil"/>
              <w:bottom w:val="nil"/>
            </w:tcBorders>
            <w:vAlign w:val="top"/>
          </w:tcPr>
          <w:p w14:paraId="5F0D58CB">
            <w:pPr>
              <w:rPr>
                <w:rFonts w:ascii="Arial"/>
                <w:sz w:val="21"/>
              </w:rPr>
            </w:pPr>
          </w:p>
        </w:tc>
        <w:tc>
          <w:tcPr>
            <w:tcW w:w="1346" w:type="dxa"/>
            <w:vAlign w:val="top"/>
          </w:tcPr>
          <w:p w14:paraId="466E894C">
            <w:pPr>
              <w:spacing w:before="77" w:line="178"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16</w:t>
            </w:r>
          </w:p>
        </w:tc>
        <w:tc>
          <w:tcPr>
            <w:tcW w:w="1379" w:type="dxa"/>
            <w:tcBorders>
              <w:right w:val="single" w:color="000000" w:sz="4" w:space="0"/>
            </w:tcBorders>
            <w:vAlign w:val="top"/>
          </w:tcPr>
          <w:p w14:paraId="6E0412F7">
            <w:pPr>
              <w:spacing w:before="42" w:line="209" w:lineRule="auto"/>
              <w:ind w:left="392"/>
              <w:rPr>
                <w:rFonts w:ascii="宋体" w:hAnsi="宋体" w:eastAsia="宋体" w:cs="宋体"/>
                <w:sz w:val="21"/>
                <w:szCs w:val="21"/>
              </w:rPr>
            </w:pPr>
            <w:r>
              <w:rPr>
                <w:rFonts w:ascii="宋体" w:hAnsi="宋体" w:eastAsia="宋体" w:cs="宋体"/>
                <w:spacing w:val="-3"/>
                <w:sz w:val="21"/>
                <w:szCs w:val="21"/>
              </w:rPr>
              <w:t>123.20</w:t>
            </w:r>
          </w:p>
        </w:tc>
        <w:tc>
          <w:tcPr>
            <w:tcW w:w="1379" w:type="dxa"/>
            <w:tcBorders>
              <w:left w:val="single" w:color="000000" w:sz="4" w:space="0"/>
            </w:tcBorders>
            <w:vAlign w:val="top"/>
          </w:tcPr>
          <w:p w14:paraId="7448E079">
            <w:pPr>
              <w:spacing w:before="42" w:line="209" w:lineRule="auto"/>
              <w:ind w:left="391"/>
              <w:rPr>
                <w:rFonts w:ascii="宋体" w:hAnsi="宋体" w:eastAsia="宋体" w:cs="宋体"/>
                <w:sz w:val="21"/>
                <w:szCs w:val="21"/>
              </w:rPr>
            </w:pPr>
            <w:r>
              <w:rPr>
                <w:rFonts w:ascii="宋体" w:hAnsi="宋体" w:eastAsia="宋体" w:cs="宋体"/>
                <w:spacing w:val="-3"/>
                <w:sz w:val="21"/>
                <w:szCs w:val="21"/>
              </w:rPr>
              <w:t>141.50</w:t>
            </w:r>
          </w:p>
        </w:tc>
        <w:tc>
          <w:tcPr>
            <w:tcW w:w="1380" w:type="dxa"/>
            <w:vAlign w:val="top"/>
          </w:tcPr>
          <w:p w14:paraId="7AABE2F2">
            <w:pPr>
              <w:spacing w:before="42" w:line="209" w:lineRule="auto"/>
              <w:ind w:left="436"/>
              <w:rPr>
                <w:rFonts w:ascii="宋体" w:hAnsi="宋体" w:eastAsia="宋体" w:cs="宋体"/>
                <w:sz w:val="21"/>
                <w:szCs w:val="21"/>
              </w:rPr>
            </w:pPr>
            <w:r>
              <w:rPr>
                <w:rFonts w:ascii="宋体" w:hAnsi="宋体" w:eastAsia="宋体" w:cs="宋体"/>
                <w:spacing w:val="-2"/>
                <w:sz w:val="21"/>
                <w:szCs w:val="21"/>
              </w:rPr>
              <w:t>32.80</w:t>
            </w:r>
          </w:p>
        </w:tc>
        <w:tc>
          <w:tcPr>
            <w:tcW w:w="1384" w:type="dxa"/>
            <w:vAlign w:val="top"/>
          </w:tcPr>
          <w:p w14:paraId="0BB0D095">
            <w:pPr>
              <w:spacing w:before="42" w:line="209" w:lineRule="auto"/>
              <w:ind w:left="382"/>
              <w:rPr>
                <w:rFonts w:ascii="宋体" w:hAnsi="宋体" w:eastAsia="宋体" w:cs="宋体"/>
                <w:sz w:val="21"/>
                <w:szCs w:val="21"/>
              </w:rPr>
            </w:pPr>
            <w:r>
              <w:rPr>
                <w:rFonts w:ascii="宋体" w:hAnsi="宋体" w:eastAsia="宋体" w:cs="宋体"/>
                <w:spacing w:val="-1"/>
                <w:sz w:val="21"/>
                <w:szCs w:val="21"/>
              </w:rPr>
              <w:t>297.50</w:t>
            </w:r>
          </w:p>
        </w:tc>
      </w:tr>
      <w:tr w14:paraId="50607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continue"/>
            <w:tcBorders>
              <w:top w:val="nil"/>
              <w:bottom w:val="nil"/>
            </w:tcBorders>
            <w:vAlign w:val="top"/>
          </w:tcPr>
          <w:p w14:paraId="36180935">
            <w:pPr>
              <w:rPr>
                <w:rFonts w:ascii="Arial"/>
                <w:sz w:val="21"/>
              </w:rPr>
            </w:pPr>
          </w:p>
        </w:tc>
        <w:tc>
          <w:tcPr>
            <w:tcW w:w="1346" w:type="dxa"/>
            <w:vAlign w:val="top"/>
          </w:tcPr>
          <w:p w14:paraId="216B5301">
            <w:pPr>
              <w:spacing w:before="77" w:line="175"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18</w:t>
            </w:r>
          </w:p>
        </w:tc>
        <w:tc>
          <w:tcPr>
            <w:tcW w:w="1379" w:type="dxa"/>
            <w:tcBorders>
              <w:right w:val="single" w:color="000000" w:sz="4" w:space="0"/>
            </w:tcBorders>
            <w:vAlign w:val="top"/>
          </w:tcPr>
          <w:p w14:paraId="7E63C651">
            <w:pPr>
              <w:spacing w:before="42" w:line="206" w:lineRule="auto"/>
              <w:ind w:left="433"/>
              <w:rPr>
                <w:rFonts w:ascii="宋体" w:hAnsi="宋体" w:eastAsia="宋体" w:cs="宋体"/>
                <w:sz w:val="21"/>
                <w:szCs w:val="21"/>
              </w:rPr>
            </w:pPr>
            <w:r>
              <w:rPr>
                <w:rFonts w:ascii="宋体" w:hAnsi="宋体" w:eastAsia="宋体" w:cs="宋体"/>
                <w:spacing w:val="-2"/>
                <w:sz w:val="21"/>
                <w:szCs w:val="21"/>
              </w:rPr>
              <w:t>59.20</w:t>
            </w:r>
          </w:p>
        </w:tc>
        <w:tc>
          <w:tcPr>
            <w:tcW w:w="1379" w:type="dxa"/>
            <w:tcBorders>
              <w:left w:val="single" w:color="000000" w:sz="4" w:space="0"/>
            </w:tcBorders>
            <w:vAlign w:val="top"/>
          </w:tcPr>
          <w:p w14:paraId="24BFD849">
            <w:pPr>
              <w:spacing w:before="42" w:line="206" w:lineRule="auto"/>
              <w:ind w:left="432"/>
              <w:rPr>
                <w:rFonts w:ascii="宋体" w:hAnsi="宋体" w:eastAsia="宋体" w:cs="宋体"/>
                <w:sz w:val="21"/>
                <w:szCs w:val="21"/>
              </w:rPr>
            </w:pPr>
            <w:r>
              <w:rPr>
                <w:rFonts w:ascii="宋体" w:hAnsi="宋体" w:eastAsia="宋体" w:cs="宋体"/>
                <w:spacing w:val="-2"/>
                <w:sz w:val="21"/>
                <w:szCs w:val="21"/>
              </w:rPr>
              <w:t>38.10</w:t>
            </w:r>
          </w:p>
        </w:tc>
        <w:tc>
          <w:tcPr>
            <w:tcW w:w="1380" w:type="dxa"/>
            <w:vAlign w:val="top"/>
          </w:tcPr>
          <w:p w14:paraId="4C2348FF">
            <w:pPr>
              <w:spacing w:before="42" w:line="206" w:lineRule="auto"/>
              <w:ind w:left="394"/>
              <w:rPr>
                <w:rFonts w:ascii="宋体" w:hAnsi="宋体" w:eastAsia="宋体" w:cs="宋体"/>
                <w:sz w:val="21"/>
                <w:szCs w:val="21"/>
              </w:rPr>
            </w:pPr>
            <w:r>
              <w:rPr>
                <w:rFonts w:ascii="宋体" w:hAnsi="宋体" w:eastAsia="宋体" w:cs="宋体"/>
                <w:spacing w:val="-3"/>
                <w:sz w:val="21"/>
                <w:szCs w:val="21"/>
              </w:rPr>
              <w:t>122.30</w:t>
            </w:r>
          </w:p>
        </w:tc>
        <w:tc>
          <w:tcPr>
            <w:tcW w:w="1384" w:type="dxa"/>
            <w:vAlign w:val="top"/>
          </w:tcPr>
          <w:p w14:paraId="769ED19B">
            <w:pPr>
              <w:spacing w:before="42" w:line="206" w:lineRule="auto"/>
              <w:ind w:left="382"/>
              <w:rPr>
                <w:rFonts w:ascii="宋体" w:hAnsi="宋体" w:eastAsia="宋体" w:cs="宋体"/>
                <w:sz w:val="21"/>
                <w:szCs w:val="21"/>
              </w:rPr>
            </w:pPr>
            <w:r>
              <w:rPr>
                <w:rFonts w:ascii="宋体" w:hAnsi="宋体" w:eastAsia="宋体" w:cs="宋体"/>
                <w:spacing w:val="-1"/>
                <w:sz w:val="21"/>
                <w:szCs w:val="21"/>
              </w:rPr>
              <w:t>219.60</w:t>
            </w:r>
          </w:p>
        </w:tc>
      </w:tr>
      <w:tr w14:paraId="11CBD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continue"/>
            <w:tcBorders>
              <w:top w:val="nil"/>
            </w:tcBorders>
            <w:vAlign w:val="top"/>
          </w:tcPr>
          <w:p w14:paraId="7C7B4CB6">
            <w:pPr>
              <w:rPr>
                <w:rFonts w:ascii="Arial"/>
                <w:sz w:val="21"/>
              </w:rPr>
            </w:pPr>
          </w:p>
        </w:tc>
        <w:tc>
          <w:tcPr>
            <w:tcW w:w="1346" w:type="dxa"/>
            <w:vAlign w:val="top"/>
          </w:tcPr>
          <w:p w14:paraId="2C4107FD">
            <w:pPr>
              <w:spacing w:before="43" w:line="208" w:lineRule="auto"/>
              <w:ind w:left="468"/>
              <w:rPr>
                <w:rFonts w:ascii="宋体" w:hAnsi="宋体" w:eastAsia="宋体" w:cs="宋体"/>
                <w:sz w:val="21"/>
                <w:szCs w:val="21"/>
              </w:rPr>
            </w:pPr>
            <w:r>
              <w:rPr>
                <w:rFonts w:ascii="宋体" w:hAnsi="宋体" w:eastAsia="宋体" w:cs="宋体"/>
                <w:b/>
                <w:bCs/>
                <w:spacing w:val="-6"/>
                <w:sz w:val="21"/>
                <w:szCs w:val="21"/>
              </w:rPr>
              <w:t>小计</w:t>
            </w:r>
          </w:p>
        </w:tc>
        <w:tc>
          <w:tcPr>
            <w:tcW w:w="1379" w:type="dxa"/>
            <w:tcBorders>
              <w:right w:val="single" w:color="000000" w:sz="4" w:space="0"/>
            </w:tcBorders>
            <w:vAlign w:val="top"/>
          </w:tcPr>
          <w:p w14:paraId="0C36A453">
            <w:pPr>
              <w:spacing w:before="43" w:line="208" w:lineRule="auto"/>
              <w:ind w:left="284"/>
              <w:rPr>
                <w:rFonts w:ascii="宋体" w:hAnsi="宋体" w:eastAsia="宋体" w:cs="宋体"/>
                <w:sz w:val="21"/>
                <w:szCs w:val="21"/>
              </w:rPr>
            </w:pPr>
            <w:r>
              <w:rPr>
                <w:rFonts w:ascii="宋体" w:hAnsi="宋体" w:eastAsia="宋体" w:cs="宋体"/>
                <w:b/>
                <w:bCs/>
                <w:spacing w:val="-5"/>
                <w:sz w:val="21"/>
                <w:szCs w:val="21"/>
              </w:rPr>
              <w:t>1,110.10</w:t>
            </w:r>
          </w:p>
        </w:tc>
        <w:tc>
          <w:tcPr>
            <w:tcW w:w="1379" w:type="dxa"/>
            <w:tcBorders>
              <w:left w:val="single" w:color="000000" w:sz="4" w:space="0"/>
            </w:tcBorders>
            <w:vAlign w:val="top"/>
          </w:tcPr>
          <w:p w14:paraId="5BEBB70F">
            <w:pPr>
              <w:spacing w:before="43" w:line="208" w:lineRule="auto"/>
              <w:ind w:left="372"/>
              <w:rPr>
                <w:rFonts w:ascii="宋体" w:hAnsi="宋体" w:eastAsia="宋体" w:cs="宋体"/>
                <w:sz w:val="21"/>
                <w:szCs w:val="21"/>
              </w:rPr>
            </w:pPr>
            <w:r>
              <w:rPr>
                <w:rFonts w:ascii="宋体" w:hAnsi="宋体" w:eastAsia="宋体" w:cs="宋体"/>
                <w:b/>
                <w:bCs/>
                <w:spacing w:val="-3"/>
                <w:sz w:val="21"/>
                <w:szCs w:val="21"/>
              </w:rPr>
              <w:t>411.90</w:t>
            </w:r>
          </w:p>
        </w:tc>
        <w:tc>
          <w:tcPr>
            <w:tcW w:w="1380" w:type="dxa"/>
            <w:vAlign w:val="top"/>
          </w:tcPr>
          <w:p w14:paraId="4C833617">
            <w:pPr>
              <w:spacing w:before="43" w:line="208" w:lineRule="auto"/>
              <w:ind w:left="375"/>
              <w:rPr>
                <w:rFonts w:ascii="宋体" w:hAnsi="宋体" w:eastAsia="宋体" w:cs="宋体"/>
                <w:sz w:val="21"/>
                <w:szCs w:val="21"/>
              </w:rPr>
            </w:pPr>
            <w:r>
              <w:rPr>
                <w:rFonts w:ascii="宋体" w:hAnsi="宋体" w:eastAsia="宋体" w:cs="宋体"/>
                <w:b/>
                <w:bCs/>
                <w:spacing w:val="-3"/>
                <w:sz w:val="21"/>
                <w:szCs w:val="21"/>
              </w:rPr>
              <w:t>489.40</w:t>
            </w:r>
          </w:p>
        </w:tc>
        <w:tc>
          <w:tcPr>
            <w:tcW w:w="1384" w:type="dxa"/>
            <w:vAlign w:val="top"/>
          </w:tcPr>
          <w:p w14:paraId="18035552">
            <w:pPr>
              <w:spacing w:before="43" w:line="208" w:lineRule="auto"/>
              <w:ind w:left="327"/>
              <w:rPr>
                <w:rFonts w:ascii="宋体" w:hAnsi="宋体" w:eastAsia="宋体" w:cs="宋体"/>
                <w:sz w:val="21"/>
                <w:szCs w:val="21"/>
              </w:rPr>
            </w:pPr>
            <w:r>
              <w:rPr>
                <w:rFonts w:ascii="宋体" w:hAnsi="宋体" w:eastAsia="宋体" w:cs="宋体"/>
                <w:b/>
                <w:bCs/>
                <w:spacing w:val="-3"/>
                <w:sz w:val="21"/>
                <w:szCs w:val="21"/>
              </w:rPr>
              <w:t>2011.40</w:t>
            </w:r>
          </w:p>
        </w:tc>
      </w:tr>
      <w:tr w14:paraId="31679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restart"/>
            <w:tcBorders>
              <w:bottom w:val="nil"/>
            </w:tcBorders>
            <w:vAlign w:val="top"/>
          </w:tcPr>
          <w:p w14:paraId="199A81F4">
            <w:pPr>
              <w:spacing w:line="411" w:lineRule="auto"/>
              <w:rPr>
                <w:rFonts w:ascii="Arial"/>
                <w:sz w:val="21"/>
              </w:rPr>
            </w:pPr>
          </w:p>
          <w:p w14:paraId="2D4887EF">
            <w:pPr>
              <w:spacing w:before="68" w:line="241" w:lineRule="auto"/>
              <w:ind w:left="737"/>
              <w:rPr>
                <w:rFonts w:ascii="宋体" w:hAnsi="宋体" w:eastAsia="宋体" w:cs="宋体"/>
                <w:sz w:val="21"/>
                <w:szCs w:val="21"/>
              </w:rPr>
            </w:pPr>
            <w:r>
              <w:rPr>
                <w:rFonts w:ascii="宋体" w:hAnsi="宋体" w:eastAsia="宋体" w:cs="宋体"/>
                <w:spacing w:val="18"/>
                <w:w w:val="108"/>
                <w:sz w:val="21"/>
                <w:szCs w:val="21"/>
              </w:rPr>
              <w:t>&gt;3%</w:t>
            </w:r>
          </w:p>
        </w:tc>
        <w:tc>
          <w:tcPr>
            <w:tcW w:w="1346" w:type="dxa"/>
            <w:vAlign w:val="top"/>
          </w:tcPr>
          <w:p w14:paraId="42B19583">
            <w:pPr>
              <w:spacing w:before="79" w:line="174"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17</w:t>
            </w:r>
          </w:p>
        </w:tc>
        <w:tc>
          <w:tcPr>
            <w:tcW w:w="1379" w:type="dxa"/>
            <w:tcBorders>
              <w:right w:val="single" w:color="000000" w:sz="4" w:space="0"/>
            </w:tcBorders>
            <w:vAlign w:val="top"/>
          </w:tcPr>
          <w:p w14:paraId="31C3FDC6">
            <w:pPr>
              <w:rPr>
                <w:rFonts w:ascii="Arial"/>
                <w:sz w:val="21"/>
              </w:rPr>
            </w:pPr>
          </w:p>
        </w:tc>
        <w:tc>
          <w:tcPr>
            <w:tcW w:w="1379" w:type="dxa"/>
            <w:tcBorders>
              <w:left w:val="single" w:color="000000" w:sz="4" w:space="0"/>
            </w:tcBorders>
            <w:vAlign w:val="top"/>
          </w:tcPr>
          <w:p w14:paraId="06184129">
            <w:pPr>
              <w:spacing w:before="43" w:line="205" w:lineRule="auto"/>
              <w:ind w:left="444"/>
              <w:rPr>
                <w:rFonts w:ascii="宋体" w:hAnsi="宋体" w:eastAsia="宋体" w:cs="宋体"/>
                <w:sz w:val="21"/>
                <w:szCs w:val="21"/>
              </w:rPr>
            </w:pPr>
            <w:r>
              <w:rPr>
                <w:rFonts w:ascii="宋体" w:hAnsi="宋体" w:eastAsia="宋体" w:cs="宋体"/>
                <w:spacing w:val="-4"/>
                <w:sz w:val="21"/>
                <w:szCs w:val="21"/>
              </w:rPr>
              <w:t>19.10</w:t>
            </w:r>
          </w:p>
        </w:tc>
        <w:tc>
          <w:tcPr>
            <w:tcW w:w="1380" w:type="dxa"/>
            <w:vAlign w:val="top"/>
          </w:tcPr>
          <w:p w14:paraId="04992578">
            <w:pPr>
              <w:spacing w:before="43" w:line="205" w:lineRule="auto"/>
              <w:ind w:left="447"/>
              <w:rPr>
                <w:rFonts w:ascii="宋体" w:hAnsi="宋体" w:eastAsia="宋体" w:cs="宋体"/>
                <w:sz w:val="21"/>
                <w:szCs w:val="21"/>
              </w:rPr>
            </w:pPr>
            <w:r>
              <w:rPr>
                <w:rFonts w:ascii="宋体" w:hAnsi="宋体" w:eastAsia="宋体" w:cs="宋体"/>
                <w:spacing w:val="-4"/>
                <w:sz w:val="21"/>
                <w:szCs w:val="21"/>
              </w:rPr>
              <w:t>16.80</w:t>
            </w:r>
          </w:p>
        </w:tc>
        <w:tc>
          <w:tcPr>
            <w:tcW w:w="1384" w:type="dxa"/>
            <w:vAlign w:val="top"/>
          </w:tcPr>
          <w:p w14:paraId="48107F9D">
            <w:pPr>
              <w:spacing w:before="43" w:line="205" w:lineRule="auto"/>
              <w:ind w:left="436"/>
              <w:rPr>
                <w:rFonts w:ascii="宋体" w:hAnsi="宋体" w:eastAsia="宋体" w:cs="宋体"/>
                <w:sz w:val="21"/>
                <w:szCs w:val="21"/>
              </w:rPr>
            </w:pPr>
            <w:r>
              <w:rPr>
                <w:rFonts w:ascii="宋体" w:hAnsi="宋体" w:eastAsia="宋体" w:cs="宋体"/>
                <w:spacing w:val="-2"/>
                <w:sz w:val="21"/>
                <w:szCs w:val="21"/>
              </w:rPr>
              <w:t>35.90</w:t>
            </w:r>
          </w:p>
        </w:tc>
      </w:tr>
      <w:tr w14:paraId="2D916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845" w:type="dxa"/>
            <w:vMerge w:val="continue"/>
            <w:tcBorders>
              <w:top w:val="nil"/>
              <w:bottom w:val="nil"/>
            </w:tcBorders>
            <w:vAlign w:val="top"/>
          </w:tcPr>
          <w:p w14:paraId="1724418E">
            <w:pPr>
              <w:rPr>
                <w:rFonts w:ascii="Arial"/>
                <w:sz w:val="21"/>
              </w:rPr>
            </w:pPr>
          </w:p>
        </w:tc>
        <w:tc>
          <w:tcPr>
            <w:tcW w:w="1346" w:type="dxa"/>
            <w:vAlign w:val="top"/>
          </w:tcPr>
          <w:p w14:paraId="3545904D">
            <w:pPr>
              <w:spacing w:before="79" w:line="176"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19</w:t>
            </w:r>
          </w:p>
        </w:tc>
        <w:tc>
          <w:tcPr>
            <w:tcW w:w="1379" w:type="dxa"/>
            <w:tcBorders>
              <w:right w:val="single" w:color="000000" w:sz="4" w:space="0"/>
            </w:tcBorders>
            <w:vAlign w:val="top"/>
          </w:tcPr>
          <w:p w14:paraId="72C0E409">
            <w:pPr>
              <w:rPr>
                <w:rFonts w:ascii="Arial"/>
                <w:sz w:val="21"/>
              </w:rPr>
            </w:pPr>
          </w:p>
        </w:tc>
        <w:tc>
          <w:tcPr>
            <w:tcW w:w="1379" w:type="dxa"/>
            <w:tcBorders>
              <w:left w:val="single" w:color="000000" w:sz="4" w:space="0"/>
            </w:tcBorders>
            <w:vAlign w:val="top"/>
          </w:tcPr>
          <w:p w14:paraId="64ACEF67">
            <w:pPr>
              <w:spacing w:before="44" w:line="207" w:lineRule="auto"/>
              <w:ind w:left="430"/>
              <w:rPr>
                <w:rFonts w:ascii="宋体" w:hAnsi="宋体" w:eastAsia="宋体" w:cs="宋体"/>
                <w:sz w:val="21"/>
                <w:szCs w:val="21"/>
              </w:rPr>
            </w:pPr>
            <w:r>
              <w:rPr>
                <w:rFonts w:ascii="宋体" w:hAnsi="宋体" w:eastAsia="宋体" w:cs="宋体"/>
                <w:spacing w:val="-2"/>
                <w:sz w:val="21"/>
                <w:szCs w:val="21"/>
              </w:rPr>
              <w:t>69.00</w:t>
            </w:r>
          </w:p>
        </w:tc>
        <w:tc>
          <w:tcPr>
            <w:tcW w:w="1380" w:type="dxa"/>
            <w:vAlign w:val="top"/>
          </w:tcPr>
          <w:p w14:paraId="227BEE1D">
            <w:pPr>
              <w:spacing w:before="44" w:line="207" w:lineRule="auto"/>
              <w:ind w:left="394"/>
              <w:rPr>
                <w:rFonts w:ascii="宋体" w:hAnsi="宋体" w:eastAsia="宋体" w:cs="宋体"/>
                <w:sz w:val="21"/>
                <w:szCs w:val="21"/>
              </w:rPr>
            </w:pPr>
            <w:r>
              <w:rPr>
                <w:rFonts w:ascii="宋体" w:hAnsi="宋体" w:eastAsia="宋体" w:cs="宋体"/>
                <w:spacing w:val="-3"/>
                <w:sz w:val="21"/>
                <w:szCs w:val="21"/>
              </w:rPr>
              <w:t>139.70</w:t>
            </w:r>
          </w:p>
        </w:tc>
        <w:tc>
          <w:tcPr>
            <w:tcW w:w="1384" w:type="dxa"/>
            <w:vAlign w:val="top"/>
          </w:tcPr>
          <w:p w14:paraId="0D578F2F">
            <w:pPr>
              <w:spacing w:before="44" w:line="207" w:lineRule="auto"/>
              <w:ind w:left="382"/>
              <w:rPr>
                <w:rFonts w:ascii="宋体" w:hAnsi="宋体" w:eastAsia="宋体" w:cs="宋体"/>
                <w:sz w:val="21"/>
                <w:szCs w:val="21"/>
              </w:rPr>
            </w:pPr>
            <w:r>
              <w:rPr>
                <w:rFonts w:ascii="宋体" w:hAnsi="宋体" w:eastAsia="宋体" w:cs="宋体"/>
                <w:spacing w:val="-1"/>
                <w:sz w:val="21"/>
                <w:szCs w:val="21"/>
              </w:rPr>
              <w:t>208.70</w:t>
            </w:r>
          </w:p>
        </w:tc>
      </w:tr>
      <w:tr w14:paraId="65876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 w:hRule="atLeast"/>
        </w:trPr>
        <w:tc>
          <w:tcPr>
            <w:tcW w:w="1845" w:type="dxa"/>
            <w:vMerge w:val="continue"/>
            <w:tcBorders>
              <w:top w:val="nil"/>
              <w:bottom w:val="nil"/>
            </w:tcBorders>
            <w:vAlign w:val="top"/>
          </w:tcPr>
          <w:p w14:paraId="56A27679">
            <w:pPr>
              <w:rPr>
                <w:rFonts w:ascii="Arial"/>
                <w:sz w:val="21"/>
              </w:rPr>
            </w:pPr>
          </w:p>
        </w:tc>
        <w:tc>
          <w:tcPr>
            <w:tcW w:w="1346" w:type="dxa"/>
            <w:vAlign w:val="top"/>
          </w:tcPr>
          <w:p w14:paraId="7B2F2BFF">
            <w:pPr>
              <w:spacing w:before="80" w:line="173" w:lineRule="auto"/>
              <w:ind w:left="564"/>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23</w:t>
            </w:r>
          </w:p>
        </w:tc>
        <w:tc>
          <w:tcPr>
            <w:tcW w:w="1379" w:type="dxa"/>
            <w:tcBorders>
              <w:right w:val="single" w:color="000000" w:sz="4" w:space="0"/>
            </w:tcBorders>
            <w:vAlign w:val="top"/>
          </w:tcPr>
          <w:p w14:paraId="15991F2C">
            <w:pPr>
              <w:rPr>
                <w:rFonts w:ascii="Arial"/>
                <w:sz w:val="21"/>
              </w:rPr>
            </w:pPr>
          </w:p>
        </w:tc>
        <w:tc>
          <w:tcPr>
            <w:tcW w:w="1379" w:type="dxa"/>
            <w:tcBorders>
              <w:left w:val="single" w:color="000000" w:sz="4" w:space="0"/>
            </w:tcBorders>
            <w:vAlign w:val="top"/>
          </w:tcPr>
          <w:p w14:paraId="15747F3F">
            <w:pPr>
              <w:rPr>
                <w:rFonts w:ascii="Arial"/>
                <w:sz w:val="21"/>
              </w:rPr>
            </w:pPr>
          </w:p>
        </w:tc>
        <w:tc>
          <w:tcPr>
            <w:tcW w:w="1380" w:type="dxa"/>
            <w:vAlign w:val="top"/>
          </w:tcPr>
          <w:p w14:paraId="7203F3AF">
            <w:pPr>
              <w:spacing w:before="44" w:line="204" w:lineRule="auto"/>
              <w:ind w:left="434"/>
              <w:rPr>
                <w:rFonts w:ascii="宋体" w:hAnsi="宋体" w:eastAsia="宋体" w:cs="宋体"/>
                <w:sz w:val="21"/>
                <w:szCs w:val="21"/>
              </w:rPr>
            </w:pPr>
            <w:r>
              <w:rPr>
                <w:rFonts w:ascii="宋体" w:hAnsi="宋体" w:eastAsia="宋体" w:cs="宋体"/>
                <w:spacing w:val="-2"/>
                <w:sz w:val="21"/>
                <w:szCs w:val="21"/>
              </w:rPr>
              <w:t>29.80</w:t>
            </w:r>
          </w:p>
        </w:tc>
        <w:tc>
          <w:tcPr>
            <w:tcW w:w="1384" w:type="dxa"/>
            <w:vAlign w:val="top"/>
          </w:tcPr>
          <w:p w14:paraId="0E88EC0A">
            <w:pPr>
              <w:spacing w:before="44" w:line="204" w:lineRule="auto"/>
              <w:ind w:left="435"/>
              <w:rPr>
                <w:rFonts w:ascii="宋体" w:hAnsi="宋体" w:eastAsia="宋体" w:cs="宋体"/>
                <w:sz w:val="21"/>
                <w:szCs w:val="21"/>
              </w:rPr>
            </w:pPr>
            <w:r>
              <w:rPr>
                <w:rFonts w:ascii="宋体" w:hAnsi="宋体" w:eastAsia="宋体" w:cs="宋体"/>
                <w:spacing w:val="-2"/>
                <w:sz w:val="21"/>
                <w:szCs w:val="21"/>
              </w:rPr>
              <w:t>29.80</w:t>
            </w:r>
          </w:p>
        </w:tc>
      </w:tr>
      <w:tr w14:paraId="51735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1845" w:type="dxa"/>
            <w:vMerge w:val="continue"/>
            <w:tcBorders>
              <w:top w:val="nil"/>
            </w:tcBorders>
            <w:vAlign w:val="top"/>
          </w:tcPr>
          <w:p w14:paraId="46214F98">
            <w:pPr>
              <w:rPr>
                <w:rFonts w:ascii="Arial"/>
                <w:sz w:val="21"/>
              </w:rPr>
            </w:pPr>
          </w:p>
        </w:tc>
        <w:tc>
          <w:tcPr>
            <w:tcW w:w="1346" w:type="dxa"/>
            <w:vAlign w:val="top"/>
          </w:tcPr>
          <w:p w14:paraId="609239C5">
            <w:pPr>
              <w:spacing w:before="44" w:line="211" w:lineRule="auto"/>
              <w:ind w:left="468"/>
              <w:rPr>
                <w:rFonts w:ascii="宋体" w:hAnsi="宋体" w:eastAsia="宋体" w:cs="宋体"/>
                <w:sz w:val="21"/>
                <w:szCs w:val="21"/>
              </w:rPr>
            </w:pPr>
            <w:r>
              <w:rPr>
                <w:rFonts w:ascii="宋体" w:hAnsi="宋体" w:eastAsia="宋体" w:cs="宋体"/>
                <w:b/>
                <w:bCs/>
                <w:spacing w:val="-6"/>
                <w:sz w:val="21"/>
                <w:szCs w:val="21"/>
              </w:rPr>
              <w:t>小计</w:t>
            </w:r>
          </w:p>
        </w:tc>
        <w:tc>
          <w:tcPr>
            <w:tcW w:w="1379" w:type="dxa"/>
            <w:tcBorders>
              <w:right w:val="single" w:color="000000" w:sz="4" w:space="0"/>
            </w:tcBorders>
            <w:vAlign w:val="top"/>
          </w:tcPr>
          <w:p w14:paraId="355C1806">
            <w:pPr>
              <w:rPr>
                <w:rFonts w:ascii="Arial"/>
                <w:sz w:val="21"/>
              </w:rPr>
            </w:pPr>
          </w:p>
        </w:tc>
        <w:tc>
          <w:tcPr>
            <w:tcW w:w="1379" w:type="dxa"/>
            <w:tcBorders>
              <w:left w:val="single" w:color="000000" w:sz="4" w:space="0"/>
            </w:tcBorders>
            <w:vAlign w:val="top"/>
          </w:tcPr>
          <w:p w14:paraId="60A3D9D0">
            <w:pPr>
              <w:spacing w:before="44" w:line="211" w:lineRule="auto"/>
              <w:ind w:left="426"/>
              <w:rPr>
                <w:rFonts w:ascii="宋体" w:hAnsi="宋体" w:eastAsia="宋体" w:cs="宋体"/>
                <w:sz w:val="21"/>
                <w:szCs w:val="21"/>
              </w:rPr>
            </w:pPr>
            <w:r>
              <w:rPr>
                <w:rFonts w:ascii="宋体" w:hAnsi="宋体" w:eastAsia="宋体" w:cs="宋体"/>
                <w:b/>
                <w:bCs/>
                <w:spacing w:val="-4"/>
                <w:sz w:val="21"/>
                <w:szCs w:val="21"/>
              </w:rPr>
              <w:t>88.10</w:t>
            </w:r>
          </w:p>
        </w:tc>
        <w:tc>
          <w:tcPr>
            <w:tcW w:w="1380" w:type="dxa"/>
            <w:vAlign w:val="top"/>
          </w:tcPr>
          <w:p w14:paraId="0882718D">
            <w:pPr>
              <w:spacing w:before="44" w:line="211" w:lineRule="auto"/>
              <w:ind w:left="392"/>
              <w:rPr>
                <w:rFonts w:ascii="宋体" w:hAnsi="宋体" w:eastAsia="宋体" w:cs="宋体"/>
                <w:sz w:val="21"/>
                <w:szCs w:val="21"/>
              </w:rPr>
            </w:pPr>
            <w:r>
              <w:rPr>
                <w:rFonts w:ascii="宋体" w:hAnsi="宋体" w:eastAsia="宋体" w:cs="宋体"/>
                <w:b/>
                <w:bCs/>
                <w:spacing w:val="-6"/>
                <w:sz w:val="21"/>
                <w:szCs w:val="21"/>
              </w:rPr>
              <w:t>186.30</w:t>
            </w:r>
          </w:p>
        </w:tc>
        <w:tc>
          <w:tcPr>
            <w:tcW w:w="1384" w:type="dxa"/>
            <w:vAlign w:val="top"/>
          </w:tcPr>
          <w:p w14:paraId="7F4527D5">
            <w:pPr>
              <w:spacing w:before="44" w:line="211" w:lineRule="auto"/>
              <w:ind w:left="379"/>
              <w:rPr>
                <w:rFonts w:ascii="宋体" w:hAnsi="宋体" w:eastAsia="宋体" w:cs="宋体"/>
                <w:sz w:val="21"/>
                <w:szCs w:val="21"/>
              </w:rPr>
            </w:pPr>
            <w:r>
              <w:rPr>
                <w:rFonts w:ascii="宋体" w:hAnsi="宋体" w:eastAsia="宋体" w:cs="宋体"/>
                <w:b/>
                <w:bCs/>
                <w:spacing w:val="-4"/>
                <w:sz w:val="21"/>
                <w:szCs w:val="21"/>
              </w:rPr>
              <w:t>274.40</w:t>
            </w:r>
          </w:p>
        </w:tc>
      </w:tr>
    </w:tbl>
    <w:p w14:paraId="1FE6A2BC">
      <w:pPr>
        <w:spacing w:before="194" w:line="218" w:lineRule="auto"/>
        <w:ind w:left="619"/>
        <w:rPr>
          <w:rFonts w:ascii="宋体" w:hAnsi="宋体" w:eastAsia="宋体" w:cs="宋体"/>
          <w:sz w:val="24"/>
          <w:szCs w:val="24"/>
        </w:rPr>
      </w:pPr>
      <w:r>
        <w:rPr>
          <w:rFonts w:ascii="宋体" w:hAnsi="宋体" w:eastAsia="宋体" w:cs="宋体"/>
          <w:spacing w:val="-3"/>
          <w:sz w:val="24"/>
          <w:szCs w:val="24"/>
        </w:rPr>
        <w:t>10.1.2</w:t>
      </w:r>
      <w:r>
        <w:rPr>
          <w:rFonts w:ascii="宋体" w:hAnsi="宋体" w:eastAsia="宋体" w:cs="宋体"/>
          <w:spacing w:val="-39"/>
          <w:sz w:val="24"/>
          <w:szCs w:val="24"/>
        </w:rPr>
        <w:t xml:space="preserve"> </w:t>
      </w:r>
      <w:r>
        <w:rPr>
          <w:rFonts w:ascii="宋体" w:hAnsi="宋体" w:eastAsia="宋体" w:cs="宋体"/>
          <w:spacing w:val="-3"/>
          <w:sz w:val="24"/>
          <w:szCs w:val="24"/>
        </w:rPr>
        <w:t>参与评估的保有资源量</w:t>
      </w:r>
    </w:p>
    <w:p w14:paraId="147B46B9">
      <w:pPr>
        <w:spacing w:before="214" w:line="385" w:lineRule="auto"/>
        <w:ind w:left="121" w:right="138" w:firstLine="464"/>
        <w:rPr>
          <w:rFonts w:ascii="宋体" w:hAnsi="宋体" w:eastAsia="宋体" w:cs="宋体"/>
          <w:sz w:val="24"/>
          <w:szCs w:val="24"/>
        </w:rPr>
      </w:pPr>
      <w:r>
        <w:rPr>
          <w:rFonts w:ascii="宋体" w:hAnsi="宋体" w:eastAsia="宋体" w:cs="宋体"/>
          <w:spacing w:val="-2"/>
          <w:sz w:val="24"/>
          <w:szCs w:val="24"/>
        </w:rPr>
        <w:t>“开发利用方案（2024</w:t>
      </w:r>
      <w:r>
        <w:rPr>
          <w:rFonts w:ascii="宋体" w:hAnsi="宋体" w:eastAsia="宋体" w:cs="宋体"/>
          <w:spacing w:val="-49"/>
          <w:sz w:val="24"/>
          <w:szCs w:val="24"/>
        </w:rPr>
        <w:t xml:space="preserve"> </w:t>
      </w:r>
      <w:r>
        <w:rPr>
          <w:rFonts w:ascii="宋体" w:hAnsi="宋体" w:eastAsia="宋体" w:cs="宋体"/>
          <w:spacing w:val="-2"/>
          <w:sz w:val="24"/>
          <w:szCs w:val="24"/>
        </w:rPr>
        <w:t>年）”未对</w:t>
      </w:r>
      <w:r>
        <w:rPr>
          <w:rFonts w:ascii="宋体" w:hAnsi="宋体" w:eastAsia="宋体" w:cs="宋体"/>
          <w:spacing w:val="-50"/>
          <w:sz w:val="24"/>
          <w:szCs w:val="24"/>
        </w:rPr>
        <w:t xml:space="preserve"> </w:t>
      </w:r>
      <w:r>
        <w:rPr>
          <w:rFonts w:ascii="宋体" w:hAnsi="宋体" w:eastAsia="宋体" w:cs="宋体"/>
          <w:spacing w:val="-2"/>
          <w:sz w:val="24"/>
          <w:szCs w:val="24"/>
        </w:rPr>
        <w:t>St，d＞3%资</w:t>
      </w:r>
      <w:r>
        <w:rPr>
          <w:rFonts w:ascii="宋体" w:hAnsi="宋体" w:eastAsia="宋体" w:cs="宋体"/>
          <w:spacing w:val="-3"/>
          <w:sz w:val="24"/>
          <w:szCs w:val="24"/>
        </w:rPr>
        <w:t>源量</w:t>
      </w:r>
      <w:r>
        <w:rPr>
          <w:rFonts w:ascii="宋体" w:hAnsi="宋体" w:eastAsia="宋体" w:cs="宋体"/>
          <w:spacing w:val="-48"/>
          <w:sz w:val="24"/>
          <w:szCs w:val="24"/>
        </w:rPr>
        <w:t xml:space="preserve"> </w:t>
      </w:r>
      <w:r>
        <w:rPr>
          <w:rFonts w:ascii="宋体" w:hAnsi="宋体" w:eastAsia="宋体" w:cs="宋体"/>
          <w:spacing w:val="-3"/>
          <w:sz w:val="24"/>
          <w:szCs w:val="24"/>
        </w:rPr>
        <w:t>274.40</w:t>
      </w:r>
      <w:r>
        <w:rPr>
          <w:rFonts w:ascii="宋体" w:hAnsi="宋体" w:eastAsia="宋体" w:cs="宋体"/>
          <w:spacing w:val="-45"/>
          <w:sz w:val="24"/>
          <w:szCs w:val="24"/>
        </w:rPr>
        <w:t xml:space="preserve"> </w:t>
      </w:r>
      <w:r>
        <w:rPr>
          <w:rFonts w:ascii="宋体" w:hAnsi="宋体" w:eastAsia="宋体" w:cs="宋体"/>
          <w:spacing w:val="-3"/>
          <w:sz w:val="24"/>
          <w:szCs w:val="24"/>
        </w:rPr>
        <w:t>万吨设计利用，本次评估参照“开发利用方案（2024</w:t>
      </w:r>
      <w:r>
        <w:rPr>
          <w:rFonts w:ascii="宋体" w:hAnsi="宋体" w:eastAsia="宋体" w:cs="宋体"/>
          <w:spacing w:val="-45"/>
          <w:sz w:val="24"/>
          <w:szCs w:val="24"/>
        </w:rPr>
        <w:t xml:space="preserve"> </w:t>
      </w:r>
      <w:r>
        <w:rPr>
          <w:rFonts w:ascii="宋体" w:hAnsi="宋体" w:eastAsia="宋体" w:cs="宋体"/>
          <w:spacing w:val="-3"/>
          <w:sz w:val="24"/>
          <w:szCs w:val="24"/>
        </w:rPr>
        <w:t>年）”</w:t>
      </w:r>
      <w:r>
        <w:rPr>
          <w:rFonts w:ascii="宋体" w:hAnsi="宋体" w:eastAsia="宋体" w:cs="宋体"/>
          <w:spacing w:val="-91"/>
          <w:sz w:val="24"/>
          <w:szCs w:val="24"/>
        </w:rPr>
        <w:t xml:space="preserve"> </w:t>
      </w:r>
      <w:r>
        <w:rPr>
          <w:rFonts w:ascii="宋体" w:hAnsi="宋体" w:eastAsia="宋体" w:cs="宋体"/>
          <w:spacing w:val="-3"/>
          <w:sz w:val="24"/>
          <w:szCs w:val="24"/>
        </w:rPr>
        <w:t>,</w:t>
      </w:r>
      <w:r>
        <w:rPr>
          <w:rFonts w:ascii="宋体" w:hAnsi="宋体" w:eastAsia="宋体" w:cs="宋体"/>
          <w:spacing w:val="64"/>
          <w:sz w:val="24"/>
          <w:szCs w:val="24"/>
        </w:rPr>
        <w:t xml:space="preserve"> </w:t>
      </w:r>
      <w:r>
        <w:rPr>
          <w:rFonts w:ascii="宋体" w:hAnsi="宋体" w:eastAsia="宋体" w:cs="宋体"/>
          <w:spacing w:val="-3"/>
          <w:sz w:val="24"/>
          <w:szCs w:val="24"/>
        </w:rPr>
        <w:t>St，d＞3%资源量不参与评估计算及采矿权出让收益评估价值计算。</w:t>
      </w:r>
    </w:p>
    <w:p w14:paraId="4C570446">
      <w:pPr>
        <w:spacing w:line="385" w:lineRule="auto"/>
        <w:ind w:left="121" w:right="201" w:firstLine="483"/>
        <w:jc w:val="both"/>
        <w:rPr>
          <w:rFonts w:ascii="宋体" w:hAnsi="宋体" w:eastAsia="宋体" w:cs="宋体"/>
          <w:sz w:val="24"/>
          <w:szCs w:val="24"/>
        </w:rPr>
      </w:pPr>
      <w:r>
        <w:rPr>
          <w:rFonts w:ascii="宋体" w:hAnsi="宋体" w:eastAsia="宋体" w:cs="宋体"/>
          <w:spacing w:val="-2"/>
          <w:sz w:val="24"/>
          <w:szCs w:val="24"/>
        </w:rPr>
        <w:t>大格煤矿已有偿处置资源储量</w:t>
      </w:r>
      <w:r>
        <w:rPr>
          <w:rFonts w:ascii="宋体" w:hAnsi="宋体" w:eastAsia="宋体" w:cs="宋体"/>
          <w:spacing w:val="-41"/>
          <w:sz w:val="24"/>
          <w:szCs w:val="24"/>
        </w:rPr>
        <w:t xml:space="preserve"> </w:t>
      </w:r>
      <w:r>
        <w:rPr>
          <w:rFonts w:ascii="宋体" w:hAnsi="宋体" w:eastAsia="宋体" w:cs="宋体"/>
          <w:spacing w:val="-2"/>
          <w:sz w:val="24"/>
          <w:szCs w:val="24"/>
        </w:rPr>
        <w:t>2110</w:t>
      </w:r>
      <w:r>
        <w:rPr>
          <w:rFonts w:ascii="宋体" w:hAnsi="宋体" w:eastAsia="宋体" w:cs="宋体"/>
          <w:spacing w:val="-45"/>
          <w:sz w:val="24"/>
          <w:szCs w:val="24"/>
        </w:rPr>
        <w:t xml:space="preserve"> </w:t>
      </w:r>
      <w:r>
        <w:rPr>
          <w:rFonts w:ascii="宋体" w:hAnsi="宋体" w:eastAsia="宋体" w:cs="宋体"/>
          <w:spacing w:val="-2"/>
          <w:sz w:val="24"/>
          <w:szCs w:val="24"/>
        </w:rPr>
        <w:t>万吨大于已消耗资源储量</w:t>
      </w:r>
      <w:r>
        <w:rPr>
          <w:rFonts w:ascii="宋体" w:hAnsi="宋体" w:eastAsia="宋体" w:cs="宋体"/>
          <w:spacing w:val="-45"/>
          <w:sz w:val="24"/>
          <w:szCs w:val="24"/>
        </w:rPr>
        <w:t xml:space="preserve"> </w:t>
      </w:r>
      <w:r>
        <w:rPr>
          <w:rFonts w:ascii="宋体" w:hAnsi="宋体" w:eastAsia="宋体" w:cs="宋体"/>
          <w:spacing w:val="-2"/>
          <w:sz w:val="24"/>
          <w:szCs w:val="24"/>
        </w:rPr>
        <w:t>562.30</w:t>
      </w:r>
      <w:r>
        <w:rPr>
          <w:rFonts w:ascii="宋体" w:hAnsi="宋体" w:eastAsia="宋体" w:cs="宋体"/>
          <w:spacing w:val="-45"/>
          <w:sz w:val="24"/>
          <w:szCs w:val="24"/>
        </w:rPr>
        <w:t xml:space="preserve"> </w:t>
      </w:r>
      <w:r>
        <w:rPr>
          <w:rFonts w:ascii="宋体" w:hAnsi="宋体" w:eastAsia="宋体" w:cs="宋体"/>
          <w:spacing w:val="-2"/>
          <w:sz w:val="24"/>
          <w:szCs w:val="24"/>
        </w:rPr>
        <w:t>万吨，视已消耗资源储量已全部有偿处置，故评估计算时不回推至</w:t>
      </w:r>
      <w:r>
        <w:rPr>
          <w:rFonts w:ascii="宋体" w:hAnsi="宋体" w:eastAsia="宋体" w:cs="宋体"/>
          <w:spacing w:val="-30"/>
          <w:sz w:val="24"/>
          <w:szCs w:val="24"/>
        </w:rPr>
        <w:t xml:space="preserve"> </w:t>
      </w:r>
      <w:r>
        <w:rPr>
          <w:rFonts w:ascii="宋体" w:hAnsi="宋体" w:eastAsia="宋体" w:cs="宋体"/>
          <w:spacing w:val="-2"/>
          <w:sz w:val="24"/>
          <w:szCs w:val="24"/>
        </w:rPr>
        <w:t>2006</w:t>
      </w:r>
      <w:r>
        <w:rPr>
          <w:rFonts w:ascii="宋体" w:hAnsi="宋体" w:eastAsia="宋体" w:cs="宋体"/>
          <w:spacing w:val="-49"/>
          <w:sz w:val="24"/>
          <w:szCs w:val="24"/>
        </w:rPr>
        <w:t xml:space="preserve"> </w:t>
      </w:r>
      <w:r>
        <w:rPr>
          <w:rFonts w:ascii="宋体" w:hAnsi="宋体" w:eastAsia="宋体" w:cs="宋体"/>
          <w:spacing w:val="-2"/>
          <w:sz w:val="24"/>
          <w:szCs w:val="24"/>
        </w:rPr>
        <w:t>年9</w:t>
      </w:r>
      <w:r>
        <w:rPr>
          <w:rFonts w:ascii="宋体" w:hAnsi="宋体" w:eastAsia="宋体" w:cs="宋体"/>
          <w:spacing w:val="-45"/>
          <w:sz w:val="24"/>
          <w:szCs w:val="24"/>
        </w:rPr>
        <w:t xml:space="preserve"> </w:t>
      </w:r>
      <w:r>
        <w:rPr>
          <w:rFonts w:ascii="宋体" w:hAnsi="宋体" w:eastAsia="宋体" w:cs="宋体"/>
          <w:spacing w:val="-2"/>
          <w:sz w:val="24"/>
          <w:szCs w:val="24"/>
        </w:rPr>
        <w:t>月</w:t>
      </w:r>
      <w:r>
        <w:rPr>
          <w:rFonts w:ascii="宋体" w:hAnsi="宋体" w:eastAsia="宋体" w:cs="宋体"/>
          <w:spacing w:val="-46"/>
          <w:sz w:val="24"/>
          <w:szCs w:val="24"/>
        </w:rPr>
        <w:t xml:space="preserve"> </w:t>
      </w:r>
      <w:r>
        <w:rPr>
          <w:rFonts w:ascii="宋体" w:hAnsi="宋体" w:eastAsia="宋体" w:cs="宋体"/>
          <w:spacing w:val="-2"/>
          <w:sz w:val="24"/>
          <w:szCs w:val="24"/>
        </w:rPr>
        <w:t>30 日，</w:t>
      </w:r>
      <w:r>
        <w:rPr>
          <w:rFonts w:ascii="宋体" w:hAnsi="宋体" w:eastAsia="宋体" w:cs="宋体"/>
          <w:spacing w:val="-5"/>
          <w:sz w:val="24"/>
          <w:szCs w:val="24"/>
        </w:rPr>
        <w:t>直接采用储量核实基准日（2023</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5</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6"/>
          <w:sz w:val="24"/>
          <w:szCs w:val="24"/>
        </w:rPr>
        <w:t xml:space="preserve"> </w:t>
      </w:r>
      <w:r>
        <w:rPr>
          <w:rFonts w:ascii="宋体" w:hAnsi="宋体" w:eastAsia="宋体" w:cs="宋体"/>
          <w:spacing w:val="-5"/>
          <w:sz w:val="24"/>
          <w:szCs w:val="24"/>
        </w:rPr>
        <w:t>3</w:t>
      </w:r>
      <w:r>
        <w:rPr>
          <w:rFonts w:ascii="宋体" w:hAnsi="宋体" w:eastAsia="宋体" w:cs="宋体"/>
          <w:spacing w:val="-6"/>
          <w:sz w:val="24"/>
          <w:szCs w:val="24"/>
        </w:rPr>
        <w:t>1 日）保有</w:t>
      </w:r>
      <w:r>
        <w:rPr>
          <w:rFonts w:ascii="宋体" w:hAnsi="宋体" w:eastAsia="宋体" w:cs="宋体"/>
          <w:spacing w:val="-50"/>
          <w:sz w:val="24"/>
          <w:szCs w:val="24"/>
        </w:rPr>
        <w:t xml:space="preserve"> </w:t>
      </w:r>
      <w:r>
        <w:rPr>
          <w:rFonts w:ascii="宋体" w:hAnsi="宋体" w:eastAsia="宋体" w:cs="宋体"/>
          <w:spacing w:val="-6"/>
          <w:sz w:val="24"/>
          <w:szCs w:val="24"/>
        </w:rPr>
        <w:t>St，d≤3</w:t>
      </w:r>
      <w:r>
        <w:rPr>
          <w:rFonts w:ascii="宋体" w:hAnsi="宋体" w:eastAsia="宋体" w:cs="宋体"/>
          <w:spacing w:val="-40"/>
          <w:sz w:val="24"/>
          <w:szCs w:val="24"/>
        </w:rPr>
        <w:t xml:space="preserve"> </w:t>
      </w:r>
      <w:r>
        <w:rPr>
          <w:rFonts w:ascii="宋体" w:hAnsi="宋体" w:eastAsia="宋体" w:cs="宋体"/>
          <w:spacing w:val="-6"/>
          <w:sz w:val="24"/>
          <w:szCs w:val="24"/>
        </w:rPr>
        <w:t>资源量</w:t>
      </w:r>
      <w:r>
        <w:rPr>
          <w:rFonts w:ascii="宋体" w:hAnsi="宋体" w:eastAsia="宋体" w:cs="宋体"/>
          <w:spacing w:val="-47"/>
          <w:sz w:val="24"/>
          <w:szCs w:val="24"/>
        </w:rPr>
        <w:t xml:space="preserve"> </w:t>
      </w:r>
      <w:r>
        <w:rPr>
          <w:rFonts w:ascii="宋体" w:hAnsi="宋体" w:eastAsia="宋体" w:cs="宋体"/>
          <w:spacing w:val="-6"/>
          <w:sz w:val="24"/>
          <w:szCs w:val="24"/>
        </w:rPr>
        <w:t>2011.40</w:t>
      </w:r>
      <w:r>
        <w:rPr>
          <w:rFonts w:ascii="宋体" w:hAnsi="宋体" w:eastAsia="宋体" w:cs="宋体"/>
          <w:spacing w:val="-45"/>
          <w:sz w:val="24"/>
          <w:szCs w:val="24"/>
        </w:rPr>
        <w:t xml:space="preserve"> </w:t>
      </w:r>
      <w:r>
        <w:rPr>
          <w:rFonts w:ascii="宋体" w:hAnsi="宋体" w:eastAsia="宋体" w:cs="宋体"/>
          <w:spacing w:val="-6"/>
          <w:sz w:val="24"/>
          <w:szCs w:val="24"/>
        </w:rPr>
        <w:t>万</w:t>
      </w:r>
      <w:bookmarkStart w:id="25" w:name="bookmark21"/>
      <w:bookmarkEnd w:id="25"/>
      <w:r>
        <w:rPr>
          <w:rFonts w:ascii="宋体" w:hAnsi="宋体" w:eastAsia="宋体" w:cs="宋体"/>
          <w:spacing w:val="-3"/>
          <w:sz w:val="24"/>
          <w:szCs w:val="24"/>
        </w:rPr>
        <w:t>吨作为参与评估的保有资源储量。</w:t>
      </w:r>
    </w:p>
    <w:p w14:paraId="4E6E28E3">
      <w:pPr>
        <w:spacing w:line="218" w:lineRule="auto"/>
        <w:ind w:left="619"/>
        <w:outlineLvl w:val="1"/>
        <w:rPr>
          <w:rFonts w:ascii="宋体" w:hAnsi="宋体" w:eastAsia="宋体" w:cs="宋体"/>
          <w:sz w:val="24"/>
          <w:szCs w:val="24"/>
        </w:rPr>
      </w:pPr>
      <w:bookmarkStart w:id="26" w:name="bookmark47"/>
      <w:bookmarkEnd w:id="26"/>
      <w:r>
        <w:rPr>
          <w:rFonts w:ascii="宋体" w:hAnsi="宋体" w:eastAsia="宋体" w:cs="宋体"/>
          <w:spacing w:val="-1"/>
          <w:sz w:val="24"/>
          <w:szCs w:val="24"/>
        </w:rPr>
        <w:t>10.2</w:t>
      </w:r>
      <w:r>
        <w:rPr>
          <w:rFonts w:ascii="宋体" w:hAnsi="宋体" w:eastAsia="宋体" w:cs="宋体"/>
          <w:spacing w:val="-49"/>
          <w:sz w:val="24"/>
          <w:szCs w:val="24"/>
        </w:rPr>
        <w:t xml:space="preserve"> </w:t>
      </w:r>
      <w:r>
        <w:rPr>
          <w:rFonts w:ascii="宋体" w:hAnsi="宋体" w:eastAsia="宋体" w:cs="宋体"/>
          <w:spacing w:val="-1"/>
          <w:sz w:val="24"/>
          <w:szCs w:val="24"/>
        </w:rPr>
        <w:t>本次评估需按出让金额形式征收采</w:t>
      </w:r>
      <w:r>
        <w:rPr>
          <w:rFonts w:ascii="宋体" w:hAnsi="宋体" w:eastAsia="宋体" w:cs="宋体"/>
          <w:spacing w:val="-2"/>
          <w:sz w:val="24"/>
          <w:szCs w:val="24"/>
        </w:rPr>
        <w:t>矿权出让收益的资源量</w:t>
      </w:r>
    </w:p>
    <w:p w14:paraId="647C44FB">
      <w:pPr>
        <w:spacing w:before="215" w:line="220" w:lineRule="auto"/>
        <w:ind w:left="619"/>
        <w:rPr>
          <w:rFonts w:ascii="宋体" w:hAnsi="宋体" w:eastAsia="宋体" w:cs="宋体"/>
          <w:sz w:val="24"/>
          <w:szCs w:val="24"/>
        </w:rPr>
      </w:pPr>
      <w:r>
        <w:rPr>
          <w:rFonts w:ascii="宋体" w:hAnsi="宋体" w:eastAsia="宋体" w:cs="宋体"/>
          <w:spacing w:val="-7"/>
          <w:sz w:val="24"/>
          <w:szCs w:val="24"/>
        </w:rPr>
        <w:t>10.2.1</w:t>
      </w:r>
      <w:r>
        <w:rPr>
          <w:rFonts w:ascii="宋体" w:hAnsi="宋体" w:eastAsia="宋体" w:cs="宋体"/>
          <w:spacing w:val="-34"/>
          <w:sz w:val="24"/>
          <w:szCs w:val="24"/>
        </w:rPr>
        <w:t xml:space="preserve"> </w:t>
      </w:r>
      <w:r>
        <w:rPr>
          <w:rFonts w:ascii="宋体" w:hAnsi="宋体" w:eastAsia="宋体" w:cs="宋体"/>
          <w:spacing w:val="-7"/>
          <w:sz w:val="24"/>
          <w:szCs w:val="24"/>
        </w:rPr>
        <w:t>截至</w:t>
      </w:r>
      <w:r>
        <w:rPr>
          <w:rFonts w:ascii="宋体" w:hAnsi="宋体" w:eastAsia="宋体" w:cs="宋体"/>
          <w:spacing w:val="-48"/>
          <w:sz w:val="24"/>
          <w:szCs w:val="24"/>
        </w:rPr>
        <w:t xml:space="preserve"> </w:t>
      </w:r>
      <w:r>
        <w:rPr>
          <w:rFonts w:ascii="宋体" w:hAnsi="宋体" w:eastAsia="宋体" w:cs="宋体"/>
          <w:spacing w:val="-7"/>
          <w:sz w:val="24"/>
          <w:szCs w:val="24"/>
        </w:rPr>
        <w:t>2006</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50"/>
          <w:sz w:val="24"/>
          <w:szCs w:val="24"/>
        </w:rPr>
        <w:t xml:space="preserve"> </w:t>
      </w:r>
      <w:r>
        <w:rPr>
          <w:rFonts w:ascii="宋体" w:hAnsi="宋体" w:eastAsia="宋体" w:cs="宋体"/>
          <w:spacing w:val="-7"/>
          <w:sz w:val="24"/>
          <w:szCs w:val="24"/>
        </w:rPr>
        <w:t>9</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6"/>
          <w:sz w:val="24"/>
          <w:szCs w:val="24"/>
        </w:rPr>
        <w:t xml:space="preserve"> </w:t>
      </w:r>
      <w:r>
        <w:rPr>
          <w:rFonts w:ascii="宋体" w:hAnsi="宋体" w:eastAsia="宋体" w:cs="宋体"/>
          <w:spacing w:val="-7"/>
          <w:sz w:val="24"/>
          <w:szCs w:val="24"/>
        </w:rPr>
        <w:t>30 日保有资源量</w:t>
      </w:r>
    </w:p>
    <w:p w14:paraId="70C216EC">
      <w:pPr>
        <w:spacing w:before="213" w:line="385" w:lineRule="auto"/>
        <w:ind w:left="122" w:right="204" w:firstLine="479"/>
        <w:rPr>
          <w:rFonts w:ascii="宋体" w:hAnsi="宋体" w:eastAsia="宋体" w:cs="宋体"/>
          <w:sz w:val="24"/>
          <w:szCs w:val="24"/>
        </w:rPr>
      </w:pPr>
      <w:r>
        <w:rPr>
          <w:rFonts w:ascii="宋体" w:hAnsi="宋体" w:eastAsia="宋体" w:cs="宋体"/>
          <w:spacing w:val="-2"/>
          <w:sz w:val="24"/>
          <w:szCs w:val="24"/>
        </w:rPr>
        <w:t>根据《财政部</w:t>
      </w:r>
      <w:r>
        <w:rPr>
          <w:rFonts w:ascii="宋体" w:hAnsi="宋体" w:eastAsia="宋体" w:cs="宋体"/>
          <w:spacing w:val="59"/>
          <w:sz w:val="24"/>
          <w:szCs w:val="24"/>
        </w:rPr>
        <w:t xml:space="preserve"> </w:t>
      </w:r>
      <w:r>
        <w:rPr>
          <w:rFonts w:ascii="宋体" w:hAnsi="宋体" w:eastAsia="宋体" w:cs="宋体"/>
          <w:spacing w:val="-2"/>
          <w:sz w:val="24"/>
          <w:szCs w:val="24"/>
        </w:rPr>
        <w:t>自然资源部 税务总局关于印发&lt;矿业权出让收益征收办法&gt;的通知》（财综〔2023〕10</w:t>
      </w:r>
      <w:r>
        <w:rPr>
          <w:rFonts w:ascii="宋体" w:hAnsi="宋体" w:eastAsia="宋体" w:cs="宋体"/>
          <w:spacing w:val="-45"/>
          <w:sz w:val="24"/>
          <w:szCs w:val="24"/>
        </w:rPr>
        <w:t xml:space="preserve"> </w:t>
      </w:r>
      <w:r>
        <w:rPr>
          <w:rFonts w:ascii="宋体" w:hAnsi="宋体" w:eastAsia="宋体" w:cs="宋体"/>
          <w:spacing w:val="-2"/>
          <w:sz w:val="24"/>
          <w:szCs w:val="24"/>
        </w:rPr>
        <w:t>号）和《矿业权出让收益评估应用指南（2023</w:t>
      </w:r>
      <w:r>
        <w:rPr>
          <w:rFonts w:ascii="宋体" w:hAnsi="宋体" w:eastAsia="宋体" w:cs="宋体"/>
          <w:spacing w:val="-3"/>
          <w:sz w:val="24"/>
          <w:szCs w:val="24"/>
        </w:rPr>
        <w:t>）》及云</w:t>
      </w:r>
      <w:r>
        <w:rPr>
          <w:rFonts w:ascii="宋体" w:hAnsi="宋体" w:eastAsia="宋体" w:cs="宋体"/>
          <w:spacing w:val="-2"/>
          <w:sz w:val="24"/>
          <w:szCs w:val="24"/>
        </w:rPr>
        <w:t>南省有关规定，采矿权出让收益评估以</w:t>
      </w:r>
      <w:r>
        <w:rPr>
          <w:rFonts w:ascii="宋体" w:hAnsi="宋体" w:eastAsia="宋体" w:cs="宋体"/>
          <w:spacing w:val="-34"/>
          <w:sz w:val="24"/>
          <w:szCs w:val="24"/>
        </w:rPr>
        <w:t xml:space="preserve"> </w:t>
      </w:r>
      <w:r>
        <w:rPr>
          <w:rFonts w:ascii="宋体" w:hAnsi="宋体" w:eastAsia="宋体" w:cs="宋体"/>
          <w:spacing w:val="-2"/>
          <w:sz w:val="24"/>
          <w:szCs w:val="24"/>
        </w:rPr>
        <w:t>2006</w:t>
      </w:r>
      <w:r>
        <w:rPr>
          <w:rFonts w:ascii="宋体" w:hAnsi="宋体" w:eastAsia="宋体" w:cs="宋体"/>
          <w:spacing w:val="-49"/>
          <w:sz w:val="24"/>
          <w:szCs w:val="24"/>
        </w:rPr>
        <w:t xml:space="preserve"> </w:t>
      </w:r>
      <w:r>
        <w:rPr>
          <w:rFonts w:ascii="宋体" w:hAnsi="宋体" w:eastAsia="宋体" w:cs="宋体"/>
          <w:spacing w:val="-2"/>
          <w:sz w:val="24"/>
          <w:szCs w:val="24"/>
        </w:rPr>
        <w:t>年9</w:t>
      </w:r>
      <w:r>
        <w:rPr>
          <w:rFonts w:ascii="宋体" w:hAnsi="宋体" w:eastAsia="宋体" w:cs="宋体"/>
          <w:spacing w:val="-45"/>
          <w:sz w:val="24"/>
          <w:szCs w:val="24"/>
        </w:rPr>
        <w:t xml:space="preserve"> </w:t>
      </w:r>
      <w:r>
        <w:rPr>
          <w:rFonts w:ascii="宋体" w:hAnsi="宋体" w:eastAsia="宋体" w:cs="宋体"/>
          <w:spacing w:val="-2"/>
          <w:sz w:val="24"/>
          <w:szCs w:val="24"/>
        </w:rPr>
        <w:t>月</w:t>
      </w:r>
      <w:r>
        <w:rPr>
          <w:rFonts w:ascii="宋体" w:hAnsi="宋体" w:eastAsia="宋体" w:cs="宋体"/>
          <w:spacing w:val="-46"/>
          <w:sz w:val="24"/>
          <w:szCs w:val="24"/>
        </w:rPr>
        <w:t xml:space="preserve"> </w:t>
      </w:r>
      <w:r>
        <w:rPr>
          <w:rFonts w:ascii="宋体" w:hAnsi="宋体" w:eastAsia="宋体" w:cs="宋体"/>
          <w:spacing w:val="-2"/>
          <w:sz w:val="24"/>
          <w:szCs w:val="24"/>
        </w:rPr>
        <w:t>30 日剩余资源量为基础计算</w:t>
      </w:r>
      <w:r>
        <w:rPr>
          <w:rFonts w:ascii="宋体" w:hAnsi="宋体" w:eastAsia="宋体" w:cs="宋体"/>
          <w:spacing w:val="-4"/>
          <w:sz w:val="24"/>
          <w:szCs w:val="24"/>
        </w:rPr>
        <w:t>需有偿处置的资源量。</w:t>
      </w:r>
    </w:p>
    <w:p w14:paraId="3CD00B49">
      <w:pPr>
        <w:spacing w:line="219" w:lineRule="auto"/>
        <w:ind w:left="608"/>
        <w:rPr>
          <w:rFonts w:ascii="宋体" w:hAnsi="宋体" w:eastAsia="宋体" w:cs="宋体"/>
          <w:sz w:val="24"/>
          <w:szCs w:val="24"/>
        </w:rPr>
      </w:pPr>
      <w:r>
        <w:rPr>
          <w:rFonts w:ascii="宋体" w:hAnsi="宋体" w:eastAsia="宋体" w:cs="宋体"/>
          <w:spacing w:val="-8"/>
          <w:sz w:val="24"/>
          <w:szCs w:val="24"/>
        </w:rPr>
        <w:t>（1）2006</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50"/>
          <w:sz w:val="24"/>
          <w:szCs w:val="24"/>
        </w:rPr>
        <w:t xml:space="preserve"> </w:t>
      </w:r>
      <w:r>
        <w:rPr>
          <w:rFonts w:ascii="宋体" w:hAnsi="宋体" w:eastAsia="宋体" w:cs="宋体"/>
          <w:spacing w:val="-8"/>
          <w:sz w:val="24"/>
          <w:szCs w:val="24"/>
        </w:rPr>
        <w:t>9</w:t>
      </w:r>
      <w:r>
        <w:rPr>
          <w:rFonts w:ascii="宋体" w:hAnsi="宋体" w:eastAsia="宋体" w:cs="宋体"/>
          <w:spacing w:val="-44"/>
          <w:sz w:val="24"/>
          <w:szCs w:val="24"/>
        </w:rPr>
        <w:t xml:space="preserve"> </w:t>
      </w:r>
      <w:r>
        <w:rPr>
          <w:rFonts w:ascii="宋体" w:hAnsi="宋体" w:eastAsia="宋体" w:cs="宋体"/>
          <w:spacing w:val="-8"/>
          <w:sz w:val="24"/>
          <w:szCs w:val="24"/>
        </w:rPr>
        <w:t>月</w:t>
      </w:r>
      <w:r>
        <w:rPr>
          <w:rFonts w:ascii="宋体" w:hAnsi="宋体" w:eastAsia="宋体" w:cs="宋体"/>
          <w:spacing w:val="-46"/>
          <w:sz w:val="24"/>
          <w:szCs w:val="24"/>
        </w:rPr>
        <w:t xml:space="preserve"> </w:t>
      </w:r>
      <w:r>
        <w:rPr>
          <w:rFonts w:ascii="宋体" w:hAnsi="宋体" w:eastAsia="宋体" w:cs="宋体"/>
          <w:spacing w:val="-8"/>
          <w:sz w:val="24"/>
          <w:szCs w:val="24"/>
        </w:rPr>
        <w:t>30 日至</w:t>
      </w:r>
      <w:r>
        <w:rPr>
          <w:rFonts w:ascii="宋体" w:hAnsi="宋体" w:eastAsia="宋体" w:cs="宋体"/>
          <w:spacing w:val="-48"/>
          <w:sz w:val="24"/>
          <w:szCs w:val="24"/>
        </w:rPr>
        <w:t xml:space="preserve"> </w:t>
      </w:r>
      <w:r>
        <w:rPr>
          <w:rFonts w:ascii="宋体" w:hAnsi="宋体" w:eastAsia="宋体" w:cs="宋体"/>
          <w:spacing w:val="-8"/>
          <w:sz w:val="24"/>
          <w:szCs w:val="24"/>
        </w:rPr>
        <w:t>2013</w:t>
      </w:r>
      <w:r>
        <w:rPr>
          <w:rFonts w:ascii="宋体" w:hAnsi="宋体" w:eastAsia="宋体" w:cs="宋体"/>
          <w:spacing w:val="-50"/>
          <w:sz w:val="24"/>
          <w:szCs w:val="24"/>
        </w:rPr>
        <w:t xml:space="preserve"> </w:t>
      </w:r>
      <w:r>
        <w:rPr>
          <w:rFonts w:ascii="宋体" w:hAnsi="宋体" w:eastAsia="宋体" w:cs="宋体"/>
          <w:spacing w:val="-8"/>
          <w:sz w:val="24"/>
          <w:szCs w:val="24"/>
        </w:rPr>
        <w:t>年</w:t>
      </w:r>
      <w:r>
        <w:rPr>
          <w:rFonts w:ascii="宋体" w:hAnsi="宋体" w:eastAsia="宋体" w:cs="宋体"/>
          <w:spacing w:val="-33"/>
          <w:sz w:val="24"/>
          <w:szCs w:val="24"/>
        </w:rPr>
        <w:t xml:space="preserve"> </w:t>
      </w:r>
      <w:r>
        <w:rPr>
          <w:rFonts w:ascii="宋体" w:hAnsi="宋体" w:eastAsia="宋体" w:cs="宋体"/>
          <w:spacing w:val="-8"/>
          <w:sz w:val="24"/>
          <w:szCs w:val="24"/>
        </w:rPr>
        <w:t>10</w:t>
      </w:r>
      <w:r>
        <w:rPr>
          <w:rFonts w:ascii="宋体" w:hAnsi="宋体" w:eastAsia="宋体" w:cs="宋体"/>
          <w:spacing w:val="-44"/>
          <w:sz w:val="24"/>
          <w:szCs w:val="24"/>
        </w:rPr>
        <w:t xml:space="preserve"> </w:t>
      </w:r>
      <w:r>
        <w:rPr>
          <w:rFonts w:ascii="宋体" w:hAnsi="宋体" w:eastAsia="宋体" w:cs="宋体"/>
          <w:spacing w:val="-8"/>
          <w:sz w:val="24"/>
          <w:szCs w:val="24"/>
        </w:rPr>
        <w:t>月</w:t>
      </w:r>
      <w:r>
        <w:rPr>
          <w:rFonts w:ascii="宋体" w:hAnsi="宋体" w:eastAsia="宋体" w:cs="宋体"/>
          <w:spacing w:val="-46"/>
          <w:sz w:val="24"/>
          <w:szCs w:val="24"/>
        </w:rPr>
        <w:t xml:space="preserve"> </w:t>
      </w:r>
      <w:r>
        <w:rPr>
          <w:rFonts w:ascii="宋体" w:hAnsi="宋体" w:eastAsia="宋体" w:cs="宋体"/>
          <w:spacing w:val="-8"/>
          <w:sz w:val="24"/>
          <w:szCs w:val="24"/>
        </w:rPr>
        <w:t>31 日动用资</w:t>
      </w:r>
      <w:r>
        <w:rPr>
          <w:rFonts w:ascii="宋体" w:hAnsi="宋体" w:eastAsia="宋体" w:cs="宋体"/>
          <w:spacing w:val="-9"/>
          <w:sz w:val="24"/>
          <w:szCs w:val="24"/>
        </w:rPr>
        <w:t>源量</w:t>
      </w:r>
    </w:p>
    <w:p w14:paraId="70F3850C">
      <w:pPr>
        <w:spacing w:before="216" w:line="385" w:lineRule="auto"/>
        <w:ind w:left="121" w:right="204" w:firstLine="480"/>
        <w:rPr>
          <w:rFonts w:ascii="宋体" w:hAnsi="宋体" w:eastAsia="宋体" w:cs="宋体"/>
          <w:sz w:val="24"/>
          <w:szCs w:val="24"/>
        </w:rPr>
      </w:pPr>
      <w:r>
        <w:rPr>
          <w:rFonts w:ascii="宋体" w:hAnsi="宋体" w:eastAsia="宋体" w:cs="宋体"/>
          <w:spacing w:val="-1"/>
          <w:sz w:val="24"/>
          <w:szCs w:val="24"/>
        </w:rPr>
        <w:t>根据《云南省富源县大格煤矿资源储量核实报告（2013</w:t>
      </w:r>
      <w:r>
        <w:rPr>
          <w:rFonts w:ascii="宋体" w:hAnsi="宋体" w:eastAsia="宋体" w:cs="宋体"/>
          <w:spacing w:val="-34"/>
          <w:sz w:val="24"/>
          <w:szCs w:val="24"/>
        </w:rPr>
        <w:t xml:space="preserve"> </w:t>
      </w:r>
      <w:r>
        <w:rPr>
          <w:rFonts w:ascii="宋体" w:hAnsi="宋体" w:eastAsia="宋体" w:cs="宋体"/>
          <w:spacing w:val="-1"/>
          <w:sz w:val="24"/>
          <w:szCs w:val="24"/>
        </w:rPr>
        <w:t>年）》及《&lt;云南省富源县大格煤矿资源储量核实报告&gt;（2013</w:t>
      </w:r>
      <w:r>
        <w:rPr>
          <w:rFonts w:ascii="宋体" w:hAnsi="宋体" w:eastAsia="宋体" w:cs="宋体"/>
          <w:spacing w:val="-32"/>
          <w:sz w:val="24"/>
          <w:szCs w:val="24"/>
        </w:rPr>
        <w:t xml:space="preserve"> </w:t>
      </w:r>
      <w:r>
        <w:rPr>
          <w:rFonts w:ascii="宋体" w:hAnsi="宋体" w:eastAsia="宋体" w:cs="宋体"/>
          <w:spacing w:val="-1"/>
          <w:sz w:val="24"/>
          <w:szCs w:val="24"/>
        </w:rPr>
        <w:t>年）评审意见书》（云国土资矿评储</w:t>
      </w:r>
      <w:r>
        <w:rPr>
          <w:rFonts w:ascii="宋体" w:hAnsi="宋体" w:eastAsia="宋体" w:cs="宋体"/>
          <w:spacing w:val="-4"/>
          <w:sz w:val="24"/>
          <w:szCs w:val="24"/>
        </w:rPr>
        <w:t>字〔2013〕261</w:t>
      </w:r>
      <w:r>
        <w:rPr>
          <w:rFonts w:ascii="宋体" w:hAnsi="宋体" w:eastAsia="宋体" w:cs="宋体"/>
          <w:spacing w:val="-44"/>
          <w:sz w:val="24"/>
          <w:szCs w:val="24"/>
        </w:rPr>
        <w:t xml:space="preserve"> </w:t>
      </w:r>
      <w:r>
        <w:rPr>
          <w:rFonts w:ascii="宋体" w:hAnsi="宋体" w:eastAsia="宋体" w:cs="宋体"/>
          <w:spacing w:val="-4"/>
          <w:sz w:val="24"/>
          <w:szCs w:val="24"/>
        </w:rPr>
        <w:t>号</w:t>
      </w:r>
      <w:r>
        <w:rPr>
          <w:rFonts w:ascii="宋体" w:hAnsi="宋体" w:eastAsia="宋体" w:cs="宋体"/>
          <w:spacing w:val="-6"/>
          <w:sz w:val="24"/>
          <w:szCs w:val="24"/>
        </w:rPr>
        <w:t>），</w:t>
      </w:r>
      <w:r>
        <w:rPr>
          <w:rFonts w:ascii="宋体" w:hAnsi="宋体" w:eastAsia="宋体" w:cs="宋体"/>
          <w:spacing w:val="-4"/>
          <w:sz w:val="24"/>
          <w:szCs w:val="24"/>
        </w:rPr>
        <w:t>截至</w:t>
      </w:r>
      <w:r>
        <w:rPr>
          <w:rFonts w:ascii="宋体" w:hAnsi="宋体" w:eastAsia="宋体" w:cs="宋体"/>
          <w:spacing w:val="-35"/>
          <w:sz w:val="24"/>
          <w:szCs w:val="24"/>
        </w:rPr>
        <w:t xml:space="preserve"> </w:t>
      </w:r>
      <w:r>
        <w:rPr>
          <w:rFonts w:ascii="宋体" w:hAnsi="宋体" w:eastAsia="宋体" w:cs="宋体"/>
          <w:spacing w:val="-4"/>
          <w:sz w:val="24"/>
          <w:szCs w:val="24"/>
        </w:rPr>
        <w:t>2013</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10</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6"/>
          <w:sz w:val="24"/>
          <w:szCs w:val="24"/>
        </w:rPr>
        <w:t xml:space="preserve"> </w:t>
      </w:r>
      <w:r>
        <w:rPr>
          <w:rFonts w:ascii="宋体" w:hAnsi="宋体" w:eastAsia="宋体" w:cs="宋体"/>
          <w:spacing w:val="-4"/>
          <w:sz w:val="24"/>
          <w:szCs w:val="24"/>
        </w:rPr>
        <w:t>31 日，大格煤矿</w:t>
      </w:r>
      <w:r>
        <w:rPr>
          <w:rFonts w:ascii="宋体" w:hAnsi="宋体" w:eastAsia="宋体" w:cs="宋体"/>
          <w:spacing w:val="-49"/>
          <w:sz w:val="24"/>
          <w:szCs w:val="24"/>
        </w:rPr>
        <w:t xml:space="preserve"> </w:t>
      </w:r>
      <w:r>
        <w:rPr>
          <w:rFonts w:ascii="宋体" w:hAnsi="宋体" w:eastAsia="宋体" w:cs="宋体"/>
          <w:spacing w:val="-4"/>
          <w:sz w:val="24"/>
          <w:szCs w:val="24"/>
        </w:rPr>
        <w:t>St，d≤3</w:t>
      </w:r>
      <w:r>
        <w:rPr>
          <w:rFonts w:ascii="宋体" w:hAnsi="宋体" w:eastAsia="宋体" w:cs="宋体"/>
          <w:spacing w:val="-5"/>
          <w:sz w:val="24"/>
          <w:szCs w:val="24"/>
        </w:rPr>
        <w:t>%资源量累计</w:t>
      </w:r>
      <w:r>
        <w:rPr>
          <w:rFonts w:ascii="宋体" w:hAnsi="宋体" w:eastAsia="宋体" w:cs="宋体"/>
          <w:spacing w:val="-8"/>
          <w:sz w:val="24"/>
          <w:szCs w:val="24"/>
        </w:rPr>
        <w:t>采出原煤量</w:t>
      </w:r>
      <w:r>
        <w:rPr>
          <w:rFonts w:ascii="宋体" w:hAnsi="宋体" w:eastAsia="宋体" w:cs="宋体"/>
          <w:spacing w:val="-42"/>
          <w:sz w:val="24"/>
          <w:szCs w:val="24"/>
        </w:rPr>
        <w:t xml:space="preserve"> </w:t>
      </w:r>
      <w:r>
        <w:rPr>
          <w:rFonts w:ascii="宋体" w:hAnsi="宋体" w:eastAsia="宋体" w:cs="宋体"/>
          <w:spacing w:val="-8"/>
          <w:sz w:val="24"/>
          <w:szCs w:val="24"/>
        </w:rPr>
        <w:t>320.50</w:t>
      </w:r>
      <w:r>
        <w:rPr>
          <w:rFonts w:ascii="宋体" w:hAnsi="宋体" w:eastAsia="宋体" w:cs="宋体"/>
          <w:spacing w:val="-45"/>
          <w:sz w:val="24"/>
          <w:szCs w:val="24"/>
        </w:rPr>
        <w:t xml:space="preserve"> </w:t>
      </w:r>
      <w:r>
        <w:rPr>
          <w:rFonts w:ascii="宋体" w:hAnsi="宋体" w:eastAsia="宋体" w:cs="宋体"/>
          <w:spacing w:val="-8"/>
          <w:sz w:val="24"/>
          <w:szCs w:val="24"/>
        </w:rPr>
        <w:t>万吨，采矿回采率</w:t>
      </w:r>
      <w:r>
        <w:rPr>
          <w:rFonts w:ascii="宋体" w:hAnsi="宋体" w:eastAsia="宋体" w:cs="宋体"/>
          <w:spacing w:val="-45"/>
          <w:sz w:val="24"/>
          <w:szCs w:val="24"/>
        </w:rPr>
        <w:t xml:space="preserve"> </w:t>
      </w:r>
      <w:r>
        <w:rPr>
          <w:rFonts w:ascii="宋体" w:hAnsi="宋体" w:eastAsia="宋体" w:cs="宋体"/>
          <w:spacing w:val="-8"/>
          <w:sz w:val="24"/>
          <w:szCs w:val="24"/>
        </w:rPr>
        <w:t>78%，动用资源量</w:t>
      </w:r>
      <w:r>
        <w:rPr>
          <w:rFonts w:ascii="宋体" w:hAnsi="宋体" w:eastAsia="宋体" w:cs="宋体"/>
          <w:spacing w:val="-51"/>
          <w:sz w:val="24"/>
          <w:szCs w:val="24"/>
        </w:rPr>
        <w:t xml:space="preserve"> </w:t>
      </w:r>
      <w:r>
        <w:rPr>
          <w:rFonts w:ascii="宋体" w:hAnsi="宋体" w:eastAsia="宋体" w:cs="宋体"/>
          <w:spacing w:val="-8"/>
          <w:sz w:val="24"/>
          <w:szCs w:val="24"/>
        </w:rPr>
        <w:t>411.00</w:t>
      </w:r>
      <w:r>
        <w:rPr>
          <w:rFonts w:ascii="宋体" w:hAnsi="宋体" w:eastAsia="宋体" w:cs="宋体"/>
          <w:spacing w:val="-45"/>
          <w:sz w:val="24"/>
          <w:szCs w:val="24"/>
        </w:rPr>
        <w:t xml:space="preserve"> </w:t>
      </w:r>
      <w:r>
        <w:rPr>
          <w:rFonts w:ascii="宋体" w:hAnsi="宋体" w:eastAsia="宋体" w:cs="宋体"/>
          <w:spacing w:val="-8"/>
          <w:sz w:val="24"/>
          <w:szCs w:val="24"/>
        </w:rPr>
        <w:t>万吨。其中：</w:t>
      </w:r>
      <w:r>
        <w:rPr>
          <w:rFonts w:ascii="宋体" w:hAnsi="宋体" w:eastAsia="宋体" w:cs="宋体"/>
          <w:spacing w:val="-28"/>
          <w:sz w:val="24"/>
          <w:szCs w:val="24"/>
        </w:rPr>
        <w:t xml:space="preserve"> </w:t>
      </w:r>
      <w:r>
        <w:rPr>
          <w:rFonts w:ascii="宋体" w:hAnsi="宋体" w:eastAsia="宋体" w:cs="宋体"/>
          <w:spacing w:val="-8"/>
          <w:sz w:val="24"/>
          <w:szCs w:val="24"/>
        </w:rPr>
        <w:t>1983</w:t>
      </w:r>
      <w:r>
        <w:rPr>
          <w:rFonts w:ascii="宋体" w:hAnsi="宋体" w:eastAsia="宋体" w:cs="宋体"/>
          <w:spacing w:val="-6"/>
          <w:sz w:val="24"/>
          <w:szCs w:val="24"/>
        </w:rPr>
        <w:t>年至</w:t>
      </w:r>
      <w:r>
        <w:rPr>
          <w:rFonts w:ascii="宋体" w:hAnsi="宋体" w:eastAsia="宋体" w:cs="宋体"/>
          <w:spacing w:val="-48"/>
          <w:sz w:val="24"/>
          <w:szCs w:val="24"/>
        </w:rPr>
        <w:t xml:space="preserve"> </w:t>
      </w:r>
      <w:r>
        <w:rPr>
          <w:rFonts w:ascii="宋体" w:hAnsi="宋体" w:eastAsia="宋体" w:cs="宋体"/>
          <w:spacing w:val="-6"/>
          <w:sz w:val="24"/>
          <w:szCs w:val="24"/>
        </w:rPr>
        <w:t>2006</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50"/>
          <w:sz w:val="24"/>
          <w:szCs w:val="24"/>
        </w:rPr>
        <w:t xml:space="preserve"> </w:t>
      </w:r>
      <w:r>
        <w:rPr>
          <w:rFonts w:ascii="宋体" w:hAnsi="宋体" w:eastAsia="宋体" w:cs="宋体"/>
          <w:spacing w:val="-6"/>
          <w:sz w:val="24"/>
          <w:szCs w:val="24"/>
        </w:rPr>
        <w:t>9</w:t>
      </w:r>
      <w:r>
        <w:rPr>
          <w:rFonts w:ascii="宋体" w:hAnsi="宋体" w:eastAsia="宋体" w:cs="宋体"/>
          <w:spacing w:val="-44"/>
          <w:sz w:val="24"/>
          <w:szCs w:val="24"/>
        </w:rPr>
        <w:t xml:space="preserve"> </w:t>
      </w:r>
      <w:r>
        <w:rPr>
          <w:rFonts w:ascii="宋体" w:hAnsi="宋体" w:eastAsia="宋体" w:cs="宋体"/>
          <w:spacing w:val="-6"/>
          <w:sz w:val="24"/>
          <w:szCs w:val="24"/>
        </w:rPr>
        <w:t>月</w:t>
      </w:r>
      <w:r>
        <w:rPr>
          <w:rFonts w:ascii="宋体" w:hAnsi="宋体" w:eastAsia="宋体" w:cs="宋体"/>
          <w:spacing w:val="-46"/>
          <w:sz w:val="24"/>
          <w:szCs w:val="24"/>
        </w:rPr>
        <w:t xml:space="preserve"> </w:t>
      </w:r>
      <w:r>
        <w:rPr>
          <w:rFonts w:ascii="宋体" w:hAnsi="宋体" w:eastAsia="宋体" w:cs="宋体"/>
          <w:spacing w:val="-6"/>
          <w:sz w:val="24"/>
          <w:szCs w:val="24"/>
        </w:rPr>
        <w:t>30 日期间采出原煤量</w:t>
      </w:r>
      <w:r>
        <w:rPr>
          <w:rFonts w:ascii="宋体" w:hAnsi="宋体" w:eastAsia="宋体" w:cs="宋体"/>
          <w:spacing w:val="-48"/>
          <w:sz w:val="24"/>
          <w:szCs w:val="24"/>
        </w:rPr>
        <w:t xml:space="preserve"> </w:t>
      </w:r>
      <w:r>
        <w:rPr>
          <w:rFonts w:ascii="宋体" w:hAnsi="宋体" w:eastAsia="宋体" w:cs="宋体"/>
          <w:spacing w:val="-6"/>
          <w:sz w:val="24"/>
          <w:szCs w:val="24"/>
        </w:rPr>
        <w:t>221.00</w:t>
      </w:r>
      <w:r>
        <w:rPr>
          <w:rFonts w:ascii="宋体" w:hAnsi="宋体" w:eastAsia="宋体" w:cs="宋体"/>
          <w:spacing w:val="-44"/>
          <w:sz w:val="24"/>
          <w:szCs w:val="24"/>
        </w:rPr>
        <w:t xml:space="preserve"> </w:t>
      </w:r>
      <w:r>
        <w:rPr>
          <w:rFonts w:ascii="宋体" w:hAnsi="宋体" w:eastAsia="宋体" w:cs="宋体"/>
          <w:spacing w:val="-6"/>
          <w:sz w:val="24"/>
          <w:szCs w:val="24"/>
        </w:rPr>
        <w:t>万吨，2006</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50"/>
          <w:sz w:val="24"/>
          <w:szCs w:val="24"/>
        </w:rPr>
        <w:t xml:space="preserve"> </w:t>
      </w:r>
      <w:r>
        <w:rPr>
          <w:rFonts w:ascii="宋体" w:hAnsi="宋体" w:eastAsia="宋体" w:cs="宋体"/>
          <w:spacing w:val="-6"/>
          <w:sz w:val="24"/>
          <w:szCs w:val="24"/>
        </w:rPr>
        <w:t>9</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46"/>
          <w:sz w:val="24"/>
          <w:szCs w:val="24"/>
        </w:rPr>
        <w:t xml:space="preserve"> </w:t>
      </w:r>
      <w:r>
        <w:rPr>
          <w:rFonts w:ascii="宋体" w:hAnsi="宋体" w:eastAsia="宋体" w:cs="宋体"/>
          <w:spacing w:val="-6"/>
          <w:sz w:val="24"/>
          <w:szCs w:val="24"/>
        </w:rPr>
        <w:t>30</w:t>
      </w:r>
      <w:r>
        <w:rPr>
          <w:rFonts w:ascii="宋体" w:hAnsi="宋体" w:eastAsia="宋体" w:cs="宋体"/>
          <w:spacing w:val="-7"/>
          <w:sz w:val="24"/>
          <w:szCs w:val="24"/>
        </w:rPr>
        <w:t xml:space="preserve"> 日至</w:t>
      </w:r>
      <w:r>
        <w:rPr>
          <w:rFonts w:ascii="宋体" w:hAnsi="宋体" w:eastAsia="宋体" w:cs="宋体"/>
          <w:spacing w:val="-47"/>
          <w:sz w:val="24"/>
          <w:szCs w:val="24"/>
        </w:rPr>
        <w:t xml:space="preserve"> </w:t>
      </w:r>
      <w:r>
        <w:rPr>
          <w:rFonts w:ascii="宋体" w:hAnsi="宋体" w:eastAsia="宋体" w:cs="宋体"/>
          <w:spacing w:val="-7"/>
          <w:sz w:val="24"/>
          <w:szCs w:val="24"/>
        </w:rPr>
        <w:t>2013</w:t>
      </w:r>
    </w:p>
    <w:p w14:paraId="027359BE">
      <w:pPr>
        <w:spacing w:line="385" w:lineRule="auto"/>
        <w:rPr>
          <w:rFonts w:ascii="宋体" w:hAnsi="宋体" w:eastAsia="宋体" w:cs="宋体"/>
          <w:sz w:val="24"/>
          <w:szCs w:val="24"/>
        </w:rPr>
        <w:sectPr>
          <w:headerReference r:id="rId82" w:type="default"/>
          <w:footerReference r:id="rId83" w:type="default"/>
          <w:pgSz w:w="11907" w:h="16839"/>
          <w:pgMar w:top="1220" w:right="1502" w:bottom="1298" w:left="1685" w:header="822" w:footer="981" w:gutter="0"/>
          <w:cols w:space="720" w:num="1"/>
        </w:sectPr>
      </w:pPr>
    </w:p>
    <w:p w14:paraId="24F6D24C">
      <w:pPr>
        <w:spacing w:line="333" w:lineRule="auto"/>
        <w:rPr>
          <w:rFonts w:ascii="Arial"/>
          <w:sz w:val="21"/>
        </w:rPr>
      </w:pPr>
    </w:p>
    <w:p w14:paraId="4999764A">
      <w:pPr>
        <w:spacing w:before="78" w:line="219" w:lineRule="auto"/>
        <w:ind w:left="39"/>
        <w:rPr>
          <w:rFonts w:ascii="宋体" w:hAnsi="宋体" w:eastAsia="宋体" w:cs="宋体"/>
          <w:sz w:val="24"/>
          <w:szCs w:val="24"/>
        </w:rPr>
      </w:pPr>
      <w:r>
        <w:rPr>
          <w:rFonts w:ascii="宋体" w:hAnsi="宋体" w:eastAsia="宋体" w:cs="宋体"/>
          <w:spacing w:val="-8"/>
          <w:sz w:val="24"/>
          <w:szCs w:val="24"/>
        </w:rPr>
        <w:t>年</w:t>
      </w:r>
      <w:r>
        <w:rPr>
          <w:rFonts w:ascii="宋体" w:hAnsi="宋体" w:eastAsia="宋体" w:cs="宋体"/>
          <w:spacing w:val="-21"/>
          <w:sz w:val="24"/>
          <w:szCs w:val="24"/>
        </w:rPr>
        <w:t xml:space="preserve"> </w:t>
      </w:r>
      <w:r>
        <w:rPr>
          <w:rFonts w:ascii="宋体" w:hAnsi="宋体" w:eastAsia="宋体" w:cs="宋体"/>
          <w:spacing w:val="-8"/>
          <w:sz w:val="24"/>
          <w:szCs w:val="24"/>
        </w:rPr>
        <w:t>10</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5"/>
          <w:sz w:val="24"/>
          <w:szCs w:val="24"/>
        </w:rPr>
        <w:t xml:space="preserve"> </w:t>
      </w:r>
      <w:r>
        <w:rPr>
          <w:rFonts w:ascii="宋体" w:hAnsi="宋体" w:eastAsia="宋体" w:cs="宋体"/>
          <w:spacing w:val="-8"/>
          <w:sz w:val="24"/>
          <w:szCs w:val="24"/>
        </w:rPr>
        <w:t>31 日期间采出原煤量</w:t>
      </w:r>
      <w:r>
        <w:rPr>
          <w:rFonts w:ascii="宋体" w:hAnsi="宋体" w:eastAsia="宋体" w:cs="宋体"/>
          <w:spacing w:val="-50"/>
          <w:sz w:val="24"/>
          <w:szCs w:val="24"/>
        </w:rPr>
        <w:t xml:space="preserve"> </w:t>
      </w:r>
      <w:r>
        <w:rPr>
          <w:rFonts w:ascii="宋体" w:hAnsi="宋体" w:eastAsia="宋体" w:cs="宋体"/>
          <w:spacing w:val="-8"/>
          <w:sz w:val="24"/>
          <w:szCs w:val="24"/>
        </w:rPr>
        <w:t>99.50</w:t>
      </w:r>
      <w:r>
        <w:rPr>
          <w:rFonts w:ascii="宋体" w:hAnsi="宋体" w:eastAsia="宋体" w:cs="宋体"/>
          <w:spacing w:val="-44"/>
          <w:sz w:val="24"/>
          <w:szCs w:val="24"/>
        </w:rPr>
        <w:t xml:space="preserve"> </w:t>
      </w:r>
      <w:r>
        <w:rPr>
          <w:rFonts w:ascii="宋体" w:hAnsi="宋体" w:eastAsia="宋体" w:cs="宋体"/>
          <w:spacing w:val="-8"/>
          <w:sz w:val="24"/>
          <w:szCs w:val="24"/>
        </w:rPr>
        <w:t>万吨。</w:t>
      </w:r>
    </w:p>
    <w:p w14:paraId="48BB96E6">
      <w:pPr>
        <w:spacing w:before="214" w:line="385" w:lineRule="auto"/>
        <w:ind w:left="38" w:right="122" w:firstLine="484"/>
        <w:rPr>
          <w:rFonts w:ascii="宋体" w:hAnsi="宋体" w:eastAsia="宋体" w:cs="宋体"/>
          <w:sz w:val="24"/>
          <w:szCs w:val="24"/>
        </w:rPr>
      </w:pPr>
      <w:r>
        <w:rPr>
          <w:rFonts w:ascii="宋体" w:hAnsi="宋体" w:eastAsia="宋体" w:cs="宋体"/>
          <w:spacing w:val="-8"/>
          <w:sz w:val="24"/>
          <w:szCs w:val="24"/>
        </w:rPr>
        <w:t>则大格煤矿</w:t>
      </w:r>
      <w:r>
        <w:rPr>
          <w:rFonts w:ascii="宋体" w:hAnsi="宋体" w:eastAsia="宋体" w:cs="宋体"/>
          <w:spacing w:val="-47"/>
          <w:sz w:val="24"/>
          <w:szCs w:val="24"/>
        </w:rPr>
        <w:t xml:space="preserve"> </w:t>
      </w:r>
      <w:r>
        <w:rPr>
          <w:rFonts w:ascii="宋体" w:hAnsi="宋体" w:eastAsia="宋体" w:cs="宋体"/>
          <w:spacing w:val="-8"/>
          <w:sz w:val="24"/>
          <w:szCs w:val="24"/>
        </w:rPr>
        <w:t>2006</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50"/>
          <w:sz w:val="24"/>
          <w:szCs w:val="24"/>
        </w:rPr>
        <w:t xml:space="preserve"> </w:t>
      </w:r>
      <w:r>
        <w:rPr>
          <w:rFonts w:ascii="宋体" w:hAnsi="宋体" w:eastAsia="宋体" w:cs="宋体"/>
          <w:spacing w:val="-8"/>
          <w:sz w:val="24"/>
          <w:szCs w:val="24"/>
        </w:rPr>
        <w:t>9</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6"/>
          <w:sz w:val="24"/>
          <w:szCs w:val="24"/>
        </w:rPr>
        <w:t xml:space="preserve"> </w:t>
      </w:r>
      <w:r>
        <w:rPr>
          <w:rFonts w:ascii="宋体" w:hAnsi="宋体" w:eastAsia="宋体" w:cs="宋体"/>
          <w:spacing w:val="-8"/>
          <w:sz w:val="24"/>
          <w:szCs w:val="24"/>
        </w:rPr>
        <w:t>30 日至</w:t>
      </w:r>
      <w:r>
        <w:rPr>
          <w:rFonts w:ascii="宋体" w:hAnsi="宋体" w:eastAsia="宋体" w:cs="宋体"/>
          <w:spacing w:val="-48"/>
          <w:sz w:val="24"/>
          <w:szCs w:val="24"/>
        </w:rPr>
        <w:t xml:space="preserve"> </w:t>
      </w:r>
      <w:r>
        <w:rPr>
          <w:rFonts w:ascii="宋体" w:hAnsi="宋体" w:eastAsia="宋体" w:cs="宋体"/>
          <w:spacing w:val="-8"/>
          <w:sz w:val="24"/>
          <w:szCs w:val="24"/>
        </w:rPr>
        <w:t>2013</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33"/>
          <w:sz w:val="24"/>
          <w:szCs w:val="24"/>
        </w:rPr>
        <w:t xml:space="preserve"> </w:t>
      </w:r>
      <w:r>
        <w:rPr>
          <w:rFonts w:ascii="宋体" w:hAnsi="宋体" w:eastAsia="宋体" w:cs="宋体"/>
          <w:spacing w:val="-8"/>
          <w:sz w:val="24"/>
          <w:szCs w:val="24"/>
        </w:rPr>
        <w:t>10</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5"/>
          <w:sz w:val="24"/>
          <w:szCs w:val="24"/>
        </w:rPr>
        <w:t xml:space="preserve"> </w:t>
      </w:r>
      <w:r>
        <w:rPr>
          <w:rFonts w:ascii="宋体" w:hAnsi="宋体" w:eastAsia="宋体" w:cs="宋体"/>
          <w:spacing w:val="-8"/>
          <w:sz w:val="24"/>
          <w:szCs w:val="24"/>
        </w:rPr>
        <w:t>31 日期间</w:t>
      </w:r>
      <w:r>
        <w:rPr>
          <w:rFonts w:ascii="宋体" w:hAnsi="宋体" w:eastAsia="宋体" w:cs="宋体"/>
          <w:spacing w:val="-9"/>
          <w:sz w:val="24"/>
          <w:szCs w:val="24"/>
        </w:rPr>
        <w:t>动用</w:t>
      </w:r>
      <w:r>
        <w:rPr>
          <w:rFonts w:ascii="宋体" w:hAnsi="宋体" w:eastAsia="宋体" w:cs="宋体"/>
          <w:spacing w:val="-50"/>
          <w:sz w:val="24"/>
          <w:szCs w:val="24"/>
        </w:rPr>
        <w:t xml:space="preserve"> </w:t>
      </w:r>
      <w:r>
        <w:rPr>
          <w:rFonts w:ascii="宋体" w:hAnsi="宋体" w:eastAsia="宋体" w:cs="宋体"/>
          <w:spacing w:val="-9"/>
          <w:sz w:val="24"/>
          <w:szCs w:val="24"/>
        </w:rPr>
        <w:t>St，d≤3%资源</w:t>
      </w:r>
      <w:r>
        <w:rPr>
          <w:rFonts w:ascii="宋体" w:hAnsi="宋体" w:eastAsia="宋体" w:cs="宋体"/>
          <w:spacing w:val="-3"/>
          <w:sz w:val="24"/>
          <w:szCs w:val="24"/>
        </w:rPr>
        <w:t>量</w:t>
      </w:r>
      <w:r>
        <w:rPr>
          <w:rFonts w:ascii="宋体" w:hAnsi="宋体" w:eastAsia="宋体" w:cs="宋体"/>
          <w:spacing w:val="-33"/>
          <w:sz w:val="24"/>
          <w:szCs w:val="24"/>
        </w:rPr>
        <w:t xml:space="preserve"> </w:t>
      </w:r>
      <w:r>
        <w:rPr>
          <w:rFonts w:ascii="宋体" w:hAnsi="宋体" w:eastAsia="宋体" w:cs="宋体"/>
          <w:spacing w:val="-3"/>
          <w:sz w:val="24"/>
          <w:szCs w:val="24"/>
        </w:rPr>
        <w:t>127.56</w:t>
      </w:r>
      <w:r>
        <w:rPr>
          <w:rFonts w:ascii="宋体" w:hAnsi="宋体" w:eastAsia="宋体" w:cs="宋体"/>
          <w:spacing w:val="-45"/>
          <w:sz w:val="24"/>
          <w:szCs w:val="24"/>
        </w:rPr>
        <w:t xml:space="preserve"> </w:t>
      </w:r>
      <w:r>
        <w:rPr>
          <w:rFonts w:ascii="宋体" w:hAnsi="宋体" w:eastAsia="宋体" w:cs="宋体"/>
          <w:spacing w:val="-3"/>
          <w:sz w:val="24"/>
          <w:szCs w:val="24"/>
        </w:rPr>
        <w:t>万吨</w:t>
      </w:r>
      <w:r>
        <w:rPr>
          <w:rFonts w:ascii="宋体" w:hAnsi="宋体" w:eastAsia="宋体" w:cs="宋体"/>
          <w:spacing w:val="-5"/>
          <w:sz w:val="24"/>
          <w:szCs w:val="24"/>
        </w:rPr>
        <w:t>（＝</w:t>
      </w:r>
      <w:r>
        <w:rPr>
          <w:rFonts w:ascii="宋体" w:hAnsi="宋体" w:eastAsia="宋体" w:cs="宋体"/>
          <w:spacing w:val="-3"/>
          <w:sz w:val="24"/>
          <w:szCs w:val="24"/>
        </w:rPr>
        <w:t>99.50÷78%）。</w:t>
      </w:r>
    </w:p>
    <w:p w14:paraId="49DB18F8">
      <w:pPr>
        <w:spacing w:line="219" w:lineRule="auto"/>
        <w:ind w:left="524"/>
        <w:rPr>
          <w:rFonts w:ascii="宋体" w:hAnsi="宋体" w:eastAsia="宋体" w:cs="宋体"/>
          <w:sz w:val="24"/>
          <w:szCs w:val="24"/>
        </w:rPr>
      </w:pPr>
      <w:r>
        <w:rPr>
          <w:rFonts w:ascii="宋体" w:hAnsi="宋体" w:eastAsia="宋体" w:cs="宋体"/>
          <w:spacing w:val="-7"/>
          <w:sz w:val="24"/>
          <w:szCs w:val="24"/>
        </w:rPr>
        <w:t>（2）2013</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11</w:t>
      </w:r>
      <w:r>
        <w:rPr>
          <w:rFonts w:ascii="宋体" w:hAnsi="宋体" w:eastAsia="宋体" w:cs="宋体"/>
          <w:spacing w:val="-44"/>
          <w:sz w:val="24"/>
          <w:szCs w:val="24"/>
        </w:rPr>
        <w:t xml:space="preserve"> </w:t>
      </w:r>
      <w:r>
        <w:rPr>
          <w:rFonts w:ascii="宋体" w:hAnsi="宋体" w:eastAsia="宋体" w:cs="宋体"/>
          <w:spacing w:val="-7"/>
          <w:sz w:val="24"/>
          <w:szCs w:val="24"/>
        </w:rPr>
        <w:t>月</w:t>
      </w:r>
      <w:r>
        <w:rPr>
          <w:rFonts w:ascii="宋体" w:hAnsi="宋体" w:eastAsia="宋体" w:cs="宋体"/>
          <w:spacing w:val="-33"/>
          <w:sz w:val="24"/>
          <w:szCs w:val="24"/>
        </w:rPr>
        <w:t xml:space="preserve"> </w:t>
      </w:r>
      <w:r>
        <w:rPr>
          <w:rFonts w:ascii="宋体" w:hAnsi="宋体" w:eastAsia="宋体" w:cs="宋体"/>
          <w:spacing w:val="-7"/>
          <w:sz w:val="24"/>
          <w:szCs w:val="24"/>
        </w:rPr>
        <w:t>1 日至储量核实基准</w:t>
      </w:r>
      <w:r>
        <w:rPr>
          <w:rFonts w:ascii="宋体" w:hAnsi="宋体" w:eastAsia="宋体" w:cs="宋体"/>
          <w:spacing w:val="-8"/>
          <w:sz w:val="24"/>
          <w:szCs w:val="24"/>
        </w:rPr>
        <w:t>日</w:t>
      </w:r>
      <w:r>
        <w:rPr>
          <w:rFonts w:ascii="宋体" w:hAnsi="宋体" w:eastAsia="宋体" w:cs="宋体"/>
          <w:spacing w:val="-47"/>
          <w:sz w:val="24"/>
          <w:szCs w:val="24"/>
        </w:rPr>
        <w:t xml:space="preserve"> </w:t>
      </w:r>
      <w:r>
        <w:rPr>
          <w:rFonts w:ascii="宋体" w:hAnsi="宋体" w:eastAsia="宋体" w:cs="宋体"/>
          <w:spacing w:val="-8"/>
          <w:sz w:val="24"/>
          <w:szCs w:val="24"/>
        </w:rPr>
        <w:t>2023</w:t>
      </w:r>
      <w:r>
        <w:rPr>
          <w:rFonts w:ascii="宋体" w:hAnsi="宋体" w:eastAsia="宋体" w:cs="宋体"/>
          <w:spacing w:val="-50"/>
          <w:sz w:val="24"/>
          <w:szCs w:val="24"/>
        </w:rPr>
        <w:t xml:space="preserve"> </w:t>
      </w:r>
      <w:r>
        <w:rPr>
          <w:rFonts w:ascii="宋体" w:hAnsi="宋体" w:eastAsia="宋体" w:cs="宋体"/>
          <w:spacing w:val="-8"/>
          <w:sz w:val="24"/>
          <w:szCs w:val="24"/>
        </w:rPr>
        <w:t>年</w:t>
      </w:r>
      <w:r>
        <w:rPr>
          <w:rFonts w:ascii="宋体" w:hAnsi="宋体" w:eastAsia="宋体" w:cs="宋体"/>
          <w:spacing w:val="-46"/>
          <w:sz w:val="24"/>
          <w:szCs w:val="24"/>
        </w:rPr>
        <w:t xml:space="preserve"> </w:t>
      </w:r>
      <w:r>
        <w:rPr>
          <w:rFonts w:ascii="宋体" w:hAnsi="宋体" w:eastAsia="宋体" w:cs="宋体"/>
          <w:spacing w:val="-8"/>
          <w:sz w:val="24"/>
          <w:szCs w:val="24"/>
        </w:rPr>
        <w:t>5</w:t>
      </w:r>
      <w:r>
        <w:rPr>
          <w:rFonts w:ascii="宋体" w:hAnsi="宋体" w:eastAsia="宋体" w:cs="宋体"/>
          <w:spacing w:val="-45"/>
          <w:sz w:val="24"/>
          <w:szCs w:val="24"/>
        </w:rPr>
        <w:t xml:space="preserve"> </w:t>
      </w:r>
      <w:r>
        <w:rPr>
          <w:rFonts w:ascii="宋体" w:hAnsi="宋体" w:eastAsia="宋体" w:cs="宋体"/>
          <w:spacing w:val="-8"/>
          <w:sz w:val="24"/>
          <w:szCs w:val="24"/>
        </w:rPr>
        <w:t>月</w:t>
      </w:r>
      <w:r>
        <w:rPr>
          <w:rFonts w:ascii="宋体" w:hAnsi="宋体" w:eastAsia="宋体" w:cs="宋体"/>
          <w:spacing w:val="-45"/>
          <w:sz w:val="24"/>
          <w:szCs w:val="24"/>
        </w:rPr>
        <w:t xml:space="preserve"> </w:t>
      </w:r>
      <w:r>
        <w:rPr>
          <w:rFonts w:ascii="宋体" w:hAnsi="宋体" w:eastAsia="宋体" w:cs="宋体"/>
          <w:spacing w:val="-8"/>
          <w:sz w:val="24"/>
          <w:szCs w:val="24"/>
        </w:rPr>
        <w:t>31 日动用资源量</w:t>
      </w:r>
    </w:p>
    <w:p w14:paraId="756DFCFE">
      <w:pPr>
        <w:spacing w:before="214" w:line="385" w:lineRule="auto"/>
        <w:ind w:left="39" w:right="120" w:firstLine="478"/>
        <w:rPr>
          <w:rFonts w:ascii="宋体" w:hAnsi="宋体" w:eastAsia="宋体" w:cs="宋体"/>
          <w:sz w:val="24"/>
          <w:szCs w:val="24"/>
        </w:rPr>
      </w:pPr>
      <w:r>
        <w:rPr>
          <w:rFonts w:ascii="宋体" w:hAnsi="宋体" w:eastAsia="宋体" w:cs="宋体"/>
          <w:spacing w:val="-7"/>
          <w:sz w:val="24"/>
          <w:szCs w:val="24"/>
        </w:rPr>
        <w:t>根据“储量核实报告（2023</w:t>
      </w:r>
      <w:r>
        <w:rPr>
          <w:rFonts w:ascii="宋体" w:hAnsi="宋体" w:eastAsia="宋体" w:cs="宋体"/>
          <w:spacing w:val="-40"/>
          <w:sz w:val="24"/>
          <w:szCs w:val="24"/>
        </w:rPr>
        <w:t xml:space="preserve"> </w:t>
      </w:r>
      <w:r>
        <w:rPr>
          <w:rFonts w:ascii="宋体" w:hAnsi="宋体" w:eastAsia="宋体" w:cs="宋体"/>
          <w:spacing w:val="-7"/>
          <w:sz w:val="24"/>
          <w:szCs w:val="24"/>
        </w:rPr>
        <w:t>年）”,</w:t>
      </w:r>
      <w:r>
        <w:rPr>
          <w:rFonts w:ascii="宋体" w:hAnsi="宋体" w:eastAsia="宋体" w:cs="宋体"/>
          <w:spacing w:val="52"/>
          <w:sz w:val="24"/>
          <w:szCs w:val="24"/>
        </w:rPr>
        <w:t xml:space="preserve"> </w:t>
      </w:r>
      <w:r>
        <w:rPr>
          <w:rFonts w:ascii="宋体" w:hAnsi="宋体" w:eastAsia="宋体" w:cs="宋体"/>
          <w:spacing w:val="-7"/>
          <w:sz w:val="24"/>
          <w:szCs w:val="24"/>
        </w:rPr>
        <w:t>截至</w:t>
      </w:r>
      <w:r>
        <w:rPr>
          <w:rFonts w:ascii="宋体" w:hAnsi="宋体" w:eastAsia="宋体" w:cs="宋体"/>
          <w:spacing w:val="-47"/>
          <w:sz w:val="24"/>
          <w:szCs w:val="24"/>
        </w:rPr>
        <w:t xml:space="preserve"> </w:t>
      </w:r>
      <w:r>
        <w:rPr>
          <w:rFonts w:ascii="宋体" w:hAnsi="宋体" w:eastAsia="宋体" w:cs="宋体"/>
          <w:spacing w:val="-7"/>
          <w:sz w:val="24"/>
          <w:szCs w:val="24"/>
        </w:rPr>
        <w:t>2023</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46"/>
          <w:sz w:val="24"/>
          <w:szCs w:val="24"/>
        </w:rPr>
        <w:t xml:space="preserve"> </w:t>
      </w:r>
      <w:r>
        <w:rPr>
          <w:rFonts w:ascii="宋体" w:hAnsi="宋体" w:eastAsia="宋体" w:cs="宋体"/>
          <w:spacing w:val="-7"/>
          <w:sz w:val="24"/>
          <w:szCs w:val="24"/>
        </w:rPr>
        <w:t>5</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5"/>
          <w:sz w:val="24"/>
          <w:szCs w:val="24"/>
        </w:rPr>
        <w:t xml:space="preserve"> </w:t>
      </w:r>
      <w:r>
        <w:rPr>
          <w:rFonts w:ascii="宋体" w:hAnsi="宋体" w:eastAsia="宋体" w:cs="宋体"/>
          <w:spacing w:val="-7"/>
          <w:sz w:val="24"/>
          <w:szCs w:val="24"/>
        </w:rPr>
        <w:t>31 日，大格煤矿累计</w:t>
      </w:r>
      <w:r>
        <w:rPr>
          <w:rFonts w:ascii="宋体" w:hAnsi="宋体" w:eastAsia="宋体" w:cs="宋体"/>
          <w:spacing w:val="-4"/>
          <w:sz w:val="24"/>
          <w:szCs w:val="24"/>
        </w:rPr>
        <w:t>动用</w:t>
      </w:r>
      <w:r>
        <w:rPr>
          <w:rFonts w:ascii="宋体" w:hAnsi="宋体" w:eastAsia="宋体" w:cs="宋体"/>
          <w:spacing w:val="-50"/>
          <w:sz w:val="24"/>
          <w:szCs w:val="24"/>
        </w:rPr>
        <w:t xml:space="preserve"> </w:t>
      </w:r>
      <w:r>
        <w:rPr>
          <w:rFonts w:ascii="宋体" w:hAnsi="宋体" w:eastAsia="宋体" w:cs="宋体"/>
          <w:spacing w:val="-4"/>
          <w:sz w:val="24"/>
          <w:szCs w:val="24"/>
        </w:rPr>
        <w:t>St，d≤3%资源量</w:t>
      </w:r>
      <w:r>
        <w:rPr>
          <w:rFonts w:ascii="宋体" w:hAnsi="宋体" w:eastAsia="宋体" w:cs="宋体"/>
          <w:spacing w:val="-45"/>
          <w:sz w:val="24"/>
          <w:szCs w:val="24"/>
        </w:rPr>
        <w:t xml:space="preserve"> </w:t>
      </w:r>
      <w:r>
        <w:rPr>
          <w:rFonts w:ascii="宋体" w:hAnsi="宋体" w:eastAsia="宋体" w:cs="宋体"/>
          <w:spacing w:val="-4"/>
          <w:sz w:val="24"/>
          <w:szCs w:val="24"/>
        </w:rPr>
        <w:t>562.30</w:t>
      </w:r>
      <w:r>
        <w:rPr>
          <w:rFonts w:ascii="宋体" w:hAnsi="宋体" w:eastAsia="宋体" w:cs="宋体"/>
          <w:spacing w:val="-45"/>
          <w:sz w:val="24"/>
          <w:szCs w:val="24"/>
        </w:rPr>
        <w:t xml:space="preserve"> </w:t>
      </w:r>
      <w:r>
        <w:rPr>
          <w:rFonts w:ascii="宋体" w:hAnsi="宋体" w:eastAsia="宋体" w:cs="宋体"/>
          <w:spacing w:val="-4"/>
          <w:sz w:val="24"/>
          <w:szCs w:val="24"/>
        </w:rPr>
        <w:t>万吨。其中：1</w:t>
      </w:r>
      <w:r>
        <w:rPr>
          <w:rFonts w:ascii="宋体" w:hAnsi="宋体" w:eastAsia="宋体" w:cs="宋体"/>
          <w:spacing w:val="-5"/>
          <w:sz w:val="24"/>
          <w:szCs w:val="24"/>
        </w:rPr>
        <w:t>983</w:t>
      </w:r>
      <w:r>
        <w:rPr>
          <w:rFonts w:ascii="宋体" w:hAnsi="宋体" w:eastAsia="宋体" w:cs="宋体"/>
          <w:spacing w:val="-50"/>
          <w:sz w:val="24"/>
          <w:szCs w:val="24"/>
        </w:rPr>
        <w:t xml:space="preserve"> </w:t>
      </w:r>
      <w:r>
        <w:rPr>
          <w:rFonts w:ascii="宋体" w:hAnsi="宋体" w:eastAsia="宋体" w:cs="宋体"/>
          <w:spacing w:val="-5"/>
          <w:sz w:val="24"/>
          <w:szCs w:val="24"/>
        </w:rPr>
        <w:t>年至</w:t>
      </w:r>
      <w:r>
        <w:rPr>
          <w:rFonts w:ascii="宋体" w:hAnsi="宋体" w:eastAsia="宋体" w:cs="宋体"/>
          <w:spacing w:val="-48"/>
          <w:sz w:val="24"/>
          <w:szCs w:val="24"/>
        </w:rPr>
        <w:t xml:space="preserve"> </w:t>
      </w:r>
      <w:r>
        <w:rPr>
          <w:rFonts w:ascii="宋体" w:hAnsi="宋体" w:eastAsia="宋体" w:cs="宋体"/>
          <w:spacing w:val="-5"/>
          <w:sz w:val="24"/>
          <w:szCs w:val="24"/>
        </w:rPr>
        <w:t>2013</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33"/>
          <w:sz w:val="24"/>
          <w:szCs w:val="24"/>
        </w:rPr>
        <w:t xml:space="preserve"> </w:t>
      </w:r>
      <w:r>
        <w:rPr>
          <w:rFonts w:ascii="宋体" w:hAnsi="宋体" w:eastAsia="宋体" w:cs="宋体"/>
          <w:spacing w:val="-5"/>
          <w:sz w:val="24"/>
          <w:szCs w:val="24"/>
        </w:rPr>
        <w:t>10</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45"/>
          <w:sz w:val="24"/>
          <w:szCs w:val="24"/>
        </w:rPr>
        <w:t xml:space="preserve"> </w:t>
      </w:r>
      <w:r>
        <w:rPr>
          <w:rFonts w:ascii="宋体" w:hAnsi="宋体" w:eastAsia="宋体" w:cs="宋体"/>
          <w:spacing w:val="-5"/>
          <w:sz w:val="24"/>
          <w:szCs w:val="24"/>
        </w:rPr>
        <w:t>31 日期间动</w:t>
      </w:r>
      <w:r>
        <w:rPr>
          <w:rFonts w:ascii="宋体" w:hAnsi="宋体" w:eastAsia="宋体" w:cs="宋体"/>
          <w:spacing w:val="-9"/>
          <w:sz w:val="24"/>
          <w:szCs w:val="24"/>
        </w:rPr>
        <w:t>用资源量</w:t>
      </w:r>
      <w:r>
        <w:rPr>
          <w:rFonts w:ascii="宋体" w:hAnsi="宋体" w:eastAsia="宋体" w:cs="宋体"/>
          <w:spacing w:val="-51"/>
          <w:sz w:val="24"/>
          <w:szCs w:val="24"/>
        </w:rPr>
        <w:t xml:space="preserve"> </w:t>
      </w:r>
      <w:r>
        <w:rPr>
          <w:rFonts w:ascii="宋体" w:hAnsi="宋体" w:eastAsia="宋体" w:cs="宋体"/>
          <w:spacing w:val="-9"/>
          <w:sz w:val="24"/>
          <w:szCs w:val="24"/>
        </w:rPr>
        <w:t>411.00</w:t>
      </w:r>
      <w:r>
        <w:rPr>
          <w:rFonts w:ascii="宋体" w:hAnsi="宋体" w:eastAsia="宋体" w:cs="宋体"/>
          <w:spacing w:val="-45"/>
          <w:sz w:val="24"/>
          <w:szCs w:val="24"/>
        </w:rPr>
        <w:t xml:space="preserve"> </w:t>
      </w:r>
      <w:r>
        <w:rPr>
          <w:rFonts w:ascii="宋体" w:hAnsi="宋体" w:eastAsia="宋体" w:cs="宋体"/>
          <w:spacing w:val="-9"/>
          <w:sz w:val="24"/>
          <w:szCs w:val="24"/>
        </w:rPr>
        <w:t>万吨，2013</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3"/>
          <w:sz w:val="24"/>
          <w:szCs w:val="24"/>
        </w:rPr>
        <w:t xml:space="preserve"> </w:t>
      </w:r>
      <w:r>
        <w:rPr>
          <w:rFonts w:ascii="宋体" w:hAnsi="宋体" w:eastAsia="宋体" w:cs="宋体"/>
          <w:spacing w:val="-9"/>
          <w:sz w:val="24"/>
          <w:szCs w:val="24"/>
        </w:rPr>
        <w:t>11</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32"/>
          <w:sz w:val="24"/>
          <w:szCs w:val="24"/>
        </w:rPr>
        <w:t xml:space="preserve"> </w:t>
      </w:r>
      <w:r>
        <w:rPr>
          <w:rFonts w:ascii="宋体" w:hAnsi="宋体" w:eastAsia="宋体" w:cs="宋体"/>
          <w:spacing w:val="-9"/>
          <w:sz w:val="24"/>
          <w:szCs w:val="24"/>
        </w:rPr>
        <w:t>1</w:t>
      </w:r>
      <w:r>
        <w:rPr>
          <w:rFonts w:ascii="宋体" w:hAnsi="宋体" w:eastAsia="宋体" w:cs="宋体"/>
          <w:spacing w:val="-10"/>
          <w:sz w:val="24"/>
          <w:szCs w:val="24"/>
        </w:rPr>
        <w:t xml:space="preserve"> 日至</w:t>
      </w:r>
      <w:r>
        <w:rPr>
          <w:rFonts w:ascii="宋体" w:hAnsi="宋体" w:eastAsia="宋体" w:cs="宋体"/>
          <w:spacing w:val="-48"/>
          <w:sz w:val="24"/>
          <w:szCs w:val="24"/>
        </w:rPr>
        <w:t xml:space="preserve"> </w:t>
      </w:r>
      <w:r>
        <w:rPr>
          <w:rFonts w:ascii="宋体" w:hAnsi="宋体" w:eastAsia="宋体" w:cs="宋体"/>
          <w:spacing w:val="-10"/>
          <w:sz w:val="24"/>
          <w:szCs w:val="24"/>
        </w:rPr>
        <w:t>2023</w:t>
      </w:r>
      <w:r>
        <w:rPr>
          <w:rFonts w:ascii="宋体" w:hAnsi="宋体" w:eastAsia="宋体" w:cs="宋体"/>
          <w:spacing w:val="-49"/>
          <w:sz w:val="24"/>
          <w:szCs w:val="24"/>
        </w:rPr>
        <w:t xml:space="preserve"> </w:t>
      </w:r>
      <w:r>
        <w:rPr>
          <w:rFonts w:ascii="宋体" w:hAnsi="宋体" w:eastAsia="宋体" w:cs="宋体"/>
          <w:spacing w:val="-10"/>
          <w:sz w:val="24"/>
          <w:szCs w:val="24"/>
        </w:rPr>
        <w:t>年</w:t>
      </w:r>
      <w:r>
        <w:rPr>
          <w:rFonts w:ascii="宋体" w:hAnsi="宋体" w:eastAsia="宋体" w:cs="宋体"/>
          <w:spacing w:val="-46"/>
          <w:sz w:val="24"/>
          <w:szCs w:val="24"/>
        </w:rPr>
        <w:t xml:space="preserve"> </w:t>
      </w:r>
      <w:r>
        <w:rPr>
          <w:rFonts w:ascii="宋体" w:hAnsi="宋体" w:eastAsia="宋体" w:cs="宋体"/>
          <w:spacing w:val="-10"/>
          <w:sz w:val="24"/>
          <w:szCs w:val="24"/>
        </w:rPr>
        <w:t>5</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6"/>
          <w:sz w:val="24"/>
          <w:szCs w:val="24"/>
        </w:rPr>
        <w:t xml:space="preserve"> </w:t>
      </w:r>
      <w:r>
        <w:rPr>
          <w:rFonts w:ascii="宋体" w:hAnsi="宋体" w:eastAsia="宋体" w:cs="宋体"/>
          <w:spacing w:val="-10"/>
          <w:sz w:val="24"/>
          <w:szCs w:val="24"/>
        </w:rPr>
        <w:t>31 日动用资源量</w:t>
      </w:r>
      <w:r>
        <w:rPr>
          <w:rFonts w:ascii="宋体" w:hAnsi="宋体" w:eastAsia="宋体" w:cs="宋体"/>
          <w:spacing w:val="-32"/>
          <w:sz w:val="24"/>
          <w:szCs w:val="24"/>
        </w:rPr>
        <w:t xml:space="preserve"> </w:t>
      </w:r>
      <w:r>
        <w:rPr>
          <w:rFonts w:ascii="宋体" w:hAnsi="宋体" w:eastAsia="宋体" w:cs="宋体"/>
          <w:spacing w:val="-10"/>
          <w:sz w:val="24"/>
          <w:szCs w:val="24"/>
        </w:rPr>
        <w:t>151.30</w:t>
      </w:r>
      <w:r>
        <w:rPr>
          <w:rFonts w:ascii="宋体" w:hAnsi="宋体" w:eastAsia="宋体" w:cs="宋体"/>
          <w:spacing w:val="-11"/>
          <w:sz w:val="24"/>
          <w:szCs w:val="24"/>
        </w:rPr>
        <w:t>万吨。</w:t>
      </w:r>
    </w:p>
    <w:p w14:paraId="172703BE">
      <w:pPr>
        <w:spacing w:line="384" w:lineRule="auto"/>
        <w:ind w:left="41" w:right="122" w:firstLine="479"/>
        <w:rPr>
          <w:rFonts w:ascii="宋体" w:hAnsi="宋体" w:eastAsia="宋体" w:cs="宋体"/>
          <w:sz w:val="24"/>
          <w:szCs w:val="24"/>
        </w:rPr>
      </w:pPr>
      <w:r>
        <w:rPr>
          <w:rFonts w:ascii="宋体" w:hAnsi="宋体" w:eastAsia="宋体" w:cs="宋体"/>
          <w:spacing w:val="-9"/>
          <w:sz w:val="24"/>
          <w:szCs w:val="24"/>
        </w:rPr>
        <w:t>综上，2006</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50"/>
          <w:sz w:val="24"/>
          <w:szCs w:val="24"/>
        </w:rPr>
        <w:t xml:space="preserve"> </w:t>
      </w:r>
      <w:r>
        <w:rPr>
          <w:rFonts w:ascii="宋体" w:hAnsi="宋体" w:eastAsia="宋体" w:cs="宋体"/>
          <w:spacing w:val="-9"/>
          <w:sz w:val="24"/>
          <w:szCs w:val="24"/>
        </w:rPr>
        <w:t>9</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46"/>
          <w:sz w:val="24"/>
          <w:szCs w:val="24"/>
        </w:rPr>
        <w:t xml:space="preserve"> </w:t>
      </w:r>
      <w:r>
        <w:rPr>
          <w:rFonts w:ascii="宋体" w:hAnsi="宋体" w:eastAsia="宋体" w:cs="宋体"/>
          <w:spacing w:val="-9"/>
          <w:sz w:val="24"/>
          <w:szCs w:val="24"/>
        </w:rPr>
        <w:t>30 日至</w:t>
      </w:r>
      <w:r>
        <w:rPr>
          <w:rFonts w:ascii="宋体" w:hAnsi="宋体" w:eastAsia="宋体" w:cs="宋体"/>
          <w:spacing w:val="-48"/>
          <w:sz w:val="24"/>
          <w:szCs w:val="24"/>
        </w:rPr>
        <w:t xml:space="preserve"> </w:t>
      </w:r>
      <w:r>
        <w:rPr>
          <w:rFonts w:ascii="宋体" w:hAnsi="宋体" w:eastAsia="宋体" w:cs="宋体"/>
          <w:spacing w:val="-9"/>
          <w:sz w:val="24"/>
          <w:szCs w:val="24"/>
        </w:rPr>
        <w:t>2023</w:t>
      </w:r>
      <w:r>
        <w:rPr>
          <w:rFonts w:ascii="宋体" w:hAnsi="宋体" w:eastAsia="宋体" w:cs="宋体"/>
          <w:spacing w:val="-49"/>
          <w:sz w:val="24"/>
          <w:szCs w:val="24"/>
        </w:rPr>
        <w:t xml:space="preserve"> </w:t>
      </w:r>
      <w:r>
        <w:rPr>
          <w:rFonts w:ascii="宋体" w:hAnsi="宋体" w:eastAsia="宋体" w:cs="宋体"/>
          <w:spacing w:val="-9"/>
          <w:sz w:val="24"/>
          <w:szCs w:val="24"/>
        </w:rPr>
        <w:t>年</w:t>
      </w:r>
      <w:r>
        <w:rPr>
          <w:rFonts w:ascii="宋体" w:hAnsi="宋体" w:eastAsia="宋体" w:cs="宋体"/>
          <w:spacing w:val="-46"/>
          <w:sz w:val="24"/>
          <w:szCs w:val="24"/>
        </w:rPr>
        <w:t xml:space="preserve"> </w:t>
      </w:r>
      <w:r>
        <w:rPr>
          <w:rFonts w:ascii="宋体" w:hAnsi="宋体" w:eastAsia="宋体" w:cs="宋体"/>
          <w:spacing w:val="-9"/>
          <w:sz w:val="24"/>
          <w:szCs w:val="24"/>
        </w:rPr>
        <w:t>5</w:t>
      </w:r>
      <w:r>
        <w:rPr>
          <w:rFonts w:ascii="宋体" w:hAnsi="宋体" w:eastAsia="宋体" w:cs="宋体"/>
          <w:spacing w:val="-45"/>
          <w:sz w:val="24"/>
          <w:szCs w:val="24"/>
        </w:rPr>
        <w:t xml:space="preserve"> </w:t>
      </w:r>
      <w:r>
        <w:rPr>
          <w:rFonts w:ascii="宋体" w:hAnsi="宋体" w:eastAsia="宋体" w:cs="宋体"/>
          <w:spacing w:val="-9"/>
          <w:sz w:val="24"/>
          <w:szCs w:val="24"/>
        </w:rPr>
        <w:t>月</w:t>
      </w:r>
      <w:r>
        <w:rPr>
          <w:rFonts w:ascii="宋体" w:hAnsi="宋体" w:eastAsia="宋体" w:cs="宋体"/>
          <w:spacing w:val="-45"/>
          <w:sz w:val="24"/>
          <w:szCs w:val="24"/>
        </w:rPr>
        <w:t xml:space="preserve"> </w:t>
      </w:r>
      <w:r>
        <w:rPr>
          <w:rFonts w:ascii="宋体" w:hAnsi="宋体" w:eastAsia="宋体" w:cs="宋体"/>
          <w:spacing w:val="-9"/>
          <w:sz w:val="24"/>
          <w:szCs w:val="24"/>
        </w:rPr>
        <w:t>31 日大格煤矿动用</w:t>
      </w:r>
      <w:r>
        <w:rPr>
          <w:rFonts w:ascii="宋体" w:hAnsi="宋体" w:eastAsia="宋体" w:cs="宋体"/>
          <w:spacing w:val="-50"/>
          <w:sz w:val="24"/>
          <w:szCs w:val="24"/>
        </w:rPr>
        <w:t xml:space="preserve"> </w:t>
      </w:r>
      <w:r>
        <w:rPr>
          <w:rFonts w:ascii="宋体" w:hAnsi="宋体" w:eastAsia="宋体" w:cs="宋体"/>
          <w:spacing w:val="-9"/>
          <w:sz w:val="24"/>
          <w:szCs w:val="24"/>
        </w:rPr>
        <w:t>St，d≤3%资源量</w:t>
      </w:r>
      <w:r>
        <w:rPr>
          <w:rFonts w:ascii="宋体" w:hAnsi="宋体" w:eastAsia="宋体" w:cs="宋体"/>
          <w:spacing w:val="-1"/>
          <w:sz w:val="24"/>
          <w:szCs w:val="24"/>
        </w:rPr>
        <w:t>278.86</w:t>
      </w:r>
      <w:r>
        <w:rPr>
          <w:rFonts w:ascii="宋体" w:hAnsi="宋体" w:eastAsia="宋体" w:cs="宋体"/>
          <w:spacing w:val="-44"/>
          <w:sz w:val="24"/>
          <w:szCs w:val="24"/>
        </w:rPr>
        <w:t xml:space="preserve"> </w:t>
      </w:r>
      <w:r>
        <w:rPr>
          <w:rFonts w:ascii="宋体" w:hAnsi="宋体" w:eastAsia="宋体" w:cs="宋体"/>
          <w:spacing w:val="-1"/>
          <w:sz w:val="24"/>
          <w:szCs w:val="24"/>
        </w:rPr>
        <w:t>万吨</w:t>
      </w:r>
      <w:r>
        <w:rPr>
          <w:rFonts w:ascii="宋体" w:hAnsi="宋体" w:eastAsia="宋体" w:cs="宋体"/>
          <w:spacing w:val="-12"/>
          <w:sz w:val="24"/>
          <w:szCs w:val="24"/>
        </w:rPr>
        <w:t>（＝</w:t>
      </w:r>
      <w:r>
        <w:rPr>
          <w:rFonts w:ascii="宋体" w:hAnsi="宋体" w:eastAsia="宋体" w:cs="宋体"/>
          <w:spacing w:val="-1"/>
          <w:sz w:val="24"/>
          <w:szCs w:val="24"/>
        </w:rPr>
        <w:t>127.56＋151.30）。</w:t>
      </w:r>
    </w:p>
    <w:p w14:paraId="1968BE68">
      <w:pPr>
        <w:spacing w:line="219" w:lineRule="auto"/>
        <w:ind w:left="524"/>
        <w:rPr>
          <w:rFonts w:ascii="宋体" w:hAnsi="宋体" w:eastAsia="宋体" w:cs="宋体"/>
          <w:sz w:val="24"/>
          <w:szCs w:val="24"/>
        </w:rPr>
      </w:pPr>
      <w:r>
        <w:rPr>
          <w:rFonts w:ascii="宋体" w:hAnsi="宋体" w:eastAsia="宋体" w:cs="宋体"/>
          <w:spacing w:val="-7"/>
          <w:sz w:val="24"/>
          <w:szCs w:val="24"/>
        </w:rPr>
        <w:t>（3）截至</w:t>
      </w:r>
      <w:r>
        <w:rPr>
          <w:rFonts w:ascii="宋体" w:hAnsi="宋体" w:eastAsia="宋体" w:cs="宋体"/>
          <w:spacing w:val="-32"/>
          <w:sz w:val="24"/>
          <w:szCs w:val="24"/>
        </w:rPr>
        <w:t xml:space="preserve"> </w:t>
      </w:r>
      <w:r>
        <w:rPr>
          <w:rFonts w:ascii="宋体" w:hAnsi="宋体" w:eastAsia="宋体" w:cs="宋体"/>
          <w:spacing w:val="-7"/>
          <w:sz w:val="24"/>
          <w:szCs w:val="24"/>
        </w:rPr>
        <w:t>2006</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50"/>
          <w:sz w:val="24"/>
          <w:szCs w:val="24"/>
        </w:rPr>
        <w:t xml:space="preserve"> </w:t>
      </w:r>
      <w:r>
        <w:rPr>
          <w:rFonts w:ascii="宋体" w:hAnsi="宋体" w:eastAsia="宋体" w:cs="宋体"/>
          <w:spacing w:val="-7"/>
          <w:sz w:val="24"/>
          <w:szCs w:val="24"/>
        </w:rPr>
        <w:t>9</w:t>
      </w:r>
      <w:r>
        <w:rPr>
          <w:rFonts w:ascii="宋体" w:hAnsi="宋体" w:eastAsia="宋体" w:cs="宋体"/>
          <w:spacing w:val="-44"/>
          <w:sz w:val="24"/>
          <w:szCs w:val="24"/>
        </w:rPr>
        <w:t xml:space="preserve"> </w:t>
      </w:r>
      <w:r>
        <w:rPr>
          <w:rFonts w:ascii="宋体" w:hAnsi="宋体" w:eastAsia="宋体" w:cs="宋体"/>
          <w:spacing w:val="-7"/>
          <w:sz w:val="24"/>
          <w:szCs w:val="24"/>
        </w:rPr>
        <w:t>月</w:t>
      </w:r>
      <w:r>
        <w:rPr>
          <w:rFonts w:ascii="宋体" w:hAnsi="宋体" w:eastAsia="宋体" w:cs="宋体"/>
          <w:spacing w:val="-46"/>
          <w:sz w:val="24"/>
          <w:szCs w:val="24"/>
        </w:rPr>
        <w:t xml:space="preserve"> </w:t>
      </w:r>
      <w:r>
        <w:rPr>
          <w:rFonts w:ascii="宋体" w:hAnsi="宋体" w:eastAsia="宋体" w:cs="宋体"/>
          <w:spacing w:val="-7"/>
          <w:sz w:val="24"/>
          <w:szCs w:val="24"/>
        </w:rPr>
        <w:t>30 日保有资源量</w:t>
      </w:r>
    </w:p>
    <w:p w14:paraId="64A19812">
      <w:pPr>
        <w:spacing w:before="214" w:line="385" w:lineRule="auto"/>
        <w:ind w:left="41" w:right="55" w:firstLine="476"/>
        <w:rPr>
          <w:rFonts w:ascii="宋体" w:hAnsi="宋体" w:eastAsia="宋体" w:cs="宋体"/>
          <w:sz w:val="24"/>
          <w:szCs w:val="24"/>
        </w:rPr>
      </w:pPr>
      <w:r>
        <w:rPr>
          <w:rFonts w:ascii="宋体" w:hAnsi="宋体" w:eastAsia="宋体" w:cs="宋体"/>
          <w:spacing w:val="-7"/>
          <w:sz w:val="24"/>
          <w:szCs w:val="24"/>
        </w:rPr>
        <w:t>截至</w:t>
      </w:r>
      <w:r>
        <w:rPr>
          <w:rFonts w:ascii="宋体" w:hAnsi="宋体" w:eastAsia="宋体" w:cs="宋体"/>
          <w:spacing w:val="-32"/>
          <w:sz w:val="24"/>
          <w:szCs w:val="24"/>
        </w:rPr>
        <w:t xml:space="preserve"> </w:t>
      </w:r>
      <w:r>
        <w:rPr>
          <w:rFonts w:ascii="宋体" w:hAnsi="宋体" w:eastAsia="宋体" w:cs="宋体"/>
          <w:spacing w:val="-7"/>
          <w:sz w:val="24"/>
          <w:szCs w:val="24"/>
        </w:rPr>
        <w:t>2023</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46"/>
          <w:sz w:val="24"/>
          <w:szCs w:val="24"/>
        </w:rPr>
        <w:t xml:space="preserve"> </w:t>
      </w:r>
      <w:r>
        <w:rPr>
          <w:rFonts w:ascii="宋体" w:hAnsi="宋体" w:eastAsia="宋体" w:cs="宋体"/>
          <w:spacing w:val="-7"/>
          <w:sz w:val="24"/>
          <w:szCs w:val="24"/>
        </w:rPr>
        <w:t>5</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45"/>
          <w:sz w:val="24"/>
          <w:szCs w:val="24"/>
        </w:rPr>
        <w:t xml:space="preserve"> </w:t>
      </w:r>
      <w:r>
        <w:rPr>
          <w:rFonts w:ascii="宋体" w:hAnsi="宋体" w:eastAsia="宋体" w:cs="宋体"/>
          <w:spacing w:val="-7"/>
          <w:sz w:val="24"/>
          <w:szCs w:val="24"/>
        </w:rPr>
        <w:t>31 日大格煤矿采矿权范围内保有</w:t>
      </w:r>
      <w:r>
        <w:rPr>
          <w:rFonts w:ascii="宋体" w:hAnsi="宋体" w:eastAsia="宋体" w:cs="宋体"/>
          <w:spacing w:val="-50"/>
          <w:sz w:val="24"/>
          <w:szCs w:val="24"/>
        </w:rPr>
        <w:t xml:space="preserve"> </w:t>
      </w:r>
      <w:r>
        <w:rPr>
          <w:rFonts w:ascii="宋体" w:hAnsi="宋体" w:eastAsia="宋体" w:cs="宋体"/>
          <w:spacing w:val="-7"/>
          <w:sz w:val="24"/>
          <w:szCs w:val="24"/>
        </w:rPr>
        <w:t>St，d≤3%资源量</w:t>
      </w:r>
      <w:r>
        <w:rPr>
          <w:rFonts w:ascii="宋体" w:hAnsi="宋体" w:eastAsia="宋体" w:cs="宋体"/>
          <w:spacing w:val="-47"/>
          <w:sz w:val="24"/>
          <w:szCs w:val="24"/>
        </w:rPr>
        <w:t xml:space="preserve"> </w:t>
      </w:r>
      <w:r>
        <w:rPr>
          <w:rFonts w:ascii="宋体" w:hAnsi="宋体" w:eastAsia="宋体" w:cs="宋体"/>
          <w:spacing w:val="-7"/>
          <w:sz w:val="24"/>
          <w:szCs w:val="24"/>
        </w:rPr>
        <w:t>2011.40</w:t>
      </w:r>
      <w:r>
        <w:rPr>
          <w:rFonts w:ascii="宋体" w:hAnsi="宋体" w:eastAsia="宋体" w:cs="宋体"/>
          <w:spacing w:val="-10"/>
          <w:sz w:val="24"/>
          <w:szCs w:val="24"/>
        </w:rPr>
        <w:t>万吨，2006</w:t>
      </w:r>
      <w:r>
        <w:rPr>
          <w:rFonts w:ascii="宋体" w:hAnsi="宋体" w:eastAsia="宋体" w:cs="宋体"/>
          <w:spacing w:val="-41"/>
          <w:sz w:val="24"/>
          <w:szCs w:val="24"/>
        </w:rPr>
        <w:t xml:space="preserve"> </w:t>
      </w:r>
      <w:r>
        <w:rPr>
          <w:rFonts w:ascii="宋体" w:hAnsi="宋体" w:eastAsia="宋体" w:cs="宋体"/>
          <w:spacing w:val="-10"/>
          <w:sz w:val="24"/>
          <w:szCs w:val="24"/>
        </w:rPr>
        <w:t>年</w:t>
      </w:r>
      <w:r>
        <w:rPr>
          <w:rFonts w:ascii="宋体" w:hAnsi="宋体" w:eastAsia="宋体" w:cs="宋体"/>
          <w:spacing w:val="-49"/>
          <w:sz w:val="24"/>
          <w:szCs w:val="24"/>
        </w:rPr>
        <w:t xml:space="preserve"> </w:t>
      </w:r>
      <w:r>
        <w:rPr>
          <w:rFonts w:ascii="宋体" w:hAnsi="宋体" w:eastAsia="宋体" w:cs="宋体"/>
          <w:spacing w:val="-10"/>
          <w:sz w:val="24"/>
          <w:szCs w:val="24"/>
        </w:rPr>
        <w:t>9</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5"/>
          <w:sz w:val="24"/>
          <w:szCs w:val="24"/>
        </w:rPr>
        <w:t xml:space="preserve"> </w:t>
      </w:r>
      <w:r>
        <w:rPr>
          <w:rFonts w:ascii="宋体" w:hAnsi="宋体" w:eastAsia="宋体" w:cs="宋体"/>
          <w:spacing w:val="-10"/>
          <w:sz w:val="24"/>
          <w:szCs w:val="24"/>
        </w:rPr>
        <w:t>30 日至</w:t>
      </w:r>
      <w:r>
        <w:rPr>
          <w:rFonts w:ascii="宋体" w:hAnsi="宋体" w:eastAsia="宋体" w:cs="宋体"/>
          <w:spacing w:val="-48"/>
          <w:sz w:val="24"/>
          <w:szCs w:val="24"/>
        </w:rPr>
        <w:t xml:space="preserve"> </w:t>
      </w:r>
      <w:r>
        <w:rPr>
          <w:rFonts w:ascii="宋体" w:hAnsi="宋体" w:eastAsia="宋体" w:cs="宋体"/>
          <w:spacing w:val="-10"/>
          <w:sz w:val="24"/>
          <w:szCs w:val="24"/>
        </w:rPr>
        <w:t>2023</w:t>
      </w:r>
      <w:r>
        <w:rPr>
          <w:rFonts w:ascii="宋体" w:hAnsi="宋体" w:eastAsia="宋体" w:cs="宋体"/>
          <w:spacing w:val="-50"/>
          <w:sz w:val="24"/>
          <w:szCs w:val="24"/>
        </w:rPr>
        <w:t xml:space="preserve"> </w:t>
      </w:r>
      <w:r>
        <w:rPr>
          <w:rFonts w:ascii="宋体" w:hAnsi="宋体" w:eastAsia="宋体" w:cs="宋体"/>
          <w:spacing w:val="-10"/>
          <w:sz w:val="24"/>
          <w:szCs w:val="24"/>
        </w:rPr>
        <w:t>年</w:t>
      </w:r>
      <w:r>
        <w:rPr>
          <w:rFonts w:ascii="宋体" w:hAnsi="宋体" w:eastAsia="宋体" w:cs="宋体"/>
          <w:spacing w:val="-46"/>
          <w:sz w:val="24"/>
          <w:szCs w:val="24"/>
        </w:rPr>
        <w:t xml:space="preserve"> </w:t>
      </w:r>
      <w:r>
        <w:rPr>
          <w:rFonts w:ascii="宋体" w:hAnsi="宋体" w:eastAsia="宋体" w:cs="宋体"/>
          <w:spacing w:val="-10"/>
          <w:sz w:val="24"/>
          <w:szCs w:val="24"/>
        </w:rPr>
        <w:t>5</w:t>
      </w:r>
      <w:r>
        <w:rPr>
          <w:rFonts w:ascii="宋体" w:hAnsi="宋体" w:eastAsia="宋体" w:cs="宋体"/>
          <w:spacing w:val="-45"/>
          <w:sz w:val="24"/>
          <w:szCs w:val="24"/>
        </w:rPr>
        <w:t xml:space="preserve"> </w:t>
      </w:r>
      <w:r>
        <w:rPr>
          <w:rFonts w:ascii="宋体" w:hAnsi="宋体" w:eastAsia="宋体" w:cs="宋体"/>
          <w:spacing w:val="-10"/>
          <w:sz w:val="24"/>
          <w:szCs w:val="24"/>
        </w:rPr>
        <w:t>月</w:t>
      </w:r>
      <w:r>
        <w:rPr>
          <w:rFonts w:ascii="宋体" w:hAnsi="宋体" w:eastAsia="宋体" w:cs="宋体"/>
          <w:spacing w:val="-45"/>
          <w:sz w:val="24"/>
          <w:szCs w:val="24"/>
        </w:rPr>
        <w:t xml:space="preserve"> </w:t>
      </w:r>
      <w:r>
        <w:rPr>
          <w:rFonts w:ascii="宋体" w:hAnsi="宋体" w:eastAsia="宋体" w:cs="宋体"/>
          <w:spacing w:val="-10"/>
          <w:sz w:val="24"/>
          <w:szCs w:val="24"/>
        </w:rPr>
        <w:t>31 日动用</w:t>
      </w:r>
      <w:r>
        <w:rPr>
          <w:rFonts w:ascii="宋体" w:hAnsi="宋体" w:eastAsia="宋体" w:cs="宋体"/>
          <w:spacing w:val="-50"/>
          <w:sz w:val="24"/>
          <w:szCs w:val="24"/>
        </w:rPr>
        <w:t xml:space="preserve"> </w:t>
      </w:r>
      <w:r>
        <w:rPr>
          <w:rFonts w:ascii="宋体" w:hAnsi="宋体" w:eastAsia="宋体" w:cs="宋体"/>
          <w:spacing w:val="-10"/>
          <w:sz w:val="24"/>
          <w:szCs w:val="24"/>
        </w:rPr>
        <w:t>St，d≤3%资源量</w:t>
      </w:r>
      <w:r>
        <w:rPr>
          <w:rFonts w:ascii="宋体" w:hAnsi="宋体" w:eastAsia="宋体" w:cs="宋体"/>
          <w:spacing w:val="-47"/>
          <w:sz w:val="24"/>
          <w:szCs w:val="24"/>
        </w:rPr>
        <w:t xml:space="preserve"> </w:t>
      </w:r>
      <w:r>
        <w:rPr>
          <w:rFonts w:ascii="宋体" w:hAnsi="宋体" w:eastAsia="宋体" w:cs="宋体"/>
          <w:spacing w:val="-10"/>
          <w:sz w:val="24"/>
          <w:szCs w:val="24"/>
        </w:rPr>
        <w:t>278.86</w:t>
      </w:r>
      <w:r>
        <w:rPr>
          <w:rFonts w:ascii="宋体" w:hAnsi="宋体" w:eastAsia="宋体" w:cs="宋体"/>
          <w:spacing w:val="-45"/>
          <w:sz w:val="24"/>
          <w:szCs w:val="24"/>
        </w:rPr>
        <w:t xml:space="preserve"> </w:t>
      </w:r>
      <w:r>
        <w:rPr>
          <w:rFonts w:ascii="宋体" w:hAnsi="宋体" w:eastAsia="宋体" w:cs="宋体"/>
          <w:spacing w:val="-10"/>
          <w:sz w:val="24"/>
          <w:szCs w:val="24"/>
        </w:rPr>
        <w:t>万吨，</w:t>
      </w:r>
      <w:r>
        <w:rPr>
          <w:rFonts w:ascii="宋体" w:hAnsi="宋体" w:eastAsia="宋体" w:cs="宋体"/>
          <w:spacing w:val="-1"/>
          <w:sz w:val="24"/>
          <w:szCs w:val="24"/>
        </w:rPr>
        <w:t>则截至</w:t>
      </w:r>
      <w:r>
        <w:rPr>
          <w:rFonts w:ascii="宋体" w:hAnsi="宋体" w:eastAsia="宋体" w:cs="宋体"/>
          <w:spacing w:val="-28"/>
          <w:sz w:val="24"/>
          <w:szCs w:val="24"/>
        </w:rPr>
        <w:t xml:space="preserve"> </w:t>
      </w:r>
      <w:r>
        <w:rPr>
          <w:rFonts w:ascii="宋体" w:hAnsi="宋体" w:eastAsia="宋体" w:cs="宋体"/>
          <w:spacing w:val="-1"/>
          <w:sz w:val="24"/>
          <w:szCs w:val="24"/>
        </w:rPr>
        <w:t>2006</w:t>
      </w:r>
      <w:r>
        <w:rPr>
          <w:rFonts w:ascii="宋体" w:hAnsi="宋体" w:eastAsia="宋体" w:cs="宋体"/>
          <w:spacing w:val="-31"/>
          <w:sz w:val="24"/>
          <w:szCs w:val="24"/>
        </w:rPr>
        <w:t xml:space="preserve"> </w:t>
      </w:r>
      <w:r>
        <w:rPr>
          <w:rFonts w:ascii="宋体" w:hAnsi="宋体" w:eastAsia="宋体" w:cs="宋体"/>
          <w:spacing w:val="-1"/>
          <w:sz w:val="24"/>
          <w:szCs w:val="24"/>
        </w:rPr>
        <w:t>年</w:t>
      </w:r>
      <w:r>
        <w:rPr>
          <w:rFonts w:ascii="宋体" w:hAnsi="宋体" w:eastAsia="宋体" w:cs="宋体"/>
          <w:spacing w:val="-28"/>
          <w:sz w:val="24"/>
          <w:szCs w:val="24"/>
        </w:rPr>
        <w:t xml:space="preserve"> </w:t>
      </w:r>
      <w:r>
        <w:rPr>
          <w:rFonts w:ascii="宋体" w:hAnsi="宋体" w:eastAsia="宋体" w:cs="宋体"/>
          <w:spacing w:val="-1"/>
          <w:sz w:val="24"/>
          <w:szCs w:val="24"/>
        </w:rPr>
        <w:t>9</w:t>
      </w:r>
      <w:r>
        <w:rPr>
          <w:rFonts w:ascii="宋体" w:hAnsi="宋体" w:eastAsia="宋体" w:cs="宋体"/>
          <w:spacing w:val="-26"/>
          <w:sz w:val="24"/>
          <w:szCs w:val="24"/>
        </w:rPr>
        <w:t xml:space="preserve"> </w:t>
      </w:r>
      <w:r>
        <w:rPr>
          <w:rFonts w:ascii="宋体" w:hAnsi="宋体" w:eastAsia="宋体" w:cs="宋体"/>
          <w:spacing w:val="-1"/>
          <w:sz w:val="24"/>
          <w:szCs w:val="24"/>
        </w:rPr>
        <w:t>月</w:t>
      </w:r>
      <w:r>
        <w:rPr>
          <w:rFonts w:ascii="宋体" w:hAnsi="宋体" w:eastAsia="宋体" w:cs="宋体"/>
          <w:spacing w:val="-26"/>
          <w:sz w:val="24"/>
          <w:szCs w:val="24"/>
        </w:rPr>
        <w:t xml:space="preserve"> </w:t>
      </w:r>
      <w:r>
        <w:rPr>
          <w:rFonts w:ascii="宋体" w:hAnsi="宋体" w:eastAsia="宋体" w:cs="宋体"/>
          <w:spacing w:val="-1"/>
          <w:sz w:val="24"/>
          <w:szCs w:val="24"/>
        </w:rPr>
        <w:t>30 日保有</w:t>
      </w:r>
      <w:r>
        <w:rPr>
          <w:rFonts w:ascii="宋体" w:hAnsi="宋体" w:eastAsia="宋体" w:cs="宋体"/>
          <w:spacing w:val="-30"/>
          <w:sz w:val="24"/>
          <w:szCs w:val="24"/>
        </w:rPr>
        <w:t xml:space="preserve"> </w:t>
      </w:r>
      <w:r>
        <w:rPr>
          <w:rFonts w:ascii="宋体" w:hAnsi="宋体" w:eastAsia="宋体" w:cs="宋体"/>
          <w:spacing w:val="-1"/>
          <w:sz w:val="24"/>
          <w:szCs w:val="24"/>
        </w:rPr>
        <w:t>St，d≤3%资源量为</w:t>
      </w:r>
      <w:r>
        <w:rPr>
          <w:rFonts w:ascii="宋体" w:hAnsi="宋体" w:eastAsia="宋体" w:cs="宋体"/>
          <w:spacing w:val="-28"/>
          <w:sz w:val="24"/>
          <w:szCs w:val="24"/>
        </w:rPr>
        <w:t xml:space="preserve"> </w:t>
      </w:r>
      <w:r>
        <w:rPr>
          <w:rFonts w:ascii="宋体" w:hAnsi="宋体" w:eastAsia="宋体" w:cs="宋体"/>
          <w:spacing w:val="-1"/>
          <w:sz w:val="24"/>
          <w:szCs w:val="24"/>
        </w:rPr>
        <w:t>2290.26</w:t>
      </w:r>
      <w:r>
        <w:rPr>
          <w:rFonts w:ascii="宋体" w:hAnsi="宋体" w:eastAsia="宋体" w:cs="宋体"/>
          <w:spacing w:val="-26"/>
          <w:sz w:val="24"/>
          <w:szCs w:val="24"/>
        </w:rPr>
        <w:t xml:space="preserve"> </w:t>
      </w:r>
      <w:r>
        <w:rPr>
          <w:rFonts w:ascii="宋体" w:hAnsi="宋体" w:eastAsia="宋体" w:cs="宋体"/>
          <w:spacing w:val="-1"/>
          <w:sz w:val="24"/>
          <w:szCs w:val="24"/>
        </w:rPr>
        <w:t>万吨</w:t>
      </w:r>
      <w:r>
        <w:rPr>
          <w:rFonts w:ascii="宋体" w:hAnsi="宋体" w:eastAsia="宋体" w:cs="宋体"/>
          <w:spacing w:val="-7"/>
          <w:sz w:val="24"/>
          <w:szCs w:val="24"/>
        </w:rPr>
        <w:t>（＝</w:t>
      </w:r>
      <w:r>
        <w:rPr>
          <w:rFonts w:ascii="宋体" w:hAnsi="宋体" w:eastAsia="宋体" w:cs="宋体"/>
          <w:spacing w:val="-1"/>
          <w:sz w:val="24"/>
          <w:szCs w:val="24"/>
        </w:rPr>
        <w:t>2011.40+</w:t>
      </w:r>
      <w:r>
        <w:rPr>
          <w:rFonts w:ascii="宋体" w:hAnsi="宋体" w:eastAsia="宋体" w:cs="宋体"/>
          <w:sz w:val="24"/>
          <w:szCs w:val="24"/>
        </w:rPr>
        <w:t xml:space="preserve"> </w:t>
      </w:r>
      <w:r>
        <w:rPr>
          <w:rFonts w:ascii="宋体" w:hAnsi="宋体" w:eastAsia="宋体" w:cs="宋体"/>
          <w:spacing w:val="-4"/>
          <w:sz w:val="24"/>
          <w:szCs w:val="24"/>
        </w:rPr>
        <w:t>278.86）。</w:t>
      </w:r>
    </w:p>
    <w:p w14:paraId="38CDCC74">
      <w:pPr>
        <w:spacing w:line="220" w:lineRule="auto"/>
        <w:ind w:left="535"/>
        <w:rPr>
          <w:rFonts w:ascii="宋体" w:hAnsi="宋体" w:eastAsia="宋体" w:cs="宋体"/>
          <w:sz w:val="24"/>
          <w:szCs w:val="24"/>
        </w:rPr>
      </w:pPr>
      <w:r>
        <w:rPr>
          <w:rFonts w:ascii="宋体" w:hAnsi="宋体" w:eastAsia="宋体" w:cs="宋体"/>
          <w:spacing w:val="-4"/>
          <w:sz w:val="24"/>
          <w:szCs w:val="24"/>
        </w:rPr>
        <w:t>10.2.2</w:t>
      </w:r>
      <w:r>
        <w:rPr>
          <w:rFonts w:ascii="宋体" w:hAnsi="宋体" w:eastAsia="宋体" w:cs="宋体"/>
          <w:spacing w:val="-25"/>
          <w:sz w:val="24"/>
          <w:szCs w:val="24"/>
        </w:rPr>
        <w:t xml:space="preserve"> </w:t>
      </w:r>
      <w:r>
        <w:rPr>
          <w:rFonts w:ascii="宋体" w:hAnsi="宋体" w:eastAsia="宋体" w:cs="宋体"/>
          <w:spacing w:val="-4"/>
          <w:sz w:val="24"/>
          <w:szCs w:val="24"/>
        </w:rPr>
        <w:t>已有偿处置的资源量</w:t>
      </w:r>
    </w:p>
    <w:p w14:paraId="073FF624">
      <w:pPr>
        <w:spacing w:before="212" w:line="385" w:lineRule="auto"/>
        <w:ind w:left="38" w:right="55" w:firstLine="479"/>
        <w:rPr>
          <w:rFonts w:ascii="宋体" w:hAnsi="宋体" w:eastAsia="宋体" w:cs="宋体"/>
          <w:sz w:val="24"/>
          <w:szCs w:val="24"/>
        </w:rPr>
      </w:pPr>
      <w:r>
        <w:rPr>
          <w:rFonts w:ascii="宋体" w:hAnsi="宋体" w:eastAsia="宋体" w:cs="宋体"/>
          <w:sz w:val="24"/>
          <w:szCs w:val="24"/>
        </w:rPr>
        <w:t>根据《（云南省）富源县老厂镇大格煤矿采矿权评</w:t>
      </w:r>
      <w:r>
        <w:rPr>
          <w:rFonts w:ascii="宋体" w:hAnsi="宋体" w:eastAsia="宋体" w:cs="宋体"/>
          <w:spacing w:val="-1"/>
          <w:sz w:val="24"/>
          <w:szCs w:val="24"/>
        </w:rPr>
        <w:t>估报告书》（矿通评报字</w:t>
      </w:r>
      <w:r>
        <w:rPr>
          <w:rFonts w:ascii="宋体" w:hAnsi="宋体" w:eastAsia="宋体" w:cs="宋体"/>
          <w:spacing w:val="-2"/>
          <w:sz w:val="24"/>
          <w:szCs w:val="24"/>
        </w:rPr>
        <w:t>[</w:t>
      </w:r>
      <w:r>
        <w:fldChar w:fldCharType="begin"/>
      </w:r>
      <w:r>
        <w:instrText xml:space="preserve"> HYPERLINK \l "bookmark48" </w:instrText>
      </w:r>
      <w:r>
        <w:fldChar w:fldCharType="separate"/>
      </w:r>
      <w:r>
        <w:rPr>
          <w:rFonts w:ascii="宋体" w:hAnsi="宋体" w:eastAsia="宋体" w:cs="宋体"/>
          <w:spacing w:val="-2"/>
          <w:sz w:val="24"/>
          <w:szCs w:val="24"/>
        </w:rPr>
        <w:t>2014</w:t>
      </w:r>
      <w:r>
        <w:rPr>
          <w:rFonts w:ascii="宋体" w:hAnsi="宋体" w:eastAsia="宋体" w:cs="宋体"/>
          <w:spacing w:val="-2"/>
          <w:sz w:val="24"/>
          <w:szCs w:val="24"/>
        </w:rPr>
        <w:fldChar w:fldCharType="end"/>
      </w:r>
      <w:r>
        <w:rPr>
          <w:rFonts w:ascii="宋体" w:hAnsi="宋体" w:eastAsia="宋体" w:cs="宋体"/>
          <w:spacing w:val="-2"/>
          <w:sz w:val="24"/>
          <w:szCs w:val="24"/>
        </w:rPr>
        <w:t>]第</w:t>
      </w:r>
      <w:r>
        <w:rPr>
          <w:rFonts w:ascii="宋体" w:hAnsi="宋体" w:eastAsia="宋体" w:cs="宋体"/>
          <w:spacing w:val="-37"/>
          <w:sz w:val="24"/>
          <w:szCs w:val="24"/>
        </w:rPr>
        <w:t xml:space="preserve"> </w:t>
      </w:r>
      <w:r>
        <w:rPr>
          <w:rFonts w:ascii="宋体" w:hAnsi="宋体" w:eastAsia="宋体" w:cs="宋体"/>
          <w:spacing w:val="-2"/>
          <w:sz w:val="24"/>
          <w:szCs w:val="24"/>
        </w:rPr>
        <w:t>068</w:t>
      </w:r>
      <w:r>
        <w:rPr>
          <w:rFonts w:ascii="宋体" w:hAnsi="宋体" w:eastAsia="宋体" w:cs="宋体"/>
          <w:spacing w:val="-35"/>
          <w:sz w:val="24"/>
          <w:szCs w:val="24"/>
        </w:rPr>
        <w:t xml:space="preserve"> </w:t>
      </w:r>
      <w:r>
        <w:rPr>
          <w:rFonts w:ascii="宋体" w:hAnsi="宋体" w:eastAsia="宋体" w:cs="宋体"/>
          <w:spacing w:val="-2"/>
          <w:sz w:val="24"/>
          <w:szCs w:val="24"/>
        </w:rPr>
        <w:t>号</w:t>
      </w:r>
      <w:r>
        <w:rPr>
          <w:rFonts w:ascii="宋体" w:hAnsi="宋体" w:eastAsia="宋体" w:cs="宋体"/>
          <w:spacing w:val="-3"/>
          <w:sz w:val="24"/>
          <w:szCs w:val="24"/>
        </w:rPr>
        <w:t>）（</w:t>
      </w:r>
      <w:r>
        <w:rPr>
          <w:rFonts w:ascii="宋体" w:hAnsi="宋体" w:eastAsia="宋体" w:cs="宋体"/>
          <w:spacing w:val="-2"/>
          <w:sz w:val="24"/>
          <w:szCs w:val="24"/>
        </w:rPr>
        <w:t>以下简称“2014</w:t>
      </w:r>
      <w:r>
        <w:rPr>
          <w:rFonts w:ascii="宋体" w:hAnsi="宋体" w:eastAsia="宋体" w:cs="宋体"/>
          <w:spacing w:val="-40"/>
          <w:sz w:val="24"/>
          <w:szCs w:val="24"/>
        </w:rPr>
        <w:t xml:space="preserve"> </w:t>
      </w:r>
      <w:r>
        <w:rPr>
          <w:rFonts w:ascii="宋体" w:hAnsi="宋体" w:eastAsia="宋体" w:cs="宋体"/>
          <w:spacing w:val="-2"/>
          <w:sz w:val="24"/>
          <w:szCs w:val="24"/>
        </w:rPr>
        <w:t>年采矿权价款</w:t>
      </w:r>
      <w:r>
        <w:rPr>
          <w:rFonts w:ascii="宋体" w:hAnsi="宋体" w:eastAsia="宋体" w:cs="宋体"/>
          <w:spacing w:val="-3"/>
          <w:sz w:val="24"/>
          <w:szCs w:val="24"/>
        </w:rPr>
        <w:t>评估”），截至</w:t>
      </w:r>
      <w:r>
        <w:rPr>
          <w:rFonts w:ascii="宋体" w:hAnsi="宋体" w:eastAsia="宋体" w:cs="宋体"/>
          <w:spacing w:val="-37"/>
          <w:sz w:val="24"/>
          <w:szCs w:val="24"/>
        </w:rPr>
        <w:t xml:space="preserve"> </w:t>
      </w:r>
      <w:r>
        <w:rPr>
          <w:rFonts w:ascii="宋体" w:hAnsi="宋体" w:eastAsia="宋体" w:cs="宋体"/>
          <w:spacing w:val="-3"/>
          <w:sz w:val="24"/>
          <w:szCs w:val="24"/>
        </w:rPr>
        <w:t>2006</w:t>
      </w:r>
      <w:r>
        <w:rPr>
          <w:rFonts w:ascii="宋体" w:hAnsi="宋体" w:eastAsia="宋体" w:cs="宋体"/>
          <w:spacing w:val="-40"/>
          <w:sz w:val="24"/>
          <w:szCs w:val="24"/>
        </w:rPr>
        <w:t xml:space="preserve"> </w:t>
      </w:r>
      <w:r>
        <w:rPr>
          <w:rFonts w:ascii="宋体" w:hAnsi="宋体" w:eastAsia="宋体" w:cs="宋体"/>
          <w:spacing w:val="-3"/>
          <w:sz w:val="24"/>
          <w:szCs w:val="24"/>
        </w:rPr>
        <w:t>年</w:t>
      </w:r>
      <w:r>
        <w:rPr>
          <w:rFonts w:ascii="宋体" w:hAnsi="宋体" w:eastAsia="宋体" w:cs="宋体"/>
          <w:spacing w:val="-40"/>
          <w:sz w:val="24"/>
          <w:szCs w:val="24"/>
        </w:rPr>
        <w:t xml:space="preserve"> </w:t>
      </w:r>
      <w:r>
        <w:rPr>
          <w:rFonts w:ascii="宋体" w:hAnsi="宋体" w:eastAsia="宋体" w:cs="宋体"/>
          <w:spacing w:val="-3"/>
          <w:sz w:val="24"/>
          <w:szCs w:val="24"/>
        </w:rPr>
        <w:t>9</w:t>
      </w:r>
      <w:r>
        <w:rPr>
          <w:rFonts w:ascii="宋体" w:hAnsi="宋体" w:eastAsia="宋体" w:cs="宋体"/>
          <w:spacing w:val="-36"/>
          <w:sz w:val="24"/>
          <w:szCs w:val="24"/>
        </w:rPr>
        <w:t xml:space="preserve"> </w:t>
      </w:r>
      <w:r>
        <w:rPr>
          <w:rFonts w:ascii="宋体" w:hAnsi="宋体" w:eastAsia="宋体" w:cs="宋体"/>
          <w:spacing w:val="-3"/>
          <w:sz w:val="24"/>
          <w:szCs w:val="24"/>
        </w:rPr>
        <w:t>月</w:t>
      </w:r>
      <w:r>
        <w:rPr>
          <w:rFonts w:ascii="宋体" w:hAnsi="宋体" w:eastAsia="宋体" w:cs="宋体"/>
          <w:spacing w:val="-6"/>
          <w:sz w:val="24"/>
          <w:szCs w:val="24"/>
        </w:rPr>
        <w:t>30 日，大格煤矿</w:t>
      </w:r>
      <w:r>
        <w:rPr>
          <w:rFonts w:ascii="宋体" w:hAnsi="宋体" w:eastAsia="宋体" w:cs="宋体"/>
          <w:spacing w:val="-30"/>
          <w:sz w:val="24"/>
          <w:szCs w:val="24"/>
        </w:rPr>
        <w:t xml:space="preserve"> </w:t>
      </w:r>
      <w:r>
        <w:rPr>
          <w:rFonts w:ascii="宋体" w:hAnsi="宋体" w:eastAsia="宋体" w:cs="宋体"/>
          <w:spacing w:val="-6"/>
          <w:sz w:val="24"/>
          <w:szCs w:val="24"/>
        </w:rPr>
        <w:t>2013</w:t>
      </w:r>
      <w:r>
        <w:rPr>
          <w:rFonts w:ascii="宋体" w:hAnsi="宋体" w:eastAsia="宋体" w:cs="宋体"/>
          <w:spacing w:val="-49"/>
          <w:sz w:val="24"/>
          <w:szCs w:val="24"/>
        </w:rPr>
        <w:t xml:space="preserve"> </w:t>
      </w:r>
      <w:r>
        <w:rPr>
          <w:rFonts w:ascii="宋体" w:hAnsi="宋体" w:eastAsia="宋体" w:cs="宋体"/>
          <w:spacing w:val="-6"/>
          <w:sz w:val="24"/>
          <w:szCs w:val="24"/>
        </w:rPr>
        <w:t>年划定矿区范围内参与评估的保有资源量为</w:t>
      </w:r>
      <w:r>
        <w:rPr>
          <w:rFonts w:ascii="宋体" w:hAnsi="宋体" w:eastAsia="宋体" w:cs="宋体"/>
          <w:spacing w:val="-48"/>
          <w:sz w:val="24"/>
          <w:szCs w:val="24"/>
        </w:rPr>
        <w:t xml:space="preserve"> </w:t>
      </w:r>
      <w:r>
        <w:rPr>
          <w:rFonts w:ascii="宋体" w:hAnsi="宋体" w:eastAsia="宋体" w:cs="宋体"/>
          <w:spacing w:val="-6"/>
          <w:sz w:val="24"/>
          <w:szCs w:val="24"/>
        </w:rPr>
        <w:t>2110.56</w:t>
      </w:r>
      <w:r>
        <w:rPr>
          <w:rFonts w:ascii="宋体" w:hAnsi="宋体" w:eastAsia="宋体" w:cs="宋体"/>
          <w:spacing w:val="-44"/>
          <w:sz w:val="24"/>
          <w:szCs w:val="24"/>
        </w:rPr>
        <w:t xml:space="preserve"> </w:t>
      </w:r>
      <w:r>
        <w:rPr>
          <w:rFonts w:ascii="宋体" w:hAnsi="宋体" w:eastAsia="宋体" w:cs="宋体"/>
          <w:spacing w:val="-6"/>
          <w:sz w:val="24"/>
          <w:szCs w:val="24"/>
        </w:rPr>
        <w:t>万吨，</w:t>
      </w:r>
      <w:r>
        <w:rPr>
          <w:rFonts w:ascii="宋体" w:hAnsi="宋体" w:eastAsia="宋体" w:cs="宋体"/>
          <w:spacing w:val="-1"/>
          <w:sz w:val="24"/>
          <w:szCs w:val="24"/>
        </w:rPr>
        <w:t>全部为占用国家出资探明矿产地资源量，对应的采矿权价款为</w:t>
      </w:r>
      <w:r>
        <w:rPr>
          <w:rFonts w:ascii="宋体" w:hAnsi="宋体" w:eastAsia="宋体" w:cs="宋体"/>
          <w:spacing w:val="-44"/>
          <w:sz w:val="24"/>
          <w:szCs w:val="24"/>
        </w:rPr>
        <w:t xml:space="preserve"> </w:t>
      </w:r>
      <w:r>
        <w:rPr>
          <w:rFonts w:ascii="宋体" w:hAnsi="宋体" w:eastAsia="宋体" w:cs="宋体"/>
          <w:spacing w:val="-1"/>
          <w:sz w:val="24"/>
          <w:szCs w:val="24"/>
        </w:rPr>
        <w:t>7041.57</w:t>
      </w:r>
      <w:r>
        <w:rPr>
          <w:rFonts w:ascii="宋体" w:hAnsi="宋体" w:eastAsia="宋体" w:cs="宋体"/>
          <w:spacing w:val="-44"/>
          <w:sz w:val="24"/>
          <w:szCs w:val="24"/>
        </w:rPr>
        <w:t xml:space="preserve"> </w:t>
      </w:r>
      <w:r>
        <w:rPr>
          <w:rFonts w:ascii="宋体" w:hAnsi="宋体" w:eastAsia="宋体" w:cs="宋体"/>
          <w:spacing w:val="-1"/>
          <w:sz w:val="24"/>
          <w:szCs w:val="24"/>
        </w:rPr>
        <w:t>万</w:t>
      </w:r>
      <w:r>
        <w:rPr>
          <w:rFonts w:ascii="宋体" w:hAnsi="宋体" w:eastAsia="宋体" w:cs="宋体"/>
          <w:spacing w:val="-2"/>
          <w:sz w:val="24"/>
          <w:szCs w:val="24"/>
        </w:rPr>
        <w:t>元，截</w:t>
      </w:r>
      <w:r>
        <w:rPr>
          <w:rFonts w:ascii="宋体" w:hAnsi="宋体" w:eastAsia="宋体" w:cs="宋体"/>
          <w:spacing w:val="-3"/>
          <w:sz w:val="24"/>
          <w:szCs w:val="24"/>
        </w:rPr>
        <w:t>至评估基准日，该采矿权价款已缴清。</w:t>
      </w:r>
    </w:p>
    <w:p w14:paraId="26CC158C">
      <w:pPr>
        <w:spacing w:line="218" w:lineRule="auto"/>
        <w:ind w:left="501"/>
        <w:rPr>
          <w:rFonts w:ascii="宋体" w:hAnsi="宋体" w:eastAsia="宋体" w:cs="宋体"/>
          <w:sz w:val="24"/>
          <w:szCs w:val="24"/>
        </w:rPr>
      </w:pPr>
      <w:r>
        <w:rPr>
          <w:rFonts w:ascii="宋体" w:hAnsi="宋体" w:eastAsia="宋体" w:cs="宋体"/>
          <w:spacing w:val="-1"/>
          <w:sz w:val="24"/>
          <w:szCs w:val="24"/>
        </w:rPr>
        <w:t>“2014</w:t>
      </w:r>
      <w:r>
        <w:rPr>
          <w:rFonts w:ascii="宋体" w:hAnsi="宋体" w:eastAsia="宋体" w:cs="宋体"/>
          <w:spacing w:val="-41"/>
          <w:sz w:val="24"/>
          <w:szCs w:val="24"/>
        </w:rPr>
        <w:t xml:space="preserve"> </w:t>
      </w:r>
      <w:r>
        <w:rPr>
          <w:rFonts w:ascii="宋体" w:hAnsi="宋体" w:eastAsia="宋体" w:cs="宋体"/>
          <w:spacing w:val="-1"/>
          <w:sz w:val="24"/>
          <w:szCs w:val="24"/>
        </w:rPr>
        <w:t>年采矿权价款评估”评估时大格煤矿</w:t>
      </w:r>
      <w:r>
        <w:rPr>
          <w:rFonts w:ascii="宋体" w:hAnsi="宋体" w:eastAsia="宋体" w:cs="宋体"/>
          <w:spacing w:val="-46"/>
          <w:sz w:val="24"/>
          <w:szCs w:val="24"/>
        </w:rPr>
        <w:t xml:space="preserve"> </w:t>
      </w:r>
      <w:r>
        <w:rPr>
          <w:rFonts w:ascii="宋体" w:hAnsi="宋体" w:eastAsia="宋体" w:cs="宋体"/>
          <w:spacing w:val="-1"/>
          <w:sz w:val="24"/>
          <w:szCs w:val="24"/>
        </w:rPr>
        <w:t>2013</w:t>
      </w:r>
      <w:r>
        <w:rPr>
          <w:rFonts w:ascii="宋体" w:hAnsi="宋体" w:eastAsia="宋体" w:cs="宋体"/>
          <w:spacing w:val="-50"/>
          <w:sz w:val="24"/>
          <w:szCs w:val="24"/>
        </w:rPr>
        <w:t xml:space="preserve"> </w:t>
      </w:r>
      <w:r>
        <w:rPr>
          <w:rFonts w:ascii="宋体" w:hAnsi="宋体" w:eastAsia="宋体" w:cs="宋体"/>
          <w:spacing w:val="-1"/>
          <w:sz w:val="24"/>
          <w:szCs w:val="24"/>
        </w:rPr>
        <w:t>年划定矿区范围面积为</w:t>
      </w:r>
    </w:p>
    <w:p w14:paraId="0163CB31">
      <w:pPr>
        <w:spacing w:before="198" w:line="385" w:lineRule="auto"/>
        <w:ind w:left="38" w:right="120" w:firstLine="17"/>
        <w:rPr>
          <w:rFonts w:ascii="宋体" w:hAnsi="宋体" w:eastAsia="宋体" w:cs="宋体"/>
          <w:sz w:val="24"/>
          <w:szCs w:val="24"/>
        </w:rPr>
      </w:pPr>
      <w:r>
        <w:rPr>
          <w:rFonts w:ascii="宋体" w:hAnsi="宋体" w:eastAsia="宋体" w:cs="宋体"/>
          <w:spacing w:val="-3"/>
          <w:sz w:val="24"/>
          <w:szCs w:val="24"/>
        </w:rPr>
        <w:t>1.4755km</w:t>
      </w:r>
      <w:r>
        <w:rPr>
          <w:rFonts w:ascii="宋体" w:hAnsi="宋体" w:eastAsia="宋体" w:cs="宋体"/>
          <w:spacing w:val="-3"/>
          <w:position w:val="11"/>
          <w:sz w:val="12"/>
          <w:szCs w:val="12"/>
        </w:rPr>
        <w:t>2</w:t>
      </w:r>
      <w:r>
        <w:rPr>
          <w:rFonts w:ascii="宋体" w:hAnsi="宋体" w:eastAsia="宋体" w:cs="宋体"/>
          <w:spacing w:val="-3"/>
          <w:sz w:val="24"/>
          <w:szCs w:val="24"/>
        </w:rPr>
        <w:t>，开采标高</w:t>
      </w:r>
      <w:r>
        <w:rPr>
          <w:rFonts w:ascii="宋体" w:hAnsi="宋体" w:eastAsia="宋体" w:cs="宋体"/>
          <w:spacing w:val="-47"/>
          <w:sz w:val="24"/>
          <w:szCs w:val="24"/>
        </w:rPr>
        <w:t xml:space="preserve"> </w:t>
      </w:r>
      <w:r>
        <w:rPr>
          <w:rFonts w:ascii="宋体" w:hAnsi="宋体" w:eastAsia="宋体" w:cs="宋体"/>
          <w:spacing w:val="-3"/>
          <w:sz w:val="24"/>
          <w:szCs w:val="24"/>
        </w:rPr>
        <w:t>2103m～1</w:t>
      </w:r>
      <w:r>
        <w:rPr>
          <w:rFonts w:ascii="宋体" w:hAnsi="宋体" w:eastAsia="宋体" w:cs="宋体"/>
          <w:spacing w:val="-4"/>
          <w:sz w:val="24"/>
          <w:szCs w:val="24"/>
        </w:rPr>
        <w:t>970m。因富江二级公路改扩建项目（线路）建设范</w:t>
      </w:r>
      <w:r>
        <w:rPr>
          <w:rFonts w:ascii="宋体" w:hAnsi="宋体" w:eastAsia="宋体" w:cs="宋体"/>
          <w:sz w:val="24"/>
          <w:szCs w:val="24"/>
        </w:rPr>
        <w:t>围与富源县大格煤业有限公司大格煤矿采矿权矿区范围</w:t>
      </w:r>
      <w:r>
        <w:rPr>
          <w:rFonts w:ascii="宋体" w:hAnsi="宋体" w:eastAsia="宋体" w:cs="宋体"/>
          <w:spacing w:val="-1"/>
          <w:sz w:val="24"/>
          <w:szCs w:val="24"/>
        </w:rPr>
        <w:t>存在重叠，大格煤矿申请缩减了矿区范围，2018</w:t>
      </w:r>
      <w:r>
        <w:rPr>
          <w:rFonts w:ascii="宋体" w:hAnsi="宋体" w:eastAsia="宋体" w:cs="宋体"/>
          <w:spacing w:val="-49"/>
          <w:sz w:val="24"/>
          <w:szCs w:val="24"/>
        </w:rPr>
        <w:t xml:space="preserve"> </w:t>
      </w:r>
      <w:r>
        <w:rPr>
          <w:rFonts w:ascii="宋体" w:hAnsi="宋体" w:eastAsia="宋体" w:cs="宋体"/>
          <w:spacing w:val="-1"/>
          <w:sz w:val="24"/>
          <w:szCs w:val="24"/>
        </w:rPr>
        <w:t>年大格煤矿划定矿区范围批复的矿区面积为</w:t>
      </w:r>
      <w:r>
        <w:rPr>
          <w:rFonts w:ascii="宋体" w:hAnsi="宋体" w:eastAsia="宋体" w:cs="宋体"/>
          <w:spacing w:val="-32"/>
          <w:sz w:val="24"/>
          <w:szCs w:val="24"/>
        </w:rPr>
        <w:t xml:space="preserve"> </w:t>
      </w:r>
      <w:r>
        <w:rPr>
          <w:rFonts w:ascii="宋体" w:hAnsi="宋体" w:eastAsia="宋体" w:cs="宋体"/>
          <w:spacing w:val="-1"/>
          <w:sz w:val="24"/>
          <w:szCs w:val="24"/>
        </w:rPr>
        <w:t>1.0</w:t>
      </w:r>
      <w:r>
        <w:rPr>
          <w:rFonts w:ascii="宋体" w:hAnsi="宋体" w:eastAsia="宋体" w:cs="宋体"/>
          <w:spacing w:val="-2"/>
          <w:sz w:val="24"/>
          <w:szCs w:val="24"/>
        </w:rPr>
        <w:t>825km</w:t>
      </w:r>
      <w:r>
        <w:rPr>
          <w:rFonts w:ascii="宋体" w:hAnsi="宋体" w:eastAsia="宋体" w:cs="宋体"/>
          <w:spacing w:val="-2"/>
          <w:position w:val="11"/>
          <w:sz w:val="12"/>
          <w:szCs w:val="12"/>
        </w:rPr>
        <w:t>2</w:t>
      </w:r>
      <w:r>
        <w:rPr>
          <w:rFonts w:ascii="宋体" w:hAnsi="宋体" w:eastAsia="宋体" w:cs="宋体"/>
          <w:spacing w:val="-2"/>
          <w:sz w:val="24"/>
          <w:szCs w:val="24"/>
        </w:rPr>
        <w:t>，</w:t>
      </w:r>
    </w:p>
    <w:p w14:paraId="124BB8A8">
      <w:pPr>
        <w:spacing w:before="1" w:line="389" w:lineRule="auto"/>
        <w:ind w:left="41" w:right="139" w:hanging="2"/>
        <w:rPr>
          <w:rFonts w:ascii="宋体" w:hAnsi="宋体" w:eastAsia="宋体" w:cs="宋体"/>
          <w:sz w:val="24"/>
          <w:szCs w:val="24"/>
        </w:rPr>
      </w:pPr>
      <w:r>
        <w:rPr>
          <w:rFonts w:ascii="宋体" w:hAnsi="宋体" w:eastAsia="宋体" w:cs="宋体"/>
          <w:spacing w:val="-2"/>
          <w:sz w:val="24"/>
          <w:szCs w:val="24"/>
        </w:rPr>
        <w:t>开采标高</w:t>
      </w:r>
      <w:r>
        <w:rPr>
          <w:rFonts w:ascii="宋体" w:hAnsi="宋体" w:eastAsia="宋体" w:cs="宋体"/>
          <w:spacing w:val="-37"/>
          <w:sz w:val="24"/>
          <w:szCs w:val="24"/>
        </w:rPr>
        <w:t xml:space="preserve"> </w:t>
      </w:r>
      <w:r>
        <w:rPr>
          <w:rFonts w:ascii="宋体" w:hAnsi="宋体" w:eastAsia="宋体" w:cs="宋体"/>
          <w:spacing w:val="-2"/>
          <w:sz w:val="24"/>
          <w:szCs w:val="24"/>
        </w:rPr>
        <w:t>2103m～1880m，较</w:t>
      </w:r>
      <w:r>
        <w:rPr>
          <w:rFonts w:ascii="宋体" w:hAnsi="宋体" w:eastAsia="宋体" w:cs="宋体"/>
          <w:spacing w:val="-38"/>
          <w:sz w:val="24"/>
          <w:szCs w:val="24"/>
        </w:rPr>
        <w:t xml:space="preserve"> </w:t>
      </w:r>
      <w:r>
        <w:rPr>
          <w:rFonts w:ascii="宋体" w:hAnsi="宋体" w:eastAsia="宋体" w:cs="宋体"/>
          <w:spacing w:val="-2"/>
          <w:sz w:val="24"/>
          <w:szCs w:val="24"/>
        </w:rPr>
        <w:t>2013</w:t>
      </w:r>
      <w:r>
        <w:rPr>
          <w:rFonts w:ascii="宋体" w:hAnsi="宋体" w:eastAsia="宋体" w:cs="宋体"/>
          <w:spacing w:val="-49"/>
          <w:sz w:val="24"/>
          <w:szCs w:val="24"/>
        </w:rPr>
        <w:t xml:space="preserve"> </w:t>
      </w:r>
      <w:r>
        <w:rPr>
          <w:rFonts w:ascii="宋体" w:hAnsi="宋体" w:eastAsia="宋体" w:cs="宋体"/>
          <w:spacing w:val="-2"/>
          <w:sz w:val="24"/>
          <w:szCs w:val="24"/>
        </w:rPr>
        <w:t>年划定矿区面积缩减了</w:t>
      </w:r>
      <w:r>
        <w:rPr>
          <w:rFonts w:ascii="宋体" w:hAnsi="宋体" w:eastAsia="宋体" w:cs="宋体"/>
          <w:spacing w:val="-49"/>
          <w:sz w:val="24"/>
          <w:szCs w:val="24"/>
        </w:rPr>
        <w:t xml:space="preserve"> </w:t>
      </w:r>
      <w:r>
        <w:rPr>
          <w:rFonts w:ascii="宋体" w:hAnsi="宋体" w:eastAsia="宋体" w:cs="宋体"/>
          <w:spacing w:val="-2"/>
          <w:sz w:val="24"/>
          <w:szCs w:val="24"/>
        </w:rPr>
        <w:t>0.395km</w:t>
      </w:r>
      <w:r>
        <w:rPr>
          <w:rFonts w:ascii="宋体" w:hAnsi="宋体" w:eastAsia="宋体" w:cs="宋体"/>
          <w:spacing w:val="-2"/>
          <w:position w:val="11"/>
          <w:sz w:val="12"/>
          <w:szCs w:val="12"/>
        </w:rPr>
        <w:t>2</w:t>
      </w:r>
      <w:r>
        <w:rPr>
          <w:rFonts w:ascii="宋体" w:hAnsi="宋体" w:eastAsia="宋体" w:cs="宋体"/>
          <w:spacing w:val="-2"/>
          <w:sz w:val="24"/>
          <w:szCs w:val="24"/>
        </w:rPr>
        <w:t>。根据《云南</w:t>
      </w:r>
      <w:r>
        <w:rPr>
          <w:rFonts w:ascii="宋体" w:hAnsi="宋体" w:eastAsia="宋体" w:cs="宋体"/>
          <w:spacing w:val="-1"/>
          <w:sz w:val="24"/>
          <w:szCs w:val="24"/>
        </w:rPr>
        <w:t>省煤矿整治工作领导小组办公室于曲靖市煤炭整合矿区范围坐标论证（笫三批）</w:t>
      </w:r>
    </w:p>
    <w:p w14:paraId="4A7D0B96">
      <w:pPr>
        <w:spacing w:line="389" w:lineRule="auto"/>
        <w:rPr>
          <w:rFonts w:ascii="宋体" w:hAnsi="宋体" w:eastAsia="宋体" w:cs="宋体"/>
          <w:sz w:val="24"/>
          <w:szCs w:val="24"/>
        </w:rPr>
        <w:sectPr>
          <w:headerReference r:id="rId84" w:type="default"/>
          <w:footerReference r:id="rId85" w:type="default"/>
          <w:pgSz w:w="11907" w:h="16839"/>
          <w:pgMar w:top="1220" w:right="1584" w:bottom="1298" w:left="1769" w:header="822" w:footer="981" w:gutter="0"/>
          <w:cols w:space="720" w:num="1"/>
        </w:sectPr>
      </w:pPr>
    </w:p>
    <w:p w14:paraId="40604083">
      <w:pPr>
        <w:spacing w:line="335" w:lineRule="auto"/>
        <w:rPr>
          <w:rFonts w:ascii="Arial"/>
          <w:sz w:val="21"/>
        </w:rPr>
      </w:pPr>
    </w:p>
    <w:p w14:paraId="2F6A8CAD">
      <w:pPr>
        <w:spacing w:before="78" w:line="381" w:lineRule="auto"/>
        <w:ind w:left="37" w:right="122" w:firstLine="1"/>
        <w:jc w:val="both"/>
        <w:rPr>
          <w:rFonts w:ascii="宋体" w:hAnsi="宋体" w:eastAsia="宋体" w:cs="宋体"/>
          <w:sz w:val="24"/>
          <w:szCs w:val="24"/>
        </w:rPr>
      </w:pPr>
      <w:r>
        <w:rPr>
          <w:rFonts w:ascii="宋体" w:hAnsi="宋体" w:eastAsia="宋体" w:cs="宋体"/>
          <w:spacing w:val="-1"/>
          <w:sz w:val="24"/>
          <w:szCs w:val="24"/>
        </w:rPr>
        <w:t>有关事宜的函》（云煤整治办矿管[</w:t>
      </w:r>
      <w:r>
        <w:fldChar w:fldCharType="begin"/>
      </w:r>
      <w:r>
        <w:instrText xml:space="preserve"> HYPERLINK \l "bookmark49" </w:instrText>
      </w:r>
      <w:r>
        <w:fldChar w:fldCharType="separate"/>
      </w:r>
      <w:r>
        <w:rPr>
          <w:rFonts w:ascii="宋体" w:hAnsi="宋体" w:eastAsia="宋体" w:cs="宋体"/>
          <w:spacing w:val="-1"/>
          <w:sz w:val="24"/>
          <w:szCs w:val="24"/>
        </w:rPr>
        <w:t>2021</w:t>
      </w:r>
      <w:r>
        <w:rPr>
          <w:rFonts w:ascii="宋体" w:hAnsi="宋体" w:eastAsia="宋体" w:cs="宋体"/>
          <w:spacing w:val="-1"/>
          <w:sz w:val="24"/>
          <w:szCs w:val="24"/>
        </w:rPr>
        <w:fldChar w:fldCharType="end"/>
      </w:r>
      <w:r>
        <w:rPr>
          <w:rFonts w:ascii="宋体" w:hAnsi="宋体" w:eastAsia="宋体" w:cs="宋体"/>
          <w:spacing w:val="-1"/>
          <w:sz w:val="24"/>
          <w:szCs w:val="24"/>
        </w:rPr>
        <w:t>]30</w:t>
      </w:r>
      <w:r>
        <w:rPr>
          <w:rFonts w:ascii="宋体" w:hAnsi="宋体" w:eastAsia="宋体" w:cs="宋体"/>
          <w:spacing w:val="-43"/>
          <w:sz w:val="24"/>
          <w:szCs w:val="24"/>
        </w:rPr>
        <w:t xml:space="preserve"> </w:t>
      </w:r>
      <w:r>
        <w:rPr>
          <w:rFonts w:ascii="宋体" w:hAnsi="宋体" w:eastAsia="宋体" w:cs="宋体"/>
          <w:spacing w:val="-1"/>
          <w:sz w:val="24"/>
          <w:szCs w:val="24"/>
        </w:rPr>
        <w:t>号</w:t>
      </w:r>
      <w:r>
        <w:rPr>
          <w:rFonts w:ascii="宋体" w:hAnsi="宋体" w:eastAsia="宋体" w:cs="宋体"/>
          <w:spacing w:val="-2"/>
          <w:sz w:val="24"/>
          <w:szCs w:val="24"/>
        </w:rPr>
        <w:t>），</w:t>
      </w:r>
      <w:r>
        <w:rPr>
          <w:rFonts w:ascii="宋体" w:hAnsi="宋体" w:eastAsia="宋体" w:cs="宋体"/>
          <w:spacing w:val="-1"/>
          <w:sz w:val="24"/>
          <w:szCs w:val="24"/>
        </w:rPr>
        <w:t>大格煤矿矿区</w:t>
      </w:r>
      <w:r>
        <w:rPr>
          <w:rFonts w:ascii="宋体" w:hAnsi="宋体" w:eastAsia="宋体" w:cs="宋体"/>
          <w:spacing w:val="-2"/>
          <w:sz w:val="24"/>
          <w:szCs w:val="24"/>
        </w:rPr>
        <w:t>面积与</w:t>
      </w:r>
      <w:r>
        <w:rPr>
          <w:rFonts w:ascii="宋体" w:hAnsi="宋体" w:eastAsia="宋体" w:cs="宋体"/>
          <w:spacing w:val="-48"/>
          <w:sz w:val="24"/>
          <w:szCs w:val="24"/>
        </w:rPr>
        <w:t xml:space="preserve"> </w:t>
      </w:r>
      <w:r>
        <w:rPr>
          <w:rFonts w:ascii="宋体" w:hAnsi="宋体" w:eastAsia="宋体" w:cs="宋体"/>
          <w:spacing w:val="-2"/>
          <w:sz w:val="24"/>
          <w:szCs w:val="24"/>
        </w:rPr>
        <w:t>2018</w:t>
      </w:r>
      <w:r>
        <w:rPr>
          <w:rFonts w:ascii="宋体" w:hAnsi="宋体" w:eastAsia="宋体" w:cs="宋体"/>
          <w:spacing w:val="-49"/>
          <w:sz w:val="24"/>
          <w:szCs w:val="24"/>
        </w:rPr>
        <w:t xml:space="preserve"> </w:t>
      </w:r>
      <w:r>
        <w:rPr>
          <w:rFonts w:ascii="宋体" w:hAnsi="宋体" w:eastAsia="宋体" w:cs="宋体"/>
          <w:spacing w:val="-2"/>
          <w:sz w:val="24"/>
          <w:szCs w:val="24"/>
        </w:rPr>
        <w:t>年划定矿区范围面积一致，矿区面积</w:t>
      </w:r>
      <w:r>
        <w:rPr>
          <w:rFonts w:ascii="宋体" w:hAnsi="宋体" w:eastAsia="宋体" w:cs="宋体"/>
          <w:spacing w:val="-33"/>
          <w:sz w:val="24"/>
          <w:szCs w:val="24"/>
        </w:rPr>
        <w:t xml:space="preserve"> </w:t>
      </w:r>
      <w:r>
        <w:rPr>
          <w:rFonts w:ascii="宋体" w:hAnsi="宋体" w:eastAsia="宋体" w:cs="宋体"/>
          <w:spacing w:val="-2"/>
          <w:sz w:val="24"/>
          <w:szCs w:val="24"/>
        </w:rPr>
        <w:t>1.0825km</w:t>
      </w:r>
      <w:r>
        <w:rPr>
          <w:rFonts w:ascii="宋体" w:hAnsi="宋体" w:eastAsia="宋体" w:cs="宋体"/>
          <w:spacing w:val="-2"/>
          <w:position w:val="11"/>
          <w:sz w:val="12"/>
          <w:szCs w:val="12"/>
        </w:rPr>
        <w:t>2</w:t>
      </w:r>
      <w:r>
        <w:rPr>
          <w:rFonts w:ascii="宋体" w:hAnsi="宋体" w:eastAsia="宋体" w:cs="宋体"/>
          <w:spacing w:val="-2"/>
          <w:sz w:val="24"/>
          <w:szCs w:val="24"/>
        </w:rPr>
        <w:t>，开采标高由</w:t>
      </w:r>
      <w:r>
        <w:rPr>
          <w:rFonts w:ascii="宋体" w:hAnsi="宋体" w:eastAsia="宋体" w:cs="宋体"/>
          <w:spacing w:val="-3"/>
          <w:sz w:val="24"/>
          <w:szCs w:val="24"/>
        </w:rPr>
        <w:t xml:space="preserve"> 2103m～1880m</w:t>
      </w:r>
      <w:r>
        <w:rPr>
          <w:rFonts w:ascii="宋体" w:hAnsi="宋体" w:eastAsia="宋体" w:cs="宋体"/>
          <w:spacing w:val="-50"/>
          <w:sz w:val="24"/>
          <w:szCs w:val="24"/>
        </w:rPr>
        <w:t xml:space="preserve"> </w:t>
      </w:r>
      <w:r>
        <w:rPr>
          <w:rFonts w:ascii="宋体" w:hAnsi="宋体" w:eastAsia="宋体" w:cs="宋体"/>
          <w:spacing w:val="-3"/>
          <w:sz w:val="24"/>
          <w:szCs w:val="24"/>
        </w:rPr>
        <w:t>变更为</w:t>
      </w:r>
      <w:r>
        <w:rPr>
          <w:rFonts w:ascii="宋体" w:hAnsi="宋体" w:eastAsia="宋体" w:cs="宋体"/>
          <w:spacing w:val="-2"/>
          <w:sz w:val="24"/>
          <w:szCs w:val="24"/>
        </w:rPr>
        <w:t>2103m～1790m，即为本次评估范围。</w:t>
      </w:r>
    </w:p>
    <w:p w14:paraId="1DA453B0">
      <w:pPr>
        <w:spacing w:before="13" w:line="384" w:lineRule="auto"/>
        <w:ind w:left="37" w:right="56" w:firstLine="480"/>
        <w:rPr>
          <w:rFonts w:ascii="宋体" w:hAnsi="宋体" w:eastAsia="宋体" w:cs="宋体"/>
          <w:sz w:val="24"/>
          <w:szCs w:val="24"/>
        </w:rPr>
      </w:pPr>
      <w:r>
        <w:rPr>
          <w:rFonts w:ascii="宋体" w:hAnsi="宋体" w:eastAsia="宋体" w:cs="宋体"/>
          <w:spacing w:val="-10"/>
          <w:sz w:val="24"/>
          <w:szCs w:val="24"/>
        </w:rPr>
        <w:t>根据《云南省富源县大格煤矿资源储量核实报告（2018</w:t>
      </w:r>
      <w:r>
        <w:rPr>
          <w:rFonts w:ascii="宋体" w:hAnsi="宋体" w:eastAsia="宋体" w:cs="宋体"/>
          <w:spacing w:val="-50"/>
          <w:sz w:val="24"/>
          <w:szCs w:val="24"/>
        </w:rPr>
        <w:t xml:space="preserve"> </w:t>
      </w:r>
      <w:r>
        <w:rPr>
          <w:rFonts w:ascii="宋体" w:hAnsi="宋体" w:eastAsia="宋体" w:cs="宋体"/>
          <w:spacing w:val="-10"/>
          <w:sz w:val="24"/>
          <w:szCs w:val="24"/>
        </w:rPr>
        <w:t>年）》中“表</w:t>
      </w:r>
      <w:r>
        <w:rPr>
          <w:rFonts w:ascii="宋体" w:hAnsi="宋体" w:eastAsia="宋体" w:cs="宋体"/>
          <w:spacing w:val="-45"/>
          <w:sz w:val="24"/>
          <w:szCs w:val="24"/>
        </w:rPr>
        <w:t xml:space="preserve"> </w:t>
      </w:r>
      <w:r>
        <w:rPr>
          <w:rFonts w:ascii="宋体" w:hAnsi="宋体" w:eastAsia="宋体" w:cs="宋体"/>
          <w:spacing w:val="-10"/>
          <w:sz w:val="24"/>
          <w:szCs w:val="24"/>
        </w:rPr>
        <w:t>5-7</w:t>
      </w:r>
      <w:r>
        <w:rPr>
          <w:rFonts w:ascii="宋体" w:hAnsi="宋体" w:eastAsia="宋体" w:cs="宋体"/>
          <w:spacing w:val="-11"/>
          <w:sz w:val="24"/>
          <w:szCs w:val="24"/>
        </w:rPr>
        <w:t>-2 富</w:t>
      </w:r>
      <w:r>
        <w:rPr>
          <w:rFonts w:ascii="宋体" w:hAnsi="宋体" w:eastAsia="宋体" w:cs="宋体"/>
          <w:spacing w:val="-2"/>
          <w:sz w:val="24"/>
          <w:szCs w:val="24"/>
        </w:rPr>
        <w:t>源县大格煤矿</w:t>
      </w:r>
      <w:r>
        <w:rPr>
          <w:rFonts w:ascii="宋体" w:hAnsi="宋体" w:eastAsia="宋体" w:cs="宋体"/>
          <w:spacing w:val="-67"/>
          <w:sz w:val="24"/>
          <w:szCs w:val="24"/>
        </w:rPr>
        <w:t xml:space="preserve"> </w:t>
      </w:r>
      <w:r>
        <w:rPr>
          <w:rFonts w:ascii="宋体" w:hAnsi="宋体" w:eastAsia="宋体" w:cs="宋体"/>
          <w:spacing w:val="-2"/>
          <w:sz w:val="24"/>
          <w:szCs w:val="24"/>
        </w:rPr>
        <w:t>2017</w:t>
      </w:r>
      <w:r>
        <w:rPr>
          <w:rFonts w:ascii="宋体" w:hAnsi="宋体" w:eastAsia="宋体" w:cs="宋体"/>
          <w:spacing w:val="-68"/>
          <w:sz w:val="24"/>
          <w:szCs w:val="24"/>
        </w:rPr>
        <w:t xml:space="preserve"> </w:t>
      </w:r>
      <w:r>
        <w:rPr>
          <w:rFonts w:ascii="宋体" w:hAnsi="宋体" w:eastAsia="宋体" w:cs="宋体"/>
          <w:spacing w:val="-2"/>
          <w:sz w:val="24"/>
          <w:szCs w:val="24"/>
        </w:rPr>
        <w:t>年采矿证范围和</w:t>
      </w:r>
      <w:r>
        <w:rPr>
          <w:rFonts w:ascii="宋体" w:hAnsi="宋体" w:eastAsia="宋体" w:cs="宋体"/>
          <w:spacing w:val="-67"/>
          <w:sz w:val="24"/>
          <w:szCs w:val="24"/>
        </w:rPr>
        <w:t xml:space="preserve"> </w:t>
      </w:r>
      <w:r>
        <w:rPr>
          <w:rFonts w:ascii="宋体" w:hAnsi="宋体" w:eastAsia="宋体" w:cs="宋体"/>
          <w:spacing w:val="-2"/>
          <w:sz w:val="24"/>
          <w:szCs w:val="24"/>
        </w:rPr>
        <w:t>2018</w:t>
      </w:r>
      <w:r>
        <w:rPr>
          <w:rFonts w:ascii="宋体" w:hAnsi="宋体" w:eastAsia="宋体" w:cs="宋体"/>
          <w:spacing w:val="-69"/>
          <w:sz w:val="24"/>
          <w:szCs w:val="24"/>
        </w:rPr>
        <w:t xml:space="preserve"> </w:t>
      </w:r>
      <w:r>
        <w:rPr>
          <w:rFonts w:ascii="宋体" w:hAnsi="宋体" w:eastAsia="宋体" w:cs="宋体"/>
          <w:spacing w:val="-2"/>
          <w:sz w:val="24"/>
          <w:szCs w:val="24"/>
        </w:rPr>
        <w:t>年划定矿区范围外在</w:t>
      </w:r>
      <w:r>
        <w:rPr>
          <w:rFonts w:ascii="宋体" w:hAnsi="宋体" w:eastAsia="宋体" w:cs="宋体"/>
          <w:spacing w:val="-67"/>
          <w:sz w:val="24"/>
          <w:szCs w:val="24"/>
        </w:rPr>
        <w:t xml:space="preserve"> </w:t>
      </w:r>
      <w:r>
        <w:rPr>
          <w:rFonts w:ascii="宋体" w:hAnsi="宋体" w:eastAsia="宋体" w:cs="宋体"/>
          <w:spacing w:val="-2"/>
          <w:sz w:val="24"/>
          <w:szCs w:val="24"/>
        </w:rPr>
        <w:t>2013</w:t>
      </w:r>
      <w:r>
        <w:rPr>
          <w:rFonts w:ascii="宋体" w:hAnsi="宋体" w:eastAsia="宋体" w:cs="宋体"/>
          <w:spacing w:val="-69"/>
          <w:sz w:val="24"/>
          <w:szCs w:val="24"/>
        </w:rPr>
        <w:t xml:space="preserve"> </w:t>
      </w:r>
      <w:r>
        <w:rPr>
          <w:rFonts w:ascii="宋体" w:hAnsi="宋体" w:eastAsia="宋体" w:cs="宋体"/>
          <w:spacing w:val="-2"/>
          <w:sz w:val="24"/>
          <w:szCs w:val="24"/>
        </w:rPr>
        <w:t>年划定矿区范</w:t>
      </w:r>
      <w:r>
        <w:rPr>
          <w:rFonts w:ascii="宋体" w:hAnsi="宋体" w:eastAsia="宋体" w:cs="宋体"/>
          <w:spacing w:val="-7"/>
          <w:sz w:val="24"/>
          <w:szCs w:val="24"/>
        </w:rPr>
        <w:t>围内储量估算结果表”，大格煤矿界外（2013</w:t>
      </w:r>
      <w:r>
        <w:rPr>
          <w:rFonts w:ascii="宋体" w:hAnsi="宋体" w:eastAsia="宋体" w:cs="宋体"/>
          <w:spacing w:val="-36"/>
          <w:sz w:val="24"/>
          <w:szCs w:val="24"/>
        </w:rPr>
        <w:t xml:space="preserve"> </w:t>
      </w:r>
      <w:r>
        <w:rPr>
          <w:rFonts w:ascii="宋体" w:hAnsi="宋体" w:eastAsia="宋体" w:cs="宋体"/>
          <w:spacing w:val="-7"/>
          <w:sz w:val="24"/>
          <w:szCs w:val="24"/>
        </w:rPr>
        <w:t>年划定矿区范围内、现矿区范围外，</w:t>
      </w:r>
      <w:r>
        <w:rPr>
          <w:rFonts w:ascii="宋体" w:hAnsi="宋体" w:eastAsia="宋体" w:cs="宋体"/>
          <w:spacing w:val="-2"/>
          <w:sz w:val="24"/>
          <w:szCs w:val="24"/>
        </w:rPr>
        <w:t>即缩减掉的矿区面积</w:t>
      </w:r>
      <w:r>
        <w:rPr>
          <w:rFonts w:ascii="宋体" w:hAnsi="宋体" w:eastAsia="宋体" w:cs="宋体"/>
          <w:spacing w:val="-48"/>
          <w:sz w:val="24"/>
          <w:szCs w:val="24"/>
        </w:rPr>
        <w:t xml:space="preserve"> </w:t>
      </w:r>
      <w:r>
        <w:rPr>
          <w:rFonts w:ascii="宋体" w:hAnsi="宋体" w:eastAsia="宋体" w:cs="宋体"/>
          <w:spacing w:val="-2"/>
          <w:sz w:val="24"/>
          <w:szCs w:val="24"/>
        </w:rPr>
        <w:t>0.395km</w:t>
      </w:r>
      <w:r>
        <w:rPr>
          <w:rFonts w:ascii="宋体" w:hAnsi="宋体" w:eastAsia="宋体" w:cs="宋体"/>
          <w:spacing w:val="-2"/>
          <w:position w:val="11"/>
          <w:sz w:val="12"/>
          <w:szCs w:val="12"/>
        </w:rPr>
        <w:t xml:space="preserve">2 </w:t>
      </w:r>
      <w:r>
        <w:rPr>
          <w:rFonts w:ascii="宋体" w:hAnsi="宋体" w:eastAsia="宋体" w:cs="宋体"/>
          <w:spacing w:val="-2"/>
          <w:sz w:val="24"/>
          <w:szCs w:val="24"/>
        </w:rPr>
        <w:t>内）保有</w:t>
      </w:r>
      <w:r>
        <w:rPr>
          <w:rFonts w:ascii="宋体" w:hAnsi="宋体" w:eastAsia="宋体" w:cs="宋体"/>
          <w:spacing w:val="-38"/>
          <w:sz w:val="24"/>
          <w:szCs w:val="24"/>
        </w:rPr>
        <w:t xml:space="preserve"> </w:t>
      </w:r>
      <w:r>
        <w:rPr>
          <w:rFonts w:ascii="宋体" w:hAnsi="宋体" w:eastAsia="宋体" w:cs="宋体"/>
          <w:spacing w:val="-2"/>
          <w:sz w:val="24"/>
          <w:szCs w:val="24"/>
        </w:rPr>
        <w:t>St，d≤3%资源量</w:t>
      </w:r>
      <w:r>
        <w:rPr>
          <w:rFonts w:ascii="宋体" w:hAnsi="宋体" w:eastAsia="宋体" w:cs="宋体"/>
          <w:spacing w:val="-47"/>
          <w:sz w:val="24"/>
          <w:szCs w:val="24"/>
        </w:rPr>
        <w:t xml:space="preserve"> </w:t>
      </w:r>
      <w:r>
        <w:rPr>
          <w:rFonts w:ascii="宋体" w:hAnsi="宋体" w:eastAsia="宋体" w:cs="宋体"/>
          <w:spacing w:val="-2"/>
          <w:sz w:val="24"/>
          <w:szCs w:val="24"/>
        </w:rPr>
        <w:t>236</w:t>
      </w:r>
      <w:r>
        <w:rPr>
          <w:rFonts w:ascii="宋体" w:hAnsi="宋体" w:eastAsia="宋体" w:cs="宋体"/>
          <w:spacing w:val="-45"/>
          <w:sz w:val="24"/>
          <w:szCs w:val="24"/>
        </w:rPr>
        <w:t xml:space="preserve"> </w:t>
      </w:r>
      <w:r>
        <w:rPr>
          <w:rFonts w:ascii="宋体" w:hAnsi="宋体" w:eastAsia="宋体" w:cs="宋体"/>
          <w:spacing w:val="-2"/>
          <w:sz w:val="24"/>
          <w:szCs w:val="24"/>
        </w:rPr>
        <w:t>万</w:t>
      </w:r>
      <w:r>
        <w:rPr>
          <w:rFonts w:ascii="宋体" w:hAnsi="宋体" w:eastAsia="宋体" w:cs="宋体"/>
          <w:spacing w:val="-3"/>
          <w:sz w:val="24"/>
          <w:szCs w:val="24"/>
        </w:rPr>
        <w:t>吨，St，d＞3%</w:t>
      </w:r>
      <w:r>
        <w:rPr>
          <w:rFonts w:ascii="宋体" w:hAnsi="宋体" w:eastAsia="宋体" w:cs="宋体"/>
          <w:spacing w:val="-4"/>
          <w:sz w:val="24"/>
          <w:szCs w:val="24"/>
        </w:rPr>
        <w:t>资源量</w:t>
      </w:r>
      <w:r>
        <w:rPr>
          <w:rFonts w:ascii="宋体" w:hAnsi="宋体" w:eastAsia="宋体" w:cs="宋体"/>
          <w:spacing w:val="-44"/>
          <w:sz w:val="24"/>
          <w:szCs w:val="24"/>
        </w:rPr>
        <w:t xml:space="preserve"> </w:t>
      </w:r>
      <w:r>
        <w:rPr>
          <w:rFonts w:ascii="宋体" w:hAnsi="宋体" w:eastAsia="宋体" w:cs="宋体"/>
          <w:spacing w:val="-4"/>
          <w:sz w:val="24"/>
          <w:szCs w:val="24"/>
        </w:rPr>
        <w:t>64</w:t>
      </w:r>
      <w:r>
        <w:rPr>
          <w:rFonts w:ascii="宋体" w:hAnsi="宋体" w:eastAsia="宋体" w:cs="宋体"/>
          <w:spacing w:val="-45"/>
          <w:sz w:val="24"/>
          <w:szCs w:val="24"/>
        </w:rPr>
        <w:t xml:space="preserve"> </w:t>
      </w:r>
      <w:r>
        <w:rPr>
          <w:rFonts w:ascii="宋体" w:hAnsi="宋体" w:eastAsia="宋体" w:cs="宋体"/>
          <w:spacing w:val="-4"/>
          <w:sz w:val="24"/>
          <w:szCs w:val="24"/>
        </w:rPr>
        <w:t>万吨，且界外无动用资源量。</w:t>
      </w:r>
    </w:p>
    <w:p w14:paraId="2BFE8EA2">
      <w:pPr>
        <w:spacing w:before="3" w:line="385" w:lineRule="auto"/>
        <w:ind w:left="37" w:right="53" w:firstLine="485"/>
        <w:jc w:val="both"/>
        <w:rPr>
          <w:rFonts w:ascii="宋体" w:hAnsi="宋体" w:eastAsia="宋体" w:cs="宋体"/>
          <w:sz w:val="24"/>
          <w:szCs w:val="24"/>
        </w:rPr>
      </w:pPr>
      <w:r>
        <w:rPr>
          <w:rFonts w:ascii="宋体" w:hAnsi="宋体" w:eastAsia="宋体" w:cs="宋体"/>
          <w:spacing w:val="-3"/>
          <w:sz w:val="24"/>
          <w:szCs w:val="24"/>
        </w:rPr>
        <w:t>则“2014</w:t>
      </w:r>
      <w:r>
        <w:rPr>
          <w:rFonts w:ascii="宋体" w:hAnsi="宋体" w:eastAsia="宋体" w:cs="宋体"/>
          <w:spacing w:val="-47"/>
          <w:sz w:val="24"/>
          <w:szCs w:val="24"/>
        </w:rPr>
        <w:t xml:space="preserve"> </w:t>
      </w:r>
      <w:r>
        <w:rPr>
          <w:rFonts w:ascii="宋体" w:hAnsi="宋体" w:eastAsia="宋体" w:cs="宋体"/>
          <w:spacing w:val="-3"/>
          <w:sz w:val="24"/>
          <w:szCs w:val="24"/>
        </w:rPr>
        <w:t>年采矿权价款评估”已有偿处置的资源量为</w:t>
      </w:r>
      <w:r>
        <w:rPr>
          <w:rFonts w:ascii="宋体" w:hAnsi="宋体" w:eastAsia="宋体" w:cs="宋体"/>
          <w:spacing w:val="-46"/>
          <w:sz w:val="24"/>
          <w:szCs w:val="24"/>
        </w:rPr>
        <w:t xml:space="preserve"> </w:t>
      </w:r>
      <w:r>
        <w:rPr>
          <w:rFonts w:ascii="宋体" w:hAnsi="宋体" w:eastAsia="宋体" w:cs="宋体"/>
          <w:spacing w:val="-3"/>
          <w:sz w:val="24"/>
          <w:szCs w:val="24"/>
        </w:rPr>
        <w:t>2110.56</w:t>
      </w:r>
      <w:r>
        <w:rPr>
          <w:rFonts w:ascii="宋体" w:hAnsi="宋体" w:eastAsia="宋体" w:cs="宋体"/>
          <w:spacing w:val="-45"/>
          <w:sz w:val="24"/>
          <w:szCs w:val="24"/>
        </w:rPr>
        <w:t xml:space="preserve"> </w:t>
      </w:r>
      <w:r>
        <w:rPr>
          <w:rFonts w:ascii="宋体" w:hAnsi="宋体" w:eastAsia="宋体" w:cs="宋体"/>
          <w:spacing w:val="-3"/>
          <w:sz w:val="24"/>
          <w:szCs w:val="24"/>
        </w:rPr>
        <w:t>万吨，其中现采矿权范围内已有偿处置</w:t>
      </w:r>
      <w:r>
        <w:rPr>
          <w:rFonts w:ascii="宋体" w:hAnsi="宋体" w:eastAsia="宋体" w:cs="宋体"/>
          <w:spacing w:val="-63"/>
          <w:sz w:val="24"/>
          <w:szCs w:val="24"/>
        </w:rPr>
        <w:t xml:space="preserve"> </w:t>
      </w:r>
      <w:r>
        <w:rPr>
          <w:rFonts w:ascii="宋体" w:hAnsi="宋体" w:eastAsia="宋体" w:cs="宋体"/>
          <w:spacing w:val="-3"/>
          <w:sz w:val="24"/>
          <w:szCs w:val="24"/>
        </w:rPr>
        <w:t>St，d≤3%资源量为</w:t>
      </w:r>
      <w:r>
        <w:rPr>
          <w:rFonts w:ascii="宋体" w:hAnsi="宋体" w:eastAsia="宋体" w:cs="宋体"/>
          <w:spacing w:val="-51"/>
          <w:sz w:val="24"/>
          <w:szCs w:val="24"/>
        </w:rPr>
        <w:t xml:space="preserve"> </w:t>
      </w:r>
      <w:r>
        <w:rPr>
          <w:rFonts w:ascii="宋体" w:hAnsi="宋体" w:eastAsia="宋体" w:cs="宋体"/>
          <w:spacing w:val="-3"/>
          <w:sz w:val="24"/>
          <w:szCs w:val="24"/>
        </w:rPr>
        <w:t>1874.56</w:t>
      </w:r>
      <w:r>
        <w:rPr>
          <w:rFonts w:ascii="宋体" w:hAnsi="宋体" w:eastAsia="宋体" w:cs="宋体"/>
          <w:spacing w:val="-65"/>
          <w:sz w:val="24"/>
          <w:szCs w:val="24"/>
        </w:rPr>
        <w:t xml:space="preserve"> </w:t>
      </w:r>
      <w:r>
        <w:rPr>
          <w:rFonts w:ascii="宋体" w:hAnsi="宋体" w:eastAsia="宋体" w:cs="宋体"/>
          <w:spacing w:val="-3"/>
          <w:sz w:val="24"/>
          <w:szCs w:val="24"/>
        </w:rPr>
        <w:t>万吨</w:t>
      </w:r>
      <w:r>
        <w:rPr>
          <w:rFonts w:ascii="宋体" w:hAnsi="宋体" w:eastAsia="宋体" w:cs="宋体"/>
          <w:spacing w:val="-59"/>
          <w:w w:val="90"/>
          <w:sz w:val="24"/>
          <w:szCs w:val="24"/>
        </w:rPr>
        <w:t>（＝</w:t>
      </w:r>
      <w:r>
        <w:rPr>
          <w:rFonts w:ascii="宋体" w:hAnsi="宋体" w:eastAsia="宋体" w:cs="宋体"/>
          <w:spacing w:val="-4"/>
          <w:sz w:val="24"/>
          <w:szCs w:val="24"/>
        </w:rPr>
        <w:t>2110.56－236.00</w:t>
      </w:r>
      <w:r>
        <w:rPr>
          <w:rFonts w:ascii="宋体" w:hAnsi="宋体" w:eastAsia="宋体" w:cs="宋体"/>
          <w:spacing w:val="-59"/>
          <w:w w:val="90"/>
          <w:sz w:val="24"/>
          <w:szCs w:val="24"/>
        </w:rPr>
        <w:t>），</w:t>
      </w:r>
      <w:r>
        <w:rPr>
          <w:rFonts w:ascii="宋体" w:hAnsi="宋体" w:eastAsia="宋体" w:cs="宋体"/>
          <w:spacing w:val="-1"/>
          <w:sz w:val="24"/>
          <w:szCs w:val="24"/>
        </w:rPr>
        <w:t>现采矿权界外（2013</w:t>
      </w:r>
      <w:r>
        <w:rPr>
          <w:rFonts w:ascii="宋体" w:hAnsi="宋体" w:eastAsia="宋体" w:cs="宋体"/>
          <w:spacing w:val="-49"/>
          <w:sz w:val="24"/>
          <w:szCs w:val="24"/>
        </w:rPr>
        <w:t xml:space="preserve"> </w:t>
      </w:r>
      <w:r>
        <w:rPr>
          <w:rFonts w:ascii="宋体" w:hAnsi="宋体" w:eastAsia="宋体" w:cs="宋体"/>
          <w:spacing w:val="-1"/>
          <w:sz w:val="24"/>
          <w:szCs w:val="24"/>
        </w:rPr>
        <w:t>年划定矿区范围内）St，d≤3%资源量</w:t>
      </w:r>
      <w:r>
        <w:rPr>
          <w:rFonts w:ascii="宋体" w:hAnsi="宋体" w:eastAsia="宋体" w:cs="宋体"/>
          <w:spacing w:val="-48"/>
          <w:sz w:val="24"/>
          <w:szCs w:val="24"/>
        </w:rPr>
        <w:t xml:space="preserve"> </w:t>
      </w:r>
      <w:r>
        <w:rPr>
          <w:rFonts w:ascii="宋体" w:hAnsi="宋体" w:eastAsia="宋体" w:cs="宋体"/>
          <w:spacing w:val="-1"/>
          <w:sz w:val="24"/>
          <w:szCs w:val="24"/>
        </w:rPr>
        <w:t>2</w:t>
      </w:r>
      <w:r>
        <w:rPr>
          <w:rFonts w:ascii="宋体" w:hAnsi="宋体" w:eastAsia="宋体" w:cs="宋体"/>
          <w:spacing w:val="-2"/>
          <w:sz w:val="24"/>
          <w:szCs w:val="24"/>
        </w:rPr>
        <w:t>36.00</w:t>
      </w:r>
      <w:r>
        <w:rPr>
          <w:rFonts w:ascii="宋体" w:hAnsi="宋体" w:eastAsia="宋体" w:cs="宋体"/>
          <w:spacing w:val="-44"/>
          <w:sz w:val="24"/>
          <w:szCs w:val="24"/>
        </w:rPr>
        <w:t xml:space="preserve"> </w:t>
      </w:r>
      <w:r>
        <w:rPr>
          <w:rFonts w:ascii="宋体" w:hAnsi="宋体" w:eastAsia="宋体" w:cs="宋体"/>
          <w:spacing w:val="-2"/>
          <w:sz w:val="24"/>
          <w:szCs w:val="24"/>
        </w:rPr>
        <w:t>万吨。</w:t>
      </w:r>
    </w:p>
    <w:p w14:paraId="606AE59B">
      <w:pPr>
        <w:spacing w:line="218" w:lineRule="auto"/>
        <w:ind w:left="535"/>
        <w:rPr>
          <w:rFonts w:ascii="宋体" w:hAnsi="宋体" w:eastAsia="宋体" w:cs="宋体"/>
          <w:sz w:val="24"/>
          <w:szCs w:val="24"/>
        </w:rPr>
      </w:pPr>
      <w:r>
        <w:rPr>
          <w:rFonts w:ascii="宋体" w:hAnsi="宋体" w:eastAsia="宋体" w:cs="宋体"/>
          <w:spacing w:val="-1"/>
          <w:sz w:val="24"/>
          <w:szCs w:val="24"/>
        </w:rPr>
        <w:t>10.2.3</w:t>
      </w:r>
      <w:r>
        <w:rPr>
          <w:rFonts w:ascii="宋体" w:hAnsi="宋体" w:eastAsia="宋体" w:cs="宋体"/>
          <w:spacing w:val="-50"/>
          <w:sz w:val="24"/>
          <w:szCs w:val="24"/>
        </w:rPr>
        <w:t xml:space="preserve"> </w:t>
      </w:r>
      <w:r>
        <w:rPr>
          <w:rFonts w:ascii="宋体" w:hAnsi="宋体" w:eastAsia="宋体" w:cs="宋体"/>
          <w:spacing w:val="-1"/>
          <w:sz w:val="24"/>
          <w:szCs w:val="24"/>
        </w:rPr>
        <w:t>本次评估需按出让金额形式征收采矿权出</w:t>
      </w:r>
      <w:r>
        <w:rPr>
          <w:rFonts w:ascii="宋体" w:hAnsi="宋体" w:eastAsia="宋体" w:cs="宋体"/>
          <w:spacing w:val="-2"/>
          <w:sz w:val="24"/>
          <w:szCs w:val="24"/>
        </w:rPr>
        <w:t>让收益的资源量</w:t>
      </w:r>
    </w:p>
    <w:p w14:paraId="4F1845DA">
      <w:pPr>
        <w:spacing w:before="214" w:line="385" w:lineRule="auto"/>
        <w:ind w:left="37" w:right="34" w:firstLine="483"/>
        <w:rPr>
          <w:rFonts w:ascii="宋体" w:hAnsi="宋体" w:eastAsia="宋体" w:cs="宋体"/>
          <w:sz w:val="24"/>
          <w:szCs w:val="24"/>
        </w:rPr>
      </w:pPr>
      <w:r>
        <w:rPr>
          <w:rFonts w:ascii="宋体" w:hAnsi="宋体" w:eastAsia="宋体" w:cs="宋体"/>
          <w:spacing w:val="-4"/>
          <w:sz w:val="24"/>
          <w:szCs w:val="24"/>
        </w:rPr>
        <w:t>大格煤矿现采矿权范围内截至 2006 年 9 月 30</w:t>
      </w:r>
      <w:r>
        <w:rPr>
          <w:rFonts w:ascii="宋体" w:hAnsi="宋体" w:eastAsia="宋体" w:cs="宋体"/>
          <w:spacing w:val="38"/>
          <w:sz w:val="24"/>
          <w:szCs w:val="24"/>
        </w:rPr>
        <w:t xml:space="preserve"> </w:t>
      </w:r>
      <w:r>
        <w:rPr>
          <w:rFonts w:ascii="宋体" w:hAnsi="宋体" w:eastAsia="宋体" w:cs="宋体"/>
          <w:spacing w:val="-4"/>
          <w:sz w:val="24"/>
          <w:szCs w:val="24"/>
        </w:rPr>
        <w:t>日 St，d≤3%保有资源量为</w:t>
      </w:r>
      <w:r>
        <w:rPr>
          <w:rFonts w:ascii="宋体" w:hAnsi="宋体" w:eastAsia="宋体" w:cs="宋体"/>
          <w:spacing w:val="-1"/>
          <w:sz w:val="24"/>
          <w:szCs w:val="24"/>
        </w:rPr>
        <w:t>2290.26</w:t>
      </w:r>
      <w:r>
        <w:rPr>
          <w:rFonts w:ascii="宋体" w:hAnsi="宋体" w:eastAsia="宋体" w:cs="宋体"/>
          <w:spacing w:val="-26"/>
          <w:sz w:val="24"/>
          <w:szCs w:val="24"/>
        </w:rPr>
        <w:t xml:space="preserve"> </w:t>
      </w:r>
      <w:r>
        <w:rPr>
          <w:rFonts w:ascii="宋体" w:hAnsi="宋体" w:eastAsia="宋体" w:cs="宋体"/>
          <w:spacing w:val="-1"/>
          <w:sz w:val="24"/>
          <w:szCs w:val="24"/>
        </w:rPr>
        <w:t>万吨，“2014</w:t>
      </w:r>
      <w:r>
        <w:rPr>
          <w:rFonts w:ascii="宋体" w:hAnsi="宋体" w:eastAsia="宋体" w:cs="宋体"/>
          <w:spacing w:val="-28"/>
          <w:sz w:val="24"/>
          <w:szCs w:val="24"/>
        </w:rPr>
        <w:t xml:space="preserve"> </w:t>
      </w:r>
      <w:r>
        <w:rPr>
          <w:rFonts w:ascii="宋体" w:hAnsi="宋体" w:eastAsia="宋体" w:cs="宋体"/>
          <w:spacing w:val="-1"/>
          <w:sz w:val="24"/>
          <w:szCs w:val="24"/>
        </w:rPr>
        <w:t>年采矿权价款评估”已处置的采矿权范围内</w:t>
      </w:r>
      <w:r>
        <w:rPr>
          <w:rFonts w:ascii="宋体" w:hAnsi="宋体" w:eastAsia="宋体" w:cs="宋体"/>
          <w:spacing w:val="-30"/>
          <w:sz w:val="24"/>
          <w:szCs w:val="24"/>
        </w:rPr>
        <w:t xml:space="preserve"> </w:t>
      </w:r>
      <w:r>
        <w:rPr>
          <w:rFonts w:ascii="宋体" w:hAnsi="宋体" w:eastAsia="宋体" w:cs="宋体"/>
          <w:spacing w:val="-1"/>
          <w:sz w:val="24"/>
          <w:szCs w:val="24"/>
        </w:rPr>
        <w:t>St，d≤3%资</w:t>
      </w:r>
      <w:r>
        <w:rPr>
          <w:rFonts w:ascii="宋体" w:hAnsi="宋体" w:eastAsia="宋体" w:cs="宋体"/>
          <w:spacing w:val="-5"/>
          <w:sz w:val="24"/>
          <w:szCs w:val="24"/>
        </w:rPr>
        <w:t>源量为</w:t>
      </w:r>
      <w:r>
        <w:rPr>
          <w:rFonts w:ascii="宋体" w:hAnsi="宋体" w:eastAsia="宋体" w:cs="宋体"/>
          <w:spacing w:val="-33"/>
          <w:sz w:val="24"/>
          <w:szCs w:val="24"/>
        </w:rPr>
        <w:t xml:space="preserve"> </w:t>
      </w:r>
      <w:r>
        <w:rPr>
          <w:rFonts w:ascii="宋体" w:hAnsi="宋体" w:eastAsia="宋体" w:cs="宋体"/>
          <w:spacing w:val="-5"/>
          <w:sz w:val="24"/>
          <w:szCs w:val="24"/>
        </w:rPr>
        <w:t>1874.56</w:t>
      </w:r>
      <w:r>
        <w:rPr>
          <w:rFonts w:ascii="宋体" w:hAnsi="宋体" w:eastAsia="宋体" w:cs="宋体"/>
          <w:spacing w:val="-45"/>
          <w:sz w:val="24"/>
          <w:szCs w:val="24"/>
        </w:rPr>
        <w:t xml:space="preserve"> </w:t>
      </w:r>
      <w:r>
        <w:rPr>
          <w:rFonts w:ascii="宋体" w:hAnsi="宋体" w:eastAsia="宋体" w:cs="宋体"/>
          <w:spacing w:val="-5"/>
          <w:sz w:val="24"/>
          <w:szCs w:val="24"/>
        </w:rPr>
        <w:t>万吨，未有偿处置资源量为</w:t>
      </w:r>
      <w:r>
        <w:rPr>
          <w:rFonts w:ascii="宋体" w:hAnsi="宋体" w:eastAsia="宋体" w:cs="宋体"/>
          <w:spacing w:val="-51"/>
          <w:sz w:val="24"/>
          <w:szCs w:val="24"/>
        </w:rPr>
        <w:t xml:space="preserve"> </w:t>
      </w:r>
      <w:r>
        <w:rPr>
          <w:rFonts w:ascii="宋体" w:hAnsi="宋体" w:eastAsia="宋体" w:cs="宋体"/>
          <w:spacing w:val="-5"/>
          <w:sz w:val="24"/>
          <w:szCs w:val="24"/>
        </w:rPr>
        <w:t>415.70</w:t>
      </w:r>
      <w:r>
        <w:rPr>
          <w:rFonts w:ascii="宋体" w:hAnsi="宋体" w:eastAsia="宋体" w:cs="宋体"/>
          <w:spacing w:val="-45"/>
          <w:sz w:val="24"/>
          <w:szCs w:val="24"/>
        </w:rPr>
        <w:t xml:space="preserve"> </w:t>
      </w:r>
      <w:r>
        <w:rPr>
          <w:rFonts w:ascii="宋体" w:hAnsi="宋体" w:eastAsia="宋体" w:cs="宋体"/>
          <w:spacing w:val="-5"/>
          <w:sz w:val="24"/>
          <w:szCs w:val="24"/>
        </w:rPr>
        <w:t>万吨</w:t>
      </w:r>
      <w:r>
        <w:rPr>
          <w:rFonts w:ascii="宋体" w:hAnsi="宋体" w:eastAsia="宋体" w:cs="宋体"/>
          <w:spacing w:val="-56"/>
          <w:sz w:val="24"/>
          <w:szCs w:val="24"/>
        </w:rPr>
        <w:t>（＝</w:t>
      </w:r>
      <w:r>
        <w:rPr>
          <w:rFonts w:ascii="宋体" w:hAnsi="宋体" w:eastAsia="宋体" w:cs="宋体"/>
          <w:spacing w:val="-5"/>
          <w:sz w:val="24"/>
          <w:szCs w:val="24"/>
        </w:rPr>
        <w:t>2290.26－1874.56）。</w:t>
      </w:r>
    </w:p>
    <w:p w14:paraId="2A36BBC5">
      <w:pPr>
        <w:spacing w:before="4" w:line="384" w:lineRule="auto"/>
        <w:ind w:left="37" w:right="119" w:firstLine="480"/>
        <w:rPr>
          <w:rFonts w:ascii="宋体" w:hAnsi="宋体" w:eastAsia="宋体" w:cs="宋体"/>
          <w:sz w:val="24"/>
          <w:szCs w:val="24"/>
        </w:rPr>
      </w:pPr>
      <w:r>
        <w:rPr>
          <w:rFonts w:ascii="宋体" w:hAnsi="宋体" w:eastAsia="宋体" w:cs="宋体"/>
          <w:spacing w:val="-2"/>
          <w:sz w:val="24"/>
          <w:szCs w:val="24"/>
        </w:rPr>
        <w:t>根据《云南采矿权出让合同》（云南省</w:t>
      </w:r>
      <w:r>
        <w:rPr>
          <w:rFonts w:ascii="宋体" w:hAnsi="宋体" w:eastAsia="宋体" w:cs="宋体"/>
          <w:spacing w:val="-27"/>
          <w:sz w:val="24"/>
          <w:szCs w:val="24"/>
        </w:rPr>
        <w:t xml:space="preserve"> </w:t>
      </w:r>
      <w:r>
        <w:rPr>
          <w:rFonts w:ascii="宋体" w:hAnsi="宋体" w:eastAsia="宋体" w:cs="宋体"/>
          <w:spacing w:val="-2"/>
          <w:sz w:val="24"/>
          <w:szCs w:val="24"/>
        </w:rPr>
        <w:t>2021 出采</w:t>
      </w:r>
      <w:r>
        <w:rPr>
          <w:rFonts w:ascii="宋体" w:hAnsi="宋体" w:eastAsia="宋体" w:cs="宋体"/>
          <w:spacing w:val="-30"/>
          <w:sz w:val="24"/>
          <w:szCs w:val="24"/>
        </w:rPr>
        <w:t xml:space="preserve"> </w:t>
      </w:r>
      <w:r>
        <w:rPr>
          <w:rFonts w:ascii="宋体" w:hAnsi="宋体" w:eastAsia="宋体" w:cs="宋体"/>
          <w:spacing w:val="-2"/>
          <w:sz w:val="24"/>
          <w:szCs w:val="24"/>
        </w:rPr>
        <w:t>61</w:t>
      </w:r>
      <w:r>
        <w:rPr>
          <w:rFonts w:ascii="宋体" w:hAnsi="宋体" w:eastAsia="宋体" w:cs="宋体"/>
          <w:spacing w:val="-1"/>
          <w:sz w:val="24"/>
          <w:szCs w:val="24"/>
        </w:rPr>
        <w:t>），</w:t>
      </w:r>
      <w:r>
        <w:rPr>
          <w:rFonts w:ascii="宋体" w:hAnsi="宋体" w:eastAsia="宋体" w:cs="宋体"/>
          <w:spacing w:val="-2"/>
          <w:sz w:val="24"/>
          <w:szCs w:val="24"/>
        </w:rPr>
        <w:t>大格煤矿新扩区新</w:t>
      </w:r>
      <w:r>
        <w:rPr>
          <w:rFonts w:ascii="宋体" w:hAnsi="宋体" w:eastAsia="宋体" w:cs="宋体"/>
          <w:spacing w:val="-1"/>
          <w:sz w:val="24"/>
          <w:szCs w:val="24"/>
        </w:rPr>
        <w:t>增</w:t>
      </w:r>
      <w:r>
        <w:rPr>
          <w:rFonts w:ascii="宋体" w:hAnsi="宋体" w:eastAsia="宋体" w:cs="宋体"/>
          <w:spacing w:val="-45"/>
          <w:sz w:val="24"/>
          <w:szCs w:val="24"/>
        </w:rPr>
        <w:t xml:space="preserve"> </w:t>
      </w:r>
      <w:r>
        <w:rPr>
          <w:rFonts w:ascii="宋体" w:hAnsi="宋体" w:eastAsia="宋体" w:cs="宋体"/>
          <w:spacing w:val="-1"/>
          <w:sz w:val="24"/>
          <w:szCs w:val="24"/>
        </w:rPr>
        <w:t>250</w:t>
      </w:r>
      <w:r>
        <w:rPr>
          <w:rFonts w:ascii="宋体" w:hAnsi="宋体" w:eastAsia="宋体" w:cs="宋体"/>
          <w:spacing w:val="-45"/>
          <w:sz w:val="24"/>
          <w:szCs w:val="24"/>
        </w:rPr>
        <w:t xml:space="preserve"> </w:t>
      </w:r>
      <w:r>
        <w:rPr>
          <w:rFonts w:ascii="宋体" w:hAnsi="宋体" w:eastAsia="宋体" w:cs="宋体"/>
          <w:spacing w:val="-1"/>
          <w:sz w:val="24"/>
          <w:szCs w:val="24"/>
        </w:rPr>
        <w:t>万吨资源量按云南省采矿权出让收益市场基准价计算了采矿权出让收益。</w:t>
      </w:r>
      <w:r>
        <w:rPr>
          <w:rFonts w:ascii="宋体" w:hAnsi="宋体" w:eastAsia="宋体" w:cs="宋体"/>
          <w:sz w:val="24"/>
          <w:szCs w:val="24"/>
        </w:rPr>
        <w:t>采矿权出让收益评估结果高于市场基准价的，由受让人补</w:t>
      </w:r>
      <w:r>
        <w:rPr>
          <w:rFonts w:ascii="宋体" w:hAnsi="宋体" w:eastAsia="宋体" w:cs="宋体"/>
          <w:spacing w:val="-1"/>
          <w:sz w:val="24"/>
          <w:szCs w:val="24"/>
        </w:rPr>
        <w:t>缴差额部分。采矿权出</w:t>
      </w:r>
      <w:r>
        <w:rPr>
          <w:rFonts w:ascii="宋体" w:hAnsi="宋体" w:eastAsia="宋体" w:cs="宋体"/>
          <w:sz w:val="24"/>
          <w:szCs w:val="24"/>
        </w:rPr>
        <w:t>让收益评估结果公示公开后，需补缴采矿权出让收益的，</w:t>
      </w:r>
      <w:r>
        <w:rPr>
          <w:rFonts w:ascii="宋体" w:hAnsi="宋体" w:eastAsia="宋体" w:cs="宋体"/>
          <w:spacing w:val="-1"/>
          <w:sz w:val="24"/>
          <w:szCs w:val="24"/>
        </w:rPr>
        <w:t>由受让人与采矿权出让</w:t>
      </w:r>
      <w:r>
        <w:rPr>
          <w:rFonts w:ascii="宋体" w:hAnsi="宋体" w:eastAsia="宋体" w:cs="宋体"/>
          <w:spacing w:val="-2"/>
          <w:sz w:val="24"/>
          <w:szCs w:val="24"/>
        </w:rPr>
        <w:t>机关签订补充合同，明确采矿权出让收益缴纳义务。</w:t>
      </w:r>
    </w:p>
    <w:p w14:paraId="0B9D2211">
      <w:pPr>
        <w:spacing w:before="3" w:line="384" w:lineRule="auto"/>
        <w:ind w:left="37" w:right="119" w:firstLine="480"/>
        <w:jc w:val="both"/>
        <w:rPr>
          <w:rFonts w:ascii="宋体" w:hAnsi="宋体" w:eastAsia="宋体" w:cs="宋体"/>
          <w:sz w:val="24"/>
          <w:szCs w:val="24"/>
        </w:rPr>
      </w:pPr>
      <w:r>
        <w:rPr>
          <w:rFonts w:ascii="宋体" w:hAnsi="宋体" w:eastAsia="宋体" w:cs="宋体"/>
          <w:spacing w:val="-2"/>
          <w:sz w:val="24"/>
          <w:szCs w:val="24"/>
        </w:rPr>
        <w:t>根据《财政部</w:t>
      </w:r>
      <w:r>
        <w:rPr>
          <w:rFonts w:ascii="宋体" w:hAnsi="宋体" w:eastAsia="宋体" w:cs="宋体"/>
          <w:spacing w:val="59"/>
          <w:sz w:val="24"/>
          <w:szCs w:val="24"/>
        </w:rPr>
        <w:t xml:space="preserve"> </w:t>
      </w:r>
      <w:r>
        <w:rPr>
          <w:rFonts w:ascii="宋体" w:hAnsi="宋体" w:eastAsia="宋体" w:cs="宋体"/>
          <w:spacing w:val="-2"/>
          <w:sz w:val="24"/>
          <w:szCs w:val="24"/>
        </w:rPr>
        <w:t>自然资源部 税务总局关于印发&lt;矿业权出让收益征收办法&gt;的通知》（财综〔2023〕10</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5"/>
          <w:sz w:val="24"/>
          <w:szCs w:val="24"/>
        </w:rPr>
        <w:t>），</w:t>
      </w:r>
      <w:r>
        <w:rPr>
          <w:rFonts w:ascii="宋体" w:hAnsi="宋体" w:eastAsia="宋体" w:cs="宋体"/>
          <w:spacing w:val="-2"/>
          <w:sz w:val="24"/>
          <w:szCs w:val="24"/>
        </w:rPr>
        <w:t>在该办法实施前已签订的合同或分期缴款批复不</w:t>
      </w:r>
      <w:r>
        <w:rPr>
          <w:rFonts w:ascii="宋体" w:hAnsi="宋体" w:eastAsia="宋体" w:cs="宋体"/>
          <w:sz w:val="24"/>
          <w:szCs w:val="24"/>
        </w:rPr>
        <w:t>再调整。故本次评估需按出让金额形式征收采矿权出让收益的</w:t>
      </w:r>
      <w:r>
        <w:rPr>
          <w:rFonts w:ascii="宋体" w:hAnsi="宋体" w:eastAsia="宋体" w:cs="宋体"/>
          <w:spacing w:val="-1"/>
          <w:sz w:val="24"/>
          <w:szCs w:val="24"/>
        </w:rPr>
        <w:t>资源量为《云南省</w:t>
      </w:r>
      <w:r>
        <w:rPr>
          <w:rFonts w:ascii="宋体" w:hAnsi="宋体" w:eastAsia="宋体" w:cs="宋体"/>
          <w:spacing w:val="-4"/>
          <w:sz w:val="24"/>
          <w:szCs w:val="24"/>
        </w:rPr>
        <w:t>采矿权出让合同》（2021</w:t>
      </w:r>
      <w:r>
        <w:rPr>
          <w:rFonts w:ascii="宋体" w:hAnsi="宋体" w:eastAsia="宋体" w:cs="宋体"/>
          <w:spacing w:val="-30"/>
          <w:sz w:val="24"/>
          <w:szCs w:val="24"/>
        </w:rPr>
        <w:t xml:space="preserve"> </w:t>
      </w:r>
      <w:r>
        <w:rPr>
          <w:rFonts w:ascii="宋体" w:hAnsi="宋体" w:eastAsia="宋体" w:cs="宋体"/>
          <w:spacing w:val="-4"/>
          <w:sz w:val="24"/>
          <w:szCs w:val="24"/>
        </w:rPr>
        <w:t>出采</w:t>
      </w:r>
      <w:r>
        <w:rPr>
          <w:rFonts w:ascii="宋体" w:hAnsi="宋体" w:eastAsia="宋体" w:cs="宋体"/>
          <w:spacing w:val="-49"/>
          <w:sz w:val="24"/>
          <w:szCs w:val="24"/>
        </w:rPr>
        <w:t xml:space="preserve"> </w:t>
      </w:r>
      <w:r>
        <w:rPr>
          <w:rFonts w:ascii="宋体" w:hAnsi="宋体" w:eastAsia="宋体" w:cs="宋体"/>
          <w:spacing w:val="-4"/>
          <w:sz w:val="24"/>
          <w:szCs w:val="24"/>
        </w:rPr>
        <w:t>61）按采矿权出</w:t>
      </w:r>
      <w:r>
        <w:rPr>
          <w:rFonts w:ascii="宋体" w:hAnsi="宋体" w:eastAsia="宋体" w:cs="宋体"/>
          <w:spacing w:val="-5"/>
          <w:sz w:val="24"/>
          <w:szCs w:val="24"/>
        </w:rPr>
        <w:t>让收益市场基准价先行征收的资源</w:t>
      </w:r>
      <w:bookmarkStart w:id="27" w:name="bookmark22"/>
      <w:bookmarkEnd w:id="27"/>
      <w:r>
        <w:rPr>
          <w:rFonts w:ascii="宋体" w:hAnsi="宋体" w:eastAsia="宋体" w:cs="宋体"/>
          <w:spacing w:val="-4"/>
          <w:sz w:val="24"/>
          <w:szCs w:val="24"/>
        </w:rPr>
        <w:t>量</w:t>
      </w:r>
      <w:r>
        <w:rPr>
          <w:rFonts w:ascii="宋体" w:hAnsi="宋体" w:eastAsia="宋体" w:cs="宋体"/>
          <w:spacing w:val="-45"/>
          <w:sz w:val="24"/>
          <w:szCs w:val="24"/>
        </w:rPr>
        <w:t xml:space="preserve"> </w:t>
      </w:r>
      <w:r>
        <w:rPr>
          <w:rFonts w:ascii="宋体" w:hAnsi="宋体" w:eastAsia="宋体" w:cs="宋体"/>
          <w:spacing w:val="-4"/>
          <w:sz w:val="24"/>
          <w:szCs w:val="24"/>
        </w:rPr>
        <w:t>250.00</w:t>
      </w:r>
      <w:r>
        <w:rPr>
          <w:rFonts w:ascii="宋体" w:hAnsi="宋体" w:eastAsia="宋体" w:cs="宋体"/>
          <w:spacing w:val="-45"/>
          <w:sz w:val="24"/>
          <w:szCs w:val="24"/>
        </w:rPr>
        <w:t xml:space="preserve"> </w:t>
      </w:r>
      <w:r>
        <w:rPr>
          <w:rFonts w:ascii="宋体" w:hAnsi="宋体" w:eastAsia="宋体" w:cs="宋体"/>
          <w:spacing w:val="-4"/>
          <w:sz w:val="24"/>
          <w:szCs w:val="24"/>
        </w:rPr>
        <w:t>万吨。</w:t>
      </w:r>
    </w:p>
    <w:p w14:paraId="222A2328">
      <w:pPr>
        <w:spacing w:line="218" w:lineRule="auto"/>
        <w:ind w:left="535"/>
        <w:outlineLvl w:val="1"/>
        <w:rPr>
          <w:rFonts w:ascii="宋体" w:hAnsi="宋体" w:eastAsia="宋体" w:cs="宋体"/>
          <w:sz w:val="24"/>
          <w:szCs w:val="24"/>
        </w:rPr>
      </w:pPr>
      <w:bookmarkStart w:id="28" w:name="bookmark50"/>
      <w:bookmarkEnd w:id="28"/>
      <w:r>
        <w:rPr>
          <w:rFonts w:ascii="宋体" w:hAnsi="宋体" w:eastAsia="宋体" w:cs="宋体"/>
          <w:spacing w:val="-3"/>
          <w:sz w:val="24"/>
          <w:szCs w:val="24"/>
        </w:rPr>
        <w:t>10.3</w:t>
      </w:r>
      <w:r>
        <w:rPr>
          <w:rFonts w:ascii="宋体" w:hAnsi="宋体" w:eastAsia="宋体" w:cs="宋体"/>
          <w:spacing w:val="-52"/>
          <w:sz w:val="24"/>
          <w:szCs w:val="24"/>
        </w:rPr>
        <w:t xml:space="preserve"> </w:t>
      </w:r>
      <w:r>
        <w:rPr>
          <w:rFonts w:ascii="宋体" w:hAnsi="宋体" w:eastAsia="宋体" w:cs="宋体"/>
          <w:spacing w:val="-3"/>
          <w:sz w:val="24"/>
          <w:szCs w:val="24"/>
        </w:rPr>
        <w:t>评估利用资源储量</w:t>
      </w:r>
    </w:p>
    <w:p w14:paraId="32E0714E">
      <w:pPr>
        <w:spacing w:before="218" w:line="218" w:lineRule="auto"/>
        <w:ind w:left="518"/>
        <w:rPr>
          <w:rFonts w:ascii="宋体" w:hAnsi="宋体" w:eastAsia="宋体" w:cs="宋体"/>
          <w:sz w:val="24"/>
          <w:szCs w:val="24"/>
        </w:rPr>
      </w:pPr>
      <w:r>
        <w:rPr>
          <w:rFonts w:ascii="宋体" w:hAnsi="宋体" w:eastAsia="宋体" w:cs="宋体"/>
          <w:spacing w:val="7"/>
          <w:sz w:val="24"/>
          <w:szCs w:val="24"/>
        </w:rPr>
        <w:t>根据《中国矿业权评估准则》及《矿业权评估</w:t>
      </w:r>
      <w:r>
        <w:rPr>
          <w:rFonts w:ascii="宋体" w:hAnsi="宋体" w:eastAsia="宋体" w:cs="宋体"/>
          <w:spacing w:val="6"/>
          <w:sz w:val="24"/>
          <w:szCs w:val="24"/>
        </w:rPr>
        <w:t>利用矿产资源量指导意见》</w:t>
      </w:r>
    </w:p>
    <w:p w14:paraId="6D05E6B7">
      <w:pPr>
        <w:spacing w:line="218" w:lineRule="auto"/>
        <w:rPr>
          <w:rFonts w:ascii="宋体" w:hAnsi="宋体" w:eastAsia="宋体" w:cs="宋体"/>
          <w:sz w:val="24"/>
          <w:szCs w:val="24"/>
        </w:rPr>
        <w:sectPr>
          <w:footerReference r:id="rId86" w:type="default"/>
          <w:pgSz w:w="11907" w:h="16839"/>
          <w:pgMar w:top="1220" w:right="1584" w:bottom="1298" w:left="1769" w:header="822" w:footer="981" w:gutter="0"/>
          <w:cols w:space="720" w:num="1"/>
        </w:sectPr>
      </w:pPr>
    </w:p>
    <w:p w14:paraId="6FC2195A">
      <w:pPr>
        <w:spacing w:line="332" w:lineRule="auto"/>
        <w:rPr>
          <w:rFonts w:ascii="Arial"/>
          <w:sz w:val="21"/>
        </w:rPr>
      </w:pPr>
    </w:p>
    <w:p w14:paraId="7D1647E6">
      <w:pPr>
        <w:spacing w:before="78" w:line="385" w:lineRule="auto"/>
        <w:ind w:left="37" w:right="123" w:firstLine="7"/>
        <w:jc w:val="both"/>
        <w:rPr>
          <w:rFonts w:ascii="宋体" w:hAnsi="宋体" w:eastAsia="宋体" w:cs="宋体"/>
          <w:sz w:val="24"/>
          <w:szCs w:val="24"/>
        </w:rPr>
      </w:pPr>
      <w:r>
        <w:rPr>
          <w:rFonts w:ascii="宋体" w:hAnsi="宋体" w:eastAsia="宋体" w:cs="宋体"/>
          <w:spacing w:val="-2"/>
          <w:sz w:val="24"/>
          <w:szCs w:val="24"/>
        </w:rPr>
        <w:t>（CMVS30300－2010</w:t>
      </w:r>
      <w:r>
        <w:rPr>
          <w:rFonts w:ascii="宋体" w:hAnsi="宋体" w:eastAsia="宋体" w:cs="宋体"/>
          <w:spacing w:val="-29"/>
          <w:sz w:val="24"/>
          <w:szCs w:val="24"/>
        </w:rPr>
        <w:t>），</w:t>
      </w:r>
      <w:r>
        <w:rPr>
          <w:rFonts w:ascii="宋体" w:hAnsi="宋体" w:eastAsia="宋体" w:cs="宋体"/>
          <w:spacing w:val="-2"/>
          <w:sz w:val="24"/>
          <w:szCs w:val="24"/>
        </w:rPr>
        <w:t>评估利用的资源储量指评估基准日保有资源量中，用于作</w:t>
      </w:r>
      <w:r>
        <w:rPr>
          <w:rFonts w:ascii="宋体" w:hAnsi="宋体" w:eastAsia="宋体" w:cs="宋体"/>
          <w:sz w:val="24"/>
          <w:szCs w:val="24"/>
        </w:rPr>
        <w:t>为评估计算可采储量的基础数据——参与评估计算的基础储</w:t>
      </w:r>
      <w:r>
        <w:rPr>
          <w:rFonts w:ascii="宋体" w:hAnsi="宋体" w:eastAsia="宋体" w:cs="宋体"/>
          <w:spacing w:val="-1"/>
          <w:sz w:val="24"/>
          <w:szCs w:val="24"/>
        </w:rPr>
        <w:t>量和资源量折算的基</w:t>
      </w:r>
      <w:r>
        <w:rPr>
          <w:rFonts w:ascii="宋体" w:hAnsi="宋体" w:eastAsia="宋体" w:cs="宋体"/>
          <w:spacing w:val="-2"/>
          <w:sz w:val="24"/>
          <w:szCs w:val="24"/>
        </w:rPr>
        <w:t>础储量。矿业权评估中通常按下列原则确定评估利用矿</w:t>
      </w:r>
      <w:r>
        <w:rPr>
          <w:rFonts w:ascii="宋体" w:hAnsi="宋体" w:eastAsia="宋体" w:cs="宋体"/>
          <w:spacing w:val="-3"/>
          <w:sz w:val="24"/>
          <w:szCs w:val="24"/>
        </w:rPr>
        <w:t>产资源量：</w:t>
      </w:r>
    </w:p>
    <w:p w14:paraId="4010779E">
      <w:pPr>
        <w:spacing w:line="218" w:lineRule="auto"/>
        <w:ind w:left="524"/>
        <w:rPr>
          <w:rFonts w:ascii="宋体" w:hAnsi="宋体" w:eastAsia="宋体" w:cs="宋体"/>
          <w:sz w:val="24"/>
          <w:szCs w:val="24"/>
        </w:rPr>
      </w:pPr>
      <w:r>
        <w:rPr>
          <w:rFonts w:ascii="宋体" w:hAnsi="宋体" w:eastAsia="宋体" w:cs="宋体"/>
          <w:spacing w:val="-3"/>
          <w:sz w:val="24"/>
          <w:szCs w:val="24"/>
        </w:rPr>
        <w:t>（1）探明资源量和控制资源量全部参与评估计</w:t>
      </w:r>
      <w:r>
        <w:rPr>
          <w:rFonts w:ascii="宋体" w:hAnsi="宋体" w:eastAsia="宋体" w:cs="宋体"/>
          <w:spacing w:val="-4"/>
          <w:sz w:val="24"/>
          <w:szCs w:val="24"/>
        </w:rPr>
        <w:t>算；</w:t>
      </w:r>
    </w:p>
    <w:p w14:paraId="0F8C7D00">
      <w:pPr>
        <w:spacing w:before="215" w:line="220" w:lineRule="auto"/>
        <w:ind w:left="524"/>
        <w:rPr>
          <w:rFonts w:ascii="宋体" w:hAnsi="宋体" w:eastAsia="宋体" w:cs="宋体"/>
          <w:sz w:val="24"/>
          <w:szCs w:val="24"/>
        </w:rPr>
      </w:pPr>
      <w:r>
        <w:rPr>
          <w:rFonts w:ascii="宋体" w:hAnsi="宋体" w:eastAsia="宋体" w:cs="宋体"/>
          <w:spacing w:val="-2"/>
          <w:sz w:val="24"/>
          <w:szCs w:val="24"/>
        </w:rPr>
        <w:t>（2）推断资源量可参考矿山设计文件或设计规范的规定确定可信度系数。</w:t>
      </w:r>
    </w:p>
    <w:p w14:paraId="465CADA0">
      <w:pPr>
        <w:spacing w:before="216" w:line="384" w:lineRule="auto"/>
        <w:ind w:left="38" w:right="123" w:firstLine="481"/>
        <w:rPr>
          <w:rFonts w:ascii="宋体" w:hAnsi="宋体" w:eastAsia="宋体" w:cs="宋体"/>
          <w:sz w:val="24"/>
          <w:szCs w:val="24"/>
        </w:rPr>
      </w:pPr>
      <w:r>
        <w:rPr>
          <w:rFonts w:ascii="宋体" w:hAnsi="宋体" w:eastAsia="宋体" w:cs="宋体"/>
          <w:sz w:val="24"/>
          <w:szCs w:val="24"/>
        </w:rPr>
        <w:t>依据上述原则，探明资源量、控制资源量全部</w:t>
      </w:r>
      <w:r>
        <w:rPr>
          <w:rFonts w:ascii="宋体" w:hAnsi="宋体" w:eastAsia="宋体" w:cs="宋体"/>
          <w:spacing w:val="-1"/>
          <w:sz w:val="24"/>
          <w:szCs w:val="24"/>
        </w:rPr>
        <w:t>参与评估计算，推断资源量参考“开发利用方案（2024</w:t>
      </w:r>
      <w:r>
        <w:rPr>
          <w:rFonts w:ascii="宋体" w:hAnsi="宋体" w:eastAsia="宋体" w:cs="宋体"/>
          <w:spacing w:val="-50"/>
          <w:sz w:val="24"/>
          <w:szCs w:val="24"/>
        </w:rPr>
        <w:t xml:space="preserve"> </w:t>
      </w:r>
      <w:r>
        <w:rPr>
          <w:rFonts w:ascii="宋体" w:hAnsi="宋体" w:eastAsia="宋体" w:cs="宋体"/>
          <w:spacing w:val="-1"/>
          <w:sz w:val="24"/>
          <w:szCs w:val="24"/>
        </w:rPr>
        <w:t>年）”确定可信度系数为</w:t>
      </w:r>
      <w:r>
        <w:rPr>
          <w:rFonts w:ascii="宋体" w:hAnsi="宋体" w:eastAsia="宋体" w:cs="宋体"/>
          <w:spacing w:val="-48"/>
          <w:sz w:val="24"/>
          <w:szCs w:val="24"/>
        </w:rPr>
        <w:t xml:space="preserve"> </w:t>
      </w:r>
      <w:r>
        <w:rPr>
          <w:rFonts w:ascii="宋体" w:hAnsi="宋体" w:eastAsia="宋体" w:cs="宋体"/>
          <w:spacing w:val="-1"/>
          <w:sz w:val="24"/>
          <w:szCs w:val="24"/>
        </w:rPr>
        <w:t>0.</w:t>
      </w:r>
      <w:r>
        <w:rPr>
          <w:rFonts w:ascii="宋体" w:hAnsi="宋体" w:eastAsia="宋体" w:cs="宋体"/>
          <w:spacing w:val="-2"/>
          <w:sz w:val="24"/>
          <w:szCs w:val="24"/>
        </w:rPr>
        <w:t>80。</w:t>
      </w:r>
    </w:p>
    <w:p w14:paraId="5C34A68B">
      <w:pPr>
        <w:spacing w:before="2" w:line="384" w:lineRule="auto"/>
        <w:ind w:left="42" w:right="131" w:firstLine="459"/>
        <w:jc w:val="both"/>
        <w:rPr>
          <w:rFonts w:ascii="宋体" w:hAnsi="宋体" w:eastAsia="宋体" w:cs="宋体"/>
          <w:sz w:val="24"/>
          <w:szCs w:val="24"/>
        </w:rPr>
      </w:pPr>
      <w:r>
        <w:rPr>
          <w:rFonts w:ascii="宋体" w:hAnsi="宋体" w:eastAsia="宋体" w:cs="宋体"/>
          <w:spacing w:val="-2"/>
          <w:sz w:val="24"/>
          <w:szCs w:val="24"/>
        </w:rPr>
        <w:t>“储量核实报告（2023</w:t>
      </w:r>
      <w:r>
        <w:rPr>
          <w:rFonts w:ascii="宋体" w:hAnsi="宋体" w:eastAsia="宋体" w:cs="宋体"/>
          <w:spacing w:val="-46"/>
          <w:sz w:val="24"/>
          <w:szCs w:val="24"/>
        </w:rPr>
        <w:t xml:space="preserve"> </w:t>
      </w:r>
      <w:r>
        <w:rPr>
          <w:rFonts w:ascii="宋体" w:hAnsi="宋体" w:eastAsia="宋体" w:cs="宋体"/>
          <w:spacing w:val="-2"/>
          <w:sz w:val="24"/>
          <w:szCs w:val="24"/>
        </w:rPr>
        <w:t>年）”估算矿区范围内保有尚难利用（St.d＞3%）煤</w:t>
      </w:r>
      <w:r>
        <w:rPr>
          <w:rFonts w:ascii="宋体" w:hAnsi="宋体" w:eastAsia="宋体" w:cs="宋体"/>
          <w:spacing w:val="-1"/>
          <w:sz w:val="24"/>
          <w:szCs w:val="24"/>
        </w:rPr>
        <w:t>炭资源</w:t>
      </w:r>
      <w:r>
        <w:rPr>
          <w:rFonts w:ascii="宋体" w:hAnsi="宋体" w:eastAsia="宋体" w:cs="宋体"/>
          <w:spacing w:val="-29"/>
          <w:sz w:val="24"/>
          <w:szCs w:val="24"/>
        </w:rPr>
        <w:t xml:space="preserve"> </w:t>
      </w:r>
      <w:r>
        <w:rPr>
          <w:rFonts w:ascii="宋体" w:hAnsi="宋体" w:eastAsia="宋体" w:cs="宋体"/>
          <w:spacing w:val="-1"/>
          <w:sz w:val="24"/>
          <w:szCs w:val="24"/>
        </w:rPr>
        <w:t>274.40</w:t>
      </w:r>
      <w:r>
        <w:rPr>
          <w:rFonts w:ascii="宋体" w:hAnsi="宋体" w:eastAsia="宋体" w:cs="宋体"/>
          <w:spacing w:val="-26"/>
          <w:sz w:val="24"/>
          <w:szCs w:val="24"/>
        </w:rPr>
        <w:t xml:space="preserve"> </w:t>
      </w:r>
      <w:r>
        <w:rPr>
          <w:rFonts w:ascii="宋体" w:hAnsi="宋体" w:eastAsia="宋体" w:cs="宋体"/>
          <w:spacing w:val="-1"/>
          <w:sz w:val="24"/>
          <w:szCs w:val="24"/>
        </w:rPr>
        <w:t>万吨，“开发利用方案（2024</w:t>
      </w:r>
      <w:r>
        <w:rPr>
          <w:rFonts w:ascii="宋体" w:hAnsi="宋体" w:eastAsia="宋体" w:cs="宋体"/>
          <w:spacing w:val="-30"/>
          <w:sz w:val="24"/>
          <w:szCs w:val="24"/>
        </w:rPr>
        <w:t xml:space="preserve"> </w:t>
      </w:r>
      <w:r>
        <w:rPr>
          <w:rFonts w:ascii="宋体" w:hAnsi="宋体" w:eastAsia="宋体" w:cs="宋体"/>
          <w:spacing w:val="-1"/>
          <w:sz w:val="24"/>
          <w:szCs w:val="24"/>
        </w:rPr>
        <w:t>年</w:t>
      </w:r>
      <w:r>
        <w:rPr>
          <w:rFonts w:ascii="宋体" w:hAnsi="宋体" w:eastAsia="宋体" w:cs="宋体"/>
          <w:spacing w:val="-2"/>
          <w:sz w:val="24"/>
          <w:szCs w:val="24"/>
        </w:rPr>
        <w:t>）”对（St.d＞3%）煤炭资源未设计利用，本次评估对（St.d＞3%）煤炭资源不进行评估利用。</w:t>
      </w:r>
    </w:p>
    <w:p w14:paraId="00536B8C">
      <w:pPr>
        <w:spacing w:line="218" w:lineRule="auto"/>
        <w:ind w:left="522"/>
        <w:rPr>
          <w:rFonts w:ascii="宋体" w:hAnsi="宋体" w:eastAsia="宋体" w:cs="宋体"/>
          <w:sz w:val="24"/>
          <w:szCs w:val="24"/>
        </w:rPr>
      </w:pPr>
      <w:r>
        <w:rPr>
          <w:rFonts w:ascii="宋体" w:hAnsi="宋体" w:eastAsia="宋体" w:cs="宋体"/>
          <w:spacing w:val="-2"/>
          <w:sz w:val="24"/>
          <w:szCs w:val="24"/>
        </w:rPr>
        <w:t>则本次评估利用的资源储量</w:t>
      </w:r>
    </w:p>
    <w:p w14:paraId="35CEE703">
      <w:pPr>
        <w:spacing w:before="218" w:line="236" w:lineRule="auto"/>
        <w:ind w:left="541"/>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60"/>
          <w:sz w:val="24"/>
          <w:szCs w:val="24"/>
        </w:rPr>
        <w:t xml:space="preserve"> </w:t>
      </w:r>
      <w:r>
        <w:rPr>
          <w:rFonts w:ascii="宋体" w:hAnsi="宋体" w:eastAsia="宋体" w:cs="宋体"/>
          <w:spacing w:val="1"/>
          <w:sz w:val="24"/>
          <w:szCs w:val="24"/>
        </w:rPr>
        <w:t>1110.10＋411.90＋489.40×0.80</w:t>
      </w:r>
    </w:p>
    <w:p w14:paraId="23350C8C">
      <w:pPr>
        <w:spacing w:before="192" w:line="220" w:lineRule="auto"/>
        <w:ind w:left="541"/>
        <w:rPr>
          <w:rFonts w:ascii="宋体" w:hAnsi="宋体" w:eastAsia="宋体" w:cs="宋体"/>
          <w:sz w:val="24"/>
          <w:szCs w:val="24"/>
        </w:rPr>
      </w:pPr>
      <w:bookmarkStart w:id="29" w:name="bookmark23"/>
      <w:bookmarkEnd w:id="29"/>
      <w:r>
        <w:rPr>
          <w:rFonts w:ascii="宋体" w:hAnsi="宋体" w:eastAsia="宋体" w:cs="宋体"/>
          <w:spacing w:val="-1"/>
          <w:sz w:val="24"/>
          <w:szCs w:val="24"/>
        </w:rPr>
        <w:t>=</w:t>
      </w:r>
      <w:r>
        <w:rPr>
          <w:rFonts w:ascii="宋体" w:hAnsi="宋体" w:eastAsia="宋体" w:cs="宋体"/>
          <w:spacing w:val="-49"/>
          <w:sz w:val="24"/>
          <w:szCs w:val="24"/>
        </w:rPr>
        <w:t xml:space="preserve"> </w:t>
      </w:r>
      <w:r>
        <w:rPr>
          <w:rFonts w:ascii="宋体" w:hAnsi="宋体" w:eastAsia="宋体" w:cs="宋体"/>
          <w:spacing w:val="-1"/>
          <w:sz w:val="24"/>
          <w:szCs w:val="24"/>
        </w:rPr>
        <w:t>1913.52（万吨）。</w:t>
      </w:r>
    </w:p>
    <w:p w14:paraId="10A33DB8">
      <w:pPr>
        <w:spacing w:before="213" w:line="219" w:lineRule="auto"/>
        <w:ind w:left="535"/>
        <w:outlineLvl w:val="1"/>
        <w:rPr>
          <w:rFonts w:ascii="宋体" w:hAnsi="宋体" w:eastAsia="宋体" w:cs="宋体"/>
          <w:sz w:val="24"/>
          <w:szCs w:val="24"/>
        </w:rPr>
      </w:pPr>
      <w:bookmarkStart w:id="30" w:name="bookmark51"/>
      <w:bookmarkEnd w:id="30"/>
      <w:r>
        <w:rPr>
          <w:rFonts w:ascii="宋体" w:hAnsi="宋体" w:eastAsia="宋体" w:cs="宋体"/>
          <w:spacing w:val="-5"/>
          <w:sz w:val="24"/>
          <w:szCs w:val="24"/>
        </w:rPr>
        <w:t>10.4</w:t>
      </w:r>
      <w:r>
        <w:rPr>
          <w:rFonts w:ascii="宋体" w:hAnsi="宋体" w:eastAsia="宋体" w:cs="宋体"/>
          <w:spacing w:val="-47"/>
          <w:sz w:val="24"/>
          <w:szCs w:val="24"/>
        </w:rPr>
        <w:t xml:space="preserve"> </w:t>
      </w:r>
      <w:r>
        <w:rPr>
          <w:rFonts w:ascii="宋体" w:hAnsi="宋体" w:eastAsia="宋体" w:cs="宋体"/>
          <w:spacing w:val="-5"/>
          <w:sz w:val="24"/>
          <w:szCs w:val="24"/>
        </w:rPr>
        <w:t>采矿方案</w:t>
      </w:r>
    </w:p>
    <w:p w14:paraId="093F9F34">
      <w:pPr>
        <w:spacing w:before="217" w:line="221" w:lineRule="auto"/>
        <w:ind w:left="535"/>
        <w:rPr>
          <w:rFonts w:ascii="宋体" w:hAnsi="宋体" w:eastAsia="宋体" w:cs="宋体"/>
          <w:sz w:val="24"/>
          <w:szCs w:val="24"/>
        </w:rPr>
      </w:pPr>
      <w:r>
        <w:rPr>
          <w:rFonts w:ascii="宋体" w:hAnsi="宋体" w:eastAsia="宋体" w:cs="宋体"/>
          <w:spacing w:val="-4"/>
          <w:sz w:val="24"/>
          <w:szCs w:val="24"/>
        </w:rPr>
        <w:t>10.4.1</w:t>
      </w:r>
      <w:r>
        <w:rPr>
          <w:rFonts w:ascii="宋体" w:hAnsi="宋体" w:eastAsia="宋体" w:cs="宋体"/>
          <w:spacing w:val="-46"/>
          <w:sz w:val="24"/>
          <w:szCs w:val="24"/>
        </w:rPr>
        <w:t xml:space="preserve"> </w:t>
      </w:r>
      <w:r>
        <w:rPr>
          <w:rFonts w:ascii="宋体" w:hAnsi="宋体" w:eastAsia="宋体" w:cs="宋体"/>
          <w:spacing w:val="-4"/>
          <w:sz w:val="24"/>
          <w:szCs w:val="24"/>
        </w:rPr>
        <w:t>开拓方式</w:t>
      </w:r>
    </w:p>
    <w:p w14:paraId="05616C05">
      <w:pPr>
        <w:spacing w:before="212" w:line="385" w:lineRule="auto"/>
        <w:ind w:left="38" w:right="122" w:firstLine="479"/>
        <w:rPr>
          <w:rFonts w:ascii="宋体" w:hAnsi="宋体" w:eastAsia="宋体" w:cs="宋体"/>
          <w:sz w:val="24"/>
          <w:szCs w:val="24"/>
        </w:rPr>
      </w:pPr>
      <w:r>
        <w:rPr>
          <w:rFonts w:ascii="宋体" w:hAnsi="宋体" w:eastAsia="宋体" w:cs="宋体"/>
          <w:spacing w:val="-2"/>
          <w:sz w:val="24"/>
          <w:szCs w:val="24"/>
        </w:rPr>
        <w:t>根据“开发利用方案（2024</w:t>
      </w:r>
      <w:r>
        <w:rPr>
          <w:rFonts w:ascii="宋体" w:hAnsi="宋体" w:eastAsia="宋体" w:cs="宋体"/>
          <w:spacing w:val="-50"/>
          <w:sz w:val="24"/>
          <w:szCs w:val="24"/>
        </w:rPr>
        <w:t xml:space="preserve"> </w:t>
      </w:r>
      <w:r>
        <w:rPr>
          <w:rFonts w:ascii="宋体" w:hAnsi="宋体" w:eastAsia="宋体" w:cs="宋体"/>
          <w:spacing w:val="-2"/>
          <w:sz w:val="24"/>
          <w:szCs w:val="24"/>
        </w:rPr>
        <w:t>年）”及实际建设情况，</w:t>
      </w:r>
      <w:r>
        <w:rPr>
          <w:rFonts w:ascii="宋体" w:hAnsi="宋体" w:eastAsia="宋体" w:cs="宋体"/>
          <w:spacing w:val="-3"/>
          <w:sz w:val="24"/>
          <w:szCs w:val="24"/>
        </w:rPr>
        <w:t>大格煤矿开拓方式为斜井开拓。</w:t>
      </w:r>
    </w:p>
    <w:p w14:paraId="44E210F5">
      <w:pPr>
        <w:spacing w:before="1" w:line="218" w:lineRule="auto"/>
        <w:ind w:left="535"/>
        <w:rPr>
          <w:rFonts w:ascii="宋体" w:hAnsi="宋体" w:eastAsia="宋体" w:cs="宋体"/>
          <w:sz w:val="24"/>
          <w:szCs w:val="24"/>
        </w:rPr>
      </w:pPr>
      <w:r>
        <w:rPr>
          <w:rFonts w:ascii="宋体" w:hAnsi="宋体" w:eastAsia="宋体" w:cs="宋体"/>
          <w:spacing w:val="-4"/>
          <w:sz w:val="24"/>
          <w:szCs w:val="24"/>
        </w:rPr>
        <w:t>10.4.2</w:t>
      </w:r>
      <w:r>
        <w:rPr>
          <w:rFonts w:ascii="宋体" w:hAnsi="宋体" w:eastAsia="宋体" w:cs="宋体"/>
          <w:spacing w:val="-47"/>
          <w:sz w:val="24"/>
          <w:szCs w:val="24"/>
        </w:rPr>
        <w:t xml:space="preserve"> </w:t>
      </w:r>
      <w:r>
        <w:rPr>
          <w:rFonts w:ascii="宋体" w:hAnsi="宋体" w:eastAsia="宋体" w:cs="宋体"/>
          <w:spacing w:val="-4"/>
          <w:sz w:val="24"/>
          <w:szCs w:val="24"/>
        </w:rPr>
        <w:t>采煤方法</w:t>
      </w:r>
    </w:p>
    <w:p w14:paraId="002250E3">
      <w:pPr>
        <w:spacing w:before="215" w:line="385" w:lineRule="auto"/>
        <w:ind w:left="41" w:right="122" w:firstLine="477"/>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43"/>
          <w:sz w:val="24"/>
          <w:szCs w:val="24"/>
        </w:rPr>
        <w:t xml:space="preserve"> </w:t>
      </w:r>
      <w:r>
        <w:rPr>
          <w:rFonts w:ascii="宋体" w:hAnsi="宋体" w:eastAsia="宋体" w:cs="宋体"/>
          <w:spacing w:val="-4"/>
          <w:sz w:val="24"/>
          <w:szCs w:val="24"/>
        </w:rPr>
        <w:t>年）”,</w:t>
      </w:r>
      <w:r>
        <w:rPr>
          <w:rFonts w:ascii="宋体" w:hAnsi="宋体" w:eastAsia="宋体" w:cs="宋体"/>
          <w:spacing w:val="54"/>
          <w:sz w:val="24"/>
          <w:szCs w:val="24"/>
        </w:rPr>
        <w:t xml:space="preserve"> </w:t>
      </w:r>
      <w:r>
        <w:rPr>
          <w:rFonts w:ascii="宋体" w:hAnsi="宋体" w:eastAsia="宋体" w:cs="宋体"/>
          <w:spacing w:val="-4"/>
          <w:sz w:val="24"/>
          <w:szCs w:val="24"/>
        </w:rPr>
        <w:t>大格煤矿采用综合机械化采煤工艺采煤</w:t>
      </w:r>
      <w:bookmarkStart w:id="31" w:name="bookmark24"/>
      <w:bookmarkEnd w:id="31"/>
      <w:r>
        <w:rPr>
          <w:rFonts w:ascii="宋体" w:hAnsi="宋体" w:eastAsia="宋体" w:cs="宋体"/>
          <w:spacing w:val="-1"/>
          <w:sz w:val="24"/>
          <w:szCs w:val="24"/>
        </w:rPr>
        <w:t>工艺，采煤方法为长壁采煤法。</w:t>
      </w:r>
    </w:p>
    <w:p w14:paraId="0091A707">
      <w:pPr>
        <w:spacing w:before="1" w:line="219" w:lineRule="auto"/>
        <w:ind w:left="535"/>
        <w:outlineLvl w:val="1"/>
        <w:rPr>
          <w:rFonts w:ascii="宋体" w:hAnsi="宋体" w:eastAsia="宋体" w:cs="宋体"/>
          <w:sz w:val="24"/>
          <w:szCs w:val="24"/>
        </w:rPr>
      </w:pPr>
      <w:bookmarkStart w:id="32" w:name="bookmark52"/>
      <w:bookmarkEnd w:id="32"/>
      <w:r>
        <w:rPr>
          <w:rFonts w:ascii="宋体" w:hAnsi="宋体" w:eastAsia="宋体" w:cs="宋体"/>
          <w:spacing w:val="-5"/>
          <w:sz w:val="24"/>
          <w:szCs w:val="24"/>
        </w:rPr>
        <w:t>10.5</w:t>
      </w:r>
      <w:r>
        <w:rPr>
          <w:rFonts w:ascii="宋体" w:hAnsi="宋体" w:eastAsia="宋体" w:cs="宋体"/>
          <w:spacing w:val="-46"/>
          <w:sz w:val="24"/>
          <w:szCs w:val="24"/>
        </w:rPr>
        <w:t xml:space="preserve"> </w:t>
      </w:r>
      <w:r>
        <w:rPr>
          <w:rFonts w:ascii="宋体" w:hAnsi="宋体" w:eastAsia="宋体" w:cs="宋体"/>
          <w:spacing w:val="-5"/>
          <w:sz w:val="24"/>
          <w:szCs w:val="24"/>
        </w:rPr>
        <w:t>产品方案</w:t>
      </w:r>
    </w:p>
    <w:p w14:paraId="2D6DFBEE">
      <w:pPr>
        <w:spacing w:before="214" w:line="385" w:lineRule="auto"/>
        <w:ind w:left="37" w:right="131" w:firstLine="480"/>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48"/>
          <w:sz w:val="24"/>
          <w:szCs w:val="24"/>
        </w:rPr>
        <w:t xml:space="preserve"> </w:t>
      </w:r>
      <w:r>
        <w:rPr>
          <w:rFonts w:ascii="宋体" w:hAnsi="宋体" w:eastAsia="宋体" w:cs="宋体"/>
          <w:spacing w:val="-4"/>
          <w:sz w:val="24"/>
          <w:szCs w:val="24"/>
        </w:rPr>
        <w:t>年）”,</w:t>
      </w:r>
      <w:r>
        <w:rPr>
          <w:rFonts w:ascii="宋体" w:hAnsi="宋体" w:eastAsia="宋体" w:cs="宋体"/>
          <w:spacing w:val="55"/>
          <w:sz w:val="24"/>
          <w:szCs w:val="24"/>
        </w:rPr>
        <w:t xml:space="preserve"> </w:t>
      </w:r>
      <w:r>
        <w:rPr>
          <w:rFonts w:ascii="宋体" w:hAnsi="宋体" w:eastAsia="宋体" w:cs="宋体"/>
          <w:spacing w:val="-4"/>
          <w:sz w:val="24"/>
          <w:szCs w:val="24"/>
        </w:rPr>
        <w:t>产品方案为原煤（WY03</w:t>
      </w:r>
      <w:r>
        <w:rPr>
          <w:rFonts w:ascii="宋体" w:hAnsi="宋体" w:eastAsia="宋体" w:cs="宋体"/>
          <w:spacing w:val="-1"/>
          <w:sz w:val="24"/>
          <w:szCs w:val="24"/>
        </w:rPr>
        <w:t>），</w:t>
      </w:r>
      <w:r>
        <w:rPr>
          <w:rFonts w:ascii="宋体" w:hAnsi="宋体" w:eastAsia="宋体" w:cs="宋体"/>
          <w:spacing w:val="-4"/>
          <w:sz w:val="24"/>
          <w:szCs w:val="24"/>
        </w:rPr>
        <w:t>故</w:t>
      </w:r>
      <w:r>
        <w:rPr>
          <w:rFonts w:ascii="宋体" w:hAnsi="宋体" w:eastAsia="宋体" w:cs="宋体"/>
          <w:spacing w:val="-5"/>
          <w:sz w:val="24"/>
          <w:szCs w:val="24"/>
        </w:rPr>
        <w:t>本次评估</w:t>
      </w:r>
      <w:bookmarkStart w:id="33" w:name="bookmark25"/>
      <w:bookmarkEnd w:id="33"/>
      <w:r>
        <w:rPr>
          <w:rFonts w:ascii="宋体" w:hAnsi="宋体" w:eastAsia="宋体" w:cs="宋体"/>
          <w:spacing w:val="-1"/>
          <w:sz w:val="24"/>
          <w:szCs w:val="24"/>
        </w:rPr>
        <w:t>矿山产品为原煤（WY03）。</w:t>
      </w:r>
    </w:p>
    <w:p w14:paraId="6B8B6C84">
      <w:pPr>
        <w:spacing w:before="1" w:line="218" w:lineRule="auto"/>
        <w:ind w:left="535"/>
        <w:outlineLvl w:val="1"/>
        <w:rPr>
          <w:rFonts w:ascii="宋体" w:hAnsi="宋体" w:eastAsia="宋体" w:cs="宋体"/>
          <w:sz w:val="24"/>
          <w:szCs w:val="24"/>
        </w:rPr>
      </w:pPr>
      <w:bookmarkStart w:id="34" w:name="bookmark53"/>
      <w:bookmarkEnd w:id="34"/>
      <w:r>
        <w:rPr>
          <w:rFonts w:ascii="宋体" w:hAnsi="宋体" w:eastAsia="宋体" w:cs="宋体"/>
          <w:spacing w:val="-3"/>
          <w:sz w:val="24"/>
          <w:szCs w:val="24"/>
        </w:rPr>
        <w:t>10.6</w:t>
      </w:r>
      <w:r>
        <w:rPr>
          <w:rFonts w:ascii="宋体" w:hAnsi="宋体" w:eastAsia="宋体" w:cs="宋体"/>
          <w:spacing w:val="-52"/>
          <w:sz w:val="24"/>
          <w:szCs w:val="24"/>
        </w:rPr>
        <w:t xml:space="preserve"> </w:t>
      </w:r>
      <w:r>
        <w:rPr>
          <w:rFonts w:ascii="宋体" w:hAnsi="宋体" w:eastAsia="宋体" w:cs="宋体"/>
          <w:spacing w:val="-3"/>
          <w:sz w:val="24"/>
          <w:szCs w:val="24"/>
        </w:rPr>
        <w:t>采矿主要技术参数</w:t>
      </w:r>
    </w:p>
    <w:p w14:paraId="67DB4E34">
      <w:pPr>
        <w:spacing w:before="215" w:line="221" w:lineRule="auto"/>
        <w:ind w:left="535"/>
        <w:rPr>
          <w:rFonts w:ascii="宋体" w:hAnsi="宋体" w:eastAsia="宋体" w:cs="宋体"/>
          <w:sz w:val="24"/>
          <w:szCs w:val="24"/>
        </w:rPr>
      </w:pPr>
      <w:r>
        <w:rPr>
          <w:rFonts w:ascii="宋体" w:hAnsi="宋体" w:eastAsia="宋体" w:cs="宋体"/>
          <w:spacing w:val="-4"/>
          <w:sz w:val="24"/>
          <w:szCs w:val="24"/>
        </w:rPr>
        <w:t>10.6.1</w:t>
      </w:r>
      <w:r>
        <w:rPr>
          <w:rFonts w:ascii="宋体" w:hAnsi="宋体" w:eastAsia="宋体" w:cs="宋体"/>
          <w:spacing w:val="-42"/>
          <w:sz w:val="24"/>
          <w:szCs w:val="24"/>
        </w:rPr>
        <w:t xml:space="preserve"> </w:t>
      </w:r>
      <w:r>
        <w:rPr>
          <w:rFonts w:ascii="宋体" w:hAnsi="宋体" w:eastAsia="宋体" w:cs="宋体"/>
          <w:spacing w:val="-4"/>
          <w:sz w:val="24"/>
          <w:szCs w:val="24"/>
        </w:rPr>
        <w:t>设计损失量</w:t>
      </w:r>
    </w:p>
    <w:p w14:paraId="0F1E34A9">
      <w:pPr>
        <w:spacing w:before="213" w:line="387" w:lineRule="auto"/>
        <w:ind w:left="37" w:right="35" w:firstLine="480"/>
        <w:rPr>
          <w:rFonts w:ascii="宋体" w:hAnsi="宋体" w:eastAsia="宋体" w:cs="宋体"/>
          <w:sz w:val="24"/>
          <w:szCs w:val="24"/>
        </w:rPr>
      </w:pPr>
      <w:r>
        <w:rPr>
          <w:rFonts w:ascii="宋体" w:hAnsi="宋体" w:eastAsia="宋体" w:cs="宋体"/>
          <w:spacing w:val="-8"/>
          <w:sz w:val="24"/>
          <w:szCs w:val="24"/>
        </w:rPr>
        <w:t>根据“开发利用方案（2024</w:t>
      </w:r>
      <w:r>
        <w:rPr>
          <w:rFonts w:ascii="宋体" w:hAnsi="宋体" w:eastAsia="宋体" w:cs="宋体"/>
          <w:spacing w:val="-33"/>
          <w:sz w:val="24"/>
          <w:szCs w:val="24"/>
        </w:rPr>
        <w:t xml:space="preserve"> </w:t>
      </w:r>
      <w:r>
        <w:rPr>
          <w:rFonts w:ascii="宋体" w:hAnsi="宋体" w:eastAsia="宋体" w:cs="宋体"/>
          <w:spacing w:val="-8"/>
          <w:sz w:val="24"/>
          <w:szCs w:val="24"/>
        </w:rPr>
        <w:t>年）”,</w:t>
      </w:r>
      <w:r>
        <w:rPr>
          <w:rFonts w:ascii="宋体" w:hAnsi="宋体" w:eastAsia="宋体" w:cs="宋体"/>
          <w:spacing w:val="38"/>
          <w:sz w:val="24"/>
          <w:szCs w:val="24"/>
        </w:rPr>
        <w:t xml:space="preserve"> </w:t>
      </w:r>
      <w:r>
        <w:rPr>
          <w:rFonts w:ascii="宋体" w:hAnsi="宋体" w:eastAsia="宋体" w:cs="宋体"/>
          <w:spacing w:val="-8"/>
          <w:sz w:val="24"/>
          <w:szCs w:val="24"/>
        </w:rPr>
        <w:t>永久性煤柱（井田边界煤柱、断层煤柱、</w:t>
      </w:r>
      <w:r>
        <w:rPr>
          <w:rFonts w:ascii="宋体" w:hAnsi="宋体" w:eastAsia="宋体" w:cs="宋体"/>
          <w:spacing w:val="-4"/>
          <w:sz w:val="24"/>
          <w:szCs w:val="24"/>
        </w:rPr>
        <w:t>采空区煤柱、房屋煤柱、露头煤柱）损失量</w:t>
      </w:r>
      <w:r>
        <w:rPr>
          <w:rFonts w:ascii="宋体" w:hAnsi="宋体" w:eastAsia="宋体" w:cs="宋体"/>
          <w:spacing w:val="-46"/>
          <w:sz w:val="24"/>
          <w:szCs w:val="24"/>
        </w:rPr>
        <w:t xml:space="preserve"> </w:t>
      </w:r>
      <w:r>
        <w:rPr>
          <w:rFonts w:ascii="宋体" w:hAnsi="宋体" w:eastAsia="宋体" w:cs="宋体"/>
          <w:spacing w:val="-4"/>
          <w:sz w:val="24"/>
          <w:szCs w:val="24"/>
        </w:rPr>
        <w:t>314.90</w:t>
      </w:r>
      <w:r>
        <w:rPr>
          <w:rFonts w:ascii="宋体" w:hAnsi="宋体" w:eastAsia="宋体" w:cs="宋体"/>
          <w:spacing w:val="-45"/>
          <w:sz w:val="24"/>
          <w:szCs w:val="24"/>
        </w:rPr>
        <w:t xml:space="preserve"> </w:t>
      </w:r>
      <w:r>
        <w:rPr>
          <w:rFonts w:ascii="宋体" w:hAnsi="宋体" w:eastAsia="宋体" w:cs="宋体"/>
          <w:spacing w:val="-4"/>
          <w:sz w:val="24"/>
          <w:szCs w:val="24"/>
        </w:rPr>
        <w:t>万吨，</w:t>
      </w:r>
      <w:r>
        <w:rPr>
          <w:rFonts w:ascii="宋体" w:hAnsi="宋体" w:eastAsia="宋体" w:cs="宋体"/>
          <w:spacing w:val="-5"/>
          <w:sz w:val="24"/>
          <w:szCs w:val="24"/>
        </w:rPr>
        <w:t>保护煤柱（井巷保护煤</w:t>
      </w:r>
    </w:p>
    <w:p w14:paraId="66C50627">
      <w:pPr>
        <w:spacing w:line="387" w:lineRule="auto"/>
        <w:rPr>
          <w:rFonts w:ascii="宋体" w:hAnsi="宋体" w:eastAsia="宋体" w:cs="宋体"/>
          <w:sz w:val="24"/>
          <w:szCs w:val="24"/>
        </w:rPr>
        <w:sectPr>
          <w:footerReference r:id="rId87" w:type="default"/>
          <w:pgSz w:w="11907" w:h="16839"/>
          <w:pgMar w:top="1220" w:right="1584" w:bottom="1298" w:left="1769" w:header="822" w:footer="981" w:gutter="0"/>
          <w:cols w:space="720" w:num="1"/>
        </w:sectPr>
      </w:pPr>
    </w:p>
    <w:p w14:paraId="427B788C">
      <w:pPr>
        <w:spacing w:line="334" w:lineRule="auto"/>
        <w:rPr>
          <w:rFonts w:ascii="Arial"/>
          <w:sz w:val="21"/>
        </w:rPr>
      </w:pPr>
    </w:p>
    <w:p w14:paraId="0EA7375D">
      <w:pPr>
        <w:spacing w:before="78" w:line="220" w:lineRule="auto"/>
        <w:ind w:left="122"/>
        <w:rPr>
          <w:rFonts w:ascii="宋体" w:hAnsi="宋体" w:eastAsia="宋体" w:cs="宋体"/>
          <w:sz w:val="24"/>
          <w:szCs w:val="24"/>
        </w:rPr>
      </w:pPr>
      <w:r>
        <w:rPr>
          <w:rFonts w:ascii="宋体" w:hAnsi="宋体" w:eastAsia="宋体" w:cs="宋体"/>
          <w:spacing w:val="-3"/>
          <w:sz w:val="24"/>
          <w:szCs w:val="24"/>
        </w:rPr>
        <w:t>柱、工业广场保护煤柱）损失量</w:t>
      </w:r>
      <w:r>
        <w:rPr>
          <w:rFonts w:ascii="宋体" w:hAnsi="宋体" w:eastAsia="宋体" w:cs="宋体"/>
          <w:spacing w:val="-16"/>
          <w:sz w:val="24"/>
          <w:szCs w:val="24"/>
        </w:rPr>
        <w:t xml:space="preserve"> </w:t>
      </w:r>
      <w:r>
        <w:rPr>
          <w:rFonts w:ascii="宋体" w:hAnsi="宋体" w:eastAsia="宋体" w:cs="宋体"/>
          <w:spacing w:val="-3"/>
          <w:sz w:val="24"/>
          <w:szCs w:val="24"/>
        </w:rPr>
        <w:t>180.80</w:t>
      </w:r>
      <w:r>
        <w:rPr>
          <w:rFonts w:ascii="宋体" w:hAnsi="宋体" w:eastAsia="宋体" w:cs="宋体"/>
          <w:spacing w:val="-45"/>
          <w:sz w:val="24"/>
          <w:szCs w:val="24"/>
        </w:rPr>
        <w:t xml:space="preserve"> </w:t>
      </w:r>
      <w:r>
        <w:rPr>
          <w:rFonts w:ascii="宋体" w:hAnsi="宋体" w:eastAsia="宋体" w:cs="宋体"/>
          <w:spacing w:val="-3"/>
          <w:sz w:val="24"/>
          <w:szCs w:val="24"/>
        </w:rPr>
        <w:t>万吨。</w:t>
      </w:r>
    </w:p>
    <w:p w14:paraId="0EE47ED3">
      <w:pPr>
        <w:spacing w:before="213" w:line="366" w:lineRule="auto"/>
        <w:ind w:left="105" w:right="154" w:firstLine="479"/>
        <w:jc w:val="both"/>
        <w:rPr>
          <w:rFonts w:ascii="宋体" w:hAnsi="宋体" w:eastAsia="宋体" w:cs="宋体"/>
          <w:sz w:val="24"/>
          <w:szCs w:val="24"/>
        </w:rPr>
      </w:pPr>
      <w:r>
        <w:rPr>
          <w:rFonts w:ascii="宋体" w:hAnsi="宋体" w:eastAsia="宋体" w:cs="宋体"/>
          <w:spacing w:val="-1"/>
          <w:sz w:val="24"/>
          <w:szCs w:val="24"/>
        </w:rPr>
        <w:t>“开发利用方案（2024 年）”</w:t>
      </w:r>
      <w:r>
        <w:rPr>
          <w:rFonts w:ascii="宋体" w:hAnsi="宋体" w:eastAsia="宋体" w:cs="宋体"/>
          <w:spacing w:val="-88"/>
          <w:sz w:val="24"/>
          <w:szCs w:val="24"/>
        </w:rPr>
        <w:t xml:space="preserve"> </w:t>
      </w:r>
      <w:r>
        <w:rPr>
          <w:rFonts w:ascii="宋体" w:hAnsi="宋体" w:eastAsia="宋体" w:cs="宋体"/>
          <w:spacing w:val="-1"/>
          <w:sz w:val="24"/>
          <w:szCs w:val="24"/>
        </w:rPr>
        <w:t>中“表 4</w:t>
      </w:r>
      <w:r>
        <w:rPr>
          <w:rFonts w:ascii="宋体" w:hAnsi="宋体" w:eastAsia="宋体" w:cs="宋体"/>
          <w:spacing w:val="-2"/>
          <w:sz w:val="24"/>
          <w:szCs w:val="24"/>
        </w:rPr>
        <w:t>-1-1 矿井设计可采储量汇总表</w:t>
      </w:r>
      <w:r>
        <w:rPr>
          <w:rFonts w:ascii="宋体" w:hAnsi="宋体" w:eastAsia="宋体" w:cs="宋体"/>
          <w:spacing w:val="-87"/>
          <w:sz w:val="24"/>
          <w:szCs w:val="24"/>
        </w:rPr>
        <w:t xml:space="preserve"> </w:t>
      </w:r>
      <w:r>
        <w:rPr>
          <w:rFonts w:ascii="宋体" w:hAnsi="宋体" w:eastAsia="宋体" w:cs="宋体"/>
          <w:spacing w:val="-2"/>
          <w:sz w:val="24"/>
          <w:szCs w:val="24"/>
        </w:rPr>
        <w:t>”永</w:t>
      </w:r>
      <w:r>
        <w:rPr>
          <w:rFonts w:ascii="宋体" w:hAnsi="宋体" w:eastAsia="宋体" w:cs="宋体"/>
          <w:spacing w:val="-1"/>
          <w:sz w:val="24"/>
          <w:szCs w:val="24"/>
        </w:rPr>
        <w:t>久煤柱损失量合计数</w:t>
      </w:r>
      <w:r>
        <w:rPr>
          <w:rFonts w:ascii="宋体" w:hAnsi="宋体" w:eastAsia="宋体" w:cs="宋体"/>
          <w:spacing w:val="-45"/>
          <w:sz w:val="24"/>
          <w:szCs w:val="24"/>
        </w:rPr>
        <w:t xml:space="preserve"> </w:t>
      </w:r>
      <w:r>
        <w:rPr>
          <w:rFonts w:ascii="宋体" w:hAnsi="宋体" w:eastAsia="宋体" w:cs="宋体"/>
          <w:spacing w:val="-1"/>
          <w:sz w:val="24"/>
          <w:szCs w:val="24"/>
        </w:rPr>
        <w:t>314.90</w:t>
      </w:r>
      <w:r>
        <w:rPr>
          <w:rFonts w:ascii="宋体" w:hAnsi="宋体" w:eastAsia="宋体" w:cs="宋体"/>
          <w:spacing w:val="-45"/>
          <w:sz w:val="24"/>
          <w:szCs w:val="24"/>
        </w:rPr>
        <w:t xml:space="preserve"> </w:t>
      </w:r>
      <w:r>
        <w:rPr>
          <w:rFonts w:ascii="宋体" w:hAnsi="宋体" w:eastAsia="宋体" w:cs="宋体"/>
          <w:spacing w:val="-1"/>
          <w:sz w:val="24"/>
          <w:szCs w:val="24"/>
        </w:rPr>
        <w:t>万吨与分项加总数</w:t>
      </w:r>
      <w:r>
        <w:rPr>
          <w:rFonts w:ascii="宋体" w:hAnsi="宋体" w:eastAsia="宋体" w:cs="宋体"/>
          <w:spacing w:val="-46"/>
          <w:sz w:val="24"/>
          <w:szCs w:val="24"/>
        </w:rPr>
        <w:t xml:space="preserve"> </w:t>
      </w:r>
      <w:r>
        <w:rPr>
          <w:rFonts w:ascii="宋体" w:hAnsi="宋体" w:eastAsia="宋体" w:cs="宋体"/>
          <w:spacing w:val="-1"/>
          <w:sz w:val="24"/>
          <w:szCs w:val="24"/>
        </w:rPr>
        <w:t>326.7</w:t>
      </w:r>
      <w:r>
        <w:rPr>
          <w:rFonts w:ascii="宋体" w:hAnsi="宋体" w:eastAsia="宋体" w:cs="宋体"/>
          <w:spacing w:val="-2"/>
          <w:sz w:val="24"/>
          <w:szCs w:val="24"/>
        </w:rPr>
        <w:t>0</w:t>
      </w:r>
      <w:r>
        <w:rPr>
          <w:rFonts w:ascii="宋体" w:hAnsi="宋体" w:eastAsia="宋体" w:cs="宋体"/>
          <w:spacing w:val="-45"/>
          <w:sz w:val="24"/>
          <w:szCs w:val="24"/>
        </w:rPr>
        <w:t xml:space="preserve"> </w:t>
      </w:r>
      <w:r>
        <w:rPr>
          <w:rFonts w:ascii="宋体" w:hAnsi="宋体" w:eastAsia="宋体" w:cs="宋体"/>
          <w:spacing w:val="-2"/>
          <w:sz w:val="24"/>
          <w:szCs w:val="24"/>
        </w:rPr>
        <w:t>万吨不一致。为此，云南</w:t>
      </w:r>
      <w:r>
        <w:rPr>
          <w:rFonts w:ascii="宋体" w:hAnsi="宋体" w:eastAsia="宋体" w:cs="宋体"/>
          <w:sz w:val="24"/>
          <w:szCs w:val="24"/>
        </w:rPr>
        <w:t>自由贸易试验区探源地质勘查有限公司对露头永久煤柱损失量进行了核实，并于</w:t>
      </w:r>
      <w:r>
        <w:rPr>
          <w:rFonts w:ascii="宋体" w:hAnsi="宋体" w:eastAsia="宋体" w:cs="宋体"/>
          <w:spacing w:val="-4"/>
          <w:sz w:val="24"/>
          <w:szCs w:val="24"/>
        </w:rPr>
        <w:t>2024</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33"/>
          <w:sz w:val="24"/>
          <w:szCs w:val="24"/>
        </w:rPr>
        <w:t xml:space="preserve"> </w:t>
      </w:r>
      <w:r>
        <w:rPr>
          <w:rFonts w:ascii="宋体" w:hAnsi="宋体" w:eastAsia="宋体" w:cs="宋体"/>
          <w:spacing w:val="-4"/>
          <w:sz w:val="24"/>
          <w:szCs w:val="24"/>
        </w:rPr>
        <w:t>12</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6"/>
          <w:sz w:val="24"/>
          <w:szCs w:val="24"/>
        </w:rPr>
        <w:t xml:space="preserve"> </w:t>
      </w:r>
      <w:r>
        <w:rPr>
          <w:rFonts w:ascii="宋体" w:hAnsi="宋体" w:eastAsia="宋体" w:cs="宋体"/>
          <w:spacing w:val="-4"/>
          <w:sz w:val="24"/>
          <w:szCs w:val="24"/>
        </w:rPr>
        <w:t>31 日出具了《大格煤矿更正</w:t>
      </w:r>
      <w:r>
        <w:rPr>
          <w:rFonts w:ascii="宋体" w:hAnsi="宋体" w:eastAsia="宋体" w:cs="宋体"/>
          <w:spacing w:val="-5"/>
          <w:sz w:val="24"/>
          <w:szCs w:val="24"/>
        </w:rPr>
        <w:t>说明》。根据《大格煤矿更正说明》，</w:t>
      </w:r>
      <w:r>
        <w:rPr>
          <w:rFonts w:ascii="宋体" w:hAnsi="宋体" w:eastAsia="宋体" w:cs="宋体"/>
          <w:sz w:val="24"/>
          <w:szCs w:val="24"/>
        </w:rPr>
        <w:t xml:space="preserve"> </w:t>
      </w:r>
      <w:r>
        <w:rPr>
          <w:rFonts w:ascii="宋体" w:hAnsi="宋体" w:eastAsia="宋体" w:cs="宋体"/>
          <w:spacing w:val="-1"/>
          <w:sz w:val="24"/>
          <w:szCs w:val="24"/>
        </w:rPr>
        <w:t>“表</w:t>
      </w:r>
      <w:r>
        <w:rPr>
          <w:rFonts w:ascii="宋体" w:hAnsi="宋体" w:eastAsia="宋体" w:cs="宋体"/>
          <w:spacing w:val="-52"/>
          <w:sz w:val="24"/>
          <w:szCs w:val="24"/>
        </w:rPr>
        <w:t xml:space="preserve"> </w:t>
      </w:r>
      <w:r>
        <w:rPr>
          <w:rFonts w:ascii="宋体" w:hAnsi="宋体" w:eastAsia="宋体" w:cs="宋体"/>
          <w:spacing w:val="-1"/>
          <w:sz w:val="24"/>
          <w:szCs w:val="24"/>
        </w:rPr>
        <w:t>4-1-1矿井设计可采储量汇总表”中</w:t>
      </w:r>
      <w:r>
        <w:rPr>
          <w:rFonts w:ascii="宋体" w:hAnsi="宋体" w:eastAsia="宋体" w:cs="宋体"/>
          <w:spacing w:val="-52"/>
          <w:sz w:val="24"/>
          <w:szCs w:val="24"/>
        </w:rPr>
        <w:t xml:space="preserve"> </w:t>
      </w:r>
      <w:r>
        <w:rPr>
          <w:rFonts w:ascii="宋体" w:hAnsi="宋体" w:eastAsia="宋体" w:cs="宋体"/>
          <w:spacing w:val="-1"/>
          <w:sz w:val="24"/>
          <w:szCs w:val="24"/>
        </w:rPr>
        <w:t>C</w:t>
      </w:r>
      <w:r>
        <w:rPr>
          <w:rFonts w:ascii="宋体" w:hAnsi="宋体" w:eastAsia="宋体" w:cs="宋体"/>
          <w:spacing w:val="-1"/>
          <w:position w:val="-1"/>
          <w:sz w:val="12"/>
          <w:szCs w:val="12"/>
        </w:rPr>
        <w:t>3、</w:t>
      </w:r>
      <w:r>
        <w:rPr>
          <w:rFonts w:ascii="宋体" w:hAnsi="宋体" w:eastAsia="宋体" w:cs="宋体"/>
          <w:spacing w:val="-1"/>
          <w:sz w:val="24"/>
          <w:szCs w:val="24"/>
        </w:rPr>
        <w:t>C</w:t>
      </w:r>
      <w:r>
        <w:rPr>
          <w:rFonts w:ascii="宋体" w:hAnsi="宋体" w:eastAsia="宋体" w:cs="宋体"/>
          <w:spacing w:val="-1"/>
          <w:position w:val="-1"/>
          <w:sz w:val="12"/>
          <w:szCs w:val="12"/>
        </w:rPr>
        <w:t>7</w:t>
      </w:r>
      <w:r>
        <w:rPr>
          <w:rFonts w:ascii="宋体" w:hAnsi="宋体" w:eastAsia="宋体" w:cs="宋体"/>
          <w:spacing w:val="-21"/>
          <w:position w:val="-1"/>
          <w:sz w:val="12"/>
          <w:szCs w:val="12"/>
        </w:rPr>
        <w:t xml:space="preserve"> </w:t>
      </w:r>
      <w:r>
        <w:rPr>
          <w:rFonts w:ascii="宋体" w:hAnsi="宋体" w:eastAsia="宋体" w:cs="宋体"/>
          <w:spacing w:val="-1"/>
          <w:sz w:val="24"/>
          <w:szCs w:val="24"/>
        </w:rPr>
        <w:t>煤层实际不存在</w:t>
      </w:r>
      <w:r>
        <w:rPr>
          <w:rFonts w:ascii="宋体" w:hAnsi="宋体" w:eastAsia="宋体" w:cs="宋体"/>
          <w:spacing w:val="-2"/>
          <w:sz w:val="24"/>
          <w:szCs w:val="24"/>
        </w:rPr>
        <w:t>露头永久煤柱设计</w:t>
      </w:r>
      <w:r>
        <w:rPr>
          <w:rFonts w:ascii="宋体" w:hAnsi="宋体" w:eastAsia="宋体" w:cs="宋体"/>
          <w:spacing w:val="-6"/>
          <w:sz w:val="24"/>
          <w:szCs w:val="24"/>
        </w:rPr>
        <w:t>损失量，露头永久煤柱损失量合计数更正为</w:t>
      </w:r>
      <w:r>
        <w:rPr>
          <w:rFonts w:ascii="宋体" w:hAnsi="宋体" w:eastAsia="宋体" w:cs="宋体"/>
          <w:spacing w:val="-47"/>
          <w:sz w:val="24"/>
          <w:szCs w:val="24"/>
        </w:rPr>
        <w:t xml:space="preserve"> </w:t>
      </w:r>
      <w:r>
        <w:rPr>
          <w:rFonts w:ascii="宋体" w:hAnsi="宋体" w:eastAsia="宋体" w:cs="宋体"/>
          <w:spacing w:val="-6"/>
          <w:sz w:val="24"/>
          <w:szCs w:val="24"/>
        </w:rPr>
        <w:t>0.80</w:t>
      </w:r>
      <w:r>
        <w:rPr>
          <w:rFonts w:ascii="宋体" w:hAnsi="宋体" w:eastAsia="宋体" w:cs="宋体"/>
          <w:spacing w:val="-45"/>
          <w:sz w:val="24"/>
          <w:szCs w:val="24"/>
        </w:rPr>
        <w:t xml:space="preserve"> </w:t>
      </w:r>
      <w:r>
        <w:rPr>
          <w:rFonts w:ascii="宋体" w:hAnsi="宋体" w:eastAsia="宋体" w:cs="宋体"/>
          <w:spacing w:val="-6"/>
          <w:sz w:val="24"/>
          <w:szCs w:val="24"/>
        </w:rPr>
        <w:t>万吨。经更正后，</w:t>
      </w:r>
      <w:r>
        <w:rPr>
          <w:rFonts w:ascii="宋体" w:hAnsi="宋体" w:eastAsia="宋体" w:cs="宋体"/>
          <w:spacing w:val="-33"/>
          <w:sz w:val="24"/>
          <w:szCs w:val="24"/>
        </w:rPr>
        <w:t xml:space="preserve"> </w:t>
      </w:r>
      <w:r>
        <w:rPr>
          <w:rFonts w:ascii="宋体" w:hAnsi="宋体" w:eastAsia="宋体" w:cs="宋体"/>
          <w:spacing w:val="-6"/>
          <w:sz w:val="24"/>
          <w:szCs w:val="24"/>
        </w:rPr>
        <w:t>永久煤</w:t>
      </w:r>
      <w:r>
        <w:rPr>
          <w:rFonts w:ascii="宋体" w:hAnsi="宋体" w:eastAsia="宋体" w:cs="宋体"/>
          <w:spacing w:val="-7"/>
          <w:sz w:val="24"/>
          <w:szCs w:val="24"/>
        </w:rPr>
        <w:t>柱损失</w:t>
      </w:r>
      <w:r>
        <w:rPr>
          <w:rFonts w:ascii="宋体" w:hAnsi="宋体" w:eastAsia="宋体" w:cs="宋体"/>
          <w:spacing w:val="-2"/>
          <w:sz w:val="24"/>
          <w:szCs w:val="24"/>
        </w:rPr>
        <w:t>量为</w:t>
      </w:r>
      <w:r>
        <w:rPr>
          <w:rFonts w:ascii="宋体" w:hAnsi="宋体" w:eastAsia="宋体" w:cs="宋体"/>
          <w:spacing w:val="-31"/>
          <w:sz w:val="24"/>
          <w:szCs w:val="24"/>
        </w:rPr>
        <w:t xml:space="preserve"> </w:t>
      </w:r>
      <w:r>
        <w:rPr>
          <w:rFonts w:ascii="宋体" w:hAnsi="宋体" w:eastAsia="宋体" w:cs="宋体"/>
          <w:spacing w:val="-2"/>
          <w:sz w:val="24"/>
          <w:szCs w:val="24"/>
        </w:rPr>
        <w:t>314.90</w:t>
      </w:r>
      <w:r>
        <w:rPr>
          <w:rFonts w:ascii="宋体" w:hAnsi="宋体" w:eastAsia="宋体" w:cs="宋体"/>
          <w:spacing w:val="-45"/>
          <w:sz w:val="24"/>
          <w:szCs w:val="24"/>
        </w:rPr>
        <w:t xml:space="preserve"> </w:t>
      </w:r>
      <w:r>
        <w:rPr>
          <w:rFonts w:ascii="宋体" w:hAnsi="宋体" w:eastAsia="宋体" w:cs="宋体"/>
          <w:spacing w:val="-2"/>
          <w:sz w:val="24"/>
          <w:szCs w:val="24"/>
        </w:rPr>
        <w:t>万吨，保护煤柱损失量为</w:t>
      </w:r>
      <w:r>
        <w:rPr>
          <w:rFonts w:ascii="宋体" w:hAnsi="宋体" w:eastAsia="宋体" w:cs="宋体"/>
          <w:spacing w:val="-33"/>
          <w:sz w:val="24"/>
          <w:szCs w:val="24"/>
        </w:rPr>
        <w:t xml:space="preserve"> </w:t>
      </w:r>
      <w:r>
        <w:rPr>
          <w:rFonts w:ascii="宋体" w:hAnsi="宋体" w:eastAsia="宋体" w:cs="宋体"/>
          <w:spacing w:val="-2"/>
          <w:sz w:val="24"/>
          <w:szCs w:val="24"/>
        </w:rPr>
        <w:t>180.80</w:t>
      </w:r>
      <w:r>
        <w:rPr>
          <w:rFonts w:ascii="宋体" w:hAnsi="宋体" w:eastAsia="宋体" w:cs="宋体"/>
          <w:spacing w:val="-44"/>
          <w:sz w:val="24"/>
          <w:szCs w:val="24"/>
        </w:rPr>
        <w:t xml:space="preserve"> </w:t>
      </w:r>
      <w:r>
        <w:rPr>
          <w:rFonts w:ascii="宋体" w:hAnsi="宋体" w:eastAsia="宋体" w:cs="宋体"/>
          <w:spacing w:val="-2"/>
          <w:sz w:val="24"/>
          <w:szCs w:val="24"/>
        </w:rPr>
        <w:t>万吨，更正后的各煤层设计损失量</w:t>
      </w:r>
      <w:r>
        <w:rPr>
          <w:rFonts w:ascii="宋体" w:hAnsi="宋体" w:eastAsia="宋体" w:cs="宋体"/>
          <w:spacing w:val="-8"/>
          <w:sz w:val="24"/>
          <w:szCs w:val="24"/>
        </w:rPr>
        <w:t>详见下表：</w:t>
      </w:r>
    </w:p>
    <w:tbl>
      <w:tblPr>
        <w:tblStyle w:val="5"/>
        <w:tblW w:w="86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29"/>
        <w:gridCol w:w="2927"/>
        <w:gridCol w:w="2814"/>
      </w:tblGrid>
      <w:tr w14:paraId="2539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929" w:type="dxa"/>
            <w:vAlign w:val="top"/>
          </w:tcPr>
          <w:p w14:paraId="7D113E11">
            <w:pPr>
              <w:spacing w:before="209" w:line="221" w:lineRule="auto"/>
              <w:ind w:left="1050"/>
              <w:rPr>
                <w:rFonts w:ascii="宋体" w:hAnsi="宋体" w:eastAsia="宋体" w:cs="宋体"/>
                <w:sz w:val="21"/>
                <w:szCs w:val="21"/>
              </w:rPr>
            </w:pPr>
            <w:r>
              <w:rPr>
                <w:rFonts w:ascii="宋体" w:hAnsi="宋体" w:eastAsia="宋体" w:cs="宋体"/>
                <w:spacing w:val="-2"/>
                <w:sz w:val="21"/>
                <w:szCs w:val="21"/>
              </w:rPr>
              <w:t>煤层编号</w:t>
            </w:r>
          </w:p>
        </w:tc>
        <w:tc>
          <w:tcPr>
            <w:tcW w:w="2927" w:type="dxa"/>
            <w:vAlign w:val="top"/>
          </w:tcPr>
          <w:p w14:paraId="0589BB50">
            <w:pPr>
              <w:spacing w:before="209" w:line="221" w:lineRule="auto"/>
              <w:ind w:left="630"/>
              <w:rPr>
                <w:rFonts w:ascii="宋体" w:hAnsi="宋体" w:eastAsia="宋体" w:cs="宋体"/>
                <w:sz w:val="21"/>
                <w:szCs w:val="21"/>
              </w:rPr>
            </w:pPr>
            <w:r>
              <w:rPr>
                <w:rFonts w:ascii="宋体" w:hAnsi="宋体" w:eastAsia="宋体" w:cs="宋体"/>
                <w:spacing w:val="-1"/>
                <w:sz w:val="21"/>
                <w:szCs w:val="21"/>
              </w:rPr>
              <w:t>永久煤柱（万吨）</w:t>
            </w:r>
          </w:p>
        </w:tc>
        <w:tc>
          <w:tcPr>
            <w:tcW w:w="2814" w:type="dxa"/>
            <w:vAlign w:val="top"/>
          </w:tcPr>
          <w:p w14:paraId="1ABBC2F8">
            <w:pPr>
              <w:spacing w:before="209" w:line="221" w:lineRule="auto"/>
              <w:ind w:left="571"/>
              <w:rPr>
                <w:rFonts w:ascii="宋体" w:hAnsi="宋体" w:eastAsia="宋体" w:cs="宋体"/>
                <w:sz w:val="21"/>
                <w:szCs w:val="21"/>
              </w:rPr>
            </w:pPr>
            <w:r>
              <w:rPr>
                <w:rFonts w:ascii="宋体" w:hAnsi="宋体" w:eastAsia="宋体" w:cs="宋体"/>
                <w:spacing w:val="-1"/>
                <w:sz w:val="21"/>
                <w:szCs w:val="21"/>
              </w:rPr>
              <w:t>保护煤柱（万吨）</w:t>
            </w:r>
          </w:p>
        </w:tc>
      </w:tr>
      <w:tr w14:paraId="7E67C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43BDD8C2">
            <w:pPr>
              <w:spacing w:before="97" w:line="198" w:lineRule="auto"/>
              <w:ind w:left="1388"/>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2</w:t>
            </w:r>
          </w:p>
        </w:tc>
        <w:tc>
          <w:tcPr>
            <w:tcW w:w="2927" w:type="dxa"/>
            <w:vAlign w:val="top"/>
          </w:tcPr>
          <w:p w14:paraId="52F82CE7">
            <w:pPr>
              <w:spacing w:before="59" w:line="232" w:lineRule="auto"/>
              <w:ind w:left="1273"/>
              <w:rPr>
                <w:rFonts w:ascii="宋体" w:hAnsi="宋体" w:eastAsia="宋体" w:cs="宋体"/>
                <w:sz w:val="21"/>
                <w:szCs w:val="21"/>
              </w:rPr>
            </w:pPr>
            <w:r>
              <w:rPr>
                <w:rFonts w:ascii="宋体" w:hAnsi="宋体" w:eastAsia="宋体" w:cs="宋体"/>
                <w:spacing w:val="-5"/>
                <w:sz w:val="21"/>
                <w:szCs w:val="21"/>
              </w:rPr>
              <w:t>1.70</w:t>
            </w:r>
          </w:p>
        </w:tc>
        <w:tc>
          <w:tcPr>
            <w:tcW w:w="2814" w:type="dxa"/>
            <w:vAlign w:val="top"/>
          </w:tcPr>
          <w:p w14:paraId="2D63F8BD">
            <w:pPr>
              <w:rPr>
                <w:rFonts w:ascii="Arial"/>
                <w:sz w:val="21"/>
              </w:rPr>
            </w:pPr>
          </w:p>
        </w:tc>
      </w:tr>
      <w:tr w14:paraId="29495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4FCEA424">
            <w:pPr>
              <w:spacing w:before="97" w:line="198" w:lineRule="auto"/>
              <w:ind w:left="1388"/>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3</w:t>
            </w:r>
          </w:p>
        </w:tc>
        <w:tc>
          <w:tcPr>
            <w:tcW w:w="2927" w:type="dxa"/>
            <w:vAlign w:val="top"/>
          </w:tcPr>
          <w:p w14:paraId="06A1A30D">
            <w:pPr>
              <w:spacing w:before="60" w:line="231" w:lineRule="auto"/>
              <w:ind w:left="1207"/>
              <w:rPr>
                <w:rFonts w:ascii="宋体" w:hAnsi="宋体" w:eastAsia="宋体" w:cs="宋体"/>
                <w:sz w:val="21"/>
                <w:szCs w:val="21"/>
              </w:rPr>
            </w:pPr>
            <w:r>
              <w:rPr>
                <w:rFonts w:ascii="宋体" w:hAnsi="宋体" w:eastAsia="宋体" w:cs="宋体"/>
                <w:spacing w:val="-2"/>
                <w:sz w:val="21"/>
                <w:szCs w:val="21"/>
              </w:rPr>
              <w:t>21.60</w:t>
            </w:r>
          </w:p>
        </w:tc>
        <w:tc>
          <w:tcPr>
            <w:tcW w:w="2814" w:type="dxa"/>
            <w:vAlign w:val="top"/>
          </w:tcPr>
          <w:p w14:paraId="3DBA38CC">
            <w:pPr>
              <w:spacing w:before="62" w:line="229" w:lineRule="auto"/>
              <w:ind w:left="1204"/>
              <w:rPr>
                <w:rFonts w:ascii="宋体" w:hAnsi="宋体" w:eastAsia="宋体" w:cs="宋体"/>
                <w:sz w:val="21"/>
                <w:szCs w:val="21"/>
              </w:rPr>
            </w:pPr>
            <w:r>
              <w:rPr>
                <w:rFonts w:ascii="宋体" w:hAnsi="宋体" w:eastAsia="宋体" w:cs="宋体"/>
                <w:spacing w:val="-2"/>
                <w:sz w:val="21"/>
                <w:szCs w:val="21"/>
              </w:rPr>
              <w:t>2.00</w:t>
            </w:r>
          </w:p>
        </w:tc>
      </w:tr>
      <w:tr w14:paraId="53849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6908DB3F">
            <w:pPr>
              <w:spacing w:before="97" w:line="198" w:lineRule="auto"/>
              <w:ind w:left="1388"/>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7</w:t>
            </w:r>
          </w:p>
        </w:tc>
        <w:tc>
          <w:tcPr>
            <w:tcW w:w="2927" w:type="dxa"/>
            <w:vAlign w:val="top"/>
          </w:tcPr>
          <w:p w14:paraId="3A2AC625">
            <w:pPr>
              <w:spacing w:before="60" w:line="231" w:lineRule="auto"/>
              <w:ind w:left="1207"/>
              <w:rPr>
                <w:rFonts w:ascii="宋体" w:hAnsi="宋体" w:eastAsia="宋体" w:cs="宋体"/>
                <w:sz w:val="21"/>
                <w:szCs w:val="21"/>
              </w:rPr>
            </w:pPr>
            <w:r>
              <w:rPr>
                <w:rFonts w:ascii="宋体" w:hAnsi="宋体" w:eastAsia="宋体" w:cs="宋体"/>
                <w:spacing w:val="-2"/>
                <w:sz w:val="21"/>
                <w:szCs w:val="21"/>
              </w:rPr>
              <w:t>28.70</w:t>
            </w:r>
          </w:p>
        </w:tc>
        <w:tc>
          <w:tcPr>
            <w:tcW w:w="2814" w:type="dxa"/>
            <w:vAlign w:val="top"/>
          </w:tcPr>
          <w:p w14:paraId="3FBA182E">
            <w:pPr>
              <w:rPr>
                <w:rFonts w:ascii="Arial"/>
                <w:sz w:val="21"/>
              </w:rPr>
            </w:pPr>
          </w:p>
        </w:tc>
      </w:tr>
      <w:tr w14:paraId="190C0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70B2F987">
            <w:pPr>
              <w:spacing w:before="98" w:line="197" w:lineRule="auto"/>
              <w:ind w:left="1388"/>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8</w:t>
            </w:r>
          </w:p>
        </w:tc>
        <w:tc>
          <w:tcPr>
            <w:tcW w:w="2927" w:type="dxa"/>
            <w:vAlign w:val="top"/>
          </w:tcPr>
          <w:p w14:paraId="657C802F">
            <w:pPr>
              <w:spacing w:before="62" w:line="229" w:lineRule="auto"/>
              <w:ind w:left="1209"/>
              <w:rPr>
                <w:rFonts w:ascii="宋体" w:hAnsi="宋体" w:eastAsia="宋体" w:cs="宋体"/>
                <w:sz w:val="21"/>
                <w:szCs w:val="21"/>
              </w:rPr>
            </w:pPr>
            <w:r>
              <w:rPr>
                <w:rFonts w:ascii="宋体" w:hAnsi="宋体" w:eastAsia="宋体" w:cs="宋体"/>
                <w:spacing w:val="-2"/>
                <w:sz w:val="21"/>
                <w:szCs w:val="21"/>
              </w:rPr>
              <w:t>54.00</w:t>
            </w:r>
          </w:p>
        </w:tc>
        <w:tc>
          <w:tcPr>
            <w:tcW w:w="2814" w:type="dxa"/>
            <w:vAlign w:val="top"/>
          </w:tcPr>
          <w:p w14:paraId="7A9B2B77">
            <w:pPr>
              <w:spacing w:before="62" w:line="229" w:lineRule="auto"/>
              <w:ind w:left="1164"/>
              <w:rPr>
                <w:rFonts w:ascii="宋体" w:hAnsi="宋体" w:eastAsia="宋体" w:cs="宋体"/>
                <w:sz w:val="21"/>
                <w:szCs w:val="21"/>
              </w:rPr>
            </w:pPr>
            <w:r>
              <w:rPr>
                <w:rFonts w:ascii="宋体" w:hAnsi="宋体" w:eastAsia="宋体" w:cs="宋体"/>
                <w:spacing w:val="-4"/>
                <w:sz w:val="21"/>
                <w:szCs w:val="21"/>
              </w:rPr>
              <w:t>18.90</w:t>
            </w:r>
          </w:p>
        </w:tc>
      </w:tr>
      <w:tr w14:paraId="0DC8B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2929" w:type="dxa"/>
            <w:vAlign w:val="top"/>
          </w:tcPr>
          <w:p w14:paraId="23039E3A">
            <w:pPr>
              <w:spacing w:before="96" w:line="197" w:lineRule="auto"/>
              <w:ind w:left="1333"/>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8+1</w:t>
            </w:r>
          </w:p>
        </w:tc>
        <w:tc>
          <w:tcPr>
            <w:tcW w:w="2927" w:type="dxa"/>
            <w:vAlign w:val="top"/>
          </w:tcPr>
          <w:p w14:paraId="41768738">
            <w:pPr>
              <w:spacing w:before="60" w:line="229" w:lineRule="auto"/>
              <w:ind w:left="1220"/>
              <w:rPr>
                <w:rFonts w:ascii="宋体" w:hAnsi="宋体" w:eastAsia="宋体" w:cs="宋体"/>
                <w:sz w:val="21"/>
                <w:szCs w:val="21"/>
              </w:rPr>
            </w:pPr>
            <w:r>
              <w:rPr>
                <w:rFonts w:ascii="宋体" w:hAnsi="宋体" w:eastAsia="宋体" w:cs="宋体"/>
                <w:spacing w:val="-4"/>
                <w:sz w:val="21"/>
                <w:szCs w:val="21"/>
              </w:rPr>
              <w:t>11.10</w:t>
            </w:r>
          </w:p>
        </w:tc>
        <w:tc>
          <w:tcPr>
            <w:tcW w:w="2814" w:type="dxa"/>
            <w:vAlign w:val="top"/>
          </w:tcPr>
          <w:p w14:paraId="55D1DE6D">
            <w:pPr>
              <w:spacing w:before="60" w:line="229" w:lineRule="auto"/>
              <w:ind w:left="1164"/>
              <w:rPr>
                <w:rFonts w:ascii="宋体" w:hAnsi="宋体" w:eastAsia="宋体" w:cs="宋体"/>
                <w:sz w:val="21"/>
                <w:szCs w:val="21"/>
              </w:rPr>
            </w:pPr>
            <w:r>
              <w:rPr>
                <w:rFonts w:ascii="宋体" w:hAnsi="宋体" w:eastAsia="宋体" w:cs="宋体"/>
                <w:spacing w:val="-4"/>
                <w:sz w:val="21"/>
                <w:szCs w:val="21"/>
              </w:rPr>
              <w:t>13.80</w:t>
            </w:r>
          </w:p>
        </w:tc>
      </w:tr>
      <w:tr w14:paraId="32858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0B2D5D6C">
            <w:pPr>
              <w:spacing w:before="98" w:line="197" w:lineRule="auto"/>
              <w:ind w:left="1388"/>
              <w:rPr>
                <w:rFonts w:ascii="宋体" w:hAnsi="宋体" w:eastAsia="宋体" w:cs="宋体"/>
                <w:sz w:val="11"/>
                <w:szCs w:val="11"/>
              </w:rPr>
            </w:pPr>
            <w:r>
              <w:rPr>
                <w:rFonts w:ascii="宋体" w:hAnsi="宋体" w:eastAsia="宋体" w:cs="宋体"/>
                <w:spacing w:val="-3"/>
                <w:sz w:val="21"/>
                <w:szCs w:val="21"/>
              </w:rPr>
              <w:t>C</w:t>
            </w:r>
            <w:r>
              <w:rPr>
                <w:rFonts w:ascii="宋体" w:hAnsi="宋体" w:eastAsia="宋体" w:cs="宋体"/>
                <w:spacing w:val="-3"/>
                <w:sz w:val="11"/>
                <w:szCs w:val="11"/>
              </w:rPr>
              <w:t>9</w:t>
            </w:r>
          </w:p>
        </w:tc>
        <w:tc>
          <w:tcPr>
            <w:tcW w:w="2927" w:type="dxa"/>
            <w:vAlign w:val="top"/>
          </w:tcPr>
          <w:p w14:paraId="2D6D362D">
            <w:pPr>
              <w:spacing w:before="63" w:line="228" w:lineRule="auto"/>
              <w:ind w:left="1210"/>
              <w:rPr>
                <w:rFonts w:ascii="宋体" w:hAnsi="宋体" w:eastAsia="宋体" w:cs="宋体"/>
                <w:sz w:val="21"/>
                <w:szCs w:val="21"/>
              </w:rPr>
            </w:pPr>
            <w:r>
              <w:rPr>
                <w:rFonts w:ascii="宋体" w:hAnsi="宋体" w:eastAsia="宋体" w:cs="宋体"/>
                <w:spacing w:val="-2"/>
                <w:sz w:val="21"/>
                <w:szCs w:val="21"/>
              </w:rPr>
              <w:t>70.80</w:t>
            </w:r>
          </w:p>
        </w:tc>
        <w:tc>
          <w:tcPr>
            <w:tcW w:w="2814" w:type="dxa"/>
            <w:vAlign w:val="top"/>
          </w:tcPr>
          <w:p w14:paraId="0086DF36">
            <w:pPr>
              <w:spacing w:before="63" w:line="228" w:lineRule="auto"/>
              <w:ind w:left="1153"/>
              <w:rPr>
                <w:rFonts w:ascii="宋体" w:hAnsi="宋体" w:eastAsia="宋体" w:cs="宋体"/>
                <w:sz w:val="21"/>
                <w:szCs w:val="21"/>
              </w:rPr>
            </w:pPr>
            <w:r>
              <w:rPr>
                <w:rFonts w:ascii="宋体" w:hAnsi="宋体" w:eastAsia="宋体" w:cs="宋体"/>
                <w:spacing w:val="-2"/>
                <w:sz w:val="21"/>
                <w:szCs w:val="21"/>
              </w:rPr>
              <w:t>33.30</w:t>
            </w:r>
          </w:p>
        </w:tc>
      </w:tr>
      <w:tr w14:paraId="2F258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705B8D36">
            <w:pPr>
              <w:spacing w:before="98" w:line="197" w:lineRule="auto"/>
              <w:ind w:left="1359"/>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12</w:t>
            </w:r>
          </w:p>
        </w:tc>
        <w:tc>
          <w:tcPr>
            <w:tcW w:w="2927" w:type="dxa"/>
            <w:vAlign w:val="top"/>
          </w:tcPr>
          <w:p w14:paraId="001F7752">
            <w:pPr>
              <w:spacing w:before="63" w:line="228" w:lineRule="auto"/>
              <w:ind w:left="1220"/>
              <w:rPr>
                <w:rFonts w:ascii="宋体" w:hAnsi="宋体" w:eastAsia="宋体" w:cs="宋体"/>
                <w:sz w:val="21"/>
                <w:szCs w:val="21"/>
              </w:rPr>
            </w:pPr>
            <w:r>
              <w:rPr>
                <w:rFonts w:ascii="宋体" w:hAnsi="宋体" w:eastAsia="宋体" w:cs="宋体"/>
                <w:spacing w:val="-4"/>
                <w:sz w:val="21"/>
                <w:szCs w:val="21"/>
              </w:rPr>
              <w:t>10.60</w:t>
            </w:r>
          </w:p>
        </w:tc>
        <w:tc>
          <w:tcPr>
            <w:tcW w:w="2814" w:type="dxa"/>
            <w:vAlign w:val="top"/>
          </w:tcPr>
          <w:p w14:paraId="07BFCEEC">
            <w:pPr>
              <w:spacing w:before="63" w:line="228" w:lineRule="auto"/>
              <w:ind w:left="1205"/>
              <w:rPr>
                <w:rFonts w:ascii="宋体" w:hAnsi="宋体" w:eastAsia="宋体" w:cs="宋体"/>
                <w:sz w:val="21"/>
                <w:szCs w:val="21"/>
              </w:rPr>
            </w:pPr>
            <w:r>
              <w:rPr>
                <w:rFonts w:ascii="宋体" w:hAnsi="宋体" w:eastAsia="宋体" w:cs="宋体"/>
                <w:spacing w:val="-2"/>
                <w:sz w:val="21"/>
                <w:szCs w:val="21"/>
              </w:rPr>
              <w:t>3.20</w:t>
            </w:r>
          </w:p>
        </w:tc>
      </w:tr>
      <w:tr w14:paraId="74A9A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472EA081">
            <w:pPr>
              <w:spacing w:before="100" w:line="196" w:lineRule="auto"/>
              <w:ind w:left="1359"/>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13</w:t>
            </w:r>
          </w:p>
        </w:tc>
        <w:tc>
          <w:tcPr>
            <w:tcW w:w="2927" w:type="dxa"/>
            <w:vAlign w:val="top"/>
          </w:tcPr>
          <w:p w14:paraId="60FB5C04">
            <w:pPr>
              <w:spacing w:before="63" w:line="228" w:lineRule="auto"/>
              <w:ind w:left="1206"/>
              <w:rPr>
                <w:rFonts w:ascii="宋体" w:hAnsi="宋体" w:eastAsia="宋体" w:cs="宋体"/>
                <w:sz w:val="21"/>
                <w:szCs w:val="21"/>
              </w:rPr>
            </w:pPr>
            <w:r>
              <w:rPr>
                <w:rFonts w:ascii="宋体" w:hAnsi="宋体" w:eastAsia="宋体" w:cs="宋体"/>
                <w:spacing w:val="-2"/>
                <w:sz w:val="21"/>
                <w:szCs w:val="21"/>
              </w:rPr>
              <w:t>60.30</w:t>
            </w:r>
          </w:p>
        </w:tc>
        <w:tc>
          <w:tcPr>
            <w:tcW w:w="2814" w:type="dxa"/>
            <w:vAlign w:val="top"/>
          </w:tcPr>
          <w:p w14:paraId="528B4487">
            <w:pPr>
              <w:spacing w:before="63" w:line="228" w:lineRule="auto"/>
              <w:ind w:left="1153"/>
              <w:rPr>
                <w:rFonts w:ascii="宋体" w:hAnsi="宋体" w:eastAsia="宋体" w:cs="宋体"/>
                <w:sz w:val="21"/>
                <w:szCs w:val="21"/>
              </w:rPr>
            </w:pPr>
            <w:r>
              <w:rPr>
                <w:rFonts w:ascii="宋体" w:hAnsi="宋体" w:eastAsia="宋体" w:cs="宋体"/>
                <w:spacing w:val="-2"/>
                <w:sz w:val="21"/>
                <w:szCs w:val="21"/>
              </w:rPr>
              <w:t>37.20</w:t>
            </w:r>
          </w:p>
        </w:tc>
      </w:tr>
      <w:tr w14:paraId="1B563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76BD2E56">
            <w:pPr>
              <w:spacing w:before="100" w:line="196" w:lineRule="auto"/>
              <w:ind w:left="1359"/>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16</w:t>
            </w:r>
          </w:p>
        </w:tc>
        <w:tc>
          <w:tcPr>
            <w:tcW w:w="2927" w:type="dxa"/>
            <w:vAlign w:val="top"/>
          </w:tcPr>
          <w:p w14:paraId="19E556A4">
            <w:pPr>
              <w:spacing w:before="64" w:line="227" w:lineRule="auto"/>
              <w:ind w:left="1209"/>
              <w:rPr>
                <w:rFonts w:ascii="宋体" w:hAnsi="宋体" w:eastAsia="宋体" w:cs="宋体"/>
                <w:sz w:val="21"/>
                <w:szCs w:val="21"/>
              </w:rPr>
            </w:pPr>
            <w:r>
              <w:rPr>
                <w:rFonts w:ascii="宋体" w:hAnsi="宋体" w:eastAsia="宋体" w:cs="宋体"/>
                <w:spacing w:val="-2"/>
                <w:sz w:val="21"/>
                <w:szCs w:val="21"/>
              </w:rPr>
              <w:t>37.00</w:t>
            </w:r>
          </w:p>
        </w:tc>
        <w:tc>
          <w:tcPr>
            <w:tcW w:w="2814" w:type="dxa"/>
            <w:vAlign w:val="top"/>
          </w:tcPr>
          <w:p w14:paraId="617F0562">
            <w:pPr>
              <w:spacing w:before="64" w:line="227" w:lineRule="auto"/>
              <w:ind w:left="1148"/>
              <w:rPr>
                <w:rFonts w:ascii="宋体" w:hAnsi="宋体" w:eastAsia="宋体" w:cs="宋体"/>
                <w:sz w:val="21"/>
                <w:szCs w:val="21"/>
              </w:rPr>
            </w:pPr>
            <w:r>
              <w:rPr>
                <w:rFonts w:ascii="宋体" w:hAnsi="宋体" w:eastAsia="宋体" w:cs="宋体"/>
                <w:spacing w:val="-1"/>
                <w:sz w:val="21"/>
                <w:szCs w:val="21"/>
              </w:rPr>
              <w:t>40.60</w:t>
            </w:r>
          </w:p>
        </w:tc>
      </w:tr>
      <w:tr w14:paraId="28FDE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2929" w:type="dxa"/>
            <w:vAlign w:val="top"/>
          </w:tcPr>
          <w:p w14:paraId="6965ABA7">
            <w:pPr>
              <w:spacing w:before="101" w:line="195" w:lineRule="auto"/>
              <w:ind w:left="1359"/>
              <w:rPr>
                <w:rFonts w:ascii="宋体" w:hAnsi="宋体" w:eastAsia="宋体" w:cs="宋体"/>
                <w:sz w:val="11"/>
                <w:szCs w:val="11"/>
              </w:rPr>
            </w:pPr>
            <w:r>
              <w:rPr>
                <w:rFonts w:ascii="宋体" w:hAnsi="宋体" w:eastAsia="宋体" w:cs="宋体"/>
                <w:spacing w:val="-2"/>
                <w:sz w:val="21"/>
                <w:szCs w:val="21"/>
              </w:rPr>
              <w:t>C</w:t>
            </w:r>
            <w:r>
              <w:rPr>
                <w:rFonts w:ascii="宋体" w:hAnsi="宋体" w:eastAsia="宋体" w:cs="宋体"/>
                <w:spacing w:val="-2"/>
                <w:sz w:val="11"/>
                <w:szCs w:val="11"/>
              </w:rPr>
              <w:t>18</w:t>
            </w:r>
          </w:p>
        </w:tc>
        <w:tc>
          <w:tcPr>
            <w:tcW w:w="2927" w:type="dxa"/>
            <w:vAlign w:val="top"/>
          </w:tcPr>
          <w:p w14:paraId="702C6359">
            <w:pPr>
              <w:spacing w:before="65" w:line="226" w:lineRule="auto"/>
              <w:ind w:left="1220"/>
              <w:rPr>
                <w:rFonts w:ascii="宋体" w:hAnsi="宋体" w:eastAsia="宋体" w:cs="宋体"/>
                <w:sz w:val="21"/>
                <w:szCs w:val="21"/>
              </w:rPr>
            </w:pPr>
            <w:r>
              <w:rPr>
                <w:rFonts w:ascii="宋体" w:hAnsi="宋体" w:eastAsia="宋体" w:cs="宋体"/>
                <w:spacing w:val="-4"/>
                <w:sz w:val="21"/>
                <w:szCs w:val="21"/>
              </w:rPr>
              <w:t>19.10</w:t>
            </w:r>
          </w:p>
        </w:tc>
        <w:tc>
          <w:tcPr>
            <w:tcW w:w="2814" w:type="dxa"/>
            <w:vAlign w:val="top"/>
          </w:tcPr>
          <w:p w14:paraId="25956E6F">
            <w:pPr>
              <w:spacing w:before="65" w:line="226" w:lineRule="auto"/>
              <w:ind w:left="1153"/>
              <w:rPr>
                <w:rFonts w:ascii="宋体" w:hAnsi="宋体" w:eastAsia="宋体" w:cs="宋体"/>
                <w:sz w:val="21"/>
                <w:szCs w:val="21"/>
              </w:rPr>
            </w:pPr>
            <w:r>
              <w:rPr>
                <w:rFonts w:ascii="宋体" w:hAnsi="宋体" w:eastAsia="宋体" w:cs="宋体"/>
                <w:spacing w:val="-2"/>
                <w:sz w:val="21"/>
                <w:szCs w:val="21"/>
              </w:rPr>
              <w:t>31.80</w:t>
            </w:r>
          </w:p>
        </w:tc>
      </w:tr>
      <w:tr w14:paraId="70B69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2929" w:type="dxa"/>
            <w:vAlign w:val="top"/>
          </w:tcPr>
          <w:p w14:paraId="014025BF">
            <w:pPr>
              <w:spacing w:before="60" w:line="222" w:lineRule="auto"/>
              <w:ind w:left="1261"/>
              <w:rPr>
                <w:rFonts w:ascii="宋体" w:hAnsi="宋体" w:eastAsia="宋体" w:cs="宋体"/>
                <w:sz w:val="21"/>
                <w:szCs w:val="21"/>
              </w:rPr>
            </w:pPr>
            <w:r>
              <w:rPr>
                <w:rFonts w:ascii="宋体" w:hAnsi="宋体" w:eastAsia="宋体" w:cs="宋体"/>
                <w:spacing w:val="-2"/>
                <w:sz w:val="21"/>
                <w:szCs w:val="21"/>
              </w:rPr>
              <w:t>合计</w:t>
            </w:r>
          </w:p>
        </w:tc>
        <w:tc>
          <w:tcPr>
            <w:tcW w:w="2927" w:type="dxa"/>
            <w:vAlign w:val="top"/>
          </w:tcPr>
          <w:p w14:paraId="40F395B1">
            <w:pPr>
              <w:spacing w:before="62" w:line="233" w:lineRule="auto"/>
              <w:ind w:left="1156"/>
              <w:rPr>
                <w:rFonts w:ascii="宋体" w:hAnsi="宋体" w:eastAsia="宋体" w:cs="宋体"/>
                <w:sz w:val="21"/>
                <w:szCs w:val="21"/>
              </w:rPr>
            </w:pPr>
            <w:r>
              <w:rPr>
                <w:rFonts w:ascii="宋体" w:hAnsi="宋体" w:eastAsia="宋体" w:cs="宋体"/>
                <w:spacing w:val="-2"/>
                <w:sz w:val="21"/>
                <w:szCs w:val="21"/>
              </w:rPr>
              <w:t>314.90</w:t>
            </w:r>
          </w:p>
        </w:tc>
        <w:tc>
          <w:tcPr>
            <w:tcW w:w="2814" w:type="dxa"/>
            <w:vAlign w:val="top"/>
          </w:tcPr>
          <w:p w14:paraId="2F06ED6B">
            <w:pPr>
              <w:spacing w:before="62" w:line="233" w:lineRule="auto"/>
              <w:ind w:left="1111"/>
              <w:rPr>
                <w:rFonts w:ascii="宋体" w:hAnsi="宋体" w:eastAsia="宋体" w:cs="宋体"/>
                <w:sz w:val="21"/>
                <w:szCs w:val="21"/>
              </w:rPr>
            </w:pPr>
            <w:r>
              <w:rPr>
                <w:rFonts w:ascii="宋体" w:hAnsi="宋体" w:eastAsia="宋体" w:cs="宋体"/>
                <w:spacing w:val="-3"/>
                <w:sz w:val="21"/>
                <w:szCs w:val="21"/>
              </w:rPr>
              <w:t>180.80</w:t>
            </w:r>
          </w:p>
        </w:tc>
      </w:tr>
    </w:tbl>
    <w:p w14:paraId="3879F6DD">
      <w:pPr>
        <w:spacing w:before="197" w:line="384" w:lineRule="auto"/>
        <w:ind w:left="121" w:right="162" w:firstLine="480"/>
        <w:jc w:val="both"/>
        <w:rPr>
          <w:rFonts w:ascii="宋体" w:hAnsi="宋体" w:eastAsia="宋体" w:cs="宋体"/>
          <w:sz w:val="24"/>
          <w:szCs w:val="24"/>
        </w:rPr>
      </w:pPr>
      <w:r>
        <w:rPr>
          <w:rFonts w:ascii="宋体" w:hAnsi="宋体" w:eastAsia="宋体" w:cs="宋体"/>
          <w:sz w:val="24"/>
          <w:szCs w:val="24"/>
        </w:rPr>
        <w:t>根据《中国矿业权评估准则》，计算评估利用的资</w:t>
      </w:r>
      <w:r>
        <w:rPr>
          <w:rFonts w:ascii="宋体" w:hAnsi="宋体" w:eastAsia="宋体" w:cs="宋体"/>
          <w:spacing w:val="-1"/>
          <w:sz w:val="24"/>
          <w:szCs w:val="24"/>
        </w:rPr>
        <w:t>源储量时采用可信度系数</w:t>
      </w:r>
      <w:r>
        <w:rPr>
          <w:rFonts w:ascii="宋体" w:hAnsi="宋体" w:eastAsia="宋体" w:cs="宋体"/>
          <w:sz w:val="24"/>
          <w:szCs w:val="24"/>
        </w:rPr>
        <w:t>对资源量进行折算的，计算设计损失量时应对该资源量所</w:t>
      </w:r>
      <w:r>
        <w:rPr>
          <w:rFonts w:ascii="宋体" w:hAnsi="宋体" w:eastAsia="宋体" w:cs="宋体"/>
          <w:spacing w:val="-1"/>
          <w:sz w:val="24"/>
          <w:szCs w:val="24"/>
        </w:rPr>
        <w:t>涉及的设计损失按同口</w:t>
      </w:r>
      <w:r>
        <w:rPr>
          <w:rFonts w:ascii="宋体" w:hAnsi="宋体" w:eastAsia="宋体" w:cs="宋体"/>
          <w:sz w:val="24"/>
          <w:szCs w:val="24"/>
        </w:rPr>
        <w:t>径采用可信度系数进行折算，上表中设计损失量已进行了</w:t>
      </w:r>
      <w:r>
        <w:rPr>
          <w:rFonts w:ascii="宋体" w:hAnsi="宋体" w:eastAsia="宋体" w:cs="宋体"/>
          <w:spacing w:val="-1"/>
          <w:sz w:val="24"/>
          <w:szCs w:val="24"/>
        </w:rPr>
        <w:t>可信度系数折算，则，</w:t>
      </w:r>
      <w:r>
        <w:rPr>
          <w:rFonts w:ascii="宋体" w:hAnsi="宋体" w:eastAsia="宋体" w:cs="宋体"/>
          <w:spacing w:val="-3"/>
          <w:sz w:val="24"/>
          <w:szCs w:val="24"/>
        </w:rPr>
        <w:t>永久煤柱设计损失量为</w:t>
      </w:r>
      <w:r>
        <w:rPr>
          <w:rFonts w:ascii="宋体" w:hAnsi="宋体" w:eastAsia="宋体" w:cs="宋体"/>
          <w:spacing w:val="-30"/>
          <w:sz w:val="24"/>
          <w:szCs w:val="24"/>
        </w:rPr>
        <w:t xml:space="preserve"> </w:t>
      </w:r>
      <w:r>
        <w:rPr>
          <w:rFonts w:ascii="宋体" w:hAnsi="宋体" w:eastAsia="宋体" w:cs="宋体"/>
          <w:spacing w:val="-3"/>
          <w:sz w:val="24"/>
          <w:szCs w:val="24"/>
        </w:rPr>
        <w:t>314.90</w:t>
      </w:r>
      <w:r>
        <w:rPr>
          <w:rFonts w:ascii="宋体" w:hAnsi="宋体" w:eastAsia="宋体" w:cs="宋体"/>
          <w:spacing w:val="-45"/>
          <w:sz w:val="24"/>
          <w:szCs w:val="24"/>
        </w:rPr>
        <w:t xml:space="preserve"> </w:t>
      </w:r>
      <w:r>
        <w:rPr>
          <w:rFonts w:ascii="宋体" w:hAnsi="宋体" w:eastAsia="宋体" w:cs="宋体"/>
          <w:spacing w:val="-3"/>
          <w:sz w:val="24"/>
          <w:szCs w:val="24"/>
        </w:rPr>
        <w:t>万吨，保护煤柱设计损失量为</w:t>
      </w:r>
      <w:r>
        <w:rPr>
          <w:rFonts w:ascii="宋体" w:hAnsi="宋体" w:eastAsia="宋体" w:cs="宋体"/>
          <w:spacing w:val="-33"/>
          <w:sz w:val="24"/>
          <w:szCs w:val="24"/>
        </w:rPr>
        <w:t xml:space="preserve"> </w:t>
      </w:r>
      <w:r>
        <w:rPr>
          <w:rFonts w:ascii="宋体" w:hAnsi="宋体" w:eastAsia="宋体" w:cs="宋体"/>
          <w:spacing w:val="-3"/>
          <w:sz w:val="24"/>
          <w:szCs w:val="24"/>
        </w:rPr>
        <w:t>180.80</w:t>
      </w:r>
      <w:r>
        <w:rPr>
          <w:rFonts w:ascii="宋体" w:hAnsi="宋体" w:eastAsia="宋体" w:cs="宋体"/>
          <w:spacing w:val="-45"/>
          <w:sz w:val="24"/>
          <w:szCs w:val="24"/>
        </w:rPr>
        <w:t xml:space="preserve"> </w:t>
      </w:r>
      <w:r>
        <w:rPr>
          <w:rFonts w:ascii="宋体" w:hAnsi="宋体" w:eastAsia="宋体" w:cs="宋体"/>
          <w:spacing w:val="-3"/>
          <w:sz w:val="24"/>
          <w:szCs w:val="24"/>
        </w:rPr>
        <w:t>万吨。</w:t>
      </w:r>
    </w:p>
    <w:p w14:paraId="4B532951">
      <w:pPr>
        <w:spacing w:before="1" w:line="218" w:lineRule="auto"/>
        <w:ind w:left="619"/>
        <w:rPr>
          <w:rFonts w:ascii="宋体" w:hAnsi="宋体" w:eastAsia="宋体" w:cs="宋体"/>
          <w:sz w:val="24"/>
          <w:szCs w:val="24"/>
        </w:rPr>
      </w:pPr>
      <w:r>
        <w:rPr>
          <w:rFonts w:ascii="宋体" w:hAnsi="宋体" w:eastAsia="宋体" w:cs="宋体"/>
          <w:spacing w:val="-2"/>
          <w:sz w:val="24"/>
          <w:szCs w:val="24"/>
        </w:rPr>
        <w:t>10.6.2</w:t>
      </w:r>
      <w:r>
        <w:rPr>
          <w:rFonts w:ascii="宋体" w:hAnsi="宋体" w:eastAsia="宋体" w:cs="宋体"/>
          <w:spacing w:val="-50"/>
          <w:sz w:val="24"/>
          <w:szCs w:val="24"/>
        </w:rPr>
        <w:t xml:space="preserve"> </w:t>
      </w:r>
      <w:r>
        <w:rPr>
          <w:rFonts w:ascii="宋体" w:hAnsi="宋体" w:eastAsia="宋体" w:cs="宋体"/>
          <w:spacing w:val="-2"/>
          <w:sz w:val="24"/>
          <w:szCs w:val="24"/>
        </w:rPr>
        <w:t>采区回采率及保护煤柱回采率</w:t>
      </w:r>
    </w:p>
    <w:p w14:paraId="35D9E6E6">
      <w:pPr>
        <w:spacing w:before="212" w:line="386" w:lineRule="auto"/>
        <w:ind w:left="120" w:right="73" w:firstLine="481"/>
        <w:rPr>
          <w:rFonts w:ascii="宋体" w:hAnsi="宋体" w:eastAsia="宋体" w:cs="宋体"/>
          <w:sz w:val="24"/>
          <w:szCs w:val="24"/>
        </w:rPr>
      </w:pPr>
      <w:r>
        <w:rPr>
          <w:rFonts w:ascii="宋体" w:hAnsi="宋体" w:eastAsia="宋体" w:cs="宋体"/>
          <w:spacing w:val="-6"/>
          <w:sz w:val="24"/>
          <w:szCs w:val="24"/>
        </w:rPr>
        <w:t>根据《煤炭工业矿井设计规范》（GB50215-2005）和《煤矿安全规程》（2006</w:t>
      </w:r>
      <w:r>
        <w:rPr>
          <w:rFonts w:ascii="宋体" w:hAnsi="宋体" w:eastAsia="宋体" w:cs="宋体"/>
          <w:spacing w:val="-3"/>
          <w:sz w:val="24"/>
          <w:szCs w:val="24"/>
        </w:rPr>
        <w:t>年国家安监总局</w:t>
      </w:r>
      <w:r>
        <w:rPr>
          <w:rFonts w:ascii="宋体" w:hAnsi="宋体" w:eastAsia="宋体" w:cs="宋体"/>
          <w:spacing w:val="-32"/>
          <w:sz w:val="24"/>
          <w:szCs w:val="24"/>
        </w:rPr>
        <w:t xml:space="preserve"> </w:t>
      </w:r>
      <w:r>
        <w:rPr>
          <w:rFonts w:ascii="宋体" w:hAnsi="宋体" w:eastAsia="宋体" w:cs="宋体"/>
          <w:spacing w:val="-3"/>
          <w:sz w:val="24"/>
          <w:szCs w:val="24"/>
        </w:rPr>
        <w:t>10</w:t>
      </w:r>
      <w:r>
        <w:rPr>
          <w:rFonts w:ascii="宋体" w:hAnsi="宋体" w:eastAsia="宋体" w:cs="宋体"/>
          <w:spacing w:val="-45"/>
          <w:sz w:val="24"/>
          <w:szCs w:val="24"/>
        </w:rPr>
        <w:t xml:space="preserve"> </w:t>
      </w:r>
      <w:r>
        <w:rPr>
          <w:rFonts w:ascii="宋体" w:hAnsi="宋体" w:eastAsia="宋体" w:cs="宋体"/>
          <w:spacing w:val="-3"/>
          <w:sz w:val="24"/>
          <w:szCs w:val="24"/>
        </w:rPr>
        <w:t>号令修改</w:t>
      </w:r>
      <w:r>
        <w:rPr>
          <w:rFonts w:ascii="宋体" w:hAnsi="宋体" w:eastAsia="宋体" w:cs="宋体"/>
          <w:spacing w:val="-35"/>
          <w:sz w:val="24"/>
          <w:szCs w:val="24"/>
        </w:rPr>
        <w:t>），</w:t>
      </w:r>
      <w:r>
        <w:rPr>
          <w:rFonts w:ascii="宋体" w:hAnsi="宋体" w:eastAsia="宋体" w:cs="宋体"/>
          <w:spacing w:val="-3"/>
          <w:sz w:val="24"/>
          <w:szCs w:val="24"/>
        </w:rPr>
        <w:t>煤炭矿井开采的采区回采率按如下规定确定：厚</w:t>
      </w:r>
      <w:r>
        <w:rPr>
          <w:rFonts w:ascii="宋体" w:hAnsi="宋体" w:eastAsia="宋体" w:cs="宋体"/>
          <w:spacing w:val="-2"/>
          <w:sz w:val="24"/>
          <w:szCs w:val="24"/>
        </w:rPr>
        <w:t>煤层（大于</w:t>
      </w:r>
      <w:r>
        <w:rPr>
          <w:rFonts w:ascii="宋体" w:hAnsi="宋体" w:eastAsia="宋体" w:cs="宋体"/>
          <w:spacing w:val="-30"/>
          <w:sz w:val="24"/>
          <w:szCs w:val="24"/>
        </w:rPr>
        <w:t xml:space="preserve"> </w:t>
      </w:r>
      <w:r>
        <w:rPr>
          <w:rFonts w:ascii="宋体" w:hAnsi="宋体" w:eastAsia="宋体" w:cs="宋体"/>
          <w:spacing w:val="-2"/>
          <w:sz w:val="24"/>
          <w:szCs w:val="24"/>
        </w:rPr>
        <w:t>3.5</w:t>
      </w:r>
      <w:r>
        <w:rPr>
          <w:rFonts w:ascii="宋体" w:hAnsi="宋体" w:eastAsia="宋体" w:cs="宋体"/>
          <w:spacing w:val="-39"/>
          <w:sz w:val="24"/>
          <w:szCs w:val="24"/>
        </w:rPr>
        <w:t xml:space="preserve"> </w:t>
      </w:r>
      <w:r>
        <w:rPr>
          <w:rFonts w:ascii="宋体" w:hAnsi="宋体" w:eastAsia="宋体" w:cs="宋体"/>
          <w:spacing w:val="-2"/>
          <w:sz w:val="24"/>
          <w:szCs w:val="24"/>
        </w:rPr>
        <w:t>米）不应小于</w:t>
      </w:r>
      <w:r>
        <w:rPr>
          <w:rFonts w:ascii="宋体" w:hAnsi="宋体" w:eastAsia="宋体" w:cs="宋体"/>
          <w:spacing w:val="-33"/>
          <w:sz w:val="24"/>
          <w:szCs w:val="24"/>
        </w:rPr>
        <w:t xml:space="preserve"> </w:t>
      </w:r>
      <w:r>
        <w:rPr>
          <w:rFonts w:ascii="宋体" w:hAnsi="宋体" w:eastAsia="宋体" w:cs="宋体"/>
          <w:spacing w:val="-2"/>
          <w:sz w:val="24"/>
          <w:szCs w:val="24"/>
        </w:rPr>
        <w:t>75%；中厚煤层（1.3～3.5</w:t>
      </w:r>
      <w:r>
        <w:rPr>
          <w:rFonts w:ascii="宋体" w:hAnsi="宋体" w:eastAsia="宋体" w:cs="宋体"/>
          <w:spacing w:val="-39"/>
          <w:sz w:val="24"/>
          <w:szCs w:val="24"/>
        </w:rPr>
        <w:t xml:space="preserve"> </w:t>
      </w:r>
      <w:r>
        <w:rPr>
          <w:rFonts w:ascii="宋体" w:hAnsi="宋体" w:eastAsia="宋体" w:cs="宋体"/>
          <w:spacing w:val="-2"/>
          <w:sz w:val="24"/>
          <w:szCs w:val="24"/>
        </w:rPr>
        <w:t>米）不应小于</w:t>
      </w:r>
      <w:r>
        <w:rPr>
          <w:rFonts w:ascii="宋体" w:hAnsi="宋体" w:eastAsia="宋体" w:cs="宋体"/>
          <w:spacing w:val="-37"/>
          <w:sz w:val="24"/>
          <w:szCs w:val="24"/>
        </w:rPr>
        <w:t xml:space="preserve"> </w:t>
      </w:r>
      <w:r>
        <w:rPr>
          <w:rFonts w:ascii="宋体" w:hAnsi="宋体" w:eastAsia="宋体" w:cs="宋体"/>
          <w:spacing w:val="-2"/>
          <w:sz w:val="24"/>
          <w:szCs w:val="24"/>
        </w:rPr>
        <w:t>80%；薄</w:t>
      </w:r>
      <w:r>
        <w:rPr>
          <w:rFonts w:ascii="宋体" w:hAnsi="宋体" w:eastAsia="宋体" w:cs="宋体"/>
          <w:spacing w:val="-7"/>
          <w:sz w:val="24"/>
          <w:szCs w:val="24"/>
        </w:rPr>
        <w:t>煤层（小于</w:t>
      </w:r>
      <w:r>
        <w:rPr>
          <w:rFonts w:ascii="宋体" w:hAnsi="宋体" w:eastAsia="宋体" w:cs="宋体"/>
          <w:spacing w:val="-24"/>
          <w:sz w:val="24"/>
          <w:szCs w:val="24"/>
        </w:rPr>
        <w:t xml:space="preserve"> </w:t>
      </w:r>
      <w:r>
        <w:rPr>
          <w:rFonts w:ascii="宋体" w:hAnsi="宋体" w:eastAsia="宋体" w:cs="宋体"/>
          <w:spacing w:val="-7"/>
          <w:sz w:val="24"/>
          <w:szCs w:val="24"/>
        </w:rPr>
        <w:t>1.3</w:t>
      </w:r>
      <w:r>
        <w:rPr>
          <w:rFonts w:ascii="宋体" w:hAnsi="宋体" w:eastAsia="宋体" w:cs="宋体"/>
          <w:spacing w:val="-50"/>
          <w:sz w:val="24"/>
          <w:szCs w:val="24"/>
        </w:rPr>
        <w:t xml:space="preserve"> </w:t>
      </w:r>
      <w:r>
        <w:rPr>
          <w:rFonts w:ascii="宋体" w:hAnsi="宋体" w:eastAsia="宋体" w:cs="宋体"/>
          <w:spacing w:val="-7"/>
          <w:sz w:val="24"/>
          <w:szCs w:val="24"/>
        </w:rPr>
        <w:t>米）不应小于</w:t>
      </w:r>
      <w:r>
        <w:rPr>
          <w:rFonts w:ascii="宋体" w:hAnsi="宋体" w:eastAsia="宋体" w:cs="宋体"/>
          <w:spacing w:val="-50"/>
          <w:sz w:val="24"/>
          <w:szCs w:val="24"/>
        </w:rPr>
        <w:t xml:space="preserve"> </w:t>
      </w:r>
      <w:r>
        <w:rPr>
          <w:rFonts w:ascii="宋体" w:hAnsi="宋体" w:eastAsia="宋体" w:cs="宋体"/>
          <w:spacing w:val="-7"/>
          <w:sz w:val="24"/>
          <w:szCs w:val="24"/>
        </w:rPr>
        <w:t>85%。C</w:t>
      </w:r>
      <w:r>
        <w:rPr>
          <w:rFonts w:ascii="宋体" w:hAnsi="宋体" w:eastAsia="宋体" w:cs="宋体"/>
          <w:spacing w:val="-7"/>
          <w:position w:val="-1"/>
          <w:sz w:val="12"/>
          <w:szCs w:val="12"/>
        </w:rPr>
        <w:t>8+1</w:t>
      </w:r>
      <w:r>
        <w:rPr>
          <w:rFonts w:ascii="宋体" w:hAnsi="宋体" w:eastAsia="宋体" w:cs="宋体"/>
          <w:spacing w:val="-33"/>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12</w:t>
      </w:r>
      <w:r>
        <w:rPr>
          <w:rFonts w:ascii="宋体" w:hAnsi="宋体" w:eastAsia="宋体" w:cs="宋体"/>
          <w:spacing w:val="-17"/>
          <w:position w:val="-1"/>
          <w:sz w:val="12"/>
          <w:szCs w:val="12"/>
        </w:rPr>
        <w:t xml:space="preserve"> </w:t>
      </w:r>
      <w:r>
        <w:rPr>
          <w:rFonts w:ascii="宋体" w:hAnsi="宋体" w:eastAsia="宋体" w:cs="宋体"/>
          <w:spacing w:val="-7"/>
          <w:sz w:val="24"/>
          <w:szCs w:val="24"/>
        </w:rPr>
        <w:t>为中厚煤层，C</w:t>
      </w:r>
      <w:r>
        <w:rPr>
          <w:rFonts w:ascii="宋体" w:hAnsi="宋体" w:eastAsia="宋体" w:cs="宋体"/>
          <w:spacing w:val="-7"/>
          <w:position w:val="-1"/>
          <w:sz w:val="12"/>
          <w:szCs w:val="12"/>
        </w:rPr>
        <w:t>2</w:t>
      </w:r>
      <w:r>
        <w:rPr>
          <w:rFonts w:ascii="宋体" w:hAnsi="宋体" w:eastAsia="宋体" w:cs="宋体"/>
          <w:spacing w:val="-33"/>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3</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9</w:t>
      </w:r>
      <w:r>
        <w:rPr>
          <w:rFonts w:ascii="宋体" w:hAnsi="宋体" w:eastAsia="宋体" w:cs="宋体"/>
          <w:spacing w:val="-34"/>
          <w:position w:val="-1"/>
          <w:sz w:val="12"/>
          <w:szCs w:val="12"/>
        </w:rPr>
        <w:t xml:space="preserve"> </w:t>
      </w:r>
      <w:r>
        <w:rPr>
          <w:rFonts w:ascii="宋体" w:hAnsi="宋体" w:eastAsia="宋体" w:cs="宋体"/>
          <w:spacing w:val="-7"/>
          <w:sz w:val="24"/>
          <w:szCs w:val="24"/>
        </w:rPr>
        <w:t>、C</w:t>
      </w:r>
      <w:r>
        <w:rPr>
          <w:rFonts w:ascii="宋体" w:hAnsi="宋体" w:eastAsia="宋体" w:cs="宋体"/>
          <w:spacing w:val="-7"/>
          <w:position w:val="-1"/>
          <w:sz w:val="12"/>
          <w:szCs w:val="12"/>
        </w:rPr>
        <w:t>13</w:t>
      </w:r>
      <w:r>
        <w:rPr>
          <w:rFonts w:ascii="宋体" w:hAnsi="宋体" w:eastAsia="宋体" w:cs="宋体"/>
          <w:spacing w:val="-7"/>
          <w:sz w:val="24"/>
          <w:szCs w:val="24"/>
        </w:rPr>
        <w:t>、</w:t>
      </w:r>
      <w:r>
        <w:rPr>
          <w:rFonts w:ascii="宋体" w:hAnsi="宋体" w:eastAsia="宋体" w:cs="宋体"/>
          <w:sz w:val="24"/>
          <w:szCs w:val="24"/>
        </w:rPr>
        <w:t xml:space="preserve"> </w:t>
      </w:r>
      <w:r>
        <w:rPr>
          <w:rFonts w:ascii="宋体" w:hAnsi="宋体" w:eastAsia="宋体" w:cs="宋体"/>
          <w:spacing w:val="-3"/>
          <w:sz w:val="24"/>
          <w:szCs w:val="24"/>
        </w:rPr>
        <w:t>C</w:t>
      </w:r>
      <w:r>
        <w:rPr>
          <w:rFonts w:ascii="宋体" w:hAnsi="宋体" w:eastAsia="宋体" w:cs="宋体"/>
          <w:spacing w:val="-3"/>
          <w:position w:val="-1"/>
          <w:sz w:val="12"/>
          <w:szCs w:val="12"/>
        </w:rPr>
        <w:t>16</w:t>
      </w:r>
      <w:r>
        <w:rPr>
          <w:rFonts w:ascii="宋体" w:hAnsi="宋体" w:eastAsia="宋体" w:cs="宋体"/>
          <w:spacing w:val="-33"/>
          <w:position w:val="-1"/>
          <w:sz w:val="12"/>
          <w:szCs w:val="12"/>
        </w:rPr>
        <w:t xml:space="preserve"> </w:t>
      </w:r>
      <w:r>
        <w:rPr>
          <w:rFonts w:ascii="宋体" w:hAnsi="宋体" w:eastAsia="宋体" w:cs="宋体"/>
          <w:spacing w:val="-19"/>
          <w:sz w:val="24"/>
          <w:szCs w:val="24"/>
        </w:rPr>
        <w:t>、C</w:t>
      </w:r>
      <w:r>
        <w:rPr>
          <w:rFonts w:ascii="宋体" w:hAnsi="宋体" w:eastAsia="宋体" w:cs="宋体"/>
          <w:spacing w:val="-7"/>
          <w:position w:val="-1"/>
          <w:sz w:val="12"/>
          <w:szCs w:val="12"/>
        </w:rPr>
        <w:t>18</w:t>
      </w:r>
      <w:r>
        <w:rPr>
          <w:rFonts w:ascii="宋体" w:hAnsi="宋体" w:eastAsia="宋体" w:cs="宋体"/>
          <w:spacing w:val="-17"/>
          <w:position w:val="-1"/>
          <w:sz w:val="12"/>
          <w:szCs w:val="12"/>
        </w:rPr>
        <w:t xml:space="preserve"> </w:t>
      </w:r>
      <w:r>
        <w:rPr>
          <w:rFonts w:ascii="宋体" w:hAnsi="宋体" w:eastAsia="宋体" w:cs="宋体"/>
          <w:spacing w:val="-7"/>
          <w:sz w:val="24"/>
          <w:szCs w:val="24"/>
        </w:rPr>
        <w:t>为薄煤层，同时，根据“开发利用方案（202</w:t>
      </w:r>
      <w:r>
        <w:rPr>
          <w:rFonts w:ascii="宋体" w:hAnsi="宋体" w:eastAsia="宋体" w:cs="宋体"/>
          <w:spacing w:val="-8"/>
          <w:sz w:val="24"/>
          <w:szCs w:val="24"/>
        </w:rPr>
        <w:t>4</w:t>
      </w:r>
      <w:r>
        <w:rPr>
          <w:rFonts w:ascii="宋体" w:hAnsi="宋体" w:eastAsia="宋体" w:cs="宋体"/>
          <w:spacing w:val="-49"/>
          <w:sz w:val="24"/>
          <w:szCs w:val="24"/>
        </w:rPr>
        <w:t xml:space="preserve"> </w:t>
      </w:r>
      <w:r>
        <w:rPr>
          <w:rFonts w:ascii="宋体" w:hAnsi="宋体" w:eastAsia="宋体" w:cs="宋体"/>
          <w:spacing w:val="-8"/>
          <w:sz w:val="24"/>
          <w:szCs w:val="24"/>
        </w:rPr>
        <w:t>年）”,</w:t>
      </w:r>
      <w:r>
        <w:rPr>
          <w:rFonts w:ascii="宋体" w:hAnsi="宋体" w:eastAsia="宋体" w:cs="宋体"/>
          <w:spacing w:val="49"/>
          <w:sz w:val="24"/>
          <w:szCs w:val="24"/>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2</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3</w:t>
      </w:r>
      <w:r>
        <w:rPr>
          <w:rFonts w:ascii="宋体" w:hAnsi="宋体" w:eastAsia="宋体" w:cs="宋体"/>
          <w:spacing w:val="-8"/>
          <w:sz w:val="24"/>
          <w:szCs w:val="24"/>
        </w:rPr>
        <w:t>、C</w:t>
      </w:r>
      <w:r>
        <w:rPr>
          <w:rFonts w:ascii="宋体" w:hAnsi="宋体" w:eastAsia="宋体" w:cs="宋体"/>
          <w:spacing w:val="-8"/>
          <w:position w:val="-1"/>
          <w:sz w:val="12"/>
          <w:szCs w:val="12"/>
        </w:rPr>
        <w:t>7</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8</w:t>
      </w:r>
      <w:r>
        <w:rPr>
          <w:rFonts w:ascii="宋体" w:hAnsi="宋体" w:eastAsia="宋体" w:cs="宋体"/>
          <w:spacing w:val="-34"/>
          <w:position w:val="-1"/>
          <w:sz w:val="12"/>
          <w:szCs w:val="12"/>
        </w:rPr>
        <w:t xml:space="preserve"> </w:t>
      </w:r>
      <w:r>
        <w:rPr>
          <w:rFonts w:ascii="宋体" w:hAnsi="宋体" w:eastAsia="宋体" w:cs="宋体"/>
          <w:spacing w:val="-8"/>
          <w:sz w:val="24"/>
          <w:szCs w:val="24"/>
        </w:rPr>
        <w:t>、C</w:t>
      </w:r>
      <w:r>
        <w:rPr>
          <w:rFonts w:ascii="宋体" w:hAnsi="宋体" w:eastAsia="宋体" w:cs="宋体"/>
          <w:spacing w:val="-8"/>
          <w:position w:val="-1"/>
          <w:sz w:val="12"/>
          <w:szCs w:val="12"/>
        </w:rPr>
        <w:t>9</w:t>
      </w:r>
      <w:r>
        <w:rPr>
          <w:rFonts w:ascii="宋体" w:hAnsi="宋体" w:eastAsia="宋体" w:cs="宋体"/>
          <w:spacing w:val="-8"/>
          <w:sz w:val="24"/>
          <w:szCs w:val="24"/>
        </w:rPr>
        <w:t>、</w:t>
      </w:r>
    </w:p>
    <w:p w14:paraId="03E508CF">
      <w:pPr>
        <w:spacing w:line="386" w:lineRule="auto"/>
        <w:rPr>
          <w:rFonts w:ascii="宋体" w:hAnsi="宋体" w:eastAsia="宋体" w:cs="宋体"/>
          <w:sz w:val="24"/>
          <w:szCs w:val="24"/>
        </w:rPr>
        <w:sectPr>
          <w:headerReference r:id="rId88" w:type="default"/>
          <w:footerReference r:id="rId89" w:type="default"/>
          <w:pgSz w:w="11907" w:h="16839"/>
          <w:pgMar w:top="1220" w:right="1546" w:bottom="1298" w:left="1685" w:header="822" w:footer="981" w:gutter="0"/>
          <w:cols w:space="720" w:num="1"/>
        </w:sectPr>
      </w:pPr>
    </w:p>
    <w:p w14:paraId="12EF636A">
      <w:pPr>
        <w:spacing w:line="333" w:lineRule="auto"/>
        <w:rPr>
          <w:rFonts w:ascii="Arial"/>
          <w:sz w:val="21"/>
        </w:rPr>
      </w:pPr>
    </w:p>
    <w:p w14:paraId="21CE4C9E">
      <w:pPr>
        <w:spacing w:before="78" w:line="221" w:lineRule="auto"/>
        <w:ind w:left="36"/>
        <w:rPr>
          <w:rFonts w:ascii="宋体" w:hAnsi="宋体" w:eastAsia="宋体" w:cs="宋体"/>
          <w:sz w:val="24"/>
          <w:szCs w:val="24"/>
        </w:rPr>
      </w:pPr>
      <w:r>
        <w:rPr>
          <w:rFonts w:ascii="宋体" w:hAnsi="宋体" w:eastAsia="宋体" w:cs="宋体"/>
          <w:spacing w:val="-3"/>
          <w:sz w:val="24"/>
          <w:szCs w:val="24"/>
        </w:rPr>
        <w:t>C</w:t>
      </w:r>
      <w:r>
        <w:rPr>
          <w:rFonts w:ascii="宋体" w:hAnsi="宋体" w:eastAsia="宋体" w:cs="宋体"/>
          <w:spacing w:val="-3"/>
          <w:position w:val="-1"/>
          <w:sz w:val="12"/>
          <w:szCs w:val="12"/>
        </w:rPr>
        <w:t>13</w:t>
      </w:r>
      <w:r>
        <w:rPr>
          <w:rFonts w:ascii="宋体" w:hAnsi="宋体" w:eastAsia="宋体" w:cs="宋体"/>
          <w:spacing w:val="-33"/>
          <w:position w:val="-1"/>
          <w:sz w:val="12"/>
          <w:szCs w:val="12"/>
        </w:rPr>
        <w:t xml:space="preserve"> </w:t>
      </w:r>
      <w:r>
        <w:rPr>
          <w:rFonts w:ascii="宋体" w:hAnsi="宋体" w:eastAsia="宋体" w:cs="宋体"/>
          <w:spacing w:val="-13"/>
          <w:sz w:val="24"/>
          <w:szCs w:val="24"/>
        </w:rPr>
        <w:t>、C</w:t>
      </w:r>
      <w:r>
        <w:rPr>
          <w:rFonts w:ascii="宋体" w:hAnsi="宋体" w:eastAsia="宋体" w:cs="宋体"/>
          <w:position w:val="-1"/>
          <w:sz w:val="12"/>
          <w:szCs w:val="12"/>
        </w:rPr>
        <w:t>16</w:t>
      </w:r>
      <w:r>
        <w:rPr>
          <w:rFonts w:ascii="宋体" w:hAnsi="宋体" w:eastAsia="宋体" w:cs="宋体"/>
          <w:spacing w:val="-33"/>
          <w:position w:val="-1"/>
          <w:sz w:val="12"/>
          <w:szCs w:val="12"/>
        </w:rPr>
        <w:t xml:space="preserve"> </w:t>
      </w:r>
      <w:r>
        <w:rPr>
          <w:rFonts w:ascii="宋体" w:hAnsi="宋体" w:eastAsia="宋体" w:cs="宋体"/>
          <w:spacing w:val="-13"/>
          <w:sz w:val="24"/>
          <w:szCs w:val="24"/>
        </w:rPr>
        <w:t>、C</w:t>
      </w:r>
      <w:r>
        <w:rPr>
          <w:rFonts w:ascii="宋体" w:hAnsi="宋体" w:eastAsia="宋体" w:cs="宋体"/>
          <w:spacing w:val="-2"/>
          <w:position w:val="-1"/>
          <w:sz w:val="12"/>
          <w:szCs w:val="12"/>
        </w:rPr>
        <w:t>18</w:t>
      </w:r>
      <w:r>
        <w:rPr>
          <w:rFonts w:ascii="宋体" w:hAnsi="宋体" w:eastAsia="宋体" w:cs="宋体"/>
          <w:spacing w:val="-19"/>
          <w:position w:val="-1"/>
          <w:sz w:val="12"/>
          <w:szCs w:val="12"/>
        </w:rPr>
        <w:t xml:space="preserve"> </w:t>
      </w:r>
      <w:r>
        <w:rPr>
          <w:rFonts w:ascii="宋体" w:hAnsi="宋体" w:eastAsia="宋体" w:cs="宋体"/>
          <w:spacing w:val="-2"/>
          <w:sz w:val="24"/>
          <w:szCs w:val="24"/>
        </w:rPr>
        <w:t>煤层采区回采为</w:t>
      </w:r>
      <w:r>
        <w:rPr>
          <w:rFonts w:ascii="宋体" w:hAnsi="宋体" w:eastAsia="宋体" w:cs="宋体"/>
          <w:spacing w:val="-49"/>
          <w:sz w:val="24"/>
          <w:szCs w:val="24"/>
        </w:rPr>
        <w:t xml:space="preserve"> </w:t>
      </w:r>
      <w:r>
        <w:rPr>
          <w:rFonts w:ascii="宋体" w:hAnsi="宋体" w:eastAsia="宋体" w:cs="宋体"/>
          <w:spacing w:val="-2"/>
          <w:sz w:val="24"/>
          <w:szCs w:val="24"/>
        </w:rPr>
        <w:t>80%，C</w:t>
      </w:r>
      <w:r>
        <w:rPr>
          <w:rFonts w:ascii="宋体" w:hAnsi="宋体" w:eastAsia="宋体" w:cs="宋体"/>
          <w:spacing w:val="-2"/>
          <w:position w:val="-1"/>
          <w:sz w:val="12"/>
          <w:szCs w:val="12"/>
        </w:rPr>
        <w:t>8+1</w:t>
      </w:r>
      <w:r>
        <w:rPr>
          <w:rFonts w:ascii="宋体" w:hAnsi="宋体" w:eastAsia="宋体" w:cs="宋体"/>
          <w:spacing w:val="-34"/>
          <w:position w:val="-1"/>
          <w:sz w:val="12"/>
          <w:szCs w:val="12"/>
        </w:rPr>
        <w:t xml:space="preserve"> </w:t>
      </w:r>
      <w:r>
        <w:rPr>
          <w:rFonts w:ascii="宋体" w:hAnsi="宋体" w:eastAsia="宋体" w:cs="宋体"/>
          <w:spacing w:val="-2"/>
          <w:sz w:val="24"/>
          <w:szCs w:val="24"/>
        </w:rPr>
        <w:t>、C</w:t>
      </w:r>
      <w:r>
        <w:rPr>
          <w:rFonts w:ascii="宋体" w:hAnsi="宋体" w:eastAsia="宋体" w:cs="宋体"/>
          <w:spacing w:val="-2"/>
          <w:position w:val="-1"/>
          <w:sz w:val="12"/>
          <w:szCs w:val="12"/>
        </w:rPr>
        <w:t>12</w:t>
      </w:r>
      <w:r>
        <w:rPr>
          <w:rFonts w:ascii="宋体" w:hAnsi="宋体" w:eastAsia="宋体" w:cs="宋体"/>
          <w:spacing w:val="-18"/>
          <w:position w:val="-1"/>
          <w:sz w:val="12"/>
          <w:szCs w:val="12"/>
        </w:rPr>
        <w:t xml:space="preserve"> </w:t>
      </w:r>
      <w:r>
        <w:rPr>
          <w:rFonts w:ascii="宋体" w:hAnsi="宋体" w:eastAsia="宋体" w:cs="宋体"/>
          <w:spacing w:val="-2"/>
          <w:sz w:val="24"/>
          <w:szCs w:val="24"/>
        </w:rPr>
        <w:t>煤层采区回采</w:t>
      </w:r>
      <w:r>
        <w:rPr>
          <w:rFonts w:ascii="宋体" w:hAnsi="宋体" w:eastAsia="宋体" w:cs="宋体"/>
          <w:spacing w:val="-3"/>
          <w:sz w:val="24"/>
          <w:szCs w:val="24"/>
        </w:rPr>
        <w:t>为</w:t>
      </w:r>
      <w:r>
        <w:rPr>
          <w:rFonts w:ascii="宋体" w:hAnsi="宋体" w:eastAsia="宋体" w:cs="宋体"/>
          <w:spacing w:val="-50"/>
          <w:sz w:val="24"/>
          <w:szCs w:val="24"/>
        </w:rPr>
        <w:t xml:space="preserve"> </w:t>
      </w:r>
      <w:r>
        <w:rPr>
          <w:rFonts w:ascii="宋体" w:hAnsi="宋体" w:eastAsia="宋体" w:cs="宋体"/>
          <w:spacing w:val="-3"/>
          <w:sz w:val="24"/>
          <w:szCs w:val="24"/>
        </w:rPr>
        <w:t>85%。</w:t>
      </w:r>
    </w:p>
    <w:p w14:paraId="6943E85C">
      <w:pPr>
        <w:spacing w:before="212" w:line="385" w:lineRule="auto"/>
        <w:ind w:left="38" w:right="121" w:firstLine="479"/>
        <w:jc w:val="both"/>
        <w:rPr>
          <w:rFonts w:ascii="宋体" w:hAnsi="宋体" w:eastAsia="宋体" w:cs="宋体"/>
          <w:sz w:val="24"/>
          <w:szCs w:val="24"/>
        </w:rPr>
      </w:pPr>
      <w:r>
        <w:rPr>
          <w:rFonts w:ascii="宋体" w:hAnsi="宋体" w:eastAsia="宋体" w:cs="宋体"/>
          <w:spacing w:val="-5"/>
          <w:sz w:val="24"/>
          <w:szCs w:val="24"/>
        </w:rPr>
        <w:t>根据国家能源局</w:t>
      </w:r>
      <w:r>
        <w:rPr>
          <w:rFonts w:ascii="宋体" w:hAnsi="宋体" w:eastAsia="宋体" w:cs="宋体"/>
          <w:spacing w:val="37"/>
          <w:sz w:val="24"/>
          <w:szCs w:val="24"/>
        </w:rPr>
        <w:t xml:space="preserve"> </w:t>
      </w:r>
      <w:r>
        <w:rPr>
          <w:rFonts w:ascii="宋体" w:hAnsi="宋体" w:eastAsia="宋体" w:cs="宋体"/>
          <w:spacing w:val="-5"/>
          <w:sz w:val="24"/>
          <w:szCs w:val="24"/>
        </w:rPr>
        <w:t>国家铁路局关于印发《建筑物、水体、铁路及主要井巷煤柱</w:t>
      </w:r>
      <w:r>
        <w:rPr>
          <w:rFonts w:ascii="宋体" w:hAnsi="宋体" w:eastAsia="宋体" w:cs="宋体"/>
          <w:spacing w:val="-2"/>
          <w:sz w:val="24"/>
          <w:szCs w:val="24"/>
        </w:rPr>
        <w:t>留设与压煤开采规范》的通知（安监总煤装〔2017〕66</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3"/>
          <w:sz w:val="24"/>
          <w:szCs w:val="24"/>
        </w:rPr>
        <w:t>等有关技术规程规范</w:t>
      </w:r>
      <w:r>
        <w:rPr>
          <w:rFonts w:ascii="宋体" w:hAnsi="宋体" w:eastAsia="宋体" w:cs="宋体"/>
          <w:spacing w:val="-7"/>
          <w:sz w:val="24"/>
          <w:szCs w:val="24"/>
        </w:rPr>
        <w:t>规定，非永久性煤柱推荐采矿回采率为</w:t>
      </w:r>
      <w:r>
        <w:rPr>
          <w:rFonts w:ascii="宋体" w:hAnsi="宋体" w:eastAsia="宋体" w:cs="宋体"/>
          <w:spacing w:val="-38"/>
          <w:sz w:val="24"/>
          <w:szCs w:val="24"/>
        </w:rPr>
        <w:t xml:space="preserve"> </w:t>
      </w:r>
      <w:r>
        <w:rPr>
          <w:rFonts w:ascii="宋体" w:hAnsi="宋体" w:eastAsia="宋体" w:cs="宋体"/>
          <w:spacing w:val="-7"/>
          <w:sz w:val="24"/>
          <w:szCs w:val="24"/>
        </w:rPr>
        <w:t>30%～50%，本次评估保护煤柱回采率按</w:t>
      </w:r>
      <w:r>
        <w:rPr>
          <w:rFonts w:ascii="宋体" w:hAnsi="宋体" w:eastAsia="宋体" w:cs="宋体"/>
          <w:spacing w:val="-51"/>
          <w:sz w:val="24"/>
          <w:szCs w:val="24"/>
        </w:rPr>
        <w:t xml:space="preserve"> </w:t>
      </w:r>
      <w:r>
        <w:rPr>
          <w:rFonts w:ascii="宋体" w:hAnsi="宋体" w:eastAsia="宋体" w:cs="宋体"/>
          <w:spacing w:val="-7"/>
          <w:sz w:val="24"/>
          <w:szCs w:val="24"/>
        </w:rPr>
        <w:t>40%</w:t>
      </w:r>
      <w:bookmarkStart w:id="35" w:name="bookmark26"/>
      <w:bookmarkEnd w:id="35"/>
      <w:r>
        <w:rPr>
          <w:rFonts w:ascii="宋体" w:hAnsi="宋体" w:eastAsia="宋体" w:cs="宋体"/>
          <w:spacing w:val="-10"/>
          <w:sz w:val="24"/>
          <w:szCs w:val="24"/>
        </w:rPr>
        <w:t>确定。</w:t>
      </w:r>
    </w:p>
    <w:p w14:paraId="23466A05">
      <w:pPr>
        <w:spacing w:before="1" w:line="218" w:lineRule="auto"/>
        <w:ind w:left="535"/>
        <w:outlineLvl w:val="1"/>
        <w:rPr>
          <w:rFonts w:ascii="宋体" w:hAnsi="宋体" w:eastAsia="宋体" w:cs="宋体"/>
          <w:sz w:val="24"/>
          <w:szCs w:val="24"/>
        </w:rPr>
      </w:pPr>
      <w:bookmarkStart w:id="36" w:name="bookmark54"/>
      <w:bookmarkEnd w:id="36"/>
      <w:r>
        <w:rPr>
          <w:rFonts w:ascii="宋体" w:hAnsi="宋体" w:eastAsia="宋体" w:cs="宋体"/>
          <w:spacing w:val="-4"/>
          <w:sz w:val="24"/>
          <w:szCs w:val="24"/>
        </w:rPr>
        <w:t>10.7</w:t>
      </w:r>
      <w:r>
        <w:rPr>
          <w:rFonts w:ascii="宋体" w:hAnsi="宋体" w:eastAsia="宋体" w:cs="宋体"/>
          <w:spacing w:val="-43"/>
          <w:sz w:val="24"/>
          <w:szCs w:val="24"/>
        </w:rPr>
        <w:t xml:space="preserve"> </w:t>
      </w:r>
      <w:r>
        <w:rPr>
          <w:rFonts w:ascii="宋体" w:hAnsi="宋体" w:eastAsia="宋体" w:cs="宋体"/>
          <w:spacing w:val="-4"/>
          <w:sz w:val="24"/>
          <w:szCs w:val="24"/>
        </w:rPr>
        <w:t>可采储量的确定</w:t>
      </w:r>
    </w:p>
    <w:p w14:paraId="0CBA79AC">
      <w:pPr>
        <w:spacing w:before="214" w:line="218" w:lineRule="auto"/>
        <w:ind w:left="520"/>
        <w:rPr>
          <w:rFonts w:ascii="宋体" w:hAnsi="宋体" w:eastAsia="宋体" w:cs="宋体"/>
          <w:sz w:val="24"/>
          <w:szCs w:val="24"/>
        </w:rPr>
      </w:pPr>
      <w:r>
        <w:rPr>
          <w:rFonts w:ascii="宋体" w:hAnsi="宋体" w:eastAsia="宋体" w:cs="宋体"/>
          <w:spacing w:val="-1"/>
          <w:sz w:val="24"/>
          <w:szCs w:val="24"/>
        </w:rPr>
        <w:t>可采储量＝评估利用资源量－设计损失量－采矿损失量</w:t>
      </w:r>
    </w:p>
    <w:p w14:paraId="68993A36">
      <w:pPr>
        <w:spacing w:before="215" w:line="218" w:lineRule="auto"/>
        <w:ind w:left="1501"/>
        <w:rPr>
          <w:rFonts w:ascii="宋体" w:hAnsi="宋体" w:eastAsia="宋体" w:cs="宋体"/>
          <w:sz w:val="24"/>
          <w:szCs w:val="24"/>
        </w:rPr>
      </w:pPr>
      <w:r>
        <w:rPr>
          <w:rFonts w:ascii="宋体" w:hAnsi="宋体" w:eastAsia="宋体" w:cs="宋体"/>
          <w:spacing w:val="3"/>
          <w:sz w:val="24"/>
          <w:szCs w:val="24"/>
        </w:rPr>
        <w:t>=（评估利用资源量－设计损失量）×采矿回采率＋保护煤柱设计</w:t>
      </w:r>
    </w:p>
    <w:p w14:paraId="4928B8AF">
      <w:pPr>
        <w:spacing w:before="218" w:line="219" w:lineRule="auto"/>
        <w:ind w:left="38"/>
        <w:rPr>
          <w:rFonts w:ascii="宋体" w:hAnsi="宋体" w:eastAsia="宋体" w:cs="宋体"/>
          <w:sz w:val="24"/>
          <w:szCs w:val="24"/>
        </w:rPr>
      </w:pPr>
      <w:r>
        <w:rPr>
          <w:rFonts w:ascii="宋体" w:hAnsi="宋体" w:eastAsia="宋体" w:cs="宋体"/>
          <w:spacing w:val="-1"/>
          <w:sz w:val="24"/>
          <w:szCs w:val="24"/>
        </w:rPr>
        <w:t>损失量×保护煤柱回采率</w:t>
      </w:r>
    </w:p>
    <w:p w14:paraId="7FBF0EEE">
      <w:pPr>
        <w:spacing w:before="215" w:line="221" w:lineRule="auto"/>
        <w:ind w:left="516"/>
        <w:rPr>
          <w:rFonts w:ascii="宋体" w:hAnsi="宋体" w:eastAsia="宋体" w:cs="宋体"/>
          <w:sz w:val="24"/>
          <w:szCs w:val="24"/>
        </w:rPr>
      </w:pPr>
      <w:r>
        <w:rPr>
          <w:rFonts w:ascii="宋体" w:hAnsi="宋体" w:eastAsia="宋体" w:cs="宋体"/>
          <w:spacing w:val="-4"/>
          <w:sz w:val="24"/>
          <w:szCs w:val="24"/>
        </w:rPr>
        <w:t>将上述数据代入上式得（以</w:t>
      </w:r>
      <w:r>
        <w:rPr>
          <w:rFonts w:ascii="宋体" w:hAnsi="宋体" w:eastAsia="宋体" w:cs="宋体"/>
          <w:spacing w:val="-51"/>
          <w:sz w:val="24"/>
          <w:szCs w:val="24"/>
        </w:rPr>
        <w:t xml:space="preserve"> </w:t>
      </w:r>
      <w:r>
        <w:rPr>
          <w:rFonts w:ascii="宋体" w:hAnsi="宋体" w:eastAsia="宋体" w:cs="宋体"/>
          <w:spacing w:val="-4"/>
          <w:sz w:val="24"/>
          <w:szCs w:val="24"/>
        </w:rPr>
        <w:t>C</w:t>
      </w:r>
      <w:r>
        <w:rPr>
          <w:rFonts w:ascii="宋体" w:hAnsi="宋体" w:eastAsia="宋体" w:cs="宋体"/>
          <w:spacing w:val="-4"/>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4"/>
          <w:sz w:val="24"/>
          <w:szCs w:val="24"/>
        </w:rPr>
        <w:t>煤层为例</w:t>
      </w:r>
      <w:r>
        <w:rPr>
          <w:rFonts w:ascii="宋体" w:hAnsi="宋体" w:eastAsia="宋体" w:cs="宋体"/>
          <w:sz w:val="24"/>
          <w:szCs w:val="24"/>
        </w:rPr>
        <w:t>）：</w:t>
      </w:r>
    </w:p>
    <w:p w14:paraId="70AC90F4">
      <w:pPr>
        <w:spacing w:before="212" w:line="385" w:lineRule="auto"/>
        <w:ind w:left="49" w:right="134" w:firstLine="466"/>
        <w:rPr>
          <w:rFonts w:ascii="宋体" w:hAnsi="宋体" w:eastAsia="宋体" w:cs="宋体"/>
          <w:sz w:val="24"/>
          <w:szCs w:val="24"/>
        </w:rPr>
      </w:pPr>
      <w:r>
        <w:rPr>
          <w:rFonts w:ascii="宋体" w:hAnsi="宋体" w:eastAsia="宋体" w:cs="宋体"/>
          <w:spacing w:val="-2"/>
          <w:sz w:val="24"/>
          <w:szCs w:val="24"/>
        </w:rPr>
        <w:t>C</w:t>
      </w:r>
      <w:r>
        <w:rPr>
          <w:rFonts w:ascii="宋体" w:hAnsi="宋体" w:eastAsia="宋体" w:cs="宋体"/>
          <w:spacing w:val="-2"/>
          <w:position w:val="-1"/>
          <w:sz w:val="12"/>
          <w:szCs w:val="12"/>
        </w:rPr>
        <w:t>3</w:t>
      </w:r>
      <w:r>
        <w:rPr>
          <w:rFonts w:ascii="宋体" w:hAnsi="宋体" w:eastAsia="宋体" w:cs="宋体"/>
          <w:spacing w:val="-18"/>
          <w:position w:val="-1"/>
          <w:sz w:val="12"/>
          <w:szCs w:val="12"/>
        </w:rPr>
        <w:t xml:space="preserve"> </w:t>
      </w:r>
      <w:r>
        <w:rPr>
          <w:rFonts w:ascii="宋体" w:hAnsi="宋体" w:eastAsia="宋体" w:cs="宋体"/>
          <w:spacing w:val="-2"/>
          <w:sz w:val="24"/>
          <w:szCs w:val="24"/>
        </w:rPr>
        <w:t>煤层可采储量</w:t>
      </w:r>
      <w:r>
        <w:rPr>
          <w:rFonts w:ascii="宋体" w:hAnsi="宋体" w:eastAsia="宋体" w:cs="宋体"/>
          <w:spacing w:val="-13"/>
          <w:sz w:val="24"/>
          <w:szCs w:val="24"/>
        </w:rPr>
        <w:t>＝（</w:t>
      </w:r>
      <w:r>
        <w:rPr>
          <w:rFonts w:ascii="宋体" w:hAnsi="宋体" w:eastAsia="宋体" w:cs="宋体"/>
          <w:spacing w:val="-2"/>
          <w:sz w:val="24"/>
          <w:szCs w:val="24"/>
        </w:rPr>
        <w:t>161.78－21.60－2.00）×80%＋2.00×40%＝111.34（万</w:t>
      </w:r>
      <w:r>
        <w:rPr>
          <w:rFonts w:ascii="宋体" w:hAnsi="宋体" w:eastAsia="宋体" w:cs="宋体"/>
          <w:spacing w:val="-10"/>
          <w:sz w:val="24"/>
          <w:szCs w:val="24"/>
        </w:rPr>
        <w:t>吨）</w:t>
      </w:r>
    </w:p>
    <w:p w14:paraId="62CD871A">
      <w:pPr>
        <w:spacing w:before="1" w:line="218" w:lineRule="auto"/>
        <w:ind w:left="520"/>
        <w:rPr>
          <w:rFonts w:ascii="宋体" w:hAnsi="宋体" w:eastAsia="宋体" w:cs="宋体"/>
          <w:sz w:val="24"/>
          <w:szCs w:val="24"/>
        </w:rPr>
      </w:pPr>
      <w:r>
        <w:rPr>
          <w:rFonts w:ascii="宋体" w:hAnsi="宋体" w:eastAsia="宋体" w:cs="宋体"/>
          <w:spacing w:val="-3"/>
          <w:sz w:val="24"/>
          <w:szCs w:val="24"/>
        </w:rPr>
        <w:t>经计算，大格煤矿可采储量共计</w:t>
      </w:r>
      <w:r>
        <w:rPr>
          <w:rFonts w:ascii="宋体" w:hAnsi="宋体" w:eastAsia="宋体" w:cs="宋体"/>
          <w:spacing w:val="-33"/>
          <w:sz w:val="24"/>
          <w:szCs w:val="24"/>
        </w:rPr>
        <w:t xml:space="preserve"> </w:t>
      </w:r>
      <w:r>
        <w:rPr>
          <w:rFonts w:ascii="宋体" w:hAnsi="宋体" w:eastAsia="宋体" w:cs="宋体"/>
          <w:spacing w:val="-3"/>
          <w:sz w:val="24"/>
          <w:szCs w:val="24"/>
        </w:rPr>
        <w:t>1212.39</w:t>
      </w:r>
      <w:r>
        <w:rPr>
          <w:rFonts w:ascii="宋体" w:hAnsi="宋体" w:eastAsia="宋体" w:cs="宋体"/>
          <w:spacing w:val="-45"/>
          <w:sz w:val="24"/>
          <w:szCs w:val="24"/>
        </w:rPr>
        <w:t xml:space="preserve"> </w:t>
      </w:r>
      <w:r>
        <w:rPr>
          <w:rFonts w:ascii="宋体" w:hAnsi="宋体" w:eastAsia="宋体" w:cs="宋体"/>
          <w:spacing w:val="-3"/>
          <w:sz w:val="24"/>
          <w:szCs w:val="24"/>
        </w:rPr>
        <w:t>万吨。</w:t>
      </w:r>
    </w:p>
    <w:p w14:paraId="2158EEB5">
      <w:pPr>
        <w:spacing w:before="214" w:line="220" w:lineRule="auto"/>
        <w:ind w:left="535"/>
        <w:outlineLvl w:val="1"/>
        <w:rPr>
          <w:rFonts w:ascii="宋体" w:hAnsi="宋体" w:eastAsia="宋体" w:cs="宋体"/>
          <w:sz w:val="24"/>
          <w:szCs w:val="24"/>
        </w:rPr>
      </w:pPr>
      <w:bookmarkStart w:id="37" w:name="bookmark27"/>
      <w:bookmarkEnd w:id="37"/>
      <w:r>
        <w:rPr>
          <w:rFonts w:ascii="宋体" w:hAnsi="宋体" w:eastAsia="宋体" w:cs="宋体"/>
          <w:spacing w:val="-5"/>
          <w:sz w:val="24"/>
          <w:szCs w:val="24"/>
        </w:rPr>
        <w:t>10.8</w:t>
      </w:r>
      <w:r>
        <w:rPr>
          <w:rFonts w:ascii="宋体" w:hAnsi="宋体" w:eastAsia="宋体" w:cs="宋体"/>
          <w:spacing w:val="-46"/>
          <w:sz w:val="24"/>
          <w:szCs w:val="24"/>
        </w:rPr>
        <w:t xml:space="preserve"> </w:t>
      </w:r>
      <w:r>
        <w:rPr>
          <w:rFonts w:ascii="宋体" w:hAnsi="宋体" w:eastAsia="宋体" w:cs="宋体"/>
          <w:spacing w:val="-5"/>
          <w:sz w:val="24"/>
          <w:szCs w:val="24"/>
        </w:rPr>
        <w:t>生产规模</w:t>
      </w:r>
    </w:p>
    <w:p w14:paraId="355DB504">
      <w:pPr>
        <w:spacing w:before="215" w:line="385" w:lineRule="auto"/>
        <w:ind w:left="44" w:right="123" w:firstLine="473"/>
        <w:jc w:val="both"/>
        <w:rPr>
          <w:rFonts w:ascii="宋体" w:hAnsi="宋体" w:eastAsia="宋体" w:cs="宋体"/>
          <w:sz w:val="24"/>
          <w:szCs w:val="24"/>
        </w:rPr>
      </w:pPr>
      <w:r>
        <w:rPr>
          <w:rFonts w:ascii="宋体" w:hAnsi="宋体" w:eastAsia="宋体" w:cs="宋体"/>
          <w:spacing w:val="-1"/>
          <w:sz w:val="24"/>
          <w:szCs w:val="24"/>
        </w:rPr>
        <w:t>根据《矿业权出让收益评估应用指南（2023）》及《矿业权评估参数确指导意见》，生产矿山（包括改扩建项目）矿业权评估，应按下述方法确定评估用矿</w:t>
      </w:r>
      <w:r>
        <w:rPr>
          <w:rFonts w:ascii="宋体" w:hAnsi="宋体" w:eastAsia="宋体" w:cs="宋体"/>
          <w:spacing w:val="-10"/>
          <w:sz w:val="24"/>
          <w:szCs w:val="24"/>
        </w:rPr>
        <w:t>山生产能力：</w:t>
      </w:r>
    </w:p>
    <w:p w14:paraId="506B0684">
      <w:pPr>
        <w:spacing w:before="1" w:line="218" w:lineRule="auto"/>
        <w:ind w:left="524"/>
        <w:rPr>
          <w:rFonts w:ascii="宋体" w:hAnsi="宋体" w:eastAsia="宋体" w:cs="宋体"/>
          <w:sz w:val="24"/>
          <w:szCs w:val="24"/>
        </w:rPr>
      </w:pPr>
      <w:r>
        <w:rPr>
          <w:rFonts w:ascii="宋体" w:hAnsi="宋体" w:eastAsia="宋体" w:cs="宋体"/>
          <w:spacing w:val="-4"/>
          <w:sz w:val="24"/>
          <w:szCs w:val="24"/>
        </w:rPr>
        <w:t>（1）根据采矿许可证载明的生产规模确定；</w:t>
      </w:r>
    </w:p>
    <w:p w14:paraId="07FCEC45">
      <w:pPr>
        <w:spacing w:before="215" w:line="385" w:lineRule="auto"/>
        <w:ind w:left="37" w:right="137" w:firstLine="487"/>
        <w:rPr>
          <w:rFonts w:ascii="宋体" w:hAnsi="宋体" w:eastAsia="宋体" w:cs="宋体"/>
          <w:sz w:val="24"/>
          <w:szCs w:val="24"/>
        </w:rPr>
      </w:pPr>
      <w:r>
        <w:rPr>
          <w:rFonts w:ascii="宋体" w:hAnsi="宋体" w:eastAsia="宋体" w:cs="宋体"/>
          <w:spacing w:val="-4"/>
          <w:sz w:val="24"/>
          <w:szCs w:val="24"/>
        </w:rPr>
        <w:t>（2）根据经批准的矿产资源开发利用方案</w:t>
      </w:r>
      <w:r>
        <w:rPr>
          <w:rFonts w:ascii="宋体" w:hAnsi="宋体" w:eastAsia="宋体" w:cs="宋体"/>
          <w:spacing w:val="-5"/>
          <w:sz w:val="24"/>
          <w:szCs w:val="24"/>
        </w:rPr>
        <w:t>确定或者管理部门核准生产能力文</w:t>
      </w:r>
      <w:r>
        <w:rPr>
          <w:rFonts w:ascii="宋体" w:hAnsi="宋体" w:eastAsia="宋体" w:cs="宋体"/>
          <w:spacing w:val="-7"/>
          <w:sz w:val="24"/>
          <w:szCs w:val="24"/>
        </w:rPr>
        <w:t>件等确定。</w:t>
      </w:r>
    </w:p>
    <w:p w14:paraId="1271AA08">
      <w:pPr>
        <w:spacing w:before="3" w:line="384" w:lineRule="auto"/>
        <w:ind w:left="39" w:right="122" w:firstLine="478"/>
        <w:jc w:val="both"/>
        <w:rPr>
          <w:rFonts w:ascii="宋体" w:hAnsi="宋体" w:eastAsia="宋体" w:cs="宋体"/>
          <w:sz w:val="24"/>
          <w:szCs w:val="24"/>
        </w:rPr>
      </w:pPr>
      <w:r>
        <w:rPr>
          <w:rFonts w:ascii="宋体" w:hAnsi="宋体" w:eastAsia="宋体" w:cs="宋体"/>
          <w:spacing w:val="-1"/>
          <w:sz w:val="24"/>
          <w:szCs w:val="24"/>
        </w:rPr>
        <w:t>根据《云南省能源局关于核定富源县宏发恒际煤业有限公司宏发煤矿等</w:t>
      </w:r>
      <w:r>
        <w:rPr>
          <w:rFonts w:ascii="宋体" w:hAnsi="宋体" w:eastAsia="宋体" w:cs="宋体"/>
          <w:spacing w:val="-46"/>
          <w:sz w:val="24"/>
          <w:szCs w:val="24"/>
        </w:rPr>
        <w:t xml:space="preserve"> </w:t>
      </w:r>
      <w:r>
        <w:rPr>
          <w:rFonts w:ascii="宋体" w:hAnsi="宋体" w:eastAsia="宋体" w:cs="宋体"/>
          <w:spacing w:val="-1"/>
          <w:sz w:val="24"/>
          <w:szCs w:val="24"/>
        </w:rPr>
        <w:t>6</w:t>
      </w:r>
      <w:r>
        <w:rPr>
          <w:rFonts w:ascii="宋体" w:hAnsi="宋体" w:eastAsia="宋体" w:cs="宋体"/>
          <w:spacing w:val="-50"/>
          <w:sz w:val="24"/>
          <w:szCs w:val="24"/>
        </w:rPr>
        <w:t xml:space="preserve"> </w:t>
      </w:r>
      <w:r>
        <w:rPr>
          <w:rFonts w:ascii="宋体" w:hAnsi="宋体" w:eastAsia="宋体" w:cs="宋体"/>
          <w:spacing w:val="-1"/>
          <w:sz w:val="24"/>
          <w:szCs w:val="24"/>
        </w:rPr>
        <w:t>个煤矿生产能力的通知》（云能源煤炭〔2022〕262 号</w:t>
      </w:r>
      <w:r>
        <w:rPr>
          <w:rFonts w:ascii="宋体" w:hAnsi="宋体" w:eastAsia="宋体" w:cs="宋体"/>
          <w:spacing w:val="2"/>
          <w:sz w:val="24"/>
          <w:szCs w:val="24"/>
        </w:rPr>
        <w:t>），</w:t>
      </w:r>
      <w:r>
        <w:rPr>
          <w:rFonts w:ascii="宋体" w:hAnsi="宋体" w:eastAsia="宋体" w:cs="宋体"/>
          <w:spacing w:val="-1"/>
          <w:sz w:val="24"/>
          <w:szCs w:val="24"/>
        </w:rPr>
        <w:t>大格煤矿核定生产能力</w:t>
      </w:r>
      <w:r>
        <w:rPr>
          <w:rFonts w:ascii="宋体" w:hAnsi="宋体" w:eastAsia="宋体" w:cs="宋体"/>
          <w:sz w:val="24"/>
          <w:szCs w:val="24"/>
        </w:rPr>
        <w:t>为</w:t>
      </w:r>
      <w:r>
        <w:rPr>
          <w:rFonts w:ascii="宋体" w:hAnsi="宋体" w:eastAsia="宋体" w:cs="宋体"/>
          <w:spacing w:val="-36"/>
          <w:sz w:val="24"/>
          <w:szCs w:val="24"/>
        </w:rPr>
        <w:t xml:space="preserve"> </w:t>
      </w:r>
      <w:r>
        <w:rPr>
          <w:rFonts w:ascii="宋体" w:hAnsi="宋体" w:eastAsia="宋体" w:cs="宋体"/>
          <w:sz w:val="24"/>
          <w:szCs w:val="24"/>
        </w:rPr>
        <w:t>60</w:t>
      </w:r>
      <w:r>
        <w:rPr>
          <w:rFonts w:ascii="宋体" w:hAnsi="宋体" w:eastAsia="宋体" w:cs="宋体"/>
          <w:spacing w:val="-45"/>
          <w:sz w:val="24"/>
          <w:szCs w:val="24"/>
        </w:rPr>
        <w:t xml:space="preserve"> </w:t>
      </w:r>
      <w:r>
        <w:rPr>
          <w:rFonts w:ascii="宋体" w:hAnsi="宋体" w:eastAsia="宋体" w:cs="宋体"/>
          <w:sz w:val="24"/>
          <w:szCs w:val="24"/>
        </w:rPr>
        <w:t>万吨/年。同时，“开发利用方案（2024</w:t>
      </w:r>
      <w:r>
        <w:rPr>
          <w:rFonts w:ascii="宋体" w:hAnsi="宋体" w:eastAsia="宋体" w:cs="宋体"/>
          <w:spacing w:val="-49"/>
          <w:sz w:val="24"/>
          <w:szCs w:val="24"/>
        </w:rPr>
        <w:t xml:space="preserve"> </w:t>
      </w:r>
      <w:r>
        <w:rPr>
          <w:rFonts w:ascii="宋体" w:hAnsi="宋体" w:eastAsia="宋体" w:cs="宋体"/>
          <w:sz w:val="24"/>
          <w:szCs w:val="24"/>
        </w:rPr>
        <w:t>年）”设计矿山生产能力为60.00</w:t>
      </w:r>
      <w:r>
        <w:rPr>
          <w:rFonts w:ascii="宋体" w:hAnsi="宋体" w:eastAsia="宋体" w:cs="宋体"/>
          <w:spacing w:val="-2"/>
          <w:sz w:val="24"/>
          <w:szCs w:val="24"/>
        </w:rPr>
        <w:t>万吨/年。故本次评估确定矿山生产规模为</w:t>
      </w:r>
      <w:r>
        <w:rPr>
          <w:rFonts w:ascii="宋体" w:hAnsi="宋体" w:eastAsia="宋体" w:cs="宋体"/>
          <w:spacing w:val="-45"/>
          <w:sz w:val="24"/>
          <w:szCs w:val="24"/>
        </w:rPr>
        <w:t xml:space="preserve"> </w:t>
      </w:r>
      <w:r>
        <w:rPr>
          <w:rFonts w:ascii="宋体" w:hAnsi="宋体" w:eastAsia="宋体" w:cs="宋体"/>
          <w:spacing w:val="-2"/>
          <w:sz w:val="24"/>
          <w:szCs w:val="24"/>
        </w:rPr>
        <w:t>60.00</w:t>
      </w:r>
      <w:r>
        <w:rPr>
          <w:rFonts w:ascii="宋体" w:hAnsi="宋体" w:eastAsia="宋体" w:cs="宋体"/>
          <w:spacing w:val="-45"/>
          <w:sz w:val="24"/>
          <w:szCs w:val="24"/>
        </w:rPr>
        <w:t xml:space="preserve"> </w:t>
      </w:r>
      <w:r>
        <w:rPr>
          <w:rFonts w:ascii="宋体" w:hAnsi="宋体" w:eastAsia="宋体" w:cs="宋体"/>
          <w:spacing w:val="-2"/>
          <w:sz w:val="24"/>
          <w:szCs w:val="24"/>
        </w:rPr>
        <w:t>万吨/年。</w:t>
      </w:r>
    </w:p>
    <w:p w14:paraId="7B0E361D">
      <w:pPr>
        <w:spacing w:line="219" w:lineRule="auto"/>
        <w:ind w:left="535"/>
        <w:outlineLvl w:val="1"/>
        <w:rPr>
          <w:rFonts w:ascii="宋体" w:hAnsi="宋体" w:eastAsia="宋体" w:cs="宋体"/>
          <w:sz w:val="24"/>
          <w:szCs w:val="24"/>
        </w:rPr>
      </w:pPr>
      <w:bookmarkStart w:id="38" w:name="bookmark28"/>
      <w:bookmarkEnd w:id="38"/>
      <w:r>
        <w:rPr>
          <w:rFonts w:ascii="宋体" w:hAnsi="宋体" w:eastAsia="宋体" w:cs="宋体"/>
          <w:spacing w:val="-3"/>
          <w:sz w:val="24"/>
          <w:szCs w:val="24"/>
        </w:rPr>
        <w:t>10.9</w:t>
      </w:r>
      <w:r>
        <w:rPr>
          <w:rFonts w:ascii="宋体" w:hAnsi="宋体" w:eastAsia="宋体" w:cs="宋体"/>
          <w:spacing w:val="-49"/>
          <w:sz w:val="24"/>
          <w:szCs w:val="24"/>
        </w:rPr>
        <w:t xml:space="preserve"> </w:t>
      </w:r>
      <w:r>
        <w:rPr>
          <w:rFonts w:ascii="宋体" w:hAnsi="宋体" w:eastAsia="宋体" w:cs="宋体"/>
          <w:spacing w:val="-3"/>
          <w:sz w:val="24"/>
          <w:szCs w:val="24"/>
        </w:rPr>
        <w:t>矿山服务年限的确定</w:t>
      </w:r>
    </w:p>
    <w:p w14:paraId="743C6E75">
      <w:pPr>
        <w:spacing w:before="214" w:line="220" w:lineRule="auto"/>
        <w:ind w:left="518"/>
        <w:rPr>
          <w:rFonts w:ascii="宋体" w:hAnsi="宋体" w:eastAsia="宋体" w:cs="宋体"/>
          <w:sz w:val="24"/>
          <w:szCs w:val="24"/>
        </w:rPr>
      </w:pPr>
      <w:r>
        <w:rPr>
          <w:rFonts w:ascii="宋体" w:hAnsi="宋体" w:eastAsia="宋体" w:cs="宋体"/>
          <w:spacing w:val="-2"/>
          <w:sz w:val="24"/>
          <w:szCs w:val="24"/>
        </w:rPr>
        <w:t>根据确定的矿山生产规模，由下列公式可计算</w:t>
      </w:r>
      <w:r>
        <w:rPr>
          <w:rFonts w:ascii="宋体" w:hAnsi="宋体" w:eastAsia="宋体" w:cs="宋体"/>
          <w:spacing w:val="-3"/>
          <w:sz w:val="24"/>
          <w:szCs w:val="24"/>
        </w:rPr>
        <w:t>矿山的服务年限：</w:t>
      </w:r>
    </w:p>
    <w:p w14:paraId="6D3C7CCB">
      <w:pPr>
        <w:spacing w:line="220" w:lineRule="auto"/>
        <w:rPr>
          <w:rFonts w:ascii="宋体" w:hAnsi="宋体" w:eastAsia="宋体" w:cs="宋体"/>
          <w:sz w:val="24"/>
          <w:szCs w:val="24"/>
        </w:rPr>
        <w:sectPr>
          <w:headerReference r:id="rId90" w:type="default"/>
          <w:footerReference r:id="rId91" w:type="default"/>
          <w:pgSz w:w="11907" w:h="16839"/>
          <w:pgMar w:top="1220" w:right="1584" w:bottom="1298" w:left="1769" w:header="822" w:footer="981" w:gutter="0"/>
          <w:cols w:space="720" w:num="1"/>
        </w:sectPr>
      </w:pPr>
    </w:p>
    <w:p w14:paraId="6221D427">
      <w:pPr>
        <w:spacing w:line="243" w:lineRule="auto"/>
        <w:rPr>
          <w:rFonts w:ascii="Arial"/>
          <w:sz w:val="21"/>
        </w:rPr>
      </w:pPr>
    </w:p>
    <w:p w14:paraId="03278148">
      <w:pPr>
        <w:spacing w:line="244" w:lineRule="auto"/>
        <w:rPr>
          <w:rFonts w:ascii="Arial"/>
          <w:sz w:val="21"/>
        </w:rPr>
      </w:pPr>
    </w:p>
    <w:p w14:paraId="53B0676A">
      <w:pPr>
        <w:spacing w:line="578" w:lineRule="exact"/>
        <w:ind w:left="1193"/>
      </w:pPr>
      <w:r>
        <w:rPr>
          <w:position w:val="-12"/>
        </w:rPr>
        <w:drawing>
          <wp:inline distT="0" distB="0" distL="0" distR="0">
            <wp:extent cx="859790" cy="36703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5"/>
                    <a:stretch>
                      <a:fillRect/>
                    </a:stretch>
                  </pic:blipFill>
                  <pic:spPr>
                    <a:xfrm>
                      <a:off x="0" y="0"/>
                      <a:ext cx="860052" cy="367163"/>
                    </a:xfrm>
                    <a:prstGeom prst="rect">
                      <a:avLst/>
                    </a:prstGeom>
                  </pic:spPr>
                </pic:pic>
              </a:graphicData>
            </a:graphic>
          </wp:inline>
        </w:drawing>
      </w:r>
    </w:p>
    <w:p w14:paraId="12C6CBFC">
      <w:pPr>
        <w:spacing w:before="247" w:line="220" w:lineRule="auto"/>
        <w:ind w:left="522"/>
        <w:rPr>
          <w:rFonts w:ascii="宋体" w:hAnsi="宋体" w:eastAsia="宋体" w:cs="宋体"/>
          <w:sz w:val="24"/>
          <w:szCs w:val="24"/>
        </w:rPr>
      </w:pPr>
      <w:r>
        <w:rPr>
          <w:rFonts w:ascii="宋体" w:hAnsi="宋体" w:eastAsia="宋体" w:cs="宋体"/>
          <w:spacing w:val="-8"/>
          <w:sz w:val="24"/>
          <w:szCs w:val="24"/>
        </w:rPr>
        <w:t>式中：T——服务年限；</w:t>
      </w:r>
    </w:p>
    <w:p w14:paraId="59344AC2">
      <w:pPr>
        <w:spacing w:before="215" w:line="219" w:lineRule="auto"/>
        <w:ind w:left="1195"/>
        <w:rPr>
          <w:rFonts w:ascii="宋体" w:hAnsi="宋体" w:eastAsia="宋体" w:cs="宋体"/>
          <w:sz w:val="24"/>
          <w:szCs w:val="24"/>
        </w:rPr>
      </w:pPr>
      <w:r>
        <w:rPr>
          <w:rFonts w:ascii="宋体" w:hAnsi="宋体" w:eastAsia="宋体" w:cs="宋体"/>
          <w:spacing w:val="-7"/>
          <w:sz w:val="24"/>
          <w:szCs w:val="24"/>
        </w:rPr>
        <w:t>Q——可采储量；</w:t>
      </w:r>
    </w:p>
    <w:p w14:paraId="1095D90B">
      <w:pPr>
        <w:spacing w:before="214" w:line="220" w:lineRule="auto"/>
        <w:ind w:left="1189"/>
        <w:rPr>
          <w:rFonts w:ascii="宋体" w:hAnsi="宋体" w:eastAsia="宋体" w:cs="宋体"/>
          <w:sz w:val="24"/>
          <w:szCs w:val="24"/>
        </w:rPr>
      </w:pPr>
      <w:r>
        <w:rPr>
          <w:rFonts w:ascii="宋体" w:hAnsi="宋体" w:eastAsia="宋体" w:cs="宋体"/>
          <w:spacing w:val="-6"/>
          <w:sz w:val="24"/>
          <w:szCs w:val="24"/>
        </w:rPr>
        <w:t>A——生产能力；</w:t>
      </w:r>
    </w:p>
    <w:p w14:paraId="7F87A6E2">
      <w:pPr>
        <w:spacing w:before="213" w:line="220" w:lineRule="auto"/>
        <w:ind w:left="1193"/>
        <w:rPr>
          <w:rFonts w:ascii="宋体" w:hAnsi="宋体" w:eastAsia="宋体" w:cs="宋体"/>
          <w:sz w:val="24"/>
          <w:szCs w:val="24"/>
        </w:rPr>
      </w:pPr>
      <w:r>
        <w:rPr>
          <w:rFonts w:ascii="宋体" w:hAnsi="宋体" w:eastAsia="宋体" w:cs="宋体"/>
          <w:spacing w:val="-7"/>
          <w:sz w:val="24"/>
          <w:szCs w:val="24"/>
        </w:rPr>
        <w:t>K——储量备用系数。</w:t>
      </w:r>
    </w:p>
    <w:p w14:paraId="1AA7F676">
      <w:pPr>
        <w:spacing w:before="219" w:line="384" w:lineRule="auto"/>
        <w:ind w:left="21" w:right="12" w:firstLine="497"/>
        <w:jc w:val="both"/>
        <w:rPr>
          <w:rFonts w:ascii="宋体" w:hAnsi="宋体" w:eastAsia="宋体" w:cs="宋体"/>
          <w:sz w:val="24"/>
          <w:szCs w:val="24"/>
        </w:rPr>
      </w:pPr>
      <w:r>
        <w:rPr>
          <w:rFonts w:ascii="宋体" w:hAnsi="宋体" w:eastAsia="宋体" w:cs="宋体"/>
          <w:spacing w:val="-5"/>
          <w:sz w:val="24"/>
          <w:szCs w:val="24"/>
        </w:rPr>
        <w:t>本次评估利用可采储量</w:t>
      </w:r>
      <w:r>
        <w:rPr>
          <w:rFonts w:ascii="宋体" w:hAnsi="宋体" w:eastAsia="宋体" w:cs="宋体"/>
          <w:spacing w:val="-31"/>
          <w:sz w:val="24"/>
          <w:szCs w:val="24"/>
        </w:rPr>
        <w:t xml:space="preserve"> </w:t>
      </w:r>
      <w:r>
        <w:rPr>
          <w:rFonts w:ascii="宋体" w:hAnsi="宋体" w:eastAsia="宋体" w:cs="宋体"/>
          <w:spacing w:val="-5"/>
          <w:sz w:val="24"/>
          <w:szCs w:val="24"/>
        </w:rPr>
        <w:t>1212.39</w:t>
      </w:r>
      <w:r>
        <w:rPr>
          <w:rFonts w:ascii="宋体" w:hAnsi="宋体" w:eastAsia="宋体" w:cs="宋体"/>
          <w:spacing w:val="-45"/>
          <w:sz w:val="24"/>
          <w:szCs w:val="24"/>
        </w:rPr>
        <w:t xml:space="preserve"> </w:t>
      </w:r>
      <w:r>
        <w:rPr>
          <w:rFonts w:ascii="宋体" w:hAnsi="宋体" w:eastAsia="宋体" w:cs="宋体"/>
          <w:spacing w:val="-5"/>
          <w:sz w:val="24"/>
          <w:szCs w:val="24"/>
        </w:rPr>
        <w:t>万吨，根据《矿业权评估参数确定指导意见》</w:t>
      </w:r>
      <w:r>
        <w:rPr>
          <w:rFonts w:ascii="宋体" w:hAnsi="宋体" w:eastAsia="宋体" w:cs="宋体"/>
          <w:spacing w:val="-3"/>
          <w:sz w:val="24"/>
          <w:szCs w:val="24"/>
        </w:rPr>
        <w:t>及《煤炭工业矿井设计规范》，矿井开采的煤矿储量备用系数的取值范围为</w:t>
      </w:r>
      <w:r>
        <w:rPr>
          <w:rFonts w:ascii="宋体" w:hAnsi="宋体" w:eastAsia="宋体" w:cs="宋体"/>
          <w:spacing w:val="-21"/>
          <w:sz w:val="24"/>
          <w:szCs w:val="24"/>
        </w:rPr>
        <w:t xml:space="preserve"> </w:t>
      </w:r>
      <w:r>
        <w:rPr>
          <w:rFonts w:ascii="宋体" w:hAnsi="宋体" w:eastAsia="宋体" w:cs="宋体"/>
          <w:spacing w:val="-3"/>
          <w:sz w:val="24"/>
          <w:szCs w:val="24"/>
        </w:rPr>
        <w:t>1.3~</w:t>
      </w:r>
      <w:r>
        <w:rPr>
          <w:rFonts w:ascii="宋体" w:hAnsi="宋体" w:eastAsia="宋体" w:cs="宋体"/>
          <w:sz w:val="24"/>
          <w:szCs w:val="24"/>
        </w:rPr>
        <w:t xml:space="preserve"> 1.5。该矿矿区水文地质条件、工程地质条件、矿区地质环境条件均为中等</w:t>
      </w:r>
      <w:r>
        <w:rPr>
          <w:rFonts w:ascii="宋体" w:hAnsi="宋体" w:eastAsia="宋体" w:cs="宋体"/>
          <w:spacing w:val="-1"/>
          <w:sz w:val="24"/>
          <w:szCs w:val="24"/>
        </w:rPr>
        <w:t>类型，</w:t>
      </w:r>
      <w:r>
        <w:rPr>
          <w:rFonts w:ascii="宋体" w:hAnsi="宋体" w:eastAsia="宋体" w:cs="宋体"/>
          <w:sz w:val="24"/>
          <w:szCs w:val="24"/>
        </w:rPr>
        <w:t xml:space="preserve"> </w:t>
      </w:r>
      <w:r>
        <w:rPr>
          <w:rFonts w:ascii="宋体" w:hAnsi="宋体" w:eastAsia="宋体" w:cs="宋体"/>
          <w:spacing w:val="-1"/>
          <w:sz w:val="24"/>
          <w:szCs w:val="24"/>
        </w:rPr>
        <w:t>“开发利用方案（2024</w:t>
      </w:r>
      <w:r>
        <w:rPr>
          <w:rFonts w:ascii="宋体" w:hAnsi="宋体" w:eastAsia="宋体" w:cs="宋体"/>
          <w:spacing w:val="-42"/>
          <w:sz w:val="24"/>
          <w:szCs w:val="24"/>
        </w:rPr>
        <w:t xml:space="preserve"> </w:t>
      </w:r>
      <w:r>
        <w:rPr>
          <w:rFonts w:ascii="宋体" w:hAnsi="宋体" w:eastAsia="宋体" w:cs="宋体"/>
          <w:spacing w:val="-1"/>
          <w:sz w:val="24"/>
          <w:szCs w:val="24"/>
        </w:rPr>
        <w:t>年）”储量备用系数取</w:t>
      </w:r>
      <w:r>
        <w:rPr>
          <w:rFonts w:ascii="宋体" w:hAnsi="宋体" w:eastAsia="宋体" w:cs="宋体"/>
          <w:spacing w:val="-33"/>
          <w:sz w:val="24"/>
          <w:szCs w:val="24"/>
        </w:rPr>
        <w:t xml:space="preserve"> </w:t>
      </w:r>
      <w:r>
        <w:rPr>
          <w:rFonts w:ascii="宋体" w:hAnsi="宋体" w:eastAsia="宋体" w:cs="宋体"/>
          <w:spacing w:val="-1"/>
          <w:sz w:val="24"/>
          <w:szCs w:val="24"/>
        </w:rPr>
        <w:t>1.4，故本次评估参考“开发利用</w:t>
      </w:r>
      <w:r>
        <w:rPr>
          <w:rFonts w:ascii="宋体" w:hAnsi="宋体" w:eastAsia="宋体" w:cs="宋体"/>
          <w:spacing w:val="-2"/>
          <w:sz w:val="24"/>
          <w:szCs w:val="24"/>
        </w:rPr>
        <w:t>方案（2024</w:t>
      </w:r>
      <w:r>
        <w:rPr>
          <w:rFonts w:ascii="宋体" w:hAnsi="宋体" w:eastAsia="宋体" w:cs="宋体"/>
          <w:spacing w:val="-39"/>
          <w:sz w:val="24"/>
          <w:szCs w:val="24"/>
        </w:rPr>
        <w:t xml:space="preserve"> </w:t>
      </w:r>
      <w:r>
        <w:rPr>
          <w:rFonts w:ascii="宋体" w:hAnsi="宋体" w:eastAsia="宋体" w:cs="宋体"/>
          <w:spacing w:val="-2"/>
          <w:sz w:val="24"/>
          <w:szCs w:val="24"/>
        </w:rPr>
        <w:t>年）”储量备用系数取</w:t>
      </w:r>
      <w:r>
        <w:rPr>
          <w:rFonts w:ascii="宋体" w:hAnsi="宋体" w:eastAsia="宋体" w:cs="宋体"/>
          <w:spacing w:val="-33"/>
          <w:sz w:val="24"/>
          <w:szCs w:val="24"/>
        </w:rPr>
        <w:t xml:space="preserve"> </w:t>
      </w:r>
      <w:r>
        <w:rPr>
          <w:rFonts w:ascii="宋体" w:hAnsi="宋体" w:eastAsia="宋体" w:cs="宋体"/>
          <w:spacing w:val="-2"/>
          <w:sz w:val="24"/>
          <w:szCs w:val="24"/>
        </w:rPr>
        <w:t>1.4。</w:t>
      </w:r>
    </w:p>
    <w:p w14:paraId="1656A751">
      <w:pPr>
        <w:spacing w:before="1" w:line="219" w:lineRule="auto"/>
        <w:ind w:left="516"/>
        <w:rPr>
          <w:rFonts w:ascii="宋体" w:hAnsi="宋体" w:eastAsia="宋体" w:cs="宋体"/>
          <w:sz w:val="24"/>
          <w:szCs w:val="24"/>
        </w:rPr>
      </w:pPr>
      <w:r>
        <w:rPr>
          <w:rFonts w:ascii="宋体" w:hAnsi="宋体" w:eastAsia="宋体" w:cs="宋体"/>
          <w:spacing w:val="-3"/>
          <w:sz w:val="24"/>
          <w:szCs w:val="24"/>
        </w:rPr>
        <w:t>将上述有关数据代入公式计算矿山服务年限为：</w:t>
      </w:r>
    </w:p>
    <w:p w14:paraId="69D86990">
      <w:pPr>
        <w:spacing w:before="215" w:line="220" w:lineRule="auto"/>
        <w:ind w:left="518"/>
        <w:rPr>
          <w:rFonts w:ascii="宋体" w:hAnsi="宋体" w:eastAsia="宋体" w:cs="宋体"/>
          <w:sz w:val="24"/>
          <w:szCs w:val="24"/>
        </w:rPr>
      </w:pPr>
      <w:r>
        <w:rPr>
          <w:rFonts w:ascii="宋体" w:hAnsi="宋体" w:eastAsia="宋体" w:cs="宋体"/>
          <w:spacing w:val="-1"/>
          <w:sz w:val="24"/>
          <w:szCs w:val="24"/>
        </w:rPr>
        <w:t>服务年限</w:t>
      </w:r>
      <w:r>
        <w:rPr>
          <w:rFonts w:ascii="宋体" w:hAnsi="宋体" w:eastAsia="宋体" w:cs="宋体"/>
          <w:spacing w:val="-45"/>
          <w:sz w:val="24"/>
          <w:szCs w:val="24"/>
        </w:rPr>
        <w:t xml:space="preserve"> </w:t>
      </w:r>
      <w:r>
        <w:rPr>
          <w:rFonts w:ascii="宋体" w:hAnsi="宋体" w:eastAsia="宋体" w:cs="宋体"/>
          <w:spacing w:val="-1"/>
          <w:sz w:val="24"/>
          <w:szCs w:val="24"/>
        </w:rPr>
        <w:t>T＝1212.39÷（60.00×1.4）</w:t>
      </w:r>
    </w:p>
    <w:p w14:paraId="006B5456">
      <w:pPr>
        <w:spacing w:before="213" w:line="220" w:lineRule="auto"/>
        <w:ind w:left="1741"/>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53"/>
          <w:sz w:val="24"/>
          <w:szCs w:val="24"/>
        </w:rPr>
        <w:t xml:space="preserve"> </w:t>
      </w:r>
      <w:r>
        <w:rPr>
          <w:rFonts w:ascii="宋体" w:hAnsi="宋体" w:eastAsia="宋体" w:cs="宋体"/>
          <w:spacing w:val="1"/>
          <w:sz w:val="24"/>
          <w:szCs w:val="24"/>
        </w:rPr>
        <w:t>14.43（年）</w:t>
      </w:r>
    </w:p>
    <w:p w14:paraId="01371635">
      <w:pPr>
        <w:spacing w:before="213" w:line="385" w:lineRule="auto"/>
        <w:ind w:left="38" w:right="37" w:firstLine="479"/>
        <w:jc w:val="both"/>
        <w:rPr>
          <w:rFonts w:ascii="宋体" w:hAnsi="宋体" w:eastAsia="宋体" w:cs="宋体"/>
          <w:sz w:val="24"/>
          <w:szCs w:val="24"/>
        </w:rPr>
      </w:pPr>
      <w:r>
        <w:rPr>
          <w:rFonts w:ascii="宋体" w:hAnsi="宋体" w:eastAsia="宋体" w:cs="宋体"/>
          <w:sz w:val="24"/>
          <w:szCs w:val="24"/>
        </w:rPr>
        <w:t>根据《矿业权评估参数确定指导意见》，评估计算</w:t>
      </w:r>
      <w:r>
        <w:rPr>
          <w:rFonts w:ascii="宋体" w:hAnsi="宋体" w:eastAsia="宋体" w:cs="宋体"/>
          <w:spacing w:val="-1"/>
          <w:sz w:val="24"/>
          <w:szCs w:val="24"/>
        </w:rPr>
        <w:t>年限包括建设年限及评估</w:t>
      </w:r>
      <w:r>
        <w:rPr>
          <w:rFonts w:ascii="宋体" w:hAnsi="宋体" w:eastAsia="宋体" w:cs="宋体"/>
          <w:spacing w:val="-8"/>
          <w:sz w:val="24"/>
          <w:szCs w:val="24"/>
        </w:rPr>
        <w:t>计算的矿山服务年限。矿山实际生产能力已到达</w:t>
      </w:r>
      <w:r>
        <w:rPr>
          <w:rFonts w:ascii="宋体" w:hAnsi="宋体" w:eastAsia="宋体" w:cs="宋体"/>
          <w:spacing w:val="-48"/>
          <w:sz w:val="24"/>
          <w:szCs w:val="24"/>
        </w:rPr>
        <w:t xml:space="preserve"> </w:t>
      </w:r>
      <w:r>
        <w:rPr>
          <w:rFonts w:ascii="宋体" w:hAnsi="宋体" w:eastAsia="宋体" w:cs="宋体"/>
          <w:spacing w:val="-9"/>
          <w:sz w:val="24"/>
          <w:szCs w:val="24"/>
        </w:rPr>
        <w:t>60</w:t>
      </w:r>
      <w:r>
        <w:rPr>
          <w:rFonts w:ascii="宋体" w:hAnsi="宋体" w:eastAsia="宋体" w:cs="宋体"/>
          <w:spacing w:val="-45"/>
          <w:sz w:val="24"/>
          <w:szCs w:val="24"/>
        </w:rPr>
        <w:t xml:space="preserve"> </w:t>
      </w:r>
      <w:r>
        <w:rPr>
          <w:rFonts w:ascii="宋体" w:hAnsi="宋体" w:eastAsia="宋体" w:cs="宋体"/>
          <w:spacing w:val="-9"/>
          <w:sz w:val="24"/>
          <w:szCs w:val="24"/>
        </w:rPr>
        <w:t>万吨，本次评估不考虑基建期。</w:t>
      </w:r>
      <w:r>
        <w:rPr>
          <w:rFonts w:ascii="宋体" w:hAnsi="宋体" w:eastAsia="宋体" w:cs="宋体"/>
          <w:spacing w:val="-7"/>
          <w:sz w:val="24"/>
          <w:szCs w:val="24"/>
        </w:rPr>
        <w:t>生产期自</w:t>
      </w:r>
      <w:r>
        <w:rPr>
          <w:rFonts w:ascii="宋体" w:hAnsi="宋体" w:eastAsia="宋体" w:cs="宋体"/>
          <w:spacing w:val="-38"/>
          <w:sz w:val="24"/>
          <w:szCs w:val="24"/>
        </w:rPr>
        <w:t xml:space="preserve"> </w:t>
      </w:r>
      <w:r>
        <w:rPr>
          <w:rFonts w:ascii="宋体" w:hAnsi="宋体" w:eastAsia="宋体" w:cs="宋体"/>
          <w:spacing w:val="-7"/>
          <w:sz w:val="24"/>
          <w:szCs w:val="24"/>
        </w:rPr>
        <w:t>2024</w:t>
      </w:r>
      <w:r>
        <w:rPr>
          <w:rFonts w:ascii="宋体" w:hAnsi="宋体" w:eastAsia="宋体" w:cs="宋体"/>
          <w:spacing w:val="-50"/>
          <w:sz w:val="24"/>
          <w:szCs w:val="24"/>
        </w:rPr>
        <w:t xml:space="preserve"> </w:t>
      </w:r>
      <w:r>
        <w:rPr>
          <w:rFonts w:ascii="宋体" w:hAnsi="宋体" w:eastAsia="宋体" w:cs="宋体"/>
          <w:spacing w:val="-7"/>
          <w:sz w:val="24"/>
          <w:szCs w:val="24"/>
        </w:rPr>
        <w:t>年</w:t>
      </w:r>
      <w:r>
        <w:rPr>
          <w:rFonts w:ascii="宋体" w:hAnsi="宋体" w:eastAsia="宋体" w:cs="宋体"/>
          <w:spacing w:val="-33"/>
          <w:sz w:val="24"/>
          <w:szCs w:val="24"/>
        </w:rPr>
        <w:t xml:space="preserve"> </w:t>
      </w:r>
      <w:r>
        <w:rPr>
          <w:rFonts w:ascii="宋体" w:hAnsi="宋体" w:eastAsia="宋体" w:cs="宋体"/>
          <w:spacing w:val="-7"/>
          <w:sz w:val="24"/>
          <w:szCs w:val="24"/>
        </w:rPr>
        <w:t>10</w:t>
      </w:r>
      <w:r>
        <w:rPr>
          <w:rFonts w:ascii="宋体" w:hAnsi="宋体" w:eastAsia="宋体" w:cs="宋体"/>
          <w:spacing w:val="-44"/>
          <w:sz w:val="24"/>
          <w:szCs w:val="24"/>
        </w:rPr>
        <w:t xml:space="preserve"> </w:t>
      </w:r>
      <w:r>
        <w:rPr>
          <w:rFonts w:ascii="宋体" w:hAnsi="宋体" w:eastAsia="宋体" w:cs="宋体"/>
          <w:spacing w:val="-7"/>
          <w:sz w:val="24"/>
          <w:szCs w:val="24"/>
        </w:rPr>
        <w:t>月至</w:t>
      </w:r>
      <w:r>
        <w:rPr>
          <w:rFonts w:ascii="宋体" w:hAnsi="宋体" w:eastAsia="宋体" w:cs="宋体"/>
          <w:spacing w:val="-48"/>
          <w:sz w:val="24"/>
          <w:szCs w:val="24"/>
        </w:rPr>
        <w:t xml:space="preserve"> </w:t>
      </w:r>
      <w:r>
        <w:rPr>
          <w:rFonts w:ascii="宋体" w:hAnsi="宋体" w:eastAsia="宋体" w:cs="宋体"/>
          <w:spacing w:val="-7"/>
          <w:sz w:val="24"/>
          <w:szCs w:val="24"/>
        </w:rPr>
        <w:t>2039</w:t>
      </w:r>
      <w:r>
        <w:rPr>
          <w:rFonts w:ascii="宋体" w:hAnsi="宋体" w:eastAsia="宋体" w:cs="宋体"/>
          <w:spacing w:val="-49"/>
          <w:sz w:val="24"/>
          <w:szCs w:val="24"/>
        </w:rPr>
        <w:t xml:space="preserve"> </w:t>
      </w:r>
      <w:r>
        <w:rPr>
          <w:rFonts w:ascii="宋体" w:hAnsi="宋体" w:eastAsia="宋体" w:cs="宋体"/>
          <w:spacing w:val="-7"/>
          <w:sz w:val="24"/>
          <w:szCs w:val="24"/>
        </w:rPr>
        <w:t>年</w:t>
      </w:r>
      <w:r>
        <w:rPr>
          <w:rFonts w:ascii="宋体" w:hAnsi="宋体" w:eastAsia="宋体" w:cs="宋体"/>
          <w:spacing w:val="-46"/>
          <w:sz w:val="24"/>
          <w:szCs w:val="24"/>
        </w:rPr>
        <w:t xml:space="preserve"> </w:t>
      </w:r>
      <w:r>
        <w:rPr>
          <w:rFonts w:ascii="宋体" w:hAnsi="宋体" w:eastAsia="宋体" w:cs="宋体"/>
          <w:spacing w:val="-7"/>
          <w:sz w:val="24"/>
          <w:szCs w:val="24"/>
        </w:rPr>
        <w:t>3</w:t>
      </w:r>
      <w:r>
        <w:rPr>
          <w:rFonts w:ascii="宋体" w:hAnsi="宋体" w:eastAsia="宋体" w:cs="宋体"/>
          <w:spacing w:val="-45"/>
          <w:sz w:val="24"/>
          <w:szCs w:val="24"/>
        </w:rPr>
        <w:t xml:space="preserve"> </w:t>
      </w:r>
      <w:r>
        <w:rPr>
          <w:rFonts w:ascii="宋体" w:hAnsi="宋体" w:eastAsia="宋体" w:cs="宋体"/>
          <w:spacing w:val="-7"/>
          <w:sz w:val="24"/>
          <w:szCs w:val="24"/>
        </w:rPr>
        <w:t>月。</w:t>
      </w:r>
    </w:p>
    <w:p w14:paraId="206748C0">
      <w:pPr>
        <w:spacing w:before="1" w:line="218" w:lineRule="auto"/>
        <w:ind w:left="520"/>
        <w:rPr>
          <w:rFonts w:ascii="宋体" w:hAnsi="宋体" w:eastAsia="宋体" w:cs="宋体"/>
          <w:sz w:val="24"/>
          <w:szCs w:val="24"/>
        </w:rPr>
      </w:pPr>
      <w:bookmarkStart w:id="39" w:name="bookmark29"/>
      <w:bookmarkEnd w:id="39"/>
      <w:r>
        <w:rPr>
          <w:rFonts w:ascii="宋体" w:hAnsi="宋体" w:eastAsia="宋体" w:cs="宋体"/>
          <w:spacing w:val="-7"/>
          <w:sz w:val="24"/>
          <w:szCs w:val="24"/>
        </w:rPr>
        <w:t>详见附表三。</w:t>
      </w:r>
    </w:p>
    <w:p w14:paraId="5BB963AD">
      <w:pPr>
        <w:spacing w:before="217" w:line="220" w:lineRule="auto"/>
        <w:ind w:left="535"/>
        <w:outlineLvl w:val="1"/>
        <w:rPr>
          <w:rFonts w:ascii="宋体" w:hAnsi="宋体" w:eastAsia="宋体" w:cs="宋体"/>
          <w:sz w:val="24"/>
          <w:szCs w:val="24"/>
        </w:rPr>
      </w:pPr>
      <w:bookmarkStart w:id="40" w:name="bookmark55"/>
      <w:bookmarkEnd w:id="40"/>
      <w:r>
        <w:rPr>
          <w:rFonts w:ascii="宋体" w:hAnsi="宋体" w:eastAsia="宋体" w:cs="宋体"/>
          <w:spacing w:val="-4"/>
          <w:sz w:val="24"/>
          <w:szCs w:val="24"/>
        </w:rPr>
        <w:t>10.10</w:t>
      </w:r>
      <w:r>
        <w:rPr>
          <w:rFonts w:ascii="宋体" w:hAnsi="宋体" w:eastAsia="宋体" w:cs="宋体"/>
          <w:spacing w:val="-50"/>
          <w:sz w:val="24"/>
          <w:szCs w:val="24"/>
        </w:rPr>
        <w:t xml:space="preserve"> </w:t>
      </w:r>
      <w:r>
        <w:rPr>
          <w:rFonts w:ascii="宋体" w:hAnsi="宋体" w:eastAsia="宋体" w:cs="宋体"/>
          <w:spacing w:val="-4"/>
          <w:sz w:val="24"/>
          <w:szCs w:val="24"/>
        </w:rPr>
        <w:t>销售收入</w:t>
      </w:r>
    </w:p>
    <w:p w14:paraId="0F7D37A0">
      <w:pPr>
        <w:spacing w:before="213" w:line="220" w:lineRule="auto"/>
        <w:ind w:left="535"/>
        <w:rPr>
          <w:rFonts w:ascii="宋体" w:hAnsi="宋体" w:eastAsia="宋体" w:cs="宋体"/>
          <w:sz w:val="24"/>
          <w:szCs w:val="24"/>
        </w:rPr>
      </w:pPr>
      <w:r>
        <w:rPr>
          <w:rFonts w:ascii="宋体" w:hAnsi="宋体" w:eastAsia="宋体" w:cs="宋体"/>
          <w:spacing w:val="-4"/>
          <w:sz w:val="24"/>
          <w:szCs w:val="24"/>
        </w:rPr>
        <w:t>10.10.1</w:t>
      </w:r>
      <w:r>
        <w:rPr>
          <w:rFonts w:ascii="宋体" w:hAnsi="宋体" w:eastAsia="宋体" w:cs="宋体"/>
          <w:spacing w:val="-42"/>
          <w:sz w:val="24"/>
          <w:szCs w:val="24"/>
        </w:rPr>
        <w:t xml:space="preserve"> </w:t>
      </w:r>
      <w:r>
        <w:rPr>
          <w:rFonts w:ascii="宋体" w:hAnsi="宋体" w:eastAsia="宋体" w:cs="宋体"/>
          <w:spacing w:val="-4"/>
          <w:sz w:val="24"/>
          <w:szCs w:val="24"/>
        </w:rPr>
        <w:t>销售产量</w:t>
      </w:r>
    </w:p>
    <w:p w14:paraId="53E28539">
      <w:pPr>
        <w:spacing w:before="214" w:line="385" w:lineRule="auto"/>
        <w:ind w:left="43" w:right="37" w:firstLine="476"/>
        <w:rPr>
          <w:rFonts w:ascii="宋体" w:hAnsi="宋体" w:eastAsia="宋体" w:cs="宋体"/>
          <w:sz w:val="24"/>
          <w:szCs w:val="24"/>
        </w:rPr>
      </w:pPr>
      <w:r>
        <w:rPr>
          <w:rFonts w:ascii="宋体" w:hAnsi="宋体" w:eastAsia="宋体" w:cs="宋体"/>
          <w:sz w:val="24"/>
          <w:szCs w:val="24"/>
        </w:rPr>
        <w:t>按上述评估设定生产规模 60.00 万吨/年，正常生产年份</w:t>
      </w:r>
      <w:r>
        <w:rPr>
          <w:rFonts w:ascii="宋体" w:hAnsi="宋体" w:eastAsia="宋体" w:cs="宋体"/>
          <w:spacing w:val="-1"/>
          <w:sz w:val="24"/>
          <w:szCs w:val="24"/>
        </w:rPr>
        <w:t>原煤产量为 60.00</w:t>
      </w:r>
      <w:r>
        <w:rPr>
          <w:rFonts w:ascii="宋体" w:hAnsi="宋体" w:eastAsia="宋体" w:cs="宋体"/>
          <w:spacing w:val="-2"/>
          <w:sz w:val="24"/>
          <w:szCs w:val="24"/>
        </w:rPr>
        <w:t>万吨/年，评估假设所有产出产品全部实现销售，即年销售量为</w:t>
      </w:r>
      <w:r>
        <w:rPr>
          <w:rFonts w:ascii="宋体" w:hAnsi="宋体" w:eastAsia="宋体" w:cs="宋体"/>
          <w:spacing w:val="-48"/>
          <w:sz w:val="24"/>
          <w:szCs w:val="24"/>
        </w:rPr>
        <w:t xml:space="preserve"> </w:t>
      </w:r>
      <w:r>
        <w:rPr>
          <w:rFonts w:ascii="宋体" w:hAnsi="宋体" w:eastAsia="宋体" w:cs="宋体"/>
          <w:spacing w:val="-2"/>
          <w:sz w:val="24"/>
          <w:szCs w:val="24"/>
        </w:rPr>
        <w:t>60.00</w:t>
      </w:r>
      <w:r>
        <w:rPr>
          <w:rFonts w:ascii="宋体" w:hAnsi="宋体" w:eastAsia="宋体" w:cs="宋体"/>
          <w:spacing w:val="-44"/>
          <w:sz w:val="24"/>
          <w:szCs w:val="24"/>
        </w:rPr>
        <w:t xml:space="preserve"> </w:t>
      </w:r>
      <w:r>
        <w:rPr>
          <w:rFonts w:ascii="宋体" w:hAnsi="宋体" w:eastAsia="宋体" w:cs="宋体"/>
          <w:spacing w:val="-2"/>
          <w:sz w:val="24"/>
          <w:szCs w:val="24"/>
        </w:rPr>
        <w:t>万吨原</w:t>
      </w:r>
      <w:r>
        <w:rPr>
          <w:rFonts w:ascii="宋体" w:hAnsi="宋体" w:eastAsia="宋体" w:cs="宋体"/>
          <w:spacing w:val="-3"/>
          <w:sz w:val="24"/>
          <w:szCs w:val="24"/>
        </w:rPr>
        <w:t>煤。</w:t>
      </w:r>
    </w:p>
    <w:p w14:paraId="3718340D">
      <w:pPr>
        <w:spacing w:line="218" w:lineRule="auto"/>
        <w:ind w:left="535"/>
        <w:rPr>
          <w:rFonts w:ascii="宋体" w:hAnsi="宋体" w:eastAsia="宋体" w:cs="宋体"/>
          <w:sz w:val="24"/>
          <w:szCs w:val="24"/>
        </w:rPr>
      </w:pPr>
      <w:r>
        <w:rPr>
          <w:rFonts w:ascii="宋体" w:hAnsi="宋体" w:eastAsia="宋体" w:cs="宋体"/>
          <w:spacing w:val="-4"/>
          <w:sz w:val="24"/>
          <w:szCs w:val="24"/>
        </w:rPr>
        <w:t>10.10.2</w:t>
      </w:r>
      <w:r>
        <w:rPr>
          <w:rFonts w:ascii="宋体" w:hAnsi="宋体" w:eastAsia="宋体" w:cs="宋体"/>
          <w:spacing w:val="-42"/>
          <w:sz w:val="24"/>
          <w:szCs w:val="24"/>
        </w:rPr>
        <w:t xml:space="preserve"> </w:t>
      </w:r>
      <w:r>
        <w:rPr>
          <w:rFonts w:ascii="宋体" w:hAnsi="宋体" w:eastAsia="宋体" w:cs="宋体"/>
          <w:spacing w:val="-4"/>
          <w:sz w:val="24"/>
          <w:szCs w:val="24"/>
        </w:rPr>
        <w:t>销售价格</w:t>
      </w:r>
    </w:p>
    <w:p w14:paraId="3589708E">
      <w:pPr>
        <w:spacing w:before="217" w:line="383" w:lineRule="auto"/>
        <w:ind w:left="38" w:right="123" w:firstLine="479"/>
        <w:rPr>
          <w:rFonts w:ascii="宋体" w:hAnsi="宋体" w:eastAsia="宋体" w:cs="宋体"/>
          <w:sz w:val="24"/>
          <w:szCs w:val="24"/>
        </w:rPr>
      </w:pPr>
      <w:r>
        <w:rPr>
          <w:rFonts w:ascii="宋体" w:hAnsi="宋体" w:eastAsia="宋体" w:cs="宋体"/>
          <w:sz w:val="24"/>
          <w:szCs w:val="24"/>
        </w:rPr>
        <w:t>根据《矿业权评估参数确定指导意见》，矿业权评</w:t>
      </w:r>
      <w:r>
        <w:rPr>
          <w:rFonts w:ascii="宋体" w:hAnsi="宋体" w:eastAsia="宋体" w:cs="宋体"/>
          <w:spacing w:val="-1"/>
          <w:sz w:val="24"/>
          <w:szCs w:val="24"/>
        </w:rPr>
        <w:t>估用的产品价格是选用一</w:t>
      </w:r>
      <w:r>
        <w:rPr>
          <w:rFonts w:ascii="宋体" w:hAnsi="宋体" w:eastAsia="宋体" w:cs="宋体"/>
          <w:sz w:val="24"/>
          <w:szCs w:val="24"/>
        </w:rPr>
        <w:t>定的预测方法，按照产品市场价格选取原则，获得充分</w:t>
      </w:r>
      <w:r>
        <w:rPr>
          <w:rFonts w:ascii="宋体" w:hAnsi="宋体" w:eastAsia="宋体" w:cs="宋体"/>
          <w:spacing w:val="-1"/>
          <w:sz w:val="24"/>
          <w:szCs w:val="24"/>
        </w:rPr>
        <w:t>的历史价格信息资料，并</w:t>
      </w:r>
      <w:r>
        <w:rPr>
          <w:rFonts w:ascii="宋体" w:hAnsi="宋体" w:eastAsia="宋体" w:cs="宋体"/>
          <w:sz w:val="24"/>
          <w:szCs w:val="24"/>
        </w:rPr>
        <w:t>分析未来变动趋势，确定与产品方案口径相一致的、评</w:t>
      </w:r>
      <w:r>
        <w:rPr>
          <w:rFonts w:ascii="宋体" w:hAnsi="宋体" w:eastAsia="宋体" w:cs="宋体"/>
          <w:spacing w:val="-1"/>
          <w:sz w:val="24"/>
          <w:szCs w:val="24"/>
        </w:rPr>
        <w:t>估计算的服务年限内的矿</w:t>
      </w:r>
      <w:r>
        <w:rPr>
          <w:rFonts w:ascii="宋体" w:hAnsi="宋体" w:eastAsia="宋体" w:cs="宋体"/>
          <w:sz w:val="24"/>
          <w:szCs w:val="24"/>
        </w:rPr>
        <w:t>产品市场价格，不论采用何种方式确定的产品市场价格</w:t>
      </w:r>
      <w:r>
        <w:rPr>
          <w:rFonts w:ascii="宋体" w:hAnsi="宋体" w:eastAsia="宋体" w:cs="宋体"/>
          <w:spacing w:val="-1"/>
          <w:sz w:val="24"/>
          <w:szCs w:val="24"/>
        </w:rPr>
        <w:t>，其结果均视为未来矿产</w:t>
      </w:r>
      <w:r>
        <w:rPr>
          <w:rFonts w:ascii="宋体" w:hAnsi="宋体" w:eastAsia="宋体" w:cs="宋体"/>
          <w:spacing w:val="-4"/>
          <w:sz w:val="24"/>
          <w:szCs w:val="24"/>
        </w:rPr>
        <w:t>品市场价格的判断结果。</w:t>
      </w:r>
    </w:p>
    <w:p w14:paraId="742D3EF0">
      <w:pPr>
        <w:spacing w:line="383" w:lineRule="auto"/>
        <w:rPr>
          <w:rFonts w:ascii="宋体" w:hAnsi="宋体" w:eastAsia="宋体" w:cs="宋体"/>
          <w:sz w:val="24"/>
          <w:szCs w:val="24"/>
        </w:rPr>
        <w:sectPr>
          <w:footerReference r:id="rId92" w:type="default"/>
          <w:pgSz w:w="11907" w:h="16839"/>
          <w:pgMar w:top="1220" w:right="1584" w:bottom="1298" w:left="1769" w:header="822" w:footer="981" w:gutter="0"/>
          <w:cols w:space="720" w:num="1"/>
        </w:sectPr>
      </w:pPr>
    </w:p>
    <w:p w14:paraId="1569E760">
      <w:pPr>
        <w:spacing w:line="329" w:lineRule="auto"/>
        <w:rPr>
          <w:rFonts w:ascii="Arial"/>
          <w:sz w:val="21"/>
        </w:rPr>
      </w:pPr>
    </w:p>
    <w:p w14:paraId="373B780F">
      <w:pPr>
        <w:spacing w:before="78" w:line="385" w:lineRule="auto"/>
        <w:ind w:left="37" w:right="122" w:firstLine="480"/>
        <w:jc w:val="both"/>
        <w:rPr>
          <w:rFonts w:ascii="宋体" w:hAnsi="宋体" w:eastAsia="宋体" w:cs="宋体"/>
          <w:sz w:val="24"/>
          <w:szCs w:val="24"/>
        </w:rPr>
      </w:pPr>
      <w:r>
        <w:rPr>
          <w:rFonts w:ascii="宋体" w:hAnsi="宋体" w:eastAsia="宋体" w:cs="宋体"/>
          <w:spacing w:val="-1"/>
          <w:sz w:val="24"/>
          <w:szCs w:val="24"/>
        </w:rPr>
        <w:t>根据《矿业权出让收益评估应用指南（2023）》，产品销售价格参照《矿业</w:t>
      </w:r>
      <w:r>
        <w:rPr>
          <w:rFonts w:ascii="宋体" w:hAnsi="宋体" w:eastAsia="宋体" w:cs="宋体"/>
          <w:spacing w:val="-2"/>
          <w:sz w:val="24"/>
          <w:szCs w:val="24"/>
        </w:rPr>
        <w:t>权评估参数确定指导意见》（CMVS30800－2008</w:t>
      </w:r>
      <w:r>
        <w:rPr>
          <w:rFonts w:ascii="宋体" w:hAnsi="宋体" w:eastAsia="宋体" w:cs="宋体"/>
          <w:spacing w:val="-25"/>
          <w:sz w:val="24"/>
          <w:szCs w:val="24"/>
        </w:rPr>
        <w:t>），</w:t>
      </w:r>
      <w:r>
        <w:rPr>
          <w:rFonts w:ascii="宋体" w:hAnsi="宋体" w:eastAsia="宋体" w:cs="宋体"/>
          <w:spacing w:val="-2"/>
          <w:sz w:val="24"/>
          <w:szCs w:val="24"/>
        </w:rPr>
        <w:t>采用一定时段的历史价格平均</w:t>
      </w:r>
      <w:r>
        <w:rPr>
          <w:rFonts w:ascii="宋体" w:hAnsi="宋体" w:eastAsia="宋体" w:cs="宋体"/>
          <w:spacing w:val="-3"/>
          <w:sz w:val="24"/>
          <w:szCs w:val="24"/>
        </w:rPr>
        <w:t>值确定。参考《矿业权评估参数确定指导意见》（CMVS30800－2008</w:t>
      </w:r>
      <w:r>
        <w:rPr>
          <w:rFonts w:ascii="宋体" w:hAnsi="宋体" w:eastAsia="宋体" w:cs="宋体"/>
          <w:spacing w:val="-5"/>
          <w:sz w:val="24"/>
          <w:szCs w:val="24"/>
        </w:rPr>
        <w:t>），</w:t>
      </w:r>
      <w:r>
        <w:rPr>
          <w:rFonts w:ascii="宋体" w:hAnsi="宋体" w:eastAsia="宋体" w:cs="宋体"/>
          <w:spacing w:val="-3"/>
          <w:sz w:val="24"/>
          <w:szCs w:val="24"/>
        </w:rPr>
        <w:t>可以评估</w:t>
      </w:r>
      <w:r>
        <w:rPr>
          <w:rFonts w:ascii="宋体" w:hAnsi="宋体" w:eastAsia="宋体" w:cs="宋体"/>
          <w:spacing w:val="-1"/>
          <w:sz w:val="24"/>
          <w:szCs w:val="24"/>
        </w:rPr>
        <w:t>基准日前</w:t>
      </w:r>
      <w:r>
        <w:rPr>
          <w:rFonts w:ascii="宋体" w:hAnsi="宋体" w:eastAsia="宋体" w:cs="宋体"/>
          <w:spacing w:val="-44"/>
          <w:sz w:val="24"/>
          <w:szCs w:val="24"/>
        </w:rPr>
        <w:t xml:space="preserve"> </w:t>
      </w:r>
      <w:r>
        <w:rPr>
          <w:rFonts w:ascii="宋体" w:hAnsi="宋体" w:eastAsia="宋体" w:cs="宋体"/>
          <w:spacing w:val="-1"/>
          <w:sz w:val="24"/>
          <w:szCs w:val="24"/>
        </w:rPr>
        <w:t>3</w:t>
      </w:r>
      <w:r>
        <w:rPr>
          <w:rFonts w:ascii="宋体" w:hAnsi="宋体" w:eastAsia="宋体" w:cs="宋体"/>
          <w:spacing w:val="-51"/>
          <w:sz w:val="24"/>
          <w:szCs w:val="24"/>
        </w:rPr>
        <w:t xml:space="preserve"> </w:t>
      </w:r>
      <w:r>
        <w:rPr>
          <w:rFonts w:ascii="宋体" w:hAnsi="宋体" w:eastAsia="宋体" w:cs="宋体"/>
          <w:spacing w:val="-1"/>
          <w:sz w:val="24"/>
          <w:szCs w:val="24"/>
        </w:rPr>
        <w:t>个年度的价格平均值或回归分析后确定评估用的产品价格；对产品价格波动较大、服务年限较长的大中型矿山，可以评估基准日前</w:t>
      </w:r>
      <w:r>
        <w:rPr>
          <w:rFonts w:ascii="宋体" w:hAnsi="宋体" w:eastAsia="宋体" w:cs="宋体"/>
          <w:spacing w:val="-43"/>
          <w:sz w:val="24"/>
          <w:szCs w:val="24"/>
        </w:rPr>
        <w:t xml:space="preserve"> </w:t>
      </w:r>
      <w:r>
        <w:rPr>
          <w:rFonts w:ascii="宋体" w:hAnsi="宋体" w:eastAsia="宋体" w:cs="宋体"/>
          <w:spacing w:val="-1"/>
          <w:sz w:val="24"/>
          <w:szCs w:val="24"/>
        </w:rPr>
        <w:t>5</w:t>
      </w:r>
      <w:r>
        <w:rPr>
          <w:rFonts w:ascii="宋体" w:hAnsi="宋体" w:eastAsia="宋体" w:cs="宋体"/>
          <w:spacing w:val="-51"/>
          <w:sz w:val="24"/>
          <w:szCs w:val="24"/>
        </w:rPr>
        <w:t xml:space="preserve"> </w:t>
      </w:r>
      <w:r>
        <w:rPr>
          <w:rFonts w:ascii="宋体" w:hAnsi="宋体" w:eastAsia="宋体" w:cs="宋体"/>
          <w:spacing w:val="-1"/>
          <w:sz w:val="24"/>
          <w:szCs w:val="24"/>
        </w:rPr>
        <w:t>个年度内价格平</w:t>
      </w:r>
      <w:r>
        <w:rPr>
          <w:rFonts w:ascii="宋体" w:hAnsi="宋体" w:eastAsia="宋体" w:cs="宋体"/>
          <w:sz w:val="24"/>
          <w:szCs w:val="24"/>
        </w:rPr>
        <w:t>均值确定评估用的产品价格；对服务年限短的小型矿山，</w:t>
      </w:r>
      <w:r>
        <w:rPr>
          <w:rFonts w:ascii="宋体" w:hAnsi="宋体" w:eastAsia="宋体" w:cs="宋体"/>
          <w:spacing w:val="-1"/>
          <w:sz w:val="24"/>
          <w:szCs w:val="24"/>
        </w:rPr>
        <w:t>可以采用评估基准日当</w:t>
      </w:r>
      <w:r>
        <w:rPr>
          <w:rFonts w:ascii="宋体" w:hAnsi="宋体" w:eastAsia="宋体" w:cs="宋体"/>
          <w:spacing w:val="-3"/>
          <w:sz w:val="24"/>
          <w:szCs w:val="24"/>
        </w:rPr>
        <w:t>年价格的平均值确定评估用的产品价格。</w:t>
      </w:r>
    </w:p>
    <w:p w14:paraId="2A254748">
      <w:pPr>
        <w:tabs>
          <w:tab w:val="left" w:pos="163"/>
        </w:tabs>
        <w:spacing w:before="8" w:line="384" w:lineRule="auto"/>
        <w:ind w:left="38" w:right="28" w:firstLine="479"/>
        <w:jc w:val="both"/>
        <w:rPr>
          <w:rFonts w:ascii="宋体" w:hAnsi="宋体" w:eastAsia="宋体" w:cs="宋体"/>
          <w:sz w:val="24"/>
          <w:szCs w:val="24"/>
        </w:rPr>
      </w:pPr>
      <w:r>
        <w:rPr>
          <w:rFonts w:ascii="宋体" w:hAnsi="宋体" w:eastAsia="宋体" w:cs="宋体"/>
          <w:spacing w:val="2"/>
          <w:sz w:val="24"/>
          <w:szCs w:val="24"/>
        </w:rPr>
        <w:t>根据富源县能源局老厂能源所、富源县能源局出具的《关于富源县大格煤业</w:t>
      </w:r>
      <w:r>
        <w:rPr>
          <w:rFonts w:ascii="宋体" w:hAnsi="宋体" w:eastAsia="宋体" w:cs="宋体"/>
          <w:spacing w:val="-6"/>
          <w:sz w:val="24"/>
          <w:szCs w:val="24"/>
        </w:rPr>
        <w:t>有限公司大格煤矿周边类似煤质无烟煤原煤销售价格的情况说明》，2021</w:t>
      </w:r>
      <w:r>
        <w:rPr>
          <w:rFonts w:ascii="宋体" w:hAnsi="宋体" w:eastAsia="宋体" w:cs="宋体"/>
          <w:spacing w:val="-36"/>
          <w:sz w:val="24"/>
          <w:szCs w:val="24"/>
        </w:rPr>
        <w:t xml:space="preserve"> </w:t>
      </w:r>
      <w:r>
        <w:rPr>
          <w:rFonts w:ascii="宋体" w:hAnsi="宋体" w:eastAsia="宋体" w:cs="宋体"/>
          <w:spacing w:val="-6"/>
          <w:sz w:val="24"/>
          <w:szCs w:val="24"/>
        </w:rPr>
        <w:t>年、2022</w:t>
      </w:r>
      <w:r>
        <w:rPr>
          <w:rFonts w:ascii="宋体" w:hAnsi="宋体" w:eastAsia="宋体" w:cs="宋体"/>
          <w:spacing w:val="-2"/>
          <w:sz w:val="24"/>
          <w:szCs w:val="24"/>
        </w:rPr>
        <w:t>年、2023</w:t>
      </w:r>
      <w:r>
        <w:rPr>
          <w:rFonts w:ascii="宋体" w:hAnsi="宋体" w:eastAsia="宋体" w:cs="宋体"/>
          <w:spacing w:val="-49"/>
          <w:sz w:val="24"/>
          <w:szCs w:val="24"/>
        </w:rPr>
        <w:t xml:space="preserve"> </w:t>
      </w:r>
      <w:r>
        <w:rPr>
          <w:rFonts w:ascii="宋体" w:hAnsi="宋体" w:eastAsia="宋体" w:cs="宋体"/>
          <w:spacing w:val="-2"/>
          <w:sz w:val="24"/>
          <w:szCs w:val="24"/>
        </w:rPr>
        <w:t>年、2024</w:t>
      </w:r>
      <w:r>
        <w:rPr>
          <w:rFonts w:ascii="宋体" w:hAnsi="宋体" w:eastAsia="宋体" w:cs="宋体"/>
          <w:spacing w:val="-50"/>
          <w:sz w:val="24"/>
          <w:szCs w:val="24"/>
        </w:rPr>
        <w:t xml:space="preserve"> </w:t>
      </w:r>
      <w:r>
        <w:rPr>
          <w:rFonts w:ascii="宋体" w:hAnsi="宋体" w:eastAsia="宋体" w:cs="宋体"/>
          <w:spacing w:val="-2"/>
          <w:sz w:val="24"/>
          <w:szCs w:val="24"/>
        </w:rPr>
        <w:t>年</w:t>
      </w:r>
      <w:r>
        <w:rPr>
          <w:rFonts w:ascii="宋体" w:hAnsi="宋体" w:eastAsia="宋体" w:cs="宋体"/>
          <w:spacing w:val="-32"/>
          <w:sz w:val="24"/>
          <w:szCs w:val="24"/>
        </w:rPr>
        <w:t xml:space="preserve"> </w:t>
      </w:r>
      <w:r>
        <w:rPr>
          <w:rFonts w:ascii="宋体" w:hAnsi="宋体" w:eastAsia="宋体" w:cs="宋体"/>
          <w:spacing w:val="-2"/>
          <w:sz w:val="24"/>
          <w:szCs w:val="24"/>
        </w:rPr>
        <w:t>1-9</w:t>
      </w:r>
      <w:r>
        <w:rPr>
          <w:rFonts w:ascii="宋体" w:hAnsi="宋体" w:eastAsia="宋体" w:cs="宋体"/>
          <w:spacing w:val="-45"/>
          <w:sz w:val="24"/>
          <w:szCs w:val="24"/>
        </w:rPr>
        <w:t xml:space="preserve"> </w:t>
      </w:r>
      <w:r>
        <w:rPr>
          <w:rFonts w:ascii="宋体" w:hAnsi="宋体" w:eastAsia="宋体" w:cs="宋体"/>
          <w:spacing w:val="-2"/>
          <w:sz w:val="24"/>
          <w:szCs w:val="24"/>
        </w:rPr>
        <w:t>月大格煤</w:t>
      </w:r>
      <w:r>
        <w:rPr>
          <w:rFonts w:ascii="宋体" w:hAnsi="宋体" w:eastAsia="宋体" w:cs="宋体"/>
          <w:spacing w:val="-3"/>
          <w:sz w:val="24"/>
          <w:szCs w:val="24"/>
        </w:rPr>
        <w:t>矿周边类似煤质的矿山无烟煤原煤坑口含税销</w:t>
      </w:r>
      <w:r>
        <w:rPr>
          <w:rFonts w:ascii="宋体" w:hAnsi="宋体" w:eastAsia="宋体" w:cs="宋体"/>
          <w:spacing w:val="-2"/>
          <w:sz w:val="24"/>
          <w:szCs w:val="24"/>
        </w:rPr>
        <w:t>售价格分别为</w:t>
      </w:r>
      <w:r>
        <w:rPr>
          <w:rFonts w:ascii="宋体" w:hAnsi="宋体" w:eastAsia="宋体" w:cs="宋体"/>
          <w:spacing w:val="-14"/>
          <w:sz w:val="24"/>
          <w:szCs w:val="24"/>
        </w:rPr>
        <w:t xml:space="preserve"> </w:t>
      </w:r>
      <w:r>
        <w:rPr>
          <w:rFonts w:ascii="宋体" w:hAnsi="宋体" w:eastAsia="宋体" w:cs="宋体"/>
          <w:spacing w:val="-2"/>
          <w:sz w:val="24"/>
          <w:szCs w:val="24"/>
        </w:rPr>
        <w:t>460.00</w:t>
      </w:r>
      <w:r>
        <w:rPr>
          <w:rFonts w:ascii="宋体" w:hAnsi="宋体" w:eastAsia="宋体" w:cs="宋体"/>
          <w:spacing w:val="-27"/>
          <w:sz w:val="24"/>
          <w:szCs w:val="24"/>
        </w:rPr>
        <w:t xml:space="preserve"> </w:t>
      </w:r>
      <w:r>
        <w:rPr>
          <w:rFonts w:ascii="宋体" w:hAnsi="宋体" w:eastAsia="宋体" w:cs="宋体"/>
          <w:spacing w:val="-2"/>
          <w:sz w:val="24"/>
          <w:szCs w:val="24"/>
        </w:rPr>
        <w:t>元/吨、500.00</w:t>
      </w:r>
      <w:r>
        <w:rPr>
          <w:rFonts w:ascii="宋体" w:hAnsi="宋体" w:eastAsia="宋体" w:cs="宋体"/>
          <w:spacing w:val="-27"/>
          <w:sz w:val="24"/>
          <w:szCs w:val="24"/>
        </w:rPr>
        <w:t xml:space="preserve"> </w:t>
      </w:r>
      <w:r>
        <w:rPr>
          <w:rFonts w:ascii="宋体" w:hAnsi="宋体" w:eastAsia="宋体" w:cs="宋体"/>
          <w:spacing w:val="-2"/>
          <w:sz w:val="24"/>
          <w:szCs w:val="24"/>
        </w:rPr>
        <w:t>元/吨、2023</w:t>
      </w:r>
      <w:r>
        <w:rPr>
          <w:rFonts w:ascii="宋体" w:hAnsi="宋体" w:eastAsia="宋体" w:cs="宋体"/>
          <w:spacing w:val="-28"/>
          <w:sz w:val="24"/>
          <w:szCs w:val="24"/>
        </w:rPr>
        <w:t xml:space="preserve"> </w:t>
      </w:r>
      <w:r>
        <w:rPr>
          <w:rFonts w:ascii="宋体" w:hAnsi="宋体" w:eastAsia="宋体" w:cs="宋体"/>
          <w:spacing w:val="-2"/>
          <w:sz w:val="24"/>
          <w:szCs w:val="24"/>
        </w:rPr>
        <w:t>年</w:t>
      </w:r>
      <w:r>
        <w:rPr>
          <w:rFonts w:ascii="宋体" w:hAnsi="宋体" w:eastAsia="宋体" w:cs="宋体"/>
          <w:spacing w:val="-30"/>
          <w:sz w:val="24"/>
          <w:szCs w:val="24"/>
        </w:rPr>
        <w:t xml:space="preserve"> </w:t>
      </w:r>
      <w:r>
        <w:rPr>
          <w:rFonts w:ascii="宋体" w:hAnsi="宋体" w:eastAsia="宋体" w:cs="宋体"/>
          <w:spacing w:val="-2"/>
          <w:sz w:val="24"/>
          <w:szCs w:val="24"/>
        </w:rPr>
        <w:t>470.00</w:t>
      </w:r>
      <w:r>
        <w:rPr>
          <w:rFonts w:ascii="宋体" w:hAnsi="宋体" w:eastAsia="宋体" w:cs="宋体"/>
          <w:spacing w:val="-27"/>
          <w:sz w:val="24"/>
          <w:szCs w:val="24"/>
        </w:rPr>
        <w:t xml:space="preserve"> </w:t>
      </w:r>
      <w:r>
        <w:rPr>
          <w:rFonts w:ascii="宋体" w:hAnsi="宋体" w:eastAsia="宋体" w:cs="宋体"/>
          <w:spacing w:val="-2"/>
          <w:sz w:val="24"/>
          <w:szCs w:val="24"/>
        </w:rPr>
        <w:t>元/吨、440.00</w:t>
      </w:r>
      <w:r>
        <w:rPr>
          <w:rFonts w:ascii="宋体" w:hAnsi="宋体" w:eastAsia="宋体" w:cs="宋体"/>
          <w:spacing w:val="-27"/>
          <w:sz w:val="24"/>
          <w:szCs w:val="24"/>
        </w:rPr>
        <w:t xml:space="preserve"> </w:t>
      </w:r>
      <w:r>
        <w:rPr>
          <w:rFonts w:ascii="宋体" w:hAnsi="宋体" w:eastAsia="宋体" w:cs="宋体"/>
          <w:spacing w:val="-2"/>
          <w:sz w:val="24"/>
          <w:szCs w:val="24"/>
        </w:rPr>
        <w:t>元/</w:t>
      </w:r>
      <w:r>
        <w:rPr>
          <w:rFonts w:ascii="宋体" w:hAnsi="宋体" w:eastAsia="宋体" w:cs="宋体"/>
          <w:sz w:val="24"/>
          <w:szCs w:val="24"/>
        </w:rPr>
        <w:t>吨。则评估基准日前三年（2021年</w:t>
      </w:r>
      <w:r>
        <w:rPr>
          <w:rFonts w:ascii="宋体" w:hAnsi="宋体" w:eastAsia="宋体" w:cs="宋体"/>
          <w:spacing w:val="-19"/>
          <w:sz w:val="24"/>
          <w:szCs w:val="24"/>
        </w:rPr>
        <w:t xml:space="preserve"> </w:t>
      </w:r>
      <w:r>
        <w:rPr>
          <w:rFonts w:ascii="宋体" w:hAnsi="宋体" w:eastAsia="宋体" w:cs="宋体"/>
          <w:sz w:val="24"/>
          <w:szCs w:val="24"/>
        </w:rPr>
        <w:t>10</w:t>
      </w:r>
      <w:r>
        <w:rPr>
          <w:rFonts w:ascii="宋体" w:hAnsi="宋体" w:eastAsia="宋体" w:cs="宋体"/>
          <w:spacing w:val="-45"/>
          <w:sz w:val="24"/>
          <w:szCs w:val="24"/>
        </w:rPr>
        <w:t xml:space="preserve"> </w:t>
      </w:r>
      <w:r>
        <w:rPr>
          <w:rFonts w:ascii="宋体" w:hAnsi="宋体" w:eastAsia="宋体" w:cs="宋体"/>
          <w:sz w:val="24"/>
          <w:szCs w:val="24"/>
        </w:rPr>
        <w:t>月-2024</w:t>
      </w:r>
      <w:r>
        <w:rPr>
          <w:rFonts w:ascii="宋体" w:hAnsi="宋体" w:eastAsia="宋体" w:cs="宋体"/>
          <w:spacing w:val="-49"/>
          <w:sz w:val="24"/>
          <w:szCs w:val="24"/>
        </w:rPr>
        <w:t xml:space="preserve"> </w:t>
      </w:r>
      <w:r>
        <w:rPr>
          <w:rFonts w:ascii="宋体" w:hAnsi="宋体" w:eastAsia="宋体" w:cs="宋体"/>
          <w:sz w:val="24"/>
          <w:szCs w:val="24"/>
        </w:rPr>
        <w:t>年9</w:t>
      </w:r>
      <w:r>
        <w:rPr>
          <w:rFonts w:ascii="宋体" w:hAnsi="宋体" w:eastAsia="宋体" w:cs="宋体"/>
          <w:spacing w:val="-45"/>
          <w:sz w:val="24"/>
          <w:szCs w:val="24"/>
        </w:rPr>
        <w:t xml:space="preserve"> </w:t>
      </w:r>
      <w:r>
        <w:rPr>
          <w:rFonts w:ascii="宋体" w:hAnsi="宋体" w:eastAsia="宋体" w:cs="宋体"/>
          <w:sz w:val="24"/>
          <w:szCs w:val="24"/>
        </w:rPr>
        <w:t>月）无烟煤原煤平均含税销售价格为 471.67 元/吨</w:t>
      </w:r>
      <w:r>
        <w:rPr>
          <w:rFonts w:ascii="宋体" w:hAnsi="宋体" w:eastAsia="宋体" w:cs="宋体"/>
          <w:spacing w:val="-11"/>
          <w:sz w:val="24"/>
          <w:szCs w:val="24"/>
        </w:rPr>
        <w:t>（＝（</w:t>
      </w:r>
      <w:r>
        <w:rPr>
          <w:rFonts w:ascii="宋体" w:hAnsi="宋体" w:eastAsia="宋体" w:cs="宋体"/>
          <w:sz w:val="24"/>
          <w:szCs w:val="24"/>
        </w:rPr>
        <w:t>460.00×3＋500.00×12＋</w:t>
      </w:r>
      <w:r>
        <w:rPr>
          <w:rFonts w:ascii="宋体" w:hAnsi="宋体" w:eastAsia="宋体" w:cs="宋体"/>
          <w:spacing w:val="-1"/>
          <w:sz w:val="24"/>
          <w:szCs w:val="24"/>
        </w:rPr>
        <w:t>470.00×12＋440.00×9）</w:t>
      </w:r>
      <w:r>
        <w:rPr>
          <w:rFonts w:ascii="宋体" w:hAnsi="宋体" w:eastAsia="宋体" w:cs="宋体"/>
          <w:sz w:val="24"/>
          <w:szCs w:val="24"/>
        </w:rPr>
        <w:t xml:space="preserve"> </w:t>
      </w:r>
      <w:r>
        <w:rPr>
          <w:rFonts w:ascii="宋体" w:hAnsi="宋体" w:eastAsia="宋体" w:cs="宋体"/>
          <w:spacing w:val="2"/>
          <w:sz w:val="24"/>
          <w:szCs w:val="24"/>
        </w:rPr>
        <w:t>÷36）。该价格基本可以反应评估基准日前三年当地相似煤质的无烟煤原煤坑口</w:t>
      </w:r>
      <w:r>
        <w:rPr>
          <w:rFonts w:ascii="宋体" w:hAnsi="宋体" w:eastAsia="宋体" w:cs="宋体"/>
          <w:spacing w:val="-1"/>
          <w:sz w:val="24"/>
          <w:szCs w:val="24"/>
        </w:rPr>
        <w:t>销售价格平均水平。本次评估据此确定原煤坑口不含税销售价格为 417.40 元/吨</w:t>
      </w:r>
      <w:r>
        <w:rPr>
          <w:rFonts w:ascii="宋体" w:hAnsi="宋体" w:eastAsia="宋体" w:cs="宋体"/>
          <w:sz w:val="24"/>
          <w:szCs w:val="24"/>
        </w:rPr>
        <w:tab/>
      </w:r>
      <w:r>
        <w:rPr>
          <w:rFonts w:ascii="宋体" w:hAnsi="宋体" w:eastAsia="宋体" w:cs="宋体"/>
          <w:spacing w:val="6"/>
          <w:sz w:val="24"/>
          <w:szCs w:val="24"/>
        </w:rPr>
        <w:t>(=471.67÷1.13）。</w:t>
      </w:r>
    </w:p>
    <w:p w14:paraId="42C473B2">
      <w:pPr>
        <w:spacing w:line="219" w:lineRule="auto"/>
        <w:ind w:left="535"/>
        <w:rPr>
          <w:rFonts w:ascii="宋体" w:hAnsi="宋体" w:eastAsia="宋体" w:cs="宋体"/>
          <w:sz w:val="24"/>
          <w:szCs w:val="24"/>
        </w:rPr>
      </w:pPr>
      <w:r>
        <w:rPr>
          <w:rFonts w:ascii="宋体" w:hAnsi="宋体" w:eastAsia="宋体" w:cs="宋体"/>
          <w:spacing w:val="-4"/>
          <w:sz w:val="24"/>
          <w:szCs w:val="24"/>
        </w:rPr>
        <w:t>10.10.3</w:t>
      </w:r>
      <w:r>
        <w:rPr>
          <w:rFonts w:ascii="宋体" w:hAnsi="宋体" w:eastAsia="宋体" w:cs="宋体"/>
          <w:spacing w:val="-42"/>
          <w:sz w:val="24"/>
          <w:szCs w:val="24"/>
        </w:rPr>
        <w:t xml:space="preserve"> </w:t>
      </w:r>
      <w:r>
        <w:rPr>
          <w:rFonts w:ascii="宋体" w:hAnsi="宋体" w:eastAsia="宋体" w:cs="宋体"/>
          <w:spacing w:val="-4"/>
          <w:sz w:val="24"/>
          <w:szCs w:val="24"/>
        </w:rPr>
        <w:t>销售收入</w:t>
      </w:r>
    </w:p>
    <w:p w14:paraId="7651D779">
      <w:pPr>
        <w:spacing w:before="216" w:line="384" w:lineRule="auto"/>
        <w:ind w:left="39" w:right="119" w:firstLine="478"/>
        <w:rPr>
          <w:rFonts w:ascii="宋体" w:hAnsi="宋体" w:eastAsia="宋体" w:cs="宋体"/>
          <w:sz w:val="24"/>
          <w:szCs w:val="24"/>
        </w:rPr>
      </w:pPr>
      <w:r>
        <w:rPr>
          <w:rFonts w:ascii="宋体" w:hAnsi="宋体" w:eastAsia="宋体" w:cs="宋体"/>
          <w:spacing w:val="3"/>
          <w:sz w:val="24"/>
          <w:szCs w:val="24"/>
        </w:rPr>
        <w:t>假定未来生产期生产的产品全部销售，则评估对象年销售收入为（以 2027</w:t>
      </w:r>
      <w:r>
        <w:rPr>
          <w:rFonts w:ascii="宋体" w:hAnsi="宋体" w:eastAsia="宋体" w:cs="宋体"/>
          <w:spacing w:val="-14"/>
          <w:sz w:val="24"/>
          <w:szCs w:val="24"/>
        </w:rPr>
        <w:t>年为例</w:t>
      </w:r>
      <w:r>
        <w:rPr>
          <w:rFonts w:ascii="宋体" w:hAnsi="宋体" w:eastAsia="宋体" w:cs="宋体"/>
          <w:spacing w:val="-6"/>
          <w:sz w:val="24"/>
          <w:szCs w:val="24"/>
        </w:rPr>
        <w:t>）：</w:t>
      </w:r>
    </w:p>
    <w:p w14:paraId="6D37B92A">
      <w:pPr>
        <w:spacing w:before="2" w:line="384" w:lineRule="auto"/>
        <w:ind w:left="1741" w:right="4203" w:hanging="1222"/>
        <w:rPr>
          <w:rFonts w:ascii="宋体" w:hAnsi="宋体" w:eastAsia="宋体" w:cs="宋体"/>
          <w:sz w:val="24"/>
          <w:szCs w:val="24"/>
        </w:rPr>
      </w:pPr>
      <w:r>
        <w:rPr>
          <w:rFonts w:ascii="宋体" w:hAnsi="宋体" w:eastAsia="宋体" w:cs="宋体"/>
          <w:spacing w:val="-1"/>
          <w:sz w:val="24"/>
          <w:szCs w:val="24"/>
        </w:rPr>
        <w:t>年销售收入＝产品年产量×销售价格</w:t>
      </w:r>
      <w:r>
        <w:rPr>
          <w:rFonts w:ascii="宋体" w:hAnsi="宋体" w:eastAsia="宋体" w:cs="宋体"/>
          <w:spacing w:val="4"/>
          <w:sz w:val="24"/>
          <w:szCs w:val="24"/>
        </w:rPr>
        <w:t xml:space="preserve"> </w:t>
      </w:r>
      <w:r>
        <w:rPr>
          <w:rFonts w:ascii="宋体" w:hAnsi="宋体" w:eastAsia="宋体" w:cs="宋体"/>
          <w:spacing w:val="6"/>
          <w:sz w:val="24"/>
          <w:szCs w:val="24"/>
        </w:rPr>
        <w:t>=60.00×417.40</w:t>
      </w:r>
    </w:p>
    <w:p w14:paraId="0470C69A">
      <w:pPr>
        <w:spacing w:before="1" w:line="216" w:lineRule="auto"/>
        <w:ind w:left="1741"/>
        <w:rPr>
          <w:rFonts w:ascii="宋体" w:hAnsi="宋体" w:eastAsia="宋体" w:cs="宋体"/>
          <w:sz w:val="24"/>
          <w:szCs w:val="24"/>
        </w:rPr>
      </w:pPr>
      <w:r>
        <w:rPr>
          <w:rFonts w:ascii="宋体" w:hAnsi="宋体" w:eastAsia="宋体" w:cs="宋体"/>
          <w:spacing w:val="5"/>
          <w:sz w:val="24"/>
          <w:szCs w:val="24"/>
        </w:rPr>
        <w:t>=25,044.00（万元）</w:t>
      </w:r>
    </w:p>
    <w:p w14:paraId="3B1D69E4">
      <w:pPr>
        <w:spacing w:before="217" w:line="219" w:lineRule="auto"/>
        <w:ind w:left="520"/>
        <w:rPr>
          <w:rFonts w:ascii="宋体" w:hAnsi="宋体" w:eastAsia="宋体" w:cs="宋体"/>
          <w:sz w:val="24"/>
          <w:szCs w:val="24"/>
        </w:rPr>
      </w:pPr>
      <w:bookmarkStart w:id="41" w:name="bookmark30"/>
      <w:bookmarkEnd w:id="41"/>
      <w:r>
        <w:rPr>
          <w:rFonts w:ascii="宋体" w:hAnsi="宋体" w:eastAsia="宋体" w:cs="宋体"/>
          <w:spacing w:val="-7"/>
          <w:sz w:val="24"/>
          <w:szCs w:val="24"/>
        </w:rPr>
        <w:t>详见附表六。</w:t>
      </w:r>
    </w:p>
    <w:p w14:paraId="2512F7A0">
      <w:pPr>
        <w:spacing w:before="218" w:line="218" w:lineRule="auto"/>
        <w:ind w:left="535"/>
        <w:outlineLvl w:val="1"/>
        <w:rPr>
          <w:rFonts w:ascii="宋体" w:hAnsi="宋体" w:eastAsia="宋体" w:cs="宋体"/>
          <w:sz w:val="24"/>
          <w:szCs w:val="24"/>
        </w:rPr>
      </w:pPr>
      <w:bookmarkStart w:id="42" w:name="bookmark56"/>
      <w:bookmarkEnd w:id="42"/>
      <w:r>
        <w:rPr>
          <w:rFonts w:ascii="宋体" w:hAnsi="宋体" w:eastAsia="宋体" w:cs="宋体"/>
          <w:spacing w:val="-5"/>
          <w:sz w:val="24"/>
          <w:szCs w:val="24"/>
        </w:rPr>
        <w:t>10.11</w:t>
      </w:r>
      <w:r>
        <w:rPr>
          <w:rFonts w:ascii="宋体" w:hAnsi="宋体" w:eastAsia="宋体" w:cs="宋体"/>
          <w:spacing w:val="-41"/>
          <w:sz w:val="24"/>
          <w:szCs w:val="24"/>
        </w:rPr>
        <w:t xml:space="preserve"> </w:t>
      </w:r>
      <w:r>
        <w:rPr>
          <w:rFonts w:ascii="宋体" w:hAnsi="宋体" w:eastAsia="宋体" w:cs="宋体"/>
          <w:spacing w:val="-5"/>
          <w:sz w:val="24"/>
          <w:szCs w:val="24"/>
        </w:rPr>
        <w:t>投资估算</w:t>
      </w:r>
    </w:p>
    <w:p w14:paraId="4E423804">
      <w:pPr>
        <w:spacing w:before="215" w:line="220" w:lineRule="auto"/>
        <w:ind w:left="535"/>
        <w:rPr>
          <w:rFonts w:ascii="宋体" w:hAnsi="宋体" w:eastAsia="宋体" w:cs="宋体"/>
          <w:sz w:val="24"/>
          <w:szCs w:val="24"/>
        </w:rPr>
      </w:pPr>
      <w:r>
        <w:rPr>
          <w:rFonts w:ascii="宋体" w:hAnsi="宋体" w:eastAsia="宋体" w:cs="宋体"/>
          <w:spacing w:val="-5"/>
          <w:sz w:val="24"/>
          <w:szCs w:val="24"/>
        </w:rPr>
        <w:t>10.11.1</w:t>
      </w:r>
      <w:r>
        <w:rPr>
          <w:rFonts w:ascii="宋体" w:hAnsi="宋体" w:eastAsia="宋体" w:cs="宋体"/>
          <w:spacing w:val="-19"/>
          <w:sz w:val="24"/>
          <w:szCs w:val="24"/>
        </w:rPr>
        <w:t xml:space="preserve"> </w:t>
      </w:r>
      <w:r>
        <w:rPr>
          <w:rFonts w:ascii="宋体" w:hAnsi="宋体" w:eastAsia="宋体" w:cs="宋体"/>
          <w:spacing w:val="-5"/>
          <w:sz w:val="24"/>
          <w:szCs w:val="24"/>
        </w:rPr>
        <w:t>固定资产投资</w:t>
      </w:r>
    </w:p>
    <w:p w14:paraId="32D15428">
      <w:pPr>
        <w:spacing w:before="213" w:line="388" w:lineRule="auto"/>
        <w:ind w:left="43" w:right="123" w:firstLine="474"/>
        <w:rPr>
          <w:rFonts w:ascii="宋体" w:hAnsi="宋体" w:eastAsia="宋体" w:cs="宋体"/>
          <w:sz w:val="24"/>
          <w:szCs w:val="24"/>
        </w:rPr>
      </w:pPr>
      <w:r>
        <w:rPr>
          <w:rFonts w:ascii="宋体" w:hAnsi="宋体" w:eastAsia="宋体" w:cs="宋体"/>
          <w:sz w:val="24"/>
          <w:szCs w:val="24"/>
        </w:rPr>
        <w:t>根据《收益途径评估方法规范》，固定资产投资，</w:t>
      </w:r>
      <w:r>
        <w:rPr>
          <w:rFonts w:ascii="宋体" w:hAnsi="宋体" w:eastAsia="宋体" w:cs="宋体"/>
          <w:spacing w:val="-1"/>
          <w:sz w:val="24"/>
          <w:szCs w:val="24"/>
        </w:rPr>
        <w:t>包括评估基准日已形成固</w:t>
      </w:r>
      <w:r>
        <w:rPr>
          <w:rFonts w:ascii="宋体" w:hAnsi="宋体" w:eastAsia="宋体" w:cs="宋体"/>
          <w:spacing w:val="-4"/>
          <w:sz w:val="24"/>
          <w:szCs w:val="24"/>
        </w:rPr>
        <w:t>定资产和未来建设固定资产投资。</w:t>
      </w:r>
    </w:p>
    <w:p w14:paraId="53B87593">
      <w:pPr>
        <w:spacing w:line="388" w:lineRule="auto"/>
        <w:rPr>
          <w:rFonts w:ascii="宋体" w:hAnsi="宋体" w:eastAsia="宋体" w:cs="宋体"/>
          <w:sz w:val="24"/>
          <w:szCs w:val="24"/>
        </w:rPr>
        <w:sectPr>
          <w:footerReference r:id="rId93" w:type="default"/>
          <w:pgSz w:w="11907" w:h="16839"/>
          <w:pgMar w:top="1220" w:right="1584" w:bottom="1298" w:left="1769" w:header="822" w:footer="981" w:gutter="0"/>
          <w:cols w:space="720" w:num="1"/>
        </w:sectPr>
      </w:pPr>
    </w:p>
    <w:p w14:paraId="43A51405">
      <w:pPr>
        <w:spacing w:line="332" w:lineRule="auto"/>
        <w:rPr>
          <w:rFonts w:ascii="Arial"/>
          <w:sz w:val="21"/>
        </w:rPr>
      </w:pPr>
    </w:p>
    <w:p w14:paraId="685F14DE">
      <w:pPr>
        <w:spacing w:before="78" w:line="385" w:lineRule="auto"/>
        <w:ind w:left="125" w:right="207" w:firstLine="476"/>
        <w:jc w:val="both"/>
        <w:rPr>
          <w:rFonts w:ascii="宋体" w:hAnsi="宋体" w:eastAsia="宋体" w:cs="宋体"/>
          <w:sz w:val="24"/>
          <w:szCs w:val="24"/>
        </w:rPr>
      </w:pPr>
      <w:r>
        <w:rPr>
          <w:rFonts w:ascii="宋体" w:hAnsi="宋体" w:eastAsia="宋体" w:cs="宋体"/>
          <w:sz w:val="24"/>
          <w:szCs w:val="24"/>
        </w:rPr>
        <w:t>评估基准日已形成固定资产，包括生产矿山评估基准</w:t>
      </w:r>
      <w:r>
        <w:rPr>
          <w:rFonts w:ascii="宋体" w:hAnsi="宋体" w:eastAsia="宋体" w:cs="宋体"/>
          <w:spacing w:val="-1"/>
          <w:sz w:val="24"/>
          <w:szCs w:val="24"/>
        </w:rPr>
        <w:t>日已形成固定资产、在</w:t>
      </w:r>
      <w:r>
        <w:rPr>
          <w:rFonts w:ascii="宋体" w:hAnsi="宋体" w:eastAsia="宋体" w:cs="宋体"/>
          <w:sz w:val="24"/>
          <w:szCs w:val="24"/>
        </w:rPr>
        <w:t>建工程和工程物资；未来建设固定资产投资（</w:t>
      </w:r>
      <w:r>
        <w:rPr>
          <w:rFonts w:ascii="宋体" w:hAnsi="宋体" w:eastAsia="宋体" w:cs="宋体"/>
          <w:spacing w:val="-1"/>
          <w:sz w:val="24"/>
          <w:szCs w:val="24"/>
        </w:rPr>
        <w:t>不含更新改造资金），是评估确定</w:t>
      </w:r>
      <w:r>
        <w:rPr>
          <w:rFonts w:ascii="宋体" w:hAnsi="宋体" w:eastAsia="宋体" w:cs="宋体"/>
          <w:spacing w:val="-3"/>
          <w:sz w:val="24"/>
          <w:szCs w:val="24"/>
        </w:rPr>
        <w:t>的矿山生产年限内需要投入的固定资产投资。</w:t>
      </w:r>
    </w:p>
    <w:p w14:paraId="3CADECC8">
      <w:pPr>
        <w:spacing w:before="2" w:line="384" w:lineRule="auto"/>
        <w:ind w:left="122" w:right="206" w:firstLine="478"/>
        <w:jc w:val="both"/>
        <w:rPr>
          <w:rFonts w:ascii="宋体" w:hAnsi="宋体" w:eastAsia="宋体" w:cs="宋体"/>
          <w:sz w:val="24"/>
          <w:szCs w:val="24"/>
        </w:rPr>
      </w:pPr>
      <w:r>
        <w:rPr>
          <w:rFonts w:ascii="宋体" w:hAnsi="宋体" w:eastAsia="宋体" w:cs="宋体"/>
          <w:spacing w:val="-3"/>
          <w:sz w:val="24"/>
          <w:szCs w:val="24"/>
        </w:rPr>
        <w:t>矿山现有固定资产投资已达到60</w:t>
      </w:r>
      <w:r>
        <w:rPr>
          <w:rFonts w:ascii="宋体" w:hAnsi="宋体" w:eastAsia="宋体" w:cs="宋体"/>
          <w:spacing w:val="-27"/>
          <w:sz w:val="24"/>
          <w:szCs w:val="24"/>
        </w:rPr>
        <w:t xml:space="preserve"> </w:t>
      </w:r>
      <w:r>
        <w:rPr>
          <w:rFonts w:ascii="宋体" w:hAnsi="宋体" w:eastAsia="宋体" w:cs="宋体"/>
          <w:spacing w:val="-3"/>
          <w:sz w:val="24"/>
          <w:szCs w:val="24"/>
        </w:rPr>
        <w:t>万吨生产所需，因企业以往生产过程中将部</w:t>
      </w:r>
      <w:r>
        <w:rPr>
          <w:rFonts w:ascii="宋体" w:hAnsi="宋体" w:eastAsia="宋体" w:cs="宋体"/>
          <w:sz w:val="24"/>
          <w:szCs w:val="24"/>
        </w:rPr>
        <w:t>分固定资产计入了成本，现无法提供实际的固定资产明细。</w:t>
      </w:r>
      <w:r>
        <w:rPr>
          <w:rFonts w:ascii="宋体" w:hAnsi="宋体" w:eastAsia="宋体" w:cs="宋体"/>
          <w:spacing w:val="-1"/>
          <w:sz w:val="24"/>
          <w:szCs w:val="24"/>
        </w:rPr>
        <w:t>本次评估参照企业提</w:t>
      </w:r>
      <w:r>
        <w:rPr>
          <w:rFonts w:ascii="宋体" w:hAnsi="宋体" w:eastAsia="宋体" w:cs="宋体"/>
          <w:spacing w:val="-2"/>
          <w:sz w:val="24"/>
          <w:szCs w:val="24"/>
        </w:rPr>
        <w:t>供的“开发利用方案（2024</w:t>
      </w:r>
      <w:r>
        <w:rPr>
          <w:rFonts w:ascii="宋体" w:hAnsi="宋体" w:eastAsia="宋体" w:cs="宋体"/>
          <w:spacing w:val="-46"/>
          <w:sz w:val="24"/>
          <w:szCs w:val="24"/>
        </w:rPr>
        <w:t xml:space="preserve"> </w:t>
      </w:r>
      <w:r>
        <w:rPr>
          <w:rFonts w:ascii="宋体" w:hAnsi="宋体" w:eastAsia="宋体" w:cs="宋体"/>
          <w:spacing w:val="-2"/>
          <w:sz w:val="24"/>
          <w:szCs w:val="24"/>
        </w:rPr>
        <w:t>年）”确定矿山固定资产投资。</w:t>
      </w:r>
    </w:p>
    <w:p w14:paraId="3EC1CEFE">
      <w:pPr>
        <w:spacing w:line="219" w:lineRule="auto"/>
        <w:ind w:left="608"/>
        <w:rPr>
          <w:rFonts w:ascii="宋体" w:hAnsi="宋体" w:eastAsia="宋体" w:cs="宋体"/>
          <w:sz w:val="24"/>
          <w:szCs w:val="24"/>
        </w:rPr>
      </w:pPr>
      <w:r>
        <w:rPr>
          <w:rFonts w:ascii="宋体" w:hAnsi="宋体" w:eastAsia="宋体" w:cs="宋体"/>
          <w:spacing w:val="-2"/>
          <w:sz w:val="24"/>
          <w:szCs w:val="24"/>
        </w:rPr>
        <w:t>（1）设计固定资产投资</w:t>
      </w:r>
    </w:p>
    <w:p w14:paraId="38029275">
      <w:pPr>
        <w:spacing w:before="212" w:line="385" w:lineRule="auto"/>
        <w:ind w:left="123" w:right="139" w:firstLine="478"/>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34"/>
          <w:sz w:val="24"/>
          <w:szCs w:val="24"/>
        </w:rPr>
        <w:t xml:space="preserve"> </w:t>
      </w:r>
      <w:r>
        <w:rPr>
          <w:rFonts w:ascii="宋体" w:hAnsi="宋体" w:eastAsia="宋体" w:cs="宋体"/>
          <w:spacing w:val="-4"/>
          <w:sz w:val="24"/>
          <w:szCs w:val="24"/>
        </w:rPr>
        <w:t>年）”,</w:t>
      </w:r>
      <w:r>
        <w:rPr>
          <w:rFonts w:ascii="宋体" w:hAnsi="宋体" w:eastAsia="宋体" w:cs="宋体"/>
          <w:spacing w:val="66"/>
          <w:sz w:val="24"/>
          <w:szCs w:val="24"/>
        </w:rPr>
        <w:t xml:space="preserve"> </w:t>
      </w:r>
      <w:r>
        <w:rPr>
          <w:rFonts w:ascii="宋体" w:hAnsi="宋体" w:eastAsia="宋体" w:cs="宋体"/>
          <w:spacing w:val="-4"/>
          <w:sz w:val="24"/>
          <w:szCs w:val="24"/>
        </w:rPr>
        <w:t>大格煤矿达到设计生产能力</w:t>
      </w:r>
      <w:r>
        <w:rPr>
          <w:rFonts w:ascii="宋体" w:hAnsi="宋体" w:eastAsia="宋体" w:cs="宋体"/>
          <w:spacing w:val="-48"/>
          <w:sz w:val="24"/>
          <w:szCs w:val="24"/>
        </w:rPr>
        <w:t xml:space="preserve"> </w:t>
      </w:r>
      <w:r>
        <w:rPr>
          <w:rFonts w:ascii="宋体" w:hAnsi="宋体" w:eastAsia="宋体" w:cs="宋体"/>
          <w:spacing w:val="-4"/>
          <w:sz w:val="24"/>
          <w:szCs w:val="24"/>
        </w:rPr>
        <w:t>60</w:t>
      </w:r>
      <w:r>
        <w:rPr>
          <w:rFonts w:ascii="宋体" w:hAnsi="宋体" w:eastAsia="宋体" w:cs="宋体"/>
          <w:spacing w:val="-44"/>
          <w:sz w:val="24"/>
          <w:szCs w:val="24"/>
        </w:rPr>
        <w:t xml:space="preserve"> </w:t>
      </w:r>
      <w:r>
        <w:rPr>
          <w:rFonts w:ascii="宋体" w:hAnsi="宋体" w:eastAsia="宋体" w:cs="宋体"/>
          <w:spacing w:val="-4"/>
          <w:sz w:val="24"/>
          <w:szCs w:val="24"/>
        </w:rPr>
        <w:t>万</w:t>
      </w:r>
      <w:r>
        <w:rPr>
          <w:rFonts w:ascii="宋体" w:hAnsi="宋体" w:eastAsia="宋体" w:cs="宋体"/>
          <w:spacing w:val="-45"/>
          <w:sz w:val="24"/>
          <w:szCs w:val="24"/>
        </w:rPr>
        <w:t xml:space="preserve"> </w:t>
      </w:r>
      <w:r>
        <w:rPr>
          <w:rFonts w:ascii="宋体" w:hAnsi="宋体" w:eastAsia="宋体" w:cs="宋体"/>
          <w:spacing w:val="-4"/>
          <w:sz w:val="24"/>
          <w:szCs w:val="24"/>
        </w:rPr>
        <w:t>t/a时“增量”</w:t>
      </w:r>
      <w:r>
        <w:rPr>
          <w:rFonts w:ascii="宋体" w:hAnsi="宋体" w:eastAsia="宋体" w:cs="宋体"/>
          <w:spacing w:val="-88"/>
          <w:sz w:val="24"/>
          <w:szCs w:val="24"/>
        </w:rPr>
        <w:t xml:space="preserve"> </w:t>
      </w:r>
      <w:r>
        <w:rPr>
          <w:rFonts w:ascii="宋体" w:hAnsi="宋体" w:eastAsia="宋体" w:cs="宋体"/>
          <w:spacing w:val="-4"/>
          <w:sz w:val="24"/>
          <w:szCs w:val="24"/>
        </w:rPr>
        <w:t>15</w:t>
      </w:r>
      <w:r>
        <w:rPr>
          <w:rFonts w:ascii="宋体" w:hAnsi="宋体" w:eastAsia="宋体" w:cs="宋体"/>
          <w:spacing w:val="-45"/>
          <w:sz w:val="24"/>
          <w:szCs w:val="24"/>
        </w:rPr>
        <w:t xml:space="preserve"> </w:t>
      </w:r>
      <w:r>
        <w:rPr>
          <w:rFonts w:ascii="宋体" w:hAnsi="宋体" w:eastAsia="宋体" w:cs="宋体"/>
          <w:spacing w:val="-4"/>
          <w:sz w:val="24"/>
          <w:szCs w:val="24"/>
        </w:rPr>
        <w:t>万</w:t>
      </w:r>
      <w:r>
        <w:rPr>
          <w:rFonts w:ascii="宋体" w:hAnsi="宋体" w:eastAsia="宋体" w:cs="宋体"/>
          <w:spacing w:val="-44"/>
          <w:sz w:val="24"/>
          <w:szCs w:val="24"/>
        </w:rPr>
        <w:t xml:space="preserve"> </w:t>
      </w:r>
      <w:r>
        <w:rPr>
          <w:rFonts w:ascii="宋体" w:hAnsi="宋体" w:eastAsia="宋体" w:cs="宋体"/>
          <w:spacing w:val="-4"/>
          <w:sz w:val="24"/>
          <w:szCs w:val="24"/>
        </w:rPr>
        <w:t>t/a</w:t>
      </w:r>
      <w:r>
        <w:rPr>
          <w:rFonts w:ascii="宋体" w:hAnsi="宋体" w:eastAsia="宋体" w:cs="宋体"/>
          <w:spacing w:val="-30"/>
          <w:sz w:val="24"/>
          <w:szCs w:val="24"/>
        </w:rPr>
        <w:t xml:space="preserve"> </w:t>
      </w:r>
      <w:r>
        <w:rPr>
          <w:rFonts w:ascii="宋体" w:hAnsi="宋体" w:eastAsia="宋体" w:cs="宋体"/>
          <w:spacing w:val="-4"/>
          <w:sz w:val="24"/>
          <w:szCs w:val="24"/>
        </w:rPr>
        <w:t>固定投资为</w:t>
      </w:r>
      <w:r>
        <w:rPr>
          <w:rFonts w:ascii="宋体" w:hAnsi="宋体" w:eastAsia="宋体" w:cs="宋体"/>
          <w:spacing w:val="-33"/>
          <w:sz w:val="24"/>
          <w:szCs w:val="24"/>
        </w:rPr>
        <w:t xml:space="preserve"> </w:t>
      </w:r>
      <w:r>
        <w:rPr>
          <w:rFonts w:ascii="宋体" w:hAnsi="宋体" w:eastAsia="宋体" w:cs="宋体"/>
          <w:spacing w:val="-4"/>
          <w:sz w:val="24"/>
          <w:szCs w:val="24"/>
        </w:rPr>
        <w:t>10,681.37</w:t>
      </w:r>
      <w:r>
        <w:rPr>
          <w:rFonts w:ascii="宋体" w:hAnsi="宋体" w:eastAsia="宋体" w:cs="宋体"/>
          <w:spacing w:val="-44"/>
          <w:sz w:val="24"/>
          <w:szCs w:val="24"/>
        </w:rPr>
        <w:t xml:space="preserve"> </w:t>
      </w:r>
      <w:r>
        <w:rPr>
          <w:rFonts w:ascii="宋体" w:hAnsi="宋体" w:eastAsia="宋体" w:cs="宋体"/>
          <w:spacing w:val="-4"/>
          <w:sz w:val="24"/>
          <w:szCs w:val="24"/>
        </w:rPr>
        <w:t>万元。其中：井巷工程</w:t>
      </w:r>
      <w:r>
        <w:rPr>
          <w:rFonts w:ascii="宋体" w:hAnsi="宋体" w:eastAsia="宋体" w:cs="宋体"/>
          <w:spacing w:val="-45"/>
          <w:sz w:val="24"/>
          <w:szCs w:val="24"/>
        </w:rPr>
        <w:t xml:space="preserve"> </w:t>
      </w:r>
      <w:r>
        <w:rPr>
          <w:rFonts w:ascii="宋体" w:hAnsi="宋体" w:eastAsia="宋体" w:cs="宋体"/>
          <w:spacing w:val="-4"/>
          <w:sz w:val="24"/>
          <w:szCs w:val="24"/>
        </w:rPr>
        <w:t>3,682.92</w:t>
      </w:r>
      <w:r>
        <w:rPr>
          <w:rFonts w:ascii="宋体" w:hAnsi="宋体" w:eastAsia="宋体" w:cs="宋体"/>
          <w:spacing w:val="-45"/>
          <w:sz w:val="24"/>
          <w:szCs w:val="24"/>
        </w:rPr>
        <w:t xml:space="preserve"> </w:t>
      </w:r>
      <w:r>
        <w:rPr>
          <w:rFonts w:ascii="宋体" w:hAnsi="宋体" w:eastAsia="宋体" w:cs="宋体"/>
          <w:spacing w:val="-4"/>
          <w:sz w:val="24"/>
          <w:szCs w:val="24"/>
        </w:rPr>
        <w:t>万元，土建工程</w:t>
      </w:r>
      <w:r>
        <w:rPr>
          <w:rFonts w:ascii="宋体" w:hAnsi="宋体" w:eastAsia="宋体" w:cs="宋体"/>
          <w:spacing w:val="-28"/>
          <w:sz w:val="24"/>
          <w:szCs w:val="24"/>
        </w:rPr>
        <w:t xml:space="preserve"> </w:t>
      </w:r>
      <w:r>
        <w:rPr>
          <w:rFonts w:ascii="宋体" w:hAnsi="宋体" w:eastAsia="宋体" w:cs="宋体"/>
          <w:spacing w:val="-4"/>
          <w:sz w:val="24"/>
          <w:szCs w:val="24"/>
        </w:rPr>
        <w:t>1,545.42</w:t>
      </w:r>
      <w:r>
        <w:rPr>
          <w:rFonts w:ascii="宋体" w:hAnsi="宋体" w:eastAsia="宋体" w:cs="宋体"/>
          <w:spacing w:val="-45"/>
          <w:sz w:val="24"/>
          <w:szCs w:val="24"/>
        </w:rPr>
        <w:t xml:space="preserve"> </w:t>
      </w:r>
      <w:r>
        <w:rPr>
          <w:rFonts w:ascii="宋体" w:hAnsi="宋体" w:eastAsia="宋体" w:cs="宋体"/>
          <w:spacing w:val="-4"/>
          <w:sz w:val="24"/>
          <w:szCs w:val="24"/>
        </w:rPr>
        <w:t>万元，设备购置</w:t>
      </w:r>
      <w:r>
        <w:rPr>
          <w:rFonts w:ascii="宋体" w:hAnsi="宋体" w:eastAsia="宋体" w:cs="宋体"/>
          <w:spacing w:val="-49"/>
          <w:sz w:val="24"/>
          <w:szCs w:val="24"/>
        </w:rPr>
        <w:t xml:space="preserve"> </w:t>
      </w:r>
      <w:r>
        <w:rPr>
          <w:rFonts w:ascii="宋体" w:hAnsi="宋体" w:eastAsia="宋体" w:cs="宋体"/>
          <w:spacing w:val="-4"/>
          <w:sz w:val="24"/>
          <w:szCs w:val="24"/>
        </w:rPr>
        <w:t>941.67</w:t>
      </w:r>
      <w:r>
        <w:rPr>
          <w:rFonts w:ascii="宋体" w:hAnsi="宋体" w:eastAsia="宋体" w:cs="宋体"/>
          <w:spacing w:val="-45"/>
          <w:sz w:val="24"/>
          <w:szCs w:val="24"/>
        </w:rPr>
        <w:t xml:space="preserve"> </w:t>
      </w:r>
      <w:r>
        <w:rPr>
          <w:rFonts w:ascii="宋体" w:hAnsi="宋体" w:eastAsia="宋体" w:cs="宋体"/>
          <w:spacing w:val="-4"/>
          <w:sz w:val="24"/>
          <w:szCs w:val="24"/>
        </w:rPr>
        <w:t>万元，安装工程</w:t>
      </w:r>
      <w:r>
        <w:rPr>
          <w:rFonts w:ascii="宋体" w:hAnsi="宋体" w:eastAsia="宋体" w:cs="宋体"/>
          <w:spacing w:val="-33"/>
          <w:sz w:val="24"/>
          <w:szCs w:val="24"/>
        </w:rPr>
        <w:t xml:space="preserve"> </w:t>
      </w:r>
      <w:r>
        <w:rPr>
          <w:rFonts w:ascii="宋体" w:hAnsi="宋体" w:eastAsia="宋体" w:cs="宋体"/>
          <w:spacing w:val="-4"/>
          <w:sz w:val="24"/>
          <w:szCs w:val="24"/>
        </w:rPr>
        <w:t>1,432.15</w:t>
      </w:r>
      <w:r>
        <w:rPr>
          <w:rFonts w:ascii="宋体" w:hAnsi="宋体" w:eastAsia="宋体" w:cs="宋体"/>
          <w:spacing w:val="-44"/>
          <w:sz w:val="24"/>
          <w:szCs w:val="24"/>
        </w:rPr>
        <w:t xml:space="preserve"> </w:t>
      </w:r>
      <w:r>
        <w:rPr>
          <w:rFonts w:ascii="宋体" w:hAnsi="宋体" w:eastAsia="宋体" w:cs="宋体"/>
          <w:spacing w:val="-4"/>
          <w:sz w:val="24"/>
          <w:szCs w:val="24"/>
        </w:rPr>
        <w:t>万元，其他费用</w:t>
      </w:r>
      <w:r>
        <w:rPr>
          <w:rFonts w:ascii="宋体" w:hAnsi="宋体" w:eastAsia="宋体" w:cs="宋体"/>
          <w:spacing w:val="-33"/>
          <w:sz w:val="24"/>
          <w:szCs w:val="24"/>
        </w:rPr>
        <w:t xml:space="preserve"> </w:t>
      </w:r>
      <w:r>
        <w:rPr>
          <w:rFonts w:ascii="宋体" w:hAnsi="宋体" w:eastAsia="宋体" w:cs="宋体"/>
          <w:spacing w:val="-4"/>
          <w:sz w:val="24"/>
          <w:szCs w:val="24"/>
        </w:rPr>
        <w:t>2,380.43</w:t>
      </w:r>
      <w:r>
        <w:rPr>
          <w:rFonts w:ascii="宋体" w:hAnsi="宋体" w:eastAsia="宋体" w:cs="宋体"/>
          <w:spacing w:val="-44"/>
          <w:sz w:val="24"/>
          <w:szCs w:val="24"/>
        </w:rPr>
        <w:t xml:space="preserve"> </w:t>
      </w:r>
      <w:r>
        <w:rPr>
          <w:rFonts w:ascii="宋体" w:hAnsi="宋体" w:eastAsia="宋体" w:cs="宋体"/>
          <w:spacing w:val="-4"/>
          <w:sz w:val="24"/>
          <w:szCs w:val="24"/>
        </w:rPr>
        <w:t>万元，预备费</w:t>
      </w:r>
      <w:r>
        <w:rPr>
          <w:rFonts w:ascii="宋体" w:hAnsi="宋体" w:eastAsia="宋体" w:cs="宋体"/>
          <w:spacing w:val="-49"/>
          <w:sz w:val="24"/>
          <w:szCs w:val="24"/>
        </w:rPr>
        <w:t xml:space="preserve"> </w:t>
      </w:r>
      <w:r>
        <w:rPr>
          <w:rFonts w:ascii="宋体" w:hAnsi="宋体" w:eastAsia="宋体" w:cs="宋体"/>
          <w:spacing w:val="-4"/>
          <w:sz w:val="24"/>
          <w:szCs w:val="24"/>
        </w:rPr>
        <w:t>698.78</w:t>
      </w:r>
      <w:r>
        <w:rPr>
          <w:rFonts w:ascii="宋体" w:hAnsi="宋体" w:eastAsia="宋体" w:cs="宋体"/>
          <w:spacing w:val="-45"/>
          <w:sz w:val="24"/>
          <w:szCs w:val="24"/>
        </w:rPr>
        <w:t xml:space="preserve"> </w:t>
      </w:r>
      <w:r>
        <w:rPr>
          <w:rFonts w:ascii="宋体" w:hAnsi="宋体" w:eastAsia="宋体" w:cs="宋体"/>
          <w:spacing w:val="-4"/>
          <w:sz w:val="24"/>
          <w:szCs w:val="24"/>
        </w:rPr>
        <w:t>万元，建设投资贷款利息</w:t>
      </w:r>
      <w:r>
        <w:rPr>
          <w:rFonts w:ascii="宋体" w:hAnsi="宋体" w:eastAsia="宋体" w:cs="宋体"/>
          <w:spacing w:val="-32"/>
          <w:sz w:val="24"/>
          <w:szCs w:val="24"/>
        </w:rPr>
        <w:t xml:space="preserve"> </w:t>
      </w:r>
      <w:r>
        <w:rPr>
          <w:rFonts w:ascii="宋体" w:hAnsi="宋体" w:eastAsia="宋体" w:cs="宋体"/>
          <w:spacing w:val="-4"/>
          <w:sz w:val="24"/>
          <w:szCs w:val="24"/>
        </w:rPr>
        <w:t>160.91</w:t>
      </w:r>
      <w:r>
        <w:rPr>
          <w:rFonts w:ascii="宋体" w:hAnsi="宋体" w:eastAsia="宋体" w:cs="宋体"/>
          <w:spacing w:val="-45"/>
          <w:sz w:val="24"/>
          <w:szCs w:val="24"/>
        </w:rPr>
        <w:t xml:space="preserve"> </w:t>
      </w:r>
      <w:r>
        <w:rPr>
          <w:rFonts w:ascii="宋体" w:hAnsi="宋体" w:eastAsia="宋体" w:cs="宋体"/>
          <w:spacing w:val="-4"/>
          <w:sz w:val="24"/>
          <w:szCs w:val="24"/>
        </w:rPr>
        <w:t>万元，</w:t>
      </w:r>
      <w:r>
        <w:rPr>
          <w:rFonts w:ascii="宋体" w:hAnsi="宋体" w:eastAsia="宋体" w:cs="宋体"/>
          <w:spacing w:val="-6"/>
          <w:sz w:val="24"/>
          <w:szCs w:val="24"/>
        </w:rPr>
        <w:t>流动资金</w:t>
      </w:r>
      <w:r>
        <w:rPr>
          <w:rFonts w:ascii="宋体" w:hAnsi="宋体" w:eastAsia="宋体" w:cs="宋体"/>
          <w:spacing w:val="-27"/>
          <w:sz w:val="24"/>
          <w:szCs w:val="24"/>
        </w:rPr>
        <w:t xml:space="preserve"> </w:t>
      </w:r>
      <w:r>
        <w:rPr>
          <w:rFonts w:ascii="宋体" w:hAnsi="宋体" w:eastAsia="宋体" w:cs="宋体"/>
          <w:spacing w:val="-6"/>
          <w:sz w:val="24"/>
          <w:szCs w:val="24"/>
        </w:rPr>
        <w:t>180.00</w:t>
      </w:r>
      <w:r>
        <w:rPr>
          <w:rFonts w:ascii="宋体" w:hAnsi="宋体" w:eastAsia="宋体" w:cs="宋体"/>
          <w:spacing w:val="-45"/>
          <w:sz w:val="24"/>
          <w:szCs w:val="24"/>
        </w:rPr>
        <w:t xml:space="preserve"> </w:t>
      </w:r>
      <w:r>
        <w:rPr>
          <w:rFonts w:ascii="宋体" w:hAnsi="宋体" w:eastAsia="宋体" w:cs="宋体"/>
          <w:spacing w:val="-6"/>
          <w:sz w:val="24"/>
          <w:szCs w:val="24"/>
        </w:rPr>
        <w:t>万元。</w:t>
      </w:r>
    </w:p>
    <w:p w14:paraId="79D71C65">
      <w:pPr>
        <w:spacing w:before="3" w:line="384" w:lineRule="auto"/>
        <w:ind w:left="124" w:right="207" w:firstLine="479"/>
        <w:jc w:val="both"/>
        <w:rPr>
          <w:rFonts w:ascii="宋体" w:hAnsi="宋体" w:eastAsia="宋体" w:cs="宋体"/>
          <w:sz w:val="24"/>
          <w:szCs w:val="24"/>
        </w:rPr>
      </w:pPr>
      <w:r>
        <w:rPr>
          <w:rFonts w:ascii="宋体" w:hAnsi="宋体" w:eastAsia="宋体" w:cs="宋体"/>
          <w:sz w:val="24"/>
          <w:szCs w:val="24"/>
        </w:rPr>
        <w:t>依据《收益途径评估方法规范》及《矿业权评</w:t>
      </w:r>
      <w:r>
        <w:rPr>
          <w:rFonts w:ascii="宋体" w:hAnsi="宋体" w:eastAsia="宋体" w:cs="宋体"/>
          <w:spacing w:val="-1"/>
          <w:sz w:val="24"/>
          <w:szCs w:val="24"/>
        </w:rPr>
        <w:t>估参数确定指导意见》，上述</w:t>
      </w:r>
      <w:r>
        <w:rPr>
          <w:rFonts w:ascii="宋体" w:hAnsi="宋体" w:eastAsia="宋体" w:cs="宋体"/>
          <w:sz w:val="24"/>
          <w:szCs w:val="24"/>
        </w:rPr>
        <w:t>投资剔除建设投资贷款利息、预备费，将其他费用参</w:t>
      </w:r>
      <w:r>
        <w:rPr>
          <w:rFonts w:ascii="宋体" w:hAnsi="宋体" w:eastAsia="宋体" w:cs="宋体"/>
          <w:spacing w:val="-1"/>
          <w:sz w:val="24"/>
          <w:szCs w:val="24"/>
        </w:rPr>
        <w:t>照比例分摊到井巷工程、房</w:t>
      </w:r>
      <w:r>
        <w:rPr>
          <w:rFonts w:ascii="宋体" w:hAnsi="宋体" w:eastAsia="宋体" w:cs="宋体"/>
          <w:spacing w:val="-3"/>
          <w:sz w:val="24"/>
          <w:szCs w:val="24"/>
        </w:rPr>
        <w:t>屋建筑物、机器设备中，经分摊后的“增量</w:t>
      </w:r>
      <w:r>
        <w:rPr>
          <w:rFonts w:ascii="宋体" w:hAnsi="宋体" w:eastAsia="宋体" w:cs="宋体"/>
          <w:spacing w:val="-88"/>
          <w:sz w:val="24"/>
          <w:szCs w:val="24"/>
        </w:rPr>
        <w:t xml:space="preserve"> </w:t>
      </w:r>
      <w:r>
        <w:rPr>
          <w:rFonts w:ascii="宋体" w:hAnsi="宋体" w:eastAsia="宋体" w:cs="宋体"/>
          <w:spacing w:val="-3"/>
          <w:sz w:val="24"/>
          <w:szCs w:val="24"/>
        </w:rPr>
        <w:t>”15</w:t>
      </w:r>
      <w:r>
        <w:rPr>
          <w:rFonts w:ascii="宋体" w:hAnsi="宋体" w:eastAsia="宋体" w:cs="宋体"/>
          <w:spacing w:val="-44"/>
          <w:sz w:val="24"/>
          <w:szCs w:val="24"/>
        </w:rPr>
        <w:t xml:space="preserve"> </w:t>
      </w:r>
      <w:r>
        <w:rPr>
          <w:rFonts w:ascii="宋体" w:hAnsi="宋体" w:eastAsia="宋体" w:cs="宋体"/>
          <w:spacing w:val="-3"/>
          <w:sz w:val="24"/>
          <w:szCs w:val="24"/>
        </w:rPr>
        <w:t>万</w:t>
      </w:r>
      <w:r>
        <w:rPr>
          <w:rFonts w:ascii="宋体" w:hAnsi="宋体" w:eastAsia="宋体" w:cs="宋体"/>
          <w:spacing w:val="-45"/>
          <w:sz w:val="24"/>
          <w:szCs w:val="24"/>
        </w:rPr>
        <w:t xml:space="preserve"> </w:t>
      </w:r>
      <w:r>
        <w:rPr>
          <w:rFonts w:ascii="宋体" w:hAnsi="宋体" w:eastAsia="宋体" w:cs="宋体"/>
          <w:spacing w:val="-3"/>
          <w:sz w:val="24"/>
          <w:szCs w:val="24"/>
        </w:rPr>
        <w:t>t/a</w:t>
      </w:r>
      <w:r>
        <w:rPr>
          <w:rFonts w:ascii="宋体" w:hAnsi="宋体" w:eastAsia="宋体" w:cs="宋体"/>
          <w:spacing w:val="-30"/>
          <w:sz w:val="24"/>
          <w:szCs w:val="24"/>
        </w:rPr>
        <w:t xml:space="preserve"> </w:t>
      </w:r>
      <w:r>
        <w:rPr>
          <w:rFonts w:ascii="宋体" w:hAnsi="宋体" w:eastAsia="宋体" w:cs="宋体"/>
          <w:spacing w:val="-3"/>
          <w:sz w:val="24"/>
          <w:szCs w:val="24"/>
        </w:rPr>
        <w:t>固定投资</w:t>
      </w:r>
      <w:r>
        <w:rPr>
          <w:rFonts w:ascii="宋体" w:hAnsi="宋体" w:eastAsia="宋体" w:cs="宋体"/>
          <w:spacing w:val="-4"/>
          <w:sz w:val="24"/>
          <w:szCs w:val="24"/>
        </w:rPr>
        <w:t>为</w:t>
      </w:r>
      <w:r>
        <w:rPr>
          <w:rFonts w:ascii="宋体" w:hAnsi="宋体" w:eastAsia="宋体" w:cs="宋体"/>
          <w:spacing w:val="-49"/>
          <w:sz w:val="24"/>
          <w:szCs w:val="24"/>
        </w:rPr>
        <w:t xml:space="preserve"> </w:t>
      </w:r>
      <w:r>
        <w:rPr>
          <w:rFonts w:ascii="宋体" w:hAnsi="宋体" w:eastAsia="宋体" w:cs="宋体"/>
          <w:spacing w:val="-4"/>
          <w:sz w:val="24"/>
          <w:szCs w:val="24"/>
        </w:rPr>
        <w:t>9,982.59</w:t>
      </w:r>
      <w:r>
        <w:rPr>
          <w:rFonts w:ascii="宋体" w:hAnsi="宋体" w:eastAsia="宋体" w:cs="宋体"/>
          <w:spacing w:val="-45"/>
          <w:sz w:val="24"/>
          <w:szCs w:val="24"/>
        </w:rPr>
        <w:t xml:space="preserve"> </w:t>
      </w:r>
      <w:r>
        <w:rPr>
          <w:rFonts w:ascii="宋体" w:hAnsi="宋体" w:eastAsia="宋体" w:cs="宋体"/>
          <w:spacing w:val="-4"/>
          <w:sz w:val="24"/>
          <w:szCs w:val="24"/>
        </w:rPr>
        <w:t>万</w:t>
      </w:r>
      <w:r>
        <w:rPr>
          <w:rFonts w:ascii="宋体" w:hAnsi="宋体" w:eastAsia="宋体" w:cs="宋体"/>
          <w:spacing w:val="-9"/>
          <w:sz w:val="24"/>
          <w:szCs w:val="24"/>
        </w:rPr>
        <w:t>元，详见下表：</w:t>
      </w:r>
    </w:p>
    <w:p w14:paraId="2E712D91">
      <w:pPr>
        <w:spacing w:line="219" w:lineRule="auto"/>
        <w:ind w:left="604"/>
        <w:rPr>
          <w:rFonts w:ascii="宋体" w:hAnsi="宋体" w:eastAsia="宋体" w:cs="宋体"/>
          <w:sz w:val="24"/>
          <w:szCs w:val="24"/>
        </w:rPr>
      </w:pPr>
      <w:r>
        <w:rPr>
          <w:rFonts w:ascii="宋体" w:hAnsi="宋体" w:eastAsia="宋体" w:cs="宋体"/>
          <w:spacing w:val="-11"/>
          <w:sz w:val="24"/>
          <w:szCs w:val="24"/>
        </w:rPr>
        <w:t>详见下表：</w:t>
      </w:r>
    </w:p>
    <w:p w14:paraId="242C7E10">
      <w:pPr>
        <w:spacing w:line="22" w:lineRule="exact"/>
      </w:pPr>
    </w:p>
    <w:tbl>
      <w:tblPr>
        <w:tblStyle w:val="5"/>
        <w:tblW w:w="87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1"/>
        <w:gridCol w:w="3659"/>
        <w:gridCol w:w="3665"/>
      </w:tblGrid>
      <w:tr w14:paraId="38A950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91" w:type="dxa"/>
            <w:vAlign w:val="top"/>
          </w:tcPr>
          <w:p w14:paraId="22EC7113">
            <w:pPr>
              <w:spacing w:before="67" w:line="222" w:lineRule="auto"/>
              <w:ind w:left="489"/>
              <w:rPr>
                <w:rFonts w:ascii="宋体" w:hAnsi="宋体" w:eastAsia="宋体" w:cs="宋体"/>
                <w:sz w:val="21"/>
                <w:szCs w:val="21"/>
              </w:rPr>
            </w:pPr>
            <w:r>
              <w:rPr>
                <w:rFonts w:ascii="宋体" w:hAnsi="宋体" w:eastAsia="宋体" w:cs="宋体"/>
                <w:spacing w:val="-2"/>
                <w:sz w:val="21"/>
                <w:szCs w:val="21"/>
              </w:rPr>
              <w:t>序号</w:t>
            </w:r>
          </w:p>
        </w:tc>
        <w:tc>
          <w:tcPr>
            <w:tcW w:w="3659" w:type="dxa"/>
            <w:vAlign w:val="top"/>
          </w:tcPr>
          <w:p w14:paraId="229D4DD7">
            <w:pPr>
              <w:spacing w:before="67" w:line="221" w:lineRule="auto"/>
              <w:ind w:left="1624"/>
              <w:rPr>
                <w:rFonts w:ascii="宋体" w:hAnsi="宋体" w:eastAsia="宋体" w:cs="宋体"/>
                <w:sz w:val="21"/>
                <w:szCs w:val="21"/>
              </w:rPr>
            </w:pPr>
            <w:r>
              <w:rPr>
                <w:rFonts w:ascii="宋体" w:hAnsi="宋体" w:eastAsia="宋体" w:cs="宋体"/>
                <w:spacing w:val="-2"/>
                <w:sz w:val="21"/>
                <w:szCs w:val="21"/>
              </w:rPr>
              <w:t>类别</w:t>
            </w:r>
          </w:p>
        </w:tc>
        <w:tc>
          <w:tcPr>
            <w:tcW w:w="3665" w:type="dxa"/>
            <w:vAlign w:val="top"/>
          </w:tcPr>
          <w:p w14:paraId="61E58EF9">
            <w:pPr>
              <w:spacing w:before="67" w:line="221" w:lineRule="auto"/>
              <w:ind w:right="15"/>
              <w:jc w:val="right"/>
              <w:rPr>
                <w:rFonts w:ascii="宋体" w:hAnsi="宋体" w:eastAsia="宋体" w:cs="宋体"/>
                <w:sz w:val="21"/>
                <w:szCs w:val="21"/>
              </w:rPr>
            </w:pPr>
            <w:r>
              <w:rPr>
                <w:rFonts w:ascii="宋体" w:hAnsi="宋体" w:eastAsia="宋体" w:cs="宋体"/>
                <w:spacing w:val="-6"/>
                <w:sz w:val="21"/>
                <w:szCs w:val="21"/>
              </w:rPr>
              <w:t>“增量”15</w:t>
            </w:r>
            <w:r>
              <w:rPr>
                <w:rFonts w:ascii="宋体" w:hAnsi="宋体" w:eastAsia="宋体" w:cs="宋体"/>
                <w:spacing w:val="-24"/>
                <w:sz w:val="21"/>
                <w:szCs w:val="21"/>
              </w:rPr>
              <w:t xml:space="preserve"> </w:t>
            </w:r>
            <w:r>
              <w:rPr>
                <w:rFonts w:ascii="宋体" w:hAnsi="宋体" w:eastAsia="宋体" w:cs="宋体"/>
                <w:spacing w:val="-6"/>
                <w:sz w:val="21"/>
                <w:szCs w:val="21"/>
              </w:rPr>
              <w:t>万吨固定资产投资（万元）</w:t>
            </w:r>
          </w:p>
        </w:tc>
      </w:tr>
      <w:tr w14:paraId="3D1B6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391" w:type="dxa"/>
            <w:vMerge w:val="restart"/>
            <w:tcBorders>
              <w:bottom w:val="nil"/>
            </w:tcBorders>
            <w:vAlign w:val="top"/>
          </w:tcPr>
          <w:p w14:paraId="1321D950">
            <w:pPr>
              <w:spacing w:before="239" w:line="242" w:lineRule="auto"/>
              <w:ind w:left="664"/>
              <w:rPr>
                <w:rFonts w:ascii="宋体" w:hAnsi="宋体" w:eastAsia="宋体" w:cs="宋体"/>
                <w:sz w:val="21"/>
                <w:szCs w:val="21"/>
              </w:rPr>
            </w:pPr>
            <w:r>
              <w:rPr>
                <w:rFonts w:ascii="宋体" w:hAnsi="宋体" w:eastAsia="宋体" w:cs="宋体"/>
                <w:sz w:val="21"/>
                <w:szCs w:val="21"/>
              </w:rPr>
              <w:t>1</w:t>
            </w:r>
          </w:p>
        </w:tc>
        <w:tc>
          <w:tcPr>
            <w:tcW w:w="3659" w:type="dxa"/>
            <w:vAlign w:val="top"/>
          </w:tcPr>
          <w:p w14:paraId="17B282C7">
            <w:pPr>
              <w:spacing w:before="64" w:line="221" w:lineRule="auto"/>
              <w:ind w:left="112"/>
              <w:rPr>
                <w:rFonts w:ascii="宋体" w:hAnsi="宋体" w:eastAsia="宋体" w:cs="宋体"/>
                <w:sz w:val="21"/>
                <w:szCs w:val="21"/>
              </w:rPr>
            </w:pPr>
            <w:r>
              <w:rPr>
                <w:rFonts w:ascii="宋体" w:hAnsi="宋体" w:eastAsia="宋体" w:cs="宋体"/>
                <w:spacing w:val="-2"/>
                <w:sz w:val="21"/>
                <w:szCs w:val="21"/>
              </w:rPr>
              <w:t>井巷工程</w:t>
            </w:r>
          </w:p>
        </w:tc>
        <w:tc>
          <w:tcPr>
            <w:tcW w:w="3665" w:type="dxa"/>
            <w:vAlign w:val="top"/>
          </w:tcPr>
          <w:p w14:paraId="7F248DDA">
            <w:pPr>
              <w:spacing w:before="30" w:line="218" w:lineRule="auto"/>
              <w:ind w:left="1414"/>
              <w:rPr>
                <w:rFonts w:ascii="宋体" w:hAnsi="宋体" w:eastAsia="宋体" w:cs="宋体"/>
                <w:sz w:val="21"/>
                <w:szCs w:val="21"/>
              </w:rPr>
            </w:pPr>
            <w:r>
              <w:rPr>
                <w:rFonts w:ascii="宋体" w:hAnsi="宋体" w:eastAsia="宋体" w:cs="宋体"/>
                <w:spacing w:val="-1"/>
                <w:sz w:val="21"/>
                <w:szCs w:val="21"/>
              </w:rPr>
              <w:t>4,836.14</w:t>
            </w:r>
          </w:p>
        </w:tc>
      </w:tr>
      <w:tr w14:paraId="12270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7A8FABF6">
            <w:pPr>
              <w:rPr>
                <w:rFonts w:ascii="Arial"/>
                <w:sz w:val="21"/>
              </w:rPr>
            </w:pPr>
          </w:p>
        </w:tc>
        <w:tc>
          <w:tcPr>
            <w:tcW w:w="3659" w:type="dxa"/>
            <w:vAlign w:val="top"/>
          </w:tcPr>
          <w:p w14:paraId="6D6A7E0D">
            <w:pPr>
              <w:spacing w:before="67" w:line="221" w:lineRule="auto"/>
              <w:ind w:left="113"/>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57F43037">
            <w:pPr>
              <w:spacing w:before="34"/>
              <w:ind w:left="1524"/>
              <w:rPr>
                <w:rFonts w:ascii="宋体" w:hAnsi="宋体" w:eastAsia="宋体" w:cs="宋体"/>
                <w:sz w:val="21"/>
                <w:szCs w:val="21"/>
              </w:rPr>
            </w:pPr>
            <w:r>
              <w:rPr>
                <w:rFonts w:ascii="宋体" w:hAnsi="宋体" w:eastAsia="宋体" w:cs="宋体"/>
                <w:spacing w:val="-2"/>
                <w:sz w:val="21"/>
                <w:szCs w:val="21"/>
              </w:rPr>
              <w:t>399.31</w:t>
            </w:r>
          </w:p>
        </w:tc>
      </w:tr>
      <w:tr w14:paraId="27AE7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restart"/>
            <w:tcBorders>
              <w:bottom w:val="nil"/>
            </w:tcBorders>
            <w:vAlign w:val="top"/>
          </w:tcPr>
          <w:p w14:paraId="15925228">
            <w:pPr>
              <w:spacing w:before="241" w:line="242" w:lineRule="auto"/>
              <w:ind w:left="651"/>
              <w:rPr>
                <w:rFonts w:ascii="宋体" w:hAnsi="宋体" w:eastAsia="宋体" w:cs="宋体"/>
                <w:sz w:val="21"/>
                <w:szCs w:val="21"/>
              </w:rPr>
            </w:pPr>
            <w:r>
              <w:rPr>
                <w:rFonts w:ascii="宋体" w:hAnsi="宋体" w:eastAsia="宋体" w:cs="宋体"/>
                <w:sz w:val="21"/>
                <w:szCs w:val="21"/>
              </w:rPr>
              <w:t>2</w:t>
            </w:r>
          </w:p>
        </w:tc>
        <w:tc>
          <w:tcPr>
            <w:tcW w:w="3659" w:type="dxa"/>
            <w:vAlign w:val="top"/>
          </w:tcPr>
          <w:p w14:paraId="77D92972">
            <w:pPr>
              <w:spacing w:before="66" w:line="221" w:lineRule="auto"/>
              <w:ind w:left="113"/>
              <w:rPr>
                <w:rFonts w:ascii="宋体" w:hAnsi="宋体" w:eastAsia="宋体" w:cs="宋体"/>
                <w:sz w:val="21"/>
                <w:szCs w:val="21"/>
              </w:rPr>
            </w:pPr>
            <w:r>
              <w:rPr>
                <w:rFonts w:ascii="宋体" w:hAnsi="宋体" w:eastAsia="宋体" w:cs="宋体"/>
                <w:spacing w:val="-1"/>
                <w:sz w:val="21"/>
                <w:szCs w:val="21"/>
              </w:rPr>
              <w:t>房屋及构筑物</w:t>
            </w:r>
          </w:p>
        </w:tc>
        <w:tc>
          <w:tcPr>
            <w:tcW w:w="3665" w:type="dxa"/>
            <w:vAlign w:val="top"/>
          </w:tcPr>
          <w:p w14:paraId="429F7949">
            <w:pPr>
              <w:spacing w:before="31" w:line="218" w:lineRule="auto"/>
              <w:ind w:left="1417"/>
              <w:rPr>
                <w:rFonts w:ascii="宋体" w:hAnsi="宋体" w:eastAsia="宋体" w:cs="宋体"/>
                <w:sz w:val="21"/>
                <w:szCs w:val="21"/>
              </w:rPr>
            </w:pPr>
            <w:r>
              <w:rPr>
                <w:rFonts w:ascii="宋体" w:hAnsi="宋体" w:eastAsia="宋体" w:cs="宋体"/>
                <w:spacing w:val="-1"/>
                <w:sz w:val="21"/>
                <w:szCs w:val="21"/>
              </w:rPr>
              <w:t>2,029.33</w:t>
            </w:r>
          </w:p>
        </w:tc>
      </w:tr>
      <w:tr w14:paraId="2141C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4CB0AE56">
            <w:pPr>
              <w:rPr>
                <w:rFonts w:ascii="Arial"/>
                <w:sz w:val="21"/>
              </w:rPr>
            </w:pPr>
          </w:p>
        </w:tc>
        <w:tc>
          <w:tcPr>
            <w:tcW w:w="3659" w:type="dxa"/>
            <w:vAlign w:val="top"/>
          </w:tcPr>
          <w:p w14:paraId="48A72B0E">
            <w:pPr>
              <w:spacing w:before="65" w:line="221" w:lineRule="auto"/>
              <w:ind w:left="113"/>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699B2544">
            <w:pPr>
              <w:spacing w:before="32"/>
              <w:ind w:left="1536"/>
              <w:rPr>
                <w:rFonts w:ascii="宋体" w:hAnsi="宋体" w:eastAsia="宋体" w:cs="宋体"/>
                <w:sz w:val="21"/>
                <w:szCs w:val="21"/>
              </w:rPr>
            </w:pPr>
            <w:r>
              <w:rPr>
                <w:rFonts w:ascii="宋体" w:hAnsi="宋体" w:eastAsia="宋体" w:cs="宋体"/>
                <w:spacing w:val="-3"/>
                <w:sz w:val="21"/>
                <w:szCs w:val="21"/>
              </w:rPr>
              <w:t>167.56</w:t>
            </w:r>
          </w:p>
        </w:tc>
      </w:tr>
      <w:tr w14:paraId="61759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restart"/>
            <w:tcBorders>
              <w:bottom w:val="nil"/>
            </w:tcBorders>
            <w:vAlign w:val="top"/>
          </w:tcPr>
          <w:p w14:paraId="62F7195C">
            <w:pPr>
              <w:spacing w:before="241" w:line="241" w:lineRule="auto"/>
              <w:ind w:left="652"/>
              <w:rPr>
                <w:rFonts w:ascii="宋体" w:hAnsi="宋体" w:eastAsia="宋体" w:cs="宋体"/>
                <w:sz w:val="21"/>
                <w:szCs w:val="21"/>
              </w:rPr>
            </w:pPr>
            <w:r>
              <w:rPr>
                <w:rFonts w:ascii="宋体" w:hAnsi="宋体" w:eastAsia="宋体" w:cs="宋体"/>
                <w:sz w:val="21"/>
                <w:szCs w:val="21"/>
              </w:rPr>
              <w:t>3</w:t>
            </w:r>
          </w:p>
        </w:tc>
        <w:tc>
          <w:tcPr>
            <w:tcW w:w="3659" w:type="dxa"/>
            <w:vAlign w:val="top"/>
          </w:tcPr>
          <w:p w14:paraId="4242BD71">
            <w:pPr>
              <w:spacing w:before="66" w:line="220" w:lineRule="auto"/>
              <w:ind w:left="111"/>
              <w:rPr>
                <w:rFonts w:ascii="宋体" w:hAnsi="宋体" w:eastAsia="宋体" w:cs="宋体"/>
                <w:sz w:val="21"/>
                <w:szCs w:val="21"/>
              </w:rPr>
            </w:pPr>
            <w:r>
              <w:rPr>
                <w:rFonts w:ascii="宋体" w:hAnsi="宋体" w:eastAsia="宋体" w:cs="宋体"/>
                <w:spacing w:val="-1"/>
                <w:sz w:val="21"/>
                <w:szCs w:val="21"/>
              </w:rPr>
              <w:t>机器设备</w:t>
            </w:r>
          </w:p>
        </w:tc>
        <w:tc>
          <w:tcPr>
            <w:tcW w:w="3665" w:type="dxa"/>
            <w:vAlign w:val="top"/>
          </w:tcPr>
          <w:p w14:paraId="122333D8">
            <w:pPr>
              <w:spacing w:before="32" w:line="218" w:lineRule="auto"/>
              <w:ind w:left="1419"/>
              <w:rPr>
                <w:rFonts w:ascii="宋体" w:hAnsi="宋体" w:eastAsia="宋体" w:cs="宋体"/>
                <w:sz w:val="21"/>
                <w:szCs w:val="21"/>
              </w:rPr>
            </w:pPr>
            <w:r>
              <w:rPr>
                <w:rFonts w:ascii="宋体" w:hAnsi="宋体" w:eastAsia="宋体" w:cs="宋体"/>
                <w:spacing w:val="-2"/>
                <w:sz w:val="21"/>
                <w:szCs w:val="21"/>
              </w:rPr>
              <w:t>3,117.12</w:t>
            </w:r>
          </w:p>
        </w:tc>
      </w:tr>
      <w:tr w14:paraId="5C437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0A8889AC">
            <w:pPr>
              <w:rPr>
                <w:rFonts w:ascii="Arial"/>
                <w:sz w:val="21"/>
              </w:rPr>
            </w:pPr>
          </w:p>
        </w:tc>
        <w:tc>
          <w:tcPr>
            <w:tcW w:w="3659" w:type="dxa"/>
            <w:vAlign w:val="top"/>
          </w:tcPr>
          <w:p w14:paraId="49106308">
            <w:pPr>
              <w:spacing w:before="66" w:line="221" w:lineRule="auto"/>
              <w:ind w:left="113"/>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02CCBA5C">
            <w:pPr>
              <w:spacing w:before="33"/>
              <w:ind w:left="1524"/>
              <w:rPr>
                <w:rFonts w:ascii="宋体" w:hAnsi="宋体" w:eastAsia="宋体" w:cs="宋体"/>
                <w:sz w:val="21"/>
                <w:szCs w:val="21"/>
              </w:rPr>
            </w:pPr>
            <w:r>
              <w:rPr>
                <w:rFonts w:ascii="宋体" w:hAnsi="宋体" w:eastAsia="宋体" w:cs="宋体"/>
                <w:spacing w:val="-2"/>
                <w:sz w:val="21"/>
                <w:szCs w:val="21"/>
              </w:rPr>
              <w:t>358.61</w:t>
            </w:r>
          </w:p>
        </w:tc>
      </w:tr>
      <w:tr w14:paraId="7E92C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050" w:type="dxa"/>
            <w:gridSpan w:val="2"/>
            <w:vAlign w:val="top"/>
          </w:tcPr>
          <w:p w14:paraId="6DE2B565">
            <w:pPr>
              <w:spacing w:before="67" w:line="222" w:lineRule="auto"/>
              <w:ind w:left="2323"/>
              <w:rPr>
                <w:rFonts w:ascii="宋体" w:hAnsi="宋体" w:eastAsia="宋体" w:cs="宋体"/>
                <w:sz w:val="21"/>
                <w:szCs w:val="21"/>
              </w:rPr>
            </w:pPr>
            <w:r>
              <w:rPr>
                <w:rFonts w:ascii="宋体" w:hAnsi="宋体" w:eastAsia="宋体" w:cs="宋体"/>
                <w:spacing w:val="-2"/>
                <w:sz w:val="21"/>
                <w:szCs w:val="21"/>
              </w:rPr>
              <w:t>合计</w:t>
            </w:r>
          </w:p>
        </w:tc>
        <w:tc>
          <w:tcPr>
            <w:tcW w:w="3665" w:type="dxa"/>
            <w:vAlign w:val="top"/>
          </w:tcPr>
          <w:p w14:paraId="00772CCF">
            <w:pPr>
              <w:spacing w:before="33" w:line="218" w:lineRule="auto"/>
              <w:ind w:left="1415"/>
              <w:rPr>
                <w:rFonts w:ascii="宋体" w:hAnsi="宋体" w:eastAsia="宋体" w:cs="宋体"/>
                <w:sz w:val="21"/>
                <w:szCs w:val="21"/>
              </w:rPr>
            </w:pPr>
            <w:r>
              <w:rPr>
                <w:rFonts w:ascii="宋体" w:hAnsi="宋体" w:eastAsia="宋体" w:cs="宋体"/>
                <w:spacing w:val="-1"/>
                <w:sz w:val="21"/>
                <w:szCs w:val="21"/>
              </w:rPr>
              <w:t>9,982.59</w:t>
            </w:r>
          </w:p>
        </w:tc>
      </w:tr>
    </w:tbl>
    <w:p w14:paraId="30A1D167">
      <w:pPr>
        <w:spacing w:before="194" w:line="385" w:lineRule="auto"/>
        <w:ind w:left="123" w:right="115" w:firstLine="497"/>
        <w:jc w:val="both"/>
        <w:rPr>
          <w:rFonts w:ascii="宋体" w:hAnsi="宋体" w:eastAsia="宋体" w:cs="宋体"/>
          <w:sz w:val="24"/>
          <w:szCs w:val="24"/>
        </w:rPr>
      </w:pPr>
      <w:r>
        <w:rPr>
          <w:rFonts w:ascii="宋体" w:hAnsi="宋体" w:eastAsia="宋体" w:cs="宋体"/>
          <w:spacing w:val="-3"/>
          <w:sz w:val="24"/>
          <w:szCs w:val="24"/>
        </w:rPr>
        <w:t>因企业无法提供</w:t>
      </w:r>
      <w:r>
        <w:rPr>
          <w:rFonts w:ascii="宋体" w:hAnsi="宋体" w:eastAsia="宋体" w:cs="宋体"/>
          <w:spacing w:val="-30"/>
          <w:sz w:val="24"/>
          <w:szCs w:val="24"/>
        </w:rPr>
        <w:t xml:space="preserve"> </w:t>
      </w:r>
      <w:r>
        <w:rPr>
          <w:rFonts w:ascii="宋体" w:hAnsi="宋体" w:eastAsia="宋体" w:cs="宋体"/>
          <w:spacing w:val="-3"/>
          <w:sz w:val="24"/>
          <w:szCs w:val="24"/>
        </w:rPr>
        <w:t>60</w:t>
      </w:r>
      <w:r>
        <w:rPr>
          <w:rFonts w:ascii="宋体" w:hAnsi="宋体" w:eastAsia="宋体" w:cs="宋体"/>
          <w:spacing w:val="-45"/>
          <w:sz w:val="24"/>
          <w:szCs w:val="24"/>
        </w:rPr>
        <w:t xml:space="preserve"> </w:t>
      </w:r>
      <w:r>
        <w:rPr>
          <w:rFonts w:ascii="宋体" w:hAnsi="宋体" w:eastAsia="宋体" w:cs="宋体"/>
          <w:spacing w:val="-3"/>
          <w:sz w:val="24"/>
          <w:szCs w:val="24"/>
        </w:rPr>
        <w:t>万吨实际固定资产投资相关资料，本次评估根据“开发利</w:t>
      </w:r>
      <w:r>
        <w:rPr>
          <w:rFonts w:ascii="宋体" w:hAnsi="宋体" w:eastAsia="宋体" w:cs="宋体"/>
          <w:spacing w:val="-4"/>
          <w:sz w:val="24"/>
          <w:szCs w:val="24"/>
        </w:rPr>
        <w:t>用方案（2024</w:t>
      </w:r>
      <w:r>
        <w:rPr>
          <w:rFonts w:ascii="宋体" w:hAnsi="宋体" w:eastAsia="宋体" w:cs="宋体"/>
          <w:spacing w:val="-31"/>
          <w:sz w:val="24"/>
          <w:szCs w:val="24"/>
        </w:rPr>
        <w:t xml:space="preserve"> </w:t>
      </w:r>
      <w:r>
        <w:rPr>
          <w:rFonts w:ascii="宋体" w:hAnsi="宋体" w:eastAsia="宋体" w:cs="宋体"/>
          <w:spacing w:val="-4"/>
          <w:sz w:val="24"/>
          <w:szCs w:val="24"/>
        </w:rPr>
        <w:t>年）</w:t>
      </w:r>
      <w:r>
        <w:rPr>
          <w:rFonts w:ascii="宋体" w:hAnsi="宋体" w:eastAsia="宋体" w:cs="宋体"/>
          <w:spacing w:val="-93"/>
          <w:sz w:val="24"/>
          <w:szCs w:val="24"/>
        </w:rPr>
        <w:t xml:space="preserve"> </w:t>
      </w:r>
      <w:r>
        <w:rPr>
          <w:rFonts w:ascii="宋体" w:hAnsi="宋体" w:eastAsia="宋体" w:cs="宋体"/>
          <w:spacing w:val="-4"/>
          <w:sz w:val="24"/>
          <w:szCs w:val="24"/>
        </w:rPr>
        <w:t>”设计的“增量”15</w:t>
      </w:r>
      <w:r>
        <w:rPr>
          <w:rFonts w:ascii="宋体" w:hAnsi="宋体" w:eastAsia="宋体" w:cs="宋体"/>
          <w:spacing w:val="-45"/>
          <w:sz w:val="24"/>
          <w:szCs w:val="24"/>
        </w:rPr>
        <w:t xml:space="preserve"> </w:t>
      </w:r>
      <w:r>
        <w:rPr>
          <w:rFonts w:ascii="宋体" w:hAnsi="宋体" w:eastAsia="宋体" w:cs="宋体"/>
          <w:spacing w:val="-4"/>
          <w:sz w:val="24"/>
          <w:szCs w:val="24"/>
        </w:rPr>
        <w:t>万</w:t>
      </w:r>
      <w:r>
        <w:rPr>
          <w:rFonts w:ascii="宋体" w:hAnsi="宋体" w:eastAsia="宋体" w:cs="宋体"/>
          <w:spacing w:val="-45"/>
          <w:sz w:val="24"/>
          <w:szCs w:val="24"/>
        </w:rPr>
        <w:t xml:space="preserve"> </w:t>
      </w:r>
      <w:r>
        <w:rPr>
          <w:rFonts w:ascii="宋体" w:hAnsi="宋体" w:eastAsia="宋体" w:cs="宋体"/>
          <w:spacing w:val="-4"/>
          <w:sz w:val="24"/>
          <w:szCs w:val="24"/>
        </w:rPr>
        <w:t>t/a</w:t>
      </w:r>
      <w:r>
        <w:rPr>
          <w:rFonts w:ascii="宋体" w:hAnsi="宋体" w:eastAsia="宋体" w:cs="宋体"/>
          <w:spacing w:val="-30"/>
          <w:sz w:val="24"/>
          <w:szCs w:val="24"/>
        </w:rPr>
        <w:t xml:space="preserve"> </w:t>
      </w:r>
      <w:r>
        <w:rPr>
          <w:rFonts w:ascii="宋体" w:hAnsi="宋体" w:eastAsia="宋体" w:cs="宋体"/>
          <w:spacing w:val="-4"/>
          <w:sz w:val="24"/>
          <w:szCs w:val="24"/>
        </w:rPr>
        <w:t>固定资产投资额，进行生产规模调</w:t>
      </w:r>
      <w:r>
        <w:rPr>
          <w:rFonts w:ascii="宋体" w:hAnsi="宋体" w:eastAsia="宋体" w:cs="宋体"/>
          <w:sz w:val="24"/>
          <w:szCs w:val="24"/>
        </w:rPr>
        <w:t>整后确定60</w:t>
      </w:r>
      <w:r>
        <w:rPr>
          <w:rFonts w:ascii="宋体" w:hAnsi="宋体" w:eastAsia="宋体" w:cs="宋体"/>
          <w:spacing w:val="-41"/>
          <w:sz w:val="24"/>
          <w:szCs w:val="24"/>
        </w:rPr>
        <w:t xml:space="preserve"> </w:t>
      </w:r>
      <w:r>
        <w:rPr>
          <w:rFonts w:ascii="宋体" w:hAnsi="宋体" w:eastAsia="宋体" w:cs="宋体"/>
          <w:sz w:val="24"/>
          <w:szCs w:val="24"/>
        </w:rPr>
        <w:t>万吨固定资产投资。</w:t>
      </w:r>
    </w:p>
    <w:p w14:paraId="5D89728A">
      <w:pPr>
        <w:spacing w:line="219" w:lineRule="auto"/>
        <w:ind w:left="604"/>
        <w:rPr>
          <w:rFonts w:ascii="宋体" w:hAnsi="宋体" w:eastAsia="宋体" w:cs="宋体"/>
          <w:sz w:val="24"/>
          <w:szCs w:val="24"/>
        </w:rPr>
      </w:pPr>
      <w:r>
        <w:rPr>
          <w:rFonts w:ascii="宋体" w:hAnsi="宋体" w:eastAsia="宋体" w:cs="宋体"/>
          <w:spacing w:val="-6"/>
          <w:sz w:val="24"/>
          <w:szCs w:val="24"/>
        </w:rPr>
        <w:t>生产规模调整公式如下：</w:t>
      </w:r>
    </w:p>
    <w:p w14:paraId="59C0FE39">
      <w:pPr>
        <w:spacing w:before="198" w:line="239" w:lineRule="auto"/>
        <w:ind w:left="615"/>
        <w:rPr>
          <w:rFonts w:ascii="宋体" w:hAnsi="宋体" w:eastAsia="宋体" w:cs="宋体"/>
          <w:sz w:val="12"/>
          <w:szCs w:val="12"/>
        </w:rPr>
      </w:pPr>
      <w:r>
        <w:rPr>
          <w:rFonts w:ascii="宋体" w:hAnsi="宋体" w:eastAsia="宋体" w:cs="宋体"/>
          <w:spacing w:val="-23"/>
          <w:sz w:val="24"/>
          <w:szCs w:val="24"/>
        </w:rPr>
        <w:t>I</w:t>
      </w:r>
      <w:r>
        <w:rPr>
          <w:rFonts w:ascii="宋体" w:hAnsi="宋体" w:eastAsia="宋体" w:cs="宋体"/>
          <w:position w:val="-1"/>
          <w:sz w:val="12"/>
          <w:szCs w:val="12"/>
        </w:rPr>
        <w:t>1</w:t>
      </w:r>
      <w:r>
        <w:rPr>
          <w:rFonts w:ascii="宋体" w:hAnsi="宋体" w:eastAsia="宋体" w:cs="宋体"/>
          <w:spacing w:val="-27"/>
          <w:position w:val="-1"/>
          <w:sz w:val="12"/>
          <w:szCs w:val="12"/>
        </w:rPr>
        <w:t xml:space="preserve"> </w:t>
      </w:r>
      <w:r>
        <w:rPr>
          <w:rFonts w:ascii="宋体" w:hAnsi="宋体" w:eastAsia="宋体" w:cs="宋体"/>
          <w:spacing w:val="-17"/>
          <w:sz w:val="24"/>
          <w:szCs w:val="24"/>
        </w:rPr>
        <w:t>＝I</w:t>
      </w:r>
      <w:r>
        <w:rPr>
          <w:rFonts w:ascii="宋体" w:hAnsi="宋体" w:eastAsia="宋体" w:cs="宋体"/>
          <w:position w:val="-1"/>
          <w:sz w:val="12"/>
          <w:szCs w:val="12"/>
        </w:rPr>
        <w:t>0</w:t>
      </w:r>
      <w:r>
        <w:rPr>
          <w:rFonts w:ascii="宋体" w:hAnsi="宋体" w:eastAsia="宋体" w:cs="宋体"/>
          <w:spacing w:val="-17"/>
          <w:position w:val="-1"/>
          <w:sz w:val="12"/>
          <w:szCs w:val="12"/>
        </w:rPr>
        <w:t xml:space="preserve"> </w:t>
      </w:r>
      <w:r>
        <w:rPr>
          <w:rFonts w:ascii="宋体" w:hAnsi="宋体" w:eastAsia="宋体" w:cs="宋体"/>
          <w:spacing w:val="-15"/>
          <w:sz w:val="24"/>
          <w:szCs w:val="24"/>
        </w:rPr>
        <w:t>×（S</w:t>
      </w:r>
      <w:r>
        <w:rPr>
          <w:rFonts w:ascii="宋体" w:hAnsi="宋体" w:eastAsia="宋体" w:cs="宋体"/>
          <w:spacing w:val="-5"/>
          <w:position w:val="-1"/>
          <w:sz w:val="12"/>
          <w:szCs w:val="12"/>
        </w:rPr>
        <w:t>1</w:t>
      </w:r>
      <w:r>
        <w:rPr>
          <w:rFonts w:ascii="宋体" w:hAnsi="宋体" w:eastAsia="宋体" w:cs="宋体"/>
          <w:spacing w:val="-5"/>
          <w:sz w:val="24"/>
          <w:szCs w:val="24"/>
        </w:rPr>
        <w:t>/S</w:t>
      </w:r>
      <w:r>
        <w:rPr>
          <w:rFonts w:ascii="宋体" w:hAnsi="宋体" w:eastAsia="宋体" w:cs="宋体"/>
          <w:spacing w:val="-5"/>
          <w:sz w:val="12"/>
          <w:szCs w:val="12"/>
        </w:rPr>
        <w:t>0</w:t>
      </w:r>
      <w:r>
        <w:rPr>
          <w:rFonts w:ascii="宋体" w:hAnsi="宋体" w:eastAsia="宋体" w:cs="宋体"/>
          <w:spacing w:val="-5"/>
          <w:sz w:val="24"/>
          <w:szCs w:val="24"/>
        </w:rPr>
        <w:t>）</w:t>
      </w:r>
      <w:r>
        <w:rPr>
          <w:rFonts w:ascii="宋体" w:hAnsi="宋体" w:eastAsia="宋体" w:cs="宋体"/>
          <w:spacing w:val="-5"/>
          <w:position w:val="11"/>
          <w:sz w:val="12"/>
          <w:szCs w:val="12"/>
        </w:rPr>
        <w:t>n</w:t>
      </w:r>
      <w:r>
        <w:rPr>
          <w:rFonts w:ascii="宋体" w:hAnsi="宋体" w:eastAsia="宋体" w:cs="宋体"/>
          <w:spacing w:val="-17"/>
          <w:position w:val="11"/>
          <w:sz w:val="12"/>
          <w:szCs w:val="12"/>
        </w:rPr>
        <w:t xml:space="preserve"> </w:t>
      </w:r>
      <w:r>
        <w:rPr>
          <w:rFonts w:ascii="宋体" w:hAnsi="宋体" w:eastAsia="宋体" w:cs="宋体"/>
          <w:spacing w:val="-5"/>
          <w:sz w:val="24"/>
          <w:szCs w:val="24"/>
        </w:rPr>
        <w:t>×η</w:t>
      </w:r>
      <w:r>
        <w:rPr>
          <w:rFonts w:ascii="宋体" w:hAnsi="宋体" w:eastAsia="宋体" w:cs="宋体"/>
          <w:spacing w:val="-5"/>
          <w:position w:val="-1"/>
          <w:sz w:val="12"/>
          <w:szCs w:val="12"/>
        </w:rPr>
        <w:t>1</w:t>
      </w:r>
      <w:r>
        <w:rPr>
          <w:rFonts w:ascii="宋体" w:hAnsi="宋体" w:eastAsia="宋体" w:cs="宋体"/>
          <w:spacing w:val="-16"/>
          <w:position w:val="-1"/>
          <w:sz w:val="12"/>
          <w:szCs w:val="12"/>
        </w:rPr>
        <w:t xml:space="preserve"> </w:t>
      </w:r>
      <w:r>
        <w:rPr>
          <w:rFonts w:ascii="宋体" w:hAnsi="宋体" w:eastAsia="宋体" w:cs="宋体"/>
          <w:spacing w:val="-20"/>
          <w:sz w:val="24"/>
          <w:szCs w:val="24"/>
        </w:rPr>
        <w:t>×η</w:t>
      </w:r>
      <w:r>
        <w:rPr>
          <w:rFonts w:ascii="宋体" w:hAnsi="宋体" w:eastAsia="宋体" w:cs="宋体"/>
          <w:spacing w:val="1"/>
          <w:position w:val="-1"/>
          <w:sz w:val="12"/>
          <w:szCs w:val="12"/>
        </w:rPr>
        <w:t>2</w:t>
      </w:r>
    </w:p>
    <w:p w14:paraId="22FC21F7">
      <w:pPr>
        <w:spacing w:line="239" w:lineRule="auto"/>
        <w:rPr>
          <w:rFonts w:ascii="宋体" w:hAnsi="宋体" w:eastAsia="宋体" w:cs="宋体"/>
          <w:sz w:val="12"/>
          <w:szCs w:val="12"/>
        </w:rPr>
        <w:sectPr>
          <w:headerReference r:id="rId94" w:type="default"/>
          <w:footerReference r:id="rId95" w:type="default"/>
          <w:pgSz w:w="11907" w:h="16839"/>
          <w:pgMar w:top="1220" w:right="1500" w:bottom="1298" w:left="1685" w:header="822" w:footer="981" w:gutter="0"/>
          <w:cols w:space="720" w:num="1"/>
        </w:sectPr>
      </w:pPr>
    </w:p>
    <w:p w14:paraId="5C010C34">
      <w:pPr>
        <w:spacing w:line="333" w:lineRule="auto"/>
        <w:rPr>
          <w:rFonts w:ascii="Arial"/>
          <w:sz w:val="21"/>
        </w:rPr>
      </w:pPr>
    </w:p>
    <w:p w14:paraId="785D4678">
      <w:pPr>
        <w:spacing w:before="78" w:line="220" w:lineRule="auto"/>
        <w:ind w:left="606"/>
        <w:rPr>
          <w:rFonts w:ascii="宋体" w:hAnsi="宋体" w:eastAsia="宋体" w:cs="宋体"/>
          <w:sz w:val="24"/>
          <w:szCs w:val="24"/>
        </w:rPr>
      </w:pPr>
      <w:r>
        <w:rPr>
          <w:rFonts w:ascii="宋体" w:hAnsi="宋体" w:eastAsia="宋体" w:cs="宋体"/>
          <w:spacing w:val="-4"/>
          <w:sz w:val="24"/>
          <w:szCs w:val="24"/>
        </w:rPr>
        <w:t>式中：I</w:t>
      </w:r>
      <w:r>
        <w:rPr>
          <w:rFonts w:ascii="宋体" w:hAnsi="宋体" w:eastAsia="宋体" w:cs="宋体"/>
          <w:spacing w:val="-4"/>
          <w:position w:val="-1"/>
          <w:sz w:val="12"/>
          <w:szCs w:val="12"/>
        </w:rPr>
        <w:t>1</w:t>
      </w:r>
      <w:r>
        <w:rPr>
          <w:rFonts w:ascii="宋体" w:hAnsi="宋体" w:eastAsia="宋体" w:cs="宋体"/>
          <w:spacing w:val="-4"/>
          <w:sz w:val="24"/>
          <w:szCs w:val="24"/>
        </w:rPr>
        <w:t>——评估对象矿山固定资产投资；</w:t>
      </w:r>
    </w:p>
    <w:p w14:paraId="4DE41046">
      <w:pPr>
        <w:spacing w:before="213" w:line="221" w:lineRule="auto"/>
        <w:ind w:left="1335"/>
        <w:rPr>
          <w:rFonts w:ascii="宋体" w:hAnsi="宋体" w:eastAsia="宋体" w:cs="宋体"/>
          <w:sz w:val="24"/>
          <w:szCs w:val="24"/>
        </w:rPr>
      </w:pPr>
      <w:r>
        <w:rPr>
          <w:rFonts w:ascii="宋体" w:hAnsi="宋体" w:eastAsia="宋体" w:cs="宋体"/>
          <w:spacing w:val="-23"/>
          <w:sz w:val="24"/>
          <w:szCs w:val="24"/>
        </w:rPr>
        <w:t>I</w:t>
      </w:r>
      <w:r>
        <w:rPr>
          <w:rFonts w:ascii="宋体" w:hAnsi="宋体" w:eastAsia="宋体" w:cs="宋体"/>
          <w:spacing w:val="-4"/>
          <w:position w:val="-1"/>
          <w:sz w:val="12"/>
          <w:szCs w:val="12"/>
        </w:rPr>
        <w:t>0</w:t>
      </w:r>
      <w:r>
        <w:rPr>
          <w:rFonts w:ascii="宋体" w:hAnsi="宋体" w:eastAsia="宋体" w:cs="宋体"/>
          <w:spacing w:val="-4"/>
          <w:sz w:val="24"/>
          <w:szCs w:val="24"/>
        </w:rPr>
        <w:t>——参照矿山固定资产投资额；</w:t>
      </w:r>
    </w:p>
    <w:p w14:paraId="66F8A02E">
      <w:pPr>
        <w:spacing w:before="213" w:line="220" w:lineRule="auto"/>
        <w:ind w:left="1323"/>
        <w:rPr>
          <w:rFonts w:ascii="宋体" w:hAnsi="宋体" w:eastAsia="宋体" w:cs="宋体"/>
          <w:sz w:val="24"/>
          <w:szCs w:val="24"/>
        </w:rPr>
      </w:pPr>
      <w:r>
        <w:rPr>
          <w:rFonts w:ascii="宋体" w:hAnsi="宋体" w:eastAsia="宋体" w:cs="宋体"/>
          <w:spacing w:val="-11"/>
          <w:sz w:val="24"/>
          <w:szCs w:val="24"/>
        </w:rPr>
        <w:t>S</w:t>
      </w:r>
      <w:r>
        <w:rPr>
          <w:rFonts w:ascii="宋体" w:hAnsi="宋体" w:eastAsia="宋体" w:cs="宋体"/>
          <w:spacing w:val="-4"/>
          <w:position w:val="-1"/>
          <w:sz w:val="12"/>
          <w:szCs w:val="12"/>
        </w:rPr>
        <w:t>1</w:t>
      </w:r>
      <w:r>
        <w:rPr>
          <w:rFonts w:ascii="宋体" w:hAnsi="宋体" w:eastAsia="宋体" w:cs="宋体"/>
          <w:spacing w:val="-4"/>
          <w:sz w:val="24"/>
          <w:szCs w:val="24"/>
        </w:rPr>
        <w:t>——评估对象矿山生产能力；</w:t>
      </w:r>
    </w:p>
    <w:p w14:paraId="74F7B4E0">
      <w:pPr>
        <w:spacing w:before="214" w:line="221" w:lineRule="auto"/>
        <w:ind w:left="1323"/>
        <w:rPr>
          <w:rFonts w:ascii="宋体" w:hAnsi="宋体" w:eastAsia="宋体" w:cs="宋体"/>
          <w:sz w:val="24"/>
          <w:szCs w:val="24"/>
        </w:rPr>
      </w:pPr>
      <w:r>
        <w:rPr>
          <w:rFonts w:ascii="宋体" w:hAnsi="宋体" w:eastAsia="宋体" w:cs="宋体"/>
          <w:spacing w:val="-11"/>
          <w:sz w:val="24"/>
          <w:szCs w:val="24"/>
        </w:rPr>
        <w:t>S</w:t>
      </w:r>
      <w:r>
        <w:rPr>
          <w:rFonts w:ascii="宋体" w:hAnsi="宋体" w:eastAsia="宋体" w:cs="宋体"/>
          <w:spacing w:val="-5"/>
          <w:position w:val="-1"/>
          <w:sz w:val="12"/>
          <w:szCs w:val="12"/>
        </w:rPr>
        <w:t>0</w:t>
      </w:r>
      <w:r>
        <w:rPr>
          <w:rFonts w:ascii="宋体" w:hAnsi="宋体" w:eastAsia="宋体" w:cs="宋体"/>
          <w:spacing w:val="-5"/>
          <w:sz w:val="24"/>
          <w:szCs w:val="24"/>
        </w:rPr>
        <w:t>——参照矿山生产能力；</w:t>
      </w:r>
    </w:p>
    <w:p w14:paraId="7FA4C25F">
      <w:pPr>
        <w:spacing w:before="211" w:line="220" w:lineRule="auto"/>
        <w:ind w:left="1320"/>
        <w:rPr>
          <w:rFonts w:ascii="宋体" w:hAnsi="宋体" w:eastAsia="宋体" w:cs="宋体"/>
          <w:sz w:val="24"/>
          <w:szCs w:val="24"/>
        </w:rPr>
      </w:pPr>
      <w:r>
        <w:rPr>
          <w:rFonts w:ascii="宋体" w:hAnsi="宋体" w:eastAsia="宋体" w:cs="宋体"/>
          <w:spacing w:val="-6"/>
          <w:sz w:val="24"/>
          <w:szCs w:val="24"/>
        </w:rPr>
        <w:t>n——生产能力指数；</w:t>
      </w:r>
    </w:p>
    <w:p w14:paraId="39444AAB">
      <w:pPr>
        <w:spacing w:before="216" w:line="220" w:lineRule="auto"/>
        <w:ind w:left="1380"/>
        <w:rPr>
          <w:rFonts w:ascii="宋体" w:hAnsi="宋体" w:eastAsia="宋体" w:cs="宋体"/>
          <w:sz w:val="24"/>
          <w:szCs w:val="24"/>
        </w:rPr>
      </w:pPr>
      <w:r>
        <w:rPr>
          <w:rFonts w:ascii="宋体" w:hAnsi="宋体" w:eastAsia="宋体" w:cs="宋体"/>
          <w:spacing w:val="-68"/>
          <w:sz w:val="24"/>
          <w:szCs w:val="24"/>
        </w:rPr>
        <w:t>η</w:t>
      </w:r>
      <w:r>
        <w:rPr>
          <w:rFonts w:ascii="宋体" w:hAnsi="宋体" w:eastAsia="宋体" w:cs="宋体"/>
          <w:spacing w:val="-3"/>
          <w:position w:val="-1"/>
          <w:sz w:val="12"/>
          <w:szCs w:val="12"/>
        </w:rPr>
        <w:t>1</w:t>
      </w:r>
      <w:r>
        <w:rPr>
          <w:rFonts w:ascii="宋体" w:hAnsi="宋体" w:eastAsia="宋体" w:cs="宋体"/>
          <w:spacing w:val="-3"/>
          <w:sz w:val="24"/>
          <w:szCs w:val="24"/>
        </w:rPr>
        <w:t>——评估对象矿山相对参照矿山时间差异调整系数；</w:t>
      </w:r>
    </w:p>
    <w:p w14:paraId="05A7903B">
      <w:pPr>
        <w:spacing w:before="213" w:line="220" w:lineRule="auto"/>
        <w:ind w:left="1380"/>
        <w:rPr>
          <w:rFonts w:ascii="宋体" w:hAnsi="宋体" w:eastAsia="宋体" w:cs="宋体"/>
          <w:sz w:val="24"/>
          <w:szCs w:val="24"/>
        </w:rPr>
      </w:pPr>
      <w:r>
        <w:rPr>
          <w:rFonts w:ascii="宋体" w:hAnsi="宋体" w:eastAsia="宋体" w:cs="宋体"/>
          <w:spacing w:val="-68"/>
          <w:sz w:val="24"/>
          <w:szCs w:val="24"/>
        </w:rPr>
        <w:t>η</w:t>
      </w:r>
      <w:r>
        <w:rPr>
          <w:rFonts w:ascii="宋体" w:hAnsi="宋体" w:eastAsia="宋体" w:cs="宋体"/>
          <w:spacing w:val="-2"/>
          <w:position w:val="-1"/>
          <w:sz w:val="12"/>
          <w:szCs w:val="12"/>
        </w:rPr>
        <w:t>2</w:t>
      </w:r>
      <w:r>
        <w:rPr>
          <w:rFonts w:ascii="宋体" w:hAnsi="宋体" w:eastAsia="宋体" w:cs="宋体"/>
          <w:spacing w:val="-2"/>
          <w:sz w:val="24"/>
          <w:szCs w:val="24"/>
        </w:rPr>
        <w:t>——评估对象矿山相对参照矿山地域差异调整系数。</w:t>
      </w:r>
    </w:p>
    <w:p w14:paraId="0DD223FA">
      <w:pPr>
        <w:spacing w:before="211" w:line="348" w:lineRule="auto"/>
        <w:ind w:left="122" w:right="115" w:firstLine="479"/>
        <w:rPr>
          <w:rFonts w:ascii="宋体" w:hAnsi="宋体" w:eastAsia="宋体" w:cs="宋体"/>
          <w:sz w:val="24"/>
          <w:szCs w:val="24"/>
        </w:rPr>
      </w:pPr>
      <w:r>
        <w:rPr>
          <w:rFonts w:ascii="宋体" w:hAnsi="宋体" w:eastAsia="宋体" w:cs="宋体"/>
          <w:spacing w:val="2"/>
          <w:sz w:val="24"/>
          <w:szCs w:val="24"/>
        </w:rPr>
        <w:t>根据《矿业权评估准则》相关规定，调整矿山为同一矿山，仅是所需生产能</w:t>
      </w:r>
      <w:r>
        <w:rPr>
          <w:rFonts w:ascii="宋体" w:hAnsi="宋体" w:eastAsia="宋体" w:cs="宋体"/>
          <w:spacing w:val="-1"/>
          <w:sz w:val="24"/>
          <w:szCs w:val="24"/>
        </w:rPr>
        <w:t>力发生变化，生产能力比值</w:t>
      </w:r>
      <w:r>
        <w:rPr>
          <w:rFonts w:ascii="宋体" w:hAnsi="宋体" w:eastAsia="宋体" w:cs="宋体"/>
          <w:spacing w:val="-49"/>
          <w:sz w:val="24"/>
          <w:szCs w:val="24"/>
        </w:rPr>
        <w:t xml:space="preserve"> </w:t>
      </w:r>
      <w:r>
        <w:rPr>
          <w:rFonts w:ascii="宋体" w:hAnsi="宋体" w:eastAsia="宋体" w:cs="宋体"/>
          <w:spacing w:val="-1"/>
          <w:sz w:val="24"/>
          <w:szCs w:val="24"/>
        </w:rPr>
        <w:t>S</w:t>
      </w:r>
      <w:r>
        <w:rPr>
          <w:rFonts w:ascii="宋体" w:hAnsi="宋体" w:eastAsia="宋体" w:cs="宋体"/>
          <w:spacing w:val="-1"/>
          <w:position w:val="-1"/>
          <w:sz w:val="12"/>
          <w:szCs w:val="12"/>
        </w:rPr>
        <w:t>1</w:t>
      </w:r>
      <w:r>
        <w:rPr>
          <w:rFonts w:ascii="宋体" w:hAnsi="宋体" w:eastAsia="宋体" w:cs="宋体"/>
          <w:spacing w:val="-1"/>
          <w:sz w:val="24"/>
          <w:szCs w:val="24"/>
        </w:rPr>
        <w:t>/S</w:t>
      </w:r>
      <w:r>
        <w:rPr>
          <w:rFonts w:ascii="宋体" w:hAnsi="宋体" w:eastAsia="宋体" w:cs="宋体"/>
          <w:spacing w:val="-1"/>
          <w:position w:val="-1"/>
          <w:sz w:val="12"/>
          <w:szCs w:val="12"/>
        </w:rPr>
        <w:t>0</w:t>
      </w:r>
      <w:r>
        <w:rPr>
          <w:rFonts w:ascii="宋体" w:hAnsi="宋体" w:eastAsia="宋体" w:cs="宋体"/>
          <w:spacing w:val="-27"/>
          <w:position w:val="-1"/>
          <w:sz w:val="12"/>
          <w:szCs w:val="12"/>
        </w:rPr>
        <w:t xml:space="preserve"> </w:t>
      </w:r>
      <w:r>
        <w:rPr>
          <w:rFonts w:ascii="宋体" w:hAnsi="宋体" w:eastAsia="宋体" w:cs="宋体"/>
          <w:spacing w:val="-1"/>
          <w:sz w:val="24"/>
          <w:szCs w:val="24"/>
        </w:rPr>
        <w:t>＝4，生产能力指数</w:t>
      </w:r>
      <w:r>
        <w:rPr>
          <w:rFonts w:ascii="宋体" w:hAnsi="宋体" w:eastAsia="宋体" w:cs="宋体"/>
          <w:spacing w:val="-52"/>
          <w:sz w:val="24"/>
          <w:szCs w:val="24"/>
        </w:rPr>
        <w:t xml:space="preserve"> </w:t>
      </w:r>
      <w:r>
        <w:rPr>
          <w:rFonts w:ascii="宋体" w:hAnsi="宋体" w:eastAsia="宋体" w:cs="宋体"/>
          <w:spacing w:val="-1"/>
          <w:sz w:val="24"/>
          <w:szCs w:val="24"/>
        </w:rPr>
        <w:t>n</w:t>
      </w:r>
      <w:r>
        <w:rPr>
          <w:rFonts w:ascii="宋体" w:hAnsi="宋体" w:eastAsia="宋体" w:cs="宋体"/>
          <w:spacing w:val="-48"/>
          <w:sz w:val="24"/>
          <w:szCs w:val="24"/>
        </w:rPr>
        <w:t xml:space="preserve"> </w:t>
      </w:r>
      <w:r>
        <w:rPr>
          <w:rFonts w:ascii="宋体" w:hAnsi="宋体" w:eastAsia="宋体" w:cs="宋体"/>
          <w:spacing w:val="-1"/>
          <w:sz w:val="24"/>
          <w:szCs w:val="24"/>
        </w:rPr>
        <w:t>取值约在0.8-0.9，本次评</w:t>
      </w:r>
      <w:r>
        <w:rPr>
          <w:rFonts w:ascii="宋体" w:hAnsi="宋体" w:eastAsia="宋体" w:cs="宋体"/>
          <w:spacing w:val="-4"/>
          <w:sz w:val="24"/>
          <w:szCs w:val="24"/>
        </w:rPr>
        <w:t>估生产能力指数</w:t>
      </w:r>
      <w:r>
        <w:rPr>
          <w:rFonts w:ascii="宋体" w:hAnsi="宋体" w:eastAsia="宋体" w:cs="宋体"/>
          <w:spacing w:val="-33"/>
          <w:sz w:val="24"/>
          <w:szCs w:val="24"/>
        </w:rPr>
        <w:t xml:space="preserve"> </w:t>
      </w:r>
      <w:r>
        <w:rPr>
          <w:rFonts w:ascii="宋体" w:hAnsi="宋体" w:eastAsia="宋体" w:cs="宋体"/>
          <w:spacing w:val="-4"/>
          <w:sz w:val="24"/>
          <w:szCs w:val="24"/>
        </w:rPr>
        <w:t>n</w:t>
      </w:r>
      <w:r>
        <w:rPr>
          <w:rFonts w:ascii="宋体" w:hAnsi="宋体" w:eastAsia="宋体" w:cs="宋体"/>
          <w:spacing w:val="-40"/>
          <w:sz w:val="24"/>
          <w:szCs w:val="24"/>
        </w:rPr>
        <w:t xml:space="preserve"> </w:t>
      </w:r>
      <w:r>
        <w:rPr>
          <w:rFonts w:ascii="宋体" w:hAnsi="宋体" w:eastAsia="宋体" w:cs="宋体"/>
          <w:spacing w:val="-4"/>
          <w:sz w:val="24"/>
          <w:szCs w:val="24"/>
        </w:rPr>
        <w:t>取</w:t>
      </w:r>
      <w:r>
        <w:rPr>
          <w:rFonts w:ascii="宋体" w:hAnsi="宋体" w:eastAsia="宋体" w:cs="宋体"/>
          <w:spacing w:val="-41"/>
          <w:sz w:val="24"/>
          <w:szCs w:val="24"/>
        </w:rPr>
        <w:t xml:space="preserve"> </w:t>
      </w:r>
      <w:r>
        <w:rPr>
          <w:rFonts w:ascii="宋体" w:hAnsi="宋体" w:eastAsia="宋体" w:cs="宋体"/>
          <w:spacing w:val="-4"/>
          <w:sz w:val="24"/>
          <w:szCs w:val="24"/>
        </w:rPr>
        <w:t>0.9，时间差异调整系数取 1.0，地域差异调整系数取 1.0。</w:t>
      </w:r>
      <w:r>
        <w:rPr>
          <w:rFonts w:ascii="宋体" w:hAnsi="宋体" w:eastAsia="宋体" w:cs="宋体"/>
          <w:spacing w:val="-1"/>
          <w:sz w:val="24"/>
          <w:szCs w:val="24"/>
        </w:rPr>
        <w:t>则经生产规模调整后的确定的60</w:t>
      </w:r>
      <w:r>
        <w:rPr>
          <w:rFonts w:ascii="宋体" w:hAnsi="宋体" w:eastAsia="宋体" w:cs="宋体"/>
          <w:spacing w:val="-32"/>
          <w:sz w:val="24"/>
          <w:szCs w:val="24"/>
        </w:rPr>
        <w:t xml:space="preserve"> </w:t>
      </w:r>
      <w:r>
        <w:rPr>
          <w:rFonts w:ascii="宋体" w:hAnsi="宋体" w:eastAsia="宋体" w:cs="宋体"/>
          <w:spacing w:val="-1"/>
          <w:sz w:val="24"/>
          <w:szCs w:val="24"/>
        </w:rPr>
        <w:t>万吨固定资产投资如下表所示：</w:t>
      </w:r>
    </w:p>
    <w:tbl>
      <w:tblPr>
        <w:tblStyle w:val="5"/>
        <w:tblW w:w="87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1"/>
        <w:gridCol w:w="3659"/>
        <w:gridCol w:w="3665"/>
      </w:tblGrid>
      <w:tr w14:paraId="0A831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91" w:type="dxa"/>
            <w:vAlign w:val="top"/>
          </w:tcPr>
          <w:p w14:paraId="6A6FFEF5">
            <w:pPr>
              <w:spacing w:before="67" w:line="222" w:lineRule="auto"/>
              <w:ind w:left="489"/>
              <w:rPr>
                <w:rFonts w:ascii="宋体" w:hAnsi="宋体" w:eastAsia="宋体" w:cs="宋体"/>
                <w:sz w:val="21"/>
                <w:szCs w:val="21"/>
              </w:rPr>
            </w:pPr>
            <w:r>
              <w:rPr>
                <w:rFonts w:ascii="宋体" w:hAnsi="宋体" w:eastAsia="宋体" w:cs="宋体"/>
                <w:spacing w:val="-2"/>
                <w:sz w:val="21"/>
                <w:szCs w:val="21"/>
              </w:rPr>
              <w:t>序号</w:t>
            </w:r>
          </w:p>
        </w:tc>
        <w:tc>
          <w:tcPr>
            <w:tcW w:w="3659" w:type="dxa"/>
            <w:vAlign w:val="top"/>
          </w:tcPr>
          <w:p w14:paraId="01441817">
            <w:pPr>
              <w:spacing w:before="67" w:line="221" w:lineRule="auto"/>
              <w:ind w:left="1624"/>
              <w:rPr>
                <w:rFonts w:ascii="宋体" w:hAnsi="宋体" w:eastAsia="宋体" w:cs="宋体"/>
                <w:sz w:val="21"/>
                <w:szCs w:val="21"/>
              </w:rPr>
            </w:pPr>
            <w:r>
              <w:rPr>
                <w:rFonts w:ascii="宋体" w:hAnsi="宋体" w:eastAsia="宋体" w:cs="宋体"/>
                <w:spacing w:val="-2"/>
                <w:sz w:val="21"/>
                <w:szCs w:val="21"/>
              </w:rPr>
              <w:t>类别</w:t>
            </w:r>
          </w:p>
        </w:tc>
        <w:tc>
          <w:tcPr>
            <w:tcW w:w="3665" w:type="dxa"/>
            <w:vAlign w:val="top"/>
          </w:tcPr>
          <w:p w14:paraId="6F8DBD75">
            <w:pPr>
              <w:spacing w:before="67" w:line="221" w:lineRule="auto"/>
              <w:ind w:left="447"/>
              <w:rPr>
                <w:rFonts w:ascii="宋体" w:hAnsi="宋体" w:eastAsia="宋体" w:cs="宋体"/>
                <w:sz w:val="21"/>
                <w:szCs w:val="21"/>
              </w:rPr>
            </w:pPr>
            <w:r>
              <w:rPr>
                <w:rFonts w:ascii="宋体" w:hAnsi="宋体" w:eastAsia="宋体" w:cs="宋体"/>
                <w:spacing w:val="-3"/>
                <w:sz w:val="21"/>
                <w:szCs w:val="21"/>
              </w:rPr>
              <w:t>60</w:t>
            </w:r>
            <w:r>
              <w:rPr>
                <w:rFonts w:ascii="宋体" w:hAnsi="宋体" w:eastAsia="宋体" w:cs="宋体"/>
                <w:spacing w:val="-27"/>
                <w:sz w:val="21"/>
                <w:szCs w:val="21"/>
              </w:rPr>
              <w:t xml:space="preserve"> </w:t>
            </w:r>
            <w:r>
              <w:rPr>
                <w:rFonts w:ascii="宋体" w:hAnsi="宋体" w:eastAsia="宋体" w:cs="宋体"/>
                <w:spacing w:val="-3"/>
                <w:sz w:val="21"/>
                <w:szCs w:val="21"/>
              </w:rPr>
              <w:t>万吨固定资产投资（万元）</w:t>
            </w:r>
          </w:p>
        </w:tc>
      </w:tr>
      <w:tr w14:paraId="32740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1391" w:type="dxa"/>
            <w:vMerge w:val="restart"/>
            <w:tcBorders>
              <w:bottom w:val="nil"/>
            </w:tcBorders>
            <w:vAlign w:val="top"/>
          </w:tcPr>
          <w:p w14:paraId="29876E51">
            <w:pPr>
              <w:spacing w:before="239" w:line="242" w:lineRule="auto"/>
              <w:ind w:left="664"/>
              <w:rPr>
                <w:rFonts w:ascii="宋体" w:hAnsi="宋体" w:eastAsia="宋体" w:cs="宋体"/>
                <w:sz w:val="21"/>
                <w:szCs w:val="21"/>
              </w:rPr>
            </w:pPr>
            <w:r>
              <w:rPr>
                <w:rFonts w:ascii="宋体" w:hAnsi="宋体" w:eastAsia="宋体" w:cs="宋体"/>
                <w:sz w:val="21"/>
                <w:szCs w:val="21"/>
              </w:rPr>
              <w:t>1</w:t>
            </w:r>
          </w:p>
        </w:tc>
        <w:tc>
          <w:tcPr>
            <w:tcW w:w="3659" w:type="dxa"/>
            <w:vAlign w:val="top"/>
          </w:tcPr>
          <w:p w14:paraId="0D051353">
            <w:pPr>
              <w:spacing w:before="64" w:line="221" w:lineRule="auto"/>
              <w:ind w:left="1413"/>
              <w:rPr>
                <w:rFonts w:ascii="宋体" w:hAnsi="宋体" w:eastAsia="宋体" w:cs="宋体"/>
                <w:sz w:val="21"/>
                <w:szCs w:val="21"/>
              </w:rPr>
            </w:pPr>
            <w:r>
              <w:rPr>
                <w:rFonts w:ascii="宋体" w:hAnsi="宋体" w:eastAsia="宋体" w:cs="宋体"/>
                <w:spacing w:val="-2"/>
                <w:sz w:val="21"/>
                <w:szCs w:val="21"/>
              </w:rPr>
              <w:t>井巷工程</w:t>
            </w:r>
          </w:p>
        </w:tc>
        <w:tc>
          <w:tcPr>
            <w:tcW w:w="3665" w:type="dxa"/>
            <w:vAlign w:val="top"/>
          </w:tcPr>
          <w:p w14:paraId="1237DF4E">
            <w:pPr>
              <w:spacing w:before="64" w:line="218" w:lineRule="auto"/>
              <w:ind w:left="1377"/>
              <w:rPr>
                <w:rFonts w:ascii="宋体" w:hAnsi="宋体" w:eastAsia="宋体" w:cs="宋体"/>
                <w:sz w:val="21"/>
                <w:szCs w:val="21"/>
              </w:rPr>
            </w:pPr>
            <w:r>
              <w:rPr>
                <w:rFonts w:ascii="宋体" w:hAnsi="宋体" w:eastAsia="宋体" w:cs="宋体"/>
                <w:spacing w:val="-3"/>
                <w:sz w:val="21"/>
                <w:szCs w:val="21"/>
              </w:rPr>
              <w:t>16,829.75</w:t>
            </w:r>
          </w:p>
        </w:tc>
      </w:tr>
      <w:tr w14:paraId="3D2D2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14689B02">
            <w:pPr>
              <w:rPr>
                <w:rFonts w:ascii="Arial"/>
                <w:sz w:val="21"/>
              </w:rPr>
            </w:pPr>
          </w:p>
        </w:tc>
        <w:tc>
          <w:tcPr>
            <w:tcW w:w="3659" w:type="dxa"/>
            <w:vAlign w:val="top"/>
          </w:tcPr>
          <w:p w14:paraId="7A3620C9">
            <w:pPr>
              <w:spacing w:before="67" w:line="221" w:lineRule="auto"/>
              <w:ind w:left="1205"/>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71F201E8">
            <w:pPr>
              <w:spacing w:before="67" w:line="218" w:lineRule="auto"/>
              <w:ind w:left="1430"/>
              <w:rPr>
                <w:rFonts w:ascii="宋体" w:hAnsi="宋体" w:eastAsia="宋体" w:cs="宋体"/>
                <w:sz w:val="21"/>
                <w:szCs w:val="21"/>
              </w:rPr>
            </w:pPr>
            <w:r>
              <w:rPr>
                <w:rFonts w:ascii="宋体" w:hAnsi="宋体" w:eastAsia="宋体" w:cs="宋体"/>
                <w:spacing w:val="-3"/>
                <w:sz w:val="21"/>
                <w:szCs w:val="21"/>
              </w:rPr>
              <w:t>1,389.61</w:t>
            </w:r>
          </w:p>
        </w:tc>
      </w:tr>
      <w:tr w14:paraId="6CF39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restart"/>
            <w:tcBorders>
              <w:bottom w:val="nil"/>
            </w:tcBorders>
            <w:vAlign w:val="top"/>
          </w:tcPr>
          <w:p w14:paraId="2BC825DD">
            <w:pPr>
              <w:spacing w:before="241" w:line="242" w:lineRule="auto"/>
              <w:ind w:left="651"/>
              <w:rPr>
                <w:rFonts w:ascii="宋体" w:hAnsi="宋体" w:eastAsia="宋体" w:cs="宋体"/>
                <w:sz w:val="21"/>
                <w:szCs w:val="21"/>
              </w:rPr>
            </w:pPr>
            <w:r>
              <w:rPr>
                <w:rFonts w:ascii="宋体" w:hAnsi="宋体" w:eastAsia="宋体" w:cs="宋体"/>
                <w:sz w:val="21"/>
                <w:szCs w:val="21"/>
              </w:rPr>
              <w:t>2</w:t>
            </w:r>
          </w:p>
        </w:tc>
        <w:tc>
          <w:tcPr>
            <w:tcW w:w="3659" w:type="dxa"/>
            <w:vAlign w:val="top"/>
          </w:tcPr>
          <w:p w14:paraId="2181DC66">
            <w:pPr>
              <w:spacing w:before="66" w:line="221" w:lineRule="auto"/>
              <w:ind w:left="1205"/>
              <w:rPr>
                <w:rFonts w:ascii="宋体" w:hAnsi="宋体" w:eastAsia="宋体" w:cs="宋体"/>
                <w:sz w:val="21"/>
                <w:szCs w:val="21"/>
              </w:rPr>
            </w:pPr>
            <w:r>
              <w:rPr>
                <w:rFonts w:ascii="宋体" w:hAnsi="宋体" w:eastAsia="宋体" w:cs="宋体"/>
                <w:spacing w:val="-1"/>
                <w:sz w:val="21"/>
                <w:szCs w:val="21"/>
              </w:rPr>
              <w:t>房屋及构筑物</w:t>
            </w:r>
          </w:p>
        </w:tc>
        <w:tc>
          <w:tcPr>
            <w:tcW w:w="3665" w:type="dxa"/>
            <w:vAlign w:val="top"/>
          </w:tcPr>
          <w:p w14:paraId="268A505E">
            <w:pPr>
              <w:spacing w:before="65" w:line="218" w:lineRule="auto"/>
              <w:ind w:left="1420"/>
              <w:rPr>
                <w:rFonts w:ascii="宋体" w:hAnsi="宋体" w:eastAsia="宋体" w:cs="宋体"/>
                <w:sz w:val="21"/>
                <w:szCs w:val="21"/>
              </w:rPr>
            </w:pPr>
            <w:r>
              <w:rPr>
                <w:rFonts w:ascii="宋体" w:hAnsi="宋体" w:eastAsia="宋体" w:cs="宋体"/>
                <w:spacing w:val="-2"/>
                <w:sz w:val="21"/>
                <w:szCs w:val="21"/>
              </w:rPr>
              <w:t>7,062.07</w:t>
            </w:r>
          </w:p>
        </w:tc>
      </w:tr>
      <w:tr w14:paraId="3E341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79B261DF">
            <w:pPr>
              <w:rPr>
                <w:rFonts w:ascii="Arial"/>
                <w:sz w:val="21"/>
              </w:rPr>
            </w:pPr>
          </w:p>
        </w:tc>
        <w:tc>
          <w:tcPr>
            <w:tcW w:w="3659" w:type="dxa"/>
            <w:vAlign w:val="top"/>
          </w:tcPr>
          <w:p w14:paraId="0F196159">
            <w:pPr>
              <w:spacing w:before="65" w:line="221" w:lineRule="auto"/>
              <w:ind w:left="1205"/>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57E1BC1C">
            <w:pPr>
              <w:spacing w:before="66" w:line="236" w:lineRule="auto"/>
              <w:ind w:left="1524"/>
              <w:rPr>
                <w:rFonts w:ascii="宋体" w:hAnsi="宋体" w:eastAsia="宋体" w:cs="宋体"/>
                <w:sz w:val="21"/>
                <w:szCs w:val="21"/>
              </w:rPr>
            </w:pPr>
            <w:r>
              <w:rPr>
                <w:rFonts w:ascii="宋体" w:hAnsi="宋体" w:eastAsia="宋体" w:cs="宋体"/>
                <w:spacing w:val="-2"/>
                <w:sz w:val="21"/>
                <w:szCs w:val="21"/>
              </w:rPr>
              <w:t>583.11</w:t>
            </w:r>
          </w:p>
        </w:tc>
      </w:tr>
      <w:tr w14:paraId="21175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restart"/>
            <w:tcBorders>
              <w:bottom w:val="nil"/>
            </w:tcBorders>
            <w:vAlign w:val="top"/>
          </w:tcPr>
          <w:p w14:paraId="63DFBF1B">
            <w:pPr>
              <w:spacing w:before="241" w:line="241" w:lineRule="auto"/>
              <w:ind w:left="652"/>
              <w:rPr>
                <w:rFonts w:ascii="宋体" w:hAnsi="宋体" w:eastAsia="宋体" w:cs="宋体"/>
                <w:sz w:val="21"/>
                <w:szCs w:val="21"/>
              </w:rPr>
            </w:pPr>
            <w:r>
              <w:rPr>
                <w:rFonts w:ascii="宋体" w:hAnsi="宋体" w:eastAsia="宋体" w:cs="宋体"/>
                <w:sz w:val="21"/>
                <w:szCs w:val="21"/>
              </w:rPr>
              <w:t>3</w:t>
            </w:r>
          </w:p>
        </w:tc>
        <w:tc>
          <w:tcPr>
            <w:tcW w:w="3659" w:type="dxa"/>
            <w:vAlign w:val="top"/>
          </w:tcPr>
          <w:p w14:paraId="488F803F">
            <w:pPr>
              <w:spacing w:before="66" w:line="220" w:lineRule="auto"/>
              <w:ind w:left="1412"/>
              <w:rPr>
                <w:rFonts w:ascii="宋体" w:hAnsi="宋体" w:eastAsia="宋体" w:cs="宋体"/>
                <w:sz w:val="21"/>
                <w:szCs w:val="21"/>
              </w:rPr>
            </w:pPr>
            <w:r>
              <w:rPr>
                <w:rFonts w:ascii="宋体" w:hAnsi="宋体" w:eastAsia="宋体" w:cs="宋体"/>
                <w:spacing w:val="-1"/>
                <w:sz w:val="21"/>
                <w:szCs w:val="21"/>
              </w:rPr>
              <w:t>机器设备</w:t>
            </w:r>
          </w:p>
        </w:tc>
        <w:tc>
          <w:tcPr>
            <w:tcW w:w="3665" w:type="dxa"/>
            <w:vAlign w:val="top"/>
          </w:tcPr>
          <w:p w14:paraId="39FB07F5">
            <w:pPr>
              <w:spacing w:before="66" w:line="218" w:lineRule="auto"/>
              <w:ind w:left="1377"/>
              <w:rPr>
                <w:rFonts w:ascii="宋体" w:hAnsi="宋体" w:eastAsia="宋体" w:cs="宋体"/>
                <w:sz w:val="21"/>
                <w:szCs w:val="21"/>
              </w:rPr>
            </w:pPr>
            <w:r>
              <w:rPr>
                <w:rFonts w:ascii="宋体" w:hAnsi="宋体" w:eastAsia="宋体" w:cs="宋体"/>
                <w:spacing w:val="-3"/>
                <w:sz w:val="21"/>
                <w:szCs w:val="21"/>
              </w:rPr>
              <w:t>10,847.59</w:t>
            </w:r>
          </w:p>
        </w:tc>
      </w:tr>
      <w:tr w14:paraId="48F91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391" w:type="dxa"/>
            <w:vMerge w:val="continue"/>
            <w:tcBorders>
              <w:top w:val="nil"/>
            </w:tcBorders>
            <w:vAlign w:val="top"/>
          </w:tcPr>
          <w:p w14:paraId="6DDB15CA">
            <w:pPr>
              <w:rPr>
                <w:rFonts w:ascii="Arial"/>
                <w:sz w:val="21"/>
              </w:rPr>
            </w:pPr>
          </w:p>
        </w:tc>
        <w:tc>
          <w:tcPr>
            <w:tcW w:w="3659" w:type="dxa"/>
            <w:vAlign w:val="top"/>
          </w:tcPr>
          <w:p w14:paraId="20701D3E">
            <w:pPr>
              <w:spacing w:before="66" w:line="221" w:lineRule="auto"/>
              <w:ind w:left="1205"/>
              <w:rPr>
                <w:rFonts w:ascii="宋体" w:hAnsi="宋体" w:eastAsia="宋体" w:cs="宋体"/>
                <w:sz w:val="21"/>
                <w:szCs w:val="21"/>
              </w:rPr>
            </w:pPr>
            <w:r>
              <w:rPr>
                <w:rFonts w:ascii="宋体" w:hAnsi="宋体" w:eastAsia="宋体" w:cs="宋体"/>
                <w:spacing w:val="-1"/>
                <w:sz w:val="21"/>
                <w:szCs w:val="21"/>
              </w:rPr>
              <w:t>其中：增值税</w:t>
            </w:r>
          </w:p>
        </w:tc>
        <w:tc>
          <w:tcPr>
            <w:tcW w:w="3665" w:type="dxa"/>
            <w:vAlign w:val="top"/>
          </w:tcPr>
          <w:p w14:paraId="4742641D">
            <w:pPr>
              <w:spacing w:before="66" w:line="218" w:lineRule="auto"/>
              <w:ind w:left="1430"/>
              <w:rPr>
                <w:rFonts w:ascii="宋体" w:hAnsi="宋体" w:eastAsia="宋体" w:cs="宋体"/>
                <w:sz w:val="21"/>
                <w:szCs w:val="21"/>
              </w:rPr>
            </w:pPr>
            <w:r>
              <w:rPr>
                <w:rFonts w:ascii="宋体" w:hAnsi="宋体" w:eastAsia="宋体" w:cs="宋体"/>
                <w:spacing w:val="-3"/>
                <w:sz w:val="21"/>
                <w:szCs w:val="21"/>
              </w:rPr>
              <w:t>1,247.95</w:t>
            </w:r>
          </w:p>
        </w:tc>
      </w:tr>
      <w:tr w14:paraId="63359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5050" w:type="dxa"/>
            <w:gridSpan w:val="2"/>
            <w:vAlign w:val="top"/>
          </w:tcPr>
          <w:p w14:paraId="48A83E9F">
            <w:pPr>
              <w:spacing w:before="67" w:line="222" w:lineRule="auto"/>
              <w:ind w:left="2323"/>
              <w:rPr>
                <w:rFonts w:ascii="宋体" w:hAnsi="宋体" w:eastAsia="宋体" w:cs="宋体"/>
                <w:sz w:val="21"/>
                <w:szCs w:val="21"/>
              </w:rPr>
            </w:pPr>
            <w:r>
              <w:rPr>
                <w:rFonts w:ascii="宋体" w:hAnsi="宋体" w:eastAsia="宋体" w:cs="宋体"/>
                <w:spacing w:val="-2"/>
                <w:sz w:val="21"/>
                <w:szCs w:val="21"/>
              </w:rPr>
              <w:t>合计</w:t>
            </w:r>
          </w:p>
        </w:tc>
        <w:tc>
          <w:tcPr>
            <w:tcW w:w="3665" w:type="dxa"/>
            <w:vAlign w:val="top"/>
          </w:tcPr>
          <w:p w14:paraId="6D487532">
            <w:pPr>
              <w:spacing w:before="67" w:line="218" w:lineRule="auto"/>
              <w:ind w:left="1366"/>
              <w:rPr>
                <w:rFonts w:ascii="宋体" w:hAnsi="宋体" w:eastAsia="宋体" w:cs="宋体"/>
                <w:sz w:val="21"/>
                <w:szCs w:val="21"/>
              </w:rPr>
            </w:pPr>
            <w:r>
              <w:rPr>
                <w:rFonts w:ascii="宋体" w:hAnsi="宋体" w:eastAsia="宋体" w:cs="宋体"/>
                <w:spacing w:val="-2"/>
                <w:sz w:val="21"/>
                <w:szCs w:val="21"/>
              </w:rPr>
              <w:t>34,739.41</w:t>
            </w:r>
          </w:p>
        </w:tc>
      </w:tr>
    </w:tbl>
    <w:p w14:paraId="033CC67F">
      <w:pPr>
        <w:spacing w:before="195" w:line="384" w:lineRule="auto"/>
        <w:ind w:left="121" w:right="206" w:firstLine="479"/>
        <w:rPr>
          <w:rFonts w:ascii="宋体" w:hAnsi="宋体" w:eastAsia="宋体" w:cs="宋体"/>
          <w:sz w:val="24"/>
          <w:szCs w:val="24"/>
        </w:rPr>
      </w:pPr>
      <w:r>
        <w:rPr>
          <w:rFonts w:ascii="宋体" w:hAnsi="宋体" w:eastAsia="宋体" w:cs="宋体"/>
          <w:spacing w:val="-2"/>
          <w:sz w:val="24"/>
          <w:szCs w:val="24"/>
        </w:rPr>
        <w:t>矿山实际已完成</w:t>
      </w:r>
      <w:r>
        <w:rPr>
          <w:rFonts w:ascii="宋体" w:hAnsi="宋体" w:eastAsia="宋体" w:cs="宋体"/>
          <w:spacing w:val="-49"/>
          <w:sz w:val="24"/>
          <w:szCs w:val="24"/>
        </w:rPr>
        <w:t xml:space="preserve"> </w:t>
      </w:r>
      <w:r>
        <w:rPr>
          <w:rFonts w:ascii="宋体" w:hAnsi="宋体" w:eastAsia="宋体" w:cs="宋体"/>
          <w:spacing w:val="-2"/>
          <w:sz w:val="24"/>
          <w:szCs w:val="24"/>
        </w:rPr>
        <w:t>60</w:t>
      </w:r>
      <w:r>
        <w:rPr>
          <w:rFonts w:ascii="宋体" w:hAnsi="宋体" w:eastAsia="宋体" w:cs="宋体"/>
          <w:spacing w:val="-44"/>
          <w:sz w:val="24"/>
          <w:szCs w:val="24"/>
        </w:rPr>
        <w:t xml:space="preserve"> </w:t>
      </w:r>
      <w:r>
        <w:rPr>
          <w:rFonts w:ascii="宋体" w:hAnsi="宋体" w:eastAsia="宋体" w:cs="宋体"/>
          <w:spacing w:val="-2"/>
          <w:sz w:val="24"/>
          <w:szCs w:val="24"/>
        </w:rPr>
        <w:t>万吨/年投资建设，本次评估固定资产</w:t>
      </w:r>
      <w:r>
        <w:rPr>
          <w:rFonts w:ascii="宋体" w:hAnsi="宋体" w:eastAsia="宋体" w:cs="宋体"/>
          <w:spacing w:val="-31"/>
          <w:sz w:val="24"/>
          <w:szCs w:val="24"/>
        </w:rPr>
        <w:t xml:space="preserve"> </w:t>
      </w:r>
      <w:r>
        <w:rPr>
          <w:rFonts w:ascii="宋体" w:hAnsi="宋体" w:eastAsia="宋体" w:cs="宋体"/>
          <w:spacing w:val="-2"/>
          <w:sz w:val="24"/>
          <w:szCs w:val="24"/>
        </w:rPr>
        <w:t>34,739.4</w:t>
      </w:r>
      <w:r>
        <w:rPr>
          <w:rFonts w:ascii="宋体" w:hAnsi="宋体" w:eastAsia="宋体" w:cs="宋体"/>
          <w:spacing w:val="-3"/>
          <w:sz w:val="24"/>
          <w:szCs w:val="24"/>
        </w:rPr>
        <w:t>1</w:t>
      </w:r>
      <w:r>
        <w:rPr>
          <w:rFonts w:ascii="宋体" w:hAnsi="宋体" w:eastAsia="宋体" w:cs="宋体"/>
          <w:spacing w:val="-44"/>
          <w:sz w:val="24"/>
          <w:szCs w:val="24"/>
        </w:rPr>
        <w:t xml:space="preserve"> </w:t>
      </w:r>
      <w:r>
        <w:rPr>
          <w:rFonts w:ascii="宋体" w:hAnsi="宋体" w:eastAsia="宋体" w:cs="宋体"/>
          <w:spacing w:val="-3"/>
          <w:sz w:val="24"/>
          <w:szCs w:val="24"/>
        </w:rPr>
        <w:t>万元在</w:t>
      </w:r>
      <w:r>
        <w:rPr>
          <w:rFonts w:ascii="宋体" w:hAnsi="宋体" w:eastAsia="宋体" w:cs="宋体"/>
          <w:spacing w:val="-5"/>
          <w:sz w:val="24"/>
          <w:szCs w:val="24"/>
        </w:rPr>
        <w:t>评估基准日投入。</w:t>
      </w:r>
    </w:p>
    <w:p w14:paraId="08592463">
      <w:pPr>
        <w:spacing w:before="1" w:line="219" w:lineRule="auto"/>
        <w:ind w:left="619"/>
        <w:rPr>
          <w:rFonts w:ascii="宋体" w:hAnsi="宋体" w:eastAsia="宋体" w:cs="宋体"/>
          <w:sz w:val="24"/>
          <w:szCs w:val="24"/>
        </w:rPr>
      </w:pPr>
      <w:r>
        <w:rPr>
          <w:rFonts w:ascii="宋体" w:hAnsi="宋体" w:eastAsia="宋体" w:cs="宋体"/>
          <w:spacing w:val="-2"/>
          <w:sz w:val="24"/>
          <w:szCs w:val="24"/>
        </w:rPr>
        <w:t>10.11.2</w:t>
      </w:r>
      <w:r>
        <w:rPr>
          <w:rFonts w:ascii="宋体" w:hAnsi="宋体" w:eastAsia="宋体" w:cs="宋体"/>
          <w:spacing w:val="-49"/>
          <w:sz w:val="24"/>
          <w:szCs w:val="24"/>
        </w:rPr>
        <w:t xml:space="preserve"> </w:t>
      </w:r>
      <w:r>
        <w:rPr>
          <w:rFonts w:ascii="宋体" w:hAnsi="宋体" w:eastAsia="宋体" w:cs="宋体"/>
          <w:spacing w:val="-2"/>
          <w:sz w:val="24"/>
          <w:szCs w:val="24"/>
        </w:rPr>
        <w:t>无形资产（土地费用）投资</w:t>
      </w:r>
    </w:p>
    <w:p w14:paraId="21614043">
      <w:pPr>
        <w:spacing w:before="214" w:line="385" w:lineRule="auto"/>
        <w:ind w:left="122" w:right="119" w:firstLine="479"/>
        <w:rPr>
          <w:rFonts w:ascii="宋体" w:hAnsi="宋体" w:eastAsia="宋体" w:cs="宋体"/>
          <w:sz w:val="24"/>
          <w:szCs w:val="24"/>
        </w:rPr>
      </w:pPr>
      <w:r>
        <w:rPr>
          <w:rFonts w:ascii="宋体" w:hAnsi="宋体" w:eastAsia="宋体" w:cs="宋体"/>
          <w:spacing w:val="-5"/>
          <w:sz w:val="24"/>
          <w:szCs w:val="24"/>
        </w:rPr>
        <w:t>根据《矿业权评估参数确定指导意见》，租赁使用土地，不论租赁国家所有、</w:t>
      </w:r>
      <w:r>
        <w:rPr>
          <w:rFonts w:ascii="宋体" w:hAnsi="宋体" w:eastAsia="宋体" w:cs="宋体"/>
          <w:sz w:val="24"/>
          <w:szCs w:val="24"/>
        </w:rPr>
        <w:t>农村集体所有，还是其他使用者的土地，分年支付租赁</w:t>
      </w:r>
      <w:r>
        <w:rPr>
          <w:rFonts w:ascii="宋体" w:hAnsi="宋体" w:eastAsia="宋体" w:cs="宋体"/>
          <w:spacing w:val="-1"/>
          <w:sz w:val="24"/>
          <w:szCs w:val="24"/>
        </w:rPr>
        <w:t>费时，将土地租赁费计入</w:t>
      </w:r>
      <w:r>
        <w:rPr>
          <w:rFonts w:ascii="宋体" w:hAnsi="宋体" w:eastAsia="宋体" w:cs="宋体"/>
          <w:sz w:val="24"/>
          <w:szCs w:val="24"/>
        </w:rPr>
        <w:t>当期成本费用；一次性支付租赁费用时，将其计入无形</w:t>
      </w:r>
      <w:r>
        <w:rPr>
          <w:rFonts w:ascii="宋体" w:hAnsi="宋体" w:eastAsia="宋体" w:cs="宋体"/>
          <w:spacing w:val="-1"/>
          <w:sz w:val="24"/>
          <w:szCs w:val="24"/>
        </w:rPr>
        <w:t>资产，以摊销方式（以租</w:t>
      </w:r>
      <w:r>
        <w:rPr>
          <w:rFonts w:ascii="宋体" w:hAnsi="宋体" w:eastAsia="宋体" w:cs="宋体"/>
          <w:spacing w:val="-4"/>
          <w:sz w:val="24"/>
          <w:szCs w:val="24"/>
        </w:rPr>
        <w:t>赁期为摊销年限）逐年收回。</w:t>
      </w:r>
    </w:p>
    <w:p w14:paraId="09E49C35">
      <w:pPr>
        <w:spacing w:before="1" w:line="385" w:lineRule="auto"/>
        <w:ind w:left="124" w:right="95" w:firstLine="478"/>
        <w:jc w:val="both"/>
        <w:rPr>
          <w:rFonts w:ascii="宋体" w:hAnsi="宋体" w:eastAsia="宋体" w:cs="宋体"/>
          <w:sz w:val="24"/>
          <w:szCs w:val="24"/>
        </w:rPr>
      </w:pPr>
      <w:r>
        <w:rPr>
          <w:rFonts w:ascii="宋体" w:hAnsi="宋体" w:eastAsia="宋体" w:cs="宋体"/>
          <w:spacing w:val="-4"/>
          <w:sz w:val="24"/>
          <w:szCs w:val="24"/>
        </w:rPr>
        <w:t>根据《富源县大格煤业有限公司大格煤矿矿山地质环境保护与土地复垦</w:t>
      </w:r>
      <w:r>
        <w:rPr>
          <w:rFonts w:ascii="宋体" w:hAnsi="宋体" w:eastAsia="宋体" w:cs="宋体"/>
          <w:spacing w:val="-5"/>
          <w:sz w:val="24"/>
          <w:szCs w:val="24"/>
        </w:rPr>
        <w:t>方案》</w:t>
      </w:r>
      <w:r>
        <w:rPr>
          <w:rFonts w:ascii="宋体" w:hAnsi="宋体" w:eastAsia="宋体" w:cs="宋体"/>
          <w:sz w:val="24"/>
          <w:szCs w:val="24"/>
        </w:rPr>
        <w:t xml:space="preserve"> </w:t>
      </w:r>
      <w:r>
        <w:rPr>
          <w:rFonts w:ascii="宋体" w:hAnsi="宋体" w:eastAsia="宋体" w:cs="宋体"/>
          <w:spacing w:val="-1"/>
          <w:sz w:val="24"/>
          <w:szCs w:val="24"/>
        </w:rPr>
        <w:t>（以下简称“矿山地质环境保护与土地复垦方案”</w:t>
      </w:r>
      <w:r>
        <w:rPr>
          <w:rFonts w:ascii="宋体" w:hAnsi="宋体" w:eastAsia="宋体" w:cs="宋体"/>
          <w:sz w:val="24"/>
          <w:szCs w:val="24"/>
        </w:rPr>
        <w:t>），</w:t>
      </w:r>
      <w:r>
        <w:rPr>
          <w:rFonts w:ascii="宋体" w:hAnsi="宋体" w:eastAsia="宋体" w:cs="宋体"/>
          <w:spacing w:val="-1"/>
          <w:sz w:val="24"/>
          <w:szCs w:val="24"/>
        </w:rPr>
        <w:t>矿山用地</w:t>
      </w:r>
      <w:r>
        <w:rPr>
          <w:rFonts w:ascii="宋体" w:hAnsi="宋体" w:eastAsia="宋体" w:cs="宋体"/>
          <w:spacing w:val="-24"/>
          <w:sz w:val="24"/>
          <w:szCs w:val="24"/>
        </w:rPr>
        <w:t xml:space="preserve"> </w:t>
      </w:r>
      <w:r>
        <w:rPr>
          <w:rFonts w:ascii="宋体" w:hAnsi="宋体" w:eastAsia="宋体" w:cs="宋体"/>
          <w:spacing w:val="-1"/>
          <w:sz w:val="24"/>
          <w:szCs w:val="24"/>
        </w:rPr>
        <w:t>18.5541</w:t>
      </w:r>
      <w:r>
        <w:rPr>
          <w:rFonts w:ascii="宋体" w:hAnsi="宋体" w:eastAsia="宋体" w:cs="宋体"/>
          <w:spacing w:val="-42"/>
          <w:sz w:val="24"/>
          <w:szCs w:val="24"/>
        </w:rPr>
        <w:t xml:space="preserve"> </w:t>
      </w:r>
      <w:r>
        <w:rPr>
          <w:rFonts w:ascii="宋体" w:hAnsi="宋体" w:eastAsia="宋体" w:cs="宋体"/>
          <w:spacing w:val="-1"/>
          <w:sz w:val="24"/>
          <w:szCs w:val="24"/>
        </w:rPr>
        <w:t>公顷，</w:t>
      </w:r>
      <w:r>
        <w:rPr>
          <w:rFonts w:ascii="宋体" w:hAnsi="宋体" w:eastAsia="宋体" w:cs="宋体"/>
          <w:spacing w:val="-6"/>
          <w:sz w:val="24"/>
          <w:szCs w:val="24"/>
        </w:rPr>
        <w:t>折合</w:t>
      </w:r>
      <w:r>
        <w:rPr>
          <w:rFonts w:ascii="宋体" w:hAnsi="宋体" w:eastAsia="宋体" w:cs="宋体"/>
          <w:spacing w:val="-37"/>
          <w:sz w:val="24"/>
          <w:szCs w:val="24"/>
        </w:rPr>
        <w:t xml:space="preserve"> </w:t>
      </w:r>
      <w:r>
        <w:rPr>
          <w:rFonts w:ascii="宋体" w:hAnsi="宋体" w:eastAsia="宋体" w:cs="宋体"/>
          <w:spacing w:val="-6"/>
          <w:sz w:val="24"/>
          <w:szCs w:val="24"/>
        </w:rPr>
        <w:t>278.3115</w:t>
      </w:r>
      <w:r>
        <w:rPr>
          <w:rFonts w:ascii="宋体" w:hAnsi="宋体" w:eastAsia="宋体" w:cs="宋体"/>
          <w:spacing w:val="-50"/>
          <w:sz w:val="24"/>
          <w:szCs w:val="24"/>
        </w:rPr>
        <w:t xml:space="preserve"> </w:t>
      </w:r>
      <w:r>
        <w:rPr>
          <w:rFonts w:ascii="宋体" w:hAnsi="宋体" w:eastAsia="宋体" w:cs="宋体"/>
          <w:spacing w:val="-6"/>
          <w:sz w:val="24"/>
          <w:szCs w:val="24"/>
        </w:rPr>
        <w:t>亩。根据云南省国土资源厅</w:t>
      </w:r>
      <w:r>
        <w:rPr>
          <w:rFonts w:ascii="宋体" w:hAnsi="宋体" w:eastAsia="宋体" w:cs="宋体"/>
          <w:spacing w:val="-48"/>
          <w:sz w:val="24"/>
          <w:szCs w:val="24"/>
        </w:rPr>
        <w:t xml:space="preserve"> </w:t>
      </w:r>
      <w:r>
        <w:rPr>
          <w:rFonts w:ascii="宋体" w:hAnsi="宋体" w:eastAsia="宋体" w:cs="宋体"/>
          <w:spacing w:val="-6"/>
          <w:sz w:val="24"/>
          <w:szCs w:val="24"/>
        </w:rPr>
        <w:t>2023</w:t>
      </w:r>
      <w:r>
        <w:rPr>
          <w:rFonts w:ascii="宋体" w:hAnsi="宋体" w:eastAsia="宋体" w:cs="宋体"/>
          <w:spacing w:val="-50"/>
          <w:sz w:val="24"/>
          <w:szCs w:val="24"/>
        </w:rPr>
        <w:t xml:space="preserve"> </w:t>
      </w:r>
      <w:r>
        <w:rPr>
          <w:rFonts w:ascii="宋体" w:hAnsi="宋体" w:eastAsia="宋体" w:cs="宋体"/>
          <w:spacing w:val="-6"/>
          <w:sz w:val="24"/>
          <w:szCs w:val="24"/>
        </w:rPr>
        <w:t>年</w:t>
      </w:r>
      <w:r>
        <w:rPr>
          <w:rFonts w:ascii="宋体" w:hAnsi="宋体" w:eastAsia="宋体" w:cs="宋体"/>
          <w:spacing w:val="-32"/>
          <w:sz w:val="24"/>
          <w:szCs w:val="24"/>
        </w:rPr>
        <w:t xml:space="preserve"> </w:t>
      </w:r>
      <w:r>
        <w:rPr>
          <w:rFonts w:ascii="宋体" w:hAnsi="宋体" w:eastAsia="宋体" w:cs="宋体"/>
          <w:spacing w:val="-6"/>
          <w:sz w:val="24"/>
          <w:szCs w:val="24"/>
        </w:rPr>
        <w:t>11</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33"/>
          <w:sz w:val="24"/>
          <w:szCs w:val="24"/>
        </w:rPr>
        <w:t xml:space="preserve"> </w:t>
      </w:r>
      <w:r>
        <w:rPr>
          <w:rFonts w:ascii="宋体" w:hAnsi="宋体" w:eastAsia="宋体" w:cs="宋体"/>
          <w:spacing w:val="-6"/>
          <w:sz w:val="24"/>
          <w:szCs w:val="24"/>
        </w:rPr>
        <w:t>18 日发布的《2023</w:t>
      </w:r>
      <w:r>
        <w:rPr>
          <w:rFonts w:ascii="宋体" w:hAnsi="宋体" w:eastAsia="宋体" w:cs="宋体"/>
          <w:spacing w:val="-50"/>
          <w:sz w:val="24"/>
          <w:szCs w:val="24"/>
        </w:rPr>
        <w:t xml:space="preserve"> </w:t>
      </w:r>
      <w:r>
        <w:rPr>
          <w:rFonts w:ascii="宋体" w:hAnsi="宋体" w:eastAsia="宋体" w:cs="宋体"/>
          <w:spacing w:val="-6"/>
          <w:sz w:val="24"/>
          <w:szCs w:val="24"/>
        </w:rPr>
        <w:t>年云</w:t>
      </w:r>
      <w:r>
        <w:rPr>
          <w:rFonts w:ascii="宋体" w:hAnsi="宋体" w:eastAsia="宋体" w:cs="宋体"/>
          <w:spacing w:val="-1"/>
          <w:sz w:val="24"/>
          <w:szCs w:val="24"/>
        </w:rPr>
        <w:t>南省征收农用地区片综合地价》，大格村征地综合地价为</w:t>
      </w:r>
      <w:r>
        <w:rPr>
          <w:rFonts w:ascii="宋体" w:hAnsi="宋体" w:eastAsia="宋体" w:cs="宋体"/>
          <w:spacing w:val="-45"/>
          <w:sz w:val="24"/>
          <w:szCs w:val="24"/>
        </w:rPr>
        <w:t xml:space="preserve"> </w:t>
      </w:r>
      <w:r>
        <w:rPr>
          <w:rFonts w:ascii="宋体" w:hAnsi="宋体" w:eastAsia="宋体" w:cs="宋体"/>
          <w:spacing w:val="-1"/>
          <w:sz w:val="24"/>
          <w:szCs w:val="24"/>
        </w:rPr>
        <w:t>5.42</w:t>
      </w:r>
      <w:r>
        <w:rPr>
          <w:rFonts w:ascii="宋体" w:hAnsi="宋体" w:eastAsia="宋体" w:cs="宋体"/>
          <w:spacing w:val="-45"/>
          <w:sz w:val="24"/>
          <w:szCs w:val="24"/>
        </w:rPr>
        <w:t xml:space="preserve"> </w:t>
      </w:r>
      <w:r>
        <w:rPr>
          <w:rFonts w:ascii="宋体" w:hAnsi="宋体" w:eastAsia="宋体" w:cs="宋体"/>
          <w:spacing w:val="-1"/>
          <w:sz w:val="24"/>
          <w:szCs w:val="24"/>
        </w:rPr>
        <w:t>万元/亩</w:t>
      </w:r>
      <w:r>
        <w:rPr>
          <w:rFonts w:ascii="宋体" w:hAnsi="宋体" w:eastAsia="宋体" w:cs="宋体"/>
          <w:spacing w:val="-2"/>
          <w:sz w:val="24"/>
          <w:szCs w:val="24"/>
        </w:rPr>
        <w:t>。则本次</w:t>
      </w:r>
    </w:p>
    <w:p w14:paraId="282DF1A3">
      <w:pPr>
        <w:spacing w:line="385" w:lineRule="auto"/>
        <w:rPr>
          <w:rFonts w:ascii="宋体" w:hAnsi="宋体" w:eastAsia="宋体" w:cs="宋体"/>
          <w:sz w:val="24"/>
          <w:szCs w:val="24"/>
        </w:rPr>
        <w:sectPr>
          <w:footerReference r:id="rId96" w:type="default"/>
          <w:pgSz w:w="11907" w:h="16839"/>
          <w:pgMar w:top="1220" w:right="1500" w:bottom="1298" w:left="1685" w:header="822" w:footer="981" w:gutter="0"/>
          <w:cols w:space="720" w:num="1"/>
        </w:sectPr>
      </w:pPr>
    </w:p>
    <w:p w14:paraId="2CDE2B71">
      <w:pPr>
        <w:spacing w:line="333" w:lineRule="auto"/>
        <w:rPr>
          <w:rFonts w:ascii="Arial"/>
          <w:sz w:val="21"/>
        </w:rPr>
      </w:pPr>
    </w:p>
    <w:p w14:paraId="7841B176">
      <w:pPr>
        <w:spacing w:before="78" w:line="385" w:lineRule="auto"/>
        <w:ind w:left="38" w:right="249" w:hanging="1"/>
        <w:rPr>
          <w:rFonts w:ascii="宋体" w:hAnsi="宋体" w:eastAsia="宋体" w:cs="宋体"/>
          <w:sz w:val="24"/>
          <w:szCs w:val="24"/>
        </w:rPr>
      </w:pPr>
      <w:r>
        <w:rPr>
          <w:rFonts w:ascii="宋体" w:hAnsi="宋体" w:eastAsia="宋体" w:cs="宋体"/>
          <w:spacing w:val="-1"/>
          <w:sz w:val="24"/>
          <w:szCs w:val="24"/>
        </w:rPr>
        <w:t>评估确定无形资产投资为</w:t>
      </w:r>
      <w:r>
        <w:rPr>
          <w:rFonts w:ascii="宋体" w:hAnsi="宋体" w:eastAsia="宋体" w:cs="宋体"/>
          <w:spacing w:val="-31"/>
          <w:sz w:val="24"/>
          <w:szCs w:val="24"/>
        </w:rPr>
        <w:t xml:space="preserve"> </w:t>
      </w:r>
      <w:r>
        <w:rPr>
          <w:rFonts w:ascii="宋体" w:hAnsi="宋体" w:eastAsia="宋体" w:cs="宋体"/>
          <w:spacing w:val="-1"/>
          <w:sz w:val="24"/>
          <w:szCs w:val="24"/>
        </w:rPr>
        <w:t>1508.45</w:t>
      </w:r>
      <w:r>
        <w:rPr>
          <w:rFonts w:ascii="宋体" w:hAnsi="宋体" w:eastAsia="宋体" w:cs="宋体"/>
          <w:spacing w:val="-45"/>
          <w:sz w:val="24"/>
          <w:szCs w:val="24"/>
        </w:rPr>
        <w:t xml:space="preserve"> </w:t>
      </w:r>
      <w:r>
        <w:rPr>
          <w:rFonts w:ascii="宋体" w:hAnsi="宋体" w:eastAsia="宋体" w:cs="宋体"/>
          <w:spacing w:val="-1"/>
          <w:sz w:val="24"/>
          <w:szCs w:val="24"/>
        </w:rPr>
        <w:t>万元</w:t>
      </w:r>
      <w:r>
        <w:rPr>
          <w:rFonts w:ascii="宋体" w:hAnsi="宋体" w:eastAsia="宋体" w:cs="宋体"/>
          <w:spacing w:val="-11"/>
          <w:sz w:val="24"/>
          <w:szCs w:val="24"/>
        </w:rPr>
        <w:t>（＝</w:t>
      </w:r>
      <w:r>
        <w:rPr>
          <w:rFonts w:ascii="宋体" w:hAnsi="宋体" w:eastAsia="宋体" w:cs="宋体"/>
          <w:spacing w:val="-1"/>
          <w:sz w:val="24"/>
          <w:szCs w:val="24"/>
        </w:rPr>
        <w:t>278.3115×5.42）。在矿山生产服务</w:t>
      </w:r>
      <w:r>
        <w:rPr>
          <w:rFonts w:ascii="宋体" w:hAnsi="宋体" w:eastAsia="宋体" w:cs="宋体"/>
          <w:spacing w:val="-2"/>
          <w:sz w:val="24"/>
          <w:szCs w:val="24"/>
        </w:rPr>
        <w:t>年限内摊销完毕。</w:t>
      </w:r>
    </w:p>
    <w:p w14:paraId="4EA2AE1E">
      <w:pPr>
        <w:spacing w:line="220" w:lineRule="auto"/>
        <w:ind w:left="535"/>
        <w:rPr>
          <w:rFonts w:ascii="宋体" w:hAnsi="宋体" w:eastAsia="宋体" w:cs="宋体"/>
          <w:sz w:val="24"/>
          <w:szCs w:val="24"/>
        </w:rPr>
      </w:pPr>
      <w:r>
        <w:rPr>
          <w:rFonts w:ascii="宋体" w:hAnsi="宋体" w:eastAsia="宋体" w:cs="宋体"/>
          <w:spacing w:val="-4"/>
          <w:sz w:val="24"/>
          <w:szCs w:val="24"/>
        </w:rPr>
        <w:t>10.11.3</w:t>
      </w:r>
      <w:r>
        <w:rPr>
          <w:rFonts w:ascii="宋体" w:hAnsi="宋体" w:eastAsia="宋体" w:cs="宋体"/>
          <w:spacing w:val="-42"/>
          <w:sz w:val="24"/>
          <w:szCs w:val="24"/>
        </w:rPr>
        <w:t xml:space="preserve"> </w:t>
      </w:r>
      <w:r>
        <w:rPr>
          <w:rFonts w:ascii="宋体" w:hAnsi="宋体" w:eastAsia="宋体" w:cs="宋体"/>
          <w:spacing w:val="-4"/>
          <w:sz w:val="24"/>
          <w:szCs w:val="24"/>
        </w:rPr>
        <w:t>流动资金</w:t>
      </w:r>
    </w:p>
    <w:p w14:paraId="20F0569D">
      <w:pPr>
        <w:spacing w:before="211" w:line="385" w:lineRule="auto"/>
        <w:ind w:left="39" w:right="171" w:firstLine="479"/>
        <w:rPr>
          <w:rFonts w:ascii="宋体" w:hAnsi="宋体" w:eastAsia="宋体" w:cs="宋体"/>
          <w:sz w:val="24"/>
          <w:szCs w:val="24"/>
        </w:rPr>
      </w:pPr>
      <w:r>
        <w:rPr>
          <w:rFonts w:ascii="宋体" w:hAnsi="宋体" w:eastAsia="宋体" w:cs="宋体"/>
          <w:sz w:val="24"/>
          <w:szCs w:val="24"/>
        </w:rPr>
        <w:t>流动资金是企业维持生产正常运营所需的周转资</w:t>
      </w:r>
      <w:r>
        <w:rPr>
          <w:rFonts w:ascii="宋体" w:hAnsi="宋体" w:eastAsia="宋体" w:cs="宋体"/>
          <w:spacing w:val="-1"/>
          <w:sz w:val="24"/>
          <w:szCs w:val="24"/>
        </w:rPr>
        <w:t>金，是企业进行生产和经营</w:t>
      </w:r>
      <w:r>
        <w:rPr>
          <w:rFonts w:ascii="宋体" w:hAnsi="宋体" w:eastAsia="宋体" w:cs="宋体"/>
          <w:spacing w:val="-2"/>
          <w:sz w:val="24"/>
          <w:szCs w:val="24"/>
        </w:rPr>
        <w:t>活动的必要条件。根据《矿业权评估参数确定指导意见》（CMVS</w:t>
      </w:r>
      <w:r>
        <w:rPr>
          <w:rFonts w:ascii="宋体" w:hAnsi="宋体" w:eastAsia="宋体" w:cs="宋体"/>
          <w:spacing w:val="-46"/>
          <w:sz w:val="24"/>
          <w:szCs w:val="24"/>
        </w:rPr>
        <w:t xml:space="preserve"> </w:t>
      </w:r>
      <w:r>
        <w:rPr>
          <w:rFonts w:ascii="宋体" w:hAnsi="宋体" w:eastAsia="宋体" w:cs="宋体"/>
          <w:spacing w:val="-2"/>
          <w:sz w:val="24"/>
          <w:szCs w:val="24"/>
        </w:rPr>
        <w:t>30800－2008</w:t>
      </w:r>
      <w:r>
        <w:rPr>
          <w:rFonts w:ascii="宋体" w:hAnsi="宋体" w:eastAsia="宋体" w:cs="宋体"/>
          <w:spacing w:val="-29"/>
          <w:sz w:val="24"/>
          <w:szCs w:val="24"/>
        </w:rPr>
        <w:t>），</w:t>
      </w:r>
      <w:r>
        <w:rPr>
          <w:rFonts w:ascii="宋体" w:hAnsi="宋体" w:eastAsia="宋体" w:cs="宋体"/>
          <w:spacing w:val="-1"/>
          <w:sz w:val="24"/>
          <w:szCs w:val="24"/>
        </w:rPr>
        <w:t>流动资金可按扩大指标法估算。煤矿矿山固定资产资金率为固定资产投资的</w:t>
      </w:r>
      <w:r>
        <w:rPr>
          <w:rFonts w:ascii="宋体" w:hAnsi="宋体" w:eastAsia="宋体" w:cs="宋体"/>
          <w:spacing w:val="-25"/>
          <w:sz w:val="24"/>
          <w:szCs w:val="24"/>
        </w:rPr>
        <w:t xml:space="preserve"> </w:t>
      </w:r>
      <w:r>
        <w:rPr>
          <w:rFonts w:ascii="宋体" w:hAnsi="宋体" w:eastAsia="宋体" w:cs="宋体"/>
          <w:spacing w:val="-1"/>
          <w:sz w:val="24"/>
          <w:szCs w:val="24"/>
        </w:rPr>
        <w:t>15%</w:t>
      </w:r>
    </w:p>
    <w:p w14:paraId="35979472">
      <w:pPr>
        <w:spacing w:line="218" w:lineRule="auto"/>
        <w:ind w:left="36"/>
        <w:rPr>
          <w:rFonts w:ascii="宋体" w:hAnsi="宋体" w:eastAsia="宋体" w:cs="宋体"/>
          <w:sz w:val="24"/>
          <w:szCs w:val="24"/>
        </w:rPr>
      </w:pPr>
      <w:r>
        <w:rPr>
          <w:rFonts w:ascii="宋体" w:hAnsi="宋体" w:eastAsia="宋体" w:cs="宋体"/>
          <w:spacing w:val="-5"/>
          <w:sz w:val="24"/>
          <w:szCs w:val="24"/>
        </w:rPr>
        <w:t>—20%，本次评估按 17.5%取值。计算过程如下：</w:t>
      </w:r>
    </w:p>
    <w:p w14:paraId="52B35241">
      <w:pPr>
        <w:spacing w:before="215" w:line="220" w:lineRule="auto"/>
        <w:ind w:left="519"/>
        <w:rPr>
          <w:rFonts w:ascii="宋体" w:hAnsi="宋体" w:eastAsia="宋体" w:cs="宋体"/>
          <w:sz w:val="24"/>
          <w:szCs w:val="24"/>
        </w:rPr>
      </w:pPr>
      <w:r>
        <w:rPr>
          <w:rFonts w:ascii="宋体" w:hAnsi="宋体" w:eastAsia="宋体" w:cs="宋体"/>
          <w:spacing w:val="-1"/>
          <w:sz w:val="24"/>
          <w:szCs w:val="24"/>
        </w:rPr>
        <w:t>流动资金额＝固定资产投资额×固定资产资金率</w:t>
      </w:r>
    </w:p>
    <w:p w14:paraId="37D85879">
      <w:pPr>
        <w:spacing w:before="216" w:line="217" w:lineRule="auto"/>
        <w:ind w:left="1741"/>
        <w:rPr>
          <w:rFonts w:ascii="宋体" w:hAnsi="宋体" w:eastAsia="宋体" w:cs="宋体"/>
          <w:sz w:val="24"/>
          <w:szCs w:val="24"/>
        </w:rPr>
      </w:pPr>
      <w:r>
        <w:rPr>
          <w:rFonts w:ascii="宋体" w:hAnsi="宋体" w:eastAsia="宋体" w:cs="宋体"/>
          <w:spacing w:val="1"/>
          <w:sz w:val="24"/>
          <w:szCs w:val="24"/>
        </w:rPr>
        <w:t>=34,739.41</w:t>
      </w:r>
      <w:r>
        <w:rPr>
          <w:rFonts w:ascii="宋体" w:hAnsi="宋体" w:eastAsia="宋体" w:cs="宋体"/>
          <w:spacing w:val="-70"/>
          <w:sz w:val="24"/>
          <w:szCs w:val="24"/>
        </w:rPr>
        <w:t xml:space="preserve"> </w:t>
      </w:r>
      <w:r>
        <w:rPr>
          <w:rFonts w:ascii="宋体" w:hAnsi="宋体" w:eastAsia="宋体" w:cs="宋体"/>
          <w:spacing w:val="1"/>
          <w:sz w:val="24"/>
          <w:szCs w:val="24"/>
        </w:rPr>
        <w:t>×</w:t>
      </w:r>
      <w:r>
        <w:rPr>
          <w:rFonts w:ascii="宋体" w:hAnsi="宋体" w:eastAsia="宋体" w:cs="宋体"/>
          <w:spacing w:val="-93"/>
          <w:sz w:val="24"/>
          <w:szCs w:val="24"/>
        </w:rPr>
        <w:t xml:space="preserve"> </w:t>
      </w:r>
      <w:r>
        <w:rPr>
          <w:rFonts w:ascii="宋体" w:hAnsi="宋体" w:eastAsia="宋体" w:cs="宋体"/>
          <w:spacing w:val="1"/>
          <w:sz w:val="24"/>
          <w:szCs w:val="24"/>
        </w:rPr>
        <w:t>17.5%</w:t>
      </w:r>
    </w:p>
    <w:p w14:paraId="25ABBC99">
      <w:pPr>
        <w:spacing w:before="217" w:line="217" w:lineRule="auto"/>
        <w:ind w:left="1741"/>
        <w:rPr>
          <w:rFonts w:ascii="宋体" w:hAnsi="宋体" w:eastAsia="宋体" w:cs="宋体"/>
          <w:sz w:val="24"/>
          <w:szCs w:val="24"/>
        </w:rPr>
      </w:pPr>
      <w:r>
        <w:rPr>
          <w:rFonts w:ascii="宋体" w:hAnsi="宋体" w:eastAsia="宋体" w:cs="宋体"/>
          <w:spacing w:val="5"/>
          <w:sz w:val="24"/>
          <w:szCs w:val="24"/>
        </w:rPr>
        <w:t>=6,079.40（万元）</w:t>
      </w:r>
    </w:p>
    <w:p w14:paraId="201DA51B">
      <w:pPr>
        <w:spacing w:before="217" w:line="385" w:lineRule="auto"/>
        <w:ind w:left="46" w:right="237" w:firstLine="473"/>
        <w:rPr>
          <w:rFonts w:ascii="宋体" w:hAnsi="宋体" w:eastAsia="宋体" w:cs="宋体"/>
          <w:sz w:val="24"/>
          <w:szCs w:val="24"/>
        </w:rPr>
      </w:pPr>
      <w:r>
        <w:rPr>
          <w:rFonts w:ascii="宋体" w:hAnsi="宋体" w:eastAsia="宋体" w:cs="宋体"/>
          <w:spacing w:val="-4"/>
          <w:sz w:val="24"/>
          <w:szCs w:val="24"/>
        </w:rPr>
        <w:t>上述流动资金在评估基准日 100%投入，在评估计算期末</w:t>
      </w:r>
      <w:r>
        <w:rPr>
          <w:rFonts w:ascii="宋体" w:hAnsi="宋体" w:eastAsia="宋体" w:cs="宋体"/>
          <w:spacing w:val="-29"/>
          <w:sz w:val="24"/>
          <w:szCs w:val="24"/>
        </w:rPr>
        <w:t xml:space="preserve"> </w:t>
      </w:r>
      <w:r>
        <w:rPr>
          <w:rFonts w:ascii="宋体" w:hAnsi="宋体" w:eastAsia="宋体" w:cs="宋体"/>
          <w:spacing w:val="-4"/>
          <w:sz w:val="24"/>
          <w:szCs w:val="24"/>
        </w:rPr>
        <w:t>2039</w:t>
      </w:r>
      <w:r>
        <w:rPr>
          <w:rFonts w:ascii="宋体" w:hAnsi="宋体" w:eastAsia="宋体" w:cs="宋体"/>
          <w:spacing w:val="-37"/>
          <w:sz w:val="24"/>
          <w:szCs w:val="24"/>
        </w:rPr>
        <w:t xml:space="preserve"> </w:t>
      </w:r>
      <w:r>
        <w:rPr>
          <w:rFonts w:ascii="宋体" w:hAnsi="宋体" w:eastAsia="宋体" w:cs="宋体"/>
          <w:spacing w:val="-4"/>
          <w:sz w:val="24"/>
          <w:szCs w:val="24"/>
        </w:rPr>
        <w:t>年 1</w:t>
      </w:r>
      <w:r>
        <w:rPr>
          <w:rFonts w:ascii="宋体" w:hAnsi="宋体" w:eastAsia="宋体" w:cs="宋体"/>
          <w:spacing w:val="-33"/>
          <w:sz w:val="24"/>
          <w:szCs w:val="24"/>
        </w:rPr>
        <w:t xml:space="preserve"> </w:t>
      </w:r>
      <w:r>
        <w:rPr>
          <w:rFonts w:ascii="宋体" w:hAnsi="宋体" w:eastAsia="宋体" w:cs="宋体"/>
          <w:spacing w:val="-4"/>
          <w:sz w:val="24"/>
          <w:szCs w:val="24"/>
        </w:rPr>
        <w:t>月全部回</w:t>
      </w:r>
      <w:bookmarkStart w:id="43" w:name="bookmark31"/>
      <w:bookmarkEnd w:id="43"/>
      <w:r>
        <w:rPr>
          <w:rFonts w:ascii="宋体" w:hAnsi="宋体" w:eastAsia="宋体" w:cs="宋体"/>
          <w:spacing w:val="-14"/>
          <w:sz w:val="24"/>
          <w:szCs w:val="24"/>
        </w:rPr>
        <w:t>收。</w:t>
      </w:r>
    </w:p>
    <w:p w14:paraId="2E50911E">
      <w:pPr>
        <w:spacing w:line="218" w:lineRule="auto"/>
        <w:ind w:left="535"/>
        <w:outlineLvl w:val="1"/>
        <w:rPr>
          <w:rFonts w:ascii="宋体" w:hAnsi="宋体" w:eastAsia="宋体" w:cs="宋体"/>
          <w:sz w:val="24"/>
          <w:szCs w:val="24"/>
        </w:rPr>
      </w:pPr>
      <w:bookmarkStart w:id="44" w:name="bookmark57"/>
      <w:bookmarkEnd w:id="44"/>
      <w:r>
        <w:rPr>
          <w:rFonts w:ascii="宋体" w:hAnsi="宋体" w:eastAsia="宋体" w:cs="宋体"/>
          <w:spacing w:val="-4"/>
          <w:sz w:val="24"/>
          <w:szCs w:val="24"/>
        </w:rPr>
        <w:t>10.12</w:t>
      </w:r>
      <w:r>
        <w:rPr>
          <w:rFonts w:ascii="宋体" w:hAnsi="宋体" w:eastAsia="宋体" w:cs="宋体"/>
          <w:spacing w:val="-49"/>
          <w:sz w:val="24"/>
          <w:szCs w:val="24"/>
        </w:rPr>
        <w:t xml:space="preserve"> </w:t>
      </w:r>
      <w:r>
        <w:rPr>
          <w:rFonts w:ascii="宋体" w:hAnsi="宋体" w:eastAsia="宋体" w:cs="宋体"/>
          <w:spacing w:val="-4"/>
          <w:sz w:val="24"/>
          <w:szCs w:val="24"/>
        </w:rPr>
        <w:t>成本估算</w:t>
      </w:r>
    </w:p>
    <w:p w14:paraId="523EC5BF">
      <w:pPr>
        <w:spacing w:before="216" w:line="218" w:lineRule="auto"/>
        <w:ind w:left="521"/>
        <w:rPr>
          <w:rFonts w:ascii="宋体" w:hAnsi="宋体" w:eastAsia="宋体" w:cs="宋体"/>
          <w:sz w:val="24"/>
          <w:szCs w:val="24"/>
        </w:rPr>
      </w:pPr>
      <w:r>
        <w:rPr>
          <w:rFonts w:ascii="宋体" w:hAnsi="宋体" w:eastAsia="宋体" w:cs="宋体"/>
          <w:spacing w:val="-1"/>
          <w:sz w:val="24"/>
          <w:szCs w:val="24"/>
        </w:rPr>
        <w:t>关于成本估算的原则与方法的说明</w:t>
      </w:r>
    </w:p>
    <w:p w14:paraId="5519078A">
      <w:pPr>
        <w:spacing w:before="216" w:line="385" w:lineRule="auto"/>
        <w:ind w:left="39" w:firstLine="482"/>
        <w:rPr>
          <w:rFonts w:ascii="宋体" w:hAnsi="宋体" w:eastAsia="宋体" w:cs="宋体"/>
          <w:sz w:val="24"/>
          <w:szCs w:val="24"/>
        </w:rPr>
      </w:pPr>
      <w:r>
        <w:rPr>
          <w:rFonts w:ascii="宋体" w:hAnsi="宋体" w:eastAsia="宋体" w:cs="宋体"/>
          <w:spacing w:val="-1"/>
          <w:sz w:val="24"/>
          <w:szCs w:val="24"/>
        </w:rPr>
        <w:t>企业财务账务不规范，以往年度存在将部分固定资产投资计入生产成本，无</w:t>
      </w:r>
      <w:r>
        <w:rPr>
          <w:rFonts w:ascii="宋体" w:hAnsi="宋体" w:eastAsia="宋体" w:cs="宋体"/>
          <w:spacing w:val="6"/>
          <w:sz w:val="24"/>
          <w:szCs w:val="24"/>
        </w:rPr>
        <w:t xml:space="preserve"> </w:t>
      </w:r>
      <w:r>
        <w:rPr>
          <w:rFonts w:ascii="宋体" w:hAnsi="宋体" w:eastAsia="宋体" w:cs="宋体"/>
          <w:spacing w:val="-8"/>
          <w:sz w:val="24"/>
          <w:szCs w:val="24"/>
        </w:rPr>
        <w:t>法利用企业实际生产成本。本次评估成本费用主要依据“开发利</w:t>
      </w:r>
      <w:r>
        <w:rPr>
          <w:rFonts w:ascii="宋体" w:hAnsi="宋体" w:eastAsia="宋体" w:cs="宋体"/>
          <w:spacing w:val="-9"/>
          <w:sz w:val="24"/>
          <w:szCs w:val="24"/>
        </w:rPr>
        <w:t>用方案（2024</w:t>
      </w:r>
      <w:r>
        <w:rPr>
          <w:rFonts w:ascii="宋体" w:hAnsi="宋体" w:eastAsia="宋体" w:cs="宋体"/>
          <w:spacing w:val="-50"/>
          <w:sz w:val="24"/>
          <w:szCs w:val="24"/>
        </w:rPr>
        <w:t xml:space="preserve"> </w:t>
      </w:r>
      <w:r>
        <w:rPr>
          <w:rFonts w:ascii="宋体" w:hAnsi="宋体" w:eastAsia="宋体" w:cs="宋体"/>
          <w:spacing w:val="-9"/>
          <w:sz w:val="24"/>
          <w:szCs w:val="24"/>
        </w:rPr>
        <w:t>年）”</w:t>
      </w:r>
      <w:r>
        <w:rPr>
          <w:rFonts w:ascii="宋体" w:hAnsi="宋体" w:eastAsia="宋体" w:cs="宋体"/>
          <w:spacing w:val="-3"/>
          <w:sz w:val="24"/>
          <w:szCs w:val="24"/>
        </w:rPr>
        <w:t>分析选取，个别参数依据《矿业权评估利用企业财务报告指导意见》（C</w:t>
      </w:r>
      <w:r>
        <w:rPr>
          <w:rFonts w:ascii="宋体" w:hAnsi="宋体" w:eastAsia="宋体" w:cs="宋体"/>
          <w:spacing w:val="-4"/>
          <w:sz w:val="24"/>
          <w:szCs w:val="24"/>
        </w:rPr>
        <w:t>MVS30900</w:t>
      </w:r>
      <w:r>
        <w:rPr>
          <w:rFonts w:ascii="宋体" w:hAnsi="宋体" w:eastAsia="宋体" w:cs="宋体"/>
          <w:sz w:val="24"/>
          <w:szCs w:val="24"/>
        </w:rPr>
        <w:t xml:space="preserve"> </w:t>
      </w:r>
      <w:r>
        <w:rPr>
          <w:rFonts w:ascii="宋体" w:hAnsi="宋体" w:eastAsia="宋体" w:cs="宋体"/>
          <w:spacing w:val="3"/>
          <w:sz w:val="24"/>
          <w:szCs w:val="24"/>
        </w:rPr>
        <w:t>-2010）、《矿业权评估参数确定指导意</w:t>
      </w:r>
      <w:r>
        <w:rPr>
          <w:rFonts w:ascii="宋体" w:hAnsi="宋体" w:eastAsia="宋体" w:cs="宋体"/>
          <w:spacing w:val="2"/>
          <w:sz w:val="24"/>
          <w:szCs w:val="24"/>
        </w:rPr>
        <w:t>见》（</w:t>
      </w:r>
      <w:r>
        <w:rPr>
          <w:rFonts w:ascii="宋体" w:hAnsi="宋体" w:eastAsia="宋体" w:cs="宋体"/>
          <w:sz w:val="24"/>
          <w:szCs w:val="24"/>
        </w:rPr>
        <w:t>CMVS</w:t>
      </w:r>
      <w:r>
        <w:rPr>
          <w:rFonts w:ascii="宋体" w:hAnsi="宋体" w:eastAsia="宋体" w:cs="宋体"/>
          <w:spacing w:val="2"/>
          <w:sz w:val="24"/>
          <w:szCs w:val="24"/>
        </w:rPr>
        <w:t xml:space="preserve"> 30800－2008）、国家及地</w:t>
      </w:r>
      <w:r>
        <w:rPr>
          <w:rFonts w:ascii="宋体" w:hAnsi="宋体" w:eastAsia="宋体" w:cs="宋体"/>
          <w:sz w:val="24"/>
          <w:szCs w:val="24"/>
        </w:rPr>
        <w:t xml:space="preserve"> 方财税的有关规定确定，以此测算评估基准日后未来</w:t>
      </w:r>
      <w:r>
        <w:rPr>
          <w:rFonts w:ascii="宋体" w:hAnsi="宋体" w:eastAsia="宋体" w:cs="宋体"/>
          <w:spacing w:val="-1"/>
          <w:sz w:val="24"/>
          <w:szCs w:val="24"/>
        </w:rPr>
        <w:t>矿山生产年限内的采选成本</w:t>
      </w:r>
      <w:r>
        <w:rPr>
          <w:rFonts w:ascii="宋体" w:hAnsi="宋体" w:eastAsia="宋体" w:cs="宋体"/>
          <w:sz w:val="24"/>
          <w:szCs w:val="24"/>
        </w:rPr>
        <w:t xml:space="preserve"> </w:t>
      </w:r>
      <w:r>
        <w:rPr>
          <w:rFonts w:ascii="宋体" w:hAnsi="宋体" w:eastAsia="宋体" w:cs="宋体"/>
          <w:spacing w:val="-4"/>
          <w:sz w:val="24"/>
          <w:szCs w:val="24"/>
        </w:rPr>
        <w:t>费用。</w:t>
      </w:r>
    </w:p>
    <w:p w14:paraId="70AAF6C9">
      <w:pPr>
        <w:spacing w:line="218" w:lineRule="auto"/>
        <w:ind w:left="517"/>
        <w:rPr>
          <w:rFonts w:ascii="宋体" w:hAnsi="宋体" w:eastAsia="宋体" w:cs="宋体"/>
          <w:sz w:val="24"/>
          <w:szCs w:val="24"/>
        </w:rPr>
      </w:pPr>
      <w:r>
        <w:rPr>
          <w:rFonts w:ascii="宋体" w:hAnsi="宋体" w:eastAsia="宋体" w:cs="宋体"/>
          <w:spacing w:val="-4"/>
          <w:sz w:val="24"/>
          <w:szCs w:val="24"/>
        </w:rPr>
        <w:t>评估对象成本费用的各项指标主要依据如下：</w:t>
      </w:r>
    </w:p>
    <w:p w14:paraId="73904014">
      <w:pPr>
        <w:spacing w:before="216" w:line="385" w:lineRule="auto"/>
        <w:ind w:left="43" w:right="238" w:firstLine="551"/>
        <w:rPr>
          <w:rFonts w:ascii="宋体" w:hAnsi="宋体" w:eastAsia="宋体" w:cs="宋体"/>
          <w:sz w:val="24"/>
          <w:szCs w:val="24"/>
        </w:rPr>
      </w:pPr>
      <w:r>
        <w:rPr>
          <w:rFonts w:ascii="宋体" w:hAnsi="宋体" w:eastAsia="宋体" w:cs="宋体"/>
          <w:spacing w:val="-5"/>
          <w:sz w:val="24"/>
          <w:szCs w:val="24"/>
        </w:rPr>
        <w:t>Ⅰ、开采成本费用主要依据“开发利用方案（2024</w:t>
      </w:r>
      <w:r>
        <w:rPr>
          <w:rFonts w:ascii="宋体" w:hAnsi="宋体" w:eastAsia="宋体" w:cs="宋体"/>
          <w:spacing w:val="-33"/>
          <w:sz w:val="24"/>
          <w:szCs w:val="24"/>
        </w:rPr>
        <w:t xml:space="preserve"> </w:t>
      </w:r>
      <w:r>
        <w:rPr>
          <w:rFonts w:ascii="宋体" w:hAnsi="宋体" w:eastAsia="宋体" w:cs="宋体"/>
          <w:spacing w:val="-5"/>
          <w:sz w:val="24"/>
          <w:szCs w:val="24"/>
        </w:rPr>
        <w:t>年）”进行合理分析后确</w:t>
      </w:r>
      <w:r>
        <w:rPr>
          <w:rFonts w:ascii="宋体" w:hAnsi="宋体" w:eastAsia="宋体" w:cs="宋体"/>
          <w:spacing w:val="-18"/>
          <w:sz w:val="24"/>
          <w:szCs w:val="24"/>
        </w:rPr>
        <w:t>定；</w:t>
      </w:r>
    </w:p>
    <w:p w14:paraId="4DD273D6">
      <w:pPr>
        <w:spacing w:before="2" w:line="383" w:lineRule="auto"/>
        <w:ind w:left="42" w:right="235" w:firstLine="516"/>
        <w:rPr>
          <w:rFonts w:ascii="宋体" w:hAnsi="宋体" w:eastAsia="宋体" w:cs="宋体"/>
          <w:sz w:val="24"/>
          <w:szCs w:val="24"/>
        </w:rPr>
      </w:pPr>
      <w:r>
        <w:rPr>
          <w:rFonts w:ascii="宋体" w:hAnsi="宋体" w:eastAsia="宋体" w:cs="宋体"/>
          <w:spacing w:val="-14"/>
          <w:sz w:val="24"/>
          <w:szCs w:val="24"/>
        </w:rPr>
        <w:t>Ⅱ、安全费、维简费、财务费用等依据《矿业权评估参数确定</w:t>
      </w:r>
      <w:r>
        <w:rPr>
          <w:rFonts w:ascii="宋体" w:hAnsi="宋体" w:eastAsia="宋体" w:cs="宋体"/>
          <w:spacing w:val="-15"/>
          <w:sz w:val="24"/>
          <w:szCs w:val="24"/>
        </w:rPr>
        <w:t>指导意见》（CMVS</w:t>
      </w:r>
      <w:r>
        <w:rPr>
          <w:rFonts w:ascii="宋体" w:hAnsi="宋体" w:eastAsia="宋体" w:cs="宋体"/>
          <w:sz w:val="24"/>
          <w:szCs w:val="24"/>
        </w:rPr>
        <w:t xml:space="preserve"> </w:t>
      </w:r>
      <w:r>
        <w:rPr>
          <w:rFonts w:ascii="宋体" w:hAnsi="宋体" w:eastAsia="宋体" w:cs="宋体"/>
          <w:spacing w:val="-3"/>
          <w:sz w:val="24"/>
          <w:szCs w:val="24"/>
        </w:rPr>
        <w:t>30800－2008）及国家现行财税的有关规定确定；</w:t>
      </w:r>
    </w:p>
    <w:p w14:paraId="496B8AD6">
      <w:pPr>
        <w:spacing w:before="1" w:line="388" w:lineRule="auto"/>
        <w:ind w:left="38" w:right="237" w:firstLine="478"/>
        <w:rPr>
          <w:rFonts w:ascii="宋体" w:hAnsi="宋体" w:eastAsia="宋体" w:cs="宋体"/>
          <w:sz w:val="24"/>
          <w:szCs w:val="24"/>
        </w:rPr>
      </w:pPr>
      <w:r>
        <w:rPr>
          <w:rFonts w:ascii="宋体" w:hAnsi="宋体" w:eastAsia="宋体" w:cs="宋体"/>
          <w:sz w:val="24"/>
          <w:szCs w:val="24"/>
        </w:rPr>
        <w:t>Ⅲ、环境恢复与土地复垦费用依据《富源县大格煤业有限</w:t>
      </w:r>
      <w:r>
        <w:rPr>
          <w:rFonts w:ascii="宋体" w:hAnsi="宋体" w:eastAsia="宋体" w:cs="宋体"/>
          <w:spacing w:val="-1"/>
          <w:sz w:val="24"/>
          <w:szCs w:val="24"/>
        </w:rPr>
        <w:t>公司大格煤矿矿山</w:t>
      </w:r>
      <w:r>
        <w:rPr>
          <w:rFonts w:ascii="宋体" w:hAnsi="宋体" w:eastAsia="宋体" w:cs="宋体"/>
          <w:spacing w:val="-3"/>
          <w:sz w:val="24"/>
          <w:szCs w:val="24"/>
        </w:rPr>
        <w:t>地质环境保护与土地复垦方案》确定；</w:t>
      </w:r>
    </w:p>
    <w:p w14:paraId="33D0AD56">
      <w:pPr>
        <w:spacing w:line="388" w:lineRule="auto"/>
        <w:rPr>
          <w:rFonts w:ascii="宋体" w:hAnsi="宋体" w:eastAsia="宋体" w:cs="宋体"/>
          <w:sz w:val="24"/>
          <w:szCs w:val="24"/>
        </w:rPr>
        <w:sectPr>
          <w:headerReference r:id="rId97" w:type="default"/>
          <w:footerReference r:id="rId98" w:type="default"/>
          <w:pgSz w:w="11907" w:h="16839"/>
          <w:pgMar w:top="1220" w:right="1469" w:bottom="1298" w:left="1769" w:header="822" w:footer="981" w:gutter="0"/>
          <w:cols w:space="720" w:num="1"/>
        </w:sectPr>
      </w:pPr>
    </w:p>
    <w:p w14:paraId="058E23B1">
      <w:pPr>
        <w:spacing w:line="333" w:lineRule="auto"/>
        <w:rPr>
          <w:rFonts w:ascii="Arial"/>
          <w:sz w:val="21"/>
        </w:rPr>
      </w:pPr>
    </w:p>
    <w:p w14:paraId="42D97B78">
      <w:pPr>
        <w:spacing w:before="78" w:line="219" w:lineRule="auto"/>
        <w:ind w:left="535"/>
        <w:rPr>
          <w:rFonts w:ascii="宋体" w:hAnsi="宋体" w:eastAsia="宋体" w:cs="宋体"/>
          <w:sz w:val="24"/>
          <w:szCs w:val="24"/>
        </w:rPr>
      </w:pPr>
      <w:r>
        <w:rPr>
          <w:rFonts w:ascii="宋体" w:hAnsi="宋体" w:eastAsia="宋体" w:cs="宋体"/>
          <w:spacing w:val="-4"/>
          <w:sz w:val="24"/>
          <w:szCs w:val="24"/>
        </w:rPr>
        <w:t>10.12.1</w:t>
      </w:r>
      <w:r>
        <w:rPr>
          <w:rFonts w:ascii="宋体" w:hAnsi="宋体" w:eastAsia="宋体" w:cs="宋体"/>
          <w:spacing w:val="-38"/>
          <w:sz w:val="24"/>
          <w:szCs w:val="24"/>
        </w:rPr>
        <w:t xml:space="preserve"> </w:t>
      </w:r>
      <w:r>
        <w:rPr>
          <w:rFonts w:ascii="宋体" w:hAnsi="宋体" w:eastAsia="宋体" w:cs="宋体"/>
          <w:spacing w:val="-4"/>
          <w:sz w:val="24"/>
          <w:szCs w:val="24"/>
        </w:rPr>
        <w:t>外购材料费</w:t>
      </w:r>
    </w:p>
    <w:p w14:paraId="6A76ACB5">
      <w:pPr>
        <w:spacing w:before="213" w:line="385" w:lineRule="auto"/>
        <w:ind w:left="40" w:right="122" w:firstLine="478"/>
        <w:rPr>
          <w:rFonts w:ascii="宋体" w:hAnsi="宋体" w:eastAsia="宋体" w:cs="宋体"/>
          <w:sz w:val="24"/>
          <w:szCs w:val="24"/>
        </w:rPr>
      </w:pPr>
      <w:r>
        <w:rPr>
          <w:rFonts w:ascii="宋体" w:hAnsi="宋体" w:eastAsia="宋体" w:cs="宋体"/>
          <w:spacing w:val="2"/>
          <w:sz w:val="24"/>
          <w:szCs w:val="24"/>
        </w:rPr>
        <w:t>根据“开发利用方案（2024</w:t>
      </w:r>
      <w:r>
        <w:rPr>
          <w:rFonts w:ascii="宋体" w:hAnsi="宋体" w:eastAsia="宋体" w:cs="宋体"/>
          <w:spacing w:val="-50"/>
          <w:sz w:val="24"/>
          <w:szCs w:val="24"/>
        </w:rPr>
        <w:t xml:space="preserve"> </w:t>
      </w:r>
      <w:r>
        <w:rPr>
          <w:rFonts w:ascii="宋体" w:hAnsi="宋体" w:eastAsia="宋体" w:cs="宋体"/>
          <w:spacing w:val="2"/>
          <w:sz w:val="24"/>
          <w:szCs w:val="24"/>
        </w:rPr>
        <w:t>年）”,矿山开采外购材料费单位成本为</w:t>
      </w:r>
      <w:r>
        <w:rPr>
          <w:rFonts w:ascii="宋体" w:hAnsi="宋体" w:eastAsia="宋体" w:cs="宋体"/>
          <w:spacing w:val="-33"/>
          <w:sz w:val="24"/>
          <w:szCs w:val="24"/>
        </w:rPr>
        <w:t xml:space="preserve"> </w:t>
      </w:r>
      <w:r>
        <w:rPr>
          <w:rFonts w:ascii="宋体" w:hAnsi="宋体" w:eastAsia="宋体" w:cs="宋体"/>
          <w:spacing w:val="2"/>
          <w:sz w:val="24"/>
          <w:szCs w:val="24"/>
        </w:rPr>
        <w:t>34.77</w:t>
      </w:r>
      <w:r>
        <w:rPr>
          <w:rFonts w:ascii="宋体" w:hAnsi="宋体" w:eastAsia="宋体" w:cs="宋体"/>
          <w:sz w:val="24"/>
          <w:szCs w:val="24"/>
        </w:rPr>
        <w:t>元/吨，故本次评估确定矿山开采不含税外购材料费为 30.77 元/吨</w:t>
      </w:r>
      <w:r>
        <w:rPr>
          <w:rFonts w:ascii="宋体" w:hAnsi="宋体" w:eastAsia="宋体" w:cs="宋体"/>
          <w:spacing w:val="-6"/>
          <w:sz w:val="24"/>
          <w:szCs w:val="24"/>
        </w:rPr>
        <w:t>（＝</w:t>
      </w:r>
      <w:r>
        <w:rPr>
          <w:rFonts w:ascii="宋体" w:hAnsi="宋体" w:eastAsia="宋体" w:cs="宋体"/>
          <w:sz w:val="24"/>
          <w:szCs w:val="24"/>
        </w:rPr>
        <w:t>34.77÷</w:t>
      </w:r>
      <w:r>
        <w:rPr>
          <w:rFonts w:ascii="宋体" w:hAnsi="宋体" w:eastAsia="宋体" w:cs="宋体"/>
          <w:spacing w:val="1"/>
          <w:sz w:val="24"/>
          <w:szCs w:val="24"/>
        </w:rPr>
        <w:t xml:space="preserve"> </w:t>
      </w:r>
      <w:r>
        <w:rPr>
          <w:rFonts w:ascii="宋体" w:hAnsi="宋体" w:eastAsia="宋体" w:cs="宋体"/>
          <w:spacing w:val="-5"/>
          <w:sz w:val="24"/>
          <w:szCs w:val="24"/>
        </w:rPr>
        <w:t>1.13）。</w:t>
      </w:r>
    </w:p>
    <w:p w14:paraId="60CAA4C3">
      <w:pPr>
        <w:spacing w:line="216" w:lineRule="auto"/>
        <w:ind w:left="522"/>
        <w:rPr>
          <w:rFonts w:ascii="宋体" w:hAnsi="宋体" w:eastAsia="宋体" w:cs="宋体"/>
          <w:sz w:val="24"/>
          <w:szCs w:val="24"/>
        </w:rPr>
      </w:pPr>
      <w:r>
        <w:rPr>
          <w:rFonts w:ascii="宋体" w:hAnsi="宋体" w:eastAsia="宋体" w:cs="宋体"/>
          <w:spacing w:val="-1"/>
          <w:sz w:val="24"/>
          <w:szCs w:val="24"/>
        </w:rPr>
        <w:t>正常生产年份年外购材料费为</w:t>
      </w:r>
      <w:r>
        <w:rPr>
          <w:rFonts w:ascii="宋体" w:hAnsi="宋体" w:eastAsia="宋体" w:cs="宋体"/>
          <w:spacing w:val="-32"/>
          <w:sz w:val="24"/>
          <w:szCs w:val="24"/>
        </w:rPr>
        <w:t xml:space="preserve"> </w:t>
      </w:r>
      <w:r>
        <w:rPr>
          <w:rFonts w:ascii="宋体" w:hAnsi="宋体" w:eastAsia="宋体" w:cs="宋体"/>
          <w:spacing w:val="-1"/>
          <w:sz w:val="24"/>
          <w:szCs w:val="24"/>
        </w:rPr>
        <w:t>1,846.19</w:t>
      </w:r>
      <w:r>
        <w:rPr>
          <w:rFonts w:ascii="宋体" w:hAnsi="宋体" w:eastAsia="宋体" w:cs="宋体"/>
          <w:spacing w:val="-45"/>
          <w:sz w:val="24"/>
          <w:szCs w:val="24"/>
        </w:rPr>
        <w:t xml:space="preserve"> </w:t>
      </w:r>
      <w:r>
        <w:rPr>
          <w:rFonts w:ascii="宋体" w:hAnsi="宋体" w:eastAsia="宋体" w:cs="宋体"/>
          <w:spacing w:val="-2"/>
          <w:sz w:val="24"/>
          <w:szCs w:val="24"/>
        </w:rPr>
        <w:t>万元</w:t>
      </w:r>
      <w:r>
        <w:rPr>
          <w:rFonts w:ascii="宋体" w:hAnsi="宋体" w:eastAsia="宋体" w:cs="宋体"/>
          <w:spacing w:val="-12"/>
          <w:sz w:val="24"/>
          <w:szCs w:val="24"/>
        </w:rPr>
        <w:t>（＝</w:t>
      </w:r>
      <w:r>
        <w:rPr>
          <w:rFonts w:ascii="宋体" w:hAnsi="宋体" w:eastAsia="宋体" w:cs="宋体"/>
          <w:spacing w:val="-2"/>
          <w:sz w:val="24"/>
          <w:szCs w:val="24"/>
        </w:rPr>
        <w:t>30.77×60.00）。</w:t>
      </w:r>
    </w:p>
    <w:p w14:paraId="480A1F3E">
      <w:pPr>
        <w:spacing w:before="219" w:line="220" w:lineRule="auto"/>
        <w:ind w:left="535"/>
        <w:rPr>
          <w:rFonts w:ascii="宋体" w:hAnsi="宋体" w:eastAsia="宋体" w:cs="宋体"/>
          <w:sz w:val="24"/>
          <w:szCs w:val="24"/>
        </w:rPr>
      </w:pPr>
      <w:r>
        <w:rPr>
          <w:rFonts w:ascii="宋体" w:hAnsi="宋体" w:eastAsia="宋体" w:cs="宋体"/>
          <w:spacing w:val="-3"/>
          <w:sz w:val="24"/>
          <w:szCs w:val="24"/>
        </w:rPr>
        <w:t>10.12.2</w:t>
      </w:r>
      <w:r>
        <w:rPr>
          <w:rFonts w:ascii="宋体" w:hAnsi="宋体" w:eastAsia="宋体" w:cs="宋体"/>
          <w:spacing w:val="-44"/>
          <w:sz w:val="24"/>
          <w:szCs w:val="24"/>
        </w:rPr>
        <w:t xml:space="preserve"> </w:t>
      </w:r>
      <w:r>
        <w:rPr>
          <w:rFonts w:ascii="宋体" w:hAnsi="宋体" w:eastAsia="宋体" w:cs="宋体"/>
          <w:spacing w:val="-3"/>
          <w:sz w:val="24"/>
          <w:szCs w:val="24"/>
        </w:rPr>
        <w:t>外购燃料及动力费</w:t>
      </w:r>
    </w:p>
    <w:p w14:paraId="5E60A9F2">
      <w:pPr>
        <w:spacing w:before="213" w:line="385" w:lineRule="auto"/>
        <w:ind w:left="55" w:right="125" w:firstLine="462"/>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43"/>
          <w:sz w:val="24"/>
          <w:szCs w:val="24"/>
        </w:rPr>
        <w:t xml:space="preserve"> </w:t>
      </w:r>
      <w:r>
        <w:rPr>
          <w:rFonts w:ascii="宋体" w:hAnsi="宋体" w:eastAsia="宋体" w:cs="宋体"/>
          <w:spacing w:val="-4"/>
          <w:sz w:val="24"/>
          <w:szCs w:val="24"/>
        </w:rPr>
        <w:t>年）”,</w:t>
      </w:r>
      <w:r>
        <w:rPr>
          <w:rFonts w:ascii="宋体" w:hAnsi="宋体" w:eastAsia="宋体" w:cs="宋体"/>
          <w:spacing w:val="50"/>
          <w:sz w:val="24"/>
          <w:szCs w:val="24"/>
        </w:rPr>
        <w:t xml:space="preserve"> </w:t>
      </w:r>
      <w:r>
        <w:rPr>
          <w:rFonts w:ascii="宋体" w:hAnsi="宋体" w:eastAsia="宋体" w:cs="宋体"/>
          <w:spacing w:val="-4"/>
          <w:sz w:val="24"/>
          <w:szCs w:val="24"/>
        </w:rPr>
        <w:t>矿山开采外购燃料及动力费单位成本为</w:t>
      </w:r>
      <w:r>
        <w:rPr>
          <w:rFonts w:ascii="宋体" w:hAnsi="宋体" w:eastAsia="宋体" w:cs="宋体"/>
          <w:spacing w:val="9"/>
          <w:sz w:val="24"/>
          <w:szCs w:val="24"/>
        </w:rPr>
        <w:t>16.48 元/吨，故本次评估确定矿山开采不含税外购燃料及动力费单</w:t>
      </w:r>
      <w:r>
        <w:rPr>
          <w:rFonts w:ascii="宋体" w:hAnsi="宋体" w:eastAsia="宋体" w:cs="宋体"/>
          <w:spacing w:val="8"/>
          <w:sz w:val="24"/>
          <w:szCs w:val="24"/>
        </w:rPr>
        <w:t>位成本为</w:t>
      </w:r>
      <w:r>
        <w:rPr>
          <w:rFonts w:ascii="宋体" w:hAnsi="宋体" w:eastAsia="宋体" w:cs="宋体"/>
          <w:spacing w:val="-2"/>
          <w:sz w:val="24"/>
          <w:szCs w:val="24"/>
        </w:rPr>
        <w:t>14.58</w:t>
      </w:r>
      <w:r>
        <w:rPr>
          <w:rFonts w:ascii="宋体" w:hAnsi="宋体" w:eastAsia="宋体" w:cs="宋体"/>
          <w:spacing w:val="-47"/>
          <w:sz w:val="24"/>
          <w:szCs w:val="24"/>
        </w:rPr>
        <w:t xml:space="preserve"> </w:t>
      </w:r>
      <w:r>
        <w:rPr>
          <w:rFonts w:ascii="宋体" w:hAnsi="宋体" w:eastAsia="宋体" w:cs="宋体"/>
          <w:spacing w:val="-2"/>
          <w:sz w:val="24"/>
          <w:szCs w:val="24"/>
        </w:rPr>
        <w:t>元/吨</w:t>
      </w:r>
      <w:r>
        <w:rPr>
          <w:rFonts w:ascii="宋体" w:hAnsi="宋体" w:eastAsia="宋体" w:cs="宋体"/>
          <w:spacing w:val="-9"/>
          <w:sz w:val="24"/>
          <w:szCs w:val="24"/>
        </w:rPr>
        <w:t>（＝</w:t>
      </w:r>
      <w:r>
        <w:rPr>
          <w:rFonts w:ascii="宋体" w:hAnsi="宋体" w:eastAsia="宋体" w:cs="宋体"/>
          <w:spacing w:val="-2"/>
          <w:sz w:val="24"/>
          <w:szCs w:val="24"/>
        </w:rPr>
        <w:t>16.48÷1.13）。</w:t>
      </w:r>
    </w:p>
    <w:p w14:paraId="08E662FE">
      <w:pPr>
        <w:spacing w:line="219" w:lineRule="auto"/>
        <w:ind w:left="522"/>
        <w:rPr>
          <w:rFonts w:ascii="宋体" w:hAnsi="宋体" w:eastAsia="宋体" w:cs="宋体"/>
          <w:sz w:val="24"/>
          <w:szCs w:val="24"/>
        </w:rPr>
      </w:pPr>
      <w:r>
        <w:rPr>
          <w:rFonts w:ascii="宋体" w:hAnsi="宋体" w:eastAsia="宋体" w:cs="宋体"/>
          <w:spacing w:val="-1"/>
          <w:sz w:val="24"/>
          <w:szCs w:val="24"/>
        </w:rPr>
        <w:t>正常生产年份年外购燃料及动力费为</w:t>
      </w:r>
      <w:r>
        <w:rPr>
          <w:rFonts w:ascii="宋体" w:hAnsi="宋体" w:eastAsia="宋体" w:cs="宋体"/>
          <w:spacing w:val="-48"/>
          <w:sz w:val="24"/>
          <w:szCs w:val="24"/>
        </w:rPr>
        <w:t xml:space="preserve"> </w:t>
      </w:r>
      <w:r>
        <w:rPr>
          <w:rFonts w:ascii="宋体" w:hAnsi="宋体" w:eastAsia="宋体" w:cs="宋体"/>
          <w:spacing w:val="-1"/>
          <w:sz w:val="24"/>
          <w:szCs w:val="24"/>
        </w:rPr>
        <w:t>875.04</w:t>
      </w:r>
      <w:r>
        <w:rPr>
          <w:rFonts w:ascii="宋体" w:hAnsi="宋体" w:eastAsia="宋体" w:cs="宋体"/>
          <w:spacing w:val="-44"/>
          <w:sz w:val="24"/>
          <w:szCs w:val="24"/>
        </w:rPr>
        <w:t xml:space="preserve"> </w:t>
      </w:r>
      <w:r>
        <w:rPr>
          <w:rFonts w:ascii="宋体" w:hAnsi="宋体" w:eastAsia="宋体" w:cs="宋体"/>
          <w:spacing w:val="-1"/>
          <w:sz w:val="24"/>
          <w:szCs w:val="24"/>
        </w:rPr>
        <w:t>万元</w:t>
      </w:r>
      <w:r>
        <w:rPr>
          <w:rFonts w:ascii="宋体" w:hAnsi="宋体" w:eastAsia="宋体" w:cs="宋体"/>
          <w:spacing w:val="-11"/>
          <w:sz w:val="24"/>
          <w:szCs w:val="24"/>
        </w:rPr>
        <w:t>（＝</w:t>
      </w:r>
      <w:r>
        <w:rPr>
          <w:rFonts w:ascii="宋体" w:hAnsi="宋体" w:eastAsia="宋体" w:cs="宋体"/>
          <w:spacing w:val="-1"/>
          <w:sz w:val="24"/>
          <w:szCs w:val="24"/>
        </w:rPr>
        <w:t>14.58×60.00）。</w:t>
      </w:r>
    </w:p>
    <w:p w14:paraId="55FB7560">
      <w:pPr>
        <w:spacing w:before="214" w:line="220" w:lineRule="auto"/>
        <w:ind w:left="535"/>
        <w:rPr>
          <w:rFonts w:ascii="宋体" w:hAnsi="宋体" w:eastAsia="宋体" w:cs="宋体"/>
          <w:sz w:val="24"/>
          <w:szCs w:val="24"/>
        </w:rPr>
      </w:pPr>
      <w:r>
        <w:rPr>
          <w:rFonts w:ascii="宋体" w:hAnsi="宋体" w:eastAsia="宋体" w:cs="宋体"/>
          <w:spacing w:val="-4"/>
          <w:sz w:val="24"/>
          <w:szCs w:val="24"/>
        </w:rPr>
        <w:t>10.12.3</w:t>
      </w:r>
      <w:r>
        <w:rPr>
          <w:rFonts w:ascii="宋体" w:hAnsi="宋体" w:eastAsia="宋体" w:cs="宋体"/>
          <w:spacing w:val="-42"/>
          <w:sz w:val="24"/>
          <w:szCs w:val="24"/>
        </w:rPr>
        <w:t xml:space="preserve"> </w:t>
      </w:r>
      <w:r>
        <w:rPr>
          <w:rFonts w:ascii="宋体" w:hAnsi="宋体" w:eastAsia="宋体" w:cs="宋体"/>
          <w:spacing w:val="-4"/>
          <w:sz w:val="24"/>
          <w:szCs w:val="24"/>
        </w:rPr>
        <w:t>职工薪酬</w:t>
      </w:r>
    </w:p>
    <w:p w14:paraId="1AFF2A5B">
      <w:pPr>
        <w:spacing w:before="216" w:line="384" w:lineRule="auto"/>
        <w:ind w:left="40" w:right="122" w:firstLine="478"/>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40"/>
          <w:sz w:val="24"/>
          <w:szCs w:val="24"/>
        </w:rPr>
        <w:t xml:space="preserve"> </w:t>
      </w:r>
      <w:r>
        <w:rPr>
          <w:rFonts w:ascii="宋体" w:hAnsi="宋体" w:eastAsia="宋体" w:cs="宋体"/>
          <w:spacing w:val="-4"/>
          <w:sz w:val="24"/>
          <w:szCs w:val="24"/>
        </w:rPr>
        <w:t>年）”,</w:t>
      </w:r>
      <w:r>
        <w:rPr>
          <w:rFonts w:ascii="宋体" w:hAnsi="宋体" w:eastAsia="宋体" w:cs="宋体"/>
          <w:spacing w:val="50"/>
          <w:sz w:val="24"/>
          <w:szCs w:val="24"/>
        </w:rPr>
        <w:t xml:space="preserve"> </w:t>
      </w:r>
      <w:r>
        <w:rPr>
          <w:rFonts w:ascii="宋体" w:hAnsi="宋体" w:eastAsia="宋体" w:cs="宋体"/>
          <w:spacing w:val="-4"/>
          <w:sz w:val="24"/>
          <w:szCs w:val="24"/>
        </w:rPr>
        <w:t>矿山管理人员及采矿人员职工薪酬单位</w:t>
      </w:r>
      <w:r>
        <w:rPr>
          <w:rFonts w:ascii="宋体" w:hAnsi="宋体" w:eastAsia="宋体" w:cs="宋体"/>
          <w:spacing w:val="-3"/>
          <w:sz w:val="24"/>
          <w:szCs w:val="24"/>
        </w:rPr>
        <w:t>成本为</w:t>
      </w:r>
      <w:r>
        <w:rPr>
          <w:rFonts w:ascii="宋体" w:hAnsi="宋体" w:eastAsia="宋体" w:cs="宋体"/>
          <w:spacing w:val="-23"/>
          <w:sz w:val="24"/>
          <w:szCs w:val="24"/>
        </w:rPr>
        <w:t xml:space="preserve"> </w:t>
      </w:r>
      <w:r>
        <w:rPr>
          <w:rFonts w:ascii="宋体" w:hAnsi="宋体" w:eastAsia="宋体" w:cs="宋体"/>
          <w:spacing w:val="-3"/>
          <w:sz w:val="24"/>
          <w:szCs w:val="24"/>
        </w:rPr>
        <w:t>145.58</w:t>
      </w:r>
      <w:r>
        <w:rPr>
          <w:rFonts w:ascii="宋体" w:hAnsi="宋体" w:eastAsia="宋体" w:cs="宋体"/>
          <w:spacing w:val="-49"/>
          <w:sz w:val="24"/>
          <w:szCs w:val="24"/>
        </w:rPr>
        <w:t xml:space="preserve"> </w:t>
      </w:r>
      <w:r>
        <w:rPr>
          <w:rFonts w:ascii="宋体" w:hAnsi="宋体" w:eastAsia="宋体" w:cs="宋体"/>
          <w:spacing w:val="-3"/>
          <w:sz w:val="24"/>
          <w:szCs w:val="24"/>
        </w:rPr>
        <w:t>元/吨，故本次评估确定职工薪酬单位成本为</w:t>
      </w:r>
      <w:r>
        <w:rPr>
          <w:rFonts w:ascii="宋体" w:hAnsi="宋体" w:eastAsia="宋体" w:cs="宋体"/>
          <w:spacing w:val="-32"/>
          <w:sz w:val="24"/>
          <w:szCs w:val="24"/>
        </w:rPr>
        <w:t xml:space="preserve"> </w:t>
      </w:r>
      <w:r>
        <w:rPr>
          <w:rFonts w:ascii="宋体" w:hAnsi="宋体" w:eastAsia="宋体" w:cs="宋体"/>
          <w:spacing w:val="-3"/>
          <w:sz w:val="24"/>
          <w:szCs w:val="24"/>
        </w:rPr>
        <w:t>145.58</w:t>
      </w:r>
      <w:r>
        <w:rPr>
          <w:rFonts w:ascii="宋体" w:hAnsi="宋体" w:eastAsia="宋体" w:cs="宋体"/>
          <w:spacing w:val="-48"/>
          <w:sz w:val="24"/>
          <w:szCs w:val="24"/>
        </w:rPr>
        <w:t xml:space="preserve"> </w:t>
      </w:r>
      <w:r>
        <w:rPr>
          <w:rFonts w:ascii="宋体" w:hAnsi="宋体" w:eastAsia="宋体" w:cs="宋体"/>
          <w:spacing w:val="-3"/>
          <w:sz w:val="24"/>
          <w:szCs w:val="24"/>
        </w:rPr>
        <w:t>元/吨。</w:t>
      </w:r>
    </w:p>
    <w:p w14:paraId="027B3AC4">
      <w:pPr>
        <w:spacing w:before="1" w:line="216" w:lineRule="auto"/>
        <w:ind w:left="522"/>
        <w:rPr>
          <w:rFonts w:ascii="宋体" w:hAnsi="宋体" w:eastAsia="宋体" w:cs="宋体"/>
          <w:sz w:val="24"/>
          <w:szCs w:val="24"/>
        </w:rPr>
      </w:pPr>
      <w:r>
        <w:rPr>
          <w:rFonts w:ascii="宋体" w:hAnsi="宋体" w:eastAsia="宋体" w:cs="宋体"/>
          <w:spacing w:val="-1"/>
          <w:sz w:val="24"/>
          <w:szCs w:val="24"/>
        </w:rPr>
        <w:t>正常生产年份年职工薪酬为</w:t>
      </w:r>
      <w:r>
        <w:rPr>
          <w:rFonts w:ascii="宋体" w:hAnsi="宋体" w:eastAsia="宋体" w:cs="宋体"/>
          <w:spacing w:val="-49"/>
          <w:sz w:val="24"/>
          <w:szCs w:val="24"/>
        </w:rPr>
        <w:t xml:space="preserve"> </w:t>
      </w:r>
      <w:r>
        <w:rPr>
          <w:rFonts w:ascii="宋体" w:hAnsi="宋体" w:eastAsia="宋体" w:cs="宋体"/>
          <w:spacing w:val="-1"/>
          <w:sz w:val="24"/>
          <w:szCs w:val="24"/>
        </w:rPr>
        <w:t>8,734.80</w:t>
      </w:r>
      <w:r>
        <w:rPr>
          <w:rFonts w:ascii="宋体" w:hAnsi="宋体" w:eastAsia="宋体" w:cs="宋体"/>
          <w:spacing w:val="-45"/>
          <w:sz w:val="24"/>
          <w:szCs w:val="24"/>
        </w:rPr>
        <w:t xml:space="preserve"> </w:t>
      </w:r>
      <w:r>
        <w:rPr>
          <w:rFonts w:ascii="宋体" w:hAnsi="宋体" w:eastAsia="宋体" w:cs="宋体"/>
          <w:spacing w:val="-1"/>
          <w:sz w:val="24"/>
          <w:szCs w:val="24"/>
        </w:rPr>
        <w:t>万元</w:t>
      </w:r>
      <w:r>
        <w:rPr>
          <w:rFonts w:ascii="宋体" w:hAnsi="宋体" w:eastAsia="宋体" w:cs="宋体"/>
          <w:spacing w:val="-11"/>
          <w:sz w:val="24"/>
          <w:szCs w:val="24"/>
        </w:rPr>
        <w:t>（＝</w:t>
      </w:r>
      <w:r>
        <w:rPr>
          <w:rFonts w:ascii="宋体" w:hAnsi="宋体" w:eastAsia="宋体" w:cs="宋体"/>
          <w:spacing w:val="-1"/>
          <w:sz w:val="24"/>
          <w:szCs w:val="24"/>
        </w:rPr>
        <w:t>145.58×60.00）。</w:t>
      </w:r>
    </w:p>
    <w:p w14:paraId="43D55261">
      <w:pPr>
        <w:spacing w:before="219" w:line="220" w:lineRule="auto"/>
        <w:ind w:left="535"/>
        <w:rPr>
          <w:rFonts w:ascii="宋体" w:hAnsi="宋体" w:eastAsia="宋体" w:cs="宋体"/>
          <w:sz w:val="24"/>
          <w:szCs w:val="24"/>
        </w:rPr>
      </w:pPr>
      <w:r>
        <w:rPr>
          <w:rFonts w:ascii="宋体" w:hAnsi="宋体" w:eastAsia="宋体" w:cs="宋体"/>
          <w:spacing w:val="-1"/>
          <w:sz w:val="24"/>
          <w:szCs w:val="24"/>
        </w:rPr>
        <w:t>10.12.4</w:t>
      </w:r>
      <w:r>
        <w:rPr>
          <w:rFonts w:ascii="宋体" w:hAnsi="宋体" w:eastAsia="宋体" w:cs="宋体"/>
          <w:spacing w:val="-49"/>
          <w:sz w:val="24"/>
          <w:szCs w:val="24"/>
        </w:rPr>
        <w:t xml:space="preserve"> </w:t>
      </w:r>
      <w:r>
        <w:rPr>
          <w:rFonts w:ascii="宋体" w:hAnsi="宋体" w:eastAsia="宋体" w:cs="宋体"/>
          <w:spacing w:val="-1"/>
          <w:sz w:val="24"/>
          <w:szCs w:val="24"/>
        </w:rPr>
        <w:t>折旧费、固定资产更新和回</w:t>
      </w:r>
      <w:r>
        <w:rPr>
          <w:rFonts w:ascii="宋体" w:hAnsi="宋体" w:eastAsia="宋体" w:cs="宋体"/>
          <w:spacing w:val="-2"/>
          <w:sz w:val="24"/>
          <w:szCs w:val="24"/>
        </w:rPr>
        <w:t>收固定资产残（余）值</w:t>
      </w:r>
    </w:p>
    <w:p w14:paraId="1314A81E">
      <w:pPr>
        <w:spacing w:before="214" w:line="220" w:lineRule="auto"/>
        <w:ind w:left="524"/>
        <w:rPr>
          <w:rFonts w:ascii="宋体" w:hAnsi="宋体" w:eastAsia="宋体" w:cs="宋体"/>
          <w:sz w:val="24"/>
          <w:szCs w:val="24"/>
        </w:rPr>
      </w:pPr>
      <w:r>
        <w:rPr>
          <w:rFonts w:ascii="宋体" w:hAnsi="宋体" w:eastAsia="宋体" w:cs="宋体"/>
          <w:spacing w:val="-2"/>
          <w:sz w:val="24"/>
          <w:szCs w:val="24"/>
        </w:rPr>
        <w:t>（1）折旧费、固定资产更新</w:t>
      </w:r>
    </w:p>
    <w:p w14:paraId="12EA35FA">
      <w:pPr>
        <w:spacing w:before="212" w:line="385" w:lineRule="auto"/>
        <w:ind w:left="37" w:right="37" w:firstLine="480"/>
        <w:rPr>
          <w:rFonts w:ascii="宋体" w:hAnsi="宋体" w:eastAsia="宋体" w:cs="宋体"/>
          <w:sz w:val="24"/>
          <w:szCs w:val="24"/>
        </w:rPr>
      </w:pPr>
      <w:r>
        <w:rPr>
          <w:rFonts w:ascii="宋体" w:hAnsi="宋体" w:eastAsia="宋体" w:cs="宋体"/>
          <w:sz w:val="24"/>
          <w:szCs w:val="24"/>
        </w:rPr>
        <w:t>根据《矿业权评估参数确定指导意见》（C</w:t>
      </w:r>
      <w:r>
        <w:rPr>
          <w:rFonts w:ascii="宋体" w:hAnsi="宋体" w:eastAsia="宋体" w:cs="宋体"/>
          <w:spacing w:val="-1"/>
          <w:sz w:val="24"/>
          <w:szCs w:val="24"/>
        </w:rPr>
        <w:t>MVS 30800－2008），采矿权评估</w:t>
      </w:r>
      <w:r>
        <w:rPr>
          <w:rFonts w:ascii="宋体" w:hAnsi="宋体" w:eastAsia="宋体" w:cs="宋体"/>
          <w:sz w:val="24"/>
          <w:szCs w:val="24"/>
        </w:rPr>
        <w:t>固定资产折旧一般采用年限平均法，除国务院财政、税务</w:t>
      </w:r>
      <w:r>
        <w:rPr>
          <w:rFonts w:ascii="宋体" w:hAnsi="宋体" w:eastAsia="宋体" w:cs="宋体"/>
          <w:spacing w:val="-1"/>
          <w:sz w:val="24"/>
          <w:szCs w:val="24"/>
        </w:rPr>
        <w:t>主管部门另有规定外，</w:t>
      </w:r>
      <w:r>
        <w:rPr>
          <w:rFonts w:ascii="宋体" w:hAnsi="宋体" w:eastAsia="宋体" w:cs="宋体"/>
          <w:spacing w:val="-8"/>
          <w:sz w:val="24"/>
          <w:szCs w:val="24"/>
        </w:rPr>
        <w:t>固定资产计算折旧的最低年限为：房屋、建筑物</w:t>
      </w:r>
      <w:r>
        <w:rPr>
          <w:rFonts w:ascii="宋体" w:hAnsi="宋体" w:eastAsia="宋体" w:cs="宋体"/>
          <w:spacing w:val="-47"/>
          <w:sz w:val="24"/>
          <w:szCs w:val="24"/>
        </w:rPr>
        <w:t xml:space="preserve"> </w:t>
      </w:r>
      <w:r>
        <w:rPr>
          <w:rFonts w:ascii="宋体" w:hAnsi="宋体" w:eastAsia="宋体" w:cs="宋体"/>
          <w:spacing w:val="-8"/>
          <w:sz w:val="24"/>
          <w:szCs w:val="24"/>
        </w:rPr>
        <w:t>20</w:t>
      </w:r>
      <w:r>
        <w:rPr>
          <w:rFonts w:ascii="宋体" w:hAnsi="宋体" w:eastAsia="宋体" w:cs="宋体"/>
          <w:spacing w:val="-50"/>
          <w:sz w:val="24"/>
          <w:szCs w:val="24"/>
        </w:rPr>
        <w:t xml:space="preserve"> </w:t>
      </w:r>
      <w:r>
        <w:rPr>
          <w:rFonts w:ascii="宋体" w:hAnsi="宋体" w:eastAsia="宋体" w:cs="宋体"/>
          <w:spacing w:val="-8"/>
          <w:sz w:val="24"/>
          <w:szCs w:val="24"/>
        </w:rPr>
        <w:t>年；飞</w:t>
      </w:r>
      <w:r>
        <w:rPr>
          <w:rFonts w:ascii="宋体" w:hAnsi="宋体" w:eastAsia="宋体" w:cs="宋体"/>
          <w:spacing w:val="-9"/>
          <w:sz w:val="24"/>
          <w:szCs w:val="24"/>
        </w:rPr>
        <w:t>机、火车、轮船、机器、</w:t>
      </w:r>
      <w:r>
        <w:rPr>
          <w:rFonts w:ascii="宋体" w:hAnsi="宋体" w:eastAsia="宋体" w:cs="宋体"/>
          <w:spacing w:val="-4"/>
          <w:sz w:val="24"/>
          <w:szCs w:val="24"/>
        </w:rPr>
        <w:t>机械和其他生产设备</w:t>
      </w:r>
      <w:r>
        <w:rPr>
          <w:rFonts w:ascii="宋体" w:hAnsi="宋体" w:eastAsia="宋体" w:cs="宋体"/>
          <w:spacing w:val="-26"/>
          <w:sz w:val="24"/>
          <w:szCs w:val="24"/>
        </w:rPr>
        <w:t xml:space="preserve"> </w:t>
      </w:r>
      <w:r>
        <w:rPr>
          <w:rFonts w:ascii="宋体" w:hAnsi="宋体" w:eastAsia="宋体" w:cs="宋体"/>
          <w:spacing w:val="-4"/>
          <w:sz w:val="24"/>
          <w:szCs w:val="24"/>
        </w:rPr>
        <w:t>10</w:t>
      </w:r>
      <w:r>
        <w:rPr>
          <w:rFonts w:ascii="宋体" w:hAnsi="宋体" w:eastAsia="宋体" w:cs="宋体"/>
          <w:spacing w:val="-50"/>
          <w:sz w:val="24"/>
          <w:szCs w:val="24"/>
        </w:rPr>
        <w:t xml:space="preserve"> </w:t>
      </w:r>
      <w:r>
        <w:rPr>
          <w:rFonts w:ascii="宋体" w:hAnsi="宋体" w:eastAsia="宋体" w:cs="宋体"/>
          <w:spacing w:val="-4"/>
          <w:sz w:val="24"/>
          <w:szCs w:val="24"/>
        </w:rPr>
        <w:t>年；飞机、火车、轮船以外的运输工具</w:t>
      </w:r>
      <w:r>
        <w:rPr>
          <w:rFonts w:ascii="宋体" w:hAnsi="宋体" w:eastAsia="宋体" w:cs="宋体"/>
          <w:spacing w:val="-51"/>
          <w:sz w:val="24"/>
          <w:szCs w:val="24"/>
        </w:rPr>
        <w:t xml:space="preserve"> </w:t>
      </w:r>
      <w:r>
        <w:rPr>
          <w:rFonts w:ascii="宋体" w:hAnsi="宋体" w:eastAsia="宋体" w:cs="宋体"/>
          <w:spacing w:val="-4"/>
          <w:sz w:val="24"/>
          <w:szCs w:val="24"/>
        </w:rPr>
        <w:t>4</w:t>
      </w:r>
      <w:r>
        <w:rPr>
          <w:rFonts w:ascii="宋体" w:hAnsi="宋体" w:eastAsia="宋体" w:cs="宋体"/>
          <w:spacing w:val="-50"/>
          <w:sz w:val="24"/>
          <w:szCs w:val="24"/>
        </w:rPr>
        <w:t xml:space="preserve"> </w:t>
      </w:r>
      <w:r>
        <w:rPr>
          <w:rFonts w:ascii="宋体" w:hAnsi="宋体" w:eastAsia="宋体" w:cs="宋体"/>
          <w:spacing w:val="-4"/>
          <w:sz w:val="24"/>
          <w:szCs w:val="24"/>
        </w:rPr>
        <w:t>年；电子设备</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11"/>
          <w:sz w:val="24"/>
          <w:szCs w:val="24"/>
        </w:rPr>
        <w:t>年。</w:t>
      </w:r>
    </w:p>
    <w:p w14:paraId="2FD21315">
      <w:pPr>
        <w:spacing w:line="385" w:lineRule="auto"/>
        <w:ind w:left="40" w:right="35" w:firstLine="478"/>
        <w:rPr>
          <w:rFonts w:ascii="宋体" w:hAnsi="宋体" w:eastAsia="宋体" w:cs="宋体"/>
          <w:sz w:val="24"/>
          <w:szCs w:val="24"/>
        </w:rPr>
      </w:pPr>
      <w:r>
        <w:rPr>
          <w:rFonts w:ascii="宋体" w:hAnsi="宋体" w:eastAsia="宋体" w:cs="宋体"/>
          <w:spacing w:val="-2"/>
          <w:sz w:val="24"/>
          <w:szCs w:val="24"/>
        </w:rPr>
        <w:t>本次评估中房屋建筑物按</w:t>
      </w:r>
      <w:r>
        <w:rPr>
          <w:rFonts w:ascii="宋体" w:hAnsi="宋体" w:eastAsia="宋体" w:cs="宋体"/>
          <w:spacing w:val="-45"/>
          <w:sz w:val="24"/>
          <w:szCs w:val="24"/>
        </w:rPr>
        <w:t xml:space="preserve"> </w:t>
      </w:r>
      <w:r>
        <w:rPr>
          <w:rFonts w:ascii="宋体" w:hAnsi="宋体" w:eastAsia="宋体" w:cs="宋体"/>
          <w:spacing w:val="-2"/>
          <w:sz w:val="24"/>
          <w:szCs w:val="24"/>
        </w:rPr>
        <w:t>20.00</w:t>
      </w:r>
      <w:r>
        <w:rPr>
          <w:rFonts w:ascii="宋体" w:hAnsi="宋体" w:eastAsia="宋体" w:cs="宋体"/>
          <w:spacing w:val="-50"/>
          <w:sz w:val="24"/>
          <w:szCs w:val="24"/>
        </w:rPr>
        <w:t xml:space="preserve"> </w:t>
      </w:r>
      <w:r>
        <w:rPr>
          <w:rFonts w:ascii="宋体" w:hAnsi="宋体" w:eastAsia="宋体" w:cs="宋体"/>
          <w:spacing w:val="-2"/>
          <w:sz w:val="24"/>
          <w:szCs w:val="24"/>
        </w:rPr>
        <w:t>年折旧，机器设备按</w:t>
      </w:r>
      <w:r>
        <w:rPr>
          <w:rFonts w:ascii="宋体" w:hAnsi="宋体" w:eastAsia="宋体" w:cs="宋体"/>
          <w:spacing w:val="-32"/>
          <w:sz w:val="24"/>
          <w:szCs w:val="24"/>
        </w:rPr>
        <w:t xml:space="preserve"> </w:t>
      </w:r>
      <w:r>
        <w:rPr>
          <w:rFonts w:ascii="宋体" w:hAnsi="宋体" w:eastAsia="宋体" w:cs="宋体"/>
          <w:spacing w:val="-2"/>
          <w:sz w:val="24"/>
          <w:szCs w:val="24"/>
        </w:rPr>
        <w:t>10.00</w:t>
      </w:r>
      <w:r>
        <w:rPr>
          <w:rFonts w:ascii="宋体" w:hAnsi="宋体" w:eastAsia="宋体" w:cs="宋体"/>
          <w:spacing w:val="-50"/>
          <w:sz w:val="24"/>
          <w:szCs w:val="24"/>
        </w:rPr>
        <w:t xml:space="preserve"> </w:t>
      </w:r>
      <w:r>
        <w:rPr>
          <w:rFonts w:ascii="宋体" w:hAnsi="宋体" w:eastAsia="宋体" w:cs="宋体"/>
          <w:spacing w:val="-2"/>
          <w:sz w:val="24"/>
          <w:szCs w:val="24"/>
        </w:rPr>
        <w:t>年折旧，房屋建</w:t>
      </w:r>
      <w:r>
        <w:rPr>
          <w:rFonts w:ascii="宋体" w:hAnsi="宋体" w:eastAsia="宋体" w:cs="宋体"/>
          <w:spacing w:val="-6"/>
          <w:sz w:val="24"/>
          <w:szCs w:val="24"/>
        </w:rPr>
        <w:t>筑物及机器设备固定资产残值率取</w:t>
      </w:r>
      <w:r>
        <w:rPr>
          <w:rFonts w:ascii="宋体" w:hAnsi="宋体" w:eastAsia="宋体" w:cs="宋体"/>
          <w:spacing w:val="-46"/>
          <w:sz w:val="24"/>
          <w:szCs w:val="24"/>
        </w:rPr>
        <w:t xml:space="preserve"> </w:t>
      </w:r>
      <w:r>
        <w:rPr>
          <w:rFonts w:ascii="宋体" w:hAnsi="宋体" w:eastAsia="宋体" w:cs="宋体"/>
          <w:spacing w:val="-6"/>
          <w:sz w:val="24"/>
          <w:szCs w:val="24"/>
        </w:rPr>
        <w:t>5%。井巷</w:t>
      </w:r>
      <w:r>
        <w:rPr>
          <w:rFonts w:ascii="宋体" w:hAnsi="宋体" w:eastAsia="宋体" w:cs="宋体"/>
          <w:spacing w:val="-7"/>
          <w:sz w:val="24"/>
          <w:szCs w:val="24"/>
        </w:rPr>
        <w:t>工程计提维简费，不单独做折旧处理。</w:t>
      </w:r>
    </w:p>
    <w:p w14:paraId="42C7D4BB">
      <w:pPr>
        <w:spacing w:before="2" w:line="385" w:lineRule="auto"/>
        <w:ind w:left="37" w:right="72" w:firstLine="480"/>
        <w:rPr>
          <w:rFonts w:ascii="宋体" w:hAnsi="宋体" w:eastAsia="宋体" w:cs="宋体"/>
          <w:sz w:val="24"/>
          <w:szCs w:val="24"/>
        </w:rPr>
      </w:pPr>
      <w:r>
        <w:rPr>
          <w:rFonts w:ascii="宋体" w:hAnsi="宋体" w:eastAsia="宋体" w:cs="宋体"/>
          <w:spacing w:val="-6"/>
          <w:sz w:val="24"/>
          <w:szCs w:val="24"/>
        </w:rPr>
        <w:t>根据《关于全国实施增值税转型改革若干问题的通知》（2008</w:t>
      </w:r>
      <w:r>
        <w:rPr>
          <w:rFonts w:ascii="宋体" w:hAnsi="宋体" w:eastAsia="宋体" w:cs="宋体"/>
          <w:spacing w:val="-35"/>
          <w:sz w:val="24"/>
          <w:szCs w:val="24"/>
        </w:rPr>
        <w:t xml:space="preserve"> </w:t>
      </w:r>
      <w:r>
        <w:rPr>
          <w:rFonts w:ascii="宋体" w:hAnsi="宋体" w:eastAsia="宋体" w:cs="宋体"/>
          <w:spacing w:val="-6"/>
          <w:sz w:val="24"/>
          <w:szCs w:val="24"/>
        </w:rPr>
        <w:t>年</w:t>
      </w:r>
      <w:r>
        <w:rPr>
          <w:rFonts w:ascii="宋体" w:hAnsi="宋体" w:eastAsia="宋体" w:cs="宋体"/>
          <w:spacing w:val="-32"/>
          <w:sz w:val="24"/>
          <w:szCs w:val="24"/>
        </w:rPr>
        <w:t xml:space="preserve"> </w:t>
      </w:r>
      <w:r>
        <w:rPr>
          <w:rFonts w:ascii="宋体" w:hAnsi="宋体" w:eastAsia="宋体" w:cs="宋体"/>
          <w:spacing w:val="-6"/>
          <w:sz w:val="24"/>
          <w:szCs w:val="24"/>
        </w:rPr>
        <w:t>12</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33"/>
          <w:sz w:val="24"/>
          <w:szCs w:val="24"/>
        </w:rPr>
        <w:t xml:space="preserve"> </w:t>
      </w:r>
      <w:r>
        <w:rPr>
          <w:rFonts w:ascii="宋体" w:hAnsi="宋体" w:eastAsia="宋体" w:cs="宋体"/>
          <w:spacing w:val="-6"/>
          <w:sz w:val="24"/>
          <w:szCs w:val="24"/>
        </w:rPr>
        <w:t>19 日</w:t>
      </w:r>
      <w:r>
        <w:rPr>
          <w:rFonts w:ascii="宋体" w:hAnsi="宋体" w:eastAsia="宋体" w:cs="宋体"/>
          <w:sz w:val="24"/>
          <w:szCs w:val="24"/>
        </w:rPr>
        <w:t>财政部国家税务总局财税〔2008〕170 号）、《财政部税务</w:t>
      </w:r>
      <w:r>
        <w:rPr>
          <w:rFonts w:ascii="宋体" w:hAnsi="宋体" w:eastAsia="宋体" w:cs="宋体"/>
          <w:spacing w:val="-1"/>
          <w:sz w:val="24"/>
          <w:szCs w:val="24"/>
        </w:rPr>
        <w:t>总局关于调整增值税税率的通知》（财税〔2018〕32</w:t>
      </w:r>
      <w:r>
        <w:rPr>
          <w:rFonts w:ascii="宋体" w:hAnsi="宋体" w:eastAsia="宋体" w:cs="宋体"/>
          <w:spacing w:val="-41"/>
          <w:sz w:val="24"/>
          <w:szCs w:val="24"/>
        </w:rPr>
        <w:t xml:space="preserve"> </w:t>
      </w:r>
      <w:r>
        <w:rPr>
          <w:rFonts w:ascii="宋体" w:hAnsi="宋体" w:eastAsia="宋体" w:cs="宋体"/>
          <w:spacing w:val="-1"/>
          <w:sz w:val="24"/>
          <w:szCs w:val="24"/>
        </w:rPr>
        <w:t>号）、《关于深化增值税改革有关政策的公告》</w:t>
      </w:r>
      <w:r>
        <w:rPr>
          <w:rFonts w:ascii="宋体" w:hAnsi="宋体" w:eastAsia="宋体" w:cs="宋体"/>
          <w:sz w:val="24"/>
          <w:szCs w:val="24"/>
        </w:rPr>
        <w:t xml:space="preserve"> </w:t>
      </w:r>
      <w:r>
        <w:rPr>
          <w:rFonts w:ascii="宋体" w:hAnsi="宋体" w:eastAsia="宋体" w:cs="宋体"/>
          <w:spacing w:val="-5"/>
          <w:sz w:val="24"/>
          <w:szCs w:val="24"/>
        </w:rPr>
        <w:t>（财政部 税务总局 海关总署公告</w:t>
      </w:r>
      <w:r>
        <w:rPr>
          <w:rFonts w:ascii="宋体" w:hAnsi="宋体" w:eastAsia="宋体" w:cs="宋体"/>
          <w:spacing w:val="-48"/>
          <w:sz w:val="24"/>
          <w:szCs w:val="24"/>
        </w:rPr>
        <w:t xml:space="preserve"> </w:t>
      </w:r>
      <w:r>
        <w:rPr>
          <w:rFonts w:ascii="宋体" w:hAnsi="宋体" w:eastAsia="宋体" w:cs="宋体"/>
          <w:spacing w:val="-5"/>
          <w:sz w:val="24"/>
          <w:szCs w:val="24"/>
        </w:rPr>
        <w:t>2019</w:t>
      </w:r>
      <w:r>
        <w:rPr>
          <w:rFonts w:ascii="宋体" w:hAnsi="宋体" w:eastAsia="宋体" w:cs="宋体"/>
          <w:spacing w:val="-49"/>
          <w:sz w:val="24"/>
          <w:szCs w:val="24"/>
        </w:rPr>
        <w:t xml:space="preserve"> </w:t>
      </w:r>
      <w:r>
        <w:rPr>
          <w:rFonts w:ascii="宋体" w:hAnsi="宋体" w:eastAsia="宋体" w:cs="宋体"/>
          <w:spacing w:val="-5"/>
          <w:sz w:val="24"/>
          <w:szCs w:val="24"/>
        </w:rPr>
        <w:t>年第</w:t>
      </w:r>
      <w:r>
        <w:rPr>
          <w:rFonts w:ascii="宋体" w:hAnsi="宋体" w:eastAsia="宋体" w:cs="宋体"/>
          <w:spacing w:val="-46"/>
          <w:sz w:val="24"/>
          <w:szCs w:val="24"/>
        </w:rPr>
        <w:t xml:space="preserve"> </w:t>
      </w:r>
      <w:r>
        <w:rPr>
          <w:rFonts w:ascii="宋体" w:hAnsi="宋体" w:eastAsia="宋体" w:cs="宋体"/>
          <w:spacing w:val="-5"/>
          <w:sz w:val="24"/>
          <w:szCs w:val="24"/>
        </w:rPr>
        <w:t>39</w:t>
      </w:r>
      <w:r>
        <w:rPr>
          <w:rFonts w:ascii="宋体" w:hAnsi="宋体" w:eastAsia="宋体" w:cs="宋体"/>
          <w:spacing w:val="-45"/>
          <w:sz w:val="24"/>
          <w:szCs w:val="24"/>
        </w:rPr>
        <w:t xml:space="preserve"> </w:t>
      </w:r>
      <w:r>
        <w:rPr>
          <w:rFonts w:ascii="宋体" w:hAnsi="宋体" w:eastAsia="宋体" w:cs="宋体"/>
          <w:spacing w:val="-5"/>
          <w:sz w:val="24"/>
          <w:szCs w:val="24"/>
        </w:rPr>
        <w:t>号</w:t>
      </w:r>
      <w:r>
        <w:rPr>
          <w:rFonts w:ascii="宋体" w:hAnsi="宋体" w:eastAsia="宋体" w:cs="宋体"/>
          <w:spacing w:val="-52"/>
          <w:sz w:val="24"/>
          <w:szCs w:val="24"/>
        </w:rPr>
        <w:t>），</w:t>
      </w:r>
      <w:r>
        <w:rPr>
          <w:rFonts w:ascii="宋体" w:hAnsi="宋体" w:eastAsia="宋体" w:cs="宋体"/>
          <w:spacing w:val="-5"/>
          <w:sz w:val="24"/>
          <w:szCs w:val="24"/>
        </w:rPr>
        <w:t>在</w:t>
      </w:r>
      <w:r>
        <w:rPr>
          <w:rFonts w:ascii="宋体" w:hAnsi="宋体" w:eastAsia="宋体" w:cs="宋体"/>
          <w:spacing w:val="-47"/>
          <w:sz w:val="24"/>
          <w:szCs w:val="24"/>
        </w:rPr>
        <w:t xml:space="preserve"> </w:t>
      </w:r>
      <w:r>
        <w:rPr>
          <w:rFonts w:ascii="宋体" w:hAnsi="宋体" w:eastAsia="宋体" w:cs="宋体"/>
          <w:spacing w:val="-5"/>
          <w:sz w:val="24"/>
          <w:szCs w:val="24"/>
        </w:rPr>
        <w:t>2019</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33"/>
          <w:sz w:val="24"/>
          <w:szCs w:val="24"/>
        </w:rPr>
        <w:t xml:space="preserve"> </w:t>
      </w:r>
      <w:r>
        <w:rPr>
          <w:rFonts w:ascii="宋体" w:hAnsi="宋体" w:eastAsia="宋体" w:cs="宋体"/>
          <w:spacing w:val="-5"/>
          <w:sz w:val="24"/>
          <w:szCs w:val="24"/>
        </w:rPr>
        <w:t>1 日</w:t>
      </w:r>
      <w:r>
        <w:rPr>
          <w:rFonts w:ascii="宋体" w:hAnsi="宋体" w:eastAsia="宋体" w:cs="宋体"/>
          <w:spacing w:val="-6"/>
          <w:sz w:val="24"/>
          <w:szCs w:val="24"/>
        </w:rPr>
        <w:t>以后投</w:t>
      </w:r>
    </w:p>
    <w:p w14:paraId="373BBB84">
      <w:pPr>
        <w:spacing w:line="385" w:lineRule="auto"/>
        <w:rPr>
          <w:rFonts w:ascii="宋体" w:hAnsi="宋体" w:eastAsia="宋体" w:cs="宋体"/>
          <w:sz w:val="24"/>
          <w:szCs w:val="24"/>
        </w:rPr>
        <w:sectPr>
          <w:headerReference r:id="rId99" w:type="default"/>
          <w:footerReference r:id="rId100" w:type="default"/>
          <w:pgSz w:w="11907" w:h="16839"/>
          <w:pgMar w:top="1220" w:right="1584" w:bottom="1298" w:left="1769" w:header="822" w:footer="981" w:gutter="0"/>
          <w:cols w:space="720" w:num="1"/>
        </w:sectPr>
      </w:pPr>
    </w:p>
    <w:p w14:paraId="419F50AE">
      <w:pPr>
        <w:spacing w:line="333" w:lineRule="auto"/>
        <w:rPr>
          <w:rFonts w:ascii="Arial"/>
          <w:sz w:val="21"/>
        </w:rPr>
      </w:pPr>
    </w:p>
    <w:p w14:paraId="71E8D3A3">
      <w:pPr>
        <w:spacing w:before="78" w:line="385" w:lineRule="auto"/>
        <w:ind w:left="41" w:right="131" w:firstLine="7"/>
        <w:rPr>
          <w:rFonts w:ascii="宋体" w:hAnsi="宋体" w:eastAsia="宋体" w:cs="宋体"/>
          <w:sz w:val="24"/>
          <w:szCs w:val="24"/>
        </w:rPr>
      </w:pPr>
      <w:r>
        <w:rPr>
          <w:rFonts w:ascii="宋体" w:hAnsi="宋体" w:eastAsia="宋体" w:cs="宋体"/>
          <w:spacing w:val="-12"/>
          <w:sz w:val="24"/>
          <w:szCs w:val="24"/>
        </w:rPr>
        <w:t>资（或更新）的机器设备可抵扣增值税率为</w:t>
      </w:r>
      <w:r>
        <w:rPr>
          <w:rFonts w:ascii="宋体" w:hAnsi="宋体" w:eastAsia="宋体" w:cs="宋体"/>
          <w:spacing w:val="-32"/>
          <w:sz w:val="24"/>
          <w:szCs w:val="24"/>
        </w:rPr>
        <w:t xml:space="preserve"> </w:t>
      </w:r>
      <w:r>
        <w:rPr>
          <w:rFonts w:ascii="宋体" w:hAnsi="宋体" w:eastAsia="宋体" w:cs="宋体"/>
          <w:spacing w:val="-12"/>
          <w:sz w:val="24"/>
          <w:szCs w:val="24"/>
        </w:rPr>
        <w:t>13%，在</w:t>
      </w:r>
      <w:r>
        <w:rPr>
          <w:rFonts w:ascii="宋体" w:hAnsi="宋体" w:eastAsia="宋体" w:cs="宋体"/>
          <w:spacing w:val="-48"/>
          <w:sz w:val="24"/>
          <w:szCs w:val="24"/>
        </w:rPr>
        <w:t xml:space="preserve"> </w:t>
      </w:r>
      <w:r>
        <w:rPr>
          <w:rFonts w:ascii="宋体" w:hAnsi="宋体" w:eastAsia="宋体" w:cs="宋体"/>
          <w:spacing w:val="-12"/>
          <w:sz w:val="24"/>
          <w:szCs w:val="24"/>
        </w:rPr>
        <w:t>2019</w:t>
      </w:r>
      <w:r>
        <w:rPr>
          <w:rFonts w:ascii="宋体" w:hAnsi="宋体" w:eastAsia="宋体" w:cs="宋体"/>
          <w:spacing w:val="-50"/>
          <w:sz w:val="24"/>
          <w:szCs w:val="24"/>
        </w:rPr>
        <w:t xml:space="preserve"> </w:t>
      </w:r>
      <w:r>
        <w:rPr>
          <w:rFonts w:ascii="宋体" w:hAnsi="宋体" w:eastAsia="宋体" w:cs="宋体"/>
          <w:spacing w:val="-12"/>
          <w:sz w:val="24"/>
          <w:szCs w:val="24"/>
        </w:rPr>
        <w:t>年</w:t>
      </w:r>
      <w:r>
        <w:rPr>
          <w:rFonts w:ascii="宋体" w:hAnsi="宋体" w:eastAsia="宋体" w:cs="宋体"/>
          <w:spacing w:val="-51"/>
          <w:sz w:val="24"/>
          <w:szCs w:val="24"/>
        </w:rPr>
        <w:t xml:space="preserve"> </w:t>
      </w:r>
      <w:r>
        <w:rPr>
          <w:rFonts w:ascii="宋体" w:hAnsi="宋体" w:eastAsia="宋体" w:cs="宋体"/>
          <w:spacing w:val="-12"/>
          <w:sz w:val="24"/>
          <w:szCs w:val="24"/>
        </w:rPr>
        <w:t>4</w:t>
      </w:r>
      <w:r>
        <w:rPr>
          <w:rFonts w:ascii="宋体" w:hAnsi="宋体" w:eastAsia="宋体" w:cs="宋体"/>
          <w:spacing w:val="-45"/>
          <w:sz w:val="24"/>
          <w:szCs w:val="24"/>
        </w:rPr>
        <w:t xml:space="preserve"> </w:t>
      </w:r>
      <w:r>
        <w:rPr>
          <w:rFonts w:ascii="宋体" w:hAnsi="宋体" w:eastAsia="宋体" w:cs="宋体"/>
          <w:spacing w:val="-13"/>
          <w:sz w:val="24"/>
          <w:szCs w:val="24"/>
        </w:rPr>
        <w:t>月</w:t>
      </w:r>
      <w:r>
        <w:rPr>
          <w:rFonts w:ascii="宋体" w:hAnsi="宋体" w:eastAsia="宋体" w:cs="宋体"/>
          <w:spacing w:val="-33"/>
          <w:sz w:val="24"/>
          <w:szCs w:val="24"/>
        </w:rPr>
        <w:t xml:space="preserve"> </w:t>
      </w:r>
      <w:r>
        <w:rPr>
          <w:rFonts w:ascii="宋体" w:hAnsi="宋体" w:eastAsia="宋体" w:cs="宋体"/>
          <w:spacing w:val="-13"/>
          <w:sz w:val="24"/>
          <w:szCs w:val="24"/>
        </w:rPr>
        <w:t>1 日以后投资（或</w:t>
      </w:r>
      <w:r>
        <w:rPr>
          <w:rFonts w:ascii="宋体" w:hAnsi="宋体" w:eastAsia="宋体" w:cs="宋体"/>
          <w:spacing w:val="-2"/>
          <w:sz w:val="24"/>
          <w:szCs w:val="24"/>
        </w:rPr>
        <w:t>更新）的不动产可抵扣增值税率为</w:t>
      </w:r>
      <w:r>
        <w:rPr>
          <w:rFonts w:ascii="宋体" w:hAnsi="宋体" w:eastAsia="宋体" w:cs="宋体"/>
          <w:spacing w:val="-38"/>
          <w:sz w:val="24"/>
          <w:szCs w:val="24"/>
        </w:rPr>
        <w:t xml:space="preserve"> </w:t>
      </w:r>
      <w:r>
        <w:rPr>
          <w:rFonts w:ascii="宋体" w:hAnsi="宋体" w:eastAsia="宋体" w:cs="宋体"/>
          <w:spacing w:val="-2"/>
          <w:sz w:val="24"/>
          <w:szCs w:val="24"/>
        </w:rPr>
        <w:t>9%，故固定资产按照不含税价计提折旧。</w:t>
      </w:r>
    </w:p>
    <w:p w14:paraId="5EAB5A85">
      <w:pPr>
        <w:spacing w:line="219" w:lineRule="auto"/>
        <w:ind w:left="545"/>
        <w:rPr>
          <w:rFonts w:ascii="宋体" w:hAnsi="宋体" w:eastAsia="宋体" w:cs="宋体"/>
          <w:sz w:val="24"/>
          <w:szCs w:val="24"/>
        </w:rPr>
      </w:pPr>
      <w:r>
        <w:rPr>
          <w:rFonts w:ascii="宋体" w:hAnsi="宋体" w:eastAsia="宋体" w:cs="宋体"/>
          <w:spacing w:val="-11"/>
          <w:sz w:val="24"/>
          <w:szCs w:val="24"/>
        </w:rPr>
        <w:t>以</w:t>
      </w:r>
      <w:r>
        <w:rPr>
          <w:rFonts w:ascii="宋体" w:hAnsi="宋体" w:eastAsia="宋体" w:cs="宋体"/>
          <w:spacing w:val="-48"/>
          <w:sz w:val="24"/>
          <w:szCs w:val="24"/>
        </w:rPr>
        <w:t xml:space="preserve"> </w:t>
      </w:r>
      <w:r>
        <w:rPr>
          <w:rFonts w:ascii="宋体" w:hAnsi="宋体" w:eastAsia="宋体" w:cs="宋体"/>
          <w:spacing w:val="-11"/>
          <w:sz w:val="24"/>
          <w:szCs w:val="24"/>
        </w:rPr>
        <w:t>2027</w:t>
      </w:r>
      <w:r>
        <w:rPr>
          <w:rFonts w:ascii="宋体" w:hAnsi="宋体" w:eastAsia="宋体" w:cs="宋体"/>
          <w:spacing w:val="-50"/>
          <w:sz w:val="24"/>
          <w:szCs w:val="24"/>
        </w:rPr>
        <w:t xml:space="preserve"> </w:t>
      </w:r>
      <w:r>
        <w:rPr>
          <w:rFonts w:ascii="宋体" w:hAnsi="宋体" w:eastAsia="宋体" w:cs="宋体"/>
          <w:spacing w:val="-11"/>
          <w:sz w:val="24"/>
          <w:szCs w:val="24"/>
        </w:rPr>
        <w:t>年为例：</w:t>
      </w:r>
    </w:p>
    <w:p w14:paraId="6EB4736A">
      <w:pPr>
        <w:spacing w:before="213" w:line="217" w:lineRule="auto"/>
        <w:ind w:left="519"/>
        <w:rPr>
          <w:rFonts w:ascii="宋体" w:hAnsi="宋体" w:eastAsia="宋体" w:cs="宋体"/>
          <w:sz w:val="24"/>
          <w:szCs w:val="24"/>
        </w:rPr>
      </w:pPr>
      <w:r>
        <w:rPr>
          <w:rFonts w:ascii="宋体" w:hAnsi="宋体" w:eastAsia="宋体" w:cs="宋体"/>
          <w:spacing w:val="-1"/>
          <w:sz w:val="24"/>
          <w:szCs w:val="24"/>
        </w:rPr>
        <w:t>年房屋建筑物折旧费</w:t>
      </w:r>
      <w:r>
        <w:rPr>
          <w:rFonts w:ascii="宋体" w:hAnsi="宋体" w:eastAsia="宋体" w:cs="宋体"/>
          <w:spacing w:val="-4"/>
          <w:sz w:val="24"/>
          <w:szCs w:val="24"/>
        </w:rPr>
        <w:t>＝（</w:t>
      </w:r>
      <w:r>
        <w:rPr>
          <w:rFonts w:ascii="宋体" w:hAnsi="宋体" w:eastAsia="宋体" w:cs="宋体"/>
          <w:spacing w:val="-1"/>
          <w:sz w:val="24"/>
          <w:szCs w:val="24"/>
        </w:rPr>
        <w:t>7,062.07－583.11）×95%÷20.00＝307.</w:t>
      </w:r>
      <w:r>
        <w:rPr>
          <w:rFonts w:ascii="宋体" w:hAnsi="宋体" w:eastAsia="宋体" w:cs="宋体"/>
          <w:spacing w:val="-2"/>
          <w:sz w:val="24"/>
          <w:szCs w:val="24"/>
        </w:rPr>
        <w:t>75</w:t>
      </w:r>
      <w:r>
        <w:rPr>
          <w:rFonts w:ascii="宋体" w:hAnsi="宋体" w:eastAsia="宋体" w:cs="宋体"/>
          <w:spacing w:val="-45"/>
          <w:sz w:val="24"/>
          <w:szCs w:val="24"/>
        </w:rPr>
        <w:t xml:space="preserve"> </w:t>
      </w:r>
      <w:r>
        <w:rPr>
          <w:rFonts w:ascii="宋体" w:hAnsi="宋体" w:eastAsia="宋体" w:cs="宋体"/>
          <w:spacing w:val="-2"/>
          <w:sz w:val="24"/>
          <w:szCs w:val="24"/>
        </w:rPr>
        <w:t>万元；</w:t>
      </w:r>
    </w:p>
    <w:p w14:paraId="7F6514E7">
      <w:pPr>
        <w:spacing w:before="217" w:line="217" w:lineRule="auto"/>
        <w:ind w:right="27"/>
        <w:jc w:val="right"/>
        <w:rPr>
          <w:rFonts w:ascii="宋体" w:hAnsi="宋体" w:eastAsia="宋体" w:cs="宋体"/>
          <w:sz w:val="24"/>
          <w:szCs w:val="24"/>
        </w:rPr>
      </w:pPr>
      <w:r>
        <w:rPr>
          <w:rFonts w:ascii="宋体" w:hAnsi="宋体" w:eastAsia="宋体" w:cs="宋体"/>
          <w:spacing w:val="-2"/>
          <w:sz w:val="24"/>
          <w:szCs w:val="24"/>
        </w:rPr>
        <w:t>年机器设备折旧费</w:t>
      </w:r>
      <w:r>
        <w:rPr>
          <w:rFonts w:ascii="宋体" w:hAnsi="宋体" w:eastAsia="宋体" w:cs="宋体"/>
          <w:spacing w:val="-9"/>
          <w:sz w:val="24"/>
          <w:szCs w:val="24"/>
        </w:rPr>
        <w:t>＝（</w:t>
      </w:r>
      <w:r>
        <w:rPr>
          <w:rFonts w:ascii="宋体" w:hAnsi="宋体" w:eastAsia="宋体" w:cs="宋体"/>
          <w:spacing w:val="-2"/>
          <w:sz w:val="24"/>
          <w:szCs w:val="24"/>
        </w:rPr>
        <w:t>10,847.59－1,247.95）×95%÷10.00＝911.97</w:t>
      </w:r>
      <w:r>
        <w:rPr>
          <w:rFonts w:ascii="宋体" w:hAnsi="宋体" w:eastAsia="宋体" w:cs="宋体"/>
          <w:spacing w:val="-44"/>
          <w:sz w:val="24"/>
          <w:szCs w:val="24"/>
        </w:rPr>
        <w:t xml:space="preserve"> </w:t>
      </w:r>
      <w:r>
        <w:rPr>
          <w:rFonts w:ascii="宋体" w:hAnsi="宋体" w:eastAsia="宋体" w:cs="宋体"/>
          <w:spacing w:val="-2"/>
          <w:sz w:val="24"/>
          <w:szCs w:val="24"/>
        </w:rPr>
        <w:t>万元；</w:t>
      </w:r>
    </w:p>
    <w:p w14:paraId="47687DB0">
      <w:pPr>
        <w:spacing w:before="219" w:line="219" w:lineRule="auto"/>
        <w:ind w:left="518"/>
        <w:rPr>
          <w:rFonts w:ascii="宋体" w:hAnsi="宋体" w:eastAsia="宋体" w:cs="宋体"/>
          <w:sz w:val="24"/>
          <w:szCs w:val="24"/>
        </w:rPr>
      </w:pPr>
      <w:r>
        <w:rPr>
          <w:rFonts w:ascii="宋体" w:hAnsi="宋体" w:eastAsia="宋体" w:cs="宋体"/>
          <w:spacing w:val="-1"/>
          <w:sz w:val="24"/>
          <w:szCs w:val="24"/>
        </w:rPr>
        <w:t>每吨原煤单位成本折旧费</w:t>
      </w:r>
      <w:r>
        <w:rPr>
          <w:rFonts w:ascii="宋体" w:hAnsi="宋体" w:eastAsia="宋体" w:cs="宋体"/>
          <w:spacing w:val="-45"/>
          <w:sz w:val="24"/>
          <w:szCs w:val="24"/>
        </w:rPr>
        <w:t xml:space="preserve"> </w:t>
      </w:r>
      <w:r>
        <w:rPr>
          <w:rFonts w:ascii="宋体" w:hAnsi="宋体" w:eastAsia="宋体" w:cs="宋体"/>
          <w:spacing w:val="-1"/>
          <w:sz w:val="24"/>
          <w:szCs w:val="24"/>
        </w:rPr>
        <w:t>20.33</w:t>
      </w:r>
      <w:r>
        <w:rPr>
          <w:rFonts w:ascii="宋体" w:hAnsi="宋体" w:eastAsia="宋体" w:cs="宋体"/>
          <w:spacing w:val="-49"/>
          <w:sz w:val="24"/>
          <w:szCs w:val="24"/>
        </w:rPr>
        <w:t xml:space="preserve"> </w:t>
      </w:r>
      <w:r>
        <w:rPr>
          <w:rFonts w:ascii="宋体" w:hAnsi="宋体" w:eastAsia="宋体" w:cs="宋体"/>
          <w:spacing w:val="-1"/>
          <w:sz w:val="24"/>
          <w:szCs w:val="24"/>
        </w:rPr>
        <w:t>元/吨</w:t>
      </w:r>
      <w:r>
        <w:rPr>
          <w:rFonts w:ascii="宋体" w:hAnsi="宋体" w:eastAsia="宋体" w:cs="宋体"/>
          <w:spacing w:val="-5"/>
          <w:sz w:val="24"/>
          <w:szCs w:val="24"/>
        </w:rPr>
        <w:t>（＝（</w:t>
      </w:r>
      <w:r>
        <w:rPr>
          <w:rFonts w:ascii="宋体" w:hAnsi="宋体" w:eastAsia="宋体" w:cs="宋体"/>
          <w:spacing w:val="-1"/>
          <w:sz w:val="24"/>
          <w:szCs w:val="24"/>
        </w:rPr>
        <w:t>307.75＋911.97）÷60）。</w:t>
      </w:r>
    </w:p>
    <w:p w14:paraId="7ECB83EF">
      <w:pPr>
        <w:spacing w:before="215" w:line="219" w:lineRule="auto"/>
        <w:ind w:left="524"/>
        <w:rPr>
          <w:rFonts w:ascii="宋体" w:hAnsi="宋体" w:eastAsia="宋体" w:cs="宋体"/>
          <w:sz w:val="24"/>
          <w:szCs w:val="24"/>
        </w:rPr>
      </w:pPr>
      <w:r>
        <w:rPr>
          <w:rFonts w:ascii="宋体" w:hAnsi="宋体" w:eastAsia="宋体" w:cs="宋体"/>
          <w:spacing w:val="-4"/>
          <w:sz w:val="24"/>
          <w:szCs w:val="24"/>
        </w:rPr>
        <w:t>（详见附表五）</w:t>
      </w:r>
    </w:p>
    <w:p w14:paraId="1541579A">
      <w:pPr>
        <w:spacing w:before="214" w:line="220" w:lineRule="auto"/>
        <w:ind w:left="524"/>
        <w:rPr>
          <w:rFonts w:ascii="宋体" w:hAnsi="宋体" w:eastAsia="宋体" w:cs="宋体"/>
          <w:sz w:val="24"/>
          <w:szCs w:val="24"/>
        </w:rPr>
      </w:pPr>
      <w:r>
        <w:rPr>
          <w:rFonts w:ascii="宋体" w:hAnsi="宋体" w:eastAsia="宋体" w:cs="宋体"/>
          <w:spacing w:val="-3"/>
          <w:sz w:val="24"/>
          <w:szCs w:val="24"/>
        </w:rPr>
        <w:t>（2）更新改造资金</w:t>
      </w:r>
    </w:p>
    <w:p w14:paraId="3A4787B2">
      <w:pPr>
        <w:spacing w:before="213" w:line="385" w:lineRule="auto"/>
        <w:ind w:left="38" w:right="11" w:firstLine="500"/>
        <w:rPr>
          <w:rFonts w:ascii="宋体" w:hAnsi="宋体" w:eastAsia="宋体" w:cs="宋体"/>
          <w:sz w:val="24"/>
          <w:szCs w:val="24"/>
        </w:rPr>
      </w:pPr>
      <w:r>
        <w:rPr>
          <w:rFonts w:ascii="宋体" w:hAnsi="宋体" w:eastAsia="宋体" w:cs="宋体"/>
          <w:spacing w:val="-1"/>
          <w:sz w:val="24"/>
          <w:szCs w:val="24"/>
        </w:rPr>
        <w:t>固定资产更新投资是根据国家有关技术规定和评估选取的各种类型固定资产</w:t>
      </w:r>
      <w:r>
        <w:rPr>
          <w:rFonts w:ascii="宋体" w:hAnsi="宋体" w:eastAsia="宋体" w:cs="宋体"/>
          <w:sz w:val="24"/>
          <w:szCs w:val="24"/>
        </w:rPr>
        <w:t>的寿命，确定各类固定资产的服务和折旧年限，在各类</w:t>
      </w:r>
      <w:r>
        <w:rPr>
          <w:rFonts w:ascii="宋体" w:hAnsi="宋体" w:eastAsia="宋体" w:cs="宋体"/>
          <w:spacing w:val="-1"/>
          <w:sz w:val="24"/>
          <w:szCs w:val="24"/>
        </w:rPr>
        <w:t>固定资产计提完折旧后进</w:t>
      </w:r>
      <w:r>
        <w:rPr>
          <w:rFonts w:ascii="宋体" w:hAnsi="宋体" w:eastAsia="宋体" w:cs="宋体"/>
          <w:spacing w:val="-4"/>
          <w:sz w:val="24"/>
          <w:szCs w:val="24"/>
        </w:rPr>
        <w:t>行更新投入，以满足矿山连续生产的需要，根据《矿业权评估参数确定指导意见》</w:t>
      </w:r>
      <w:r>
        <w:rPr>
          <w:rFonts w:ascii="宋体" w:hAnsi="宋体" w:eastAsia="宋体" w:cs="宋体"/>
          <w:spacing w:val="5"/>
          <w:sz w:val="24"/>
          <w:szCs w:val="24"/>
        </w:rPr>
        <w:t xml:space="preserve"> </w:t>
      </w:r>
      <w:r>
        <w:rPr>
          <w:rFonts w:ascii="宋体" w:hAnsi="宋体" w:eastAsia="宋体" w:cs="宋体"/>
          <w:spacing w:val="-1"/>
          <w:sz w:val="24"/>
          <w:szCs w:val="24"/>
        </w:rPr>
        <w:t>（CMVS 30800－2008</w:t>
      </w:r>
      <w:r>
        <w:rPr>
          <w:rFonts w:ascii="宋体" w:hAnsi="宋体" w:eastAsia="宋体" w:cs="宋体"/>
          <w:spacing w:val="8"/>
          <w:sz w:val="24"/>
          <w:szCs w:val="24"/>
        </w:rPr>
        <w:t>），</w:t>
      </w:r>
      <w:r>
        <w:rPr>
          <w:rFonts w:ascii="宋体" w:hAnsi="宋体" w:eastAsia="宋体" w:cs="宋体"/>
          <w:spacing w:val="-1"/>
          <w:sz w:val="24"/>
          <w:szCs w:val="24"/>
        </w:rPr>
        <w:t>房屋建筑物和机器设备类固定资产采用不变价原则进行</w:t>
      </w:r>
      <w:r>
        <w:rPr>
          <w:rFonts w:ascii="宋体" w:hAnsi="宋体" w:eastAsia="宋体" w:cs="宋体"/>
          <w:sz w:val="24"/>
          <w:szCs w:val="24"/>
        </w:rPr>
        <w:t>其更新资金投入，即机器设备、房屋建筑物在其计提完</w:t>
      </w:r>
      <w:r>
        <w:rPr>
          <w:rFonts w:ascii="宋体" w:hAnsi="宋体" w:eastAsia="宋体" w:cs="宋体"/>
          <w:spacing w:val="-1"/>
          <w:sz w:val="24"/>
          <w:szCs w:val="24"/>
        </w:rPr>
        <w:t>折旧后的下一时点（下一</w:t>
      </w:r>
      <w:r>
        <w:rPr>
          <w:rFonts w:ascii="宋体" w:hAnsi="宋体" w:eastAsia="宋体" w:cs="宋体"/>
          <w:sz w:val="24"/>
          <w:szCs w:val="24"/>
        </w:rPr>
        <w:t>年或下一月）投入等额初始投资；井巷工程更新资金以</w:t>
      </w:r>
      <w:r>
        <w:rPr>
          <w:rFonts w:ascii="宋体" w:hAnsi="宋体" w:eastAsia="宋体" w:cs="宋体"/>
          <w:spacing w:val="-1"/>
          <w:sz w:val="24"/>
          <w:szCs w:val="24"/>
        </w:rPr>
        <w:t>更新性质的维简费（含安</w:t>
      </w:r>
      <w:r>
        <w:rPr>
          <w:rFonts w:ascii="宋体" w:hAnsi="宋体" w:eastAsia="宋体" w:cs="宋体"/>
          <w:spacing w:val="-2"/>
          <w:sz w:val="24"/>
          <w:szCs w:val="24"/>
        </w:rPr>
        <w:t>全生产费用）方式直接列入经营成本，不进行更新资金的投入。</w:t>
      </w:r>
    </w:p>
    <w:p w14:paraId="0512FFC1">
      <w:pPr>
        <w:spacing w:before="1" w:line="384" w:lineRule="auto"/>
        <w:ind w:left="41" w:right="37" w:firstLine="478"/>
        <w:rPr>
          <w:rFonts w:ascii="宋体" w:hAnsi="宋体" w:eastAsia="宋体" w:cs="宋体"/>
          <w:sz w:val="24"/>
          <w:szCs w:val="24"/>
        </w:rPr>
      </w:pPr>
      <w:r>
        <w:rPr>
          <w:rFonts w:ascii="宋体" w:hAnsi="宋体" w:eastAsia="宋体" w:cs="宋体"/>
          <w:spacing w:val="-1"/>
          <w:sz w:val="24"/>
          <w:szCs w:val="24"/>
        </w:rPr>
        <w:t>本项目评估计算年限为</w:t>
      </w:r>
      <w:r>
        <w:rPr>
          <w:rFonts w:ascii="宋体" w:hAnsi="宋体" w:eastAsia="宋体" w:cs="宋体"/>
          <w:spacing w:val="-33"/>
          <w:sz w:val="24"/>
          <w:szCs w:val="24"/>
        </w:rPr>
        <w:t xml:space="preserve"> </w:t>
      </w:r>
      <w:r>
        <w:rPr>
          <w:rFonts w:ascii="宋体" w:hAnsi="宋体" w:eastAsia="宋体" w:cs="宋体"/>
          <w:spacing w:val="-1"/>
          <w:sz w:val="24"/>
          <w:szCs w:val="24"/>
        </w:rPr>
        <w:t>14.43</w:t>
      </w:r>
      <w:r>
        <w:rPr>
          <w:rFonts w:ascii="宋体" w:hAnsi="宋体" w:eastAsia="宋体" w:cs="宋体"/>
          <w:spacing w:val="-49"/>
          <w:sz w:val="24"/>
          <w:szCs w:val="24"/>
        </w:rPr>
        <w:t xml:space="preserve"> </w:t>
      </w:r>
      <w:r>
        <w:rPr>
          <w:rFonts w:ascii="宋体" w:hAnsi="宋体" w:eastAsia="宋体" w:cs="宋体"/>
          <w:spacing w:val="-1"/>
          <w:sz w:val="24"/>
          <w:szCs w:val="24"/>
        </w:rPr>
        <w:t>年，房屋建筑</w:t>
      </w:r>
      <w:r>
        <w:rPr>
          <w:rFonts w:ascii="宋体" w:hAnsi="宋体" w:eastAsia="宋体" w:cs="宋体"/>
          <w:spacing w:val="-2"/>
          <w:sz w:val="24"/>
          <w:szCs w:val="24"/>
        </w:rPr>
        <w:t>物在评估计算年限内不需要更新</w:t>
      </w:r>
      <w:r>
        <w:rPr>
          <w:rFonts w:ascii="宋体" w:hAnsi="宋体" w:eastAsia="宋体" w:cs="宋体"/>
          <w:spacing w:val="-7"/>
          <w:sz w:val="24"/>
          <w:szCs w:val="24"/>
        </w:rPr>
        <w:t>投入。机器设备在</w:t>
      </w:r>
      <w:r>
        <w:rPr>
          <w:rFonts w:ascii="宋体" w:hAnsi="宋体" w:eastAsia="宋体" w:cs="宋体"/>
          <w:spacing w:val="-34"/>
          <w:sz w:val="24"/>
          <w:szCs w:val="24"/>
        </w:rPr>
        <w:t xml:space="preserve"> </w:t>
      </w:r>
      <w:r>
        <w:rPr>
          <w:rFonts w:ascii="宋体" w:hAnsi="宋体" w:eastAsia="宋体" w:cs="宋体"/>
          <w:spacing w:val="-7"/>
          <w:sz w:val="24"/>
          <w:szCs w:val="24"/>
        </w:rPr>
        <w:t>2034</w:t>
      </w:r>
      <w:r>
        <w:rPr>
          <w:rFonts w:ascii="宋体" w:hAnsi="宋体" w:eastAsia="宋体" w:cs="宋体"/>
          <w:spacing w:val="-50"/>
          <w:sz w:val="24"/>
          <w:szCs w:val="24"/>
        </w:rPr>
        <w:t xml:space="preserve"> </w:t>
      </w:r>
      <w:r>
        <w:rPr>
          <w:rFonts w:ascii="宋体" w:hAnsi="宋体" w:eastAsia="宋体" w:cs="宋体"/>
          <w:spacing w:val="-7"/>
          <w:sz w:val="24"/>
          <w:szCs w:val="24"/>
        </w:rPr>
        <w:t>年更新投入</w:t>
      </w:r>
      <w:r>
        <w:rPr>
          <w:rFonts w:ascii="宋体" w:hAnsi="宋体" w:eastAsia="宋体" w:cs="宋体"/>
          <w:spacing w:val="-33"/>
          <w:sz w:val="24"/>
          <w:szCs w:val="24"/>
        </w:rPr>
        <w:t xml:space="preserve"> </w:t>
      </w:r>
      <w:r>
        <w:rPr>
          <w:rFonts w:ascii="宋体" w:hAnsi="宋体" w:eastAsia="宋体" w:cs="宋体"/>
          <w:spacing w:val="-7"/>
          <w:sz w:val="24"/>
          <w:szCs w:val="24"/>
        </w:rPr>
        <w:t>10,847.59</w:t>
      </w:r>
      <w:r>
        <w:rPr>
          <w:rFonts w:ascii="宋体" w:hAnsi="宋体" w:eastAsia="宋体" w:cs="宋体"/>
          <w:spacing w:val="-44"/>
          <w:sz w:val="24"/>
          <w:szCs w:val="24"/>
        </w:rPr>
        <w:t xml:space="preserve"> </w:t>
      </w:r>
      <w:r>
        <w:rPr>
          <w:rFonts w:ascii="宋体" w:hAnsi="宋体" w:eastAsia="宋体" w:cs="宋体"/>
          <w:spacing w:val="-7"/>
          <w:sz w:val="24"/>
          <w:szCs w:val="24"/>
        </w:rPr>
        <w:t>万元（含增值税 1,247.95</w:t>
      </w:r>
      <w:r>
        <w:rPr>
          <w:rFonts w:ascii="宋体" w:hAnsi="宋体" w:eastAsia="宋体" w:cs="宋体"/>
          <w:spacing w:val="-44"/>
          <w:sz w:val="24"/>
          <w:szCs w:val="24"/>
        </w:rPr>
        <w:t xml:space="preserve"> </w:t>
      </w:r>
      <w:r>
        <w:rPr>
          <w:rFonts w:ascii="宋体" w:hAnsi="宋体" w:eastAsia="宋体" w:cs="宋体"/>
          <w:spacing w:val="-7"/>
          <w:sz w:val="24"/>
          <w:szCs w:val="24"/>
        </w:rPr>
        <w:t>万元）。</w:t>
      </w:r>
    </w:p>
    <w:p w14:paraId="0C15DD4E">
      <w:pPr>
        <w:spacing w:before="1" w:line="219" w:lineRule="auto"/>
        <w:ind w:left="524"/>
        <w:rPr>
          <w:rFonts w:ascii="宋体" w:hAnsi="宋体" w:eastAsia="宋体" w:cs="宋体"/>
          <w:sz w:val="24"/>
          <w:szCs w:val="24"/>
        </w:rPr>
      </w:pPr>
      <w:r>
        <w:rPr>
          <w:rFonts w:ascii="宋体" w:hAnsi="宋体" w:eastAsia="宋体" w:cs="宋体"/>
          <w:spacing w:val="-4"/>
          <w:sz w:val="24"/>
          <w:szCs w:val="24"/>
        </w:rPr>
        <w:t>（详见附表五）</w:t>
      </w:r>
    </w:p>
    <w:p w14:paraId="51503B4E">
      <w:pPr>
        <w:spacing w:before="214" w:line="220" w:lineRule="auto"/>
        <w:ind w:left="524"/>
        <w:rPr>
          <w:rFonts w:ascii="宋体" w:hAnsi="宋体" w:eastAsia="宋体" w:cs="宋体"/>
          <w:sz w:val="24"/>
          <w:szCs w:val="24"/>
        </w:rPr>
      </w:pPr>
      <w:r>
        <w:rPr>
          <w:rFonts w:ascii="宋体" w:hAnsi="宋体" w:eastAsia="宋体" w:cs="宋体"/>
          <w:spacing w:val="-2"/>
          <w:sz w:val="24"/>
          <w:szCs w:val="24"/>
        </w:rPr>
        <w:t>（3）回收固定资产残（余）值</w:t>
      </w:r>
    </w:p>
    <w:p w14:paraId="2098A969">
      <w:pPr>
        <w:spacing w:before="214" w:line="385" w:lineRule="auto"/>
        <w:ind w:left="48" w:right="138" w:firstLine="469"/>
        <w:rPr>
          <w:rFonts w:ascii="宋体" w:hAnsi="宋体" w:eastAsia="宋体" w:cs="宋体"/>
          <w:sz w:val="24"/>
          <w:szCs w:val="24"/>
        </w:rPr>
      </w:pPr>
      <w:r>
        <w:rPr>
          <w:rFonts w:ascii="宋体" w:hAnsi="宋体" w:eastAsia="宋体" w:cs="宋体"/>
          <w:spacing w:val="-1"/>
          <w:sz w:val="24"/>
          <w:szCs w:val="24"/>
        </w:rPr>
        <w:t>根据《矿业权评估参数确定指导意见》（CMVS 30800－2008</w:t>
      </w:r>
      <w:r>
        <w:rPr>
          <w:rFonts w:ascii="宋体" w:hAnsi="宋体" w:eastAsia="宋体" w:cs="宋体"/>
          <w:spacing w:val="6"/>
          <w:sz w:val="24"/>
          <w:szCs w:val="24"/>
        </w:rPr>
        <w:t>），</w:t>
      </w:r>
      <w:r>
        <w:rPr>
          <w:rFonts w:ascii="宋体" w:hAnsi="宋体" w:eastAsia="宋体" w:cs="宋体"/>
          <w:spacing w:val="-1"/>
          <w:sz w:val="24"/>
          <w:szCs w:val="24"/>
        </w:rPr>
        <w:t>在回收固定资产残（余）值时不考虑固定资产的清理变现费用。</w:t>
      </w:r>
    </w:p>
    <w:p w14:paraId="349E2BAA">
      <w:pPr>
        <w:spacing w:before="3" w:line="384" w:lineRule="auto"/>
        <w:ind w:left="39" w:right="122" w:firstLine="479"/>
        <w:jc w:val="both"/>
        <w:rPr>
          <w:rFonts w:ascii="宋体" w:hAnsi="宋体" w:eastAsia="宋体" w:cs="宋体"/>
          <w:sz w:val="24"/>
          <w:szCs w:val="24"/>
        </w:rPr>
      </w:pPr>
      <w:r>
        <w:rPr>
          <w:rFonts w:ascii="宋体" w:hAnsi="宋体" w:eastAsia="宋体" w:cs="宋体"/>
          <w:spacing w:val="-2"/>
          <w:sz w:val="24"/>
          <w:szCs w:val="24"/>
        </w:rPr>
        <w:t>本评估项目中房屋建筑物在评估计算期末</w:t>
      </w:r>
      <w:r>
        <w:rPr>
          <w:rFonts w:ascii="宋体" w:hAnsi="宋体" w:eastAsia="宋体" w:cs="宋体"/>
          <w:spacing w:val="-47"/>
          <w:sz w:val="24"/>
          <w:szCs w:val="24"/>
        </w:rPr>
        <w:t xml:space="preserve"> </w:t>
      </w:r>
      <w:r>
        <w:rPr>
          <w:rFonts w:ascii="宋体" w:hAnsi="宋体" w:eastAsia="宋体" w:cs="宋体"/>
          <w:spacing w:val="-2"/>
          <w:sz w:val="24"/>
          <w:szCs w:val="24"/>
        </w:rPr>
        <w:t>2039</w:t>
      </w:r>
      <w:r>
        <w:rPr>
          <w:rFonts w:ascii="宋体" w:hAnsi="宋体" w:eastAsia="宋体" w:cs="宋体"/>
          <w:spacing w:val="-49"/>
          <w:sz w:val="24"/>
          <w:szCs w:val="24"/>
        </w:rPr>
        <w:t xml:space="preserve"> </w:t>
      </w:r>
      <w:r>
        <w:rPr>
          <w:rFonts w:ascii="宋体" w:hAnsi="宋体" w:eastAsia="宋体" w:cs="宋体"/>
          <w:spacing w:val="-2"/>
          <w:sz w:val="24"/>
          <w:szCs w:val="24"/>
        </w:rPr>
        <w:t>年</w:t>
      </w:r>
      <w:r>
        <w:rPr>
          <w:rFonts w:ascii="宋体" w:hAnsi="宋体" w:eastAsia="宋体" w:cs="宋体"/>
          <w:spacing w:val="-46"/>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月回收余值</w:t>
      </w:r>
      <w:r>
        <w:rPr>
          <w:rFonts w:ascii="宋体" w:hAnsi="宋体" w:eastAsia="宋体" w:cs="宋体"/>
          <w:spacing w:val="-47"/>
          <w:sz w:val="24"/>
          <w:szCs w:val="24"/>
        </w:rPr>
        <w:t xml:space="preserve"> </w:t>
      </w:r>
      <w:r>
        <w:rPr>
          <w:rFonts w:ascii="宋体" w:hAnsi="宋体" w:eastAsia="宋体" w:cs="宋体"/>
          <w:spacing w:val="-3"/>
          <w:sz w:val="24"/>
          <w:szCs w:val="24"/>
        </w:rPr>
        <w:t>2,016.58</w:t>
      </w:r>
      <w:r>
        <w:rPr>
          <w:rFonts w:ascii="宋体" w:hAnsi="宋体" w:eastAsia="宋体" w:cs="宋体"/>
          <w:spacing w:val="-45"/>
          <w:sz w:val="24"/>
          <w:szCs w:val="24"/>
        </w:rPr>
        <w:t xml:space="preserve"> </w:t>
      </w:r>
      <w:r>
        <w:rPr>
          <w:rFonts w:ascii="宋体" w:hAnsi="宋体" w:eastAsia="宋体" w:cs="宋体"/>
          <w:spacing w:val="-3"/>
          <w:sz w:val="24"/>
          <w:szCs w:val="24"/>
        </w:rPr>
        <w:t>万</w:t>
      </w:r>
      <w:r>
        <w:rPr>
          <w:rFonts w:ascii="宋体" w:hAnsi="宋体" w:eastAsia="宋体" w:cs="宋体"/>
          <w:spacing w:val="-4"/>
          <w:sz w:val="24"/>
          <w:szCs w:val="24"/>
        </w:rPr>
        <w:t>元；机器设备在</w:t>
      </w:r>
      <w:r>
        <w:rPr>
          <w:rFonts w:ascii="宋体" w:hAnsi="宋体" w:eastAsia="宋体" w:cs="宋体"/>
          <w:spacing w:val="-45"/>
          <w:sz w:val="24"/>
          <w:szCs w:val="24"/>
        </w:rPr>
        <w:t xml:space="preserve"> </w:t>
      </w:r>
      <w:r>
        <w:rPr>
          <w:rFonts w:ascii="宋体" w:hAnsi="宋体" w:eastAsia="宋体" w:cs="宋体"/>
          <w:spacing w:val="-4"/>
          <w:sz w:val="24"/>
          <w:szCs w:val="24"/>
        </w:rPr>
        <w:t>2034</w:t>
      </w:r>
      <w:r>
        <w:rPr>
          <w:rFonts w:ascii="宋体" w:hAnsi="宋体" w:eastAsia="宋体" w:cs="宋体"/>
          <w:spacing w:val="-49"/>
          <w:sz w:val="24"/>
          <w:szCs w:val="24"/>
        </w:rPr>
        <w:t xml:space="preserve"> </w:t>
      </w:r>
      <w:r>
        <w:rPr>
          <w:rFonts w:ascii="宋体" w:hAnsi="宋体" w:eastAsia="宋体" w:cs="宋体"/>
          <w:spacing w:val="-4"/>
          <w:sz w:val="24"/>
          <w:szCs w:val="24"/>
        </w:rPr>
        <w:t>年回收残值479.98</w:t>
      </w:r>
      <w:r>
        <w:rPr>
          <w:rFonts w:ascii="宋体" w:hAnsi="宋体" w:eastAsia="宋体" w:cs="宋体"/>
          <w:spacing w:val="-45"/>
          <w:sz w:val="24"/>
          <w:szCs w:val="24"/>
        </w:rPr>
        <w:t xml:space="preserve"> </w:t>
      </w:r>
      <w:r>
        <w:rPr>
          <w:rFonts w:ascii="宋体" w:hAnsi="宋体" w:eastAsia="宋体" w:cs="宋体"/>
          <w:spacing w:val="-4"/>
          <w:sz w:val="24"/>
          <w:szCs w:val="24"/>
        </w:rPr>
        <w:t>万元，在评估计算期末</w:t>
      </w:r>
      <w:r>
        <w:rPr>
          <w:rFonts w:ascii="宋体" w:hAnsi="宋体" w:eastAsia="宋体" w:cs="宋体"/>
          <w:spacing w:val="-48"/>
          <w:sz w:val="24"/>
          <w:szCs w:val="24"/>
        </w:rPr>
        <w:t xml:space="preserve"> </w:t>
      </w:r>
      <w:r>
        <w:rPr>
          <w:rFonts w:ascii="宋体" w:hAnsi="宋体" w:eastAsia="宋体" w:cs="宋体"/>
          <w:spacing w:val="-4"/>
          <w:sz w:val="24"/>
          <w:szCs w:val="24"/>
        </w:rPr>
        <w:t>2039</w:t>
      </w:r>
      <w:r>
        <w:rPr>
          <w:rFonts w:ascii="宋体" w:hAnsi="宋体" w:eastAsia="宋体" w:cs="宋体"/>
          <w:spacing w:val="-49"/>
          <w:sz w:val="24"/>
          <w:szCs w:val="24"/>
        </w:rPr>
        <w:t xml:space="preserve"> </w:t>
      </w:r>
      <w:r>
        <w:rPr>
          <w:rFonts w:ascii="宋体" w:hAnsi="宋体" w:eastAsia="宋体" w:cs="宋体"/>
          <w:spacing w:val="-4"/>
          <w:sz w:val="24"/>
          <w:szCs w:val="24"/>
        </w:rPr>
        <w:t>年</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45"/>
          <w:sz w:val="24"/>
          <w:szCs w:val="24"/>
        </w:rPr>
        <w:t xml:space="preserve"> </w:t>
      </w:r>
      <w:r>
        <w:rPr>
          <w:rFonts w:ascii="宋体" w:hAnsi="宋体" w:eastAsia="宋体" w:cs="宋体"/>
          <w:spacing w:val="-4"/>
          <w:sz w:val="24"/>
          <w:szCs w:val="24"/>
        </w:rPr>
        <w:t>月回收</w:t>
      </w:r>
      <w:r>
        <w:rPr>
          <w:rFonts w:ascii="宋体" w:hAnsi="宋体" w:eastAsia="宋体" w:cs="宋体"/>
          <w:spacing w:val="-2"/>
          <w:sz w:val="24"/>
          <w:szCs w:val="24"/>
        </w:rPr>
        <w:t>余值</w:t>
      </w:r>
      <w:r>
        <w:rPr>
          <w:rFonts w:ascii="宋体" w:hAnsi="宋体" w:eastAsia="宋体" w:cs="宋体"/>
          <w:spacing w:val="-46"/>
          <w:sz w:val="24"/>
          <w:szCs w:val="24"/>
        </w:rPr>
        <w:t xml:space="preserve"> </w:t>
      </w:r>
      <w:r>
        <w:rPr>
          <w:rFonts w:ascii="宋体" w:hAnsi="宋体" w:eastAsia="宋体" w:cs="宋体"/>
          <w:spacing w:val="-2"/>
          <w:sz w:val="24"/>
          <w:szCs w:val="24"/>
        </w:rPr>
        <w:t>5,495.79</w:t>
      </w:r>
      <w:r>
        <w:rPr>
          <w:rFonts w:ascii="宋体" w:hAnsi="宋体" w:eastAsia="宋体" w:cs="宋体"/>
          <w:spacing w:val="-45"/>
          <w:sz w:val="24"/>
          <w:szCs w:val="24"/>
        </w:rPr>
        <w:t xml:space="preserve"> </w:t>
      </w:r>
      <w:r>
        <w:rPr>
          <w:rFonts w:ascii="宋体" w:hAnsi="宋体" w:eastAsia="宋体" w:cs="宋体"/>
          <w:spacing w:val="-2"/>
          <w:sz w:val="24"/>
          <w:szCs w:val="24"/>
        </w:rPr>
        <w:t>万元。评估项目共回收残（余）值合计为</w:t>
      </w:r>
      <w:r>
        <w:rPr>
          <w:rFonts w:ascii="宋体" w:hAnsi="宋体" w:eastAsia="宋体" w:cs="宋体"/>
          <w:spacing w:val="-44"/>
          <w:sz w:val="24"/>
          <w:szCs w:val="24"/>
        </w:rPr>
        <w:t xml:space="preserve"> </w:t>
      </w:r>
      <w:r>
        <w:rPr>
          <w:rFonts w:ascii="宋体" w:hAnsi="宋体" w:eastAsia="宋体" w:cs="宋体"/>
          <w:spacing w:val="-3"/>
          <w:sz w:val="24"/>
          <w:szCs w:val="24"/>
        </w:rPr>
        <w:t>7,992.35</w:t>
      </w:r>
      <w:r>
        <w:rPr>
          <w:rFonts w:ascii="宋体" w:hAnsi="宋体" w:eastAsia="宋体" w:cs="宋体"/>
          <w:spacing w:val="-45"/>
          <w:sz w:val="24"/>
          <w:szCs w:val="24"/>
        </w:rPr>
        <w:t xml:space="preserve"> </w:t>
      </w:r>
      <w:r>
        <w:rPr>
          <w:rFonts w:ascii="宋体" w:hAnsi="宋体" w:eastAsia="宋体" w:cs="宋体"/>
          <w:spacing w:val="-3"/>
          <w:sz w:val="24"/>
          <w:szCs w:val="24"/>
        </w:rPr>
        <w:t>万元。</w:t>
      </w:r>
    </w:p>
    <w:p w14:paraId="1277CDCC">
      <w:pPr>
        <w:spacing w:before="1" w:line="218" w:lineRule="auto"/>
        <w:ind w:left="524"/>
        <w:rPr>
          <w:rFonts w:ascii="宋体" w:hAnsi="宋体" w:eastAsia="宋体" w:cs="宋体"/>
          <w:sz w:val="24"/>
          <w:szCs w:val="24"/>
        </w:rPr>
      </w:pPr>
      <w:r>
        <w:rPr>
          <w:rFonts w:ascii="宋体" w:hAnsi="宋体" w:eastAsia="宋体" w:cs="宋体"/>
          <w:spacing w:val="-4"/>
          <w:sz w:val="24"/>
          <w:szCs w:val="24"/>
        </w:rPr>
        <w:t>（详见附表五）</w:t>
      </w:r>
    </w:p>
    <w:p w14:paraId="0F9CBFCD">
      <w:pPr>
        <w:spacing w:before="214" w:line="220" w:lineRule="auto"/>
        <w:ind w:left="535"/>
        <w:rPr>
          <w:rFonts w:ascii="宋体" w:hAnsi="宋体" w:eastAsia="宋体" w:cs="宋体"/>
          <w:sz w:val="24"/>
          <w:szCs w:val="24"/>
        </w:rPr>
      </w:pPr>
      <w:r>
        <w:rPr>
          <w:rFonts w:ascii="宋体" w:hAnsi="宋体" w:eastAsia="宋体" w:cs="宋体"/>
          <w:spacing w:val="-4"/>
          <w:sz w:val="24"/>
          <w:szCs w:val="24"/>
        </w:rPr>
        <w:t>10.12.5</w:t>
      </w:r>
      <w:r>
        <w:rPr>
          <w:rFonts w:ascii="宋体" w:hAnsi="宋体" w:eastAsia="宋体" w:cs="宋体"/>
          <w:spacing w:val="-46"/>
          <w:sz w:val="24"/>
          <w:szCs w:val="24"/>
        </w:rPr>
        <w:t xml:space="preserve"> </w:t>
      </w:r>
      <w:r>
        <w:rPr>
          <w:rFonts w:ascii="宋体" w:hAnsi="宋体" w:eastAsia="宋体" w:cs="宋体"/>
          <w:spacing w:val="-4"/>
          <w:sz w:val="24"/>
          <w:szCs w:val="24"/>
        </w:rPr>
        <w:t>修理费</w:t>
      </w:r>
    </w:p>
    <w:p w14:paraId="2099BD84">
      <w:pPr>
        <w:spacing w:before="216" w:line="217" w:lineRule="auto"/>
        <w:ind w:left="518"/>
        <w:rPr>
          <w:rFonts w:ascii="宋体" w:hAnsi="宋体" w:eastAsia="宋体" w:cs="宋体"/>
          <w:sz w:val="24"/>
          <w:szCs w:val="24"/>
        </w:rPr>
      </w:pPr>
      <w:r>
        <w:rPr>
          <w:rFonts w:ascii="宋体" w:hAnsi="宋体" w:eastAsia="宋体" w:cs="宋体"/>
          <w:spacing w:val="1"/>
          <w:sz w:val="24"/>
          <w:szCs w:val="24"/>
        </w:rPr>
        <w:t>根据“开发利用方案（2024</w:t>
      </w:r>
      <w:r>
        <w:rPr>
          <w:rFonts w:ascii="宋体" w:hAnsi="宋体" w:eastAsia="宋体" w:cs="宋体"/>
          <w:spacing w:val="-38"/>
          <w:sz w:val="24"/>
          <w:szCs w:val="24"/>
        </w:rPr>
        <w:t xml:space="preserve"> </w:t>
      </w:r>
      <w:r>
        <w:rPr>
          <w:rFonts w:ascii="宋体" w:hAnsi="宋体" w:eastAsia="宋体" w:cs="宋体"/>
          <w:spacing w:val="1"/>
          <w:sz w:val="24"/>
          <w:szCs w:val="24"/>
        </w:rPr>
        <w:t>年）”,矿山开采修理费单位成本为</w:t>
      </w:r>
      <w:r>
        <w:rPr>
          <w:rFonts w:ascii="宋体" w:hAnsi="宋体" w:eastAsia="宋体" w:cs="宋体"/>
          <w:spacing w:val="-20"/>
          <w:sz w:val="24"/>
          <w:szCs w:val="24"/>
        </w:rPr>
        <w:t xml:space="preserve"> </w:t>
      </w:r>
      <w:r>
        <w:rPr>
          <w:rFonts w:ascii="宋体" w:hAnsi="宋体" w:eastAsia="宋体" w:cs="宋体"/>
          <w:spacing w:val="1"/>
          <w:sz w:val="24"/>
          <w:szCs w:val="24"/>
        </w:rPr>
        <w:t>13.16</w:t>
      </w:r>
      <w:r>
        <w:rPr>
          <w:rFonts w:ascii="宋体" w:hAnsi="宋体" w:eastAsia="宋体" w:cs="宋体"/>
          <w:spacing w:val="-48"/>
          <w:sz w:val="24"/>
          <w:szCs w:val="24"/>
        </w:rPr>
        <w:t xml:space="preserve"> </w:t>
      </w:r>
      <w:r>
        <w:rPr>
          <w:rFonts w:ascii="宋体" w:hAnsi="宋体" w:eastAsia="宋体" w:cs="宋体"/>
          <w:spacing w:val="1"/>
          <w:sz w:val="24"/>
          <w:szCs w:val="24"/>
        </w:rPr>
        <w:t>元/</w:t>
      </w:r>
    </w:p>
    <w:p w14:paraId="7C7D3B45">
      <w:pPr>
        <w:spacing w:line="217" w:lineRule="auto"/>
        <w:rPr>
          <w:rFonts w:ascii="宋体" w:hAnsi="宋体" w:eastAsia="宋体" w:cs="宋体"/>
          <w:sz w:val="24"/>
          <w:szCs w:val="24"/>
        </w:rPr>
        <w:sectPr>
          <w:footerReference r:id="rId101" w:type="default"/>
          <w:pgSz w:w="11907" w:h="16839"/>
          <w:pgMar w:top="1220" w:right="1584" w:bottom="1298" w:left="1769" w:header="822" w:footer="981" w:gutter="0"/>
          <w:cols w:space="720" w:num="1"/>
        </w:sectPr>
      </w:pPr>
    </w:p>
    <w:p w14:paraId="593B6F9F">
      <w:pPr>
        <w:spacing w:line="333" w:lineRule="auto"/>
        <w:rPr>
          <w:rFonts w:ascii="Arial"/>
          <w:sz w:val="21"/>
        </w:rPr>
      </w:pPr>
    </w:p>
    <w:p w14:paraId="0695CC7C">
      <w:pPr>
        <w:spacing w:before="78" w:line="385" w:lineRule="auto"/>
        <w:ind w:left="55" w:right="122" w:hanging="6"/>
        <w:rPr>
          <w:rFonts w:ascii="宋体" w:hAnsi="宋体" w:eastAsia="宋体" w:cs="宋体"/>
          <w:sz w:val="24"/>
          <w:szCs w:val="24"/>
        </w:rPr>
      </w:pPr>
      <w:r>
        <w:rPr>
          <w:rFonts w:ascii="宋体" w:hAnsi="宋体" w:eastAsia="宋体" w:cs="宋体"/>
          <w:spacing w:val="-1"/>
          <w:sz w:val="24"/>
          <w:szCs w:val="24"/>
        </w:rPr>
        <w:t>吨，故本次评估确定矿山开采不含税修理费单位成本为</w:t>
      </w:r>
      <w:r>
        <w:rPr>
          <w:rFonts w:ascii="宋体" w:hAnsi="宋体" w:eastAsia="宋体" w:cs="宋体"/>
          <w:spacing w:val="-32"/>
          <w:sz w:val="24"/>
          <w:szCs w:val="24"/>
        </w:rPr>
        <w:t xml:space="preserve"> </w:t>
      </w:r>
      <w:r>
        <w:rPr>
          <w:rFonts w:ascii="宋体" w:hAnsi="宋体" w:eastAsia="宋体" w:cs="宋体"/>
          <w:spacing w:val="-1"/>
          <w:sz w:val="24"/>
          <w:szCs w:val="24"/>
        </w:rPr>
        <w:t>11.65</w:t>
      </w:r>
      <w:r>
        <w:rPr>
          <w:rFonts w:ascii="宋体" w:hAnsi="宋体" w:eastAsia="宋体" w:cs="宋体"/>
          <w:spacing w:val="-49"/>
          <w:sz w:val="24"/>
          <w:szCs w:val="24"/>
        </w:rPr>
        <w:t xml:space="preserve"> </w:t>
      </w:r>
      <w:r>
        <w:rPr>
          <w:rFonts w:ascii="宋体" w:hAnsi="宋体" w:eastAsia="宋体" w:cs="宋体"/>
          <w:spacing w:val="-1"/>
          <w:sz w:val="24"/>
          <w:szCs w:val="24"/>
        </w:rPr>
        <w:t>元/吨</w:t>
      </w:r>
      <w:r>
        <w:rPr>
          <w:rFonts w:ascii="宋体" w:hAnsi="宋体" w:eastAsia="宋体" w:cs="宋体"/>
          <w:spacing w:val="-11"/>
          <w:sz w:val="24"/>
          <w:szCs w:val="24"/>
        </w:rPr>
        <w:t>（＝</w:t>
      </w:r>
      <w:r>
        <w:rPr>
          <w:rFonts w:ascii="宋体" w:hAnsi="宋体" w:eastAsia="宋体" w:cs="宋体"/>
          <w:spacing w:val="-1"/>
          <w:sz w:val="24"/>
          <w:szCs w:val="24"/>
        </w:rPr>
        <w:t>13.16÷</w:t>
      </w:r>
      <w:r>
        <w:rPr>
          <w:rFonts w:ascii="宋体" w:hAnsi="宋体" w:eastAsia="宋体" w:cs="宋体"/>
          <w:sz w:val="24"/>
          <w:szCs w:val="24"/>
        </w:rPr>
        <w:t xml:space="preserve"> </w:t>
      </w:r>
      <w:r>
        <w:rPr>
          <w:rFonts w:ascii="宋体" w:hAnsi="宋体" w:eastAsia="宋体" w:cs="宋体"/>
          <w:spacing w:val="-8"/>
          <w:sz w:val="24"/>
          <w:szCs w:val="24"/>
        </w:rPr>
        <w:t>1.13）。</w:t>
      </w:r>
    </w:p>
    <w:p w14:paraId="12C93632">
      <w:pPr>
        <w:spacing w:line="219" w:lineRule="auto"/>
        <w:ind w:left="522"/>
        <w:rPr>
          <w:rFonts w:ascii="宋体" w:hAnsi="宋体" w:eastAsia="宋体" w:cs="宋体"/>
          <w:sz w:val="24"/>
          <w:szCs w:val="24"/>
        </w:rPr>
      </w:pPr>
      <w:r>
        <w:rPr>
          <w:rFonts w:ascii="宋体" w:hAnsi="宋体" w:eastAsia="宋体" w:cs="宋体"/>
          <w:spacing w:val="-1"/>
          <w:sz w:val="24"/>
          <w:szCs w:val="24"/>
        </w:rPr>
        <w:t>正常生产年份年修理费为</w:t>
      </w:r>
      <w:r>
        <w:rPr>
          <w:rFonts w:ascii="宋体" w:hAnsi="宋体" w:eastAsia="宋体" w:cs="宋体"/>
          <w:spacing w:val="-49"/>
          <w:sz w:val="24"/>
          <w:szCs w:val="24"/>
        </w:rPr>
        <w:t xml:space="preserve"> </w:t>
      </w:r>
      <w:r>
        <w:rPr>
          <w:rFonts w:ascii="宋体" w:hAnsi="宋体" w:eastAsia="宋体" w:cs="宋体"/>
          <w:spacing w:val="-1"/>
          <w:sz w:val="24"/>
          <w:szCs w:val="24"/>
        </w:rPr>
        <w:t>698.76</w:t>
      </w:r>
      <w:r>
        <w:rPr>
          <w:rFonts w:ascii="宋体" w:hAnsi="宋体" w:eastAsia="宋体" w:cs="宋体"/>
          <w:spacing w:val="-45"/>
          <w:sz w:val="24"/>
          <w:szCs w:val="24"/>
        </w:rPr>
        <w:t xml:space="preserve"> </w:t>
      </w:r>
      <w:r>
        <w:rPr>
          <w:rFonts w:ascii="宋体" w:hAnsi="宋体" w:eastAsia="宋体" w:cs="宋体"/>
          <w:spacing w:val="-1"/>
          <w:sz w:val="24"/>
          <w:szCs w:val="24"/>
        </w:rPr>
        <w:t>万元</w:t>
      </w:r>
      <w:r>
        <w:rPr>
          <w:rFonts w:ascii="宋体" w:hAnsi="宋体" w:eastAsia="宋体" w:cs="宋体"/>
          <w:spacing w:val="-12"/>
          <w:sz w:val="24"/>
          <w:szCs w:val="24"/>
        </w:rPr>
        <w:t>（＝</w:t>
      </w:r>
      <w:r>
        <w:rPr>
          <w:rFonts w:ascii="宋体" w:hAnsi="宋体" w:eastAsia="宋体" w:cs="宋体"/>
          <w:spacing w:val="-1"/>
          <w:sz w:val="24"/>
          <w:szCs w:val="24"/>
        </w:rPr>
        <w:t>11.65×60.00</w:t>
      </w:r>
      <w:r>
        <w:rPr>
          <w:rFonts w:ascii="宋体" w:hAnsi="宋体" w:eastAsia="宋体" w:cs="宋体"/>
          <w:spacing w:val="-2"/>
          <w:sz w:val="24"/>
          <w:szCs w:val="24"/>
        </w:rPr>
        <w:t>）。</w:t>
      </w:r>
    </w:p>
    <w:p w14:paraId="22170E67">
      <w:pPr>
        <w:spacing w:before="213" w:line="219" w:lineRule="auto"/>
        <w:ind w:left="535"/>
        <w:rPr>
          <w:rFonts w:ascii="宋体" w:hAnsi="宋体" w:eastAsia="宋体" w:cs="宋体"/>
          <w:sz w:val="24"/>
          <w:szCs w:val="24"/>
        </w:rPr>
      </w:pPr>
      <w:r>
        <w:rPr>
          <w:rFonts w:ascii="宋体" w:hAnsi="宋体" w:eastAsia="宋体" w:cs="宋体"/>
          <w:spacing w:val="-4"/>
          <w:sz w:val="24"/>
          <w:szCs w:val="24"/>
        </w:rPr>
        <w:t>10.12.6</w:t>
      </w:r>
      <w:r>
        <w:rPr>
          <w:rFonts w:ascii="宋体" w:hAnsi="宋体" w:eastAsia="宋体" w:cs="宋体"/>
          <w:spacing w:val="-44"/>
          <w:sz w:val="24"/>
          <w:szCs w:val="24"/>
        </w:rPr>
        <w:t xml:space="preserve"> </w:t>
      </w:r>
      <w:r>
        <w:rPr>
          <w:rFonts w:ascii="宋体" w:hAnsi="宋体" w:eastAsia="宋体" w:cs="宋体"/>
          <w:spacing w:val="-4"/>
          <w:sz w:val="24"/>
          <w:szCs w:val="24"/>
        </w:rPr>
        <w:t>维简费</w:t>
      </w:r>
    </w:p>
    <w:p w14:paraId="720D02DB">
      <w:pPr>
        <w:spacing w:before="214" w:line="385" w:lineRule="auto"/>
        <w:ind w:left="41" w:right="123" w:firstLine="480"/>
        <w:rPr>
          <w:rFonts w:ascii="宋体" w:hAnsi="宋体" w:eastAsia="宋体" w:cs="宋体"/>
          <w:sz w:val="24"/>
          <w:szCs w:val="24"/>
        </w:rPr>
      </w:pPr>
      <w:r>
        <w:rPr>
          <w:rFonts w:ascii="宋体" w:hAnsi="宋体" w:eastAsia="宋体" w:cs="宋体"/>
          <w:spacing w:val="-1"/>
          <w:sz w:val="24"/>
          <w:szCs w:val="24"/>
        </w:rPr>
        <w:t>维简费一般包含两个部分：一是已形成的采矿系统固定资产基本折旧（折旧性质的维简费</w:t>
      </w:r>
      <w:r>
        <w:rPr>
          <w:rFonts w:ascii="宋体" w:hAnsi="宋体" w:eastAsia="宋体" w:cs="宋体"/>
          <w:spacing w:val="-2"/>
          <w:sz w:val="24"/>
          <w:szCs w:val="24"/>
        </w:rPr>
        <w:t>），</w:t>
      </w:r>
      <w:r>
        <w:rPr>
          <w:rFonts w:ascii="宋体" w:hAnsi="宋体" w:eastAsia="宋体" w:cs="宋体"/>
          <w:spacing w:val="-1"/>
          <w:sz w:val="24"/>
          <w:szCs w:val="24"/>
        </w:rPr>
        <w:t>二是维持简单再生产所需资金支</w:t>
      </w:r>
      <w:r>
        <w:rPr>
          <w:rFonts w:ascii="宋体" w:hAnsi="宋体" w:eastAsia="宋体" w:cs="宋体"/>
          <w:spacing w:val="-2"/>
          <w:sz w:val="24"/>
          <w:szCs w:val="24"/>
        </w:rPr>
        <w:t>出（更新性质的维简费）。</w:t>
      </w:r>
    </w:p>
    <w:p w14:paraId="5C41E998">
      <w:pPr>
        <w:spacing w:before="8" w:line="384" w:lineRule="auto"/>
        <w:ind w:left="37" w:right="122" w:firstLine="480"/>
        <w:jc w:val="both"/>
        <w:rPr>
          <w:rFonts w:ascii="宋体" w:hAnsi="宋体" w:eastAsia="宋体" w:cs="宋体"/>
          <w:sz w:val="24"/>
          <w:szCs w:val="24"/>
        </w:rPr>
      </w:pPr>
      <w:r>
        <w:rPr>
          <w:rFonts w:ascii="宋体" w:hAnsi="宋体" w:eastAsia="宋体" w:cs="宋体"/>
          <w:spacing w:val="-6"/>
          <w:sz w:val="24"/>
          <w:szCs w:val="24"/>
        </w:rPr>
        <w:t>根据财政部、国家发展改革委、国家煤矿安全监察局财建〔2004〕119</w:t>
      </w:r>
      <w:r>
        <w:rPr>
          <w:rFonts w:ascii="宋体" w:hAnsi="宋体" w:eastAsia="宋体" w:cs="宋体"/>
          <w:spacing w:val="-39"/>
          <w:sz w:val="24"/>
          <w:szCs w:val="24"/>
        </w:rPr>
        <w:t xml:space="preserve"> </w:t>
      </w:r>
      <w:r>
        <w:rPr>
          <w:rFonts w:ascii="宋体" w:hAnsi="宋体" w:eastAsia="宋体" w:cs="宋体"/>
          <w:spacing w:val="-6"/>
          <w:sz w:val="24"/>
          <w:szCs w:val="24"/>
        </w:rPr>
        <w:t>号《关</w:t>
      </w:r>
      <w:r>
        <w:rPr>
          <w:rFonts w:ascii="宋体" w:hAnsi="宋体" w:eastAsia="宋体" w:cs="宋体"/>
          <w:spacing w:val="3"/>
          <w:sz w:val="24"/>
          <w:szCs w:val="24"/>
        </w:rPr>
        <w:t>于印发&lt;煤炭生产安全费用提取和使用管理办法&gt;和&lt;关于规范煤矿维简费管</w:t>
      </w:r>
      <w:r>
        <w:rPr>
          <w:rFonts w:ascii="宋体" w:hAnsi="宋体" w:eastAsia="宋体" w:cs="宋体"/>
          <w:spacing w:val="2"/>
          <w:sz w:val="24"/>
          <w:szCs w:val="24"/>
        </w:rPr>
        <w:t>理问</w:t>
      </w:r>
      <w:r>
        <w:rPr>
          <w:rFonts w:ascii="宋体" w:hAnsi="宋体" w:eastAsia="宋体" w:cs="宋体"/>
          <w:sz w:val="24"/>
          <w:szCs w:val="24"/>
        </w:rPr>
        <w:t>题的若干规定&gt;的通知》、云南省人民政府云证办发〔2006〕8</w:t>
      </w:r>
      <w:r>
        <w:rPr>
          <w:rFonts w:ascii="宋体" w:hAnsi="宋体" w:eastAsia="宋体" w:cs="宋体"/>
          <w:spacing w:val="-1"/>
          <w:sz w:val="24"/>
          <w:szCs w:val="24"/>
        </w:rPr>
        <w:t>3 号《云南省人民</w:t>
      </w:r>
      <w:r>
        <w:rPr>
          <w:rFonts w:ascii="宋体" w:hAnsi="宋体" w:eastAsia="宋体" w:cs="宋体"/>
          <w:spacing w:val="-4"/>
          <w:sz w:val="24"/>
          <w:szCs w:val="24"/>
        </w:rPr>
        <w:t>政府办公厅关于印发&lt;云南省煤炭生产安全费用提取和使用管理办法、云南省煤矿</w:t>
      </w:r>
      <w:r>
        <w:rPr>
          <w:rFonts w:ascii="宋体" w:hAnsi="宋体" w:eastAsia="宋体" w:cs="宋体"/>
          <w:spacing w:val="-6"/>
          <w:sz w:val="24"/>
          <w:szCs w:val="24"/>
        </w:rPr>
        <w:t>维简费提取和使用管理暂行办法的通知&gt;》，</w:t>
      </w:r>
      <w:r>
        <w:rPr>
          <w:rFonts w:ascii="宋体" w:hAnsi="宋体" w:eastAsia="宋体" w:cs="宋体"/>
          <w:spacing w:val="-54"/>
          <w:sz w:val="24"/>
          <w:szCs w:val="24"/>
        </w:rPr>
        <w:t xml:space="preserve"> </w:t>
      </w:r>
      <w:r>
        <w:rPr>
          <w:rFonts w:ascii="宋体" w:hAnsi="宋体" w:eastAsia="宋体" w:cs="宋体"/>
          <w:spacing w:val="-6"/>
          <w:sz w:val="24"/>
          <w:szCs w:val="24"/>
        </w:rPr>
        <w:t>云南省煤矿维简费为</w:t>
      </w:r>
      <w:r>
        <w:rPr>
          <w:rFonts w:ascii="宋体" w:hAnsi="宋体" w:eastAsia="宋体" w:cs="宋体"/>
          <w:spacing w:val="-50"/>
          <w:sz w:val="24"/>
          <w:szCs w:val="24"/>
        </w:rPr>
        <w:t xml:space="preserve"> </w:t>
      </w:r>
      <w:r>
        <w:rPr>
          <w:rFonts w:ascii="宋体" w:hAnsi="宋体" w:eastAsia="宋体" w:cs="宋体"/>
          <w:spacing w:val="-6"/>
          <w:sz w:val="24"/>
          <w:szCs w:val="24"/>
        </w:rPr>
        <w:t>8.50</w:t>
      </w:r>
      <w:r>
        <w:rPr>
          <w:rFonts w:ascii="宋体" w:hAnsi="宋体" w:eastAsia="宋体" w:cs="宋体"/>
          <w:spacing w:val="-48"/>
          <w:sz w:val="24"/>
          <w:szCs w:val="24"/>
        </w:rPr>
        <w:t xml:space="preserve"> </w:t>
      </w:r>
      <w:r>
        <w:rPr>
          <w:rFonts w:ascii="宋体" w:hAnsi="宋体" w:eastAsia="宋体" w:cs="宋体"/>
          <w:spacing w:val="-6"/>
          <w:sz w:val="24"/>
          <w:szCs w:val="24"/>
        </w:rPr>
        <w:t>元/吨（含</w:t>
      </w:r>
      <w:r>
        <w:rPr>
          <w:rFonts w:ascii="宋体" w:hAnsi="宋体" w:eastAsia="宋体" w:cs="宋体"/>
          <w:sz w:val="24"/>
          <w:szCs w:val="24"/>
        </w:rPr>
        <w:t>井巷工程基金）。根据《矿业权评估参数确定指导意见》</w:t>
      </w:r>
      <w:r>
        <w:rPr>
          <w:rFonts w:ascii="宋体" w:hAnsi="宋体" w:eastAsia="宋体" w:cs="宋体"/>
          <w:spacing w:val="-1"/>
          <w:sz w:val="24"/>
          <w:szCs w:val="24"/>
        </w:rPr>
        <w:t>，本次评估扣除井巷工程基金</w:t>
      </w:r>
      <w:r>
        <w:rPr>
          <w:rFonts w:ascii="宋体" w:hAnsi="宋体" w:eastAsia="宋体" w:cs="宋体"/>
          <w:spacing w:val="-47"/>
          <w:sz w:val="24"/>
          <w:szCs w:val="24"/>
        </w:rPr>
        <w:t xml:space="preserve"> </w:t>
      </w:r>
      <w:r>
        <w:rPr>
          <w:rFonts w:ascii="宋体" w:hAnsi="宋体" w:eastAsia="宋体" w:cs="宋体"/>
          <w:spacing w:val="-1"/>
          <w:sz w:val="24"/>
          <w:szCs w:val="24"/>
        </w:rPr>
        <w:t>2.50</w:t>
      </w:r>
      <w:r>
        <w:rPr>
          <w:rFonts w:ascii="宋体" w:hAnsi="宋体" w:eastAsia="宋体" w:cs="宋体"/>
          <w:spacing w:val="-49"/>
          <w:sz w:val="24"/>
          <w:szCs w:val="24"/>
        </w:rPr>
        <w:t xml:space="preserve"> </w:t>
      </w:r>
      <w:r>
        <w:rPr>
          <w:rFonts w:ascii="宋体" w:hAnsi="宋体" w:eastAsia="宋体" w:cs="宋体"/>
          <w:spacing w:val="-1"/>
          <w:sz w:val="24"/>
          <w:szCs w:val="24"/>
        </w:rPr>
        <w:t>元/吨后确定维简费为</w:t>
      </w:r>
      <w:r>
        <w:rPr>
          <w:rFonts w:ascii="宋体" w:hAnsi="宋体" w:eastAsia="宋体" w:cs="宋体"/>
          <w:spacing w:val="-48"/>
          <w:sz w:val="24"/>
          <w:szCs w:val="24"/>
        </w:rPr>
        <w:t xml:space="preserve"> </w:t>
      </w:r>
      <w:r>
        <w:rPr>
          <w:rFonts w:ascii="宋体" w:hAnsi="宋体" w:eastAsia="宋体" w:cs="宋体"/>
          <w:spacing w:val="-1"/>
          <w:sz w:val="24"/>
          <w:szCs w:val="24"/>
        </w:rPr>
        <w:t>6.00</w:t>
      </w:r>
      <w:r>
        <w:rPr>
          <w:rFonts w:ascii="宋体" w:hAnsi="宋体" w:eastAsia="宋体" w:cs="宋体"/>
          <w:spacing w:val="-49"/>
          <w:sz w:val="24"/>
          <w:szCs w:val="24"/>
        </w:rPr>
        <w:t xml:space="preserve"> </w:t>
      </w:r>
      <w:r>
        <w:rPr>
          <w:rFonts w:ascii="宋体" w:hAnsi="宋体" w:eastAsia="宋体" w:cs="宋体"/>
          <w:spacing w:val="-1"/>
          <w:sz w:val="24"/>
          <w:szCs w:val="24"/>
        </w:rPr>
        <w:t>元</w:t>
      </w:r>
      <w:r>
        <w:rPr>
          <w:rFonts w:ascii="宋体" w:hAnsi="宋体" w:eastAsia="宋体" w:cs="宋体"/>
          <w:spacing w:val="-2"/>
          <w:sz w:val="24"/>
          <w:szCs w:val="24"/>
        </w:rPr>
        <w:t>/吨，折旧性质的维简费及更新性质的</w:t>
      </w:r>
      <w:r>
        <w:rPr>
          <w:rFonts w:ascii="宋体" w:hAnsi="宋体" w:eastAsia="宋体" w:cs="宋体"/>
          <w:spacing w:val="-1"/>
          <w:sz w:val="24"/>
          <w:szCs w:val="24"/>
        </w:rPr>
        <w:t>维简费各占</w:t>
      </w:r>
      <w:r>
        <w:rPr>
          <w:rFonts w:ascii="宋体" w:hAnsi="宋体" w:eastAsia="宋体" w:cs="宋体"/>
          <w:spacing w:val="-24"/>
          <w:sz w:val="24"/>
          <w:szCs w:val="24"/>
        </w:rPr>
        <w:t xml:space="preserve"> </w:t>
      </w:r>
      <w:r>
        <w:rPr>
          <w:rFonts w:ascii="宋体" w:hAnsi="宋体" w:eastAsia="宋体" w:cs="宋体"/>
          <w:spacing w:val="-1"/>
          <w:sz w:val="24"/>
          <w:szCs w:val="24"/>
        </w:rPr>
        <w:t>50%，即折旧性质的维简费</w:t>
      </w:r>
      <w:r>
        <w:rPr>
          <w:rFonts w:ascii="宋体" w:hAnsi="宋体" w:eastAsia="宋体" w:cs="宋体"/>
          <w:spacing w:val="-26"/>
          <w:sz w:val="24"/>
          <w:szCs w:val="24"/>
        </w:rPr>
        <w:t xml:space="preserve"> </w:t>
      </w:r>
      <w:r>
        <w:rPr>
          <w:rFonts w:ascii="宋体" w:hAnsi="宋体" w:eastAsia="宋体" w:cs="宋体"/>
          <w:spacing w:val="-1"/>
          <w:sz w:val="24"/>
          <w:szCs w:val="24"/>
        </w:rPr>
        <w:t>3.00</w:t>
      </w:r>
      <w:r>
        <w:rPr>
          <w:rFonts w:ascii="宋体" w:hAnsi="宋体" w:eastAsia="宋体" w:cs="宋体"/>
          <w:spacing w:val="-27"/>
          <w:sz w:val="24"/>
          <w:szCs w:val="24"/>
        </w:rPr>
        <w:t xml:space="preserve"> </w:t>
      </w:r>
      <w:r>
        <w:rPr>
          <w:rFonts w:ascii="宋体" w:hAnsi="宋体" w:eastAsia="宋体" w:cs="宋体"/>
          <w:spacing w:val="-1"/>
          <w:sz w:val="24"/>
          <w:szCs w:val="24"/>
        </w:rPr>
        <w:t>元/吨</w:t>
      </w:r>
      <w:r>
        <w:rPr>
          <w:rFonts w:ascii="宋体" w:hAnsi="宋体" w:eastAsia="宋体" w:cs="宋体"/>
          <w:spacing w:val="-6"/>
          <w:sz w:val="24"/>
          <w:szCs w:val="24"/>
        </w:rPr>
        <w:t>（＝</w:t>
      </w:r>
      <w:r>
        <w:rPr>
          <w:rFonts w:ascii="宋体" w:hAnsi="宋体" w:eastAsia="宋体" w:cs="宋体"/>
          <w:spacing w:val="-1"/>
          <w:sz w:val="24"/>
          <w:szCs w:val="24"/>
        </w:rPr>
        <w:t>6×50%</w:t>
      </w:r>
      <w:r>
        <w:rPr>
          <w:rFonts w:ascii="宋体" w:hAnsi="宋体" w:eastAsia="宋体" w:cs="宋体"/>
          <w:spacing w:val="-6"/>
          <w:sz w:val="24"/>
          <w:szCs w:val="24"/>
        </w:rPr>
        <w:t>），</w:t>
      </w:r>
      <w:r>
        <w:rPr>
          <w:rFonts w:ascii="宋体" w:hAnsi="宋体" w:eastAsia="宋体" w:cs="宋体"/>
          <w:spacing w:val="-1"/>
          <w:sz w:val="24"/>
          <w:szCs w:val="24"/>
        </w:rPr>
        <w:t>更新性质的维</w:t>
      </w:r>
      <w:r>
        <w:rPr>
          <w:rFonts w:ascii="宋体" w:hAnsi="宋体" w:eastAsia="宋体" w:cs="宋体"/>
          <w:spacing w:val="-2"/>
          <w:sz w:val="24"/>
          <w:szCs w:val="24"/>
        </w:rPr>
        <w:t>简费</w:t>
      </w:r>
      <w:r>
        <w:rPr>
          <w:rFonts w:ascii="宋体" w:hAnsi="宋体" w:eastAsia="宋体" w:cs="宋体"/>
          <w:spacing w:val="-46"/>
          <w:sz w:val="24"/>
          <w:szCs w:val="24"/>
        </w:rPr>
        <w:t xml:space="preserve"> </w:t>
      </w:r>
      <w:r>
        <w:rPr>
          <w:rFonts w:ascii="宋体" w:hAnsi="宋体" w:eastAsia="宋体" w:cs="宋体"/>
          <w:spacing w:val="-2"/>
          <w:sz w:val="24"/>
          <w:szCs w:val="24"/>
        </w:rPr>
        <w:t>3.00</w:t>
      </w:r>
      <w:r>
        <w:rPr>
          <w:rFonts w:ascii="宋体" w:hAnsi="宋体" w:eastAsia="宋体" w:cs="宋体"/>
          <w:spacing w:val="-49"/>
          <w:sz w:val="24"/>
          <w:szCs w:val="24"/>
        </w:rPr>
        <w:t xml:space="preserve"> </w:t>
      </w:r>
      <w:r>
        <w:rPr>
          <w:rFonts w:ascii="宋体" w:hAnsi="宋体" w:eastAsia="宋体" w:cs="宋体"/>
          <w:spacing w:val="-2"/>
          <w:sz w:val="24"/>
          <w:szCs w:val="24"/>
        </w:rPr>
        <w:t>元/吨</w:t>
      </w:r>
      <w:r>
        <w:rPr>
          <w:rFonts w:ascii="宋体" w:hAnsi="宋体" w:eastAsia="宋体" w:cs="宋体"/>
          <w:spacing w:val="-10"/>
          <w:sz w:val="24"/>
          <w:szCs w:val="24"/>
        </w:rPr>
        <w:t>（＝</w:t>
      </w:r>
      <w:r>
        <w:rPr>
          <w:rFonts w:ascii="宋体" w:hAnsi="宋体" w:eastAsia="宋体" w:cs="宋体"/>
          <w:spacing w:val="-2"/>
          <w:sz w:val="24"/>
          <w:szCs w:val="24"/>
        </w:rPr>
        <w:t>6×50%）。</w:t>
      </w:r>
    </w:p>
    <w:p w14:paraId="6349FDBB">
      <w:pPr>
        <w:spacing w:before="3" w:line="384" w:lineRule="auto"/>
        <w:ind w:left="42" w:right="141" w:firstLine="480"/>
        <w:rPr>
          <w:rFonts w:ascii="宋体" w:hAnsi="宋体" w:eastAsia="宋体" w:cs="宋体"/>
          <w:sz w:val="24"/>
          <w:szCs w:val="24"/>
        </w:rPr>
      </w:pPr>
      <w:r>
        <w:rPr>
          <w:rFonts w:ascii="宋体" w:hAnsi="宋体" w:eastAsia="宋体" w:cs="宋体"/>
          <w:spacing w:val="-1"/>
          <w:sz w:val="24"/>
          <w:szCs w:val="24"/>
        </w:rPr>
        <w:t>正常生产年份年维简费为</w:t>
      </w:r>
      <w:r>
        <w:rPr>
          <w:rFonts w:ascii="宋体" w:hAnsi="宋体" w:eastAsia="宋体" w:cs="宋体"/>
          <w:spacing w:val="-45"/>
          <w:sz w:val="24"/>
          <w:szCs w:val="24"/>
        </w:rPr>
        <w:t xml:space="preserve"> </w:t>
      </w:r>
      <w:r>
        <w:rPr>
          <w:rFonts w:ascii="宋体" w:hAnsi="宋体" w:eastAsia="宋体" w:cs="宋体"/>
          <w:spacing w:val="-1"/>
          <w:sz w:val="24"/>
          <w:szCs w:val="24"/>
        </w:rPr>
        <w:t>360.00</w:t>
      </w:r>
      <w:r>
        <w:rPr>
          <w:rFonts w:ascii="宋体" w:hAnsi="宋体" w:eastAsia="宋体" w:cs="宋体"/>
          <w:spacing w:val="-44"/>
          <w:sz w:val="24"/>
          <w:szCs w:val="24"/>
        </w:rPr>
        <w:t xml:space="preserve"> </w:t>
      </w:r>
      <w:r>
        <w:rPr>
          <w:rFonts w:ascii="宋体" w:hAnsi="宋体" w:eastAsia="宋体" w:cs="宋体"/>
          <w:spacing w:val="-1"/>
          <w:sz w:val="24"/>
          <w:szCs w:val="24"/>
        </w:rPr>
        <w:t>万元</w:t>
      </w:r>
      <w:r>
        <w:rPr>
          <w:rFonts w:ascii="宋体" w:hAnsi="宋体" w:eastAsia="宋体" w:cs="宋体"/>
          <w:spacing w:val="-7"/>
          <w:sz w:val="24"/>
          <w:szCs w:val="24"/>
        </w:rPr>
        <w:t>（＝</w:t>
      </w:r>
      <w:r>
        <w:rPr>
          <w:rFonts w:ascii="宋体" w:hAnsi="宋体" w:eastAsia="宋体" w:cs="宋体"/>
          <w:spacing w:val="-1"/>
          <w:sz w:val="24"/>
          <w:szCs w:val="24"/>
        </w:rPr>
        <w:t>6.00×60.00</w:t>
      </w:r>
      <w:r>
        <w:rPr>
          <w:rFonts w:ascii="宋体" w:hAnsi="宋体" w:eastAsia="宋体" w:cs="宋体"/>
          <w:spacing w:val="-7"/>
          <w:sz w:val="24"/>
          <w:szCs w:val="24"/>
        </w:rPr>
        <w:t>），</w:t>
      </w:r>
      <w:r>
        <w:rPr>
          <w:rFonts w:ascii="宋体" w:hAnsi="宋体" w:eastAsia="宋体" w:cs="宋体"/>
          <w:spacing w:val="-1"/>
          <w:sz w:val="24"/>
          <w:szCs w:val="24"/>
        </w:rPr>
        <w:t>其中折旧性质的</w:t>
      </w:r>
      <w:r>
        <w:rPr>
          <w:rFonts w:ascii="宋体" w:hAnsi="宋体" w:eastAsia="宋体" w:cs="宋体"/>
          <w:spacing w:val="-4"/>
          <w:sz w:val="24"/>
          <w:szCs w:val="24"/>
        </w:rPr>
        <w:t>维简费</w:t>
      </w:r>
      <w:r>
        <w:rPr>
          <w:rFonts w:ascii="宋体" w:hAnsi="宋体" w:eastAsia="宋体" w:cs="宋体"/>
          <w:spacing w:val="-33"/>
          <w:sz w:val="24"/>
          <w:szCs w:val="24"/>
        </w:rPr>
        <w:t xml:space="preserve"> </w:t>
      </w:r>
      <w:r>
        <w:rPr>
          <w:rFonts w:ascii="宋体" w:hAnsi="宋体" w:eastAsia="宋体" w:cs="宋体"/>
          <w:spacing w:val="-4"/>
          <w:sz w:val="24"/>
          <w:szCs w:val="24"/>
        </w:rPr>
        <w:t>180.00</w:t>
      </w:r>
      <w:r>
        <w:rPr>
          <w:rFonts w:ascii="宋体" w:hAnsi="宋体" w:eastAsia="宋体" w:cs="宋体"/>
          <w:spacing w:val="-45"/>
          <w:sz w:val="24"/>
          <w:szCs w:val="24"/>
        </w:rPr>
        <w:t xml:space="preserve"> </w:t>
      </w:r>
      <w:r>
        <w:rPr>
          <w:rFonts w:ascii="宋体" w:hAnsi="宋体" w:eastAsia="宋体" w:cs="宋体"/>
          <w:spacing w:val="-4"/>
          <w:sz w:val="24"/>
          <w:szCs w:val="24"/>
        </w:rPr>
        <w:t>万元，更新性质的维简费</w:t>
      </w:r>
      <w:r>
        <w:rPr>
          <w:rFonts w:ascii="宋体" w:hAnsi="宋体" w:eastAsia="宋体" w:cs="宋体"/>
          <w:spacing w:val="-33"/>
          <w:sz w:val="24"/>
          <w:szCs w:val="24"/>
        </w:rPr>
        <w:t xml:space="preserve"> </w:t>
      </w:r>
      <w:r>
        <w:rPr>
          <w:rFonts w:ascii="宋体" w:hAnsi="宋体" w:eastAsia="宋体" w:cs="宋体"/>
          <w:spacing w:val="-4"/>
          <w:sz w:val="24"/>
          <w:szCs w:val="24"/>
        </w:rPr>
        <w:t>180.00</w:t>
      </w:r>
      <w:r>
        <w:rPr>
          <w:rFonts w:ascii="宋体" w:hAnsi="宋体" w:eastAsia="宋体" w:cs="宋体"/>
          <w:spacing w:val="-45"/>
          <w:sz w:val="24"/>
          <w:szCs w:val="24"/>
        </w:rPr>
        <w:t xml:space="preserve"> </w:t>
      </w:r>
      <w:r>
        <w:rPr>
          <w:rFonts w:ascii="宋体" w:hAnsi="宋体" w:eastAsia="宋体" w:cs="宋体"/>
          <w:spacing w:val="-4"/>
          <w:sz w:val="24"/>
          <w:szCs w:val="24"/>
        </w:rPr>
        <w:t>万元。</w:t>
      </w:r>
    </w:p>
    <w:p w14:paraId="48F6536F">
      <w:pPr>
        <w:spacing w:line="220" w:lineRule="auto"/>
        <w:ind w:left="535"/>
        <w:rPr>
          <w:rFonts w:ascii="宋体" w:hAnsi="宋体" w:eastAsia="宋体" w:cs="宋体"/>
          <w:sz w:val="24"/>
          <w:szCs w:val="24"/>
        </w:rPr>
      </w:pPr>
      <w:r>
        <w:rPr>
          <w:rFonts w:ascii="宋体" w:hAnsi="宋体" w:eastAsia="宋体" w:cs="宋体"/>
          <w:spacing w:val="-3"/>
          <w:sz w:val="24"/>
          <w:szCs w:val="24"/>
        </w:rPr>
        <w:t>10.12.7</w:t>
      </w:r>
      <w:r>
        <w:rPr>
          <w:rFonts w:ascii="宋体" w:hAnsi="宋体" w:eastAsia="宋体" w:cs="宋体"/>
          <w:spacing w:val="-48"/>
          <w:sz w:val="24"/>
          <w:szCs w:val="24"/>
        </w:rPr>
        <w:t xml:space="preserve"> </w:t>
      </w:r>
      <w:r>
        <w:rPr>
          <w:rFonts w:ascii="宋体" w:hAnsi="宋体" w:eastAsia="宋体" w:cs="宋体"/>
          <w:spacing w:val="-3"/>
          <w:sz w:val="24"/>
          <w:szCs w:val="24"/>
        </w:rPr>
        <w:t>井巷工程基金</w:t>
      </w:r>
    </w:p>
    <w:p w14:paraId="03B7D788">
      <w:pPr>
        <w:spacing w:before="215" w:line="384" w:lineRule="auto"/>
        <w:ind w:left="38" w:right="122" w:firstLine="479"/>
        <w:rPr>
          <w:rFonts w:ascii="宋体" w:hAnsi="宋体" w:eastAsia="宋体" w:cs="宋体"/>
          <w:sz w:val="24"/>
          <w:szCs w:val="24"/>
        </w:rPr>
      </w:pPr>
      <w:r>
        <w:rPr>
          <w:rFonts w:ascii="宋体" w:hAnsi="宋体" w:eastAsia="宋体" w:cs="宋体"/>
          <w:spacing w:val="-6"/>
          <w:sz w:val="24"/>
          <w:szCs w:val="24"/>
        </w:rPr>
        <w:t>根据财政部、国家发展改革委、国家煤矿安全监察局财建〔2004〕119</w:t>
      </w:r>
      <w:r>
        <w:rPr>
          <w:rFonts w:ascii="宋体" w:hAnsi="宋体" w:eastAsia="宋体" w:cs="宋体"/>
          <w:spacing w:val="-39"/>
          <w:sz w:val="24"/>
          <w:szCs w:val="24"/>
        </w:rPr>
        <w:t xml:space="preserve"> </w:t>
      </w:r>
      <w:r>
        <w:rPr>
          <w:rFonts w:ascii="宋体" w:hAnsi="宋体" w:eastAsia="宋体" w:cs="宋体"/>
          <w:spacing w:val="-6"/>
          <w:sz w:val="24"/>
          <w:szCs w:val="24"/>
        </w:rPr>
        <w:t>号《关</w:t>
      </w:r>
      <w:r>
        <w:rPr>
          <w:rFonts w:ascii="宋体" w:hAnsi="宋体" w:eastAsia="宋体" w:cs="宋体"/>
          <w:spacing w:val="3"/>
          <w:sz w:val="24"/>
          <w:szCs w:val="24"/>
        </w:rPr>
        <w:t>于印发&lt;煤炭生产安全费用提取和使用管理办法&gt;和&lt;关于规范煤矿维简费</w:t>
      </w:r>
      <w:r>
        <w:rPr>
          <w:rFonts w:ascii="宋体" w:hAnsi="宋体" w:eastAsia="宋体" w:cs="宋体"/>
          <w:spacing w:val="2"/>
          <w:sz w:val="24"/>
          <w:szCs w:val="24"/>
        </w:rPr>
        <w:t>管理问</w:t>
      </w:r>
      <w:r>
        <w:rPr>
          <w:rFonts w:ascii="宋体" w:hAnsi="宋体" w:eastAsia="宋体" w:cs="宋体"/>
          <w:spacing w:val="-1"/>
          <w:sz w:val="24"/>
          <w:szCs w:val="24"/>
        </w:rPr>
        <w:t>题的若干规定&gt;的通知》，本次评估取井巷工程基金</w:t>
      </w:r>
      <w:r>
        <w:rPr>
          <w:rFonts w:ascii="宋体" w:hAnsi="宋体" w:eastAsia="宋体" w:cs="宋体"/>
          <w:spacing w:val="-44"/>
          <w:sz w:val="24"/>
          <w:szCs w:val="24"/>
        </w:rPr>
        <w:t xml:space="preserve"> </w:t>
      </w:r>
      <w:r>
        <w:rPr>
          <w:rFonts w:ascii="宋体" w:hAnsi="宋体" w:eastAsia="宋体" w:cs="宋体"/>
          <w:spacing w:val="-1"/>
          <w:sz w:val="24"/>
          <w:szCs w:val="24"/>
        </w:rPr>
        <w:t>2.5</w:t>
      </w:r>
      <w:r>
        <w:rPr>
          <w:rFonts w:ascii="宋体" w:hAnsi="宋体" w:eastAsia="宋体" w:cs="宋体"/>
          <w:spacing w:val="-49"/>
          <w:sz w:val="24"/>
          <w:szCs w:val="24"/>
        </w:rPr>
        <w:t xml:space="preserve"> </w:t>
      </w:r>
      <w:r>
        <w:rPr>
          <w:rFonts w:ascii="宋体" w:hAnsi="宋体" w:eastAsia="宋体" w:cs="宋体"/>
          <w:spacing w:val="-1"/>
          <w:sz w:val="24"/>
          <w:szCs w:val="24"/>
        </w:rPr>
        <w:t>元/吨，则正常生产年份</w:t>
      </w:r>
      <w:r>
        <w:rPr>
          <w:rFonts w:ascii="宋体" w:hAnsi="宋体" w:eastAsia="宋体" w:cs="宋体"/>
          <w:spacing w:val="-2"/>
          <w:sz w:val="24"/>
          <w:szCs w:val="24"/>
        </w:rPr>
        <w:t>年提取井巷工程基金为</w:t>
      </w:r>
      <w:r>
        <w:rPr>
          <w:rFonts w:ascii="宋体" w:hAnsi="宋体" w:eastAsia="宋体" w:cs="宋体"/>
          <w:spacing w:val="-32"/>
          <w:sz w:val="24"/>
          <w:szCs w:val="24"/>
        </w:rPr>
        <w:t xml:space="preserve"> </w:t>
      </w:r>
      <w:r>
        <w:rPr>
          <w:rFonts w:ascii="宋体" w:hAnsi="宋体" w:eastAsia="宋体" w:cs="宋体"/>
          <w:spacing w:val="-2"/>
          <w:sz w:val="24"/>
          <w:szCs w:val="24"/>
        </w:rPr>
        <w:t>150.00</w:t>
      </w:r>
      <w:r>
        <w:rPr>
          <w:rFonts w:ascii="宋体" w:hAnsi="宋体" w:eastAsia="宋体" w:cs="宋体"/>
          <w:spacing w:val="-45"/>
          <w:sz w:val="24"/>
          <w:szCs w:val="24"/>
        </w:rPr>
        <w:t xml:space="preserve"> </w:t>
      </w:r>
      <w:r>
        <w:rPr>
          <w:rFonts w:ascii="宋体" w:hAnsi="宋体" w:eastAsia="宋体" w:cs="宋体"/>
          <w:spacing w:val="-2"/>
          <w:sz w:val="24"/>
          <w:szCs w:val="24"/>
        </w:rPr>
        <w:t>万元</w:t>
      </w:r>
      <w:r>
        <w:rPr>
          <w:rFonts w:ascii="宋体" w:hAnsi="宋体" w:eastAsia="宋体" w:cs="宋体"/>
          <w:spacing w:val="-5"/>
          <w:sz w:val="24"/>
          <w:szCs w:val="24"/>
        </w:rPr>
        <w:t>（＝</w:t>
      </w:r>
      <w:r>
        <w:rPr>
          <w:rFonts w:ascii="宋体" w:hAnsi="宋体" w:eastAsia="宋体" w:cs="宋体"/>
          <w:spacing w:val="-2"/>
          <w:sz w:val="24"/>
          <w:szCs w:val="24"/>
        </w:rPr>
        <w:t>2.50×60.00）。</w:t>
      </w:r>
    </w:p>
    <w:p w14:paraId="1D7C4599">
      <w:pPr>
        <w:spacing w:before="1" w:line="219" w:lineRule="auto"/>
        <w:ind w:left="535"/>
        <w:rPr>
          <w:rFonts w:ascii="宋体" w:hAnsi="宋体" w:eastAsia="宋体" w:cs="宋体"/>
          <w:sz w:val="24"/>
          <w:szCs w:val="24"/>
        </w:rPr>
      </w:pPr>
      <w:r>
        <w:rPr>
          <w:rFonts w:ascii="宋体" w:hAnsi="宋体" w:eastAsia="宋体" w:cs="宋体"/>
          <w:spacing w:val="-4"/>
          <w:sz w:val="24"/>
          <w:szCs w:val="24"/>
        </w:rPr>
        <w:t>10.12.8</w:t>
      </w:r>
      <w:r>
        <w:rPr>
          <w:rFonts w:ascii="宋体" w:hAnsi="宋体" w:eastAsia="宋体" w:cs="宋体"/>
          <w:spacing w:val="-36"/>
          <w:sz w:val="24"/>
          <w:szCs w:val="24"/>
        </w:rPr>
        <w:t xml:space="preserve"> </w:t>
      </w:r>
      <w:r>
        <w:rPr>
          <w:rFonts w:ascii="宋体" w:hAnsi="宋体" w:eastAsia="宋体" w:cs="宋体"/>
          <w:spacing w:val="-4"/>
          <w:sz w:val="24"/>
          <w:szCs w:val="24"/>
        </w:rPr>
        <w:t>安全生产费用</w:t>
      </w:r>
    </w:p>
    <w:p w14:paraId="4AEB28A5">
      <w:pPr>
        <w:spacing w:before="219" w:line="385" w:lineRule="auto"/>
        <w:ind w:left="38" w:right="119" w:firstLine="479"/>
        <w:rPr>
          <w:rFonts w:ascii="宋体" w:hAnsi="宋体" w:eastAsia="宋体" w:cs="宋体"/>
          <w:sz w:val="24"/>
          <w:szCs w:val="24"/>
        </w:rPr>
      </w:pPr>
      <w:r>
        <w:rPr>
          <w:rFonts w:ascii="宋体" w:hAnsi="宋体" w:eastAsia="宋体" w:cs="宋体"/>
          <w:spacing w:val="-4"/>
          <w:sz w:val="24"/>
          <w:szCs w:val="24"/>
        </w:rPr>
        <w:t>根据财政部、国家安全生产监督管理总局《关于印发&lt;企业安全生产费用提取</w:t>
      </w:r>
      <w:r>
        <w:rPr>
          <w:rFonts w:ascii="宋体" w:hAnsi="宋体" w:eastAsia="宋体" w:cs="宋体"/>
          <w:spacing w:val="-5"/>
          <w:sz w:val="24"/>
          <w:szCs w:val="24"/>
        </w:rPr>
        <w:t>和使用管理办法&gt;的通知》（财资〔2022〕136</w:t>
      </w:r>
      <w:r>
        <w:rPr>
          <w:rFonts w:ascii="宋体" w:hAnsi="宋体" w:eastAsia="宋体" w:cs="宋体"/>
          <w:spacing w:val="-45"/>
          <w:sz w:val="24"/>
          <w:szCs w:val="24"/>
        </w:rPr>
        <w:t xml:space="preserve"> </w:t>
      </w:r>
      <w:r>
        <w:rPr>
          <w:rFonts w:ascii="宋体" w:hAnsi="宋体" w:eastAsia="宋体" w:cs="宋体"/>
          <w:spacing w:val="-5"/>
          <w:sz w:val="24"/>
          <w:szCs w:val="24"/>
        </w:rPr>
        <w:t>号，2022</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33"/>
          <w:sz w:val="24"/>
          <w:szCs w:val="24"/>
        </w:rPr>
        <w:t xml:space="preserve"> </w:t>
      </w:r>
      <w:r>
        <w:rPr>
          <w:rFonts w:ascii="宋体" w:hAnsi="宋体" w:eastAsia="宋体" w:cs="宋体"/>
          <w:spacing w:val="-5"/>
          <w:sz w:val="24"/>
          <w:szCs w:val="24"/>
        </w:rPr>
        <w:t>11</w:t>
      </w:r>
      <w:r>
        <w:rPr>
          <w:rFonts w:ascii="宋体" w:hAnsi="宋体" w:eastAsia="宋体" w:cs="宋体"/>
          <w:spacing w:val="-45"/>
          <w:sz w:val="24"/>
          <w:szCs w:val="24"/>
        </w:rPr>
        <w:t xml:space="preserve"> </w:t>
      </w:r>
      <w:r>
        <w:rPr>
          <w:rFonts w:ascii="宋体" w:hAnsi="宋体" w:eastAsia="宋体" w:cs="宋体"/>
          <w:spacing w:val="-6"/>
          <w:sz w:val="24"/>
          <w:szCs w:val="24"/>
        </w:rPr>
        <w:t>月</w:t>
      </w:r>
      <w:r>
        <w:rPr>
          <w:rFonts w:ascii="宋体" w:hAnsi="宋体" w:eastAsia="宋体" w:cs="宋体"/>
          <w:spacing w:val="-48"/>
          <w:sz w:val="24"/>
          <w:szCs w:val="24"/>
        </w:rPr>
        <w:t xml:space="preserve"> </w:t>
      </w:r>
      <w:r>
        <w:rPr>
          <w:rFonts w:ascii="宋体" w:hAnsi="宋体" w:eastAsia="宋体" w:cs="宋体"/>
          <w:spacing w:val="-6"/>
          <w:sz w:val="24"/>
          <w:szCs w:val="24"/>
        </w:rPr>
        <w:t>21 日</w:t>
      </w:r>
      <w:r>
        <w:rPr>
          <w:rFonts w:ascii="宋体" w:hAnsi="宋体" w:eastAsia="宋体" w:cs="宋体"/>
          <w:spacing w:val="-27"/>
          <w:sz w:val="24"/>
          <w:szCs w:val="24"/>
        </w:rPr>
        <w:t>），</w:t>
      </w:r>
      <w:r>
        <w:rPr>
          <w:rFonts w:ascii="宋体" w:hAnsi="宋体" w:eastAsia="宋体" w:cs="宋体"/>
          <w:spacing w:val="-6"/>
          <w:sz w:val="24"/>
          <w:szCs w:val="24"/>
        </w:rPr>
        <w:t>煤炭生</w:t>
      </w:r>
      <w:r>
        <w:rPr>
          <w:rFonts w:ascii="宋体" w:hAnsi="宋体" w:eastAsia="宋体" w:cs="宋体"/>
          <w:sz w:val="24"/>
          <w:szCs w:val="24"/>
        </w:rPr>
        <w:t>产企业依据开采的原煤产量按月提取安全费用，各类煤</w:t>
      </w:r>
      <w:r>
        <w:rPr>
          <w:rFonts w:ascii="宋体" w:hAnsi="宋体" w:eastAsia="宋体" w:cs="宋体"/>
          <w:spacing w:val="-1"/>
          <w:sz w:val="24"/>
          <w:szCs w:val="24"/>
        </w:rPr>
        <w:t>矿原煤单位产量安全费用</w:t>
      </w:r>
      <w:r>
        <w:rPr>
          <w:rFonts w:ascii="宋体" w:hAnsi="宋体" w:eastAsia="宋体" w:cs="宋体"/>
          <w:spacing w:val="-4"/>
          <w:sz w:val="24"/>
          <w:szCs w:val="24"/>
        </w:rPr>
        <w:t>提取标准：煤（岩）与瓦斯（二氧化碳）突出矿井、冲击地</w:t>
      </w:r>
      <w:r>
        <w:rPr>
          <w:rFonts w:ascii="宋体" w:hAnsi="宋体" w:eastAsia="宋体" w:cs="宋体"/>
          <w:spacing w:val="-5"/>
          <w:sz w:val="24"/>
          <w:szCs w:val="24"/>
        </w:rPr>
        <w:t>压矿井吨煤</w:t>
      </w:r>
      <w:r>
        <w:rPr>
          <w:rFonts w:ascii="宋体" w:hAnsi="宋体" w:eastAsia="宋体" w:cs="宋体"/>
          <w:spacing w:val="-44"/>
          <w:sz w:val="24"/>
          <w:szCs w:val="24"/>
        </w:rPr>
        <w:t xml:space="preserve"> </w:t>
      </w:r>
      <w:r>
        <w:rPr>
          <w:rFonts w:ascii="宋体" w:hAnsi="宋体" w:eastAsia="宋体" w:cs="宋体"/>
          <w:spacing w:val="-5"/>
          <w:sz w:val="24"/>
          <w:szCs w:val="24"/>
        </w:rPr>
        <w:t>50</w:t>
      </w:r>
      <w:r>
        <w:rPr>
          <w:rFonts w:ascii="宋体" w:hAnsi="宋体" w:eastAsia="宋体" w:cs="宋体"/>
          <w:spacing w:val="-49"/>
          <w:sz w:val="24"/>
          <w:szCs w:val="24"/>
        </w:rPr>
        <w:t xml:space="preserve"> </w:t>
      </w:r>
      <w:r>
        <w:rPr>
          <w:rFonts w:ascii="宋体" w:hAnsi="宋体" w:eastAsia="宋体" w:cs="宋体"/>
          <w:spacing w:val="-5"/>
          <w:sz w:val="24"/>
          <w:szCs w:val="24"/>
        </w:rPr>
        <w:t>元、高</w:t>
      </w:r>
    </w:p>
    <w:p w14:paraId="674DC926">
      <w:pPr>
        <w:spacing w:line="385" w:lineRule="auto"/>
        <w:rPr>
          <w:rFonts w:ascii="宋体" w:hAnsi="宋体" w:eastAsia="宋体" w:cs="宋体"/>
          <w:sz w:val="24"/>
          <w:szCs w:val="24"/>
        </w:rPr>
        <w:sectPr>
          <w:footerReference r:id="rId102" w:type="default"/>
          <w:pgSz w:w="11907" w:h="16839"/>
          <w:pgMar w:top="1220" w:right="1584" w:bottom="1298" w:left="1769" w:header="822" w:footer="981" w:gutter="0"/>
          <w:cols w:space="720" w:num="1"/>
        </w:sectPr>
      </w:pPr>
    </w:p>
    <w:p w14:paraId="763A90B9">
      <w:pPr>
        <w:spacing w:line="333" w:lineRule="auto"/>
        <w:rPr>
          <w:rFonts w:ascii="Arial"/>
          <w:sz w:val="21"/>
        </w:rPr>
      </w:pPr>
    </w:p>
    <w:p w14:paraId="13B56407">
      <w:pPr>
        <w:spacing w:before="78" w:line="385" w:lineRule="auto"/>
        <w:ind w:left="38" w:right="119" w:firstLine="8"/>
        <w:rPr>
          <w:rFonts w:ascii="宋体" w:hAnsi="宋体" w:eastAsia="宋体" w:cs="宋体"/>
          <w:sz w:val="24"/>
          <w:szCs w:val="24"/>
        </w:rPr>
      </w:pPr>
      <w:r>
        <w:rPr>
          <w:rFonts w:ascii="宋体" w:hAnsi="宋体" w:eastAsia="宋体" w:cs="宋体"/>
          <w:spacing w:val="-8"/>
          <w:sz w:val="24"/>
          <w:szCs w:val="24"/>
        </w:rPr>
        <w:t>瓦斯矿井，水文地质类型复杂、极复杂矿井， 容易自燃煤层矿井吨煤</w:t>
      </w:r>
      <w:r>
        <w:rPr>
          <w:rFonts w:ascii="宋体" w:hAnsi="宋体" w:eastAsia="宋体" w:cs="宋体"/>
          <w:spacing w:val="-31"/>
          <w:sz w:val="24"/>
          <w:szCs w:val="24"/>
        </w:rPr>
        <w:t xml:space="preserve"> </w:t>
      </w:r>
      <w:r>
        <w:rPr>
          <w:rFonts w:ascii="宋体" w:hAnsi="宋体" w:eastAsia="宋体" w:cs="宋体"/>
          <w:spacing w:val="-8"/>
          <w:sz w:val="24"/>
          <w:szCs w:val="24"/>
        </w:rPr>
        <w:t>30</w:t>
      </w:r>
      <w:r>
        <w:rPr>
          <w:rFonts w:ascii="宋体" w:hAnsi="宋体" w:eastAsia="宋体" w:cs="宋体"/>
          <w:spacing w:val="-48"/>
          <w:sz w:val="24"/>
          <w:szCs w:val="24"/>
        </w:rPr>
        <w:t xml:space="preserve"> </w:t>
      </w:r>
      <w:r>
        <w:rPr>
          <w:rFonts w:ascii="宋体" w:hAnsi="宋体" w:eastAsia="宋体" w:cs="宋体"/>
          <w:spacing w:val="-8"/>
          <w:sz w:val="24"/>
          <w:szCs w:val="24"/>
        </w:rPr>
        <w:t>元；其他</w:t>
      </w:r>
      <w:r>
        <w:rPr>
          <w:rFonts w:ascii="宋体" w:hAnsi="宋体" w:eastAsia="宋体" w:cs="宋体"/>
          <w:spacing w:val="-7"/>
          <w:sz w:val="24"/>
          <w:szCs w:val="24"/>
        </w:rPr>
        <w:t>井工矿吨煤</w:t>
      </w:r>
      <w:r>
        <w:rPr>
          <w:rFonts w:ascii="宋体" w:hAnsi="宋体" w:eastAsia="宋体" w:cs="宋体"/>
          <w:spacing w:val="-31"/>
          <w:sz w:val="24"/>
          <w:szCs w:val="24"/>
        </w:rPr>
        <w:t xml:space="preserve"> </w:t>
      </w:r>
      <w:r>
        <w:rPr>
          <w:rFonts w:ascii="宋体" w:hAnsi="宋体" w:eastAsia="宋体" w:cs="宋体"/>
          <w:spacing w:val="-7"/>
          <w:sz w:val="24"/>
          <w:szCs w:val="24"/>
        </w:rPr>
        <w:t>15</w:t>
      </w:r>
      <w:r>
        <w:rPr>
          <w:rFonts w:ascii="宋体" w:hAnsi="宋体" w:eastAsia="宋体" w:cs="宋体"/>
          <w:spacing w:val="-49"/>
          <w:sz w:val="24"/>
          <w:szCs w:val="24"/>
        </w:rPr>
        <w:t xml:space="preserve"> </w:t>
      </w:r>
      <w:r>
        <w:rPr>
          <w:rFonts w:ascii="宋体" w:hAnsi="宋体" w:eastAsia="宋体" w:cs="宋体"/>
          <w:spacing w:val="-7"/>
          <w:sz w:val="24"/>
          <w:szCs w:val="24"/>
        </w:rPr>
        <w:t>元。</w:t>
      </w:r>
    </w:p>
    <w:p w14:paraId="7100A98F">
      <w:pPr>
        <w:spacing w:before="2" w:line="383" w:lineRule="auto"/>
        <w:ind w:left="521" w:right="37" w:hanging="1"/>
        <w:rPr>
          <w:rFonts w:ascii="宋体" w:hAnsi="宋体" w:eastAsia="宋体" w:cs="宋体"/>
          <w:sz w:val="24"/>
          <w:szCs w:val="24"/>
        </w:rPr>
      </w:pPr>
      <w:r>
        <w:rPr>
          <w:rFonts w:ascii="宋体" w:hAnsi="宋体" w:eastAsia="宋体" w:cs="宋体"/>
          <w:spacing w:val="-6"/>
          <w:sz w:val="24"/>
          <w:szCs w:val="24"/>
        </w:rPr>
        <w:t>大格煤矿属于低瓦斯矿井，本次评估确定单位原煤安全生产费用为</w:t>
      </w:r>
      <w:r>
        <w:rPr>
          <w:rFonts w:ascii="宋体" w:hAnsi="宋体" w:eastAsia="宋体" w:cs="宋体"/>
          <w:spacing w:val="-28"/>
          <w:sz w:val="24"/>
          <w:szCs w:val="24"/>
        </w:rPr>
        <w:t xml:space="preserve"> </w:t>
      </w:r>
      <w:r>
        <w:rPr>
          <w:rFonts w:ascii="宋体" w:hAnsi="宋体" w:eastAsia="宋体" w:cs="宋体"/>
          <w:spacing w:val="-6"/>
          <w:sz w:val="24"/>
          <w:szCs w:val="24"/>
        </w:rPr>
        <w:t>15</w:t>
      </w:r>
      <w:r>
        <w:rPr>
          <w:rFonts w:ascii="宋体" w:hAnsi="宋体" w:eastAsia="宋体" w:cs="宋体"/>
          <w:spacing w:val="-49"/>
          <w:sz w:val="24"/>
          <w:szCs w:val="24"/>
        </w:rPr>
        <w:t xml:space="preserve"> </w:t>
      </w:r>
      <w:r>
        <w:rPr>
          <w:rFonts w:ascii="宋体" w:hAnsi="宋体" w:eastAsia="宋体" w:cs="宋体"/>
          <w:spacing w:val="-6"/>
          <w:sz w:val="24"/>
          <w:szCs w:val="24"/>
        </w:rPr>
        <w:t>元/吨。</w:t>
      </w:r>
      <w:r>
        <w:rPr>
          <w:rFonts w:ascii="宋体" w:hAnsi="宋体" w:eastAsia="宋体" w:cs="宋体"/>
          <w:spacing w:val="-1"/>
          <w:sz w:val="24"/>
          <w:szCs w:val="24"/>
        </w:rPr>
        <w:t>正常生产年份年安全费用为</w:t>
      </w:r>
      <w:r>
        <w:rPr>
          <w:rFonts w:ascii="宋体" w:hAnsi="宋体" w:eastAsia="宋体" w:cs="宋体"/>
          <w:spacing w:val="-48"/>
          <w:sz w:val="24"/>
          <w:szCs w:val="24"/>
        </w:rPr>
        <w:t xml:space="preserve"> </w:t>
      </w:r>
      <w:r>
        <w:rPr>
          <w:rFonts w:ascii="宋体" w:hAnsi="宋体" w:eastAsia="宋体" w:cs="宋体"/>
          <w:spacing w:val="-1"/>
          <w:sz w:val="24"/>
          <w:szCs w:val="24"/>
        </w:rPr>
        <w:t>900.00</w:t>
      </w:r>
      <w:r>
        <w:rPr>
          <w:rFonts w:ascii="宋体" w:hAnsi="宋体" w:eastAsia="宋体" w:cs="宋体"/>
          <w:spacing w:val="-45"/>
          <w:sz w:val="24"/>
          <w:szCs w:val="24"/>
        </w:rPr>
        <w:t xml:space="preserve"> </w:t>
      </w:r>
      <w:r>
        <w:rPr>
          <w:rFonts w:ascii="宋体" w:hAnsi="宋体" w:eastAsia="宋体" w:cs="宋体"/>
          <w:spacing w:val="-1"/>
          <w:sz w:val="24"/>
          <w:szCs w:val="24"/>
        </w:rPr>
        <w:t>万元</w:t>
      </w:r>
      <w:r>
        <w:rPr>
          <w:rFonts w:ascii="宋体" w:hAnsi="宋体" w:eastAsia="宋体" w:cs="宋体"/>
          <w:spacing w:val="-13"/>
          <w:sz w:val="24"/>
          <w:szCs w:val="24"/>
        </w:rPr>
        <w:t>（＝</w:t>
      </w:r>
      <w:r>
        <w:rPr>
          <w:rFonts w:ascii="宋体" w:hAnsi="宋体" w:eastAsia="宋体" w:cs="宋体"/>
          <w:spacing w:val="-1"/>
          <w:sz w:val="24"/>
          <w:szCs w:val="24"/>
        </w:rPr>
        <w:t>15.00×60.00）。</w:t>
      </w:r>
    </w:p>
    <w:p w14:paraId="2B9A3D42">
      <w:pPr>
        <w:spacing w:line="220" w:lineRule="auto"/>
        <w:ind w:left="535"/>
        <w:rPr>
          <w:rFonts w:ascii="宋体" w:hAnsi="宋体" w:eastAsia="宋体" w:cs="宋体"/>
          <w:sz w:val="24"/>
          <w:szCs w:val="24"/>
        </w:rPr>
      </w:pPr>
      <w:r>
        <w:rPr>
          <w:rFonts w:ascii="宋体" w:hAnsi="宋体" w:eastAsia="宋体" w:cs="宋体"/>
          <w:spacing w:val="-4"/>
          <w:sz w:val="24"/>
          <w:szCs w:val="24"/>
        </w:rPr>
        <w:t>10.12.9</w:t>
      </w:r>
      <w:r>
        <w:rPr>
          <w:rFonts w:ascii="宋体" w:hAnsi="宋体" w:eastAsia="宋体" w:cs="宋体"/>
          <w:spacing w:val="-42"/>
          <w:sz w:val="24"/>
          <w:szCs w:val="24"/>
        </w:rPr>
        <w:t xml:space="preserve"> </w:t>
      </w:r>
      <w:r>
        <w:rPr>
          <w:rFonts w:ascii="宋体" w:hAnsi="宋体" w:eastAsia="宋体" w:cs="宋体"/>
          <w:spacing w:val="-4"/>
          <w:sz w:val="24"/>
          <w:szCs w:val="24"/>
        </w:rPr>
        <w:t>其他支出</w:t>
      </w:r>
    </w:p>
    <w:p w14:paraId="27E42FCD">
      <w:pPr>
        <w:spacing w:before="214" w:line="385" w:lineRule="auto"/>
        <w:ind w:left="37" w:right="28" w:firstLine="480"/>
        <w:rPr>
          <w:rFonts w:ascii="宋体" w:hAnsi="宋体" w:eastAsia="宋体" w:cs="宋体"/>
          <w:sz w:val="24"/>
          <w:szCs w:val="24"/>
        </w:rPr>
      </w:pPr>
      <w:r>
        <w:rPr>
          <w:rFonts w:ascii="宋体" w:hAnsi="宋体" w:eastAsia="宋体" w:cs="宋体"/>
          <w:spacing w:val="-5"/>
          <w:sz w:val="24"/>
          <w:szCs w:val="24"/>
        </w:rPr>
        <w:t>根据“开发利用方案（2024</w:t>
      </w:r>
      <w:r>
        <w:rPr>
          <w:rFonts w:ascii="宋体" w:hAnsi="宋体" w:eastAsia="宋体" w:cs="宋体"/>
          <w:spacing w:val="-31"/>
          <w:sz w:val="24"/>
          <w:szCs w:val="24"/>
        </w:rPr>
        <w:t xml:space="preserve"> </w:t>
      </w:r>
      <w:r>
        <w:rPr>
          <w:rFonts w:ascii="宋体" w:hAnsi="宋体" w:eastAsia="宋体" w:cs="宋体"/>
          <w:spacing w:val="-5"/>
          <w:sz w:val="24"/>
          <w:szCs w:val="24"/>
        </w:rPr>
        <w:t>年）”,</w:t>
      </w:r>
      <w:r>
        <w:rPr>
          <w:rFonts w:ascii="宋体" w:hAnsi="宋体" w:eastAsia="宋体" w:cs="宋体"/>
          <w:spacing w:val="45"/>
          <w:sz w:val="24"/>
          <w:szCs w:val="24"/>
        </w:rPr>
        <w:t xml:space="preserve"> </w:t>
      </w:r>
      <w:r>
        <w:rPr>
          <w:rFonts w:ascii="宋体" w:hAnsi="宋体" w:eastAsia="宋体" w:cs="宋体"/>
          <w:spacing w:val="-5"/>
          <w:sz w:val="24"/>
          <w:szCs w:val="24"/>
        </w:rPr>
        <w:t>矿山开采其他支出单位成本为</w:t>
      </w:r>
      <w:r>
        <w:rPr>
          <w:rFonts w:ascii="宋体" w:hAnsi="宋体" w:eastAsia="宋体" w:cs="宋体"/>
          <w:spacing w:val="-51"/>
          <w:sz w:val="24"/>
          <w:szCs w:val="24"/>
        </w:rPr>
        <w:t xml:space="preserve"> </w:t>
      </w:r>
      <w:r>
        <w:rPr>
          <w:rFonts w:ascii="宋体" w:hAnsi="宋体" w:eastAsia="宋体" w:cs="宋体"/>
          <w:spacing w:val="-5"/>
          <w:sz w:val="24"/>
          <w:szCs w:val="24"/>
        </w:rPr>
        <w:t>46.26</w:t>
      </w:r>
      <w:r>
        <w:rPr>
          <w:rFonts w:ascii="宋体" w:hAnsi="宋体" w:eastAsia="宋体" w:cs="宋体"/>
          <w:spacing w:val="-49"/>
          <w:sz w:val="24"/>
          <w:szCs w:val="24"/>
        </w:rPr>
        <w:t xml:space="preserve"> </w:t>
      </w:r>
      <w:r>
        <w:rPr>
          <w:rFonts w:ascii="宋体" w:hAnsi="宋体" w:eastAsia="宋体" w:cs="宋体"/>
          <w:spacing w:val="-5"/>
          <w:sz w:val="24"/>
          <w:szCs w:val="24"/>
        </w:rPr>
        <w:t>元/</w:t>
      </w:r>
      <w:r>
        <w:rPr>
          <w:rFonts w:ascii="宋体" w:hAnsi="宋体" w:eastAsia="宋体" w:cs="宋体"/>
          <w:spacing w:val="1"/>
          <w:sz w:val="24"/>
          <w:szCs w:val="24"/>
        </w:rPr>
        <w:t>吨（含维简费 3.00 元/吨</w:t>
      </w:r>
      <w:r>
        <w:rPr>
          <w:rFonts w:ascii="宋体" w:hAnsi="宋体" w:eastAsia="宋体" w:cs="宋体"/>
          <w:spacing w:val="6"/>
          <w:sz w:val="24"/>
          <w:szCs w:val="24"/>
        </w:rPr>
        <w:t>），</w:t>
      </w:r>
      <w:r>
        <w:rPr>
          <w:rFonts w:ascii="宋体" w:hAnsi="宋体" w:eastAsia="宋体" w:cs="宋体"/>
          <w:spacing w:val="1"/>
          <w:sz w:val="24"/>
          <w:szCs w:val="24"/>
        </w:rPr>
        <w:t>故本次评估确定单位其他支出为 43.26 元</w:t>
      </w:r>
      <w:r>
        <w:rPr>
          <w:rFonts w:ascii="宋体" w:hAnsi="宋体" w:eastAsia="宋体" w:cs="宋体"/>
          <w:sz w:val="24"/>
          <w:szCs w:val="24"/>
        </w:rPr>
        <w:t>/吨 (=</w:t>
      </w:r>
      <w:r>
        <w:rPr>
          <w:rFonts w:ascii="宋体" w:hAnsi="宋体" w:eastAsia="宋体" w:cs="宋体"/>
          <w:spacing w:val="1"/>
          <w:sz w:val="24"/>
          <w:szCs w:val="24"/>
        </w:rPr>
        <w:t xml:space="preserve"> </w:t>
      </w:r>
      <w:r>
        <w:rPr>
          <w:rFonts w:ascii="宋体" w:hAnsi="宋体" w:eastAsia="宋体" w:cs="宋体"/>
          <w:spacing w:val="-1"/>
          <w:sz w:val="24"/>
          <w:szCs w:val="24"/>
        </w:rPr>
        <w:t>46.26-3.00）。</w:t>
      </w:r>
    </w:p>
    <w:p w14:paraId="32106721">
      <w:pPr>
        <w:spacing w:before="1" w:line="216" w:lineRule="auto"/>
        <w:ind w:left="522"/>
        <w:rPr>
          <w:rFonts w:ascii="宋体" w:hAnsi="宋体" w:eastAsia="宋体" w:cs="宋体"/>
          <w:sz w:val="24"/>
          <w:szCs w:val="24"/>
        </w:rPr>
      </w:pPr>
      <w:r>
        <w:rPr>
          <w:rFonts w:ascii="宋体" w:hAnsi="宋体" w:eastAsia="宋体" w:cs="宋体"/>
          <w:spacing w:val="-1"/>
          <w:sz w:val="24"/>
          <w:szCs w:val="24"/>
        </w:rPr>
        <w:t>正常生产年份其他支出为</w:t>
      </w:r>
      <w:r>
        <w:rPr>
          <w:rFonts w:ascii="宋体" w:hAnsi="宋体" w:eastAsia="宋体" w:cs="宋体"/>
          <w:spacing w:val="-47"/>
          <w:sz w:val="24"/>
          <w:szCs w:val="24"/>
        </w:rPr>
        <w:t xml:space="preserve"> </w:t>
      </w:r>
      <w:r>
        <w:rPr>
          <w:rFonts w:ascii="宋体" w:hAnsi="宋体" w:eastAsia="宋体" w:cs="宋体"/>
          <w:spacing w:val="-1"/>
          <w:sz w:val="24"/>
          <w:szCs w:val="24"/>
        </w:rPr>
        <w:t>2,595.60</w:t>
      </w:r>
      <w:r>
        <w:rPr>
          <w:rFonts w:ascii="宋体" w:hAnsi="宋体" w:eastAsia="宋体" w:cs="宋体"/>
          <w:spacing w:val="-45"/>
          <w:sz w:val="24"/>
          <w:szCs w:val="24"/>
        </w:rPr>
        <w:t xml:space="preserve"> </w:t>
      </w:r>
      <w:r>
        <w:rPr>
          <w:rFonts w:ascii="宋体" w:hAnsi="宋体" w:eastAsia="宋体" w:cs="宋体"/>
          <w:spacing w:val="-1"/>
          <w:sz w:val="24"/>
          <w:szCs w:val="24"/>
        </w:rPr>
        <w:t>万元</w:t>
      </w:r>
      <w:r>
        <w:rPr>
          <w:rFonts w:ascii="宋体" w:hAnsi="宋体" w:eastAsia="宋体" w:cs="宋体"/>
          <w:spacing w:val="-12"/>
          <w:sz w:val="24"/>
          <w:szCs w:val="24"/>
        </w:rPr>
        <w:t>（＝</w:t>
      </w:r>
      <w:r>
        <w:rPr>
          <w:rFonts w:ascii="宋体" w:hAnsi="宋体" w:eastAsia="宋体" w:cs="宋体"/>
          <w:spacing w:val="-1"/>
          <w:sz w:val="24"/>
          <w:szCs w:val="24"/>
        </w:rPr>
        <w:t>43.26×60.00</w:t>
      </w:r>
      <w:r>
        <w:rPr>
          <w:rFonts w:ascii="宋体" w:hAnsi="宋体" w:eastAsia="宋体" w:cs="宋体"/>
          <w:spacing w:val="-2"/>
          <w:sz w:val="24"/>
          <w:szCs w:val="24"/>
        </w:rPr>
        <w:t>）。</w:t>
      </w:r>
    </w:p>
    <w:p w14:paraId="6D83F90A">
      <w:pPr>
        <w:spacing w:before="217" w:line="220" w:lineRule="auto"/>
        <w:ind w:left="535"/>
        <w:rPr>
          <w:rFonts w:ascii="宋体" w:hAnsi="宋体" w:eastAsia="宋体" w:cs="宋体"/>
          <w:sz w:val="24"/>
          <w:szCs w:val="24"/>
        </w:rPr>
      </w:pPr>
      <w:r>
        <w:rPr>
          <w:rFonts w:ascii="宋体" w:hAnsi="宋体" w:eastAsia="宋体" w:cs="宋体"/>
          <w:spacing w:val="-4"/>
          <w:sz w:val="24"/>
          <w:szCs w:val="24"/>
        </w:rPr>
        <w:t>10.12.10</w:t>
      </w:r>
      <w:r>
        <w:rPr>
          <w:rFonts w:ascii="宋体" w:hAnsi="宋体" w:eastAsia="宋体" w:cs="宋体"/>
          <w:spacing w:val="-37"/>
          <w:sz w:val="24"/>
          <w:szCs w:val="24"/>
        </w:rPr>
        <w:t xml:space="preserve"> </w:t>
      </w:r>
      <w:r>
        <w:rPr>
          <w:rFonts w:ascii="宋体" w:hAnsi="宋体" w:eastAsia="宋体" w:cs="宋体"/>
          <w:spacing w:val="-4"/>
          <w:sz w:val="24"/>
          <w:szCs w:val="24"/>
        </w:rPr>
        <w:t>管理费用</w:t>
      </w:r>
    </w:p>
    <w:p w14:paraId="5C2C29BA">
      <w:pPr>
        <w:spacing w:before="213" w:line="220" w:lineRule="auto"/>
        <w:ind w:left="524"/>
        <w:rPr>
          <w:rFonts w:ascii="宋体" w:hAnsi="宋体" w:eastAsia="宋体" w:cs="宋体"/>
          <w:sz w:val="24"/>
          <w:szCs w:val="24"/>
        </w:rPr>
      </w:pPr>
      <w:r>
        <w:rPr>
          <w:rFonts w:ascii="宋体" w:hAnsi="宋体" w:eastAsia="宋体" w:cs="宋体"/>
          <w:spacing w:val="-3"/>
          <w:sz w:val="24"/>
          <w:szCs w:val="24"/>
        </w:rPr>
        <w:t>（1）摊销费</w:t>
      </w:r>
    </w:p>
    <w:p w14:paraId="5525401F">
      <w:pPr>
        <w:spacing w:before="218" w:line="384" w:lineRule="auto"/>
        <w:ind w:left="40" w:right="55" w:firstLine="481"/>
        <w:rPr>
          <w:rFonts w:ascii="宋体" w:hAnsi="宋体" w:eastAsia="宋体" w:cs="宋体"/>
          <w:sz w:val="24"/>
          <w:szCs w:val="24"/>
        </w:rPr>
      </w:pPr>
      <w:r>
        <w:rPr>
          <w:rFonts w:ascii="宋体" w:hAnsi="宋体" w:eastAsia="宋体" w:cs="宋体"/>
          <w:spacing w:val="-3"/>
          <w:sz w:val="24"/>
          <w:szCs w:val="24"/>
        </w:rPr>
        <w:t>如前文所述，矿山土地费用为</w:t>
      </w:r>
      <w:r>
        <w:rPr>
          <w:rFonts w:ascii="宋体" w:hAnsi="宋体" w:eastAsia="宋体" w:cs="宋体"/>
          <w:spacing w:val="-31"/>
          <w:sz w:val="24"/>
          <w:szCs w:val="24"/>
        </w:rPr>
        <w:t xml:space="preserve"> </w:t>
      </w:r>
      <w:r>
        <w:rPr>
          <w:rFonts w:ascii="宋体" w:hAnsi="宋体" w:eastAsia="宋体" w:cs="宋体"/>
          <w:spacing w:val="-3"/>
          <w:sz w:val="24"/>
          <w:szCs w:val="24"/>
        </w:rPr>
        <w:t>1,508.45</w:t>
      </w:r>
      <w:r>
        <w:rPr>
          <w:rFonts w:ascii="宋体" w:hAnsi="宋体" w:eastAsia="宋体" w:cs="宋体"/>
          <w:spacing w:val="-45"/>
          <w:sz w:val="24"/>
          <w:szCs w:val="24"/>
        </w:rPr>
        <w:t xml:space="preserve"> </w:t>
      </w:r>
      <w:r>
        <w:rPr>
          <w:rFonts w:ascii="宋体" w:hAnsi="宋体" w:eastAsia="宋体" w:cs="宋体"/>
          <w:spacing w:val="-3"/>
          <w:sz w:val="24"/>
          <w:szCs w:val="24"/>
        </w:rPr>
        <w:t>万元，本次评估作为无形资产投入，</w:t>
      </w:r>
      <w:r>
        <w:rPr>
          <w:rFonts w:ascii="宋体" w:hAnsi="宋体" w:eastAsia="宋体" w:cs="宋体"/>
          <w:spacing w:val="-2"/>
          <w:sz w:val="24"/>
          <w:szCs w:val="24"/>
        </w:rPr>
        <w:t>无形资产评估矿山服务年限内进行摊销。评估计算</w:t>
      </w:r>
      <w:r>
        <w:rPr>
          <w:rFonts w:ascii="宋体" w:hAnsi="宋体" w:eastAsia="宋体" w:cs="宋体"/>
          <w:spacing w:val="-3"/>
          <w:sz w:val="24"/>
          <w:szCs w:val="24"/>
        </w:rPr>
        <w:t>期内共采出原煤</w:t>
      </w:r>
      <w:r>
        <w:rPr>
          <w:rFonts w:ascii="宋体" w:hAnsi="宋体" w:eastAsia="宋体" w:cs="宋体"/>
          <w:spacing w:val="-48"/>
          <w:sz w:val="24"/>
          <w:szCs w:val="24"/>
        </w:rPr>
        <w:t xml:space="preserve"> </w:t>
      </w:r>
      <w:r>
        <w:rPr>
          <w:rFonts w:ascii="宋体" w:hAnsi="宋体" w:eastAsia="宋体" w:cs="宋体"/>
          <w:spacing w:val="-3"/>
          <w:sz w:val="24"/>
          <w:szCs w:val="24"/>
        </w:rPr>
        <w:t>865.99</w:t>
      </w:r>
      <w:r>
        <w:rPr>
          <w:rFonts w:ascii="宋体" w:hAnsi="宋体" w:eastAsia="宋体" w:cs="宋体"/>
          <w:spacing w:val="-45"/>
          <w:sz w:val="24"/>
          <w:szCs w:val="24"/>
        </w:rPr>
        <w:t xml:space="preserve"> </w:t>
      </w:r>
      <w:r>
        <w:rPr>
          <w:rFonts w:ascii="宋体" w:hAnsi="宋体" w:eastAsia="宋体" w:cs="宋体"/>
          <w:spacing w:val="-3"/>
          <w:sz w:val="24"/>
          <w:szCs w:val="24"/>
        </w:rPr>
        <w:t>万吨，</w:t>
      </w:r>
      <w:r>
        <w:rPr>
          <w:rFonts w:ascii="宋体" w:hAnsi="宋体" w:eastAsia="宋体" w:cs="宋体"/>
          <w:spacing w:val="-1"/>
          <w:sz w:val="24"/>
          <w:szCs w:val="24"/>
        </w:rPr>
        <w:t>则本次评估确定单位摊销费为</w:t>
      </w:r>
      <w:r>
        <w:rPr>
          <w:rFonts w:ascii="宋体" w:hAnsi="宋体" w:eastAsia="宋体" w:cs="宋体"/>
          <w:spacing w:val="-33"/>
          <w:sz w:val="24"/>
          <w:szCs w:val="24"/>
        </w:rPr>
        <w:t xml:space="preserve"> </w:t>
      </w:r>
      <w:r>
        <w:rPr>
          <w:rFonts w:ascii="宋体" w:hAnsi="宋体" w:eastAsia="宋体" w:cs="宋体"/>
          <w:spacing w:val="-1"/>
          <w:sz w:val="24"/>
          <w:szCs w:val="24"/>
        </w:rPr>
        <w:t>1.74</w:t>
      </w:r>
      <w:r>
        <w:rPr>
          <w:rFonts w:ascii="宋体" w:hAnsi="宋体" w:eastAsia="宋体" w:cs="宋体"/>
          <w:spacing w:val="-48"/>
          <w:sz w:val="24"/>
          <w:szCs w:val="24"/>
        </w:rPr>
        <w:t xml:space="preserve"> </w:t>
      </w:r>
      <w:r>
        <w:rPr>
          <w:rFonts w:ascii="宋体" w:hAnsi="宋体" w:eastAsia="宋体" w:cs="宋体"/>
          <w:spacing w:val="-1"/>
          <w:sz w:val="24"/>
          <w:szCs w:val="24"/>
        </w:rPr>
        <w:t>元/吨</w:t>
      </w:r>
      <w:r>
        <w:rPr>
          <w:rFonts w:ascii="宋体" w:hAnsi="宋体" w:eastAsia="宋体" w:cs="宋体"/>
          <w:spacing w:val="-11"/>
          <w:sz w:val="24"/>
          <w:szCs w:val="24"/>
        </w:rPr>
        <w:t>（＝</w:t>
      </w:r>
      <w:r>
        <w:rPr>
          <w:rFonts w:ascii="宋体" w:hAnsi="宋体" w:eastAsia="宋体" w:cs="宋体"/>
          <w:spacing w:val="-1"/>
          <w:sz w:val="24"/>
          <w:szCs w:val="24"/>
        </w:rPr>
        <w:t>1,508.45</w:t>
      </w:r>
      <w:r>
        <w:rPr>
          <w:rFonts w:ascii="宋体" w:hAnsi="宋体" w:eastAsia="宋体" w:cs="宋体"/>
          <w:spacing w:val="-2"/>
          <w:sz w:val="24"/>
          <w:szCs w:val="24"/>
        </w:rPr>
        <w:t>÷865.99）。</w:t>
      </w:r>
    </w:p>
    <w:p w14:paraId="2E0AF9D4">
      <w:pPr>
        <w:spacing w:line="220" w:lineRule="auto"/>
        <w:ind w:left="522"/>
        <w:rPr>
          <w:rFonts w:ascii="宋体" w:hAnsi="宋体" w:eastAsia="宋体" w:cs="宋体"/>
          <w:sz w:val="24"/>
          <w:szCs w:val="24"/>
        </w:rPr>
      </w:pPr>
      <w:r>
        <w:rPr>
          <w:rFonts w:ascii="宋体" w:hAnsi="宋体" w:eastAsia="宋体" w:cs="宋体"/>
          <w:spacing w:val="-2"/>
          <w:sz w:val="24"/>
          <w:szCs w:val="24"/>
        </w:rPr>
        <w:t>正常生产年份摊销费为</w:t>
      </w:r>
      <w:r>
        <w:rPr>
          <w:rFonts w:ascii="宋体" w:hAnsi="宋体" w:eastAsia="宋体" w:cs="宋体"/>
          <w:spacing w:val="-31"/>
          <w:sz w:val="24"/>
          <w:szCs w:val="24"/>
        </w:rPr>
        <w:t xml:space="preserve"> </w:t>
      </w:r>
      <w:r>
        <w:rPr>
          <w:rFonts w:ascii="宋体" w:hAnsi="宋体" w:eastAsia="宋体" w:cs="宋体"/>
          <w:spacing w:val="-2"/>
          <w:sz w:val="24"/>
          <w:szCs w:val="24"/>
        </w:rPr>
        <w:t>104.51</w:t>
      </w:r>
      <w:r>
        <w:rPr>
          <w:rFonts w:ascii="宋体" w:hAnsi="宋体" w:eastAsia="宋体" w:cs="宋体"/>
          <w:spacing w:val="-45"/>
          <w:sz w:val="24"/>
          <w:szCs w:val="24"/>
        </w:rPr>
        <w:t xml:space="preserve"> </w:t>
      </w:r>
      <w:r>
        <w:rPr>
          <w:rFonts w:ascii="宋体" w:hAnsi="宋体" w:eastAsia="宋体" w:cs="宋体"/>
          <w:spacing w:val="-2"/>
          <w:sz w:val="24"/>
          <w:szCs w:val="24"/>
        </w:rPr>
        <w:t>万元</w:t>
      </w:r>
      <w:r>
        <w:rPr>
          <w:rFonts w:ascii="宋体" w:hAnsi="宋体" w:eastAsia="宋体" w:cs="宋体"/>
          <w:spacing w:val="-8"/>
          <w:sz w:val="24"/>
          <w:szCs w:val="24"/>
        </w:rPr>
        <w:t>（＝</w:t>
      </w:r>
      <w:r>
        <w:rPr>
          <w:rFonts w:ascii="宋体" w:hAnsi="宋体" w:eastAsia="宋体" w:cs="宋体"/>
          <w:spacing w:val="-2"/>
          <w:sz w:val="24"/>
          <w:szCs w:val="24"/>
        </w:rPr>
        <w:t>1.74×90.00）。</w:t>
      </w:r>
    </w:p>
    <w:p w14:paraId="5AD2D07A">
      <w:pPr>
        <w:spacing w:before="213" w:line="220" w:lineRule="auto"/>
        <w:ind w:left="524"/>
        <w:rPr>
          <w:rFonts w:ascii="宋体" w:hAnsi="宋体" w:eastAsia="宋体" w:cs="宋体"/>
          <w:sz w:val="24"/>
          <w:szCs w:val="24"/>
        </w:rPr>
      </w:pPr>
      <w:r>
        <w:rPr>
          <w:rFonts w:ascii="宋体" w:hAnsi="宋体" w:eastAsia="宋体" w:cs="宋体"/>
          <w:spacing w:val="-2"/>
          <w:sz w:val="24"/>
          <w:szCs w:val="24"/>
        </w:rPr>
        <w:t>（2）管理人员职工薪酬</w:t>
      </w:r>
    </w:p>
    <w:p w14:paraId="5843E725">
      <w:pPr>
        <w:spacing w:before="214" w:line="385" w:lineRule="auto"/>
        <w:ind w:left="37" w:right="132" w:firstLine="480"/>
        <w:rPr>
          <w:rFonts w:ascii="宋体" w:hAnsi="宋体" w:eastAsia="宋体" w:cs="宋体"/>
          <w:sz w:val="24"/>
          <w:szCs w:val="24"/>
        </w:rPr>
      </w:pPr>
      <w:r>
        <w:rPr>
          <w:rFonts w:ascii="宋体" w:hAnsi="宋体" w:eastAsia="宋体" w:cs="宋体"/>
          <w:spacing w:val="-4"/>
          <w:sz w:val="24"/>
          <w:szCs w:val="24"/>
        </w:rPr>
        <w:t>根据“开发利用方案（2024</w:t>
      </w:r>
      <w:r>
        <w:rPr>
          <w:rFonts w:ascii="宋体" w:hAnsi="宋体" w:eastAsia="宋体" w:cs="宋体"/>
          <w:spacing w:val="-50"/>
          <w:sz w:val="24"/>
          <w:szCs w:val="24"/>
        </w:rPr>
        <w:t xml:space="preserve"> </w:t>
      </w:r>
      <w:r>
        <w:rPr>
          <w:rFonts w:ascii="宋体" w:hAnsi="宋体" w:eastAsia="宋体" w:cs="宋体"/>
          <w:spacing w:val="-4"/>
          <w:sz w:val="24"/>
          <w:szCs w:val="24"/>
        </w:rPr>
        <w:t>年）”,</w:t>
      </w:r>
      <w:r>
        <w:rPr>
          <w:rFonts w:ascii="宋体" w:hAnsi="宋体" w:eastAsia="宋体" w:cs="宋体"/>
          <w:spacing w:val="59"/>
          <w:sz w:val="24"/>
          <w:szCs w:val="24"/>
        </w:rPr>
        <w:t xml:space="preserve"> </w:t>
      </w:r>
      <w:r>
        <w:rPr>
          <w:rFonts w:ascii="宋体" w:hAnsi="宋体" w:eastAsia="宋体" w:cs="宋体"/>
          <w:spacing w:val="-4"/>
          <w:sz w:val="24"/>
          <w:szCs w:val="24"/>
        </w:rPr>
        <w:t>管理人员工资及福利</w:t>
      </w:r>
      <w:r>
        <w:rPr>
          <w:rFonts w:ascii="宋体" w:hAnsi="宋体" w:eastAsia="宋体" w:cs="宋体"/>
          <w:spacing w:val="-5"/>
          <w:sz w:val="24"/>
          <w:szCs w:val="24"/>
        </w:rPr>
        <w:t>已包含在“职工薪</w:t>
      </w:r>
      <w:r>
        <w:rPr>
          <w:rFonts w:ascii="宋体" w:hAnsi="宋体" w:eastAsia="宋体" w:cs="宋体"/>
          <w:spacing w:val="-3"/>
          <w:sz w:val="24"/>
          <w:szCs w:val="24"/>
        </w:rPr>
        <w:t>酬”单位成本中，此处不再进行重复估算。</w:t>
      </w:r>
    </w:p>
    <w:p w14:paraId="1BE62628">
      <w:pPr>
        <w:spacing w:line="220" w:lineRule="auto"/>
        <w:ind w:left="524"/>
        <w:rPr>
          <w:rFonts w:ascii="宋体" w:hAnsi="宋体" w:eastAsia="宋体" w:cs="宋体"/>
          <w:sz w:val="24"/>
          <w:szCs w:val="24"/>
        </w:rPr>
      </w:pPr>
      <w:r>
        <w:rPr>
          <w:rFonts w:ascii="宋体" w:hAnsi="宋体" w:eastAsia="宋体" w:cs="宋体"/>
          <w:spacing w:val="-2"/>
          <w:sz w:val="24"/>
          <w:szCs w:val="24"/>
        </w:rPr>
        <w:t>（3）环境恢复治理及土地复垦费</w:t>
      </w:r>
    </w:p>
    <w:p w14:paraId="7183FB63">
      <w:pPr>
        <w:spacing w:before="215" w:line="385" w:lineRule="auto"/>
        <w:ind w:left="37" w:right="55" w:firstLine="480"/>
        <w:rPr>
          <w:rFonts w:ascii="宋体" w:hAnsi="宋体" w:eastAsia="宋体" w:cs="宋体"/>
          <w:sz w:val="24"/>
          <w:szCs w:val="24"/>
        </w:rPr>
      </w:pPr>
      <w:r>
        <w:rPr>
          <w:rFonts w:ascii="宋体" w:hAnsi="宋体" w:eastAsia="宋体" w:cs="宋体"/>
          <w:sz w:val="24"/>
          <w:szCs w:val="24"/>
        </w:rPr>
        <w:t>根据“矿山地质环境保护与土地复垦方案”，大格煤</w:t>
      </w:r>
      <w:r>
        <w:rPr>
          <w:rFonts w:ascii="宋体" w:hAnsi="宋体" w:eastAsia="宋体" w:cs="宋体"/>
          <w:spacing w:val="-1"/>
          <w:sz w:val="24"/>
          <w:szCs w:val="24"/>
        </w:rPr>
        <w:t>矿地质环境保护与恢复</w:t>
      </w:r>
      <w:r>
        <w:rPr>
          <w:rFonts w:ascii="宋体" w:hAnsi="宋体" w:eastAsia="宋体" w:cs="宋体"/>
          <w:spacing w:val="5"/>
          <w:sz w:val="24"/>
          <w:szCs w:val="24"/>
        </w:rPr>
        <w:t xml:space="preserve">治理投资为 441.00 万元（其中包含预备费 </w:t>
      </w:r>
      <w:r>
        <w:rPr>
          <w:rFonts w:ascii="宋体" w:hAnsi="宋体" w:eastAsia="宋体" w:cs="宋体"/>
          <w:spacing w:val="4"/>
          <w:sz w:val="24"/>
          <w:szCs w:val="24"/>
        </w:rPr>
        <w:t>8.80</w:t>
      </w:r>
      <w:r>
        <w:rPr>
          <w:rFonts w:ascii="宋体" w:hAnsi="宋体" w:eastAsia="宋体" w:cs="宋体"/>
          <w:spacing w:val="26"/>
          <w:sz w:val="24"/>
          <w:szCs w:val="24"/>
        </w:rPr>
        <w:t xml:space="preserve"> </w:t>
      </w:r>
      <w:r>
        <w:rPr>
          <w:rFonts w:ascii="宋体" w:hAnsi="宋体" w:eastAsia="宋体" w:cs="宋体"/>
          <w:spacing w:val="4"/>
          <w:sz w:val="24"/>
          <w:szCs w:val="24"/>
        </w:rPr>
        <w:t>万元</w:t>
      </w:r>
      <w:r>
        <w:rPr>
          <w:rFonts w:ascii="宋体" w:hAnsi="宋体" w:eastAsia="宋体" w:cs="宋体"/>
          <w:spacing w:val="-7"/>
          <w:sz w:val="24"/>
          <w:szCs w:val="24"/>
        </w:rPr>
        <w:t>）</w:t>
      </w:r>
      <w:r>
        <w:rPr>
          <w:rFonts w:ascii="宋体" w:hAnsi="宋体" w:eastAsia="宋体" w:cs="宋体"/>
          <w:spacing w:val="-72"/>
          <w:sz w:val="24"/>
          <w:szCs w:val="24"/>
        </w:rPr>
        <w:t xml:space="preserve"> </w:t>
      </w:r>
      <w:r>
        <w:rPr>
          <w:rFonts w:ascii="宋体" w:hAnsi="宋体" w:eastAsia="宋体" w:cs="宋体"/>
          <w:spacing w:val="-7"/>
          <w:sz w:val="24"/>
          <w:szCs w:val="24"/>
        </w:rPr>
        <w:t>；</w:t>
      </w:r>
      <w:r>
        <w:rPr>
          <w:rFonts w:ascii="宋体" w:hAnsi="宋体" w:eastAsia="宋体" w:cs="宋体"/>
          <w:spacing w:val="4"/>
          <w:sz w:val="24"/>
          <w:szCs w:val="24"/>
        </w:rPr>
        <w:t>土地复垦费投资为</w:t>
      </w:r>
      <w:r>
        <w:rPr>
          <w:rFonts w:ascii="宋体" w:hAnsi="宋体" w:eastAsia="宋体" w:cs="宋体"/>
          <w:spacing w:val="-1"/>
          <w:sz w:val="24"/>
          <w:szCs w:val="24"/>
        </w:rPr>
        <w:t>1,148.13</w:t>
      </w:r>
      <w:r>
        <w:rPr>
          <w:rFonts w:ascii="宋体" w:hAnsi="宋体" w:eastAsia="宋体" w:cs="宋体"/>
          <w:spacing w:val="-26"/>
          <w:sz w:val="24"/>
          <w:szCs w:val="24"/>
        </w:rPr>
        <w:t xml:space="preserve"> </w:t>
      </w:r>
      <w:r>
        <w:rPr>
          <w:rFonts w:ascii="宋体" w:hAnsi="宋体" w:eastAsia="宋体" w:cs="宋体"/>
          <w:spacing w:val="-1"/>
          <w:sz w:val="24"/>
          <w:szCs w:val="24"/>
        </w:rPr>
        <w:t>万元（其中包含预备费</w:t>
      </w:r>
      <w:r>
        <w:rPr>
          <w:rFonts w:ascii="宋体" w:hAnsi="宋体" w:eastAsia="宋体" w:cs="宋体"/>
          <w:spacing w:val="-26"/>
          <w:sz w:val="24"/>
          <w:szCs w:val="24"/>
        </w:rPr>
        <w:t xml:space="preserve"> </w:t>
      </w:r>
      <w:r>
        <w:rPr>
          <w:rFonts w:ascii="宋体" w:hAnsi="宋体" w:eastAsia="宋体" w:cs="宋体"/>
          <w:spacing w:val="-1"/>
          <w:sz w:val="24"/>
          <w:szCs w:val="24"/>
        </w:rPr>
        <w:t>3</w:t>
      </w:r>
      <w:r>
        <w:rPr>
          <w:rFonts w:ascii="宋体" w:hAnsi="宋体" w:eastAsia="宋体" w:cs="宋体"/>
          <w:spacing w:val="-2"/>
          <w:sz w:val="24"/>
          <w:szCs w:val="24"/>
        </w:rPr>
        <w:t>32.73</w:t>
      </w:r>
      <w:r>
        <w:rPr>
          <w:rFonts w:ascii="宋体" w:hAnsi="宋体" w:eastAsia="宋体" w:cs="宋体"/>
          <w:spacing w:val="-26"/>
          <w:sz w:val="24"/>
          <w:szCs w:val="24"/>
        </w:rPr>
        <w:t xml:space="preserve"> </w:t>
      </w:r>
      <w:r>
        <w:rPr>
          <w:rFonts w:ascii="宋体" w:hAnsi="宋体" w:eastAsia="宋体" w:cs="宋体"/>
          <w:spacing w:val="-2"/>
          <w:sz w:val="24"/>
          <w:szCs w:val="24"/>
        </w:rPr>
        <w:t>万元</w:t>
      </w:r>
      <w:r>
        <w:rPr>
          <w:rFonts w:ascii="宋体" w:hAnsi="宋体" w:eastAsia="宋体" w:cs="宋体"/>
          <w:spacing w:val="5"/>
          <w:sz w:val="24"/>
          <w:szCs w:val="24"/>
        </w:rPr>
        <w:t>）；</w:t>
      </w:r>
      <w:r>
        <w:rPr>
          <w:rFonts w:ascii="宋体" w:hAnsi="宋体" w:eastAsia="宋体" w:cs="宋体"/>
          <w:spacing w:val="-2"/>
          <w:sz w:val="24"/>
          <w:szCs w:val="24"/>
        </w:rPr>
        <w:t>剔除预备费后环境恢复治理及</w:t>
      </w:r>
      <w:r>
        <w:rPr>
          <w:rFonts w:ascii="宋体" w:hAnsi="宋体" w:eastAsia="宋体" w:cs="宋体"/>
          <w:spacing w:val="-5"/>
          <w:sz w:val="24"/>
          <w:szCs w:val="24"/>
        </w:rPr>
        <w:t>土地复垦费投资为</w:t>
      </w:r>
      <w:r>
        <w:rPr>
          <w:rFonts w:ascii="宋体" w:hAnsi="宋体" w:eastAsia="宋体" w:cs="宋体"/>
          <w:spacing w:val="-31"/>
          <w:sz w:val="24"/>
          <w:szCs w:val="24"/>
        </w:rPr>
        <w:t xml:space="preserve"> </w:t>
      </w:r>
      <w:r>
        <w:rPr>
          <w:rFonts w:ascii="宋体" w:hAnsi="宋体" w:eastAsia="宋体" w:cs="宋体"/>
          <w:spacing w:val="-5"/>
          <w:sz w:val="24"/>
          <w:szCs w:val="24"/>
        </w:rPr>
        <w:t>1,247.60</w:t>
      </w:r>
      <w:r>
        <w:rPr>
          <w:rFonts w:ascii="宋体" w:hAnsi="宋体" w:eastAsia="宋体" w:cs="宋体"/>
          <w:spacing w:val="-44"/>
          <w:sz w:val="24"/>
          <w:szCs w:val="24"/>
        </w:rPr>
        <w:t xml:space="preserve"> </w:t>
      </w:r>
      <w:r>
        <w:rPr>
          <w:rFonts w:ascii="宋体" w:hAnsi="宋体" w:eastAsia="宋体" w:cs="宋体"/>
          <w:spacing w:val="-5"/>
          <w:sz w:val="24"/>
          <w:szCs w:val="24"/>
        </w:rPr>
        <w:t>万元</w:t>
      </w:r>
      <w:r>
        <w:rPr>
          <w:rFonts w:ascii="宋体" w:hAnsi="宋体" w:eastAsia="宋体" w:cs="宋体"/>
          <w:spacing w:val="-56"/>
          <w:sz w:val="24"/>
          <w:szCs w:val="24"/>
        </w:rPr>
        <w:t>（＝（</w:t>
      </w:r>
      <w:r>
        <w:rPr>
          <w:rFonts w:ascii="宋体" w:hAnsi="宋体" w:eastAsia="宋体" w:cs="宋体"/>
          <w:spacing w:val="-5"/>
          <w:sz w:val="24"/>
          <w:szCs w:val="24"/>
        </w:rPr>
        <w:t>441.00－8.80＋1,148.13－332.73）。“矿</w:t>
      </w:r>
      <w:r>
        <w:rPr>
          <w:rFonts w:ascii="宋体" w:hAnsi="宋体" w:eastAsia="宋体" w:cs="宋体"/>
          <w:spacing w:val="-2"/>
          <w:sz w:val="24"/>
          <w:szCs w:val="24"/>
        </w:rPr>
        <w:t>山地质环境保护与土地复垦方案”依据的“开发利用方案（2024</w:t>
      </w:r>
      <w:r>
        <w:rPr>
          <w:rFonts w:ascii="宋体" w:hAnsi="宋体" w:eastAsia="宋体" w:cs="宋体"/>
          <w:spacing w:val="-49"/>
          <w:sz w:val="24"/>
          <w:szCs w:val="24"/>
        </w:rPr>
        <w:t xml:space="preserve"> </w:t>
      </w:r>
      <w:r>
        <w:rPr>
          <w:rFonts w:ascii="宋体" w:hAnsi="宋体" w:eastAsia="宋体" w:cs="宋体"/>
          <w:spacing w:val="-2"/>
          <w:sz w:val="24"/>
          <w:szCs w:val="24"/>
        </w:rPr>
        <w:t>年）</w:t>
      </w:r>
      <w:r>
        <w:rPr>
          <w:rFonts w:ascii="宋体" w:hAnsi="宋体" w:eastAsia="宋体" w:cs="宋体"/>
          <w:spacing w:val="-3"/>
          <w:sz w:val="24"/>
          <w:szCs w:val="24"/>
        </w:rPr>
        <w:t>”设计可采</w:t>
      </w:r>
      <w:r>
        <w:rPr>
          <w:rFonts w:ascii="宋体" w:hAnsi="宋体" w:eastAsia="宋体" w:cs="宋体"/>
          <w:spacing w:val="-7"/>
          <w:sz w:val="24"/>
          <w:szCs w:val="24"/>
        </w:rPr>
        <w:t>储量</w:t>
      </w:r>
      <w:r>
        <w:rPr>
          <w:rFonts w:ascii="宋体" w:hAnsi="宋体" w:eastAsia="宋体" w:cs="宋体"/>
          <w:spacing w:val="-54"/>
          <w:sz w:val="24"/>
          <w:szCs w:val="24"/>
        </w:rPr>
        <w:t xml:space="preserve"> </w:t>
      </w:r>
      <w:r>
        <w:rPr>
          <w:rFonts w:ascii="宋体" w:hAnsi="宋体" w:eastAsia="宋体" w:cs="宋体"/>
          <w:spacing w:val="-7"/>
          <w:sz w:val="24"/>
          <w:szCs w:val="24"/>
        </w:rPr>
        <w:t>1140.20</w:t>
      </w:r>
      <w:r>
        <w:rPr>
          <w:rFonts w:ascii="宋体" w:hAnsi="宋体" w:eastAsia="宋体" w:cs="宋体"/>
          <w:spacing w:val="-66"/>
          <w:sz w:val="24"/>
          <w:szCs w:val="24"/>
        </w:rPr>
        <w:t xml:space="preserve"> </w:t>
      </w:r>
      <w:r>
        <w:rPr>
          <w:rFonts w:ascii="宋体" w:hAnsi="宋体" w:eastAsia="宋体" w:cs="宋体"/>
          <w:spacing w:val="-7"/>
          <w:sz w:val="24"/>
          <w:szCs w:val="24"/>
        </w:rPr>
        <w:t>万吨，储量备用系数1.4，则采出量为</w:t>
      </w:r>
      <w:r>
        <w:rPr>
          <w:rFonts w:ascii="宋体" w:hAnsi="宋体" w:eastAsia="宋体" w:cs="宋体"/>
          <w:spacing w:val="-71"/>
          <w:sz w:val="24"/>
          <w:szCs w:val="24"/>
        </w:rPr>
        <w:t xml:space="preserve"> </w:t>
      </w:r>
      <w:r>
        <w:rPr>
          <w:rFonts w:ascii="宋体" w:hAnsi="宋体" w:eastAsia="宋体" w:cs="宋体"/>
          <w:spacing w:val="-7"/>
          <w:sz w:val="24"/>
          <w:szCs w:val="24"/>
        </w:rPr>
        <w:t>814.43</w:t>
      </w:r>
      <w:r>
        <w:rPr>
          <w:rFonts w:ascii="宋体" w:hAnsi="宋体" w:eastAsia="宋体" w:cs="宋体"/>
          <w:spacing w:val="-67"/>
          <w:sz w:val="24"/>
          <w:szCs w:val="24"/>
        </w:rPr>
        <w:t xml:space="preserve"> </w:t>
      </w:r>
      <w:r>
        <w:rPr>
          <w:rFonts w:ascii="宋体" w:hAnsi="宋体" w:eastAsia="宋体" w:cs="宋体"/>
          <w:spacing w:val="-7"/>
          <w:sz w:val="24"/>
          <w:szCs w:val="24"/>
        </w:rPr>
        <w:t>万吨</w:t>
      </w:r>
      <w:r>
        <w:rPr>
          <w:rFonts w:ascii="宋体" w:hAnsi="宋体" w:eastAsia="宋体" w:cs="宋体"/>
          <w:spacing w:val="-59"/>
          <w:w w:val="91"/>
          <w:sz w:val="24"/>
          <w:szCs w:val="24"/>
        </w:rPr>
        <w:t>（＝</w:t>
      </w:r>
      <w:r>
        <w:rPr>
          <w:rFonts w:ascii="宋体" w:hAnsi="宋体" w:eastAsia="宋体" w:cs="宋体"/>
          <w:spacing w:val="-7"/>
          <w:sz w:val="24"/>
          <w:szCs w:val="24"/>
        </w:rPr>
        <w:t>1140.20÷1.4</w:t>
      </w:r>
      <w:r>
        <w:rPr>
          <w:rFonts w:ascii="宋体" w:hAnsi="宋体" w:eastAsia="宋体" w:cs="宋体"/>
          <w:spacing w:val="-59"/>
          <w:w w:val="91"/>
          <w:sz w:val="24"/>
          <w:szCs w:val="24"/>
        </w:rPr>
        <w:t>），</w:t>
      </w:r>
      <w:r>
        <w:rPr>
          <w:rFonts w:ascii="宋体" w:hAnsi="宋体" w:eastAsia="宋体" w:cs="宋体"/>
          <w:spacing w:val="-1"/>
          <w:sz w:val="24"/>
          <w:szCs w:val="24"/>
        </w:rPr>
        <w:t>计算单位环境恢复治理及土地复垦费为</w:t>
      </w:r>
      <w:r>
        <w:rPr>
          <w:rFonts w:ascii="宋体" w:hAnsi="宋体" w:eastAsia="宋体" w:cs="宋体"/>
          <w:spacing w:val="-31"/>
          <w:sz w:val="24"/>
          <w:szCs w:val="24"/>
        </w:rPr>
        <w:t xml:space="preserve"> </w:t>
      </w:r>
      <w:r>
        <w:rPr>
          <w:rFonts w:ascii="宋体" w:hAnsi="宋体" w:eastAsia="宋体" w:cs="宋体"/>
          <w:spacing w:val="-1"/>
          <w:sz w:val="24"/>
          <w:szCs w:val="24"/>
        </w:rPr>
        <w:t>1.53</w:t>
      </w:r>
      <w:r>
        <w:rPr>
          <w:rFonts w:ascii="宋体" w:hAnsi="宋体" w:eastAsia="宋体" w:cs="宋体"/>
          <w:spacing w:val="-49"/>
          <w:sz w:val="24"/>
          <w:szCs w:val="24"/>
        </w:rPr>
        <w:t xml:space="preserve"> </w:t>
      </w:r>
      <w:r>
        <w:rPr>
          <w:rFonts w:ascii="宋体" w:hAnsi="宋体" w:eastAsia="宋体" w:cs="宋体"/>
          <w:spacing w:val="-1"/>
          <w:sz w:val="24"/>
          <w:szCs w:val="24"/>
        </w:rPr>
        <w:t>元/吨</w:t>
      </w:r>
      <w:r>
        <w:rPr>
          <w:rFonts w:ascii="宋体" w:hAnsi="宋体" w:eastAsia="宋体" w:cs="宋体"/>
          <w:spacing w:val="-9"/>
          <w:sz w:val="24"/>
          <w:szCs w:val="24"/>
        </w:rPr>
        <w:t>（＝</w:t>
      </w:r>
      <w:r>
        <w:rPr>
          <w:rFonts w:ascii="宋体" w:hAnsi="宋体" w:eastAsia="宋体" w:cs="宋体"/>
          <w:spacing w:val="-1"/>
          <w:sz w:val="24"/>
          <w:szCs w:val="24"/>
        </w:rPr>
        <w:t>1,247.60÷814.43）。本</w:t>
      </w:r>
      <w:r>
        <w:rPr>
          <w:rFonts w:ascii="宋体" w:hAnsi="宋体" w:eastAsia="宋体" w:cs="宋体"/>
          <w:spacing w:val="-3"/>
          <w:sz w:val="24"/>
          <w:szCs w:val="24"/>
        </w:rPr>
        <w:t>次评估确定矿山环境恢复治理及土地复垦费为</w:t>
      </w:r>
      <w:r>
        <w:rPr>
          <w:rFonts w:ascii="宋体" w:hAnsi="宋体" w:eastAsia="宋体" w:cs="宋体"/>
          <w:spacing w:val="-14"/>
          <w:sz w:val="24"/>
          <w:szCs w:val="24"/>
        </w:rPr>
        <w:t xml:space="preserve"> </w:t>
      </w:r>
      <w:r>
        <w:rPr>
          <w:rFonts w:ascii="宋体" w:hAnsi="宋体" w:eastAsia="宋体" w:cs="宋体"/>
          <w:spacing w:val="-3"/>
          <w:sz w:val="24"/>
          <w:szCs w:val="24"/>
        </w:rPr>
        <w:t>1.53</w:t>
      </w:r>
      <w:r>
        <w:rPr>
          <w:rFonts w:ascii="宋体" w:hAnsi="宋体" w:eastAsia="宋体" w:cs="宋体"/>
          <w:spacing w:val="-48"/>
          <w:sz w:val="24"/>
          <w:szCs w:val="24"/>
        </w:rPr>
        <w:t xml:space="preserve"> </w:t>
      </w:r>
      <w:r>
        <w:rPr>
          <w:rFonts w:ascii="宋体" w:hAnsi="宋体" w:eastAsia="宋体" w:cs="宋体"/>
          <w:spacing w:val="-3"/>
          <w:sz w:val="24"/>
          <w:szCs w:val="24"/>
        </w:rPr>
        <w:t>元/吨。</w:t>
      </w:r>
    </w:p>
    <w:p w14:paraId="1CB940A6">
      <w:pPr>
        <w:spacing w:line="385" w:lineRule="auto"/>
        <w:rPr>
          <w:rFonts w:ascii="宋体" w:hAnsi="宋体" w:eastAsia="宋体" w:cs="宋体"/>
          <w:sz w:val="24"/>
          <w:szCs w:val="24"/>
        </w:rPr>
        <w:sectPr>
          <w:footerReference r:id="rId103" w:type="default"/>
          <w:pgSz w:w="11907" w:h="16839"/>
          <w:pgMar w:top="1220" w:right="1584" w:bottom="1298" w:left="1769" w:header="822" w:footer="981" w:gutter="0"/>
          <w:cols w:space="720" w:num="1"/>
        </w:sectPr>
      </w:pPr>
    </w:p>
    <w:p w14:paraId="33524BB1">
      <w:pPr>
        <w:spacing w:line="333" w:lineRule="auto"/>
        <w:rPr>
          <w:rFonts w:ascii="Arial"/>
          <w:sz w:val="21"/>
        </w:rPr>
      </w:pPr>
    </w:p>
    <w:p w14:paraId="0155BA47">
      <w:pPr>
        <w:spacing w:before="78" w:line="385" w:lineRule="auto"/>
        <w:ind w:left="40" w:right="157" w:firstLine="482"/>
        <w:rPr>
          <w:rFonts w:ascii="宋体" w:hAnsi="宋体" w:eastAsia="宋体" w:cs="宋体"/>
          <w:sz w:val="24"/>
          <w:szCs w:val="24"/>
        </w:rPr>
      </w:pPr>
      <w:r>
        <w:rPr>
          <w:rFonts w:ascii="宋体" w:hAnsi="宋体" w:eastAsia="宋体" w:cs="宋体"/>
          <w:spacing w:val="6"/>
          <w:sz w:val="24"/>
          <w:szCs w:val="24"/>
        </w:rPr>
        <w:t>正常生产年份矿山环境恢复治理及土地复垦费为 91.91 万元</w:t>
      </w:r>
      <w:r>
        <w:rPr>
          <w:rFonts w:ascii="宋体" w:hAnsi="宋体" w:eastAsia="宋体" w:cs="宋体"/>
          <w:spacing w:val="2"/>
          <w:sz w:val="24"/>
          <w:szCs w:val="24"/>
        </w:rPr>
        <w:t>（＝</w:t>
      </w:r>
      <w:r>
        <w:rPr>
          <w:rFonts w:ascii="宋体" w:hAnsi="宋体" w:eastAsia="宋体" w:cs="宋体"/>
          <w:spacing w:val="-43"/>
          <w:sz w:val="24"/>
          <w:szCs w:val="24"/>
        </w:rPr>
        <w:t xml:space="preserve"> </w:t>
      </w:r>
      <w:r>
        <w:rPr>
          <w:rFonts w:ascii="宋体" w:hAnsi="宋体" w:eastAsia="宋体" w:cs="宋体"/>
          <w:spacing w:val="6"/>
          <w:sz w:val="24"/>
          <w:szCs w:val="24"/>
        </w:rPr>
        <w:t>1.53</w:t>
      </w:r>
      <w:r>
        <w:rPr>
          <w:rFonts w:ascii="宋体" w:hAnsi="宋体" w:eastAsia="宋体" w:cs="宋体"/>
          <w:spacing w:val="-63"/>
          <w:sz w:val="24"/>
          <w:szCs w:val="24"/>
        </w:rPr>
        <w:t xml:space="preserve"> </w:t>
      </w:r>
      <w:r>
        <w:rPr>
          <w:rFonts w:ascii="宋体" w:hAnsi="宋体" w:eastAsia="宋体" w:cs="宋体"/>
          <w:spacing w:val="6"/>
          <w:sz w:val="24"/>
          <w:szCs w:val="24"/>
        </w:rPr>
        <w:t>×</w:t>
      </w:r>
      <w:r>
        <w:rPr>
          <w:rFonts w:ascii="宋体" w:hAnsi="宋体" w:eastAsia="宋体" w:cs="宋体"/>
          <w:sz w:val="24"/>
          <w:szCs w:val="24"/>
        </w:rPr>
        <w:t xml:space="preserve"> </w:t>
      </w:r>
      <w:r>
        <w:rPr>
          <w:rFonts w:ascii="宋体" w:hAnsi="宋体" w:eastAsia="宋体" w:cs="宋体"/>
          <w:spacing w:val="-5"/>
          <w:sz w:val="24"/>
          <w:szCs w:val="24"/>
        </w:rPr>
        <w:t>60.00）。</w:t>
      </w:r>
    </w:p>
    <w:p w14:paraId="5210F2DE">
      <w:pPr>
        <w:spacing w:line="220" w:lineRule="auto"/>
        <w:ind w:left="524"/>
        <w:rPr>
          <w:rFonts w:ascii="宋体" w:hAnsi="宋体" w:eastAsia="宋体" w:cs="宋体"/>
          <w:sz w:val="24"/>
          <w:szCs w:val="24"/>
        </w:rPr>
      </w:pPr>
      <w:r>
        <w:rPr>
          <w:rFonts w:ascii="宋体" w:hAnsi="宋体" w:eastAsia="宋体" w:cs="宋体"/>
          <w:spacing w:val="-2"/>
          <w:sz w:val="24"/>
          <w:szCs w:val="24"/>
        </w:rPr>
        <w:t>（5）地面塌陷补偿费</w:t>
      </w:r>
    </w:p>
    <w:p w14:paraId="1C0F33C9">
      <w:pPr>
        <w:spacing w:before="212" w:line="385" w:lineRule="auto"/>
        <w:ind w:left="42" w:firstLine="476"/>
        <w:rPr>
          <w:rFonts w:ascii="宋体" w:hAnsi="宋体" w:eastAsia="宋体" w:cs="宋体"/>
          <w:sz w:val="24"/>
          <w:szCs w:val="24"/>
        </w:rPr>
      </w:pPr>
      <w:r>
        <w:rPr>
          <w:rFonts w:ascii="宋体" w:hAnsi="宋体" w:eastAsia="宋体" w:cs="宋体"/>
          <w:spacing w:val="-6"/>
          <w:sz w:val="24"/>
          <w:szCs w:val="24"/>
        </w:rPr>
        <w:t>根据“开发利用方案（2024</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45"/>
          <w:sz w:val="24"/>
          <w:szCs w:val="24"/>
        </w:rPr>
        <w:t xml:space="preserve"> </w:t>
      </w:r>
      <w:r>
        <w:rPr>
          <w:rFonts w:ascii="宋体" w:hAnsi="宋体" w:eastAsia="宋体" w:cs="宋体"/>
          <w:spacing w:val="-6"/>
          <w:sz w:val="24"/>
          <w:szCs w:val="24"/>
        </w:rPr>
        <w:t>矿山开采地面塌陷补偿费为</w:t>
      </w:r>
      <w:r>
        <w:rPr>
          <w:rFonts w:ascii="宋体" w:hAnsi="宋体" w:eastAsia="宋体" w:cs="宋体"/>
          <w:spacing w:val="-45"/>
          <w:sz w:val="24"/>
          <w:szCs w:val="24"/>
        </w:rPr>
        <w:t xml:space="preserve"> </w:t>
      </w:r>
      <w:r>
        <w:rPr>
          <w:rFonts w:ascii="宋体" w:hAnsi="宋体" w:eastAsia="宋体" w:cs="宋体"/>
          <w:spacing w:val="-6"/>
          <w:sz w:val="24"/>
          <w:szCs w:val="24"/>
        </w:rPr>
        <w:t>5.00</w:t>
      </w:r>
      <w:r>
        <w:rPr>
          <w:rFonts w:ascii="宋体" w:hAnsi="宋体" w:eastAsia="宋体" w:cs="宋体"/>
          <w:spacing w:val="-49"/>
          <w:sz w:val="24"/>
          <w:szCs w:val="24"/>
        </w:rPr>
        <w:t xml:space="preserve"> </w:t>
      </w:r>
      <w:r>
        <w:rPr>
          <w:rFonts w:ascii="宋体" w:hAnsi="宋体" w:eastAsia="宋体" w:cs="宋体"/>
          <w:spacing w:val="-6"/>
          <w:sz w:val="24"/>
          <w:szCs w:val="24"/>
        </w:rPr>
        <w:t>元</w:t>
      </w:r>
      <w:r>
        <w:rPr>
          <w:rFonts w:ascii="宋体" w:hAnsi="宋体" w:eastAsia="宋体" w:cs="宋体"/>
          <w:spacing w:val="-7"/>
          <w:sz w:val="24"/>
          <w:szCs w:val="24"/>
        </w:rPr>
        <w:t>/吨，</w:t>
      </w:r>
      <w:r>
        <w:rPr>
          <w:rFonts w:ascii="宋体" w:hAnsi="宋体" w:eastAsia="宋体" w:cs="宋体"/>
          <w:spacing w:val="-3"/>
          <w:sz w:val="24"/>
          <w:szCs w:val="24"/>
        </w:rPr>
        <w:t>故本次评估确定单位地面塌陷补偿费为</w:t>
      </w:r>
      <w:r>
        <w:rPr>
          <w:rFonts w:ascii="宋体" w:hAnsi="宋体" w:eastAsia="宋体" w:cs="宋体"/>
          <w:spacing w:val="-28"/>
          <w:sz w:val="24"/>
          <w:szCs w:val="24"/>
        </w:rPr>
        <w:t xml:space="preserve"> </w:t>
      </w:r>
      <w:r>
        <w:rPr>
          <w:rFonts w:ascii="宋体" w:hAnsi="宋体" w:eastAsia="宋体" w:cs="宋体"/>
          <w:spacing w:val="-3"/>
          <w:sz w:val="24"/>
          <w:szCs w:val="24"/>
        </w:rPr>
        <w:t>5.00</w:t>
      </w:r>
      <w:r>
        <w:rPr>
          <w:rFonts w:ascii="宋体" w:hAnsi="宋体" w:eastAsia="宋体" w:cs="宋体"/>
          <w:spacing w:val="-48"/>
          <w:sz w:val="24"/>
          <w:szCs w:val="24"/>
        </w:rPr>
        <w:t xml:space="preserve"> </w:t>
      </w:r>
      <w:r>
        <w:rPr>
          <w:rFonts w:ascii="宋体" w:hAnsi="宋体" w:eastAsia="宋体" w:cs="宋体"/>
          <w:spacing w:val="-3"/>
          <w:sz w:val="24"/>
          <w:szCs w:val="24"/>
        </w:rPr>
        <w:t>元/吨。</w:t>
      </w:r>
    </w:p>
    <w:p w14:paraId="65707DC1">
      <w:pPr>
        <w:spacing w:line="219" w:lineRule="auto"/>
        <w:ind w:left="522"/>
        <w:rPr>
          <w:rFonts w:ascii="宋体" w:hAnsi="宋体" w:eastAsia="宋体" w:cs="宋体"/>
          <w:sz w:val="24"/>
          <w:szCs w:val="24"/>
        </w:rPr>
      </w:pPr>
      <w:r>
        <w:rPr>
          <w:rFonts w:ascii="宋体" w:hAnsi="宋体" w:eastAsia="宋体" w:cs="宋体"/>
          <w:spacing w:val="-1"/>
          <w:sz w:val="24"/>
          <w:szCs w:val="24"/>
        </w:rPr>
        <w:t>正常生产年份地面塌陷补偿费为</w:t>
      </w:r>
      <w:r>
        <w:rPr>
          <w:rFonts w:ascii="宋体" w:hAnsi="宋体" w:eastAsia="宋体" w:cs="宋体"/>
          <w:spacing w:val="-46"/>
          <w:sz w:val="24"/>
          <w:szCs w:val="24"/>
        </w:rPr>
        <w:t xml:space="preserve"> </w:t>
      </w:r>
      <w:r>
        <w:rPr>
          <w:rFonts w:ascii="宋体" w:hAnsi="宋体" w:eastAsia="宋体" w:cs="宋体"/>
          <w:spacing w:val="-1"/>
          <w:sz w:val="24"/>
          <w:szCs w:val="24"/>
        </w:rPr>
        <w:t>300.00</w:t>
      </w:r>
      <w:r>
        <w:rPr>
          <w:rFonts w:ascii="宋体" w:hAnsi="宋体" w:eastAsia="宋体" w:cs="宋体"/>
          <w:spacing w:val="-44"/>
          <w:sz w:val="24"/>
          <w:szCs w:val="24"/>
        </w:rPr>
        <w:t xml:space="preserve"> </w:t>
      </w:r>
      <w:r>
        <w:rPr>
          <w:rFonts w:ascii="宋体" w:hAnsi="宋体" w:eastAsia="宋体" w:cs="宋体"/>
          <w:spacing w:val="-1"/>
          <w:sz w:val="24"/>
          <w:szCs w:val="24"/>
        </w:rPr>
        <w:t>万元</w:t>
      </w:r>
      <w:r>
        <w:rPr>
          <w:rFonts w:ascii="宋体" w:hAnsi="宋体" w:eastAsia="宋体" w:cs="宋体"/>
          <w:spacing w:val="-12"/>
          <w:sz w:val="24"/>
          <w:szCs w:val="24"/>
        </w:rPr>
        <w:t>（＝</w:t>
      </w:r>
      <w:r>
        <w:rPr>
          <w:rFonts w:ascii="宋体" w:hAnsi="宋体" w:eastAsia="宋体" w:cs="宋体"/>
          <w:spacing w:val="-1"/>
          <w:sz w:val="24"/>
          <w:szCs w:val="24"/>
        </w:rPr>
        <w:t>5.00×60.</w:t>
      </w:r>
      <w:r>
        <w:rPr>
          <w:rFonts w:ascii="宋体" w:hAnsi="宋体" w:eastAsia="宋体" w:cs="宋体"/>
          <w:spacing w:val="-2"/>
          <w:sz w:val="24"/>
          <w:szCs w:val="24"/>
        </w:rPr>
        <w:t>00）。</w:t>
      </w:r>
    </w:p>
    <w:p w14:paraId="559BB79A">
      <w:pPr>
        <w:spacing w:before="213" w:line="220" w:lineRule="auto"/>
        <w:ind w:left="535"/>
        <w:rPr>
          <w:rFonts w:ascii="宋体" w:hAnsi="宋体" w:eastAsia="宋体" w:cs="宋体"/>
          <w:sz w:val="24"/>
          <w:szCs w:val="24"/>
        </w:rPr>
      </w:pPr>
      <w:r>
        <w:rPr>
          <w:rFonts w:ascii="宋体" w:hAnsi="宋体" w:eastAsia="宋体" w:cs="宋体"/>
          <w:spacing w:val="-3"/>
          <w:sz w:val="24"/>
          <w:szCs w:val="24"/>
        </w:rPr>
        <w:t>10.12.11</w:t>
      </w:r>
      <w:r>
        <w:rPr>
          <w:rFonts w:ascii="宋体" w:hAnsi="宋体" w:eastAsia="宋体" w:cs="宋体"/>
          <w:spacing w:val="-50"/>
          <w:sz w:val="24"/>
          <w:szCs w:val="24"/>
        </w:rPr>
        <w:t xml:space="preserve"> </w:t>
      </w:r>
      <w:r>
        <w:rPr>
          <w:rFonts w:ascii="宋体" w:hAnsi="宋体" w:eastAsia="宋体" w:cs="宋体"/>
          <w:spacing w:val="-3"/>
          <w:sz w:val="24"/>
          <w:szCs w:val="24"/>
        </w:rPr>
        <w:t>财务费用</w:t>
      </w:r>
    </w:p>
    <w:p w14:paraId="39848375">
      <w:pPr>
        <w:spacing w:before="213" w:line="385" w:lineRule="auto"/>
        <w:ind w:left="41" w:right="161" w:firstLine="478"/>
        <w:rPr>
          <w:rFonts w:ascii="宋体" w:hAnsi="宋体" w:eastAsia="宋体" w:cs="宋体"/>
          <w:sz w:val="24"/>
          <w:szCs w:val="24"/>
        </w:rPr>
      </w:pPr>
      <w:r>
        <w:rPr>
          <w:rFonts w:ascii="宋体" w:hAnsi="宋体" w:eastAsia="宋体" w:cs="宋体"/>
          <w:sz w:val="24"/>
          <w:szCs w:val="24"/>
        </w:rPr>
        <w:t>财务费用是指企业为筹集生产经营所需资金等而</w:t>
      </w:r>
      <w:r>
        <w:rPr>
          <w:rFonts w:ascii="宋体" w:hAnsi="宋体" w:eastAsia="宋体" w:cs="宋体"/>
          <w:spacing w:val="-1"/>
          <w:sz w:val="24"/>
          <w:szCs w:val="24"/>
        </w:rPr>
        <w:t>发生的费用，包括应当作为</w:t>
      </w:r>
      <w:r>
        <w:rPr>
          <w:rFonts w:ascii="宋体" w:hAnsi="宋体" w:eastAsia="宋体" w:cs="宋体"/>
          <w:sz w:val="24"/>
          <w:szCs w:val="24"/>
        </w:rPr>
        <w:t>期间费用的利息支出（减利息收入）、汇兑损失</w:t>
      </w:r>
      <w:r>
        <w:rPr>
          <w:rFonts w:ascii="宋体" w:hAnsi="宋体" w:eastAsia="宋体" w:cs="宋体"/>
          <w:spacing w:val="-1"/>
          <w:sz w:val="24"/>
          <w:szCs w:val="24"/>
        </w:rPr>
        <w:t>（减汇兑收益）以及相关的手续</w:t>
      </w:r>
      <w:r>
        <w:rPr>
          <w:rFonts w:ascii="宋体" w:hAnsi="宋体" w:eastAsia="宋体" w:cs="宋体"/>
          <w:spacing w:val="-5"/>
          <w:sz w:val="24"/>
          <w:szCs w:val="24"/>
        </w:rPr>
        <w:t>费等。</w:t>
      </w:r>
    </w:p>
    <w:p w14:paraId="7C9544F0">
      <w:pPr>
        <w:spacing w:before="5" w:line="384" w:lineRule="auto"/>
        <w:ind w:left="40" w:right="153" w:firstLine="479"/>
        <w:jc w:val="both"/>
        <w:rPr>
          <w:rFonts w:ascii="宋体" w:hAnsi="宋体" w:eastAsia="宋体" w:cs="宋体"/>
          <w:sz w:val="24"/>
          <w:szCs w:val="24"/>
        </w:rPr>
      </w:pPr>
      <w:r>
        <w:rPr>
          <w:rFonts w:ascii="宋体" w:hAnsi="宋体" w:eastAsia="宋体" w:cs="宋体"/>
          <w:sz w:val="24"/>
          <w:szCs w:val="24"/>
        </w:rPr>
        <w:t>参照矿业权评估有关规定计算。财务费用根据流</w:t>
      </w:r>
      <w:r>
        <w:rPr>
          <w:rFonts w:ascii="宋体" w:hAnsi="宋体" w:eastAsia="宋体" w:cs="宋体"/>
          <w:spacing w:val="-1"/>
          <w:sz w:val="24"/>
          <w:szCs w:val="24"/>
        </w:rPr>
        <w:t>动资金的不同时期的贷款利</w:t>
      </w:r>
      <w:r>
        <w:rPr>
          <w:rFonts w:ascii="宋体" w:hAnsi="宋体" w:eastAsia="宋体" w:cs="宋体"/>
          <w:sz w:val="24"/>
          <w:szCs w:val="24"/>
        </w:rPr>
        <w:t>息进行计算。假定未来生产年份评估对象流动资金的 70</w:t>
      </w:r>
      <w:r>
        <w:rPr>
          <w:rFonts w:ascii="宋体" w:hAnsi="宋体" w:eastAsia="宋体" w:cs="宋体"/>
          <w:spacing w:val="-1"/>
          <w:sz w:val="24"/>
          <w:szCs w:val="24"/>
        </w:rPr>
        <w:t>%为银行贷款，计算财务</w:t>
      </w:r>
      <w:r>
        <w:rPr>
          <w:rFonts w:ascii="宋体" w:hAnsi="宋体" w:eastAsia="宋体" w:cs="宋体"/>
          <w:spacing w:val="-5"/>
          <w:sz w:val="24"/>
          <w:szCs w:val="24"/>
        </w:rPr>
        <w:t>费用时，贷款利率按</w:t>
      </w:r>
      <w:r>
        <w:rPr>
          <w:rFonts w:ascii="宋体" w:hAnsi="宋体" w:eastAsia="宋体" w:cs="宋体"/>
          <w:spacing w:val="-47"/>
          <w:sz w:val="24"/>
          <w:szCs w:val="24"/>
        </w:rPr>
        <w:t xml:space="preserve"> </w:t>
      </w:r>
      <w:r>
        <w:rPr>
          <w:rFonts w:ascii="宋体" w:hAnsi="宋体" w:eastAsia="宋体" w:cs="宋体"/>
          <w:spacing w:val="-5"/>
          <w:sz w:val="24"/>
          <w:szCs w:val="24"/>
        </w:rPr>
        <w:t>2015</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33"/>
          <w:sz w:val="24"/>
          <w:szCs w:val="24"/>
        </w:rPr>
        <w:t xml:space="preserve"> </w:t>
      </w:r>
      <w:r>
        <w:rPr>
          <w:rFonts w:ascii="宋体" w:hAnsi="宋体" w:eastAsia="宋体" w:cs="宋体"/>
          <w:spacing w:val="-5"/>
          <w:sz w:val="24"/>
          <w:szCs w:val="24"/>
        </w:rPr>
        <w:t>10</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48"/>
          <w:sz w:val="24"/>
          <w:szCs w:val="24"/>
        </w:rPr>
        <w:t xml:space="preserve"> </w:t>
      </w:r>
      <w:r>
        <w:rPr>
          <w:rFonts w:ascii="宋体" w:hAnsi="宋体" w:eastAsia="宋体" w:cs="宋体"/>
          <w:spacing w:val="-5"/>
          <w:sz w:val="24"/>
          <w:szCs w:val="24"/>
        </w:rPr>
        <w:t>24 日执行的一年期贷款基准利率</w:t>
      </w:r>
      <w:r>
        <w:rPr>
          <w:rFonts w:ascii="宋体" w:hAnsi="宋体" w:eastAsia="宋体" w:cs="宋体"/>
          <w:spacing w:val="-51"/>
          <w:sz w:val="24"/>
          <w:szCs w:val="24"/>
        </w:rPr>
        <w:t xml:space="preserve"> </w:t>
      </w:r>
      <w:r>
        <w:rPr>
          <w:rFonts w:ascii="宋体" w:hAnsi="宋体" w:eastAsia="宋体" w:cs="宋体"/>
          <w:spacing w:val="-5"/>
          <w:sz w:val="24"/>
          <w:szCs w:val="24"/>
        </w:rPr>
        <w:t>4</w:t>
      </w:r>
      <w:r>
        <w:rPr>
          <w:rFonts w:ascii="宋体" w:hAnsi="宋体" w:eastAsia="宋体" w:cs="宋体"/>
          <w:spacing w:val="-6"/>
          <w:sz w:val="24"/>
          <w:szCs w:val="24"/>
        </w:rPr>
        <w:t>.35%计算，</w:t>
      </w:r>
      <w:r>
        <w:rPr>
          <w:rFonts w:ascii="宋体" w:hAnsi="宋体" w:eastAsia="宋体" w:cs="宋体"/>
          <w:spacing w:val="-3"/>
          <w:sz w:val="24"/>
          <w:szCs w:val="24"/>
        </w:rPr>
        <w:t>单利计息，则每吨原煤的财务费用计算过程如下：</w:t>
      </w:r>
    </w:p>
    <w:p w14:paraId="14F8946B">
      <w:pPr>
        <w:spacing w:line="384" w:lineRule="auto"/>
        <w:ind w:left="1981" w:right="2441" w:hanging="1461"/>
        <w:rPr>
          <w:rFonts w:ascii="宋体" w:hAnsi="宋体" w:eastAsia="宋体" w:cs="宋体"/>
          <w:sz w:val="24"/>
          <w:szCs w:val="24"/>
        </w:rPr>
      </w:pPr>
      <w:r>
        <w:rPr>
          <w:rFonts w:ascii="宋体" w:hAnsi="宋体" w:eastAsia="宋体" w:cs="宋体"/>
          <w:spacing w:val="-1"/>
          <w:sz w:val="24"/>
          <w:szCs w:val="24"/>
        </w:rPr>
        <w:t>单位财务费用＝流动资金×70%×贷款利率÷原煤产量</w:t>
      </w:r>
      <w:r>
        <w:rPr>
          <w:rFonts w:ascii="宋体" w:hAnsi="宋体" w:eastAsia="宋体" w:cs="宋体"/>
          <w:spacing w:val="13"/>
          <w:sz w:val="24"/>
          <w:szCs w:val="24"/>
        </w:rPr>
        <w:t xml:space="preserve"> </w:t>
      </w:r>
      <w:r>
        <w:rPr>
          <w:rFonts w:ascii="宋体" w:hAnsi="宋体" w:eastAsia="宋体" w:cs="宋体"/>
          <w:spacing w:val="3"/>
          <w:sz w:val="24"/>
          <w:szCs w:val="24"/>
        </w:rPr>
        <w:t>=6,079.40×70%×4.35%÷60.00</w:t>
      </w:r>
    </w:p>
    <w:p w14:paraId="2C188B85">
      <w:pPr>
        <w:spacing w:before="1" w:line="220" w:lineRule="auto"/>
        <w:ind w:left="1981"/>
        <w:rPr>
          <w:rFonts w:ascii="宋体" w:hAnsi="宋体" w:eastAsia="宋体" w:cs="宋体"/>
          <w:sz w:val="24"/>
          <w:szCs w:val="24"/>
        </w:rPr>
      </w:pPr>
      <w:r>
        <w:rPr>
          <w:rFonts w:ascii="宋体" w:hAnsi="宋体" w:eastAsia="宋体" w:cs="宋体"/>
          <w:spacing w:val="7"/>
          <w:sz w:val="24"/>
          <w:szCs w:val="24"/>
        </w:rPr>
        <w:t>=3.09（元/吨）</w:t>
      </w:r>
    </w:p>
    <w:p w14:paraId="6BF1E1EC">
      <w:pPr>
        <w:spacing w:before="215" w:line="218" w:lineRule="auto"/>
        <w:ind w:left="519"/>
        <w:rPr>
          <w:rFonts w:ascii="宋体" w:hAnsi="宋体" w:eastAsia="宋体" w:cs="宋体"/>
          <w:sz w:val="24"/>
          <w:szCs w:val="24"/>
        </w:rPr>
      </w:pPr>
      <w:r>
        <w:rPr>
          <w:rFonts w:ascii="宋体" w:hAnsi="宋体" w:eastAsia="宋体" w:cs="宋体"/>
          <w:spacing w:val="-3"/>
          <w:sz w:val="24"/>
          <w:szCs w:val="24"/>
        </w:rPr>
        <w:t>本次评估财务费用确定为</w:t>
      </w:r>
      <w:r>
        <w:rPr>
          <w:rFonts w:ascii="宋体" w:hAnsi="宋体" w:eastAsia="宋体" w:cs="宋体"/>
          <w:spacing w:val="-43"/>
          <w:sz w:val="24"/>
          <w:szCs w:val="24"/>
        </w:rPr>
        <w:t xml:space="preserve"> </w:t>
      </w:r>
      <w:r>
        <w:rPr>
          <w:rFonts w:ascii="宋体" w:hAnsi="宋体" w:eastAsia="宋体" w:cs="宋体"/>
          <w:spacing w:val="-3"/>
          <w:sz w:val="24"/>
          <w:szCs w:val="24"/>
        </w:rPr>
        <w:t>3.09</w:t>
      </w:r>
      <w:r>
        <w:rPr>
          <w:rFonts w:ascii="宋体" w:hAnsi="宋体" w:eastAsia="宋体" w:cs="宋体"/>
          <w:spacing w:val="-49"/>
          <w:sz w:val="24"/>
          <w:szCs w:val="24"/>
        </w:rPr>
        <w:t xml:space="preserve"> </w:t>
      </w:r>
      <w:r>
        <w:rPr>
          <w:rFonts w:ascii="宋体" w:hAnsi="宋体" w:eastAsia="宋体" w:cs="宋体"/>
          <w:spacing w:val="-3"/>
          <w:sz w:val="24"/>
          <w:szCs w:val="24"/>
        </w:rPr>
        <w:t>元/吨。</w:t>
      </w:r>
    </w:p>
    <w:p w14:paraId="15E70AF8">
      <w:pPr>
        <w:spacing w:before="215" w:line="220" w:lineRule="auto"/>
        <w:ind w:left="522"/>
        <w:rPr>
          <w:rFonts w:ascii="宋体" w:hAnsi="宋体" w:eastAsia="宋体" w:cs="宋体"/>
          <w:sz w:val="24"/>
          <w:szCs w:val="24"/>
        </w:rPr>
      </w:pPr>
      <w:r>
        <w:rPr>
          <w:rFonts w:ascii="宋体" w:hAnsi="宋体" w:eastAsia="宋体" w:cs="宋体"/>
          <w:spacing w:val="-2"/>
          <w:sz w:val="24"/>
          <w:szCs w:val="24"/>
        </w:rPr>
        <w:t>正常生产年份年财务费用为</w:t>
      </w:r>
      <w:r>
        <w:rPr>
          <w:rFonts w:ascii="宋体" w:hAnsi="宋体" w:eastAsia="宋体" w:cs="宋体"/>
          <w:spacing w:val="-31"/>
          <w:sz w:val="24"/>
          <w:szCs w:val="24"/>
        </w:rPr>
        <w:t xml:space="preserve"> </w:t>
      </w:r>
      <w:r>
        <w:rPr>
          <w:rFonts w:ascii="宋体" w:hAnsi="宋体" w:eastAsia="宋体" w:cs="宋体"/>
          <w:spacing w:val="-2"/>
          <w:sz w:val="24"/>
          <w:szCs w:val="24"/>
        </w:rPr>
        <w:t>185.40</w:t>
      </w:r>
      <w:r>
        <w:rPr>
          <w:rFonts w:ascii="宋体" w:hAnsi="宋体" w:eastAsia="宋体" w:cs="宋体"/>
          <w:spacing w:val="-45"/>
          <w:sz w:val="24"/>
          <w:szCs w:val="24"/>
        </w:rPr>
        <w:t xml:space="preserve"> </w:t>
      </w:r>
      <w:r>
        <w:rPr>
          <w:rFonts w:ascii="宋体" w:hAnsi="宋体" w:eastAsia="宋体" w:cs="宋体"/>
          <w:spacing w:val="-2"/>
          <w:sz w:val="24"/>
          <w:szCs w:val="24"/>
        </w:rPr>
        <w:t>万元</w:t>
      </w:r>
      <w:r>
        <w:rPr>
          <w:rFonts w:ascii="宋体" w:hAnsi="宋体" w:eastAsia="宋体" w:cs="宋体"/>
          <w:spacing w:val="-6"/>
          <w:sz w:val="24"/>
          <w:szCs w:val="24"/>
        </w:rPr>
        <w:t>（＝</w:t>
      </w:r>
      <w:r>
        <w:rPr>
          <w:rFonts w:ascii="宋体" w:hAnsi="宋体" w:eastAsia="宋体" w:cs="宋体"/>
          <w:spacing w:val="-2"/>
          <w:sz w:val="24"/>
          <w:szCs w:val="24"/>
        </w:rPr>
        <w:t>3.09×60.00）。</w:t>
      </w:r>
    </w:p>
    <w:p w14:paraId="0246F904">
      <w:pPr>
        <w:spacing w:before="214" w:line="219" w:lineRule="auto"/>
        <w:ind w:left="535"/>
        <w:rPr>
          <w:rFonts w:ascii="宋体" w:hAnsi="宋体" w:eastAsia="宋体" w:cs="宋体"/>
          <w:sz w:val="24"/>
          <w:szCs w:val="24"/>
        </w:rPr>
      </w:pPr>
      <w:r>
        <w:rPr>
          <w:rFonts w:ascii="宋体" w:hAnsi="宋体" w:eastAsia="宋体" w:cs="宋体"/>
          <w:spacing w:val="-3"/>
          <w:sz w:val="24"/>
          <w:szCs w:val="24"/>
        </w:rPr>
        <w:t>10.12.12</w:t>
      </w:r>
      <w:r>
        <w:rPr>
          <w:rFonts w:ascii="宋体" w:hAnsi="宋体" w:eastAsia="宋体" w:cs="宋体"/>
          <w:spacing w:val="-33"/>
          <w:sz w:val="24"/>
          <w:szCs w:val="24"/>
        </w:rPr>
        <w:t xml:space="preserve"> </w:t>
      </w:r>
      <w:r>
        <w:rPr>
          <w:rFonts w:ascii="宋体" w:hAnsi="宋体" w:eastAsia="宋体" w:cs="宋体"/>
          <w:spacing w:val="-3"/>
          <w:sz w:val="24"/>
          <w:szCs w:val="24"/>
        </w:rPr>
        <w:t>总成本费用及经营成本</w:t>
      </w:r>
    </w:p>
    <w:p w14:paraId="29B2E3E8">
      <w:pPr>
        <w:spacing w:before="217" w:line="384" w:lineRule="auto"/>
        <w:ind w:left="40" w:right="196" w:firstLine="484"/>
        <w:rPr>
          <w:rFonts w:ascii="宋体" w:hAnsi="宋体" w:eastAsia="宋体" w:cs="宋体"/>
          <w:sz w:val="24"/>
          <w:szCs w:val="24"/>
        </w:rPr>
      </w:pPr>
      <w:r>
        <w:rPr>
          <w:rFonts w:ascii="宋体" w:hAnsi="宋体" w:eastAsia="宋体" w:cs="宋体"/>
          <w:spacing w:val="-2"/>
          <w:sz w:val="24"/>
          <w:szCs w:val="24"/>
        </w:rPr>
        <w:t>总成本费用是指各项成本费用之和，经营成本是指总成本费用扣除折旧费、折旧性质的维简费、摊销费和利息支出后的全部费用。</w:t>
      </w:r>
    </w:p>
    <w:p w14:paraId="02E39942">
      <w:pPr>
        <w:spacing w:line="385" w:lineRule="auto"/>
        <w:ind w:left="41" w:right="72" w:firstLine="478"/>
        <w:rPr>
          <w:rFonts w:ascii="宋体" w:hAnsi="宋体" w:eastAsia="宋体" w:cs="宋体"/>
          <w:sz w:val="24"/>
          <w:szCs w:val="24"/>
        </w:rPr>
      </w:pPr>
      <w:r>
        <w:rPr>
          <w:rFonts w:ascii="宋体" w:hAnsi="宋体" w:eastAsia="宋体" w:cs="宋体"/>
          <w:spacing w:val="-1"/>
          <w:sz w:val="24"/>
          <w:szCs w:val="24"/>
        </w:rPr>
        <w:t>经估算，评估对象的开采单位总成本费用为</w:t>
      </w:r>
      <w:r>
        <w:rPr>
          <w:rFonts w:ascii="宋体" w:hAnsi="宋体" w:eastAsia="宋体" w:cs="宋体"/>
          <w:spacing w:val="-45"/>
          <w:sz w:val="24"/>
          <w:szCs w:val="24"/>
        </w:rPr>
        <w:t xml:space="preserve"> </w:t>
      </w:r>
      <w:r>
        <w:rPr>
          <w:rFonts w:ascii="宋体" w:hAnsi="宋体" w:eastAsia="宋体" w:cs="宋体"/>
          <w:spacing w:val="-1"/>
          <w:sz w:val="24"/>
          <w:szCs w:val="24"/>
        </w:rPr>
        <w:t>301.03</w:t>
      </w:r>
      <w:r>
        <w:rPr>
          <w:rFonts w:ascii="宋体" w:hAnsi="宋体" w:eastAsia="宋体" w:cs="宋体"/>
          <w:spacing w:val="-49"/>
          <w:sz w:val="24"/>
          <w:szCs w:val="24"/>
        </w:rPr>
        <w:t xml:space="preserve"> </w:t>
      </w:r>
      <w:r>
        <w:rPr>
          <w:rFonts w:ascii="宋体" w:hAnsi="宋体" w:eastAsia="宋体" w:cs="宋体"/>
          <w:spacing w:val="-1"/>
          <w:sz w:val="24"/>
          <w:szCs w:val="24"/>
        </w:rPr>
        <w:t>元/吨，单位经营成</w:t>
      </w:r>
      <w:r>
        <w:rPr>
          <w:rFonts w:ascii="宋体" w:hAnsi="宋体" w:eastAsia="宋体" w:cs="宋体"/>
          <w:spacing w:val="-2"/>
          <w:sz w:val="24"/>
          <w:szCs w:val="24"/>
        </w:rPr>
        <w:t>本为</w:t>
      </w:r>
      <w:r>
        <w:rPr>
          <w:rFonts w:ascii="宋体" w:hAnsi="宋体" w:eastAsia="宋体" w:cs="宋体"/>
          <w:spacing w:val="-4"/>
          <w:sz w:val="24"/>
          <w:szCs w:val="24"/>
        </w:rPr>
        <w:t>270.37</w:t>
      </w:r>
      <w:r>
        <w:rPr>
          <w:rFonts w:ascii="宋体" w:hAnsi="宋体" w:eastAsia="宋体" w:cs="宋体"/>
          <w:spacing w:val="-49"/>
          <w:sz w:val="24"/>
          <w:szCs w:val="24"/>
        </w:rPr>
        <w:t xml:space="preserve"> </w:t>
      </w:r>
      <w:r>
        <w:rPr>
          <w:rFonts w:ascii="宋体" w:hAnsi="宋体" w:eastAsia="宋体" w:cs="宋体"/>
          <w:spacing w:val="-4"/>
          <w:sz w:val="24"/>
          <w:szCs w:val="24"/>
        </w:rPr>
        <w:t>元/吨。总成本费用为</w:t>
      </w:r>
      <w:r>
        <w:rPr>
          <w:rFonts w:ascii="宋体" w:hAnsi="宋体" w:eastAsia="宋体" w:cs="宋体"/>
          <w:spacing w:val="-32"/>
          <w:sz w:val="24"/>
          <w:szCs w:val="24"/>
        </w:rPr>
        <w:t xml:space="preserve"> </w:t>
      </w:r>
      <w:r>
        <w:rPr>
          <w:rFonts w:ascii="宋体" w:hAnsi="宋体" w:eastAsia="宋体" w:cs="宋体"/>
          <w:spacing w:val="-4"/>
          <w:sz w:val="24"/>
          <w:szCs w:val="24"/>
        </w:rPr>
        <w:t>18,061.94</w:t>
      </w:r>
      <w:r>
        <w:rPr>
          <w:rFonts w:ascii="宋体" w:hAnsi="宋体" w:eastAsia="宋体" w:cs="宋体"/>
          <w:spacing w:val="-45"/>
          <w:sz w:val="24"/>
          <w:szCs w:val="24"/>
        </w:rPr>
        <w:t xml:space="preserve"> </w:t>
      </w:r>
      <w:r>
        <w:rPr>
          <w:rFonts w:ascii="宋体" w:hAnsi="宋体" w:eastAsia="宋体" w:cs="宋体"/>
          <w:spacing w:val="-4"/>
          <w:sz w:val="24"/>
          <w:szCs w:val="24"/>
        </w:rPr>
        <w:t>万元，经营成本费</w:t>
      </w:r>
      <w:r>
        <w:rPr>
          <w:rFonts w:ascii="宋体" w:hAnsi="宋体" w:eastAsia="宋体" w:cs="宋体"/>
          <w:spacing w:val="-5"/>
          <w:sz w:val="24"/>
          <w:szCs w:val="24"/>
        </w:rPr>
        <w:t>用为</w:t>
      </w:r>
      <w:r>
        <w:rPr>
          <w:rFonts w:ascii="宋体" w:hAnsi="宋体" w:eastAsia="宋体" w:cs="宋体"/>
          <w:spacing w:val="-32"/>
          <w:sz w:val="24"/>
          <w:szCs w:val="24"/>
        </w:rPr>
        <w:t xml:space="preserve"> </w:t>
      </w:r>
      <w:r>
        <w:rPr>
          <w:rFonts w:ascii="宋体" w:hAnsi="宋体" w:eastAsia="宋体" w:cs="宋体"/>
          <w:spacing w:val="-5"/>
          <w:sz w:val="24"/>
          <w:szCs w:val="24"/>
        </w:rPr>
        <w:t>16,222.31</w:t>
      </w:r>
      <w:r>
        <w:rPr>
          <w:rFonts w:ascii="宋体" w:hAnsi="宋体" w:eastAsia="宋体" w:cs="宋体"/>
          <w:spacing w:val="-45"/>
          <w:sz w:val="24"/>
          <w:szCs w:val="24"/>
        </w:rPr>
        <w:t xml:space="preserve"> </w:t>
      </w:r>
      <w:r>
        <w:rPr>
          <w:rFonts w:ascii="宋体" w:hAnsi="宋体" w:eastAsia="宋体" w:cs="宋体"/>
          <w:spacing w:val="-5"/>
          <w:sz w:val="24"/>
          <w:szCs w:val="24"/>
        </w:rPr>
        <w:t>万元。</w:t>
      </w:r>
    </w:p>
    <w:p w14:paraId="212E51FE">
      <w:pPr>
        <w:spacing w:before="1" w:line="218" w:lineRule="auto"/>
        <w:ind w:left="520"/>
        <w:rPr>
          <w:rFonts w:ascii="宋体" w:hAnsi="宋体" w:eastAsia="宋体" w:cs="宋体"/>
          <w:sz w:val="24"/>
          <w:szCs w:val="24"/>
        </w:rPr>
      </w:pPr>
      <w:r>
        <w:rPr>
          <w:rFonts w:ascii="宋体" w:hAnsi="宋体" w:eastAsia="宋体" w:cs="宋体"/>
          <w:spacing w:val="-1"/>
          <w:sz w:val="24"/>
          <w:szCs w:val="24"/>
        </w:rPr>
        <w:t>单位总成本及经营成本详见附表七，各年份总</w:t>
      </w:r>
      <w:r>
        <w:rPr>
          <w:rFonts w:ascii="宋体" w:hAnsi="宋体" w:eastAsia="宋体" w:cs="宋体"/>
          <w:spacing w:val="-2"/>
          <w:sz w:val="24"/>
          <w:szCs w:val="24"/>
        </w:rPr>
        <w:t>成本及经营成本详见附表八。</w:t>
      </w:r>
    </w:p>
    <w:p w14:paraId="687CDBFC">
      <w:pPr>
        <w:spacing w:before="263" w:line="219" w:lineRule="auto"/>
        <w:ind w:left="579"/>
        <w:outlineLvl w:val="1"/>
        <w:rPr>
          <w:rFonts w:ascii="宋体" w:hAnsi="宋体" w:eastAsia="宋体" w:cs="宋体"/>
          <w:sz w:val="24"/>
          <w:szCs w:val="24"/>
        </w:rPr>
      </w:pPr>
      <w:bookmarkStart w:id="45" w:name="bookmark32"/>
      <w:bookmarkEnd w:id="45"/>
      <w:r>
        <w:rPr>
          <w:rFonts w:ascii="宋体" w:hAnsi="宋体" w:eastAsia="宋体" w:cs="宋体"/>
          <w:spacing w:val="-3"/>
          <w:sz w:val="24"/>
          <w:szCs w:val="24"/>
        </w:rPr>
        <w:t>10.13</w:t>
      </w:r>
      <w:r>
        <w:rPr>
          <w:rFonts w:ascii="宋体" w:hAnsi="宋体" w:eastAsia="宋体" w:cs="宋体"/>
          <w:spacing w:val="-50"/>
          <w:sz w:val="24"/>
          <w:szCs w:val="24"/>
        </w:rPr>
        <w:t xml:space="preserve"> </w:t>
      </w:r>
      <w:r>
        <w:rPr>
          <w:rFonts w:ascii="宋体" w:hAnsi="宋体" w:eastAsia="宋体" w:cs="宋体"/>
          <w:spacing w:val="-3"/>
          <w:sz w:val="24"/>
          <w:szCs w:val="24"/>
        </w:rPr>
        <w:t>销售税金及附加</w:t>
      </w:r>
    </w:p>
    <w:p w14:paraId="7D3569E9">
      <w:pPr>
        <w:spacing w:before="219" w:line="219" w:lineRule="auto"/>
        <w:ind w:left="458"/>
        <w:rPr>
          <w:rFonts w:ascii="宋体" w:hAnsi="宋体" w:eastAsia="宋体" w:cs="宋体"/>
          <w:sz w:val="24"/>
          <w:szCs w:val="24"/>
        </w:rPr>
      </w:pPr>
      <w:r>
        <w:rPr>
          <w:rFonts w:ascii="宋体" w:hAnsi="宋体" w:eastAsia="宋体" w:cs="宋体"/>
          <w:spacing w:val="-3"/>
          <w:sz w:val="24"/>
          <w:szCs w:val="24"/>
        </w:rPr>
        <w:t>产品销售税金及附加指矿山企业销售产品应负担的城市维护建设税、</w:t>
      </w:r>
      <w:r>
        <w:rPr>
          <w:rFonts w:ascii="宋体" w:hAnsi="宋体" w:eastAsia="宋体" w:cs="宋体"/>
          <w:spacing w:val="-4"/>
          <w:sz w:val="24"/>
          <w:szCs w:val="24"/>
        </w:rPr>
        <w:t>资源税、</w:t>
      </w:r>
    </w:p>
    <w:p w14:paraId="59895D72">
      <w:pPr>
        <w:spacing w:line="219" w:lineRule="auto"/>
        <w:rPr>
          <w:rFonts w:ascii="宋体" w:hAnsi="宋体" w:eastAsia="宋体" w:cs="宋体"/>
          <w:sz w:val="24"/>
          <w:szCs w:val="24"/>
        </w:rPr>
        <w:sectPr>
          <w:headerReference r:id="rId104" w:type="default"/>
          <w:footerReference r:id="rId105" w:type="default"/>
          <w:pgSz w:w="11907" w:h="16839"/>
          <w:pgMar w:top="1220" w:right="1546" w:bottom="1298" w:left="1769" w:header="822" w:footer="981" w:gutter="0"/>
          <w:cols w:space="720" w:num="1"/>
        </w:sectPr>
      </w:pPr>
    </w:p>
    <w:p w14:paraId="45882AFF">
      <w:pPr>
        <w:spacing w:line="333" w:lineRule="auto"/>
        <w:rPr>
          <w:rFonts w:ascii="Arial"/>
          <w:sz w:val="21"/>
        </w:rPr>
      </w:pPr>
    </w:p>
    <w:p w14:paraId="3BE6595F">
      <w:pPr>
        <w:spacing w:before="78" w:line="385" w:lineRule="auto"/>
        <w:ind w:left="37" w:right="123" w:firstLine="3"/>
        <w:rPr>
          <w:rFonts w:ascii="宋体" w:hAnsi="宋体" w:eastAsia="宋体" w:cs="宋体"/>
          <w:sz w:val="24"/>
          <w:szCs w:val="24"/>
        </w:rPr>
      </w:pPr>
      <w:r>
        <w:rPr>
          <w:rFonts w:ascii="宋体" w:hAnsi="宋体" w:eastAsia="宋体" w:cs="宋体"/>
          <w:sz w:val="24"/>
          <w:szCs w:val="24"/>
        </w:rPr>
        <w:t>教育费附加和地方教育附加。城市维护建设税、</w:t>
      </w:r>
      <w:r>
        <w:rPr>
          <w:rFonts w:ascii="宋体" w:hAnsi="宋体" w:eastAsia="宋体" w:cs="宋体"/>
          <w:spacing w:val="-1"/>
          <w:sz w:val="24"/>
          <w:szCs w:val="24"/>
        </w:rPr>
        <w:t>教育费附加和地方教育附加以纳</w:t>
      </w:r>
      <w:r>
        <w:rPr>
          <w:rFonts w:ascii="宋体" w:hAnsi="宋体" w:eastAsia="宋体" w:cs="宋体"/>
          <w:spacing w:val="-3"/>
          <w:sz w:val="24"/>
          <w:szCs w:val="24"/>
        </w:rPr>
        <w:t>税人实际缴纳的增值税为计税依据。</w:t>
      </w:r>
    </w:p>
    <w:p w14:paraId="4226C14E">
      <w:pPr>
        <w:spacing w:line="219" w:lineRule="auto"/>
        <w:ind w:left="535"/>
        <w:rPr>
          <w:rFonts w:ascii="宋体" w:hAnsi="宋体" w:eastAsia="宋体" w:cs="宋体"/>
          <w:sz w:val="24"/>
          <w:szCs w:val="24"/>
        </w:rPr>
      </w:pPr>
      <w:r>
        <w:rPr>
          <w:rFonts w:ascii="宋体" w:hAnsi="宋体" w:eastAsia="宋体" w:cs="宋体"/>
          <w:spacing w:val="-4"/>
          <w:sz w:val="24"/>
          <w:szCs w:val="24"/>
        </w:rPr>
        <w:t>10.13.1</w:t>
      </w:r>
      <w:r>
        <w:rPr>
          <w:rFonts w:ascii="宋体" w:hAnsi="宋体" w:eastAsia="宋体" w:cs="宋体"/>
          <w:spacing w:val="-45"/>
          <w:sz w:val="24"/>
          <w:szCs w:val="24"/>
        </w:rPr>
        <w:t xml:space="preserve"> </w:t>
      </w:r>
      <w:r>
        <w:rPr>
          <w:rFonts w:ascii="宋体" w:hAnsi="宋体" w:eastAsia="宋体" w:cs="宋体"/>
          <w:spacing w:val="-4"/>
          <w:sz w:val="24"/>
          <w:szCs w:val="24"/>
        </w:rPr>
        <w:t>增值税</w:t>
      </w:r>
    </w:p>
    <w:p w14:paraId="5532BB81">
      <w:pPr>
        <w:spacing w:before="213" w:line="220" w:lineRule="auto"/>
        <w:ind w:left="519"/>
        <w:rPr>
          <w:rFonts w:ascii="宋体" w:hAnsi="宋体" w:eastAsia="宋体" w:cs="宋体"/>
          <w:sz w:val="24"/>
          <w:szCs w:val="24"/>
        </w:rPr>
      </w:pPr>
      <w:r>
        <w:rPr>
          <w:rFonts w:ascii="宋体" w:hAnsi="宋体" w:eastAsia="宋体" w:cs="宋体"/>
          <w:spacing w:val="-1"/>
          <w:sz w:val="24"/>
          <w:szCs w:val="24"/>
        </w:rPr>
        <w:t>年应纳增值税额＝当期销项税额－当期进项税额</w:t>
      </w:r>
    </w:p>
    <w:p w14:paraId="2D4D026A">
      <w:pPr>
        <w:spacing w:before="213" w:line="220" w:lineRule="auto"/>
        <w:ind w:left="519"/>
        <w:rPr>
          <w:rFonts w:ascii="宋体" w:hAnsi="宋体" w:eastAsia="宋体" w:cs="宋体"/>
          <w:sz w:val="24"/>
          <w:szCs w:val="24"/>
        </w:rPr>
      </w:pPr>
      <w:r>
        <w:rPr>
          <w:rFonts w:ascii="宋体" w:hAnsi="宋体" w:eastAsia="宋体" w:cs="宋体"/>
          <w:spacing w:val="-1"/>
          <w:sz w:val="24"/>
          <w:szCs w:val="24"/>
        </w:rPr>
        <w:t>销项税额＝销售收入×销项税税率</w:t>
      </w:r>
    </w:p>
    <w:p w14:paraId="127DD39D">
      <w:pPr>
        <w:spacing w:before="215" w:line="220" w:lineRule="auto"/>
        <w:ind w:left="516"/>
        <w:rPr>
          <w:rFonts w:ascii="宋体" w:hAnsi="宋体" w:eastAsia="宋体" w:cs="宋体"/>
          <w:sz w:val="24"/>
          <w:szCs w:val="24"/>
        </w:rPr>
      </w:pPr>
      <w:r>
        <w:rPr>
          <w:rFonts w:ascii="宋体" w:hAnsi="宋体" w:eastAsia="宋体" w:cs="宋体"/>
          <w:spacing w:val="-1"/>
          <w:sz w:val="24"/>
          <w:szCs w:val="24"/>
        </w:rPr>
        <w:t>进项税额＝购进额×进项税税率</w:t>
      </w:r>
    </w:p>
    <w:p w14:paraId="1997D514">
      <w:pPr>
        <w:spacing w:before="212" w:line="385" w:lineRule="auto"/>
        <w:ind w:left="37" w:right="78" w:firstLine="480"/>
        <w:rPr>
          <w:rFonts w:ascii="宋体" w:hAnsi="宋体" w:eastAsia="宋体" w:cs="宋体"/>
          <w:sz w:val="24"/>
          <w:szCs w:val="24"/>
        </w:rPr>
      </w:pPr>
      <w:r>
        <w:rPr>
          <w:rFonts w:ascii="宋体" w:hAnsi="宋体" w:eastAsia="宋体" w:cs="宋体"/>
          <w:spacing w:val="-1"/>
          <w:sz w:val="24"/>
          <w:szCs w:val="24"/>
        </w:rPr>
        <w:t>根据《关于全面推开营业税改征增值税试点的通知》（财税〔2016〕</w:t>
      </w:r>
      <w:r>
        <w:rPr>
          <w:rFonts w:ascii="宋体" w:hAnsi="宋体" w:eastAsia="宋体" w:cs="宋体"/>
          <w:spacing w:val="-2"/>
          <w:sz w:val="24"/>
          <w:szCs w:val="24"/>
        </w:rPr>
        <w:t>36</w:t>
      </w:r>
      <w:r>
        <w:rPr>
          <w:rFonts w:ascii="宋体" w:hAnsi="宋体" w:eastAsia="宋体" w:cs="宋体"/>
          <w:spacing w:val="-45"/>
          <w:sz w:val="24"/>
          <w:szCs w:val="24"/>
        </w:rPr>
        <w:t xml:space="preserve"> </w:t>
      </w:r>
      <w:r>
        <w:rPr>
          <w:rFonts w:ascii="宋体" w:hAnsi="宋体" w:eastAsia="宋体" w:cs="宋体"/>
          <w:spacing w:val="-2"/>
          <w:sz w:val="24"/>
          <w:szCs w:val="24"/>
        </w:rPr>
        <w:t>号）</w:t>
      </w:r>
      <w:r>
        <w:rPr>
          <w:rFonts w:ascii="宋体" w:hAnsi="宋体" w:eastAsia="宋体" w:cs="宋体"/>
          <w:spacing w:val="-8"/>
          <w:sz w:val="24"/>
          <w:szCs w:val="24"/>
        </w:rPr>
        <w:t>及《关于深化增值税改革有关政策的公告》（财政部 税务总局 海关总</w:t>
      </w:r>
      <w:r>
        <w:rPr>
          <w:rFonts w:ascii="宋体" w:hAnsi="宋体" w:eastAsia="宋体" w:cs="宋体"/>
          <w:spacing w:val="-9"/>
          <w:sz w:val="24"/>
          <w:szCs w:val="24"/>
        </w:rPr>
        <w:t>署公告</w:t>
      </w:r>
      <w:r>
        <w:rPr>
          <w:rFonts w:ascii="宋体" w:hAnsi="宋体" w:eastAsia="宋体" w:cs="宋体"/>
          <w:spacing w:val="-47"/>
          <w:sz w:val="24"/>
          <w:szCs w:val="24"/>
        </w:rPr>
        <w:t xml:space="preserve"> </w:t>
      </w:r>
      <w:r>
        <w:rPr>
          <w:rFonts w:ascii="宋体" w:hAnsi="宋体" w:eastAsia="宋体" w:cs="宋体"/>
          <w:spacing w:val="-9"/>
          <w:sz w:val="24"/>
          <w:szCs w:val="24"/>
        </w:rPr>
        <w:t>2019</w:t>
      </w:r>
      <w:r>
        <w:rPr>
          <w:rFonts w:ascii="宋体" w:hAnsi="宋体" w:eastAsia="宋体" w:cs="宋体"/>
          <w:spacing w:val="-5"/>
          <w:sz w:val="24"/>
          <w:szCs w:val="24"/>
        </w:rPr>
        <w:t>年第</w:t>
      </w:r>
      <w:r>
        <w:rPr>
          <w:rFonts w:ascii="宋体" w:hAnsi="宋体" w:eastAsia="宋体" w:cs="宋体"/>
          <w:spacing w:val="-28"/>
          <w:sz w:val="24"/>
          <w:szCs w:val="24"/>
        </w:rPr>
        <w:t xml:space="preserve"> </w:t>
      </w:r>
      <w:r>
        <w:rPr>
          <w:rFonts w:ascii="宋体" w:hAnsi="宋体" w:eastAsia="宋体" w:cs="宋体"/>
          <w:spacing w:val="-5"/>
          <w:sz w:val="24"/>
          <w:szCs w:val="24"/>
        </w:rPr>
        <w:t>39</w:t>
      </w:r>
      <w:r>
        <w:rPr>
          <w:rFonts w:ascii="宋体" w:hAnsi="宋体" w:eastAsia="宋体" w:cs="宋体"/>
          <w:spacing w:val="-45"/>
          <w:sz w:val="24"/>
          <w:szCs w:val="24"/>
        </w:rPr>
        <w:t xml:space="preserve"> </w:t>
      </w:r>
      <w:r>
        <w:rPr>
          <w:rFonts w:ascii="宋体" w:hAnsi="宋体" w:eastAsia="宋体" w:cs="宋体"/>
          <w:spacing w:val="-5"/>
          <w:sz w:val="24"/>
          <w:szCs w:val="24"/>
        </w:rPr>
        <w:t>号）规定：自</w:t>
      </w:r>
      <w:r>
        <w:rPr>
          <w:rFonts w:ascii="宋体" w:hAnsi="宋体" w:eastAsia="宋体" w:cs="宋体"/>
          <w:spacing w:val="-47"/>
          <w:sz w:val="24"/>
          <w:szCs w:val="24"/>
        </w:rPr>
        <w:t xml:space="preserve"> </w:t>
      </w:r>
      <w:r>
        <w:rPr>
          <w:rFonts w:ascii="宋体" w:hAnsi="宋体" w:eastAsia="宋体" w:cs="宋体"/>
          <w:spacing w:val="-5"/>
          <w:sz w:val="24"/>
          <w:szCs w:val="24"/>
        </w:rPr>
        <w:t>2019</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52"/>
          <w:sz w:val="24"/>
          <w:szCs w:val="24"/>
        </w:rPr>
        <w:t xml:space="preserve"> </w:t>
      </w:r>
      <w:r>
        <w:rPr>
          <w:rFonts w:ascii="宋体" w:hAnsi="宋体" w:eastAsia="宋体" w:cs="宋体"/>
          <w:spacing w:val="-5"/>
          <w:sz w:val="24"/>
          <w:szCs w:val="24"/>
        </w:rPr>
        <w:t>4</w:t>
      </w:r>
      <w:r>
        <w:rPr>
          <w:rFonts w:ascii="宋体" w:hAnsi="宋体" w:eastAsia="宋体" w:cs="宋体"/>
          <w:spacing w:val="-45"/>
          <w:sz w:val="24"/>
          <w:szCs w:val="24"/>
        </w:rPr>
        <w:t xml:space="preserve"> </w:t>
      </w:r>
      <w:r>
        <w:rPr>
          <w:rFonts w:ascii="宋体" w:hAnsi="宋体" w:eastAsia="宋体" w:cs="宋体"/>
          <w:spacing w:val="-5"/>
          <w:sz w:val="24"/>
          <w:szCs w:val="24"/>
        </w:rPr>
        <w:t>月</w:t>
      </w:r>
      <w:r>
        <w:rPr>
          <w:rFonts w:ascii="宋体" w:hAnsi="宋体" w:eastAsia="宋体" w:cs="宋体"/>
          <w:spacing w:val="-32"/>
          <w:sz w:val="24"/>
          <w:szCs w:val="24"/>
        </w:rPr>
        <w:t xml:space="preserve"> </w:t>
      </w:r>
      <w:r>
        <w:rPr>
          <w:rFonts w:ascii="宋体" w:hAnsi="宋体" w:eastAsia="宋体" w:cs="宋体"/>
          <w:spacing w:val="-5"/>
          <w:sz w:val="24"/>
          <w:szCs w:val="24"/>
        </w:rPr>
        <w:t>1 日起，纳税人发生增值税应税销售行为，原</w:t>
      </w:r>
      <w:r>
        <w:rPr>
          <w:rFonts w:ascii="宋体" w:hAnsi="宋体" w:eastAsia="宋体" w:cs="宋体"/>
          <w:spacing w:val="-4"/>
          <w:sz w:val="24"/>
          <w:szCs w:val="24"/>
        </w:rPr>
        <w:t>适用</w:t>
      </w:r>
      <w:r>
        <w:rPr>
          <w:rFonts w:ascii="宋体" w:hAnsi="宋体" w:eastAsia="宋体" w:cs="宋体"/>
          <w:spacing w:val="-16"/>
          <w:sz w:val="24"/>
          <w:szCs w:val="24"/>
        </w:rPr>
        <w:t xml:space="preserve"> </w:t>
      </w:r>
      <w:r>
        <w:rPr>
          <w:rFonts w:ascii="宋体" w:hAnsi="宋体" w:eastAsia="宋体" w:cs="宋体"/>
          <w:spacing w:val="-4"/>
          <w:sz w:val="24"/>
          <w:szCs w:val="24"/>
        </w:rPr>
        <w:t>16%和</w:t>
      </w:r>
      <w:r>
        <w:rPr>
          <w:rFonts w:ascii="宋体" w:hAnsi="宋体" w:eastAsia="宋体" w:cs="宋体"/>
          <w:spacing w:val="-33"/>
          <w:sz w:val="24"/>
          <w:szCs w:val="24"/>
        </w:rPr>
        <w:t xml:space="preserve"> </w:t>
      </w:r>
      <w:r>
        <w:rPr>
          <w:rFonts w:ascii="宋体" w:hAnsi="宋体" w:eastAsia="宋体" w:cs="宋体"/>
          <w:spacing w:val="-4"/>
          <w:sz w:val="24"/>
          <w:szCs w:val="24"/>
        </w:rPr>
        <w:t>10%税率的，税率分别调整为</w:t>
      </w:r>
      <w:r>
        <w:rPr>
          <w:rFonts w:ascii="宋体" w:hAnsi="宋体" w:eastAsia="宋体" w:cs="宋体"/>
          <w:spacing w:val="-32"/>
          <w:sz w:val="24"/>
          <w:szCs w:val="24"/>
        </w:rPr>
        <w:t xml:space="preserve"> </w:t>
      </w:r>
      <w:r>
        <w:rPr>
          <w:rFonts w:ascii="宋体" w:hAnsi="宋体" w:eastAsia="宋体" w:cs="宋体"/>
          <w:spacing w:val="-4"/>
          <w:sz w:val="24"/>
          <w:szCs w:val="24"/>
        </w:rPr>
        <w:t>13%、9%。</w:t>
      </w:r>
    </w:p>
    <w:p w14:paraId="5D15D021">
      <w:pPr>
        <w:spacing w:before="2" w:line="384" w:lineRule="auto"/>
        <w:ind w:left="36" w:right="194" w:firstLine="481"/>
        <w:jc w:val="both"/>
        <w:rPr>
          <w:rFonts w:ascii="宋体" w:hAnsi="宋体" w:eastAsia="宋体" w:cs="宋体"/>
          <w:sz w:val="24"/>
          <w:szCs w:val="24"/>
        </w:rPr>
      </w:pPr>
      <w:r>
        <w:rPr>
          <w:rFonts w:ascii="宋体" w:hAnsi="宋体" w:eastAsia="宋体" w:cs="宋体"/>
          <w:spacing w:val="-2"/>
          <w:sz w:val="24"/>
          <w:szCs w:val="24"/>
        </w:rPr>
        <w:t>根据以上文件，确定以销售收入为税基，增值税销项税率为</w:t>
      </w:r>
      <w:r>
        <w:rPr>
          <w:rFonts w:ascii="宋体" w:hAnsi="宋体" w:eastAsia="宋体" w:cs="宋体"/>
          <w:spacing w:val="-14"/>
          <w:sz w:val="24"/>
          <w:szCs w:val="24"/>
        </w:rPr>
        <w:t xml:space="preserve"> </w:t>
      </w:r>
      <w:r>
        <w:rPr>
          <w:rFonts w:ascii="宋体" w:hAnsi="宋体" w:eastAsia="宋体" w:cs="宋体"/>
          <w:spacing w:val="-2"/>
          <w:sz w:val="24"/>
          <w:szCs w:val="24"/>
        </w:rPr>
        <w:t>13%；以设备购</w:t>
      </w:r>
      <w:r>
        <w:rPr>
          <w:rFonts w:ascii="宋体" w:hAnsi="宋体" w:eastAsia="宋体" w:cs="宋体"/>
          <w:spacing w:val="-1"/>
          <w:sz w:val="24"/>
          <w:szCs w:val="24"/>
        </w:rPr>
        <w:t>置费用、外购材料费、动力费、修理费为税</w:t>
      </w:r>
      <w:r>
        <w:rPr>
          <w:rFonts w:ascii="宋体" w:hAnsi="宋体" w:eastAsia="宋体" w:cs="宋体"/>
          <w:spacing w:val="-2"/>
          <w:sz w:val="24"/>
          <w:szCs w:val="24"/>
        </w:rPr>
        <w:t>基，增值税进项税率为</w:t>
      </w:r>
      <w:r>
        <w:rPr>
          <w:rFonts w:ascii="宋体" w:hAnsi="宋体" w:eastAsia="宋体" w:cs="宋体"/>
          <w:spacing w:val="-31"/>
          <w:sz w:val="24"/>
          <w:szCs w:val="24"/>
        </w:rPr>
        <w:t xml:space="preserve"> </w:t>
      </w:r>
      <w:r>
        <w:rPr>
          <w:rFonts w:ascii="宋体" w:hAnsi="宋体" w:eastAsia="宋体" w:cs="宋体"/>
          <w:spacing w:val="-2"/>
          <w:sz w:val="24"/>
          <w:szCs w:val="24"/>
        </w:rPr>
        <w:t>13%，以不动</w:t>
      </w:r>
      <w:r>
        <w:rPr>
          <w:rFonts w:ascii="宋体" w:hAnsi="宋体" w:eastAsia="宋体" w:cs="宋体"/>
          <w:spacing w:val="-1"/>
          <w:sz w:val="24"/>
          <w:szCs w:val="24"/>
        </w:rPr>
        <w:t>产（房屋建筑物、井巷工程等）为税基，增值税进项税率为</w:t>
      </w:r>
      <w:r>
        <w:rPr>
          <w:rFonts w:ascii="宋体" w:hAnsi="宋体" w:eastAsia="宋体" w:cs="宋体"/>
          <w:spacing w:val="-39"/>
          <w:sz w:val="24"/>
          <w:szCs w:val="24"/>
        </w:rPr>
        <w:t xml:space="preserve"> </w:t>
      </w:r>
      <w:r>
        <w:rPr>
          <w:rFonts w:ascii="宋体" w:hAnsi="宋体" w:eastAsia="宋体" w:cs="宋体"/>
          <w:spacing w:val="-1"/>
          <w:sz w:val="24"/>
          <w:szCs w:val="24"/>
        </w:rPr>
        <w:t>9%。</w:t>
      </w:r>
    </w:p>
    <w:p w14:paraId="6A46FDFA">
      <w:pPr>
        <w:spacing w:before="3" w:line="384" w:lineRule="auto"/>
        <w:ind w:left="39" w:right="123" w:firstLine="478"/>
        <w:jc w:val="both"/>
        <w:rPr>
          <w:rFonts w:ascii="宋体" w:hAnsi="宋体" w:eastAsia="宋体" w:cs="宋体"/>
          <w:sz w:val="24"/>
          <w:szCs w:val="24"/>
        </w:rPr>
      </w:pPr>
      <w:r>
        <w:rPr>
          <w:rFonts w:ascii="宋体" w:hAnsi="宋体" w:eastAsia="宋体" w:cs="宋体"/>
          <w:sz w:val="24"/>
          <w:szCs w:val="24"/>
        </w:rPr>
        <w:t>产品销售项增值税抵扣当期材料、动力、修理得进</w:t>
      </w:r>
      <w:r>
        <w:rPr>
          <w:rFonts w:ascii="宋体" w:hAnsi="宋体" w:eastAsia="宋体" w:cs="宋体"/>
          <w:spacing w:val="-1"/>
          <w:sz w:val="24"/>
          <w:szCs w:val="24"/>
        </w:rPr>
        <w:t>项增值税后的余额，抵扣</w:t>
      </w:r>
      <w:r>
        <w:rPr>
          <w:rFonts w:ascii="宋体" w:hAnsi="宋体" w:eastAsia="宋体" w:cs="宋体"/>
          <w:sz w:val="24"/>
          <w:szCs w:val="24"/>
        </w:rPr>
        <w:t>新购进设备、不动产进项增值税；当期未抵扣完的设</w:t>
      </w:r>
      <w:r>
        <w:rPr>
          <w:rFonts w:ascii="宋体" w:hAnsi="宋体" w:eastAsia="宋体" w:cs="宋体"/>
          <w:spacing w:val="-1"/>
          <w:sz w:val="24"/>
          <w:szCs w:val="24"/>
        </w:rPr>
        <w:t>备进项增值税额结转下期继</w:t>
      </w:r>
      <w:r>
        <w:rPr>
          <w:rFonts w:ascii="宋体" w:hAnsi="宋体" w:eastAsia="宋体" w:cs="宋体"/>
          <w:spacing w:val="-9"/>
          <w:sz w:val="24"/>
          <w:szCs w:val="24"/>
        </w:rPr>
        <w:t>续抵扣。</w:t>
      </w:r>
    </w:p>
    <w:p w14:paraId="0B045FD3">
      <w:pPr>
        <w:spacing w:line="218" w:lineRule="auto"/>
        <w:ind w:left="517"/>
        <w:rPr>
          <w:rFonts w:ascii="宋体" w:hAnsi="宋体" w:eastAsia="宋体" w:cs="宋体"/>
          <w:sz w:val="24"/>
          <w:szCs w:val="24"/>
        </w:rPr>
      </w:pPr>
      <w:r>
        <w:rPr>
          <w:rFonts w:ascii="宋体" w:hAnsi="宋体" w:eastAsia="宋体" w:cs="宋体"/>
          <w:spacing w:val="-2"/>
          <w:sz w:val="24"/>
          <w:szCs w:val="24"/>
        </w:rPr>
        <w:t>评估基准日投入的固定资产在</w:t>
      </w:r>
      <w:r>
        <w:rPr>
          <w:rFonts w:ascii="宋体" w:hAnsi="宋体" w:eastAsia="宋体" w:cs="宋体"/>
          <w:spacing w:val="-47"/>
          <w:sz w:val="24"/>
          <w:szCs w:val="24"/>
        </w:rPr>
        <w:t xml:space="preserve"> </w:t>
      </w:r>
      <w:r>
        <w:rPr>
          <w:rFonts w:ascii="宋体" w:hAnsi="宋体" w:eastAsia="宋体" w:cs="宋体"/>
          <w:spacing w:val="-2"/>
          <w:sz w:val="24"/>
          <w:szCs w:val="24"/>
        </w:rPr>
        <w:t>2024</w:t>
      </w:r>
      <w:r>
        <w:rPr>
          <w:rFonts w:ascii="宋体" w:hAnsi="宋体" w:eastAsia="宋体" w:cs="宋体"/>
          <w:spacing w:val="-50"/>
          <w:sz w:val="24"/>
          <w:szCs w:val="24"/>
        </w:rPr>
        <w:t xml:space="preserve"> </w:t>
      </w:r>
      <w:r>
        <w:rPr>
          <w:rFonts w:ascii="宋体" w:hAnsi="宋体" w:eastAsia="宋体" w:cs="宋体"/>
          <w:spacing w:val="-2"/>
          <w:sz w:val="24"/>
          <w:szCs w:val="24"/>
        </w:rPr>
        <w:t>年</w:t>
      </w:r>
      <w:r>
        <w:rPr>
          <w:rFonts w:ascii="宋体" w:hAnsi="宋体" w:eastAsia="宋体" w:cs="宋体"/>
          <w:spacing w:val="-32"/>
          <w:sz w:val="24"/>
          <w:szCs w:val="24"/>
        </w:rPr>
        <w:t xml:space="preserve"> </w:t>
      </w:r>
      <w:r>
        <w:rPr>
          <w:rFonts w:ascii="宋体" w:hAnsi="宋体" w:eastAsia="宋体" w:cs="宋体"/>
          <w:spacing w:val="-2"/>
          <w:sz w:val="24"/>
          <w:szCs w:val="24"/>
        </w:rPr>
        <w:t>10-12</w:t>
      </w:r>
      <w:r>
        <w:rPr>
          <w:rFonts w:ascii="宋体" w:hAnsi="宋体" w:eastAsia="宋体" w:cs="宋体"/>
          <w:spacing w:val="-45"/>
          <w:sz w:val="24"/>
          <w:szCs w:val="24"/>
        </w:rPr>
        <w:t xml:space="preserve"> </w:t>
      </w:r>
      <w:r>
        <w:rPr>
          <w:rFonts w:ascii="宋体" w:hAnsi="宋体" w:eastAsia="宋体" w:cs="宋体"/>
          <w:spacing w:val="-2"/>
          <w:sz w:val="24"/>
          <w:szCs w:val="24"/>
        </w:rPr>
        <w:t>月、20</w:t>
      </w:r>
      <w:r>
        <w:rPr>
          <w:rFonts w:ascii="宋体" w:hAnsi="宋体" w:eastAsia="宋体" w:cs="宋体"/>
          <w:spacing w:val="-3"/>
          <w:sz w:val="24"/>
          <w:szCs w:val="24"/>
        </w:rPr>
        <w:t>25</w:t>
      </w:r>
      <w:r>
        <w:rPr>
          <w:rFonts w:ascii="宋体" w:hAnsi="宋体" w:eastAsia="宋体" w:cs="宋体"/>
          <w:spacing w:val="-50"/>
          <w:sz w:val="24"/>
          <w:szCs w:val="24"/>
        </w:rPr>
        <w:t xml:space="preserve"> </w:t>
      </w:r>
      <w:r>
        <w:rPr>
          <w:rFonts w:ascii="宋体" w:hAnsi="宋体" w:eastAsia="宋体" w:cs="宋体"/>
          <w:spacing w:val="-3"/>
          <w:sz w:val="24"/>
          <w:szCs w:val="24"/>
        </w:rPr>
        <w:t>年分别抵扣进项税</w:t>
      </w:r>
    </w:p>
    <w:p w14:paraId="6B732BDE">
      <w:pPr>
        <w:spacing w:before="217" w:line="385" w:lineRule="auto"/>
        <w:ind w:left="38" w:right="122" w:firstLine="5"/>
        <w:rPr>
          <w:rFonts w:ascii="宋体" w:hAnsi="宋体" w:eastAsia="宋体" w:cs="宋体"/>
          <w:sz w:val="24"/>
          <w:szCs w:val="24"/>
        </w:rPr>
      </w:pPr>
      <w:r>
        <w:rPr>
          <w:rFonts w:ascii="宋体" w:hAnsi="宋体" w:eastAsia="宋体" w:cs="宋体"/>
          <w:spacing w:val="-7"/>
          <w:sz w:val="24"/>
          <w:szCs w:val="24"/>
        </w:rPr>
        <w:t>702.78</w:t>
      </w:r>
      <w:r>
        <w:rPr>
          <w:rFonts w:ascii="宋体" w:hAnsi="宋体" w:eastAsia="宋体" w:cs="宋体"/>
          <w:spacing w:val="-57"/>
          <w:sz w:val="24"/>
          <w:szCs w:val="24"/>
        </w:rPr>
        <w:t xml:space="preserve"> </w:t>
      </w:r>
      <w:r>
        <w:rPr>
          <w:rFonts w:ascii="宋体" w:hAnsi="宋体" w:eastAsia="宋体" w:cs="宋体"/>
          <w:spacing w:val="-7"/>
          <w:sz w:val="24"/>
          <w:szCs w:val="24"/>
        </w:rPr>
        <w:t>万元、2,517.89</w:t>
      </w:r>
      <w:r>
        <w:rPr>
          <w:rFonts w:ascii="宋体" w:hAnsi="宋体" w:eastAsia="宋体" w:cs="宋体"/>
          <w:spacing w:val="-57"/>
          <w:sz w:val="24"/>
          <w:szCs w:val="24"/>
        </w:rPr>
        <w:t xml:space="preserve"> </w:t>
      </w:r>
      <w:r>
        <w:rPr>
          <w:rFonts w:ascii="宋体" w:hAnsi="宋体" w:eastAsia="宋体" w:cs="宋体"/>
          <w:spacing w:val="-7"/>
          <w:sz w:val="24"/>
          <w:szCs w:val="24"/>
        </w:rPr>
        <w:t>万元，更新投入的机器设备在</w:t>
      </w:r>
      <w:r>
        <w:rPr>
          <w:rFonts w:ascii="宋体" w:hAnsi="宋体" w:eastAsia="宋体" w:cs="宋体"/>
          <w:spacing w:val="-59"/>
          <w:sz w:val="24"/>
          <w:szCs w:val="24"/>
        </w:rPr>
        <w:t xml:space="preserve"> </w:t>
      </w:r>
      <w:r>
        <w:rPr>
          <w:rFonts w:ascii="宋体" w:hAnsi="宋体" w:eastAsia="宋体" w:cs="宋体"/>
          <w:spacing w:val="-7"/>
          <w:sz w:val="24"/>
          <w:szCs w:val="24"/>
        </w:rPr>
        <w:t>2034</w:t>
      </w:r>
      <w:r>
        <w:rPr>
          <w:rFonts w:ascii="宋体" w:hAnsi="宋体" w:eastAsia="宋体" w:cs="宋体"/>
          <w:spacing w:val="-62"/>
          <w:sz w:val="24"/>
          <w:szCs w:val="24"/>
        </w:rPr>
        <w:t xml:space="preserve"> </w:t>
      </w:r>
      <w:r>
        <w:rPr>
          <w:rFonts w:ascii="宋体" w:hAnsi="宋体" w:eastAsia="宋体" w:cs="宋体"/>
          <w:spacing w:val="-7"/>
          <w:sz w:val="24"/>
          <w:szCs w:val="24"/>
        </w:rPr>
        <w:t>年抵扣进项税</w:t>
      </w:r>
      <w:r>
        <w:rPr>
          <w:rFonts w:ascii="宋体" w:hAnsi="宋体" w:eastAsia="宋体" w:cs="宋体"/>
          <w:spacing w:val="-44"/>
          <w:sz w:val="24"/>
          <w:szCs w:val="24"/>
        </w:rPr>
        <w:t xml:space="preserve"> </w:t>
      </w:r>
      <w:r>
        <w:rPr>
          <w:rFonts w:ascii="宋体" w:hAnsi="宋体" w:eastAsia="宋体" w:cs="宋体"/>
          <w:spacing w:val="-7"/>
          <w:sz w:val="24"/>
          <w:szCs w:val="24"/>
        </w:rPr>
        <w:t>1,247.95</w:t>
      </w:r>
      <w:r>
        <w:rPr>
          <w:rFonts w:ascii="宋体" w:hAnsi="宋体" w:eastAsia="宋体" w:cs="宋体"/>
          <w:spacing w:val="-1"/>
          <w:sz w:val="24"/>
          <w:szCs w:val="24"/>
        </w:rPr>
        <w:t>万元。抵扣不动产及设备进项增值税额后正常生产年份计算如下（以</w:t>
      </w:r>
      <w:r>
        <w:rPr>
          <w:rFonts w:ascii="宋体" w:hAnsi="宋体" w:eastAsia="宋体" w:cs="宋体"/>
          <w:spacing w:val="-44"/>
          <w:sz w:val="24"/>
          <w:szCs w:val="24"/>
        </w:rPr>
        <w:t xml:space="preserve"> </w:t>
      </w:r>
      <w:r>
        <w:rPr>
          <w:rFonts w:ascii="宋体" w:hAnsi="宋体" w:eastAsia="宋体" w:cs="宋体"/>
          <w:spacing w:val="-1"/>
          <w:sz w:val="24"/>
          <w:szCs w:val="24"/>
        </w:rPr>
        <w:t>2027</w:t>
      </w:r>
      <w:r>
        <w:rPr>
          <w:rFonts w:ascii="宋体" w:hAnsi="宋体" w:eastAsia="宋体" w:cs="宋体"/>
          <w:spacing w:val="-49"/>
          <w:sz w:val="24"/>
          <w:szCs w:val="24"/>
        </w:rPr>
        <w:t xml:space="preserve"> </w:t>
      </w:r>
      <w:r>
        <w:rPr>
          <w:rFonts w:ascii="宋体" w:hAnsi="宋体" w:eastAsia="宋体" w:cs="宋体"/>
          <w:spacing w:val="-1"/>
          <w:sz w:val="24"/>
          <w:szCs w:val="24"/>
        </w:rPr>
        <w:t>年为</w:t>
      </w:r>
      <w:r>
        <w:rPr>
          <w:rFonts w:ascii="宋体" w:hAnsi="宋体" w:eastAsia="宋体" w:cs="宋体"/>
          <w:spacing w:val="-17"/>
          <w:w w:val="98"/>
          <w:sz w:val="24"/>
          <w:szCs w:val="24"/>
        </w:rPr>
        <w:t>例</w:t>
      </w:r>
      <w:r>
        <w:rPr>
          <w:rFonts w:ascii="宋体" w:hAnsi="宋体" w:eastAsia="宋体" w:cs="宋体"/>
          <w:spacing w:val="-11"/>
          <w:sz w:val="24"/>
          <w:szCs w:val="24"/>
        </w:rPr>
        <w:t>）：</w:t>
      </w:r>
    </w:p>
    <w:p w14:paraId="2F598FE2">
      <w:pPr>
        <w:spacing w:line="219" w:lineRule="auto"/>
        <w:ind w:left="519"/>
        <w:rPr>
          <w:rFonts w:ascii="宋体" w:hAnsi="宋体" w:eastAsia="宋体" w:cs="宋体"/>
          <w:sz w:val="24"/>
          <w:szCs w:val="24"/>
        </w:rPr>
      </w:pPr>
      <w:r>
        <w:rPr>
          <w:rFonts w:ascii="宋体" w:hAnsi="宋体" w:eastAsia="宋体" w:cs="宋体"/>
          <w:spacing w:val="-1"/>
          <w:sz w:val="24"/>
          <w:szCs w:val="24"/>
        </w:rPr>
        <w:t>年销项税额＝年销售收入×增值税税率</w:t>
      </w:r>
    </w:p>
    <w:p w14:paraId="5F616401">
      <w:pPr>
        <w:spacing w:before="214" w:line="217" w:lineRule="auto"/>
        <w:ind w:left="1741"/>
        <w:rPr>
          <w:rFonts w:ascii="宋体" w:hAnsi="宋体" w:eastAsia="宋体" w:cs="宋体"/>
          <w:sz w:val="24"/>
          <w:szCs w:val="24"/>
        </w:rPr>
      </w:pPr>
      <w:r>
        <w:rPr>
          <w:rFonts w:ascii="宋体" w:hAnsi="宋体" w:eastAsia="宋体" w:cs="宋体"/>
          <w:spacing w:val="6"/>
          <w:sz w:val="24"/>
          <w:szCs w:val="24"/>
        </w:rPr>
        <w:t>=25,044.00×13%</w:t>
      </w:r>
    </w:p>
    <w:p w14:paraId="3F2C7D64">
      <w:pPr>
        <w:spacing w:before="217" w:line="217" w:lineRule="auto"/>
        <w:ind w:left="1741"/>
        <w:rPr>
          <w:rFonts w:ascii="宋体" w:hAnsi="宋体" w:eastAsia="宋体" w:cs="宋体"/>
          <w:sz w:val="24"/>
          <w:szCs w:val="24"/>
        </w:rPr>
      </w:pPr>
      <w:r>
        <w:rPr>
          <w:rFonts w:ascii="宋体" w:hAnsi="宋体" w:eastAsia="宋体" w:cs="宋体"/>
          <w:spacing w:val="6"/>
          <w:sz w:val="24"/>
          <w:szCs w:val="24"/>
        </w:rPr>
        <w:t>=3,255.72（万元）</w:t>
      </w:r>
    </w:p>
    <w:p w14:paraId="255C30C9">
      <w:pPr>
        <w:spacing w:before="220" w:line="384" w:lineRule="auto"/>
        <w:ind w:left="37" w:right="123" w:firstLine="481"/>
        <w:rPr>
          <w:rFonts w:ascii="宋体" w:hAnsi="宋体" w:eastAsia="宋体" w:cs="宋体"/>
          <w:sz w:val="24"/>
          <w:szCs w:val="24"/>
        </w:rPr>
      </w:pPr>
      <w:r>
        <w:rPr>
          <w:rFonts w:ascii="宋体" w:hAnsi="宋体" w:eastAsia="宋体" w:cs="宋体"/>
          <w:sz w:val="24"/>
          <w:szCs w:val="24"/>
        </w:rPr>
        <w:t>年进项税额</w:t>
      </w:r>
      <w:r>
        <w:rPr>
          <w:rFonts w:ascii="宋体" w:hAnsi="宋体" w:eastAsia="宋体" w:cs="宋体"/>
          <w:spacing w:val="-1"/>
          <w:sz w:val="24"/>
          <w:szCs w:val="24"/>
        </w:rPr>
        <w:t>＝（</w:t>
      </w:r>
      <w:r>
        <w:rPr>
          <w:rFonts w:ascii="宋体" w:hAnsi="宋体" w:eastAsia="宋体" w:cs="宋体"/>
          <w:sz w:val="24"/>
          <w:szCs w:val="24"/>
        </w:rPr>
        <w:t>年外购材料费＋年外购燃料及动力</w:t>
      </w:r>
      <w:r>
        <w:rPr>
          <w:rFonts w:ascii="宋体" w:hAnsi="宋体" w:eastAsia="宋体" w:cs="宋体"/>
          <w:spacing w:val="-1"/>
          <w:sz w:val="24"/>
          <w:szCs w:val="24"/>
        </w:rPr>
        <w:t>费＋年修理费）×增值税</w:t>
      </w:r>
      <w:r>
        <w:rPr>
          <w:rFonts w:ascii="宋体" w:hAnsi="宋体" w:eastAsia="宋体" w:cs="宋体"/>
          <w:spacing w:val="-3"/>
          <w:sz w:val="24"/>
          <w:szCs w:val="24"/>
        </w:rPr>
        <w:t>税率</w:t>
      </w:r>
    </w:p>
    <w:p w14:paraId="25E2F56D">
      <w:pPr>
        <w:spacing w:before="1" w:line="216" w:lineRule="auto"/>
        <w:ind w:left="1741"/>
        <w:rPr>
          <w:rFonts w:ascii="宋体" w:hAnsi="宋体" w:eastAsia="宋体" w:cs="宋体"/>
          <w:sz w:val="24"/>
          <w:szCs w:val="24"/>
        </w:rPr>
      </w:pPr>
      <w:r>
        <w:rPr>
          <w:rFonts w:ascii="宋体" w:hAnsi="宋体" w:eastAsia="宋体" w:cs="宋体"/>
          <w:spacing w:val="1"/>
          <w:sz w:val="24"/>
          <w:szCs w:val="24"/>
        </w:rPr>
        <w:t>=（1,846.19＋875.04＋698.</w:t>
      </w:r>
      <w:r>
        <w:rPr>
          <w:rFonts w:ascii="宋体" w:hAnsi="宋体" w:eastAsia="宋体" w:cs="宋体"/>
          <w:sz w:val="24"/>
          <w:szCs w:val="24"/>
        </w:rPr>
        <w:t>76）×</w:t>
      </w:r>
      <w:r>
        <w:rPr>
          <w:rFonts w:ascii="宋体" w:hAnsi="宋体" w:eastAsia="宋体" w:cs="宋体"/>
          <w:spacing w:val="-46"/>
          <w:sz w:val="24"/>
          <w:szCs w:val="24"/>
        </w:rPr>
        <w:t xml:space="preserve"> </w:t>
      </w:r>
      <w:r>
        <w:rPr>
          <w:rFonts w:ascii="宋体" w:hAnsi="宋体" w:eastAsia="宋体" w:cs="宋体"/>
          <w:sz w:val="24"/>
          <w:szCs w:val="24"/>
        </w:rPr>
        <w:t>13%</w:t>
      </w:r>
    </w:p>
    <w:p w14:paraId="5697CD2E">
      <w:pPr>
        <w:spacing w:before="220" w:line="220" w:lineRule="auto"/>
        <w:ind w:left="1741"/>
        <w:rPr>
          <w:rFonts w:ascii="宋体" w:hAnsi="宋体" w:eastAsia="宋体" w:cs="宋体"/>
          <w:sz w:val="24"/>
          <w:szCs w:val="24"/>
        </w:rPr>
      </w:pPr>
      <w:r>
        <w:rPr>
          <w:rFonts w:ascii="宋体" w:hAnsi="宋体" w:eastAsia="宋体" w:cs="宋体"/>
          <w:spacing w:val="7"/>
          <w:sz w:val="24"/>
          <w:szCs w:val="24"/>
        </w:rPr>
        <w:t>=444.60（万元）</w:t>
      </w:r>
    </w:p>
    <w:p w14:paraId="7EA9B45B">
      <w:pPr>
        <w:spacing w:line="220" w:lineRule="auto"/>
        <w:rPr>
          <w:rFonts w:ascii="宋体" w:hAnsi="宋体" w:eastAsia="宋体" w:cs="宋体"/>
          <w:sz w:val="24"/>
          <w:szCs w:val="24"/>
        </w:rPr>
        <w:sectPr>
          <w:headerReference r:id="rId106" w:type="default"/>
          <w:footerReference r:id="rId107" w:type="default"/>
          <w:pgSz w:w="11907" w:h="16839"/>
          <w:pgMar w:top="1220" w:right="1584" w:bottom="1298" w:left="1769" w:header="822" w:footer="981" w:gutter="0"/>
          <w:cols w:space="720" w:num="1"/>
        </w:sectPr>
      </w:pPr>
    </w:p>
    <w:p w14:paraId="5B4C35F1">
      <w:pPr>
        <w:spacing w:line="333" w:lineRule="auto"/>
        <w:rPr>
          <w:rFonts w:ascii="Arial"/>
          <w:sz w:val="21"/>
        </w:rPr>
      </w:pPr>
    </w:p>
    <w:p w14:paraId="6D018726">
      <w:pPr>
        <w:spacing w:before="78" w:line="385" w:lineRule="auto"/>
        <w:ind w:left="1981" w:right="4203" w:hanging="1462"/>
        <w:rPr>
          <w:rFonts w:ascii="宋体" w:hAnsi="宋体" w:eastAsia="宋体" w:cs="宋体"/>
          <w:sz w:val="24"/>
          <w:szCs w:val="24"/>
        </w:rPr>
      </w:pPr>
      <w:r>
        <w:rPr>
          <w:rFonts w:ascii="宋体" w:hAnsi="宋体" w:eastAsia="宋体" w:cs="宋体"/>
          <w:spacing w:val="-1"/>
          <w:sz w:val="24"/>
          <w:szCs w:val="24"/>
        </w:rPr>
        <w:t>年应纳增值税＝销项税额－进项税额</w:t>
      </w:r>
      <w:r>
        <w:rPr>
          <w:rFonts w:ascii="宋体" w:hAnsi="宋体" w:eastAsia="宋体" w:cs="宋体"/>
          <w:spacing w:val="4"/>
          <w:sz w:val="24"/>
          <w:szCs w:val="24"/>
        </w:rPr>
        <w:t xml:space="preserve"> </w:t>
      </w:r>
      <w:r>
        <w:rPr>
          <w:rFonts w:ascii="宋体" w:hAnsi="宋体" w:eastAsia="宋体" w:cs="宋体"/>
          <w:spacing w:val="5"/>
          <w:sz w:val="24"/>
          <w:szCs w:val="24"/>
        </w:rPr>
        <w:t>=3,255.72－444.60</w:t>
      </w:r>
    </w:p>
    <w:p w14:paraId="3F1D769C">
      <w:pPr>
        <w:spacing w:line="217" w:lineRule="auto"/>
        <w:ind w:left="1981"/>
        <w:rPr>
          <w:rFonts w:ascii="宋体" w:hAnsi="宋体" w:eastAsia="宋体" w:cs="宋体"/>
          <w:sz w:val="24"/>
          <w:szCs w:val="24"/>
        </w:rPr>
      </w:pPr>
      <w:r>
        <w:rPr>
          <w:rFonts w:ascii="宋体" w:hAnsi="宋体" w:eastAsia="宋体" w:cs="宋体"/>
          <w:spacing w:val="5"/>
          <w:sz w:val="24"/>
          <w:szCs w:val="24"/>
        </w:rPr>
        <w:t>=2,811.12（万元）</w:t>
      </w:r>
    </w:p>
    <w:p w14:paraId="07989354">
      <w:pPr>
        <w:spacing w:before="217" w:line="219" w:lineRule="auto"/>
        <w:ind w:left="520"/>
        <w:rPr>
          <w:rFonts w:ascii="宋体" w:hAnsi="宋体" w:eastAsia="宋体" w:cs="宋体"/>
          <w:sz w:val="24"/>
          <w:szCs w:val="24"/>
        </w:rPr>
      </w:pPr>
      <w:r>
        <w:rPr>
          <w:rFonts w:ascii="宋体" w:hAnsi="宋体" w:eastAsia="宋体" w:cs="宋体"/>
          <w:spacing w:val="-4"/>
          <w:sz w:val="24"/>
          <w:szCs w:val="24"/>
        </w:rPr>
        <w:t>各年份增值税计算详见附表九。</w:t>
      </w:r>
    </w:p>
    <w:p w14:paraId="43185410">
      <w:pPr>
        <w:spacing w:before="214" w:line="220" w:lineRule="auto"/>
        <w:ind w:left="535"/>
        <w:rPr>
          <w:rFonts w:ascii="宋体" w:hAnsi="宋体" w:eastAsia="宋体" w:cs="宋体"/>
          <w:sz w:val="24"/>
          <w:szCs w:val="24"/>
        </w:rPr>
      </w:pPr>
      <w:r>
        <w:rPr>
          <w:rFonts w:ascii="宋体" w:hAnsi="宋体" w:eastAsia="宋体" w:cs="宋体"/>
          <w:spacing w:val="-3"/>
          <w:sz w:val="24"/>
          <w:szCs w:val="24"/>
        </w:rPr>
        <w:t>10.13.2</w:t>
      </w:r>
      <w:r>
        <w:rPr>
          <w:rFonts w:ascii="宋体" w:hAnsi="宋体" w:eastAsia="宋体" w:cs="宋体"/>
          <w:spacing w:val="-45"/>
          <w:sz w:val="24"/>
          <w:szCs w:val="24"/>
        </w:rPr>
        <w:t xml:space="preserve"> </w:t>
      </w:r>
      <w:r>
        <w:rPr>
          <w:rFonts w:ascii="宋体" w:hAnsi="宋体" w:eastAsia="宋体" w:cs="宋体"/>
          <w:spacing w:val="-3"/>
          <w:sz w:val="24"/>
          <w:szCs w:val="24"/>
        </w:rPr>
        <w:t>城市维护建设税</w:t>
      </w:r>
    </w:p>
    <w:p w14:paraId="12EEF732">
      <w:pPr>
        <w:spacing w:before="215" w:line="385" w:lineRule="auto"/>
        <w:ind w:left="38" w:right="57" w:firstLine="479"/>
        <w:rPr>
          <w:rFonts w:ascii="宋体" w:hAnsi="宋体" w:eastAsia="宋体" w:cs="宋体"/>
          <w:sz w:val="24"/>
          <w:szCs w:val="24"/>
        </w:rPr>
      </w:pPr>
      <w:r>
        <w:rPr>
          <w:rFonts w:ascii="宋体" w:hAnsi="宋体" w:eastAsia="宋体" w:cs="宋体"/>
          <w:sz w:val="24"/>
          <w:szCs w:val="24"/>
        </w:rPr>
        <w:t>城市维护建设税以应纳增值税额为税基计算。《中</w:t>
      </w:r>
      <w:r>
        <w:rPr>
          <w:rFonts w:ascii="宋体" w:hAnsi="宋体" w:eastAsia="宋体" w:cs="宋体"/>
          <w:spacing w:val="-1"/>
          <w:sz w:val="24"/>
          <w:szCs w:val="24"/>
        </w:rPr>
        <w:t>华人民共和国城市维护建</w:t>
      </w:r>
      <w:r>
        <w:rPr>
          <w:rFonts w:ascii="宋体" w:hAnsi="宋体" w:eastAsia="宋体" w:cs="宋体"/>
          <w:sz w:val="24"/>
          <w:szCs w:val="24"/>
        </w:rPr>
        <w:t>设税法》规定的税率以纳税人所在地不同而实行三种不</w:t>
      </w:r>
      <w:r>
        <w:rPr>
          <w:rFonts w:ascii="宋体" w:hAnsi="宋体" w:eastAsia="宋体" w:cs="宋体"/>
          <w:spacing w:val="-1"/>
          <w:sz w:val="24"/>
          <w:szCs w:val="24"/>
        </w:rPr>
        <w:t>同税率。企业实际缴纳的</w:t>
      </w:r>
      <w:r>
        <w:rPr>
          <w:rFonts w:ascii="宋体" w:hAnsi="宋体" w:eastAsia="宋体" w:cs="宋体"/>
          <w:spacing w:val="-7"/>
          <w:sz w:val="24"/>
          <w:szCs w:val="24"/>
        </w:rPr>
        <w:t>城市维护建设税税率为</w:t>
      </w:r>
      <w:r>
        <w:rPr>
          <w:rFonts w:ascii="宋体" w:hAnsi="宋体" w:eastAsia="宋体" w:cs="宋体"/>
          <w:spacing w:val="-31"/>
          <w:sz w:val="24"/>
          <w:szCs w:val="24"/>
        </w:rPr>
        <w:t xml:space="preserve"> </w:t>
      </w:r>
      <w:r>
        <w:rPr>
          <w:rFonts w:ascii="宋体" w:hAnsi="宋体" w:eastAsia="宋体" w:cs="宋体"/>
          <w:spacing w:val="-7"/>
          <w:sz w:val="24"/>
          <w:szCs w:val="24"/>
        </w:rPr>
        <w:t>5%，本次评估城市维护建设税税率取</w:t>
      </w:r>
      <w:r>
        <w:rPr>
          <w:rFonts w:ascii="宋体" w:hAnsi="宋体" w:eastAsia="宋体" w:cs="宋体"/>
          <w:spacing w:val="-45"/>
          <w:sz w:val="24"/>
          <w:szCs w:val="24"/>
        </w:rPr>
        <w:t xml:space="preserve"> </w:t>
      </w:r>
      <w:r>
        <w:rPr>
          <w:rFonts w:ascii="宋体" w:hAnsi="宋体" w:eastAsia="宋体" w:cs="宋体"/>
          <w:spacing w:val="-7"/>
          <w:sz w:val="24"/>
          <w:szCs w:val="24"/>
        </w:rPr>
        <w:t>5%。以</w:t>
      </w:r>
      <w:r>
        <w:rPr>
          <w:rFonts w:ascii="宋体" w:hAnsi="宋体" w:eastAsia="宋体" w:cs="宋体"/>
          <w:spacing w:val="-26"/>
          <w:sz w:val="24"/>
          <w:szCs w:val="24"/>
        </w:rPr>
        <w:t xml:space="preserve"> </w:t>
      </w:r>
      <w:r>
        <w:rPr>
          <w:rFonts w:ascii="宋体" w:hAnsi="宋体" w:eastAsia="宋体" w:cs="宋体"/>
          <w:spacing w:val="-7"/>
          <w:sz w:val="24"/>
          <w:szCs w:val="24"/>
        </w:rPr>
        <w:t>2027</w:t>
      </w:r>
      <w:r>
        <w:rPr>
          <w:rFonts w:ascii="宋体" w:hAnsi="宋体" w:eastAsia="宋体" w:cs="宋体"/>
          <w:spacing w:val="-50"/>
          <w:sz w:val="24"/>
          <w:szCs w:val="24"/>
        </w:rPr>
        <w:t xml:space="preserve"> </w:t>
      </w:r>
      <w:r>
        <w:rPr>
          <w:rFonts w:ascii="宋体" w:hAnsi="宋体" w:eastAsia="宋体" w:cs="宋体"/>
          <w:spacing w:val="-7"/>
          <w:sz w:val="24"/>
          <w:szCs w:val="24"/>
        </w:rPr>
        <w:t>年为例：</w:t>
      </w:r>
    </w:p>
    <w:p w14:paraId="4A7CCBF5">
      <w:pPr>
        <w:spacing w:line="219" w:lineRule="auto"/>
        <w:ind w:left="519"/>
        <w:rPr>
          <w:rFonts w:ascii="宋体" w:hAnsi="宋体" w:eastAsia="宋体" w:cs="宋体"/>
          <w:sz w:val="24"/>
          <w:szCs w:val="24"/>
        </w:rPr>
      </w:pPr>
      <w:r>
        <w:rPr>
          <w:rFonts w:ascii="宋体" w:hAnsi="宋体" w:eastAsia="宋体" w:cs="宋体"/>
          <w:spacing w:val="-5"/>
          <w:sz w:val="24"/>
          <w:szCs w:val="24"/>
        </w:rPr>
        <w:t>年城市维护建设税＝年应纳增值税额×城市维护建设税率</w:t>
      </w:r>
    </w:p>
    <w:p w14:paraId="0FC3DECA">
      <w:pPr>
        <w:spacing w:before="213" w:line="217" w:lineRule="auto"/>
        <w:ind w:left="2462"/>
        <w:rPr>
          <w:rFonts w:ascii="宋体" w:hAnsi="宋体" w:eastAsia="宋体" w:cs="宋体"/>
          <w:sz w:val="24"/>
          <w:szCs w:val="24"/>
        </w:rPr>
      </w:pPr>
      <w:r>
        <w:rPr>
          <w:rFonts w:ascii="宋体" w:hAnsi="宋体" w:eastAsia="宋体" w:cs="宋体"/>
          <w:spacing w:val="7"/>
          <w:sz w:val="24"/>
          <w:szCs w:val="24"/>
        </w:rPr>
        <w:t>=2,811.12×5%</w:t>
      </w:r>
    </w:p>
    <w:p w14:paraId="0346FE64">
      <w:pPr>
        <w:spacing w:before="218" w:line="220" w:lineRule="auto"/>
        <w:ind w:left="2462"/>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57"/>
          <w:sz w:val="24"/>
          <w:szCs w:val="24"/>
        </w:rPr>
        <w:t xml:space="preserve"> </w:t>
      </w:r>
      <w:r>
        <w:rPr>
          <w:rFonts w:ascii="宋体" w:hAnsi="宋体" w:eastAsia="宋体" w:cs="宋体"/>
          <w:spacing w:val="1"/>
          <w:sz w:val="24"/>
          <w:szCs w:val="24"/>
        </w:rPr>
        <w:t>140.56（万元）</w:t>
      </w:r>
    </w:p>
    <w:p w14:paraId="379E1DF5">
      <w:pPr>
        <w:spacing w:before="215" w:line="219" w:lineRule="auto"/>
        <w:ind w:left="535"/>
        <w:rPr>
          <w:rFonts w:ascii="宋体" w:hAnsi="宋体" w:eastAsia="宋体" w:cs="宋体"/>
          <w:sz w:val="24"/>
          <w:szCs w:val="24"/>
        </w:rPr>
      </w:pPr>
      <w:r>
        <w:rPr>
          <w:rFonts w:ascii="宋体" w:hAnsi="宋体" w:eastAsia="宋体" w:cs="宋体"/>
          <w:spacing w:val="-4"/>
          <w:sz w:val="24"/>
          <w:szCs w:val="24"/>
        </w:rPr>
        <w:t>10.13.3</w:t>
      </w:r>
      <w:r>
        <w:rPr>
          <w:rFonts w:ascii="宋体" w:hAnsi="宋体" w:eastAsia="宋体" w:cs="宋体"/>
          <w:spacing w:val="-38"/>
          <w:sz w:val="24"/>
          <w:szCs w:val="24"/>
        </w:rPr>
        <w:t xml:space="preserve"> </w:t>
      </w:r>
      <w:r>
        <w:rPr>
          <w:rFonts w:ascii="宋体" w:hAnsi="宋体" w:eastAsia="宋体" w:cs="宋体"/>
          <w:spacing w:val="-4"/>
          <w:sz w:val="24"/>
          <w:szCs w:val="24"/>
        </w:rPr>
        <w:t>教育费附加</w:t>
      </w:r>
    </w:p>
    <w:p w14:paraId="2E61C5BF">
      <w:pPr>
        <w:spacing w:before="213" w:line="385" w:lineRule="auto"/>
        <w:ind w:left="41" w:right="119" w:firstLine="479"/>
        <w:rPr>
          <w:rFonts w:ascii="宋体" w:hAnsi="宋体" w:eastAsia="宋体" w:cs="宋体"/>
          <w:sz w:val="24"/>
          <w:szCs w:val="24"/>
        </w:rPr>
      </w:pPr>
      <w:r>
        <w:rPr>
          <w:rFonts w:ascii="宋体" w:hAnsi="宋体" w:eastAsia="宋体" w:cs="宋体"/>
          <w:sz w:val="24"/>
          <w:szCs w:val="24"/>
        </w:rPr>
        <w:t>教育费附加以应纳增值税额为税基，根据《</w:t>
      </w:r>
      <w:r>
        <w:rPr>
          <w:rFonts w:ascii="宋体" w:hAnsi="宋体" w:eastAsia="宋体" w:cs="宋体"/>
          <w:spacing w:val="-1"/>
          <w:sz w:val="24"/>
          <w:szCs w:val="24"/>
        </w:rPr>
        <w:t>国务院关于教育附加征收问题的</w:t>
      </w:r>
      <w:r>
        <w:rPr>
          <w:rFonts w:ascii="宋体" w:hAnsi="宋体" w:eastAsia="宋体" w:cs="宋体"/>
          <w:spacing w:val="-6"/>
          <w:sz w:val="24"/>
          <w:szCs w:val="24"/>
        </w:rPr>
        <w:t>紧急通知》的规定，</w:t>
      </w:r>
      <w:r>
        <w:rPr>
          <w:rFonts w:ascii="宋体" w:hAnsi="宋体" w:eastAsia="宋体" w:cs="宋体"/>
          <w:spacing w:val="-40"/>
          <w:sz w:val="24"/>
          <w:szCs w:val="24"/>
        </w:rPr>
        <w:t xml:space="preserve"> </w:t>
      </w:r>
      <w:r>
        <w:rPr>
          <w:rFonts w:ascii="宋体" w:hAnsi="宋体" w:eastAsia="宋体" w:cs="宋体"/>
          <w:spacing w:val="-6"/>
          <w:sz w:val="24"/>
          <w:szCs w:val="24"/>
        </w:rPr>
        <w:t>税率取</w:t>
      </w:r>
      <w:r>
        <w:rPr>
          <w:rFonts w:ascii="宋体" w:hAnsi="宋体" w:eastAsia="宋体" w:cs="宋体"/>
          <w:spacing w:val="-45"/>
          <w:sz w:val="24"/>
          <w:szCs w:val="24"/>
        </w:rPr>
        <w:t xml:space="preserve"> </w:t>
      </w:r>
      <w:r>
        <w:rPr>
          <w:rFonts w:ascii="宋体" w:hAnsi="宋体" w:eastAsia="宋体" w:cs="宋体"/>
          <w:spacing w:val="-6"/>
          <w:sz w:val="24"/>
          <w:szCs w:val="24"/>
        </w:rPr>
        <w:t>3%。本次评估</w:t>
      </w:r>
      <w:r>
        <w:rPr>
          <w:rFonts w:ascii="宋体" w:hAnsi="宋体" w:eastAsia="宋体" w:cs="宋体"/>
          <w:spacing w:val="-7"/>
          <w:sz w:val="24"/>
          <w:szCs w:val="24"/>
        </w:rPr>
        <w:t>教育费附加取应缴增值税的</w:t>
      </w:r>
      <w:r>
        <w:rPr>
          <w:rFonts w:ascii="宋体" w:hAnsi="宋体" w:eastAsia="宋体" w:cs="宋体"/>
          <w:spacing w:val="-45"/>
          <w:sz w:val="24"/>
          <w:szCs w:val="24"/>
        </w:rPr>
        <w:t xml:space="preserve"> </w:t>
      </w:r>
      <w:r>
        <w:rPr>
          <w:rFonts w:ascii="宋体" w:hAnsi="宋体" w:eastAsia="宋体" w:cs="宋体"/>
          <w:spacing w:val="-7"/>
          <w:sz w:val="24"/>
          <w:szCs w:val="24"/>
        </w:rPr>
        <w:t>3%计算。以</w:t>
      </w:r>
      <w:r>
        <w:rPr>
          <w:rFonts w:ascii="宋体" w:hAnsi="宋体" w:eastAsia="宋体" w:cs="宋体"/>
          <w:spacing w:val="-8"/>
          <w:sz w:val="24"/>
          <w:szCs w:val="24"/>
        </w:rPr>
        <w:t>2027</w:t>
      </w:r>
      <w:r>
        <w:rPr>
          <w:rFonts w:ascii="宋体" w:hAnsi="宋体" w:eastAsia="宋体" w:cs="宋体"/>
          <w:spacing w:val="-49"/>
          <w:sz w:val="24"/>
          <w:szCs w:val="24"/>
        </w:rPr>
        <w:t xml:space="preserve"> </w:t>
      </w:r>
      <w:r>
        <w:rPr>
          <w:rFonts w:ascii="宋体" w:hAnsi="宋体" w:eastAsia="宋体" w:cs="宋体"/>
          <w:spacing w:val="-8"/>
          <w:sz w:val="24"/>
          <w:szCs w:val="24"/>
        </w:rPr>
        <w:t>年为例：</w:t>
      </w:r>
    </w:p>
    <w:p w14:paraId="0489C75B">
      <w:pPr>
        <w:spacing w:before="2" w:line="384" w:lineRule="auto"/>
        <w:ind w:left="1981" w:right="2763" w:hanging="1462"/>
        <w:rPr>
          <w:rFonts w:ascii="宋体" w:hAnsi="宋体" w:eastAsia="宋体" w:cs="宋体"/>
          <w:sz w:val="24"/>
          <w:szCs w:val="24"/>
        </w:rPr>
      </w:pPr>
      <w:r>
        <w:rPr>
          <w:rFonts w:ascii="宋体" w:hAnsi="宋体" w:eastAsia="宋体" w:cs="宋体"/>
          <w:spacing w:val="-1"/>
          <w:sz w:val="24"/>
          <w:szCs w:val="24"/>
        </w:rPr>
        <w:t>年教育费附加＝年应纳增值税额×教育费附加税率</w:t>
      </w:r>
      <w:r>
        <w:rPr>
          <w:rFonts w:ascii="宋体" w:hAnsi="宋体" w:eastAsia="宋体" w:cs="宋体"/>
          <w:spacing w:val="10"/>
          <w:sz w:val="24"/>
          <w:szCs w:val="24"/>
        </w:rPr>
        <w:t xml:space="preserve"> </w:t>
      </w:r>
      <w:r>
        <w:rPr>
          <w:rFonts w:ascii="宋体" w:hAnsi="宋体" w:eastAsia="宋体" w:cs="宋体"/>
          <w:spacing w:val="7"/>
          <w:sz w:val="24"/>
          <w:szCs w:val="24"/>
        </w:rPr>
        <w:t>=2,811.12×3%</w:t>
      </w:r>
    </w:p>
    <w:p w14:paraId="5F09C132">
      <w:pPr>
        <w:spacing w:before="1" w:line="220" w:lineRule="auto"/>
        <w:ind w:left="1981"/>
        <w:rPr>
          <w:rFonts w:ascii="宋体" w:hAnsi="宋体" w:eastAsia="宋体" w:cs="宋体"/>
          <w:sz w:val="24"/>
          <w:szCs w:val="24"/>
        </w:rPr>
      </w:pPr>
      <w:r>
        <w:rPr>
          <w:rFonts w:ascii="宋体" w:hAnsi="宋体" w:eastAsia="宋体" w:cs="宋体"/>
          <w:spacing w:val="7"/>
          <w:sz w:val="24"/>
          <w:szCs w:val="24"/>
        </w:rPr>
        <w:t>=84.33（万元）</w:t>
      </w:r>
    </w:p>
    <w:p w14:paraId="65367A97">
      <w:pPr>
        <w:spacing w:before="213" w:line="219" w:lineRule="auto"/>
        <w:ind w:left="535"/>
        <w:rPr>
          <w:rFonts w:ascii="宋体" w:hAnsi="宋体" w:eastAsia="宋体" w:cs="宋体"/>
          <w:sz w:val="24"/>
          <w:szCs w:val="24"/>
        </w:rPr>
      </w:pPr>
      <w:r>
        <w:rPr>
          <w:rFonts w:ascii="宋体" w:hAnsi="宋体" w:eastAsia="宋体" w:cs="宋体"/>
          <w:spacing w:val="-3"/>
          <w:sz w:val="24"/>
          <w:szCs w:val="24"/>
        </w:rPr>
        <w:t>10.13.4</w:t>
      </w:r>
      <w:r>
        <w:rPr>
          <w:rFonts w:ascii="宋体" w:hAnsi="宋体" w:eastAsia="宋体" w:cs="宋体"/>
          <w:spacing w:val="-48"/>
          <w:sz w:val="24"/>
          <w:szCs w:val="24"/>
        </w:rPr>
        <w:t xml:space="preserve"> </w:t>
      </w:r>
      <w:r>
        <w:rPr>
          <w:rFonts w:ascii="宋体" w:hAnsi="宋体" w:eastAsia="宋体" w:cs="宋体"/>
          <w:spacing w:val="-3"/>
          <w:sz w:val="24"/>
          <w:szCs w:val="24"/>
        </w:rPr>
        <w:t>地方教育附加</w:t>
      </w:r>
    </w:p>
    <w:p w14:paraId="364ACAF3">
      <w:pPr>
        <w:spacing w:before="213" w:line="385" w:lineRule="auto"/>
        <w:ind w:left="41" w:right="122" w:firstLine="460"/>
        <w:rPr>
          <w:rFonts w:ascii="宋体" w:hAnsi="宋体" w:eastAsia="宋体" w:cs="宋体"/>
          <w:sz w:val="24"/>
          <w:szCs w:val="24"/>
        </w:rPr>
      </w:pPr>
      <w:r>
        <w:rPr>
          <w:rFonts w:ascii="宋体" w:hAnsi="宋体" w:eastAsia="宋体" w:cs="宋体"/>
          <w:spacing w:val="-8"/>
          <w:sz w:val="24"/>
          <w:szCs w:val="24"/>
        </w:rPr>
        <w:t>根据《财政部关于统一地方教育附加政策有关问题的通知》（财综〔2010〕98</w:t>
      </w:r>
      <w:r>
        <w:rPr>
          <w:rFonts w:ascii="宋体" w:hAnsi="宋体" w:eastAsia="宋体" w:cs="宋体"/>
          <w:spacing w:val="-9"/>
          <w:sz w:val="24"/>
          <w:szCs w:val="24"/>
        </w:rPr>
        <w:t>号</w:t>
      </w:r>
      <w:r>
        <w:rPr>
          <w:rFonts w:ascii="宋体" w:hAnsi="宋体" w:eastAsia="宋体" w:cs="宋体"/>
          <w:spacing w:val="-25"/>
          <w:sz w:val="24"/>
          <w:szCs w:val="24"/>
        </w:rPr>
        <w:t>），</w:t>
      </w:r>
      <w:r>
        <w:rPr>
          <w:rFonts w:ascii="宋体" w:hAnsi="宋体" w:eastAsia="宋体" w:cs="宋体"/>
          <w:spacing w:val="-9"/>
          <w:sz w:val="24"/>
          <w:szCs w:val="24"/>
        </w:rPr>
        <w:t>地方教育附加税率为</w:t>
      </w:r>
      <w:r>
        <w:rPr>
          <w:rFonts w:ascii="宋体" w:hAnsi="宋体" w:eastAsia="宋体" w:cs="宋体"/>
          <w:spacing w:val="-59"/>
          <w:sz w:val="24"/>
          <w:szCs w:val="24"/>
        </w:rPr>
        <w:t xml:space="preserve"> </w:t>
      </w:r>
      <w:r>
        <w:rPr>
          <w:rFonts w:ascii="宋体" w:hAnsi="宋体" w:eastAsia="宋体" w:cs="宋体"/>
          <w:spacing w:val="-9"/>
          <w:sz w:val="24"/>
          <w:szCs w:val="24"/>
        </w:rPr>
        <w:t>2%。本次评估地方教育附加按应缴增值税的</w:t>
      </w:r>
      <w:r>
        <w:rPr>
          <w:rFonts w:ascii="宋体" w:hAnsi="宋体" w:eastAsia="宋体" w:cs="宋体"/>
          <w:spacing w:val="-59"/>
          <w:sz w:val="24"/>
          <w:szCs w:val="24"/>
        </w:rPr>
        <w:t xml:space="preserve"> </w:t>
      </w:r>
      <w:r>
        <w:rPr>
          <w:rFonts w:ascii="宋体" w:hAnsi="宋体" w:eastAsia="宋体" w:cs="宋体"/>
          <w:spacing w:val="-9"/>
          <w:sz w:val="24"/>
          <w:szCs w:val="24"/>
        </w:rPr>
        <w:t>2%计算。以</w:t>
      </w:r>
      <w:r>
        <w:rPr>
          <w:rFonts w:ascii="宋体" w:hAnsi="宋体" w:eastAsia="宋体" w:cs="宋体"/>
          <w:spacing w:val="-8"/>
          <w:sz w:val="24"/>
          <w:szCs w:val="24"/>
        </w:rPr>
        <w:t>2027</w:t>
      </w:r>
      <w:r>
        <w:rPr>
          <w:rFonts w:ascii="宋体" w:hAnsi="宋体" w:eastAsia="宋体" w:cs="宋体"/>
          <w:spacing w:val="-49"/>
          <w:sz w:val="24"/>
          <w:szCs w:val="24"/>
        </w:rPr>
        <w:t xml:space="preserve"> </w:t>
      </w:r>
      <w:r>
        <w:rPr>
          <w:rFonts w:ascii="宋体" w:hAnsi="宋体" w:eastAsia="宋体" w:cs="宋体"/>
          <w:spacing w:val="-8"/>
          <w:sz w:val="24"/>
          <w:szCs w:val="24"/>
        </w:rPr>
        <w:t>年为例：</w:t>
      </w:r>
    </w:p>
    <w:p w14:paraId="671FBC91">
      <w:pPr>
        <w:spacing w:line="385" w:lineRule="auto"/>
        <w:ind w:left="2222" w:right="2170" w:hanging="1703"/>
        <w:rPr>
          <w:rFonts w:ascii="宋体" w:hAnsi="宋体" w:eastAsia="宋体" w:cs="宋体"/>
          <w:sz w:val="24"/>
          <w:szCs w:val="24"/>
        </w:rPr>
      </w:pPr>
      <w:r>
        <w:rPr>
          <w:rFonts w:ascii="宋体" w:hAnsi="宋体" w:eastAsia="宋体" w:cs="宋体"/>
          <w:spacing w:val="-6"/>
          <w:sz w:val="24"/>
          <w:szCs w:val="24"/>
        </w:rPr>
        <w:t>年地方教育附加＝年应纳增值税额×年地方教育附加税率</w:t>
      </w:r>
      <w:r>
        <w:rPr>
          <w:rFonts w:ascii="宋体" w:hAnsi="宋体" w:eastAsia="宋体" w:cs="宋体"/>
          <w:spacing w:val="12"/>
          <w:sz w:val="24"/>
          <w:szCs w:val="24"/>
        </w:rPr>
        <w:t xml:space="preserve"> </w:t>
      </w:r>
      <w:r>
        <w:rPr>
          <w:rFonts w:ascii="宋体" w:hAnsi="宋体" w:eastAsia="宋体" w:cs="宋体"/>
          <w:spacing w:val="7"/>
          <w:sz w:val="24"/>
          <w:szCs w:val="24"/>
        </w:rPr>
        <w:t>=2,811.12×2%</w:t>
      </w:r>
    </w:p>
    <w:p w14:paraId="3222FAD2">
      <w:pPr>
        <w:spacing w:before="1" w:line="220" w:lineRule="auto"/>
        <w:ind w:left="2222"/>
        <w:rPr>
          <w:rFonts w:ascii="宋体" w:hAnsi="宋体" w:eastAsia="宋体" w:cs="宋体"/>
          <w:sz w:val="24"/>
          <w:szCs w:val="24"/>
        </w:rPr>
      </w:pPr>
      <w:r>
        <w:rPr>
          <w:rFonts w:ascii="宋体" w:hAnsi="宋体" w:eastAsia="宋体" w:cs="宋体"/>
          <w:spacing w:val="7"/>
          <w:sz w:val="24"/>
          <w:szCs w:val="24"/>
        </w:rPr>
        <w:t>=56.22（万元）</w:t>
      </w:r>
    </w:p>
    <w:p w14:paraId="0E6547DD">
      <w:pPr>
        <w:spacing w:before="213" w:line="220" w:lineRule="auto"/>
        <w:ind w:left="535"/>
        <w:rPr>
          <w:rFonts w:ascii="宋体" w:hAnsi="宋体" w:eastAsia="宋体" w:cs="宋体"/>
          <w:sz w:val="24"/>
          <w:szCs w:val="24"/>
        </w:rPr>
      </w:pPr>
      <w:r>
        <w:rPr>
          <w:rFonts w:ascii="宋体" w:hAnsi="宋体" w:eastAsia="宋体" w:cs="宋体"/>
          <w:spacing w:val="-5"/>
          <w:sz w:val="24"/>
          <w:szCs w:val="24"/>
        </w:rPr>
        <w:t>10.13.5</w:t>
      </w:r>
      <w:r>
        <w:rPr>
          <w:rFonts w:ascii="宋体" w:hAnsi="宋体" w:eastAsia="宋体" w:cs="宋体"/>
          <w:spacing w:val="-32"/>
          <w:sz w:val="24"/>
          <w:szCs w:val="24"/>
        </w:rPr>
        <w:t xml:space="preserve"> </w:t>
      </w:r>
      <w:r>
        <w:rPr>
          <w:rFonts w:ascii="宋体" w:hAnsi="宋体" w:eastAsia="宋体" w:cs="宋体"/>
          <w:spacing w:val="-5"/>
          <w:sz w:val="24"/>
          <w:szCs w:val="24"/>
        </w:rPr>
        <w:t>资源税</w:t>
      </w:r>
    </w:p>
    <w:p w14:paraId="7096EF4D">
      <w:pPr>
        <w:spacing w:before="215" w:line="219" w:lineRule="auto"/>
        <w:ind w:left="520"/>
        <w:rPr>
          <w:rFonts w:ascii="宋体" w:hAnsi="宋体" w:eastAsia="宋体" w:cs="宋体"/>
          <w:sz w:val="24"/>
          <w:szCs w:val="24"/>
        </w:rPr>
      </w:pPr>
      <w:r>
        <w:rPr>
          <w:rFonts w:ascii="宋体" w:hAnsi="宋体" w:eastAsia="宋体" w:cs="宋体"/>
          <w:spacing w:val="-1"/>
          <w:sz w:val="24"/>
          <w:szCs w:val="24"/>
        </w:rPr>
        <w:t>2019</w:t>
      </w:r>
      <w:r>
        <w:rPr>
          <w:rFonts w:ascii="宋体" w:hAnsi="宋体" w:eastAsia="宋体" w:cs="宋体"/>
          <w:spacing w:val="-50"/>
          <w:sz w:val="24"/>
          <w:szCs w:val="24"/>
        </w:rPr>
        <w:t xml:space="preserve"> </w:t>
      </w:r>
      <w:r>
        <w:rPr>
          <w:rFonts w:ascii="宋体" w:hAnsi="宋体" w:eastAsia="宋体" w:cs="宋体"/>
          <w:spacing w:val="-1"/>
          <w:sz w:val="24"/>
          <w:szCs w:val="24"/>
        </w:rPr>
        <w:t>年8</w:t>
      </w:r>
      <w:r>
        <w:rPr>
          <w:rFonts w:ascii="宋体" w:hAnsi="宋体" w:eastAsia="宋体" w:cs="宋体"/>
          <w:spacing w:val="-44"/>
          <w:sz w:val="24"/>
          <w:szCs w:val="24"/>
        </w:rPr>
        <w:t xml:space="preserve"> </w:t>
      </w:r>
      <w:r>
        <w:rPr>
          <w:rFonts w:ascii="宋体" w:hAnsi="宋体" w:eastAsia="宋体" w:cs="宋体"/>
          <w:spacing w:val="-1"/>
          <w:sz w:val="24"/>
          <w:szCs w:val="24"/>
        </w:rPr>
        <w:t>月</w:t>
      </w:r>
      <w:r>
        <w:rPr>
          <w:rFonts w:ascii="宋体" w:hAnsi="宋体" w:eastAsia="宋体" w:cs="宋体"/>
          <w:spacing w:val="-48"/>
          <w:sz w:val="24"/>
          <w:szCs w:val="24"/>
        </w:rPr>
        <w:t xml:space="preserve"> </w:t>
      </w:r>
      <w:r>
        <w:rPr>
          <w:rFonts w:ascii="宋体" w:hAnsi="宋体" w:eastAsia="宋体" w:cs="宋体"/>
          <w:spacing w:val="-1"/>
          <w:sz w:val="24"/>
          <w:szCs w:val="24"/>
        </w:rPr>
        <w:t>26 日，第十三届全国人民代表大</w:t>
      </w:r>
      <w:r>
        <w:rPr>
          <w:rFonts w:ascii="宋体" w:hAnsi="宋体" w:eastAsia="宋体" w:cs="宋体"/>
          <w:spacing w:val="-2"/>
          <w:sz w:val="24"/>
          <w:szCs w:val="24"/>
        </w:rPr>
        <w:t>会常务委员会第十二次会议用</w:t>
      </w:r>
    </w:p>
    <w:p w14:paraId="3586529F">
      <w:pPr>
        <w:spacing w:line="219" w:lineRule="auto"/>
        <w:rPr>
          <w:rFonts w:ascii="宋体" w:hAnsi="宋体" w:eastAsia="宋体" w:cs="宋体"/>
          <w:sz w:val="24"/>
          <w:szCs w:val="24"/>
        </w:rPr>
        <w:sectPr>
          <w:footerReference r:id="rId108" w:type="default"/>
          <w:pgSz w:w="11907" w:h="16839"/>
          <w:pgMar w:top="1220" w:right="1584" w:bottom="1298" w:left="1769" w:header="822" w:footer="981" w:gutter="0"/>
          <w:cols w:space="720" w:num="1"/>
        </w:sectPr>
      </w:pPr>
    </w:p>
    <w:p w14:paraId="04880D7D">
      <w:pPr>
        <w:spacing w:line="331" w:lineRule="auto"/>
        <w:rPr>
          <w:rFonts w:ascii="Arial"/>
          <w:sz w:val="21"/>
        </w:rPr>
      </w:pPr>
    </w:p>
    <w:p w14:paraId="274C21ED">
      <w:pPr>
        <w:spacing w:before="78" w:line="385" w:lineRule="auto"/>
        <w:ind w:left="37" w:right="123" w:firstLine="1"/>
        <w:jc w:val="both"/>
        <w:rPr>
          <w:rFonts w:ascii="宋体" w:hAnsi="宋体" w:eastAsia="宋体" w:cs="宋体"/>
          <w:sz w:val="24"/>
          <w:szCs w:val="24"/>
        </w:rPr>
      </w:pPr>
      <w:r>
        <w:rPr>
          <w:rFonts w:ascii="宋体" w:hAnsi="宋体" w:eastAsia="宋体" w:cs="宋体"/>
          <w:spacing w:val="-1"/>
          <w:sz w:val="24"/>
          <w:szCs w:val="24"/>
        </w:rPr>
        <w:t>过了《中华人民共和国资源税法》，资源税的税目、税率，依照《税目税率表》</w:t>
      </w:r>
      <w:r>
        <w:rPr>
          <w:rFonts w:ascii="宋体" w:hAnsi="宋体" w:eastAsia="宋体" w:cs="宋体"/>
          <w:sz w:val="24"/>
          <w:szCs w:val="24"/>
        </w:rPr>
        <w:t>执行，《税目税率表》中规定实行幅度税率的，其具体适</w:t>
      </w:r>
      <w:r>
        <w:rPr>
          <w:rFonts w:ascii="宋体" w:hAnsi="宋体" w:eastAsia="宋体" w:cs="宋体"/>
          <w:spacing w:val="-1"/>
          <w:sz w:val="24"/>
          <w:szCs w:val="24"/>
        </w:rPr>
        <w:t>用税率由</w:t>
      </w:r>
      <w:r>
        <w:rPr>
          <w:rFonts w:hint="eastAsia" w:ascii="宋体" w:hAnsi="宋体" w:eastAsia="宋体" w:cs="宋体"/>
          <w:spacing w:val="-1"/>
          <w:sz w:val="24"/>
          <w:szCs w:val="24"/>
          <w:lang w:eastAsia="zh-CN"/>
        </w:rPr>
        <w:t>省、自治区、直辖市</w:t>
      </w:r>
      <w:r>
        <w:rPr>
          <w:rFonts w:ascii="宋体" w:hAnsi="宋体" w:eastAsia="宋体" w:cs="宋体"/>
          <w:sz w:val="24"/>
          <w:szCs w:val="24"/>
        </w:rPr>
        <w:t>、直辖市人民政府统筹考虑应税资源的品位、开采条件</w:t>
      </w:r>
      <w:r>
        <w:rPr>
          <w:rFonts w:ascii="宋体" w:hAnsi="宋体" w:eastAsia="宋体" w:cs="宋体"/>
          <w:spacing w:val="-1"/>
          <w:sz w:val="24"/>
          <w:szCs w:val="24"/>
        </w:rPr>
        <w:t>及对生态环境的影响等</w:t>
      </w:r>
      <w:r>
        <w:rPr>
          <w:rFonts w:ascii="宋体" w:hAnsi="宋体" w:eastAsia="宋体" w:cs="宋体"/>
          <w:sz w:val="24"/>
          <w:szCs w:val="24"/>
        </w:rPr>
        <w:t>情况，在《税目税率表》规定的税率幅度内提出，报同级</w:t>
      </w:r>
      <w:r>
        <w:rPr>
          <w:rFonts w:ascii="宋体" w:hAnsi="宋体" w:eastAsia="宋体" w:cs="宋体"/>
          <w:spacing w:val="-1"/>
          <w:sz w:val="24"/>
          <w:szCs w:val="24"/>
        </w:rPr>
        <w:t>人民代表大会常务委员</w:t>
      </w:r>
      <w:r>
        <w:rPr>
          <w:rFonts w:ascii="宋体" w:hAnsi="宋体" w:eastAsia="宋体" w:cs="宋体"/>
          <w:sz w:val="24"/>
          <w:szCs w:val="24"/>
        </w:rPr>
        <w:t>会决定，并报全国人民代表大会常务委员会和国务院备案</w:t>
      </w:r>
      <w:r>
        <w:rPr>
          <w:rFonts w:ascii="宋体" w:hAnsi="宋体" w:eastAsia="宋体" w:cs="宋体"/>
          <w:spacing w:val="-1"/>
          <w:sz w:val="24"/>
          <w:szCs w:val="24"/>
        </w:rPr>
        <w:t>；《税目税率表》中规</w:t>
      </w:r>
      <w:r>
        <w:rPr>
          <w:rFonts w:ascii="宋体" w:hAnsi="宋体" w:eastAsia="宋体" w:cs="宋体"/>
          <w:spacing w:val="-2"/>
          <w:sz w:val="24"/>
          <w:szCs w:val="24"/>
        </w:rPr>
        <w:t>定煤矿税率幅度为</w:t>
      </w:r>
      <w:r>
        <w:rPr>
          <w:rFonts w:ascii="宋体" w:hAnsi="宋体" w:eastAsia="宋体" w:cs="宋体"/>
          <w:spacing w:val="-39"/>
          <w:sz w:val="24"/>
          <w:szCs w:val="24"/>
        </w:rPr>
        <w:t xml:space="preserve"> </w:t>
      </w:r>
      <w:r>
        <w:rPr>
          <w:rFonts w:ascii="宋体" w:hAnsi="宋体" w:eastAsia="宋体" w:cs="宋体"/>
          <w:spacing w:val="-2"/>
          <w:sz w:val="24"/>
          <w:szCs w:val="24"/>
        </w:rPr>
        <w:t>2%～10%。</w:t>
      </w:r>
    </w:p>
    <w:p w14:paraId="21AE5268">
      <w:pPr>
        <w:spacing w:before="2" w:line="384" w:lineRule="auto"/>
        <w:ind w:left="37" w:right="120" w:firstLine="480"/>
        <w:jc w:val="both"/>
        <w:rPr>
          <w:rFonts w:ascii="宋体" w:hAnsi="宋体" w:eastAsia="宋体" w:cs="宋体"/>
          <w:sz w:val="24"/>
          <w:szCs w:val="24"/>
        </w:rPr>
      </w:pPr>
      <w:r>
        <w:rPr>
          <w:rFonts w:ascii="宋体" w:hAnsi="宋体" w:eastAsia="宋体" w:cs="宋体"/>
          <w:sz w:val="24"/>
          <w:szCs w:val="24"/>
        </w:rPr>
        <w:t>根据《云南省人大常委会关于云南省资源税税目税</w:t>
      </w:r>
      <w:r>
        <w:rPr>
          <w:rFonts w:ascii="宋体" w:hAnsi="宋体" w:eastAsia="宋体" w:cs="宋体"/>
          <w:spacing w:val="-1"/>
          <w:sz w:val="24"/>
          <w:szCs w:val="24"/>
        </w:rPr>
        <w:t>率计征方式及减免税办法</w:t>
      </w:r>
      <w:r>
        <w:rPr>
          <w:rFonts w:ascii="宋体" w:hAnsi="宋体" w:eastAsia="宋体" w:cs="宋体"/>
          <w:spacing w:val="-3"/>
          <w:sz w:val="24"/>
          <w:szCs w:val="24"/>
        </w:rPr>
        <w:t>的决定》（2020</w:t>
      </w:r>
      <w:r>
        <w:rPr>
          <w:rFonts w:ascii="宋体" w:hAnsi="宋体" w:eastAsia="宋体" w:cs="宋体"/>
          <w:spacing w:val="-34"/>
          <w:sz w:val="24"/>
          <w:szCs w:val="24"/>
        </w:rPr>
        <w:t xml:space="preserve"> </w:t>
      </w: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7</w:t>
      </w:r>
      <w:r>
        <w:rPr>
          <w:rFonts w:ascii="宋体" w:hAnsi="宋体" w:eastAsia="宋体" w:cs="宋体"/>
          <w:spacing w:val="-33"/>
          <w:sz w:val="24"/>
          <w:szCs w:val="24"/>
        </w:rPr>
        <w:t xml:space="preserve"> </w:t>
      </w:r>
      <w:r>
        <w:rPr>
          <w:rFonts w:ascii="宋体" w:hAnsi="宋体" w:eastAsia="宋体" w:cs="宋体"/>
          <w:spacing w:val="-3"/>
          <w:sz w:val="24"/>
          <w:szCs w:val="24"/>
        </w:rPr>
        <w:t>月</w:t>
      </w:r>
      <w:r>
        <w:rPr>
          <w:rFonts w:ascii="宋体" w:hAnsi="宋体" w:eastAsia="宋体" w:cs="宋体"/>
          <w:spacing w:val="-35"/>
          <w:sz w:val="24"/>
          <w:szCs w:val="24"/>
        </w:rPr>
        <w:t xml:space="preserve"> </w:t>
      </w:r>
      <w:r>
        <w:rPr>
          <w:rFonts w:ascii="宋体" w:hAnsi="宋体" w:eastAsia="宋体" w:cs="宋体"/>
          <w:spacing w:val="-3"/>
          <w:sz w:val="24"/>
          <w:szCs w:val="24"/>
        </w:rPr>
        <w:t>29 日云南省第十三届人民代表大会常务委员会第十九次会议通过</w:t>
      </w:r>
      <w:r>
        <w:rPr>
          <w:rFonts w:ascii="宋体" w:hAnsi="宋体" w:eastAsia="宋体" w:cs="宋体"/>
          <w:spacing w:val="-20"/>
          <w:sz w:val="24"/>
          <w:szCs w:val="24"/>
        </w:rPr>
        <w:t>），</w:t>
      </w:r>
      <w:r>
        <w:rPr>
          <w:rFonts w:ascii="宋体" w:hAnsi="宋体" w:eastAsia="宋体" w:cs="宋体"/>
          <w:spacing w:val="-3"/>
          <w:sz w:val="24"/>
          <w:szCs w:val="24"/>
        </w:rPr>
        <w:t>煤炭原矿资源税税率为</w:t>
      </w:r>
      <w:r>
        <w:rPr>
          <w:rFonts w:ascii="宋体" w:hAnsi="宋体" w:eastAsia="宋体" w:cs="宋体"/>
          <w:spacing w:val="-47"/>
          <w:sz w:val="24"/>
          <w:szCs w:val="24"/>
        </w:rPr>
        <w:t xml:space="preserve"> </w:t>
      </w:r>
      <w:r>
        <w:rPr>
          <w:rFonts w:ascii="宋体" w:hAnsi="宋体" w:eastAsia="宋体" w:cs="宋体"/>
          <w:spacing w:val="-3"/>
          <w:sz w:val="24"/>
          <w:szCs w:val="24"/>
        </w:rPr>
        <w:t>6%，选矿资源税税率为</w:t>
      </w:r>
      <w:r>
        <w:rPr>
          <w:rFonts w:ascii="宋体" w:hAnsi="宋体" w:eastAsia="宋体" w:cs="宋体"/>
          <w:spacing w:val="-52"/>
          <w:sz w:val="24"/>
          <w:szCs w:val="24"/>
        </w:rPr>
        <w:t xml:space="preserve"> </w:t>
      </w:r>
      <w:r>
        <w:rPr>
          <w:rFonts w:ascii="宋体" w:hAnsi="宋体" w:eastAsia="宋体" w:cs="宋体"/>
          <w:spacing w:val="-3"/>
          <w:sz w:val="24"/>
          <w:szCs w:val="24"/>
        </w:rPr>
        <w:t>4.5%，本次评估产品</w:t>
      </w:r>
      <w:r>
        <w:rPr>
          <w:rFonts w:ascii="宋体" w:hAnsi="宋体" w:eastAsia="宋体" w:cs="宋体"/>
          <w:spacing w:val="2"/>
          <w:sz w:val="24"/>
          <w:szCs w:val="24"/>
        </w:rPr>
        <w:t>方案为原煤，资源税税率确定为6.0%。</w:t>
      </w:r>
    </w:p>
    <w:p w14:paraId="3DC9B46C">
      <w:pPr>
        <w:spacing w:line="219" w:lineRule="auto"/>
        <w:ind w:left="522"/>
        <w:rPr>
          <w:rFonts w:ascii="宋体" w:hAnsi="宋体" w:eastAsia="宋体" w:cs="宋体"/>
          <w:sz w:val="24"/>
          <w:szCs w:val="24"/>
        </w:rPr>
      </w:pPr>
      <w:r>
        <w:rPr>
          <w:rFonts w:ascii="宋体" w:hAnsi="宋体" w:eastAsia="宋体" w:cs="宋体"/>
          <w:spacing w:val="-6"/>
          <w:sz w:val="24"/>
          <w:szCs w:val="24"/>
        </w:rPr>
        <w:t>正常生产年份以</w:t>
      </w:r>
      <w:r>
        <w:rPr>
          <w:rFonts w:ascii="宋体" w:hAnsi="宋体" w:eastAsia="宋体" w:cs="宋体"/>
          <w:spacing w:val="-34"/>
          <w:sz w:val="24"/>
          <w:szCs w:val="24"/>
        </w:rPr>
        <w:t xml:space="preserve"> </w:t>
      </w:r>
      <w:r>
        <w:rPr>
          <w:rFonts w:ascii="宋体" w:hAnsi="宋体" w:eastAsia="宋体" w:cs="宋体"/>
          <w:spacing w:val="-6"/>
          <w:sz w:val="24"/>
          <w:szCs w:val="24"/>
        </w:rPr>
        <w:t>2027</w:t>
      </w:r>
      <w:r>
        <w:rPr>
          <w:rFonts w:ascii="宋体" w:hAnsi="宋体" w:eastAsia="宋体" w:cs="宋体"/>
          <w:spacing w:val="-50"/>
          <w:sz w:val="24"/>
          <w:szCs w:val="24"/>
        </w:rPr>
        <w:t xml:space="preserve"> </w:t>
      </w:r>
      <w:r>
        <w:rPr>
          <w:rFonts w:ascii="宋体" w:hAnsi="宋体" w:eastAsia="宋体" w:cs="宋体"/>
          <w:spacing w:val="-6"/>
          <w:sz w:val="24"/>
          <w:szCs w:val="24"/>
        </w:rPr>
        <w:t>年为例：</w:t>
      </w:r>
    </w:p>
    <w:p w14:paraId="1A305723">
      <w:pPr>
        <w:spacing w:before="215" w:line="220" w:lineRule="auto"/>
        <w:ind w:left="528"/>
        <w:rPr>
          <w:rFonts w:ascii="宋体" w:hAnsi="宋体" w:eastAsia="宋体" w:cs="宋体"/>
          <w:sz w:val="24"/>
          <w:szCs w:val="24"/>
        </w:rPr>
      </w:pPr>
      <w:r>
        <w:rPr>
          <w:rFonts w:ascii="宋体" w:hAnsi="宋体" w:eastAsia="宋体" w:cs="宋体"/>
          <w:spacing w:val="-2"/>
          <w:sz w:val="24"/>
          <w:szCs w:val="24"/>
        </w:rPr>
        <w:t>资源税＝煤炭销售额×资源税税率</w:t>
      </w:r>
    </w:p>
    <w:p w14:paraId="21EC8D0D">
      <w:pPr>
        <w:spacing w:before="213" w:line="217" w:lineRule="auto"/>
        <w:ind w:left="1261"/>
        <w:rPr>
          <w:rFonts w:ascii="宋体" w:hAnsi="宋体" w:eastAsia="宋体" w:cs="宋体"/>
          <w:sz w:val="24"/>
          <w:szCs w:val="24"/>
        </w:rPr>
      </w:pPr>
      <w:r>
        <w:rPr>
          <w:rFonts w:ascii="宋体" w:hAnsi="宋体" w:eastAsia="宋体" w:cs="宋体"/>
          <w:spacing w:val="5"/>
          <w:sz w:val="24"/>
          <w:szCs w:val="24"/>
        </w:rPr>
        <w:t>=25,044.00×6.0%</w:t>
      </w:r>
    </w:p>
    <w:p w14:paraId="7E70B37D">
      <w:pPr>
        <w:spacing w:before="217" w:line="217" w:lineRule="auto"/>
        <w:ind w:left="1261"/>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59"/>
          <w:sz w:val="24"/>
          <w:szCs w:val="24"/>
        </w:rPr>
        <w:t xml:space="preserve"> </w:t>
      </w:r>
      <w:r>
        <w:rPr>
          <w:rFonts w:ascii="宋体" w:hAnsi="宋体" w:eastAsia="宋体" w:cs="宋体"/>
          <w:spacing w:val="1"/>
          <w:sz w:val="24"/>
          <w:szCs w:val="24"/>
        </w:rPr>
        <w:t>1,502.64（万元）</w:t>
      </w:r>
    </w:p>
    <w:p w14:paraId="6608B1AA">
      <w:pPr>
        <w:spacing w:before="220" w:line="219" w:lineRule="auto"/>
        <w:ind w:left="535"/>
        <w:rPr>
          <w:rFonts w:ascii="宋体" w:hAnsi="宋体" w:eastAsia="宋体" w:cs="宋体"/>
          <w:sz w:val="24"/>
          <w:szCs w:val="24"/>
        </w:rPr>
      </w:pPr>
      <w:r>
        <w:rPr>
          <w:rFonts w:ascii="宋体" w:hAnsi="宋体" w:eastAsia="宋体" w:cs="宋体"/>
          <w:spacing w:val="-3"/>
          <w:sz w:val="24"/>
          <w:szCs w:val="24"/>
        </w:rPr>
        <w:t>10.14.6</w:t>
      </w:r>
      <w:r>
        <w:rPr>
          <w:rFonts w:ascii="宋体" w:hAnsi="宋体" w:eastAsia="宋体" w:cs="宋体"/>
          <w:spacing w:val="-45"/>
          <w:sz w:val="24"/>
          <w:szCs w:val="24"/>
        </w:rPr>
        <w:t xml:space="preserve"> </w:t>
      </w:r>
      <w:r>
        <w:rPr>
          <w:rFonts w:ascii="宋体" w:hAnsi="宋体" w:eastAsia="宋体" w:cs="宋体"/>
          <w:spacing w:val="-3"/>
          <w:sz w:val="24"/>
          <w:szCs w:val="24"/>
        </w:rPr>
        <w:t>销售税金及附加</w:t>
      </w:r>
    </w:p>
    <w:p w14:paraId="70D07CF0">
      <w:pPr>
        <w:spacing w:before="215" w:line="220" w:lineRule="auto"/>
        <w:ind w:left="545"/>
        <w:rPr>
          <w:rFonts w:ascii="宋体" w:hAnsi="宋体" w:eastAsia="宋体" w:cs="宋体"/>
          <w:sz w:val="24"/>
          <w:szCs w:val="24"/>
        </w:rPr>
      </w:pPr>
      <w:r>
        <w:rPr>
          <w:rFonts w:ascii="宋体" w:hAnsi="宋体" w:eastAsia="宋体" w:cs="宋体"/>
          <w:spacing w:val="-11"/>
          <w:sz w:val="24"/>
          <w:szCs w:val="24"/>
        </w:rPr>
        <w:t>以</w:t>
      </w:r>
      <w:r>
        <w:rPr>
          <w:rFonts w:ascii="宋体" w:hAnsi="宋体" w:eastAsia="宋体" w:cs="宋体"/>
          <w:spacing w:val="-48"/>
          <w:sz w:val="24"/>
          <w:szCs w:val="24"/>
        </w:rPr>
        <w:t xml:space="preserve"> </w:t>
      </w:r>
      <w:r>
        <w:rPr>
          <w:rFonts w:ascii="宋体" w:hAnsi="宋体" w:eastAsia="宋体" w:cs="宋体"/>
          <w:spacing w:val="-11"/>
          <w:sz w:val="24"/>
          <w:szCs w:val="24"/>
        </w:rPr>
        <w:t>2027</w:t>
      </w:r>
      <w:r>
        <w:rPr>
          <w:rFonts w:ascii="宋体" w:hAnsi="宋体" w:eastAsia="宋体" w:cs="宋体"/>
          <w:spacing w:val="-50"/>
          <w:sz w:val="24"/>
          <w:szCs w:val="24"/>
        </w:rPr>
        <w:t xml:space="preserve"> </w:t>
      </w:r>
      <w:r>
        <w:rPr>
          <w:rFonts w:ascii="宋体" w:hAnsi="宋体" w:eastAsia="宋体" w:cs="宋体"/>
          <w:spacing w:val="-11"/>
          <w:sz w:val="24"/>
          <w:szCs w:val="24"/>
        </w:rPr>
        <w:t>年为例：</w:t>
      </w:r>
    </w:p>
    <w:p w14:paraId="69414B94">
      <w:pPr>
        <w:spacing w:before="213" w:line="219" w:lineRule="auto"/>
        <w:ind w:left="519"/>
        <w:rPr>
          <w:rFonts w:ascii="宋体" w:hAnsi="宋体" w:eastAsia="宋体" w:cs="宋体"/>
          <w:sz w:val="24"/>
          <w:szCs w:val="24"/>
        </w:rPr>
      </w:pPr>
      <w:r>
        <w:rPr>
          <w:rFonts w:ascii="宋体" w:hAnsi="宋体" w:eastAsia="宋体" w:cs="宋体"/>
          <w:sz w:val="24"/>
          <w:szCs w:val="24"/>
        </w:rPr>
        <w:t>销售税金及附加＝城市维护建设税＋教育费附加</w:t>
      </w:r>
      <w:r>
        <w:rPr>
          <w:rFonts w:ascii="宋体" w:hAnsi="宋体" w:eastAsia="宋体" w:cs="宋体"/>
          <w:spacing w:val="-1"/>
          <w:sz w:val="24"/>
          <w:szCs w:val="24"/>
        </w:rPr>
        <w:t>＋地方教育附加＋资源税</w:t>
      </w:r>
    </w:p>
    <w:p w14:paraId="3D1941A1">
      <w:pPr>
        <w:spacing w:before="217" w:line="217" w:lineRule="auto"/>
        <w:ind w:left="2222"/>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60"/>
          <w:sz w:val="24"/>
          <w:szCs w:val="24"/>
        </w:rPr>
        <w:t xml:space="preserve"> </w:t>
      </w:r>
      <w:r>
        <w:rPr>
          <w:rFonts w:ascii="宋体" w:hAnsi="宋体" w:eastAsia="宋体" w:cs="宋体"/>
          <w:spacing w:val="1"/>
          <w:sz w:val="24"/>
          <w:szCs w:val="24"/>
        </w:rPr>
        <w:t>140.56＋84.33＋56.22＋1,502.</w:t>
      </w:r>
      <w:r>
        <w:rPr>
          <w:rFonts w:ascii="宋体" w:hAnsi="宋体" w:eastAsia="宋体" w:cs="宋体"/>
          <w:sz w:val="24"/>
          <w:szCs w:val="24"/>
        </w:rPr>
        <w:t>64</w:t>
      </w:r>
    </w:p>
    <w:p w14:paraId="63E49561">
      <w:pPr>
        <w:spacing w:before="217" w:line="217" w:lineRule="auto"/>
        <w:ind w:left="2222"/>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59"/>
          <w:sz w:val="24"/>
          <w:szCs w:val="24"/>
        </w:rPr>
        <w:t xml:space="preserve"> </w:t>
      </w:r>
      <w:r>
        <w:rPr>
          <w:rFonts w:ascii="宋体" w:hAnsi="宋体" w:eastAsia="宋体" w:cs="宋体"/>
          <w:spacing w:val="1"/>
          <w:sz w:val="24"/>
          <w:szCs w:val="24"/>
        </w:rPr>
        <w:t>1,783.75（万元）</w:t>
      </w:r>
    </w:p>
    <w:p w14:paraId="6E01A3AC">
      <w:pPr>
        <w:spacing w:before="265" w:line="220" w:lineRule="auto"/>
        <w:ind w:left="579"/>
        <w:outlineLvl w:val="1"/>
        <w:rPr>
          <w:rFonts w:ascii="宋体" w:hAnsi="宋体" w:eastAsia="宋体" w:cs="宋体"/>
          <w:sz w:val="24"/>
          <w:szCs w:val="24"/>
        </w:rPr>
      </w:pPr>
      <w:bookmarkStart w:id="46" w:name="bookmark33"/>
      <w:bookmarkEnd w:id="46"/>
      <w:r>
        <w:rPr>
          <w:rFonts w:ascii="宋体" w:hAnsi="宋体" w:eastAsia="宋体" w:cs="宋体"/>
          <w:spacing w:val="-4"/>
          <w:sz w:val="24"/>
          <w:szCs w:val="24"/>
        </w:rPr>
        <w:t>10.14</w:t>
      </w:r>
      <w:r>
        <w:rPr>
          <w:rFonts w:ascii="宋体" w:hAnsi="宋体" w:eastAsia="宋体" w:cs="宋体"/>
          <w:spacing w:val="-46"/>
          <w:sz w:val="24"/>
          <w:szCs w:val="24"/>
        </w:rPr>
        <w:t xml:space="preserve"> </w:t>
      </w:r>
      <w:r>
        <w:rPr>
          <w:rFonts w:ascii="宋体" w:hAnsi="宋体" w:eastAsia="宋体" w:cs="宋体"/>
          <w:spacing w:val="-4"/>
          <w:sz w:val="24"/>
          <w:szCs w:val="24"/>
        </w:rPr>
        <w:t>企业所得税</w:t>
      </w:r>
    </w:p>
    <w:p w14:paraId="540C2589">
      <w:pPr>
        <w:spacing w:before="218" w:line="385" w:lineRule="auto"/>
        <w:ind w:left="38" w:right="122" w:firstLine="479"/>
        <w:jc w:val="both"/>
        <w:rPr>
          <w:rFonts w:ascii="宋体" w:hAnsi="宋体" w:eastAsia="宋体" w:cs="宋体"/>
          <w:sz w:val="24"/>
          <w:szCs w:val="24"/>
        </w:rPr>
      </w:pPr>
      <w:r>
        <w:rPr>
          <w:rFonts w:ascii="宋体" w:hAnsi="宋体" w:eastAsia="宋体" w:cs="宋体"/>
          <w:spacing w:val="-2"/>
          <w:sz w:val="24"/>
          <w:szCs w:val="24"/>
        </w:rPr>
        <w:t>根据《矿业权评估参数确定指导意见》（C</w:t>
      </w:r>
      <w:r>
        <w:rPr>
          <w:rFonts w:ascii="宋体" w:hAnsi="宋体" w:eastAsia="宋体" w:cs="宋体"/>
          <w:spacing w:val="-3"/>
          <w:sz w:val="24"/>
          <w:szCs w:val="24"/>
        </w:rPr>
        <w:t>MVS30800－2008</w:t>
      </w:r>
      <w:r>
        <w:rPr>
          <w:rFonts w:ascii="宋体" w:hAnsi="宋体" w:eastAsia="宋体" w:cs="宋体"/>
          <w:spacing w:val="-18"/>
          <w:sz w:val="24"/>
          <w:szCs w:val="24"/>
        </w:rPr>
        <w:t>），</w:t>
      </w:r>
      <w:r>
        <w:rPr>
          <w:rFonts w:ascii="宋体" w:hAnsi="宋体" w:eastAsia="宋体" w:cs="宋体"/>
          <w:spacing w:val="-3"/>
          <w:sz w:val="24"/>
          <w:szCs w:val="24"/>
        </w:rPr>
        <w:t>企业所得税的</w:t>
      </w:r>
      <w:r>
        <w:rPr>
          <w:rFonts w:ascii="宋体" w:hAnsi="宋体" w:eastAsia="宋体" w:cs="宋体"/>
          <w:sz w:val="24"/>
          <w:szCs w:val="24"/>
        </w:rPr>
        <w:t>计算方式为企业的应纳税所得额乘以适用税率，减除依照</w:t>
      </w:r>
      <w:r>
        <w:rPr>
          <w:rFonts w:ascii="宋体" w:hAnsi="宋体" w:eastAsia="宋体" w:cs="宋体"/>
          <w:spacing w:val="-1"/>
          <w:sz w:val="24"/>
          <w:szCs w:val="24"/>
        </w:rPr>
        <w:t>《中华人民共和国企业所得税法》关于税收优惠的规定减免和抵免的</w:t>
      </w:r>
      <w:r>
        <w:rPr>
          <w:rFonts w:ascii="宋体" w:hAnsi="宋体" w:eastAsia="宋体" w:cs="宋体"/>
          <w:spacing w:val="-2"/>
          <w:sz w:val="24"/>
          <w:szCs w:val="24"/>
        </w:rPr>
        <w:t>税额后的余额为应纳税额。</w:t>
      </w:r>
    </w:p>
    <w:p w14:paraId="4BBF9E7A">
      <w:pPr>
        <w:spacing w:line="384" w:lineRule="auto"/>
        <w:ind w:left="61" w:right="122" w:firstLine="479"/>
        <w:rPr>
          <w:rFonts w:ascii="宋体" w:hAnsi="宋体" w:eastAsia="宋体" w:cs="宋体"/>
          <w:sz w:val="24"/>
          <w:szCs w:val="24"/>
        </w:rPr>
      </w:pPr>
      <w:r>
        <w:rPr>
          <w:rFonts w:ascii="宋体" w:hAnsi="宋体" w:eastAsia="宋体" w:cs="宋体"/>
          <w:spacing w:val="-5"/>
          <w:sz w:val="24"/>
          <w:szCs w:val="24"/>
        </w:rPr>
        <w:t>同时</w:t>
      </w:r>
      <w:r>
        <w:rPr>
          <w:rFonts w:ascii="宋体" w:hAnsi="宋体" w:eastAsia="宋体" w:cs="宋体"/>
          <w:spacing w:val="-40"/>
          <w:sz w:val="24"/>
          <w:szCs w:val="24"/>
        </w:rPr>
        <w:t xml:space="preserve"> </w:t>
      </w:r>
      <w:r>
        <w:rPr>
          <w:rFonts w:ascii="宋体" w:hAnsi="宋体" w:eastAsia="宋体" w:cs="宋体"/>
          <w:spacing w:val="-5"/>
          <w:sz w:val="24"/>
          <w:szCs w:val="24"/>
        </w:rPr>
        <w:t>2007</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46"/>
          <w:sz w:val="24"/>
          <w:szCs w:val="24"/>
        </w:rPr>
        <w:t xml:space="preserve"> </w:t>
      </w:r>
      <w:r>
        <w:rPr>
          <w:rFonts w:ascii="宋体" w:hAnsi="宋体" w:eastAsia="宋体" w:cs="宋体"/>
          <w:spacing w:val="-5"/>
          <w:sz w:val="24"/>
          <w:szCs w:val="24"/>
        </w:rPr>
        <w:t>3</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33"/>
          <w:sz w:val="24"/>
          <w:szCs w:val="24"/>
        </w:rPr>
        <w:t xml:space="preserve"> </w:t>
      </w:r>
      <w:r>
        <w:rPr>
          <w:rFonts w:ascii="宋体" w:hAnsi="宋体" w:eastAsia="宋体" w:cs="宋体"/>
          <w:spacing w:val="-5"/>
          <w:sz w:val="24"/>
          <w:szCs w:val="24"/>
        </w:rPr>
        <w:t>16 日第十届全国人民代表大会第五次会议通过的《中华人</w:t>
      </w:r>
      <w:r>
        <w:rPr>
          <w:rFonts w:ascii="宋体" w:hAnsi="宋体" w:eastAsia="宋体" w:cs="宋体"/>
          <w:spacing w:val="-6"/>
          <w:sz w:val="24"/>
          <w:szCs w:val="24"/>
        </w:rPr>
        <w:t>民共和国企业所得税法》，</w:t>
      </w:r>
      <w:r>
        <w:rPr>
          <w:rFonts w:ascii="宋体" w:hAnsi="宋体" w:eastAsia="宋体" w:cs="宋体"/>
          <w:spacing w:val="-71"/>
          <w:sz w:val="24"/>
          <w:szCs w:val="24"/>
        </w:rPr>
        <w:t xml:space="preserve"> </w:t>
      </w:r>
      <w:r>
        <w:rPr>
          <w:rFonts w:ascii="宋体" w:hAnsi="宋体" w:eastAsia="宋体" w:cs="宋体"/>
          <w:spacing w:val="-6"/>
          <w:sz w:val="24"/>
          <w:szCs w:val="24"/>
        </w:rPr>
        <w:t>自</w:t>
      </w:r>
      <w:r>
        <w:rPr>
          <w:rFonts w:ascii="宋体" w:hAnsi="宋体" w:eastAsia="宋体" w:cs="宋体"/>
          <w:spacing w:val="-48"/>
          <w:sz w:val="24"/>
          <w:szCs w:val="24"/>
        </w:rPr>
        <w:t xml:space="preserve"> </w:t>
      </w:r>
      <w:r>
        <w:rPr>
          <w:rFonts w:ascii="宋体" w:hAnsi="宋体" w:eastAsia="宋体" w:cs="宋体"/>
          <w:spacing w:val="-6"/>
          <w:sz w:val="24"/>
          <w:szCs w:val="24"/>
        </w:rPr>
        <w:t>2008</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w:t>
      </w:r>
      <w:r>
        <w:rPr>
          <w:rFonts w:ascii="宋体" w:hAnsi="宋体" w:eastAsia="宋体" w:cs="宋体"/>
          <w:spacing w:val="-45"/>
          <w:sz w:val="24"/>
          <w:szCs w:val="24"/>
        </w:rPr>
        <w:t xml:space="preserve"> </w:t>
      </w:r>
      <w:r>
        <w:rPr>
          <w:rFonts w:ascii="宋体" w:hAnsi="宋体" w:eastAsia="宋体" w:cs="宋体"/>
          <w:spacing w:val="-7"/>
          <w:sz w:val="24"/>
          <w:szCs w:val="24"/>
        </w:rPr>
        <w:t>月</w:t>
      </w:r>
      <w:r>
        <w:rPr>
          <w:rFonts w:ascii="宋体" w:hAnsi="宋体" w:eastAsia="宋体" w:cs="宋体"/>
          <w:spacing w:val="-33"/>
          <w:sz w:val="24"/>
          <w:szCs w:val="24"/>
        </w:rPr>
        <w:t xml:space="preserve"> </w:t>
      </w:r>
      <w:r>
        <w:rPr>
          <w:rFonts w:ascii="宋体" w:hAnsi="宋体" w:eastAsia="宋体" w:cs="宋体"/>
          <w:spacing w:val="-7"/>
          <w:sz w:val="24"/>
          <w:szCs w:val="24"/>
        </w:rPr>
        <w:t>1 日起，企业所得税的税率为</w:t>
      </w:r>
      <w:r>
        <w:rPr>
          <w:rFonts w:ascii="宋体" w:hAnsi="宋体" w:eastAsia="宋体" w:cs="宋体"/>
          <w:spacing w:val="-47"/>
          <w:sz w:val="24"/>
          <w:szCs w:val="24"/>
        </w:rPr>
        <w:t xml:space="preserve"> </w:t>
      </w:r>
      <w:r>
        <w:rPr>
          <w:rFonts w:ascii="宋体" w:hAnsi="宋体" w:eastAsia="宋体" w:cs="宋体"/>
          <w:spacing w:val="-7"/>
          <w:sz w:val="24"/>
          <w:szCs w:val="24"/>
        </w:rPr>
        <w:t>25%。</w:t>
      </w:r>
    </w:p>
    <w:p w14:paraId="5AC6FFA8">
      <w:pPr>
        <w:spacing w:line="218" w:lineRule="auto"/>
        <w:ind w:left="522"/>
        <w:rPr>
          <w:rFonts w:ascii="宋体" w:hAnsi="宋体" w:eastAsia="宋体" w:cs="宋体"/>
          <w:sz w:val="24"/>
          <w:szCs w:val="24"/>
        </w:rPr>
      </w:pPr>
      <w:r>
        <w:rPr>
          <w:rFonts w:ascii="宋体" w:hAnsi="宋体" w:eastAsia="宋体" w:cs="宋体"/>
          <w:spacing w:val="-2"/>
          <w:sz w:val="24"/>
          <w:szCs w:val="24"/>
        </w:rPr>
        <w:t>则本次评估企业所得税率选取为</w:t>
      </w:r>
      <w:r>
        <w:rPr>
          <w:rFonts w:ascii="宋体" w:hAnsi="宋体" w:eastAsia="宋体" w:cs="宋体"/>
          <w:spacing w:val="-39"/>
          <w:sz w:val="24"/>
          <w:szCs w:val="24"/>
        </w:rPr>
        <w:t xml:space="preserve"> </w:t>
      </w:r>
      <w:r>
        <w:rPr>
          <w:rFonts w:ascii="宋体" w:hAnsi="宋体" w:eastAsia="宋体" w:cs="宋体"/>
          <w:spacing w:val="-2"/>
          <w:sz w:val="24"/>
          <w:szCs w:val="24"/>
        </w:rPr>
        <w:t>25%。</w:t>
      </w:r>
    </w:p>
    <w:p w14:paraId="4034C2EE">
      <w:pPr>
        <w:spacing w:before="217" w:line="220" w:lineRule="auto"/>
        <w:ind w:left="545"/>
        <w:rPr>
          <w:rFonts w:ascii="宋体" w:hAnsi="宋体" w:eastAsia="宋体" w:cs="宋体"/>
          <w:sz w:val="24"/>
          <w:szCs w:val="24"/>
        </w:rPr>
      </w:pPr>
      <w:r>
        <w:rPr>
          <w:rFonts w:ascii="宋体" w:hAnsi="宋体" w:eastAsia="宋体" w:cs="宋体"/>
          <w:spacing w:val="-11"/>
          <w:sz w:val="24"/>
          <w:szCs w:val="24"/>
        </w:rPr>
        <w:t>以</w:t>
      </w:r>
      <w:r>
        <w:rPr>
          <w:rFonts w:ascii="宋体" w:hAnsi="宋体" w:eastAsia="宋体" w:cs="宋体"/>
          <w:spacing w:val="-48"/>
          <w:sz w:val="24"/>
          <w:szCs w:val="24"/>
        </w:rPr>
        <w:t xml:space="preserve"> </w:t>
      </w:r>
      <w:r>
        <w:rPr>
          <w:rFonts w:ascii="宋体" w:hAnsi="宋体" w:eastAsia="宋体" w:cs="宋体"/>
          <w:spacing w:val="-11"/>
          <w:sz w:val="24"/>
          <w:szCs w:val="24"/>
        </w:rPr>
        <w:t>2027</w:t>
      </w:r>
      <w:r>
        <w:rPr>
          <w:rFonts w:ascii="宋体" w:hAnsi="宋体" w:eastAsia="宋体" w:cs="宋体"/>
          <w:spacing w:val="-50"/>
          <w:sz w:val="24"/>
          <w:szCs w:val="24"/>
        </w:rPr>
        <w:t xml:space="preserve"> </w:t>
      </w:r>
      <w:r>
        <w:rPr>
          <w:rFonts w:ascii="宋体" w:hAnsi="宋体" w:eastAsia="宋体" w:cs="宋体"/>
          <w:spacing w:val="-11"/>
          <w:sz w:val="24"/>
          <w:szCs w:val="24"/>
        </w:rPr>
        <w:t>年为例：</w:t>
      </w:r>
    </w:p>
    <w:p w14:paraId="7DC0E8D2">
      <w:pPr>
        <w:spacing w:line="220" w:lineRule="auto"/>
        <w:rPr>
          <w:rFonts w:ascii="宋体" w:hAnsi="宋体" w:eastAsia="宋体" w:cs="宋体"/>
          <w:sz w:val="24"/>
          <w:szCs w:val="24"/>
        </w:rPr>
        <w:sectPr>
          <w:footerReference r:id="rId109" w:type="default"/>
          <w:pgSz w:w="11907" w:h="16839"/>
          <w:pgMar w:top="1220" w:right="1584" w:bottom="1298" w:left="1769" w:header="822" w:footer="981" w:gutter="0"/>
          <w:cols w:space="720" w:num="1"/>
        </w:sectPr>
      </w:pPr>
    </w:p>
    <w:p w14:paraId="6EDAF08D">
      <w:pPr>
        <w:spacing w:line="333" w:lineRule="auto"/>
        <w:rPr>
          <w:rFonts w:ascii="Arial"/>
          <w:sz w:val="21"/>
        </w:rPr>
      </w:pPr>
    </w:p>
    <w:p w14:paraId="6B031DE3">
      <w:pPr>
        <w:spacing w:before="78" w:line="385" w:lineRule="auto"/>
        <w:ind w:left="1741" w:right="1563" w:hanging="1222"/>
        <w:rPr>
          <w:rFonts w:ascii="宋体" w:hAnsi="宋体" w:eastAsia="宋体" w:cs="宋体"/>
          <w:sz w:val="24"/>
          <w:szCs w:val="24"/>
        </w:rPr>
      </w:pPr>
      <w:r>
        <w:rPr>
          <w:rFonts w:ascii="宋体" w:hAnsi="宋体" w:eastAsia="宋体" w:cs="宋体"/>
          <w:spacing w:val="-1"/>
          <w:sz w:val="24"/>
          <w:szCs w:val="24"/>
        </w:rPr>
        <w:t>年利润总额＝年销售收入－年总成本费用－年销售税金及附加</w:t>
      </w:r>
      <w:r>
        <w:rPr>
          <w:rFonts w:ascii="宋体" w:hAnsi="宋体" w:eastAsia="宋体" w:cs="宋体"/>
          <w:spacing w:val="15"/>
          <w:sz w:val="24"/>
          <w:szCs w:val="24"/>
        </w:rPr>
        <w:t xml:space="preserve"> </w:t>
      </w:r>
      <w:r>
        <w:rPr>
          <w:rFonts w:ascii="宋体" w:hAnsi="宋体" w:eastAsia="宋体" w:cs="宋体"/>
          <w:spacing w:val="3"/>
          <w:sz w:val="24"/>
          <w:szCs w:val="24"/>
        </w:rPr>
        <w:t>=25,044.00－18,061.94－1,783.75</w:t>
      </w:r>
    </w:p>
    <w:p w14:paraId="36F9C7E0">
      <w:pPr>
        <w:spacing w:line="217" w:lineRule="auto"/>
        <w:ind w:left="1741"/>
        <w:rPr>
          <w:rFonts w:ascii="宋体" w:hAnsi="宋体" w:eastAsia="宋体" w:cs="宋体"/>
          <w:sz w:val="24"/>
          <w:szCs w:val="24"/>
        </w:rPr>
      </w:pPr>
      <w:r>
        <w:rPr>
          <w:rFonts w:ascii="宋体" w:hAnsi="宋体" w:eastAsia="宋体" w:cs="宋体"/>
          <w:spacing w:val="5"/>
          <w:sz w:val="24"/>
          <w:szCs w:val="24"/>
        </w:rPr>
        <w:t>=5,198.31（万元）</w:t>
      </w:r>
    </w:p>
    <w:p w14:paraId="0E2CF020">
      <w:pPr>
        <w:spacing w:before="216" w:line="385" w:lineRule="auto"/>
        <w:ind w:left="1981" w:right="3963" w:hanging="1462"/>
        <w:rPr>
          <w:rFonts w:ascii="宋体" w:hAnsi="宋体" w:eastAsia="宋体" w:cs="宋体"/>
          <w:sz w:val="24"/>
          <w:szCs w:val="24"/>
        </w:rPr>
      </w:pPr>
      <w:r>
        <w:rPr>
          <w:rFonts w:ascii="宋体" w:hAnsi="宋体" w:eastAsia="宋体" w:cs="宋体"/>
          <w:spacing w:val="-1"/>
          <w:sz w:val="24"/>
          <w:szCs w:val="24"/>
        </w:rPr>
        <w:t>年应纳所得税＝利润总额×所得税税率</w:t>
      </w:r>
      <w:r>
        <w:rPr>
          <w:rFonts w:ascii="宋体" w:hAnsi="宋体" w:eastAsia="宋体" w:cs="宋体"/>
          <w:spacing w:val="5"/>
          <w:sz w:val="24"/>
          <w:szCs w:val="24"/>
        </w:rPr>
        <w:t xml:space="preserve"> </w:t>
      </w:r>
      <w:r>
        <w:rPr>
          <w:rFonts w:ascii="宋体" w:hAnsi="宋体" w:eastAsia="宋体" w:cs="宋体"/>
          <w:spacing w:val="3"/>
          <w:sz w:val="24"/>
          <w:szCs w:val="24"/>
        </w:rPr>
        <w:t>=5,198.31</w:t>
      </w:r>
      <w:r>
        <w:rPr>
          <w:rFonts w:ascii="宋体" w:hAnsi="宋体" w:eastAsia="宋体" w:cs="宋体"/>
          <w:spacing w:val="-73"/>
          <w:sz w:val="24"/>
          <w:szCs w:val="24"/>
        </w:rPr>
        <w:t xml:space="preserve"> </w:t>
      </w:r>
      <w:r>
        <w:rPr>
          <w:rFonts w:ascii="宋体" w:hAnsi="宋体" w:eastAsia="宋体" w:cs="宋体"/>
          <w:spacing w:val="3"/>
          <w:sz w:val="24"/>
          <w:szCs w:val="24"/>
        </w:rPr>
        <w:t>×25%</w:t>
      </w:r>
    </w:p>
    <w:p w14:paraId="45515089">
      <w:pPr>
        <w:spacing w:line="217" w:lineRule="auto"/>
        <w:ind w:left="1981"/>
        <w:rPr>
          <w:rFonts w:ascii="宋体" w:hAnsi="宋体" w:eastAsia="宋体" w:cs="宋体"/>
          <w:sz w:val="24"/>
          <w:szCs w:val="24"/>
        </w:rPr>
      </w:pPr>
      <w:r>
        <w:rPr>
          <w:rFonts w:ascii="宋体" w:hAnsi="宋体" w:eastAsia="宋体" w:cs="宋体"/>
          <w:spacing w:val="1"/>
          <w:sz w:val="24"/>
          <w:szCs w:val="24"/>
        </w:rPr>
        <w:t>=</w:t>
      </w:r>
      <w:r>
        <w:rPr>
          <w:rFonts w:ascii="宋体" w:hAnsi="宋体" w:eastAsia="宋体" w:cs="宋体"/>
          <w:spacing w:val="-59"/>
          <w:sz w:val="24"/>
          <w:szCs w:val="24"/>
        </w:rPr>
        <w:t xml:space="preserve"> </w:t>
      </w:r>
      <w:r>
        <w:rPr>
          <w:rFonts w:ascii="宋体" w:hAnsi="宋体" w:eastAsia="宋体" w:cs="宋体"/>
          <w:spacing w:val="1"/>
          <w:sz w:val="24"/>
          <w:szCs w:val="24"/>
        </w:rPr>
        <w:t>1,299.58（万元）</w:t>
      </w:r>
    </w:p>
    <w:p w14:paraId="6E5E413D">
      <w:pPr>
        <w:spacing w:before="217" w:line="219" w:lineRule="auto"/>
        <w:ind w:left="520"/>
        <w:rPr>
          <w:rFonts w:ascii="宋体" w:hAnsi="宋体" w:eastAsia="宋体" w:cs="宋体"/>
          <w:sz w:val="24"/>
          <w:szCs w:val="24"/>
        </w:rPr>
      </w:pPr>
      <w:bookmarkStart w:id="47" w:name="bookmark34"/>
      <w:bookmarkEnd w:id="47"/>
      <w:r>
        <w:rPr>
          <w:rFonts w:ascii="宋体" w:hAnsi="宋体" w:eastAsia="宋体" w:cs="宋体"/>
          <w:spacing w:val="-3"/>
          <w:sz w:val="24"/>
          <w:szCs w:val="24"/>
        </w:rPr>
        <w:t>各年份企业所得税计算详见附表九。</w:t>
      </w:r>
    </w:p>
    <w:p w14:paraId="6FDD63DF">
      <w:pPr>
        <w:spacing w:before="262" w:line="220" w:lineRule="auto"/>
        <w:ind w:left="579"/>
        <w:outlineLvl w:val="1"/>
        <w:rPr>
          <w:rFonts w:ascii="宋体" w:hAnsi="宋体" w:eastAsia="宋体" w:cs="宋体"/>
          <w:sz w:val="24"/>
          <w:szCs w:val="24"/>
        </w:rPr>
      </w:pPr>
      <w:bookmarkStart w:id="48" w:name="bookmark58"/>
      <w:bookmarkEnd w:id="48"/>
      <w:r>
        <w:rPr>
          <w:rFonts w:ascii="宋体" w:hAnsi="宋体" w:eastAsia="宋体" w:cs="宋体"/>
          <w:spacing w:val="-5"/>
          <w:sz w:val="24"/>
          <w:szCs w:val="24"/>
        </w:rPr>
        <w:t>10.15</w:t>
      </w:r>
      <w:r>
        <w:rPr>
          <w:rFonts w:ascii="宋体" w:hAnsi="宋体" w:eastAsia="宋体" w:cs="宋体"/>
          <w:spacing w:val="-45"/>
          <w:sz w:val="24"/>
          <w:szCs w:val="24"/>
        </w:rPr>
        <w:t xml:space="preserve"> </w:t>
      </w:r>
      <w:r>
        <w:rPr>
          <w:rFonts w:ascii="宋体" w:hAnsi="宋体" w:eastAsia="宋体" w:cs="宋体"/>
          <w:spacing w:val="-5"/>
          <w:sz w:val="24"/>
          <w:szCs w:val="24"/>
        </w:rPr>
        <w:t>折现率</w:t>
      </w:r>
    </w:p>
    <w:p w14:paraId="2654A8C4">
      <w:pPr>
        <w:spacing w:before="217" w:line="385" w:lineRule="auto"/>
        <w:ind w:left="40" w:right="31" w:firstLine="478"/>
        <w:jc w:val="both"/>
        <w:rPr>
          <w:rFonts w:ascii="宋体" w:hAnsi="宋体" w:eastAsia="宋体" w:cs="宋体"/>
          <w:sz w:val="24"/>
          <w:szCs w:val="24"/>
        </w:rPr>
      </w:pPr>
      <w:r>
        <w:rPr>
          <w:rFonts w:ascii="宋体" w:hAnsi="宋体" w:eastAsia="宋体" w:cs="宋体"/>
          <w:spacing w:val="-1"/>
          <w:sz w:val="24"/>
          <w:szCs w:val="24"/>
        </w:rPr>
        <w:t>根据《矿业权评估参数确定指导意见》（CMVS30800－2008</w:t>
      </w:r>
      <w:r>
        <w:rPr>
          <w:rFonts w:ascii="宋体" w:hAnsi="宋体" w:eastAsia="宋体" w:cs="宋体"/>
          <w:sz w:val="24"/>
          <w:szCs w:val="24"/>
        </w:rPr>
        <w:t>），</w:t>
      </w:r>
      <w:r>
        <w:rPr>
          <w:rFonts w:ascii="宋体" w:hAnsi="宋体" w:eastAsia="宋体" w:cs="宋体"/>
          <w:spacing w:val="-1"/>
          <w:sz w:val="24"/>
          <w:szCs w:val="24"/>
        </w:rPr>
        <w:t>折现率是</w:t>
      </w:r>
      <w:r>
        <w:rPr>
          <w:rFonts w:ascii="宋体" w:hAnsi="宋体" w:eastAsia="宋体" w:cs="宋体"/>
          <w:spacing w:val="-2"/>
          <w:sz w:val="24"/>
          <w:szCs w:val="24"/>
        </w:rPr>
        <w:t>指将</w:t>
      </w:r>
      <w:r>
        <w:rPr>
          <w:rFonts w:ascii="宋体" w:hAnsi="宋体" w:eastAsia="宋体" w:cs="宋体"/>
          <w:spacing w:val="-1"/>
          <w:sz w:val="24"/>
          <w:szCs w:val="24"/>
        </w:rPr>
        <w:t>预期收益折算成现值的比率，折现率的基本构成为无风险报酬率+风险</w:t>
      </w:r>
      <w:r>
        <w:rPr>
          <w:rFonts w:ascii="宋体" w:hAnsi="宋体" w:eastAsia="宋体" w:cs="宋体"/>
          <w:spacing w:val="-2"/>
          <w:sz w:val="24"/>
          <w:szCs w:val="24"/>
        </w:rPr>
        <w:t>报酬率，其</w:t>
      </w:r>
      <w:r>
        <w:rPr>
          <w:rFonts w:ascii="宋体" w:hAnsi="宋体" w:eastAsia="宋体" w:cs="宋体"/>
          <w:spacing w:val="-4"/>
          <w:sz w:val="24"/>
          <w:szCs w:val="24"/>
        </w:rPr>
        <w:t>中包含了社会平均投资收益率。</w:t>
      </w:r>
    </w:p>
    <w:p w14:paraId="7E4D1648">
      <w:pPr>
        <w:spacing w:before="3" w:line="384" w:lineRule="auto"/>
        <w:ind w:left="41" w:right="35" w:firstLine="478"/>
        <w:jc w:val="both"/>
        <w:rPr>
          <w:rFonts w:ascii="宋体" w:hAnsi="宋体" w:eastAsia="宋体" w:cs="宋体"/>
          <w:sz w:val="24"/>
          <w:szCs w:val="24"/>
        </w:rPr>
      </w:pPr>
      <w:r>
        <w:rPr>
          <w:rFonts w:ascii="宋体" w:hAnsi="宋体" w:eastAsia="宋体" w:cs="宋体"/>
          <w:spacing w:val="2"/>
          <w:sz w:val="24"/>
          <w:szCs w:val="24"/>
        </w:rPr>
        <w:t>无风险报酬率即安全报酬率，通常可以参考政府发行的中长期国债利率或同期银行存款利率来确定。风险报酬率是指在风险投资中取得的报酬与其投资额的比率。矿产勘查开发行业，面临的主要风险有很多种，其主要风险</w:t>
      </w:r>
      <w:r>
        <w:rPr>
          <w:rFonts w:ascii="宋体" w:hAnsi="宋体" w:eastAsia="宋体" w:cs="宋体"/>
          <w:spacing w:val="1"/>
          <w:sz w:val="24"/>
          <w:szCs w:val="24"/>
        </w:rPr>
        <w:t>有：勘查开发</w:t>
      </w:r>
      <w:r>
        <w:rPr>
          <w:rFonts w:ascii="宋体" w:hAnsi="宋体" w:eastAsia="宋体" w:cs="宋体"/>
          <w:spacing w:val="-2"/>
          <w:sz w:val="24"/>
          <w:szCs w:val="24"/>
        </w:rPr>
        <w:t>阶段风险、行业风险、财务经营风险、其他个别风险。</w:t>
      </w:r>
    </w:p>
    <w:p w14:paraId="7C8F0763">
      <w:pPr>
        <w:spacing w:before="2" w:line="384" w:lineRule="auto"/>
        <w:ind w:left="38" w:right="26" w:firstLine="479"/>
        <w:jc w:val="both"/>
        <w:rPr>
          <w:rFonts w:ascii="宋体" w:hAnsi="宋体" w:eastAsia="宋体" w:cs="宋体"/>
          <w:sz w:val="24"/>
          <w:szCs w:val="24"/>
        </w:rPr>
      </w:pPr>
      <w:r>
        <w:rPr>
          <w:rFonts w:ascii="宋体" w:hAnsi="宋体" w:eastAsia="宋体" w:cs="宋体"/>
          <w:spacing w:val="-5"/>
          <w:sz w:val="24"/>
          <w:szCs w:val="24"/>
        </w:rPr>
        <w:t>根据《矿业权出让收益评估应用指南（2023）》， 原国土资源部公告</w:t>
      </w:r>
      <w:r>
        <w:rPr>
          <w:rFonts w:ascii="宋体" w:hAnsi="宋体" w:eastAsia="宋体" w:cs="宋体"/>
          <w:spacing w:val="-34"/>
          <w:sz w:val="24"/>
          <w:szCs w:val="24"/>
        </w:rPr>
        <w:t xml:space="preserve"> </w:t>
      </w:r>
      <w:r>
        <w:rPr>
          <w:rFonts w:ascii="宋体" w:hAnsi="宋体" w:eastAsia="宋体" w:cs="宋体"/>
          <w:spacing w:val="-5"/>
          <w:sz w:val="24"/>
          <w:szCs w:val="24"/>
        </w:rPr>
        <w:t>2006</w:t>
      </w:r>
      <w:r>
        <w:rPr>
          <w:rFonts w:ascii="宋体" w:hAnsi="宋体" w:eastAsia="宋体" w:cs="宋体"/>
          <w:spacing w:val="-49"/>
          <w:sz w:val="24"/>
          <w:szCs w:val="24"/>
        </w:rPr>
        <w:t xml:space="preserve"> </w:t>
      </w:r>
      <w:r>
        <w:rPr>
          <w:rFonts w:ascii="宋体" w:hAnsi="宋体" w:eastAsia="宋体" w:cs="宋体"/>
          <w:spacing w:val="-5"/>
          <w:sz w:val="24"/>
          <w:szCs w:val="24"/>
        </w:rPr>
        <w:t>年</w:t>
      </w:r>
      <w:r>
        <w:rPr>
          <w:rFonts w:ascii="宋体" w:hAnsi="宋体" w:eastAsia="宋体" w:cs="宋体"/>
          <w:spacing w:val="-2"/>
          <w:sz w:val="24"/>
          <w:szCs w:val="24"/>
        </w:rPr>
        <w:t>第</w:t>
      </w:r>
      <w:r>
        <w:rPr>
          <w:rFonts w:ascii="宋体" w:hAnsi="宋体" w:eastAsia="宋体" w:cs="宋体"/>
          <w:spacing w:val="-33"/>
          <w:sz w:val="24"/>
          <w:szCs w:val="24"/>
        </w:rPr>
        <w:t xml:space="preserve"> </w:t>
      </w:r>
      <w:r>
        <w:rPr>
          <w:rFonts w:ascii="宋体" w:hAnsi="宋体" w:eastAsia="宋体" w:cs="宋体"/>
          <w:spacing w:val="-2"/>
          <w:sz w:val="24"/>
          <w:szCs w:val="24"/>
        </w:rPr>
        <w:t>18</w:t>
      </w:r>
      <w:r>
        <w:rPr>
          <w:rFonts w:ascii="宋体" w:hAnsi="宋体" w:eastAsia="宋体" w:cs="宋体"/>
          <w:spacing w:val="-45"/>
          <w:sz w:val="24"/>
          <w:szCs w:val="24"/>
        </w:rPr>
        <w:t xml:space="preserve"> </w:t>
      </w:r>
      <w:r>
        <w:rPr>
          <w:rFonts w:ascii="宋体" w:hAnsi="宋体" w:eastAsia="宋体" w:cs="宋体"/>
          <w:spacing w:val="-2"/>
          <w:sz w:val="24"/>
          <w:szCs w:val="24"/>
        </w:rPr>
        <w:t>号，地质勘查程度为勘探以上的探矿权及（申请）采矿权</w:t>
      </w:r>
      <w:r>
        <w:rPr>
          <w:rFonts w:ascii="宋体" w:hAnsi="宋体" w:eastAsia="宋体" w:cs="宋体"/>
          <w:spacing w:val="-3"/>
          <w:sz w:val="24"/>
          <w:szCs w:val="24"/>
        </w:rPr>
        <w:t>出让收益评估折现</w:t>
      </w:r>
      <w:r>
        <w:rPr>
          <w:rFonts w:ascii="宋体" w:hAnsi="宋体" w:eastAsia="宋体" w:cs="宋体"/>
          <w:spacing w:val="-1"/>
          <w:sz w:val="24"/>
          <w:szCs w:val="24"/>
        </w:rPr>
        <w:t>率取</w:t>
      </w:r>
      <w:r>
        <w:rPr>
          <w:rFonts w:ascii="宋体" w:hAnsi="宋体" w:eastAsia="宋体" w:cs="宋体"/>
          <w:spacing w:val="-50"/>
          <w:sz w:val="24"/>
          <w:szCs w:val="24"/>
        </w:rPr>
        <w:t xml:space="preserve"> </w:t>
      </w:r>
      <w:r>
        <w:rPr>
          <w:rFonts w:ascii="宋体" w:hAnsi="宋体" w:eastAsia="宋体" w:cs="宋体"/>
          <w:spacing w:val="-1"/>
          <w:sz w:val="24"/>
          <w:szCs w:val="24"/>
        </w:rPr>
        <w:t>8%；地质勘查程度为详查及以下的探矿权出让收益</w:t>
      </w:r>
      <w:r>
        <w:rPr>
          <w:rFonts w:ascii="宋体" w:hAnsi="宋体" w:eastAsia="宋体" w:cs="宋体"/>
          <w:spacing w:val="-2"/>
          <w:sz w:val="24"/>
          <w:szCs w:val="24"/>
        </w:rPr>
        <w:t>评估折现率取</w:t>
      </w:r>
      <w:r>
        <w:rPr>
          <w:rFonts w:ascii="宋体" w:hAnsi="宋体" w:eastAsia="宋体" w:cs="宋体"/>
          <w:spacing w:val="-36"/>
          <w:sz w:val="24"/>
          <w:szCs w:val="24"/>
        </w:rPr>
        <w:t xml:space="preserve"> </w:t>
      </w:r>
      <w:r>
        <w:rPr>
          <w:rFonts w:ascii="宋体" w:hAnsi="宋体" w:eastAsia="宋体" w:cs="宋体"/>
          <w:spacing w:val="-2"/>
          <w:sz w:val="24"/>
          <w:szCs w:val="24"/>
        </w:rPr>
        <w:t>9%。</w:t>
      </w:r>
    </w:p>
    <w:p w14:paraId="06F3B751">
      <w:pPr>
        <w:spacing w:line="218" w:lineRule="auto"/>
        <w:ind w:left="521"/>
        <w:rPr>
          <w:rFonts w:ascii="宋体" w:hAnsi="宋体" w:eastAsia="宋体" w:cs="宋体"/>
          <w:sz w:val="21"/>
          <w:szCs w:val="21"/>
        </w:rPr>
      </w:pPr>
      <w:r>
        <w:rPr>
          <w:rFonts w:ascii="宋体" w:hAnsi="宋体" w:eastAsia="宋体" w:cs="宋体"/>
          <w:spacing w:val="-2"/>
          <w:sz w:val="24"/>
          <w:szCs w:val="24"/>
        </w:rPr>
        <w:t>故本次出让收益评估折现率取</w:t>
      </w:r>
      <w:r>
        <w:rPr>
          <w:rFonts w:ascii="宋体" w:hAnsi="宋体" w:eastAsia="宋体" w:cs="宋体"/>
          <w:spacing w:val="-42"/>
          <w:sz w:val="24"/>
          <w:szCs w:val="24"/>
        </w:rPr>
        <w:t xml:space="preserve"> </w:t>
      </w:r>
      <w:r>
        <w:rPr>
          <w:rFonts w:ascii="宋体" w:hAnsi="宋体" w:eastAsia="宋体" w:cs="宋体"/>
          <w:spacing w:val="-2"/>
          <w:sz w:val="24"/>
          <w:szCs w:val="24"/>
        </w:rPr>
        <w:t>8%</w:t>
      </w:r>
      <w:r>
        <w:rPr>
          <w:rFonts w:ascii="宋体" w:hAnsi="宋体" w:eastAsia="宋体" w:cs="宋体"/>
          <w:spacing w:val="-2"/>
          <w:sz w:val="21"/>
          <w:szCs w:val="21"/>
        </w:rPr>
        <w:t>。</w:t>
      </w:r>
    </w:p>
    <w:p w14:paraId="6901A311">
      <w:pPr>
        <w:spacing w:before="216" w:line="218" w:lineRule="auto"/>
        <w:ind w:left="538"/>
        <w:outlineLvl w:val="0"/>
        <w:rPr>
          <w:rFonts w:ascii="宋体" w:hAnsi="宋体" w:eastAsia="宋体" w:cs="宋体"/>
          <w:sz w:val="24"/>
          <w:szCs w:val="24"/>
        </w:rPr>
      </w:pPr>
      <w:bookmarkStart w:id="49" w:name="bookmark35"/>
      <w:bookmarkEnd w:id="49"/>
      <w:r>
        <w:rPr>
          <w:rFonts w:ascii="宋体" w:hAnsi="宋体" w:eastAsia="宋体" w:cs="宋体"/>
          <w:b/>
          <w:bCs/>
          <w:spacing w:val="-6"/>
          <w:sz w:val="24"/>
          <w:szCs w:val="24"/>
        </w:rPr>
        <w:t>11.评估假设</w:t>
      </w:r>
    </w:p>
    <w:p w14:paraId="0F2D99EC">
      <w:pPr>
        <w:spacing w:before="218" w:line="384" w:lineRule="auto"/>
        <w:ind w:left="42" w:right="134" w:firstLine="493"/>
        <w:rPr>
          <w:rFonts w:ascii="宋体" w:hAnsi="宋体" w:eastAsia="宋体" w:cs="宋体"/>
          <w:sz w:val="24"/>
          <w:szCs w:val="24"/>
        </w:rPr>
      </w:pPr>
      <w:r>
        <w:rPr>
          <w:rFonts w:ascii="宋体" w:hAnsi="宋体" w:eastAsia="宋体" w:cs="宋体"/>
          <w:spacing w:val="-3"/>
          <w:sz w:val="24"/>
          <w:szCs w:val="24"/>
        </w:rPr>
        <w:t>11.1</w:t>
      </w:r>
      <w:r>
        <w:rPr>
          <w:rFonts w:ascii="宋体" w:hAnsi="宋体" w:eastAsia="宋体" w:cs="宋体"/>
          <w:spacing w:val="-47"/>
          <w:sz w:val="24"/>
          <w:szCs w:val="24"/>
        </w:rPr>
        <w:t xml:space="preserve"> </w:t>
      </w:r>
      <w:r>
        <w:rPr>
          <w:rFonts w:ascii="宋体" w:hAnsi="宋体" w:eastAsia="宋体" w:cs="宋体"/>
          <w:spacing w:val="-3"/>
          <w:sz w:val="24"/>
          <w:szCs w:val="24"/>
        </w:rPr>
        <w:t>该采矿权能顺利办理采矿许可证延续变更手续，且证载</w:t>
      </w:r>
      <w:r>
        <w:rPr>
          <w:rFonts w:ascii="宋体" w:hAnsi="宋体" w:eastAsia="宋体" w:cs="宋体"/>
          <w:spacing w:val="-4"/>
          <w:sz w:val="24"/>
          <w:szCs w:val="24"/>
        </w:rPr>
        <w:t>内容与本次评估</w:t>
      </w:r>
      <w:r>
        <w:rPr>
          <w:rFonts w:ascii="宋体" w:hAnsi="宋体" w:eastAsia="宋体" w:cs="宋体"/>
          <w:spacing w:val="-3"/>
          <w:sz w:val="24"/>
          <w:szCs w:val="24"/>
        </w:rPr>
        <w:t>设定的矿区范围及生产规模一致；</w:t>
      </w:r>
    </w:p>
    <w:p w14:paraId="0098C26E">
      <w:pPr>
        <w:spacing w:before="1" w:line="219" w:lineRule="auto"/>
        <w:ind w:left="535"/>
        <w:rPr>
          <w:rFonts w:ascii="宋体" w:hAnsi="宋体" w:eastAsia="宋体" w:cs="宋体"/>
          <w:sz w:val="24"/>
          <w:szCs w:val="24"/>
        </w:rPr>
      </w:pPr>
      <w:r>
        <w:rPr>
          <w:rFonts w:ascii="宋体" w:hAnsi="宋体" w:eastAsia="宋体" w:cs="宋体"/>
          <w:spacing w:val="-3"/>
          <w:sz w:val="24"/>
          <w:szCs w:val="24"/>
        </w:rPr>
        <w:t>11.2</w:t>
      </w:r>
      <w:r>
        <w:rPr>
          <w:rFonts w:ascii="宋体" w:hAnsi="宋体" w:eastAsia="宋体" w:cs="宋体"/>
          <w:spacing w:val="-38"/>
          <w:sz w:val="24"/>
          <w:szCs w:val="24"/>
        </w:rPr>
        <w:t xml:space="preserve"> </w:t>
      </w:r>
      <w:r>
        <w:rPr>
          <w:rFonts w:ascii="宋体" w:hAnsi="宋体" w:eastAsia="宋体" w:cs="宋体"/>
          <w:spacing w:val="-3"/>
          <w:sz w:val="24"/>
          <w:szCs w:val="24"/>
        </w:rPr>
        <w:t>设定的未来矿山生产方式、生产规模、产品结构保持不变且持续经营；</w:t>
      </w:r>
    </w:p>
    <w:p w14:paraId="7E3B9494">
      <w:pPr>
        <w:spacing w:before="216" w:line="220" w:lineRule="auto"/>
        <w:ind w:left="535"/>
        <w:rPr>
          <w:rFonts w:ascii="宋体" w:hAnsi="宋体" w:eastAsia="宋体" w:cs="宋体"/>
          <w:sz w:val="24"/>
          <w:szCs w:val="24"/>
        </w:rPr>
      </w:pPr>
      <w:r>
        <w:rPr>
          <w:rFonts w:ascii="宋体" w:hAnsi="宋体" w:eastAsia="宋体" w:cs="宋体"/>
          <w:spacing w:val="-4"/>
          <w:sz w:val="24"/>
          <w:szCs w:val="24"/>
        </w:rPr>
        <w:t>11.3</w:t>
      </w:r>
      <w:r>
        <w:rPr>
          <w:rFonts w:ascii="宋体" w:hAnsi="宋体" w:eastAsia="宋体" w:cs="宋体"/>
          <w:spacing w:val="-27"/>
          <w:sz w:val="24"/>
          <w:szCs w:val="24"/>
        </w:rPr>
        <w:t xml:space="preserve"> </w:t>
      </w:r>
      <w:r>
        <w:rPr>
          <w:rFonts w:ascii="宋体" w:hAnsi="宋体" w:eastAsia="宋体" w:cs="宋体"/>
          <w:spacing w:val="-4"/>
          <w:sz w:val="24"/>
          <w:szCs w:val="24"/>
        </w:rPr>
        <w:t>国家产业、金融、财税政策在预测期内</w:t>
      </w:r>
      <w:r>
        <w:rPr>
          <w:rFonts w:ascii="宋体" w:hAnsi="宋体" w:eastAsia="宋体" w:cs="宋体"/>
          <w:spacing w:val="-5"/>
          <w:sz w:val="24"/>
          <w:szCs w:val="24"/>
        </w:rPr>
        <w:t>无重大变化；</w:t>
      </w:r>
    </w:p>
    <w:p w14:paraId="0E02F30C">
      <w:pPr>
        <w:spacing w:before="214" w:line="385" w:lineRule="auto"/>
        <w:ind w:left="39" w:right="126" w:firstLine="496"/>
        <w:rPr>
          <w:rFonts w:ascii="宋体" w:hAnsi="宋体" w:eastAsia="宋体" w:cs="宋体"/>
          <w:sz w:val="24"/>
          <w:szCs w:val="24"/>
        </w:rPr>
      </w:pPr>
      <w:r>
        <w:rPr>
          <w:rFonts w:ascii="宋体" w:hAnsi="宋体" w:eastAsia="宋体" w:cs="宋体"/>
          <w:spacing w:val="3"/>
          <w:sz w:val="24"/>
          <w:szCs w:val="24"/>
        </w:rPr>
        <w:t>11.4 市场供需水平、矿产品价格及成</w:t>
      </w:r>
      <w:r>
        <w:rPr>
          <w:rFonts w:ascii="宋体" w:hAnsi="宋体" w:eastAsia="宋体" w:cs="宋体"/>
          <w:spacing w:val="2"/>
          <w:sz w:val="24"/>
          <w:szCs w:val="24"/>
        </w:rPr>
        <w:t>本费用水平在短期内不会发生大的变</w:t>
      </w:r>
      <w:r>
        <w:rPr>
          <w:rFonts w:ascii="宋体" w:hAnsi="宋体" w:eastAsia="宋体" w:cs="宋体"/>
          <w:spacing w:val="-17"/>
          <w:sz w:val="24"/>
          <w:szCs w:val="24"/>
        </w:rPr>
        <w:t>化；</w:t>
      </w:r>
    </w:p>
    <w:p w14:paraId="5BCF71A1">
      <w:pPr>
        <w:spacing w:line="218" w:lineRule="auto"/>
        <w:ind w:left="535"/>
        <w:rPr>
          <w:rFonts w:ascii="宋体" w:hAnsi="宋体" w:eastAsia="宋体" w:cs="宋体"/>
          <w:sz w:val="24"/>
          <w:szCs w:val="24"/>
        </w:rPr>
      </w:pPr>
      <w:r>
        <w:rPr>
          <w:rFonts w:ascii="宋体" w:hAnsi="宋体" w:eastAsia="宋体" w:cs="宋体"/>
          <w:spacing w:val="-3"/>
          <w:sz w:val="24"/>
          <w:szCs w:val="24"/>
        </w:rPr>
        <w:t>11.5</w:t>
      </w:r>
      <w:r>
        <w:rPr>
          <w:rFonts w:ascii="宋体" w:hAnsi="宋体" w:eastAsia="宋体" w:cs="宋体"/>
          <w:spacing w:val="-41"/>
          <w:sz w:val="24"/>
          <w:szCs w:val="24"/>
        </w:rPr>
        <w:t xml:space="preserve"> </w:t>
      </w:r>
      <w:r>
        <w:rPr>
          <w:rFonts w:ascii="宋体" w:hAnsi="宋体" w:eastAsia="宋体" w:cs="宋体"/>
          <w:spacing w:val="-3"/>
          <w:sz w:val="24"/>
          <w:szCs w:val="24"/>
        </w:rPr>
        <w:t>矿山未来的技术经济指标以评估报告中所设定的生产力水平为基准；</w:t>
      </w:r>
    </w:p>
    <w:p w14:paraId="79267732">
      <w:pPr>
        <w:spacing w:line="218" w:lineRule="auto"/>
        <w:rPr>
          <w:rFonts w:ascii="宋体" w:hAnsi="宋体" w:eastAsia="宋体" w:cs="宋体"/>
          <w:sz w:val="24"/>
          <w:szCs w:val="24"/>
        </w:rPr>
        <w:sectPr>
          <w:footerReference r:id="rId110" w:type="default"/>
          <w:pgSz w:w="11907" w:h="16839"/>
          <w:pgMar w:top="1220" w:right="1584" w:bottom="1298" w:left="1769" w:header="822" w:footer="981" w:gutter="0"/>
          <w:cols w:space="720" w:num="1"/>
        </w:sectPr>
      </w:pPr>
    </w:p>
    <w:p w14:paraId="48FDA68A">
      <w:pPr>
        <w:spacing w:line="16820" w:lineRule="exact"/>
      </w:pPr>
      <w:r>
        <w:rPr>
          <w:position w:val="-336"/>
        </w:rPr>
        <w:drawing>
          <wp:inline distT="0" distB="0" distL="0" distR="0">
            <wp:extent cx="7559040" cy="1068070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46"/>
                    <a:stretch>
                      <a:fillRect/>
                    </a:stretch>
                  </pic:blipFill>
                  <pic:spPr>
                    <a:xfrm>
                      <a:off x="0" y="0"/>
                      <a:ext cx="7559040" cy="10681234"/>
                    </a:xfrm>
                    <a:prstGeom prst="rect">
                      <a:avLst/>
                    </a:prstGeom>
                  </pic:spPr>
                </pic:pic>
              </a:graphicData>
            </a:graphic>
          </wp:inline>
        </w:drawing>
      </w:r>
    </w:p>
    <w:p w14:paraId="1736685C">
      <w:pPr>
        <w:spacing w:line="16820" w:lineRule="exact"/>
        <w:sectPr>
          <w:headerReference r:id="rId111" w:type="default"/>
          <w:footerReference r:id="rId112" w:type="default"/>
          <w:pgSz w:w="11905" w:h="16834"/>
          <w:pgMar w:top="1" w:right="0" w:bottom="1" w:left="0" w:header="0" w:footer="0" w:gutter="0"/>
          <w:cols w:space="720" w:num="1"/>
        </w:sectPr>
      </w:pPr>
    </w:p>
    <w:p w14:paraId="382F626E">
      <w:pPr>
        <w:spacing w:line="332" w:lineRule="auto"/>
        <w:rPr>
          <w:rFonts w:ascii="Arial"/>
          <w:sz w:val="21"/>
        </w:rPr>
      </w:pPr>
    </w:p>
    <w:p w14:paraId="77FD2932">
      <w:pPr>
        <w:spacing w:before="78" w:line="385" w:lineRule="auto"/>
        <w:ind w:left="38" w:right="59" w:firstLine="478"/>
        <w:jc w:val="both"/>
        <w:rPr>
          <w:rFonts w:ascii="宋体" w:hAnsi="宋体" w:eastAsia="宋体" w:cs="宋体"/>
          <w:sz w:val="24"/>
          <w:szCs w:val="24"/>
        </w:rPr>
      </w:pPr>
      <w:r>
        <w:rPr>
          <w:rFonts w:ascii="宋体" w:hAnsi="宋体" w:eastAsia="宋体" w:cs="宋体"/>
          <w:sz w:val="24"/>
          <w:szCs w:val="24"/>
        </w:rPr>
        <w:t>在本评估结论使用的有效时间内，如果本项目采矿权</w:t>
      </w:r>
      <w:r>
        <w:rPr>
          <w:rFonts w:ascii="宋体" w:hAnsi="宋体" w:eastAsia="宋体" w:cs="宋体"/>
          <w:spacing w:val="-1"/>
          <w:sz w:val="24"/>
          <w:szCs w:val="24"/>
        </w:rPr>
        <w:t>所依附的矿产资源量发</w:t>
      </w:r>
      <w:r>
        <w:rPr>
          <w:rFonts w:ascii="宋体" w:hAnsi="宋体" w:eastAsia="宋体" w:cs="宋体"/>
          <w:sz w:val="24"/>
          <w:szCs w:val="24"/>
        </w:rPr>
        <w:t>生明显变化，或者由于矿山再扩大生产规模而追加投资</w:t>
      </w:r>
      <w:r>
        <w:rPr>
          <w:rFonts w:ascii="宋体" w:hAnsi="宋体" w:eastAsia="宋体" w:cs="宋体"/>
          <w:spacing w:val="-1"/>
          <w:sz w:val="24"/>
          <w:szCs w:val="24"/>
        </w:rPr>
        <w:t>随之造成采矿权价值发生</w:t>
      </w:r>
      <w:r>
        <w:rPr>
          <w:rFonts w:ascii="宋体" w:hAnsi="宋体" w:eastAsia="宋体" w:cs="宋体"/>
          <w:spacing w:val="-5"/>
          <w:sz w:val="24"/>
          <w:szCs w:val="24"/>
        </w:rPr>
        <w:t>明显变化，委托方可重新委托本公司按原评估方法对原评估结论进</w:t>
      </w:r>
      <w:r>
        <w:rPr>
          <w:rFonts w:ascii="宋体" w:hAnsi="宋体" w:eastAsia="宋体" w:cs="宋体"/>
          <w:spacing w:val="-6"/>
          <w:sz w:val="24"/>
          <w:szCs w:val="24"/>
        </w:rPr>
        <w:t>行相应的调整；</w:t>
      </w:r>
      <w:r>
        <w:rPr>
          <w:rFonts w:ascii="宋体" w:hAnsi="宋体" w:eastAsia="宋体" w:cs="宋体"/>
          <w:sz w:val="24"/>
          <w:szCs w:val="24"/>
        </w:rPr>
        <w:t>如果本项目评估所采用的资产价格标准或税费标准发生</w:t>
      </w:r>
      <w:r>
        <w:rPr>
          <w:rFonts w:ascii="宋体" w:hAnsi="宋体" w:eastAsia="宋体" w:cs="宋体"/>
          <w:spacing w:val="-1"/>
          <w:sz w:val="24"/>
          <w:szCs w:val="24"/>
        </w:rPr>
        <w:t>不可抗逆的变化，并对评估结论产生明显影响时，委托方可及时委托本</w:t>
      </w:r>
      <w:r>
        <w:rPr>
          <w:rFonts w:ascii="宋体" w:hAnsi="宋体" w:eastAsia="宋体" w:cs="宋体"/>
          <w:spacing w:val="-2"/>
          <w:sz w:val="24"/>
          <w:szCs w:val="24"/>
        </w:rPr>
        <w:t>公司重新确定采矿权价值。</w:t>
      </w:r>
    </w:p>
    <w:p w14:paraId="4B281578">
      <w:pPr>
        <w:spacing w:line="218" w:lineRule="auto"/>
        <w:ind w:left="535"/>
        <w:rPr>
          <w:rFonts w:ascii="宋体" w:hAnsi="宋体" w:eastAsia="宋体" w:cs="宋体"/>
          <w:sz w:val="24"/>
          <w:szCs w:val="24"/>
        </w:rPr>
      </w:pPr>
      <w:r>
        <w:rPr>
          <w:rFonts w:ascii="宋体" w:hAnsi="宋体" w:eastAsia="宋体" w:cs="宋体"/>
          <w:spacing w:val="-3"/>
          <w:sz w:val="24"/>
          <w:szCs w:val="24"/>
        </w:rPr>
        <w:t>13.3</w:t>
      </w:r>
      <w:r>
        <w:rPr>
          <w:rFonts w:ascii="宋体" w:hAnsi="宋体" w:eastAsia="宋体" w:cs="宋体"/>
          <w:spacing w:val="-43"/>
          <w:sz w:val="24"/>
          <w:szCs w:val="24"/>
        </w:rPr>
        <w:t xml:space="preserve"> </w:t>
      </w:r>
      <w:r>
        <w:rPr>
          <w:rFonts w:ascii="宋体" w:hAnsi="宋体" w:eastAsia="宋体" w:cs="宋体"/>
          <w:spacing w:val="-3"/>
          <w:sz w:val="24"/>
          <w:szCs w:val="24"/>
        </w:rPr>
        <w:t>评估结论有效的其他条件</w:t>
      </w:r>
    </w:p>
    <w:p w14:paraId="5F78B586">
      <w:pPr>
        <w:spacing w:before="214" w:line="385" w:lineRule="auto"/>
        <w:ind w:left="38" w:right="123" w:firstLine="480"/>
        <w:rPr>
          <w:rFonts w:ascii="宋体" w:hAnsi="宋体" w:eastAsia="宋体" w:cs="宋体"/>
          <w:sz w:val="24"/>
          <w:szCs w:val="24"/>
        </w:rPr>
      </w:pPr>
      <w:r>
        <w:rPr>
          <w:rFonts w:ascii="宋体" w:hAnsi="宋体" w:eastAsia="宋体" w:cs="宋体"/>
          <w:sz w:val="24"/>
          <w:szCs w:val="24"/>
        </w:rPr>
        <w:t>本项目评估结论是以特定的评估目的为前提，根</w:t>
      </w:r>
      <w:r>
        <w:rPr>
          <w:rFonts w:ascii="宋体" w:hAnsi="宋体" w:eastAsia="宋体" w:cs="宋体"/>
          <w:spacing w:val="-1"/>
          <w:sz w:val="24"/>
          <w:szCs w:val="24"/>
        </w:rPr>
        <w:t>据国家的法律、法规和有关</w:t>
      </w:r>
      <w:r>
        <w:rPr>
          <w:rFonts w:ascii="宋体" w:hAnsi="宋体" w:eastAsia="宋体" w:cs="宋体"/>
          <w:sz w:val="24"/>
          <w:szCs w:val="24"/>
        </w:rPr>
        <w:t>技术经济资料，并在特定的假设条件下确定的采矿权出</w:t>
      </w:r>
      <w:r>
        <w:rPr>
          <w:rFonts w:ascii="宋体" w:hAnsi="宋体" w:eastAsia="宋体" w:cs="宋体"/>
          <w:spacing w:val="-1"/>
          <w:sz w:val="24"/>
          <w:szCs w:val="24"/>
        </w:rPr>
        <w:t>让收益价值，评估中没有</w:t>
      </w:r>
      <w:r>
        <w:rPr>
          <w:rFonts w:ascii="宋体" w:hAnsi="宋体" w:eastAsia="宋体" w:cs="宋体"/>
          <w:sz w:val="24"/>
          <w:szCs w:val="24"/>
        </w:rPr>
        <w:t>考虑将采矿权用于其他目的可能对采矿权价值所带来的</w:t>
      </w:r>
      <w:r>
        <w:rPr>
          <w:rFonts w:ascii="宋体" w:hAnsi="宋体" w:eastAsia="宋体" w:cs="宋体"/>
          <w:spacing w:val="-1"/>
          <w:sz w:val="24"/>
          <w:szCs w:val="24"/>
        </w:rPr>
        <w:t>影响，也未考虑其他不可</w:t>
      </w:r>
      <w:r>
        <w:rPr>
          <w:rFonts w:ascii="宋体" w:hAnsi="宋体" w:eastAsia="宋体" w:cs="宋体"/>
          <w:sz w:val="24"/>
          <w:szCs w:val="24"/>
        </w:rPr>
        <w:t>抗力可能对其造成的影响。如果上述前提条件发生变化</w:t>
      </w:r>
      <w:r>
        <w:rPr>
          <w:rFonts w:ascii="宋体" w:hAnsi="宋体" w:eastAsia="宋体" w:cs="宋体"/>
          <w:spacing w:val="-1"/>
          <w:sz w:val="24"/>
          <w:szCs w:val="24"/>
        </w:rPr>
        <w:t>，本评估结果将随之发生</w:t>
      </w:r>
      <w:r>
        <w:rPr>
          <w:rFonts w:ascii="宋体" w:hAnsi="宋体" w:eastAsia="宋体" w:cs="宋体"/>
          <w:spacing w:val="-5"/>
          <w:sz w:val="24"/>
          <w:szCs w:val="24"/>
        </w:rPr>
        <w:t>变化而失去效力。</w:t>
      </w:r>
    </w:p>
    <w:p w14:paraId="7C7D1DCD">
      <w:pPr>
        <w:spacing w:line="219" w:lineRule="auto"/>
        <w:ind w:left="535"/>
        <w:rPr>
          <w:rFonts w:ascii="宋体" w:hAnsi="宋体" w:eastAsia="宋体" w:cs="宋体"/>
          <w:sz w:val="24"/>
          <w:szCs w:val="24"/>
        </w:rPr>
      </w:pPr>
      <w:r>
        <w:rPr>
          <w:rFonts w:ascii="宋体" w:hAnsi="宋体" w:eastAsia="宋体" w:cs="宋体"/>
          <w:spacing w:val="-6"/>
          <w:sz w:val="24"/>
          <w:szCs w:val="24"/>
        </w:rPr>
        <w:t>13.4</w:t>
      </w:r>
      <w:r>
        <w:rPr>
          <w:rFonts w:ascii="宋体" w:hAnsi="宋体" w:eastAsia="宋体" w:cs="宋体"/>
          <w:spacing w:val="-36"/>
          <w:sz w:val="24"/>
          <w:szCs w:val="24"/>
        </w:rPr>
        <w:t xml:space="preserve"> </w:t>
      </w:r>
      <w:r>
        <w:rPr>
          <w:rFonts w:ascii="宋体" w:hAnsi="宋体" w:eastAsia="宋体" w:cs="宋体"/>
          <w:spacing w:val="-6"/>
          <w:sz w:val="24"/>
          <w:szCs w:val="24"/>
        </w:rPr>
        <w:t>责任划分</w:t>
      </w:r>
    </w:p>
    <w:p w14:paraId="479F3D26">
      <w:pPr>
        <w:spacing w:before="212" w:line="385" w:lineRule="auto"/>
        <w:ind w:left="42" w:right="123" w:firstLine="477"/>
        <w:rPr>
          <w:rFonts w:ascii="宋体" w:hAnsi="宋体" w:eastAsia="宋体" w:cs="宋体"/>
          <w:sz w:val="24"/>
          <w:szCs w:val="24"/>
        </w:rPr>
      </w:pPr>
      <w:r>
        <w:rPr>
          <w:rFonts w:ascii="宋体" w:hAnsi="宋体" w:eastAsia="宋体" w:cs="宋体"/>
          <w:sz w:val="24"/>
          <w:szCs w:val="24"/>
        </w:rPr>
        <w:t>本项目评估机构只对本项目的评估结论本身是否</w:t>
      </w:r>
      <w:r>
        <w:rPr>
          <w:rFonts w:ascii="宋体" w:hAnsi="宋体" w:eastAsia="宋体" w:cs="宋体"/>
          <w:spacing w:val="-1"/>
          <w:sz w:val="24"/>
          <w:szCs w:val="24"/>
        </w:rPr>
        <w:t>符合执业规范要求负责，而</w:t>
      </w:r>
      <w:r>
        <w:rPr>
          <w:rFonts w:ascii="宋体" w:hAnsi="宋体" w:eastAsia="宋体" w:cs="宋体"/>
          <w:sz w:val="24"/>
          <w:szCs w:val="24"/>
        </w:rPr>
        <w:t>不对采矿权资产定价决策负责。本项目评估结</w:t>
      </w:r>
      <w:r>
        <w:rPr>
          <w:rFonts w:ascii="宋体" w:hAnsi="宋体" w:eastAsia="宋体" w:cs="宋体"/>
          <w:spacing w:val="-1"/>
          <w:sz w:val="24"/>
          <w:szCs w:val="24"/>
        </w:rPr>
        <w:t>果是根据本项目特定的评估目的得</w:t>
      </w:r>
      <w:r>
        <w:rPr>
          <w:rFonts w:ascii="宋体" w:hAnsi="宋体" w:eastAsia="宋体" w:cs="宋体"/>
          <w:spacing w:val="-3"/>
          <w:sz w:val="24"/>
          <w:szCs w:val="24"/>
        </w:rPr>
        <w:t>出的价值参考意见，不得用于其他目的。</w:t>
      </w:r>
    </w:p>
    <w:p w14:paraId="1EDB237D">
      <w:pPr>
        <w:spacing w:before="2" w:line="384" w:lineRule="auto"/>
        <w:ind w:left="38" w:right="33" w:firstLine="480"/>
        <w:rPr>
          <w:rFonts w:ascii="宋体" w:hAnsi="宋体" w:eastAsia="宋体" w:cs="宋体"/>
          <w:sz w:val="24"/>
          <w:szCs w:val="24"/>
        </w:rPr>
      </w:pPr>
      <w:r>
        <w:rPr>
          <w:rFonts w:ascii="宋体" w:hAnsi="宋体" w:eastAsia="宋体" w:cs="宋体"/>
          <w:spacing w:val="2"/>
          <w:sz w:val="24"/>
          <w:szCs w:val="24"/>
        </w:rPr>
        <w:t>本项目评估是在独立、客观、公正、科学的原则下作出的，我公司及参加评</w:t>
      </w:r>
      <w:r>
        <w:rPr>
          <w:rFonts w:ascii="宋体" w:hAnsi="宋体" w:eastAsia="宋体" w:cs="宋体"/>
          <w:spacing w:val="-3"/>
          <w:sz w:val="24"/>
          <w:szCs w:val="24"/>
        </w:rPr>
        <w:t>估的人员与委托方没有任何特殊利害关系。</w:t>
      </w:r>
    </w:p>
    <w:p w14:paraId="433C79DB">
      <w:pPr>
        <w:spacing w:before="3" w:line="384" w:lineRule="auto"/>
        <w:ind w:left="38" w:right="123" w:firstLine="478"/>
        <w:jc w:val="both"/>
        <w:rPr>
          <w:rFonts w:ascii="宋体" w:hAnsi="宋体" w:eastAsia="宋体" w:cs="宋体"/>
          <w:sz w:val="24"/>
          <w:szCs w:val="24"/>
        </w:rPr>
      </w:pPr>
      <w:r>
        <w:rPr>
          <w:rFonts w:ascii="宋体" w:hAnsi="宋体" w:eastAsia="宋体" w:cs="宋体"/>
          <w:sz w:val="24"/>
          <w:szCs w:val="24"/>
        </w:rPr>
        <w:t>评估采用的地质资料及相关资产状况的原始资料、有</w:t>
      </w:r>
      <w:r>
        <w:rPr>
          <w:rFonts w:ascii="宋体" w:hAnsi="宋体" w:eastAsia="宋体" w:cs="宋体"/>
          <w:spacing w:val="-1"/>
          <w:sz w:val="24"/>
          <w:szCs w:val="24"/>
        </w:rPr>
        <w:t>关法律文件及相关产权</w:t>
      </w:r>
      <w:r>
        <w:rPr>
          <w:rFonts w:ascii="宋体" w:hAnsi="宋体" w:eastAsia="宋体" w:cs="宋体"/>
          <w:sz w:val="24"/>
          <w:szCs w:val="24"/>
        </w:rPr>
        <w:t>证明文件、材料等由委托方提供，委托方对其真实性、</w:t>
      </w:r>
      <w:r>
        <w:rPr>
          <w:rFonts w:ascii="宋体" w:hAnsi="宋体" w:eastAsia="宋体" w:cs="宋体"/>
          <w:spacing w:val="-1"/>
          <w:sz w:val="24"/>
          <w:szCs w:val="24"/>
        </w:rPr>
        <w:t>完整性及合法性负责并承</w:t>
      </w:r>
      <w:r>
        <w:rPr>
          <w:rFonts w:ascii="宋体" w:hAnsi="宋体" w:eastAsia="宋体" w:cs="宋体"/>
          <w:spacing w:val="-2"/>
          <w:sz w:val="24"/>
          <w:szCs w:val="24"/>
        </w:rPr>
        <w:t>担相关法律责任。</w:t>
      </w:r>
    </w:p>
    <w:p w14:paraId="7627B81E">
      <w:pPr>
        <w:spacing w:before="1" w:line="219" w:lineRule="auto"/>
        <w:ind w:left="535"/>
        <w:rPr>
          <w:rFonts w:ascii="宋体" w:hAnsi="宋体" w:eastAsia="宋体" w:cs="宋体"/>
          <w:sz w:val="24"/>
          <w:szCs w:val="24"/>
        </w:rPr>
      </w:pPr>
      <w:r>
        <w:rPr>
          <w:rFonts w:ascii="宋体" w:hAnsi="宋体" w:eastAsia="宋体" w:cs="宋体"/>
          <w:spacing w:val="-3"/>
          <w:sz w:val="24"/>
          <w:szCs w:val="24"/>
        </w:rPr>
        <w:t>13.5</w:t>
      </w:r>
      <w:r>
        <w:rPr>
          <w:rFonts w:ascii="宋体" w:hAnsi="宋体" w:eastAsia="宋体" w:cs="宋体"/>
          <w:spacing w:val="-48"/>
          <w:sz w:val="24"/>
          <w:szCs w:val="24"/>
        </w:rPr>
        <w:t xml:space="preserve"> </w:t>
      </w:r>
      <w:r>
        <w:rPr>
          <w:rFonts w:ascii="宋体" w:hAnsi="宋体" w:eastAsia="宋体" w:cs="宋体"/>
          <w:spacing w:val="-3"/>
          <w:sz w:val="24"/>
          <w:szCs w:val="24"/>
        </w:rPr>
        <w:t>其他需要说明的事项</w:t>
      </w:r>
    </w:p>
    <w:p w14:paraId="2813316F">
      <w:pPr>
        <w:spacing w:before="212" w:line="385" w:lineRule="auto"/>
        <w:ind w:left="40" w:right="35" w:firstLine="484"/>
        <w:rPr>
          <w:rFonts w:ascii="宋体" w:hAnsi="宋体" w:eastAsia="宋体" w:cs="宋体"/>
          <w:sz w:val="24"/>
          <w:szCs w:val="24"/>
        </w:rPr>
      </w:pPr>
      <w:r>
        <w:rPr>
          <w:rFonts w:ascii="宋体" w:hAnsi="宋体" w:eastAsia="宋体" w:cs="宋体"/>
          <w:spacing w:val="6"/>
          <w:sz w:val="24"/>
          <w:szCs w:val="24"/>
        </w:rPr>
        <w:t>（1）本评估结论仅供自然资源主管部门确定矿业权出让收</w:t>
      </w:r>
      <w:r>
        <w:rPr>
          <w:rFonts w:ascii="宋体" w:hAnsi="宋体" w:eastAsia="宋体" w:cs="宋体"/>
          <w:spacing w:val="5"/>
          <w:sz w:val="24"/>
          <w:szCs w:val="24"/>
        </w:rPr>
        <w:t>益价值时参考使</w:t>
      </w:r>
      <w:r>
        <w:rPr>
          <w:rFonts w:ascii="宋体" w:hAnsi="宋体" w:eastAsia="宋体" w:cs="宋体"/>
          <w:spacing w:val="2"/>
          <w:sz w:val="24"/>
          <w:szCs w:val="24"/>
        </w:rPr>
        <w:t>用，与自然资源主管部门实际确定的矿业权出让收益不必然相等。特提请报告使</w:t>
      </w:r>
      <w:r>
        <w:rPr>
          <w:rFonts w:ascii="宋体" w:hAnsi="宋体" w:eastAsia="宋体" w:cs="宋体"/>
          <w:spacing w:val="-8"/>
          <w:sz w:val="24"/>
          <w:szCs w:val="24"/>
        </w:rPr>
        <w:t>用者注意。</w:t>
      </w:r>
    </w:p>
    <w:p w14:paraId="34767E49">
      <w:pPr>
        <w:spacing w:before="4" w:line="385" w:lineRule="auto"/>
        <w:ind w:left="41" w:right="119" w:firstLine="483"/>
        <w:rPr>
          <w:rFonts w:ascii="宋体" w:hAnsi="宋体" w:eastAsia="宋体" w:cs="宋体"/>
          <w:sz w:val="24"/>
          <w:szCs w:val="24"/>
        </w:rPr>
      </w:pPr>
      <w:r>
        <w:rPr>
          <w:rFonts w:ascii="宋体" w:hAnsi="宋体" w:eastAsia="宋体" w:cs="宋体"/>
          <w:spacing w:val="-3"/>
          <w:sz w:val="24"/>
          <w:szCs w:val="24"/>
        </w:rPr>
        <w:t>（2）大格煤矿现采矿权范围内截至</w:t>
      </w:r>
      <w:r>
        <w:rPr>
          <w:rFonts w:ascii="宋体" w:hAnsi="宋体" w:eastAsia="宋体" w:cs="宋体"/>
          <w:spacing w:val="-48"/>
          <w:sz w:val="24"/>
          <w:szCs w:val="24"/>
        </w:rPr>
        <w:t xml:space="preserve"> </w:t>
      </w:r>
      <w:r>
        <w:rPr>
          <w:rFonts w:ascii="宋体" w:hAnsi="宋体" w:eastAsia="宋体" w:cs="宋体"/>
          <w:spacing w:val="-3"/>
          <w:sz w:val="24"/>
          <w:szCs w:val="24"/>
        </w:rPr>
        <w:t>2006</w:t>
      </w:r>
      <w:r>
        <w:rPr>
          <w:rFonts w:ascii="宋体" w:hAnsi="宋体" w:eastAsia="宋体" w:cs="宋体"/>
          <w:spacing w:val="-49"/>
          <w:sz w:val="24"/>
          <w:szCs w:val="24"/>
        </w:rPr>
        <w:t xml:space="preserve"> </w:t>
      </w:r>
      <w:r>
        <w:rPr>
          <w:rFonts w:ascii="宋体" w:hAnsi="宋体" w:eastAsia="宋体" w:cs="宋体"/>
          <w:spacing w:val="-4"/>
          <w:sz w:val="24"/>
          <w:szCs w:val="24"/>
        </w:rPr>
        <w:t>年9</w:t>
      </w:r>
      <w:r>
        <w:rPr>
          <w:rFonts w:ascii="宋体" w:hAnsi="宋体" w:eastAsia="宋体" w:cs="宋体"/>
          <w:spacing w:val="-45"/>
          <w:sz w:val="24"/>
          <w:szCs w:val="24"/>
        </w:rPr>
        <w:t xml:space="preserve"> </w:t>
      </w:r>
      <w:r>
        <w:rPr>
          <w:rFonts w:ascii="宋体" w:hAnsi="宋体" w:eastAsia="宋体" w:cs="宋体"/>
          <w:spacing w:val="-4"/>
          <w:sz w:val="24"/>
          <w:szCs w:val="24"/>
        </w:rPr>
        <w:t>月</w:t>
      </w:r>
      <w:r>
        <w:rPr>
          <w:rFonts w:ascii="宋体" w:hAnsi="宋体" w:eastAsia="宋体" w:cs="宋体"/>
          <w:spacing w:val="-46"/>
          <w:sz w:val="24"/>
          <w:szCs w:val="24"/>
        </w:rPr>
        <w:t xml:space="preserve"> </w:t>
      </w:r>
      <w:r>
        <w:rPr>
          <w:rFonts w:ascii="宋体" w:hAnsi="宋体" w:eastAsia="宋体" w:cs="宋体"/>
          <w:spacing w:val="-4"/>
          <w:sz w:val="24"/>
          <w:szCs w:val="24"/>
        </w:rPr>
        <w:t>30 日</w:t>
      </w:r>
      <w:r>
        <w:rPr>
          <w:rFonts w:ascii="宋体" w:hAnsi="宋体" w:eastAsia="宋体" w:cs="宋体"/>
          <w:spacing w:val="-49"/>
          <w:sz w:val="24"/>
          <w:szCs w:val="24"/>
        </w:rPr>
        <w:t xml:space="preserve"> </w:t>
      </w:r>
      <w:r>
        <w:rPr>
          <w:rFonts w:ascii="宋体" w:hAnsi="宋体" w:eastAsia="宋体" w:cs="宋体"/>
          <w:spacing w:val="-4"/>
          <w:sz w:val="24"/>
          <w:szCs w:val="24"/>
        </w:rPr>
        <w:t>St，d≤3%保有资源量</w:t>
      </w:r>
      <w:r>
        <w:rPr>
          <w:rFonts w:ascii="宋体" w:hAnsi="宋体" w:eastAsia="宋体" w:cs="宋体"/>
          <w:spacing w:val="-1"/>
          <w:sz w:val="24"/>
          <w:szCs w:val="24"/>
        </w:rPr>
        <w:t>为</w:t>
      </w:r>
      <w:r>
        <w:rPr>
          <w:rFonts w:ascii="宋体" w:hAnsi="宋体" w:eastAsia="宋体" w:cs="宋体"/>
          <w:spacing w:val="-48"/>
          <w:sz w:val="24"/>
          <w:szCs w:val="24"/>
        </w:rPr>
        <w:t xml:space="preserve"> </w:t>
      </w:r>
      <w:r>
        <w:rPr>
          <w:rFonts w:ascii="宋体" w:hAnsi="宋体" w:eastAsia="宋体" w:cs="宋体"/>
          <w:spacing w:val="-1"/>
          <w:sz w:val="24"/>
          <w:szCs w:val="24"/>
        </w:rPr>
        <w:t>2290.26</w:t>
      </w:r>
      <w:r>
        <w:rPr>
          <w:rFonts w:ascii="宋体" w:hAnsi="宋体" w:eastAsia="宋体" w:cs="宋体"/>
          <w:spacing w:val="-45"/>
          <w:sz w:val="24"/>
          <w:szCs w:val="24"/>
        </w:rPr>
        <w:t xml:space="preserve"> </w:t>
      </w:r>
      <w:r>
        <w:rPr>
          <w:rFonts w:ascii="宋体" w:hAnsi="宋体" w:eastAsia="宋体" w:cs="宋体"/>
          <w:spacing w:val="-1"/>
          <w:sz w:val="24"/>
          <w:szCs w:val="24"/>
        </w:rPr>
        <w:t>万吨，“2014</w:t>
      </w:r>
      <w:r>
        <w:rPr>
          <w:rFonts w:ascii="宋体" w:hAnsi="宋体" w:eastAsia="宋体" w:cs="宋体"/>
          <w:spacing w:val="-50"/>
          <w:sz w:val="24"/>
          <w:szCs w:val="24"/>
        </w:rPr>
        <w:t xml:space="preserve"> </w:t>
      </w:r>
      <w:r>
        <w:rPr>
          <w:rFonts w:ascii="宋体" w:hAnsi="宋体" w:eastAsia="宋体" w:cs="宋体"/>
          <w:spacing w:val="-1"/>
          <w:sz w:val="24"/>
          <w:szCs w:val="24"/>
        </w:rPr>
        <w:t>年采矿权价款评</w:t>
      </w:r>
      <w:r>
        <w:rPr>
          <w:rFonts w:ascii="宋体" w:hAnsi="宋体" w:eastAsia="宋体" w:cs="宋体"/>
          <w:spacing w:val="-2"/>
          <w:sz w:val="24"/>
          <w:szCs w:val="24"/>
        </w:rPr>
        <w:t>估”已处置的采矿权范围内</w:t>
      </w:r>
      <w:r>
        <w:rPr>
          <w:rFonts w:ascii="宋体" w:hAnsi="宋体" w:eastAsia="宋体" w:cs="宋体"/>
          <w:spacing w:val="-48"/>
          <w:sz w:val="24"/>
          <w:szCs w:val="24"/>
        </w:rPr>
        <w:t xml:space="preserve"> </w:t>
      </w:r>
      <w:r>
        <w:rPr>
          <w:rFonts w:ascii="宋体" w:hAnsi="宋体" w:eastAsia="宋体" w:cs="宋体"/>
          <w:spacing w:val="-2"/>
          <w:sz w:val="24"/>
          <w:szCs w:val="24"/>
        </w:rPr>
        <w:t>St，d≤3%</w:t>
      </w:r>
      <w:r>
        <w:rPr>
          <w:rFonts w:ascii="宋体" w:hAnsi="宋体" w:eastAsia="宋体" w:cs="宋体"/>
          <w:spacing w:val="-1"/>
          <w:sz w:val="24"/>
          <w:szCs w:val="24"/>
        </w:rPr>
        <w:t>资源量为</w:t>
      </w:r>
      <w:r>
        <w:rPr>
          <w:rFonts w:ascii="宋体" w:hAnsi="宋体" w:eastAsia="宋体" w:cs="宋体"/>
          <w:spacing w:val="-33"/>
          <w:sz w:val="24"/>
          <w:szCs w:val="24"/>
        </w:rPr>
        <w:t xml:space="preserve"> </w:t>
      </w:r>
      <w:r>
        <w:rPr>
          <w:rFonts w:ascii="宋体" w:hAnsi="宋体" w:eastAsia="宋体" w:cs="宋体"/>
          <w:spacing w:val="-1"/>
          <w:sz w:val="24"/>
          <w:szCs w:val="24"/>
        </w:rPr>
        <w:t>1874.56</w:t>
      </w:r>
      <w:r>
        <w:rPr>
          <w:rFonts w:ascii="宋体" w:hAnsi="宋体" w:eastAsia="宋体" w:cs="宋体"/>
          <w:spacing w:val="-45"/>
          <w:sz w:val="24"/>
          <w:szCs w:val="24"/>
        </w:rPr>
        <w:t xml:space="preserve"> </w:t>
      </w:r>
      <w:r>
        <w:rPr>
          <w:rFonts w:ascii="宋体" w:hAnsi="宋体" w:eastAsia="宋体" w:cs="宋体"/>
          <w:spacing w:val="-1"/>
          <w:sz w:val="24"/>
          <w:szCs w:val="24"/>
        </w:rPr>
        <w:t>万吨，已有偿处置的资源</w:t>
      </w:r>
      <w:r>
        <w:rPr>
          <w:rFonts w:ascii="宋体" w:hAnsi="宋体" w:eastAsia="宋体" w:cs="宋体"/>
          <w:spacing w:val="-2"/>
          <w:sz w:val="24"/>
          <w:szCs w:val="24"/>
        </w:rPr>
        <w:t>量尚未消耗完毕，本次评估按金额形</w:t>
      </w:r>
    </w:p>
    <w:p w14:paraId="4A2833E2">
      <w:pPr>
        <w:spacing w:line="385" w:lineRule="auto"/>
        <w:rPr>
          <w:rFonts w:ascii="宋体" w:hAnsi="宋体" w:eastAsia="宋体" w:cs="宋体"/>
          <w:sz w:val="24"/>
          <w:szCs w:val="24"/>
        </w:rPr>
        <w:sectPr>
          <w:headerReference r:id="rId113" w:type="default"/>
          <w:footerReference r:id="rId114" w:type="default"/>
          <w:pgSz w:w="11907" w:h="16839"/>
          <w:pgMar w:top="1220" w:right="1584" w:bottom="1298" w:left="1769" w:header="822" w:footer="981" w:gutter="0"/>
          <w:cols w:space="720" w:num="1"/>
        </w:sectPr>
      </w:pPr>
    </w:p>
    <w:p w14:paraId="386AD09B">
      <w:pPr>
        <w:spacing w:line="332" w:lineRule="auto"/>
        <w:rPr>
          <w:rFonts w:ascii="Arial"/>
          <w:sz w:val="21"/>
        </w:rPr>
      </w:pPr>
    </w:p>
    <w:p w14:paraId="112DAA0C">
      <w:pPr>
        <w:spacing w:before="78" w:line="385" w:lineRule="auto"/>
        <w:ind w:left="38" w:right="55" w:firstLine="4"/>
        <w:jc w:val="both"/>
        <w:rPr>
          <w:rFonts w:ascii="宋体" w:hAnsi="宋体" w:eastAsia="宋体" w:cs="宋体"/>
          <w:sz w:val="24"/>
          <w:szCs w:val="24"/>
        </w:rPr>
      </w:pPr>
      <w:r>
        <w:rPr>
          <w:rFonts w:ascii="宋体" w:hAnsi="宋体" w:eastAsia="宋体" w:cs="宋体"/>
          <w:spacing w:val="-3"/>
          <w:sz w:val="24"/>
          <w:szCs w:val="24"/>
        </w:rPr>
        <w:t>式处置出让收益的资源量为已按市场基准价进行先行征收的资源量</w:t>
      </w:r>
      <w:r>
        <w:rPr>
          <w:rFonts w:ascii="宋体" w:hAnsi="宋体" w:eastAsia="宋体" w:cs="宋体"/>
          <w:spacing w:val="-29"/>
          <w:sz w:val="24"/>
          <w:szCs w:val="24"/>
        </w:rPr>
        <w:t xml:space="preserve"> </w:t>
      </w:r>
      <w:r>
        <w:rPr>
          <w:rFonts w:ascii="宋体" w:hAnsi="宋体" w:eastAsia="宋体" w:cs="宋体"/>
          <w:spacing w:val="-3"/>
          <w:sz w:val="24"/>
          <w:szCs w:val="24"/>
        </w:rPr>
        <w:t>250.00</w:t>
      </w:r>
      <w:r>
        <w:rPr>
          <w:rFonts w:ascii="宋体" w:hAnsi="宋体" w:eastAsia="宋体" w:cs="宋体"/>
          <w:spacing w:val="-45"/>
          <w:sz w:val="24"/>
          <w:szCs w:val="24"/>
        </w:rPr>
        <w:t xml:space="preserve"> </w:t>
      </w:r>
      <w:r>
        <w:rPr>
          <w:rFonts w:ascii="宋体" w:hAnsi="宋体" w:eastAsia="宋体" w:cs="宋体"/>
          <w:spacing w:val="-3"/>
          <w:sz w:val="24"/>
          <w:szCs w:val="24"/>
        </w:rPr>
        <w:t>万吨，该矿剩余</w:t>
      </w:r>
      <w:r>
        <w:rPr>
          <w:rFonts w:ascii="宋体" w:hAnsi="宋体" w:eastAsia="宋体" w:cs="宋体"/>
          <w:spacing w:val="-50"/>
          <w:sz w:val="24"/>
          <w:szCs w:val="24"/>
        </w:rPr>
        <w:t xml:space="preserve"> </w:t>
      </w:r>
      <w:r>
        <w:rPr>
          <w:rFonts w:ascii="宋体" w:hAnsi="宋体" w:eastAsia="宋体" w:cs="宋体"/>
          <w:spacing w:val="-3"/>
          <w:sz w:val="24"/>
          <w:szCs w:val="24"/>
        </w:rPr>
        <w:t>St，d≤3%新增资源量</w:t>
      </w:r>
      <w:r>
        <w:rPr>
          <w:rFonts w:ascii="宋体" w:hAnsi="宋体" w:eastAsia="宋体" w:cs="宋体"/>
          <w:spacing w:val="-33"/>
          <w:sz w:val="24"/>
          <w:szCs w:val="24"/>
        </w:rPr>
        <w:t xml:space="preserve"> </w:t>
      </w:r>
      <w:r>
        <w:rPr>
          <w:rFonts w:ascii="宋体" w:hAnsi="宋体" w:eastAsia="宋体" w:cs="宋体"/>
          <w:spacing w:val="-3"/>
          <w:sz w:val="24"/>
          <w:szCs w:val="24"/>
        </w:rPr>
        <w:t>165.70</w:t>
      </w:r>
      <w:r>
        <w:rPr>
          <w:rFonts w:ascii="宋体" w:hAnsi="宋体" w:eastAsia="宋体" w:cs="宋体"/>
          <w:spacing w:val="-45"/>
          <w:sz w:val="24"/>
          <w:szCs w:val="24"/>
        </w:rPr>
        <w:t xml:space="preserve"> </w:t>
      </w:r>
      <w:r>
        <w:rPr>
          <w:rFonts w:ascii="宋体" w:hAnsi="宋体" w:eastAsia="宋体" w:cs="宋体"/>
          <w:spacing w:val="-3"/>
          <w:sz w:val="24"/>
          <w:szCs w:val="24"/>
        </w:rPr>
        <w:t>万吨未纳入本次评估。特提请报告使用者</w:t>
      </w:r>
      <w:r>
        <w:rPr>
          <w:rFonts w:ascii="宋体" w:hAnsi="宋体" w:eastAsia="宋体" w:cs="宋体"/>
          <w:spacing w:val="-10"/>
          <w:sz w:val="24"/>
          <w:szCs w:val="24"/>
        </w:rPr>
        <w:t>注意。</w:t>
      </w:r>
    </w:p>
    <w:p w14:paraId="097BBC7C">
      <w:pPr>
        <w:spacing w:before="1" w:line="381" w:lineRule="auto"/>
        <w:ind w:left="37" w:right="37" w:firstLine="487"/>
        <w:rPr>
          <w:rFonts w:ascii="宋体" w:hAnsi="宋体" w:eastAsia="宋体" w:cs="宋体"/>
          <w:sz w:val="24"/>
          <w:szCs w:val="24"/>
        </w:rPr>
      </w:pPr>
      <w:r>
        <w:rPr>
          <w:rFonts w:ascii="宋体" w:hAnsi="宋体" w:eastAsia="宋体" w:cs="宋体"/>
          <w:spacing w:val="-1"/>
          <w:sz w:val="24"/>
          <w:szCs w:val="24"/>
        </w:rPr>
        <w:t>（3）本次评估现采矿许可证证载面积比“2014</w:t>
      </w:r>
      <w:r>
        <w:rPr>
          <w:rFonts w:ascii="宋体" w:hAnsi="宋体" w:eastAsia="宋体" w:cs="宋体"/>
          <w:spacing w:val="-41"/>
          <w:sz w:val="24"/>
          <w:szCs w:val="24"/>
        </w:rPr>
        <w:t xml:space="preserve"> </w:t>
      </w:r>
      <w:r>
        <w:rPr>
          <w:rFonts w:ascii="宋体" w:hAnsi="宋体" w:eastAsia="宋体" w:cs="宋体"/>
          <w:spacing w:val="-1"/>
          <w:sz w:val="24"/>
          <w:szCs w:val="24"/>
        </w:rPr>
        <w:t>年采矿权价款评估”时划定</w:t>
      </w:r>
      <w:r>
        <w:rPr>
          <w:rFonts w:ascii="宋体" w:hAnsi="宋体" w:eastAsia="宋体" w:cs="宋体"/>
          <w:spacing w:val="1"/>
          <w:sz w:val="24"/>
          <w:szCs w:val="24"/>
        </w:rPr>
        <w:t>矿区范围面积缩减了0.395</w:t>
      </w:r>
      <w:r>
        <w:rPr>
          <w:rFonts w:ascii="宋体" w:hAnsi="宋体" w:eastAsia="宋体" w:cs="宋体"/>
          <w:sz w:val="24"/>
          <w:szCs w:val="24"/>
        </w:rPr>
        <w:t>km</w:t>
      </w:r>
      <w:r>
        <w:rPr>
          <w:rFonts w:ascii="宋体" w:hAnsi="宋体" w:eastAsia="宋体" w:cs="宋体"/>
          <w:spacing w:val="1"/>
          <w:position w:val="11"/>
          <w:sz w:val="12"/>
          <w:szCs w:val="12"/>
        </w:rPr>
        <w:t>2</w:t>
      </w:r>
      <w:r>
        <w:rPr>
          <w:rFonts w:ascii="宋体" w:hAnsi="宋体" w:eastAsia="宋体" w:cs="宋体"/>
          <w:spacing w:val="1"/>
          <w:sz w:val="24"/>
          <w:szCs w:val="24"/>
        </w:rPr>
        <w:t>，缩减范围内无动用资源储量，缩减范围内以往有</w:t>
      </w:r>
      <w:r>
        <w:rPr>
          <w:rFonts w:ascii="宋体" w:hAnsi="宋体" w:eastAsia="宋体" w:cs="宋体"/>
          <w:spacing w:val="-5"/>
          <w:sz w:val="24"/>
          <w:szCs w:val="24"/>
        </w:rPr>
        <w:t>偿处置资源储量在本次出让收益评估计算时未进行抵扣。特提醒报告使用者注意。</w:t>
      </w:r>
    </w:p>
    <w:p w14:paraId="084888BA">
      <w:pPr>
        <w:spacing w:before="11" w:line="385" w:lineRule="auto"/>
        <w:ind w:left="38" w:right="122" w:firstLine="486"/>
        <w:rPr>
          <w:rFonts w:ascii="宋体" w:hAnsi="宋体" w:eastAsia="宋体" w:cs="宋体"/>
          <w:sz w:val="24"/>
          <w:szCs w:val="24"/>
        </w:rPr>
      </w:pPr>
      <w:r>
        <w:rPr>
          <w:rFonts w:ascii="宋体" w:hAnsi="宋体" w:eastAsia="宋体" w:cs="宋体"/>
          <w:spacing w:val="-6"/>
          <w:sz w:val="24"/>
          <w:szCs w:val="24"/>
        </w:rPr>
        <w:t>（4）云南省地质矿产勘查开发局第一地质大队</w:t>
      </w:r>
      <w:r>
        <w:rPr>
          <w:rFonts w:ascii="宋体" w:hAnsi="宋体" w:eastAsia="宋体" w:cs="宋体"/>
          <w:spacing w:val="-47"/>
          <w:sz w:val="24"/>
          <w:szCs w:val="24"/>
        </w:rPr>
        <w:t xml:space="preserve"> </w:t>
      </w:r>
      <w:r>
        <w:rPr>
          <w:rFonts w:ascii="宋体" w:hAnsi="宋体" w:eastAsia="宋体" w:cs="宋体"/>
          <w:spacing w:val="-6"/>
          <w:sz w:val="24"/>
          <w:szCs w:val="24"/>
        </w:rPr>
        <w:t>2023</w:t>
      </w:r>
      <w:r>
        <w:rPr>
          <w:rFonts w:ascii="宋体" w:hAnsi="宋体" w:eastAsia="宋体" w:cs="宋体"/>
          <w:spacing w:val="-49"/>
          <w:sz w:val="24"/>
          <w:szCs w:val="24"/>
        </w:rPr>
        <w:t xml:space="preserve"> </w:t>
      </w:r>
      <w:r>
        <w:rPr>
          <w:rFonts w:ascii="宋体" w:hAnsi="宋体" w:eastAsia="宋体" w:cs="宋体"/>
          <w:spacing w:val="-6"/>
          <w:sz w:val="24"/>
          <w:szCs w:val="24"/>
        </w:rPr>
        <w:t>年</w:t>
      </w:r>
      <w:r>
        <w:rPr>
          <w:rFonts w:ascii="宋体" w:hAnsi="宋体" w:eastAsia="宋体" w:cs="宋体"/>
          <w:spacing w:val="-33"/>
          <w:sz w:val="24"/>
          <w:szCs w:val="24"/>
        </w:rPr>
        <w:t xml:space="preserve"> </w:t>
      </w:r>
      <w:r>
        <w:rPr>
          <w:rFonts w:ascii="宋体" w:hAnsi="宋体" w:eastAsia="宋体" w:cs="宋体"/>
          <w:spacing w:val="-6"/>
          <w:sz w:val="24"/>
          <w:szCs w:val="24"/>
        </w:rPr>
        <w:t>12</w:t>
      </w:r>
      <w:r>
        <w:rPr>
          <w:rFonts w:ascii="宋体" w:hAnsi="宋体" w:eastAsia="宋体" w:cs="宋体"/>
          <w:spacing w:val="-45"/>
          <w:sz w:val="24"/>
          <w:szCs w:val="24"/>
        </w:rPr>
        <w:t xml:space="preserve"> </w:t>
      </w:r>
      <w:r>
        <w:rPr>
          <w:rFonts w:ascii="宋体" w:hAnsi="宋体" w:eastAsia="宋体" w:cs="宋体"/>
          <w:spacing w:val="-7"/>
          <w:sz w:val="24"/>
          <w:szCs w:val="24"/>
        </w:rPr>
        <w:t>月编制的《云南省</w:t>
      </w:r>
      <w:r>
        <w:rPr>
          <w:rFonts w:ascii="宋体" w:hAnsi="宋体" w:eastAsia="宋体" w:cs="宋体"/>
          <w:spacing w:val="-3"/>
          <w:sz w:val="24"/>
          <w:szCs w:val="24"/>
        </w:rPr>
        <w:t>富源县大格煤矿资源储量核实报告（2023</w:t>
      </w:r>
      <w:r>
        <w:rPr>
          <w:rFonts w:ascii="宋体" w:hAnsi="宋体" w:eastAsia="宋体" w:cs="宋体"/>
          <w:spacing w:val="-50"/>
          <w:sz w:val="24"/>
          <w:szCs w:val="24"/>
        </w:rPr>
        <w:t xml:space="preserve"> </w:t>
      </w:r>
      <w:r>
        <w:rPr>
          <w:rFonts w:ascii="宋体" w:hAnsi="宋体" w:eastAsia="宋体" w:cs="宋体"/>
          <w:spacing w:val="-3"/>
          <w:sz w:val="24"/>
          <w:szCs w:val="24"/>
        </w:rPr>
        <w:t>年</w:t>
      </w:r>
      <w:r>
        <w:rPr>
          <w:rFonts w:ascii="宋体" w:hAnsi="宋体" w:eastAsia="宋体" w:cs="宋体"/>
          <w:spacing w:val="-45"/>
          <w:sz w:val="24"/>
          <w:szCs w:val="24"/>
        </w:rPr>
        <w:t xml:space="preserve"> </w:t>
      </w:r>
      <w:r>
        <w:rPr>
          <w:rFonts w:ascii="宋体" w:hAnsi="宋体" w:eastAsia="宋体" w:cs="宋体"/>
          <w:spacing w:val="-3"/>
          <w:sz w:val="24"/>
          <w:szCs w:val="24"/>
        </w:rPr>
        <w:t>5</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6"/>
          <w:sz w:val="24"/>
          <w:szCs w:val="24"/>
        </w:rPr>
        <w:t xml:space="preserve"> </w:t>
      </w:r>
      <w:r>
        <w:rPr>
          <w:rFonts w:ascii="宋体" w:hAnsi="宋体" w:eastAsia="宋体" w:cs="宋体"/>
          <w:spacing w:val="-3"/>
          <w:sz w:val="24"/>
          <w:szCs w:val="24"/>
        </w:rPr>
        <w:t>31 日）</w:t>
      </w:r>
      <w:r>
        <w:rPr>
          <w:rFonts w:ascii="宋体" w:hAnsi="宋体" w:eastAsia="宋体" w:cs="宋体"/>
          <w:spacing w:val="-4"/>
          <w:sz w:val="24"/>
          <w:szCs w:val="24"/>
        </w:rPr>
        <w:t>》估算矿区范围内保有</w:t>
      </w:r>
      <w:r>
        <w:rPr>
          <w:rFonts w:ascii="宋体" w:hAnsi="宋体" w:eastAsia="宋体" w:cs="宋体"/>
          <w:spacing w:val="-3"/>
          <w:sz w:val="24"/>
          <w:szCs w:val="24"/>
        </w:rPr>
        <w:t>尚难利用</w:t>
      </w:r>
      <w:r>
        <w:rPr>
          <w:rFonts w:ascii="宋体" w:hAnsi="宋体" w:eastAsia="宋体" w:cs="宋体"/>
          <w:spacing w:val="-46"/>
          <w:sz w:val="24"/>
          <w:szCs w:val="24"/>
        </w:rPr>
        <w:t xml:space="preserve"> </w:t>
      </w:r>
      <w:r>
        <w:rPr>
          <w:rFonts w:ascii="宋体" w:hAnsi="宋体" w:eastAsia="宋体" w:cs="宋体"/>
          <w:spacing w:val="-3"/>
          <w:sz w:val="24"/>
          <w:szCs w:val="24"/>
        </w:rPr>
        <w:t>St.d＞3%煤炭资源</w:t>
      </w:r>
      <w:r>
        <w:rPr>
          <w:rFonts w:ascii="宋体" w:hAnsi="宋体" w:eastAsia="宋体" w:cs="宋体"/>
          <w:spacing w:val="-48"/>
          <w:sz w:val="24"/>
          <w:szCs w:val="24"/>
        </w:rPr>
        <w:t xml:space="preserve"> </w:t>
      </w:r>
      <w:r>
        <w:rPr>
          <w:rFonts w:ascii="宋体" w:hAnsi="宋体" w:eastAsia="宋体" w:cs="宋体"/>
          <w:spacing w:val="-3"/>
          <w:sz w:val="24"/>
          <w:szCs w:val="24"/>
        </w:rPr>
        <w:t>274.40</w:t>
      </w:r>
      <w:r>
        <w:rPr>
          <w:rFonts w:ascii="宋体" w:hAnsi="宋体" w:eastAsia="宋体" w:cs="宋体"/>
          <w:spacing w:val="-45"/>
          <w:sz w:val="24"/>
          <w:szCs w:val="24"/>
        </w:rPr>
        <w:t xml:space="preserve"> </w:t>
      </w:r>
      <w:r>
        <w:rPr>
          <w:rFonts w:ascii="宋体" w:hAnsi="宋体" w:eastAsia="宋体" w:cs="宋体"/>
          <w:spacing w:val="-3"/>
          <w:sz w:val="24"/>
          <w:szCs w:val="24"/>
        </w:rPr>
        <w:t>万吨，“开发利用方案（2024</w:t>
      </w:r>
      <w:r>
        <w:rPr>
          <w:rFonts w:ascii="宋体" w:hAnsi="宋体" w:eastAsia="宋体" w:cs="宋体"/>
          <w:spacing w:val="-49"/>
          <w:sz w:val="24"/>
          <w:szCs w:val="24"/>
        </w:rPr>
        <w:t xml:space="preserve"> </w:t>
      </w:r>
      <w:r>
        <w:rPr>
          <w:rFonts w:ascii="宋体" w:hAnsi="宋体" w:eastAsia="宋体" w:cs="宋体"/>
          <w:spacing w:val="-3"/>
          <w:sz w:val="24"/>
          <w:szCs w:val="24"/>
        </w:rPr>
        <w:t>年）”对</w:t>
      </w:r>
      <w:r>
        <w:rPr>
          <w:rFonts w:ascii="宋体" w:hAnsi="宋体" w:eastAsia="宋体" w:cs="宋体"/>
          <w:spacing w:val="-49"/>
          <w:sz w:val="24"/>
          <w:szCs w:val="24"/>
        </w:rPr>
        <w:t xml:space="preserve"> </w:t>
      </w:r>
      <w:r>
        <w:rPr>
          <w:rFonts w:ascii="宋体" w:hAnsi="宋体" w:eastAsia="宋体" w:cs="宋体"/>
          <w:spacing w:val="-3"/>
          <w:sz w:val="24"/>
          <w:szCs w:val="24"/>
        </w:rPr>
        <w:t>St.d</w:t>
      </w:r>
      <w:r>
        <w:rPr>
          <w:rFonts w:ascii="宋体" w:hAnsi="宋体" w:eastAsia="宋体" w:cs="宋体"/>
          <w:sz w:val="24"/>
          <w:szCs w:val="24"/>
        </w:rPr>
        <w:t xml:space="preserve"> </w:t>
      </w:r>
      <w:r>
        <w:rPr>
          <w:rFonts w:ascii="宋体" w:hAnsi="宋体" w:eastAsia="宋体" w:cs="宋体"/>
          <w:spacing w:val="2"/>
          <w:sz w:val="24"/>
          <w:szCs w:val="24"/>
        </w:rPr>
        <w:t>&gt;3%煤炭资源未设计利用，本次评估对</w:t>
      </w:r>
      <w:r>
        <w:rPr>
          <w:rFonts w:ascii="宋体" w:hAnsi="宋体" w:eastAsia="宋体" w:cs="宋体"/>
          <w:spacing w:val="-49"/>
          <w:sz w:val="24"/>
          <w:szCs w:val="24"/>
        </w:rPr>
        <w:t xml:space="preserve"> </w:t>
      </w:r>
      <w:r>
        <w:rPr>
          <w:rFonts w:ascii="宋体" w:hAnsi="宋体" w:eastAsia="宋体" w:cs="宋体"/>
          <w:sz w:val="24"/>
          <w:szCs w:val="24"/>
        </w:rPr>
        <w:t>St</w:t>
      </w:r>
      <w:r>
        <w:rPr>
          <w:rFonts w:ascii="宋体" w:hAnsi="宋体" w:eastAsia="宋体" w:cs="宋体"/>
          <w:spacing w:val="2"/>
          <w:sz w:val="24"/>
          <w:szCs w:val="24"/>
        </w:rPr>
        <w:t>.d＞3%煤炭资源</w:t>
      </w:r>
      <w:r>
        <w:rPr>
          <w:rFonts w:ascii="宋体" w:hAnsi="宋体" w:eastAsia="宋体" w:cs="宋体"/>
          <w:spacing w:val="-48"/>
          <w:sz w:val="24"/>
          <w:szCs w:val="24"/>
        </w:rPr>
        <w:t xml:space="preserve"> </w:t>
      </w:r>
      <w:r>
        <w:rPr>
          <w:rFonts w:ascii="宋体" w:hAnsi="宋体" w:eastAsia="宋体" w:cs="宋体"/>
          <w:spacing w:val="2"/>
          <w:sz w:val="24"/>
          <w:szCs w:val="24"/>
        </w:rPr>
        <w:t>274.40</w:t>
      </w:r>
      <w:r>
        <w:rPr>
          <w:rFonts w:ascii="宋体" w:hAnsi="宋体" w:eastAsia="宋体" w:cs="宋体"/>
          <w:spacing w:val="-45"/>
          <w:sz w:val="24"/>
          <w:szCs w:val="24"/>
        </w:rPr>
        <w:t xml:space="preserve"> </w:t>
      </w:r>
      <w:r>
        <w:rPr>
          <w:rFonts w:ascii="宋体" w:hAnsi="宋体" w:eastAsia="宋体" w:cs="宋体"/>
          <w:spacing w:val="1"/>
          <w:sz w:val="24"/>
          <w:szCs w:val="24"/>
        </w:rPr>
        <w:t>万吨未进行评</w:t>
      </w:r>
      <w:r>
        <w:rPr>
          <w:rFonts w:ascii="宋体" w:hAnsi="宋体" w:eastAsia="宋体" w:cs="宋体"/>
          <w:spacing w:val="-3"/>
          <w:sz w:val="24"/>
          <w:szCs w:val="24"/>
        </w:rPr>
        <w:t>估利用。特提请报告使用者注意。</w:t>
      </w:r>
    </w:p>
    <w:p w14:paraId="27FF7D03">
      <w:pPr>
        <w:spacing w:before="2" w:line="383" w:lineRule="auto"/>
        <w:ind w:left="36" w:right="36" w:firstLine="488"/>
        <w:rPr>
          <w:rFonts w:ascii="宋体" w:hAnsi="宋体" w:eastAsia="宋体" w:cs="宋体"/>
          <w:sz w:val="24"/>
          <w:szCs w:val="24"/>
        </w:rPr>
      </w:pPr>
      <w:r>
        <w:rPr>
          <w:rFonts w:ascii="宋体" w:hAnsi="宋体" w:eastAsia="宋体" w:cs="宋体"/>
          <w:spacing w:val="-2"/>
          <w:sz w:val="24"/>
          <w:szCs w:val="24"/>
        </w:rPr>
        <w:t>（5）根据《财政部</w:t>
      </w:r>
      <w:r>
        <w:rPr>
          <w:rFonts w:ascii="宋体" w:hAnsi="宋体" w:eastAsia="宋体" w:cs="宋体"/>
          <w:spacing w:val="52"/>
          <w:sz w:val="24"/>
          <w:szCs w:val="24"/>
        </w:rPr>
        <w:t xml:space="preserve"> </w:t>
      </w:r>
      <w:r>
        <w:rPr>
          <w:rFonts w:ascii="宋体" w:hAnsi="宋体" w:eastAsia="宋体" w:cs="宋体"/>
          <w:spacing w:val="-2"/>
          <w:sz w:val="24"/>
          <w:szCs w:val="24"/>
        </w:rPr>
        <w:t>自然资源部 税务总局关于印发&lt;矿业权出让收益征收办</w:t>
      </w:r>
      <w:r>
        <w:rPr>
          <w:rFonts w:ascii="宋体" w:hAnsi="宋体" w:eastAsia="宋体" w:cs="宋体"/>
          <w:spacing w:val="-1"/>
          <w:sz w:val="24"/>
          <w:szCs w:val="24"/>
        </w:rPr>
        <w:t>法&gt;的通知》（财综〔2023〕10</w:t>
      </w:r>
      <w:r>
        <w:rPr>
          <w:rFonts w:ascii="宋体" w:hAnsi="宋体" w:eastAsia="宋体" w:cs="宋体"/>
          <w:spacing w:val="-44"/>
          <w:sz w:val="24"/>
          <w:szCs w:val="24"/>
        </w:rPr>
        <w:t xml:space="preserve"> </w:t>
      </w:r>
      <w:r>
        <w:rPr>
          <w:rFonts w:ascii="宋体" w:hAnsi="宋体" w:eastAsia="宋体" w:cs="宋体"/>
          <w:spacing w:val="-1"/>
          <w:sz w:val="24"/>
          <w:szCs w:val="24"/>
        </w:rPr>
        <w:t>号</w:t>
      </w:r>
      <w:r>
        <w:rPr>
          <w:rFonts w:ascii="宋体" w:hAnsi="宋体" w:eastAsia="宋体" w:cs="宋体"/>
          <w:spacing w:val="6"/>
          <w:sz w:val="24"/>
          <w:szCs w:val="24"/>
        </w:rPr>
        <w:t>），</w:t>
      </w:r>
      <w:r>
        <w:rPr>
          <w:rFonts w:ascii="宋体" w:hAnsi="宋体" w:eastAsia="宋体" w:cs="宋体"/>
          <w:spacing w:val="-1"/>
          <w:sz w:val="24"/>
          <w:szCs w:val="24"/>
        </w:rPr>
        <w:t>在该办法实施前已签订的合同或分期缴款</w:t>
      </w:r>
      <w:r>
        <w:rPr>
          <w:rFonts w:ascii="宋体" w:hAnsi="宋体" w:eastAsia="宋体" w:cs="宋体"/>
          <w:spacing w:val="-3"/>
          <w:sz w:val="24"/>
          <w:szCs w:val="24"/>
        </w:rPr>
        <w:t>批复不再调整。2021</w:t>
      </w:r>
      <w:r>
        <w:rPr>
          <w:rFonts w:ascii="宋体" w:hAnsi="宋体" w:eastAsia="宋体" w:cs="宋体"/>
          <w:spacing w:val="-49"/>
          <w:sz w:val="24"/>
          <w:szCs w:val="24"/>
        </w:rPr>
        <w:t xml:space="preserve"> </w:t>
      </w:r>
      <w:r>
        <w:rPr>
          <w:rFonts w:ascii="宋体" w:hAnsi="宋体" w:eastAsia="宋体" w:cs="宋体"/>
          <w:spacing w:val="-3"/>
          <w:sz w:val="24"/>
          <w:szCs w:val="24"/>
        </w:rPr>
        <w:t>年</w:t>
      </w:r>
      <w:r>
        <w:rPr>
          <w:rFonts w:ascii="宋体" w:hAnsi="宋体" w:eastAsia="宋体" w:cs="宋体"/>
          <w:spacing w:val="-50"/>
          <w:sz w:val="24"/>
          <w:szCs w:val="24"/>
        </w:rPr>
        <w:t xml:space="preserve"> </w:t>
      </w:r>
      <w:r>
        <w:rPr>
          <w:rFonts w:ascii="宋体" w:hAnsi="宋体" w:eastAsia="宋体" w:cs="宋体"/>
          <w:spacing w:val="-3"/>
          <w:sz w:val="24"/>
          <w:szCs w:val="24"/>
        </w:rPr>
        <w:t>9</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32"/>
          <w:sz w:val="24"/>
          <w:szCs w:val="24"/>
        </w:rPr>
        <w:t xml:space="preserve"> </w:t>
      </w:r>
      <w:r>
        <w:rPr>
          <w:rFonts w:ascii="宋体" w:hAnsi="宋体" w:eastAsia="宋体" w:cs="宋体"/>
          <w:spacing w:val="-3"/>
          <w:sz w:val="24"/>
          <w:szCs w:val="24"/>
        </w:rPr>
        <w:t>18 日云南</w:t>
      </w:r>
      <w:r>
        <w:rPr>
          <w:rFonts w:ascii="宋体" w:hAnsi="宋体" w:eastAsia="宋体" w:cs="宋体"/>
          <w:spacing w:val="-4"/>
          <w:sz w:val="24"/>
          <w:szCs w:val="24"/>
        </w:rPr>
        <w:t>省自然资源厅与富源县大格煤业有限公司签订的《云南省采矿权出让合同》（2021</w:t>
      </w:r>
      <w:r>
        <w:rPr>
          <w:rFonts w:ascii="宋体" w:hAnsi="宋体" w:eastAsia="宋体" w:cs="宋体"/>
          <w:spacing w:val="-30"/>
          <w:sz w:val="24"/>
          <w:szCs w:val="24"/>
        </w:rPr>
        <w:t xml:space="preserve"> </w:t>
      </w:r>
      <w:r>
        <w:rPr>
          <w:rFonts w:ascii="宋体" w:hAnsi="宋体" w:eastAsia="宋体" w:cs="宋体"/>
          <w:spacing w:val="-4"/>
          <w:sz w:val="24"/>
          <w:szCs w:val="24"/>
        </w:rPr>
        <w:t>出采</w:t>
      </w:r>
      <w:r>
        <w:rPr>
          <w:rFonts w:ascii="宋体" w:hAnsi="宋体" w:eastAsia="宋体" w:cs="宋体"/>
          <w:spacing w:val="-48"/>
          <w:sz w:val="24"/>
          <w:szCs w:val="24"/>
        </w:rPr>
        <w:t xml:space="preserve"> </w:t>
      </w:r>
      <w:r>
        <w:rPr>
          <w:rFonts w:ascii="宋体" w:hAnsi="宋体" w:eastAsia="宋体" w:cs="宋体"/>
          <w:spacing w:val="-4"/>
          <w:sz w:val="24"/>
          <w:szCs w:val="24"/>
        </w:rPr>
        <w:t>61</w:t>
      </w:r>
      <w:r>
        <w:rPr>
          <w:rFonts w:ascii="宋体" w:hAnsi="宋体" w:eastAsia="宋体" w:cs="宋体"/>
          <w:spacing w:val="-18"/>
          <w:sz w:val="24"/>
          <w:szCs w:val="24"/>
        </w:rPr>
        <w:t>），</w:t>
      </w:r>
      <w:r>
        <w:rPr>
          <w:rFonts w:ascii="宋体" w:hAnsi="宋体" w:eastAsia="宋体" w:cs="宋体"/>
          <w:spacing w:val="-5"/>
          <w:sz w:val="24"/>
          <w:szCs w:val="24"/>
        </w:rPr>
        <w:t>大格煤矿</w:t>
      </w:r>
      <w:r>
        <w:rPr>
          <w:rFonts w:ascii="宋体" w:hAnsi="宋体" w:eastAsia="宋体" w:cs="宋体"/>
          <w:spacing w:val="-48"/>
          <w:sz w:val="24"/>
          <w:szCs w:val="24"/>
        </w:rPr>
        <w:t xml:space="preserve"> </w:t>
      </w:r>
      <w:r>
        <w:rPr>
          <w:rFonts w:ascii="宋体" w:hAnsi="宋体" w:eastAsia="宋体" w:cs="宋体"/>
          <w:spacing w:val="-5"/>
          <w:sz w:val="24"/>
          <w:szCs w:val="24"/>
        </w:rPr>
        <w:t>250</w:t>
      </w:r>
      <w:r>
        <w:rPr>
          <w:rFonts w:ascii="宋体" w:hAnsi="宋体" w:eastAsia="宋体" w:cs="宋体"/>
          <w:spacing w:val="-45"/>
          <w:sz w:val="24"/>
          <w:szCs w:val="24"/>
        </w:rPr>
        <w:t xml:space="preserve"> </w:t>
      </w:r>
      <w:r>
        <w:rPr>
          <w:rFonts w:ascii="宋体" w:hAnsi="宋体" w:eastAsia="宋体" w:cs="宋体"/>
          <w:spacing w:val="-5"/>
          <w:sz w:val="24"/>
          <w:szCs w:val="24"/>
        </w:rPr>
        <w:t>万吨资源量按</w:t>
      </w:r>
      <w:r>
        <w:rPr>
          <w:rFonts w:ascii="宋体" w:hAnsi="宋体" w:eastAsia="宋体" w:cs="宋体"/>
          <w:sz w:val="24"/>
          <w:szCs w:val="24"/>
        </w:rPr>
        <w:t>云南省采矿权出让收益市场基准价计算了采矿权出让收益，</w:t>
      </w:r>
      <w:r>
        <w:rPr>
          <w:rFonts w:ascii="宋体" w:hAnsi="宋体" w:eastAsia="宋体" w:cs="宋体"/>
          <w:spacing w:val="-1"/>
          <w:sz w:val="24"/>
          <w:szCs w:val="24"/>
        </w:rPr>
        <w:t>合同约定，如果该采</w:t>
      </w:r>
      <w:r>
        <w:rPr>
          <w:rFonts w:ascii="宋体" w:hAnsi="宋体" w:eastAsia="宋体" w:cs="宋体"/>
          <w:sz w:val="24"/>
          <w:szCs w:val="24"/>
        </w:rPr>
        <w:t>矿权出让收益评估结果高于市场基准价的，由受让人补缴差</w:t>
      </w:r>
      <w:r>
        <w:rPr>
          <w:rFonts w:ascii="宋体" w:hAnsi="宋体" w:eastAsia="宋体" w:cs="宋体"/>
          <w:spacing w:val="-1"/>
          <w:sz w:val="24"/>
          <w:szCs w:val="24"/>
        </w:rPr>
        <w:t>额部分。故该采矿权</w:t>
      </w:r>
      <w:r>
        <w:rPr>
          <w:rFonts w:ascii="宋体" w:hAnsi="宋体" w:eastAsia="宋体" w:cs="宋体"/>
          <w:spacing w:val="-10"/>
          <w:sz w:val="24"/>
          <w:szCs w:val="24"/>
        </w:rPr>
        <w:t>属按市场基准价计算已签订合同的情形，因此，本次评估依据</w:t>
      </w:r>
      <w:r>
        <w:rPr>
          <w:rFonts w:ascii="宋体" w:hAnsi="宋体" w:eastAsia="宋体" w:cs="宋体"/>
          <w:spacing w:val="-11"/>
          <w:sz w:val="24"/>
          <w:szCs w:val="24"/>
        </w:rPr>
        <w:t>仍沿用“财综〔2017〕</w:t>
      </w:r>
      <w:r>
        <w:rPr>
          <w:rFonts w:ascii="宋体" w:hAnsi="宋体" w:eastAsia="宋体" w:cs="宋体"/>
          <w:sz w:val="24"/>
          <w:szCs w:val="24"/>
        </w:rPr>
        <w:t xml:space="preserve"> </w:t>
      </w:r>
      <w:r>
        <w:rPr>
          <w:rFonts w:ascii="宋体" w:hAnsi="宋体" w:eastAsia="宋体" w:cs="宋体"/>
          <w:spacing w:val="-3"/>
          <w:sz w:val="24"/>
          <w:szCs w:val="24"/>
        </w:rPr>
        <w:t>35</w:t>
      </w:r>
      <w:r>
        <w:rPr>
          <w:rFonts w:ascii="宋体" w:hAnsi="宋体" w:eastAsia="宋体" w:cs="宋体"/>
          <w:spacing w:val="-43"/>
          <w:sz w:val="24"/>
          <w:szCs w:val="24"/>
        </w:rPr>
        <w:t xml:space="preserve"> </w:t>
      </w:r>
      <w:r>
        <w:rPr>
          <w:rFonts w:ascii="宋体" w:hAnsi="宋体" w:eastAsia="宋体" w:cs="宋体"/>
          <w:spacing w:val="-3"/>
          <w:sz w:val="24"/>
          <w:szCs w:val="24"/>
        </w:rPr>
        <w:t>号文”相关规定，以金额方式征收采矿权出让收益的资源量</w:t>
      </w:r>
      <w:r>
        <w:rPr>
          <w:rFonts w:ascii="宋体" w:hAnsi="宋体" w:eastAsia="宋体" w:cs="宋体"/>
          <w:spacing w:val="-47"/>
          <w:sz w:val="24"/>
          <w:szCs w:val="24"/>
        </w:rPr>
        <w:t xml:space="preserve"> </w:t>
      </w:r>
      <w:r>
        <w:rPr>
          <w:rFonts w:ascii="宋体" w:hAnsi="宋体" w:eastAsia="宋体" w:cs="宋体"/>
          <w:spacing w:val="-3"/>
          <w:sz w:val="24"/>
          <w:szCs w:val="24"/>
        </w:rPr>
        <w:t>250</w:t>
      </w:r>
      <w:r>
        <w:rPr>
          <w:rFonts w:ascii="宋体" w:hAnsi="宋体" w:eastAsia="宋体" w:cs="宋体"/>
          <w:spacing w:val="-45"/>
          <w:sz w:val="24"/>
          <w:szCs w:val="24"/>
        </w:rPr>
        <w:t xml:space="preserve"> </w:t>
      </w:r>
      <w:r>
        <w:rPr>
          <w:rFonts w:ascii="宋体" w:hAnsi="宋体" w:eastAsia="宋体" w:cs="宋体"/>
          <w:spacing w:val="-3"/>
          <w:sz w:val="24"/>
          <w:szCs w:val="24"/>
        </w:rPr>
        <w:t>万吨。特提请</w:t>
      </w:r>
      <w:r>
        <w:rPr>
          <w:rFonts w:ascii="宋体" w:hAnsi="宋体" w:eastAsia="宋体" w:cs="宋体"/>
          <w:spacing w:val="-5"/>
          <w:sz w:val="24"/>
          <w:szCs w:val="24"/>
        </w:rPr>
        <w:t>报告使用者注意。</w:t>
      </w:r>
    </w:p>
    <w:p w14:paraId="581FFDE2">
      <w:pPr>
        <w:spacing w:before="6" w:line="369" w:lineRule="auto"/>
        <w:ind w:left="37" w:right="37" w:firstLine="487"/>
        <w:rPr>
          <w:rFonts w:ascii="宋体" w:hAnsi="宋体" w:eastAsia="宋体" w:cs="宋体"/>
          <w:sz w:val="24"/>
          <w:szCs w:val="24"/>
        </w:rPr>
      </w:pPr>
      <w:r>
        <w:rPr>
          <w:rFonts w:ascii="宋体" w:hAnsi="宋体" w:eastAsia="宋体" w:cs="宋体"/>
          <w:spacing w:val="-5"/>
          <w:sz w:val="24"/>
          <w:szCs w:val="24"/>
        </w:rPr>
        <w:t>（6）2021</w:t>
      </w:r>
      <w:r>
        <w:rPr>
          <w:rFonts w:ascii="宋体" w:hAnsi="宋体" w:eastAsia="宋体" w:cs="宋体"/>
          <w:spacing w:val="-50"/>
          <w:sz w:val="24"/>
          <w:szCs w:val="24"/>
        </w:rPr>
        <w:t xml:space="preserve"> </w:t>
      </w:r>
      <w:r>
        <w:rPr>
          <w:rFonts w:ascii="宋体" w:hAnsi="宋体" w:eastAsia="宋体" w:cs="宋体"/>
          <w:spacing w:val="-5"/>
          <w:sz w:val="24"/>
          <w:szCs w:val="24"/>
        </w:rPr>
        <w:t>年</w:t>
      </w:r>
      <w:r>
        <w:rPr>
          <w:rFonts w:ascii="宋体" w:hAnsi="宋体" w:eastAsia="宋体" w:cs="宋体"/>
          <w:spacing w:val="-50"/>
          <w:sz w:val="24"/>
          <w:szCs w:val="24"/>
        </w:rPr>
        <w:t xml:space="preserve"> </w:t>
      </w:r>
      <w:r>
        <w:rPr>
          <w:rFonts w:ascii="宋体" w:hAnsi="宋体" w:eastAsia="宋体" w:cs="宋体"/>
          <w:spacing w:val="-5"/>
          <w:sz w:val="24"/>
          <w:szCs w:val="24"/>
        </w:rPr>
        <w:t>9</w:t>
      </w:r>
      <w:r>
        <w:rPr>
          <w:rFonts w:ascii="宋体" w:hAnsi="宋体" w:eastAsia="宋体" w:cs="宋体"/>
          <w:spacing w:val="-44"/>
          <w:sz w:val="24"/>
          <w:szCs w:val="24"/>
        </w:rPr>
        <w:t xml:space="preserve"> </w:t>
      </w:r>
      <w:r>
        <w:rPr>
          <w:rFonts w:ascii="宋体" w:hAnsi="宋体" w:eastAsia="宋体" w:cs="宋体"/>
          <w:spacing w:val="-5"/>
          <w:sz w:val="24"/>
          <w:szCs w:val="24"/>
        </w:rPr>
        <w:t>月</w:t>
      </w:r>
      <w:r>
        <w:rPr>
          <w:rFonts w:ascii="宋体" w:hAnsi="宋体" w:eastAsia="宋体" w:cs="宋体"/>
          <w:spacing w:val="-33"/>
          <w:sz w:val="24"/>
          <w:szCs w:val="24"/>
        </w:rPr>
        <w:t xml:space="preserve"> </w:t>
      </w:r>
      <w:r>
        <w:rPr>
          <w:rFonts w:ascii="宋体" w:hAnsi="宋体" w:eastAsia="宋体" w:cs="宋体"/>
          <w:spacing w:val="-5"/>
          <w:sz w:val="24"/>
          <w:szCs w:val="24"/>
        </w:rPr>
        <w:t>18 日云南省自然资源厅与</w:t>
      </w:r>
      <w:r>
        <w:rPr>
          <w:rFonts w:ascii="宋体" w:hAnsi="宋体" w:eastAsia="宋体" w:cs="宋体"/>
          <w:spacing w:val="-6"/>
          <w:sz w:val="24"/>
          <w:szCs w:val="24"/>
        </w:rPr>
        <w:t>富源县大格煤业有限公司签订的</w:t>
      </w:r>
      <w:r>
        <w:rPr>
          <w:rFonts w:ascii="宋体" w:hAnsi="宋体" w:eastAsia="宋体" w:cs="宋体"/>
          <w:spacing w:val="-3"/>
          <w:sz w:val="24"/>
          <w:szCs w:val="24"/>
        </w:rPr>
        <w:t>《云南省采矿权出让合同》（2021</w:t>
      </w:r>
      <w:r>
        <w:rPr>
          <w:rFonts w:ascii="宋体" w:hAnsi="宋体" w:eastAsia="宋体" w:cs="宋体"/>
          <w:spacing w:val="-29"/>
          <w:sz w:val="24"/>
          <w:szCs w:val="24"/>
        </w:rPr>
        <w:t xml:space="preserve"> </w:t>
      </w:r>
      <w:r>
        <w:rPr>
          <w:rFonts w:ascii="宋体" w:hAnsi="宋体" w:eastAsia="宋体" w:cs="宋体"/>
          <w:spacing w:val="-3"/>
          <w:sz w:val="24"/>
          <w:szCs w:val="24"/>
        </w:rPr>
        <w:t>出采</w:t>
      </w:r>
      <w:r>
        <w:rPr>
          <w:rFonts w:ascii="宋体" w:hAnsi="宋体" w:eastAsia="宋体" w:cs="宋体"/>
          <w:spacing w:val="-48"/>
          <w:sz w:val="24"/>
          <w:szCs w:val="24"/>
        </w:rPr>
        <w:t xml:space="preserve"> </w:t>
      </w:r>
      <w:r>
        <w:rPr>
          <w:rFonts w:ascii="宋体" w:hAnsi="宋体" w:eastAsia="宋体" w:cs="宋体"/>
          <w:spacing w:val="-3"/>
          <w:sz w:val="24"/>
          <w:szCs w:val="24"/>
        </w:rPr>
        <w:t>61</w:t>
      </w:r>
      <w:r>
        <w:rPr>
          <w:rFonts w:ascii="宋体" w:hAnsi="宋体" w:eastAsia="宋体" w:cs="宋体"/>
          <w:spacing w:val="-26"/>
          <w:sz w:val="24"/>
          <w:szCs w:val="24"/>
        </w:rPr>
        <w:t>），</w:t>
      </w:r>
      <w:r>
        <w:rPr>
          <w:rFonts w:ascii="宋体" w:hAnsi="宋体" w:eastAsia="宋体" w:cs="宋体"/>
          <w:spacing w:val="-3"/>
          <w:sz w:val="24"/>
          <w:szCs w:val="24"/>
        </w:rPr>
        <w:t>大格煤</w:t>
      </w:r>
      <w:r>
        <w:rPr>
          <w:rFonts w:ascii="宋体" w:hAnsi="宋体" w:eastAsia="宋体" w:cs="宋体"/>
          <w:spacing w:val="-4"/>
          <w:sz w:val="24"/>
          <w:szCs w:val="24"/>
        </w:rPr>
        <w:t>矿参与采矿权出让收益计算</w:t>
      </w:r>
      <w:r>
        <w:rPr>
          <w:rFonts w:ascii="宋体" w:hAnsi="宋体" w:eastAsia="宋体" w:cs="宋体"/>
          <w:spacing w:val="-2"/>
          <w:sz w:val="24"/>
          <w:szCs w:val="24"/>
        </w:rPr>
        <w:t>的资源储量为</w:t>
      </w:r>
      <w:r>
        <w:rPr>
          <w:rFonts w:ascii="宋体" w:hAnsi="宋体" w:eastAsia="宋体" w:cs="宋体"/>
          <w:spacing w:val="-41"/>
          <w:sz w:val="24"/>
          <w:szCs w:val="24"/>
        </w:rPr>
        <w:t xml:space="preserve"> </w:t>
      </w:r>
      <w:r>
        <w:rPr>
          <w:rFonts w:ascii="宋体" w:hAnsi="宋体" w:eastAsia="宋体" w:cs="宋体"/>
          <w:spacing w:val="-2"/>
          <w:sz w:val="24"/>
          <w:szCs w:val="24"/>
        </w:rPr>
        <w:t>250</w:t>
      </w:r>
      <w:r>
        <w:rPr>
          <w:rFonts w:ascii="宋体" w:hAnsi="宋体" w:eastAsia="宋体" w:cs="宋体"/>
          <w:spacing w:val="-45"/>
          <w:sz w:val="24"/>
          <w:szCs w:val="24"/>
        </w:rPr>
        <w:t xml:space="preserve"> </w:t>
      </w:r>
      <w:r>
        <w:rPr>
          <w:rFonts w:ascii="宋体" w:hAnsi="宋体" w:eastAsia="宋体" w:cs="宋体"/>
          <w:spacing w:val="-2"/>
          <w:sz w:val="24"/>
          <w:szCs w:val="24"/>
        </w:rPr>
        <w:t>万吨，按出让收益市场基准价计算先行征收出让收益为</w:t>
      </w:r>
      <w:r>
        <w:rPr>
          <w:rFonts w:ascii="宋体" w:hAnsi="宋体" w:eastAsia="宋体" w:cs="宋体"/>
          <w:spacing w:val="-43"/>
          <w:sz w:val="24"/>
          <w:szCs w:val="24"/>
        </w:rPr>
        <w:t xml:space="preserve"> </w:t>
      </w:r>
      <w:r>
        <w:rPr>
          <w:rFonts w:ascii="宋体" w:hAnsi="宋体" w:eastAsia="宋体" w:cs="宋体"/>
          <w:spacing w:val="-2"/>
          <w:sz w:val="24"/>
          <w:szCs w:val="24"/>
        </w:rPr>
        <w:t>750</w:t>
      </w:r>
      <w:r>
        <w:rPr>
          <w:rFonts w:ascii="宋体" w:hAnsi="宋体" w:eastAsia="宋体" w:cs="宋体"/>
          <w:spacing w:val="-45"/>
          <w:sz w:val="24"/>
          <w:szCs w:val="24"/>
        </w:rPr>
        <w:t xml:space="preserve"> </w:t>
      </w:r>
      <w:r>
        <w:rPr>
          <w:rFonts w:ascii="宋体" w:hAnsi="宋体" w:eastAsia="宋体" w:cs="宋体"/>
          <w:spacing w:val="-2"/>
          <w:sz w:val="24"/>
          <w:szCs w:val="24"/>
        </w:rPr>
        <w:t>万</w:t>
      </w:r>
      <w:r>
        <w:rPr>
          <w:rFonts w:ascii="宋体" w:hAnsi="宋体" w:eastAsia="宋体" w:cs="宋体"/>
          <w:spacing w:val="-1"/>
          <w:sz w:val="24"/>
          <w:szCs w:val="24"/>
        </w:rPr>
        <w:t>元，合同约定分</w:t>
      </w:r>
      <w:r>
        <w:rPr>
          <w:rFonts w:ascii="宋体" w:hAnsi="宋体" w:eastAsia="宋体" w:cs="宋体"/>
          <w:spacing w:val="-46"/>
          <w:sz w:val="24"/>
          <w:szCs w:val="24"/>
        </w:rPr>
        <w:t xml:space="preserve"> </w:t>
      </w:r>
      <w:r>
        <w:rPr>
          <w:rFonts w:ascii="宋体" w:hAnsi="宋体" w:eastAsia="宋体" w:cs="宋体"/>
          <w:spacing w:val="-1"/>
          <w:sz w:val="24"/>
          <w:szCs w:val="24"/>
        </w:rPr>
        <w:t>5</w:t>
      </w:r>
      <w:r>
        <w:rPr>
          <w:rFonts w:ascii="宋体" w:hAnsi="宋体" w:eastAsia="宋体" w:cs="宋体"/>
          <w:spacing w:val="-48"/>
          <w:sz w:val="24"/>
          <w:szCs w:val="24"/>
        </w:rPr>
        <w:t xml:space="preserve"> </w:t>
      </w:r>
      <w:r>
        <w:rPr>
          <w:rFonts w:ascii="宋体" w:hAnsi="宋体" w:eastAsia="宋体" w:cs="宋体"/>
          <w:spacing w:val="-1"/>
          <w:sz w:val="24"/>
          <w:szCs w:val="24"/>
        </w:rPr>
        <w:t>期付清采矿权出让收益。根据矿业权人提供的缴款凭证，矿业</w:t>
      </w:r>
      <w:r>
        <w:rPr>
          <w:rFonts w:ascii="宋体" w:hAnsi="宋体" w:eastAsia="宋体" w:cs="宋体"/>
          <w:spacing w:val="-4"/>
          <w:sz w:val="24"/>
          <w:szCs w:val="24"/>
        </w:rPr>
        <w:t>权人已缴清第一期至第四期采矿权出让收益共计</w:t>
      </w:r>
      <w:r>
        <w:rPr>
          <w:rFonts w:ascii="宋体" w:hAnsi="宋体" w:eastAsia="宋体" w:cs="宋体"/>
          <w:spacing w:val="-48"/>
          <w:sz w:val="24"/>
          <w:szCs w:val="24"/>
        </w:rPr>
        <w:t xml:space="preserve"> </w:t>
      </w:r>
      <w:r>
        <w:rPr>
          <w:rFonts w:ascii="宋体" w:hAnsi="宋体" w:eastAsia="宋体" w:cs="宋体"/>
          <w:spacing w:val="-4"/>
          <w:sz w:val="24"/>
          <w:szCs w:val="24"/>
        </w:rPr>
        <w:t>640.00</w:t>
      </w:r>
      <w:r>
        <w:rPr>
          <w:rFonts w:ascii="宋体" w:hAnsi="宋体" w:eastAsia="宋体" w:cs="宋体"/>
          <w:spacing w:val="-45"/>
          <w:sz w:val="24"/>
          <w:szCs w:val="24"/>
        </w:rPr>
        <w:t xml:space="preserve"> </w:t>
      </w:r>
      <w:r>
        <w:rPr>
          <w:rFonts w:ascii="宋体" w:hAnsi="宋体" w:eastAsia="宋体" w:cs="宋体"/>
          <w:spacing w:val="-4"/>
          <w:sz w:val="24"/>
          <w:szCs w:val="24"/>
        </w:rPr>
        <w:t>万元，第五期采</w:t>
      </w:r>
      <w:r>
        <w:rPr>
          <w:rFonts w:ascii="宋体" w:hAnsi="宋体" w:eastAsia="宋体" w:cs="宋体"/>
          <w:spacing w:val="-5"/>
          <w:sz w:val="24"/>
          <w:szCs w:val="24"/>
        </w:rPr>
        <w:t>矿权出让</w:t>
      </w:r>
      <w:r>
        <w:rPr>
          <w:rFonts w:ascii="宋体" w:hAnsi="宋体" w:eastAsia="宋体" w:cs="宋体"/>
          <w:spacing w:val="-2"/>
          <w:sz w:val="24"/>
          <w:szCs w:val="24"/>
        </w:rPr>
        <w:t>收益</w:t>
      </w:r>
      <w:r>
        <w:rPr>
          <w:rFonts w:ascii="宋体" w:hAnsi="宋体" w:eastAsia="宋体" w:cs="宋体"/>
          <w:spacing w:val="-33"/>
          <w:sz w:val="24"/>
          <w:szCs w:val="24"/>
        </w:rPr>
        <w:t xml:space="preserve"> </w:t>
      </w:r>
      <w:r>
        <w:rPr>
          <w:rFonts w:ascii="宋体" w:hAnsi="宋体" w:eastAsia="宋体" w:cs="宋体"/>
          <w:spacing w:val="-2"/>
          <w:sz w:val="24"/>
          <w:szCs w:val="24"/>
        </w:rPr>
        <w:t>110.00</w:t>
      </w:r>
      <w:r>
        <w:rPr>
          <w:rFonts w:ascii="宋体" w:hAnsi="宋体" w:eastAsia="宋体" w:cs="宋体"/>
          <w:spacing w:val="-45"/>
          <w:sz w:val="24"/>
          <w:szCs w:val="24"/>
        </w:rPr>
        <w:t xml:space="preserve"> </w:t>
      </w:r>
      <w:r>
        <w:rPr>
          <w:rFonts w:ascii="宋体" w:hAnsi="宋体" w:eastAsia="宋体" w:cs="宋体"/>
          <w:spacing w:val="-2"/>
          <w:sz w:val="24"/>
          <w:szCs w:val="24"/>
        </w:rPr>
        <w:t>万元还未缴纳。本报告评估结论中未扣除已缴</w:t>
      </w:r>
      <w:r>
        <w:rPr>
          <w:rFonts w:ascii="宋体" w:hAnsi="宋体" w:eastAsia="宋体" w:cs="宋体"/>
          <w:spacing w:val="-3"/>
          <w:sz w:val="24"/>
          <w:szCs w:val="24"/>
        </w:rPr>
        <w:t>纳的采矿权出让收益。</w:t>
      </w:r>
      <w:r>
        <w:rPr>
          <w:rFonts w:ascii="宋体" w:hAnsi="宋体" w:eastAsia="宋体" w:cs="宋体"/>
          <w:spacing w:val="-4"/>
          <w:sz w:val="24"/>
          <w:szCs w:val="24"/>
        </w:rPr>
        <w:t>特提请报告使用者注意。</w:t>
      </w:r>
    </w:p>
    <w:p w14:paraId="507F3C47">
      <w:pPr>
        <w:spacing w:before="13" w:line="219" w:lineRule="auto"/>
        <w:ind w:left="524"/>
        <w:rPr>
          <w:rFonts w:ascii="宋体" w:hAnsi="宋体" w:eastAsia="宋体" w:cs="宋体"/>
          <w:sz w:val="24"/>
          <w:szCs w:val="24"/>
        </w:rPr>
      </w:pPr>
      <w:r>
        <w:rPr>
          <w:rFonts w:ascii="宋体" w:hAnsi="宋体" w:eastAsia="宋体" w:cs="宋体"/>
          <w:spacing w:val="-1"/>
          <w:sz w:val="24"/>
          <w:szCs w:val="24"/>
        </w:rPr>
        <w:t>（7）富源县大格煤业有限公司大格煤矿最新一期采矿许可证有效期至</w:t>
      </w:r>
      <w:r>
        <w:rPr>
          <w:rFonts w:ascii="宋体" w:hAnsi="宋体" w:eastAsia="宋体" w:cs="宋体"/>
          <w:spacing w:val="-38"/>
          <w:sz w:val="24"/>
          <w:szCs w:val="24"/>
        </w:rPr>
        <w:t xml:space="preserve"> </w:t>
      </w:r>
      <w:r>
        <w:rPr>
          <w:rFonts w:ascii="宋体" w:hAnsi="宋体" w:eastAsia="宋体" w:cs="宋体"/>
          <w:spacing w:val="-1"/>
          <w:sz w:val="24"/>
          <w:szCs w:val="24"/>
        </w:rPr>
        <w:t>2023</w:t>
      </w:r>
    </w:p>
    <w:p w14:paraId="7FE5A80F">
      <w:pPr>
        <w:spacing w:line="219" w:lineRule="auto"/>
        <w:rPr>
          <w:rFonts w:ascii="宋体" w:hAnsi="宋体" w:eastAsia="宋体" w:cs="宋体"/>
          <w:sz w:val="24"/>
          <w:szCs w:val="24"/>
        </w:rPr>
        <w:sectPr>
          <w:footerReference r:id="rId115" w:type="default"/>
          <w:pgSz w:w="11907" w:h="16839"/>
          <w:pgMar w:top="1220" w:right="1584" w:bottom="1298" w:left="1769" w:header="822" w:footer="981" w:gutter="0"/>
          <w:cols w:space="720" w:num="1"/>
        </w:sectPr>
      </w:pPr>
    </w:p>
    <w:p w14:paraId="2AF62B29">
      <w:pPr>
        <w:spacing w:line="329" w:lineRule="auto"/>
        <w:rPr>
          <w:rFonts w:ascii="Arial"/>
          <w:sz w:val="21"/>
        </w:rPr>
      </w:pPr>
    </w:p>
    <w:p w14:paraId="4A860D16">
      <w:pPr>
        <w:spacing w:before="78" w:line="385" w:lineRule="auto"/>
        <w:ind w:left="36" w:right="37" w:firstLine="2"/>
        <w:jc w:val="both"/>
        <w:rPr>
          <w:rFonts w:ascii="宋体" w:hAnsi="宋体" w:eastAsia="宋体" w:cs="宋体"/>
          <w:sz w:val="24"/>
          <w:szCs w:val="24"/>
        </w:rPr>
      </w:pPr>
      <w:r>
        <w:rPr>
          <w:rFonts w:ascii="宋体" w:hAnsi="宋体" w:eastAsia="宋体" w:cs="宋体"/>
          <w:spacing w:val="-3"/>
          <w:sz w:val="24"/>
          <w:szCs w:val="24"/>
        </w:rPr>
        <w:t>年</w:t>
      </w:r>
      <w:r>
        <w:rPr>
          <w:rFonts w:ascii="宋体" w:hAnsi="宋体" w:eastAsia="宋体" w:cs="宋体"/>
          <w:spacing w:val="-33"/>
          <w:sz w:val="24"/>
          <w:szCs w:val="24"/>
        </w:rPr>
        <w:t xml:space="preserve"> </w:t>
      </w:r>
      <w:r>
        <w:rPr>
          <w:rFonts w:ascii="宋体" w:hAnsi="宋体" w:eastAsia="宋体" w:cs="宋体"/>
          <w:spacing w:val="-3"/>
          <w:sz w:val="24"/>
          <w:szCs w:val="24"/>
        </w:rPr>
        <w:t>11</w:t>
      </w:r>
      <w:r>
        <w:rPr>
          <w:rFonts w:ascii="宋体" w:hAnsi="宋体" w:eastAsia="宋体" w:cs="宋体"/>
          <w:spacing w:val="-45"/>
          <w:sz w:val="24"/>
          <w:szCs w:val="24"/>
        </w:rPr>
        <w:t xml:space="preserve"> </w:t>
      </w:r>
      <w:r>
        <w:rPr>
          <w:rFonts w:ascii="宋体" w:hAnsi="宋体" w:eastAsia="宋体" w:cs="宋体"/>
          <w:spacing w:val="-3"/>
          <w:sz w:val="24"/>
          <w:szCs w:val="24"/>
        </w:rPr>
        <w:t>月</w:t>
      </w:r>
      <w:r>
        <w:rPr>
          <w:rFonts w:ascii="宋体" w:hAnsi="宋体" w:eastAsia="宋体" w:cs="宋体"/>
          <w:spacing w:val="-48"/>
          <w:sz w:val="24"/>
          <w:szCs w:val="24"/>
        </w:rPr>
        <w:t xml:space="preserve"> </w:t>
      </w:r>
      <w:r>
        <w:rPr>
          <w:rFonts w:ascii="宋体" w:hAnsi="宋体" w:eastAsia="宋体" w:cs="宋体"/>
          <w:spacing w:val="-3"/>
          <w:sz w:val="24"/>
          <w:szCs w:val="24"/>
        </w:rPr>
        <w:t>23 日，截至评估基准日采矿许可证已</w:t>
      </w:r>
      <w:r>
        <w:rPr>
          <w:rFonts w:ascii="宋体" w:hAnsi="宋体" w:eastAsia="宋体" w:cs="宋体"/>
          <w:spacing w:val="-4"/>
          <w:sz w:val="24"/>
          <w:szCs w:val="24"/>
        </w:rPr>
        <w:t>过期。根据《曲靖市自然资源和规</w:t>
      </w:r>
      <w:r>
        <w:rPr>
          <w:rFonts w:ascii="宋体" w:hAnsi="宋体" w:eastAsia="宋体" w:cs="宋体"/>
          <w:spacing w:val="-10"/>
          <w:sz w:val="24"/>
          <w:szCs w:val="24"/>
        </w:rPr>
        <w:t>划局关于富源县大格煤业有限公司大格煤矿过期原因审查意见</w:t>
      </w:r>
      <w:r>
        <w:rPr>
          <w:rFonts w:ascii="宋体" w:hAnsi="宋体" w:eastAsia="宋体" w:cs="宋体"/>
          <w:spacing w:val="-11"/>
          <w:sz w:val="24"/>
          <w:szCs w:val="24"/>
        </w:rPr>
        <w:t>》（曲资规矿〔2024〕</w:t>
      </w:r>
      <w:r>
        <w:rPr>
          <w:rFonts w:ascii="宋体" w:hAnsi="宋体" w:eastAsia="宋体" w:cs="宋体"/>
          <w:sz w:val="24"/>
          <w:szCs w:val="24"/>
        </w:rPr>
        <w:t xml:space="preserve"> </w:t>
      </w:r>
      <w:r>
        <w:rPr>
          <w:rFonts w:ascii="宋体" w:hAnsi="宋体" w:eastAsia="宋体" w:cs="宋体"/>
          <w:spacing w:val="-1"/>
          <w:sz w:val="24"/>
          <w:szCs w:val="24"/>
        </w:rPr>
        <w:t>112</w:t>
      </w:r>
      <w:r>
        <w:rPr>
          <w:rFonts w:ascii="宋体" w:hAnsi="宋体" w:eastAsia="宋体" w:cs="宋体"/>
          <w:spacing w:val="-45"/>
          <w:sz w:val="24"/>
          <w:szCs w:val="24"/>
        </w:rPr>
        <w:t xml:space="preserve"> </w:t>
      </w:r>
      <w:r>
        <w:rPr>
          <w:rFonts w:ascii="宋体" w:hAnsi="宋体" w:eastAsia="宋体" w:cs="宋体"/>
          <w:spacing w:val="-1"/>
          <w:sz w:val="24"/>
          <w:szCs w:val="24"/>
        </w:rPr>
        <w:t>号</w:t>
      </w:r>
      <w:r>
        <w:rPr>
          <w:rFonts w:ascii="宋体" w:hAnsi="宋体" w:eastAsia="宋体" w:cs="宋体"/>
          <w:spacing w:val="5"/>
          <w:sz w:val="24"/>
          <w:szCs w:val="24"/>
        </w:rPr>
        <w:t>），</w:t>
      </w:r>
      <w:r>
        <w:rPr>
          <w:rFonts w:ascii="宋体" w:hAnsi="宋体" w:eastAsia="宋体" w:cs="宋体"/>
          <w:spacing w:val="-1"/>
          <w:sz w:val="24"/>
          <w:szCs w:val="24"/>
        </w:rPr>
        <w:t>富源县大格煤业有限公司大格煤矿采矿权过期原因符合《云南省人民</w:t>
      </w:r>
      <w:r>
        <w:rPr>
          <w:rFonts w:ascii="宋体" w:hAnsi="宋体" w:eastAsia="宋体" w:cs="宋体"/>
          <w:sz w:val="24"/>
          <w:szCs w:val="24"/>
        </w:rPr>
        <w:t>政府关于进一步加强土地出让管理规定和进一步加强矿产资</w:t>
      </w:r>
      <w:r>
        <w:rPr>
          <w:rFonts w:ascii="宋体" w:hAnsi="宋体" w:eastAsia="宋体" w:cs="宋体"/>
          <w:spacing w:val="-1"/>
          <w:sz w:val="24"/>
          <w:szCs w:val="24"/>
        </w:rPr>
        <w:t>源开发管理规定的通</w:t>
      </w:r>
      <w:r>
        <w:rPr>
          <w:rFonts w:ascii="宋体" w:hAnsi="宋体" w:eastAsia="宋体" w:cs="宋体"/>
          <w:spacing w:val="-2"/>
          <w:sz w:val="24"/>
          <w:szCs w:val="24"/>
        </w:rPr>
        <w:t>知》(云政发〔2015〕58</w:t>
      </w:r>
      <w:r>
        <w:rPr>
          <w:rFonts w:ascii="宋体" w:hAnsi="宋体" w:eastAsia="宋体" w:cs="宋体"/>
          <w:spacing w:val="-45"/>
          <w:sz w:val="24"/>
          <w:szCs w:val="24"/>
        </w:rPr>
        <w:t xml:space="preserve"> </w:t>
      </w:r>
      <w:r>
        <w:rPr>
          <w:rFonts w:hint="eastAsia" w:ascii="宋体" w:hAnsi="宋体" w:eastAsia="宋体" w:cs="宋体"/>
          <w:spacing w:val="-2"/>
          <w:sz w:val="24"/>
          <w:szCs w:val="24"/>
          <w:lang w:eastAsia="zh-CN"/>
        </w:rPr>
        <w:t>号）</w:t>
      </w:r>
      <w:r>
        <w:rPr>
          <w:rFonts w:ascii="宋体" w:hAnsi="宋体" w:eastAsia="宋体" w:cs="宋体"/>
          <w:spacing w:val="-2"/>
          <w:sz w:val="24"/>
          <w:szCs w:val="24"/>
        </w:rPr>
        <w:t>和《云南省国土资源厅</w:t>
      </w:r>
      <w:r>
        <w:rPr>
          <w:rFonts w:ascii="宋体" w:hAnsi="宋体" w:eastAsia="宋体" w:cs="宋体"/>
          <w:spacing w:val="-3"/>
          <w:sz w:val="24"/>
          <w:szCs w:val="24"/>
        </w:rPr>
        <w:t>关于贯彻落实云南省人民政府</w:t>
      </w:r>
      <w:r>
        <w:rPr>
          <w:rFonts w:ascii="宋体" w:hAnsi="宋体" w:eastAsia="宋体" w:cs="宋体"/>
          <w:spacing w:val="-2"/>
          <w:sz w:val="24"/>
          <w:szCs w:val="24"/>
        </w:rPr>
        <w:t>进一步加强矿产资源开发管理规定有关问题的通知》</w:t>
      </w:r>
      <w:r>
        <w:rPr>
          <w:rFonts w:ascii="宋体" w:hAnsi="宋体" w:eastAsia="宋体" w:cs="宋体"/>
          <w:spacing w:val="-65"/>
          <w:sz w:val="24"/>
          <w:szCs w:val="24"/>
        </w:rPr>
        <w:t xml:space="preserve"> </w:t>
      </w:r>
      <w:r>
        <w:rPr>
          <w:rFonts w:ascii="宋体" w:hAnsi="宋体" w:eastAsia="宋体" w:cs="宋体"/>
          <w:spacing w:val="-2"/>
          <w:sz w:val="24"/>
          <w:szCs w:val="24"/>
        </w:rPr>
        <w:t>(云国土资〔2015〕130</w:t>
      </w:r>
      <w:r>
        <w:rPr>
          <w:rFonts w:ascii="宋体" w:hAnsi="宋体" w:eastAsia="宋体" w:cs="宋体"/>
          <w:spacing w:val="-44"/>
          <w:sz w:val="24"/>
          <w:szCs w:val="24"/>
        </w:rPr>
        <w:t xml:space="preserve"> </w:t>
      </w:r>
      <w:r>
        <w:rPr>
          <w:rFonts w:hint="eastAsia" w:ascii="宋体" w:hAnsi="宋体" w:eastAsia="宋体" w:cs="宋体"/>
          <w:spacing w:val="-2"/>
          <w:sz w:val="24"/>
          <w:szCs w:val="24"/>
          <w:lang w:eastAsia="zh-CN"/>
        </w:rPr>
        <w:t>号）</w:t>
      </w:r>
      <w:r>
        <w:rPr>
          <w:rFonts w:ascii="宋体" w:hAnsi="宋体" w:eastAsia="宋体" w:cs="宋体"/>
          <w:spacing w:val="-5"/>
          <w:sz w:val="24"/>
          <w:szCs w:val="24"/>
        </w:rPr>
        <w:t>规定，同意按规定办理采矿权延续变更登记等相关手续。特提请报告使用者注意。</w:t>
      </w:r>
    </w:p>
    <w:p w14:paraId="59D761A2">
      <w:pPr>
        <w:spacing w:line="218" w:lineRule="auto"/>
        <w:ind w:left="538"/>
        <w:outlineLvl w:val="0"/>
        <w:rPr>
          <w:rFonts w:ascii="宋体" w:hAnsi="宋体" w:eastAsia="宋体" w:cs="宋体"/>
          <w:sz w:val="24"/>
          <w:szCs w:val="24"/>
        </w:rPr>
      </w:pPr>
      <w:bookmarkStart w:id="50" w:name="bookmark38"/>
      <w:bookmarkEnd w:id="50"/>
      <w:r>
        <w:rPr>
          <w:rFonts w:ascii="宋体" w:hAnsi="宋体" w:eastAsia="宋体" w:cs="宋体"/>
          <w:b/>
          <w:bCs/>
          <w:spacing w:val="-4"/>
          <w:sz w:val="24"/>
          <w:szCs w:val="24"/>
        </w:rPr>
        <w:t>14.矿业权评估报告的使用限制</w:t>
      </w:r>
    </w:p>
    <w:p w14:paraId="7F453EEA">
      <w:pPr>
        <w:spacing w:before="218" w:line="384" w:lineRule="auto"/>
        <w:ind w:left="38" w:right="303" w:firstLine="497"/>
        <w:rPr>
          <w:rFonts w:ascii="宋体" w:hAnsi="宋体" w:eastAsia="宋体" w:cs="宋体"/>
          <w:sz w:val="24"/>
          <w:szCs w:val="24"/>
        </w:rPr>
      </w:pPr>
      <w:r>
        <w:rPr>
          <w:rFonts w:ascii="宋体" w:hAnsi="宋体" w:eastAsia="宋体" w:cs="宋体"/>
          <w:spacing w:val="-1"/>
          <w:sz w:val="24"/>
          <w:szCs w:val="24"/>
        </w:rPr>
        <w:t>14.1</w:t>
      </w:r>
      <w:r>
        <w:rPr>
          <w:rFonts w:ascii="宋体" w:hAnsi="宋体" w:eastAsia="宋体" w:cs="宋体"/>
          <w:spacing w:val="-50"/>
          <w:sz w:val="24"/>
          <w:szCs w:val="24"/>
        </w:rPr>
        <w:t xml:space="preserve"> </w:t>
      </w:r>
      <w:r>
        <w:rPr>
          <w:rFonts w:ascii="宋体" w:hAnsi="宋体" w:eastAsia="宋体" w:cs="宋体"/>
          <w:spacing w:val="-1"/>
          <w:sz w:val="24"/>
          <w:szCs w:val="24"/>
        </w:rPr>
        <w:t>本评估报告及评估结论仅供委托方用于评估报告载明的评</w:t>
      </w:r>
      <w:r>
        <w:rPr>
          <w:rFonts w:ascii="宋体" w:hAnsi="宋体" w:eastAsia="宋体" w:cs="宋体"/>
          <w:spacing w:val="-2"/>
          <w:sz w:val="24"/>
          <w:szCs w:val="24"/>
        </w:rPr>
        <w:t>估目的和用</w:t>
      </w:r>
      <w:r>
        <w:rPr>
          <w:rFonts w:ascii="宋体" w:hAnsi="宋体" w:eastAsia="宋体" w:cs="宋体"/>
          <w:spacing w:val="-4"/>
          <w:sz w:val="24"/>
          <w:szCs w:val="24"/>
        </w:rPr>
        <w:t>途，不应同时用于或另行用于其他目的；</w:t>
      </w:r>
    </w:p>
    <w:p w14:paraId="57B321AF">
      <w:pPr>
        <w:spacing w:before="2" w:line="384" w:lineRule="auto"/>
        <w:ind w:left="37" w:right="123" w:firstLine="498"/>
        <w:rPr>
          <w:rFonts w:ascii="宋体" w:hAnsi="宋体" w:eastAsia="宋体" w:cs="宋体"/>
          <w:sz w:val="24"/>
          <w:szCs w:val="24"/>
        </w:rPr>
      </w:pPr>
      <w:r>
        <w:rPr>
          <w:rFonts w:ascii="宋体" w:hAnsi="宋体" w:eastAsia="宋体" w:cs="宋体"/>
          <w:spacing w:val="-1"/>
          <w:sz w:val="24"/>
          <w:szCs w:val="24"/>
        </w:rPr>
        <w:t>14.2</w:t>
      </w:r>
      <w:r>
        <w:rPr>
          <w:rFonts w:ascii="宋体" w:hAnsi="宋体" w:eastAsia="宋体" w:cs="宋体"/>
          <w:spacing w:val="-50"/>
          <w:sz w:val="24"/>
          <w:szCs w:val="24"/>
        </w:rPr>
        <w:t xml:space="preserve"> </w:t>
      </w:r>
      <w:r>
        <w:rPr>
          <w:rFonts w:ascii="宋体" w:hAnsi="宋体" w:eastAsia="宋体" w:cs="宋体"/>
          <w:spacing w:val="-1"/>
          <w:sz w:val="24"/>
          <w:szCs w:val="24"/>
        </w:rPr>
        <w:t>本评估报告仅供委托方了解评估的有关事宜并报送评估管</w:t>
      </w:r>
      <w:r>
        <w:rPr>
          <w:rFonts w:ascii="宋体" w:hAnsi="宋体" w:eastAsia="宋体" w:cs="宋体"/>
          <w:spacing w:val="-2"/>
          <w:sz w:val="24"/>
          <w:szCs w:val="24"/>
        </w:rPr>
        <w:t>理机关或其</w:t>
      </w:r>
      <w:r>
        <w:rPr>
          <w:rFonts w:ascii="宋体" w:hAnsi="宋体" w:eastAsia="宋体" w:cs="宋体"/>
          <w:sz w:val="24"/>
          <w:szCs w:val="24"/>
        </w:rPr>
        <w:t>授权的单位审查评估报告和检查评估工作之用；正确理解</w:t>
      </w:r>
      <w:r>
        <w:rPr>
          <w:rFonts w:ascii="宋体" w:hAnsi="宋体" w:eastAsia="宋体" w:cs="宋体"/>
          <w:spacing w:val="-1"/>
          <w:sz w:val="24"/>
          <w:szCs w:val="24"/>
        </w:rPr>
        <w:t>并合理使用评估报告是</w:t>
      </w:r>
      <w:r>
        <w:rPr>
          <w:rFonts w:ascii="宋体" w:hAnsi="宋体" w:eastAsia="宋体" w:cs="宋体"/>
          <w:spacing w:val="-5"/>
          <w:sz w:val="24"/>
          <w:szCs w:val="24"/>
        </w:rPr>
        <w:t>评估委托方和相关当事方的责任；</w:t>
      </w:r>
    </w:p>
    <w:p w14:paraId="18D428B6">
      <w:pPr>
        <w:spacing w:before="2" w:line="384" w:lineRule="auto"/>
        <w:ind w:left="38" w:right="123" w:firstLine="497"/>
        <w:rPr>
          <w:rFonts w:ascii="宋体" w:hAnsi="宋体" w:eastAsia="宋体" w:cs="宋体"/>
          <w:sz w:val="24"/>
          <w:szCs w:val="24"/>
        </w:rPr>
      </w:pPr>
      <w:r>
        <w:rPr>
          <w:rFonts w:ascii="宋体" w:hAnsi="宋体" w:eastAsia="宋体" w:cs="宋体"/>
          <w:spacing w:val="-3"/>
          <w:sz w:val="24"/>
          <w:szCs w:val="24"/>
        </w:rPr>
        <w:t>14.3</w:t>
      </w:r>
      <w:r>
        <w:rPr>
          <w:rFonts w:ascii="宋体" w:hAnsi="宋体" w:eastAsia="宋体" w:cs="宋体"/>
          <w:spacing w:val="-44"/>
          <w:sz w:val="24"/>
          <w:szCs w:val="24"/>
        </w:rPr>
        <w:t xml:space="preserve"> </w:t>
      </w:r>
      <w:r>
        <w:rPr>
          <w:rFonts w:ascii="宋体" w:hAnsi="宋体" w:eastAsia="宋体" w:cs="宋体"/>
          <w:spacing w:val="-3"/>
          <w:sz w:val="24"/>
          <w:szCs w:val="24"/>
        </w:rPr>
        <w:t>本评估报告所有权归评估委托方所有，除依据法律法规规定以及相关当</w:t>
      </w:r>
      <w:r>
        <w:rPr>
          <w:rFonts w:ascii="宋体" w:hAnsi="宋体" w:eastAsia="宋体" w:cs="宋体"/>
          <w:sz w:val="24"/>
          <w:szCs w:val="24"/>
        </w:rPr>
        <w:t>事方另有约定外，未征得本机构及矿业权评估师同意，</w:t>
      </w:r>
      <w:r>
        <w:rPr>
          <w:rFonts w:ascii="宋体" w:hAnsi="宋体" w:eastAsia="宋体" w:cs="宋体"/>
          <w:spacing w:val="-1"/>
          <w:sz w:val="24"/>
          <w:szCs w:val="24"/>
        </w:rPr>
        <w:t>矿业权评估报告的全部或</w:t>
      </w:r>
      <w:r>
        <w:rPr>
          <w:rFonts w:ascii="宋体" w:hAnsi="宋体" w:eastAsia="宋体" w:cs="宋体"/>
          <w:spacing w:val="-3"/>
          <w:sz w:val="24"/>
          <w:szCs w:val="24"/>
        </w:rPr>
        <w:t>部分内容不得被摘抄、引用或披露于公开媒体；</w:t>
      </w:r>
    </w:p>
    <w:p w14:paraId="76E279AA">
      <w:pPr>
        <w:spacing w:line="218" w:lineRule="auto"/>
        <w:ind w:left="535"/>
        <w:rPr>
          <w:rFonts w:ascii="宋体" w:hAnsi="宋体" w:eastAsia="宋体" w:cs="宋体"/>
          <w:sz w:val="24"/>
          <w:szCs w:val="24"/>
        </w:rPr>
      </w:pPr>
      <w:r>
        <w:rPr>
          <w:rFonts w:ascii="宋体" w:hAnsi="宋体" w:eastAsia="宋体" w:cs="宋体"/>
          <w:spacing w:val="-3"/>
          <w:sz w:val="24"/>
          <w:szCs w:val="24"/>
        </w:rPr>
        <w:t>14.4</w:t>
      </w:r>
      <w:r>
        <w:rPr>
          <w:rFonts w:ascii="宋体" w:hAnsi="宋体" w:eastAsia="宋体" w:cs="宋体"/>
          <w:spacing w:val="-50"/>
          <w:sz w:val="24"/>
          <w:szCs w:val="24"/>
        </w:rPr>
        <w:t xml:space="preserve"> </w:t>
      </w:r>
      <w:r>
        <w:rPr>
          <w:rFonts w:ascii="宋体" w:hAnsi="宋体" w:eastAsia="宋体" w:cs="宋体"/>
          <w:spacing w:val="-3"/>
          <w:sz w:val="24"/>
          <w:szCs w:val="24"/>
        </w:rPr>
        <w:t>本评估报告的复印件不具有任何法律效</w:t>
      </w:r>
      <w:r>
        <w:rPr>
          <w:rFonts w:ascii="宋体" w:hAnsi="宋体" w:eastAsia="宋体" w:cs="宋体"/>
          <w:spacing w:val="-4"/>
          <w:sz w:val="24"/>
          <w:szCs w:val="24"/>
        </w:rPr>
        <w:t>力。</w:t>
      </w:r>
    </w:p>
    <w:p w14:paraId="20BFBD1E">
      <w:pPr>
        <w:spacing w:line="218" w:lineRule="auto"/>
        <w:rPr>
          <w:rFonts w:ascii="宋体" w:hAnsi="宋体" w:eastAsia="宋体" w:cs="宋体"/>
          <w:sz w:val="24"/>
          <w:szCs w:val="24"/>
        </w:rPr>
        <w:sectPr>
          <w:footerReference r:id="rId116" w:type="default"/>
          <w:pgSz w:w="11907" w:h="16839"/>
          <w:pgMar w:top="1220" w:right="1584" w:bottom="1298" w:left="1769" w:header="822" w:footer="981" w:gutter="0"/>
          <w:cols w:space="720" w:num="1"/>
        </w:sectPr>
      </w:pPr>
    </w:p>
    <w:p w14:paraId="785C0EB9">
      <w:pPr>
        <w:spacing w:line="16820" w:lineRule="exact"/>
      </w:pPr>
      <w:r>
        <w:rPr>
          <w:position w:val="-336"/>
        </w:rPr>
        <w:drawing>
          <wp:inline distT="0" distB="0" distL="0" distR="0">
            <wp:extent cx="7559040" cy="106807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47"/>
                    <a:stretch>
                      <a:fillRect/>
                    </a:stretch>
                  </pic:blipFill>
                  <pic:spPr>
                    <a:xfrm>
                      <a:off x="0" y="0"/>
                      <a:ext cx="7559040" cy="10681234"/>
                    </a:xfrm>
                    <a:prstGeom prst="rect">
                      <a:avLst/>
                    </a:prstGeom>
                  </pic:spPr>
                </pic:pic>
              </a:graphicData>
            </a:graphic>
          </wp:inline>
        </w:drawing>
      </w:r>
    </w:p>
    <w:p w14:paraId="1EDB9FDA">
      <w:pPr>
        <w:spacing w:line="16820" w:lineRule="exact"/>
        <w:sectPr>
          <w:headerReference r:id="rId117" w:type="default"/>
          <w:footerReference r:id="rId118" w:type="default"/>
          <w:pgSz w:w="11905" w:h="16834"/>
          <w:pgMar w:top="1" w:right="0" w:bottom="1" w:left="0" w:header="0" w:footer="0" w:gutter="0"/>
          <w:cols w:space="720" w:num="1"/>
        </w:sectPr>
      </w:pPr>
    </w:p>
    <w:p w14:paraId="1ADF5B41">
      <w:pPr>
        <w:spacing w:line="11891" w:lineRule="exact"/>
      </w:pPr>
      <w:r>
        <w:rPr>
          <w:position w:val="-237"/>
        </w:rPr>
        <w:drawing>
          <wp:inline distT="0" distB="0" distL="0" distR="0">
            <wp:extent cx="10688955" cy="75507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48"/>
                    <a:stretch>
                      <a:fillRect/>
                    </a:stretch>
                  </pic:blipFill>
                  <pic:spPr>
                    <a:xfrm>
                      <a:off x="0" y="0"/>
                      <a:ext cx="10689335" cy="7550938"/>
                    </a:xfrm>
                    <a:prstGeom prst="rect">
                      <a:avLst/>
                    </a:prstGeom>
                  </pic:spPr>
                </pic:pic>
              </a:graphicData>
            </a:graphic>
          </wp:inline>
        </w:drawing>
      </w:r>
    </w:p>
    <w:p w14:paraId="66EDD0CC">
      <w:pPr>
        <w:spacing w:line="11891" w:lineRule="exact"/>
        <w:sectPr>
          <w:pgSz w:w="16834" w:h="11905"/>
          <w:pgMar w:top="1" w:right="0" w:bottom="1" w:left="0" w:header="0" w:footer="0" w:gutter="0"/>
          <w:cols w:space="720" w:num="1"/>
        </w:sectPr>
      </w:pPr>
    </w:p>
    <w:p w14:paraId="30C4CA96">
      <w:pPr>
        <w:spacing w:before="70"/>
      </w:pPr>
    </w:p>
    <w:p w14:paraId="7835441A">
      <w:pPr>
        <w:spacing w:before="70"/>
      </w:pPr>
    </w:p>
    <w:p w14:paraId="27E27F96">
      <w:pPr>
        <w:spacing w:before="70"/>
      </w:pPr>
    </w:p>
    <w:p w14:paraId="46468DE5">
      <w:pPr>
        <w:sectPr>
          <w:pgSz w:w="16839" w:h="11907"/>
          <w:pgMar w:top="400" w:right="1815" w:bottom="400" w:left="1796" w:header="0" w:footer="0" w:gutter="0"/>
          <w:cols w:equalWidth="0" w:num="1">
            <w:col w:w="13227"/>
          </w:cols>
        </w:sectPr>
      </w:pPr>
    </w:p>
    <w:p w14:paraId="6912297F">
      <w:pPr>
        <w:spacing w:before="39" w:line="225" w:lineRule="auto"/>
        <w:ind w:left="71"/>
        <w:rPr>
          <w:rFonts w:ascii="宋体" w:hAnsi="宋体" w:eastAsia="宋体" w:cs="宋体"/>
          <w:sz w:val="19"/>
          <w:szCs w:val="19"/>
        </w:rPr>
      </w:pPr>
      <w:r>
        <w:rPr>
          <w:rFonts w:ascii="宋体" w:hAnsi="宋体" w:eastAsia="宋体" w:cs="宋体"/>
          <w:b/>
          <w:bCs/>
          <w:spacing w:val="-2"/>
          <w:sz w:val="19"/>
          <w:szCs w:val="19"/>
        </w:rPr>
        <w:t>附表二</w:t>
      </w:r>
    </w:p>
    <w:p w14:paraId="4DA856CF">
      <w:pPr>
        <w:spacing w:line="251" w:lineRule="auto"/>
        <w:rPr>
          <w:rFonts w:ascii="Arial"/>
          <w:sz w:val="21"/>
        </w:rPr>
      </w:pPr>
    </w:p>
    <w:p w14:paraId="2D2E646D">
      <w:pPr>
        <w:spacing w:line="251" w:lineRule="auto"/>
        <w:rPr>
          <w:rFonts w:ascii="Arial"/>
          <w:sz w:val="21"/>
        </w:rPr>
      </w:pPr>
    </w:p>
    <w:p w14:paraId="4B413E7C">
      <w:pPr>
        <w:spacing w:before="48" w:line="224" w:lineRule="auto"/>
        <w:ind w:left="46"/>
        <w:rPr>
          <w:rFonts w:ascii="宋体" w:hAnsi="宋体" w:eastAsia="宋体" w:cs="宋体"/>
          <w:sz w:val="15"/>
          <w:szCs w:val="15"/>
        </w:rPr>
      </w:pPr>
      <w:r>
        <w:drawing>
          <wp:anchor distT="0" distB="0" distL="0" distR="0" simplePos="0" relativeHeight="251659264" behindDoc="0" locked="0" layoutInCell="1" allowOverlap="1">
            <wp:simplePos x="0" y="0"/>
            <wp:positionH relativeFrom="column">
              <wp:posOffset>2176145</wp:posOffset>
            </wp:positionH>
            <wp:positionV relativeFrom="paragraph">
              <wp:posOffset>855345</wp:posOffset>
            </wp:positionV>
            <wp:extent cx="6205855"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49"/>
                    <a:stretch>
                      <a:fillRect/>
                    </a:stretch>
                  </pic:blipFill>
                  <pic:spPr>
                    <a:xfrm>
                      <a:off x="0" y="0"/>
                      <a:ext cx="6205728" cy="9144"/>
                    </a:xfrm>
                    <a:prstGeom prst="rect">
                      <a:avLst/>
                    </a:prstGeom>
                  </pic:spPr>
                </pic:pic>
              </a:graphicData>
            </a:graphic>
          </wp:anchor>
        </w:drawing>
      </w:r>
      <w:r>
        <w:drawing>
          <wp:anchor distT="0" distB="0" distL="0" distR="0" simplePos="0" relativeHeight="251660288" behindDoc="0" locked="0" layoutInCell="1" allowOverlap="1">
            <wp:simplePos x="0" y="0"/>
            <wp:positionH relativeFrom="column">
              <wp:posOffset>16510</wp:posOffset>
            </wp:positionH>
            <wp:positionV relativeFrom="paragraph">
              <wp:posOffset>855345</wp:posOffset>
            </wp:positionV>
            <wp:extent cx="213360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50"/>
                    <a:stretch>
                      <a:fillRect/>
                    </a:stretch>
                  </pic:blipFill>
                  <pic:spPr>
                    <a:xfrm>
                      <a:off x="0" y="0"/>
                      <a:ext cx="2133600" cy="9144"/>
                    </a:xfrm>
                    <a:prstGeom prst="rect">
                      <a:avLst/>
                    </a:prstGeom>
                  </pic:spPr>
                </pic:pic>
              </a:graphicData>
            </a:graphic>
          </wp:anchor>
        </w:drawing>
      </w:r>
      <w:r>
        <w:rPr>
          <w:rFonts w:ascii="宋体" w:hAnsi="宋体" w:eastAsia="宋体" w:cs="宋体"/>
          <w:spacing w:val="3"/>
          <w:sz w:val="15"/>
          <w:szCs w:val="15"/>
        </w:rPr>
        <w:t>矿业权人:富源县大格煤业有限公司</w:t>
      </w:r>
    </w:p>
    <w:p w14:paraId="55098EE2">
      <w:pPr>
        <w:spacing w:line="29" w:lineRule="auto"/>
        <w:rPr>
          <w:rFonts w:ascii="Arial"/>
          <w:sz w:val="2"/>
        </w:rPr>
      </w:pPr>
    </w:p>
    <w:p w14:paraId="74D8920D">
      <w:pPr>
        <w:spacing w:line="14" w:lineRule="auto"/>
        <w:rPr>
          <w:rFonts w:ascii="Arial"/>
          <w:sz w:val="2"/>
        </w:rPr>
      </w:pPr>
      <w:r>
        <w:rPr>
          <w:rFonts w:ascii="Arial" w:hAnsi="Arial" w:eastAsia="Arial" w:cs="Arial"/>
          <w:sz w:val="2"/>
          <w:szCs w:val="2"/>
        </w:rPr>
        <w:br w:type="column"/>
      </w:r>
    </w:p>
    <w:p w14:paraId="69402BE1">
      <w:pPr>
        <w:spacing w:line="360" w:lineRule="auto"/>
        <w:rPr>
          <w:rFonts w:ascii="Arial"/>
          <w:sz w:val="21"/>
        </w:rPr>
      </w:pPr>
    </w:p>
    <w:p w14:paraId="77CD07B0">
      <w:pPr>
        <w:spacing w:before="61" w:line="225" w:lineRule="auto"/>
        <w:outlineLvl w:val="2"/>
        <w:rPr>
          <w:rFonts w:ascii="宋体" w:hAnsi="宋体" w:eastAsia="宋体" w:cs="宋体"/>
          <w:sz w:val="19"/>
          <w:szCs w:val="19"/>
        </w:rPr>
      </w:pPr>
      <w:r>
        <w:rPr>
          <w:rFonts w:ascii="宋体" w:hAnsi="宋体" w:eastAsia="宋体" w:cs="宋体"/>
          <w:b/>
          <w:bCs/>
          <w:spacing w:val="6"/>
          <w:sz w:val="19"/>
          <w:szCs w:val="19"/>
        </w:rPr>
        <w:t>富源县大格煤业有限公司大格煤矿采矿权评估价值计算表(一)</w:t>
      </w:r>
    </w:p>
    <w:p w14:paraId="0AEFFA6A">
      <w:pPr>
        <w:spacing w:before="158" w:line="223" w:lineRule="auto"/>
        <w:ind w:left="1780"/>
        <w:rPr>
          <w:rFonts w:ascii="宋体" w:hAnsi="宋体" w:eastAsia="宋体" w:cs="宋体"/>
          <w:sz w:val="15"/>
          <w:szCs w:val="15"/>
        </w:rPr>
      </w:pPr>
      <w:r>
        <w:rPr>
          <w:rFonts w:ascii="宋体" w:hAnsi="宋体" w:eastAsia="宋体" w:cs="宋体"/>
          <w:spacing w:val="2"/>
          <w:sz w:val="15"/>
          <w:szCs w:val="15"/>
        </w:rPr>
        <w:t>评估基准日：2024年9月30日</w:t>
      </w:r>
    </w:p>
    <w:p w14:paraId="3E55D90A">
      <w:pPr>
        <w:spacing w:line="14" w:lineRule="auto"/>
        <w:rPr>
          <w:rFonts w:ascii="Arial"/>
          <w:sz w:val="2"/>
        </w:rPr>
      </w:pPr>
      <w:r>
        <w:rPr>
          <w:rFonts w:ascii="Arial" w:hAnsi="Arial" w:eastAsia="Arial" w:cs="Arial"/>
          <w:sz w:val="2"/>
          <w:szCs w:val="2"/>
        </w:rPr>
        <w:br w:type="column"/>
      </w:r>
    </w:p>
    <w:p w14:paraId="6618D80F">
      <w:pPr>
        <w:spacing w:line="256" w:lineRule="auto"/>
        <w:rPr>
          <w:rFonts w:ascii="Arial"/>
          <w:sz w:val="21"/>
        </w:rPr>
      </w:pPr>
    </w:p>
    <w:p w14:paraId="79410305">
      <w:pPr>
        <w:spacing w:line="257" w:lineRule="auto"/>
        <w:rPr>
          <w:rFonts w:ascii="Arial"/>
          <w:sz w:val="21"/>
        </w:rPr>
      </w:pPr>
    </w:p>
    <w:p w14:paraId="7CE6DDFD">
      <w:pPr>
        <w:spacing w:line="257" w:lineRule="auto"/>
        <w:rPr>
          <w:rFonts w:ascii="Arial"/>
          <w:sz w:val="21"/>
        </w:rPr>
      </w:pPr>
    </w:p>
    <w:p w14:paraId="060A402B">
      <w:pPr>
        <w:spacing w:before="48" w:line="225" w:lineRule="auto"/>
        <w:rPr>
          <w:rFonts w:ascii="宋体" w:hAnsi="宋体" w:eastAsia="宋体" w:cs="宋体"/>
          <w:sz w:val="15"/>
          <w:szCs w:val="15"/>
        </w:rPr>
      </w:pPr>
      <w:r>
        <w:rPr>
          <w:rFonts w:ascii="宋体" w:hAnsi="宋体" w:eastAsia="宋体" w:cs="宋体"/>
          <w:spacing w:val="2"/>
          <w:sz w:val="15"/>
          <w:szCs w:val="15"/>
        </w:rPr>
        <w:t>单位：万元</w:t>
      </w:r>
    </w:p>
    <w:p w14:paraId="1F32E0EE">
      <w:pPr>
        <w:spacing w:line="225" w:lineRule="auto"/>
        <w:rPr>
          <w:rFonts w:ascii="宋体" w:hAnsi="宋体" w:eastAsia="宋体" w:cs="宋体"/>
          <w:sz w:val="15"/>
          <w:szCs w:val="15"/>
        </w:rPr>
        <w:sectPr>
          <w:type w:val="continuous"/>
          <w:pgSz w:w="16839" w:h="11907"/>
          <w:pgMar w:top="400" w:right="1815" w:bottom="400" w:left="1796" w:header="0" w:footer="0" w:gutter="0"/>
          <w:cols w:equalWidth="0" w:num="3">
            <w:col w:w="3849" w:space="100"/>
            <w:col w:w="8374" w:space="100"/>
            <w:col w:w="804"/>
          </w:cols>
        </w:sectPr>
      </w:pPr>
    </w:p>
    <w:p w14:paraId="2C3869A3">
      <w:pPr>
        <w:spacing w:line="48" w:lineRule="exact"/>
      </w:pPr>
    </w:p>
    <w:tbl>
      <w:tblPr>
        <w:tblStyle w:val="5"/>
        <w:tblW w:w="1320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1728"/>
        <w:gridCol w:w="1106"/>
        <w:gridCol w:w="1075"/>
        <w:gridCol w:w="1089"/>
        <w:gridCol w:w="1090"/>
        <w:gridCol w:w="1090"/>
        <w:gridCol w:w="1090"/>
        <w:gridCol w:w="1090"/>
        <w:gridCol w:w="1090"/>
        <w:gridCol w:w="1090"/>
        <w:gridCol w:w="1104"/>
      </w:tblGrid>
      <w:tr w14:paraId="29851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559" w:type="dxa"/>
            <w:vMerge w:val="restart"/>
            <w:tcBorders>
              <w:top w:val="single" w:color="000000" w:sz="10" w:space="0"/>
              <w:left w:val="single" w:color="000000" w:sz="10" w:space="0"/>
              <w:bottom w:val="nil"/>
            </w:tcBorders>
            <w:textDirection w:val="tbRlV"/>
            <w:vAlign w:val="top"/>
          </w:tcPr>
          <w:p w14:paraId="6E1DE2E2">
            <w:pPr>
              <w:spacing w:before="199" w:line="214" w:lineRule="auto"/>
              <w:ind w:left="349"/>
              <w:rPr>
                <w:rFonts w:ascii="宋体" w:hAnsi="宋体" w:eastAsia="宋体" w:cs="宋体"/>
                <w:sz w:val="15"/>
                <w:szCs w:val="15"/>
              </w:rPr>
            </w:pPr>
            <w:r>
              <w:rPr>
                <w:rFonts w:ascii="宋体" w:hAnsi="宋体" w:eastAsia="宋体" w:cs="宋体"/>
                <w:spacing w:val="24"/>
                <w:sz w:val="15"/>
                <w:szCs w:val="15"/>
              </w:rPr>
              <w:t>序号</w:t>
            </w:r>
          </w:p>
        </w:tc>
        <w:tc>
          <w:tcPr>
            <w:tcW w:w="1728" w:type="dxa"/>
            <w:vMerge w:val="restart"/>
            <w:tcBorders>
              <w:top w:val="single" w:color="000000" w:sz="10" w:space="0"/>
              <w:bottom w:val="nil"/>
            </w:tcBorders>
            <w:vAlign w:val="top"/>
          </w:tcPr>
          <w:p w14:paraId="6742A7B6">
            <w:pPr>
              <w:spacing w:line="396" w:lineRule="auto"/>
              <w:rPr>
                <w:rFonts w:ascii="Arial"/>
                <w:sz w:val="21"/>
              </w:rPr>
            </w:pPr>
          </w:p>
          <w:p w14:paraId="615D2D01">
            <w:pPr>
              <w:spacing w:before="49" w:line="225" w:lineRule="auto"/>
              <w:ind w:left="442"/>
              <w:rPr>
                <w:rFonts w:ascii="宋体" w:hAnsi="宋体" w:eastAsia="宋体" w:cs="宋体"/>
                <w:sz w:val="15"/>
                <w:szCs w:val="15"/>
              </w:rPr>
            </w:pPr>
            <w:r>
              <w:rPr>
                <w:rFonts w:ascii="宋体" w:hAnsi="宋体" w:eastAsia="宋体" w:cs="宋体"/>
                <w:spacing w:val="-11"/>
                <w:sz w:val="15"/>
                <w:szCs w:val="15"/>
              </w:rPr>
              <w:t>项</w:t>
            </w:r>
            <w:r>
              <w:rPr>
                <w:rFonts w:ascii="宋体" w:hAnsi="宋体" w:eastAsia="宋体" w:cs="宋体"/>
                <w:spacing w:val="39"/>
                <w:sz w:val="15"/>
                <w:szCs w:val="15"/>
              </w:rPr>
              <w:t xml:space="preserve"> </w:t>
            </w:r>
            <w:r>
              <w:rPr>
                <w:rFonts w:ascii="宋体" w:hAnsi="宋体" w:eastAsia="宋体" w:cs="宋体"/>
                <w:spacing w:val="-11"/>
                <w:sz w:val="15"/>
                <w:szCs w:val="15"/>
              </w:rPr>
              <w:t>目</w:t>
            </w:r>
            <w:r>
              <w:rPr>
                <w:rFonts w:ascii="宋体" w:hAnsi="宋体" w:eastAsia="宋体" w:cs="宋体"/>
                <w:spacing w:val="9"/>
                <w:sz w:val="15"/>
                <w:szCs w:val="15"/>
              </w:rPr>
              <w:t xml:space="preserve"> </w:t>
            </w:r>
            <w:r>
              <w:rPr>
                <w:rFonts w:ascii="宋体" w:hAnsi="宋体" w:eastAsia="宋体" w:cs="宋体"/>
                <w:spacing w:val="-11"/>
                <w:sz w:val="15"/>
                <w:szCs w:val="15"/>
              </w:rPr>
              <w:t>名</w:t>
            </w:r>
            <w:r>
              <w:rPr>
                <w:rFonts w:ascii="宋体" w:hAnsi="宋体" w:eastAsia="宋体" w:cs="宋体"/>
                <w:spacing w:val="8"/>
                <w:sz w:val="15"/>
                <w:szCs w:val="15"/>
              </w:rPr>
              <w:t xml:space="preserve"> </w:t>
            </w:r>
            <w:r>
              <w:rPr>
                <w:rFonts w:ascii="宋体" w:hAnsi="宋体" w:eastAsia="宋体" w:cs="宋体"/>
                <w:spacing w:val="-11"/>
                <w:sz w:val="15"/>
                <w:szCs w:val="15"/>
              </w:rPr>
              <w:t>称</w:t>
            </w:r>
          </w:p>
        </w:tc>
        <w:tc>
          <w:tcPr>
            <w:tcW w:w="1106" w:type="dxa"/>
            <w:vMerge w:val="restart"/>
            <w:tcBorders>
              <w:top w:val="single" w:color="000000" w:sz="10" w:space="0"/>
              <w:bottom w:val="nil"/>
            </w:tcBorders>
            <w:vAlign w:val="top"/>
          </w:tcPr>
          <w:p w14:paraId="76467712">
            <w:pPr>
              <w:spacing w:line="396" w:lineRule="auto"/>
              <w:rPr>
                <w:rFonts w:ascii="Arial"/>
                <w:sz w:val="21"/>
              </w:rPr>
            </w:pPr>
          </w:p>
          <w:p w14:paraId="3952C1FD">
            <w:pPr>
              <w:spacing w:before="49" w:line="225" w:lineRule="auto"/>
              <w:ind w:left="327"/>
              <w:rPr>
                <w:rFonts w:ascii="宋体" w:hAnsi="宋体" w:eastAsia="宋体" w:cs="宋体"/>
                <w:sz w:val="15"/>
                <w:szCs w:val="15"/>
              </w:rPr>
            </w:pPr>
            <w:r>
              <w:rPr>
                <w:rFonts w:ascii="宋体" w:hAnsi="宋体" w:eastAsia="宋体" w:cs="宋体"/>
                <w:spacing w:val="-2"/>
                <w:sz w:val="15"/>
                <w:szCs w:val="15"/>
              </w:rPr>
              <w:t>合</w:t>
            </w:r>
            <w:r>
              <w:rPr>
                <w:rFonts w:ascii="宋体" w:hAnsi="宋体" w:eastAsia="宋体" w:cs="宋体"/>
                <w:spacing w:val="4"/>
                <w:sz w:val="15"/>
                <w:szCs w:val="15"/>
              </w:rPr>
              <w:t xml:space="preserve">  </w:t>
            </w:r>
            <w:r>
              <w:rPr>
                <w:rFonts w:ascii="宋体" w:hAnsi="宋体" w:eastAsia="宋体" w:cs="宋体"/>
                <w:spacing w:val="-2"/>
                <w:sz w:val="15"/>
                <w:szCs w:val="15"/>
              </w:rPr>
              <w:t>计</w:t>
            </w:r>
          </w:p>
        </w:tc>
        <w:tc>
          <w:tcPr>
            <w:tcW w:w="1075" w:type="dxa"/>
            <w:tcBorders>
              <w:top w:val="single" w:color="000000" w:sz="10" w:space="0"/>
            </w:tcBorders>
            <w:vAlign w:val="top"/>
          </w:tcPr>
          <w:p w14:paraId="0969B61A">
            <w:pPr>
              <w:spacing w:before="99" w:line="223" w:lineRule="auto"/>
              <w:ind w:left="170"/>
              <w:rPr>
                <w:rFonts w:ascii="宋体" w:hAnsi="宋体" w:eastAsia="宋体" w:cs="宋体"/>
                <w:sz w:val="15"/>
                <w:szCs w:val="15"/>
              </w:rPr>
            </w:pPr>
            <w:r>
              <w:rPr>
                <w:rFonts w:ascii="宋体" w:hAnsi="宋体" w:eastAsia="宋体" w:cs="宋体"/>
                <w:spacing w:val="2"/>
                <w:sz w:val="15"/>
                <w:szCs w:val="15"/>
              </w:rPr>
              <w:t>评估基准日</w:t>
            </w:r>
          </w:p>
        </w:tc>
        <w:tc>
          <w:tcPr>
            <w:tcW w:w="8733" w:type="dxa"/>
            <w:gridSpan w:val="8"/>
            <w:tcBorders>
              <w:top w:val="single" w:color="000000" w:sz="10" w:space="0"/>
              <w:right w:val="single" w:color="000000" w:sz="10" w:space="0"/>
            </w:tcBorders>
            <w:vAlign w:val="top"/>
          </w:tcPr>
          <w:p w14:paraId="58973332">
            <w:pPr>
              <w:spacing w:before="92" w:line="224" w:lineRule="auto"/>
              <w:ind w:left="2385"/>
              <w:rPr>
                <w:rFonts w:ascii="宋体" w:hAnsi="宋体" w:eastAsia="宋体" w:cs="宋体"/>
                <w:sz w:val="15"/>
                <w:szCs w:val="15"/>
              </w:rPr>
            </w:pPr>
            <w:r>
              <w:rPr>
                <w:rFonts w:ascii="宋体" w:hAnsi="宋体" w:eastAsia="宋体" w:cs="宋体"/>
                <w:spacing w:val="-3"/>
                <w:sz w:val="15"/>
                <w:szCs w:val="15"/>
              </w:rPr>
              <w:t>生</w:t>
            </w:r>
            <w:r>
              <w:rPr>
                <w:rFonts w:ascii="宋体" w:hAnsi="宋体" w:eastAsia="宋体" w:cs="宋体"/>
                <w:spacing w:val="2"/>
                <w:sz w:val="15"/>
                <w:szCs w:val="15"/>
              </w:rPr>
              <w:t xml:space="preserve">                        </w:t>
            </w:r>
            <w:r>
              <w:rPr>
                <w:rFonts w:ascii="宋体" w:hAnsi="宋体" w:eastAsia="宋体" w:cs="宋体"/>
                <w:spacing w:val="-3"/>
                <w:sz w:val="15"/>
                <w:szCs w:val="15"/>
              </w:rPr>
              <w:t>产</w:t>
            </w:r>
            <w:r>
              <w:rPr>
                <w:rFonts w:ascii="宋体" w:hAnsi="宋体" w:eastAsia="宋体" w:cs="宋体"/>
                <w:spacing w:val="2"/>
                <w:sz w:val="15"/>
                <w:szCs w:val="15"/>
              </w:rPr>
              <w:t xml:space="preserve">                      </w:t>
            </w:r>
            <w:r>
              <w:rPr>
                <w:rFonts w:ascii="宋体" w:hAnsi="宋体" w:eastAsia="宋体" w:cs="宋体"/>
                <w:spacing w:val="-3"/>
                <w:sz w:val="15"/>
                <w:szCs w:val="15"/>
              </w:rPr>
              <w:t>期</w:t>
            </w:r>
          </w:p>
        </w:tc>
      </w:tr>
      <w:tr w14:paraId="7A40E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vMerge w:val="continue"/>
            <w:tcBorders>
              <w:top w:val="nil"/>
              <w:left w:val="single" w:color="000000" w:sz="10" w:space="0"/>
              <w:bottom w:val="nil"/>
            </w:tcBorders>
            <w:textDirection w:val="tbRlV"/>
            <w:vAlign w:val="top"/>
          </w:tcPr>
          <w:p w14:paraId="4A8EF255">
            <w:pPr>
              <w:rPr>
                <w:rFonts w:ascii="Arial"/>
                <w:sz w:val="21"/>
              </w:rPr>
            </w:pPr>
          </w:p>
        </w:tc>
        <w:tc>
          <w:tcPr>
            <w:tcW w:w="1728" w:type="dxa"/>
            <w:vMerge w:val="continue"/>
            <w:tcBorders>
              <w:top w:val="nil"/>
              <w:bottom w:val="nil"/>
            </w:tcBorders>
            <w:vAlign w:val="top"/>
          </w:tcPr>
          <w:p w14:paraId="5295CF29">
            <w:pPr>
              <w:rPr>
                <w:rFonts w:ascii="Arial"/>
                <w:sz w:val="21"/>
              </w:rPr>
            </w:pPr>
          </w:p>
        </w:tc>
        <w:tc>
          <w:tcPr>
            <w:tcW w:w="1106" w:type="dxa"/>
            <w:vMerge w:val="continue"/>
            <w:tcBorders>
              <w:top w:val="nil"/>
              <w:bottom w:val="nil"/>
            </w:tcBorders>
            <w:vAlign w:val="top"/>
          </w:tcPr>
          <w:p w14:paraId="4E52CFB9">
            <w:pPr>
              <w:rPr>
                <w:rFonts w:ascii="Arial"/>
                <w:sz w:val="21"/>
              </w:rPr>
            </w:pPr>
          </w:p>
        </w:tc>
        <w:tc>
          <w:tcPr>
            <w:tcW w:w="1075" w:type="dxa"/>
            <w:vAlign w:val="top"/>
          </w:tcPr>
          <w:p w14:paraId="5BA58E30">
            <w:pPr>
              <w:spacing w:before="104" w:line="198" w:lineRule="exact"/>
              <w:ind w:left="211"/>
              <w:rPr>
                <w:rFonts w:ascii="宋体" w:hAnsi="宋体" w:eastAsia="宋体" w:cs="宋体"/>
                <w:sz w:val="15"/>
                <w:szCs w:val="15"/>
              </w:rPr>
            </w:pPr>
            <w:r>
              <w:rPr>
                <w:rFonts w:ascii="宋体" w:hAnsi="宋体" w:eastAsia="宋体" w:cs="宋体"/>
                <w:position w:val="1"/>
                <w:sz w:val="15"/>
                <w:szCs w:val="15"/>
              </w:rPr>
              <w:t>2024.9.30</w:t>
            </w:r>
          </w:p>
        </w:tc>
        <w:tc>
          <w:tcPr>
            <w:tcW w:w="1089" w:type="dxa"/>
            <w:vAlign w:val="top"/>
          </w:tcPr>
          <w:p w14:paraId="6B743F76">
            <w:pPr>
              <w:spacing w:before="104" w:line="198" w:lineRule="exact"/>
              <w:ind w:left="188"/>
              <w:rPr>
                <w:rFonts w:ascii="宋体" w:hAnsi="宋体" w:eastAsia="宋体" w:cs="宋体"/>
                <w:sz w:val="15"/>
                <w:szCs w:val="15"/>
              </w:rPr>
            </w:pPr>
            <w:r>
              <w:rPr>
                <w:rFonts w:ascii="宋体" w:hAnsi="宋体" w:eastAsia="宋体" w:cs="宋体"/>
                <w:spacing w:val="1"/>
                <w:position w:val="1"/>
                <w:sz w:val="15"/>
                <w:szCs w:val="15"/>
              </w:rPr>
              <w:t>2024.10-12</w:t>
            </w:r>
          </w:p>
        </w:tc>
        <w:tc>
          <w:tcPr>
            <w:tcW w:w="1090" w:type="dxa"/>
            <w:vAlign w:val="top"/>
          </w:tcPr>
          <w:p w14:paraId="2687D58E">
            <w:pPr>
              <w:spacing w:before="104" w:line="198" w:lineRule="exact"/>
              <w:ind w:left="419"/>
              <w:rPr>
                <w:rFonts w:ascii="宋体" w:hAnsi="宋体" w:eastAsia="宋体" w:cs="宋体"/>
                <w:sz w:val="15"/>
                <w:szCs w:val="15"/>
              </w:rPr>
            </w:pPr>
            <w:r>
              <w:rPr>
                <w:rFonts w:ascii="宋体" w:hAnsi="宋体" w:eastAsia="宋体" w:cs="宋体"/>
                <w:spacing w:val="-1"/>
                <w:position w:val="1"/>
                <w:sz w:val="15"/>
                <w:szCs w:val="15"/>
              </w:rPr>
              <w:t>2025</w:t>
            </w:r>
          </w:p>
        </w:tc>
        <w:tc>
          <w:tcPr>
            <w:tcW w:w="1090" w:type="dxa"/>
            <w:vAlign w:val="top"/>
          </w:tcPr>
          <w:p w14:paraId="094F9FA3">
            <w:pPr>
              <w:spacing w:before="104" w:line="198" w:lineRule="exact"/>
              <w:ind w:left="380"/>
              <w:rPr>
                <w:rFonts w:ascii="宋体" w:hAnsi="宋体" w:eastAsia="宋体" w:cs="宋体"/>
                <w:sz w:val="15"/>
                <w:szCs w:val="15"/>
              </w:rPr>
            </w:pPr>
            <w:r>
              <w:rPr>
                <w:rFonts w:ascii="宋体" w:hAnsi="宋体" w:eastAsia="宋体" w:cs="宋体"/>
                <w:spacing w:val="-1"/>
                <w:position w:val="1"/>
                <w:sz w:val="15"/>
                <w:szCs w:val="15"/>
              </w:rPr>
              <w:t>2026</w:t>
            </w:r>
          </w:p>
        </w:tc>
        <w:tc>
          <w:tcPr>
            <w:tcW w:w="1090" w:type="dxa"/>
            <w:vAlign w:val="top"/>
          </w:tcPr>
          <w:p w14:paraId="11877578">
            <w:pPr>
              <w:spacing w:before="104" w:line="198" w:lineRule="exact"/>
              <w:ind w:left="379"/>
              <w:rPr>
                <w:rFonts w:ascii="宋体" w:hAnsi="宋体" w:eastAsia="宋体" w:cs="宋体"/>
                <w:sz w:val="15"/>
                <w:szCs w:val="15"/>
              </w:rPr>
            </w:pPr>
            <w:r>
              <w:rPr>
                <w:rFonts w:ascii="宋体" w:hAnsi="宋体" w:eastAsia="宋体" w:cs="宋体"/>
                <w:spacing w:val="-1"/>
                <w:position w:val="1"/>
                <w:sz w:val="15"/>
                <w:szCs w:val="15"/>
              </w:rPr>
              <w:t>2027</w:t>
            </w:r>
          </w:p>
        </w:tc>
        <w:tc>
          <w:tcPr>
            <w:tcW w:w="1090" w:type="dxa"/>
            <w:vAlign w:val="top"/>
          </w:tcPr>
          <w:p w14:paraId="6368197B">
            <w:pPr>
              <w:spacing w:before="104" w:line="198" w:lineRule="exact"/>
              <w:ind w:left="379"/>
              <w:rPr>
                <w:rFonts w:ascii="宋体" w:hAnsi="宋体" w:eastAsia="宋体" w:cs="宋体"/>
                <w:sz w:val="15"/>
                <w:szCs w:val="15"/>
              </w:rPr>
            </w:pPr>
            <w:r>
              <w:rPr>
                <w:rFonts w:ascii="宋体" w:hAnsi="宋体" w:eastAsia="宋体" w:cs="宋体"/>
                <w:spacing w:val="-1"/>
                <w:position w:val="1"/>
                <w:sz w:val="15"/>
                <w:szCs w:val="15"/>
              </w:rPr>
              <w:t>2028</w:t>
            </w:r>
          </w:p>
        </w:tc>
        <w:tc>
          <w:tcPr>
            <w:tcW w:w="1090" w:type="dxa"/>
            <w:vAlign w:val="top"/>
          </w:tcPr>
          <w:p w14:paraId="57CCF9E3">
            <w:pPr>
              <w:spacing w:before="104" w:line="198" w:lineRule="exact"/>
              <w:ind w:left="379"/>
              <w:rPr>
                <w:rFonts w:ascii="宋体" w:hAnsi="宋体" w:eastAsia="宋体" w:cs="宋体"/>
                <w:sz w:val="15"/>
                <w:szCs w:val="15"/>
              </w:rPr>
            </w:pPr>
            <w:r>
              <w:rPr>
                <w:rFonts w:ascii="宋体" w:hAnsi="宋体" w:eastAsia="宋体" w:cs="宋体"/>
                <w:spacing w:val="-1"/>
                <w:position w:val="1"/>
                <w:sz w:val="15"/>
                <w:szCs w:val="15"/>
              </w:rPr>
              <w:t>2029</w:t>
            </w:r>
          </w:p>
        </w:tc>
        <w:tc>
          <w:tcPr>
            <w:tcW w:w="1090" w:type="dxa"/>
            <w:vAlign w:val="top"/>
          </w:tcPr>
          <w:p w14:paraId="4EB3BE27">
            <w:pPr>
              <w:spacing w:before="104" w:line="198" w:lineRule="exact"/>
              <w:ind w:left="378"/>
              <w:rPr>
                <w:rFonts w:ascii="宋体" w:hAnsi="宋体" w:eastAsia="宋体" w:cs="宋体"/>
                <w:sz w:val="15"/>
                <w:szCs w:val="15"/>
              </w:rPr>
            </w:pPr>
            <w:r>
              <w:rPr>
                <w:rFonts w:ascii="宋体" w:hAnsi="宋体" w:eastAsia="宋体" w:cs="宋体"/>
                <w:spacing w:val="-1"/>
                <w:position w:val="1"/>
                <w:sz w:val="15"/>
                <w:szCs w:val="15"/>
              </w:rPr>
              <w:t>2030</w:t>
            </w:r>
          </w:p>
        </w:tc>
        <w:tc>
          <w:tcPr>
            <w:tcW w:w="1104" w:type="dxa"/>
            <w:tcBorders>
              <w:right w:val="single" w:color="000000" w:sz="10" w:space="0"/>
            </w:tcBorders>
            <w:vAlign w:val="top"/>
          </w:tcPr>
          <w:p w14:paraId="252DF9C8">
            <w:pPr>
              <w:spacing w:before="104" w:line="198" w:lineRule="exact"/>
              <w:ind w:left="378"/>
              <w:rPr>
                <w:rFonts w:ascii="宋体" w:hAnsi="宋体" w:eastAsia="宋体" w:cs="宋体"/>
                <w:sz w:val="15"/>
                <w:szCs w:val="15"/>
              </w:rPr>
            </w:pPr>
            <w:r>
              <w:rPr>
                <w:rFonts w:ascii="宋体" w:hAnsi="宋体" w:eastAsia="宋体" w:cs="宋体"/>
                <w:spacing w:val="-1"/>
                <w:position w:val="1"/>
                <w:sz w:val="15"/>
                <w:szCs w:val="15"/>
              </w:rPr>
              <w:t>2031</w:t>
            </w:r>
          </w:p>
        </w:tc>
      </w:tr>
      <w:tr w14:paraId="53AC3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559" w:type="dxa"/>
            <w:vMerge w:val="continue"/>
            <w:tcBorders>
              <w:top w:val="nil"/>
              <w:left w:val="single" w:color="000000" w:sz="10" w:space="0"/>
            </w:tcBorders>
            <w:textDirection w:val="tbRlV"/>
            <w:vAlign w:val="top"/>
          </w:tcPr>
          <w:p w14:paraId="2431F036">
            <w:pPr>
              <w:rPr>
                <w:rFonts w:ascii="Arial"/>
                <w:sz w:val="21"/>
              </w:rPr>
            </w:pPr>
          </w:p>
        </w:tc>
        <w:tc>
          <w:tcPr>
            <w:tcW w:w="1728" w:type="dxa"/>
            <w:vMerge w:val="continue"/>
            <w:tcBorders>
              <w:top w:val="nil"/>
            </w:tcBorders>
            <w:vAlign w:val="top"/>
          </w:tcPr>
          <w:p w14:paraId="1653F90C">
            <w:pPr>
              <w:rPr>
                <w:rFonts w:ascii="Arial"/>
                <w:sz w:val="21"/>
              </w:rPr>
            </w:pPr>
          </w:p>
        </w:tc>
        <w:tc>
          <w:tcPr>
            <w:tcW w:w="1106" w:type="dxa"/>
            <w:vMerge w:val="continue"/>
            <w:tcBorders>
              <w:top w:val="nil"/>
            </w:tcBorders>
            <w:vAlign w:val="top"/>
          </w:tcPr>
          <w:p w14:paraId="4635D3E0">
            <w:pPr>
              <w:rPr>
                <w:rFonts w:ascii="Arial"/>
                <w:sz w:val="21"/>
              </w:rPr>
            </w:pPr>
          </w:p>
        </w:tc>
        <w:tc>
          <w:tcPr>
            <w:tcW w:w="1075" w:type="dxa"/>
            <w:vAlign w:val="top"/>
          </w:tcPr>
          <w:p w14:paraId="60EB82EA">
            <w:pPr>
              <w:rPr>
                <w:rFonts w:ascii="Arial"/>
                <w:sz w:val="21"/>
              </w:rPr>
            </w:pPr>
          </w:p>
        </w:tc>
        <w:tc>
          <w:tcPr>
            <w:tcW w:w="1089" w:type="dxa"/>
            <w:vAlign w:val="top"/>
          </w:tcPr>
          <w:p w14:paraId="33EBA50E">
            <w:pPr>
              <w:spacing w:before="106" w:line="197" w:lineRule="exact"/>
              <w:ind w:left="379"/>
              <w:rPr>
                <w:rFonts w:ascii="宋体" w:hAnsi="宋体" w:eastAsia="宋体" w:cs="宋体"/>
                <w:sz w:val="15"/>
                <w:szCs w:val="15"/>
              </w:rPr>
            </w:pPr>
            <w:r>
              <w:rPr>
                <w:rFonts w:ascii="宋体" w:hAnsi="宋体" w:eastAsia="宋体" w:cs="宋体"/>
                <w:spacing w:val="-1"/>
                <w:position w:val="1"/>
                <w:sz w:val="15"/>
                <w:szCs w:val="15"/>
              </w:rPr>
              <w:t>0.25</w:t>
            </w:r>
          </w:p>
        </w:tc>
        <w:tc>
          <w:tcPr>
            <w:tcW w:w="1090" w:type="dxa"/>
            <w:vAlign w:val="top"/>
          </w:tcPr>
          <w:p w14:paraId="3A83AB5A">
            <w:pPr>
              <w:spacing w:before="106" w:line="197" w:lineRule="exact"/>
              <w:ind w:left="390"/>
              <w:rPr>
                <w:rFonts w:ascii="宋体" w:hAnsi="宋体" w:eastAsia="宋体" w:cs="宋体"/>
                <w:sz w:val="15"/>
                <w:szCs w:val="15"/>
              </w:rPr>
            </w:pPr>
            <w:r>
              <w:rPr>
                <w:rFonts w:ascii="宋体" w:hAnsi="宋体" w:eastAsia="宋体" w:cs="宋体"/>
                <w:spacing w:val="-2"/>
                <w:position w:val="1"/>
                <w:sz w:val="15"/>
                <w:szCs w:val="15"/>
              </w:rPr>
              <w:t>1.25</w:t>
            </w:r>
          </w:p>
        </w:tc>
        <w:tc>
          <w:tcPr>
            <w:tcW w:w="1090" w:type="dxa"/>
            <w:vAlign w:val="top"/>
          </w:tcPr>
          <w:p w14:paraId="04A40C0F">
            <w:pPr>
              <w:spacing w:before="106" w:line="197" w:lineRule="exact"/>
              <w:ind w:left="380"/>
              <w:rPr>
                <w:rFonts w:ascii="宋体" w:hAnsi="宋体" w:eastAsia="宋体" w:cs="宋体"/>
                <w:sz w:val="15"/>
                <w:szCs w:val="15"/>
              </w:rPr>
            </w:pPr>
            <w:r>
              <w:rPr>
                <w:rFonts w:ascii="宋体" w:hAnsi="宋体" w:eastAsia="宋体" w:cs="宋体"/>
                <w:spacing w:val="-1"/>
                <w:position w:val="1"/>
                <w:sz w:val="15"/>
                <w:szCs w:val="15"/>
              </w:rPr>
              <w:t>2.25</w:t>
            </w:r>
          </w:p>
        </w:tc>
        <w:tc>
          <w:tcPr>
            <w:tcW w:w="1090" w:type="dxa"/>
            <w:vAlign w:val="top"/>
          </w:tcPr>
          <w:p w14:paraId="7DD9CD34">
            <w:pPr>
              <w:spacing w:before="106" w:line="197" w:lineRule="exact"/>
              <w:ind w:left="381"/>
              <w:rPr>
                <w:rFonts w:ascii="宋体" w:hAnsi="宋体" w:eastAsia="宋体" w:cs="宋体"/>
                <w:sz w:val="15"/>
                <w:szCs w:val="15"/>
              </w:rPr>
            </w:pPr>
            <w:r>
              <w:rPr>
                <w:rFonts w:ascii="宋体" w:hAnsi="宋体" w:eastAsia="宋体" w:cs="宋体"/>
                <w:spacing w:val="-1"/>
                <w:position w:val="1"/>
                <w:sz w:val="15"/>
                <w:szCs w:val="15"/>
              </w:rPr>
              <w:t>3.25</w:t>
            </w:r>
          </w:p>
        </w:tc>
        <w:tc>
          <w:tcPr>
            <w:tcW w:w="1090" w:type="dxa"/>
            <w:vAlign w:val="top"/>
          </w:tcPr>
          <w:p w14:paraId="1FAB1375">
            <w:pPr>
              <w:spacing w:before="106" w:line="197" w:lineRule="exact"/>
              <w:ind w:left="377"/>
              <w:rPr>
                <w:rFonts w:ascii="宋体" w:hAnsi="宋体" w:eastAsia="宋体" w:cs="宋体"/>
                <w:sz w:val="15"/>
                <w:szCs w:val="15"/>
              </w:rPr>
            </w:pPr>
            <w:r>
              <w:rPr>
                <w:rFonts w:ascii="宋体" w:hAnsi="宋体" w:eastAsia="宋体" w:cs="宋体"/>
                <w:position w:val="1"/>
                <w:sz w:val="15"/>
                <w:szCs w:val="15"/>
              </w:rPr>
              <w:t>4.25</w:t>
            </w:r>
          </w:p>
        </w:tc>
        <w:tc>
          <w:tcPr>
            <w:tcW w:w="1090" w:type="dxa"/>
            <w:vAlign w:val="top"/>
          </w:tcPr>
          <w:p w14:paraId="3D3D05CC">
            <w:pPr>
              <w:spacing w:before="106" w:line="197" w:lineRule="exact"/>
              <w:ind w:left="380"/>
              <w:rPr>
                <w:rFonts w:ascii="宋体" w:hAnsi="宋体" w:eastAsia="宋体" w:cs="宋体"/>
                <w:sz w:val="15"/>
                <w:szCs w:val="15"/>
              </w:rPr>
            </w:pPr>
            <w:r>
              <w:rPr>
                <w:rFonts w:ascii="宋体" w:hAnsi="宋体" w:eastAsia="宋体" w:cs="宋体"/>
                <w:spacing w:val="-1"/>
                <w:position w:val="1"/>
                <w:sz w:val="15"/>
                <w:szCs w:val="15"/>
              </w:rPr>
              <w:t>5.25</w:t>
            </w:r>
          </w:p>
        </w:tc>
        <w:tc>
          <w:tcPr>
            <w:tcW w:w="1090" w:type="dxa"/>
            <w:vAlign w:val="top"/>
          </w:tcPr>
          <w:p w14:paraId="76ECC5F2">
            <w:pPr>
              <w:spacing w:before="106" w:line="197" w:lineRule="exact"/>
              <w:ind w:left="378"/>
              <w:rPr>
                <w:rFonts w:ascii="宋体" w:hAnsi="宋体" w:eastAsia="宋体" w:cs="宋体"/>
                <w:sz w:val="15"/>
                <w:szCs w:val="15"/>
              </w:rPr>
            </w:pPr>
            <w:r>
              <w:rPr>
                <w:rFonts w:ascii="宋体" w:hAnsi="宋体" w:eastAsia="宋体" w:cs="宋体"/>
                <w:spacing w:val="-1"/>
                <w:position w:val="1"/>
                <w:sz w:val="15"/>
                <w:szCs w:val="15"/>
              </w:rPr>
              <w:t>6.25</w:t>
            </w:r>
          </w:p>
        </w:tc>
        <w:tc>
          <w:tcPr>
            <w:tcW w:w="1104" w:type="dxa"/>
            <w:tcBorders>
              <w:right w:val="single" w:color="000000" w:sz="10" w:space="0"/>
            </w:tcBorders>
            <w:vAlign w:val="top"/>
          </w:tcPr>
          <w:p w14:paraId="614CFD76">
            <w:pPr>
              <w:spacing w:before="106" w:line="197" w:lineRule="exact"/>
              <w:ind w:left="380"/>
              <w:rPr>
                <w:rFonts w:ascii="宋体" w:hAnsi="宋体" w:eastAsia="宋体" w:cs="宋体"/>
                <w:sz w:val="15"/>
                <w:szCs w:val="15"/>
              </w:rPr>
            </w:pPr>
            <w:r>
              <w:rPr>
                <w:rFonts w:ascii="宋体" w:hAnsi="宋体" w:eastAsia="宋体" w:cs="宋体"/>
                <w:spacing w:val="-1"/>
                <w:position w:val="1"/>
                <w:sz w:val="15"/>
                <w:szCs w:val="15"/>
              </w:rPr>
              <w:t>7.25</w:t>
            </w:r>
          </w:p>
        </w:tc>
      </w:tr>
      <w:tr w14:paraId="426B4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59" w:type="dxa"/>
            <w:tcBorders>
              <w:left w:val="single" w:color="000000" w:sz="10" w:space="0"/>
            </w:tcBorders>
            <w:vAlign w:val="top"/>
          </w:tcPr>
          <w:p w14:paraId="0F667693">
            <w:pPr>
              <w:spacing w:before="147" w:line="117" w:lineRule="exact"/>
              <w:ind w:left="197"/>
              <w:rPr>
                <w:rFonts w:ascii="宋体" w:hAnsi="宋体" w:eastAsia="宋体" w:cs="宋体"/>
                <w:sz w:val="15"/>
                <w:szCs w:val="15"/>
              </w:rPr>
            </w:pPr>
            <w:r>
              <w:rPr>
                <w:rFonts w:ascii="宋体" w:hAnsi="宋体" w:eastAsia="宋体" w:cs="宋体"/>
                <w:position w:val="-3"/>
                <w:sz w:val="15"/>
                <w:szCs w:val="15"/>
              </w:rPr>
              <w:t>一</w:t>
            </w:r>
          </w:p>
        </w:tc>
        <w:tc>
          <w:tcPr>
            <w:tcW w:w="1728" w:type="dxa"/>
            <w:vAlign w:val="top"/>
          </w:tcPr>
          <w:p w14:paraId="0EDE9876">
            <w:pPr>
              <w:spacing w:before="92" w:line="225" w:lineRule="auto"/>
              <w:ind w:left="19"/>
              <w:rPr>
                <w:rFonts w:ascii="宋体" w:hAnsi="宋体" w:eastAsia="宋体" w:cs="宋体"/>
                <w:sz w:val="15"/>
                <w:szCs w:val="15"/>
              </w:rPr>
            </w:pPr>
            <w:r>
              <w:rPr>
                <w:rFonts w:ascii="宋体" w:hAnsi="宋体" w:eastAsia="宋体" w:cs="宋体"/>
                <w:spacing w:val="1"/>
                <w:sz w:val="15"/>
                <w:szCs w:val="15"/>
              </w:rPr>
              <w:t>现金流入(+)</w:t>
            </w:r>
          </w:p>
        </w:tc>
        <w:tc>
          <w:tcPr>
            <w:tcW w:w="1106" w:type="dxa"/>
            <w:vAlign w:val="top"/>
          </w:tcPr>
          <w:p w14:paraId="427EF026">
            <w:pPr>
              <w:rPr>
                <w:rFonts w:ascii="Arial"/>
                <w:sz w:val="21"/>
              </w:rPr>
            </w:pPr>
          </w:p>
        </w:tc>
        <w:tc>
          <w:tcPr>
            <w:tcW w:w="1075" w:type="dxa"/>
            <w:vAlign w:val="top"/>
          </w:tcPr>
          <w:p w14:paraId="2D177A5C">
            <w:pPr>
              <w:rPr>
                <w:rFonts w:ascii="Arial"/>
                <w:sz w:val="21"/>
              </w:rPr>
            </w:pPr>
          </w:p>
        </w:tc>
        <w:tc>
          <w:tcPr>
            <w:tcW w:w="1089" w:type="dxa"/>
            <w:vAlign w:val="top"/>
          </w:tcPr>
          <w:p w14:paraId="4B1F195C">
            <w:pPr>
              <w:rPr>
                <w:rFonts w:ascii="Arial"/>
                <w:sz w:val="21"/>
              </w:rPr>
            </w:pPr>
          </w:p>
        </w:tc>
        <w:tc>
          <w:tcPr>
            <w:tcW w:w="1090" w:type="dxa"/>
            <w:vAlign w:val="top"/>
          </w:tcPr>
          <w:p w14:paraId="2D160E07">
            <w:pPr>
              <w:rPr>
                <w:rFonts w:ascii="Arial"/>
                <w:sz w:val="21"/>
              </w:rPr>
            </w:pPr>
          </w:p>
        </w:tc>
        <w:tc>
          <w:tcPr>
            <w:tcW w:w="1090" w:type="dxa"/>
            <w:vAlign w:val="top"/>
          </w:tcPr>
          <w:p w14:paraId="65EA1F28">
            <w:pPr>
              <w:rPr>
                <w:rFonts w:ascii="Arial"/>
                <w:sz w:val="21"/>
              </w:rPr>
            </w:pPr>
          </w:p>
        </w:tc>
        <w:tc>
          <w:tcPr>
            <w:tcW w:w="1090" w:type="dxa"/>
            <w:vAlign w:val="top"/>
          </w:tcPr>
          <w:p w14:paraId="1BC89162">
            <w:pPr>
              <w:rPr>
                <w:rFonts w:ascii="Arial"/>
                <w:sz w:val="21"/>
              </w:rPr>
            </w:pPr>
          </w:p>
        </w:tc>
        <w:tc>
          <w:tcPr>
            <w:tcW w:w="1090" w:type="dxa"/>
            <w:vAlign w:val="top"/>
          </w:tcPr>
          <w:p w14:paraId="32D0FC03">
            <w:pPr>
              <w:rPr>
                <w:rFonts w:ascii="Arial"/>
                <w:sz w:val="21"/>
              </w:rPr>
            </w:pPr>
          </w:p>
        </w:tc>
        <w:tc>
          <w:tcPr>
            <w:tcW w:w="1090" w:type="dxa"/>
            <w:vAlign w:val="top"/>
          </w:tcPr>
          <w:p w14:paraId="03C3345B">
            <w:pPr>
              <w:rPr>
                <w:rFonts w:ascii="Arial"/>
                <w:sz w:val="21"/>
              </w:rPr>
            </w:pPr>
          </w:p>
        </w:tc>
        <w:tc>
          <w:tcPr>
            <w:tcW w:w="1090" w:type="dxa"/>
            <w:vAlign w:val="top"/>
          </w:tcPr>
          <w:p w14:paraId="3C1C7937">
            <w:pPr>
              <w:rPr>
                <w:rFonts w:ascii="Arial"/>
                <w:sz w:val="21"/>
              </w:rPr>
            </w:pPr>
          </w:p>
        </w:tc>
        <w:tc>
          <w:tcPr>
            <w:tcW w:w="1104" w:type="dxa"/>
            <w:tcBorders>
              <w:right w:val="single" w:color="000000" w:sz="10" w:space="0"/>
            </w:tcBorders>
            <w:vAlign w:val="top"/>
          </w:tcPr>
          <w:p w14:paraId="14E39762">
            <w:pPr>
              <w:rPr>
                <w:rFonts w:ascii="Arial"/>
                <w:sz w:val="21"/>
              </w:rPr>
            </w:pPr>
          </w:p>
        </w:tc>
      </w:tr>
      <w:tr w14:paraId="3F641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52A62491">
            <w:pPr>
              <w:spacing w:before="108" w:line="199" w:lineRule="exact"/>
              <w:ind w:left="249"/>
              <w:rPr>
                <w:rFonts w:ascii="宋体" w:hAnsi="宋体" w:eastAsia="宋体" w:cs="宋体"/>
                <w:sz w:val="15"/>
                <w:szCs w:val="15"/>
              </w:rPr>
            </w:pPr>
            <w:r>
              <w:rPr>
                <w:rFonts w:ascii="宋体" w:hAnsi="宋体" w:eastAsia="宋体" w:cs="宋体"/>
                <w:position w:val="1"/>
                <w:sz w:val="15"/>
                <w:szCs w:val="15"/>
              </w:rPr>
              <w:t>1</w:t>
            </w:r>
          </w:p>
        </w:tc>
        <w:tc>
          <w:tcPr>
            <w:tcW w:w="1728" w:type="dxa"/>
            <w:vAlign w:val="top"/>
          </w:tcPr>
          <w:p w14:paraId="0CC8D067">
            <w:pPr>
              <w:spacing w:before="108" w:line="224" w:lineRule="auto"/>
              <w:ind w:left="18"/>
              <w:rPr>
                <w:rFonts w:ascii="宋体" w:hAnsi="宋体" w:eastAsia="宋体" w:cs="宋体"/>
                <w:sz w:val="15"/>
                <w:szCs w:val="15"/>
              </w:rPr>
            </w:pPr>
            <w:r>
              <w:rPr>
                <w:rFonts w:ascii="宋体" w:hAnsi="宋体" w:eastAsia="宋体" w:cs="宋体"/>
                <w:spacing w:val="1"/>
                <w:sz w:val="15"/>
                <w:szCs w:val="15"/>
              </w:rPr>
              <w:t>销售收入</w:t>
            </w:r>
          </w:p>
        </w:tc>
        <w:tc>
          <w:tcPr>
            <w:tcW w:w="1106" w:type="dxa"/>
            <w:vAlign w:val="top"/>
          </w:tcPr>
          <w:p w14:paraId="7E446D3F">
            <w:pPr>
              <w:spacing w:before="110" w:line="221" w:lineRule="auto"/>
              <w:ind w:left="174"/>
              <w:rPr>
                <w:rFonts w:ascii="宋体" w:hAnsi="宋体" w:eastAsia="宋体" w:cs="宋体"/>
                <w:sz w:val="15"/>
                <w:szCs w:val="15"/>
              </w:rPr>
            </w:pPr>
            <w:r>
              <w:rPr>
                <w:rFonts w:ascii="宋体" w:hAnsi="宋体" w:eastAsia="宋体" w:cs="宋体"/>
                <w:sz w:val="15"/>
                <w:szCs w:val="15"/>
              </w:rPr>
              <w:t>361,464.52</w:t>
            </w:r>
          </w:p>
        </w:tc>
        <w:tc>
          <w:tcPr>
            <w:tcW w:w="1075" w:type="dxa"/>
            <w:vAlign w:val="top"/>
          </w:tcPr>
          <w:p w14:paraId="493E9F52">
            <w:pPr>
              <w:rPr>
                <w:rFonts w:ascii="Arial"/>
                <w:sz w:val="21"/>
              </w:rPr>
            </w:pPr>
          </w:p>
        </w:tc>
        <w:tc>
          <w:tcPr>
            <w:tcW w:w="1089" w:type="dxa"/>
            <w:vAlign w:val="top"/>
          </w:tcPr>
          <w:p w14:paraId="7D1042A9">
            <w:pPr>
              <w:spacing w:before="110" w:line="221" w:lineRule="auto"/>
              <w:ind w:left="262"/>
              <w:rPr>
                <w:rFonts w:ascii="宋体" w:hAnsi="宋体" w:eastAsia="宋体" w:cs="宋体"/>
                <w:sz w:val="15"/>
                <w:szCs w:val="15"/>
              </w:rPr>
            </w:pPr>
            <w:r>
              <w:rPr>
                <w:rFonts w:ascii="宋体" w:hAnsi="宋体" w:eastAsia="宋体" w:cs="宋体"/>
                <w:sz w:val="15"/>
                <w:szCs w:val="15"/>
              </w:rPr>
              <w:t>6,261.00</w:t>
            </w:r>
          </w:p>
        </w:tc>
        <w:tc>
          <w:tcPr>
            <w:tcW w:w="1090" w:type="dxa"/>
            <w:vAlign w:val="top"/>
          </w:tcPr>
          <w:p w14:paraId="70C8D749">
            <w:pPr>
              <w:spacing w:before="110" w:line="221" w:lineRule="auto"/>
              <w:ind w:left="225"/>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02AE1729">
            <w:pPr>
              <w:spacing w:before="110" w:line="221" w:lineRule="auto"/>
              <w:ind w:left="224"/>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5998A087">
            <w:pPr>
              <w:spacing w:before="110" w:line="221" w:lineRule="auto"/>
              <w:ind w:left="224"/>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345A6FF1">
            <w:pPr>
              <w:spacing w:before="110" w:line="221" w:lineRule="auto"/>
              <w:ind w:left="224"/>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3A415BD3">
            <w:pPr>
              <w:spacing w:before="110" w:line="221" w:lineRule="auto"/>
              <w:ind w:left="223"/>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6BF38BC7">
            <w:pPr>
              <w:spacing w:before="110" w:line="221" w:lineRule="auto"/>
              <w:ind w:left="223"/>
              <w:rPr>
                <w:rFonts w:ascii="宋体" w:hAnsi="宋体" w:eastAsia="宋体" w:cs="宋体"/>
                <w:sz w:val="15"/>
                <w:szCs w:val="15"/>
              </w:rPr>
            </w:pPr>
            <w:r>
              <w:rPr>
                <w:rFonts w:ascii="宋体" w:hAnsi="宋体" w:eastAsia="宋体" w:cs="宋体"/>
                <w:sz w:val="15"/>
                <w:szCs w:val="15"/>
              </w:rPr>
              <w:t>25,044.00</w:t>
            </w:r>
          </w:p>
        </w:tc>
        <w:tc>
          <w:tcPr>
            <w:tcW w:w="1104" w:type="dxa"/>
            <w:tcBorders>
              <w:right w:val="single" w:color="000000" w:sz="10" w:space="0"/>
            </w:tcBorders>
            <w:vAlign w:val="top"/>
          </w:tcPr>
          <w:p w14:paraId="3D261628">
            <w:pPr>
              <w:spacing w:before="110" w:line="221" w:lineRule="auto"/>
              <w:ind w:left="223"/>
              <w:rPr>
                <w:rFonts w:ascii="宋体" w:hAnsi="宋体" w:eastAsia="宋体" w:cs="宋体"/>
                <w:sz w:val="15"/>
                <w:szCs w:val="15"/>
              </w:rPr>
            </w:pPr>
            <w:r>
              <w:rPr>
                <w:rFonts w:ascii="宋体" w:hAnsi="宋体" w:eastAsia="宋体" w:cs="宋体"/>
                <w:sz w:val="15"/>
                <w:szCs w:val="15"/>
              </w:rPr>
              <w:t>25,044.00</w:t>
            </w:r>
          </w:p>
        </w:tc>
      </w:tr>
      <w:tr w14:paraId="7E82F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64115C5F">
            <w:pPr>
              <w:spacing w:before="109" w:line="200" w:lineRule="exact"/>
              <w:ind w:left="240"/>
              <w:rPr>
                <w:rFonts w:ascii="宋体" w:hAnsi="宋体" w:eastAsia="宋体" w:cs="宋体"/>
                <w:sz w:val="15"/>
                <w:szCs w:val="15"/>
              </w:rPr>
            </w:pPr>
            <w:r>
              <w:rPr>
                <w:rFonts w:ascii="宋体" w:hAnsi="宋体" w:eastAsia="宋体" w:cs="宋体"/>
                <w:position w:val="1"/>
                <w:sz w:val="15"/>
                <w:szCs w:val="15"/>
              </w:rPr>
              <w:t>2</w:t>
            </w:r>
          </w:p>
        </w:tc>
        <w:tc>
          <w:tcPr>
            <w:tcW w:w="1728" w:type="dxa"/>
            <w:vAlign w:val="top"/>
          </w:tcPr>
          <w:p w14:paraId="2EB87967">
            <w:pPr>
              <w:spacing w:before="112" w:line="224" w:lineRule="auto"/>
              <w:ind w:left="33"/>
              <w:rPr>
                <w:rFonts w:ascii="宋体" w:hAnsi="宋体" w:eastAsia="宋体" w:cs="宋体"/>
                <w:sz w:val="15"/>
                <w:szCs w:val="15"/>
              </w:rPr>
            </w:pPr>
            <w:r>
              <w:rPr>
                <w:rFonts w:ascii="宋体" w:hAnsi="宋体" w:eastAsia="宋体" w:cs="宋体"/>
                <w:spacing w:val="1"/>
                <w:sz w:val="15"/>
                <w:szCs w:val="15"/>
              </w:rPr>
              <w:t>回收固定资产残(余)值</w:t>
            </w:r>
          </w:p>
        </w:tc>
        <w:tc>
          <w:tcPr>
            <w:tcW w:w="1106" w:type="dxa"/>
            <w:vAlign w:val="top"/>
          </w:tcPr>
          <w:p w14:paraId="2A82234A">
            <w:pPr>
              <w:spacing w:before="112" w:line="221" w:lineRule="auto"/>
              <w:ind w:left="252"/>
              <w:rPr>
                <w:rFonts w:ascii="宋体" w:hAnsi="宋体" w:eastAsia="宋体" w:cs="宋体"/>
                <w:sz w:val="15"/>
                <w:szCs w:val="15"/>
              </w:rPr>
            </w:pPr>
            <w:r>
              <w:rPr>
                <w:rFonts w:ascii="宋体" w:hAnsi="宋体" w:eastAsia="宋体" w:cs="宋体"/>
                <w:sz w:val="15"/>
                <w:szCs w:val="15"/>
              </w:rPr>
              <w:t>7,992.35</w:t>
            </w:r>
          </w:p>
        </w:tc>
        <w:tc>
          <w:tcPr>
            <w:tcW w:w="1075" w:type="dxa"/>
            <w:vAlign w:val="top"/>
          </w:tcPr>
          <w:p w14:paraId="0433D8A5">
            <w:pPr>
              <w:rPr>
                <w:rFonts w:ascii="Arial"/>
                <w:sz w:val="21"/>
              </w:rPr>
            </w:pPr>
          </w:p>
        </w:tc>
        <w:tc>
          <w:tcPr>
            <w:tcW w:w="1089" w:type="dxa"/>
            <w:vAlign w:val="top"/>
          </w:tcPr>
          <w:p w14:paraId="0D304326">
            <w:pPr>
              <w:rPr>
                <w:rFonts w:ascii="Arial"/>
                <w:sz w:val="21"/>
              </w:rPr>
            </w:pPr>
          </w:p>
        </w:tc>
        <w:tc>
          <w:tcPr>
            <w:tcW w:w="1090" w:type="dxa"/>
            <w:vAlign w:val="top"/>
          </w:tcPr>
          <w:p w14:paraId="3CB939D5">
            <w:pPr>
              <w:rPr>
                <w:rFonts w:ascii="Arial"/>
                <w:sz w:val="21"/>
              </w:rPr>
            </w:pPr>
          </w:p>
        </w:tc>
        <w:tc>
          <w:tcPr>
            <w:tcW w:w="1090" w:type="dxa"/>
            <w:vAlign w:val="top"/>
          </w:tcPr>
          <w:p w14:paraId="00EE1C09">
            <w:pPr>
              <w:rPr>
                <w:rFonts w:ascii="Arial"/>
                <w:sz w:val="21"/>
              </w:rPr>
            </w:pPr>
          </w:p>
        </w:tc>
        <w:tc>
          <w:tcPr>
            <w:tcW w:w="1090" w:type="dxa"/>
            <w:vAlign w:val="top"/>
          </w:tcPr>
          <w:p w14:paraId="343533D0">
            <w:pPr>
              <w:rPr>
                <w:rFonts w:ascii="Arial"/>
                <w:sz w:val="21"/>
              </w:rPr>
            </w:pPr>
          </w:p>
        </w:tc>
        <w:tc>
          <w:tcPr>
            <w:tcW w:w="1090" w:type="dxa"/>
            <w:vAlign w:val="top"/>
          </w:tcPr>
          <w:p w14:paraId="29CB5BC1">
            <w:pPr>
              <w:rPr>
                <w:rFonts w:ascii="Arial"/>
                <w:sz w:val="21"/>
              </w:rPr>
            </w:pPr>
          </w:p>
        </w:tc>
        <w:tc>
          <w:tcPr>
            <w:tcW w:w="1090" w:type="dxa"/>
            <w:vAlign w:val="top"/>
          </w:tcPr>
          <w:p w14:paraId="196E9B75">
            <w:pPr>
              <w:rPr>
                <w:rFonts w:ascii="Arial"/>
                <w:sz w:val="21"/>
              </w:rPr>
            </w:pPr>
          </w:p>
        </w:tc>
        <w:tc>
          <w:tcPr>
            <w:tcW w:w="1090" w:type="dxa"/>
            <w:vAlign w:val="top"/>
          </w:tcPr>
          <w:p w14:paraId="5384120F">
            <w:pPr>
              <w:rPr>
                <w:rFonts w:ascii="Arial"/>
                <w:sz w:val="21"/>
              </w:rPr>
            </w:pPr>
          </w:p>
        </w:tc>
        <w:tc>
          <w:tcPr>
            <w:tcW w:w="1104" w:type="dxa"/>
            <w:tcBorders>
              <w:right w:val="single" w:color="000000" w:sz="10" w:space="0"/>
            </w:tcBorders>
            <w:vAlign w:val="top"/>
          </w:tcPr>
          <w:p w14:paraId="77D2D8DA">
            <w:pPr>
              <w:rPr>
                <w:rFonts w:ascii="Arial"/>
                <w:sz w:val="21"/>
              </w:rPr>
            </w:pPr>
          </w:p>
        </w:tc>
      </w:tr>
      <w:tr w14:paraId="027E4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666157CA">
            <w:pPr>
              <w:spacing w:before="110" w:line="198" w:lineRule="exact"/>
              <w:ind w:left="241"/>
              <w:rPr>
                <w:rFonts w:ascii="宋体" w:hAnsi="宋体" w:eastAsia="宋体" w:cs="宋体"/>
                <w:sz w:val="15"/>
                <w:szCs w:val="15"/>
              </w:rPr>
            </w:pPr>
            <w:r>
              <w:rPr>
                <w:rFonts w:ascii="宋体" w:hAnsi="宋体" w:eastAsia="宋体" w:cs="宋体"/>
                <w:position w:val="1"/>
                <w:sz w:val="15"/>
                <w:szCs w:val="15"/>
              </w:rPr>
              <w:t>3</w:t>
            </w:r>
          </w:p>
        </w:tc>
        <w:tc>
          <w:tcPr>
            <w:tcW w:w="1728" w:type="dxa"/>
            <w:vAlign w:val="top"/>
          </w:tcPr>
          <w:p w14:paraId="6A1B7500">
            <w:pPr>
              <w:spacing w:before="110" w:line="224" w:lineRule="auto"/>
              <w:ind w:left="33"/>
              <w:rPr>
                <w:rFonts w:ascii="宋体" w:hAnsi="宋体" w:eastAsia="宋体" w:cs="宋体"/>
                <w:sz w:val="15"/>
                <w:szCs w:val="15"/>
              </w:rPr>
            </w:pPr>
            <w:r>
              <w:rPr>
                <w:rFonts w:ascii="宋体" w:hAnsi="宋体" w:eastAsia="宋体" w:cs="宋体"/>
                <w:sz w:val="15"/>
                <w:szCs w:val="15"/>
              </w:rPr>
              <w:t>回收流动资金</w:t>
            </w:r>
          </w:p>
        </w:tc>
        <w:tc>
          <w:tcPr>
            <w:tcW w:w="1106" w:type="dxa"/>
            <w:vAlign w:val="top"/>
          </w:tcPr>
          <w:p w14:paraId="4EF32E73">
            <w:pPr>
              <w:spacing w:before="113" w:line="221" w:lineRule="auto"/>
              <w:ind w:left="249"/>
              <w:rPr>
                <w:rFonts w:ascii="宋体" w:hAnsi="宋体" w:eastAsia="宋体" w:cs="宋体"/>
                <w:sz w:val="15"/>
                <w:szCs w:val="15"/>
              </w:rPr>
            </w:pPr>
            <w:r>
              <w:rPr>
                <w:rFonts w:ascii="宋体" w:hAnsi="宋体" w:eastAsia="宋体" w:cs="宋体"/>
                <w:sz w:val="15"/>
                <w:szCs w:val="15"/>
              </w:rPr>
              <w:t>6,079.40</w:t>
            </w:r>
          </w:p>
        </w:tc>
        <w:tc>
          <w:tcPr>
            <w:tcW w:w="1075" w:type="dxa"/>
            <w:vAlign w:val="top"/>
          </w:tcPr>
          <w:p w14:paraId="592DE15F">
            <w:pPr>
              <w:rPr>
                <w:rFonts w:ascii="Arial"/>
                <w:sz w:val="21"/>
              </w:rPr>
            </w:pPr>
          </w:p>
        </w:tc>
        <w:tc>
          <w:tcPr>
            <w:tcW w:w="1089" w:type="dxa"/>
            <w:vAlign w:val="top"/>
          </w:tcPr>
          <w:p w14:paraId="2BC1BBC2">
            <w:pPr>
              <w:rPr>
                <w:rFonts w:ascii="Arial"/>
                <w:sz w:val="21"/>
              </w:rPr>
            </w:pPr>
          </w:p>
        </w:tc>
        <w:tc>
          <w:tcPr>
            <w:tcW w:w="1090" w:type="dxa"/>
            <w:vAlign w:val="top"/>
          </w:tcPr>
          <w:p w14:paraId="342A79C2">
            <w:pPr>
              <w:rPr>
                <w:rFonts w:ascii="Arial"/>
                <w:sz w:val="21"/>
              </w:rPr>
            </w:pPr>
          </w:p>
        </w:tc>
        <w:tc>
          <w:tcPr>
            <w:tcW w:w="1090" w:type="dxa"/>
            <w:vAlign w:val="top"/>
          </w:tcPr>
          <w:p w14:paraId="14F91A16">
            <w:pPr>
              <w:rPr>
                <w:rFonts w:ascii="Arial"/>
                <w:sz w:val="21"/>
              </w:rPr>
            </w:pPr>
          </w:p>
        </w:tc>
        <w:tc>
          <w:tcPr>
            <w:tcW w:w="1090" w:type="dxa"/>
            <w:vAlign w:val="top"/>
          </w:tcPr>
          <w:p w14:paraId="3E35881D">
            <w:pPr>
              <w:rPr>
                <w:rFonts w:ascii="Arial"/>
                <w:sz w:val="21"/>
              </w:rPr>
            </w:pPr>
          </w:p>
        </w:tc>
        <w:tc>
          <w:tcPr>
            <w:tcW w:w="1090" w:type="dxa"/>
            <w:vAlign w:val="top"/>
          </w:tcPr>
          <w:p w14:paraId="43551082">
            <w:pPr>
              <w:rPr>
                <w:rFonts w:ascii="Arial"/>
                <w:sz w:val="21"/>
              </w:rPr>
            </w:pPr>
          </w:p>
        </w:tc>
        <w:tc>
          <w:tcPr>
            <w:tcW w:w="1090" w:type="dxa"/>
            <w:vAlign w:val="top"/>
          </w:tcPr>
          <w:p w14:paraId="64D033B6">
            <w:pPr>
              <w:rPr>
                <w:rFonts w:ascii="Arial"/>
                <w:sz w:val="21"/>
              </w:rPr>
            </w:pPr>
          </w:p>
        </w:tc>
        <w:tc>
          <w:tcPr>
            <w:tcW w:w="1090" w:type="dxa"/>
            <w:vAlign w:val="top"/>
          </w:tcPr>
          <w:p w14:paraId="73605841">
            <w:pPr>
              <w:rPr>
                <w:rFonts w:ascii="Arial"/>
                <w:sz w:val="21"/>
              </w:rPr>
            </w:pPr>
          </w:p>
        </w:tc>
        <w:tc>
          <w:tcPr>
            <w:tcW w:w="1104" w:type="dxa"/>
            <w:tcBorders>
              <w:right w:val="single" w:color="000000" w:sz="10" w:space="0"/>
            </w:tcBorders>
            <w:vAlign w:val="top"/>
          </w:tcPr>
          <w:p w14:paraId="2C332E43">
            <w:pPr>
              <w:rPr>
                <w:rFonts w:ascii="Arial"/>
                <w:sz w:val="21"/>
              </w:rPr>
            </w:pPr>
          </w:p>
        </w:tc>
      </w:tr>
      <w:tr w14:paraId="50F73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221EB096">
            <w:pPr>
              <w:spacing w:before="112" w:line="199" w:lineRule="exact"/>
              <w:ind w:left="238"/>
              <w:rPr>
                <w:rFonts w:ascii="宋体" w:hAnsi="宋体" w:eastAsia="宋体" w:cs="宋体"/>
                <w:sz w:val="15"/>
                <w:szCs w:val="15"/>
              </w:rPr>
            </w:pPr>
            <w:r>
              <w:rPr>
                <w:rFonts w:ascii="宋体" w:hAnsi="宋体" w:eastAsia="宋体" w:cs="宋体"/>
                <w:position w:val="1"/>
                <w:sz w:val="15"/>
                <w:szCs w:val="15"/>
              </w:rPr>
              <w:t>4</w:t>
            </w:r>
          </w:p>
        </w:tc>
        <w:tc>
          <w:tcPr>
            <w:tcW w:w="1728" w:type="dxa"/>
            <w:vAlign w:val="top"/>
          </w:tcPr>
          <w:p w14:paraId="46108EA2">
            <w:pPr>
              <w:spacing w:before="112" w:line="224" w:lineRule="auto"/>
              <w:ind w:left="17"/>
              <w:rPr>
                <w:rFonts w:ascii="宋体" w:hAnsi="宋体" w:eastAsia="宋体" w:cs="宋体"/>
                <w:sz w:val="15"/>
                <w:szCs w:val="15"/>
              </w:rPr>
            </w:pPr>
            <w:r>
              <w:rPr>
                <w:rFonts w:ascii="宋体" w:hAnsi="宋体" w:eastAsia="宋体" w:cs="宋体"/>
                <w:spacing w:val="2"/>
                <w:sz w:val="15"/>
                <w:szCs w:val="15"/>
              </w:rPr>
              <w:t>抵扣进项税额</w:t>
            </w:r>
          </w:p>
        </w:tc>
        <w:tc>
          <w:tcPr>
            <w:tcW w:w="1106" w:type="dxa"/>
            <w:vAlign w:val="top"/>
          </w:tcPr>
          <w:p w14:paraId="7EBEDCA4">
            <w:pPr>
              <w:spacing w:before="114" w:line="221" w:lineRule="auto"/>
              <w:ind w:left="248"/>
              <w:rPr>
                <w:rFonts w:ascii="宋体" w:hAnsi="宋体" w:eastAsia="宋体" w:cs="宋体"/>
                <w:sz w:val="15"/>
                <w:szCs w:val="15"/>
              </w:rPr>
            </w:pPr>
            <w:r>
              <w:rPr>
                <w:rFonts w:ascii="宋体" w:hAnsi="宋体" w:eastAsia="宋体" w:cs="宋体"/>
                <w:spacing w:val="1"/>
                <w:sz w:val="15"/>
                <w:szCs w:val="15"/>
              </w:rPr>
              <w:t>4,468.62</w:t>
            </w:r>
          </w:p>
        </w:tc>
        <w:tc>
          <w:tcPr>
            <w:tcW w:w="1075" w:type="dxa"/>
            <w:vAlign w:val="top"/>
          </w:tcPr>
          <w:p w14:paraId="56919C61">
            <w:pPr>
              <w:rPr>
                <w:rFonts w:ascii="Arial"/>
                <w:sz w:val="21"/>
              </w:rPr>
            </w:pPr>
          </w:p>
        </w:tc>
        <w:tc>
          <w:tcPr>
            <w:tcW w:w="1089" w:type="dxa"/>
            <w:vAlign w:val="top"/>
          </w:tcPr>
          <w:p w14:paraId="5476FE16">
            <w:pPr>
              <w:spacing w:before="114" w:line="198" w:lineRule="exact"/>
              <w:ind w:left="341"/>
              <w:rPr>
                <w:rFonts w:ascii="宋体" w:hAnsi="宋体" w:eastAsia="宋体" w:cs="宋体"/>
                <w:sz w:val="15"/>
                <w:szCs w:val="15"/>
              </w:rPr>
            </w:pPr>
            <w:r>
              <w:rPr>
                <w:rFonts w:ascii="宋体" w:hAnsi="宋体" w:eastAsia="宋体" w:cs="宋体"/>
                <w:position w:val="1"/>
                <w:sz w:val="15"/>
                <w:szCs w:val="15"/>
              </w:rPr>
              <w:t>702.78</w:t>
            </w:r>
          </w:p>
        </w:tc>
        <w:tc>
          <w:tcPr>
            <w:tcW w:w="1090" w:type="dxa"/>
            <w:vAlign w:val="top"/>
          </w:tcPr>
          <w:p w14:paraId="64AE030A">
            <w:pPr>
              <w:spacing w:before="114" w:line="221" w:lineRule="auto"/>
              <w:ind w:left="263"/>
              <w:rPr>
                <w:rFonts w:ascii="宋体" w:hAnsi="宋体" w:eastAsia="宋体" w:cs="宋体"/>
                <w:sz w:val="15"/>
                <w:szCs w:val="15"/>
              </w:rPr>
            </w:pPr>
            <w:r>
              <w:rPr>
                <w:rFonts w:ascii="宋体" w:hAnsi="宋体" w:eastAsia="宋体" w:cs="宋体"/>
                <w:sz w:val="15"/>
                <w:szCs w:val="15"/>
              </w:rPr>
              <w:t>2,517.89</w:t>
            </w:r>
          </w:p>
        </w:tc>
        <w:tc>
          <w:tcPr>
            <w:tcW w:w="1090" w:type="dxa"/>
            <w:vAlign w:val="top"/>
          </w:tcPr>
          <w:p w14:paraId="745DD2B1">
            <w:pPr>
              <w:rPr>
                <w:rFonts w:ascii="Arial"/>
                <w:sz w:val="21"/>
              </w:rPr>
            </w:pPr>
          </w:p>
        </w:tc>
        <w:tc>
          <w:tcPr>
            <w:tcW w:w="1090" w:type="dxa"/>
            <w:vAlign w:val="top"/>
          </w:tcPr>
          <w:p w14:paraId="699CD0D1">
            <w:pPr>
              <w:rPr>
                <w:rFonts w:ascii="Arial"/>
                <w:sz w:val="21"/>
              </w:rPr>
            </w:pPr>
          </w:p>
        </w:tc>
        <w:tc>
          <w:tcPr>
            <w:tcW w:w="1090" w:type="dxa"/>
            <w:vAlign w:val="top"/>
          </w:tcPr>
          <w:p w14:paraId="33272814">
            <w:pPr>
              <w:rPr>
                <w:rFonts w:ascii="Arial"/>
                <w:sz w:val="21"/>
              </w:rPr>
            </w:pPr>
          </w:p>
        </w:tc>
        <w:tc>
          <w:tcPr>
            <w:tcW w:w="1090" w:type="dxa"/>
            <w:vAlign w:val="top"/>
          </w:tcPr>
          <w:p w14:paraId="026DBA0A">
            <w:pPr>
              <w:rPr>
                <w:rFonts w:ascii="Arial"/>
                <w:sz w:val="21"/>
              </w:rPr>
            </w:pPr>
          </w:p>
        </w:tc>
        <w:tc>
          <w:tcPr>
            <w:tcW w:w="1090" w:type="dxa"/>
            <w:vAlign w:val="top"/>
          </w:tcPr>
          <w:p w14:paraId="1BFE90F5">
            <w:pPr>
              <w:rPr>
                <w:rFonts w:ascii="Arial"/>
                <w:sz w:val="21"/>
              </w:rPr>
            </w:pPr>
          </w:p>
        </w:tc>
        <w:tc>
          <w:tcPr>
            <w:tcW w:w="1104" w:type="dxa"/>
            <w:tcBorders>
              <w:right w:val="single" w:color="000000" w:sz="10" w:space="0"/>
            </w:tcBorders>
            <w:vAlign w:val="top"/>
          </w:tcPr>
          <w:p w14:paraId="4C3D7F52">
            <w:pPr>
              <w:rPr>
                <w:rFonts w:ascii="Arial"/>
                <w:sz w:val="21"/>
              </w:rPr>
            </w:pPr>
          </w:p>
        </w:tc>
      </w:tr>
      <w:tr w14:paraId="03A81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0C7AAA26">
            <w:pPr>
              <w:spacing w:before="114" w:line="198" w:lineRule="exact"/>
              <w:ind w:left="241"/>
              <w:rPr>
                <w:rFonts w:ascii="宋体" w:hAnsi="宋体" w:eastAsia="宋体" w:cs="宋体"/>
                <w:sz w:val="15"/>
                <w:szCs w:val="15"/>
              </w:rPr>
            </w:pPr>
            <w:r>
              <w:rPr>
                <w:rFonts w:ascii="宋体" w:hAnsi="宋体" w:eastAsia="宋体" w:cs="宋体"/>
                <w:position w:val="1"/>
                <w:sz w:val="15"/>
                <w:szCs w:val="15"/>
              </w:rPr>
              <w:t>5</w:t>
            </w:r>
          </w:p>
        </w:tc>
        <w:tc>
          <w:tcPr>
            <w:tcW w:w="1728" w:type="dxa"/>
            <w:vAlign w:val="top"/>
          </w:tcPr>
          <w:p w14:paraId="56614901">
            <w:pPr>
              <w:spacing w:before="114" w:line="225" w:lineRule="auto"/>
              <w:ind w:left="22"/>
              <w:rPr>
                <w:rFonts w:ascii="宋体" w:hAnsi="宋体" w:eastAsia="宋体" w:cs="宋体"/>
                <w:sz w:val="15"/>
                <w:szCs w:val="15"/>
              </w:rPr>
            </w:pPr>
            <w:r>
              <w:rPr>
                <w:rFonts w:ascii="宋体" w:hAnsi="宋体" w:eastAsia="宋体" w:cs="宋体"/>
                <w:spacing w:val="-4"/>
                <w:sz w:val="15"/>
                <w:szCs w:val="15"/>
              </w:rPr>
              <w:t>小</w:t>
            </w:r>
            <w:r>
              <w:rPr>
                <w:rFonts w:ascii="宋体" w:hAnsi="宋体" w:eastAsia="宋体" w:cs="宋体"/>
                <w:spacing w:val="5"/>
                <w:sz w:val="15"/>
                <w:szCs w:val="15"/>
              </w:rPr>
              <w:t xml:space="preserve">  </w:t>
            </w:r>
            <w:r>
              <w:rPr>
                <w:rFonts w:ascii="宋体" w:hAnsi="宋体" w:eastAsia="宋体" w:cs="宋体"/>
                <w:spacing w:val="-4"/>
                <w:sz w:val="15"/>
                <w:szCs w:val="15"/>
              </w:rPr>
              <w:t>计</w:t>
            </w:r>
          </w:p>
        </w:tc>
        <w:tc>
          <w:tcPr>
            <w:tcW w:w="1106" w:type="dxa"/>
            <w:vAlign w:val="top"/>
          </w:tcPr>
          <w:p w14:paraId="3E2AAEB6">
            <w:pPr>
              <w:spacing w:before="116" w:line="221" w:lineRule="auto"/>
              <w:ind w:left="175"/>
              <w:rPr>
                <w:rFonts w:ascii="宋体" w:hAnsi="宋体" w:eastAsia="宋体" w:cs="宋体"/>
                <w:sz w:val="15"/>
                <w:szCs w:val="15"/>
              </w:rPr>
            </w:pPr>
            <w:r>
              <w:rPr>
                <w:rFonts w:ascii="宋体" w:hAnsi="宋体" w:eastAsia="宋体" w:cs="宋体"/>
                <w:sz w:val="15"/>
                <w:szCs w:val="15"/>
              </w:rPr>
              <w:t>380,004.90</w:t>
            </w:r>
          </w:p>
        </w:tc>
        <w:tc>
          <w:tcPr>
            <w:tcW w:w="1075" w:type="dxa"/>
            <w:vAlign w:val="top"/>
          </w:tcPr>
          <w:p w14:paraId="658A31FB">
            <w:pPr>
              <w:rPr>
                <w:rFonts w:ascii="Arial"/>
                <w:sz w:val="21"/>
              </w:rPr>
            </w:pPr>
          </w:p>
        </w:tc>
        <w:tc>
          <w:tcPr>
            <w:tcW w:w="1089" w:type="dxa"/>
            <w:vAlign w:val="top"/>
          </w:tcPr>
          <w:p w14:paraId="2A617392">
            <w:pPr>
              <w:spacing w:before="116" w:line="221" w:lineRule="auto"/>
              <w:ind w:left="262"/>
              <w:rPr>
                <w:rFonts w:ascii="宋体" w:hAnsi="宋体" w:eastAsia="宋体" w:cs="宋体"/>
                <w:sz w:val="15"/>
                <w:szCs w:val="15"/>
              </w:rPr>
            </w:pPr>
            <w:r>
              <w:rPr>
                <w:rFonts w:ascii="宋体" w:hAnsi="宋体" w:eastAsia="宋体" w:cs="宋体"/>
                <w:sz w:val="15"/>
                <w:szCs w:val="15"/>
              </w:rPr>
              <w:t>6,963.78</w:t>
            </w:r>
          </w:p>
        </w:tc>
        <w:tc>
          <w:tcPr>
            <w:tcW w:w="1090" w:type="dxa"/>
            <w:vAlign w:val="top"/>
          </w:tcPr>
          <w:p w14:paraId="48FBE6A3">
            <w:pPr>
              <w:spacing w:before="116" w:line="221" w:lineRule="auto"/>
              <w:ind w:left="225"/>
              <w:rPr>
                <w:rFonts w:ascii="宋体" w:hAnsi="宋体" w:eastAsia="宋体" w:cs="宋体"/>
                <w:sz w:val="15"/>
                <w:szCs w:val="15"/>
              </w:rPr>
            </w:pPr>
            <w:r>
              <w:rPr>
                <w:rFonts w:ascii="宋体" w:hAnsi="宋体" w:eastAsia="宋体" w:cs="宋体"/>
                <w:sz w:val="15"/>
                <w:szCs w:val="15"/>
              </w:rPr>
              <w:t>27,561.89</w:t>
            </w:r>
          </w:p>
        </w:tc>
        <w:tc>
          <w:tcPr>
            <w:tcW w:w="1090" w:type="dxa"/>
            <w:vAlign w:val="top"/>
          </w:tcPr>
          <w:p w14:paraId="0DE06F90">
            <w:pPr>
              <w:spacing w:before="116" w:line="221" w:lineRule="auto"/>
              <w:ind w:left="225"/>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0D5CAD09">
            <w:pPr>
              <w:spacing w:before="116" w:line="221" w:lineRule="auto"/>
              <w:ind w:left="224"/>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4A274F3E">
            <w:pPr>
              <w:spacing w:before="116" w:line="221" w:lineRule="auto"/>
              <w:ind w:left="224"/>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5B5D3897">
            <w:pPr>
              <w:spacing w:before="116" w:line="221" w:lineRule="auto"/>
              <w:ind w:left="223"/>
              <w:rPr>
                <w:rFonts w:ascii="宋体" w:hAnsi="宋体" w:eastAsia="宋体" w:cs="宋体"/>
                <w:sz w:val="15"/>
                <w:szCs w:val="15"/>
              </w:rPr>
            </w:pPr>
            <w:r>
              <w:rPr>
                <w:rFonts w:ascii="宋体" w:hAnsi="宋体" w:eastAsia="宋体" w:cs="宋体"/>
                <w:sz w:val="15"/>
                <w:szCs w:val="15"/>
              </w:rPr>
              <w:t>25,044.00</w:t>
            </w:r>
          </w:p>
        </w:tc>
        <w:tc>
          <w:tcPr>
            <w:tcW w:w="1090" w:type="dxa"/>
            <w:vAlign w:val="top"/>
          </w:tcPr>
          <w:p w14:paraId="3F170C9E">
            <w:pPr>
              <w:spacing w:before="116" w:line="221" w:lineRule="auto"/>
              <w:ind w:left="223"/>
              <w:rPr>
                <w:rFonts w:ascii="宋体" w:hAnsi="宋体" w:eastAsia="宋体" w:cs="宋体"/>
                <w:sz w:val="15"/>
                <w:szCs w:val="15"/>
              </w:rPr>
            </w:pPr>
            <w:r>
              <w:rPr>
                <w:rFonts w:ascii="宋体" w:hAnsi="宋体" w:eastAsia="宋体" w:cs="宋体"/>
                <w:sz w:val="15"/>
                <w:szCs w:val="15"/>
              </w:rPr>
              <w:t>25,044.00</w:t>
            </w:r>
          </w:p>
        </w:tc>
        <w:tc>
          <w:tcPr>
            <w:tcW w:w="1104" w:type="dxa"/>
            <w:tcBorders>
              <w:right w:val="single" w:color="000000" w:sz="10" w:space="0"/>
            </w:tcBorders>
            <w:vAlign w:val="top"/>
          </w:tcPr>
          <w:p w14:paraId="7A74760E">
            <w:pPr>
              <w:spacing w:before="116" w:line="221" w:lineRule="auto"/>
              <w:ind w:left="223"/>
              <w:rPr>
                <w:rFonts w:ascii="宋体" w:hAnsi="宋体" w:eastAsia="宋体" w:cs="宋体"/>
                <w:sz w:val="15"/>
                <w:szCs w:val="15"/>
              </w:rPr>
            </w:pPr>
            <w:r>
              <w:rPr>
                <w:rFonts w:ascii="宋体" w:hAnsi="宋体" w:eastAsia="宋体" w:cs="宋体"/>
                <w:sz w:val="15"/>
                <w:szCs w:val="15"/>
              </w:rPr>
              <w:t>25,044.00</w:t>
            </w:r>
          </w:p>
        </w:tc>
      </w:tr>
      <w:tr w14:paraId="30920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3161DC48">
            <w:pPr>
              <w:spacing w:before="144" w:line="181" w:lineRule="auto"/>
              <w:ind w:left="202"/>
              <w:rPr>
                <w:rFonts w:ascii="宋体" w:hAnsi="宋体" w:eastAsia="宋体" w:cs="宋体"/>
                <w:sz w:val="15"/>
                <w:szCs w:val="15"/>
              </w:rPr>
            </w:pPr>
            <w:r>
              <w:rPr>
                <w:rFonts w:ascii="宋体" w:hAnsi="宋体" w:eastAsia="宋体" w:cs="宋体"/>
                <w:sz w:val="15"/>
                <w:szCs w:val="15"/>
              </w:rPr>
              <w:t>二</w:t>
            </w:r>
          </w:p>
        </w:tc>
        <w:tc>
          <w:tcPr>
            <w:tcW w:w="1728" w:type="dxa"/>
            <w:vAlign w:val="top"/>
          </w:tcPr>
          <w:p w14:paraId="64F29B89">
            <w:pPr>
              <w:spacing w:before="115" w:line="225" w:lineRule="auto"/>
              <w:ind w:left="19"/>
              <w:rPr>
                <w:rFonts w:ascii="宋体" w:hAnsi="宋体" w:eastAsia="宋体" w:cs="宋体"/>
                <w:sz w:val="15"/>
                <w:szCs w:val="15"/>
              </w:rPr>
            </w:pPr>
            <w:r>
              <w:rPr>
                <w:rFonts w:ascii="宋体" w:hAnsi="宋体" w:eastAsia="宋体" w:cs="宋体"/>
                <w:spacing w:val="1"/>
                <w:sz w:val="15"/>
                <w:szCs w:val="15"/>
              </w:rPr>
              <w:t>现金流出(-)</w:t>
            </w:r>
          </w:p>
        </w:tc>
        <w:tc>
          <w:tcPr>
            <w:tcW w:w="1106" w:type="dxa"/>
            <w:vAlign w:val="top"/>
          </w:tcPr>
          <w:p w14:paraId="11F22AE2">
            <w:pPr>
              <w:rPr>
                <w:rFonts w:ascii="Arial"/>
                <w:sz w:val="21"/>
              </w:rPr>
            </w:pPr>
          </w:p>
        </w:tc>
        <w:tc>
          <w:tcPr>
            <w:tcW w:w="1075" w:type="dxa"/>
            <w:vAlign w:val="top"/>
          </w:tcPr>
          <w:p w14:paraId="1C595CA0">
            <w:pPr>
              <w:rPr>
                <w:rFonts w:ascii="Arial"/>
                <w:sz w:val="21"/>
              </w:rPr>
            </w:pPr>
          </w:p>
        </w:tc>
        <w:tc>
          <w:tcPr>
            <w:tcW w:w="1089" w:type="dxa"/>
            <w:vAlign w:val="top"/>
          </w:tcPr>
          <w:p w14:paraId="7E6BEC4B">
            <w:pPr>
              <w:rPr>
                <w:rFonts w:ascii="Arial"/>
                <w:sz w:val="21"/>
              </w:rPr>
            </w:pPr>
          </w:p>
        </w:tc>
        <w:tc>
          <w:tcPr>
            <w:tcW w:w="1090" w:type="dxa"/>
            <w:vAlign w:val="top"/>
          </w:tcPr>
          <w:p w14:paraId="6CBD44C3">
            <w:pPr>
              <w:rPr>
                <w:rFonts w:ascii="Arial"/>
                <w:sz w:val="21"/>
              </w:rPr>
            </w:pPr>
          </w:p>
        </w:tc>
        <w:tc>
          <w:tcPr>
            <w:tcW w:w="1090" w:type="dxa"/>
            <w:vAlign w:val="top"/>
          </w:tcPr>
          <w:p w14:paraId="6EB346AC">
            <w:pPr>
              <w:rPr>
                <w:rFonts w:ascii="Arial"/>
                <w:sz w:val="21"/>
              </w:rPr>
            </w:pPr>
          </w:p>
        </w:tc>
        <w:tc>
          <w:tcPr>
            <w:tcW w:w="1090" w:type="dxa"/>
            <w:vAlign w:val="top"/>
          </w:tcPr>
          <w:p w14:paraId="6BE911FD">
            <w:pPr>
              <w:rPr>
                <w:rFonts w:ascii="Arial"/>
                <w:sz w:val="21"/>
              </w:rPr>
            </w:pPr>
          </w:p>
        </w:tc>
        <w:tc>
          <w:tcPr>
            <w:tcW w:w="1090" w:type="dxa"/>
            <w:vAlign w:val="top"/>
          </w:tcPr>
          <w:p w14:paraId="3EC4A9DD">
            <w:pPr>
              <w:rPr>
                <w:rFonts w:ascii="Arial"/>
                <w:sz w:val="21"/>
              </w:rPr>
            </w:pPr>
          </w:p>
        </w:tc>
        <w:tc>
          <w:tcPr>
            <w:tcW w:w="1090" w:type="dxa"/>
            <w:vAlign w:val="top"/>
          </w:tcPr>
          <w:p w14:paraId="4C779BF0">
            <w:pPr>
              <w:rPr>
                <w:rFonts w:ascii="Arial"/>
                <w:sz w:val="21"/>
              </w:rPr>
            </w:pPr>
          </w:p>
        </w:tc>
        <w:tc>
          <w:tcPr>
            <w:tcW w:w="1090" w:type="dxa"/>
            <w:vAlign w:val="top"/>
          </w:tcPr>
          <w:p w14:paraId="407CBC5A">
            <w:pPr>
              <w:rPr>
                <w:rFonts w:ascii="Arial"/>
                <w:sz w:val="21"/>
              </w:rPr>
            </w:pPr>
          </w:p>
        </w:tc>
        <w:tc>
          <w:tcPr>
            <w:tcW w:w="1104" w:type="dxa"/>
            <w:tcBorders>
              <w:right w:val="single" w:color="000000" w:sz="10" w:space="0"/>
            </w:tcBorders>
            <w:vAlign w:val="top"/>
          </w:tcPr>
          <w:p w14:paraId="40DD80A3">
            <w:pPr>
              <w:rPr>
                <w:rFonts w:ascii="Arial"/>
                <w:sz w:val="21"/>
              </w:rPr>
            </w:pPr>
          </w:p>
        </w:tc>
      </w:tr>
      <w:tr w14:paraId="534D0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2262E671">
            <w:pPr>
              <w:spacing w:before="117" w:line="199" w:lineRule="exact"/>
              <w:ind w:left="250"/>
              <w:rPr>
                <w:rFonts w:ascii="宋体" w:hAnsi="宋体" w:eastAsia="宋体" w:cs="宋体"/>
                <w:sz w:val="15"/>
                <w:szCs w:val="15"/>
              </w:rPr>
            </w:pPr>
            <w:r>
              <w:rPr>
                <w:rFonts w:ascii="宋体" w:hAnsi="宋体" w:eastAsia="宋体" w:cs="宋体"/>
                <w:position w:val="1"/>
                <w:sz w:val="15"/>
                <w:szCs w:val="15"/>
              </w:rPr>
              <w:t>1</w:t>
            </w:r>
          </w:p>
        </w:tc>
        <w:tc>
          <w:tcPr>
            <w:tcW w:w="1728" w:type="dxa"/>
            <w:vAlign w:val="top"/>
          </w:tcPr>
          <w:p w14:paraId="14A8C90D">
            <w:pPr>
              <w:spacing w:before="119" w:line="224" w:lineRule="auto"/>
              <w:ind w:left="31"/>
              <w:rPr>
                <w:rFonts w:ascii="宋体" w:hAnsi="宋体" w:eastAsia="宋体" w:cs="宋体"/>
                <w:sz w:val="15"/>
                <w:szCs w:val="15"/>
              </w:rPr>
            </w:pPr>
            <w:r>
              <w:rPr>
                <w:rFonts w:ascii="宋体" w:hAnsi="宋体" w:eastAsia="宋体" w:cs="宋体"/>
                <w:sz w:val="15"/>
                <w:szCs w:val="15"/>
              </w:rPr>
              <w:t>固定资产投资</w:t>
            </w:r>
          </w:p>
        </w:tc>
        <w:tc>
          <w:tcPr>
            <w:tcW w:w="1106" w:type="dxa"/>
            <w:vAlign w:val="top"/>
          </w:tcPr>
          <w:p w14:paraId="656433A4">
            <w:pPr>
              <w:spacing w:before="119" w:line="221" w:lineRule="auto"/>
              <w:ind w:left="213"/>
              <w:rPr>
                <w:rFonts w:ascii="宋体" w:hAnsi="宋体" w:eastAsia="宋体" w:cs="宋体"/>
                <w:sz w:val="15"/>
                <w:szCs w:val="15"/>
              </w:rPr>
            </w:pPr>
            <w:r>
              <w:rPr>
                <w:rFonts w:ascii="宋体" w:hAnsi="宋体" w:eastAsia="宋体" w:cs="宋体"/>
                <w:sz w:val="15"/>
                <w:szCs w:val="15"/>
              </w:rPr>
              <w:t>34,739.41</w:t>
            </w:r>
          </w:p>
        </w:tc>
        <w:tc>
          <w:tcPr>
            <w:tcW w:w="1075" w:type="dxa"/>
            <w:vAlign w:val="top"/>
          </w:tcPr>
          <w:p w14:paraId="11B641A2">
            <w:pPr>
              <w:spacing w:before="119" w:line="221" w:lineRule="auto"/>
              <w:ind w:left="211"/>
              <w:rPr>
                <w:rFonts w:ascii="宋体" w:hAnsi="宋体" w:eastAsia="宋体" w:cs="宋体"/>
                <w:sz w:val="15"/>
                <w:szCs w:val="15"/>
              </w:rPr>
            </w:pPr>
            <w:r>
              <w:rPr>
                <w:rFonts w:ascii="宋体" w:hAnsi="宋体" w:eastAsia="宋体" w:cs="宋体"/>
                <w:sz w:val="15"/>
                <w:szCs w:val="15"/>
              </w:rPr>
              <w:t>34,739.41</w:t>
            </w:r>
          </w:p>
        </w:tc>
        <w:tc>
          <w:tcPr>
            <w:tcW w:w="1089" w:type="dxa"/>
            <w:vAlign w:val="top"/>
          </w:tcPr>
          <w:p w14:paraId="12CD7F8C">
            <w:pPr>
              <w:rPr>
                <w:rFonts w:ascii="Arial"/>
                <w:sz w:val="21"/>
              </w:rPr>
            </w:pPr>
          </w:p>
        </w:tc>
        <w:tc>
          <w:tcPr>
            <w:tcW w:w="1090" w:type="dxa"/>
            <w:vAlign w:val="top"/>
          </w:tcPr>
          <w:p w14:paraId="32319E76">
            <w:pPr>
              <w:rPr>
                <w:rFonts w:ascii="Arial"/>
                <w:sz w:val="21"/>
              </w:rPr>
            </w:pPr>
          </w:p>
        </w:tc>
        <w:tc>
          <w:tcPr>
            <w:tcW w:w="1090" w:type="dxa"/>
            <w:vAlign w:val="top"/>
          </w:tcPr>
          <w:p w14:paraId="149F6343">
            <w:pPr>
              <w:rPr>
                <w:rFonts w:ascii="Arial"/>
                <w:sz w:val="21"/>
              </w:rPr>
            </w:pPr>
          </w:p>
        </w:tc>
        <w:tc>
          <w:tcPr>
            <w:tcW w:w="1090" w:type="dxa"/>
            <w:vAlign w:val="top"/>
          </w:tcPr>
          <w:p w14:paraId="76D6C62A">
            <w:pPr>
              <w:rPr>
                <w:rFonts w:ascii="Arial"/>
                <w:sz w:val="21"/>
              </w:rPr>
            </w:pPr>
          </w:p>
        </w:tc>
        <w:tc>
          <w:tcPr>
            <w:tcW w:w="1090" w:type="dxa"/>
            <w:vAlign w:val="top"/>
          </w:tcPr>
          <w:p w14:paraId="3F2EFA94">
            <w:pPr>
              <w:rPr>
                <w:rFonts w:ascii="Arial"/>
                <w:sz w:val="21"/>
              </w:rPr>
            </w:pPr>
          </w:p>
        </w:tc>
        <w:tc>
          <w:tcPr>
            <w:tcW w:w="1090" w:type="dxa"/>
            <w:vAlign w:val="top"/>
          </w:tcPr>
          <w:p w14:paraId="1DD3CF9D">
            <w:pPr>
              <w:rPr>
                <w:rFonts w:ascii="Arial"/>
                <w:sz w:val="21"/>
              </w:rPr>
            </w:pPr>
          </w:p>
        </w:tc>
        <w:tc>
          <w:tcPr>
            <w:tcW w:w="1090" w:type="dxa"/>
            <w:vAlign w:val="top"/>
          </w:tcPr>
          <w:p w14:paraId="5B34E805">
            <w:pPr>
              <w:rPr>
                <w:rFonts w:ascii="Arial"/>
                <w:sz w:val="21"/>
              </w:rPr>
            </w:pPr>
          </w:p>
        </w:tc>
        <w:tc>
          <w:tcPr>
            <w:tcW w:w="1104" w:type="dxa"/>
            <w:tcBorders>
              <w:right w:val="single" w:color="000000" w:sz="10" w:space="0"/>
            </w:tcBorders>
            <w:vAlign w:val="top"/>
          </w:tcPr>
          <w:p w14:paraId="2669EFBA">
            <w:pPr>
              <w:rPr>
                <w:rFonts w:ascii="Arial"/>
                <w:sz w:val="21"/>
              </w:rPr>
            </w:pPr>
          </w:p>
        </w:tc>
      </w:tr>
      <w:tr w14:paraId="49FBD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633E83D4">
            <w:pPr>
              <w:spacing w:before="119" w:line="199" w:lineRule="exact"/>
              <w:ind w:left="240"/>
              <w:rPr>
                <w:rFonts w:ascii="宋体" w:hAnsi="宋体" w:eastAsia="宋体" w:cs="宋体"/>
                <w:sz w:val="15"/>
                <w:szCs w:val="15"/>
              </w:rPr>
            </w:pPr>
            <w:r>
              <w:rPr>
                <w:rFonts w:ascii="宋体" w:hAnsi="宋体" w:eastAsia="宋体" w:cs="宋体"/>
                <w:position w:val="1"/>
                <w:sz w:val="15"/>
                <w:szCs w:val="15"/>
              </w:rPr>
              <w:t>2</w:t>
            </w:r>
          </w:p>
        </w:tc>
        <w:tc>
          <w:tcPr>
            <w:tcW w:w="1728" w:type="dxa"/>
            <w:vAlign w:val="top"/>
          </w:tcPr>
          <w:p w14:paraId="6C6AE6B4">
            <w:pPr>
              <w:spacing w:before="121" w:line="224" w:lineRule="auto"/>
              <w:ind w:left="19"/>
              <w:rPr>
                <w:rFonts w:ascii="宋体" w:hAnsi="宋体" w:eastAsia="宋体" w:cs="宋体"/>
                <w:sz w:val="15"/>
                <w:szCs w:val="15"/>
              </w:rPr>
            </w:pPr>
            <w:r>
              <w:rPr>
                <w:rFonts w:ascii="宋体" w:hAnsi="宋体" w:eastAsia="宋体" w:cs="宋体"/>
                <w:spacing w:val="2"/>
                <w:sz w:val="15"/>
                <w:szCs w:val="15"/>
              </w:rPr>
              <w:t>无形资产投资</w:t>
            </w:r>
          </w:p>
        </w:tc>
        <w:tc>
          <w:tcPr>
            <w:tcW w:w="1106" w:type="dxa"/>
            <w:vAlign w:val="top"/>
          </w:tcPr>
          <w:p w14:paraId="22EEC9E0">
            <w:pPr>
              <w:spacing w:before="121" w:line="221" w:lineRule="auto"/>
              <w:ind w:left="260"/>
              <w:rPr>
                <w:rFonts w:ascii="宋体" w:hAnsi="宋体" w:eastAsia="宋体" w:cs="宋体"/>
                <w:sz w:val="15"/>
                <w:szCs w:val="15"/>
              </w:rPr>
            </w:pPr>
            <w:r>
              <w:rPr>
                <w:rFonts w:ascii="宋体" w:hAnsi="宋体" w:eastAsia="宋体" w:cs="宋体"/>
                <w:spacing w:val="-1"/>
                <w:sz w:val="15"/>
                <w:szCs w:val="15"/>
              </w:rPr>
              <w:t>1,508.45</w:t>
            </w:r>
          </w:p>
        </w:tc>
        <w:tc>
          <w:tcPr>
            <w:tcW w:w="1075" w:type="dxa"/>
            <w:vAlign w:val="top"/>
          </w:tcPr>
          <w:p w14:paraId="691B8C93">
            <w:pPr>
              <w:spacing w:before="121" w:line="221" w:lineRule="auto"/>
              <w:ind w:left="258"/>
              <w:rPr>
                <w:rFonts w:ascii="宋体" w:hAnsi="宋体" w:eastAsia="宋体" w:cs="宋体"/>
                <w:sz w:val="15"/>
                <w:szCs w:val="15"/>
              </w:rPr>
            </w:pPr>
            <w:r>
              <w:rPr>
                <w:rFonts w:ascii="宋体" w:hAnsi="宋体" w:eastAsia="宋体" w:cs="宋体"/>
                <w:spacing w:val="-1"/>
                <w:sz w:val="15"/>
                <w:szCs w:val="15"/>
              </w:rPr>
              <w:t>1,508.45</w:t>
            </w:r>
          </w:p>
        </w:tc>
        <w:tc>
          <w:tcPr>
            <w:tcW w:w="1089" w:type="dxa"/>
            <w:vAlign w:val="top"/>
          </w:tcPr>
          <w:p w14:paraId="18087FA1">
            <w:pPr>
              <w:rPr>
                <w:rFonts w:ascii="Arial"/>
                <w:sz w:val="21"/>
              </w:rPr>
            </w:pPr>
          </w:p>
        </w:tc>
        <w:tc>
          <w:tcPr>
            <w:tcW w:w="1090" w:type="dxa"/>
            <w:vAlign w:val="top"/>
          </w:tcPr>
          <w:p w14:paraId="1B5023C9">
            <w:pPr>
              <w:rPr>
                <w:rFonts w:ascii="Arial"/>
                <w:sz w:val="21"/>
              </w:rPr>
            </w:pPr>
          </w:p>
        </w:tc>
        <w:tc>
          <w:tcPr>
            <w:tcW w:w="1090" w:type="dxa"/>
            <w:vAlign w:val="top"/>
          </w:tcPr>
          <w:p w14:paraId="53791702">
            <w:pPr>
              <w:rPr>
                <w:rFonts w:ascii="Arial"/>
                <w:sz w:val="21"/>
              </w:rPr>
            </w:pPr>
          </w:p>
        </w:tc>
        <w:tc>
          <w:tcPr>
            <w:tcW w:w="1090" w:type="dxa"/>
            <w:vAlign w:val="top"/>
          </w:tcPr>
          <w:p w14:paraId="2C5B0AE3">
            <w:pPr>
              <w:rPr>
                <w:rFonts w:ascii="Arial"/>
                <w:sz w:val="21"/>
              </w:rPr>
            </w:pPr>
          </w:p>
        </w:tc>
        <w:tc>
          <w:tcPr>
            <w:tcW w:w="1090" w:type="dxa"/>
            <w:vAlign w:val="top"/>
          </w:tcPr>
          <w:p w14:paraId="50D26C89">
            <w:pPr>
              <w:rPr>
                <w:rFonts w:ascii="Arial"/>
                <w:sz w:val="21"/>
              </w:rPr>
            </w:pPr>
          </w:p>
        </w:tc>
        <w:tc>
          <w:tcPr>
            <w:tcW w:w="1090" w:type="dxa"/>
            <w:vAlign w:val="top"/>
          </w:tcPr>
          <w:p w14:paraId="149329CD">
            <w:pPr>
              <w:rPr>
                <w:rFonts w:ascii="Arial"/>
                <w:sz w:val="21"/>
              </w:rPr>
            </w:pPr>
          </w:p>
        </w:tc>
        <w:tc>
          <w:tcPr>
            <w:tcW w:w="1090" w:type="dxa"/>
            <w:vAlign w:val="top"/>
          </w:tcPr>
          <w:p w14:paraId="720D8937">
            <w:pPr>
              <w:rPr>
                <w:rFonts w:ascii="Arial"/>
                <w:sz w:val="21"/>
              </w:rPr>
            </w:pPr>
          </w:p>
        </w:tc>
        <w:tc>
          <w:tcPr>
            <w:tcW w:w="1104" w:type="dxa"/>
            <w:tcBorders>
              <w:right w:val="single" w:color="000000" w:sz="10" w:space="0"/>
            </w:tcBorders>
            <w:vAlign w:val="top"/>
          </w:tcPr>
          <w:p w14:paraId="57516433">
            <w:pPr>
              <w:rPr>
                <w:rFonts w:ascii="Arial"/>
                <w:sz w:val="21"/>
              </w:rPr>
            </w:pPr>
          </w:p>
        </w:tc>
      </w:tr>
      <w:tr w14:paraId="2E6D0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02664888">
            <w:pPr>
              <w:spacing w:before="120" w:line="199" w:lineRule="exact"/>
              <w:ind w:left="241"/>
              <w:rPr>
                <w:rFonts w:ascii="宋体" w:hAnsi="宋体" w:eastAsia="宋体" w:cs="宋体"/>
                <w:sz w:val="15"/>
                <w:szCs w:val="15"/>
              </w:rPr>
            </w:pPr>
            <w:r>
              <w:rPr>
                <w:rFonts w:ascii="宋体" w:hAnsi="宋体" w:eastAsia="宋体" w:cs="宋体"/>
                <w:position w:val="1"/>
                <w:sz w:val="15"/>
                <w:szCs w:val="15"/>
              </w:rPr>
              <w:t>3</w:t>
            </w:r>
          </w:p>
        </w:tc>
        <w:tc>
          <w:tcPr>
            <w:tcW w:w="1728" w:type="dxa"/>
            <w:vAlign w:val="top"/>
          </w:tcPr>
          <w:p w14:paraId="128B34B4">
            <w:pPr>
              <w:spacing w:before="123" w:line="224" w:lineRule="auto"/>
              <w:ind w:left="20"/>
              <w:rPr>
                <w:rFonts w:ascii="宋体" w:hAnsi="宋体" w:eastAsia="宋体" w:cs="宋体"/>
                <w:sz w:val="15"/>
                <w:szCs w:val="15"/>
              </w:rPr>
            </w:pPr>
            <w:r>
              <w:rPr>
                <w:rFonts w:ascii="宋体" w:hAnsi="宋体" w:eastAsia="宋体" w:cs="宋体"/>
                <w:spacing w:val="2"/>
                <w:sz w:val="15"/>
                <w:szCs w:val="15"/>
              </w:rPr>
              <w:t>更新改造资金</w:t>
            </w:r>
          </w:p>
        </w:tc>
        <w:tc>
          <w:tcPr>
            <w:tcW w:w="1106" w:type="dxa"/>
            <w:vAlign w:val="top"/>
          </w:tcPr>
          <w:p w14:paraId="6A806CE1">
            <w:pPr>
              <w:spacing w:before="123" w:line="221" w:lineRule="auto"/>
              <w:ind w:left="221"/>
              <w:rPr>
                <w:rFonts w:ascii="宋体" w:hAnsi="宋体" w:eastAsia="宋体" w:cs="宋体"/>
                <w:sz w:val="15"/>
                <w:szCs w:val="15"/>
              </w:rPr>
            </w:pPr>
            <w:r>
              <w:rPr>
                <w:rFonts w:ascii="宋体" w:hAnsi="宋体" w:eastAsia="宋体" w:cs="宋体"/>
                <w:spacing w:val="-1"/>
                <w:sz w:val="15"/>
                <w:szCs w:val="15"/>
              </w:rPr>
              <w:t>10,847.59</w:t>
            </w:r>
          </w:p>
        </w:tc>
        <w:tc>
          <w:tcPr>
            <w:tcW w:w="1075" w:type="dxa"/>
            <w:vAlign w:val="top"/>
          </w:tcPr>
          <w:p w14:paraId="19E343EC">
            <w:pPr>
              <w:rPr>
                <w:rFonts w:ascii="Arial"/>
                <w:sz w:val="21"/>
              </w:rPr>
            </w:pPr>
          </w:p>
        </w:tc>
        <w:tc>
          <w:tcPr>
            <w:tcW w:w="1089" w:type="dxa"/>
            <w:vAlign w:val="top"/>
          </w:tcPr>
          <w:p w14:paraId="229673E1">
            <w:pPr>
              <w:rPr>
                <w:rFonts w:ascii="Arial"/>
                <w:sz w:val="21"/>
              </w:rPr>
            </w:pPr>
          </w:p>
        </w:tc>
        <w:tc>
          <w:tcPr>
            <w:tcW w:w="1090" w:type="dxa"/>
            <w:vAlign w:val="top"/>
          </w:tcPr>
          <w:p w14:paraId="7DF52784">
            <w:pPr>
              <w:rPr>
                <w:rFonts w:ascii="Arial"/>
                <w:sz w:val="21"/>
              </w:rPr>
            </w:pPr>
          </w:p>
        </w:tc>
        <w:tc>
          <w:tcPr>
            <w:tcW w:w="1090" w:type="dxa"/>
            <w:vAlign w:val="top"/>
          </w:tcPr>
          <w:p w14:paraId="5463DCCA">
            <w:pPr>
              <w:rPr>
                <w:rFonts w:ascii="Arial"/>
                <w:sz w:val="21"/>
              </w:rPr>
            </w:pPr>
          </w:p>
        </w:tc>
        <w:tc>
          <w:tcPr>
            <w:tcW w:w="1090" w:type="dxa"/>
            <w:vAlign w:val="top"/>
          </w:tcPr>
          <w:p w14:paraId="2727BA46">
            <w:pPr>
              <w:rPr>
                <w:rFonts w:ascii="Arial"/>
                <w:sz w:val="21"/>
              </w:rPr>
            </w:pPr>
          </w:p>
        </w:tc>
        <w:tc>
          <w:tcPr>
            <w:tcW w:w="1090" w:type="dxa"/>
            <w:vAlign w:val="top"/>
          </w:tcPr>
          <w:p w14:paraId="2DC1A011">
            <w:pPr>
              <w:rPr>
                <w:rFonts w:ascii="Arial"/>
                <w:sz w:val="21"/>
              </w:rPr>
            </w:pPr>
          </w:p>
        </w:tc>
        <w:tc>
          <w:tcPr>
            <w:tcW w:w="1090" w:type="dxa"/>
            <w:vAlign w:val="top"/>
          </w:tcPr>
          <w:p w14:paraId="7335AC59">
            <w:pPr>
              <w:rPr>
                <w:rFonts w:ascii="Arial"/>
                <w:sz w:val="21"/>
              </w:rPr>
            </w:pPr>
          </w:p>
        </w:tc>
        <w:tc>
          <w:tcPr>
            <w:tcW w:w="1090" w:type="dxa"/>
            <w:vAlign w:val="top"/>
          </w:tcPr>
          <w:p w14:paraId="25AB6E87">
            <w:pPr>
              <w:rPr>
                <w:rFonts w:ascii="Arial"/>
                <w:sz w:val="21"/>
              </w:rPr>
            </w:pPr>
          </w:p>
        </w:tc>
        <w:tc>
          <w:tcPr>
            <w:tcW w:w="1104" w:type="dxa"/>
            <w:tcBorders>
              <w:right w:val="single" w:color="000000" w:sz="10" w:space="0"/>
            </w:tcBorders>
            <w:vAlign w:val="top"/>
          </w:tcPr>
          <w:p w14:paraId="4889F165">
            <w:pPr>
              <w:rPr>
                <w:rFonts w:ascii="Arial"/>
                <w:sz w:val="21"/>
              </w:rPr>
            </w:pPr>
          </w:p>
        </w:tc>
      </w:tr>
      <w:tr w14:paraId="36C2E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70CB7997">
            <w:pPr>
              <w:spacing w:before="121" w:line="200" w:lineRule="exact"/>
              <w:ind w:left="238"/>
              <w:rPr>
                <w:rFonts w:ascii="宋体" w:hAnsi="宋体" w:eastAsia="宋体" w:cs="宋体"/>
                <w:sz w:val="15"/>
                <w:szCs w:val="15"/>
              </w:rPr>
            </w:pPr>
            <w:r>
              <w:rPr>
                <w:rFonts w:ascii="宋体" w:hAnsi="宋体" w:eastAsia="宋体" w:cs="宋体"/>
                <w:position w:val="1"/>
                <w:sz w:val="15"/>
                <w:szCs w:val="15"/>
              </w:rPr>
              <w:t>4</w:t>
            </w:r>
          </w:p>
        </w:tc>
        <w:tc>
          <w:tcPr>
            <w:tcW w:w="1728" w:type="dxa"/>
            <w:vAlign w:val="top"/>
          </w:tcPr>
          <w:p w14:paraId="4EEE691C">
            <w:pPr>
              <w:spacing w:before="121" w:line="225" w:lineRule="auto"/>
              <w:ind w:left="19"/>
              <w:rPr>
                <w:rFonts w:ascii="宋体" w:hAnsi="宋体" w:eastAsia="宋体" w:cs="宋体"/>
                <w:sz w:val="15"/>
                <w:szCs w:val="15"/>
              </w:rPr>
            </w:pPr>
            <w:r>
              <w:rPr>
                <w:rFonts w:ascii="宋体" w:hAnsi="宋体" w:eastAsia="宋体" w:cs="宋体"/>
                <w:spacing w:val="1"/>
                <w:sz w:val="15"/>
                <w:szCs w:val="15"/>
              </w:rPr>
              <w:t>流动资金</w:t>
            </w:r>
          </w:p>
        </w:tc>
        <w:tc>
          <w:tcPr>
            <w:tcW w:w="1106" w:type="dxa"/>
            <w:vAlign w:val="top"/>
          </w:tcPr>
          <w:p w14:paraId="15497701">
            <w:pPr>
              <w:spacing w:before="124" w:line="221" w:lineRule="auto"/>
              <w:ind w:left="250"/>
              <w:rPr>
                <w:rFonts w:ascii="宋体" w:hAnsi="宋体" w:eastAsia="宋体" w:cs="宋体"/>
                <w:sz w:val="15"/>
                <w:szCs w:val="15"/>
              </w:rPr>
            </w:pPr>
            <w:r>
              <w:rPr>
                <w:rFonts w:ascii="宋体" w:hAnsi="宋体" w:eastAsia="宋体" w:cs="宋体"/>
                <w:sz w:val="15"/>
                <w:szCs w:val="15"/>
              </w:rPr>
              <w:t>6,079.40</w:t>
            </w:r>
          </w:p>
        </w:tc>
        <w:tc>
          <w:tcPr>
            <w:tcW w:w="1075" w:type="dxa"/>
            <w:vAlign w:val="top"/>
          </w:tcPr>
          <w:p w14:paraId="08853E20">
            <w:pPr>
              <w:spacing w:before="124" w:line="221" w:lineRule="auto"/>
              <w:ind w:left="248"/>
              <w:rPr>
                <w:rFonts w:ascii="宋体" w:hAnsi="宋体" w:eastAsia="宋体" w:cs="宋体"/>
                <w:sz w:val="15"/>
                <w:szCs w:val="15"/>
              </w:rPr>
            </w:pPr>
            <w:r>
              <w:rPr>
                <w:rFonts w:ascii="宋体" w:hAnsi="宋体" w:eastAsia="宋体" w:cs="宋体"/>
                <w:sz w:val="15"/>
                <w:szCs w:val="15"/>
              </w:rPr>
              <w:t>6,079.40</w:t>
            </w:r>
          </w:p>
        </w:tc>
        <w:tc>
          <w:tcPr>
            <w:tcW w:w="1089" w:type="dxa"/>
            <w:vAlign w:val="top"/>
          </w:tcPr>
          <w:p w14:paraId="28C8C8B0">
            <w:pPr>
              <w:rPr>
                <w:rFonts w:ascii="Arial"/>
                <w:sz w:val="21"/>
              </w:rPr>
            </w:pPr>
          </w:p>
        </w:tc>
        <w:tc>
          <w:tcPr>
            <w:tcW w:w="1090" w:type="dxa"/>
            <w:vAlign w:val="top"/>
          </w:tcPr>
          <w:p w14:paraId="6873AC21">
            <w:pPr>
              <w:rPr>
                <w:rFonts w:ascii="Arial"/>
                <w:sz w:val="21"/>
              </w:rPr>
            </w:pPr>
          </w:p>
        </w:tc>
        <w:tc>
          <w:tcPr>
            <w:tcW w:w="1090" w:type="dxa"/>
            <w:vAlign w:val="top"/>
          </w:tcPr>
          <w:p w14:paraId="636BDF25">
            <w:pPr>
              <w:rPr>
                <w:rFonts w:ascii="Arial"/>
                <w:sz w:val="21"/>
              </w:rPr>
            </w:pPr>
          </w:p>
        </w:tc>
        <w:tc>
          <w:tcPr>
            <w:tcW w:w="1090" w:type="dxa"/>
            <w:vAlign w:val="top"/>
          </w:tcPr>
          <w:p w14:paraId="3DB28105">
            <w:pPr>
              <w:rPr>
                <w:rFonts w:ascii="Arial"/>
                <w:sz w:val="21"/>
              </w:rPr>
            </w:pPr>
          </w:p>
        </w:tc>
        <w:tc>
          <w:tcPr>
            <w:tcW w:w="1090" w:type="dxa"/>
            <w:vAlign w:val="top"/>
          </w:tcPr>
          <w:p w14:paraId="2C9E2342">
            <w:pPr>
              <w:rPr>
                <w:rFonts w:ascii="Arial"/>
                <w:sz w:val="21"/>
              </w:rPr>
            </w:pPr>
          </w:p>
        </w:tc>
        <w:tc>
          <w:tcPr>
            <w:tcW w:w="1090" w:type="dxa"/>
            <w:vAlign w:val="top"/>
          </w:tcPr>
          <w:p w14:paraId="39B07C8A">
            <w:pPr>
              <w:rPr>
                <w:rFonts w:ascii="Arial"/>
                <w:sz w:val="21"/>
              </w:rPr>
            </w:pPr>
          </w:p>
        </w:tc>
        <w:tc>
          <w:tcPr>
            <w:tcW w:w="1090" w:type="dxa"/>
            <w:vAlign w:val="top"/>
          </w:tcPr>
          <w:p w14:paraId="77425B33">
            <w:pPr>
              <w:rPr>
                <w:rFonts w:ascii="Arial"/>
                <w:sz w:val="21"/>
              </w:rPr>
            </w:pPr>
          </w:p>
        </w:tc>
        <w:tc>
          <w:tcPr>
            <w:tcW w:w="1104" w:type="dxa"/>
            <w:tcBorders>
              <w:right w:val="single" w:color="000000" w:sz="10" w:space="0"/>
            </w:tcBorders>
            <w:vAlign w:val="top"/>
          </w:tcPr>
          <w:p w14:paraId="72745642">
            <w:pPr>
              <w:rPr>
                <w:rFonts w:ascii="Arial"/>
                <w:sz w:val="21"/>
              </w:rPr>
            </w:pPr>
          </w:p>
        </w:tc>
      </w:tr>
      <w:tr w14:paraId="4490F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3E689D1D">
            <w:pPr>
              <w:spacing w:before="122" w:line="198" w:lineRule="exact"/>
              <w:ind w:left="241"/>
              <w:rPr>
                <w:rFonts w:ascii="宋体" w:hAnsi="宋体" w:eastAsia="宋体" w:cs="宋体"/>
                <w:sz w:val="15"/>
                <w:szCs w:val="15"/>
              </w:rPr>
            </w:pPr>
            <w:r>
              <w:rPr>
                <w:rFonts w:ascii="宋体" w:hAnsi="宋体" w:eastAsia="宋体" w:cs="宋体"/>
                <w:position w:val="1"/>
                <w:sz w:val="15"/>
                <w:szCs w:val="15"/>
              </w:rPr>
              <w:t>5</w:t>
            </w:r>
          </w:p>
        </w:tc>
        <w:tc>
          <w:tcPr>
            <w:tcW w:w="1728" w:type="dxa"/>
            <w:vAlign w:val="top"/>
          </w:tcPr>
          <w:p w14:paraId="46484EC1">
            <w:pPr>
              <w:spacing w:before="122" w:line="223" w:lineRule="auto"/>
              <w:ind w:left="19"/>
              <w:rPr>
                <w:rFonts w:ascii="宋体" w:hAnsi="宋体" w:eastAsia="宋体" w:cs="宋体"/>
                <w:sz w:val="15"/>
                <w:szCs w:val="15"/>
              </w:rPr>
            </w:pPr>
            <w:r>
              <w:rPr>
                <w:rFonts w:ascii="宋体" w:hAnsi="宋体" w:eastAsia="宋体" w:cs="宋体"/>
                <w:spacing w:val="1"/>
                <w:sz w:val="15"/>
                <w:szCs w:val="15"/>
              </w:rPr>
              <w:t>经营成本</w:t>
            </w:r>
          </w:p>
        </w:tc>
        <w:tc>
          <w:tcPr>
            <w:tcW w:w="1106" w:type="dxa"/>
            <w:vAlign w:val="top"/>
          </w:tcPr>
          <w:p w14:paraId="06BF6265">
            <w:pPr>
              <w:spacing w:before="124" w:line="221" w:lineRule="auto"/>
              <w:ind w:left="173"/>
              <w:rPr>
                <w:rFonts w:ascii="宋体" w:hAnsi="宋体" w:eastAsia="宋体" w:cs="宋体"/>
                <w:sz w:val="15"/>
                <w:szCs w:val="15"/>
              </w:rPr>
            </w:pPr>
            <w:r>
              <w:rPr>
                <w:rFonts w:ascii="宋体" w:hAnsi="宋体" w:eastAsia="宋体" w:cs="宋体"/>
                <w:spacing w:val="1"/>
                <w:sz w:val="15"/>
                <w:szCs w:val="15"/>
              </w:rPr>
              <w:t>234,139.53</w:t>
            </w:r>
          </w:p>
        </w:tc>
        <w:tc>
          <w:tcPr>
            <w:tcW w:w="1075" w:type="dxa"/>
            <w:vAlign w:val="top"/>
          </w:tcPr>
          <w:p w14:paraId="637536A0">
            <w:pPr>
              <w:rPr>
                <w:rFonts w:ascii="Arial"/>
                <w:sz w:val="21"/>
              </w:rPr>
            </w:pPr>
          </w:p>
        </w:tc>
        <w:tc>
          <w:tcPr>
            <w:tcW w:w="1089" w:type="dxa"/>
            <w:vAlign w:val="top"/>
          </w:tcPr>
          <w:p w14:paraId="02491443">
            <w:pPr>
              <w:spacing w:before="124" w:line="221" w:lineRule="auto"/>
              <w:ind w:left="260"/>
              <w:rPr>
                <w:rFonts w:ascii="宋体" w:hAnsi="宋体" w:eastAsia="宋体" w:cs="宋体"/>
                <w:sz w:val="15"/>
                <w:szCs w:val="15"/>
              </w:rPr>
            </w:pPr>
            <w:r>
              <w:rPr>
                <w:rFonts w:ascii="宋体" w:hAnsi="宋体" w:eastAsia="宋体" w:cs="宋体"/>
                <w:spacing w:val="1"/>
                <w:sz w:val="15"/>
                <w:szCs w:val="15"/>
              </w:rPr>
              <w:t>4,055.58</w:t>
            </w:r>
          </w:p>
        </w:tc>
        <w:tc>
          <w:tcPr>
            <w:tcW w:w="1090" w:type="dxa"/>
            <w:vAlign w:val="top"/>
          </w:tcPr>
          <w:p w14:paraId="5D6C106E">
            <w:pPr>
              <w:spacing w:before="124" w:line="221" w:lineRule="auto"/>
              <w:ind w:left="234"/>
              <w:rPr>
                <w:rFonts w:ascii="宋体" w:hAnsi="宋体" w:eastAsia="宋体" w:cs="宋体"/>
                <w:sz w:val="15"/>
                <w:szCs w:val="15"/>
              </w:rPr>
            </w:pPr>
            <w:r>
              <w:rPr>
                <w:rFonts w:ascii="宋体" w:hAnsi="宋体" w:eastAsia="宋体" w:cs="宋体"/>
                <w:spacing w:val="-1"/>
                <w:sz w:val="15"/>
                <w:szCs w:val="15"/>
              </w:rPr>
              <w:t>16,222.31</w:t>
            </w:r>
          </w:p>
        </w:tc>
        <w:tc>
          <w:tcPr>
            <w:tcW w:w="1090" w:type="dxa"/>
            <w:vAlign w:val="top"/>
          </w:tcPr>
          <w:p w14:paraId="539D84E9">
            <w:pPr>
              <w:spacing w:before="124" w:line="221" w:lineRule="auto"/>
              <w:ind w:left="234"/>
              <w:rPr>
                <w:rFonts w:ascii="宋体" w:hAnsi="宋体" w:eastAsia="宋体" w:cs="宋体"/>
                <w:sz w:val="15"/>
                <w:szCs w:val="15"/>
              </w:rPr>
            </w:pPr>
            <w:r>
              <w:rPr>
                <w:rFonts w:ascii="宋体" w:hAnsi="宋体" w:eastAsia="宋体" w:cs="宋体"/>
                <w:spacing w:val="-1"/>
                <w:sz w:val="15"/>
                <w:szCs w:val="15"/>
              </w:rPr>
              <w:t>16,222.31</w:t>
            </w:r>
          </w:p>
        </w:tc>
        <w:tc>
          <w:tcPr>
            <w:tcW w:w="1090" w:type="dxa"/>
            <w:vAlign w:val="top"/>
          </w:tcPr>
          <w:p w14:paraId="33CA043A">
            <w:pPr>
              <w:spacing w:before="124" w:line="221" w:lineRule="auto"/>
              <w:ind w:left="234"/>
              <w:rPr>
                <w:rFonts w:ascii="宋体" w:hAnsi="宋体" w:eastAsia="宋体" w:cs="宋体"/>
                <w:sz w:val="15"/>
                <w:szCs w:val="15"/>
              </w:rPr>
            </w:pPr>
            <w:r>
              <w:rPr>
                <w:rFonts w:ascii="宋体" w:hAnsi="宋体" w:eastAsia="宋体" w:cs="宋体"/>
                <w:spacing w:val="-1"/>
                <w:sz w:val="15"/>
                <w:szCs w:val="15"/>
              </w:rPr>
              <w:t>16,222.31</w:t>
            </w:r>
          </w:p>
        </w:tc>
        <w:tc>
          <w:tcPr>
            <w:tcW w:w="1090" w:type="dxa"/>
            <w:vAlign w:val="top"/>
          </w:tcPr>
          <w:p w14:paraId="79379CDE">
            <w:pPr>
              <w:spacing w:before="124" w:line="221" w:lineRule="auto"/>
              <w:ind w:left="233"/>
              <w:rPr>
                <w:rFonts w:ascii="宋体" w:hAnsi="宋体" w:eastAsia="宋体" w:cs="宋体"/>
                <w:sz w:val="15"/>
                <w:szCs w:val="15"/>
              </w:rPr>
            </w:pPr>
            <w:r>
              <w:rPr>
                <w:rFonts w:ascii="宋体" w:hAnsi="宋体" w:eastAsia="宋体" w:cs="宋体"/>
                <w:spacing w:val="-1"/>
                <w:sz w:val="15"/>
                <w:szCs w:val="15"/>
              </w:rPr>
              <w:t>16,222.31</w:t>
            </w:r>
          </w:p>
        </w:tc>
        <w:tc>
          <w:tcPr>
            <w:tcW w:w="1090" w:type="dxa"/>
            <w:vAlign w:val="top"/>
          </w:tcPr>
          <w:p w14:paraId="1F0A5E8A">
            <w:pPr>
              <w:spacing w:before="124" w:line="221" w:lineRule="auto"/>
              <w:ind w:left="233"/>
              <w:rPr>
                <w:rFonts w:ascii="宋体" w:hAnsi="宋体" w:eastAsia="宋体" w:cs="宋体"/>
                <w:sz w:val="15"/>
                <w:szCs w:val="15"/>
              </w:rPr>
            </w:pPr>
            <w:r>
              <w:rPr>
                <w:rFonts w:ascii="宋体" w:hAnsi="宋体" w:eastAsia="宋体" w:cs="宋体"/>
                <w:spacing w:val="-1"/>
                <w:sz w:val="15"/>
                <w:szCs w:val="15"/>
              </w:rPr>
              <w:t>16,222.31</w:t>
            </w:r>
          </w:p>
        </w:tc>
        <w:tc>
          <w:tcPr>
            <w:tcW w:w="1090" w:type="dxa"/>
            <w:vAlign w:val="top"/>
          </w:tcPr>
          <w:p w14:paraId="4891509F">
            <w:pPr>
              <w:spacing w:before="124" w:line="221" w:lineRule="auto"/>
              <w:ind w:left="233"/>
              <w:rPr>
                <w:rFonts w:ascii="宋体" w:hAnsi="宋体" w:eastAsia="宋体" w:cs="宋体"/>
                <w:sz w:val="15"/>
                <w:szCs w:val="15"/>
              </w:rPr>
            </w:pPr>
            <w:r>
              <w:rPr>
                <w:rFonts w:ascii="宋体" w:hAnsi="宋体" w:eastAsia="宋体" w:cs="宋体"/>
                <w:spacing w:val="-1"/>
                <w:sz w:val="15"/>
                <w:szCs w:val="15"/>
              </w:rPr>
              <w:t>16,222.31</w:t>
            </w:r>
          </w:p>
        </w:tc>
        <w:tc>
          <w:tcPr>
            <w:tcW w:w="1104" w:type="dxa"/>
            <w:tcBorders>
              <w:right w:val="single" w:color="000000" w:sz="10" w:space="0"/>
            </w:tcBorders>
            <w:vAlign w:val="top"/>
          </w:tcPr>
          <w:p w14:paraId="2D320C75">
            <w:pPr>
              <w:spacing w:before="124" w:line="221" w:lineRule="auto"/>
              <w:ind w:left="232"/>
              <w:rPr>
                <w:rFonts w:ascii="宋体" w:hAnsi="宋体" w:eastAsia="宋体" w:cs="宋体"/>
                <w:sz w:val="15"/>
                <w:szCs w:val="15"/>
              </w:rPr>
            </w:pPr>
            <w:r>
              <w:rPr>
                <w:rFonts w:ascii="宋体" w:hAnsi="宋体" w:eastAsia="宋体" w:cs="宋体"/>
                <w:spacing w:val="-1"/>
                <w:sz w:val="15"/>
                <w:szCs w:val="15"/>
              </w:rPr>
              <w:t>16,222.31</w:t>
            </w:r>
          </w:p>
        </w:tc>
      </w:tr>
      <w:tr w14:paraId="2E58B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6392C326">
            <w:pPr>
              <w:spacing w:before="123" w:line="198" w:lineRule="exact"/>
              <w:ind w:left="240"/>
              <w:rPr>
                <w:rFonts w:ascii="宋体" w:hAnsi="宋体" w:eastAsia="宋体" w:cs="宋体"/>
                <w:sz w:val="15"/>
                <w:szCs w:val="15"/>
              </w:rPr>
            </w:pPr>
            <w:r>
              <w:rPr>
                <w:rFonts w:ascii="宋体" w:hAnsi="宋体" w:eastAsia="宋体" w:cs="宋体"/>
                <w:position w:val="1"/>
                <w:sz w:val="15"/>
                <w:szCs w:val="15"/>
              </w:rPr>
              <w:t>6</w:t>
            </w:r>
          </w:p>
        </w:tc>
        <w:tc>
          <w:tcPr>
            <w:tcW w:w="1728" w:type="dxa"/>
            <w:vAlign w:val="top"/>
          </w:tcPr>
          <w:p w14:paraId="203208BC">
            <w:pPr>
              <w:spacing w:before="123" w:line="223" w:lineRule="auto"/>
              <w:ind w:left="19"/>
              <w:rPr>
                <w:rFonts w:ascii="宋体" w:hAnsi="宋体" w:eastAsia="宋体" w:cs="宋体"/>
                <w:sz w:val="15"/>
                <w:szCs w:val="15"/>
              </w:rPr>
            </w:pPr>
            <w:r>
              <w:rPr>
                <w:rFonts w:ascii="宋体" w:hAnsi="宋体" w:eastAsia="宋体" w:cs="宋体"/>
                <w:spacing w:val="2"/>
                <w:sz w:val="15"/>
                <w:szCs w:val="15"/>
              </w:rPr>
              <w:t>销售税金及附加</w:t>
            </w:r>
          </w:p>
        </w:tc>
        <w:tc>
          <w:tcPr>
            <w:tcW w:w="1106" w:type="dxa"/>
            <w:vAlign w:val="top"/>
          </w:tcPr>
          <w:p w14:paraId="59649A8A">
            <w:pPr>
              <w:spacing w:before="125" w:line="221" w:lineRule="auto"/>
              <w:ind w:left="212"/>
              <w:rPr>
                <w:rFonts w:ascii="宋体" w:hAnsi="宋体" w:eastAsia="宋体" w:cs="宋体"/>
                <w:sz w:val="15"/>
                <w:szCs w:val="15"/>
              </w:rPr>
            </w:pPr>
            <w:r>
              <w:rPr>
                <w:rFonts w:ascii="宋体" w:hAnsi="宋体" w:eastAsia="宋体" w:cs="宋体"/>
                <w:sz w:val="15"/>
                <w:szCs w:val="15"/>
              </w:rPr>
              <w:t>25,298.35</w:t>
            </w:r>
          </w:p>
        </w:tc>
        <w:tc>
          <w:tcPr>
            <w:tcW w:w="1075" w:type="dxa"/>
            <w:vAlign w:val="top"/>
          </w:tcPr>
          <w:p w14:paraId="458B7ED9">
            <w:pPr>
              <w:rPr>
                <w:rFonts w:ascii="Arial"/>
                <w:sz w:val="21"/>
              </w:rPr>
            </w:pPr>
          </w:p>
        </w:tc>
        <w:tc>
          <w:tcPr>
            <w:tcW w:w="1089" w:type="dxa"/>
            <w:vAlign w:val="top"/>
          </w:tcPr>
          <w:p w14:paraId="3DBA9039">
            <w:pPr>
              <w:spacing w:before="125" w:line="198" w:lineRule="exact"/>
              <w:ind w:left="341"/>
              <w:rPr>
                <w:rFonts w:ascii="宋体" w:hAnsi="宋体" w:eastAsia="宋体" w:cs="宋体"/>
                <w:sz w:val="15"/>
                <w:szCs w:val="15"/>
              </w:rPr>
            </w:pPr>
            <w:r>
              <w:rPr>
                <w:rFonts w:ascii="宋体" w:hAnsi="宋体" w:eastAsia="宋体" w:cs="宋体"/>
                <w:position w:val="1"/>
                <w:sz w:val="15"/>
                <w:szCs w:val="15"/>
              </w:rPr>
              <w:t>375.66</w:t>
            </w:r>
          </w:p>
        </w:tc>
        <w:tc>
          <w:tcPr>
            <w:tcW w:w="1090" w:type="dxa"/>
            <w:vAlign w:val="top"/>
          </w:tcPr>
          <w:p w14:paraId="5846E4A4">
            <w:pPr>
              <w:spacing w:before="125" w:line="221" w:lineRule="auto"/>
              <w:ind w:left="273"/>
              <w:rPr>
                <w:rFonts w:ascii="宋体" w:hAnsi="宋体" w:eastAsia="宋体" w:cs="宋体"/>
                <w:sz w:val="15"/>
                <w:szCs w:val="15"/>
              </w:rPr>
            </w:pPr>
            <w:r>
              <w:rPr>
                <w:rFonts w:ascii="宋体" w:hAnsi="宋体" w:eastAsia="宋体" w:cs="宋体"/>
                <w:spacing w:val="-1"/>
                <w:sz w:val="15"/>
                <w:szCs w:val="15"/>
              </w:rPr>
              <w:t>1,531.96</w:t>
            </w:r>
          </w:p>
        </w:tc>
        <w:tc>
          <w:tcPr>
            <w:tcW w:w="1090" w:type="dxa"/>
            <w:vAlign w:val="top"/>
          </w:tcPr>
          <w:p w14:paraId="48FA7B66">
            <w:pPr>
              <w:spacing w:before="125" w:line="221" w:lineRule="auto"/>
              <w:ind w:left="273"/>
              <w:rPr>
                <w:rFonts w:ascii="宋体" w:hAnsi="宋体" w:eastAsia="宋体" w:cs="宋体"/>
                <w:sz w:val="15"/>
                <w:szCs w:val="15"/>
              </w:rPr>
            </w:pPr>
            <w:r>
              <w:rPr>
                <w:rFonts w:ascii="宋体" w:hAnsi="宋体" w:eastAsia="宋体" w:cs="宋体"/>
                <w:spacing w:val="-1"/>
                <w:sz w:val="15"/>
                <w:szCs w:val="15"/>
              </w:rPr>
              <w:t>1,783.75</w:t>
            </w:r>
          </w:p>
        </w:tc>
        <w:tc>
          <w:tcPr>
            <w:tcW w:w="1090" w:type="dxa"/>
            <w:vAlign w:val="top"/>
          </w:tcPr>
          <w:p w14:paraId="0AC4D0EB">
            <w:pPr>
              <w:spacing w:before="125" w:line="221" w:lineRule="auto"/>
              <w:ind w:left="272"/>
              <w:rPr>
                <w:rFonts w:ascii="宋体" w:hAnsi="宋体" w:eastAsia="宋体" w:cs="宋体"/>
                <w:sz w:val="15"/>
                <w:szCs w:val="15"/>
              </w:rPr>
            </w:pPr>
            <w:r>
              <w:rPr>
                <w:rFonts w:ascii="宋体" w:hAnsi="宋体" w:eastAsia="宋体" w:cs="宋体"/>
                <w:spacing w:val="-1"/>
                <w:sz w:val="15"/>
                <w:szCs w:val="15"/>
              </w:rPr>
              <w:t>1,783.75</w:t>
            </w:r>
          </w:p>
        </w:tc>
        <w:tc>
          <w:tcPr>
            <w:tcW w:w="1090" w:type="dxa"/>
            <w:vAlign w:val="top"/>
          </w:tcPr>
          <w:p w14:paraId="4F6A89EE">
            <w:pPr>
              <w:spacing w:before="125" w:line="221" w:lineRule="auto"/>
              <w:ind w:left="272"/>
              <w:rPr>
                <w:rFonts w:ascii="宋体" w:hAnsi="宋体" w:eastAsia="宋体" w:cs="宋体"/>
                <w:sz w:val="15"/>
                <w:szCs w:val="15"/>
              </w:rPr>
            </w:pPr>
            <w:r>
              <w:rPr>
                <w:rFonts w:ascii="宋体" w:hAnsi="宋体" w:eastAsia="宋体" w:cs="宋体"/>
                <w:spacing w:val="-1"/>
                <w:sz w:val="15"/>
                <w:szCs w:val="15"/>
              </w:rPr>
              <w:t>1,783.75</w:t>
            </w:r>
          </w:p>
        </w:tc>
        <w:tc>
          <w:tcPr>
            <w:tcW w:w="1090" w:type="dxa"/>
            <w:vAlign w:val="top"/>
          </w:tcPr>
          <w:p w14:paraId="107E353C">
            <w:pPr>
              <w:spacing w:before="125" w:line="221" w:lineRule="auto"/>
              <w:ind w:left="272"/>
              <w:rPr>
                <w:rFonts w:ascii="宋体" w:hAnsi="宋体" w:eastAsia="宋体" w:cs="宋体"/>
                <w:sz w:val="15"/>
                <w:szCs w:val="15"/>
              </w:rPr>
            </w:pPr>
            <w:r>
              <w:rPr>
                <w:rFonts w:ascii="宋体" w:hAnsi="宋体" w:eastAsia="宋体" w:cs="宋体"/>
                <w:spacing w:val="-1"/>
                <w:sz w:val="15"/>
                <w:szCs w:val="15"/>
              </w:rPr>
              <w:t>1,783.75</w:t>
            </w:r>
          </w:p>
        </w:tc>
        <w:tc>
          <w:tcPr>
            <w:tcW w:w="1090" w:type="dxa"/>
            <w:vAlign w:val="top"/>
          </w:tcPr>
          <w:p w14:paraId="40CA3341">
            <w:pPr>
              <w:spacing w:before="125" w:line="221" w:lineRule="auto"/>
              <w:ind w:left="271"/>
              <w:rPr>
                <w:rFonts w:ascii="宋体" w:hAnsi="宋体" w:eastAsia="宋体" w:cs="宋体"/>
                <w:sz w:val="15"/>
                <w:szCs w:val="15"/>
              </w:rPr>
            </w:pPr>
            <w:r>
              <w:rPr>
                <w:rFonts w:ascii="宋体" w:hAnsi="宋体" w:eastAsia="宋体" w:cs="宋体"/>
                <w:spacing w:val="-1"/>
                <w:sz w:val="15"/>
                <w:szCs w:val="15"/>
              </w:rPr>
              <w:t>1,783.75</w:t>
            </w:r>
          </w:p>
        </w:tc>
        <w:tc>
          <w:tcPr>
            <w:tcW w:w="1104" w:type="dxa"/>
            <w:tcBorders>
              <w:right w:val="single" w:color="000000" w:sz="10" w:space="0"/>
            </w:tcBorders>
            <w:vAlign w:val="top"/>
          </w:tcPr>
          <w:p w14:paraId="55E84B76">
            <w:pPr>
              <w:spacing w:before="125" w:line="221" w:lineRule="auto"/>
              <w:ind w:left="271"/>
              <w:rPr>
                <w:rFonts w:ascii="宋体" w:hAnsi="宋体" w:eastAsia="宋体" w:cs="宋体"/>
                <w:sz w:val="15"/>
                <w:szCs w:val="15"/>
              </w:rPr>
            </w:pPr>
            <w:r>
              <w:rPr>
                <w:rFonts w:ascii="宋体" w:hAnsi="宋体" w:eastAsia="宋体" w:cs="宋体"/>
                <w:spacing w:val="-1"/>
                <w:sz w:val="15"/>
                <w:szCs w:val="15"/>
              </w:rPr>
              <w:t>1,783.75</w:t>
            </w:r>
          </w:p>
        </w:tc>
      </w:tr>
      <w:tr w14:paraId="197592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4D1AF417">
            <w:pPr>
              <w:spacing w:before="124" w:line="199" w:lineRule="exact"/>
              <w:ind w:left="242"/>
              <w:rPr>
                <w:rFonts w:ascii="宋体" w:hAnsi="宋体" w:eastAsia="宋体" w:cs="宋体"/>
                <w:sz w:val="15"/>
                <w:szCs w:val="15"/>
              </w:rPr>
            </w:pPr>
            <w:r>
              <w:rPr>
                <w:rFonts w:ascii="宋体" w:hAnsi="宋体" w:eastAsia="宋体" w:cs="宋体"/>
                <w:position w:val="1"/>
                <w:sz w:val="15"/>
                <w:szCs w:val="15"/>
              </w:rPr>
              <w:t>7</w:t>
            </w:r>
          </w:p>
        </w:tc>
        <w:tc>
          <w:tcPr>
            <w:tcW w:w="1728" w:type="dxa"/>
            <w:vAlign w:val="top"/>
          </w:tcPr>
          <w:p w14:paraId="36D2BC90">
            <w:pPr>
              <w:spacing w:before="124" w:line="224" w:lineRule="auto"/>
              <w:ind w:left="21"/>
              <w:rPr>
                <w:rFonts w:ascii="宋体" w:hAnsi="宋体" w:eastAsia="宋体" w:cs="宋体"/>
                <w:sz w:val="15"/>
                <w:szCs w:val="15"/>
              </w:rPr>
            </w:pPr>
            <w:r>
              <w:rPr>
                <w:rFonts w:ascii="宋体" w:hAnsi="宋体" w:eastAsia="宋体" w:cs="宋体"/>
                <w:spacing w:val="1"/>
                <w:sz w:val="15"/>
                <w:szCs w:val="15"/>
              </w:rPr>
              <w:t>企业所得税</w:t>
            </w:r>
          </w:p>
        </w:tc>
        <w:tc>
          <w:tcPr>
            <w:tcW w:w="1106" w:type="dxa"/>
            <w:vAlign w:val="top"/>
          </w:tcPr>
          <w:p w14:paraId="39922BCC">
            <w:pPr>
              <w:spacing w:before="127" w:line="221" w:lineRule="auto"/>
              <w:ind w:left="222"/>
              <w:rPr>
                <w:rFonts w:ascii="宋体" w:hAnsi="宋体" w:eastAsia="宋体" w:cs="宋体"/>
                <w:sz w:val="15"/>
                <w:szCs w:val="15"/>
              </w:rPr>
            </w:pPr>
            <w:r>
              <w:rPr>
                <w:rFonts w:ascii="宋体" w:hAnsi="宋体" w:eastAsia="宋体" w:cs="宋体"/>
                <w:spacing w:val="-1"/>
                <w:sz w:val="15"/>
                <w:szCs w:val="15"/>
              </w:rPr>
              <w:t>18,848.36</w:t>
            </w:r>
          </w:p>
        </w:tc>
        <w:tc>
          <w:tcPr>
            <w:tcW w:w="1075" w:type="dxa"/>
            <w:vAlign w:val="top"/>
          </w:tcPr>
          <w:p w14:paraId="5B45267D">
            <w:pPr>
              <w:rPr>
                <w:rFonts w:ascii="Arial"/>
                <w:sz w:val="21"/>
              </w:rPr>
            </w:pPr>
          </w:p>
        </w:tc>
        <w:tc>
          <w:tcPr>
            <w:tcW w:w="1089" w:type="dxa"/>
            <w:vAlign w:val="top"/>
          </w:tcPr>
          <w:p w14:paraId="26170195">
            <w:pPr>
              <w:spacing w:before="127" w:line="198" w:lineRule="exact"/>
              <w:ind w:left="341"/>
              <w:rPr>
                <w:rFonts w:ascii="宋体" w:hAnsi="宋体" w:eastAsia="宋体" w:cs="宋体"/>
                <w:sz w:val="15"/>
                <w:szCs w:val="15"/>
              </w:rPr>
            </w:pPr>
            <w:r>
              <w:rPr>
                <w:rFonts w:ascii="宋体" w:hAnsi="宋体" w:eastAsia="宋体" w:cs="宋体"/>
                <w:position w:val="1"/>
                <w:sz w:val="15"/>
                <w:szCs w:val="15"/>
              </w:rPr>
              <w:t>342.46</w:t>
            </w:r>
          </w:p>
        </w:tc>
        <w:tc>
          <w:tcPr>
            <w:tcW w:w="1090" w:type="dxa"/>
            <w:vAlign w:val="top"/>
          </w:tcPr>
          <w:p w14:paraId="40EFED3F">
            <w:pPr>
              <w:spacing w:before="127" w:line="221" w:lineRule="auto"/>
              <w:ind w:left="273"/>
              <w:rPr>
                <w:rFonts w:ascii="宋体" w:hAnsi="宋体" w:eastAsia="宋体" w:cs="宋体"/>
                <w:sz w:val="15"/>
                <w:szCs w:val="15"/>
              </w:rPr>
            </w:pPr>
            <w:r>
              <w:rPr>
                <w:rFonts w:ascii="宋体" w:hAnsi="宋体" w:eastAsia="宋体" w:cs="宋体"/>
                <w:spacing w:val="-1"/>
                <w:sz w:val="15"/>
                <w:szCs w:val="15"/>
              </w:rPr>
              <w:t>1,362.52</w:t>
            </w:r>
          </w:p>
        </w:tc>
        <w:tc>
          <w:tcPr>
            <w:tcW w:w="1090" w:type="dxa"/>
            <w:vAlign w:val="top"/>
          </w:tcPr>
          <w:p w14:paraId="1F08B075">
            <w:pPr>
              <w:spacing w:before="127" w:line="221" w:lineRule="auto"/>
              <w:ind w:left="273"/>
              <w:rPr>
                <w:rFonts w:ascii="宋体" w:hAnsi="宋体" w:eastAsia="宋体" w:cs="宋体"/>
                <w:sz w:val="15"/>
                <w:szCs w:val="15"/>
              </w:rPr>
            </w:pPr>
            <w:r>
              <w:rPr>
                <w:rFonts w:ascii="宋体" w:hAnsi="宋体" w:eastAsia="宋体" w:cs="宋体"/>
                <w:spacing w:val="-1"/>
                <w:sz w:val="15"/>
                <w:szCs w:val="15"/>
              </w:rPr>
              <w:t>1,299.58</w:t>
            </w:r>
          </w:p>
        </w:tc>
        <w:tc>
          <w:tcPr>
            <w:tcW w:w="1090" w:type="dxa"/>
            <w:vAlign w:val="top"/>
          </w:tcPr>
          <w:p w14:paraId="398E5BBB">
            <w:pPr>
              <w:spacing w:before="127" w:line="221" w:lineRule="auto"/>
              <w:ind w:left="272"/>
              <w:rPr>
                <w:rFonts w:ascii="宋体" w:hAnsi="宋体" w:eastAsia="宋体" w:cs="宋体"/>
                <w:sz w:val="15"/>
                <w:szCs w:val="15"/>
              </w:rPr>
            </w:pPr>
            <w:r>
              <w:rPr>
                <w:rFonts w:ascii="宋体" w:hAnsi="宋体" w:eastAsia="宋体" w:cs="宋体"/>
                <w:spacing w:val="-1"/>
                <w:sz w:val="15"/>
                <w:szCs w:val="15"/>
              </w:rPr>
              <w:t>1,299.58</w:t>
            </w:r>
          </w:p>
        </w:tc>
        <w:tc>
          <w:tcPr>
            <w:tcW w:w="1090" w:type="dxa"/>
            <w:vAlign w:val="top"/>
          </w:tcPr>
          <w:p w14:paraId="3AF8BEE0">
            <w:pPr>
              <w:spacing w:before="127" w:line="221" w:lineRule="auto"/>
              <w:ind w:left="272"/>
              <w:rPr>
                <w:rFonts w:ascii="宋体" w:hAnsi="宋体" w:eastAsia="宋体" w:cs="宋体"/>
                <w:sz w:val="15"/>
                <w:szCs w:val="15"/>
              </w:rPr>
            </w:pPr>
            <w:r>
              <w:rPr>
                <w:rFonts w:ascii="宋体" w:hAnsi="宋体" w:eastAsia="宋体" w:cs="宋体"/>
                <w:spacing w:val="-1"/>
                <w:sz w:val="15"/>
                <w:szCs w:val="15"/>
              </w:rPr>
              <w:t>1,299.58</w:t>
            </w:r>
          </w:p>
        </w:tc>
        <w:tc>
          <w:tcPr>
            <w:tcW w:w="1090" w:type="dxa"/>
            <w:vAlign w:val="top"/>
          </w:tcPr>
          <w:p w14:paraId="5896E011">
            <w:pPr>
              <w:spacing w:before="127" w:line="221" w:lineRule="auto"/>
              <w:ind w:left="272"/>
              <w:rPr>
                <w:rFonts w:ascii="宋体" w:hAnsi="宋体" w:eastAsia="宋体" w:cs="宋体"/>
                <w:sz w:val="15"/>
                <w:szCs w:val="15"/>
              </w:rPr>
            </w:pPr>
            <w:r>
              <w:rPr>
                <w:rFonts w:ascii="宋体" w:hAnsi="宋体" w:eastAsia="宋体" w:cs="宋体"/>
                <w:spacing w:val="-1"/>
                <w:sz w:val="15"/>
                <w:szCs w:val="15"/>
              </w:rPr>
              <w:t>1,299.58</w:t>
            </w:r>
          </w:p>
        </w:tc>
        <w:tc>
          <w:tcPr>
            <w:tcW w:w="1090" w:type="dxa"/>
            <w:vAlign w:val="top"/>
          </w:tcPr>
          <w:p w14:paraId="175C4F55">
            <w:pPr>
              <w:spacing w:before="127" w:line="221" w:lineRule="auto"/>
              <w:ind w:left="271"/>
              <w:rPr>
                <w:rFonts w:ascii="宋体" w:hAnsi="宋体" w:eastAsia="宋体" w:cs="宋体"/>
                <w:sz w:val="15"/>
                <w:szCs w:val="15"/>
              </w:rPr>
            </w:pPr>
            <w:r>
              <w:rPr>
                <w:rFonts w:ascii="宋体" w:hAnsi="宋体" w:eastAsia="宋体" w:cs="宋体"/>
                <w:spacing w:val="-1"/>
                <w:sz w:val="15"/>
                <w:szCs w:val="15"/>
              </w:rPr>
              <w:t>1,299.58</w:t>
            </w:r>
          </w:p>
        </w:tc>
        <w:tc>
          <w:tcPr>
            <w:tcW w:w="1104" w:type="dxa"/>
            <w:tcBorders>
              <w:right w:val="single" w:color="000000" w:sz="10" w:space="0"/>
            </w:tcBorders>
            <w:vAlign w:val="top"/>
          </w:tcPr>
          <w:p w14:paraId="3DD0CFA2">
            <w:pPr>
              <w:spacing w:before="127" w:line="221" w:lineRule="auto"/>
              <w:ind w:left="271"/>
              <w:rPr>
                <w:rFonts w:ascii="宋体" w:hAnsi="宋体" w:eastAsia="宋体" w:cs="宋体"/>
                <w:sz w:val="15"/>
                <w:szCs w:val="15"/>
              </w:rPr>
            </w:pPr>
            <w:r>
              <w:rPr>
                <w:rFonts w:ascii="宋体" w:hAnsi="宋体" w:eastAsia="宋体" w:cs="宋体"/>
                <w:spacing w:val="-1"/>
                <w:sz w:val="15"/>
                <w:szCs w:val="15"/>
              </w:rPr>
              <w:t>1,299.58</w:t>
            </w:r>
          </w:p>
        </w:tc>
      </w:tr>
      <w:tr w14:paraId="784E7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0C5531B1">
            <w:pPr>
              <w:spacing w:before="125" w:line="198" w:lineRule="exact"/>
              <w:ind w:left="239"/>
              <w:rPr>
                <w:rFonts w:ascii="宋体" w:hAnsi="宋体" w:eastAsia="宋体" w:cs="宋体"/>
                <w:sz w:val="15"/>
                <w:szCs w:val="15"/>
              </w:rPr>
            </w:pPr>
            <w:r>
              <w:rPr>
                <w:rFonts w:ascii="宋体" w:hAnsi="宋体" w:eastAsia="宋体" w:cs="宋体"/>
                <w:position w:val="1"/>
                <w:sz w:val="15"/>
                <w:szCs w:val="15"/>
              </w:rPr>
              <w:t>8</w:t>
            </w:r>
          </w:p>
        </w:tc>
        <w:tc>
          <w:tcPr>
            <w:tcW w:w="1728" w:type="dxa"/>
            <w:vAlign w:val="top"/>
          </w:tcPr>
          <w:p w14:paraId="2E9C45C8">
            <w:pPr>
              <w:spacing w:before="125" w:line="225" w:lineRule="auto"/>
              <w:ind w:left="22"/>
              <w:rPr>
                <w:rFonts w:ascii="宋体" w:hAnsi="宋体" w:eastAsia="宋体" w:cs="宋体"/>
                <w:sz w:val="15"/>
                <w:szCs w:val="15"/>
              </w:rPr>
            </w:pPr>
            <w:r>
              <w:rPr>
                <w:rFonts w:ascii="宋体" w:hAnsi="宋体" w:eastAsia="宋体" w:cs="宋体"/>
                <w:spacing w:val="-4"/>
                <w:sz w:val="15"/>
                <w:szCs w:val="15"/>
              </w:rPr>
              <w:t>小</w:t>
            </w:r>
            <w:r>
              <w:rPr>
                <w:rFonts w:ascii="宋体" w:hAnsi="宋体" w:eastAsia="宋体" w:cs="宋体"/>
                <w:spacing w:val="5"/>
                <w:sz w:val="15"/>
                <w:szCs w:val="15"/>
              </w:rPr>
              <w:t xml:space="preserve">  </w:t>
            </w:r>
            <w:r>
              <w:rPr>
                <w:rFonts w:ascii="宋体" w:hAnsi="宋体" w:eastAsia="宋体" w:cs="宋体"/>
                <w:spacing w:val="-4"/>
                <w:sz w:val="15"/>
                <w:szCs w:val="15"/>
              </w:rPr>
              <w:t>计</w:t>
            </w:r>
          </w:p>
        </w:tc>
        <w:tc>
          <w:tcPr>
            <w:tcW w:w="1106" w:type="dxa"/>
            <w:vAlign w:val="top"/>
          </w:tcPr>
          <w:p w14:paraId="4994E78C">
            <w:pPr>
              <w:spacing w:before="128" w:line="221" w:lineRule="auto"/>
              <w:ind w:left="175"/>
              <w:rPr>
                <w:rFonts w:ascii="宋体" w:hAnsi="宋体" w:eastAsia="宋体" w:cs="宋体"/>
                <w:sz w:val="15"/>
                <w:szCs w:val="15"/>
              </w:rPr>
            </w:pPr>
            <w:r>
              <w:rPr>
                <w:rFonts w:ascii="宋体" w:hAnsi="宋体" w:eastAsia="宋体" w:cs="宋体"/>
                <w:sz w:val="15"/>
                <w:szCs w:val="15"/>
              </w:rPr>
              <w:t>331,461.09</w:t>
            </w:r>
          </w:p>
        </w:tc>
        <w:tc>
          <w:tcPr>
            <w:tcW w:w="1075" w:type="dxa"/>
            <w:vAlign w:val="top"/>
          </w:tcPr>
          <w:p w14:paraId="7719EF63">
            <w:pPr>
              <w:spacing w:before="128" w:line="221" w:lineRule="auto"/>
              <w:ind w:left="208"/>
              <w:rPr>
                <w:rFonts w:ascii="宋体" w:hAnsi="宋体" w:eastAsia="宋体" w:cs="宋体"/>
                <w:sz w:val="15"/>
                <w:szCs w:val="15"/>
              </w:rPr>
            </w:pPr>
            <w:r>
              <w:rPr>
                <w:rFonts w:ascii="宋体" w:hAnsi="宋体" w:eastAsia="宋体" w:cs="宋体"/>
                <w:spacing w:val="1"/>
                <w:sz w:val="15"/>
                <w:szCs w:val="15"/>
              </w:rPr>
              <w:t>42,327.26</w:t>
            </w:r>
          </w:p>
        </w:tc>
        <w:tc>
          <w:tcPr>
            <w:tcW w:w="1089" w:type="dxa"/>
            <w:vAlign w:val="top"/>
          </w:tcPr>
          <w:p w14:paraId="6E95B057">
            <w:pPr>
              <w:spacing w:before="128" w:line="221" w:lineRule="auto"/>
              <w:ind w:left="261"/>
              <w:rPr>
                <w:rFonts w:ascii="宋体" w:hAnsi="宋体" w:eastAsia="宋体" w:cs="宋体"/>
                <w:sz w:val="15"/>
                <w:szCs w:val="15"/>
              </w:rPr>
            </w:pPr>
            <w:r>
              <w:rPr>
                <w:rFonts w:ascii="宋体" w:hAnsi="宋体" w:eastAsia="宋体" w:cs="宋体"/>
                <w:spacing w:val="1"/>
                <w:sz w:val="15"/>
                <w:szCs w:val="15"/>
              </w:rPr>
              <w:t>4,773.70</w:t>
            </w:r>
          </w:p>
        </w:tc>
        <w:tc>
          <w:tcPr>
            <w:tcW w:w="1090" w:type="dxa"/>
            <w:vAlign w:val="top"/>
          </w:tcPr>
          <w:p w14:paraId="59CD6470">
            <w:pPr>
              <w:spacing w:before="128" w:line="221" w:lineRule="auto"/>
              <w:ind w:left="235"/>
              <w:rPr>
                <w:rFonts w:ascii="宋体" w:hAnsi="宋体" w:eastAsia="宋体" w:cs="宋体"/>
                <w:sz w:val="15"/>
                <w:szCs w:val="15"/>
              </w:rPr>
            </w:pPr>
            <w:r>
              <w:rPr>
                <w:rFonts w:ascii="宋体" w:hAnsi="宋体" w:eastAsia="宋体" w:cs="宋体"/>
                <w:spacing w:val="-1"/>
                <w:sz w:val="15"/>
                <w:szCs w:val="15"/>
              </w:rPr>
              <w:t>19,116.80</w:t>
            </w:r>
          </w:p>
        </w:tc>
        <w:tc>
          <w:tcPr>
            <w:tcW w:w="1090" w:type="dxa"/>
            <w:vAlign w:val="top"/>
          </w:tcPr>
          <w:p w14:paraId="44D1C798">
            <w:pPr>
              <w:spacing w:before="128" w:line="221" w:lineRule="auto"/>
              <w:ind w:left="235"/>
              <w:rPr>
                <w:rFonts w:ascii="宋体" w:hAnsi="宋体" w:eastAsia="宋体" w:cs="宋体"/>
                <w:sz w:val="15"/>
                <w:szCs w:val="15"/>
              </w:rPr>
            </w:pPr>
            <w:r>
              <w:rPr>
                <w:rFonts w:ascii="宋体" w:hAnsi="宋体" w:eastAsia="宋体" w:cs="宋体"/>
                <w:spacing w:val="-1"/>
                <w:sz w:val="15"/>
                <w:szCs w:val="15"/>
              </w:rPr>
              <w:t>19,305.64</w:t>
            </w:r>
          </w:p>
        </w:tc>
        <w:tc>
          <w:tcPr>
            <w:tcW w:w="1090" w:type="dxa"/>
            <w:vAlign w:val="top"/>
          </w:tcPr>
          <w:p w14:paraId="7BD7F8B7">
            <w:pPr>
              <w:spacing w:before="128" w:line="221" w:lineRule="auto"/>
              <w:ind w:left="234"/>
              <w:rPr>
                <w:rFonts w:ascii="宋体" w:hAnsi="宋体" w:eastAsia="宋体" w:cs="宋体"/>
                <w:sz w:val="15"/>
                <w:szCs w:val="15"/>
              </w:rPr>
            </w:pPr>
            <w:r>
              <w:rPr>
                <w:rFonts w:ascii="宋体" w:hAnsi="宋体" w:eastAsia="宋体" w:cs="宋体"/>
                <w:spacing w:val="-1"/>
                <w:sz w:val="15"/>
                <w:szCs w:val="15"/>
              </w:rPr>
              <w:t>19,305.64</w:t>
            </w:r>
          </w:p>
        </w:tc>
        <w:tc>
          <w:tcPr>
            <w:tcW w:w="1090" w:type="dxa"/>
            <w:vAlign w:val="top"/>
          </w:tcPr>
          <w:p w14:paraId="3C4E026E">
            <w:pPr>
              <w:spacing w:before="128" w:line="221" w:lineRule="auto"/>
              <w:ind w:left="234"/>
              <w:rPr>
                <w:rFonts w:ascii="宋体" w:hAnsi="宋体" w:eastAsia="宋体" w:cs="宋体"/>
                <w:sz w:val="15"/>
                <w:szCs w:val="15"/>
              </w:rPr>
            </w:pPr>
            <w:r>
              <w:rPr>
                <w:rFonts w:ascii="宋体" w:hAnsi="宋体" w:eastAsia="宋体" w:cs="宋体"/>
                <w:spacing w:val="-1"/>
                <w:sz w:val="15"/>
                <w:szCs w:val="15"/>
              </w:rPr>
              <w:t>19,305.64</w:t>
            </w:r>
          </w:p>
        </w:tc>
        <w:tc>
          <w:tcPr>
            <w:tcW w:w="1090" w:type="dxa"/>
            <w:vAlign w:val="top"/>
          </w:tcPr>
          <w:p w14:paraId="3FD9B042">
            <w:pPr>
              <w:spacing w:before="128" w:line="221" w:lineRule="auto"/>
              <w:ind w:left="233"/>
              <w:rPr>
                <w:rFonts w:ascii="宋体" w:hAnsi="宋体" w:eastAsia="宋体" w:cs="宋体"/>
                <w:sz w:val="15"/>
                <w:szCs w:val="15"/>
              </w:rPr>
            </w:pPr>
            <w:r>
              <w:rPr>
                <w:rFonts w:ascii="宋体" w:hAnsi="宋体" w:eastAsia="宋体" w:cs="宋体"/>
                <w:spacing w:val="-1"/>
                <w:sz w:val="15"/>
                <w:szCs w:val="15"/>
              </w:rPr>
              <w:t>19,305.64</w:t>
            </w:r>
          </w:p>
        </w:tc>
        <w:tc>
          <w:tcPr>
            <w:tcW w:w="1090" w:type="dxa"/>
            <w:vAlign w:val="top"/>
          </w:tcPr>
          <w:p w14:paraId="21A0CC34">
            <w:pPr>
              <w:spacing w:before="128" w:line="221" w:lineRule="auto"/>
              <w:ind w:left="233"/>
              <w:rPr>
                <w:rFonts w:ascii="宋体" w:hAnsi="宋体" w:eastAsia="宋体" w:cs="宋体"/>
                <w:sz w:val="15"/>
                <w:szCs w:val="15"/>
              </w:rPr>
            </w:pPr>
            <w:r>
              <w:rPr>
                <w:rFonts w:ascii="宋体" w:hAnsi="宋体" w:eastAsia="宋体" w:cs="宋体"/>
                <w:spacing w:val="-1"/>
                <w:sz w:val="15"/>
                <w:szCs w:val="15"/>
              </w:rPr>
              <w:t>19,305.64</w:t>
            </w:r>
          </w:p>
        </w:tc>
        <w:tc>
          <w:tcPr>
            <w:tcW w:w="1104" w:type="dxa"/>
            <w:tcBorders>
              <w:right w:val="single" w:color="000000" w:sz="10" w:space="0"/>
            </w:tcBorders>
            <w:vAlign w:val="top"/>
          </w:tcPr>
          <w:p w14:paraId="795D9351">
            <w:pPr>
              <w:spacing w:before="128" w:line="221" w:lineRule="auto"/>
              <w:ind w:left="233"/>
              <w:rPr>
                <w:rFonts w:ascii="宋体" w:hAnsi="宋体" w:eastAsia="宋体" w:cs="宋体"/>
                <w:sz w:val="15"/>
                <w:szCs w:val="15"/>
              </w:rPr>
            </w:pPr>
            <w:r>
              <w:rPr>
                <w:rFonts w:ascii="宋体" w:hAnsi="宋体" w:eastAsia="宋体" w:cs="宋体"/>
                <w:spacing w:val="-1"/>
                <w:sz w:val="15"/>
                <w:szCs w:val="15"/>
              </w:rPr>
              <w:t>19,305.64</w:t>
            </w:r>
          </w:p>
        </w:tc>
      </w:tr>
      <w:tr w14:paraId="22ABE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59" w:type="dxa"/>
            <w:tcBorders>
              <w:left w:val="single" w:color="000000" w:sz="10" w:space="0"/>
            </w:tcBorders>
            <w:vAlign w:val="top"/>
          </w:tcPr>
          <w:p w14:paraId="44697003">
            <w:pPr>
              <w:spacing w:before="126" w:line="241" w:lineRule="auto"/>
              <w:ind w:left="200"/>
              <w:rPr>
                <w:rFonts w:ascii="宋体" w:hAnsi="宋体" w:eastAsia="宋体" w:cs="宋体"/>
                <w:sz w:val="15"/>
                <w:szCs w:val="15"/>
              </w:rPr>
            </w:pPr>
            <w:r>
              <w:rPr>
                <w:rFonts w:ascii="宋体" w:hAnsi="宋体" w:eastAsia="宋体" w:cs="宋体"/>
                <w:sz w:val="15"/>
                <w:szCs w:val="15"/>
              </w:rPr>
              <w:t>三</w:t>
            </w:r>
          </w:p>
        </w:tc>
        <w:tc>
          <w:tcPr>
            <w:tcW w:w="1728" w:type="dxa"/>
            <w:vAlign w:val="top"/>
          </w:tcPr>
          <w:p w14:paraId="2C92E993">
            <w:pPr>
              <w:spacing w:before="126" w:line="225" w:lineRule="auto"/>
              <w:ind w:left="20"/>
              <w:rPr>
                <w:rFonts w:ascii="宋体" w:hAnsi="宋体" w:eastAsia="宋体" w:cs="宋体"/>
                <w:sz w:val="15"/>
                <w:szCs w:val="15"/>
              </w:rPr>
            </w:pPr>
            <w:r>
              <w:rPr>
                <w:rFonts w:ascii="宋体" w:hAnsi="宋体" w:eastAsia="宋体" w:cs="宋体"/>
                <w:spacing w:val="2"/>
                <w:sz w:val="15"/>
                <w:szCs w:val="15"/>
              </w:rPr>
              <w:t>净现金流量</w:t>
            </w:r>
          </w:p>
        </w:tc>
        <w:tc>
          <w:tcPr>
            <w:tcW w:w="1106" w:type="dxa"/>
            <w:vAlign w:val="top"/>
          </w:tcPr>
          <w:p w14:paraId="0B9F22C6">
            <w:pPr>
              <w:spacing w:before="128" w:line="221" w:lineRule="auto"/>
              <w:ind w:left="210"/>
              <w:rPr>
                <w:rFonts w:ascii="宋体" w:hAnsi="宋体" w:eastAsia="宋体" w:cs="宋体"/>
                <w:sz w:val="15"/>
                <w:szCs w:val="15"/>
              </w:rPr>
            </w:pPr>
            <w:r>
              <w:rPr>
                <w:rFonts w:ascii="宋体" w:hAnsi="宋体" w:eastAsia="宋体" w:cs="宋体"/>
                <w:spacing w:val="1"/>
                <w:sz w:val="15"/>
                <w:szCs w:val="15"/>
              </w:rPr>
              <w:t>48,543.81</w:t>
            </w:r>
          </w:p>
        </w:tc>
        <w:tc>
          <w:tcPr>
            <w:tcW w:w="1075" w:type="dxa"/>
            <w:vAlign w:val="top"/>
          </w:tcPr>
          <w:p w14:paraId="272D1B4C">
            <w:pPr>
              <w:spacing w:before="128" w:line="221" w:lineRule="auto"/>
              <w:ind w:left="169"/>
              <w:rPr>
                <w:rFonts w:ascii="宋体" w:hAnsi="宋体" w:eastAsia="宋体" w:cs="宋体"/>
                <w:sz w:val="15"/>
                <w:szCs w:val="15"/>
              </w:rPr>
            </w:pPr>
            <w:r>
              <w:rPr>
                <w:rFonts w:ascii="宋体" w:hAnsi="宋体" w:eastAsia="宋体" w:cs="宋体"/>
                <w:spacing w:val="1"/>
                <w:sz w:val="15"/>
                <w:szCs w:val="15"/>
              </w:rPr>
              <w:t>-42,327.26</w:t>
            </w:r>
          </w:p>
        </w:tc>
        <w:tc>
          <w:tcPr>
            <w:tcW w:w="1089" w:type="dxa"/>
            <w:vAlign w:val="top"/>
          </w:tcPr>
          <w:p w14:paraId="42696894">
            <w:pPr>
              <w:spacing w:before="128" w:line="221" w:lineRule="auto"/>
              <w:ind w:left="263"/>
              <w:rPr>
                <w:rFonts w:ascii="宋体" w:hAnsi="宋体" w:eastAsia="宋体" w:cs="宋体"/>
                <w:sz w:val="15"/>
                <w:szCs w:val="15"/>
              </w:rPr>
            </w:pPr>
            <w:r>
              <w:rPr>
                <w:rFonts w:ascii="宋体" w:hAnsi="宋体" w:eastAsia="宋体" w:cs="宋体"/>
                <w:sz w:val="15"/>
                <w:szCs w:val="15"/>
              </w:rPr>
              <w:t>2,190.08</w:t>
            </w:r>
          </w:p>
        </w:tc>
        <w:tc>
          <w:tcPr>
            <w:tcW w:w="1090" w:type="dxa"/>
            <w:vAlign w:val="top"/>
          </w:tcPr>
          <w:p w14:paraId="557A3CD0">
            <w:pPr>
              <w:spacing w:before="128" w:line="221" w:lineRule="auto"/>
              <w:ind w:left="263"/>
              <w:rPr>
                <w:rFonts w:ascii="宋体" w:hAnsi="宋体" w:eastAsia="宋体" w:cs="宋体"/>
                <w:sz w:val="15"/>
                <w:szCs w:val="15"/>
              </w:rPr>
            </w:pPr>
            <w:r>
              <w:rPr>
                <w:rFonts w:ascii="宋体" w:hAnsi="宋体" w:eastAsia="宋体" w:cs="宋体"/>
                <w:sz w:val="15"/>
                <w:szCs w:val="15"/>
              </w:rPr>
              <w:t>8,445.09</w:t>
            </w:r>
          </w:p>
        </w:tc>
        <w:tc>
          <w:tcPr>
            <w:tcW w:w="1090" w:type="dxa"/>
            <w:vAlign w:val="top"/>
          </w:tcPr>
          <w:p w14:paraId="7BBA4D42">
            <w:pPr>
              <w:spacing w:before="128" w:line="221" w:lineRule="auto"/>
              <w:ind w:left="265"/>
              <w:rPr>
                <w:rFonts w:ascii="宋体" w:hAnsi="宋体" w:eastAsia="宋体" w:cs="宋体"/>
                <w:sz w:val="15"/>
                <w:szCs w:val="15"/>
              </w:rPr>
            </w:pPr>
            <w:r>
              <w:rPr>
                <w:rFonts w:ascii="宋体" w:hAnsi="宋体" w:eastAsia="宋体" w:cs="宋体"/>
                <w:sz w:val="15"/>
                <w:szCs w:val="15"/>
              </w:rPr>
              <w:t>5,738.36</w:t>
            </w:r>
          </w:p>
        </w:tc>
        <w:tc>
          <w:tcPr>
            <w:tcW w:w="1090" w:type="dxa"/>
            <w:vAlign w:val="top"/>
          </w:tcPr>
          <w:p w14:paraId="20045344">
            <w:pPr>
              <w:spacing w:before="128" w:line="221" w:lineRule="auto"/>
              <w:ind w:left="264"/>
              <w:rPr>
                <w:rFonts w:ascii="宋体" w:hAnsi="宋体" w:eastAsia="宋体" w:cs="宋体"/>
                <w:sz w:val="15"/>
                <w:szCs w:val="15"/>
              </w:rPr>
            </w:pPr>
            <w:r>
              <w:rPr>
                <w:rFonts w:ascii="宋体" w:hAnsi="宋体" w:eastAsia="宋体" w:cs="宋体"/>
                <w:sz w:val="15"/>
                <w:szCs w:val="15"/>
              </w:rPr>
              <w:t>5,738.36</w:t>
            </w:r>
          </w:p>
        </w:tc>
        <w:tc>
          <w:tcPr>
            <w:tcW w:w="1090" w:type="dxa"/>
            <w:vAlign w:val="top"/>
          </w:tcPr>
          <w:p w14:paraId="214C689E">
            <w:pPr>
              <w:spacing w:before="128" w:line="221" w:lineRule="auto"/>
              <w:ind w:left="264"/>
              <w:rPr>
                <w:rFonts w:ascii="宋体" w:hAnsi="宋体" w:eastAsia="宋体" w:cs="宋体"/>
                <w:sz w:val="15"/>
                <w:szCs w:val="15"/>
              </w:rPr>
            </w:pPr>
            <w:r>
              <w:rPr>
                <w:rFonts w:ascii="宋体" w:hAnsi="宋体" w:eastAsia="宋体" w:cs="宋体"/>
                <w:sz w:val="15"/>
                <w:szCs w:val="15"/>
              </w:rPr>
              <w:t>5,738.36</w:t>
            </w:r>
          </w:p>
        </w:tc>
        <w:tc>
          <w:tcPr>
            <w:tcW w:w="1090" w:type="dxa"/>
            <w:vAlign w:val="top"/>
          </w:tcPr>
          <w:p w14:paraId="5BA34830">
            <w:pPr>
              <w:spacing w:before="128" w:line="221" w:lineRule="auto"/>
              <w:ind w:left="264"/>
              <w:rPr>
                <w:rFonts w:ascii="宋体" w:hAnsi="宋体" w:eastAsia="宋体" w:cs="宋体"/>
                <w:sz w:val="15"/>
                <w:szCs w:val="15"/>
              </w:rPr>
            </w:pPr>
            <w:r>
              <w:rPr>
                <w:rFonts w:ascii="宋体" w:hAnsi="宋体" w:eastAsia="宋体" w:cs="宋体"/>
                <w:sz w:val="15"/>
                <w:szCs w:val="15"/>
              </w:rPr>
              <w:t>5,738.36</w:t>
            </w:r>
          </w:p>
        </w:tc>
        <w:tc>
          <w:tcPr>
            <w:tcW w:w="1090" w:type="dxa"/>
            <w:vAlign w:val="top"/>
          </w:tcPr>
          <w:p w14:paraId="352F6C12">
            <w:pPr>
              <w:spacing w:before="128" w:line="221" w:lineRule="auto"/>
              <w:ind w:left="263"/>
              <w:rPr>
                <w:rFonts w:ascii="宋体" w:hAnsi="宋体" w:eastAsia="宋体" w:cs="宋体"/>
                <w:sz w:val="15"/>
                <w:szCs w:val="15"/>
              </w:rPr>
            </w:pPr>
            <w:r>
              <w:rPr>
                <w:rFonts w:ascii="宋体" w:hAnsi="宋体" w:eastAsia="宋体" w:cs="宋体"/>
                <w:sz w:val="15"/>
                <w:szCs w:val="15"/>
              </w:rPr>
              <w:t>5,738.36</w:t>
            </w:r>
          </w:p>
        </w:tc>
        <w:tc>
          <w:tcPr>
            <w:tcW w:w="1104" w:type="dxa"/>
            <w:tcBorders>
              <w:right w:val="single" w:color="000000" w:sz="10" w:space="0"/>
            </w:tcBorders>
            <w:vAlign w:val="top"/>
          </w:tcPr>
          <w:p w14:paraId="3CE4CF44">
            <w:pPr>
              <w:spacing w:before="128" w:line="221" w:lineRule="auto"/>
              <w:ind w:left="263"/>
              <w:rPr>
                <w:rFonts w:ascii="宋体" w:hAnsi="宋体" w:eastAsia="宋体" w:cs="宋体"/>
                <w:sz w:val="15"/>
                <w:szCs w:val="15"/>
              </w:rPr>
            </w:pPr>
            <w:r>
              <w:rPr>
                <w:rFonts w:ascii="宋体" w:hAnsi="宋体" w:eastAsia="宋体" w:cs="宋体"/>
                <w:sz w:val="15"/>
                <w:szCs w:val="15"/>
              </w:rPr>
              <w:t>5,738.36</w:t>
            </w:r>
          </w:p>
        </w:tc>
      </w:tr>
      <w:tr w14:paraId="08AAC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003DCF1E">
            <w:pPr>
              <w:spacing w:before="127" w:line="227" w:lineRule="auto"/>
              <w:ind w:left="215"/>
              <w:rPr>
                <w:rFonts w:ascii="宋体" w:hAnsi="宋体" w:eastAsia="宋体" w:cs="宋体"/>
                <w:sz w:val="15"/>
                <w:szCs w:val="15"/>
              </w:rPr>
            </w:pPr>
            <w:r>
              <w:rPr>
                <w:rFonts w:ascii="宋体" w:hAnsi="宋体" w:eastAsia="宋体" w:cs="宋体"/>
                <w:sz w:val="15"/>
                <w:szCs w:val="15"/>
              </w:rPr>
              <w:t>四</w:t>
            </w:r>
          </w:p>
        </w:tc>
        <w:tc>
          <w:tcPr>
            <w:tcW w:w="1728" w:type="dxa"/>
            <w:vAlign w:val="top"/>
          </w:tcPr>
          <w:p w14:paraId="29AB6EB3">
            <w:pPr>
              <w:spacing w:before="127" w:line="224" w:lineRule="auto"/>
              <w:ind w:left="20"/>
              <w:rPr>
                <w:rFonts w:ascii="宋体" w:hAnsi="宋体" w:eastAsia="宋体" w:cs="宋体"/>
                <w:sz w:val="15"/>
                <w:szCs w:val="15"/>
              </w:rPr>
            </w:pPr>
            <w:r>
              <w:rPr>
                <w:rFonts w:ascii="宋体" w:hAnsi="宋体" w:eastAsia="宋体" w:cs="宋体"/>
                <w:spacing w:val="1"/>
                <w:sz w:val="15"/>
                <w:szCs w:val="15"/>
              </w:rPr>
              <w:t>折现系数(i=8%)</w:t>
            </w:r>
          </w:p>
        </w:tc>
        <w:tc>
          <w:tcPr>
            <w:tcW w:w="1106" w:type="dxa"/>
            <w:vAlign w:val="top"/>
          </w:tcPr>
          <w:p w14:paraId="73D4D297">
            <w:pPr>
              <w:rPr>
                <w:rFonts w:ascii="Arial"/>
                <w:sz w:val="21"/>
              </w:rPr>
            </w:pPr>
          </w:p>
        </w:tc>
        <w:tc>
          <w:tcPr>
            <w:tcW w:w="1075" w:type="dxa"/>
            <w:vAlign w:val="top"/>
          </w:tcPr>
          <w:p w14:paraId="7524BCEA">
            <w:pPr>
              <w:spacing w:before="130" w:line="198" w:lineRule="exact"/>
              <w:ind w:left="335"/>
              <w:rPr>
                <w:rFonts w:ascii="宋体" w:hAnsi="宋体" w:eastAsia="宋体" w:cs="宋体"/>
                <w:sz w:val="15"/>
                <w:szCs w:val="15"/>
              </w:rPr>
            </w:pPr>
            <w:r>
              <w:rPr>
                <w:rFonts w:ascii="宋体" w:hAnsi="宋体" w:eastAsia="宋体" w:cs="宋体"/>
                <w:spacing w:val="-1"/>
                <w:position w:val="1"/>
                <w:sz w:val="15"/>
                <w:szCs w:val="15"/>
              </w:rPr>
              <w:t>1.0000</w:t>
            </w:r>
          </w:p>
        </w:tc>
        <w:tc>
          <w:tcPr>
            <w:tcW w:w="1089" w:type="dxa"/>
            <w:vAlign w:val="top"/>
          </w:tcPr>
          <w:p w14:paraId="3D252AD7">
            <w:pPr>
              <w:spacing w:before="130" w:line="198" w:lineRule="exact"/>
              <w:ind w:left="340"/>
              <w:rPr>
                <w:rFonts w:ascii="宋体" w:hAnsi="宋体" w:eastAsia="宋体" w:cs="宋体"/>
                <w:sz w:val="15"/>
                <w:szCs w:val="15"/>
              </w:rPr>
            </w:pPr>
            <w:r>
              <w:rPr>
                <w:rFonts w:ascii="宋体" w:hAnsi="宋体" w:eastAsia="宋体" w:cs="宋体"/>
                <w:position w:val="1"/>
                <w:sz w:val="15"/>
                <w:szCs w:val="15"/>
              </w:rPr>
              <w:t>0.9809</w:t>
            </w:r>
          </w:p>
        </w:tc>
        <w:tc>
          <w:tcPr>
            <w:tcW w:w="1090" w:type="dxa"/>
            <w:vAlign w:val="top"/>
          </w:tcPr>
          <w:p w14:paraId="723D60D2">
            <w:pPr>
              <w:spacing w:before="130" w:line="198" w:lineRule="exact"/>
              <w:ind w:left="340"/>
              <w:rPr>
                <w:rFonts w:ascii="宋体" w:hAnsi="宋体" w:eastAsia="宋体" w:cs="宋体"/>
                <w:sz w:val="15"/>
                <w:szCs w:val="15"/>
              </w:rPr>
            </w:pPr>
            <w:r>
              <w:rPr>
                <w:rFonts w:ascii="宋体" w:hAnsi="宋体" w:eastAsia="宋体" w:cs="宋体"/>
                <w:position w:val="1"/>
                <w:sz w:val="15"/>
                <w:szCs w:val="15"/>
              </w:rPr>
              <w:t>0.9083</w:t>
            </w:r>
          </w:p>
        </w:tc>
        <w:tc>
          <w:tcPr>
            <w:tcW w:w="1090" w:type="dxa"/>
            <w:vAlign w:val="top"/>
          </w:tcPr>
          <w:p w14:paraId="67ACC8A2">
            <w:pPr>
              <w:spacing w:before="128" w:line="198" w:lineRule="exact"/>
              <w:ind w:left="338"/>
              <w:rPr>
                <w:rFonts w:ascii="宋体" w:hAnsi="宋体" w:eastAsia="宋体" w:cs="宋体"/>
                <w:sz w:val="15"/>
                <w:szCs w:val="15"/>
              </w:rPr>
            </w:pPr>
            <w:r>
              <w:rPr>
                <w:rFonts w:ascii="宋体" w:hAnsi="宋体" w:eastAsia="宋体" w:cs="宋体"/>
                <w:position w:val="1"/>
                <w:sz w:val="15"/>
                <w:szCs w:val="15"/>
              </w:rPr>
              <w:t>0.8410</w:t>
            </w:r>
          </w:p>
        </w:tc>
        <w:tc>
          <w:tcPr>
            <w:tcW w:w="1090" w:type="dxa"/>
            <w:vAlign w:val="top"/>
          </w:tcPr>
          <w:p w14:paraId="68842C2A">
            <w:pPr>
              <w:spacing w:before="128" w:line="198" w:lineRule="exact"/>
              <w:ind w:left="338"/>
              <w:rPr>
                <w:rFonts w:ascii="宋体" w:hAnsi="宋体" w:eastAsia="宋体" w:cs="宋体"/>
                <w:sz w:val="15"/>
                <w:szCs w:val="15"/>
              </w:rPr>
            </w:pPr>
            <w:r>
              <w:rPr>
                <w:rFonts w:ascii="宋体" w:hAnsi="宋体" w:eastAsia="宋体" w:cs="宋体"/>
                <w:position w:val="1"/>
                <w:sz w:val="15"/>
                <w:szCs w:val="15"/>
              </w:rPr>
              <w:t>0.7787</w:t>
            </w:r>
          </w:p>
        </w:tc>
        <w:tc>
          <w:tcPr>
            <w:tcW w:w="1090" w:type="dxa"/>
            <w:vAlign w:val="top"/>
          </w:tcPr>
          <w:p w14:paraId="753F2E01">
            <w:pPr>
              <w:spacing w:before="128" w:line="198" w:lineRule="exact"/>
              <w:ind w:left="337"/>
              <w:rPr>
                <w:rFonts w:ascii="宋体" w:hAnsi="宋体" w:eastAsia="宋体" w:cs="宋体"/>
                <w:sz w:val="15"/>
                <w:szCs w:val="15"/>
              </w:rPr>
            </w:pPr>
            <w:r>
              <w:rPr>
                <w:rFonts w:ascii="宋体" w:hAnsi="宋体" w:eastAsia="宋体" w:cs="宋体"/>
                <w:position w:val="1"/>
                <w:sz w:val="15"/>
                <w:szCs w:val="15"/>
              </w:rPr>
              <w:t>0.7210</w:t>
            </w:r>
          </w:p>
        </w:tc>
        <w:tc>
          <w:tcPr>
            <w:tcW w:w="1090" w:type="dxa"/>
            <w:vAlign w:val="top"/>
          </w:tcPr>
          <w:p w14:paraId="6E94AECB">
            <w:pPr>
              <w:spacing w:before="128" w:line="198" w:lineRule="exact"/>
              <w:ind w:left="337"/>
              <w:rPr>
                <w:rFonts w:ascii="宋体" w:hAnsi="宋体" w:eastAsia="宋体" w:cs="宋体"/>
                <w:sz w:val="15"/>
                <w:szCs w:val="15"/>
              </w:rPr>
            </w:pPr>
            <w:r>
              <w:rPr>
                <w:rFonts w:ascii="宋体" w:hAnsi="宋体" w:eastAsia="宋体" w:cs="宋体"/>
                <w:position w:val="1"/>
                <w:sz w:val="15"/>
                <w:szCs w:val="15"/>
              </w:rPr>
              <w:t>0.6676</w:t>
            </w:r>
          </w:p>
        </w:tc>
        <w:tc>
          <w:tcPr>
            <w:tcW w:w="1090" w:type="dxa"/>
            <w:vAlign w:val="top"/>
          </w:tcPr>
          <w:p w14:paraId="013DEE4A">
            <w:pPr>
              <w:spacing w:before="128" w:line="198" w:lineRule="exact"/>
              <w:ind w:left="337"/>
              <w:rPr>
                <w:rFonts w:ascii="宋体" w:hAnsi="宋体" w:eastAsia="宋体" w:cs="宋体"/>
                <w:sz w:val="15"/>
                <w:szCs w:val="15"/>
              </w:rPr>
            </w:pPr>
            <w:r>
              <w:rPr>
                <w:rFonts w:ascii="宋体" w:hAnsi="宋体" w:eastAsia="宋体" w:cs="宋体"/>
                <w:position w:val="1"/>
                <w:sz w:val="15"/>
                <w:szCs w:val="15"/>
              </w:rPr>
              <w:t>0.6182</w:t>
            </w:r>
          </w:p>
        </w:tc>
        <w:tc>
          <w:tcPr>
            <w:tcW w:w="1104" w:type="dxa"/>
            <w:tcBorders>
              <w:right w:val="single" w:color="000000" w:sz="10" w:space="0"/>
            </w:tcBorders>
            <w:vAlign w:val="top"/>
          </w:tcPr>
          <w:p w14:paraId="2071C69A">
            <w:pPr>
              <w:spacing w:before="128" w:line="198" w:lineRule="exact"/>
              <w:ind w:left="336"/>
              <w:rPr>
                <w:rFonts w:ascii="宋体" w:hAnsi="宋体" w:eastAsia="宋体" w:cs="宋体"/>
                <w:sz w:val="15"/>
                <w:szCs w:val="15"/>
              </w:rPr>
            </w:pPr>
            <w:r>
              <w:rPr>
                <w:rFonts w:ascii="宋体" w:hAnsi="宋体" w:eastAsia="宋体" w:cs="宋体"/>
                <w:position w:val="1"/>
                <w:sz w:val="15"/>
                <w:szCs w:val="15"/>
              </w:rPr>
              <w:t>0.5724</w:t>
            </w:r>
          </w:p>
        </w:tc>
      </w:tr>
      <w:tr w14:paraId="377B7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6BB02A93">
            <w:pPr>
              <w:spacing w:before="126" w:line="234" w:lineRule="auto"/>
              <w:ind w:left="202"/>
              <w:rPr>
                <w:rFonts w:ascii="宋体" w:hAnsi="宋体" w:eastAsia="宋体" w:cs="宋体"/>
                <w:sz w:val="15"/>
                <w:szCs w:val="15"/>
              </w:rPr>
            </w:pPr>
            <w:r>
              <w:rPr>
                <w:rFonts w:ascii="宋体" w:hAnsi="宋体" w:eastAsia="宋体" w:cs="宋体"/>
                <w:sz w:val="15"/>
                <w:szCs w:val="15"/>
              </w:rPr>
              <w:t>五</w:t>
            </w:r>
          </w:p>
        </w:tc>
        <w:tc>
          <w:tcPr>
            <w:tcW w:w="1728" w:type="dxa"/>
            <w:vAlign w:val="top"/>
          </w:tcPr>
          <w:p w14:paraId="2EF94A7F">
            <w:pPr>
              <w:spacing w:before="126" w:line="224" w:lineRule="auto"/>
              <w:ind w:left="19"/>
              <w:rPr>
                <w:rFonts w:ascii="宋体" w:hAnsi="宋体" w:eastAsia="宋体" w:cs="宋体"/>
                <w:sz w:val="15"/>
                <w:szCs w:val="15"/>
              </w:rPr>
            </w:pPr>
            <w:r>
              <w:rPr>
                <w:rFonts w:ascii="宋体" w:hAnsi="宋体" w:eastAsia="宋体" w:cs="宋体"/>
                <w:spacing w:val="2"/>
                <w:sz w:val="15"/>
                <w:szCs w:val="15"/>
              </w:rPr>
              <w:t>净现金流量现值</w:t>
            </w:r>
          </w:p>
        </w:tc>
        <w:tc>
          <w:tcPr>
            <w:tcW w:w="1106" w:type="dxa"/>
            <w:vAlign w:val="top"/>
          </w:tcPr>
          <w:p w14:paraId="6BC5EBC0">
            <w:pPr>
              <w:spacing w:before="129" w:line="221" w:lineRule="auto"/>
              <w:ind w:left="248"/>
              <w:rPr>
                <w:rFonts w:ascii="宋体" w:hAnsi="宋体" w:eastAsia="宋体" w:cs="宋体"/>
                <w:sz w:val="15"/>
                <w:szCs w:val="15"/>
              </w:rPr>
            </w:pPr>
            <w:r>
              <w:rPr>
                <w:rFonts w:ascii="宋体" w:hAnsi="宋体" w:eastAsia="宋体" w:cs="宋体"/>
                <w:sz w:val="15"/>
                <w:szCs w:val="15"/>
              </w:rPr>
              <w:t>9,413.87</w:t>
            </w:r>
          </w:p>
        </w:tc>
        <w:tc>
          <w:tcPr>
            <w:tcW w:w="1075" w:type="dxa"/>
            <w:vAlign w:val="top"/>
          </w:tcPr>
          <w:p w14:paraId="5D58A14A">
            <w:pPr>
              <w:spacing w:before="129" w:line="221" w:lineRule="auto"/>
              <w:ind w:left="167"/>
              <w:rPr>
                <w:rFonts w:ascii="宋体" w:hAnsi="宋体" w:eastAsia="宋体" w:cs="宋体"/>
                <w:sz w:val="15"/>
                <w:szCs w:val="15"/>
              </w:rPr>
            </w:pPr>
            <w:r>
              <w:rPr>
                <w:rFonts w:ascii="宋体" w:hAnsi="宋体" w:eastAsia="宋体" w:cs="宋体"/>
                <w:spacing w:val="1"/>
                <w:sz w:val="15"/>
                <w:szCs w:val="15"/>
              </w:rPr>
              <w:t>-42,327.26</w:t>
            </w:r>
          </w:p>
        </w:tc>
        <w:tc>
          <w:tcPr>
            <w:tcW w:w="1089" w:type="dxa"/>
            <w:vAlign w:val="top"/>
          </w:tcPr>
          <w:p w14:paraId="45D4F91C">
            <w:pPr>
              <w:spacing w:before="129" w:line="221" w:lineRule="auto"/>
              <w:ind w:left="262"/>
              <w:rPr>
                <w:rFonts w:ascii="宋体" w:hAnsi="宋体" w:eastAsia="宋体" w:cs="宋体"/>
                <w:sz w:val="15"/>
                <w:szCs w:val="15"/>
              </w:rPr>
            </w:pPr>
            <w:r>
              <w:rPr>
                <w:rFonts w:ascii="宋体" w:hAnsi="宋体" w:eastAsia="宋体" w:cs="宋体"/>
                <w:sz w:val="15"/>
                <w:szCs w:val="15"/>
              </w:rPr>
              <w:t>2,148.34</w:t>
            </w:r>
          </w:p>
        </w:tc>
        <w:tc>
          <w:tcPr>
            <w:tcW w:w="1090" w:type="dxa"/>
            <w:vAlign w:val="top"/>
          </w:tcPr>
          <w:p w14:paraId="5E82C51A">
            <w:pPr>
              <w:spacing w:before="129" w:line="221" w:lineRule="auto"/>
              <w:ind w:left="264"/>
              <w:rPr>
                <w:rFonts w:ascii="宋体" w:hAnsi="宋体" w:eastAsia="宋体" w:cs="宋体"/>
                <w:sz w:val="15"/>
                <w:szCs w:val="15"/>
              </w:rPr>
            </w:pPr>
            <w:r>
              <w:rPr>
                <w:rFonts w:ascii="宋体" w:hAnsi="宋体" w:eastAsia="宋体" w:cs="宋体"/>
                <w:sz w:val="15"/>
                <w:szCs w:val="15"/>
              </w:rPr>
              <w:t>7,670.52</w:t>
            </w:r>
          </w:p>
        </w:tc>
        <w:tc>
          <w:tcPr>
            <w:tcW w:w="1090" w:type="dxa"/>
            <w:vAlign w:val="top"/>
          </w:tcPr>
          <w:p w14:paraId="2089F381">
            <w:pPr>
              <w:spacing w:before="129" w:line="221" w:lineRule="auto"/>
              <w:ind w:left="260"/>
              <w:rPr>
                <w:rFonts w:ascii="宋体" w:hAnsi="宋体" w:eastAsia="宋体" w:cs="宋体"/>
                <w:sz w:val="15"/>
                <w:szCs w:val="15"/>
              </w:rPr>
            </w:pPr>
            <w:r>
              <w:rPr>
                <w:rFonts w:ascii="宋体" w:hAnsi="宋体" w:eastAsia="宋体" w:cs="宋体"/>
                <w:spacing w:val="1"/>
                <w:sz w:val="15"/>
                <w:szCs w:val="15"/>
              </w:rPr>
              <w:t>4,825.97</w:t>
            </w:r>
          </w:p>
        </w:tc>
        <w:tc>
          <w:tcPr>
            <w:tcW w:w="1090" w:type="dxa"/>
            <w:vAlign w:val="top"/>
          </w:tcPr>
          <w:p w14:paraId="76C14193">
            <w:pPr>
              <w:spacing w:before="129" w:line="221" w:lineRule="auto"/>
              <w:ind w:left="259"/>
              <w:rPr>
                <w:rFonts w:ascii="宋体" w:hAnsi="宋体" w:eastAsia="宋体" w:cs="宋体"/>
                <w:sz w:val="15"/>
                <w:szCs w:val="15"/>
              </w:rPr>
            </w:pPr>
            <w:r>
              <w:rPr>
                <w:rFonts w:ascii="宋体" w:hAnsi="宋体" w:eastAsia="宋体" w:cs="宋体"/>
                <w:spacing w:val="1"/>
                <w:sz w:val="15"/>
                <w:szCs w:val="15"/>
              </w:rPr>
              <w:t>4,468.49</w:t>
            </w:r>
          </w:p>
        </w:tc>
        <w:tc>
          <w:tcPr>
            <w:tcW w:w="1090" w:type="dxa"/>
            <w:vAlign w:val="top"/>
          </w:tcPr>
          <w:p w14:paraId="7103B835">
            <w:pPr>
              <w:spacing w:before="129" w:line="221" w:lineRule="auto"/>
              <w:ind w:left="259"/>
              <w:rPr>
                <w:rFonts w:ascii="宋体" w:hAnsi="宋体" w:eastAsia="宋体" w:cs="宋体"/>
                <w:sz w:val="15"/>
                <w:szCs w:val="15"/>
              </w:rPr>
            </w:pPr>
            <w:r>
              <w:rPr>
                <w:rFonts w:ascii="宋体" w:hAnsi="宋体" w:eastAsia="宋体" w:cs="宋体"/>
                <w:spacing w:val="1"/>
                <w:sz w:val="15"/>
                <w:szCs w:val="15"/>
              </w:rPr>
              <w:t>4,137.49</w:t>
            </w:r>
          </w:p>
        </w:tc>
        <w:tc>
          <w:tcPr>
            <w:tcW w:w="1090" w:type="dxa"/>
            <w:vAlign w:val="top"/>
          </w:tcPr>
          <w:p w14:paraId="196150CF">
            <w:pPr>
              <w:spacing w:before="129" w:line="221" w:lineRule="auto"/>
              <w:ind w:left="262"/>
              <w:rPr>
                <w:rFonts w:ascii="宋体" w:hAnsi="宋体" w:eastAsia="宋体" w:cs="宋体"/>
                <w:sz w:val="15"/>
                <w:szCs w:val="15"/>
              </w:rPr>
            </w:pPr>
            <w:r>
              <w:rPr>
                <w:rFonts w:ascii="宋体" w:hAnsi="宋体" w:eastAsia="宋体" w:cs="宋体"/>
                <w:sz w:val="15"/>
                <w:szCs w:val="15"/>
              </w:rPr>
              <w:t>3,831.01</w:t>
            </w:r>
          </w:p>
        </w:tc>
        <w:tc>
          <w:tcPr>
            <w:tcW w:w="1090" w:type="dxa"/>
            <w:vAlign w:val="top"/>
          </w:tcPr>
          <w:p w14:paraId="45BBBF0B">
            <w:pPr>
              <w:spacing w:before="129" w:line="221" w:lineRule="auto"/>
              <w:ind w:left="262"/>
              <w:rPr>
                <w:rFonts w:ascii="宋体" w:hAnsi="宋体" w:eastAsia="宋体" w:cs="宋体"/>
                <w:sz w:val="15"/>
                <w:szCs w:val="15"/>
              </w:rPr>
            </w:pPr>
            <w:r>
              <w:rPr>
                <w:rFonts w:ascii="宋体" w:hAnsi="宋体" w:eastAsia="宋体" w:cs="宋体"/>
                <w:sz w:val="15"/>
                <w:szCs w:val="15"/>
              </w:rPr>
              <w:t>3,547.23</w:t>
            </w:r>
          </w:p>
        </w:tc>
        <w:tc>
          <w:tcPr>
            <w:tcW w:w="1104" w:type="dxa"/>
            <w:tcBorders>
              <w:right w:val="single" w:color="000000" w:sz="10" w:space="0"/>
            </w:tcBorders>
            <w:vAlign w:val="top"/>
          </w:tcPr>
          <w:p w14:paraId="4302E7B6">
            <w:pPr>
              <w:spacing w:before="129" w:line="221" w:lineRule="auto"/>
              <w:ind w:left="262"/>
              <w:rPr>
                <w:rFonts w:ascii="宋体" w:hAnsi="宋体" w:eastAsia="宋体" w:cs="宋体"/>
                <w:sz w:val="15"/>
                <w:szCs w:val="15"/>
              </w:rPr>
            </w:pPr>
            <w:r>
              <w:rPr>
                <w:rFonts w:ascii="宋体" w:hAnsi="宋体" w:eastAsia="宋体" w:cs="宋体"/>
                <w:sz w:val="15"/>
                <w:szCs w:val="15"/>
              </w:rPr>
              <w:t>3,284.47</w:t>
            </w:r>
          </w:p>
        </w:tc>
      </w:tr>
      <w:tr w14:paraId="6BD91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1" w:hRule="atLeast"/>
        </w:trPr>
        <w:tc>
          <w:tcPr>
            <w:tcW w:w="559" w:type="dxa"/>
            <w:tcBorders>
              <w:left w:val="single" w:color="000000" w:sz="10" w:space="0"/>
              <w:bottom w:val="single" w:color="000000" w:sz="10" w:space="0"/>
            </w:tcBorders>
            <w:vAlign w:val="top"/>
          </w:tcPr>
          <w:p w14:paraId="6E9D00DA">
            <w:pPr>
              <w:spacing w:before="127" w:line="228" w:lineRule="auto"/>
              <w:ind w:left="200"/>
              <w:rPr>
                <w:rFonts w:ascii="宋体" w:hAnsi="宋体" w:eastAsia="宋体" w:cs="宋体"/>
                <w:sz w:val="15"/>
                <w:szCs w:val="15"/>
              </w:rPr>
            </w:pPr>
            <w:r>
              <w:rPr>
                <w:rFonts w:ascii="宋体" w:hAnsi="宋体" w:eastAsia="宋体" w:cs="宋体"/>
                <w:sz w:val="15"/>
                <w:szCs w:val="15"/>
              </w:rPr>
              <w:t>六</w:t>
            </w:r>
          </w:p>
        </w:tc>
        <w:tc>
          <w:tcPr>
            <w:tcW w:w="1728" w:type="dxa"/>
            <w:tcBorders>
              <w:bottom w:val="single" w:color="000000" w:sz="10" w:space="0"/>
            </w:tcBorders>
            <w:vAlign w:val="top"/>
          </w:tcPr>
          <w:p w14:paraId="348C5154">
            <w:pPr>
              <w:spacing w:before="127" w:line="223" w:lineRule="auto"/>
              <w:ind w:left="17"/>
              <w:rPr>
                <w:rFonts w:ascii="宋体" w:hAnsi="宋体" w:eastAsia="宋体" w:cs="宋体"/>
                <w:sz w:val="15"/>
                <w:szCs w:val="15"/>
              </w:rPr>
            </w:pPr>
            <w:r>
              <w:rPr>
                <w:rFonts w:ascii="宋体" w:hAnsi="宋体" w:eastAsia="宋体" w:cs="宋体"/>
                <w:spacing w:val="2"/>
                <w:sz w:val="15"/>
                <w:szCs w:val="15"/>
              </w:rPr>
              <w:t>采矿权评估价值</w:t>
            </w:r>
          </w:p>
        </w:tc>
        <w:tc>
          <w:tcPr>
            <w:tcW w:w="1106" w:type="dxa"/>
            <w:tcBorders>
              <w:bottom w:val="single" w:color="000000" w:sz="10" w:space="0"/>
            </w:tcBorders>
            <w:vAlign w:val="top"/>
          </w:tcPr>
          <w:p w14:paraId="277717E5">
            <w:pPr>
              <w:spacing w:before="129" w:line="221" w:lineRule="auto"/>
              <w:ind w:left="238"/>
              <w:rPr>
                <w:rFonts w:ascii="宋体" w:hAnsi="宋体" w:eastAsia="宋体" w:cs="宋体"/>
                <w:sz w:val="15"/>
                <w:szCs w:val="15"/>
              </w:rPr>
            </w:pPr>
            <w:r>
              <w:rPr>
                <w:rFonts w:ascii="宋体" w:hAnsi="宋体" w:eastAsia="宋体" w:cs="宋体"/>
                <w:b/>
                <w:bCs/>
                <w:spacing w:val="1"/>
                <w:sz w:val="15"/>
                <w:szCs w:val="15"/>
              </w:rPr>
              <w:t>9,413.87</w:t>
            </w:r>
          </w:p>
        </w:tc>
        <w:tc>
          <w:tcPr>
            <w:tcW w:w="9808" w:type="dxa"/>
            <w:gridSpan w:val="9"/>
            <w:tcBorders>
              <w:bottom w:val="single" w:color="000000" w:sz="10" w:space="0"/>
              <w:right w:val="single" w:color="000000" w:sz="10" w:space="0"/>
            </w:tcBorders>
            <w:vAlign w:val="top"/>
          </w:tcPr>
          <w:p w14:paraId="1769B66B">
            <w:pPr>
              <w:spacing w:before="120" w:line="221" w:lineRule="auto"/>
              <w:ind w:left="4595"/>
              <w:rPr>
                <w:rFonts w:ascii="宋体" w:hAnsi="宋体" w:eastAsia="宋体" w:cs="宋体"/>
                <w:sz w:val="15"/>
                <w:szCs w:val="15"/>
              </w:rPr>
            </w:pPr>
            <w:r>
              <w:rPr>
                <w:rFonts w:ascii="宋体" w:hAnsi="宋体" w:eastAsia="宋体" w:cs="宋体"/>
                <w:b/>
                <w:bCs/>
                <w:spacing w:val="1"/>
                <w:sz w:val="15"/>
                <w:szCs w:val="15"/>
              </w:rPr>
              <w:t>9,413.87</w:t>
            </w:r>
          </w:p>
        </w:tc>
      </w:tr>
    </w:tbl>
    <w:p w14:paraId="79AA7617">
      <w:pPr>
        <w:spacing w:before="89" w:line="201" w:lineRule="auto"/>
        <w:ind w:left="46"/>
        <w:rPr>
          <w:rFonts w:ascii="宋体" w:hAnsi="宋体" w:eastAsia="宋体" w:cs="宋体"/>
          <w:sz w:val="15"/>
          <w:szCs w:val="15"/>
        </w:rPr>
      </w:pPr>
      <w:r>
        <w:rPr>
          <w:rFonts w:ascii="宋体" w:hAnsi="宋体" w:eastAsia="宋体" w:cs="宋体"/>
          <w:spacing w:val="3"/>
          <w:sz w:val="15"/>
          <w:szCs w:val="15"/>
        </w:rPr>
        <w:t xml:space="preserve">评估机构:云南俊成矿业权评估有限公司               </w:t>
      </w:r>
      <w:r>
        <w:rPr>
          <w:rFonts w:ascii="宋体" w:hAnsi="宋体" w:eastAsia="宋体" w:cs="宋体"/>
          <w:spacing w:val="2"/>
          <w:sz w:val="15"/>
          <w:szCs w:val="15"/>
        </w:rPr>
        <w:t xml:space="preserve">                            项目负责人:李春林                                                              制表人：何霞云</w:t>
      </w:r>
    </w:p>
    <w:p w14:paraId="40EFEFE5">
      <w:pPr>
        <w:spacing w:line="201" w:lineRule="auto"/>
        <w:rPr>
          <w:rFonts w:ascii="宋体" w:hAnsi="宋体" w:eastAsia="宋体" w:cs="宋体"/>
          <w:sz w:val="15"/>
          <w:szCs w:val="15"/>
        </w:rPr>
        <w:sectPr>
          <w:type w:val="continuous"/>
          <w:pgSz w:w="16839" w:h="11907"/>
          <w:pgMar w:top="400" w:right="1815" w:bottom="400" w:left="1796" w:header="0" w:footer="0" w:gutter="0"/>
          <w:cols w:equalWidth="0" w:num="1">
            <w:col w:w="13227"/>
          </w:cols>
        </w:sectPr>
      </w:pPr>
    </w:p>
    <w:p w14:paraId="0559F4CB">
      <w:pPr>
        <w:spacing w:before="139" w:line="223" w:lineRule="auto"/>
        <w:ind w:left="46"/>
        <w:rPr>
          <w:rFonts w:ascii="宋体" w:hAnsi="宋体" w:eastAsia="宋体" w:cs="宋体"/>
          <w:sz w:val="15"/>
          <w:szCs w:val="15"/>
        </w:rPr>
      </w:pPr>
      <w:r>
        <w:rPr>
          <w:rFonts w:ascii="宋体" w:hAnsi="宋体" w:eastAsia="宋体" w:cs="宋体"/>
          <w:spacing w:val="3"/>
          <w:sz w:val="15"/>
          <w:szCs w:val="15"/>
        </w:rPr>
        <w:t>矿业权人:富源县大格煤业有限公司</w:t>
      </w:r>
      <w:r>
        <w:rPr>
          <w:rFonts w:ascii="宋体" w:hAnsi="宋体" w:eastAsia="宋体" w:cs="宋体"/>
          <w:spacing w:val="1"/>
          <w:sz w:val="15"/>
          <w:szCs w:val="15"/>
        </w:rPr>
        <w:t xml:space="preserve">                                        </w:t>
      </w:r>
      <w:r>
        <w:rPr>
          <w:rFonts w:ascii="宋体" w:hAnsi="宋体" w:eastAsia="宋体" w:cs="宋体"/>
          <w:spacing w:val="3"/>
          <w:sz w:val="15"/>
          <w:szCs w:val="15"/>
        </w:rPr>
        <w:t xml:space="preserve">评估基准日：2024年9月30日                        </w:t>
      </w:r>
      <w:r>
        <w:rPr>
          <w:rFonts w:ascii="宋体" w:hAnsi="宋体" w:eastAsia="宋体" w:cs="宋体"/>
          <w:spacing w:val="2"/>
          <w:sz w:val="15"/>
          <w:szCs w:val="15"/>
        </w:rPr>
        <w:t xml:space="preserve">                                       单位：万元</w:t>
      </w:r>
    </w:p>
    <w:p w14:paraId="369929AE">
      <w:pPr>
        <w:spacing w:line="51" w:lineRule="exact"/>
      </w:pPr>
    </w:p>
    <w:tbl>
      <w:tblPr>
        <w:tblStyle w:val="5"/>
        <w:tblW w:w="1305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1728"/>
        <w:gridCol w:w="1107"/>
        <w:gridCol w:w="1193"/>
        <w:gridCol w:w="1207"/>
        <w:gridCol w:w="1207"/>
        <w:gridCol w:w="1207"/>
        <w:gridCol w:w="1208"/>
        <w:gridCol w:w="1207"/>
        <w:gridCol w:w="1207"/>
        <w:gridCol w:w="1222"/>
      </w:tblGrid>
      <w:tr w14:paraId="32B4F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559" w:type="dxa"/>
            <w:vMerge w:val="restart"/>
            <w:tcBorders>
              <w:top w:val="single" w:color="000000" w:sz="10" w:space="0"/>
              <w:left w:val="single" w:color="000000" w:sz="10" w:space="0"/>
              <w:bottom w:val="nil"/>
            </w:tcBorders>
            <w:textDirection w:val="tbRlV"/>
            <w:vAlign w:val="top"/>
          </w:tcPr>
          <w:p w14:paraId="5AF8E93D">
            <w:pPr>
              <w:spacing w:before="199" w:line="214" w:lineRule="auto"/>
              <w:ind w:left="349"/>
              <w:rPr>
                <w:rFonts w:ascii="宋体" w:hAnsi="宋体" w:eastAsia="宋体" w:cs="宋体"/>
                <w:sz w:val="15"/>
                <w:szCs w:val="15"/>
              </w:rPr>
            </w:pPr>
            <w:r>
              <w:rPr>
                <w:rFonts w:ascii="宋体" w:hAnsi="宋体" w:eastAsia="宋体" w:cs="宋体"/>
                <w:spacing w:val="24"/>
                <w:sz w:val="15"/>
                <w:szCs w:val="15"/>
              </w:rPr>
              <w:t>序号</w:t>
            </w:r>
          </w:p>
        </w:tc>
        <w:tc>
          <w:tcPr>
            <w:tcW w:w="1728" w:type="dxa"/>
            <w:vMerge w:val="restart"/>
            <w:tcBorders>
              <w:top w:val="single" w:color="000000" w:sz="10" w:space="0"/>
              <w:bottom w:val="nil"/>
            </w:tcBorders>
            <w:vAlign w:val="top"/>
          </w:tcPr>
          <w:p w14:paraId="6C9FE9B3">
            <w:pPr>
              <w:spacing w:line="396" w:lineRule="auto"/>
              <w:rPr>
                <w:rFonts w:ascii="Arial"/>
                <w:sz w:val="21"/>
              </w:rPr>
            </w:pPr>
          </w:p>
          <w:p w14:paraId="1266A623">
            <w:pPr>
              <w:spacing w:before="49" w:line="225" w:lineRule="auto"/>
              <w:ind w:left="442"/>
              <w:rPr>
                <w:rFonts w:ascii="宋体" w:hAnsi="宋体" w:eastAsia="宋体" w:cs="宋体"/>
                <w:sz w:val="15"/>
                <w:szCs w:val="15"/>
              </w:rPr>
            </w:pPr>
            <w:r>
              <w:rPr>
                <w:rFonts w:ascii="宋体" w:hAnsi="宋体" w:eastAsia="宋体" w:cs="宋体"/>
                <w:spacing w:val="-11"/>
                <w:sz w:val="15"/>
                <w:szCs w:val="15"/>
              </w:rPr>
              <w:t>项</w:t>
            </w:r>
            <w:r>
              <w:rPr>
                <w:rFonts w:ascii="宋体" w:hAnsi="宋体" w:eastAsia="宋体" w:cs="宋体"/>
                <w:spacing w:val="39"/>
                <w:sz w:val="15"/>
                <w:szCs w:val="15"/>
              </w:rPr>
              <w:t xml:space="preserve"> </w:t>
            </w:r>
            <w:r>
              <w:rPr>
                <w:rFonts w:ascii="宋体" w:hAnsi="宋体" w:eastAsia="宋体" w:cs="宋体"/>
                <w:spacing w:val="-11"/>
                <w:sz w:val="15"/>
                <w:szCs w:val="15"/>
              </w:rPr>
              <w:t>目</w:t>
            </w:r>
            <w:r>
              <w:rPr>
                <w:rFonts w:ascii="宋体" w:hAnsi="宋体" w:eastAsia="宋体" w:cs="宋体"/>
                <w:spacing w:val="9"/>
                <w:sz w:val="15"/>
                <w:szCs w:val="15"/>
              </w:rPr>
              <w:t xml:space="preserve"> </w:t>
            </w:r>
            <w:r>
              <w:rPr>
                <w:rFonts w:ascii="宋体" w:hAnsi="宋体" w:eastAsia="宋体" w:cs="宋体"/>
                <w:spacing w:val="-11"/>
                <w:sz w:val="15"/>
                <w:szCs w:val="15"/>
              </w:rPr>
              <w:t>名</w:t>
            </w:r>
            <w:r>
              <w:rPr>
                <w:rFonts w:ascii="宋体" w:hAnsi="宋体" w:eastAsia="宋体" w:cs="宋体"/>
                <w:spacing w:val="8"/>
                <w:sz w:val="15"/>
                <w:szCs w:val="15"/>
              </w:rPr>
              <w:t xml:space="preserve"> </w:t>
            </w:r>
            <w:r>
              <w:rPr>
                <w:rFonts w:ascii="宋体" w:hAnsi="宋体" w:eastAsia="宋体" w:cs="宋体"/>
                <w:spacing w:val="-11"/>
                <w:sz w:val="15"/>
                <w:szCs w:val="15"/>
              </w:rPr>
              <w:t>称</w:t>
            </w:r>
          </w:p>
        </w:tc>
        <w:tc>
          <w:tcPr>
            <w:tcW w:w="1107" w:type="dxa"/>
            <w:vMerge w:val="restart"/>
            <w:tcBorders>
              <w:top w:val="single" w:color="000000" w:sz="10" w:space="0"/>
              <w:bottom w:val="nil"/>
            </w:tcBorders>
            <w:vAlign w:val="top"/>
          </w:tcPr>
          <w:p w14:paraId="6E33E880">
            <w:pPr>
              <w:spacing w:line="396" w:lineRule="auto"/>
              <w:rPr>
                <w:rFonts w:ascii="Arial"/>
                <w:sz w:val="21"/>
              </w:rPr>
            </w:pPr>
          </w:p>
          <w:p w14:paraId="6CE76FCF">
            <w:pPr>
              <w:spacing w:before="49" w:line="225" w:lineRule="auto"/>
              <w:ind w:left="327"/>
              <w:rPr>
                <w:rFonts w:ascii="宋体" w:hAnsi="宋体" w:eastAsia="宋体" w:cs="宋体"/>
                <w:sz w:val="15"/>
                <w:szCs w:val="15"/>
              </w:rPr>
            </w:pPr>
            <w:r>
              <w:rPr>
                <w:rFonts w:ascii="宋体" w:hAnsi="宋体" w:eastAsia="宋体" w:cs="宋体"/>
                <w:spacing w:val="-2"/>
                <w:sz w:val="15"/>
                <w:szCs w:val="15"/>
              </w:rPr>
              <w:t>合</w:t>
            </w:r>
            <w:r>
              <w:rPr>
                <w:rFonts w:ascii="宋体" w:hAnsi="宋体" w:eastAsia="宋体" w:cs="宋体"/>
                <w:spacing w:val="4"/>
                <w:sz w:val="15"/>
                <w:szCs w:val="15"/>
              </w:rPr>
              <w:t xml:space="preserve">  </w:t>
            </w:r>
            <w:r>
              <w:rPr>
                <w:rFonts w:ascii="宋体" w:hAnsi="宋体" w:eastAsia="宋体" w:cs="宋体"/>
                <w:spacing w:val="-2"/>
                <w:sz w:val="15"/>
                <w:szCs w:val="15"/>
              </w:rPr>
              <w:t>计</w:t>
            </w:r>
          </w:p>
        </w:tc>
        <w:tc>
          <w:tcPr>
            <w:tcW w:w="9658" w:type="dxa"/>
            <w:gridSpan w:val="8"/>
            <w:tcBorders>
              <w:top w:val="single" w:color="000000" w:sz="10" w:space="0"/>
              <w:right w:val="single" w:color="000000" w:sz="10" w:space="0"/>
            </w:tcBorders>
            <w:vAlign w:val="top"/>
          </w:tcPr>
          <w:p w14:paraId="1ED2DCB3">
            <w:pPr>
              <w:spacing w:before="92" w:line="224" w:lineRule="auto"/>
              <w:ind w:left="2840"/>
              <w:rPr>
                <w:rFonts w:ascii="宋体" w:hAnsi="宋体" w:eastAsia="宋体" w:cs="宋体"/>
                <w:sz w:val="15"/>
                <w:szCs w:val="15"/>
              </w:rPr>
            </w:pPr>
            <w:r>
              <w:rPr>
                <w:rFonts w:ascii="宋体" w:hAnsi="宋体" w:eastAsia="宋体" w:cs="宋体"/>
                <w:spacing w:val="-3"/>
                <w:sz w:val="15"/>
                <w:szCs w:val="15"/>
              </w:rPr>
              <w:t>生</w:t>
            </w:r>
            <w:r>
              <w:rPr>
                <w:rFonts w:ascii="宋体" w:hAnsi="宋体" w:eastAsia="宋体" w:cs="宋体"/>
                <w:spacing w:val="2"/>
                <w:sz w:val="15"/>
                <w:szCs w:val="15"/>
              </w:rPr>
              <w:t xml:space="preserve">                        </w:t>
            </w:r>
            <w:r>
              <w:rPr>
                <w:rFonts w:ascii="宋体" w:hAnsi="宋体" w:eastAsia="宋体" w:cs="宋体"/>
                <w:spacing w:val="-3"/>
                <w:sz w:val="15"/>
                <w:szCs w:val="15"/>
              </w:rPr>
              <w:t>产</w:t>
            </w:r>
            <w:r>
              <w:rPr>
                <w:rFonts w:ascii="宋体" w:hAnsi="宋体" w:eastAsia="宋体" w:cs="宋体"/>
                <w:spacing w:val="2"/>
                <w:sz w:val="15"/>
                <w:szCs w:val="15"/>
              </w:rPr>
              <w:t xml:space="preserve">                      </w:t>
            </w:r>
            <w:r>
              <w:rPr>
                <w:rFonts w:ascii="宋体" w:hAnsi="宋体" w:eastAsia="宋体" w:cs="宋体"/>
                <w:spacing w:val="-3"/>
                <w:sz w:val="15"/>
                <w:szCs w:val="15"/>
              </w:rPr>
              <w:t>期</w:t>
            </w:r>
          </w:p>
        </w:tc>
      </w:tr>
      <w:tr w14:paraId="46232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vMerge w:val="continue"/>
            <w:tcBorders>
              <w:top w:val="nil"/>
              <w:left w:val="single" w:color="000000" w:sz="10" w:space="0"/>
              <w:bottom w:val="nil"/>
            </w:tcBorders>
            <w:textDirection w:val="tbRlV"/>
            <w:vAlign w:val="top"/>
          </w:tcPr>
          <w:p w14:paraId="117A9F67">
            <w:pPr>
              <w:rPr>
                <w:rFonts w:ascii="Arial"/>
                <w:sz w:val="21"/>
              </w:rPr>
            </w:pPr>
          </w:p>
        </w:tc>
        <w:tc>
          <w:tcPr>
            <w:tcW w:w="1728" w:type="dxa"/>
            <w:vMerge w:val="continue"/>
            <w:tcBorders>
              <w:top w:val="nil"/>
              <w:bottom w:val="nil"/>
            </w:tcBorders>
            <w:vAlign w:val="top"/>
          </w:tcPr>
          <w:p w14:paraId="7DFDEAC5">
            <w:pPr>
              <w:rPr>
                <w:rFonts w:ascii="Arial"/>
                <w:sz w:val="21"/>
              </w:rPr>
            </w:pPr>
          </w:p>
        </w:tc>
        <w:tc>
          <w:tcPr>
            <w:tcW w:w="1107" w:type="dxa"/>
            <w:vMerge w:val="continue"/>
            <w:tcBorders>
              <w:top w:val="nil"/>
              <w:bottom w:val="nil"/>
            </w:tcBorders>
            <w:vAlign w:val="top"/>
          </w:tcPr>
          <w:p w14:paraId="081AFA56">
            <w:pPr>
              <w:rPr>
                <w:rFonts w:ascii="Arial"/>
                <w:sz w:val="21"/>
              </w:rPr>
            </w:pPr>
          </w:p>
        </w:tc>
        <w:tc>
          <w:tcPr>
            <w:tcW w:w="1193" w:type="dxa"/>
            <w:vAlign w:val="top"/>
          </w:tcPr>
          <w:p w14:paraId="4CAF778C">
            <w:pPr>
              <w:spacing w:before="102" w:line="198" w:lineRule="exact"/>
              <w:ind w:left="421"/>
              <w:rPr>
                <w:rFonts w:ascii="宋体" w:hAnsi="宋体" w:eastAsia="宋体" w:cs="宋体"/>
                <w:sz w:val="15"/>
                <w:szCs w:val="15"/>
              </w:rPr>
            </w:pPr>
            <w:r>
              <w:rPr>
                <w:rFonts w:ascii="宋体" w:hAnsi="宋体" w:eastAsia="宋体" w:cs="宋体"/>
                <w:spacing w:val="-1"/>
                <w:position w:val="1"/>
                <w:sz w:val="15"/>
                <w:szCs w:val="15"/>
              </w:rPr>
              <w:t>2032</w:t>
            </w:r>
          </w:p>
        </w:tc>
        <w:tc>
          <w:tcPr>
            <w:tcW w:w="1207" w:type="dxa"/>
            <w:vAlign w:val="top"/>
          </w:tcPr>
          <w:p w14:paraId="447ECEAF">
            <w:pPr>
              <w:spacing w:before="102" w:line="198" w:lineRule="exact"/>
              <w:ind w:left="436"/>
              <w:rPr>
                <w:rFonts w:ascii="宋体" w:hAnsi="宋体" w:eastAsia="宋体" w:cs="宋体"/>
                <w:sz w:val="15"/>
                <w:szCs w:val="15"/>
              </w:rPr>
            </w:pPr>
            <w:r>
              <w:rPr>
                <w:rFonts w:ascii="宋体" w:hAnsi="宋体" w:eastAsia="宋体" w:cs="宋体"/>
                <w:spacing w:val="-1"/>
                <w:position w:val="1"/>
                <w:sz w:val="15"/>
                <w:szCs w:val="15"/>
              </w:rPr>
              <w:t>2033</w:t>
            </w:r>
          </w:p>
        </w:tc>
        <w:tc>
          <w:tcPr>
            <w:tcW w:w="1207" w:type="dxa"/>
            <w:vAlign w:val="top"/>
          </w:tcPr>
          <w:p w14:paraId="29A6745F">
            <w:pPr>
              <w:spacing w:before="102" w:line="198" w:lineRule="exact"/>
              <w:ind w:left="436"/>
              <w:rPr>
                <w:rFonts w:ascii="宋体" w:hAnsi="宋体" w:eastAsia="宋体" w:cs="宋体"/>
                <w:sz w:val="15"/>
                <w:szCs w:val="15"/>
              </w:rPr>
            </w:pPr>
            <w:r>
              <w:rPr>
                <w:rFonts w:ascii="宋体" w:hAnsi="宋体" w:eastAsia="宋体" w:cs="宋体"/>
                <w:spacing w:val="-1"/>
                <w:position w:val="1"/>
                <w:sz w:val="15"/>
                <w:szCs w:val="15"/>
              </w:rPr>
              <w:t>2034</w:t>
            </w:r>
          </w:p>
        </w:tc>
        <w:tc>
          <w:tcPr>
            <w:tcW w:w="1207" w:type="dxa"/>
            <w:vAlign w:val="top"/>
          </w:tcPr>
          <w:p w14:paraId="3180C014">
            <w:pPr>
              <w:spacing w:before="102" w:line="198" w:lineRule="exact"/>
              <w:ind w:left="436"/>
              <w:rPr>
                <w:rFonts w:ascii="宋体" w:hAnsi="宋体" w:eastAsia="宋体" w:cs="宋体"/>
                <w:sz w:val="15"/>
                <w:szCs w:val="15"/>
              </w:rPr>
            </w:pPr>
            <w:r>
              <w:rPr>
                <w:rFonts w:ascii="宋体" w:hAnsi="宋体" w:eastAsia="宋体" w:cs="宋体"/>
                <w:spacing w:val="-1"/>
                <w:position w:val="1"/>
                <w:sz w:val="15"/>
                <w:szCs w:val="15"/>
              </w:rPr>
              <w:t>2035</w:t>
            </w:r>
          </w:p>
        </w:tc>
        <w:tc>
          <w:tcPr>
            <w:tcW w:w="1208" w:type="dxa"/>
            <w:vAlign w:val="top"/>
          </w:tcPr>
          <w:p w14:paraId="785D635A">
            <w:pPr>
              <w:spacing w:before="102" w:line="198" w:lineRule="exact"/>
              <w:ind w:left="436"/>
              <w:rPr>
                <w:rFonts w:ascii="宋体" w:hAnsi="宋体" w:eastAsia="宋体" w:cs="宋体"/>
                <w:sz w:val="15"/>
                <w:szCs w:val="15"/>
              </w:rPr>
            </w:pPr>
            <w:r>
              <w:rPr>
                <w:rFonts w:ascii="宋体" w:hAnsi="宋体" w:eastAsia="宋体" w:cs="宋体"/>
                <w:spacing w:val="-1"/>
                <w:position w:val="1"/>
                <w:sz w:val="15"/>
                <w:szCs w:val="15"/>
              </w:rPr>
              <w:t>2036</w:t>
            </w:r>
          </w:p>
        </w:tc>
        <w:tc>
          <w:tcPr>
            <w:tcW w:w="1207" w:type="dxa"/>
            <w:vAlign w:val="top"/>
          </w:tcPr>
          <w:p w14:paraId="351BE261">
            <w:pPr>
              <w:spacing w:before="102" w:line="198" w:lineRule="exact"/>
              <w:ind w:left="435"/>
              <w:rPr>
                <w:rFonts w:ascii="宋体" w:hAnsi="宋体" w:eastAsia="宋体" w:cs="宋体"/>
                <w:sz w:val="15"/>
                <w:szCs w:val="15"/>
              </w:rPr>
            </w:pPr>
            <w:r>
              <w:rPr>
                <w:rFonts w:ascii="宋体" w:hAnsi="宋体" w:eastAsia="宋体" w:cs="宋体"/>
                <w:spacing w:val="-1"/>
                <w:position w:val="1"/>
                <w:sz w:val="15"/>
                <w:szCs w:val="15"/>
              </w:rPr>
              <w:t>2037</w:t>
            </w:r>
          </w:p>
        </w:tc>
        <w:tc>
          <w:tcPr>
            <w:tcW w:w="1207" w:type="dxa"/>
            <w:vAlign w:val="top"/>
          </w:tcPr>
          <w:p w14:paraId="73751450">
            <w:pPr>
              <w:spacing w:before="102" w:line="198" w:lineRule="exact"/>
              <w:ind w:left="435"/>
              <w:rPr>
                <w:rFonts w:ascii="宋体" w:hAnsi="宋体" w:eastAsia="宋体" w:cs="宋体"/>
                <w:sz w:val="15"/>
                <w:szCs w:val="15"/>
              </w:rPr>
            </w:pPr>
            <w:r>
              <w:rPr>
                <w:rFonts w:ascii="宋体" w:hAnsi="宋体" w:eastAsia="宋体" w:cs="宋体"/>
                <w:spacing w:val="-1"/>
                <w:position w:val="1"/>
                <w:sz w:val="15"/>
                <w:szCs w:val="15"/>
              </w:rPr>
              <w:t>2038</w:t>
            </w:r>
          </w:p>
        </w:tc>
        <w:tc>
          <w:tcPr>
            <w:tcW w:w="1222" w:type="dxa"/>
            <w:tcBorders>
              <w:right w:val="single" w:color="000000" w:sz="10" w:space="0"/>
            </w:tcBorders>
            <w:vAlign w:val="top"/>
          </w:tcPr>
          <w:p w14:paraId="11592DB1">
            <w:pPr>
              <w:spacing w:before="102" w:line="198" w:lineRule="exact"/>
              <w:ind w:left="359"/>
              <w:rPr>
                <w:rFonts w:ascii="宋体" w:hAnsi="宋体" w:eastAsia="宋体" w:cs="宋体"/>
                <w:sz w:val="15"/>
                <w:szCs w:val="15"/>
              </w:rPr>
            </w:pPr>
            <w:r>
              <w:rPr>
                <w:rFonts w:ascii="宋体" w:hAnsi="宋体" w:eastAsia="宋体" w:cs="宋体"/>
                <w:position w:val="1"/>
                <w:sz w:val="15"/>
                <w:szCs w:val="15"/>
              </w:rPr>
              <w:t>2039.3</w:t>
            </w:r>
          </w:p>
        </w:tc>
      </w:tr>
      <w:tr w14:paraId="20231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559" w:type="dxa"/>
            <w:vMerge w:val="continue"/>
            <w:tcBorders>
              <w:top w:val="nil"/>
              <w:left w:val="single" w:color="000000" w:sz="10" w:space="0"/>
            </w:tcBorders>
            <w:textDirection w:val="tbRlV"/>
            <w:vAlign w:val="top"/>
          </w:tcPr>
          <w:p w14:paraId="224C98FE">
            <w:pPr>
              <w:rPr>
                <w:rFonts w:ascii="Arial"/>
                <w:sz w:val="21"/>
              </w:rPr>
            </w:pPr>
          </w:p>
        </w:tc>
        <w:tc>
          <w:tcPr>
            <w:tcW w:w="1728" w:type="dxa"/>
            <w:vMerge w:val="continue"/>
            <w:tcBorders>
              <w:top w:val="nil"/>
            </w:tcBorders>
            <w:vAlign w:val="top"/>
          </w:tcPr>
          <w:p w14:paraId="2CA39928">
            <w:pPr>
              <w:rPr>
                <w:rFonts w:ascii="Arial"/>
                <w:sz w:val="21"/>
              </w:rPr>
            </w:pPr>
          </w:p>
        </w:tc>
        <w:tc>
          <w:tcPr>
            <w:tcW w:w="1107" w:type="dxa"/>
            <w:vMerge w:val="continue"/>
            <w:tcBorders>
              <w:top w:val="nil"/>
            </w:tcBorders>
            <w:vAlign w:val="top"/>
          </w:tcPr>
          <w:p w14:paraId="3A97757C">
            <w:pPr>
              <w:rPr>
                <w:rFonts w:ascii="Arial"/>
                <w:sz w:val="21"/>
              </w:rPr>
            </w:pPr>
          </w:p>
        </w:tc>
        <w:tc>
          <w:tcPr>
            <w:tcW w:w="1193" w:type="dxa"/>
            <w:vAlign w:val="top"/>
          </w:tcPr>
          <w:p w14:paraId="1DA650B6">
            <w:pPr>
              <w:spacing w:before="103" w:line="197" w:lineRule="exact"/>
              <w:ind w:left="420"/>
              <w:rPr>
                <w:rFonts w:ascii="宋体" w:hAnsi="宋体" w:eastAsia="宋体" w:cs="宋体"/>
                <w:sz w:val="15"/>
                <w:szCs w:val="15"/>
              </w:rPr>
            </w:pPr>
            <w:r>
              <w:rPr>
                <w:rFonts w:ascii="宋体" w:hAnsi="宋体" w:eastAsia="宋体" w:cs="宋体"/>
                <w:position w:val="1"/>
                <w:sz w:val="15"/>
                <w:szCs w:val="15"/>
              </w:rPr>
              <w:t>8.25</w:t>
            </w:r>
          </w:p>
        </w:tc>
        <w:tc>
          <w:tcPr>
            <w:tcW w:w="1207" w:type="dxa"/>
            <w:vAlign w:val="top"/>
          </w:tcPr>
          <w:p w14:paraId="5C8F7903">
            <w:pPr>
              <w:spacing w:before="103" w:line="197" w:lineRule="exact"/>
              <w:ind w:left="434"/>
              <w:rPr>
                <w:rFonts w:ascii="宋体" w:hAnsi="宋体" w:eastAsia="宋体" w:cs="宋体"/>
                <w:sz w:val="15"/>
                <w:szCs w:val="15"/>
              </w:rPr>
            </w:pPr>
            <w:r>
              <w:rPr>
                <w:rFonts w:ascii="宋体" w:hAnsi="宋体" w:eastAsia="宋体" w:cs="宋体"/>
                <w:position w:val="1"/>
                <w:sz w:val="15"/>
                <w:szCs w:val="15"/>
              </w:rPr>
              <w:t>9.25</w:t>
            </w:r>
          </w:p>
        </w:tc>
        <w:tc>
          <w:tcPr>
            <w:tcW w:w="1207" w:type="dxa"/>
            <w:vAlign w:val="top"/>
          </w:tcPr>
          <w:p w14:paraId="39DA07C3">
            <w:pPr>
              <w:spacing w:before="103" w:line="197" w:lineRule="exact"/>
              <w:ind w:left="406"/>
              <w:rPr>
                <w:rFonts w:ascii="宋体" w:hAnsi="宋体" w:eastAsia="宋体" w:cs="宋体"/>
                <w:sz w:val="15"/>
                <w:szCs w:val="15"/>
              </w:rPr>
            </w:pPr>
            <w:r>
              <w:rPr>
                <w:rFonts w:ascii="宋体" w:hAnsi="宋体" w:eastAsia="宋体" w:cs="宋体"/>
                <w:spacing w:val="-2"/>
                <w:position w:val="1"/>
                <w:sz w:val="15"/>
                <w:szCs w:val="15"/>
              </w:rPr>
              <w:t>10.25</w:t>
            </w:r>
          </w:p>
        </w:tc>
        <w:tc>
          <w:tcPr>
            <w:tcW w:w="1207" w:type="dxa"/>
            <w:vAlign w:val="top"/>
          </w:tcPr>
          <w:p w14:paraId="78458625">
            <w:pPr>
              <w:spacing w:before="103" w:line="197" w:lineRule="exact"/>
              <w:ind w:left="406"/>
              <w:rPr>
                <w:rFonts w:ascii="宋体" w:hAnsi="宋体" w:eastAsia="宋体" w:cs="宋体"/>
                <w:sz w:val="15"/>
                <w:szCs w:val="15"/>
              </w:rPr>
            </w:pPr>
            <w:r>
              <w:rPr>
                <w:rFonts w:ascii="宋体" w:hAnsi="宋体" w:eastAsia="宋体" w:cs="宋体"/>
                <w:spacing w:val="-2"/>
                <w:position w:val="1"/>
                <w:sz w:val="15"/>
                <w:szCs w:val="15"/>
              </w:rPr>
              <w:t>11.25</w:t>
            </w:r>
          </w:p>
        </w:tc>
        <w:tc>
          <w:tcPr>
            <w:tcW w:w="1208" w:type="dxa"/>
            <w:vAlign w:val="top"/>
          </w:tcPr>
          <w:p w14:paraId="0BF27398">
            <w:pPr>
              <w:spacing w:before="103" w:line="197" w:lineRule="exact"/>
              <w:ind w:left="407"/>
              <w:rPr>
                <w:rFonts w:ascii="宋体" w:hAnsi="宋体" w:eastAsia="宋体" w:cs="宋体"/>
                <w:sz w:val="15"/>
                <w:szCs w:val="15"/>
              </w:rPr>
            </w:pPr>
            <w:r>
              <w:rPr>
                <w:rFonts w:ascii="宋体" w:hAnsi="宋体" w:eastAsia="宋体" w:cs="宋体"/>
                <w:spacing w:val="-2"/>
                <w:position w:val="1"/>
                <w:sz w:val="15"/>
                <w:szCs w:val="15"/>
              </w:rPr>
              <w:t>12.25</w:t>
            </w:r>
          </w:p>
        </w:tc>
        <w:tc>
          <w:tcPr>
            <w:tcW w:w="1207" w:type="dxa"/>
            <w:vAlign w:val="top"/>
          </w:tcPr>
          <w:p w14:paraId="4CF9BB12">
            <w:pPr>
              <w:spacing w:before="103" w:line="197" w:lineRule="exact"/>
              <w:ind w:left="406"/>
              <w:rPr>
                <w:rFonts w:ascii="宋体" w:hAnsi="宋体" w:eastAsia="宋体" w:cs="宋体"/>
                <w:sz w:val="15"/>
                <w:szCs w:val="15"/>
              </w:rPr>
            </w:pPr>
            <w:r>
              <w:rPr>
                <w:rFonts w:ascii="宋体" w:hAnsi="宋体" w:eastAsia="宋体" w:cs="宋体"/>
                <w:spacing w:val="-2"/>
                <w:position w:val="1"/>
                <w:sz w:val="15"/>
                <w:szCs w:val="15"/>
              </w:rPr>
              <w:t>13.25</w:t>
            </w:r>
          </w:p>
        </w:tc>
        <w:tc>
          <w:tcPr>
            <w:tcW w:w="1207" w:type="dxa"/>
            <w:vAlign w:val="top"/>
          </w:tcPr>
          <w:p w14:paraId="48597D81">
            <w:pPr>
              <w:spacing w:before="103" w:line="197" w:lineRule="exact"/>
              <w:ind w:left="406"/>
              <w:rPr>
                <w:rFonts w:ascii="宋体" w:hAnsi="宋体" w:eastAsia="宋体" w:cs="宋体"/>
                <w:sz w:val="15"/>
                <w:szCs w:val="15"/>
              </w:rPr>
            </w:pPr>
            <w:r>
              <w:rPr>
                <w:rFonts w:ascii="宋体" w:hAnsi="宋体" w:eastAsia="宋体" w:cs="宋体"/>
                <w:spacing w:val="-2"/>
                <w:position w:val="1"/>
                <w:sz w:val="15"/>
                <w:szCs w:val="15"/>
              </w:rPr>
              <w:t>14.25</w:t>
            </w:r>
          </w:p>
        </w:tc>
        <w:tc>
          <w:tcPr>
            <w:tcW w:w="1222" w:type="dxa"/>
            <w:tcBorders>
              <w:right w:val="single" w:color="000000" w:sz="10" w:space="0"/>
            </w:tcBorders>
            <w:vAlign w:val="top"/>
          </w:tcPr>
          <w:p w14:paraId="48635722">
            <w:pPr>
              <w:spacing w:before="103" w:line="197" w:lineRule="exact"/>
              <w:ind w:left="406"/>
              <w:rPr>
                <w:rFonts w:ascii="宋体" w:hAnsi="宋体" w:eastAsia="宋体" w:cs="宋体"/>
                <w:sz w:val="15"/>
                <w:szCs w:val="15"/>
              </w:rPr>
            </w:pPr>
            <w:r>
              <w:rPr>
                <w:rFonts w:ascii="宋体" w:hAnsi="宋体" w:eastAsia="宋体" w:cs="宋体"/>
                <w:spacing w:val="-2"/>
                <w:position w:val="1"/>
                <w:sz w:val="15"/>
                <w:szCs w:val="15"/>
              </w:rPr>
              <w:t>14.43</w:t>
            </w:r>
          </w:p>
        </w:tc>
      </w:tr>
      <w:tr w14:paraId="04088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559" w:type="dxa"/>
            <w:tcBorders>
              <w:left w:val="single" w:color="000000" w:sz="10" w:space="0"/>
            </w:tcBorders>
            <w:vAlign w:val="top"/>
          </w:tcPr>
          <w:p w14:paraId="3A9A7283">
            <w:pPr>
              <w:spacing w:before="170" w:line="117" w:lineRule="exact"/>
              <w:ind w:left="197"/>
              <w:rPr>
                <w:rFonts w:ascii="宋体" w:hAnsi="宋体" w:eastAsia="宋体" w:cs="宋体"/>
                <w:sz w:val="15"/>
                <w:szCs w:val="15"/>
              </w:rPr>
            </w:pPr>
            <w:r>
              <w:rPr>
                <w:rFonts w:ascii="宋体" w:hAnsi="宋体" w:eastAsia="宋体" w:cs="宋体"/>
                <w:position w:val="-3"/>
                <w:sz w:val="15"/>
                <w:szCs w:val="15"/>
              </w:rPr>
              <w:t>一</w:t>
            </w:r>
          </w:p>
        </w:tc>
        <w:tc>
          <w:tcPr>
            <w:tcW w:w="1728" w:type="dxa"/>
            <w:vAlign w:val="top"/>
          </w:tcPr>
          <w:p w14:paraId="65B2B91C">
            <w:pPr>
              <w:spacing w:before="115" w:line="225" w:lineRule="auto"/>
              <w:ind w:left="18"/>
              <w:rPr>
                <w:rFonts w:ascii="宋体" w:hAnsi="宋体" w:eastAsia="宋体" w:cs="宋体"/>
                <w:sz w:val="15"/>
                <w:szCs w:val="15"/>
              </w:rPr>
            </w:pPr>
            <w:r>
              <w:rPr>
                <w:rFonts w:ascii="宋体" w:hAnsi="宋体" w:eastAsia="宋体" w:cs="宋体"/>
                <w:spacing w:val="1"/>
                <w:sz w:val="15"/>
                <w:szCs w:val="15"/>
              </w:rPr>
              <w:t>现金流入(+)</w:t>
            </w:r>
          </w:p>
        </w:tc>
        <w:tc>
          <w:tcPr>
            <w:tcW w:w="1107" w:type="dxa"/>
            <w:vAlign w:val="top"/>
          </w:tcPr>
          <w:p w14:paraId="54516227">
            <w:pPr>
              <w:rPr>
                <w:rFonts w:ascii="Arial"/>
                <w:sz w:val="21"/>
              </w:rPr>
            </w:pPr>
          </w:p>
        </w:tc>
        <w:tc>
          <w:tcPr>
            <w:tcW w:w="1193" w:type="dxa"/>
            <w:vAlign w:val="top"/>
          </w:tcPr>
          <w:p w14:paraId="46CB7889">
            <w:pPr>
              <w:rPr>
                <w:rFonts w:ascii="Arial"/>
                <w:sz w:val="21"/>
              </w:rPr>
            </w:pPr>
          </w:p>
        </w:tc>
        <w:tc>
          <w:tcPr>
            <w:tcW w:w="1207" w:type="dxa"/>
            <w:vAlign w:val="top"/>
          </w:tcPr>
          <w:p w14:paraId="79E9D76E">
            <w:pPr>
              <w:rPr>
                <w:rFonts w:ascii="Arial"/>
                <w:sz w:val="21"/>
              </w:rPr>
            </w:pPr>
          </w:p>
        </w:tc>
        <w:tc>
          <w:tcPr>
            <w:tcW w:w="1207" w:type="dxa"/>
            <w:vAlign w:val="top"/>
          </w:tcPr>
          <w:p w14:paraId="7DDDD46B">
            <w:pPr>
              <w:rPr>
                <w:rFonts w:ascii="Arial"/>
                <w:sz w:val="21"/>
              </w:rPr>
            </w:pPr>
          </w:p>
        </w:tc>
        <w:tc>
          <w:tcPr>
            <w:tcW w:w="1207" w:type="dxa"/>
            <w:vAlign w:val="top"/>
          </w:tcPr>
          <w:p w14:paraId="1BF94EBC">
            <w:pPr>
              <w:rPr>
                <w:rFonts w:ascii="Arial"/>
                <w:sz w:val="21"/>
              </w:rPr>
            </w:pPr>
          </w:p>
        </w:tc>
        <w:tc>
          <w:tcPr>
            <w:tcW w:w="1208" w:type="dxa"/>
            <w:vAlign w:val="top"/>
          </w:tcPr>
          <w:p w14:paraId="2A9C2BD3">
            <w:pPr>
              <w:rPr>
                <w:rFonts w:ascii="Arial"/>
                <w:sz w:val="21"/>
              </w:rPr>
            </w:pPr>
          </w:p>
        </w:tc>
        <w:tc>
          <w:tcPr>
            <w:tcW w:w="1207" w:type="dxa"/>
            <w:vAlign w:val="top"/>
          </w:tcPr>
          <w:p w14:paraId="6B109D8B">
            <w:pPr>
              <w:rPr>
                <w:rFonts w:ascii="Arial"/>
                <w:sz w:val="21"/>
              </w:rPr>
            </w:pPr>
          </w:p>
        </w:tc>
        <w:tc>
          <w:tcPr>
            <w:tcW w:w="1207" w:type="dxa"/>
            <w:vAlign w:val="top"/>
          </w:tcPr>
          <w:p w14:paraId="076355C9">
            <w:pPr>
              <w:rPr>
                <w:rFonts w:ascii="Arial"/>
                <w:sz w:val="21"/>
              </w:rPr>
            </w:pPr>
          </w:p>
        </w:tc>
        <w:tc>
          <w:tcPr>
            <w:tcW w:w="1222" w:type="dxa"/>
            <w:tcBorders>
              <w:right w:val="single" w:color="000000" w:sz="10" w:space="0"/>
            </w:tcBorders>
            <w:vAlign w:val="top"/>
          </w:tcPr>
          <w:p w14:paraId="062D16F1">
            <w:pPr>
              <w:rPr>
                <w:rFonts w:ascii="Arial"/>
                <w:sz w:val="21"/>
              </w:rPr>
            </w:pPr>
          </w:p>
        </w:tc>
      </w:tr>
      <w:tr w14:paraId="6D660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40E5A002">
            <w:pPr>
              <w:spacing w:before="130" w:line="199" w:lineRule="exact"/>
              <w:ind w:left="249"/>
              <w:rPr>
                <w:rFonts w:ascii="宋体" w:hAnsi="宋体" w:eastAsia="宋体" w:cs="宋体"/>
                <w:sz w:val="15"/>
                <w:szCs w:val="15"/>
              </w:rPr>
            </w:pPr>
            <w:r>
              <w:rPr>
                <w:rFonts w:ascii="宋体" w:hAnsi="宋体" w:eastAsia="宋体" w:cs="宋体"/>
                <w:position w:val="1"/>
                <w:sz w:val="15"/>
                <w:szCs w:val="15"/>
              </w:rPr>
              <w:t>1</w:t>
            </w:r>
          </w:p>
        </w:tc>
        <w:tc>
          <w:tcPr>
            <w:tcW w:w="1728" w:type="dxa"/>
            <w:vAlign w:val="top"/>
          </w:tcPr>
          <w:p w14:paraId="252BEFA2">
            <w:pPr>
              <w:spacing w:before="130" w:line="224" w:lineRule="auto"/>
              <w:ind w:left="18"/>
              <w:rPr>
                <w:rFonts w:ascii="宋体" w:hAnsi="宋体" w:eastAsia="宋体" w:cs="宋体"/>
                <w:sz w:val="15"/>
                <w:szCs w:val="15"/>
              </w:rPr>
            </w:pPr>
            <w:r>
              <w:rPr>
                <w:rFonts w:ascii="宋体" w:hAnsi="宋体" w:eastAsia="宋体" w:cs="宋体"/>
                <w:spacing w:val="1"/>
                <w:sz w:val="15"/>
                <w:szCs w:val="15"/>
              </w:rPr>
              <w:t>销售收入</w:t>
            </w:r>
          </w:p>
        </w:tc>
        <w:tc>
          <w:tcPr>
            <w:tcW w:w="1107" w:type="dxa"/>
            <w:vAlign w:val="top"/>
          </w:tcPr>
          <w:p w14:paraId="1BDE2CE8">
            <w:pPr>
              <w:spacing w:before="132" w:line="221" w:lineRule="auto"/>
              <w:ind w:left="174"/>
              <w:rPr>
                <w:rFonts w:ascii="宋体" w:hAnsi="宋体" w:eastAsia="宋体" w:cs="宋体"/>
                <w:sz w:val="15"/>
                <w:szCs w:val="15"/>
              </w:rPr>
            </w:pPr>
            <w:r>
              <w:rPr>
                <w:rFonts w:ascii="宋体" w:hAnsi="宋体" w:eastAsia="宋体" w:cs="宋体"/>
                <w:sz w:val="15"/>
                <w:szCs w:val="15"/>
              </w:rPr>
              <w:t>361,464.52</w:t>
            </w:r>
          </w:p>
        </w:tc>
        <w:tc>
          <w:tcPr>
            <w:tcW w:w="1193" w:type="dxa"/>
            <w:vAlign w:val="top"/>
          </w:tcPr>
          <w:p w14:paraId="48DC536D">
            <w:pPr>
              <w:spacing w:before="132" w:line="221" w:lineRule="auto"/>
              <w:ind w:left="265"/>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2DEDDC21">
            <w:pPr>
              <w:spacing w:before="132" w:line="221" w:lineRule="auto"/>
              <w:ind w:left="279"/>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700F90E3">
            <w:pPr>
              <w:spacing w:before="132" w:line="221" w:lineRule="auto"/>
              <w:ind w:left="279"/>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5C121B12">
            <w:pPr>
              <w:spacing w:before="132" w:line="221" w:lineRule="auto"/>
              <w:ind w:left="279"/>
              <w:rPr>
                <w:rFonts w:ascii="宋体" w:hAnsi="宋体" w:eastAsia="宋体" w:cs="宋体"/>
                <w:sz w:val="15"/>
                <w:szCs w:val="15"/>
              </w:rPr>
            </w:pPr>
            <w:r>
              <w:rPr>
                <w:rFonts w:ascii="宋体" w:hAnsi="宋体" w:eastAsia="宋体" w:cs="宋体"/>
                <w:sz w:val="15"/>
                <w:szCs w:val="15"/>
              </w:rPr>
              <w:t>25,044.00</w:t>
            </w:r>
          </w:p>
        </w:tc>
        <w:tc>
          <w:tcPr>
            <w:tcW w:w="1208" w:type="dxa"/>
            <w:vAlign w:val="top"/>
          </w:tcPr>
          <w:p w14:paraId="13D87A48">
            <w:pPr>
              <w:spacing w:before="132" w:line="221" w:lineRule="auto"/>
              <w:ind w:left="279"/>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285F5384">
            <w:pPr>
              <w:spacing w:before="132" w:line="221" w:lineRule="auto"/>
              <w:ind w:left="278"/>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6BD36475">
            <w:pPr>
              <w:spacing w:before="132" w:line="221" w:lineRule="auto"/>
              <w:ind w:left="278"/>
              <w:rPr>
                <w:rFonts w:ascii="宋体" w:hAnsi="宋体" w:eastAsia="宋体" w:cs="宋体"/>
                <w:sz w:val="15"/>
                <w:szCs w:val="15"/>
              </w:rPr>
            </w:pPr>
            <w:r>
              <w:rPr>
                <w:rFonts w:ascii="宋体" w:hAnsi="宋体" w:eastAsia="宋体" w:cs="宋体"/>
                <w:sz w:val="15"/>
                <w:szCs w:val="15"/>
              </w:rPr>
              <w:t>25,044.00</w:t>
            </w:r>
          </w:p>
        </w:tc>
        <w:tc>
          <w:tcPr>
            <w:tcW w:w="1222" w:type="dxa"/>
            <w:tcBorders>
              <w:right w:val="single" w:color="000000" w:sz="10" w:space="0"/>
            </w:tcBorders>
            <w:vAlign w:val="top"/>
          </w:tcPr>
          <w:p w14:paraId="755015E0">
            <w:pPr>
              <w:spacing w:before="132" w:line="221" w:lineRule="auto"/>
              <w:ind w:left="315"/>
              <w:rPr>
                <w:rFonts w:ascii="宋体" w:hAnsi="宋体" w:eastAsia="宋体" w:cs="宋体"/>
                <w:sz w:val="15"/>
                <w:szCs w:val="15"/>
              </w:rPr>
            </w:pPr>
            <w:r>
              <w:rPr>
                <w:rFonts w:ascii="宋体" w:hAnsi="宋体" w:eastAsia="宋体" w:cs="宋体"/>
                <w:spacing w:val="1"/>
                <w:sz w:val="15"/>
                <w:szCs w:val="15"/>
              </w:rPr>
              <w:t>4,587.52</w:t>
            </w:r>
          </w:p>
        </w:tc>
      </w:tr>
      <w:tr w14:paraId="10531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2F326E09">
            <w:pPr>
              <w:spacing w:before="131" w:line="199" w:lineRule="exact"/>
              <w:ind w:left="239"/>
              <w:rPr>
                <w:rFonts w:ascii="宋体" w:hAnsi="宋体" w:eastAsia="宋体" w:cs="宋体"/>
                <w:sz w:val="15"/>
                <w:szCs w:val="15"/>
              </w:rPr>
            </w:pPr>
            <w:r>
              <w:rPr>
                <w:rFonts w:ascii="宋体" w:hAnsi="宋体" w:eastAsia="宋体" w:cs="宋体"/>
                <w:position w:val="1"/>
                <w:sz w:val="15"/>
                <w:szCs w:val="15"/>
              </w:rPr>
              <w:t>2</w:t>
            </w:r>
          </w:p>
        </w:tc>
        <w:tc>
          <w:tcPr>
            <w:tcW w:w="1728" w:type="dxa"/>
            <w:vAlign w:val="top"/>
          </w:tcPr>
          <w:p w14:paraId="72E7677C">
            <w:pPr>
              <w:spacing w:before="133" w:line="224" w:lineRule="auto"/>
              <w:ind w:left="32"/>
              <w:rPr>
                <w:rFonts w:ascii="宋体" w:hAnsi="宋体" w:eastAsia="宋体" w:cs="宋体"/>
                <w:sz w:val="15"/>
                <w:szCs w:val="15"/>
              </w:rPr>
            </w:pPr>
            <w:r>
              <w:rPr>
                <w:rFonts w:ascii="宋体" w:hAnsi="宋体" w:eastAsia="宋体" w:cs="宋体"/>
                <w:spacing w:val="1"/>
                <w:sz w:val="15"/>
                <w:szCs w:val="15"/>
              </w:rPr>
              <w:t>回收固定资产残(余)值</w:t>
            </w:r>
          </w:p>
        </w:tc>
        <w:tc>
          <w:tcPr>
            <w:tcW w:w="1107" w:type="dxa"/>
            <w:vAlign w:val="top"/>
          </w:tcPr>
          <w:p w14:paraId="2883E575">
            <w:pPr>
              <w:spacing w:before="133" w:line="221" w:lineRule="auto"/>
              <w:ind w:left="251"/>
              <w:rPr>
                <w:rFonts w:ascii="宋体" w:hAnsi="宋体" w:eastAsia="宋体" w:cs="宋体"/>
                <w:sz w:val="15"/>
                <w:szCs w:val="15"/>
              </w:rPr>
            </w:pPr>
            <w:r>
              <w:rPr>
                <w:rFonts w:ascii="宋体" w:hAnsi="宋体" w:eastAsia="宋体" w:cs="宋体"/>
                <w:sz w:val="15"/>
                <w:szCs w:val="15"/>
              </w:rPr>
              <w:t>7,992.35</w:t>
            </w:r>
          </w:p>
        </w:tc>
        <w:tc>
          <w:tcPr>
            <w:tcW w:w="1193" w:type="dxa"/>
            <w:vAlign w:val="top"/>
          </w:tcPr>
          <w:p w14:paraId="5D280551">
            <w:pPr>
              <w:rPr>
                <w:rFonts w:ascii="Arial"/>
                <w:sz w:val="21"/>
              </w:rPr>
            </w:pPr>
          </w:p>
        </w:tc>
        <w:tc>
          <w:tcPr>
            <w:tcW w:w="1207" w:type="dxa"/>
            <w:vAlign w:val="top"/>
          </w:tcPr>
          <w:p w14:paraId="2731E320">
            <w:pPr>
              <w:rPr>
                <w:rFonts w:ascii="Arial"/>
                <w:sz w:val="21"/>
              </w:rPr>
            </w:pPr>
          </w:p>
        </w:tc>
        <w:tc>
          <w:tcPr>
            <w:tcW w:w="1207" w:type="dxa"/>
            <w:vAlign w:val="top"/>
          </w:tcPr>
          <w:p w14:paraId="01E2F9E8">
            <w:pPr>
              <w:spacing w:before="133" w:line="197" w:lineRule="exact"/>
              <w:ind w:left="391"/>
              <w:rPr>
                <w:rFonts w:ascii="宋体" w:hAnsi="宋体" w:eastAsia="宋体" w:cs="宋体"/>
                <w:sz w:val="15"/>
                <w:szCs w:val="15"/>
              </w:rPr>
            </w:pPr>
            <w:r>
              <w:rPr>
                <w:rFonts w:ascii="宋体" w:hAnsi="宋体" w:eastAsia="宋体" w:cs="宋体"/>
                <w:position w:val="1"/>
                <w:sz w:val="15"/>
                <w:szCs w:val="15"/>
              </w:rPr>
              <w:t>479.98</w:t>
            </w:r>
          </w:p>
        </w:tc>
        <w:tc>
          <w:tcPr>
            <w:tcW w:w="1207" w:type="dxa"/>
            <w:vAlign w:val="top"/>
          </w:tcPr>
          <w:p w14:paraId="1781A0AE">
            <w:pPr>
              <w:rPr>
                <w:rFonts w:ascii="Arial"/>
                <w:sz w:val="21"/>
              </w:rPr>
            </w:pPr>
          </w:p>
        </w:tc>
        <w:tc>
          <w:tcPr>
            <w:tcW w:w="1208" w:type="dxa"/>
            <w:vAlign w:val="top"/>
          </w:tcPr>
          <w:p w14:paraId="77E931D7">
            <w:pPr>
              <w:rPr>
                <w:rFonts w:ascii="Arial"/>
                <w:sz w:val="21"/>
              </w:rPr>
            </w:pPr>
          </w:p>
        </w:tc>
        <w:tc>
          <w:tcPr>
            <w:tcW w:w="1207" w:type="dxa"/>
            <w:vAlign w:val="top"/>
          </w:tcPr>
          <w:p w14:paraId="02E8D5B8">
            <w:pPr>
              <w:rPr>
                <w:rFonts w:ascii="Arial"/>
                <w:sz w:val="21"/>
              </w:rPr>
            </w:pPr>
          </w:p>
        </w:tc>
        <w:tc>
          <w:tcPr>
            <w:tcW w:w="1207" w:type="dxa"/>
            <w:vAlign w:val="top"/>
          </w:tcPr>
          <w:p w14:paraId="7BBD4FF4">
            <w:pPr>
              <w:rPr>
                <w:rFonts w:ascii="Arial"/>
                <w:sz w:val="21"/>
              </w:rPr>
            </w:pPr>
          </w:p>
        </w:tc>
        <w:tc>
          <w:tcPr>
            <w:tcW w:w="1222" w:type="dxa"/>
            <w:tcBorders>
              <w:right w:val="single" w:color="000000" w:sz="10" w:space="0"/>
            </w:tcBorders>
            <w:vAlign w:val="top"/>
          </w:tcPr>
          <w:p w14:paraId="0A0C5B80">
            <w:pPr>
              <w:spacing w:before="133" w:line="221" w:lineRule="auto"/>
              <w:ind w:left="319"/>
              <w:rPr>
                <w:rFonts w:ascii="宋体" w:hAnsi="宋体" w:eastAsia="宋体" w:cs="宋体"/>
                <w:sz w:val="15"/>
                <w:szCs w:val="15"/>
              </w:rPr>
            </w:pPr>
            <w:r>
              <w:rPr>
                <w:rFonts w:ascii="宋体" w:hAnsi="宋体" w:eastAsia="宋体" w:cs="宋体"/>
                <w:sz w:val="15"/>
                <w:szCs w:val="15"/>
              </w:rPr>
              <w:t>7,512.37</w:t>
            </w:r>
          </w:p>
        </w:tc>
      </w:tr>
      <w:tr w14:paraId="0E82A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445451C5">
            <w:pPr>
              <w:spacing w:before="130" w:line="199" w:lineRule="exact"/>
              <w:ind w:left="240"/>
              <w:rPr>
                <w:rFonts w:ascii="宋体" w:hAnsi="宋体" w:eastAsia="宋体" w:cs="宋体"/>
                <w:sz w:val="15"/>
                <w:szCs w:val="15"/>
              </w:rPr>
            </w:pPr>
            <w:r>
              <w:rPr>
                <w:rFonts w:ascii="宋体" w:hAnsi="宋体" w:eastAsia="宋体" w:cs="宋体"/>
                <w:position w:val="1"/>
                <w:sz w:val="15"/>
                <w:szCs w:val="15"/>
              </w:rPr>
              <w:t>3</w:t>
            </w:r>
          </w:p>
        </w:tc>
        <w:tc>
          <w:tcPr>
            <w:tcW w:w="1728" w:type="dxa"/>
            <w:vAlign w:val="top"/>
          </w:tcPr>
          <w:p w14:paraId="657908FC">
            <w:pPr>
              <w:spacing w:before="130" w:line="224" w:lineRule="auto"/>
              <w:ind w:left="32"/>
              <w:rPr>
                <w:rFonts w:ascii="宋体" w:hAnsi="宋体" w:eastAsia="宋体" w:cs="宋体"/>
                <w:sz w:val="15"/>
                <w:szCs w:val="15"/>
              </w:rPr>
            </w:pPr>
            <w:r>
              <w:rPr>
                <w:rFonts w:ascii="宋体" w:hAnsi="宋体" w:eastAsia="宋体" w:cs="宋体"/>
                <w:sz w:val="15"/>
                <w:szCs w:val="15"/>
              </w:rPr>
              <w:t>回收流动资金</w:t>
            </w:r>
          </w:p>
        </w:tc>
        <w:tc>
          <w:tcPr>
            <w:tcW w:w="1107" w:type="dxa"/>
            <w:vAlign w:val="top"/>
          </w:tcPr>
          <w:p w14:paraId="4451E9D1">
            <w:pPr>
              <w:spacing w:before="133" w:line="221" w:lineRule="auto"/>
              <w:ind w:left="249"/>
              <w:rPr>
                <w:rFonts w:ascii="宋体" w:hAnsi="宋体" w:eastAsia="宋体" w:cs="宋体"/>
                <w:sz w:val="15"/>
                <w:szCs w:val="15"/>
              </w:rPr>
            </w:pPr>
            <w:r>
              <w:rPr>
                <w:rFonts w:ascii="宋体" w:hAnsi="宋体" w:eastAsia="宋体" w:cs="宋体"/>
                <w:sz w:val="15"/>
                <w:szCs w:val="15"/>
              </w:rPr>
              <w:t>6,079.40</w:t>
            </w:r>
          </w:p>
        </w:tc>
        <w:tc>
          <w:tcPr>
            <w:tcW w:w="1193" w:type="dxa"/>
            <w:vAlign w:val="top"/>
          </w:tcPr>
          <w:p w14:paraId="02C30F63">
            <w:pPr>
              <w:rPr>
                <w:rFonts w:ascii="Arial"/>
                <w:sz w:val="21"/>
              </w:rPr>
            </w:pPr>
          </w:p>
        </w:tc>
        <w:tc>
          <w:tcPr>
            <w:tcW w:w="1207" w:type="dxa"/>
            <w:vAlign w:val="top"/>
          </w:tcPr>
          <w:p w14:paraId="278993E0">
            <w:pPr>
              <w:rPr>
                <w:rFonts w:ascii="Arial"/>
                <w:sz w:val="21"/>
              </w:rPr>
            </w:pPr>
          </w:p>
        </w:tc>
        <w:tc>
          <w:tcPr>
            <w:tcW w:w="1207" w:type="dxa"/>
            <w:vAlign w:val="top"/>
          </w:tcPr>
          <w:p w14:paraId="2AEB0D52">
            <w:pPr>
              <w:rPr>
                <w:rFonts w:ascii="Arial"/>
                <w:sz w:val="21"/>
              </w:rPr>
            </w:pPr>
          </w:p>
        </w:tc>
        <w:tc>
          <w:tcPr>
            <w:tcW w:w="1207" w:type="dxa"/>
            <w:vAlign w:val="top"/>
          </w:tcPr>
          <w:p w14:paraId="2880A0FD">
            <w:pPr>
              <w:rPr>
                <w:rFonts w:ascii="Arial"/>
                <w:sz w:val="21"/>
              </w:rPr>
            </w:pPr>
          </w:p>
        </w:tc>
        <w:tc>
          <w:tcPr>
            <w:tcW w:w="1208" w:type="dxa"/>
            <w:vAlign w:val="top"/>
          </w:tcPr>
          <w:p w14:paraId="651BE1B8">
            <w:pPr>
              <w:rPr>
                <w:rFonts w:ascii="Arial"/>
                <w:sz w:val="21"/>
              </w:rPr>
            </w:pPr>
          </w:p>
        </w:tc>
        <w:tc>
          <w:tcPr>
            <w:tcW w:w="1207" w:type="dxa"/>
            <w:vAlign w:val="top"/>
          </w:tcPr>
          <w:p w14:paraId="5A7884A0">
            <w:pPr>
              <w:rPr>
                <w:rFonts w:ascii="Arial"/>
                <w:sz w:val="21"/>
              </w:rPr>
            </w:pPr>
          </w:p>
        </w:tc>
        <w:tc>
          <w:tcPr>
            <w:tcW w:w="1207" w:type="dxa"/>
            <w:vAlign w:val="top"/>
          </w:tcPr>
          <w:p w14:paraId="379E8F26">
            <w:pPr>
              <w:rPr>
                <w:rFonts w:ascii="Arial"/>
                <w:sz w:val="21"/>
              </w:rPr>
            </w:pPr>
          </w:p>
        </w:tc>
        <w:tc>
          <w:tcPr>
            <w:tcW w:w="1222" w:type="dxa"/>
            <w:tcBorders>
              <w:right w:val="single" w:color="000000" w:sz="10" w:space="0"/>
            </w:tcBorders>
            <w:vAlign w:val="top"/>
          </w:tcPr>
          <w:p w14:paraId="351DF8DC">
            <w:pPr>
              <w:spacing w:before="130" w:line="221" w:lineRule="auto"/>
              <w:ind w:left="319"/>
              <w:rPr>
                <w:rFonts w:ascii="宋体" w:hAnsi="宋体" w:eastAsia="宋体" w:cs="宋体"/>
                <w:sz w:val="15"/>
                <w:szCs w:val="15"/>
              </w:rPr>
            </w:pPr>
            <w:r>
              <w:rPr>
                <w:rFonts w:ascii="宋体" w:hAnsi="宋体" w:eastAsia="宋体" w:cs="宋体"/>
                <w:sz w:val="15"/>
                <w:szCs w:val="15"/>
              </w:rPr>
              <w:t>6,079.40</w:t>
            </w:r>
          </w:p>
        </w:tc>
      </w:tr>
      <w:tr w14:paraId="4A88B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1161AD28">
            <w:pPr>
              <w:spacing w:before="131" w:line="200" w:lineRule="exact"/>
              <w:ind w:left="237"/>
              <w:rPr>
                <w:rFonts w:ascii="宋体" w:hAnsi="宋体" w:eastAsia="宋体" w:cs="宋体"/>
                <w:sz w:val="15"/>
                <w:szCs w:val="15"/>
              </w:rPr>
            </w:pPr>
            <w:r>
              <w:rPr>
                <w:rFonts w:ascii="宋体" w:hAnsi="宋体" w:eastAsia="宋体" w:cs="宋体"/>
                <w:position w:val="1"/>
                <w:sz w:val="15"/>
                <w:szCs w:val="15"/>
              </w:rPr>
              <w:t>4</w:t>
            </w:r>
          </w:p>
        </w:tc>
        <w:tc>
          <w:tcPr>
            <w:tcW w:w="1728" w:type="dxa"/>
            <w:vAlign w:val="top"/>
          </w:tcPr>
          <w:p w14:paraId="6D4F9923">
            <w:pPr>
              <w:spacing w:before="131" w:line="224" w:lineRule="auto"/>
              <w:ind w:left="16"/>
              <w:rPr>
                <w:rFonts w:ascii="宋体" w:hAnsi="宋体" w:eastAsia="宋体" w:cs="宋体"/>
                <w:sz w:val="15"/>
                <w:szCs w:val="15"/>
              </w:rPr>
            </w:pPr>
            <w:r>
              <w:rPr>
                <w:rFonts w:ascii="宋体" w:hAnsi="宋体" w:eastAsia="宋体" w:cs="宋体"/>
                <w:spacing w:val="2"/>
                <w:sz w:val="15"/>
                <w:szCs w:val="15"/>
              </w:rPr>
              <w:t>抵扣进项税额</w:t>
            </w:r>
          </w:p>
        </w:tc>
        <w:tc>
          <w:tcPr>
            <w:tcW w:w="1107" w:type="dxa"/>
            <w:vAlign w:val="top"/>
          </w:tcPr>
          <w:p w14:paraId="3F46D997">
            <w:pPr>
              <w:spacing w:before="134" w:line="221" w:lineRule="auto"/>
              <w:ind w:left="247"/>
              <w:rPr>
                <w:rFonts w:ascii="宋体" w:hAnsi="宋体" w:eastAsia="宋体" w:cs="宋体"/>
                <w:sz w:val="15"/>
                <w:szCs w:val="15"/>
              </w:rPr>
            </w:pPr>
            <w:r>
              <w:rPr>
                <w:rFonts w:ascii="宋体" w:hAnsi="宋体" w:eastAsia="宋体" w:cs="宋体"/>
                <w:spacing w:val="1"/>
                <w:sz w:val="15"/>
                <w:szCs w:val="15"/>
              </w:rPr>
              <w:t>4,468.62</w:t>
            </w:r>
          </w:p>
        </w:tc>
        <w:tc>
          <w:tcPr>
            <w:tcW w:w="1193" w:type="dxa"/>
            <w:vAlign w:val="top"/>
          </w:tcPr>
          <w:p w14:paraId="45549715">
            <w:pPr>
              <w:rPr>
                <w:rFonts w:ascii="Arial"/>
                <w:sz w:val="21"/>
              </w:rPr>
            </w:pPr>
          </w:p>
        </w:tc>
        <w:tc>
          <w:tcPr>
            <w:tcW w:w="1207" w:type="dxa"/>
            <w:vAlign w:val="top"/>
          </w:tcPr>
          <w:p w14:paraId="78F06FA7">
            <w:pPr>
              <w:rPr>
                <w:rFonts w:ascii="Arial"/>
                <w:sz w:val="21"/>
              </w:rPr>
            </w:pPr>
          </w:p>
        </w:tc>
        <w:tc>
          <w:tcPr>
            <w:tcW w:w="1207" w:type="dxa"/>
            <w:vAlign w:val="top"/>
          </w:tcPr>
          <w:p w14:paraId="31E54CDC">
            <w:pPr>
              <w:spacing w:before="133" w:line="221" w:lineRule="auto"/>
              <w:ind w:left="326"/>
              <w:rPr>
                <w:rFonts w:ascii="宋体" w:hAnsi="宋体" w:eastAsia="宋体" w:cs="宋体"/>
                <w:sz w:val="15"/>
                <w:szCs w:val="15"/>
              </w:rPr>
            </w:pPr>
            <w:r>
              <w:rPr>
                <w:rFonts w:ascii="宋体" w:hAnsi="宋体" w:eastAsia="宋体" w:cs="宋体"/>
                <w:spacing w:val="-1"/>
                <w:sz w:val="15"/>
                <w:szCs w:val="15"/>
              </w:rPr>
              <w:t>1,247.95</w:t>
            </w:r>
          </w:p>
        </w:tc>
        <w:tc>
          <w:tcPr>
            <w:tcW w:w="1207" w:type="dxa"/>
            <w:vAlign w:val="top"/>
          </w:tcPr>
          <w:p w14:paraId="1A2F1A76">
            <w:pPr>
              <w:rPr>
                <w:rFonts w:ascii="Arial"/>
                <w:sz w:val="21"/>
              </w:rPr>
            </w:pPr>
          </w:p>
        </w:tc>
        <w:tc>
          <w:tcPr>
            <w:tcW w:w="1208" w:type="dxa"/>
            <w:vAlign w:val="top"/>
          </w:tcPr>
          <w:p w14:paraId="0FBEC6DE">
            <w:pPr>
              <w:rPr>
                <w:rFonts w:ascii="Arial"/>
                <w:sz w:val="21"/>
              </w:rPr>
            </w:pPr>
          </w:p>
        </w:tc>
        <w:tc>
          <w:tcPr>
            <w:tcW w:w="1207" w:type="dxa"/>
            <w:vAlign w:val="top"/>
          </w:tcPr>
          <w:p w14:paraId="426609F5">
            <w:pPr>
              <w:rPr>
                <w:rFonts w:ascii="Arial"/>
                <w:sz w:val="21"/>
              </w:rPr>
            </w:pPr>
          </w:p>
        </w:tc>
        <w:tc>
          <w:tcPr>
            <w:tcW w:w="1207" w:type="dxa"/>
            <w:vAlign w:val="top"/>
          </w:tcPr>
          <w:p w14:paraId="39688AB1">
            <w:pPr>
              <w:rPr>
                <w:rFonts w:ascii="Arial"/>
                <w:sz w:val="21"/>
              </w:rPr>
            </w:pPr>
          </w:p>
        </w:tc>
        <w:tc>
          <w:tcPr>
            <w:tcW w:w="1222" w:type="dxa"/>
            <w:tcBorders>
              <w:right w:val="single" w:color="000000" w:sz="10" w:space="0"/>
            </w:tcBorders>
            <w:vAlign w:val="top"/>
          </w:tcPr>
          <w:p w14:paraId="68C6A9A5">
            <w:pPr>
              <w:rPr>
                <w:rFonts w:ascii="Arial"/>
                <w:sz w:val="21"/>
              </w:rPr>
            </w:pPr>
          </w:p>
        </w:tc>
      </w:tr>
      <w:tr w14:paraId="48FF0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2ABC452C">
            <w:pPr>
              <w:spacing w:before="132" w:line="198" w:lineRule="exact"/>
              <w:ind w:left="240"/>
              <w:rPr>
                <w:rFonts w:ascii="宋体" w:hAnsi="宋体" w:eastAsia="宋体" w:cs="宋体"/>
                <w:sz w:val="15"/>
                <w:szCs w:val="15"/>
              </w:rPr>
            </w:pPr>
            <w:r>
              <w:rPr>
                <w:rFonts w:ascii="宋体" w:hAnsi="宋体" w:eastAsia="宋体" w:cs="宋体"/>
                <w:position w:val="1"/>
                <w:sz w:val="15"/>
                <w:szCs w:val="15"/>
              </w:rPr>
              <w:t>5</w:t>
            </w:r>
          </w:p>
        </w:tc>
        <w:tc>
          <w:tcPr>
            <w:tcW w:w="1728" w:type="dxa"/>
            <w:vAlign w:val="top"/>
          </w:tcPr>
          <w:p w14:paraId="0A231A1F">
            <w:pPr>
              <w:spacing w:before="132" w:line="225" w:lineRule="auto"/>
              <w:ind w:left="21"/>
              <w:rPr>
                <w:rFonts w:ascii="宋体" w:hAnsi="宋体" w:eastAsia="宋体" w:cs="宋体"/>
                <w:sz w:val="15"/>
                <w:szCs w:val="15"/>
              </w:rPr>
            </w:pPr>
            <w:r>
              <w:rPr>
                <w:rFonts w:ascii="宋体" w:hAnsi="宋体" w:eastAsia="宋体" w:cs="宋体"/>
                <w:spacing w:val="-4"/>
                <w:sz w:val="15"/>
                <w:szCs w:val="15"/>
              </w:rPr>
              <w:t>小</w:t>
            </w:r>
            <w:r>
              <w:rPr>
                <w:rFonts w:ascii="宋体" w:hAnsi="宋体" w:eastAsia="宋体" w:cs="宋体"/>
                <w:spacing w:val="5"/>
                <w:sz w:val="15"/>
                <w:szCs w:val="15"/>
              </w:rPr>
              <w:t xml:space="preserve">  </w:t>
            </w:r>
            <w:r>
              <w:rPr>
                <w:rFonts w:ascii="宋体" w:hAnsi="宋体" w:eastAsia="宋体" w:cs="宋体"/>
                <w:spacing w:val="-4"/>
                <w:sz w:val="15"/>
                <w:szCs w:val="15"/>
              </w:rPr>
              <w:t>计</w:t>
            </w:r>
          </w:p>
        </w:tc>
        <w:tc>
          <w:tcPr>
            <w:tcW w:w="1107" w:type="dxa"/>
            <w:vAlign w:val="top"/>
          </w:tcPr>
          <w:p w14:paraId="5CCDDE7E">
            <w:pPr>
              <w:spacing w:before="134" w:line="221" w:lineRule="auto"/>
              <w:ind w:left="174"/>
              <w:rPr>
                <w:rFonts w:ascii="宋体" w:hAnsi="宋体" w:eastAsia="宋体" w:cs="宋体"/>
                <w:sz w:val="15"/>
                <w:szCs w:val="15"/>
              </w:rPr>
            </w:pPr>
            <w:r>
              <w:rPr>
                <w:rFonts w:ascii="宋体" w:hAnsi="宋体" w:eastAsia="宋体" w:cs="宋体"/>
                <w:sz w:val="15"/>
                <w:szCs w:val="15"/>
              </w:rPr>
              <w:t>380,004.90</w:t>
            </w:r>
          </w:p>
        </w:tc>
        <w:tc>
          <w:tcPr>
            <w:tcW w:w="1193" w:type="dxa"/>
            <w:vAlign w:val="top"/>
          </w:tcPr>
          <w:p w14:paraId="79F018C1">
            <w:pPr>
              <w:spacing w:before="134" w:line="221" w:lineRule="auto"/>
              <w:ind w:left="264"/>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4DB94CB4">
            <w:pPr>
              <w:spacing w:before="134" w:line="221" w:lineRule="auto"/>
              <w:ind w:left="278"/>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3BAFA07B">
            <w:pPr>
              <w:spacing w:before="134" w:line="221" w:lineRule="auto"/>
              <w:ind w:left="278"/>
              <w:rPr>
                <w:rFonts w:ascii="宋体" w:hAnsi="宋体" w:eastAsia="宋体" w:cs="宋体"/>
                <w:sz w:val="15"/>
                <w:szCs w:val="15"/>
              </w:rPr>
            </w:pPr>
            <w:r>
              <w:rPr>
                <w:rFonts w:ascii="宋体" w:hAnsi="宋体" w:eastAsia="宋体" w:cs="宋体"/>
                <w:sz w:val="15"/>
                <w:szCs w:val="15"/>
              </w:rPr>
              <w:t>26,771.93</w:t>
            </w:r>
          </w:p>
        </w:tc>
        <w:tc>
          <w:tcPr>
            <w:tcW w:w="1207" w:type="dxa"/>
            <w:vAlign w:val="top"/>
          </w:tcPr>
          <w:p w14:paraId="580E8633">
            <w:pPr>
              <w:spacing w:before="134" w:line="221" w:lineRule="auto"/>
              <w:ind w:left="279"/>
              <w:rPr>
                <w:rFonts w:ascii="宋体" w:hAnsi="宋体" w:eastAsia="宋体" w:cs="宋体"/>
                <w:sz w:val="15"/>
                <w:szCs w:val="15"/>
              </w:rPr>
            </w:pPr>
            <w:r>
              <w:rPr>
                <w:rFonts w:ascii="宋体" w:hAnsi="宋体" w:eastAsia="宋体" w:cs="宋体"/>
                <w:sz w:val="15"/>
                <w:szCs w:val="15"/>
              </w:rPr>
              <w:t>25,044.00</w:t>
            </w:r>
          </w:p>
        </w:tc>
        <w:tc>
          <w:tcPr>
            <w:tcW w:w="1208" w:type="dxa"/>
            <w:vAlign w:val="top"/>
          </w:tcPr>
          <w:p w14:paraId="52304789">
            <w:pPr>
              <w:spacing w:before="134" w:line="221" w:lineRule="auto"/>
              <w:ind w:left="279"/>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14FA505E">
            <w:pPr>
              <w:spacing w:before="134" w:line="221" w:lineRule="auto"/>
              <w:ind w:left="278"/>
              <w:rPr>
                <w:rFonts w:ascii="宋体" w:hAnsi="宋体" w:eastAsia="宋体" w:cs="宋体"/>
                <w:sz w:val="15"/>
                <w:szCs w:val="15"/>
              </w:rPr>
            </w:pPr>
            <w:r>
              <w:rPr>
                <w:rFonts w:ascii="宋体" w:hAnsi="宋体" w:eastAsia="宋体" w:cs="宋体"/>
                <w:sz w:val="15"/>
                <w:szCs w:val="15"/>
              </w:rPr>
              <w:t>25,044.00</w:t>
            </w:r>
          </w:p>
        </w:tc>
        <w:tc>
          <w:tcPr>
            <w:tcW w:w="1207" w:type="dxa"/>
            <w:vAlign w:val="top"/>
          </w:tcPr>
          <w:p w14:paraId="72DC8C6C">
            <w:pPr>
              <w:spacing w:before="134" w:line="221" w:lineRule="auto"/>
              <w:ind w:left="278"/>
              <w:rPr>
                <w:rFonts w:ascii="宋体" w:hAnsi="宋体" w:eastAsia="宋体" w:cs="宋体"/>
                <w:sz w:val="15"/>
                <w:szCs w:val="15"/>
              </w:rPr>
            </w:pPr>
            <w:r>
              <w:rPr>
                <w:rFonts w:ascii="宋体" w:hAnsi="宋体" w:eastAsia="宋体" w:cs="宋体"/>
                <w:sz w:val="15"/>
                <w:szCs w:val="15"/>
              </w:rPr>
              <w:t>25,044.00</w:t>
            </w:r>
          </w:p>
        </w:tc>
        <w:tc>
          <w:tcPr>
            <w:tcW w:w="1222" w:type="dxa"/>
            <w:tcBorders>
              <w:right w:val="single" w:color="000000" w:sz="10" w:space="0"/>
            </w:tcBorders>
            <w:vAlign w:val="top"/>
          </w:tcPr>
          <w:p w14:paraId="7D56BB0A">
            <w:pPr>
              <w:spacing w:before="134" w:line="221" w:lineRule="auto"/>
              <w:ind w:left="288"/>
              <w:rPr>
                <w:rFonts w:ascii="宋体" w:hAnsi="宋体" w:eastAsia="宋体" w:cs="宋体"/>
                <w:sz w:val="15"/>
                <w:szCs w:val="15"/>
              </w:rPr>
            </w:pPr>
            <w:r>
              <w:rPr>
                <w:rFonts w:ascii="宋体" w:hAnsi="宋体" w:eastAsia="宋体" w:cs="宋体"/>
                <w:spacing w:val="-1"/>
                <w:sz w:val="15"/>
                <w:szCs w:val="15"/>
              </w:rPr>
              <w:t>18,179.29</w:t>
            </w:r>
          </w:p>
        </w:tc>
      </w:tr>
      <w:tr w14:paraId="23CC8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46E9A5E7">
            <w:pPr>
              <w:spacing w:before="160" w:line="181" w:lineRule="auto"/>
              <w:ind w:left="201"/>
              <w:rPr>
                <w:rFonts w:ascii="宋体" w:hAnsi="宋体" w:eastAsia="宋体" w:cs="宋体"/>
                <w:sz w:val="15"/>
                <w:szCs w:val="15"/>
              </w:rPr>
            </w:pPr>
            <w:r>
              <w:rPr>
                <w:rFonts w:ascii="宋体" w:hAnsi="宋体" w:eastAsia="宋体" w:cs="宋体"/>
                <w:sz w:val="15"/>
                <w:szCs w:val="15"/>
              </w:rPr>
              <w:t>二</w:t>
            </w:r>
          </w:p>
        </w:tc>
        <w:tc>
          <w:tcPr>
            <w:tcW w:w="1728" w:type="dxa"/>
            <w:vAlign w:val="top"/>
          </w:tcPr>
          <w:p w14:paraId="3D1392CC">
            <w:pPr>
              <w:spacing w:before="131" w:line="225" w:lineRule="auto"/>
              <w:ind w:left="18"/>
              <w:rPr>
                <w:rFonts w:ascii="宋体" w:hAnsi="宋体" w:eastAsia="宋体" w:cs="宋体"/>
                <w:sz w:val="15"/>
                <w:szCs w:val="15"/>
              </w:rPr>
            </w:pPr>
            <w:r>
              <w:rPr>
                <w:rFonts w:ascii="宋体" w:hAnsi="宋体" w:eastAsia="宋体" w:cs="宋体"/>
                <w:spacing w:val="1"/>
                <w:sz w:val="15"/>
                <w:szCs w:val="15"/>
              </w:rPr>
              <w:t>现金流出(-)</w:t>
            </w:r>
          </w:p>
        </w:tc>
        <w:tc>
          <w:tcPr>
            <w:tcW w:w="1107" w:type="dxa"/>
            <w:vAlign w:val="top"/>
          </w:tcPr>
          <w:p w14:paraId="6DA178ED">
            <w:pPr>
              <w:rPr>
                <w:rFonts w:ascii="Arial"/>
                <w:sz w:val="21"/>
              </w:rPr>
            </w:pPr>
          </w:p>
        </w:tc>
        <w:tc>
          <w:tcPr>
            <w:tcW w:w="1193" w:type="dxa"/>
            <w:vAlign w:val="top"/>
          </w:tcPr>
          <w:p w14:paraId="1D6E9C00">
            <w:pPr>
              <w:rPr>
                <w:rFonts w:ascii="Arial"/>
                <w:sz w:val="21"/>
              </w:rPr>
            </w:pPr>
          </w:p>
        </w:tc>
        <w:tc>
          <w:tcPr>
            <w:tcW w:w="1207" w:type="dxa"/>
            <w:vAlign w:val="top"/>
          </w:tcPr>
          <w:p w14:paraId="33509103">
            <w:pPr>
              <w:rPr>
                <w:rFonts w:ascii="Arial"/>
                <w:sz w:val="21"/>
              </w:rPr>
            </w:pPr>
          </w:p>
        </w:tc>
        <w:tc>
          <w:tcPr>
            <w:tcW w:w="1207" w:type="dxa"/>
            <w:vAlign w:val="top"/>
          </w:tcPr>
          <w:p w14:paraId="0D34B0BC">
            <w:pPr>
              <w:rPr>
                <w:rFonts w:ascii="Arial"/>
                <w:sz w:val="21"/>
              </w:rPr>
            </w:pPr>
          </w:p>
        </w:tc>
        <w:tc>
          <w:tcPr>
            <w:tcW w:w="1207" w:type="dxa"/>
            <w:vAlign w:val="top"/>
          </w:tcPr>
          <w:p w14:paraId="5B3F3C66">
            <w:pPr>
              <w:rPr>
                <w:rFonts w:ascii="Arial"/>
                <w:sz w:val="21"/>
              </w:rPr>
            </w:pPr>
          </w:p>
        </w:tc>
        <w:tc>
          <w:tcPr>
            <w:tcW w:w="1208" w:type="dxa"/>
            <w:vAlign w:val="top"/>
          </w:tcPr>
          <w:p w14:paraId="7BA34976">
            <w:pPr>
              <w:rPr>
                <w:rFonts w:ascii="Arial"/>
                <w:sz w:val="21"/>
              </w:rPr>
            </w:pPr>
          </w:p>
        </w:tc>
        <w:tc>
          <w:tcPr>
            <w:tcW w:w="1207" w:type="dxa"/>
            <w:vAlign w:val="top"/>
          </w:tcPr>
          <w:p w14:paraId="6E7ED946">
            <w:pPr>
              <w:rPr>
                <w:rFonts w:ascii="Arial"/>
                <w:sz w:val="21"/>
              </w:rPr>
            </w:pPr>
          </w:p>
        </w:tc>
        <w:tc>
          <w:tcPr>
            <w:tcW w:w="1207" w:type="dxa"/>
            <w:vAlign w:val="top"/>
          </w:tcPr>
          <w:p w14:paraId="2C40A7FF">
            <w:pPr>
              <w:rPr>
                <w:rFonts w:ascii="Arial"/>
                <w:sz w:val="21"/>
              </w:rPr>
            </w:pPr>
          </w:p>
        </w:tc>
        <w:tc>
          <w:tcPr>
            <w:tcW w:w="1222" w:type="dxa"/>
            <w:tcBorders>
              <w:right w:val="single" w:color="000000" w:sz="10" w:space="0"/>
            </w:tcBorders>
            <w:vAlign w:val="top"/>
          </w:tcPr>
          <w:p w14:paraId="277B6EE0">
            <w:pPr>
              <w:rPr>
                <w:rFonts w:ascii="Arial"/>
                <w:sz w:val="21"/>
              </w:rPr>
            </w:pPr>
          </w:p>
        </w:tc>
      </w:tr>
      <w:tr w14:paraId="6D773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398C549A">
            <w:pPr>
              <w:spacing w:before="131" w:line="200" w:lineRule="exact"/>
              <w:ind w:left="249"/>
              <w:rPr>
                <w:rFonts w:ascii="宋体" w:hAnsi="宋体" w:eastAsia="宋体" w:cs="宋体"/>
                <w:sz w:val="15"/>
                <w:szCs w:val="15"/>
              </w:rPr>
            </w:pPr>
            <w:r>
              <w:rPr>
                <w:rFonts w:ascii="宋体" w:hAnsi="宋体" w:eastAsia="宋体" w:cs="宋体"/>
                <w:position w:val="1"/>
                <w:sz w:val="15"/>
                <w:szCs w:val="15"/>
              </w:rPr>
              <w:t>1</w:t>
            </w:r>
          </w:p>
        </w:tc>
        <w:tc>
          <w:tcPr>
            <w:tcW w:w="1728" w:type="dxa"/>
            <w:vAlign w:val="top"/>
          </w:tcPr>
          <w:p w14:paraId="06A11A50">
            <w:pPr>
              <w:spacing w:before="133" w:line="224" w:lineRule="auto"/>
              <w:ind w:left="30"/>
              <w:rPr>
                <w:rFonts w:ascii="宋体" w:hAnsi="宋体" w:eastAsia="宋体" w:cs="宋体"/>
                <w:sz w:val="15"/>
                <w:szCs w:val="15"/>
              </w:rPr>
            </w:pPr>
            <w:r>
              <w:rPr>
                <w:rFonts w:ascii="宋体" w:hAnsi="宋体" w:eastAsia="宋体" w:cs="宋体"/>
                <w:sz w:val="15"/>
                <w:szCs w:val="15"/>
              </w:rPr>
              <w:t>固定资产投资</w:t>
            </w:r>
          </w:p>
        </w:tc>
        <w:tc>
          <w:tcPr>
            <w:tcW w:w="1107" w:type="dxa"/>
            <w:vAlign w:val="top"/>
          </w:tcPr>
          <w:p w14:paraId="6A4ED53C">
            <w:pPr>
              <w:spacing w:before="134" w:line="221" w:lineRule="auto"/>
              <w:ind w:left="212"/>
              <w:rPr>
                <w:rFonts w:ascii="宋体" w:hAnsi="宋体" w:eastAsia="宋体" w:cs="宋体"/>
                <w:sz w:val="15"/>
                <w:szCs w:val="15"/>
              </w:rPr>
            </w:pPr>
            <w:r>
              <w:rPr>
                <w:rFonts w:ascii="宋体" w:hAnsi="宋体" w:eastAsia="宋体" w:cs="宋体"/>
                <w:sz w:val="15"/>
                <w:szCs w:val="15"/>
              </w:rPr>
              <w:t>34,739.41</w:t>
            </w:r>
          </w:p>
        </w:tc>
        <w:tc>
          <w:tcPr>
            <w:tcW w:w="1193" w:type="dxa"/>
            <w:vAlign w:val="top"/>
          </w:tcPr>
          <w:p w14:paraId="4333E2C0">
            <w:pPr>
              <w:rPr>
                <w:rFonts w:ascii="Arial"/>
                <w:sz w:val="21"/>
              </w:rPr>
            </w:pPr>
          </w:p>
        </w:tc>
        <w:tc>
          <w:tcPr>
            <w:tcW w:w="1207" w:type="dxa"/>
            <w:vAlign w:val="top"/>
          </w:tcPr>
          <w:p w14:paraId="39A42707">
            <w:pPr>
              <w:rPr>
                <w:rFonts w:ascii="Arial"/>
                <w:sz w:val="21"/>
              </w:rPr>
            </w:pPr>
          </w:p>
        </w:tc>
        <w:tc>
          <w:tcPr>
            <w:tcW w:w="1207" w:type="dxa"/>
            <w:vAlign w:val="top"/>
          </w:tcPr>
          <w:p w14:paraId="213033FC">
            <w:pPr>
              <w:rPr>
                <w:rFonts w:ascii="Arial"/>
                <w:sz w:val="21"/>
              </w:rPr>
            </w:pPr>
          </w:p>
        </w:tc>
        <w:tc>
          <w:tcPr>
            <w:tcW w:w="1207" w:type="dxa"/>
            <w:vAlign w:val="top"/>
          </w:tcPr>
          <w:p w14:paraId="4F4EC476">
            <w:pPr>
              <w:rPr>
                <w:rFonts w:ascii="Arial"/>
                <w:sz w:val="21"/>
              </w:rPr>
            </w:pPr>
          </w:p>
        </w:tc>
        <w:tc>
          <w:tcPr>
            <w:tcW w:w="1208" w:type="dxa"/>
            <w:vAlign w:val="top"/>
          </w:tcPr>
          <w:p w14:paraId="47EDF1C2">
            <w:pPr>
              <w:rPr>
                <w:rFonts w:ascii="Arial"/>
                <w:sz w:val="21"/>
              </w:rPr>
            </w:pPr>
          </w:p>
        </w:tc>
        <w:tc>
          <w:tcPr>
            <w:tcW w:w="1207" w:type="dxa"/>
            <w:vAlign w:val="top"/>
          </w:tcPr>
          <w:p w14:paraId="2559D1AF">
            <w:pPr>
              <w:rPr>
                <w:rFonts w:ascii="Arial"/>
                <w:sz w:val="21"/>
              </w:rPr>
            </w:pPr>
          </w:p>
        </w:tc>
        <w:tc>
          <w:tcPr>
            <w:tcW w:w="1207" w:type="dxa"/>
            <w:vAlign w:val="top"/>
          </w:tcPr>
          <w:p w14:paraId="40642202">
            <w:pPr>
              <w:rPr>
                <w:rFonts w:ascii="Arial"/>
                <w:sz w:val="21"/>
              </w:rPr>
            </w:pPr>
          </w:p>
        </w:tc>
        <w:tc>
          <w:tcPr>
            <w:tcW w:w="1222" w:type="dxa"/>
            <w:tcBorders>
              <w:right w:val="single" w:color="000000" w:sz="10" w:space="0"/>
            </w:tcBorders>
            <w:vAlign w:val="top"/>
          </w:tcPr>
          <w:p w14:paraId="582E91E8">
            <w:pPr>
              <w:rPr>
                <w:rFonts w:ascii="Arial"/>
                <w:sz w:val="21"/>
              </w:rPr>
            </w:pPr>
          </w:p>
        </w:tc>
      </w:tr>
      <w:tr w14:paraId="13E5A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3B1FDDA8">
            <w:pPr>
              <w:spacing w:before="131" w:line="199" w:lineRule="exact"/>
              <w:ind w:left="239"/>
              <w:rPr>
                <w:rFonts w:ascii="宋体" w:hAnsi="宋体" w:eastAsia="宋体" w:cs="宋体"/>
                <w:sz w:val="15"/>
                <w:szCs w:val="15"/>
              </w:rPr>
            </w:pPr>
            <w:r>
              <w:rPr>
                <w:rFonts w:ascii="宋体" w:hAnsi="宋体" w:eastAsia="宋体" w:cs="宋体"/>
                <w:position w:val="1"/>
                <w:sz w:val="15"/>
                <w:szCs w:val="15"/>
              </w:rPr>
              <w:t>2</w:t>
            </w:r>
          </w:p>
        </w:tc>
        <w:tc>
          <w:tcPr>
            <w:tcW w:w="1728" w:type="dxa"/>
            <w:vAlign w:val="top"/>
          </w:tcPr>
          <w:p w14:paraId="084BEAE3">
            <w:pPr>
              <w:spacing w:before="133" w:line="224" w:lineRule="auto"/>
              <w:ind w:left="18"/>
              <w:rPr>
                <w:rFonts w:ascii="宋体" w:hAnsi="宋体" w:eastAsia="宋体" w:cs="宋体"/>
                <w:sz w:val="15"/>
                <w:szCs w:val="15"/>
              </w:rPr>
            </w:pPr>
            <w:r>
              <w:rPr>
                <w:rFonts w:ascii="宋体" w:hAnsi="宋体" w:eastAsia="宋体" w:cs="宋体"/>
                <w:spacing w:val="2"/>
                <w:sz w:val="15"/>
                <w:szCs w:val="15"/>
              </w:rPr>
              <w:t>无形资产投资</w:t>
            </w:r>
          </w:p>
        </w:tc>
        <w:tc>
          <w:tcPr>
            <w:tcW w:w="1107" w:type="dxa"/>
            <w:vAlign w:val="top"/>
          </w:tcPr>
          <w:p w14:paraId="0799CF31">
            <w:pPr>
              <w:spacing w:before="133" w:line="221" w:lineRule="auto"/>
              <w:ind w:left="259"/>
              <w:rPr>
                <w:rFonts w:ascii="宋体" w:hAnsi="宋体" w:eastAsia="宋体" w:cs="宋体"/>
                <w:sz w:val="15"/>
                <w:szCs w:val="15"/>
              </w:rPr>
            </w:pPr>
            <w:r>
              <w:rPr>
                <w:rFonts w:ascii="宋体" w:hAnsi="宋体" w:eastAsia="宋体" w:cs="宋体"/>
                <w:spacing w:val="-1"/>
                <w:sz w:val="15"/>
                <w:szCs w:val="15"/>
              </w:rPr>
              <w:t>1,508.45</w:t>
            </w:r>
          </w:p>
        </w:tc>
        <w:tc>
          <w:tcPr>
            <w:tcW w:w="1193" w:type="dxa"/>
            <w:vAlign w:val="top"/>
          </w:tcPr>
          <w:p w14:paraId="3DFD79A5">
            <w:pPr>
              <w:rPr>
                <w:rFonts w:ascii="Arial"/>
                <w:sz w:val="21"/>
              </w:rPr>
            </w:pPr>
          </w:p>
        </w:tc>
        <w:tc>
          <w:tcPr>
            <w:tcW w:w="1207" w:type="dxa"/>
            <w:vAlign w:val="top"/>
          </w:tcPr>
          <w:p w14:paraId="062B2987">
            <w:pPr>
              <w:rPr>
                <w:rFonts w:ascii="Arial"/>
                <w:sz w:val="21"/>
              </w:rPr>
            </w:pPr>
          </w:p>
        </w:tc>
        <w:tc>
          <w:tcPr>
            <w:tcW w:w="1207" w:type="dxa"/>
            <w:vAlign w:val="top"/>
          </w:tcPr>
          <w:p w14:paraId="4FD2017E">
            <w:pPr>
              <w:rPr>
                <w:rFonts w:ascii="Arial"/>
                <w:sz w:val="21"/>
              </w:rPr>
            </w:pPr>
          </w:p>
        </w:tc>
        <w:tc>
          <w:tcPr>
            <w:tcW w:w="1207" w:type="dxa"/>
            <w:vAlign w:val="top"/>
          </w:tcPr>
          <w:p w14:paraId="05DEA06E">
            <w:pPr>
              <w:rPr>
                <w:rFonts w:ascii="Arial"/>
                <w:sz w:val="21"/>
              </w:rPr>
            </w:pPr>
          </w:p>
        </w:tc>
        <w:tc>
          <w:tcPr>
            <w:tcW w:w="1208" w:type="dxa"/>
            <w:vAlign w:val="top"/>
          </w:tcPr>
          <w:p w14:paraId="018AF0D1">
            <w:pPr>
              <w:rPr>
                <w:rFonts w:ascii="Arial"/>
                <w:sz w:val="21"/>
              </w:rPr>
            </w:pPr>
          </w:p>
        </w:tc>
        <w:tc>
          <w:tcPr>
            <w:tcW w:w="1207" w:type="dxa"/>
            <w:vAlign w:val="top"/>
          </w:tcPr>
          <w:p w14:paraId="4E59C385">
            <w:pPr>
              <w:rPr>
                <w:rFonts w:ascii="Arial"/>
                <w:sz w:val="21"/>
              </w:rPr>
            </w:pPr>
          </w:p>
        </w:tc>
        <w:tc>
          <w:tcPr>
            <w:tcW w:w="1207" w:type="dxa"/>
            <w:vAlign w:val="top"/>
          </w:tcPr>
          <w:p w14:paraId="4480AB0A">
            <w:pPr>
              <w:rPr>
                <w:rFonts w:ascii="Arial"/>
                <w:sz w:val="21"/>
              </w:rPr>
            </w:pPr>
          </w:p>
        </w:tc>
        <w:tc>
          <w:tcPr>
            <w:tcW w:w="1222" w:type="dxa"/>
            <w:tcBorders>
              <w:right w:val="single" w:color="000000" w:sz="10" w:space="0"/>
            </w:tcBorders>
            <w:vAlign w:val="top"/>
          </w:tcPr>
          <w:p w14:paraId="75206FBA">
            <w:pPr>
              <w:rPr>
                <w:rFonts w:ascii="Arial"/>
                <w:sz w:val="21"/>
              </w:rPr>
            </w:pPr>
          </w:p>
        </w:tc>
      </w:tr>
      <w:tr w14:paraId="2E919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09FF65AB">
            <w:pPr>
              <w:spacing w:before="131" w:line="198" w:lineRule="exact"/>
              <w:ind w:left="240"/>
              <w:rPr>
                <w:rFonts w:ascii="宋体" w:hAnsi="宋体" w:eastAsia="宋体" w:cs="宋体"/>
                <w:sz w:val="15"/>
                <w:szCs w:val="15"/>
              </w:rPr>
            </w:pPr>
            <w:r>
              <w:rPr>
                <w:rFonts w:ascii="宋体" w:hAnsi="宋体" w:eastAsia="宋体" w:cs="宋体"/>
                <w:position w:val="1"/>
                <w:sz w:val="15"/>
                <w:szCs w:val="15"/>
              </w:rPr>
              <w:t>3</w:t>
            </w:r>
          </w:p>
        </w:tc>
        <w:tc>
          <w:tcPr>
            <w:tcW w:w="1728" w:type="dxa"/>
            <w:vAlign w:val="top"/>
          </w:tcPr>
          <w:p w14:paraId="65E34F31">
            <w:pPr>
              <w:spacing w:before="133" w:line="224" w:lineRule="auto"/>
              <w:ind w:left="19"/>
              <w:rPr>
                <w:rFonts w:ascii="宋体" w:hAnsi="宋体" w:eastAsia="宋体" w:cs="宋体"/>
                <w:sz w:val="15"/>
                <w:szCs w:val="15"/>
              </w:rPr>
            </w:pPr>
            <w:r>
              <w:rPr>
                <w:rFonts w:ascii="宋体" w:hAnsi="宋体" w:eastAsia="宋体" w:cs="宋体"/>
                <w:spacing w:val="2"/>
                <w:sz w:val="15"/>
                <w:szCs w:val="15"/>
              </w:rPr>
              <w:t>更新改造资金</w:t>
            </w:r>
          </w:p>
        </w:tc>
        <w:tc>
          <w:tcPr>
            <w:tcW w:w="1107" w:type="dxa"/>
            <w:vAlign w:val="top"/>
          </w:tcPr>
          <w:p w14:paraId="228EA0CD">
            <w:pPr>
              <w:spacing w:before="133" w:line="221" w:lineRule="auto"/>
              <w:ind w:left="220"/>
              <w:rPr>
                <w:rFonts w:ascii="宋体" w:hAnsi="宋体" w:eastAsia="宋体" w:cs="宋体"/>
                <w:sz w:val="15"/>
                <w:szCs w:val="15"/>
              </w:rPr>
            </w:pPr>
            <w:r>
              <w:rPr>
                <w:rFonts w:ascii="宋体" w:hAnsi="宋体" w:eastAsia="宋体" w:cs="宋体"/>
                <w:spacing w:val="-1"/>
                <w:sz w:val="15"/>
                <w:szCs w:val="15"/>
              </w:rPr>
              <w:t>10,847.59</w:t>
            </w:r>
          </w:p>
        </w:tc>
        <w:tc>
          <w:tcPr>
            <w:tcW w:w="1193" w:type="dxa"/>
            <w:vAlign w:val="top"/>
          </w:tcPr>
          <w:p w14:paraId="6BE01DE4">
            <w:pPr>
              <w:rPr>
                <w:rFonts w:ascii="Arial"/>
                <w:sz w:val="21"/>
              </w:rPr>
            </w:pPr>
          </w:p>
        </w:tc>
        <w:tc>
          <w:tcPr>
            <w:tcW w:w="1207" w:type="dxa"/>
            <w:vAlign w:val="top"/>
          </w:tcPr>
          <w:p w14:paraId="1073D729">
            <w:pPr>
              <w:rPr>
                <w:rFonts w:ascii="Arial"/>
                <w:sz w:val="21"/>
              </w:rPr>
            </w:pPr>
          </w:p>
        </w:tc>
        <w:tc>
          <w:tcPr>
            <w:tcW w:w="1207" w:type="dxa"/>
            <w:vAlign w:val="top"/>
          </w:tcPr>
          <w:p w14:paraId="752FA5F3">
            <w:pPr>
              <w:spacing w:before="132" w:line="221" w:lineRule="auto"/>
              <w:ind w:left="288"/>
              <w:rPr>
                <w:rFonts w:ascii="宋体" w:hAnsi="宋体" w:eastAsia="宋体" w:cs="宋体"/>
                <w:sz w:val="15"/>
                <w:szCs w:val="15"/>
              </w:rPr>
            </w:pPr>
            <w:r>
              <w:rPr>
                <w:rFonts w:ascii="宋体" w:hAnsi="宋体" w:eastAsia="宋体" w:cs="宋体"/>
                <w:spacing w:val="-1"/>
                <w:sz w:val="15"/>
                <w:szCs w:val="15"/>
              </w:rPr>
              <w:t>10,847.59</w:t>
            </w:r>
          </w:p>
        </w:tc>
        <w:tc>
          <w:tcPr>
            <w:tcW w:w="1207" w:type="dxa"/>
            <w:vAlign w:val="top"/>
          </w:tcPr>
          <w:p w14:paraId="2178F9EA">
            <w:pPr>
              <w:rPr>
                <w:rFonts w:ascii="Arial"/>
                <w:sz w:val="21"/>
              </w:rPr>
            </w:pPr>
          </w:p>
        </w:tc>
        <w:tc>
          <w:tcPr>
            <w:tcW w:w="1208" w:type="dxa"/>
            <w:vAlign w:val="top"/>
          </w:tcPr>
          <w:p w14:paraId="53F6C89A">
            <w:pPr>
              <w:rPr>
                <w:rFonts w:ascii="Arial"/>
                <w:sz w:val="21"/>
              </w:rPr>
            </w:pPr>
          </w:p>
        </w:tc>
        <w:tc>
          <w:tcPr>
            <w:tcW w:w="1207" w:type="dxa"/>
            <w:vAlign w:val="top"/>
          </w:tcPr>
          <w:p w14:paraId="1FE14ACF">
            <w:pPr>
              <w:rPr>
                <w:rFonts w:ascii="Arial"/>
                <w:sz w:val="21"/>
              </w:rPr>
            </w:pPr>
          </w:p>
        </w:tc>
        <w:tc>
          <w:tcPr>
            <w:tcW w:w="1207" w:type="dxa"/>
            <w:vAlign w:val="top"/>
          </w:tcPr>
          <w:p w14:paraId="4C5C5259">
            <w:pPr>
              <w:rPr>
                <w:rFonts w:ascii="Arial"/>
                <w:sz w:val="21"/>
              </w:rPr>
            </w:pPr>
          </w:p>
        </w:tc>
        <w:tc>
          <w:tcPr>
            <w:tcW w:w="1222" w:type="dxa"/>
            <w:tcBorders>
              <w:right w:val="single" w:color="000000" w:sz="10" w:space="0"/>
            </w:tcBorders>
            <w:vAlign w:val="top"/>
          </w:tcPr>
          <w:p w14:paraId="0B43AA21">
            <w:pPr>
              <w:rPr>
                <w:rFonts w:ascii="Arial"/>
                <w:sz w:val="21"/>
              </w:rPr>
            </w:pPr>
          </w:p>
        </w:tc>
      </w:tr>
      <w:tr w14:paraId="15F2B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12344E8A">
            <w:pPr>
              <w:spacing w:before="130" w:line="200" w:lineRule="exact"/>
              <w:ind w:left="237"/>
              <w:rPr>
                <w:rFonts w:ascii="宋体" w:hAnsi="宋体" w:eastAsia="宋体" w:cs="宋体"/>
                <w:sz w:val="15"/>
                <w:szCs w:val="15"/>
              </w:rPr>
            </w:pPr>
            <w:r>
              <w:rPr>
                <w:rFonts w:ascii="宋体" w:hAnsi="宋体" w:eastAsia="宋体" w:cs="宋体"/>
                <w:position w:val="1"/>
                <w:sz w:val="15"/>
                <w:szCs w:val="15"/>
              </w:rPr>
              <w:t>4</w:t>
            </w:r>
          </w:p>
        </w:tc>
        <w:tc>
          <w:tcPr>
            <w:tcW w:w="1728" w:type="dxa"/>
            <w:vAlign w:val="top"/>
          </w:tcPr>
          <w:p w14:paraId="2816CA13">
            <w:pPr>
              <w:spacing w:before="130" w:line="225" w:lineRule="auto"/>
              <w:ind w:left="18"/>
              <w:rPr>
                <w:rFonts w:ascii="宋体" w:hAnsi="宋体" w:eastAsia="宋体" w:cs="宋体"/>
                <w:sz w:val="15"/>
                <w:szCs w:val="15"/>
              </w:rPr>
            </w:pPr>
            <w:r>
              <w:rPr>
                <w:rFonts w:ascii="宋体" w:hAnsi="宋体" w:eastAsia="宋体" w:cs="宋体"/>
                <w:spacing w:val="1"/>
                <w:sz w:val="15"/>
                <w:szCs w:val="15"/>
              </w:rPr>
              <w:t>流动资金</w:t>
            </w:r>
          </w:p>
        </w:tc>
        <w:tc>
          <w:tcPr>
            <w:tcW w:w="1107" w:type="dxa"/>
            <w:vAlign w:val="top"/>
          </w:tcPr>
          <w:p w14:paraId="4455B29F">
            <w:pPr>
              <w:spacing w:before="133" w:line="221" w:lineRule="auto"/>
              <w:ind w:left="249"/>
              <w:rPr>
                <w:rFonts w:ascii="宋体" w:hAnsi="宋体" w:eastAsia="宋体" w:cs="宋体"/>
                <w:sz w:val="15"/>
                <w:szCs w:val="15"/>
              </w:rPr>
            </w:pPr>
            <w:r>
              <w:rPr>
                <w:rFonts w:ascii="宋体" w:hAnsi="宋体" w:eastAsia="宋体" w:cs="宋体"/>
                <w:sz w:val="15"/>
                <w:szCs w:val="15"/>
              </w:rPr>
              <w:t>6,079.40</w:t>
            </w:r>
          </w:p>
        </w:tc>
        <w:tc>
          <w:tcPr>
            <w:tcW w:w="1193" w:type="dxa"/>
            <w:vAlign w:val="top"/>
          </w:tcPr>
          <w:p w14:paraId="68BDFD6D">
            <w:pPr>
              <w:rPr>
                <w:rFonts w:ascii="Arial"/>
                <w:sz w:val="21"/>
              </w:rPr>
            </w:pPr>
          </w:p>
        </w:tc>
        <w:tc>
          <w:tcPr>
            <w:tcW w:w="1207" w:type="dxa"/>
            <w:vAlign w:val="top"/>
          </w:tcPr>
          <w:p w14:paraId="428593C2">
            <w:pPr>
              <w:rPr>
                <w:rFonts w:ascii="Arial"/>
                <w:sz w:val="21"/>
              </w:rPr>
            </w:pPr>
          </w:p>
        </w:tc>
        <w:tc>
          <w:tcPr>
            <w:tcW w:w="1207" w:type="dxa"/>
            <w:vAlign w:val="top"/>
          </w:tcPr>
          <w:p w14:paraId="6BDEED80">
            <w:pPr>
              <w:rPr>
                <w:rFonts w:ascii="Arial"/>
                <w:sz w:val="21"/>
              </w:rPr>
            </w:pPr>
          </w:p>
        </w:tc>
        <w:tc>
          <w:tcPr>
            <w:tcW w:w="1207" w:type="dxa"/>
            <w:vAlign w:val="top"/>
          </w:tcPr>
          <w:p w14:paraId="47AFCD81">
            <w:pPr>
              <w:rPr>
                <w:rFonts w:ascii="Arial"/>
                <w:sz w:val="21"/>
              </w:rPr>
            </w:pPr>
          </w:p>
        </w:tc>
        <w:tc>
          <w:tcPr>
            <w:tcW w:w="1208" w:type="dxa"/>
            <w:vAlign w:val="top"/>
          </w:tcPr>
          <w:p w14:paraId="68479590">
            <w:pPr>
              <w:rPr>
                <w:rFonts w:ascii="Arial"/>
                <w:sz w:val="21"/>
              </w:rPr>
            </w:pPr>
          </w:p>
        </w:tc>
        <w:tc>
          <w:tcPr>
            <w:tcW w:w="1207" w:type="dxa"/>
            <w:vAlign w:val="top"/>
          </w:tcPr>
          <w:p w14:paraId="02617E92">
            <w:pPr>
              <w:rPr>
                <w:rFonts w:ascii="Arial"/>
                <w:sz w:val="21"/>
              </w:rPr>
            </w:pPr>
          </w:p>
        </w:tc>
        <w:tc>
          <w:tcPr>
            <w:tcW w:w="1207" w:type="dxa"/>
            <w:vAlign w:val="top"/>
          </w:tcPr>
          <w:p w14:paraId="466A3C3A">
            <w:pPr>
              <w:rPr>
                <w:rFonts w:ascii="Arial"/>
                <w:sz w:val="21"/>
              </w:rPr>
            </w:pPr>
          </w:p>
        </w:tc>
        <w:tc>
          <w:tcPr>
            <w:tcW w:w="1222" w:type="dxa"/>
            <w:tcBorders>
              <w:right w:val="single" w:color="000000" w:sz="10" w:space="0"/>
            </w:tcBorders>
            <w:vAlign w:val="top"/>
          </w:tcPr>
          <w:p w14:paraId="78727F03">
            <w:pPr>
              <w:rPr>
                <w:rFonts w:ascii="Arial"/>
                <w:sz w:val="21"/>
              </w:rPr>
            </w:pPr>
          </w:p>
        </w:tc>
      </w:tr>
      <w:tr w14:paraId="56661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45DD602F">
            <w:pPr>
              <w:spacing w:before="130" w:line="198" w:lineRule="exact"/>
              <w:ind w:left="240"/>
              <w:rPr>
                <w:rFonts w:ascii="宋体" w:hAnsi="宋体" w:eastAsia="宋体" w:cs="宋体"/>
                <w:sz w:val="15"/>
                <w:szCs w:val="15"/>
              </w:rPr>
            </w:pPr>
            <w:r>
              <w:rPr>
                <w:rFonts w:ascii="宋体" w:hAnsi="宋体" w:eastAsia="宋体" w:cs="宋体"/>
                <w:position w:val="1"/>
                <w:sz w:val="15"/>
                <w:szCs w:val="15"/>
              </w:rPr>
              <w:t>5</w:t>
            </w:r>
          </w:p>
        </w:tc>
        <w:tc>
          <w:tcPr>
            <w:tcW w:w="1728" w:type="dxa"/>
            <w:vAlign w:val="top"/>
          </w:tcPr>
          <w:p w14:paraId="45CF945D">
            <w:pPr>
              <w:spacing w:before="130" w:line="223" w:lineRule="auto"/>
              <w:ind w:left="18"/>
              <w:rPr>
                <w:rFonts w:ascii="宋体" w:hAnsi="宋体" w:eastAsia="宋体" w:cs="宋体"/>
                <w:sz w:val="15"/>
                <w:szCs w:val="15"/>
              </w:rPr>
            </w:pPr>
            <w:r>
              <w:rPr>
                <w:rFonts w:ascii="宋体" w:hAnsi="宋体" w:eastAsia="宋体" w:cs="宋体"/>
                <w:spacing w:val="1"/>
                <w:sz w:val="15"/>
                <w:szCs w:val="15"/>
              </w:rPr>
              <w:t>经营成本</w:t>
            </w:r>
          </w:p>
        </w:tc>
        <w:tc>
          <w:tcPr>
            <w:tcW w:w="1107" w:type="dxa"/>
            <w:vAlign w:val="top"/>
          </w:tcPr>
          <w:p w14:paraId="400FB3D9">
            <w:pPr>
              <w:spacing w:before="133" w:line="221" w:lineRule="auto"/>
              <w:ind w:left="173"/>
              <w:rPr>
                <w:rFonts w:ascii="宋体" w:hAnsi="宋体" w:eastAsia="宋体" w:cs="宋体"/>
                <w:sz w:val="15"/>
                <w:szCs w:val="15"/>
              </w:rPr>
            </w:pPr>
            <w:r>
              <w:rPr>
                <w:rFonts w:ascii="宋体" w:hAnsi="宋体" w:eastAsia="宋体" w:cs="宋体"/>
                <w:spacing w:val="1"/>
                <w:sz w:val="15"/>
                <w:szCs w:val="15"/>
              </w:rPr>
              <w:t>234,139.53</w:t>
            </w:r>
          </w:p>
        </w:tc>
        <w:tc>
          <w:tcPr>
            <w:tcW w:w="1193" w:type="dxa"/>
            <w:vAlign w:val="top"/>
          </w:tcPr>
          <w:p w14:paraId="11EE2A31">
            <w:pPr>
              <w:spacing w:before="131" w:line="221" w:lineRule="auto"/>
              <w:ind w:left="273"/>
              <w:rPr>
                <w:rFonts w:ascii="宋体" w:hAnsi="宋体" w:eastAsia="宋体" w:cs="宋体"/>
                <w:sz w:val="15"/>
                <w:szCs w:val="15"/>
              </w:rPr>
            </w:pPr>
            <w:r>
              <w:rPr>
                <w:rFonts w:ascii="宋体" w:hAnsi="宋体" w:eastAsia="宋体" w:cs="宋体"/>
                <w:spacing w:val="-1"/>
                <w:sz w:val="15"/>
                <w:szCs w:val="15"/>
              </w:rPr>
              <w:t>16,222.31</w:t>
            </w:r>
          </w:p>
        </w:tc>
        <w:tc>
          <w:tcPr>
            <w:tcW w:w="1207" w:type="dxa"/>
            <w:vAlign w:val="top"/>
          </w:tcPr>
          <w:p w14:paraId="6D067993">
            <w:pPr>
              <w:spacing w:before="131" w:line="221" w:lineRule="auto"/>
              <w:ind w:left="287"/>
              <w:rPr>
                <w:rFonts w:ascii="宋体" w:hAnsi="宋体" w:eastAsia="宋体" w:cs="宋体"/>
                <w:sz w:val="15"/>
                <w:szCs w:val="15"/>
              </w:rPr>
            </w:pPr>
            <w:r>
              <w:rPr>
                <w:rFonts w:ascii="宋体" w:hAnsi="宋体" w:eastAsia="宋体" w:cs="宋体"/>
                <w:spacing w:val="-1"/>
                <w:sz w:val="15"/>
                <w:szCs w:val="15"/>
              </w:rPr>
              <w:t>16,222.31</w:t>
            </w:r>
          </w:p>
        </w:tc>
        <w:tc>
          <w:tcPr>
            <w:tcW w:w="1207" w:type="dxa"/>
            <w:vAlign w:val="top"/>
          </w:tcPr>
          <w:p w14:paraId="1FED560A">
            <w:pPr>
              <w:spacing w:before="131" w:line="221" w:lineRule="auto"/>
              <w:ind w:left="287"/>
              <w:rPr>
                <w:rFonts w:ascii="宋体" w:hAnsi="宋体" w:eastAsia="宋体" w:cs="宋体"/>
                <w:sz w:val="15"/>
                <w:szCs w:val="15"/>
              </w:rPr>
            </w:pPr>
            <w:r>
              <w:rPr>
                <w:rFonts w:ascii="宋体" w:hAnsi="宋体" w:eastAsia="宋体" w:cs="宋体"/>
                <w:spacing w:val="-1"/>
                <w:sz w:val="15"/>
                <w:szCs w:val="15"/>
              </w:rPr>
              <w:t>16,222.31</w:t>
            </w:r>
          </w:p>
        </w:tc>
        <w:tc>
          <w:tcPr>
            <w:tcW w:w="1207" w:type="dxa"/>
            <w:vAlign w:val="top"/>
          </w:tcPr>
          <w:p w14:paraId="45DCF22F">
            <w:pPr>
              <w:spacing w:before="131" w:line="221" w:lineRule="auto"/>
              <w:ind w:left="288"/>
              <w:rPr>
                <w:rFonts w:ascii="宋体" w:hAnsi="宋体" w:eastAsia="宋体" w:cs="宋体"/>
                <w:sz w:val="15"/>
                <w:szCs w:val="15"/>
              </w:rPr>
            </w:pPr>
            <w:r>
              <w:rPr>
                <w:rFonts w:ascii="宋体" w:hAnsi="宋体" w:eastAsia="宋体" w:cs="宋体"/>
                <w:spacing w:val="-1"/>
                <w:sz w:val="15"/>
                <w:szCs w:val="15"/>
              </w:rPr>
              <w:t>16,222.31</w:t>
            </w:r>
          </w:p>
        </w:tc>
        <w:tc>
          <w:tcPr>
            <w:tcW w:w="1208" w:type="dxa"/>
            <w:vAlign w:val="top"/>
          </w:tcPr>
          <w:p w14:paraId="506A54D4">
            <w:pPr>
              <w:spacing w:before="131" w:line="221" w:lineRule="auto"/>
              <w:ind w:left="288"/>
              <w:rPr>
                <w:rFonts w:ascii="宋体" w:hAnsi="宋体" w:eastAsia="宋体" w:cs="宋体"/>
                <w:sz w:val="15"/>
                <w:szCs w:val="15"/>
              </w:rPr>
            </w:pPr>
            <w:r>
              <w:rPr>
                <w:rFonts w:ascii="宋体" w:hAnsi="宋体" w:eastAsia="宋体" w:cs="宋体"/>
                <w:spacing w:val="-1"/>
                <w:sz w:val="15"/>
                <w:szCs w:val="15"/>
              </w:rPr>
              <w:t>16,222.31</w:t>
            </w:r>
          </w:p>
        </w:tc>
        <w:tc>
          <w:tcPr>
            <w:tcW w:w="1207" w:type="dxa"/>
            <w:vAlign w:val="top"/>
          </w:tcPr>
          <w:p w14:paraId="63B05982">
            <w:pPr>
              <w:spacing w:before="131" w:line="221" w:lineRule="auto"/>
              <w:ind w:left="287"/>
              <w:rPr>
                <w:rFonts w:ascii="宋体" w:hAnsi="宋体" w:eastAsia="宋体" w:cs="宋体"/>
                <w:sz w:val="15"/>
                <w:szCs w:val="15"/>
              </w:rPr>
            </w:pPr>
            <w:r>
              <w:rPr>
                <w:rFonts w:ascii="宋体" w:hAnsi="宋体" w:eastAsia="宋体" w:cs="宋体"/>
                <w:spacing w:val="-1"/>
                <w:sz w:val="15"/>
                <w:szCs w:val="15"/>
              </w:rPr>
              <w:t>16,222.31</w:t>
            </w:r>
          </w:p>
        </w:tc>
        <w:tc>
          <w:tcPr>
            <w:tcW w:w="1207" w:type="dxa"/>
            <w:vAlign w:val="top"/>
          </w:tcPr>
          <w:p w14:paraId="407CF076">
            <w:pPr>
              <w:spacing w:before="131" w:line="221" w:lineRule="auto"/>
              <w:ind w:left="287"/>
              <w:rPr>
                <w:rFonts w:ascii="宋体" w:hAnsi="宋体" w:eastAsia="宋体" w:cs="宋体"/>
                <w:sz w:val="15"/>
                <w:szCs w:val="15"/>
              </w:rPr>
            </w:pPr>
            <w:r>
              <w:rPr>
                <w:rFonts w:ascii="宋体" w:hAnsi="宋体" w:eastAsia="宋体" w:cs="宋体"/>
                <w:spacing w:val="-1"/>
                <w:sz w:val="15"/>
                <w:szCs w:val="15"/>
              </w:rPr>
              <w:t>16,222.31</w:t>
            </w:r>
          </w:p>
        </w:tc>
        <w:tc>
          <w:tcPr>
            <w:tcW w:w="1222" w:type="dxa"/>
            <w:tcBorders>
              <w:right w:val="single" w:color="000000" w:sz="10" w:space="0"/>
            </w:tcBorders>
            <w:vAlign w:val="top"/>
          </w:tcPr>
          <w:p w14:paraId="5A140A08">
            <w:pPr>
              <w:spacing w:before="131" w:line="221" w:lineRule="auto"/>
              <w:ind w:left="316"/>
              <w:rPr>
                <w:rFonts w:ascii="宋体" w:hAnsi="宋体" w:eastAsia="宋体" w:cs="宋体"/>
                <w:sz w:val="15"/>
                <w:szCs w:val="15"/>
              </w:rPr>
            </w:pPr>
            <w:r>
              <w:rPr>
                <w:rFonts w:ascii="宋体" w:hAnsi="宋体" w:eastAsia="宋体" w:cs="宋体"/>
                <w:sz w:val="15"/>
                <w:szCs w:val="15"/>
              </w:rPr>
              <w:t>2,971.58</w:t>
            </w:r>
          </w:p>
        </w:tc>
      </w:tr>
      <w:tr w14:paraId="7D1DA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64B63B92">
            <w:pPr>
              <w:spacing w:before="130" w:line="198" w:lineRule="exact"/>
              <w:ind w:left="239"/>
              <w:rPr>
                <w:rFonts w:ascii="宋体" w:hAnsi="宋体" w:eastAsia="宋体" w:cs="宋体"/>
                <w:sz w:val="15"/>
                <w:szCs w:val="15"/>
              </w:rPr>
            </w:pPr>
            <w:r>
              <w:rPr>
                <w:rFonts w:ascii="宋体" w:hAnsi="宋体" w:eastAsia="宋体" w:cs="宋体"/>
                <w:position w:val="1"/>
                <w:sz w:val="15"/>
                <w:szCs w:val="15"/>
              </w:rPr>
              <w:t>6</w:t>
            </w:r>
          </w:p>
        </w:tc>
        <w:tc>
          <w:tcPr>
            <w:tcW w:w="1728" w:type="dxa"/>
            <w:vAlign w:val="top"/>
          </w:tcPr>
          <w:p w14:paraId="2447F69B">
            <w:pPr>
              <w:spacing w:before="130" w:line="223" w:lineRule="auto"/>
              <w:ind w:left="18"/>
              <w:rPr>
                <w:rFonts w:ascii="宋体" w:hAnsi="宋体" w:eastAsia="宋体" w:cs="宋体"/>
                <w:sz w:val="15"/>
                <w:szCs w:val="15"/>
              </w:rPr>
            </w:pPr>
            <w:r>
              <w:rPr>
                <w:rFonts w:ascii="宋体" w:hAnsi="宋体" w:eastAsia="宋体" w:cs="宋体"/>
                <w:spacing w:val="2"/>
                <w:sz w:val="15"/>
                <w:szCs w:val="15"/>
              </w:rPr>
              <w:t>销售税金及附加</w:t>
            </w:r>
          </w:p>
        </w:tc>
        <w:tc>
          <w:tcPr>
            <w:tcW w:w="1107" w:type="dxa"/>
            <w:vAlign w:val="top"/>
          </w:tcPr>
          <w:p w14:paraId="2AA06718">
            <w:pPr>
              <w:spacing w:before="132" w:line="221" w:lineRule="auto"/>
              <w:ind w:left="211"/>
              <w:rPr>
                <w:rFonts w:ascii="宋体" w:hAnsi="宋体" w:eastAsia="宋体" w:cs="宋体"/>
                <w:sz w:val="15"/>
                <w:szCs w:val="15"/>
              </w:rPr>
            </w:pPr>
            <w:r>
              <w:rPr>
                <w:rFonts w:ascii="宋体" w:hAnsi="宋体" w:eastAsia="宋体" w:cs="宋体"/>
                <w:sz w:val="15"/>
                <w:szCs w:val="15"/>
              </w:rPr>
              <w:t>25,298.35</w:t>
            </w:r>
          </w:p>
        </w:tc>
        <w:tc>
          <w:tcPr>
            <w:tcW w:w="1193" w:type="dxa"/>
            <w:vAlign w:val="top"/>
          </w:tcPr>
          <w:p w14:paraId="6FA0F3EA">
            <w:pPr>
              <w:spacing w:before="131" w:line="221" w:lineRule="auto"/>
              <w:ind w:left="311"/>
              <w:rPr>
                <w:rFonts w:ascii="宋体" w:hAnsi="宋体" w:eastAsia="宋体" w:cs="宋体"/>
                <w:sz w:val="15"/>
                <w:szCs w:val="15"/>
              </w:rPr>
            </w:pPr>
            <w:r>
              <w:rPr>
                <w:rFonts w:ascii="宋体" w:hAnsi="宋体" w:eastAsia="宋体" w:cs="宋体"/>
                <w:spacing w:val="-1"/>
                <w:sz w:val="15"/>
                <w:szCs w:val="15"/>
              </w:rPr>
              <w:t>1,783.75</w:t>
            </w:r>
          </w:p>
        </w:tc>
        <w:tc>
          <w:tcPr>
            <w:tcW w:w="1207" w:type="dxa"/>
            <w:vAlign w:val="top"/>
          </w:tcPr>
          <w:p w14:paraId="53569352">
            <w:pPr>
              <w:spacing w:before="131" w:line="221" w:lineRule="auto"/>
              <w:ind w:left="325"/>
              <w:rPr>
                <w:rFonts w:ascii="宋体" w:hAnsi="宋体" w:eastAsia="宋体" w:cs="宋体"/>
                <w:sz w:val="15"/>
                <w:szCs w:val="15"/>
              </w:rPr>
            </w:pPr>
            <w:r>
              <w:rPr>
                <w:rFonts w:ascii="宋体" w:hAnsi="宋体" w:eastAsia="宋体" w:cs="宋体"/>
                <w:spacing w:val="-1"/>
                <w:sz w:val="15"/>
                <w:szCs w:val="15"/>
              </w:rPr>
              <w:t>1,783.75</w:t>
            </w:r>
          </w:p>
        </w:tc>
        <w:tc>
          <w:tcPr>
            <w:tcW w:w="1207" w:type="dxa"/>
            <w:vAlign w:val="top"/>
          </w:tcPr>
          <w:p w14:paraId="1336D134">
            <w:pPr>
              <w:spacing w:before="131" w:line="221" w:lineRule="auto"/>
              <w:ind w:left="325"/>
              <w:rPr>
                <w:rFonts w:ascii="宋体" w:hAnsi="宋体" w:eastAsia="宋体" w:cs="宋体"/>
                <w:sz w:val="15"/>
                <w:szCs w:val="15"/>
              </w:rPr>
            </w:pPr>
            <w:r>
              <w:rPr>
                <w:rFonts w:ascii="宋体" w:hAnsi="宋体" w:eastAsia="宋体" w:cs="宋体"/>
                <w:spacing w:val="-1"/>
                <w:sz w:val="15"/>
                <w:szCs w:val="15"/>
              </w:rPr>
              <w:t>1,658.96</w:t>
            </w:r>
          </w:p>
        </w:tc>
        <w:tc>
          <w:tcPr>
            <w:tcW w:w="1207" w:type="dxa"/>
            <w:vAlign w:val="top"/>
          </w:tcPr>
          <w:p w14:paraId="00D745BD">
            <w:pPr>
              <w:spacing w:before="131" w:line="221" w:lineRule="auto"/>
              <w:ind w:left="326"/>
              <w:rPr>
                <w:rFonts w:ascii="宋体" w:hAnsi="宋体" w:eastAsia="宋体" w:cs="宋体"/>
                <w:sz w:val="15"/>
                <w:szCs w:val="15"/>
              </w:rPr>
            </w:pPr>
            <w:r>
              <w:rPr>
                <w:rFonts w:ascii="宋体" w:hAnsi="宋体" w:eastAsia="宋体" w:cs="宋体"/>
                <w:spacing w:val="-1"/>
                <w:sz w:val="15"/>
                <w:szCs w:val="15"/>
              </w:rPr>
              <w:t>1,783.75</w:t>
            </w:r>
          </w:p>
        </w:tc>
        <w:tc>
          <w:tcPr>
            <w:tcW w:w="1208" w:type="dxa"/>
            <w:vAlign w:val="top"/>
          </w:tcPr>
          <w:p w14:paraId="6D7B1CD8">
            <w:pPr>
              <w:spacing w:before="131" w:line="221" w:lineRule="auto"/>
              <w:ind w:left="326"/>
              <w:rPr>
                <w:rFonts w:ascii="宋体" w:hAnsi="宋体" w:eastAsia="宋体" w:cs="宋体"/>
                <w:sz w:val="15"/>
                <w:szCs w:val="15"/>
              </w:rPr>
            </w:pPr>
            <w:r>
              <w:rPr>
                <w:rFonts w:ascii="宋体" w:hAnsi="宋体" w:eastAsia="宋体" w:cs="宋体"/>
                <w:spacing w:val="-1"/>
                <w:sz w:val="15"/>
                <w:szCs w:val="15"/>
              </w:rPr>
              <w:t>1,783.75</w:t>
            </w:r>
          </w:p>
        </w:tc>
        <w:tc>
          <w:tcPr>
            <w:tcW w:w="1207" w:type="dxa"/>
            <w:vAlign w:val="top"/>
          </w:tcPr>
          <w:p w14:paraId="6449958F">
            <w:pPr>
              <w:spacing w:before="131" w:line="221" w:lineRule="auto"/>
              <w:ind w:left="325"/>
              <w:rPr>
                <w:rFonts w:ascii="宋体" w:hAnsi="宋体" w:eastAsia="宋体" w:cs="宋体"/>
                <w:sz w:val="15"/>
                <w:szCs w:val="15"/>
              </w:rPr>
            </w:pPr>
            <w:r>
              <w:rPr>
                <w:rFonts w:ascii="宋体" w:hAnsi="宋体" w:eastAsia="宋体" w:cs="宋体"/>
                <w:spacing w:val="-1"/>
                <w:sz w:val="15"/>
                <w:szCs w:val="15"/>
              </w:rPr>
              <w:t>1,783.75</w:t>
            </w:r>
          </w:p>
        </w:tc>
        <w:tc>
          <w:tcPr>
            <w:tcW w:w="1207" w:type="dxa"/>
            <w:vAlign w:val="top"/>
          </w:tcPr>
          <w:p w14:paraId="0858218A">
            <w:pPr>
              <w:spacing w:before="131" w:line="221" w:lineRule="auto"/>
              <w:ind w:left="325"/>
              <w:rPr>
                <w:rFonts w:ascii="宋体" w:hAnsi="宋体" w:eastAsia="宋体" w:cs="宋体"/>
                <w:sz w:val="15"/>
                <w:szCs w:val="15"/>
              </w:rPr>
            </w:pPr>
            <w:r>
              <w:rPr>
                <w:rFonts w:ascii="宋体" w:hAnsi="宋体" w:eastAsia="宋体" w:cs="宋体"/>
                <w:spacing w:val="-1"/>
                <w:sz w:val="15"/>
                <w:szCs w:val="15"/>
              </w:rPr>
              <w:t>1,783.75</w:t>
            </w:r>
          </w:p>
        </w:tc>
        <w:tc>
          <w:tcPr>
            <w:tcW w:w="1222" w:type="dxa"/>
            <w:tcBorders>
              <w:right w:val="single" w:color="000000" w:sz="10" w:space="0"/>
            </w:tcBorders>
            <w:vAlign w:val="top"/>
          </w:tcPr>
          <w:p w14:paraId="60C634A3">
            <w:pPr>
              <w:spacing w:before="131" w:line="198" w:lineRule="exact"/>
              <w:ind w:left="394"/>
              <w:rPr>
                <w:rFonts w:ascii="宋体" w:hAnsi="宋体" w:eastAsia="宋体" w:cs="宋体"/>
                <w:sz w:val="15"/>
                <w:szCs w:val="15"/>
              </w:rPr>
            </w:pPr>
            <w:r>
              <w:rPr>
                <w:rFonts w:ascii="宋体" w:hAnsi="宋体" w:eastAsia="宋体" w:cs="宋体"/>
                <w:position w:val="1"/>
                <w:sz w:val="15"/>
                <w:szCs w:val="15"/>
              </w:rPr>
              <w:t>326.75</w:t>
            </w:r>
          </w:p>
        </w:tc>
      </w:tr>
      <w:tr w14:paraId="23561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7B743832">
            <w:pPr>
              <w:spacing w:before="130" w:line="199" w:lineRule="exact"/>
              <w:ind w:left="241"/>
              <w:rPr>
                <w:rFonts w:ascii="宋体" w:hAnsi="宋体" w:eastAsia="宋体" w:cs="宋体"/>
                <w:sz w:val="15"/>
                <w:szCs w:val="15"/>
              </w:rPr>
            </w:pPr>
            <w:r>
              <w:rPr>
                <w:rFonts w:ascii="宋体" w:hAnsi="宋体" w:eastAsia="宋体" w:cs="宋体"/>
                <w:position w:val="1"/>
                <w:sz w:val="15"/>
                <w:szCs w:val="15"/>
              </w:rPr>
              <w:t>7</w:t>
            </w:r>
          </w:p>
        </w:tc>
        <w:tc>
          <w:tcPr>
            <w:tcW w:w="1728" w:type="dxa"/>
            <w:vAlign w:val="top"/>
          </w:tcPr>
          <w:p w14:paraId="50667F8D">
            <w:pPr>
              <w:spacing w:before="130" w:line="224" w:lineRule="auto"/>
              <w:ind w:left="20"/>
              <w:rPr>
                <w:rFonts w:ascii="宋体" w:hAnsi="宋体" w:eastAsia="宋体" w:cs="宋体"/>
                <w:sz w:val="15"/>
                <w:szCs w:val="15"/>
              </w:rPr>
            </w:pPr>
            <w:r>
              <w:rPr>
                <w:rFonts w:ascii="宋体" w:hAnsi="宋体" w:eastAsia="宋体" w:cs="宋体"/>
                <w:spacing w:val="1"/>
                <w:sz w:val="15"/>
                <w:szCs w:val="15"/>
              </w:rPr>
              <w:t>企业所得税</w:t>
            </w:r>
          </w:p>
        </w:tc>
        <w:tc>
          <w:tcPr>
            <w:tcW w:w="1107" w:type="dxa"/>
            <w:vAlign w:val="top"/>
          </w:tcPr>
          <w:p w14:paraId="7C88A147">
            <w:pPr>
              <w:spacing w:before="133" w:line="221" w:lineRule="auto"/>
              <w:ind w:left="220"/>
              <w:rPr>
                <w:rFonts w:ascii="宋体" w:hAnsi="宋体" w:eastAsia="宋体" w:cs="宋体"/>
                <w:sz w:val="15"/>
                <w:szCs w:val="15"/>
              </w:rPr>
            </w:pPr>
            <w:r>
              <w:rPr>
                <w:rFonts w:ascii="宋体" w:hAnsi="宋体" w:eastAsia="宋体" w:cs="宋体"/>
                <w:spacing w:val="-1"/>
                <w:sz w:val="15"/>
                <w:szCs w:val="15"/>
              </w:rPr>
              <w:t>18,848.36</w:t>
            </w:r>
          </w:p>
        </w:tc>
        <w:tc>
          <w:tcPr>
            <w:tcW w:w="1193" w:type="dxa"/>
            <w:vAlign w:val="top"/>
          </w:tcPr>
          <w:p w14:paraId="3B9046F0">
            <w:pPr>
              <w:spacing w:before="131" w:line="221" w:lineRule="auto"/>
              <w:ind w:left="311"/>
              <w:rPr>
                <w:rFonts w:ascii="宋体" w:hAnsi="宋体" w:eastAsia="宋体" w:cs="宋体"/>
                <w:sz w:val="15"/>
                <w:szCs w:val="15"/>
              </w:rPr>
            </w:pPr>
            <w:r>
              <w:rPr>
                <w:rFonts w:ascii="宋体" w:hAnsi="宋体" w:eastAsia="宋体" w:cs="宋体"/>
                <w:spacing w:val="-1"/>
                <w:sz w:val="15"/>
                <w:szCs w:val="15"/>
              </w:rPr>
              <w:t>1,299.58</w:t>
            </w:r>
          </w:p>
        </w:tc>
        <w:tc>
          <w:tcPr>
            <w:tcW w:w="1207" w:type="dxa"/>
            <w:vAlign w:val="top"/>
          </w:tcPr>
          <w:p w14:paraId="09C952E1">
            <w:pPr>
              <w:spacing w:before="131" w:line="221" w:lineRule="auto"/>
              <w:ind w:left="325"/>
              <w:rPr>
                <w:rFonts w:ascii="宋体" w:hAnsi="宋体" w:eastAsia="宋体" w:cs="宋体"/>
                <w:sz w:val="15"/>
                <w:szCs w:val="15"/>
              </w:rPr>
            </w:pPr>
            <w:r>
              <w:rPr>
                <w:rFonts w:ascii="宋体" w:hAnsi="宋体" w:eastAsia="宋体" w:cs="宋体"/>
                <w:spacing w:val="-1"/>
                <w:sz w:val="15"/>
                <w:szCs w:val="15"/>
              </w:rPr>
              <w:t>1,299.58</w:t>
            </w:r>
          </w:p>
        </w:tc>
        <w:tc>
          <w:tcPr>
            <w:tcW w:w="1207" w:type="dxa"/>
            <w:vAlign w:val="top"/>
          </w:tcPr>
          <w:p w14:paraId="744431BE">
            <w:pPr>
              <w:spacing w:before="131" w:line="221" w:lineRule="auto"/>
              <w:ind w:left="325"/>
              <w:rPr>
                <w:rFonts w:ascii="宋体" w:hAnsi="宋体" w:eastAsia="宋体" w:cs="宋体"/>
                <w:sz w:val="15"/>
                <w:szCs w:val="15"/>
              </w:rPr>
            </w:pPr>
            <w:r>
              <w:rPr>
                <w:rFonts w:ascii="宋体" w:hAnsi="宋体" w:eastAsia="宋体" w:cs="宋体"/>
                <w:spacing w:val="-1"/>
                <w:sz w:val="15"/>
                <w:szCs w:val="15"/>
              </w:rPr>
              <w:t>1,330.78</w:t>
            </w:r>
          </w:p>
        </w:tc>
        <w:tc>
          <w:tcPr>
            <w:tcW w:w="1207" w:type="dxa"/>
            <w:vAlign w:val="top"/>
          </w:tcPr>
          <w:p w14:paraId="5C275FDC">
            <w:pPr>
              <w:spacing w:before="131" w:line="221" w:lineRule="auto"/>
              <w:ind w:left="325"/>
              <w:rPr>
                <w:rFonts w:ascii="宋体" w:hAnsi="宋体" w:eastAsia="宋体" w:cs="宋体"/>
                <w:sz w:val="15"/>
                <w:szCs w:val="15"/>
              </w:rPr>
            </w:pPr>
            <w:r>
              <w:rPr>
                <w:rFonts w:ascii="宋体" w:hAnsi="宋体" w:eastAsia="宋体" w:cs="宋体"/>
                <w:spacing w:val="-1"/>
                <w:sz w:val="15"/>
                <w:szCs w:val="15"/>
              </w:rPr>
              <w:t>1,299.58</w:t>
            </w:r>
          </w:p>
        </w:tc>
        <w:tc>
          <w:tcPr>
            <w:tcW w:w="1208" w:type="dxa"/>
            <w:vAlign w:val="top"/>
          </w:tcPr>
          <w:p w14:paraId="4B4558CB">
            <w:pPr>
              <w:spacing w:before="131" w:line="221" w:lineRule="auto"/>
              <w:ind w:left="325"/>
              <w:rPr>
                <w:rFonts w:ascii="宋体" w:hAnsi="宋体" w:eastAsia="宋体" w:cs="宋体"/>
                <w:sz w:val="15"/>
                <w:szCs w:val="15"/>
              </w:rPr>
            </w:pPr>
            <w:r>
              <w:rPr>
                <w:rFonts w:ascii="宋体" w:hAnsi="宋体" w:eastAsia="宋体" w:cs="宋体"/>
                <w:spacing w:val="-1"/>
                <w:sz w:val="15"/>
                <w:szCs w:val="15"/>
              </w:rPr>
              <w:t>1,299.58</w:t>
            </w:r>
          </w:p>
        </w:tc>
        <w:tc>
          <w:tcPr>
            <w:tcW w:w="1207" w:type="dxa"/>
            <w:vAlign w:val="top"/>
          </w:tcPr>
          <w:p w14:paraId="7679FAC9">
            <w:pPr>
              <w:spacing w:before="131" w:line="221" w:lineRule="auto"/>
              <w:ind w:left="324"/>
              <w:rPr>
                <w:rFonts w:ascii="宋体" w:hAnsi="宋体" w:eastAsia="宋体" w:cs="宋体"/>
                <w:sz w:val="15"/>
                <w:szCs w:val="15"/>
              </w:rPr>
            </w:pPr>
            <w:r>
              <w:rPr>
                <w:rFonts w:ascii="宋体" w:hAnsi="宋体" w:eastAsia="宋体" w:cs="宋体"/>
                <w:spacing w:val="-1"/>
                <w:sz w:val="15"/>
                <w:szCs w:val="15"/>
              </w:rPr>
              <w:t>1,299.58</w:t>
            </w:r>
          </w:p>
        </w:tc>
        <w:tc>
          <w:tcPr>
            <w:tcW w:w="1207" w:type="dxa"/>
            <w:vAlign w:val="top"/>
          </w:tcPr>
          <w:p w14:paraId="477A4D73">
            <w:pPr>
              <w:spacing w:before="131" w:line="221" w:lineRule="auto"/>
              <w:ind w:left="325"/>
              <w:rPr>
                <w:rFonts w:ascii="宋体" w:hAnsi="宋体" w:eastAsia="宋体" w:cs="宋体"/>
                <w:sz w:val="15"/>
                <w:szCs w:val="15"/>
              </w:rPr>
            </w:pPr>
            <w:r>
              <w:rPr>
                <w:rFonts w:ascii="宋体" w:hAnsi="宋体" w:eastAsia="宋体" w:cs="宋体"/>
                <w:spacing w:val="-1"/>
                <w:sz w:val="15"/>
                <w:szCs w:val="15"/>
              </w:rPr>
              <w:t>1,299.58</w:t>
            </w:r>
          </w:p>
        </w:tc>
        <w:tc>
          <w:tcPr>
            <w:tcW w:w="1222" w:type="dxa"/>
            <w:tcBorders>
              <w:right w:val="single" w:color="000000" w:sz="10" w:space="0"/>
            </w:tcBorders>
            <w:vAlign w:val="top"/>
          </w:tcPr>
          <w:p w14:paraId="245DA58D">
            <w:pPr>
              <w:spacing w:before="131" w:line="198" w:lineRule="exact"/>
              <w:ind w:left="392"/>
              <w:rPr>
                <w:rFonts w:ascii="宋体" w:hAnsi="宋体" w:eastAsia="宋体" w:cs="宋体"/>
                <w:sz w:val="15"/>
                <w:szCs w:val="15"/>
              </w:rPr>
            </w:pPr>
            <w:r>
              <w:rPr>
                <w:rFonts w:ascii="宋体" w:hAnsi="宋体" w:eastAsia="宋体" w:cs="宋体"/>
                <w:position w:val="1"/>
                <w:sz w:val="15"/>
                <w:szCs w:val="15"/>
              </w:rPr>
              <w:t>217.68</w:t>
            </w:r>
          </w:p>
        </w:tc>
      </w:tr>
      <w:tr w14:paraId="3EA4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420F9EAA">
            <w:pPr>
              <w:spacing w:before="130" w:line="199" w:lineRule="exact"/>
              <w:ind w:left="238"/>
              <w:rPr>
                <w:rFonts w:ascii="宋体" w:hAnsi="宋体" w:eastAsia="宋体" w:cs="宋体"/>
                <w:sz w:val="15"/>
                <w:szCs w:val="15"/>
              </w:rPr>
            </w:pPr>
            <w:r>
              <w:rPr>
                <w:rFonts w:ascii="宋体" w:hAnsi="宋体" w:eastAsia="宋体" w:cs="宋体"/>
                <w:position w:val="1"/>
                <w:sz w:val="15"/>
                <w:szCs w:val="15"/>
              </w:rPr>
              <w:t>8</w:t>
            </w:r>
          </w:p>
        </w:tc>
        <w:tc>
          <w:tcPr>
            <w:tcW w:w="1728" w:type="dxa"/>
            <w:vAlign w:val="top"/>
          </w:tcPr>
          <w:p w14:paraId="3C179803">
            <w:pPr>
              <w:spacing w:before="131" w:line="225" w:lineRule="auto"/>
              <w:ind w:left="21"/>
              <w:rPr>
                <w:rFonts w:ascii="宋体" w:hAnsi="宋体" w:eastAsia="宋体" w:cs="宋体"/>
                <w:sz w:val="15"/>
                <w:szCs w:val="15"/>
              </w:rPr>
            </w:pPr>
            <w:r>
              <w:rPr>
                <w:rFonts w:ascii="宋体" w:hAnsi="宋体" w:eastAsia="宋体" w:cs="宋体"/>
                <w:spacing w:val="-4"/>
                <w:sz w:val="15"/>
                <w:szCs w:val="15"/>
              </w:rPr>
              <w:t>小</w:t>
            </w:r>
            <w:r>
              <w:rPr>
                <w:rFonts w:ascii="宋体" w:hAnsi="宋体" w:eastAsia="宋体" w:cs="宋体"/>
                <w:spacing w:val="5"/>
                <w:sz w:val="15"/>
                <w:szCs w:val="15"/>
              </w:rPr>
              <w:t xml:space="preserve">  </w:t>
            </w:r>
            <w:r>
              <w:rPr>
                <w:rFonts w:ascii="宋体" w:hAnsi="宋体" w:eastAsia="宋体" w:cs="宋体"/>
                <w:spacing w:val="-4"/>
                <w:sz w:val="15"/>
                <w:szCs w:val="15"/>
              </w:rPr>
              <w:t>计</w:t>
            </w:r>
          </w:p>
        </w:tc>
        <w:tc>
          <w:tcPr>
            <w:tcW w:w="1107" w:type="dxa"/>
            <w:vAlign w:val="top"/>
          </w:tcPr>
          <w:p w14:paraId="0AD30A96">
            <w:pPr>
              <w:spacing w:before="133" w:line="221" w:lineRule="auto"/>
              <w:ind w:left="174"/>
              <w:rPr>
                <w:rFonts w:ascii="宋体" w:hAnsi="宋体" w:eastAsia="宋体" w:cs="宋体"/>
                <w:sz w:val="15"/>
                <w:szCs w:val="15"/>
              </w:rPr>
            </w:pPr>
            <w:r>
              <w:rPr>
                <w:rFonts w:ascii="宋体" w:hAnsi="宋体" w:eastAsia="宋体" w:cs="宋体"/>
                <w:sz w:val="15"/>
                <w:szCs w:val="15"/>
              </w:rPr>
              <w:t>331,461.09</w:t>
            </w:r>
          </w:p>
        </w:tc>
        <w:tc>
          <w:tcPr>
            <w:tcW w:w="1193" w:type="dxa"/>
            <w:vAlign w:val="top"/>
          </w:tcPr>
          <w:p w14:paraId="577D2BE4">
            <w:pPr>
              <w:spacing w:before="131" w:line="221" w:lineRule="auto"/>
              <w:ind w:left="272"/>
              <w:rPr>
                <w:rFonts w:ascii="宋体" w:hAnsi="宋体" w:eastAsia="宋体" w:cs="宋体"/>
                <w:sz w:val="15"/>
                <w:szCs w:val="15"/>
              </w:rPr>
            </w:pPr>
            <w:r>
              <w:rPr>
                <w:rFonts w:ascii="宋体" w:hAnsi="宋体" w:eastAsia="宋体" w:cs="宋体"/>
                <w:spacing w:val="-1"/>
                <w:sz w:val="15"/>
                <w:szCs w:val="15"/>
              </w:rPr>
              <w:t>19,305.64</w:t>
            </w:r>
          </w:p>
        </w:tc>
        <w:tc>
          <w:tcPr>
            <w:tcW w:w="1207" w:type="dxa"/>
            <w:vAlign w:val="top"/>
          </w:tcPr>
          <w:p w14:paraId="4C9CC624">
            <w:pPr>
              <w:spacing w:before="131" w:line="221" w:lineRule="auto"/>
              <w:ind w:left="286"/>
              <w:rPr>
                <w:rFonts w:ascii="宋体" w:hAnsi="宋体" w:eastAsia="宋体" w:cs="宋体"/>
                <w:sz w:val="15"/>
                <w:szCs w:val="15"/>
              </w:rPr>
            </w:pPr>
            <w:r>
              <w:rPr>
                <w:rFonts w:ascii="宋体" w:hAnsi="宋体" w:eastAsia="宋体" w:cs="宋体"/>
                <w:spacing w:val="-1"/>
                <w:sz w:val="15"/>
                <w:szCs w:val="15"/>
              </w:rPr>
              <w:t>19,305.64</w:t>
            </w:r>
          </w:p>
        </w:tc>
        <w:tc>
          <w:tcPr>
            <w:tcW w:w="1207" w:type="dxa"/>
            <w:vAlign w:val="top"/>
          </w:tcPr>
          <w:p w14:paraId="28DCA1C7">
            <w:pPr>
              <w:spacing w:before="131" w:line="221" w:lineRule="auto"/>
              <w:ind w:left="278"/>
              <w:rPr>
                <w:rFonts w:ascii="宋体" w:hAnsi="宋体" w:eastAsia="宋体" w:cs="宋体"/>
                <w:sz w:val="15"/>
                <w:szCs w:val="15"/>
              </w:rPr>
            </w:pPr>
            <w:r>
              <w:rPr>
                <w:rFonts w:ascii="宋体" w:hAnsi="宋体" w:eastAsia="宋体" w:cs="宋体"/>
                <w:sz w:val="15"/>
                <w:szCs w:val="15"/>
              </w:rPr>
              <w:t>30,059.63</w:t>
            </w:r>
          </w:p>
        </w:tc>
        <w:tc>
          <w:tcPr>
            <w:tcW w:w="1207" w:type="dxa"/>
            <w:vAlign w:val="top"/>
          </w:tcPr>
          <w:p w14:paraId="774ABEF0">
            <w:pPr>
              <w:spacing w:before="131" w:line="221" w:lineRule="auto"/>
              <w:ind w:left="286"/>
              <w:rPr>
                <w:rFonts w:ascii="宋体" w:hAnsi="宋体" w:eastAsia="宋体" w:cs="宋体"/>
                <w:sz w:val="15"/>
                <w:szCs w:val="15"/>
              </w:rPr>
            </w:pPr>
            <w:r>
              <w:rPr>
                <w:rFonts w:ascii="宋体" w:hAnsi="宋体" w:eastAsia="宋体" w:cs="宋体"/>
                <w:spacing w:val="-1"/>
                <w:sz w:val="15"/>
                <w:szCs w:val="15"/>
              </w:rPr>
              <w:t>19,305.64</w:t>
            </w:r>
          </w:p>
        </w:tc>
        <w:tc>
          <w:tcPr>
            <w:tcW w:w="1208" w:type="dxa"/>
            <w:vAlign w:val="top"/>
          </w:tcPr>
          <w:p w14:paraId="69224F86">
            <w:pPr>
              <w:spacing w:before="131" w:line="221" w:lineRule="auto"/>
              <w:ind w:left="286"/>
              <w:rPr>
                <w:rFonts w:ascii="宋体" w:hAnsi="宋体" w:eastAsia="宋体" w:cs="宋体"/>
                <w:sz w:val="15"/>
                <w:szCs w:val="15"/>
              </w:rPr>
            </w:pPr>
            <w:r>
              <w:rPr>
                <w:rFonts w:ascii="宋体" w:hAnsi="宋体" w:eastAsia="宋体" w:cs="宋体"/>
                <w:spacing w:val="-1"/>
                <w:sz w:val="15"/>
                <w:szCs w:val="15"/>
              </w:rPr>
              <w:t>19,305.64</w:t>
            </w:r>
          </w:p>
        </w:tc>
        <w:tc>
          <w:tcPr>
            <w:tcW w:w="1207" w:type="dxa"/>
            <w:vAlign w:val="top"/>
          </w:tcPr>
          <w:p w14:paraId="2D41961B">
            <w:pPr>
              <w:spacing w:before="131" w:line="221" w:lineRule="auto"/>
              <w:ind w:left="286"/>
              <w:rPr>
                <w:rFonts w:ascii="宋体" w:hAnsi="宋体" w:eastAsia="宋体" w:cs="宋体"/>
                <w:sz w:val="15"/>
                <w:szCs w:val="15"/>
              </w:rPr>
            </w:pPr>
            <w:r>
              <w:rPr>
                <w:rFonts w:ascii="宋体" w:hAnsi="宋体" w:eastAsia="宋体" w:cs="宋体"/>
                <w:spacing w:val="-1"/>
                <w:sz w:val="15"/>
                <w:szCs w:val="15"/>
              </w:rPr>
              <w:t>19,305.64</w:t>
            </w:r>
          </w:p>
        </w:tc>
        <w:tc>
          <w:tcPr>
            <w:tcW w:w="1207" w:type="dxa"/>
            <w:vAlign w:val="top"/>
          </w:tcPr>
          <w:p w14:paraId="74EFC3C0">
            <w:pPr>
              <w:spacing w:before="131" w:line="221" w:lineRule="auto"/>
              <w:ind w:left="286"/>
              <w:rPr>
                <w:rFonts w:ascii="宋体" w:hAnsi="宋体" w:eastAsia="宋体" w:cs="宋体"/>
                <w:sz w:val="15"/>
                <w:szCs w:val="15"/>
              </w:rPr>
            </w:pPr>
            <w:r>
              <w:rPr>
                <w:rFonts w:ascii="宋体" w:hAnsi="宋体" w:eastAsia="宋体" w:cs="宋体"/>
                <w:spacing w:val="-1"/>
                <w:sz w:val="15"/>
                <w:szCs w:val="15"/>
              </w:rPr>
              <w:t>19,305.64</w:t>
            </w:r>
          </w:p>
        </w:tc>
        <w:tc>
          <w:tcPr>
            <w:tcW w:w="1222" w:type="dxa"/>
            <w:tcBorders>
              <w:right w:val="single" w:color="000000" w:sz="10" w:space="0"/>
            </w:tcBorders>
            <w:vAlign w:val="top"/>
          </w:tcPr>
          <w:p w14:paraId="2D70D0D1">
            <w:pPr>
              <w:spacing w:before="131" w:line="221" w:lineRule="auto"/>
              <w:ind w:left="316"/>
              <w:rPr>
                <w:rFonts w:ascii="宋体" w:hAnsi="宋体" w:eastAsia="宋体" w:cs="宋体"/>
                <w:sz w:val="15"/>
                <w:szCs w:val="15"/>
              </w:rPr>
            </w:pPr>
            <w:r>
              <w:rPr>
                <w:rFonts w:ascii="宋体" w:hAnsi="宋体" w:eastAsia="宋体" w:cs="宋体"/>
                <w:sz w:val="15"/>
                <w:szCs w:val="15"/>
              </w:rPr>
              <w:t>3,516.00</w:t>
            </w:r>
          </w:p>
        </w:tc>
      </w:tr>
      <w:tr w14:paraId="3C279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59" w:type="dxa"/>
            <w:tcBorders>
              <w:left w:val="single" w:color="000000" w:sz="10" w:space="0"/>
            </w:tcBorders>
            <w:vAlign w:val="top"/>
          </w:tcPr>
          <w:p w14:paraId="2DE12FE7">
            <w:pPr>
              <w:spacing w:before="130" w:line="241" w:lineRule="auto"/>
              <w:ind w:left="199"/>
              <w:rPr>
                <w:rFonts w:ascii="宋体" w:hAnsi="宋体" w:eastAsia="宋体" w:cs="宋体"/>
                <w:sz w:val="15"/>
                <w:szCs w:val="15"/>
              </w:rPr>
            </w:pPr>
            <w:r>
              <w:rPr>
                <w:rFonts w:ascii="宋体" w:hAnsi="宋体" w:eastAsia="宋体" w:cs="宋体"/>
                <w:sz w:val="15"/>
                <w:szCs w:val="15"/>
              </w:rPr>
              <w:t>三</w:t>
            </w:r>
          </w:p>
        </w:tc>
        <w:tc>
          <w:tcPr>
            <w:tcW w:w="1728" w:type="dxa"/>
            <w:vAlign w:val="top"/>
          </w:tcPr>
          <w:p w14:paraId="28D47ADF">
            <w:pPr>
              <w:spacing w:before="130" w:line="225" w:lineRule="auto"/>
              <w:ind w:left="19"/>
              <w:rPr>
                <w:rFonts w:ascii="宋体" w:hAnsi="宋体" w:eastAsia="宋体" w:cs="宋体"/>
                <w:sz w:val="15"/>
                <w:szCs w:val="15"/>
              </w:rPr>
            </w:pPr>
            <w:r>
              <w:rPr>
                <w:rFonts w:ascii="宋体" w:hAnsi="宋体" w:eastAsia="宋体" w:cs="宋体"/>
                <w:spacing w:val="2"/>
                <w:sz w:val="15"/>
                <w:szCs w:val="15"/>
              </w:rPr>
              <w:t>净现金流量</w:t>
            </w:r>
          </w:p>
        </w:tc>
        <w:tc>
          <w:tcPr>
            <w:tcW w:w="1107" w:type="dxa"/>
            <w:vAlign w:val="top"/>
          </w:tcPr>
          <w:p w14:paraId="0E72F283">
            <w:pPr>
              <w:spacing w:before="132" w:line="221" w:lineRule="auto"/>
              <w:ind w:left="208"/>
              <w:rPr>
                <w:rFonts w:ascii="宋体" w:hAnsi="宋体" w:eastAsia="宋体" w:cs="宋体"/>
                <w:sz w:val="15"/>
                <w:szCs w:val="15"/>
              </w:rPr>
            </w:pPr>
            <w:r>
              <w:rPr>
                <w:rFonts w:ascii="宋体" w:hAnsi="宋体" w:eastAsia="宋体" w:cs="宋体"/>
                <w:spacing w:val="1"/>
                <w:sz w:val="15"/>
                <w:szCs w:val="15"/>
              </w:rPr>
              <w:t>48,543.81</w:t>
            </w:r>
          </w:p>
        </w:tc>
        <w:tc>
          <w:tcPr>
            <w:tcW w:w="1193" w:type="dxa"/>
            <w:vAlign w:val="top"/>
          </w:tcPr>
          <w:p w14:paraId="6C7E9FE6">
            <w:pPr>
              <w:spacing w:before="131" w:line="221" w:lineRule="auto"/>
              <w:ind w:left="301"/>
              <w:rPr>
                <w:rFonts w:ascii="宋体" w:hAnsi="宋体" w:eastAsia="宋体" w:cs="宋体"/>
                <w:sz w:val="15"/>
                <w:szCs w:val="15"/>
              </w:rPr>
            </w:pPr>
            <w:r>
              <w:rPr>
                <w:rFonts w:ascii="宋体" w:hAnsi="宋体" w:eastAsia="宋体" w:cs="宋体"/>
                <w:sz w:val="15"/>
                <w:szCs w:val="15"/>
              </w:rPr>
              <w:t>5,738.36</w:t>
            </w:r>
          </w:p>
        </w:tc>
        <w:tc>
          <w:tcPr>
            <w:tcW w:w="1207" w:type="dxa"/>
            <w:vAlign w:val="top"/>
          </w:tcPr>
          <w:p w14:paraId="464D43B2">
            <w:pPr>
              <w:spacing w:before="131" w:line="221" w:lineRule="auto"/>
              <w:ind w:left="316"/>
              <w:rPr>
                <w:rFonts w:ascii="宋体" w:hAnsi="宋体" w:eastAsia="宋体" w:cs="宋体"/>
                <w:sz w:val="15"/>
                <w:szCs w:val="15"/>
              </w:rPr>
            </w:pPr>
            <w:r>
              <w:rPr>
                <w:rFonts w:ascii="宋体" w:hAnsi="宋体" w:eastAsia="宋体" w:cs="宋体"/>
                <w:sz w:val="15"/>
                <w:szCs w:val="15"/>
              </w:rPr>
              <w:t>5,738.36</w:t>
            </w:r>
          </w:p>
        </w:tc>
        <w:tc>
          <w:tcPr>
            <w:tcW w:w="1207" w:type="dxa"/>
            <w:vAlign w:val="top"/>
          </w:tcPr>
          <w:p w14:paraId="14C4F8C8">
            <w:pPr>
              <w:spacing w:before="131" w:line="221" w:lineRule="auto"/>
              <w:ind w:left="273"/>
              <w:rPr>
                <w:rFonts w:ascii="宋体" w:hAnsi="宋体" w:eastAsia="宋体" w:cs="宋体"/>
                <w:sz w:val="15"/>
                <w:szCs w:val="15"/>
              </w:rPr>
            </w:pPr>
            <w:r>
              <w:rPr>
                <w:rFonts w:ascii="宋体" w:hAnsi="宋体" w:eastAsia="宋体" w:cs="宋体"/>
                <w:spacing w:val="1"/>
                <w:sz w:val="15"/>
                <w:szCs w:val="15"/>
              </w:rPr>
              <w:t>-3,287.70</w:t>
            </w:r>
          </w:p>
        </w:tc>
        <w:tc>
          <w:tcPr>
            <w:tcW w:w="1207" w:type="dxa"/>
            <w:vAlign w:val="top"/>
          </w:tcPr>
          <w:p w14:paraId="419D9D74">
            <w:pPr>
              <w:spacing w:before="131" w:line="221" w:lineRule="auto"/>
              <w:ind w:left="316"/>
              <w:rPr>
                <w:rFonts w:ascii="宋体" w:hAnsi="宋体" w:eastAsia="宋体" w:cs="宋体"/>
                <w:sz w:val="15"/>
                <w:szCs w:val="15"/>
              </w:rPr>
            </w:pPr>
            <w:r>
              <w:rPr>
                <w:rFonts w:ascii="宋体" w:hAnsi="宋体" w:eastAsia="宋体" w:cs="宋体"/>
                <w:sz w:val="15"/>
                <w:szCs w:val="15"/>
              </w:rPr>
              <w:t>5,738.36</w:t>
            </w:r>
          </w:p>
        </w:tc>
        <w:tc>
          <w:tcPr>
            <w:tcW w:w="1208" w:type="dxa"/>
            <w:vAlign w:val="top"/>
          </w:tcPr>
          <w:p w14:paraId="034F2C47">
            <w:pPr>
              <w:spacing w:before="131" w:line="221" w:lineRule="auto"/>
              <w:ind w:left="316"/>
              <w:rPr>
                <w:rFonts w:ascii="宋体" w:hAnsi="宋体" w:eastAsia="宋体" w:cs="宋体"/>
                <w:sz w:val="15"/>
                <w:szCs w:val="15"/>
              </w:rPr>
            </w:pPr>
            <w:r>
              <w:rPr>
                <w:rFonts w:ascii="宋体" w:hAnsi="宋体" w:eastAsia="宋体" w:cs="宋体"/>
                <w:sz w:val="15"/>
                <w:szCs w:val="15"/>
              </w:rPr>
              <w:t>5,738.36</w:t>
            </w:r>
          </w:p>
        </w:tc>
        <w:tc>
          <w:tcPr>
            <w:tcW w:w="1207" w:type="dxa"/>
            <w:vAlign w:val="top"/>
          </w:tcPr>
          <w:p w14:paraId="548647EC">
            <w:pPr>
              <w:spacing w:before="131" w:line="221" w:lineRule="auto"/>
              <w:ind w:left="315"/>
              <w:rPr>
                <w:rFonts w:ascii="宋体" w:hAnsi="宋体" w:eastAsia="宋体" w:cs="宋体"/>
                <w:sz w:val="15"/>
                <w:szCs w:val="15"/>
              </w:rPr>
            </w:pPr>
            <w:r>
              <w:rPr>
                <w:rFonts w:ascii="宋体" w:hAnsi="宋体" w:eastAsia="宋体" w:cs="宋体"/>
                <w:sz w:val="15"/>
                <w:szCs w:val="15"/>
              </w:rPr>
              <w:t>5,738.36</w:t>
            </w:r>
          </w:p>
        </w:tc>
        <w:tc>
          <w:tcPr>
            <w:tcW w:w="1207" w:type="dxa"/>
            <w:vAlign w:val="top"/>
          </w:tcPr>
          <w:p w14:paraId="3A2A457F">
            <w:pPr>
              <w:spacing w:before="131" w:line="221" w:lineRule="auto"/>
              <w:ind w:left="315"/>
              <w:rPr>
                <w:rFonts w:ascii="宋体" w:hAnsi="宋体" w:eastAsia="宋体" w:cs="宋体"/>
                <w:sz w:val="15"/>
                <w:szCs w:val="15"/>
              </w:rPr>
            </w:pPr>
            <w:r>
              <w:rPr>
                <w:rFonts w:ascii="宋体" w:hAnsi="宋体" w:eastAsia="宋体" w:cs="宋体"/>
                <w:sz w:val="15"/>
                <w:szCs w:val="15"/>
              </w:rPr>
              <w:t>5,738.36</w:t>
            </w:r>
          </w:p>
        </w:tc>
        <w:tc>
          <w:tcPr>
            <w:tcW w:w="1222" w:type="dxa"/>
            <w:tcBorders>
              <w:right w:val="single" w:color="000000" w:sz="10" w:space="0"/>
            </w:tcBorders>
            <w:vAlign w:val="top"/>
          </w:tcPr>
          <w:p w14:paraId="61209B26">
            <w:pPr>
              <w:spacing w:before="131" w:line="221" w:lineRule="auto"/>
              <w:ind w:left="285"/>
              <w:rPr>
                <w:rFonts w:ascii="宋体" w:hAnsi="宋体" w:eastAsia="宋体" w:cs="宋体"/>
                <w:sz w:val="15"/>
                <w:szCs w:val="15"/>
              </w:rPr>
            </w:pPr>
            <w:r>
              <w:rPr>
                <w:rFonts w:ascii="宋体" w:hAnsi="宋体" w:eastAsia="宋体" w:cs="宋体"/>
                <w:spacing w:val="-1"/>
                <w:sz w:val="15"/>
                <w:szCs w:val="15"/>
              </w:rPr>
              <w:t>14,663.29</w:t>
            </w:r>
          </w:p>
        </w:tc>
      </w:tr>
      <w:tr w14:paraId="4CAC8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594B5E50">
            <w:pPr>
              <w:spacing w:before="131" w:line="227" w:lineRule="auto"/>
              <w:ind w:left="213"/>
              <w:rPr>
                <w:rFonts w:ascii="宋体" w:hAnsi="宋体" w:eastAsia="宋体" w:cs="宋体"/>
                <w:sz w:val="15"/>
                <w:szCs w:val="15"/>
              </w:rPr>
            </w:pPr>
            <w:r>
              <w:rPr>
                <w:rFonts w:ascii="宋体" w:hAnsi="宋体" w:eastAsia="宋体" w:cs="宋体"/>
                <w:sz w:val="15"/>
                <w:szCs w:val="15"/>
              </w:rPr>
              <w:t>四</w:t>
            </w:r>
          </w:p>
        </w:tc>
        <w:tc>
          <w:tcPr>
            <w:tcW w:w="1728" w:type="dxa"/>
            <w:vAlign w:val="top"/>
          </w:tcPr>
          <w:p w14:paraId="1067C0FE">
            <w:pPr>
              <w:spacing w:before="131" w:line="224" w:lineRule="auto"/>
              <w:ind w:left="18"/>
              <w:rPr>
                <w:rFonts w:ascii="宋体" w:hAnsi="宋体" w:eastAsia="宋体" w:cs="宋体"/>
                <w:sz w:val="15"/>
                <w:szCs w:val="15"/>
              </w:rPr>
            </w:pPr>
            <w:r>
              <w:rPr>
                <w:rFonts w:ascii="宋体" w:hAnsi="宋体" w:eastAsia="宋体" w:cs="宋体"/>
                <w:spacing w:val="1"/>
                <w:sz w:val="15"/>
                <w:szCs w:val="15"/>
              </w:rPr>
              <w:t>折现系数(i=8%)</w:t>
            </w:r>
          </w:p>
        </w:tc>
        <w:tc>
          <w:tcPr>
            <w:tcW w:w="1107" w:type="dxa"/>
            <w:vAlign w:val="top"/>
          </w:tcPr>
          <w:p w14:paraId="71B9EC19">
            <w:pPr>
              <w:rPr>
                <w:rFonts w:ascii="Arial"/>
                <w:sz w:val="21"/>
              </w:rPr>
            </w:pPr>
          </w:p>
        </w:tc>
        <w:tc>
          <w:tcPr>
            <w:tcW w:w="1193" w:type="dxa"/>
            <w:vAlign w:val="top"/>
          </w:tcPr>
          <w:p w14:paraId="7B2A5577">
            <w:pPr>
              <w:spacing w:before="131" w:line="198" w:lineRule="exact"/>
              <w:ind w:left="376"/>
              <w:rPr>
                <w:rFonts w:ascii="宋体" w:hAnsi="宋体" w:eastAsia="宋体" w:cs="宋体"/>
                <w:sz w:val="15"/>
                <w:szCs w:val="15"/>
              </w:rPr>
            </w:pPr>
            <w:r>
              <w:rPr>
                <w:rFonts w:ascii="宋体" w:hAnsi="宋体" w:eastAsia="宋体" w:cs="宋体"/>
                <w:position w:val="1"/>
                <w:sz w:val="15"/>
                <w:szCs w:val="15"/>
              </w:rPr>
              <w:t>0.5300</w:t>
            </w:r>
          </w:p>
        </w:tc>
        <w:tc>
          <w:tcPr>
            <w:tcW w:w="1207" w:type="dxa"/>
            <w:vAlign w:val="top"/>
          </w:tcPr>
          <w:p w14:paraId="3836B4FB">
            <w:pPr>
              <w:spacing w:before="131" w:line="198" w:lineRule="exact"/>
              <w:ind w:left="390"/>
              <w:rPr>
                <w:rFonts w:ascii="宋体" w:hAnsi="宋体" w:eastAsia="宋体" w:cs="宋体"/>
                <w:sz w:val="15"/>
                <w:szCs w:val="15"/>
              </w:rPr>
            </w:pPr>
            <w:r>
              <w:rPr>
                <w:rFonts w:ascii="宋体" w:hAnsi="宋体" w:eastAsia="宋体" w:cs="宋体"/>
                <w:position w:val="1"/>
                <w:sz w:val="15"/>
                <w:szCs w:val="15"/>
              </w:rPr>
              <w:t>0.4907</w:t>
            </w:r>
          </w:p>
        </w:tc>
        <w:tc>
          <w:tcPr>
            <w:tcW w:w="1207" w:type="dxa"/>
            <w:vAlign w:val="top"/>
          </w:tcPr>
          <w:p w14:paraId="7232BE6B">
            <w:pPr>
              <w:spacing w:before="131" w:line="198" w:lineRule="exact"/>
              <w:ind w:left="390"/>
              <w:rPr>
                <w:rFonts w:ascii="宋体" w:hAnsi="宋体" w:eastAsia="宋体" w:cs="宋体"/>
                <w:sz w:val="15"/>
                <w:szCs w:val="15"/>
              </w:rPr>
            </w:pPr>
            <w:r>
              <w:rPr>
                <w:rFonts w:ascii="宋体" w:hAnsi="宋体" w:eastAsia="宋体" w:cs="宋体"/>
                <w:position w:val="1"/>
                <w:sz w:val="15"/>
                <w:szCs w:val="15"/>
              </w:rPr>
              <w:t>0.4544</w:t>
            </w:r>
          </w:p>
        </w:tc>
        <w:tc>
          <w:tcPr>
            <w:tcW w:w="1207" w:type="dxa"/>
            <w:vAlign w:val="top"/>
          </w:tcPr>
          <w:p w14:paraId="480AAB61">
            <w:pPr>
              <w:spacing w:before="131" w:line="198" w:lineRule="exact"/>
              <w:ind w:left="390"/>
              <w:rPr>
                <w:rFonts w:ascii="宋体" w:hAnsi="宋体" w:eastAsia="宋体" w:cs="宋体"/>
                <w:sz w:val="15"/>
                <w:szCs w:val="15"/>
              </w:rPr>
            </w:pPr>
            <w:r>
              <w:rPr>
                <w:rFonts w:ascii="宋体" w:hAnsi="宋体" w:eastAsia="宋体" w:cs="宋体"/>
                <w:position w:val="1"/>
                <w:sz w:val="15"/>
                <w:szCs w:val="15"/>
              </w:rPr>
              <w:t>0.4207</w:t>
            </w:r>
          </w:p>
        </w:tc>
        <w:tc>
          <w:tcPr>
            <w:tcW w:w="1208" w:type="dxa"/>
            <w:vAlign w:val="top"/>
          </w:tcPr>
          <w:p w14:paraId="2DBF1775">
            <w:pPr>
              <w:spacing w:before="131" w:line="198" w:lineRule="exact"/>
              <w:ind w:left="391"/>
              <w:rPr>
                <w:rFonts w:ascii="宋体" w:hAnsi="宋体" w:eastAsia="宋体" w:cs="宋体"/>
                <w:sz w:val="15"/>
                <w:szCs w:val="15"/>
              </w:rPr>
            </w:pPr>
            <w:r>
              <w:rPr>
                <w:rFonts w:ascii="宋体" w:hAnsi="宋体" w:eastAsia="宋体" w:cs="宋体"/>
                <w:position w:val="1"/>
                <w:sz w:val="15"/>
                <w:szCs w:val="15"/>
              </w:rPr>
              <w:t>0.3895</w:t>
            </w:r>
          </w:p>
        </w:tc>
        <w:tc>
          <w:tcPr>
            <w:tcW w:w="1207" w:type="dxa"/>
            <w:vAlign w:val="top"/>
          </w:tcPr>
          <w:p w14:paraId="12A94596">
            <w:pPr>
              <w:spacing w:before="131" w:line="198" w:lineRule="exact"/>
              <w:ind w:left="390"/>
              <w:rPr>
                <w:rFonts w:ascii="宋体" w:hAnsi="宋体" w:eastAsia="宋体" w:cs="宋体"/>
                <w:sz w:val="15"/>
                <w:szCs w:val="15"/>
              </w:rPr>
            </w:pPr>
            <w:r>
              <w:rPr>
                <w:rFonts w:ascii="宋体" w:hAnsi="宋体" w:eastAsia="宋体" w:cs="宋体"/>
                <w:position w:val="1"/>
                <w:sz w:val="15"/>
                <w:szCs w:val="15"/>
              </w:rPr>
              <w:t>0.3607</w:t>
            </w:r>
          </w:p>
        </w:tc>
        <w:tc>
          <w:tcPr>
            <w:tcW w:w="1207" w:type="dxa"/>
            <w:vAlign w:val="top"/>
          </w:tcPr>
          <w:p w14:paraId="1ED62E6A">
            <w:pPr>
              <w:spacing w:before="131" w:line="198" w:lineRule="exact"/>
              <w:ind w:left="390"/>
              <w:rPr>
                <w:rFonts w:ascii="宋体" w:hAnsi="宋体" w:eastAsia="宋体" w:cs="宋体"/>
                <w:sz w:val="15"/>
                <w:szCs w:val="15"/>
              </w:rPr>
            </w:pPr>
            <w:r>
              <w:rPr>
                <w:rFonts w:ascii="宋体" w:hAnsi="宋体" w:eastAsia="宋体" w:cs="宋体"/>
                <w:position w:val="1"/>
                <w:sz w:val="15"/>
                <w:szCs w:val="15"/>
              </w:rPr>
              <w:t>0.3340</w:t>
            </w:r>
          </w:p>
        </w:tc>
        <w:tc>
          <w:tcPr>
            <w:tcW w:w="1222" w:type="dxa"/>
            <w:tcBorders>
              <w:right w:val="single" w:color="000000" w:sz="10" w:space="0"/>
            </w:tcBorders>
            <w:vAlign w:val="top"/>
          </w:tcPr>
          <w:p w14:paraId="4458493A">
            <w:pPr>
              <w:spacing w:before="131" w:line="198" w:lineRule="exact"/>
              <w:ind w:left="390"/>
              <w:rPr>
                <w:rFonts w:ascii="宋体" w:hAnsi="宋体" w:eastAsia="宋体" w:cs="宋体"/>
                <w:sz w:val="15"/>
                <w:szCs w:val="15"/>
              </w:rPr>
            </w:pPr>
            <w:r>
              <w:rPr>
                <w:rFonts w:ascii="宋体" w:hAnsi="宋体" w:eastAsia="宋体" w:cs="宋体"/>
                <w:position w:val="1"/>
                <w:sz w:val="15"/>
                <w:szCs w:val="15"/>
              </w:rPr>
              <w:t>0.3293</w:t>
            </w:r>
          </w:p>
        </w:tc>
      </w:tr>
      <w:tr w14:paraId="27531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559" w:type="dxa"/>
            <w:tcBorders>
              <w:left w:val="single" w:color="000000" w:sz="10" w:space="0"/>
            </w:tcBorders>
            <w:vAlign w:val="top"/>
          </w:tcPr>
          <w:p w14:paraId="7B7478AF">
            <w:pPr>
              <w:spacing w:before="130" w:line="234" w:lineRule="auto"/>
              <w:ind w:left="201"/>
              <w:rPr>
                <w:rFonts w:ascii="宋体" w:hAnsi="宋体" w:eastAsia="宋体" w:cs="宋体"/>
                <w:sz w:val="15"/>
                <w:szCs w:val="15"/>
              </w:rPr>
            </w:pPr>
            <w:r>
              <w:rPr>
                <w:rFonts w:ascii="宋体" w:hAnsi="宋体" w:eastAsia="宋体" w:cs="宋体"/>
                <w:sz w:val="15"/>
                <w:szCs w:val="15"/>
              </w:rPr>
              <w:t>五</w:t>
            </w:r>
          </w:p>
        </w:tc>
        <w:tc>
          <w:tcPr>
            <w:tcW w:w="1728" w:type="dxa"/>
            <w:vAlign w:val="top"/>
          </w:tcPr>
          <w:p w14:paraId="3F0AE4EA">
            <w:pPr>
              <w:spacing w:before="130" w:line="224" w:lineRule="auto"/>
              <w:ind w:left="19"/>
              <w:rPr>
                <w:rFonts w:ascii="宋体" w:hAnsi="宋体" w:eastAsia="宋体" w:cs="宋体"/>
                <w:sz w:val="15"/>
                <w:szCs w:val="15"/>
              </w:rPr>
            </w:pPr>
            <w:r>
              <w:rPr>
                <w:rFonts w:ascii="宋体" w:hAnsi="宋体" w:eastAsia="宋体" w:cs="宋体"/>
                <w:spacing w:val="2"/>
                <w:sz w:val="15"/>
                <w:szCs w:val="15"/>
              </w:rPr>
              <w:t>净现金流量现值</w:t>
            </w:r>
          </w:p>
        </w:tc>
        <w:tc>
          <w:tcPr>
            <w:tcW w:w="1107" w:type="dxa"/>
            <w:vAlign w:val="top"/>
          </w:tcPr>
          <w:p w14:paraId="0F0F7208">
            <w:pPr>
              <w:spacing w:before="133" w:line="221" w:lineRule="auto"/>
              <w:ind w:left="248"/>
              <w:rPr>
                <w:rFonts w:ascii="宋体" w:hAnsi="宋体" w:eastAsia="宋体" w:cs="宋体"/>
                <w:sz w:val="15"/>
                <w:szCs w:val="15"/>
              </w:rPr>
            </w:pPr>
            <w:r>
              <w:rPr>
                <w:rFonts w:ascii="宋体" w:hAnsi="宋体" w:eastAsia="宋体" w:cs="宋体"/>
                <w:sz w:val="15"/>
                <w:szCs w:val="15"/>
              </w:rPr>
              <w:t>9,413.87</w:t>
            </w:r>
          </w:p>
        </w:tc>
        <w:tc>
          <w:tcPr>
            <w:tcW w:w="1193" w:type="dxa"/>
            <w:vAlign w:val="top"/>
          </w:tcPr>
          <w:p w14:paraId="45E3A047">
            <w:pPr>
              <w:spacing w:before="131" w:line="221" w:lineRule="auto"/>
              <w:ind w:left="301"/>
              <w:rPr>
                <w:rFonts w:ascii="宋体" w:hAnsi="宋体" w:eastAsia="宋体" w:cs="宋体"/>
                <w:sz w:val="15"/>
                <w:szCs w:val="15"/>
              </w:rPr>
            </w:pPr>
            <w:r>
              <w:rPr>
                <w:rFonts w:ascii="宋体" w:hAnsi="宋体" w:eastAsia="宋体" w:cs="宋体"/>
                <w:sz w:val="15"/>
                <w:szCs w:val="15"/>
              </w:rPr>
              <w:t>3,041.18</w:t>
            </w:r>
          </w:p>
        </w:tc>
        <w:tc>
          <w:tcPr>
            <w:tcW w:w="1207" w:type="dxa"/>
            <w:vAlign w:val="top"/>
          </w:tcPr>
          <w:p w14:paraId="46C36BE9">
            <w:pPr>
              <w:spacing w:before="131" w:line="221" w:lineRule="auto"/>
              <w:ind w:left="313"/>
              <w:rPr>
                <w:rFonts w:ascii="宋体" w:hAnsi="宋体" w:eastAsia="宋体" w:cs="宋体"/>
                <w:sz w:val="15"/>
                <w:szCs w:val="15"/>
              </w:rPr>
            </w:pPr>
            <w:r>
              <w:rPr>
                <w:rFonts w:ascii="宋体" w:hAnsi="宋体" w:eastAsia="宋体" w:cs="宋体"/>
                <w:sz w:val="15"/>
                <w:szCs w:val="15"/>
              </w:rPr>
              <w:t>2,815.90</w:t>
            </w:r>
          </w:p>
        </w:tc>
        <w:tc>
          <w:tcPr>
            <w:tcW w:w="1207" w:type="dxa"/>
            <w:vAlign w:val="top"/>
          </w:tcPr>
          <w:p w14:paraId="22DCA546">
            <w:pPr>
              <w:spacing w:before="131" w:line="221" w:lineRule="auto"/>
              <w:ind w:left="272"/>
              <w:rPr>
                <w:rFonts w:ascii="宋体" w:hAnsi="宋体" w:eastAsia="宋体" w:cs="宋体"/>
                <w:sz w:val="15"/>
                <w:szCs w:val="15"/>
              </w:rPr>
            </w:pPr>
            <w:r>
              <w:rPr>
                <w:rFonts w:ascii="宋体" w:hAnsi="宋体" w:eastAsia="宋体" w:cs="宋体"/>
                <w:spacing w:val="1"/>
                <w:sz w:val="15"/>
                <w:szCs w:val="15"/>
              </w:rPr>
              <w:t>-1,493.82</w:t>
            </w:r>
          </w:p>
        </w:tc>
        <w:tc>
          <w:tcPr>
            <w:tcW w:w="1207" w:type="dxa"/>
            <w:vAlign w:val="top"/>
          </w:tcPr>
          <w:p w14:paraId="3E67AC79">
            <w:pPr>
              <w:spacing w:before="131" w:line="221" w:lineRule="auto"/>
              <w:ind w:left="314"/>
              <w:rPr>
                <w:rFonts w:ascii="宋体" w:hAnsi="宋体" w:eastAsia="宋体" w:cs="宋体"/>
                <w:sz w:val="15"/>
                <w:szCs w:val="15"/>
              </w:rPr>
            </w:pPr>
            <w:r>
              <w:rPr>
                <w:rFonts w:ascii="宋体" w:hAnsi="宋体" w:eastAsia="宋体" w:cs="宋体"/>
                <w:sz w:val="15"/>
                <w:szCs w:val="15"/>
              </w:rPr>
              <w:t>2,414.18</w:t>
            </w:r>
          </w:p>
        </w:tc>
        <w:tc>
          <w:tcPr>
            <w:tcW w:w="1208" w:type="dxa"/>
            <w:vAlign w:val="top"/>
          </w:tcPr>
          <w:p w14:paraId="6C1F5307">
            <w:pPr>
              <w:spacing w:before="131" w:line="221" w:lineRule="auto"/>
              <w:ind w:left="314"/>
              <w:rPr>
                <w:rFonts w:ascii="宋体" w:hAnsi="宋体" w:eastAsia="宋体" w:cs="宋体"/>
                <w:sz w:val="15"/>
                <w:szCs w:val="15"/>
              </w:rPr>
            </w:pPr>
            <w:r>
              <w:rPr>
                <w:rFonts w:ascii="宋体" w:hAnsi="宋体" w:eastAsia="宋体" w:cs="宋体"/>
                <w:sz w:val="15"/>
                <w:szCs w:val="15"/>
              </w:rPr>
              <w:t>2,235.36</w:t>
            </w:r>
          </w:p>
        </w:tc>
        <w:tc>
          <w:tcPr>
            <w:tcW w:w="1207" w:type="dxa"/>
            <w:vAlign w:val="top"/>
          </w:tcPr>
          <w:p w14:paraId="32FE5849">
            <w:pPr>
              <w:spacing w:before="131" w:line="221" w:lineRule="auto"/>
              <w:ind w:left="313"/>
              <w:rPr>
                <w:rFonts w:ascii="宋体" w:hAnsi="宋体" w:eastAsia="宋体" w:cs="宋体"/>
                <w:sz w:val="15"/>
                <w:szCs w:val="15"/>
              </w:rPr>
            </w:pPr>
            <w:r>
              <w:rPr>
                <w:rFonts w:ascii="宋体" w:hAnsi="宋体" w:eastAsia="宋体" w:cs="宋体"/>
                <w:sz w:val="15"/>
                <w:szCs w:val="15"/>
              </w:rPr>
              <w:t>2,069.77</w:t>
            </w:r>
          </w:p>
        </w:tc>
        <w:tc>
          <w:tcPr>
            <w:tcW w:w="1207" w:type="dxa"/>
            <w:vAlign w:val="top"/>
          </w:tcPr>
          <w:p w14:paraId="28BAE2D4">
            <w:pPr>
              <w:spacing w:before="131" w:line="221" w:lineRule="auto"/>
              <w:ind w:left="323"/>
              <w:rPr>
                <w:rFonts w:ascii="宋体" w:hAnsi="宋体" w:eastAsia="宋体" w:cs="宋体"/>
                <w:sz w:val="15"/>
                <w:szCs w:val="15"/>
              </w:rPr>
            </w:pPr>
            <w:r>
              <w:rPr>
                <w:rFonts w:ascii="宋体" w:hAnsi="宋体" w:eastAsia="宋体" w:cs="宋体"/>
                <w:spacing w:val="-1"/>
                <w:sz w:val="15"/>
                <w:szCs w:val="15"/>
              </w:rPr>
              <w:t>1,916.46</w:t>
            </w:r>
          </w:p>
        </w:tc>
        <w:tc>
          <w:tcPr>
            <w:tcW w:w="1222" w:type="dxa"/>
            <w:tcBorders>
              <w:right w:val="single" w:color="000000" w:sz="10" w:space="0"/>
            </w:tcBorders>
            <w:vAlign w:val="top"/>
          </w:tcPr>
          <w:p w14:paraId="775A46EE">
            <w:pPr>
              <w:spacing w:before="131" w:line="221" w:lineRule="auto"/>
              <w:ind w:left="311"/>
              <w:rPr>
                <w:rFonts w:ascii="宋体" w:hAnsi="宋体" w:eastAsia="宋体" w:cs="宋体"/>
                <w:sz w:val="15"/>
                <w:szCs w:val="15"/>
              </w:rPr>
            </w:pPr>
            <w:r>
              <w:rPr>
                <w:rFonts w:ascii="宋体" w:hAnsi="宋体" w:eastAsia="宋体" w:cs="宋体"/>
                <w:spacing w:val="1"/>
                <w:sz w:val="15"/>
                <w:szCs w:val="15"/>
              </w:rPr>
              <w:t>4,828.59</w:t>
            </w:r>
          </w:p>
        </w:tc>
      </w:tr>
      <w:tr w14:paraId="45AC3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559" w:type="dxa"/>
            <w:tcBorders>
              <w:left w:val="single" w:color="000000" w:sz="10" w:space="0"/>
              <w:bottom w:val="single" w:color="000000" w:sz="10" w:space="0"/>
            </w:tcBorders>
            <w:vAlign w:val="top"/>
          </w:tcPr>
          <w:p w14:paraId="69563338">
            <w:pPr>
              <w:spacing w:before="130" w:line="228" w:lineRule="auto"/>
              <w:ind w:left="200"/>
              <w:rPr>
                <w:rFonts w:ascii="宋体" w:hAnsi="宋体" w:eastAsia="宋体" w:cs="宋体"/>
                <w:sz w:val="15"/>
                <w:szCs w:val="15"/>
              </w:rPr>
            </w:pPr>
            <w:r>
              <w:rPr>
                <w:rFonts w:ascii="宋体" w:hAnsi="宋体" w:eastAsia="宋体" w:cs="宋体"/>
                <w:sz w:val="15"/>
                <w:szCs w:val="15"/>
              </w:rPr>
              <w:t>六</w:t>
            </w:r>
          </w:p>
        </w:tc>
        <w:tc>
          <w:tcPr>
            <w:tcW w:w="1728" w:type="dxa"/>
            <w:tcBorders>
              <w:bottom w:val="single" w:color="000000" w:sz="10" w:space="0"/>
            </w:tcBorders>
            <w:vAlign w:val="top"/>
          </w:tcPr>
          <w:p w14:paraId="74362C0B">
            <w:pPr>
              <w:spacing w:before="130" w:line="223" w:lineRule="auto"/>
              <w:ind w:left="16"/>
              <w:rPr>
                <w:rFonts w:ascii="宋体" w:hAnsi="宋体" w:eastAsia="宋体" w:cs="宋体"/>
                <w:sz w:val="15"/>
                <w:szCs w:val="15"/>
              </w:rPr>
            </w:pPr>
            <w:r>
              <w:rPr>
                <w:rFonts w:ascii="宋体" w:hAnsi="宋体" w:eastAsia="宋体" w:cs="宋体"/>
                <w:spacing w:val="2"/>
                <w:sz w:val="15"/>
                <w:szCs w:val="15"/>
              </w:rPr>
              <w:t>采矿权评估价值</w:t>
            </w:r>
          </w:p>
        </w:tc>
        <w:tc>
          <w:tcPr>
            <w:tcW w:w="1107" w:type="dxa"/>
            <w:tcBorders>
              <w:bottom w:val="single" w:color="000000" w:sz="10" w:space="0"/>
            </w:tcBorders>
            <w:vAlign w:val="top"/>
          </w:tcPr>
          <w:p w14:paraId="49152EE2">
            <w:pPr>
              <w:spacing w:before="130" w:line="221" w:lineRule="auto"/>
              <w:ind w:left="238"/>
              <w:rPr>
                <w:rFonts w:ascii="宋体" w:hAnsi="宋体" w:eastAsia="宋体" w:cs="宋体"/>
                <w:sz w:val="15"/>
                <w:szCs w:val="15"/>
              </w:rPr>
            </w:pPr>
            <w:r>
              <w:rPr>
                <w:rFonts w:ascii="宋体" w:hAnsi="宋体" w:eastAsia="宋体" w:cs="宋体"/>
                <w:b/>
                <w:bCs/>
                <w:spacing w:val="1"/>
                <w:sz w:val="15"/>
                <w:szCs w:val="15"/>
              </w:rPr>
              <w:t>9,413.87</w:t>
            </w:r>
          </w:p>
        </w:tc>
        <w:tc>
          <w:tcPr>
            <w:tcW w:w="9658" w:type="dxa"/>
            <w:gridSpan w:val="8"/>
            <w:tcBorders>
              <w:bottom w:val="single" w:color="000000" w:sz="10" w:space="0"/>
              <w:right w:val="single" w:color="000000" w:sz="10" w:space="0"/>
            </w:tcBorders>
            <w:vAlign w:val="top"/>
          </w:tcPr>
          <w:p w14:paraId="1BBEAD79">
            <w:pPr>
              <w:spacing w:before="121" w:line="221" w:lineRule="auto"/>
              <w:ind w:left="4519"/>
              <w:rPr>
                <w:rFonts w:ascii="宋体" w:hAnsi="宋体" w:eastAsia="宋体" w:cs="宋体"/>
                <w:sz w:val="15"/>
                <w:szCs w:val="15"/>
              </w:rPr>
            </w:pPr>
            <w:r>
              <w:rPr>
                <w:rFonts w:ascii="宋体" w:hAnsi="宋体" w:eastAsia="宋体" w:cs="宋体"/>
                <w:b/>
                <w:bCs/>
                <w:spacing w:val="1"/>
                <w:sz w:val="15"/>
                <w:szCs w:val="15"/>
              </w:rPr>
              <w:t>9,413.87</w:t>
            </w:r>
          </w:p>
        </w:tc>
      </w:tr>
    </w:tbl>
    <w:p w14:paraId="6795C835">
      <w:pPr>
        <w:spacing w:line="88" w:lineRule="exact"/>
        <w:rPr>
          <w:rFonts w:ascii="Arial"/>
          <w:sz w:val="7"/>
        </w:rPr>
      </w:pPr>
    </w:p>
    <w:p w14:paraId="125E163E">
      <w:pPr>
        <w:spacing w:line="88" w:lineRule="exact"/>
        <w:rPr>
          <w:rFonts w:ascii="Arial" w:hAnsi="Arial" w:eastAsia="Arial" w:cs="Arial"/>
          <w:sz w:val="7"/>
          <w:szCs w:val="7"/>
        </w:rPr>
        <w:sectPr>
          <w:headerReference r:id="rId119" w:type="default"/>
          <w:footerReference r:id="rId120" w:type="default"/>
          <w:pgSz w:w="16839" w:h="11907"/>
          <w:pgMar w:top="2020" w:right="1889" w:bottom="1521" w:left="1871" w:header="1321" w:footer="1340" w:gutter="0"/>
          <w:cols w:space="720" w:num="1"/>
        </w:sectPr>
      </w:pPr>
    </w:p>
    <w:p w14:paraId="757670D8">
      <w:pPr>
        <w:spacing w:line="253" w:lineRule="auto"/>
        <w:rPr>
          <w:rFonts w:ascii="Arial"/>
          <w:sz w:val="21"/>
        </w:rPr>
      </w:pPr>
    </w:p>
    <w:p w14:paraId="516ED3FE">
      <w:pPr>
        <w:spacing w:line="253" w:lineRule="auto"/>
        <w:rPr>
          <w:rFonts w:ascii="Arial"/>
          <w:sz w:val="21"/>
        </w:rPr>
      </w:pPr>
    </w:p>
    <w:p w14:paraId="43C97403">
      <w:pPr>
        <w:spacing w:line="254" w:lineRule="auto"/>
        <w:rPr>
          <w:rFonts w:ascii="Arial"/>
          <w:sz w:val="21"/>
        </w:rPr>
      </w:pPr>
    </w:p>
    <w:p w14:paraId="37289361">
      <w:pPr>
        <w:spacing w:before="52" w:line="222" w:lineRule="auto"/>
        <w:ind w:left="59"/>
        <w:outlineLvl w:val="2"/>
        <w:rPr>
          <w:rFonts w:ascii="宋体" w:hAnsi="宋体" w:eastAsia="宋体" w:cs="宋体"/>
          <w:sz w:val="16"/>
          <w:szCs w:val="16"/>
        </w:rPr>
      </w:pPr>
      <w:r>
        <w:rPr>
          <w:rFonts w:ascii="宋体" w:hAnsi="宋体" w:eastAsia="宋体" w:cs="宋体"/>
          <w:b/>
          <w:bCs/>
          <w:spacing w:val="-3"/>
          <w:sz w:val="16"/>
          <w:szCs w:val="16"/>
        </w:rPr>
        <w:t>附表三</w:t>
      </w:r>
    </w:p>
    <w:p w14:paraId="611222AE">
      <w:pPr>
        <w:spacing w:before="180" w:line="225" w:lineRule="auto"/>
        <w:ind w:left="3420"/>
        <w:rPr>
          <w:rFonts w:ascii="宋体" w:hAnsi="宋体" w:eastAsia="宋体" w:cs="宋体"/>
          <w:sz w:val="18"/>
          <w:szCs w:val="18"/>
        </w:rPr>
      </w:pPr>
      <w:r>
        <w:rPr>
          <w:rFonts w:ascii="宋体" w:hAnsi="宋体" w:eastAsia="宋体" w:cs="宋体"/>
          <w:b/>
          <w:bCs/>
          <w:spacing w:val="7"/>
          <w:sz w:val="18"/>
          <w:szCs w:val="18"/>
        </w:rPr>
        <w:t>富源县大格煤业有限公司大格煤矿采矿权评估可采储量及服务年限计算</w:t>
      </w:r>
      <w:r>
        <w:rPr>
          <w:rFonts w:ascii="宋体" w:hAnsi="宋体" w:eastAsia="宋体" w:cs="宋体"/>
          <w:b/>
          <w:bCs/>
          <w:spacing w:val="6"/>
          <w:sz w:val="18"/>
          <w:szCs w:val="18"/>
        </w:rPr>
        <w:t>表（一）</w:t>
      </w:r>
    </w:p>
    <w:p w14:paraId="2EC8C648">
      <w:pPr>
        <w:spacing w:before="205" w:line="231" w:lineRule="auto"/>
        <w:ind w:left="43"/>
        <w:rPr>
          <w:rFonts w:ascii="宋体" w:hAnsi="宋体" w:eastAsia="宋体" w:cs="宋体"/>
          <w:sz w:val="13"/>
          <w:szCs w:val="13"/>
        </w:rPr>
      </w:pPr>
      <w:r>
        <w:rPr>
          <w:rFonts w:ascii="宋体" w:hAnsi="宋体" w:eastAsia="宋体" w:cs="宋体"/>
          <w:spacing w:val="8"/>
          <w:sz w:val="13"/>
          <w:szCs w:val="13"/>
        </w:rPr>
        <w:t>矿业权人:富源县大格煤业有限公司</w:t>
      </w:r>
      <w:r>
        <w:rPr>
          <w:rFonts w:ascii="宋体" w:hAnsi="宋体" w:eastAsia="宋体" w:cs="宋体"/>
          <w:sz w:val="13"/>
          <w:szCs w:val="13"/>
        </w:rPr>
        <w:t xml:space="preserve">                                                     </w:t>
      </w:r>
      <w:r>
        <w:rPr>
          <w:rFonts w:ascii="宋体" w:hAnsi="宋体" w:eastAsia="宋体" w:cs="宋体"/>
          <w:spacing w:val="8"/>
          <w:sz w:val="13"/>
          <w:szCs w:val="13"/>
        </w:rPr>
        <w:t>评估基准日：2024年</w:t>
      </w:r>
      <w:r>
        <w:rPr>
          <w:rFonts w:ascii="宋体" w:hAnsi="宋体" w:eastAsia="宋体" w:cs="宋体"/>
          <w:spacing w:val="7"/>
          <w:sz w:val="13"/>
          <w:szCs w:val="13"/>
        </w:rPr>
        <w:t>9月30日</w:t>
      </w:r>
      <w:r>
        <w:rPr>
          <w:rFonts w:ascii="宋体" w:hAnsi="宋体" w:eastAsia="宋体" w:cs="宋体"/>
          <w:sz w:val="13"/>
          <w:szCs w:val="13"/>
        </w:rPr>
        <w:t xml:space="preserve">                                                                      </w:t>
      </w:r>
      <w:r>
        <w:rPr>
          <w:rFonts w:ascii="宋体" w:hAnsi="宋体" w:eastAsia="宋体" w:cs="宋体"/>
          <w:spacing w:val="7"/>
          <w:sz w:val="13"/>
          <w:szCs w:val="13"/>
        </w:rPr>
        <w:t>单位：万吨</w:t>
      </w:r>
    </w:p>
    <w:p w14:paraId="00950F42">
      <w:pPr>
        <w:spacing w:line="48" w:lineRule="exact"/>
      </w:pPr>
    </w:p>
    <w:tbl>
      <w:tblPr>
        <w:tblStyle w:val="5"/>
        <w:tblW w:w="1264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2"/>
        <w:gridCol w:w="1279"/>
        <w:gridCol w:w="996"/>
        <w:gridCol w:w="1005"/>
        <w:gridCol w:w="1006"/>
        <w:gridCol w:w="1006"/>
        <w:gridCol w:w="1006"/>
        <w:gridCol w:w="1006"/>
        <w:gridCol w:w="1006"/>
        <w:gridCol w:w="1006"/>
        <w:gridCol w:w="1006"/>
        <w:gridCol w:w="1016"/>
      </w:tblGrid>
      <w:tr w14:paraId="3F525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atLeast"/>
        </w:trPr>
        <w:tc>
          <w:tcPr>
            <w:tcW w:w="1302" w:type="dxa"/>
            <w:vMerge w:val="restart"/>
            <w:tcBorders>
              <w:top w:val="single" w:color="000000" w:sz="8" w:space="0"/>
              <w:left w:val="single" w:color="000000" w:sz="8" w:space="0"/>
              <w:bottom w:val="nil"/>
            </w:tcBorders>
            <w:vAlign w:val="top"/>
          </w:tcPr>
          <w:p w14:paraId="7CFAFBF7">
            <w:pPr>
              <w:spacing w:line="279" w:lineRule="auto"/>
              <w:rPr>
                <w:rFonts w:ascii="Arial"/>
                <w:sz w:val="21"/>
              </w:rPr>
            </w:pPr>
          </w:p>
          <w:p w14:paraId="0F1115BA">
            <w:pPr>
              <w:spacing w:line="279" w:lineRule="auto"/>
              <w:rPr>
                <w:rFonts w:ascii="Arial"/>
                <w:sz w:val="21"/>
              </w:rPr>
            </w:pPr>
          </w:p>
          <w:p w14:paraId="0F68149C">
            <w:pPr>
              <w:spacing w:before="43" w:line="233" w:lineRule="auto"/>
              <w:ind w:left="510"/>
              <w:rPr>
                <w:rFonts w:ascii="宋体" w:hAnsi="宋体" w:eastAsia="宋体" w:cs="宋体"/>
                <w:sz w:val="13"/>
                <w:szCs w:val="13"/>
              </w:rPr>
            </w:pPr>
            <w:r>
              <w:rPr>
                <w:rFonts w:ascii="宋体" w:hAnsi="宋体" w:eastAsia="宋体" w:cs="宋体"/>
                <w:spacing w:val="6"/>
                <w:sz w:val="13"/>
                <w:szCs w:val="13"/>
              </w:rPr>
              <w:t>硫分</w:t>
            </w:r>
          </w:p>
        </w:tc>
        <w:tc>
          <w:tcPr>
            <w:tcW w:w="1279" w:type="dxa"/>
            <w:vMerge w:val="restart"/>
            <w:tcBorders>
              <w:top w:val="single" w:color="000000" w:sz="8" w:space="0"/>
              <w:bottom w:val="nil"/>
            </w:tcBorders>
            <w:vAlign w:val="top"/>
          </w:tcPr>
          <w:p w14:paraId="0C29FF24">
            <w:pPr>
              <w:spacing w:line="279" w:lineRule="auto"/>
              <w:rPr>
                <w:rFonts w:ascii="Arial"/>
                <w:sz w:val="21"/>
              </w:rPr>
            </w:pPr>
          </w:p>
          <w:p w14:paraId="79C84DEA">
            <w:pPr>
              <w:spacing w:line="279" w:lineRule="auto"/>
              <w:rPr>
                <w:rFonts w:ascii="Arial"/>
                <w:sz w:val="21"/>
              </w:rPr>
            </w:pPr>
          </w:p>
          <w:p w14:paraId="035B0F76">
            <w:pPr>
              <w:spacing w:before="42" w:line="233" w:lineRule="auto"/>
              <w:ind w:left="366"/>
              <w:rPr>
                <w:rFonts w:ascii="宋体" w:hAnsi="宋体" w:eastAsia="宋体" w:cs="宋体"/>
                <w:sz w:val="13"/>
                <w:szCs w:val="13"/>
              </w:rPr>
            </w:pPr>
            <w:r>
              <w:rPr>
                <w:rFonts w:ascii="宋体" w:hAnsi="宋体" w:eastAsia="宋体" w:cs="宋体"/>
                <w:spacing w:val="7"/>
                <w:sz w:val="13"/>
                <w:szCs w:val="13"/>
              </w:rPr>
              <w:t>煤层编号</w:t>
            </w:r>
          </w:p>
        </w:tc>
        <w:tc>
          <w:tcPr>
            <w:tcW w:w="4013" w:type="dxa"/>
            <w:gridSpan w:val="4"/>
            <w:tcBorders>
              <w:top w:val="single" w:color="000000" w:sz="8" w:space="0"/>
            </w:tcBorders>
            <w:vAlign w:val="top"/>
          </w:tcPr>
          <w:p w14:paraId="10B74B39">
            <w:pPr>
              <w:spacing w:line="334" w:lineRule="auto"/>
              <w:rPr>
                <w:rFonts w:ascii="Arial"/>
                <w:sz w:val="21"/>
              </w:rPr>
            </w:pPr>
          </w:p>
          <w:p w14:paraId="30BFFECA">
            <w:pPr>
              <w:spacing w:before="42" w:line="233" w:lineRule="auto"/>
              <w:ind w:left="730"/>
              <w:rPr>
                <w:rFonts w:ascii="宋体" w:hAnsi="宋体" w:eastAsia="宋体" w:cs="宋体"/>
                <w:sz w:val="13"/>
                <w:szCs w:val="13"/>
              </w:rPr>
            </w:pPr>
            <w:r>
              <w:rPr>
                <w:rFonts w:ascii="宋体" w:hAnsi="宋体" w:eastAsia="宋体" w:cs="宋体"/>
                <w:spacing w:val="7"/>
                <w:sz w:val="13"/>
                <w:szCs w:val="13"/>
              </w:rPr>
              <w:t>储量核实基准日2023年5月31日保有资源量</w:t>
            </w:r>
          </w:p>
        </w:tc>
        <w:tc>
          <w:tcPr>
            <w:tcW w:w="4024" w:type="dxa"/>
            <w:gridSpan w:val="4"/>
            <w:tcBorders>
              <w:top w:val="single" w:color="000000" w:sz="8" w:space="0"/>
            </w:tcBorders>
            <w:vAlign w:val="top"/>
          </w:tcPr>
          <w:p w14:paraId="0B74A14F">
            <w:pPr>
              <w:spacing w:line="334" w:lineRule="auto"/>
              <w:rPr>
                <w:rFonts w:ascii="Arial"/>
                <w:sz w:val="21"/>
              </w:rPr>
            </w:pPr>
          </w:p>
          <w:p w14:paraId="0D5C25E4">
            <w:pPr>
              <w:spacing w:before="42" w:line="231" w:lineRule="auto"/>
              <w:ind w:left="1334"/>
              <w:rPr>
                <w:rFonts w:ascii="宋体" w:hAnsi="宋体" w:eastAsia="宋体" w:cs="宋体"/>
                <w:sz w:val="13"/>
                <w:szCs w:val="13"/>
              </w:rPr>
            </w:pPr>
            <w:r>
              <w:rPr>
                <w:rFonts w:ascii="宋体" w:hAnsi="宋体" w:eastAsia="宋体" w:cs="宋体"/>
                <w:spacing w:val="8"/>
                <w:sz w:val="13"/>
                <w:szCs w:val="13"/>
              </w:rPr>
              <w:t>参与评估的保有资源量</w:t>
            </w:r>
          </w:p>
        </w:tc>
        <w:tc>
          <w:tcPr>
            <w:tcW w:w="1006" w:type="dxa"/>
            <w:vMerge w:val="restart"/>
            <w:tcBorders>
              <w:top w:val="single" w:color="000000" w:sz="8" w:space="0"/>
              <w:bottom w:val="nil"/>
            </w:tcBorders>
            <w:vAlign w:val="top"/>
          </w:tcPr>
          <w:p w14:paraId="58A7156A">
            <w:pPr>
              <w:spacing w:line="477" w:lineRule="auto"/>
              <w:rPr>
                <w:rFonts w:ascii="Arial"/>
                <w:sz w:val="21"/>
              </w:rPr>
            </w:pPr>
          </w:p>
          <w:p w14:paraId="243DB005">
            <w:pPr>
              <w:spacing w:before="42" w:line="243" w:lineRule="auto"/>
              <w:ind w:left="449" w:right="65" w:hanging="349"/>
              <w:rPr>
                <w:rFonts w:ascii="宋体" w:hAnsi="宋体" w:eastAsia="宋体" w:cs="宋体"/>
                <w:sz w:val="13"/>
                <w:szCs w:val="13"/>
              </w:rPr>
            </w:pPr>
            <w:r>
              <w:rPr>
                <w:rFonts w:ascii="宋体" w:hAnsi="宋体" w:eastAsia="宋体" w:cs="宋体"/>
                <w:spacing w:val="8"/>
                <w:sz w:val="13"/>
                <w:szCs w:val="13"/>
              </w:rPr>
              <w:t>推断可信度系</w:t>
            </w:r>
            <w:r>
              <w:rPr>
                <w:rFonts w:ascii="宋体" w:hAnsi="宋体" w:eastAsia="宋体" w:cs="宋体"/>
                <w:spacing w:val="2"/>
                <w:sz w:val="13"/>
                <w:szCs w:val="13"/>
              </w:rPr>
              <w:t>数</w:t>
            </w:r>
          </w:p>
        </w:tc>
        <w:tc>
          <w:tcPr>
            <w:tcW w:w="1016" w:type="dxa"/>
            <w:vMerge w:val="restart"/>
            <w:tcBorders>
              <w:top w:val="single" w:color="000000" w:sz="8" w:space="0"/>
              <w:bottom w:val="nil"/>
              <w:right w:val="single" w:color="000000" w:sz="8" w:space="0"/>
            </w:tcBorders>
            <w:vAlign w:val="top"/>
          </w:tcPr>
          <w:p w14:paraId="6E1DF673">
            <w:pPr>
              <w:spacing w:line="308" w:lineRule="auto"/>
              <w:rPr>
                <w:rFonts w:ascii="Arial"/>
                <w:sz w:val="21"/>
              </w:rPr>
            </w:pPr>
          </w:p>
          <w:p w14:paraId="2A145D43">
            <w:pPr>
              <w:spacing w:before="42" w:line="231" w:lineRule="auto"/>
              <w:ind w:left="101"/>
              <w:rPr>
                <w:rFonts w:ascii="宋体" w:hAnsi="宋体" w:eastAsia="宋体" w:cs="宋体"/>
                <w:sz w:val="13"/>
                <w:szCs w:val="13"/>
              </w:rPr>
            </w:pPr>
            <w:r>
              <w:rPr>
                <w:rFonts w:ascii="宋体" w:hAnsi="宋体" w:eastAsia="宋体" w:cs="宋体"/>
                <w:spacing w:val="8"/>
                <w:sz w:val="13"/>
                <w:szCs w:val="13"/>
              </w:rPr>
              <w:t>评估利用资源</w:t>
            </w:r>
          </w:p>
          <w:p w14:paraId="7232F7B9">
            <w:pPr>
              <w:spacing w:before="7" w:line="233" w:lineRule="auto"/>
              <w:ind w:left="65"/>
              <w:rPr>
                <w:rFonts w:ascii="宋体" w:hAnsi="宋体" w:eastAsia="宋体" w:cs="宋体"/>
                <w:sz w:val="13"/>
                <w:szCs w:val="13"/>
              </w:rPr>
            </w:pPr>
            <w:r>
              <w:rPr>
                <w:rFonts w:ascii="宋体" w:hAnsi="宋体" w:eastAsia="宋体" w:cs="宋体"/>
                <w:spacing w:val="7"/>
                <w:sz w:val="13"/>
                <w:szCs w:val="13"/>
              </w:rPr>
              <w:t>储量（探明+控</w:t>
            </w:r>
          </w:p>
          <w:p w14:paraId="2A260143">
            <w:pPr>
              <w:spacing w:before="6" w:line="233" w:lineRule="auto"/>
              <w:ind w:left="66"/>
              <w:rPr>
                <w:rFonts w:ascii="宋体" w:hAnsi="宋体" w:eastAsia="宋体" w:cs="宋体"/>
                <w:sz w:val="13"/>
                <w:szCs w:val="13"/>
              </w:rPr>
            </w:pPr>
            <w:r>
              <w:rPr>
                <w:rFonts w:ascii="宋体" w:hAnsi="宋体" w:eastAsia="宋体" w:cs="宋体"/>
                <w:spacing w:val="7"/>
                <w:sz w:val="13"/>
                <w:szCs w:val="13"/>
              </w:rPr>
              <w:t>制+推断×可信</w:t>
            </w:r>
          </w:p>
          <w:p w14:paraId="4CA69D44">
            <w:pPr>
              <w:spacing w:before="6" w:line="233" w:lineRule="auto"/>
              <w:ind w:left="241"/>
              <w:rPr>
                <w:rFonts w:ascii="宋体" w:hAnsi="宋体" w:eastAsia="宋体" w:cs="宋体"/>
                <w:sz w:val="13"/>
                <w:szCs w:val="13"/>
              </w:rPr>
            </w:pPr>
            <w:r>
              <w:rPr>
                <w:rFonts w:ascii="宋体" w:hAnsi="宋体" w:eastAsia="宋体" w:cs="宋体"/>
                <w:spacing w:val="4"/>
                <w:sz w:val="13"/>
                <w:szCs w:val="13"/>
              </w:rPr>
              <w:t>度系数）</w:t>
            </w:r>
          </w:p>
        </w:tc>
      </w:tr>
      <w:tr w14:paraId="10366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302" w:type="dxa"/>
            <w:vMerge w:val="continue"/>
            <w:tcBorders>
              <w:top w:val="nil"/>
              <w:left w:val="single" w:color="000000" w:sz="8" w:space="0"/>
            </w:tcBorders>
            <w:vAlign w:val="top"/>
          </w:tcPr>
          <w:p w14:paraId="075C86E0">
            <w:pPr>
              <w:rPr>
                <w:rFonts w:ascii="Arial"/>
                <w:sz w:val="21"/>
              </w:rPr>
            </w:pPr>
          </w:p>
        </w:tc>
        <w:tc>
          <w:tcPr>
            <w:tcW w:w="1279" w:type="dxa"/>
            <w:vMerge w:val="continue"/>
            <w:tcBorders>
              <w:top w:val="nil"/>
            </w:tcBorders>
            <w:vAlign w:val="top"/>
          </w:tcPr>
          <w:p w14:paraId="0F4AADD3">
            <w:pPr>
              <w:rPr>
                <w:rFonts w:ascii="Arial"/>
                <w:sz w:val="21"/>
              </w:rPr>
            </w:pPr>
          </w:p>
        </w:tc>
        <w:tc>
          <w:tcPr>
            <w:tcW w:w="996" w:type="dxa"/>
            <w:vAlign w:val="top"/>
          </w:tcPr>
          <w:p w14:paraId="73A55194">
            <w:pPr>
              <w:spacing w:before="159" w:line="233" w:lineRule="auto"/>
              <w:ind w:left="370"/>
              <w:rPr>
                <w:rFonts w:ascii="宋体" w:hAnsi="宋体" w:eastAsia="宋体" w:cs="宋体"/>
                <w:sz w:val="13"/>
                <w:szCs w:val="13"/>
              </w:rPr>
            </w:pPr>
            <w:r>
              <w:rPr>
                <w:rFonts w:ascii="宋体" w:hAnsi="宋体" w:eastAsia="宋体" w:cs="宋体"/>
                <w:spacing w:val="6"/>
                <w:sz w:val="13"/>
                <w:szCs w:val="13"/>
              </w:rPr>
              <w:t>探明</w:t>
            </w:r>
          </w:p>
        </w:tc>
        <w:tc>
          <w:tcPr>
            <w:tcW w:w="1005" w:type="dxa"/>
            <w:vAlign w:val="top"/>
          </w:tcPr>
          <w:p w14:paraId="63AAED06">
            <w:pPr>
              <w:spacing w:before="157" w:line="233" w:lineRule="auto"/>
              <w:ind w:left="382"/>
              <w:rPr>
                <w:rFonts w:ascii="宋体" w:hAnsi="宋体" w:eastAsia="宋体" w:cs="宋体"/>
                <w:sz w:val="13"/>
                <w:szCs w:val="13"/>
              </w:rPr>
            </w:pPr>
            <w:r>
              <w:rPr>
                <w:rFonts w:ascii="宋体" w:hAnsi="宋体" w:eastAsia="宋体" w:cs="宋体"/>
                <w:spacing w:val="6"/>
                <w:sz w:val="13"/>
                <w:szCs w:val="13"/>
              </w:rPr>
              <w:t>控制</w:t>
            </w:r>
          </w:p>
        </w:tc>
        <w:tc>
          <w:tcPr>
            <w:tcW w:w="1006" w:type="dxa"/>
            <w:vAlign w:val="top"/>
          </w:tcPr>
          <w:p w14:paraId="7D4B9C7D">
            <w:pPr>
              <w:spacing w:before="156" w:line="233" w:lineRule="auto"/>
              <w:ind w:left="383"/>
              <w:rPr>
                <w:rFonts w:ascii="宋体" w:hAnsi="宋体" w:eastAsia="宋体" w:cs="宋体"/>
                <w:sz w:val="13"/>
                <w:szCs w:val="13"/>
              </w:rPr>
            </w:pPr>
            <w:r>
              <w:rPr>
                <w:rFonts w:ascii="宋体" w:hAnsi="宋体" w:eastAsia="宋体" w:cs="宋体"/>
                <w:spacing w:val="6"/>
                <w:sz w:val="13"/>
                <w:szCs w:val="13"/>
              </w:rPr>
              <w:t>推断</w:t>
            </w:r>
          </w:p>
        </w:tc>
        <w:tc>
          <w:tcPr>
            <w:tcW w:w="1006" w:type="dxa"/>
            <w:vAlign w:val="top"/>
          </w:tcPr>
          <w:p w14:paraId="0610FC0C">
            <w:pPr>
              <w:spacing w:before="157" w:line="234" w:lineRule="auto"/>
              <w:ind w:left="386"/>
              <w:rPr>
                <w:rFonts w:ascii="宋体" w:hAnsi="宋体" w:eastAsia="宋体" w:cs="宋体"/>
                <w:sz w:val="13"/>
                <w:szCs w:val="13"/>
              </w:rPr>
            </w:pPr>
            <w:r>
              <w:rPr>
                <w:rFonts w:ascii="宋体" w:hAnsi="宋体" w:eastAsia="宋体" w:cs="宋体"/>
                <w:spacing w:val="4"/>
                <w:sz w:val="13"/>
                <w:szCs w:val="13"/>
              </w:rPr>
              <w:t>小计</w:t>
            </w:r>
          </w:p>
        </w:tc>
        <w:tc>
          <w:tcPr>
            <w:tcW w:w="1006" w:type="dxa"/>
            <w:vAlign w:val="top"/>
          </w:tcPr>
          <w:p w14:paraId="56BED57A">
            <w:pPr>
              <w:spacing w:before="159" w:line="233" w:lineRule="auto"/>
              <w:ind w:left="379"/>
              <w:rPr>
                <w:rFonts w:ascii="宋体" w:hAnsi="宋体" w:eastAsia="宋体" w:cs="宋体"/>
                <w:sz w:val="13"/>
                <w:szCs w:val="13"/>
              </w:rPr>
            </w:pPr>
            <w:r>
              <w:rPr>
                <w:rFonts w:ascii="宋体" w:hAnsi="宋体" w:eastAsia="宋体" w:cs="宋体"/>
                <w:spacing w:val="6"/>
                <w:sz w:val="13"/>
                <w:szCs w:val="13"/>
              </w:rPr>
              <w:t>探明</w:t>
            </w:r>
          </w:p>
        </w:tc>
        <w:tc>
          <w:tcPr>
            <w:tcW w:w="1006" w:type="dxa"/>
            <w:vAlign w:val="top"/>
          </w:tcPr>
          <w:p w14:paraId="242EB1E2">
            <w:pPr>
              <w:spacing w:before="157" w:line="233" w:lineRule="auto"/>
              <w:ind w:left="381"/>
              <w:rPr>
                <w:rFonts w:ascii="宋体" w:hAnsi="宋体" w:eastAsia="宋体" w:cs="宋体"/>
                <w:sz w:val="13"/>
                <w:szCs w:val="13"/>
              </w:rPr>
            </w:pPr>
            <w:r>
              <w:rPr>
                <w:rFonts w:ascii="宋体" w:hAnsi="宋体" w:eastAsia="宋体" w:cs="宋体"/>
                <w:spacing w:val="6"/>
                <w:sz w:val="13"/>
                <w:szCs w:val="13"/>
              </w:rPr>
              <w:t>控制</w:t>
            </w:r>
          </w:p>
        </w:tc>
        <w:tc>
          <w:tcPr>
            <w:tcW w:w="1006" w:type="dxa"/>
            <w:vAlign w:val="top"/>
          </w:tcPr>
          <w:p w14:paraId="5AC0FC9D">
            <w:pPr>
              <w:spacing w:before="156" w:line="233" w:lineRule="auto"/>
              <w:ind w:left="381"/>
              <w:rPr>
                <w:rFonts w:ascii="宋体" w:hAnsi="宋体" w:eastAsia="宋体" w:cs="宋体"/>
                <w:sz w:val="13"/>
                <w:szCs w:val="13"/>
              </w:rPr>
            </w:pPr>
            <w:r>
              <w:rPr>
                <w:rFonts w:ascii="宋体" w:hAnsi="宋体" w:eastAsia="宋体" w:cs="宋体"/>
                <w:spacing w:val="6"/>
                <w:sz w:val="13"/>
                <w:szCs w:val="13"/>
              </w:rPr>
              <w:t>推断</w:t>
            </w:r>
          </w:p>
        </w:tc>
        <w:tc>
          <w:tcPr>
            <w:tcW w:w="1006" w:type="dxa"/>
            <w:vAlign w:val="top"/>
          </w:tcPr>
          <w:p w14:paraId="4B6C0681">
            <w:pPr>
              <w:spacing w:before="157" w:line="234" w:lineRule="auto"/>
              <w:ind w:left="385"/>
              <w:rPr>
                <w:rFonts w:ascii="宋体" w:hAnsi="宋体" w:eastAsia="宋体" w:cs="宋体"/>
                <w:sz w:val="13"/>
                <w:szCs w:val="13"/>
              </w:rPr>
            </w:pPr>
            <w:r>
              <w:rPr>
                <w:rFonts w:ascii="宋体" w:hAnsi="宋体" w:eastAsia="宋体" w:cs="宋体"/>
                <w:spacing w:val="4"/>
                <w:sz w:val="13"/>
                <w:szCs w:val="13"/>
              </w:rPr>
              <w:t>小计</w:t>
            </w:r>
          </w:p>
        </w:tc>
        <w:tc>
          <w:tcPr>
            <w:tcW w:w="1006" w:type="dxa"/>
            <w:vMerge w:val="continue"/>
            <w:tcBorders>
              <w:top w:val="nil"/>
            </w:tcBorders>
            <w:vAlign w:val="top"/>
          </w:tcPr>
          <w:p w14:paraId="3E726B2C">
            <w:pPr>
              <w:rPr>
                <w:rFonts w:ascii="Arial"/>
                <w:sz w:val="21"/>
              </w:rPr>
            </w:pPr>
          </w:p>
        </w:tc>
        <w:tc>
          <w:tcPr>
            <w:tcW w:w="1016" w:type="dxa"/>
            <w:vMerge w:val="continue"/>
            <w:tcBorders>
              <w:top w:val="nil"/>
              <w:right w:val="single" w:color="000000" w:sz="8" w:space="0"/>
            </w:tcBorders>
            <w:vAlign w:val="top"/>
          </w:tcPr>
          <w:p w14:paraId="16E0DA3D">
            <w:pPr>
              <w:rPr>
                <w:rFonts w:ascii="Arial"/>
                <w:sz w:val="21"/>
              </w:rPr>
            </w:pPr>
          </w:p>
        </w:tc>
      </w:tr>
      <w:tr w14:paraId="7CB93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302" w:type="dxa"/>
            <w:vMerge w:val="restart"/>
            <w:tcBorders>
              <w:left w:val="single" w:color="000000" w:sz="8" w:space="0"/>
              <w:bottom w:val="nil"/>
            </w:tcBorders>
            <w:vAlign w:val="top"/>
          </w:tcPr>
          <w:p w14:paraId="15D1A223">
            <w:pPr>
              <w:spacing w:line="250" w:lineRule="auto"/>
              <w:rPr>
                <w:rFonts w:ascii="Arial"/>
                <w:sz w:val="21"/>
              </w:rPr>
            </w:pPr>
          </w:p>
          <w:p w14:paraId="5F844F2D">
            <w:pPr>
              <w:spacing w:line="250" w:lineRule="auto"/>
              <w:rPr>
                <w:rFonts w:ascii="Arial"/>
                <w:sz w:val="21"/>
              </w:rPr>
            </w:pPr>
          </w:p>
          <w:p w14:paraId="633E6243">
            <w:pPr>
              <w:spacing w:line="250" w:lineRule="auto"/>
              <w:rPr>
                <w:rFonts w:ascii="Arial"/>
                <w:sz w:val="21"/>
              </w:rPr>
            </w:pPr>
          </w:p>
          <w:p w14:paraId="1E9B5A20">
            <w:pPr>
              <w:spacing w:line="250" w:lineRule="auto"/>
              <w:rPr>
                <w:rFonts w:ascii="Arial"/>
                <w:sz w:val="21"/>
              </w:rPr>
            </w:pPr>
          </w:p>
          <w:p w14:paraId="1FA5C873">
            <w:pPr>
              <w:spacing w:line="250" w:lineRule="auto"/>
              <w:rPr>
                <w:rFonts w:ascii="Arial"/>
                <w:sz w:val="21"/>
              </w:rPr>
            </w:pPr>
          </w:p>
          <w:p w14:paraId="1D672CE1">
            <w:pPr>
              <w:spacing w:line="251" w:lineRule="auto"/>
              <w:rPr>
                <w:rFonts w:ascii="Arial"/>
                <w:sz w:val="21"/>
              </w:rPr>
            </w:pPr>
          </w:p>
          <w:p w14:paraId="08E4083B">
            <w:pPr>
              <w:spacing w:line="251" w:lineRule="auto"/>
              <w:rPr>
                <w:rFonts w:ascii="Arial"/>
                <w:sz w:val="21"/>
              </w:rPr>
            </w:pPr>
          </w:p>
          <w:p w14:paraId="28130DC3">
            <w:pPr>
              <w:spacing w:line="251" w:lineRule="auto"/>
              <w:rPr>
                <w:rFonts w:ascii="Arial"/>
                <w:sz w:val="21"/>
              </w:rPr>
            </w:pPr>
          </w:p>
          <w:p w14:paraId="4FB34DB2">
            <w:pPr>
              <w:spacing w:line="251" w:lineRule="auto"/>
              <w:rPr>
                <w:rFonts w:ascii="Arial"/>
                <w:sz w:val="21"/>
              </w:rPr>
            </w:pPr>
          </w:p>
          <w:p w14:paraId="4B5614C6">
            <w:pPr>
              <w:spacing w:before="39" w:line="232" w:lineRule="auto"/>
              <w:ind w:left="543"/>
              <w:rPr>
                <w:rFonts w:ascii="宋体" w:hAnsi="宋体" w:eastAsia="宋体" w:cs="宋体"/>
                <w:sz w:val="12"/>
                <w:szCs w:val="12"/>
              </w:rPr>
            </w:pPr>
            <w:r>
              <w:rPr>
                <w:rFonts w:ascii="Cambria Math" w:hAnsi="Cambria Math" w:eastAsia="Cambria Math" w:cs="Cambria Math"/>
                <w:spacing w:val="-2"/>
                <w:sz w:val="12"/>
                <w:szCs w:val="12"/>
              </w:rPr>
              <w:t>≤</w:t>
            </w:r>
            <w:r>
              <w:rPr>
                <w:rFonts w:ascii="宋体" w:hAnsi="宋体" w:eastAsia="宋体" w:cs="宋体"/>
                <w:spacing w:val="-2"/>
                <w:sz w:val="12"/>
                <w:szCs w:val="12"/>
              </w:rPr>
              <w:t>3%</w:t>
            </w:r>
          </w:p>
        </w:tc>
        <w:tc>
          <w:tcPr>
            <w:tcW w:w="1279" w:type="dxa"/>
            <w:vAlign w:val="top"/>
          </w:tcPr>
          <w:p w14:paraId="2F36DAAE">
            <w:pPr>
              <w:spacing w:before="183"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2</w:t>
            </w:r>
          </w:p>
        </w:tc>
        <w:tc>
          <w:tcPr>
            <w:tcW w:w="996" w:type="dxa"/>
            <w:vAlign w:val="top"/>
          </w:tcPr>
          <w:p w14:paraId="53174255">
            <w:pPr>
              <w:spacing w:before="169" w:line="177" w:lineRule="exact"/>
              <w:ind w:left="340"/>
              <w:rPr>
                <w:rFonts w:ascii="宋体" w:hAnsi="宋体" w:eastAsia="宋体" w:cs="宋体"/>
                <w:sz w:val="13"/>
                <w:szCs w:val="13"/>
              </w:rPr>
            </w:pPr>
            <w:r>
              <w:rPr>
                <w:rFonts w:ascii="宋体" w:hAnsi="宋体" w:eastAsia="宋体" w:cs="宋体"/>
                <w:spacing w:val="2"/>
                <w:position w:val="1"/>
                <w:sz w:val="13"/>
                <w:szCs w:val="13"/>
              </w:rPr>
              <w:t>0.40</w:t>
            </w:r>
          </w:p>
        </w:tc>
        <w:tc>
          <w:tcPr>
            <w:tcW w:w="1005" w:type="dxa"/>
            <w:vAlign w:val="top"/>
          </w:tcPr>
          <w:p w14:paraId="711490E4">
            <w:pPr>
              <w:rPr>
                <w:rFonts w:ascii="Arial"/>
                <w:sz w:val="21"/>
              </w:rPr>
            </w:pPr>
          </w:p>
        </w:tc>
        <w:tc>
          <w:tcPr>
            <w:tcW w:w="1006" w:type="dxa"/>
            <w:vAlign w:val="top"/>
          </w:tcPr>
          <w:p w14:paraId="648B3870">
            <w:pPr>
              <w:spacing w:before="169" w:line="177" w:lineRule="exact"/>
              <w:ind w:left="351"/>
              <w:rPr>
                <w:rFonts w:ascii="宋体" w:hAnsi="宋体" w:eastAsia="宋体" w:cs="宋体"/>
                <w:sz w:val="13"/>
                <w:szCs w:val="13"/>
              </w:rPr>
            </w:pPr>
            <w:r>
              <w:rPr>
                <w:rFonts w:ascii="宋体" w:hAnsi="宋体" w:eastAsia="宋体" w:cs="宋体"/>
                <w:spacing w:val="2"/>
                <w:position w:val="1"/>
                <w:sz w:val="13"/>
                <w:szCs w:val="13"/>
              </w:rPr>
              <w:t>2.20</w:t>
            </w:r>
          </w:p>
        </w:tc>
        <w:tc>
          <w:tcPr>
            <w:tcW w:w="1006" w:type="dxa"/>
            <w:vAlign w:val="top"/>
          </w:tcPr>
          <w:p w14:paraId="2293BE42">
            <w:pPr>
              <w:spacing w:before="169" w:line="177" w:lineRule="exact"/>
              <w:ind w:left="351"/>
              <w:rPr>
                <w:rFonts w:ascii="宋体" w:hAnsi="宋体" w:eastAsia="宋体" w:cs="宋体"/>
                <w:sz w:val="13"/>
                <w:szCs w:val="13"/>
              </w:rPr>
            </w:pPr>
            <w:r>
              <w:rPr>
                <w:rFonts w:ascii="宋体" w:hAnsi="宋体" w:eastAsia="宋体" w:cs="宋体"/>
                <w:spacing w:val="2"/>
                <w:position w:val="1"/>
                <w:sz w:val="13"/>
                <w:szCs w:val="13"/>
              </w:rPr>
              <w:t>2.60</w:t>
            </w:r>
          </w:p>
        </w:tc>
        <w:tc>
          <w:tcPr>
            <w:tcW w:w="1006" w:type="dxa"/>
            <w:vAlign w:val="top"/>
          </w:tcPr>
          <w:p w14:paraId="451D95EC">
            <w:pPr>
              <w:spacing w:before="169" w:line="177" w:lineRule="exact"/>
              <w:ind w:left="383"/>
              <w:rPr>
                <w:rFonts w:ascii="宋体" w:hAnsi="宋体" w:eastAsia="宋体" w:cs="宋体"/>
                <w:sz w:val="13"/>
                <w:szCs w:val="13"/>
              </w:rPr>
            </w:pPr>
            <w:r>
              <w:rPr>
                <w:rFonts w:ascii="宋体" w:hAnsi="宋体" w:eastAsia="宋体" w:cs="宋体"/>
                <w:spacing w:val="2"/>
                <w:position w:val="1"/>
                <w:sz w:val="13"/>
                <w:szCs w:val="13"/>
              </w:rPr>
              <w:t>0.40</w:t>
            </w:r>
          </w:p>
        </w:tc>
        <w:tc>
          <w:tcPr>
            <w:tcW w:w="1006" w:type="dxa"/>
            <w:vAlign w:val="top"/>
          </w:tcPr>
          <w:p w14:paraId="367ED581">
            <w:pPr>
              <w:rPr>
                <w:rFonts w:ascii="Arial"/>
                <w:sz w:val="21"/>
              </w:rPr>
            </w:pPr>
          </w:p>
        </w:tc>
        <w:tc>
          <w:tcPr>
            <w:tcW w:w="1006" w:type="dxa"/>
            <w:vAlign w:val="top"/>
          </w:tcPr>
          <w:p w14:paraId="15134BE4">
            <w:pPr>
              <w:spacing w:before="169" w:line="177" w:lineRule="exact"/>
              <w:ind w:left="383"/>
              <w:rPr>
                <w:rFonts w:ascii="宋体" w:hAnsi="宋体" w:eastAsia="宋体" w:cs="宋体"/>
                <w:sz w:val="13"/>
                <w:szCs w:val="13"/>
              </w:rPr>
            </w:pPr>
            <w:r>
              <w:rPr>
                <w:rFonts w:ascii="宋体" w:hAnsi="宋体" w:eastAsia="宋体" w:cs="宋体"/>
                <w:spacing w:val="2"/>
                <w:position w:val="1"/>
                <w:sz w:val="13"/>
                <w:szCs w:val="13"/>
              </w:rPr>
              <w:t>2.20</w:t>
            </w:r>
          </w:p>
        </w:tc>
        <w:tc>
          <w:tcPr>
            <w:tcW w:w="1006" w:type="dxa"/>
            <w:vAlign w:val="top"/>
          </w:tcPr>
          <w:p w14:paraId="69DBE397">
            <w:pPr>
              <w:spacing w:before="169" w:line="177" w:lineRule="exact"/>
              <w:ind w:left="383"/>
              <w:rPr>
                <w:rFonts w:ascii="宋体" w:hAnsi="宋体" w:eastAsia="宋体" w:cs="宋体"/>
                <w:sz w:val="13"/>
                <w:szCs w:val="13"/>
              </w:rPr>
            </w:pPr>
            <w:r>
              <w:rPr>
                <w:rFonts w:ascii="宋体" w:hAnsi="宋体" w:eastAsia="宋体" w:cs="宋体"/>
                <w:spacing w:val="2"/>
                <w:position w:val="1"/>
                <w:sz w:val="13"/>
                <w:szCs w:val="13"/>
              </w:rPr>
              <w:t>2.60</w:t>
            </w:r>
          </w:p>
        </w:tc>
        <w:tc>
          <w:tcPr>
            <w:tcW w:w="1006" w:type="dxa"/>
            <w:vAlign w:val="top"/>
          </w:tcPr>
          <w:p w14:paraId="34986AF3">
            <w:pPr>
              <w:spacing w:before="169"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340101A5">
            <w:pPr>
              <w:spacing w:before="169" w:line="177" w:lineRule="exact"/>
              <w:ind w:left="382"/>
              <w:rPr>
                <w:rFonts w:ascii="宋体" w:hAnsi="宋体" w:eastAsia="宋体" w:cs="宋体"/>
                <w:sz w:val="13"/>
                <w:szCs w:val="13"/>
              </w:rPr>
            </w:pPr>
            <w:r>
              <w:rPr>
                <w:rFonts w:ascii="宋体" w:hAnsi="宋体" w:eastAsia="宋体" w:cs="宋体"/>
                <w:spacing w:val="2"/>
                <w:position w:val="1"/>
                <w:sz w:val="13"/>
                <w:szCs w:val="13"/>
              </w:rPr>
              <w:t>2.16</w:t>
            </w:r>
          </w:p>
        </w:tc>
      </w:tr>
      <w:tr w14:paraId="18928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73237BA3">
            <w:pPr>
              <w:rPr>
                <w:rFonts w:ascii="Arial"/>
                <w:sz w:val="21"/>
              </w:rPr>
            </w:pPr>
          </w:p>
        </w:tc>
        <w:tc>
          <w:tcPr>
            <w:tcW w:w="1279" w:type="dxa"/>
            <w:vAlign w:val="top"/>
          </w:tcPr>
          <w:p w14:paraId="23964D40">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3</w:t>
            </w:r>
          </w:p>
        </w:tc>
        <w:tc>
          <w:tcPr>
            <w:tcW w:w="996" w:type="dxa"/>
            <w:vAlign w:val="top"/>
          </w:tcPr>
          <w:p w14:paraId="58071799">
            <w:pPr>
              <w:spacing w:before="178" w:line="177" w:lineRule="exact"/>
              <w:ind w:left="340"/>
              <w:rPr>
                <w:rFonts w:ascii="宋体" w:hAnsi="宋体" w:eastAsia="宋体" w:cs="宋体"/>
                <w:sz w:val="13"/>
                <w:szCs w:val="13"/>
              </w:rPr>
            </w:pPr>
            <w:r>
              <w:rPr>
                <w:rFonts w:ascii="宋体" w:hAnsi="宋体" w:eastAsia="宋体" w:cs="宋体"/>
                <w:spacing w:val="3"/>
                <w:position w:val="1"/>
                <w:sz w:val="13"/>
                <w:szCs w:val="13"/>
              </w:rPr>
              <w:t>80.50</w:t>
            </w:r>
          </w:p>
        </w:tc>
        <w:tc>
          <w:tcPr>
            <w:tcW w:w="1005" w:type="dxa"/>
            <w:vAlign w:val="top"/>
          </w:tcPr>
          <w:p w14:paraId="37C2722F">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56.80</w:t>
            </w:r>
          </w:p>
        </w:tc>
        <w:tc>
          <w:tcPr>
            <w:tcW w:w="1006" w:type="dxa"/>
            <w:vAlign w:val="top"/>
          </w:tcPr>
          <w:p w14:paraId="5C765319">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30.60</w:t>
            </w:r>
          </w:p>
        </w:tc>
        <w:tc>
          <w:tcPr>
            <w:tcW w:w="1006" w:type="dxa"/>
            <w:vAlign w:val="top"/>
          </w:tcPr>
          <w:p w14:paraId="14680288">
            <w:pPr>
              <w:spacing w:before="178" w:line="177" w:lineRule="exact"/>
              <w:ind w:left="290"/>
              <w:rPr>
                <w:rFonts w:ascii="宋体" w:hAnsi="宋体" w:eastAsia="宋体" w:cs="宋体"/>
                <w:sz w:val="13"/>
                <w:szCs w:val="13"/>
              </w:rPr>
            </w:pPr>
            <w:r>
              <w:rPr>
                <w:rFonts w:ascii="宋体" w:hAnsi="宋体" w:eastAsia="宋体" w:cs="宋体"/>
                <w:spacing w:val="1"/>
                <w:position w:val="1"/>
                <w:sz w:val="13"/>
                <w:szCs w:val="13"/>
              </w:rPr>
              <w:t>167.90</w:t>
            </w:r>
          </w:p>
        </w:tc>
        <w:tc>
          <w:tcPr>
            <w:tcW w:w="1006" w:type="dxa"/>
            <w:vAlign w:val="top"/>
          </w:tcPr>
          <w:p w14:paraId="14AF946B">
            <w:pPr>
              <w:spacing w:before="178" w:line="177" w:lineRule="exact"/>
              <w:ind w:left="349"/>
              <w:rPr>
                <w:rFonts w:ascii="宋体" w:hAnsi="宋体" w:eastAsia="宋体" w:cs="宋体"/>
                <w:sz w:val="13"/>
                <w:szCs w:val="13"/>
              </w:rPr>
            </w:pPr>
            <w:r>
              <w:rPr>
                <w:rFonts w:ascii="宋体" w:hAnsi="宋体" w:eastAsia="宋体" w:cs="宋体"/>
                <w:spacing w:val="3"/>
                <w:position w:val="1"/>
                <w:sz w:val="13"/>
                <w:szCs w:val="13"/>
              </w:rPr>
              <w:t>80.50</w:t>
            </w:r>
          </w:p>
        </w:tc>
        <w:tc>
          <w:tcPr>
            <w:tcW w:w="1006" w:type="dxa"/>
            <w:vAlign w:val="top"/>
          </w:tcPr>
          <w:p w14:paraId="67D1AEB6">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56.80</w:t>
            </w:r>
          </w:p>
        </w:tc>
        <w:tc>
          <w:tcPr>
            <w:tcW w:w="1006" w:type="dxa"/>
            <w:vAlign w:val="top"/>
          </w:tcPr>
          <w:p w14:paraId="25890004">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30.60</w:t>
            </w:r>
          </w:p>
        </w:tc>
        <w:tc>
          <w:tcPr>
            <w:tcW w:w="1006" w:type="dxa"/>
            <w:vAlign w:val="top"/>
          </w:tcPr>
          <w:p w14:paraId="21E5F9E2">
            <w:pPr>
              <w:spacing w:before="178" w:line="177" w:lineRule="exact"/>
              <w:ind w:left="322"/>
              <w:rPr>
                <w:rFonts w:ascii="宋体" w:hAnsi="宋体" w:eastAsia="宋体" w:cs="宋体"/>
                <w:sz w:val="13"/>
                <w:szCs w:val="13"/>
              </w:rPr>
            </w:pPr>
            <w:r>
              <w:rPr>
                <w:rFonts w:ascii="宋体" w:hAnsi="宋体" w:eastAsia="宋体" w:cs="宋体"/>
                <w:spacing w:val="1"/>
                <w:position w:val="1"/>
                <w:sz w:val="13"/>
                <w:szCs w:val="13"/>
              </w:rPr>
              <w:t>167.90</w:t>
            </w:r>
          </w:p>
        </w:tc>
        <w:tc>
          <w:tcPr>
            <w:tcW w:w="1006" w:type="dxa"/>
            <w:vAlign w:val="top"/>
          </w:tcPr>
          <w:p w14:paraId="35CF3BD0">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5348A6C1">
            <w:pPr>
              <w:spacing w:before="178" w:line="177" w:lineRule="exact"/>
              <w:ind w:left="321"/>
              <w:rPr>
                <w:rFonts w:ascii="宋体" w:hAnsi="宋体" w:eastAsia="宋体" w:cs="宋体"/>
                <w:sz w:val="13"/>
                <w:szCs w:val="13"/>
              </w:rPr>
            </w:pPr>
            <w:r>
              <w:rPr>
                <w:rFonts w:ascii="宋体" w:hAnsi="宋体" w:eastAsia="宋体" w:cs="宋体"/>
                <w:spacing w:val="1"/>
                <w:position w:val="1"/>
                <w:sz w:val="13"/>
                <w:szCs w:val="13"/>
              </w:rPr>
              <w:t>161.78</w:t>
            </w:r>
          </w:p>
        </w:tc>
      </w:tr>
      <w:tr w14:paraId="5C1F4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2012AD81">
            <w:pPr>
              <w:rPr>
                <w:rFonts w:ascii="Arial"/>
                <w:sz w:val="21"/>
              </w:rPr>
            </w:pPr>
          </w:p>
        </w:tc>
        <w:tc>
          <w:tcPr>
            <w:tcW w:w="1279" w:type="dxa"/>
            <w:vAlign w:val="top"/>
          </w:tcPr>
          <w:p w14:paraId="0B6A3CAA">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7</w:t>
            </w:r>
          </w:p>
        </w:tc>
        <w:tc>
          <w:tcPr>
            <w:tcW w:w="996" w:type="dxa"/>
            <w:vAlign w:val="top"/>
          </w:tcPr>
          <w:p w14:paraId="54DF534E">
            <w:pPr>
              <w:spacing w:before="178" w:line="177" w:lineRule="exact"/>
              <w:ind w:left="340"/>
              <w:rPr>
                <w:rFonts w:ascii="宋体" w:hAnsi="宋体" w:eastAsia="宋体" w:cs="宋体"/>
                <w:sz w:val="13"/>
                <w:szCs w:val="13"/>
              </w:rPr>
            </w:pPr>
            <w:r>
              <w:rPr>
                <w:rFonts w:ascii="宋体" w:hAnsi="宋体" w:eastAsia="宋体" w:cs="宋体"/>
                <w:spacing w:val="3"/>
                <w:position w:val="1"/>
                <w:sz w:val="13"/>
                <w:szCs w:val="13"/>
              </w:rPr>
              <w:t>66.10</w:t>
            </w:r>
          </w:p>
        </w:tc>
        <w:tc>
          <w:tcPr>
            <w:tcW w:w="1005" w:type="dxa"/>
            <w:vAlign w:val="top"/>
          </w:tcPr>
          <w:p w14:paraId="66EDC4A7">
            <w:pPr>
              <w:rPr>
                <w:rFonts w:ascii="Arial"/>
                <w:sz w:val="21"/>
              </w:rPr>
            </w:pPr>
          </w:p>
        </w:tc>
        <w:tc>
          <w:tcPr>
            <w:tcW w:w="1006" w:type="dxa"/>
            <w:vAlign w:val="top"/>
          </w:tcPr>
          <w:p w14:paraId="5079D8BC">
            <w:pPr>
              <w:spacing w:before="178" w:line="177" w:lineRule="exact"/>
              <w:ind w:left="351"/>
              <w:rPr>
                <w:rFonts w:ascii="宋体" w:hAnsi="宋体" w:eastAsia="宋体" w:cs="宋体"/>
                <w:sz w:val="13"/>
                <w:szCs w:val="13"/>
              </w:rPr>
            </w:pPr>
            <w:r>
              <w:rPr>
                <w:rFonts w:ascii="宋体" w:hAnsi="宋体" w:eastAsia="宋体" w:cs="宋体"/>
                <w:spacing w:val="3"/>
                <w:position w:val="1"/>
                <w:sz w:val="13"/>
                <w:szCs w:val="13"/>
              </w:rPr>
              <w:t>28.30</w:t>
            </w:r>
          </w:p>
        </w:tc>
        <w:tc>
          <w:tcPr>
            <w:tcW w:w="1006" w:type="dxa"/>
            <w:vAlign w:val="top"/>
          </w:tcPr>
          <w:p w14:paraId="3D175660">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94.40</w:t>
            </w:r>
          </w:p>
        </w:tc>
        <w:tc>
          <w:tcPr>
            <w:tcW w:w="1006" w:type="dxa"/>
            <w:vAlign w:val="top"/>
          </w:tcPr>
          <w:p w14:paraId="7FA07E6B">
            <w:pPr>
              <w:spacing w:before="178" w:line="177" w:lineRule="exact"/>
              <w:ind w:left="350"/>
              <w:rPr>
                <w:rFonts w:ascii="宋体" w:hAnsi="宋体" w:eastAsia="宋体" w:cs="宋体"/>
                <w:sz w:val="13"/>
                <w:szCs w:val="13"/>
              </w:rPr>
            </w:pPr>
            <w:r>
              <w:rPr>
                <w:rFonts w:ascii="宋体" w:hAnsi="宋体" w:eastAsia="宋体" w:cs="宋体"/>
                <w:spacing w:val="3"/>
                <w:position w:val="1"/>
                <w:sz w:val="13"/>
                <w:szCs w:val="13"/>
              </w:rPr>
              <w:t>66.10</w:t>
            </w:r>
          </w:p>
        </w:tc>
        <w:tc>
          <w:tcPr>
            <w:tcW w:w="1006" w:type="dxa"/>
            <w:vAlign w:val="top"/>
          </w:tcPr>
          <w:p w14:paraId="5CDC3518">
            <w:pPr>
              <w:rPr>
                <w:rFonts w:ascii="Arial"/>
                <w:sz w:val="21"/>
              </w:rPr>
            </w:pPr>
          </w:p>
        </w:tc>
        <w:tc>
          <w:tcPr>
            <w:tcW w:w="1006" w:type="dxa"/>
            <w:vAlign w:val="top"/>
          </w:tcPr>
          <w:p w14:paraId="653EB7C4">
            <w:pPr>
              <w:spacing w:before="178" w:line="177" w:lineRule="exact"/>
              <w:ind w:left="350"/>
              <w:rPr>
                <w:rFonts w:ascii="宋体" w:hAnsi="宋体" w:eastAsia="宋体" w:cs="宋体"/>
                <w:sz w:val="13"/>
                <w:szCs w:val="13"/>
              </w:rPr>
            </w:pPr>
            <w:r>
              <w:rPr>
                <w:rFonts w:ascii="宋体" w:hAnsi="宋体" w:eastAsia="宋体" w:cs="宋体"/>
                <w:spacing w:val="3"/>
                <w:position w:val="1"/>
                <w:sz w:val="13"/>
                <w:szCs w:val="13"/>
              </w:rPr>
              <w:t>28.30</w:t>
            </w:r>
          </w:p>
        </w:tc>
        <w:tc>
          <w:tcPr>
            <w:tcW w:w="1006" w:type="dxa"/>
            <w:vAlign w:val="top"/>
          </w:tcPr>
          <w:p w14:paraId="4A8B6DFA">
            <w:pPr>
              <w:spacing w:before="178" w:line="177" w:lineRule="exact"/>
              <w:ind w:left="348"/>
              <w:rPr>
                <w:rFonts w:ascii="宋体" w:hAnsi="宋体" w:eastAsia="宋体" w:cs="宋体"/>
                <w:sz w:val="13"/>
                <w:szCs w:val="13"/>
              </w:rPr>
            </w:pPr>
            <w:r>
              <w:rPr>
                <w:rFonts w:ascii="宋体" w:hAnsi="宋体" w:eastAsia="宋体" w:cs="宋体"/>
                <w:spacing w:val="3"/>
                <w:position w:val="1"/>
                <w:sz w:val="13"/>
                <w:szCs w:val="13"/>
              </w:rPr>
              <w:t>94.40</w:t>
            </w:r>
          </w:p>
        </w:tc>
        <w:tc>
          <w:tcPr>
            <w:tcW w:w="1006" w:type="dxa"/>
            <w:vAlign w:val="top"/>
          </w:tcPr>
          <w:p w14:paraId="29F79431">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24682C74">
            <w:pPr>
              <w:spacing w:before="178" w:line="177" w:lineRule="exact"/>
              <w:ind w:left="347"/>
              <w:rPr>
                <w:rFonts w:ascii="宋体" w:hAnsi="宋体" w:eastAsia="宋体" w:cs="宋体"/>
                <w:sz w:val="13"/>
                <w:szCs w:val="13"/>
              </w:rPr>
            </w:pPr>
            <w:r>
              <w:rPr>
                <w:rFonts w:ascii="宋体" w:hAnsi="宋体" w:eastAsia="宋体" w:cs="宋体"/>
                <w:spacing w:val="3"/>
                <w:position w:val="1"/>
                <w:sz w:val="13"/>
                <w:szCs w:val="13"/>
              </w:rPr>
              <w:t>88.74</w:t>
            </w:r>
          </w:p>
        </w:tc>
      </w:tr>
      <w:tr w14:paraId="61E8F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47053B1A">
            <w:pPr>
              <w:rPr>
                <w:rFonts w:ascii="Arial"/>
                <w:sz w:val="21"/>
              </w:rPr>
            </w:pPr>
          </w:p>
        </w:tc>
        <w:tc>
          <w:tcPr>
            <w:tcW w:w="1279" w:type="dxa"/>
            <w:vAlign w:val="top"/>
          </w:tcPr>
          <w:p w14:paraId="6488D7FE">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8</w:t>
            </w:r>
          </w:p>
        </w:tc>
        <w:tc>
          <w:tcPr>
            <w:tcW w:w="996" w:type="dxa"/>
            <w:vAlign w:val="top"/>
          </w:tcPr>
          <w:p w14:paraId="3954F57F">
            <w:pPr>
              <w:spacing w:before="178" w:line="177" w:lineRule="exact"/>
              <w:ind w:left="314"/>
              <w:rPr>
                <w:rFonts w:ascii="宋体" w:hAnsi="宋体" w:eastAsia="宋体" w:cs="宋体"/>
                <w:sz w:val="13"/>
                <w:szCs w:val="13"/>
              </w:rPr>
            </w:pPr>
            <w:r>
              <w:rPr>
                <w:rFonts w:ascii="宋体" w:hAnsi="宋体" w:eastAsia="宋体" w:cs="宋体"/>
                <w:spacing w:val="1"/>
                <w:position w:val="1"/>
                <w:sz w:val="13"/>
                <w:szCs w:val="13"/>
              </w:rPr>
              <w:t>126.50</w:t>
            </w:r>
          </w:p>
        </w:tc>
        <w:tc>
          <w:tcPr>
            <w:tcW w:w="1005" w:type="dxa"/>
            <w:vAlign w:val="top"/>
          </w:tcPr>
          <w:p w14:paraId="20DC3A9F">
            <w:pPr>
              <w:rPr>
                <w:rFonts w:ascii="Arial"/>
                <w:sz w:val="21"/>
              </w:rPr>
            </w:pPr>
          </w:p>
        </w:tc>
        <w:tc>
          <w:tcPr>
            <w:tcW w:w="1006" w:type="dxa"/>
            <w:vAlign w:val="top"/>
          </w:tcPr>
          <w:p w14:paraId="1E5AD855">
            <w:pPr>
              <w:spacing w:before="178" w:line="177" w:lineRule="exact"/>
              <w:ind w:left="351"/>
              <w:rPr>
                <w:rFonts w:ascii="宋体" w:hAnsi="宋体" w:eastAsia="宋体" w:cs="宋体"/>
                <w:sz w:val="13"/>
                <w:szCs w:val="13"/>
              </w:rPr>
            </w:pPr>
            <w:r>
              <w:rPr>
                <w:rFonts w:ascii="宋体" w:hAnsi="宋体" w:eastAsia="宋体" w:cs="宋体"/>
                <w:spacing w:val="3"/>
                <w:position w:val="1"/>
                <w:sz w:val="13"/>
                <w:szCs w:val="13"/>
              </w:rPr>
              <w:t>66.50</w:t>
            </w:r>
          </w:p>
        </w:tc>
        <w:tc>
          <w:tcPr>
            <w:tcW w:w="1006" w:type="dxa"/>
            <w:vAlign w:val="top"/>
          </w:tcPr>
          <w:p w14:paraId="4D82D577">
            <w:pPr>
              <w:spacing w:before="178" w:line="177" w:lineRule="exact"/>
              <w:ind w:left="290"/>
              <w:rPr>
                <w:rFonts w:ascii="宋体" w:hAnsi="宋体" w:eastAsia="宋体" w:cs="宋体"/>
                <w:sz w:val="13"/>
                <w:szCs w:val="13"/>
              </w:rPr>
            </w:pPr>
            <w:r>
              <w:rPr>
                <w:rFonts w:ascii="宋体" w:hAnsi="宋体" w:eastAsia="宋体" w:cs="宋体"/>
                <w:spacing w:val="1"/>
                <w:position w:val="1"/>
                <w:sz w:val="13"/>
                <w:szCs w:val="13"/>
              </w:rPr>
              <w:t>193.00</w:t>
            </w:r>
          </w:p>
        </w:tc>
        <w:tc>
          <w:tcPr>
            <w:tcW w:w="1006" w:type="dxa"/>
            <w:vAlign w:val="top"/>
          </w:tcPr>
          <w:p w14:paraId="647D3C81">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126.50</w:t>
            </w:r>
          </w:p>
        </w:tc>
        <w:tc>
          <w:tcPr>
            <w:tcW w:w="1006" w:type="dxa"/>
            <w:vAlign w:val="top"/>
          </w:tcPr>
          <w:p w14:paraId="7627B55F">
            <w:pPr>
              <w:rPr>
                <w:rFonts w:ascii="Arial"/>
                <w:sz w:val="21"/>
              </w:rPr>
            </w:pPr>
          </w:p>
        </w:tc>
        <w:tc>
          <w:tcPr>
            <w:tcW w:w="1006" w:type="dxa"/>
            <w:vAlign w:val="top"/>
          </w:tcPr>
          <w:p w14:paraId="0E964224">
            <w:pPr>
              <w:spacing w:before="178" w:line="177" w:lineRule="exact"/>
              <w:ind w:left="349"/>
              <w:rPr>
                <w:rFonts w:ascii="宋体" w:hAnsi="宋体" w:eastAsia="宋体" w:cs="宋体"/>
                <w:sz w:val="13"/>
                <w:szCs w:val="13"/>
              </w:rPr>
            </w:pPr>
            <w:r>
              <w:rPr>
                <w:rFonts w:ascii="宋体" w:hAnsi="宋体" w:eastAsia="宋体" w:cs="宋体"/>
                <w:spacing w:val="3"/>
                <w:position w:val="1"/>
                <w:sz w:val="13"/>
                <w:szCs w:val="13"/>
              </w:rPr>
              <w:t>66.50</w:t>
            </w:r>
          </w:p>
        </w:tc>
        <w:tc>
          <w:tcPr>
            <w:tcW w:w="1006" w:type="dxa"/>
            <w:vAlign w:val="top"/>
          </w:tcPr>
          <w:p w14:paraId="412888AE">
            <w:pPr>
              <w:spacing w:before="178" w:line="177" w:lineRule="exact"/>
              <w:ind w:left="322"/>
              <w:rPr>
                <w:rFonts w:ascii="宋体" w:hAnsi="宋体" w:eastAsia="宋体" w:cs="宋体"/>
                <w:sz w:val="13"/>
                <w:szCs w:val="13"/>
              </w:rPr>
            </w:pPr>
            <w:r>
              <w:rPr>
                <w:rFonts w:ascii="宋体" w:hAnsi="宋体" w:eastAsia="宋体" w:cs="宋体"/>
                <w:spacing w:val="1"/>
                <w:position w:val="1"/>
                <w:sz w:val="13"/>
                <w:szCs w:val="13"/>
              </w:rPr>
              <w:t>193.00</w:t>
            </w:r>
          </w:p>
        </w:tc>
        <w:tc>
          <w:tcPr>
            <w:tcW w:w="1006" w:type="dxa"/>
            <w:vAlign w:val="top"/>
          </w:tcPr>
          <w:p w14:paraId="3E924A26">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0BCE4A04">
            <w:pPr>
              <w:spacing w:before="178" w:line="177" w:lineRule="exact"/>
              <w:ind w:left="321"/>
              <w:rPr>
                <w:rFonts w:ascii="宋体" w:hAnsi="宋体" w:eastAsia="宋体" w:cs="宋体"/>
                <w:sz w:val="13"/>
                <w:szCs w:val="13"/>
              </w:rPr>
            </w:pPr>
            <w:r>
              <w:rPr>
                <w:rFonts w:ascii="宋体" w:hAnsi="宋体" w:eastAsia="宋体" w:cs="宋体"/>
                <w:spacing w:val="1"/>
                <w:position w:val="1"/>
                <w:sz w:val="13"/>
                <w:szCs w:val="13"/>
              </w:rPr>
              <w:t>179.70</w:t>
            </w:r>
          </w:p>
        </w:tc>
      </w:tr>
      <w:tr w14:paraId="24F3E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0CA7C7C5">
            <w:pPr>
              <w:rPr>
                <w:rFonts w:ascii="Arial"/>
                <w:sz w:val="21"/>
              </w:rPr>
            </w:pPr>
          </w:p>
        </w:tc>
        <w:tc>
          <w:tcPr>
            <w:tcW w:w="1279" w:type="dxa"/>
            <w:vAlign w:val="top"/>
          </w:tcPr>
          <w:p w14:paraId="4E29A8D6">
            <w:pPr>
              <w:spacing w:before="193" w:line="196" w:lineRule="auto"/>
              <w:ind w:left="535"/>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8+1</w:t>
            </w:r>
          </w:p>
        </w:tc>
        <w:tc>
          <w:tcPr>
            <w:tcW w:w="996" w:type="dxa"/>
            <w:vAlign w:val="top"/>
          </w:tcPr>
          <w:p w14:paraId="0C23D44C">
            <w:pPr>
              <w:spacing w:before="178" w:line="177" w:lineRule="exact"/>
              <w:ind w:left="341"/>
              <w:rPr>
                <w:rFonts w:ascii="宋体" w:hAnsi="宋体" w:eastAsia="宋体" w:cs="宋体"/>
                <w:sz w:val="13"/>
                <w:szCs w:val="13"/>
              </w:rPr>
            </w:pPr>
            <w:r>
              <w:rPr>
                <w:rFonts w:ascii="宋体" w:hAnsi="宋体" w:eastAsia="宋体" w:cs="宋体"/>
                <w:spacing w:val="3"/>
                <w:position w:val="1"/>
                <w:sz w:val="13"/>
                <w:szCs w:val="13"/>
              </w:rPr>
              <w:t>27.50</w:t>
            </w:r>
          </w:p>
        </w:tc>
        <w:tc>
          <w:tcPr>
            <w:tcW w:w="1005" w:type="dxa"/>
            <w:vAlign w:val="top"/>
          </w:tcPr>
          <w:p w14:paraId="1F3AC051">
            <w:pPr>
              <w:rPr>
                <w:rFonts w:ascii="Arial"/>
                <w:sz w:val="21"/>
              </w:rPr>
            </w:pPr>
          </w:p>
        </w:tc>
        <w:tc>
          <w:tcPr>
            <w:tcW w:w="1006" w:type="dxa"/>
            <w:vAlign w:val="top"/>
          </w:tcPr>
          <w:p w14:paraId="75C5C444">
            <w:pPr>
              <w:spacing w:before="178" w:line="177" w:lineRule="exact"/>
              <w:ind w:left="353"/>
              <w:rPr>
                <w:rFonts w:ascii="宋体" w:hAnsi="宋体" w:eastAsia="宋体" w:cs="宋体"/>
                <w:sz w:val="13"/>
                <w:szCs w:val="13"/>
              </w:rPr>
            </w:pPr>
            <w:r>
              <w:rPr>
                <w:rFonts w:ascii="宋体" w:hAnsi="宋体" w:eastAsia="宋体" w:cs="宋体"/>
                <w:spacing w:val="2"/>
                <w:position w:val="1"/>
                <w:sz w:val="13"/>
                <w:szCs w:val="13"/>
              </w:rPr>
              <w:t>71.70</w:t>
            </w:r>
          </w:p>
        </w:tc>
        <w:tc>
          <w:tcPr>
            <w:tcW w:w="1006" w:type="dxa"/>
            <w:vAlign w:val="top"/>
          </w:tcPr>
          <w:p w14:paraId="33C891CB">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99.20</w:t>
            </w:r>
          </w:p>
        </w:tc>
        <w:tc>
          <w:tcPr>
            <w:tcW w:w="1006" w:type="dxa"/>
            <w:vAlign w:val="top"/>
          </w:tcPr>
          <w:p w14:paraId="0C9C2014">
            <w:pPr>
              <w:spacing w:before="178" w:line="177" w:lineRule="exact"/>
              <w:ind w:left="350"/>
              <w:rPr>
                <w:rFonts w:ascii="宋体" w:hAnsi="宋体" w:eastAsia="宋体" w:cs="宋体"/>
                <w:sz w:val="13"/>
                <w:szCs w:val="13"/>
              </w:rPr>
            </w:pPr>
            <w:r>
              <w:rPr>
                <w:rFonts w:ascii="宋体" w:hAnsi="宋体" w:eastAsia="宋体" w:cs="宋体"/>
                <w:spacing w:val="3"/>
                <w:position w:val="1"/>
                <w:sz w:val="13"/>
                <w:szCs w:val="13"/>
              </w:rPr>
              <w:t>27.50</w:t>
            </w:r>
          </w:p>
        </w:tc>
        <w:tc>
          <w:tcPr>
            <w:tcW w:w="1006" w:type="dxa"/>
            <w:vAlign w:val="top"/>
          </w:tcPr>
          <w:p w14:paraId="3577CE60">
            <w:pPr>
              <w:rPr>
                <w:rFonts w:ascii="Arial"/>
                <w:sz w:val="21"/>
              </w:rPr>
            </w:pPr>
          </w:p>
        </w:tc>
        <w:tc>
          <w:tcPr>
            <w:tcW w:w="1006" w:type="dxa"/>
            <w:vAlign w:val="top"/>
          </w:tcPr>
          <w:p w14:paraId="4D97CEEF">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71.70</w:t>
            </w:r>
          </w:p>
        </w:tc>
        <w:tc>
          <w:tcPr>
            <w:tcW w:w="1006" w:type="dxa"/>
            <w:vAlign w:val="top"/>
          </w:tcPr>
          <w:p w14:paraId="1DA08F32">
            <w:pPr>
              <w:spacing w:before="178" w:line="177" w:lineRule="exact"/>
              <w:ind w:left="348"/>
              <w:rPr>
                <w:rFonts w:ascii="宋体" w:hAnsi="宋体" w:eastAsia="宋体" w:cs="宋体"/>
                <w:sz w:val="13"/>
                <w:szCs w:val="13"/>
              </w:rPr>
            </w:pPr>
            <w:r>
              <w:rPr>
                <w:rFonts w:ascii="宋体" w:hAnsi="宋体" w:eastAsia="宋体" w:cs="宋体"/>
                <w:spacing w:val="3"/>
                <w:position w:val="1"/>
                <w:sz w:val="13"/>
                <w:szCs w:val="13"/>
              </w:rPr>
              <w:t>99.20</w:t>
            </w:r>
          </w:p>
        </w:tc>
        <w:tc>
          <w:tcPr>
            <w:tcW w:w="1006" w:type="dxa"/>
            <w:vAlign w:val="top"/>
          </w:tcPr>
          <w:p w14:paraId="3DFB6FE7">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5BE7BD87">
            <w:pPr>
              <w:spacing w:before="178" w:line="177" w:lineRule="exact"/>
              <w:ind w:left="347"/>
              <w:rPr>
                <w:rFonts w:ascii="宋体" w:hAnsi="宋体" w:eastAsia="宋体" w:cs="宋体"/>
                <w:sz w:val="13"/>
                <w:szCs w:val="13"/>
              </w:rPr>
            </w:pPr>
            <w:r>
              <w:rPr>
                <w:rFonts w:ascii="宋体" w:hAnsi="宋体" w:eastAsia="宋体" w:cs="宋体"/>
                <w:spacing w:val="3"/>
                <w:position w:val="1"/>
                <w:sz w:val="13"/>
                <w:szCs w:val="13"/>
              </w:rPr>
              <w:t>84.86</w:t>
            </w:r>
          </w:p>
        </w:tc>
      </w:tr>
      <w:tr w14:paraId="067AA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26E3855">
            <w:pPr>
              <w:rPr>
                <w:rFonts w:ascii="Arial"/>
                <w:sz w:val="21"/>
              </w:rPr>
            </w:pPr>
          </w:p>
        </w:tc>
        <w:tc>
          <w:tcPr>
            <w:tcW w:w="1279" w:type="dxa"/>
            <w:vAlign w:val="top"/>
          </w:tcPr>
          <w:p w14:paraId="605406FF">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9</w:t>
            </w:r>
          </w:p>
        </w:tc>
        <w:tc>
          <w:tcPr>
            <w:tcW w:w="996" w:type="dxa"/>
            <w:vAlign w:val="top"/>
          </w:tcPr>
          <w:p w14:paraId="558B550A">
            <w:pPr>
              <w:spacing w:before="178" w:line="177" w:lineRule="exact"/>
              <w:ind w:left="305"/>
              <w:rPr>
                <w:rFonts w:ascii="宋体" w:hAnsi="宋体" w:eastAsia="宋体" w:cs="宋体"/>
                <w:sz w:val="13"/>
                <w:szCs w:val="13"/>
              </w:rPr>
            </w:pPr>
            <w:r>
              <w:rPr>
                <w:rFonts w:ascii="宋体" w:hAnsi="宋体" w:eastAsia="宋体" w:cs="宋体"/>
                <w:spacing w:val="3"/>
                <w:position w:val="1"/>
                <w:sz w:val="13"/>
                <w:szCs w:val="13"/>
              </w:rPr>
              <w:t>256.30</w:t>
            </w:r>
          </w:p>
        </w:tc>
        <w:tc>
          <w:tcPr>
            <w:tcW w:w="1005" w:type="dxa"/>
            <w:vAlign w:val="top"/>
          </w:tcPr>
          <w:p w14:paraId="6258DA6B">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34.10</w:t>
            </w:r>
          </w:p>
        </w:tc>
        <w:tc>
          <w:tcPr>
            <w:tcW w:w="1006" w:type="dxa"/>
            <w:vAlign w:val="top"/>
          </w:tcPr>
          <w:p w14:paraId="4D623AE2">
            <w:pPr>
              <w:spacing w:before="178" w:line="177" w:lineRule="exact"/>
              <w:ind w:left="349"/>
              <w:rPr>
                <w:rFonts w:ascii="宋体" w:hAnsi="宋体" w:eastAsia="宋体" w:cs="宋体"/>
                <w:sz w:val="13"/>
                <w:szCs w:val="13"/>
              </w:rPr>
            </w:pPr>
            <w:r>
              <w:rPr>
                <w:rFonts w:ascii="宋体" w:hAnsi="宋体" w:eastAsia="宋体" w:cs="宋体"/>
                <w:spacing w:val="3"/>
                <w:position w:val="1"/>
                <w:sz w:val="13"/>
                <w:szCs w:val="13"/>
              </w:rPr>
              <w:t>48.70</w:t>
            </w:r>
          </w:p>
        </w:tc>
        <w:tc>
          <w:tcPr>
            <w:tcW w:w="1006" w:type="dxa"/>
            <w:vAlign w:val="top"/>
          </w:tcPr>
          <w:p w14:paraId="11A2CF1D">
            <w:pPr>
              <w:spacing w:before="178" w:line="177" w:lineRule="exact"/>
              <w:ind w:left="282"/>
              <w:rPr>
                <w:rFonts w:ascii="宋体" w:hAnsi="宋体" w:eastAsia="宋体" w:cs="宋体"/>
                <w:sz w:val="13"/>
                <w:szCs w:val="13"/>
              </w:rPr>
            </w:pPr>
            <w:r>
              <w:rPr>
                <w:rFonts w:ascii="宋体" w:hAnsi="宋体" w:eastAsia="宋体" w:cs="宋体"/>
                <w:spacing w:val="3"/>
                <w:position w:val="1"/>
                <w:sz w:val="13"/>
                <w:szCs w:val="13"/>
              </w:rPr>
              <w:t>339.10</w:t>
            </w:r>
          </w:p>
        </w:tc>
        <w:tc>
          <w:tcPr>
            <w:tcW w:w="1006" w:type="dxa"/>
            <w:vAlign w:val="top"/>
          </w:tcPr>
          <w:p w14:paraId="7C252F4B">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256.30</w:t>
            </w:r>
          </w:p>
        </w:tc>
        <w:tc>
          <w:tcPr>
            <w:tcW w:w="1006" w:type="dxa"/>
            <w:vAlign w:val="top"/>
          </w:tcPr>
          <w:p w14:paraId="2EBCE7F5">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34.10</w:t>
            </w:r>
          </w:p>
        </w:tc>
        <w:tc>
          <w:tcPr>
            <w:tcW w:w="1006" w:type="dxa"/>
            <w:vAlign w:val="top"/>
          </w:tcPr>
          <w:p w14:paraId="0C7E288D">
            <w:pPr>
              <w:spacing w:before="178" w:line="177" w:lineRule="exact"/>
              <w:ind w:left="347"/>
              <w:rPr>
                <w:rFonts w:ascii="宋体" w:hAnsi="宋体" w:eastAsia="宋体" w:cs="宋体"/>
                <w:sz w:val="13"/>
                <w:szCs w:val="13"/>
              </w:rPr>
            </w:pPr>
            <w:r>
              <w:rPr>
                <w:rFonts w:ascii="宋体" w:hAnsi="宋体" w:eastAsia="宋体" w:cs="宋体"/>
                <w:spacing w:val="3"/>
                <w:position w:val="1"/>
                <w:sz w:val="13"/>
                <w:szCs w:val="13"/>
              </w:rPr>
              <w:t>48.70</w:t>
            </w:r>
          </w:p>
        </w:tc>
        <w:tc>
          <w:tcPr>
            <w:tcW w:w="1006" w:type="dxa"/>
            <w:vAlign w:val="top"/>
          </w:tcPr>
          <w:p w14:paraId="0F5F78C4">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339.10</w:t>
            </w:r>
          </w:p>
        </w:tc>
        <w:tc>
          <w:tcPr>
            <w:tcW w:w="1006" w:type="dxa"/>
            <w:vAlign w:val="top"/>
          </w:tcPr>
          <w:p w14:paraId="72E8936D">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70A65D70">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329.36</w:t>
            </w:r>
          </w:p>
        </w:tc>
      </w:tr>
      <w:tr w14:paraId="62EB3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A1C2E2A">
            <w:pPr>
              <w:rPr>
                <w:rFonts w:ascii="Arial"/>
                <w:sz w:val="21"/>
              </w:rPr>
            </w:pPr>
          </w:p>
        </w:tc>
        <w:tc>
          <w:tcPr>
            <w:tcW w:w="1279" w:type="dxa"/>
            <w:vAlign w:val="top"/>
          </w:tcPr>
          <w:p w14:paraId="264B5041">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12</w:t>
            </w:r>
          </w:p>
        </w:tc>
        <w:tc>
          <w:tcPr>
            <w:tcW w:w="996" w:type="dxa"/>
            <w:vAlign w:val="top"/>
          </w:tcPr>
          <w:p w14:paraId="6CDBB188">
            <w:pPr>
              <w:spacing w:before="178" w:line="177" w:lineRule="exact"/>
              <w:ind w:left="342"/>
              <w:rPr>
                <w:rFonts w:ascii="宋体" w:hAnsi="宋体" w:eastAsia="宋体" w:cs="宋体"/>
                <w:sz w:val="13"/>
                <w:szCs w:val="13"/>
              </w:rPr>
            </w:pPr>
            <w:r>
              <w:rPr>
                <w:rFonts w:ascii="宋体" w:hAnsi="宋体" w:eastAsia="宋体" w:cs="宋体"/>
                <w:spacing w:val="2"/>
                <w:position w:val="1"/>
                <w:sz w:val="13"/>
                <w:szCs w:val="13"/>
              </w:rPr>
              <w:t>36.40</w:t>
            </w:r>
          </w:p>
        </w:tc>
        <w:tc>
          <w:tcPr>
            <w:tcW w:w="1005" w:type="dxa"/>
            <w:vAlign w:val="top"/>
          </w:tcPr>
          <w:p w14:paraId="07F80236">
            <w:pPr>
              <w:spacing w:before="178" w:line="177" w:lineRule="exact"/>
              <w:ind w:left="386"/>
              <w:rPr>
                <w:rFonts w:ascii="宋体" w:hAnsi="宋体" w:eastAsia="宋体" w:cs="宋体"/>
                <w:sz w:val="13"/>
                <w:szCs w:val="13"/>
              </w:rPr>
            </w:pPr>
            <w:r>
              <w:rPr>
                <w:rFonts w:ascii="宋体" w:hAnsi="宋体" w:eastAsia="宋体" w:cs="宋体"/>
                <w:spacing w:val="2"/>
                <w:position w:val="1"/>
                <w:sz w:val="13"/>
                <w:szCs w:val="13"/>
              </w:rPr>
              <w:t>7.50</w:t>
            </w:r>
          </w:p>
        </w:tc>
        <w:tc>
          <w:tcPr>
            <w:tcW w:w="1006" w:type="dxa"/>
            <w:vAlign w:val="top"/>
          </w:tcPr>
          <w:p w14:paraId="26C83A41">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32.70</w:t>
            </w:r>
          </w:p>
        </w:tc>
        <w:tc>
          <w:tcPr>
            <w:tcW w:w="1006" w:type="dxa"/>
            <w:vAlign w:val="top"/>
          </w:tcPr>
          <w:p w14:paraId="34C6CFE0">
            <w:pPr>
              <w:spacing w:before="178" w:line="177" w:lineRule="exact"/>
              <w:ind w:left="317"/>
              <w:rPr>
                <w:rFonts w:ascii="宋体" w:hAnsi="宋体" w:eastAsia="宋体" w:cs="宋体"/>
                <w:sz w:val="13"/>
                <w:szCs w:val="13"/>
              </w:rPr>
            </w:pPr>
            <w:r>
              <w:rPr>
                <w:rFonts w:ascii="宋体" w:hAnsi="宋体" w:eastAsia="宋体" w:cs="宋体"/>
                <w:spacing w:val="2"/>
                <w:position w:val="1"/>
                <w:sz w:val="13"/>
                <w:szCs w:val="13"/>
              </w:rPr>
              <w:t>76.60</w:t>
            </w:r>
          </w:p>
        </w:tc>
        <w:tc>
          <w:tcPr>
            <w:tcW w:w="1006" w:type="dxa"/>
            <w:vAlign w:val="top"/>
          </w:tcPr>
          <w:p w14:paraId="58F36B06">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36.40</w:t>
            </w:r>
          </w:p>
        </w:tc>
        <w:tc>
          <w:tcPr>
            <w:tcW w:w="1006" w:type="dxa"/>
            <w:vAlign w:val="top"/>
          </w:tcPr>
          <w:p w14:paraId="705CC88E">
            <w:pPr>
              <w:spacing w:before="178" w:line="177" w:lineRule="exact"/>
              <w:ind w:left="386"/>
              <w:rPr>
                <w:rFonts w:ascii="宋体" w:hAnsi="宋体" w:eastAsia="宋体" w:cs="宋体"/>
                <w:sz w:val="13"/>
                <w:szCs w:val="13"/>
              </w:rPr>
            </w:pPr>
            <w:r>
              <w:rPr>
                <w:rFonts w:ascii="宋体" w:hAnsi="宋体" w:eastAsia="宋体" w:cs="宋体"/>
                <w:spacing w:val="2"/>
                <w:position w:val="1"/>
                <w:sz w:val="13"/>
                <w:szCs w:val="13"/>
              </w:rPr>
              <w:t>7.50</w:t>
            </w:r>
          </w:p>
        </w:tc>
        <w:tc>
          <w:tcPr>
            <w:tcW w:w="1006" w:type="dxa"/>
            <w:vAlign w:val="top"/>
          </w:tcPr>
          <w:p w14:paraId="2FC66ECA">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32.70</w:t>
            </w:r>
          </w:p>
        </w:tc>
        <w:tc>
          <w:tcPr>
            <w:tcW w:w="1006" w:type="dxa"/>
            <w:vAlign w:val="top"/>
          </w:tcPr>
          <w:p w14:paraId="52C414D9">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76.60</w:t>
            </w:r>
          </w:p>
        </w:tc>
        <w:tc>
          <w:tcPr>
            <w:tcW w:w="1006" w:type="dxa"/>
            <w:vAlign w:val="top"/>
          </w:tcPr>
          <w:p w14:paraId="5A10FB9E">
            <w:pPr>
              <w:spacing w:before="178" w:line="177" w:lineRule="exact"/>
              <w:ind w:left="349"/>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554F169C">
            <w:pPr>
              <w:spacing w:before="178" w:line="177" w:lineRule="exact"/>
              <w:ind w:left="350"/>
              <w:rPr>
                <w:rFonts w:ascii="宋体" w:hAnsi="宋体" w:eastAsia="宋体" w:cs="宋体"/>
                <w:sz w:val="13"/>
                <w:szCs w:val="13"/>
              </w:rPr>
            </w:pPr>
            <w:r>
              <w:rPr>
                <w:rFonts w:ascii="宋体" w:hAnsi="宋体" w:eastAsia="宋体" w:cs="宋体"/>
                <w:spacing w:val="2"/>
                <w:position w:val="1"/>
                <w:sz w:val="13"/>
                <w:szCs w:val="13"/>
              </w:rPr>
              <w:t>70.06</w:t>
            </w:r>
          </w:p>
        </w:tc>
      </w:tr>
      <w:tr w14:paraId="65C89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74096F6F">
            <w:pPr>
              <w:rPr>
                <w:rFonts w:ascii="Arial"/>
                <w:sz w:val="21"/>
              </w:rPr>
            </w:pPr>
          </w:p>
        </w:tc>
        <w:tc>
          <w:tcPr>
            <w:tcW w:w="1279" w:type="dxa"/>
            <w:vAlign w:val="top"/>
          </w:tcPr>
          <w:p w14:paraId="0F2B39AC">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13</w:t>
            </w:r>
          </w:p>
        </w:tc>
        <w:tc>
          <w:tcPr>
            <w:tcW w:w="996" w:type="dxa"/>
            <w:vAlign w:val="top"/>
          </w:tcPr>
          <w:p w14:paraId="1F9BFBCF">
            <w:pPr>
              <w:spacing w:before="178" w:line="177" w:lineRule="exact"/>
              <w:ind w:left="306"/>
              <w:rPr>
                <w:rFonts w:ascii="宋体" w:hAnsi="宋体" w:eastAsia="宋体" w:cs="宋体"/>
                <w:sz w:val="13"/>
                <w:szCs w:val="13"/>
              </w:rPr>
            </w:pPr>
            <w:r>
              <w:rPr>
                <w:rFonts w:ascii="宋体" w:hAnsi="宋体" w:eastAsia="宋体" w:cs="宋体"/>
                <w:spacing w:val="3"/>
                <w:position w:val="1"/>
                <w:sz w:val="13"/>
                <w:szCs w:val="13"/>
              </w:rPr>
              <w:t>334.00</w:t>
            </w:r>
          </w:p>
        </w:tc>
        <w:tc>
          <w:tcPr>
            <w:tcW w:w="1005" w:type="dxa"/>
            <w:vAlign w:val="top"/>
          </w:tcPr>
          <w:p w14:paraId="6F9273BB">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133.90</w:t>
            </w:r>
          </w:p>
        </w:tc>
        <w:tc>
          <w:tcPr>
            <w:tcW w:w="1006" w:type="dxa"/>
            <w:vAlign w:val="top"/>
          </w:tcPr>
          <w:p w14:paraId="683369B8">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53.60</w:t>
            </w:r>
          </w:p>
        </w:tc>
        <w:tc>
          <w:tcPr>
            <w:tcW w:w="1006" w:type="dxa"/>
            <w:vAlign w:val="top"/>
          </w:tcPr>
          <w:p w14:paraId="43E802F8">
            <w:pPr>
              <w:spacing w:before="178" w:line="177" w:lineRule="exact"/>
              <w:ind w:left="282"/>
              <w:rPr>
                <w:rFonts w:ascii="宋体" w:hAnsi="宋体" w:eastAsia="宋体" w:cs="宋体"/>
                <w:sz w:val="13"/>
                <w:szCs w:val="13"/>
              </w:rPr>
            </w:pPr>
            <w:r>
              <w:rPr>
                <w:rFonts w:ascii="宋体" w:hAnsi="宋体" w:eastAsia="宋体" w:cs="宋体"/>
                <w:spacing w:val="3"/>
                <w:position w:val="1"/>
                <w:sz w:val="13"/>
                <w:szCs w:val="13"/>
              </w:rPr>
              <w:t>521.50</w:t>
            </w:r>
          </w:p>
        </w:tc>
        <w:tc>
          <w:tcPr>
            <w:tcW w:w="1006" w:type="dxa"/>
            <w:vAlign w:val="top"/>
          </w:tcPr>
          <w:p w14:paraId="7D59617E">
            <w:pPr>
              <w:spacing w:before="178" w:line="177" w:lineRule="exact"/>
              <w:ind w:left="316"/>
              <w:rPr>
                <w:rFonts w:ascii="宋体" w:hAnsi="宋体" w:eastAsia="宋体" w:cs="宋体"/>
                <w:sz w:val="13"/>
                <w:szCs w:val="13"/>
              </w:rPr>
            </w:pPr>
            <w:r>
              <w:rPr>
                <w:rFonts w:ascii="宋体" w:hAnsi="宋体" w:eastAsia="宋体" w:cs="宋体"/>
                <w:spacing w:val="3"/>
                <w:position w:val="1"/>
                <w:sz w:val="13"/>
                <w:szCs w:val="13"/>
              </w:rPr>
              <w:t>334.00</w:t>
            </w:r>
          </w:p>
        </w:tc>
        <w:tc>
          <w:tcPr>
            <w:tcW w:w="1006" w:type="dxa"/>
            <w:vAlign w:val="top"/>
          </w:tcPr>
          <w:p w14:paraId="5F9D94D4">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133.90</w:t>
            </w:r>
          </w:p>
        </w:tc>
        <w:tc>
          <w:tcPr>
            <w:tcW w:w="1006" w:type="dxa"/>
            <w:vAlign w:val="top"/>
          </w:tcPr>
          <w:p w14:paraId="3442B0DE">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53.60</w:t>
            </w:r>
          </w:p>
        </w:tc>
        <w:tc>
          <w:tcPr>
            <w:tcW w:w="1006" w:type="dxa"/>
            <w:vAlign w:val="top"/>
          </w:tcPr>
          <w:p w14:paraId="7BA99839">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521.50</w:t>
            </w:r>
          </w:p>
        </w:tc>
        <w:tc>
          <w:tcPr>
            <w:tcW w:w="1006" w:type="dxa"/>
            <w:vAlign w:val="top"/>
          </w:tcPr>
          <w:p w14:paraId="6B80E052">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4ABB0A66">
            <w:pPr>
              <w:spacing w:before="178" w:line="177" w:lineRule="exact"/>
              <w:ind w:left="314"/>
              <w:rPr>
                <w:rFonts w:ascii="宋体" w:hAnsi="宋体" w:eastAsia="宋体" w:cs="宋体"/>
                <w:sz w:val="13"/>
                <w:szCs w:val="13"/>
              </w:rPr>
            </w:pPr>
            <w:r>
              <w:rPr>
                <w:rFonts w:ascii="宋体" w:hAnsi="宋体" w:eastAsia="宋体" w:cs="宋体"/>
                <w:spacing w:val="3"/>
                <w:position w:val="1"/>
                <w:sz w:val="13"/>
                <w:szCs w:val="13"/>
              </w:rPr>
              <w:t>510.78</w:t>
            </w:r>
          </w:p>
        </w:tc>
      </w:tr>
      <w:tr w14:paraId="2116A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23C65ABE">
            <w:pPr>
              <w:rPr>
                <w:rFonts w:ascii="Arial"/>
                <w:sz w:val="21"/>
              </w:rPr>
            </w:pPr>
          </w:p>
        </w:tc>
        <w:tc>
          <w:tcPr>
            <w:tcW w:w="1279" w:type="dxa"/>
            <w:vAlign w:val="top"/>
          </w:tcPr>
          <w:p w14:paraId="5EFF46D8">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16</w:t>
            </w:r>
          </w:p>
        </w:tc>
        <w:tc>
          <w:tcPr>
            <w:tcW w:w="996" w:type="dxa"/>
            <w:vAlign w:val="top"/>
          </w:tcPr>
          <w:p w14:paraId="06D86F9D">
            <w:pPr>
              <w:spacing w:before="178" w:line="177" w:lineRule="exact"/>
              <w:ind w:left="314"/>
              <w:rPr>
                <w:rFonts w:ascii="宋体" w:hAnsi="宋体" w:eastAsia="宋体" w:cs="宋体"/>
                <w:sz w:val="13"/>
                <w:szCs w:val="13"/>
              </w:rPr>
            </w:pPr>
            <w:r>
              <w:rPr>
                <w:rFonts w:ascii="宋体" w:hAnsi="宋体" w:eastAsia="宋体" w:cs="宋体"/>
                <w:spacing w:val="1"/>
                <w:position w:val="1"/>
                <w:sz w:val="13"/>
                <w:szCs w:val="13"/>
              </w:rPr>
              <w:t>123.20</w:t>
            </w:r>
          </w:p>
        </w:tc>
        <w:tc>
          <w:tcPr>
            <w:tcW w:w="1005" w:type="dxa"/>
            <w:vAlign w:val="top"/>
          </w:tcPr>
          <w:p w14:paraId="6BE0EBA2">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141.50</w:t>
            </w:r>
          </w:p>
        </w:tc>
        <w:tc>
          <w:tcPr>
            <w:tcW w:w="1006" w:type="dxa"/>
            <w:vAlign w:val="top"/>
          </w:tcPr>
          <w:p w14:paraId="71C3860D">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32.80</w:t>
            </w:r>
          </w:p>
        </w:tc>
        <w:tc>
          <w:tcPr>
            <w:tcW w:w="1006" w:type="dxa"/>
            <w:vAlign w:val="top"/>
          </w:tcPr>
          <w:p w14:paraId="64D6AF75">
            <w:pPr>
              <w:spacing w:before="178" w:line="177" w:lineRule="exact"/>
              <w:ind w:left="281"/>
              <w:rPr>
                <w:rFonts w:ascii="宋体" w:hAnsi="宋体" w:eastAsia="宋体" w:cs="宋体"/>
                <w:sz w:val="13"/>
                <w:szCs w:val="13"/>
              </w:rPr>
            </w:pPr>
            <w:r>
              <w:rPr>
                <w:rFonts w:ascii="宋体" w:hAnsi="宋体" w:eastAsia="宋体" w:cs="宋体"/>
                <w:spacing w:val="3"/>
                <w:position w:val="1"/>
                <w:sz w:val="13"/>
                <w:szCs w:val="13"/>
              </w:rPr>
              <w:t>297.50</w:t>
            </w:r>
          </w:p>
        </w:tc>
        <w:tc>
          <w:tcPr>
            <w:tcW w:w="1006" w:type="dxa"/>
            <w:vAlign w:val="top"/>
          </w:tcPr>
          <w:p w14:paraId="0A685EE6">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123.20</w:t>
            </w:r>
          </w:p>
        </w:tc>
        <w:tc>
          <w:tcPr>
            <w:tcW w:w="1006" w:type="dxa"/>
            <w:vAlign w:val="top"/>
          </w:tcPr>
          <w:p w14:paraId="4717298D">
            <w:pPr>
              <w:spacing w:before="178" w:line="177" w:lineRule="exact"/>
              <w:ind w:left="323"/>
              <w:rPr>
                <w:rFonts w:ascii="宋体" w:hAnsi="宋体" w:eastAsia="宋体" w:cs="宋体"/>
                <w:sz w:val="13"/>
                <w:szCs w:val="13"/>
              </w:rPr>
            </w:pPr>
            <w:r>
              <w:rPr>
                <w:rFonts w:ascii="宋体" w:hAnsi="宋体" w:eastAsia="宋体" w:cs="宋体"/>
                <w:spacing w:val="1"/>
                <w:position w:val="1"/>
                <w:sz w:val="13"/>
                <w:szCs w:val="13"/>
              </w:rPr>
              <w:t>141.50</w:t>
            </w:r>
          </w:p>
        </w:tc>
        <w:tc>
          <w:tcPr>
            <w:tcW w:w="1006" w:type="dxa"/>
            <w:vAlign w:val="top"/>
          </w:tcPr>
          <w:p w14:paraId="0497A60C">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32.80</w:t>
            </w:r>
          </w:p>
        </w:tc>
        <w:tc>
          <w:tcPr>
            <w:tcW w:w="1006" w:type="dxa"/>
            <w:vAlign w:val="top"/>
          </w:tcPr>
          <w:p w14:paraId="231DC1D2">
            <w:pPr>
              <w:spacing w:before="178" w:line="177" w:lineRule="exact"/>
              <w:ind w:left="313"/>
              <w:rPr>
                <w:rFonts w:ascii="宋体" w:hAnsi="宋体" w:eastAsia="宋体" w:cs="宋体"/>
                <w:sz w:val="13"/>
                <w:szCs w:val="13"/>
              </w:rPr>
            </w:pPr>
            <w:r>
              <w:rPr>
                <w:rFonts w:ascii="宋体" w:hAnsi="宋体" w:eastAsia="宋体" w:cs="宋体"/>
                <w:spacing w:val="3"/>
                <w:position w:val="1"/>
                <w:sz w:val="13"/>
                <w:szCs w:val="13"/>
              </w:rPr>
              <w:t>297.50</w:t>
            </w:r>
          </w:p>
        </w:tc>
        <w:tc>
          <w:tcPr>
            <w:tcW w:w="1006" w:type="dxa"/>
            <w:vAlign w:val="top"/>
          </w:tcPr>
          <w:p w14:paraId="00B86962">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2AF2C962">
            <w:pPr>
              <w:spacing w:before="178" w:line="177" w:lineRule="exact"/>
              <w:ind w:left="313"/>
              <w:rPr>
                <w:rFonts w:ascii="宋体" w:hAnsi="宋体" w:eastAsia="宋体" w:cs="宋体"/>
                <w:sz w:val="13"/>
                <w:szCs w:val="13"/>
              </w:rPr>
            </w:pPr>
            <w:r>
              <w:rPr>
                <w:rFonts w:ascii="宋体" w:hAnsi="宋体" w:eastAsia="宋体" w:cs="宋体"/>
                <w:spacing w:val="3"/>
                <w:position w:val="1"/>
                <w:sz w:val="13"/>
                <w:szCs w:val="13"/>
              </w:rPr>
              <w:t>290.94</w:t>
            </w:r>
          </w:p>
        </w:tc>
      </w:tr>
      <w:tr w14:paraId="7951F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176AD3BE">
            <w:pPr>
              <w:rPr>
                <w:rFonts w:ascii="Arial"/>
                <w:sz w:val="21"/>
              </w:rPr>
            </w:pPr>
          </w:p>
        </w:tc>
        <w:tc>
          <w:tcPr>
            <w:tcW w:w="1279" w:type="dxa"/>
            <w:vAlign w:val="top"/>
          </w:tcPr>
          <w:p w14:paraId="7C398411">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18</w:t>
            </w:r>
          </w:p>
        </w:tc>
        <w:tc>
          <w:tcPr>
            <w:tcW w:w="996" w:type="dxa"/>
            <w:vAlign w:val="top"/>
          </w:tcPr>
          <w:p w14:paraId="1E04A073">
            <w:pPr>
              <w:spacing w:before="178" w:line="177" w:lineRule="exact"/>
              <w:ind w:left="342"/>
              <w:rPr>
                <w:rFonts w:ascii="宋体" w:hAnsi="宋体" w:eastAsia="宋体" w:cs="宋体"/>
                <w:sz w:val="13"/>
                <w:szCs w:val="13"/>
              </w:rPr>
            </w:pPr>
            <w:r>
              <w:rPr>
                <w:rFonts w:ascii="宋体" w:hAnsi="宋体" w:eastAsia="宋体" w:cs="宋体"/>
                <w:spacing w:val="2"/>
                <w:position w:val="1"/>
                <w:sz w:val="13"/>
                <w:szCs w:val="13"/>
              </w:rPr>
              <w:t>59.20</w:t>
            </w:r>
          </w:p>
        </w:tc>
        <w:tc>
          <w:tcPr>
            <w:tcW w:w="1005" w:type="dxa"/>
            <w:vAlign w:val="top"/>
          </w:tcPr>
          <w:p w14:paraId="62B7D51B">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38.10</w:t>
            </w:r>
          </w:p>
        </w:tc>
        <w:tc>
          <w:tcPr>
            <w:tcW w:w="1006" w:type="dxa"/>
            <w:vAlign w:val="top"/>
          </w:tcPr>
          <w:p w14:paraId="5D238D4A">
            <w:pPr>
              <w:spacing w:before="178" w:line="177" w:lineRule="exact"/>
              <w:ind w:left="324"/>
              <w:rPr>
                <w:rFonts w:ascii="宋体" w:hAnsi="宋体" w:eastAsia="宋体" w:cs="宋体"/>
                <w:sz w:val="13"/>
                <w:szCs w:val="13"/>
              </w:rPr>
            </w:pPr>
            <w:r>
              <w:rPr>
                <w:rFonts w:ascii="宋体" w:hAnsi="宋体" w:eastAsia="宋体" w:cs="宋体"/>
                <w:spacing w:val="1"/>
                <w:position w:val="1"/>
                <w:sz w:val="13"/>
                <w:szCs w:val="13"/>
              </w:rPr>
              <w:t>122.30</w:t>
            </w:r>
          </w:p>
        </w:tc>
        <w:tc>
          <w:tcPr>
            <w:tcW w:w="1006" w:type="dxa"/>
            <w:vAlign w:val="top"/>
          </w:tcPr>
          <w:p w14:paraId="39CCA91A">
            <w:pPr>
              <w:spacing w:before="178" w:line="177" w:lineRule="exact"/>
              <w:ind w:left="281"/>
              <w:rPr>
                <w:rFonts w:ascii="宋体" w:hAnsi="宋体" w:eastAsia="宋体" w:cs="宋体"/>
                <w:sz w:val="13"/>
                <w:szCs w:val="13"/>
              </w:rPr>
            </w:pPr>
            <w:r>
              <w:rPr>
                <w:rFonts w:ascii="宋体" w:hAnsi="宋体" w:eastAsia="宋体" w:cs="宋体"/>
                <w:spacing w:val="3"/>
                <w:position w:val="1"/>
                <w:sz w:val="13"/>
                <w:szCs w:val="13"/>
              </w:rPr>
              <w:t>219.60</w:t>
            </w:r>
          </w:p>
        </w:tc>
        <w:tc>
          <w:tcPr>
            <w:tcW w:w="1006" w:type="dxa"/>
            <w:vAlign w:val="top"/>
          </w:tcPr>
          <w:p w14:paraId="043B9710">
            <w:pPr>
              <w:spacing w:before="178" w:line="177" w:lineRule="exact"/>
              <w:ind w:left="352"/>
              <w:rPr>
                <w:rFonts w:ascii="宋体" w:hAnsi="宋体" w:eastAsia="宋体" w:cs="宋体"/>
                <w:sz w:val="13"/>
                <w:szCs w:val="13"/>
              </w:rPr>
            </w:pPr>
            <w:r>
              <w:rPr>
                <w:rFonts w:ascii="宋体" w:hAnsi="宋体" w:eastAsia="宋体" w:cs="宋体"/>
                <w:spacing w:val="2"/>
                <w:position w:val="1"/>
                <w:sz w:val="13"/>
                <w:szCs w:val="13"/>
              </w:rPr>
              <w:t>59.20</w:t>
            </w:r>
          </w:p>
        </w:tc>
        <w:tc>
          <w:tcPr>
            <w:tcW w:w="1006" w:type="dxa"/>
            <w:vAlign w:val="top"/>
          </w:tcPr>
          <w:p w14:paraId="5E208A59">
            <w:pPr>
              <w:spacing w:before="178" w:line="177" w:lineRule="exact"/>
              <w:ind w:left="351"/>
              <w:rPr>
                <w:rFonts w:ascii="宋体" w:hAnsi="宋体" w:eastAsia="宋体" w:cs="宋体"/>
                <w:sz w:val="13"/>
                <w:szCs w:val="13"/>
              </w:rPr>
            </w:pPr>
            <w:r>
              <w:rPr>
                <w:rFonts w:ascii="宋体" w:hAnsi="宋体" w:eastAsia="宋体" w:cs="宋体"/>
                <w:spacing w:val="2"/>
                <w:position w:val="1"/>
                <w:sz w:val="13"/>
                <w:szCs w:val="13"/>
              </w:rPr>
              <w:t>38.10</w:t>
            </w:r>
          </w:p>
        </w:tc>
        <w:tc>
          <w:tcPr>
            <w:tcW w:w="1006" w:type="dxa"/>
            <w:vAlign w:val="top"/>
          </w:tcPr>
          <w:p w14:paraId="046EDB8A">
            <w:pPr>
              <w:spacing w:before="178" w:line="177" w:lineRule="exact"/>
              <w:ind w:left="322"/>
              <w:rPr>
                <w:rFonts w:ascii="宋体" w:hAnsi="宋体" w:eastAsia="宋体" w:cs="宋体"/>
                <w:sz w:val="13"/>
                <w:szCs w:val="13"/>
              </w:rPr>
            </w:pPr>
            <w:r>
              <w:rPr>
                <w:rFonts w:ascii="宋体" w:hAnsi="宋体" w:eastAsia="宋体" w:cs="宋体"/>
                <w:spacing w:val="1"/>
                <w:position w:val="1"/>
                <w:sz w:val="13"/>
                <w:szCs w:val="13"/>
              </w:rPr>
              <w:t>122.30</w:t>
            </w:r>
          </w:p>
        </w:tc>
        <w:tc>
          <w:tcPr>
            <w:tcW w:w="1006" w:type="dxa"/>
            <w:vAlign w:val="top"/>
          </w:tcPr>
          <w:p w14:paraId="6B022743">
            <w:pPr>
              <w:spacing w:before="178" w:line="177" w:lineRule="exact"/>
              <w:ind w:left="313"/>
              <w:rPr>
                <w:rFonts w:ascii="宋体" w:hAnsi="宋体" w:eastAsia="宋体" w:cs="宋体"/>
                <w:sz w:val="13"/>
                <w:szCs w:val="13"/>
              </w:rPr>
            </w:pPr>
            <w:r>
              <w:rPr>
                <w:rFonts w:ascii="宋体" w:hAnsi="宋体" w:eastAsia="宋体" w:cs="宋体"/>
                <w:spacing w:val="3"/>
                <w:position w:val="1"/>
                <w:sz w:val="13"/>
                <w:szCs w:val="13"/>
              </w:rPr>
              <w:t>219.60</w:t>
            </w:r>
          </w:p>
        </w:tc>
        <w:tc>
          <w:tcPr>
            <w:tcW w:w="1006" w:type="dxa"/>
            <w:vAlign w:val="top"/>
          </w:tcPr>
          <w:p w14:paraId="4CA0354D">
            <w:pPr>
              <w:spacing w:before="178" w:line="177" w:lineRule="exact"/>
              <w:ind w:left="348"/>
              <w:rPr>
                <w:rFonts w:ascii="宋体" w:hAnsi="宋体" w:eastAsia="宋体" w:cs="宋体"/>
                <w:sz w:val="13"/>
                <w:szCs w:val="13"/>
              </w:rPr>
            </w:pPr>
            <w:r>
              <w:rPr>
                <w:rFonts w:ascii="宋体" w:hAnsi="宋体" w:eastAsia="宋体" w:cs="宋体"/>
                <w:spacing w:val="2"/>
                <w:position w:val="1"/>
                <w:sz w:val="13"/>
                <w:szCs w:val="13"/>
              </w:rPr>
              <w:t>0.80</w:t>
            </w:r>
          </w:p>
        </w:tc>
        <w:tc>
          <w:tcPr>
            <w:tcW w:w="1016" w:type="dxa"/>
            <w:tcBorders>
              <w:right w:val="single" w:color="000000" w:sz="8" w:space="0"/>
            </w:tcBorders>
            <w:vAlign w:val="top"/>
          </w:tcPr>
          <w:p w14:paraId="04D67470">
            <w:pPr>
              <w:spacing w:before="178" w:line="177" w:lineRule="exact"/>
              <w:ind w:left="321"/>
              <w:rPr>
                <w:rFonts w:ascii="宋体" w:hAnsi="宋体" w:eastAsia="宋体" w:cs="宋体"/>
                <w:sz w:val="13"/>
                <w:szCs w:val="13"/>
              </w:rPr>
            </w:pPr>
            <w:r>
              <w:rPr>
                <w:rFonts w:ascii="宋体" w:hAnsi="宋体" w:eastAsia="宋体" w:cs="宋体"/>
                <w:spacing w:val="1"/>
                <w:position w:val="1"/>
                <w:sz w:val="13"/>
                <w:szCs w:val="13"/>
              </w:rPr>
              <w:t>195.14</w:t>
            </w:r>
          </w:p>
        </w:tc>
      </w:tr>
      <w:tr w14:paraId="5A777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tcBorders>
            <w:vAlign w:val="top"/>
          </w:tcPr>
          <w:p w14:paraId="695658EE">
            <w:pPr>
              <w:rPr>
                <w:rFonts w:ascii="Arial"/>
                <w:sz w:val="21"/>
              </w:rPr>
            </w:pPr>
          </w:p>
        </w:tc>
        <w:tc>
          <w:tcPr>
            <w:tcW w:w="1279" w:type="dxa"/>
            <w:vAlign w:val="top"/>
          </w:tcPr>
          <w:p w14:paraId="7FE81152">
            <w:pPr>
              <w:spacing w:before="187" w:line="225" w:lineRule="auto"/>
              <w:ind w:left="519"/>
              <w:rPr>
                <w:rFonts w:ascii="宋体" w:hAnsi="宋体" w:eastAsia="宋体" w:cs="宋体"/>
                <w:sz w:val="12"/>
                <w:szCs w:val="12"/>
              </w:rPr>
            </w:pPr>
            <w:r>
              <w:rPr>
                <w:rFonts w:ascii="宋体" w:hAnsi="宋体" w:eastAsia="宋体" w:cs="宋体"/>
                <w:b/>
                <w:bCs/>
                <w:spacing w:val="-2"/>
                <w:sz w:val="12"/>
                <w:szCs w:val="12"/>
              </w:rPr>
              <w:t>小计</w:t>
            </w:r>
          </w:p>
        </w:tc>
        <w:tc>
          <w:tcPr>
            <w:tcW w:w="996" w:type="dxa"/>
            <w:vAlign w:val="top"/>
          </w:tcPr>
          <w:p w14:paraId="208F975E">
            <w:pPr>
              <w:spacing w:before="177" w:line="230" w:lineRule="auto"/>
              <w:ind w:left="234"/>
              <w:rPr>
                <w:rFonts w:ascii="宋体" w:hAnsi="宋体" w:eastAsia="宋体" w:cs="宋体"/>
                <w:sz w:val="13"/>
                <w:szCs w:val="13"/>
              </w:rPr>
            </w:pPr>
            <w:r>
              <w:rPr>
                <w:rFonts w:ascii="宋体" w:hAnsi="宋体" w:eastAsia="宋体" w:cs="宋体"/>
                <w:b/>
                <w:bCs/>
                <w:spacing w:val="3"/>
                <w:sz w:val="13"/>
                <w:szCs w:val="13"/>
              </w:rPr>
              <w:t>1,110.10</w:t>
            </w:r>
          </w:p>
        </w:tc>
        <w:tc>
          <w:tcPr>
            <w:tcW w:w="1005" w:type="dxa"/>
            <w:vAlign w:val="top"/>
          </w:tcPr>
          <w:p w14:paraId="45FEBD03">
            <w:pPr>
              <w:spacing w:before="178" w:line="177" w:lineRule="exact"/>
              <w:ind w:left="305"/>
              <w:rPr>
                <w:rFonts w:ascii="宋体" w:hAnsi="宋体" w:eastAsia="宋体" w:cs="宋体"/>
                <w:sz w:val="13"/>
                <w:szCs w:val="13"/>
              </w:rPr>
            </w:pPr>
            <w:r>
              <w:rPr>
                <w:rFonts w:ascii="宋体" w:hAnsi="宋体" w:eastAsia="宋体" w:cs="宋体"/>
                <w:b/>
                <w:bCs/>
                <w:spacing w:val="4"/>
                <w:position w:val="1"/>
                <w:sz w:val="13"/>
                <w:szCs w:val="13"/>
              </w:rPr>
              <w:t>411.90</w:t>
            </w:r>
          </w:p>
        </w:tc>
        <w:tc>
          <w:tcPr>
            <w:tcW w:w="1006" w:type="dxa"/>
            <w:vAlign w:val="top"/>
          </w:tcPr>
          <w:p w14:paraId="45C2565A">
            <w:pPr>
              <w:spacing w:before="178" w:line="177" w:lineRule="exact"/>
              <w:ind w:left="306"/>
              <w:rPr>
                <w:rFonts w:ascii="宋体" w:hAnsi="宋体" w:eastAsia="宋体" w:cs="宋体"/>
                <w:sz w:val="13"/>
                <w:szCs w:val="13"/>
              </w:rPr>
            </w:pPr>
            <w:r>
              <w:rPr>
                <w:rFonts w:ascii="宋体" w:hAnsi="宋体" w:eastAsia="宋体" w:cs="宋体"/>
                <w:b/>
                <w:bCs/>
                <w:spacing w:val="4"/>
                <w:position w:val="1"/>
                <w:sz w:val="13"/>
                <w:szCs w:val="13"/>
              </w:rPr>
              <w:t>489.40</w:t>
            </w:r>
          </w:p>
        </w:tc>
        <w:tc>
          <w:tcPr>
            <w:tcW w:w="1006" w:type="dxa"/>
            <w:vAlign w:val="top"/>
          </w:tcPr>
          <w:p w14:paraId="128931BD">
            <w:pPr>
              <w:spacing w:before="178" w:line="177" w:lineRule="exact"/>
              <w:ind w:left="236"/>
              <w:rPr>
                <w:rFonts w:ascii="宋体" w:hAnsi="宋体" w:eastAsia="宋体" w:cs="宋体"/>
                <w:sz w:val="13"/>
                <w:szCs w:val="13"/>
              </w:rPr>
            </w:pPr>
            <w:r>
              <w:rPr>
                <w:rFonts w:ascii="宋体" w:hAnsi="宋体" w:eastAsia="宋体" w:cs="宋体"/>
                <w:b/>
                <w:bCs/>
                <w:spacing w:val="4"/>
                <w:position w:val="1"/>
                <w:sz w:val="13"/>
                <w:szCs w:val="13"/>
              </w:rPr>
              <w:t>2011.40</w:t>
            </w:r>
          </w:p>
        </w:tc>
        <w:tc>
          <w:tcPr>
            <w:tcW w:w="1006" w:type="dxa"/>
            <w:vAlign w:val="top"/>
          </w:tcPr>
          <w:p w14:paraId="61AF2AE7">
            <w:pPr>
              <w:spacing w:before="178" w:line="177" w:lineRule="exact"/>
              <w:ind w:left="244"/>
              <w:rPr>
                <w:rFonts w:ascii="宋体" w:hAnsi="宋体" w:eastAsia="宋体" w:cs="宋体"/>
                <w:sz w:val="13"/>
                <w:szCs w:val="13"/>
              </w:rPr>
            </w:pPr>
            <w:r>
              <w:rPr>
                <w:rFonts w:ascii="宋体" w:hAnsi="宋体" w:eastAsia="宋体" w:cs="宋体"/>
                <w:b/>
                <w:bCs/>
                <w:spacing w:val="3"/>
                <w:position w:val="1"/>
                <w:sz w:val="13"/>
                <w:szCs w:val="13"/>
              </w:rPr>
              <w:t>1110.10</w:t>
            </w:r>
          </w:p>
        </w:tc>
        <w:tc>
          <w:tcPr>
            <w:tcW w:w="1006" w:type="dxa"/>
            <w:vAlign w:val="top"/>
          </w:tcPr>
          <w:p w14:paraId="08F41B71">
            <w:pPr>
              <w:spacing w:before="178" w:line="177" w:lineRule="exact"/>
              <w:ind w:left="269"/>
              <w:rPr>
                <w:rFonts w:ascii="宋体" w:hAnsi="宋体" w:eastAsia="宋体" w:cs="宋体"/>
                <w:sz w:val="13"/>
                <w:szCs w:val="13"/>
              </w:rPr>
            </w:pPr>
            <w:r>
              <w:rPr>
                <w:rFonts w:ascii="宋体" w:hAnsi="宋体" w:eastAsia="宋体" w:cs="宋体"/>
                <w:b/>
                <w:bCs/>
                <w:spacing w:val="4"/>
                <w:position w:val="1"/>
                <w:sz w:val="13"/>
                <w:szCs w:val="13"/>
              </w:rPr>
              <w:t>411.90</w:t>
            </w:r>
          </w:p>
        </w:tc>
        <w:tc>
          <w:tcPr>
            <w:tcW w:w="1006" w:type="dxa"/>
            <w:vAlign w:val="top"/>
          </w:tcPr>
          <w:p w14:paraId="01700A49">
            <w:pPr>
              <w:spacing w:before="178" w:line="177" w:lineRule="exact"/>
              <w:ind w:left="268"/>
              <w:rPr>
                <w:rFonts w:ascii="宋体" w:hAnsi="宋体" w:eastAsia="宋体" w:cs="宋体"/>
                <w:sz w:val="13"/>
                <w:szCs w:val="13"/>
              </w:rPr>
            </w:pPr>
            <w:r>
              <w:rPr>
                <w:rFonts w:ascii="宋体" w:hAnsi="宋体" w:eastAsia="宋体" w:cs="宋体"/>
                <w:b/>
                <w:bCs/>
                <w:spacing w:val="4"/>
                <w:position w:val="1"/>
                <w:sz w:val="13"/>
                <w:szCs w:val="13"/>
              </w:rPr>
              <w:t>489.40</w:t>
            </w:r>
          </w:p>
        </w:tc>
        <w:tc>
          <w:tcPr>
            <w:tcW w:w="1006" w:type="dxa"/>
            <w:vAlign w:val="top"/>
          </w:tcPr>
          <w:p w14:paraId="3660C02C">
            <w:pPr>
              <w:spacing w:before="178" w:line="177" w:lineRule="exact"/>
              <w:ind w:left="234"/>
              <w:rPr>
                <w:rFonts w:ascii="宋体" w:hAnsi="宋体" w:eastAsia="宋体" w:cs="宋体"/>
                <w:sz w:val="13"/>
                <w:szCs w:val="13"/>
              </w:rPr>
            </w:pPr>
            <w:r>
              <w:rPr>
                <w:rFonts w:ascii="宋体" w:hAnsi="宋体" w:eastAsia="宋体" w:cs="宋体"/>
                <w:b/>
                <w:bCs/>
                <w:spacing w:val="4"/>
                <w:position w:val="1"/>
                <w:sz w:val="13"/>
                <w:szCs w:val="13"/>
              </w:rPr>
              <w:t>2011.40</w:t>
            </w:r>
          </w:p>
        </w:tc>
        <w:tc>
          <w:tcPr>
            <w:tcW w:w="1006" w:type="dxa"/>
            <w:vAlign w:val="top"/>
          </w:tcPr>
          <w:p w14:paraId="462E147E">
            <w:pPr>
              <w:rPr>
                <w:rFonts w:ascii="Arial"/>
                <w:sz w:val="21"/>
              </w:rPr>
            </w:pPr>
          </w:p>
        </w:tc>
        <w:tc>
          <w:tcPr>
            <w:tcW w:w="1016" w:type="dxa"/>
            <w:tcBorders>
              <w:right w:val="single" w:color="000000" w:sz="8" w:space="0"/>
            </w:tcBorders>
            <w:vAlign w:val="top"/>
          </w:tcPr>
          <w:p w14:paraId="6BD2C383">
            <w:pPr>
              <w:spacing w:before="178" w:line="177" w:lineRule="exact"/>
              <w:ind w:left="242"/>
              <w:rPr>
                <w:rFonts w:ascii="宋体" w:hAnsi="宋体" w:eastAsia="宋体" w:cs="宋体"/>
                <w:sz w:val="13"/>
                <w:szCs w:val="13"/>
              </w:rPr>
            </w:pPr>
            <w:r>
              <w:rPr>
                <w:rFonts w:ascii="宋体" w:hAnsi="宋体" w:eastAsia="宋体" w:cs="宋体"/>
                <w:b/>
                <w:bCs/>
                <w:spacing w:val="3"/>
                <w:position w:val="1"/>
                <w:sz w:val="13"/>
                <w:szCs w:val="13"/>
              </w:rPr>
              <w:t>1913.52</w:t>
            </w:r>
          </w:p>
        </w:tc>
      </w:tr>
      <w:tr w14:paraId="765EB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restart"/>
            <w:tcBorders>
              <w:left w:val="single" w:color="000000" w:sz="8" w:space="0"/>
              <w:bottom w:val="nil"/>
            </w:tcBorders>
            <w:vAlign w:val="top"/>
          </w:tcPr>
          <w:p w14:paraId="4D2EAAC5">
            <w:pPr>
              <w:spacing w:line="268" w:lineRule="auto"/>
              <w:rPr>
                <w:rFonts w:ascii="Arial"/>
                <w:sz w:val="21"/>
              </w:rPr>
            </w:pPr>
          </w:p>
          <w:p w14:paraId="180633D0">
            <w:pPr>
              <w:spacing w:line="268" w:lineRule="auto"/>
              <w:rPr>
                <w:rFonts w:ascii="Arial"/>
                <w:sz w:val="21"/>
              </w:rPr>
            </w:pPr>
          </w:p>
          <w:p w14:paraId="5B1AD858">
            <w:pPr>
              <w:spacing w:line="269" w:lineRule="auto"/>
              <w:rPr>
                <w:rFonts w:ascii="Arial"/>
                <w:sz w:val="21"/>
              </w:rPr>
            </w:pPr>
          </w:p>
          <w:p w14:paraId="7F451A91">
            <w:pPr>
              <w:spacing w:before="42" w:line="178" w:lineRule="exact"/>
              <w:ind w:left="523"/>
              <w:rPr>
                <w:rFonts w:ascii="宋体" w:hAnsi="宋体" w:eastAsia="宋体" w:cs="宋体"/>
                <w:sz w:val="13"/>
                <w:szCs w:val="13"/>
              </w:rPr>
            </w:pPr>
            <w:r>
              <w:rPr>
                <w:rFonts w:ascii="宋体" w:hAnsi="宋体" w:eastAsia="宋体" w:cs="宋体"/>
                <w:spacing w:val="11"/>
                <w:w w:val="114"/>
                <w:position w:val="1"/>
                <w:sz w:val="13"/>
                <w:szCs w:val="13"/>
              </w:rPr>
              <w:t>&gt;3%</w:t>
            </w:r>
          </w:p>
        </w:tc>
        <w:tc>
          <w:tcPr>
            <w:tcW w:w="1279" w:type="dxa"/>
            <w:vAlign w:val="top"/>
          </w:tcPr>
          <w:p w14:paraId="359DC1B4">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17</w:t>
            </w:r>
          </w:p>
        </w:tc>
        <w:tc>
          <w:tcPr>
            <w:tcW w:w="996" w:type="dxa"/>
            <w:vAlign w:val="top"/>
          </w:tcPr>
          <w:p w14:paraId="49657B2C">
            <w:pPr>
              <w:rPr>
                <w:rFonts w:ascii="Arial"/>
                <w:sz w:val="21"/>
              </w:rPr>
            </w:pPr>
          </w:p>
        </w:tc>
        <w:tc>
          <w:tcPr>
            <w:tcW w:w="1005" w:type="dxa"/>
            <w:vAlign w:val="top"/>
          </w:tcPr>
          <w:p w14:paraId="0B463434">
            <w:pPr>
              <w:spacing w:before="178" w:line="177" w:lineRule="exact"/>
              <w:ind w:left="359"/>
              <w:rPr>
                <w:rFonts w:ascii="宋体" w:hAnsi="宋体" w:eastAsia="宋体" w:cs="宋体"/>
                <w:sz w:val="13"/>
                <w:szCs w:val="13"/>
              </w:rPr>
            </w:pPr>
            <w:r>
              <w:rPr>
                <w:rFonts w:ascii="宋体" w:hAnsi="宋体" w:eastAsia="宋体" w:cs="宋体"/>
                <w:spacing w:val="1"/>
                <w:position w:val="1"/>
                <w:sz w:val="13"/>
                <w:szCs w:val="13"/>
              </w:rPr>
              <w:t>19.10</w:t>
            </w:r>
          </w:p>
        </w:tc>
        <w:tc>
          <w:tcPr>
            <w:tcW w:w="1006" w:type="dxa"/>
            <w:vAlign w:val="top"/>
          </w:tcPr>
          <w:p w14:paraId="5F6C744C">
            <w:pPr>
              <w:spacing w:before="178" w:line="177" w:lineRule="exact"/>
              <w:ind w:left="360"/>
              <w:rPr>
                <w:rFonts w:ascii="宋体" w:hAnsi="宋体" w:eastAsia="宋体" w:cs="宋体"/>
                <w:sz w:val="13"/>
                <w:szCs w:val="13"/>
              </w:rPr>
            </w:pPr>
            <w:r>
              <w:rPr>
                <w:rFonts w:ascii="宋体" w:hAnsi="宋体" w:eastAsia="宋体" w:cs="宋体"/>
                <w:spacing w:val="1"/>
                <w:position w:val="1"/>
                <w:sz w:val="13"/>
                <w:szCs w:val="13"/>
              </w:rPr>
              <w:t>16.80</w:t>
            </w:r>
          </w:p>
        </w:tc>
        <w:tc>
          <w:tcPr>
            <w:tcW w:w="1006" w:type="dxa"/>
            <w:vAlign w:val="top"/>
          </w:tcPr>
          <w:p w14:paraId="4C5778EE">
            <w:pPr>
              <w:spacing w:before="178" w:line="177" w:lineRule="exact"/>
              <w:ind w:left="316"/>
              <w:rPr>
                <w:rFonts w:ascii="宋体" w:hAnsi="宋体" w:eastAsia="宋体" w:cs="宋体"/>
                <w:sz w:val="13"/>
                <w:szCs w:val="13"/>
              </w:rPr>
            </w:pPr>
            <w:r>
              <w:rPr>
                <w:rFonts w:ascii="宋体" w:hAnsi="宋体" w:eastAsia="宋体" w:cs="宋体"/>
                <w:spacing w:val="2"/>
                <w:position w:val="1"/>
                <w:sz w:val="13"/>
                <w:szCs w:val="13"/>
              </w:rPr>
              <w:t>35.90</w:t>
            </w:r>
          </w:p>
        </w:tc>
        <w:tc>
          <w:tcPr>
            <w:tcW w:w="1006" w:type="dxa"/>
            <w:vAlign w:val="top"/>
          </w:tcPr>
          <w:p w14:paraId="029EA57A">
            <w:pPr>
              <w:rPr>
                <w:rFonts w:ascii="Arial"/>
                <w:sz w:val="21"/>
              </w:rPr>
            </w:pPr>
          </w:p>
        </w:tc>
        <w:tc>
          <w:tcPr>
            <w:tcW w:w="1006" w:type="dxa"/>
            <w:vAlign w:val="top"/>
          </w:tcPr>
          <w:p w14:paraId="57EE5FBC">
            <w:pPr>
              <w:rPr>
                <w:rFonts w:ascii="Arial"/>
                <w:sz w:val="21"/>
              </w:rPr>
            </w:pPr>
          </w:p>
        </w:tc>
        <w:tc>
          <w:tcPr>
            <w:tcW w:w="1006" w:type="dxa"/>
            <w:vAlign w:val="top"/>
          </w:tcPr>
          <w:p w14:paraId="1E18F4CF">
            <w:pPr>
              <w:rPr>
                <w:rFonts w:ascii="Arial"/>
                <w:sz w:val="21"/>
              </w:rPr>
            </w:pPr>
          </w:p>
        </w:tc>
        <w:tc>
          <w:tcPr>
            <w:tcW w:w="1006" w:type="dxa"/>
            <w:vAlign w:val="top"/>
          </w:tcPr>
          <w:p w14:paraId="0001BFE4">
            <w:pPr>
              <w:rPr>
                <w:rFonts w:ascii="Arial"/>
                <w:sz w:val="21"/>
              </w:rPr>
            </w:pPr>
          </w:p>
        </w:tc>
        <w:tc>
          <w:tcPr>
            <w:tcW w:w="1006" w:type="dxa"/>
            <w:vAlign w:val="top"/>
          </w:tcPr>
          <w:p w14:paraId="72747C9F">
            <w:pPr>
              <w:rPr>
                <w:rFonts w:ascii="Arial"/>
                <w:sz w:val="21"/>
              </w:rPr>
            </w:pPr>
          </w:p>
        </w:tc>
        <w:tc>
          <w:tcPr>
            <w:tcW w:w="1016" w:type="dxa"/>
            <w:tcBorders>
              <w:right w:val="single" w:color="000000" w:sz="8" w:space="0"/>
            </w:tcBorders>
            <w:vAlign w:val="top"/>
          </w:tcPr>
          <w:p w14:paraId="33184205">
            <w:pPr>
              <w:rPr>
                <w:rFonts w:ascii="Arial"/>
                <w:sz w:val="21"/>
              </w:rPr>
            </w:pPr>
          </w:p>
        </w:tc>
      </w:tr>
      <w:tr w14:paraId="3D99D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78F321FD">
            <w:pPr>
              <w:rPr>
                <w:rFonts w:ascii="Arial"/>
                <w:sz w:val="21"/>
              </w:rPr>
            </w:pPr>
          </w:p>
        </w:tc>
        <w:tc>
          <w:tcPr>
            <w:tcW w:w="1279" w:type="dxa"/>
            <w:vAlign w:val="top"/>
          </w:tcPr>
          <w:p w14:paraId="6CE320FA">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19</w:t>
            </w:r>
          </w:p>
        </w:tc>
        <w:tc>
          <w:tcPr>
            <w:tcW w:w="996" w:type="dxa"/>
            <w:vAlign w:val="top"/>
          </w:tcPr>
          <w:p w14:paraId="4D26DC5A">
            <w:pPr>
              <w:rPr>
                <w:rFonts w:ascii="Arial"/>
                <w:sz w:val="21"/>
              </w:rPr>
            </w:pPr>
          </w:p>
        </w:tc>
        <w:tc>
          <w:tcPr>
            <w:tcW w:w="1005" w:type="dxa"/>
            <w:vAlign w:val="top"/>
          </w:tcPr>
          <w:p w14:paraId="7C1C93AD">
            <w:pPr>
              <w:spacing w:before="178" w:line="177" w:lineRule="exact"/>
              <w:ind w:left="350"/>
              <w:rPr>
                <w:rFonts w:ascii="宋体" w:hAnsi="宋体" w:eastAsia="宋体" w:cs="宋体"/>
                <w:sz w:val="13"/>
                <w:szCs w:val="13"/>
              </w:rPr>
            </w:pPr>
            <w:r>
              <w:rPr>
                <w:rFonts w:ascii="宋体" w:hAnsi="宋体" w:eastAsia="宋体" w:cs="宋体"/>
                <w:spacing w:val="3"/>
                <w:position w:val="1"/>
                <w:sz w:val="13"/>
                <w:szCs w:val="13"/>
              </w:rPr>
              <w:t>69.00</w:t>
            </w:r>
          </w:p>
        </w:tc>
        <w:tc>
          <w:tcPr>
            <w:tcW w:w="1006" w:type="dxa"/>
            <w:vAlign w:val="top"/>
          </w:tcPr>
          <w:p w14:paraId="38E713CE">
            <w:pPr>
              <w:spacing w:before="178" w:line="177" w:lineRule="exact"/>
              <w:ind w:left="324"/>
              <w:rPr>
                <w:rFonts w:ascii="宋体" w:hAnsi="宋体" w:eastAsia="宋体" w:cs="宋体"/>
                <w:sz w:val="13"/>
                <w:szCs w:val="13"/>
              </w:rPr>
            </w:pPr>
            <w:r>
              <w:rPr>
                <w:rFonts w:ascii="宋体" w:hAnsi="宋体" w:eastAsia="宋体" w:cs="宋体"/>
                <w:spacing w:val="1"/>
                <w:position w:val="1"/>
                <w:sz w:val="13"/>
                <w:szCs w:val="13"/>
              </w:rPr>
              <w:t>139.70</w:t>
            </w:r>
          </w:p>
        </w:tc>
        <w:tc>
          <w:tcPr>
            <w:tcW w:w="1006" w:type="dxa"/>
            <w:vAlign w:val="top"/>
          </w:tcPr>
          <w:p w14:paraId="12EC0819">
            <w:pPr>
              <w:spacing w:before="178" w:line="177" w:lineRule="exact"/>
              <w:ind w:left="281"/>
              <w:rPr>
                <w:rFonts w:ascii="宋体" w:hAnsi="宋体" w:eastAsia="宋体" w:cs="宋体"/>
                <w:sz w:val="13"/>
                <w:szCs w:val="13"/>
              </w:rPr>
            </w:pPr>
            <w:r>
              <w:rPr>
                <w:rFonts w:ascii="宋体" w:hAnsi="宋体" w:eastAsia="宋体" w:cs="宋体"/>
                <w:spacing w:val="3"/>
                <w:position w:val="1"/>
                <w:sz w:val="13"/>
                <w:szCs w:val="13"/>
              </w:rPr>
              <w:t>208.70</w:t>
            </w:r>
          </w:p>
        </w:tc>
        <w:tc>
          <w:tcPr>
            <w:tcW w:w="1006" w:type="dxa"/>
            <w:vAlign w:val="top"/>
          </w:tcPr>
          <w:p w14:paraId="22E5D169">
            <w:pPr>
              <w:rPr>
                <w:rFonts w:ascii="Arial"/>
                <w:sz w:val="21"/>
              </w:rPr>
            </w:pPr>
          </w:p>
        </w:tc>
        <w:tc>
          <w:tcPr>
            <w:tcW w:w="1006" w:type="dxa"/>
            <w:vAlign w:val="top"/>
          </w:tcPr>
          <w:p w14:paraId="54A30B78">
            <w:pPr>
              <w:rPr>
                <w:rFonts w:ascii="Arial"/>
                <w:sz w:val="21"/>
              </w:rPr>
            </w:pPr>
          </w:p>
        </w:tc>
        <w:tc>
          <w:tcPr>
            <w:tcW w:w="1006" w:type="dxa"/>
            <w:vAlign w:val="top"/>
          </w:tcPr>
          <w:p w14:paraId="58AC3E96">
            <w:pPr>
              <w:rPr>
                <w:rFonts w:ascii="Arial"/>
                <w:sz w:val="21"/>
              </w:rPr>
            </w:pPr>
          </w:p>
        </w:tc>
        <w:tc>
          <w:tcPr>
            <w:tcW w:w="1006" w:type="dxa"/>
            <w:vAlign w:val="top"/>
          </w:tcPr>
          <w:p w14:paraId="340547E0">
            <w:pPr>
              <w:rPr>
                <w:rFonts w:ascii="Arial"/>
                <w:sz w:val="21"/>
              </w:rPr>
            </w:pPr>
          </w:p>
        </w:tc>
        <w:tc>
          <w:tcPr>
            <w:tcW w:w="1006" w:type="dxa"/>
            <w:vAlign w:val="top"/>
          </w:tcPr>
          <w:p w14:paraId="08ADA8DA">
            <w:pPr>
              <w:rPr>
                <w:rFonts w:ascii="Arial"/>
                <w:sz w:val="21"/>
              </w:rPr>
            </w:pPr>
          </w:p>
        </w:tc>
        <w:tc>
          <w:tcPr>
            <w:tcW w:w="1016" w:type="dxa"/>
            <w:tcBorders>
              <w:right w:val="single" w:color="000000" w:sz="8" w:space="0"/>
            </w:tcBorders>
            <w:vAlign w:val="top"/>
          </w:tcPr>
          <w:p w14:paraId="6C6860A9">
            <w:pPr>
              <w:rPr>
                <w:rFonts w:ascii="Arial"/>
                <w:sz w:val="21"/>
              </w:rPr>
            </w:pPr>
          </w:p>
        </w:tc>
      </w:tr>
      <w:tr w14:paraId="0E74C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777E7E35">
            <w:pPr>
              <w:rPr>
                <w:rFonts w:ascii="Arial"/>
                <w:sz w:val="21"/>
              </w:rPr>
            </w:pPr>
          </w:p>
        </w:tc>
        <w:tc>
          <w:tcPr>
            <w:tcW w:w="1279" w:type="dxa"/>
            <w:vAlign w:val="top"/>
          </w:tcPr>
          <w:p w14:paraId="1000D822">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23</w:t>
            </w:r>
          </w:p>
        </w:tc>
        <w:tc>
          <w:tcPr>
            <w:tcW w:w="996" w:type="dxa"/>
            <w:vAlign w:val="top"/>
          </w:tcPr>
          <w:p w14:paraId="222DFF64">
            <w:pPr>
              <w:rPr>
                <w:rFonts w:ascii="Arial"/>
                <w:sz w:val="21"/>
              </w:rPr>
            </w:pPr>
          </w:p>
        </w:tc>
        <w:tc>
          <w:tcPr>
            <w:tcW w:w="1005" w:type="dxa"/>
            <w:vAlign w:val="top"/>
          </w:tcPr>
          <w:p w14:paraId="7423994A">
            <w:pPr>
              <w:rPr>
                <w:rFonts w:ascii="Arial"/>
                <w:sz w:val="21"/>
              </w:rPr>
            </w:pPr>
          </w:p>
        </w:tc>
        <w:tc>
          <w:tcPr>
            <w:tcW w:w="1006" w:type="dxa"/>
            <w:vAlign w:val="top"/>
          </w:tcPr>
          <w:p w14:paraId="18286053">
            <w:pPr>
              <w:spacing w:before="178" w:line="177" w:lineRule="exact"/>
              <w:ind w:left="351"/>
              <w:rPr>
                <w:rFonts w:ascii="宋体" w:hAnsi="宋体" w:eastAsia="宋体" w:cs="宋体"/>
                <w:sz w:val="13"/>
                <w:szCs w:val="13"/>
              </w:rPr>
            </w:pPr>
            <w:r>
              <w:rPr>
                <w:rFonts w:ascii="宋体" w:hAnsi="宋体" w:eastAsia="宋体" w:cs="宋体"/>
                <w:spacing w:val="3"/>
                <w:position w:val="1"/>
                <w:sz w:val="13"/>
                <w:szCs w:val="13"/>
              </w:rPr>
              <w:t>29.80</w:t>
            </w:r>
          </w:p>
        </w:tc>
        <w:tc>
          <w:tcPr>
            <w:tcW w:w="1006" w:type="dxa"/>
            <w:vAlign w:val="top"/>
          </w:tcPr>
          <w:p w14:paraId="420E50FA">
            <w:pPr>
              <w:spacing w:before="178" w:line="177" w:lineRule="exact"/>
              <w:ind w:left="315"/>
              <w:rPr>
                <w:rFonts w:ascii="宋体" w:hAnsi="宋体" w:eastAsia="宋体" w:cs="宋体"/>
                <w:sz w:val="13"/>
                <w:szCs w:val="13"/>
              </w:rPr>
            </w:pPr>
            <w:r>
              <w:rPr>
                <w:rFonts w:ascii="宋体" w:hAnsi="宋体" w:eastAsia="宋体" w:cs="宋体"/>
                <w:spacing w:val="3"/>
                <w:position w:val="1"/>
                <w:sz w:val="13"/>
                <w:szCs w:val="13"/>
              </w:rPr>
              <w:t>29.80</w:t>
            </w:r>
          </w:p>
        </w:tc>
        <w:tc>
          <w:tcPr>
            <w:tcW w:w="1006" w:type="dxa"/>
            <w:vAlign w:val="top"/>
          </w:tcPr>
          <w:p w14:paraId="2549B4DA">
            <w:pPr>
              <w:rPr>
                <w:rFonts w:ascii="Arial"/>
                <w:sz w:val="21"/>
              </w:rPr>
            </w:pPr>
          </w:p>
        </w:tc>
        <w:tc>
          <w:tcPr>
            <w:tcW w:w="1006" w:type="dxa"/>
            <w:vAlign w:val="top"/>
          </w:tcPr>
          <w:p w14:paraId="71AD0BBA">
            <w:pPr>
              <w:rPr>
                <w:rFonts w:ascii="Arial"/>
                <w:sz w:val="21"/>
              </w:rPr>
            </w:pPr>
          </w:p>
        </w:tc>
        <w:tc>
          <w:tcPr>
            <w:tcW w:w="1006" w:type="dxa"/>
            <w:vAlign w:val="top"/>
          </w:tcPr>
          <w:p w14:paraId="6974F9B2">
            <w:pPr>
              <w:rPr>
                <w:rFonts w:ascii="Arial"/>
                <w:sz w:val="21"/>
              </w:rPr>
            </w:pPr>
          </w:p>
        </w:tc>
        <w:tc>
          <w:tcPr>
            <w:tcW w:w="1006" w:type="dxa"/>
            <w:vAlign w:val="top"/>
          </w:tcPr>
          <w:p w14:paraId="7B30C074">
            <w:pPr>
              <w:rPr>
                <w:rFonts w:ascii="Arial"/>
                <w:sz w:val="21"/>
              </w:rPr>
            </w:pPr>
          </w:p>
        </w:tc>
        <w:tc>
          <w:tcPr>
            <w:tcW w:w="1006" w:type="dxa"/>
            <w:vAlign w:val="top"/>
          </w:tcPr>
          <w:p w14:paraId="62C479B8">
            <w:pPr>
              <w:rPr>
                <w:rFonts w:ascii="Arial"/>
                <w:sz w:val="21"/>
              </w:rPr>
            </w:pPr>
          </w:p>
        </w:tc>
        <w:tc>
          <w:tcPr>
            <w:tcW w:w="1016" w:type="dxa"/>
            <w:tcBorders>
              <w:right w:val="single" w:color="000000" w:sz="8" w:space="0"/>
            </w:tcBorders>
            <w:vAlign w:val="top"/>
          </w:tcPr>
          <w:p w14:paraId="403A215D">
            <w:pPr>
              <w:rPr>
                <w:rFonts w:ascii="Arial"/>
                <w:sz w:val="21"/>
              </w:rPr>
            </w:pPr>
          </w:p>
        </w:tc>
      </w:tr>
      <w:tr w14:paraId="33AE9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302" w:type="dxa"/>
            <w:vMerge w:val="continue"/>
            <w:tcBorders>
              <w:top w:val="nil"/>
              <w:left w:val="single" w:color="000000" w:sz="8" w:space="0"/>
              <w:bottom w:val="single" w:color="000000" w:sz="8" w:space="0"/>
            </w:tcBorders>
            <w:vAlign w:val="top"/>
          </w:tcPr>
          <w:p w14:paraId="7E2926B5">
            <w:pPr>
              <w:rPr>
                <w:rFonts w:ascii="Arial"/>
                <w:sz w:val="21"/>
              </w:rPr>
            </w:pPr>
          </w:p>
        </w:tc>
        <w:tc>
          <w:tcPr>
            <w:tcW w:w="1279" w:type="dxa"/>
            <w:tcBorders>
              <w:bottom w:val="single" w:color="000000" w:sz="8" w:space="0"/>
            </w:tcBorders>
            <w:vAlign w:val="top"/>
          </w:tcPr>
          <w:p w14:paraId="396B0929">
            <w:pPr>
              <w:spacing w:before="180" w:line="225" w:lineRule="auto"/>
              <w:ind w:left="519"/>
              <w:rPr>
                <w:rFonts w:ascii="宋体" w:hAnsi="宋体" w:eastAsia="宋体" w:cs="宋体"/>
                <w:sz w:val="12"/>
                <w:szCs w:val="12"/>
              </w:rPr>
            </w:pPr>
            <w:r>
              <w:rPr>
                <w:rFonts w:ascii="宋体" w:hAnsi="宋体" w:eastAsia="宋体" w:cs="宋体"/>
                <w:b/>
                <w:bCs/>
                <w:spacing w:val="-2"/>
                <w:sz w:val="12"/>
                <w:szCs w:val="12"/>
              </w:rPr>
              <w:t>小计</w:t>
            </w:r>
          </w:p>
        </w:tc>
        <w:tc>
          <w:tcPr>
            <w:tcW w:w="996" w:type="dxa"/>
            <w:tcBorders>
              <w:bottom w:val="single" w:color="000000" w:sz="8" w:space="0"/>
            </w:tcBorders>
            <w:vAlign w:val="top"/>
          </w:tcPr>
          <w:p w14:paraId="058399D1">
            <w:pPr>
              <w:rPr>
                <w:rFonts w:ascii="Arial"/>
                <w:sz w:val="21"/>
              </w:rPr>
            </w:pPr>
          </w:p>
        </w:tc>
        <w:tc>
          <w:tcPr>
            <w:tcW w:w="1005" w:type="dxa"/>
            <w:tcBorders>
              <w:bottom w:val="single" w:color="000000" w:sz="8" w:space="0"/>
            </w:tcBorders>
            <w:vAlign w:val="top"/>
          </w:tcPr>
          <w:p w14:paraId="65F7D575">
            <w:pPr>
              <w:spacing w:before="178" w:line="177" w:lineRule="exact"/>
              <w:ind w:left="342"/>
              <w:rPr>
                <w:rFonts w:ascii="宋体" w:hAnsi="宋体" w:eastAsia="宋体" w:cs="宋体"/>
                <w:sz w:val="13"/>
                <w:szCs w:val="13"/>
              </w:rPr>
            </w:pPr>
            <w:r>
              <w:rPr>
                <w:rFonts w:ascii="宋体" w:hAnsi="宋体" w:eastAsia="宋体" w:cs="宋体"/>
                <w:b/>
                <w:bCs/>
                <w:spacing w:val="3"/>
                <w:position w:val="1"/>
                <w:sz w:val="13"/>
                <w:szCs w:val="13"/>
              </w:rPr>
              <w:t>88.10</w:t>
            </w:r>
          </w:p>
        </w:tc>
        <w:tc>
          <w:tcPr>
            <w:tcW w:w="1006" w:type="dxa"/>
            <w:tcBorders>
              <w:bottom w:val="single" w:color="000000" w:sz="8" w:space="0"/>
            </w:tcBorders>
            <w:vAlign w:val="top"/>
          </w:tcPr>
          <w:p w14:paraId="269CB08D">
            <w:pPr>
              <w:spacing w:before="178" w:line="177" w:lineRule="exact"/>
              <w:ind w:left="317"/>
              <w:rPr>
                <w:rFonts w:ascii="宋体" w:hAnsi="宋体" w:eastAsia="宋体" w:cs="宋体"/>
                <w:sz w:val="13"/>
                <w:szCs w:val="13"/>
              </w:rPr>
            </w:pPr>
            <w:r>
              <w:rPr>
                <w:rFonts w:ascii="宋体" w:hAnsi="宋体" w:eastAsia="宋体" w:cs="宋体"/>
                <w:b/>
                <w:bCs/>
                <w:spacing w:val="2"/>
                <w:position w:val="1"/>
                <w:sz w:val="13"/>
                <w:szCs w:val="13"/>
              </w:rPr>
              <w:t>186.30</w:t>
            </w:r>
          </w:p>
        </w:tc>
        <w:tc>
          <w:tcPr>
            <w:tcW w:w="1006" w:type="dxa"/>
            <w:tcBorders>
              <w:bottom w:val="single" w:color="000000" w:sz="8" w:space="0"/>
            </w:tcBorders>
            <w:vAlign w:val="top"/>
          </w:tcPr>
          <w:p w14:paraId="5EF4768F">
            <w:pPr>
              <w:spacing w:before="178" w:line="177" w:lineRule="exact"/>
              <w:ind w:left="308"/>
              <w:rPr>
                <w:rFonts w:ascii="宋体" w:hAnsi="宋体" w:eastAsia="宋体" w:cs="宋体"/>
                <w:sz w:val="13"/>
                <w:szCs w:val="13"/>
              </w:rPr>
            </w:pPr>
            <w:r>
              <w:rPr>
                <w:rFonts w:ascii="宋体" w:hAnsi="宋体" w:eastAsia="宋体" w:cs="宋体"/>
                <w:b/>
                <w:bCs/>
                <w:spacing w:val="4"/>
                <w:position w:val="1"/>
                <w:sz w:val="13"/>
                <w:szCs w:val="13"/>
              </w:rPr>
              <w:t>274.40</w:t>
            </w:r>
          </w:p>
        </w:tc>
        <w:tc>
          <w:tcPr>
            <w:tcW w:w="1006" w:type="dxa"/>
            <w:tcBorders>
              <w:bottom w:val="single" w:color="000000" w:sz="8" w:space="0"/>
            </w:tcBorders>
            <w:vAlign w:val="top"/>
          </w:tcPr>
          <w:p w14:paraId="054E89A0">
            <w:pPr>
              <w:rPr>
                <w:rFonts w:ascii="Arial"/>
                <w:sz w:val="21"/>
              </w:rPr>
            </w:pPr>
          </w:p>
        </w:tc>
        <w:tc>
          <w:tcPr>
            <w:tcW w:w="1006" w:type="dxa"/>
            <w:tcBorders>
              <w:bottom w:val="single" w:color="000000" w:sz="8" w:space="0"/>
            </w:tcBorders>
            <w:vAlign w:val="top"/>
          </w:tcPr>
          <w:p w14:paraId="599F97C3">
            <w:pPr>
              <w:rPr>
                <w:rFonts w:ascii="Arial"/>
                <w:sz w:val="21"/>
              </w:rPr>
            </w:pPr>
          </w:p>
        </w:tc>
        <w:tc>
          <w:tcPr>
            <w:tcW w:w="1006" w:type="dxa"/>
            <w:tcBorders>
              <w:bottom w:val="single" w:color="000000" w:sz="8" w:space="0"/>
            </w:tcBorders>
            <w:vAlign w:val="top"/>
          </w:tcPr>
          <w:p w14:paraId="56480080">
            <w:pPr>
              <w:rPr>
                <w:rFonts w:ascii="Arial"/>
                <w:sz w:val="21"/>
              </w:rPr>
            </w:pPr>
          </w:p>
        </w:tc>
        <w:tc>
          <w:tcPr>
            <w:tcW w:w="1006" w:type="dxa"/>
            <w:tcBorders>
              <w:bottom w:val="single" w:color="000000" w:sz="8" w:space="0"/>
            </w:tcBorders>
            <w:vAlign w:val="top"/>
          </w:tcPr>
          <w:p w14:paraId="2B222E9A">
            <w:pPr>
              <w:rPr>
                <w:rFonts w:ascii="Arial"/>
                <w:sz w:val="21"/>
              </w:rPr>
            </w:pPr>
          </w:p>
        </w:tc>
        <w:tc>
          <w:tcPr>
            <w:tcW w:w="1006" w:type="dxa"/>
            <w:tcBorders>
              <w:bottom w:val="single" w:color="000000" w:sz="8" w:space="0"/>
            </w:tcBorders>
            <w:vAlign w:val="top"/>
          </w:tcPr>
          <w:p w14:paraId="0FB30FD6">
            <w:pPr>
              <w:rPr>
                <w:rFonts w:ascii="Arial"/>
                <w:sz w:val="21"/>
              </w:rPr>
            </w:pPr>
          </w:p>
        </w:tc>
        <w:tc>
          <w:tcPr>
            <w:tcW w:w="1016" w:type="dxa"/>
            <w:tcBorders>
              <w:bottom w:val="single" w:color="000000" w:sz="8" w:space="0"/>
              <w:right w:val="single" w:color="000000" w:sz="8" w:space="0"/>
            </w:tcBorders>
            <w:vAlign w:val="top"/>
          </w:tcPr>
          <w:p w14:paraId="0ECEC034">
            <w:pPr>
              <w:rPr>
                <w:rFonts w:ascii="Arial"/>
                <w:sz w:val="21"/>
              </w:rPr>
            </w:pPr>
          </w:p>
        </w:tc>
      </w:tr>
    </w:tbl>
    <w:p w14:paraId="0B5F5F26">
      <w:pPr>
        <w:spacing w:line="72" w:lineRule="exact"/>
        <w:rPr>
          <w:rFonts w:ascii="Arial"/>
          <w:sz w:val="6"/>
        </w:rPr>
      </w:pPr>
    </w:p>
    <w:p w14:paraId="36BB4456">
      <w:pPr>
        <w:spacing w:line="72" w:lineRule="exact"/>
        <w:rPr>
          <w:rFonts w:ascii="Arial" w:hAnsi="Arial" w:eastAsia="Arial" w:cs="Arial"/>
          <w:sz w:val="6"/>
          <w:szCs w:val="6"/>
        </w:rPr>
        <w:sectPr>
          <w:headerReference r:id="rId121" w:type="default"/>
          <w:footerReference r:id="rId122" w:type="default"/>
          <w:pgSz w:w="16839" w:h="11907"/>
          <w:pgMar w:top="400" w:right="2098" w:bottom="1369" w:left="2080" w:header="0" w:footer="1206" w:gutter="0"/>
          <w:cols w:space="720" w:num="1"/>
        </w:sectPr>
      </w:pPr>
    </w:p>
    <w:p w14:paraId="5866EE1C">
      <w:pPr>
        <w:spacing w:line="34" w:lineRule="exact"/>
      </w:pPr>
    </w:p>
    <w:tbl>
      <w:tblPr>
        <w:tblStyle w:val="5"/>
        <w:tblW w:w="1342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2"/>
        <w:gridCol w:w="1279"/>
        <w:gridCol w:w="713"/>
        <w:gridCol w:w="722"/>
        <w:gridCol w:w="723"/>
        <w:gridCol w:w="723"/>
        <w:gridCol w:w="722"/>
        <w:gridCol w:w="723"/>
        <w:gridCol w:w="722"/>
        <w:gridCol w:w="722"/>
        <w:gridCol w:w="723"/>
        <w:gridCol w:w="723"/>
        <w:gridCol w:w="722"/>
        <w:gridCol w:w="723"/>
        <w:gridCol w:w="723"/>
        <w:gridCol w:w="722"/>
        <w:gridCol w:w="733"/>
      </w:tblGrid>
      <w:tr w14:paraId="72EC3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302" w:type="dxa"/>
            <w:vMerge w:val="restart"/>
            <w:tcBorders>
              <w:top w:val="single" w:color="000000" w:sz="8" w:space="0"/>
              <w:left w:val="single" w:color="000000" w:sz="8" w:space="0"/>
              <w:bottom w:val="nil"/>
            </w:tcBorders>
            <w:vAlign w:val="top"/>
          </w:tcPr>
          <w:p w14:paraId="4DCFF926">
            <w:pPr>
              <w:spacing w:line="279" w:lineRule="auto"/>
              <w:rPr>
                <w:rFonts w:ascii="Arial"/>
                <w:sz w:val="21"/>
              </w:rPr>
            </w:pPr>
          </w:p>
          <w:p w14:paraId="5234A6B3">
            <w:pPr>
              <w:spacing w:line="279" w:lineRule="auto"/>
              <w:rPr>
                <w:rFonts w:ascii="Arial"/>
                <w:sz w:val="21"/>
              </w:rPr>
            </w:pPr>
          </w:p>
          <w:p w14:paraId="5DDA31BA">
            <w:pPr>
              <w:spacing w:before="43" w:line="233" w:lineRule="auto"/>
              <w:ind w:left="510"/>
              <w:rPr>
                <w:rFonts w:ascii="宋体" w:hAnsi="宋体" w:eastAsia="宋体" w:cs="宋体"/>
                <w:sz w:val="13"/>
                <w:szCs w:val="13"/>
              </w:rPr>
            </w:pPr>
            <w:r>
              <w:rPr>
                <w:rFonts w:ascii="宋体" w:hAnsi="宋体" w:eastAsia="宋体" w:cs="宋体"/>
                <w:spacing w:val="6"/>
                <w:sz w:val="13"/>
                <w:szCs w:val="13"/>
              </w:rPr>
              <w:t>硫分</w:t>
            </w:r>
          </w:p>
        </w:tc>
        <w:tc>
          <w:tcPr>
            <w:tcW w:w="1279" w:type="dxa"/>
            <w:vMerge w:val="restart"/>
            <w:tcBorders>
              <w:top w:val="single" w:color="000000" w:sz="8" w:space="0"/>
              <w:bottom w:val="nil"/>
            </w:tcBorders>
            <w:vAlign w:val="top"/>
          </w:tcPr>
          <w:p w14:paraId="7F1A55D1">
            <w:pPr>
              <w:spacing w:line="279" w:lineRule="auto"/>
              <w:rPr>
                <w:rFonts w:ascii="Arial"/>
                <w:sz w:val="21"/>
              </w:rPr>
            </w:pPr>
          </w:p>
          <w:p w14:paraId="69666B3E">
            <w:pPr>
              <w:spacing w:line="279" w:lineRule="auto"/>
              <w:rPr>
                <w:rFonts w:ascii="Arial"/>
                <w:sz w:val="21"/>
              </w:rPr>
            </w:pPr>
          </w:p>
          <w:p w14:paraId="373D83B4">
            <w:pPr>
              <w:spacing w:before="42" w:line="233" w:lineRule="auto"/>
              <w:ind w:left="366"/>
              <w:rPr>
                <w:rFonts w:ascii="宋体" w:hAnsi="宋体" w:eastAsia="宋体" w:cs="宋体"/>
                <w:sz w:val="13"/>
                <w:szCs w:val="13"/>
              </w:rPr>
            </w:pPr>
            <w:r>
              <w:rPr>
                <w:rFonts w:ascii="宋体" w:hAnsi="宋体" w:eastAsia="宋体" w:cs="宋体"/>
                <w:spacing w:val="7"/>
                <w:sz w:val="13"/>
                <w:szCs w:val="13"/>
              </w:rPr>
              <w:t>煤层编号</w:t>
            </w:r>
          </w:p>
        </w:tc>
        <w:tc>
          <w:tcPr>
            <w:tcW w:w="6493" w:type="dxa"/>
            <w:gridSpan w:val="9"/>
            <w:tcBorders>
              <w:top w:val="single" w:color="000000" w:sz="8" w:space="0"/>
            </w:tcBorders>
            <w:vAlign w:val="top"/>
          </w:tcPr>
          <w:p w14:paraId="59FBB881">
            <w:pPr>
              <w:spacing w:before="150" w:line="234" w:lineRule="auto"/>
              <w:ind w:left="2912"/>
              <w:rPr>
                <w:rFonts w:ascii="宋体" w:hAnsi="宋体" w:eastAsia="宋体" w:cs="宋体"/>
                <w:sz w:val="13"/>
                <w:szCs w:val="13"/>
              </w:rPr>
            </w:pPr>
            <w:r>
              <w:rPr>
                <w:rFonts w:ascii="宋体" w:hAnsi="宋体" w:eastAsia="宋体" w:cs="宋体"/>
                <w:spacing w:val="7"/>
                <w:sz w:val="13"/>
                <w:szCs w:val="13"/>
              </w:rPr>
              <w:t>设计损失量</w:t>
            </w:r>
          </w:p>
        </w:tc>
        <w:tc>
          <w:tcPr>
            <w:tcW w:w="723" w:type="dxa"/>
            <w:vMerge w:val="restart"/>
            <w:tcBorders>
              <w:top w:val="single" w:color="000000" w:sz="8" w:space="0"/>
              <w:bottom w:val="nil"/>
            </w:tcBorders>
            <w:vAlign w:val="top"/>
          </w:tcPr>
          <w:p w14:paraId="6F172A9E">
            <w:pPr>
              <w:spacing w:line="477" w:lineRule="auto"/>
              <w:rPr>
                <w:rFonts w:ascii="Arial"/>
                <w:sz w:val="21"/>
              </w:rPr>
            </w:pPr>
          </w:p>
          <w:p w14:paraId="640CAC37">
            <w:pPr>
              <w:spacing w:before="42" w:line="243" w:lineRule="auto"/>
              <w:ind w:left="205" w:right="62" w:hanging="107"/>
              <w:rPr>
                <w:rFonts w:ascii="宋体" w:hAnsi="宋体" w:eastAsia="宋体" w:cs="宋体"/>
                <w:sz w:val="13"/>
                <w:szCs w:val="13"/>
              </w:rPr>
            </w:pPr>
            <w:r>
              <w:rPr>
                <w:rFonts w:ascii="宋体" w:hAnsi="宋体" w:eastAsia="宋体" w:cs="宋体"/>
                <w:spacing w:val="7"/>
                <w:sz w:val="13"/>
                <w:szCs w:val="13"/>
              </w:rPr>
              <w:t>采区回采</w:t>
            </w:r>
            <w:r>
              <w:rPr>
                <w:rFonts w:ascii="宋体" w:hAnsi="宋体" w:eastAsia="宋体" w:cs="宋体"/>
                <w:spacing w:val="4"/>
                <w:sz w:val="13"/>
                <w:szCs w:val="13"/>
              </w:rPr>
              <w:t>率(%)</w:t>
            </w:r>
          </w:p>
        </w:tc>
        <w:tc>
          <w:tcPr>
            <w:tcW w:w="722" w:type="dxa"/>
            <w:vMerge w:val="restart"/>
            <w:tcBorders>
              <w:top w:val="single" w:color="000000" w:sz="8" w:space="0"/>
              <w:bottom w:val="nil"/>
            </w:tcBorders>
            <w:vAlign w:val="top"/>
          </w:tcPr>
          <w:p w14:paraId="33776CDA">
            <w:pPr>
              <w:spacing w:line="476" w:lineRule="auto"/>
              <w:rPr>
                <w:rFonts w:ascii="Arial"/>
                <w:sz w:val="21"/>
              </w:rPr>
            </w:pPr>
          </w:p>
          <w:p w14:paraId="01A4DB7E">
            <w:pPr>
              <w:spacing w:before="43" w:line="243" w:lineRule="auto"/>
              <w:ind w:left="98" w:right="62" w:hanging="1"/>
              <w:rPr>
                <w:rFonts w:ascii="宋体" w:hAnsi="宋体" w:eastAsia="宋体" w:cs="宋体"/>
                <w:sz w:val="13"/>
                <w:szCs w:val="13"/>
              </w:rPr>
            </w:pPr>
            <w:r>
              <w:rPr>
                <w:rFonts w:ascii="宋体" w:hAnsi="宋体" w:eastAsia="宋体" w:cs="宋体"/>
                <w:spacing w:val="7"/>
                <w:sz w:val="13"/>
                <w:szCs w:val="13"/>
              </w:rPr>
              <w:t>评估利用可采储量</w:t>
            </w:r>
          </w:p>
        </w:tc>
        <w:tc>
          <w:tcPr>
            <w:tcW w:w="723" w:type="dxa"/>
            <w:vMerge w:val="restart"/>
            <w:tcBorders>
              <w:top w:val="single" w:color="000000" w:sz="8" w:space="0"/>
              <w:bottom w:val="nil"/>
            </w:tcBorders>
            <w:vAlign w:val="top"/>
          </w:tcPr>
          <w:p w14:paraId="7345D54F">
            <w:pPr>
              <w:spacing w:line="391" w:lineRule="auto"/>
              <w:rPr>
                <w:rFonts w:ascii="Arial"/>
                <w:sz w:val="21"/>
              </w:rPr>
            </w:pPr>
          </w:p>
          <w:p w14:paraId="74400345">
            <w:pPr>
              <w:spacing w:before="42" w:line="233" w:lineRule="auto"/>
              <w:ind w:left="99"/>
              <w:rPr>
                <w:rFonts w:ascii="宋体" w:hAnsi="宋体" w:eastAsia="宋体" w:cs="宋体"/>
                <w:sz w:val="13"/>
                <w:szCs w:val="13"/>
              </w:rPr>
            </w:pPr>
            <w:r>
              <w:rPr>
                <w:rFonts w:ascii="宋体" w:hAnsi="宋体" w:eastAsia="宋体" w:cs="宋体"/>
                <w:spacing w:val="7"/>
                <w:sz w:val="13"/>
                <w:szCs w:val="13"/>
              </w:rPr>
              <w:t>生产规模</w:t>
            </w:r>
          </w:p>
          <w:p w14:paraId="7B8C6CA2">
            <w:pPr>
              <w:spacing w:before="6" w:line="233" w:lineRule="auto"/>
              <w:ind w:left="143"/>
              <w:rPr>
                <w:rFonts w:ascii="宋体" w:hAnsi="宋体" w:eastAsia="宋体" w:cs="宋体"/>
                <w:sz w:val="13"/>
                <w:szCs w:val="13"/>
              </w:rPr>
            </w:pPr>
            <w:r>
              <w:rPr>
                <w:rFonts w:ascii="宋体" w:hAnsi="宋体" w:eastAsia="宋体" w:cs="宋体"/>
                <w:spacing w:val="3"/>
                <w:sz w:val="13"/>
                <w:szCs w:val="13"/>
              </w:rPr>
              <w:t>（万吨/</w:t>
            </w:r>
          </w:p>
          <w:p w14:paraId="792163B6">
            <w:pPr>
              <w:spacing w:before="5" w:line="233" w:lineRule="auto"/>
              <w:ind w:left="238"/>
              <w:rPr>
                <w:rFonts w:ascii="宋体" w:hAnsi="宋体" w:eastAsia="宋体" w:cs="宋体"/>
                <w:sz w:val="13"/>
                <w:szCs w:val="13"/>
              </w:rPr>
            </w:pPr>
            <w:r>
              <w:rPr>
                <w:rFonts w:ascii="宋体" w:hAnsi="宋体" w:eastAsia="宋体" w:cs="宋体"/>
                <w:spacing w:val="-1"/>
                <w:sz w:val="13"/>
                <w:szCs w:val="13"/>
              </w:rPr>
              <w:t>年）</w:t>
            </w:r>
          </w:p>
        </w:tc>
        <w:tc>
          <w:tcPr>
            <w:tcW w:w="723" w:type="dxa"/>
            <w:vMerge w:val="restart"/>
            <w:tcBorders>
              <w:top w:val="single" w:color="000000" w:sz="8" w:space="0"/>
              <w:bottom w:val="nil"/>
            </w:tcBorders>
            <w:vAlign w:val="top"/>
          </w:tcPr>
          <w:p w14:paraId="1EE5FC0B">
            <w:pPr>
              <w:spacing w:line="477" w:lineRule="auto"/>
              <w:rPr>
                <w:rFonts w:ascii="Arial"/>
                <w:sz w:val="21"/>
              </w:rPr>
            </w:pPr>
          </w:p>
          <w:p w14:paraId="5CDC30E4">
            <w:pPr>
              <w:spacing w:before="42" w:line="243" w:lineRule="auto"/>
              <w:ind w:left="239" w:right="63" w:hanging="142"/>
              <w:rPr>
                <w:rFonts w:ascii="宋体" w:hAnsi="宋体" w:eastAsia="宋体" w:cs="宋体"/>
                <w:sz w:val="13"/>
                <w:szCs w:val="13"/>
              </w:rPr>
            </w:pPr>
            <w:r>
              <w:rPr>
                <w:rFonts w:ascii="宋体" w:hAnsi="宋体" w:eastAsia="宋体" w:cs="宋体"/>
                <w:spacing w:val="7"/>
                <w:sz w:val="13"/>
                <w:szCs w:val="13"/>
              </w:rPr>
              <w:t>储量备用</w:t>
            </w:r>
            <w:r>
              <w:rPr>
                <w:rFonts w:ascii="宋体" w:hAnsi="宋体" w:eastAsia="宋体" w:cs="宋体"/>
                <w:spacing w:val="5"/>
                <w:sz w:val="13"/>
                <w:szCs w:val="13"/>
              </w:rPr>
              <w:t>系数</w:t>
            </w:r>
          </w:p>
        </w:tc>
        <w:tc>
          <w:tcPr>
            <w:tcW w:w="722" w:type="dxa"/>
            <w:vMerge w:val="restart"/>
            <w:tcBorders>
              <w:top w:val="single" w:color="000000" w:sz="8" w:space="0"/>
              <w:bottom w:val="nil"/>
            </w:tcBorders>
            <w:vAlign w:val="top"/>
          </w:tcPr>
          <w:p w14:paraId="461074E1">
            <w:pPr>
              <w:spacing w:line="391" w:lineRule="auto"/>
              <w:rPr>
                <w:rFonts w:ascii="Arial"/>
                <w:sz w:val="21"/>
              </w:rPr>
            </w:pPr>
          </w:p>
          <w:p w14:paraId="4AFF23B4">
            <w:pPr>
              <w:spacing w:before="42" w:line="242" w:lineRule="auto"/>
              <w:ind w:left="236" w:right="63" w:hanging="140"/>
              <w:rPr>
                <w:rFonts w:ascii="宋体" w:hAnsi="宋体" w:eastAsia="宋体" w:cs="宋体"/>
                <w:sz w:val="13"/>
                <w:szCs w:val="13"/>
              </w:rPr>
            </w:pPr>
            <w:r>
              <w:rPr>
                <w:rFonts w:ascii="宋体" w:hAnsi="宋体" w:eastAsia="宋体" w:cs="宋体"/>
                <w:spacing w:val="7"/>
                <w:sz w:val="13"/>
                <w:szCs w:val="13"/>
              </w:rPr>
              <w:t>矿山服务</w:t>
            </w:r>
            <w:r>
              <w:rPr>
                <w:rFonts w:ascii="宋体" w:hAnsi="宋体" w:eastAsia="宋体" w:cs="宋体"/>
                <w:spacing w:val="6"/>
                <w:sz w:val="13"/>
                <w:szCs w:val="13"/>
              </w:rPr>
              <w:t>年限</w:t>
            </w:r>
          </w:p>
          <w:p w14:paraId="4D98EB29">
            <w:pPr>
              <w:spacing w:line="232" w:lineRule="auto"/>
              <w:ind w:left="175"/>
              <w:rPr>
                <w:rFonts w:ascii="宋体" w:hAnsi="宋体" w:eastAsia="宋体" w:cs="宋体"/>
                <w:sz w:val="13"/>
                <w:szCs w:val="13"/>
              </w:rPr>
            </w:pPr>
            <w:r>
              <w:rPr>
                <w:rFonts w:ascii="宋体" w:hAnsi="宋体" w:eastAsia="宋体" w:cs="宋体"/>
                <w:sz w:val="13"/>
                <w:szCs w:val="13"/>
              </w:rPr>
              <w:t>（年）</w:t>
            </w:r>
          </w:p>
        </w:tc>
        <w:tc>
          <w:tcPr>
            <w:tcW w:w="733" w:type="dxa"/>
            <w:vMerge w:val="restart"/>
            <w:tcBorders>
              <w:top w:val="single" w:color="000000" w:sz="8" w:space="0"/>
              <w:bottom w:val="nil"/>
              <w:right w:val="single" w:color="000000" w:sz="8" w:space="0"/>
            </w:tcBorders>
            <w:vAlign w:val="top"/>
          </w:tcPr>
          <w:p w14:paraId="49CE0E6B">
            <w:pPr>
              <w:spacing w:line="391" w:lineRule="auto"/>
              <w:rPr>
                <w:rFonts w:ascii="Arial"/>
                <w:sz w:val="21"/>
              </w:rPr>
            </w:pPr>
          </w:p>
          <w:p w14:paraId="6E86EC26">
            <w:pPr>
              <w:spacing w:before="42" w:line="242" w:lineRule="auto"/>
              <w:ind w:left="237" w:right="68" w:hanging="140"/>
              <w:rPr>
                <w:rFonts w:ascii="宋体" w:hAnsi="宋体" w:eastAsia="宋体" w:cs="宋体"/>
                <w:sz w:val="13"/>
                <w:szCs w:val="13"/>
              </w:rPr>
            </w:pPr>
            <w:r>
              <w:rPr>
                <w:rFonts w:ascii="宋体" w:hAnsi="宋体" w:eastAsia="宋体" w:cs="宋体"/>
                <w:spacing w:val="7"/>
                <w:sz w:val="13"/>
                <w:szCs w:val="13"/>
              </w:rPr>
              <w:t>评估计算</w:t>
            </w:r>
            <w:r>
              <w:rPr>
                <w:rFonts w:ascii="宋体" w:hAnsi="宋体" w:eastAsia="宋体" w:cs="宋体"/>
                <w:spacing w:val="6"/>
                <w:sz w:val="13"/>
                <w:szCs w:val="13"/>
              </w:rPr>
              <w:t>年限</w:t>
            </w:r>
          </w:p>
          <w:p w14:paraId="53908F62">
            <w:pPr>
              <w:spacing w:line="232" w:lineRule="auto"/>
              <w:ind w:left="175"/>
              <w:rPr>
                <w:rFonts w:ascii="宋体" w:hAnsi="宋体" w:eastAsia="宋体" w:cs="宋体"/>
                <w:sz w:val="13"/>
                <w:szCs w:val="13"/>
              </w:rPr>
            </w:pPr>
            <w:r>
              <w:rPr>
                <w:rFonts w:ascii="宋体" w:hAnsi="宋体" w:eastAsia="宋体" w:cs="宋体"/>
                <w:sz w:val="13"/>
                <w:szCs w:val="13"/>
              </w:rPr>
              <w:t>（年）</w:t>
            </w:r>
          </w:p>
        </w:tc>
      </w:tr>
      <w:tr w14:paraId="31E92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3FACECF8">
            <w:pPr>
              <w:rPr>
                <w:rFonts w:ascii="Arial"/>
                <w:sz w:val="21"/>
              </w:rPr>
            </w:pPr>
          </w:p>
        </w:tc>
        <w:tc>
          <w:tcPr>
            <w:tcW w:w="1279" w:type="dxa"/>
            <w:vMerge w:val="continue"/>
            <w:tcBorders>
              <w:top w:val="nil"/>
              <w:bottom w:val="nil"/>
            </w:tcBorders>
            <w:vAlign w:val="top"/>
          </w:tcPr>
          <w:p w14:paraId="2D24D996">
            <w:pPr>
              <w:rPr>
                <w:rFonts w:ascii="Arial"/>
                <w:sz w:val="21"/>
              </w:rPr>
            </w:pPr>
          </w:p>
        </w:tc>
        <w:tc>
          <w:tcPr>
            <w:tcW w:w="4326" w:type="dxa"/>
            <w:gridSpan w:val="6"/>
            <w:vAlign w:val="top"/>
          </w:tcPr>
          <w:p w14:paraId="42AAC163">
            <w:pPr>
              <w:spacing w:before="149" w:line="234" w:lineRule="auto"/>
              <w:ind w:left="1898"/>
              <w:rPr>
                <w:rFonts w:ascii="宋体" w:hAnsi="宋体" w:eastAsia="宋体" w:cs="宋体"/>
                <w:sz w:val="13"/>
                <w:szCs w:val="13"/>
              </w:rPr>
            </w:pPr>
            <w:r>
              <w:rPr>
                <w:rFonts w:ascii="宋体" w:hAnsi="宋体" w:eastAsia="宋体" w:cs="宋体"/>
                <w:spacing w:val="7"/>
                <w:sz w:val="13"/>
                <w:szCs w:val="13"/>
              </w:rPr>
              <w:t>永久损失</w:t>
            </w:r>
          </w:p>
        </w:tc>
        <w:tc>
          <w:tcPr>
            <w:tcW w:w="2167" w:type="dxa"/>
            <w:gridSpan w:val="3"/>
            <w:vAlign w:val="top"/>
          </w:tcPr>
          <w:p w14:paraId="4F7BFE42">
            <w:pPr>
              <w:spacing w:before="149" w:line="233" w:lineRule="auto"/>
              <w:ind w:left="821"/>
              <w:rPr>
                <w:rFonts w:ascii="宋体" w:hAnsi="宋体" w:eastAsia="宋体" w:cs="宋体"/>
                <w:sz w:val="13"/>
                <w:szCs w:val="13"/>
              </w:rPr>
            </w:pPr>
            <w:r>
              <w:rPr>
                <w:rFonts w:ascii="宋体" w:hAnsi="宋体" w:eastAsia="宋体" w:cs="宋体"/>
                <w:spacing w:val="7"/>
                <w:sz w:val="13"/>
                <w:szCs w:val="13"/>
              </w:rPr>
              <w:t>保护煤柱</w:t>
            </w:r>
          </w:p>
        </w:tc>
        <w:tc>
          <w:tcPr>
            <w:tcW w:w="723" w:type="dxa"/>
            <w:vMerge w:val="continue"/>
            <w:tcBorders>
              <w:top w:val="nil"/>
              <w:bottom w:val="nil"/>
            </w:tcBorders>
            <w:vAlign w:val="top"/>
          </w:tcPr>
          <w:p w14:paraId="33D30873">
            <w:pPr>
              <w:rPr>
                <w:rFonts w:ascii="Arial"/>
                <w:sz w:val="21"/>
              </w:rPr>
            </w:pPr>
          </w:p>
        </w:tc>
        <w:tc>
          <w:tcPr>
            <w:tcW w:w="722" w:type="dxa"/>
            <w:vMerge w:val="continue"/>
            <w:tcBorders>
              <w:top w:val="nil"/>
              <w:bottom w:val="nil"/>
            </w:tcBorders>
            <w:vAlign w:val="top"/>
          </w:tcPr>
          <w:p w14:paraId="60081A0E">
            <w:pPr>
              <w:rPr>
                <w:rFonts w:ascii="Arial"/>
                <w:sz w:val="21"/>
              </w:rPr>
            </w:pPr>
          </w:p>
        </w:tc>
        <w:tc>
          <w:tcPr>
            <w:tcW w:w="723" w:type="dxa"/>
            <w:vMerge w:val="continue"/>
            <w:tcBorders>
              <w:top w:val="nil"/>
              <w:bottom w:val="nil"/>
            </w:tcBorders>
            <w:vAlign w:val="top"/>
          </w:tcPr>
          <w:p w14:paraId="72DE8AC8">
            <w:pPr>
              <w:rPr>
                <w:rFonts w:ascii="Arial"/>
                <w:sz w:val="21"/>
              </w:rPr>
            </w:pPr>
          </w:p>
        </w:tc>
        <w:tc>
          <w:tcPr>
            <w:tcW w:w="723" w:type="dxa"/>
            <w:vMerge w:val="continue"/>
            <w:tcBorders>
              <w:top w:val="nil"/>
              <w:bottom w:val="nil"/>
            </w:tcBorders>
            <w:vAlign w:val="top"/>
          </w:tcPr>
          <w:p w14:paraId="514E1CDA">
            <w:pPr>
              <w:rPr>
                <w:rFonts w:ascii="Arial"/>
                <w:sz w:val="21"/>
              </w:rPr>
            </w:pPr>
          </w:p>
        </w:tc>
        <w:tc>
          <w:tcPr>
            <w:tcW w:w="722" w:type="dxa"/>
            <w:vMerge w:val="continue"/>
            <w:tcBorders>
              <w:top w:val="nil"/>
              <w:bottom w:val="nil"/>
            </w:tcBorders>
            <w:vAlign w:val="top"/>
          </w:tcPr>
          <w:p w14:paraId="352CA4A8">
            <w:pPr>
              <w:rPr>
                <w:rFonts w:ascii="Arial"/>
                <w:sz w:val="21"/>
              </w:rPr>
            </w:pPr>
          </w:p>
        </w:tc>
        <w:tc>
          <w:tcPr>
            <w:tcW w:w="733" w:type="dxa"/>
            <w:vMerge w:val="continue"/>
            <w:tcBorders>
              <w:top w:val="nil"/>
              <w:bottom w:val="nil"/>
              <w:right w:val="single" w:color="000000" w:sz="8" w:space="0"/>
            </w:tcBorders>
            <w:vAlign w:val="top"/>
          </w:tcPr>
          <w:p w14:paraId="0B42C047">
            <w:pPr>
              <w:rPr>
                <w:rFonts w:ascii="Arial"/>
                <w:sz w:val="21"/>
              </w:rPr>
            </w:pPr>
          </w:p>
        </w:tc>
      </w:tr>
      <w:tr w14:paraId="7D29F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302" w:type="dxa"/>
            <w:vMerge w:val="continue"/>
            <w:tcBorders>
              <w:top w:val="nil"/>
              <w:left w:val="single" w:color="000000" w:sz="8" w:space="0"/>
            </w:tcBorders>
            <w:vAlign w:val="top"/>
          </w:tcPr>
          <w:p w14:paraId="0EEE96C4">
            <w:pPr>
              <w:rPr>
                <w:rFonts w:ascii="Arial"/>
                <w:sz w:val="21"/>
              </w:rPr>
            </w:pPr>
          </w:p>
        </w:tc>
        <w:tc>
          <w:tcPr>
            <w:tcW w:w="1279" w:type="dxa"/>
            <w:vMerge w:val="continue"/>
            <w:tcBorders>
              <w:top w:val="nil"/>
            </w:tcBorders>
            <w:vAlign w:val="top"/>
          </w:tcPr>
          <w:p w14:paraId="4531BACE">
            <w:pPr>
              <w:rPr>
                <w:rFonts w:ascii="Arial"/>
                <w:sz w:val="21"/>
              </w:rPr>
            </w:pPr>
          </w:p>
        </w:tc>
        <w:tc>
          <w:tcPr>
            <w:tcW w:w="713" w:type="dxa"/>
            <w:vAlign w:val="top"/>
          </w:tcPr>
          <w:p w14:paraId="1583D432">
            <w:pPr>
              <w:spacing w:before="166" w:line="224" w:lineRule="auto"/>
              <w:ind w:left="123"/>
              <w:rPr>
                <w:rFonts w:ascii="宋体" w:hAnsi="宋体" w:eastAsia="宋体" w:cs="宋体"/>
                <w:sz w:val="12"/>
                <w:szCs w:val="12"/>
              </w:rPr>
            </w:pPr>
            <w:r>
              <w:rPr>
                <w:rFonts w:ascii="宋体" w:hAnsi="宋体" w:eastAsia="宋体" w:cs="宋体"/>
                <w:spacing w:val="1"/>
                <w:sz w:val="12"/>
                <w:szCs w:val="12"/>
              </w:rPr>
              <w:t>井田境界</w:t>
            </w:r>
          </w:p>
        </w:tc>
        <w:tc>
          <w:tcPr>
            <w:tcW w:w="722" w:type="dxa"/>
            <w:vAlign w:val="top"/>
          </w:tcPr>
          <w:p w14:paraId="6165CEE1">
            <w:pPr>
              <w:spacing w:before="166" w:line="223" w:lineRule="auto"/>
              <w:ind w:left="259"/>
              <w:rPr>
                <w:rFonts w:ascii="宋体" w:hAnsi="宋体" w:eastAsia="宋体" w:cs="宋体"/>
                <w:sz w:val="12"/>
                <w:szCs w:val="12"/>
              </w:rPr>
            </w:pPr>
            <w:r>
              <w:rPr>
                <w:rFonts w:ascii="宋体" w:hAnsi="宋体" w:eastAsia="宋体" w:cs="宋体"/>
                <w:spacing w:val="-2"/>
                <w:sz w:val="12"/>
                <w:szCs w:val="12"/>
              </w:rPr>
              <w:t>断层</w:t>
            </w:r>
          </w:p>
        </w:tc>
        <w:tc>
          <w:tcPr>
            <w:tcW w:w="723" w:type="dxa"/>
            <w:vAlign w:val="top"/>
          </w:tcPr>
          <w:p w14:paraId="50CAAF28">
            <w:pPr>
              <w:spacing w:before="166" w:line="222" w:lineRule="auto"/>
              <w:ind w:left="194"/>
              <w:rPr>
                <w:rFonts w:ascii="宋体" w:hAnsi="宋体" w:eastAsia="宋体" w:cs="宋体"/>
                <w:sz w:val="12"/>
                <w:szCs w:val="12"/>
              </w:rPr>
            </w:pPr>
            <w:r>
              <w:rPr>
                <w:rFonts w:ascii="宋体" w:hAnsi="宋体" w:eastAsia="宋体" w:cs="宋体"/>
                <w:sz w:val="12"/>
                <w:szCs w:val="12"/>
              </w:rPr>
              <w:t>采空区</w:t>
            </w:r>
          </w:p>
        </w:tc>
        <w:tc>
          <w:tcPr>
            <w:tcW w:w="723" w:type="dxa"/>
            <w:vAlign w:val="top"/>
          </w:tcPr>
          <w:p w14:paraId="63A09B4C">
            <w:pPr>
              <w:spacing w:before="166" w:line="224" w:lineRule="auto"/>
              <w:ind w:left="255"/>
              <w:rPr>
                <w:rFonts w:ascii="宋体" w:hAnsi="宋体" w:eastAsia="宋体" w:cs="宋体"/>
                <w:sz w:val="12"/>
                <w:szCs w:val="12"/>
              </w:rPr>
            </w:pPr>
            <w:r>
              <w:rPr>
                <w:rFonts w:ascii="宋体" w:hAnsi="宋体" w:eastAsia="宋体" w:cs="宋体"/>
                <w:spacing w:val="-1"/>
                <w:sz w:val="12"/>
                <w:szCs w:val="12"/>
              </w:rPr>
              <w:t>房屋</w:t>
            </w:r>
          </w:p>
        </w:tc>
        <w:tc>
          <w:tcPr>
            <w:tcW w:w="722" w:type="dxa"/>
            <w:vAlign w:val="top"/>
          </w:tcPr>
          <w:p w14:paraId="2CDF9D5B">
            <w:pPr>
              <w:spacing w:before="166" w:line="223" w:lineRule="auto"/>
              <w:ind w:left="257"/>
              <w:rPr>
                <w:rFonts w:ascii="宋体" w:hAnsi="宋体" w:eastAsia="宋体" w:cs="宋体"/>
                <w:sz w:val="12"/>
                <w:szCs w:val="12"/>
              </w:rPr>
            </w:pPr>
            <w:r>
              <w:rPr>
                <w:rFonts w:ascii="宋体" w:hAnsi="宋体" w:eastAsia="宋体" w:cs="宋体"/>
                <w:spacing w:val="-1"/>
                <w:sz w:val="12"/>
                <w:szCs w:val="12"/>
              </w:rPr>
              <w:t>露头</w:t>
            </w:r>
          </w:p>
        </w:tc>
        <w:tc>
          <w:tcPr>
            <w:tcW w:w="723" w:type="dxa"/>
            <w:vAlign w:val="top"/>
          </w:tcPr>
          <w:p w14:paraId="09E3D245">
            <w:pPr>
              <w:spacing w:before="159" w:line="234" w:lineRule="auto"/>
              <w:ind w:left="238"/>
              <w:rPr>
                <w:rFonts w:ascii="宋体" w:hAnsi="宋体" w:eastAsia="宋体" w:cs="宋体"/>
                <w:sz w:val="13"/>
                <w:szCs w:val="13"/>
              </w:rPr>
            </w:pPr>
            <w:r>
              <w:rPr>
                <w:rFonts w:ascii="宋体" w:hAnsi="宋体" w:eastAsia="宋体" w:cs="宋体"/>
                <w:spacing w:val="6"/>
                <w:sz w:val="13"/>
                <w:szCs w:val="13"/>
              </w:rPr>
              <w:t>合计</w:t>
            </w:r>
          </w:p>
        </w:tc>
        <w:tc>
          <w:tcPr>
            <w:tcW w:w="722" w:type="dxa"/>
            <w:vAlign w:val="top"/>
          </w:tcPr>
          <w:p w14:paraId="5DC86B73">
            <w:pPr>
              <w:spacing w:before="166" w:line="224" w:lineRule="auto"/>
              <w:ind w:left="253"/>
              <w:rPr>
                <w:rFonts w:ascii="宋体" w:hAnsi="宋体" w:eastAsia="宋体" w:cs="宋体"/>
                <w:sz w:val="12"/>
                <w:szCs w:val="12"/>
              </w:rPr>
            </w:pPr>
            <w:r>
              <w:rPr>
                <w:rFonts w:ascii="宋体" w:hAnsi="宋体" w:eastAsia="宋体" w:cs="宋体"/>
                <w:sz w:val="12"/>
                <w:szCs w:val="12"/>
              </w:rPr>
              <w:t>井巷</w:t>
            </w:r>
          </w:p>
        </w:tc>
        <w:tc>
          <w:tcPr>
            <w:tcW w:w="722" w:type="dxa"/>
            <w:vAlign w:val="top"/>
          </w:tcPr>
          <w:p w14:paraId="3594CFE2">
            <w:pPr>
              <w:spacing w:before="166" w:line="224" w:lineRule="auto"/>
              <w:ind w:left="133"/>
              <w:rPr>
                <w:rFonts w:ascii="宋体" w:hAnsi="宋体" w:eastAsia="宋体" w:cs="宋体"/>
                <w:sz w:val="12"/>
                <w:szCs w:val="12"/>
              </w:rPr>
            </w:pPr>
            <w:r>
              <w:rPr>
                <w:rFonts w:ascii="宋体" w:hAnsi="宋体" w:eastAsia="宋体" w:cs="宋体"/>
                <w:sz w:val="12"/>
                <w:szCs w:val="12"/>
              </w:rPr>
              <w:t>工业广场</w:t>
            </w:r>
          </w:p>
        </w:tc>
        <w:tc>
          <w:tcPr>
            <w:tcW w:w="723" w:type="dxa"/>
            <w:vAlign w:val="top"/>
          </w:tcPr>
          <w:p w14:paraId="47BA7C68">
            <w:pPr>
              <w:spacing w:before="159" w:line="234" w:lineRule="auto"/>
              <w:ind w:left="239"/>
              <w:rPr>
                <w:rFonts w:ascii="宋体" w:hAnsi="宋体" w:eastAsia="宋体" w:cs="宋体"/>
                <w:sz w:val="13"/>
                <w:szCs w:val="13"/>
              </w:rPr>
            </w:pPr>
            <w:r>
              <w:rPr>
                <w:rFonts w:ascii="宋体" w:hAnsi="宋体" w:eastAsia="宋体" w:cs="宋体"/>
                <w:spacing w:val="6"/>
                <w:sz w:val="13"/>
                <w:szCs w:val="13"/>
              </w:rPr>
              <w:t>合计</w:t>
            </w:r>
          </w:p>
        </w:tc>
        <w:tc>
          <w:tcPr>
            <w:tcW w:w="723" w:type="dxa"/>
            <w:vMerge w:val="continue"/>
            <w:tcBorders>
              <w:top w:val="nil"/>
            </w:tcBorders>
            <w:vAlign w:val="top"/>
          </w:tcPr>
          <w:p w14:paraId="3796F41F">
            <w:pPr>
              <w:rPr>
                <w:rFonts w:ascii="Arial"/>
                <w:sz w:val="21"/>
              </w:rPr>
            </w:pPr>
          </w:p>
        </w:tc>
        <w:tc>
          <w:tcPr>
            <w:tcW w:w="722" w:type="dxa"/>
            <w:vMerge w:val="continue"/>
            <w:tcBorders>
              <w:top w:val="nil"/>
            </w:tcBorders>
            <w:vAlign w:val="top"/>
          </w:tcPr>
          <w:p w14:paraId="5AB50863">
            <w:pPr>
              <w:rPr>
                <w:rFonts w:ascii="Arial"/>
                <w:sz w:val="21"/>
              </w:rPr>
            </w:pPr>
          </w:p>
        </w:tc>
        <w:tc>
          <w:tcPr>
            <w:tcW w:w="723" w:type="dxa"/>
            <w:vMerge w:val="continue"/>
            <w:tcBorders>
              <w:top w:val="nil"/>
            </w:tcBorders>
            <w:vAlign w:val="top"/>
          </w:tcPr>
          <w:p w14:paraId="7B4C2A3D">
            <w:pPr>
              <w:rPr>
                <w:rFonts w:ascii="Arial"/>
                <w:sz w:val="21"/>
              </w:rPr>
            </w:pPr>
          </w:p>
        </w:tc>
        <w:tc>
          <w:tcPr>
            <w:tcW w:w="723" w:type="dxa"/>
            <w:vMerge w:val="continue"/>
            <w:tcBorders>
              <w:top w:val="nil"/>
            </w:tcBorders>
            <w:vAlign w:val="top"/>
          </w:tcPr>
          <w:p w14:paraId="017069F7">
            <w:pPr>
              <w:rPr>
                <w:rFonts w:ascii="Arial"/>
                <w:sz w:val="21"/>
              </w:rPr>
            </w:pPr>
          </w:p>
        </w:tc>
        <w:tc>
          <w:tcPr>
            <w:tcW w:w="722" w:type="dxa"/>
            <w:vMerge w:val="continue"/>
            <w:tcBorders>
              <w:top w:val="nil"/>
            </w:tcBorders>
            <w:vAlign w:val="top"/>
          </w:tcPr>
          <w:p w14:paraId="7DECAC52">
            <w:pPr>
              <w:rPr>
                <w:rFonts w:ascii="Arial"/>
                <w:sz w:val="21"/>
              </w:rPr>
            </w:pPr>
          </w:p>
        </w:tc>
        <w:tc>
          <w:tcPr>
            <w:tcW w:w="733" w:type="dxa"/>
            <w:vMerge w:val="continue"/>
            <w:tcBorders>
              <w:top w:val="nil"/>
              <w:right w:val="single" w:color="000000" w:sz="8" w:space="0"/>
            </w:tcBorders>
            <w:vAlign w:val="top"/>
          </w:tcPr>
          <w:p w14:paraId="06E5566E">
            <w:pPr>
              <w:rPr>
                <w:rFonts w:ascii="Arial"/>
                <w:sz w:val="21"/>
              </w:rPr>
            </w:pPr>
          </w:p>
        </w:tc>
      </w:tr>
      <w:tr w14:paraId="5338D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302" w:type="dxa"/>
            <w:vMerge w:val="restart"/>
            <w:tcBorders>
              <w:left w:val="single" w:color="000000" w:sz="8" w:space="0"/>
              <w:bottom w:val="nil"/>
            </w:tcBorders>
            <w:vAlign w:val="top"/>
          </w:tcPr>
          <w:p w14:paraId="67A903B8">
            <w:pPr>
              <w:spacing w:line="250" w:lineRule="auto"/>
              <w:rPr>
                <w:rFonts w:ascii="Arial"/>
                <w:sz w:val="21"/>
              </w:rPr>
            </w:pPr>
          </w:p>
          <w:p w14:paraId="49054BF0">
            <w:pPr>
              <w:spacing w:line="250" w:lineRule="auto"/>
              <w:rPr>
                <w:rFonts w:ascii="Arial"/>
                <w:sz w:val="21"/>
              </w:rPr>
            </w:pPr>
          </w:p>
          <w:p w14:paraId="431709B6">
            <w:pPr>
              <w:spacing w:line="250" w:lineRule="auto"/>
              <w:rPr>
                <w:rFonts w:ascii="Arial"/>
                <w:sz w:val="21"/>
              </w:rPr>
            </w:pPr>
          </w:p>
          <w:p w14:paraId="4D60F1D1">
            <w:pPr>
              <w:spacing w:line="250" w:lineRule="auto"/>
              <w:rPr>
                <w:rFonts w:ascii="Arial"/>
                <w:sz w:val="21"/>
              </w:rPr>
            </w:pPr>
          </w:p>
          <w:p w14:paraId="2C6121D6">
            <w:pPr>
              <w:spacing w:line="250" w:lineRule="auto"/>
              <w:rPr>
                <w:rFonts w:ascii="Arial"/>
                <w:sz w:val="21"/>
              </w:rPr>
            </w:pPr>
          </w:p>
          <w:p w14:paraId="65B5441F">
            <w:pPr>
              <w:spacing w:line="251" w:lineRule="auto"/>
              <w:rPr>
                <w:rFonts w:ascii="Arial"/>
                <w:sz w:val="21"/>
              </w:rPr>
            </w:pPr>
          </w:p>
          <w:p w14:paraId="16F81F56">
            <w:pPr>
              <w:spacing w:line="251" w:lineRule="auto"/>
              <w:rPr>
                <w:rFonts w:ascii="Arial"/>
                <w:sz w:val="21"/>
              </w:rPr>
            </w:pPr>
          </w:p>
          <w:p w14:paraId="522BFA10">
            <w:pPr>
              <w:spacing w:line="251" w:lineRule="auto"/>
              <w:rPr>
                <w:rFonts w:ascii="Arial"/>
                <w:sz w:val="21"/>
              </w:rPr>
            </w:pPr>
          </w:p>
          <w:p w14:paraId="1C04762B">
            <w:pPr>
              <w:spacing w:line="251" w:lineRule="auto"/>
              <w:rPr>
                <w:rFonts w:ascii="Arial"/>
                <w:sz w:val="21"/>
              </w:rPr>
            </w:pPr>
          </w:p>
          <w:p w14:paraId="2F5C8D90">
            <w:pPr>
              <w:spacing w:before="39" w:line="232" w:lineRule="auto"/>
              <w:ind w:left="543"/>
              <w:rPr>
                <w:rFonts w:ascii="宋体" w:hAnsi="宋体" w:eastAsia="宋体" w:cs="宋体"/>
                <w:sz w:val="12"/>
                <w:szCs w:val="12"/>
              </w:rPr>
            </w:pPr>
            <w:r>
              <w:rPr>
                <w:rFonts w:ascii="Cambria Math" w:hAnsi="Cambria Math" w:eastAsia="Cambria Math" w:cs="Cambria Math"/>
                <w:spacing w:val="-2"/>
                <w:sz w:val="12"/>
                <w:szCs w:val="12"/>
              </w:rPr>
              <w:t>≤</w:t>
            </w:r>
            <w:r>
              <w:rPr>
                <w:rFonts w:ascii="宋体" w:hAnsi="宋体" w:eastAsia="宋体" w:cs="宋体"/>
                <w:spacing w:val="-2"/>
                <w:sz w:val="12"/>
                <w:szCs w:val="12"/>
              </w:rPr>
              <w:t>3%</w:t>
            </w:r>
          </w:p>
        </w:tc>
        <w:tc>
          <w:tcPr>
            <w:tcW w:w="1279" w:type="dxa"/>
            <w:vAlign w:val="top"/>
          </w:tcPr>
          <w:p w14:paraId="39631795">
            <w:pPr>
              <w:spacing w:before="183"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2</w:t>
            </w:r>
          </w:p>
        </w:tc>
        <w:tc>
          <w:tcPr>
            <w:tcW w:w="713" w:type="dxa"/>
            <w:vAlign w:val="top"/>
          </w:tcPr>
          <w:p w14:paraId="4C72FCF5">
            <w:pPr>
              <w:spacing w:before="169" w:line="177" w:lineRule="exact"/>
              <w:ind w:left="232"/>
              <w:rPr>
                <w:rFonts w:ascii="宋体" w:hAnsi="宋体" w:eastAsia="宋体" w:cs="宋体"/>
                <w:sz w:val="13"/>
                <w:szCs w:val="13"/>
              </w:rPr>
            </w:pPr>
            <w:r>
              <w:rPr>
                <w:rFonts w:ascii="宋体" w:hAnsi="宋体" w:eastAsia="宋体" w:cs="宋体"/>
                <w:spacing w:val="2"/>
                <w:position w:val="1"/>
                <w:sz w:val="13"/>
                <w:szCs w:val="13"/>
              </w:rPr>
              <w:t>0.60</w:t>
            </w:r>
          </w:p>
        </w:tc>
        <w:tc>
          <w:tcPr>
            <w:tcW w:w="722" w:type="dxa"/>
            <w:vAlign w:val="top"/>
          </w:tcPr>
          <w:p w14:paraId="06BCD47F">
            <w:pPr>
              <w:rPr>
                <w:rFonts w:ascii="Arial"/>
                <w:sz w:val="21"/>
              </w:rPr>
            </w:pPr>
          </w:p>
        </w:tc>
        <w:tc>
          <w:tcPr>
            <w:tcW w:w="723" w:type="dxa"/>
            <w:vAlign w:val="top"/>
          </w:tcPr>
          <w:p w14:paraId="50C706C9">
            <w:pPr>
              <w:spacing w:before="169" w:line="177" w:lineRule="exact"/>
              <w:ind w:left="242"/>
              <w:rPr>
                <w:rFonts w:ascii="宋体" w:hAnsi="宋体" w:eastAsia="宋体" w:cs="宋体"/>
                <w:sz w:val="13"/>
                <w:szCs w:val="13"/>
              </w:rPr>
            </w:pPr>
            <w:r>
              <w:rPr>
                <w:rFonts w:ascii="宋体" w:hAnsi="宋体" w:eastAsia="宋体" w:cs="宋体"/>
                <w:spacing w:val="2"/>
                <w:position w:val="1"/>
                <w:sz w:val="13"/>
                <w:szCs w:val="13"/>
              </w:rPr>
              <w:t>0.30</w:t>
            </w:r>
          </w:p>
        </w:tc>
        <w:tc>
          <w:tcPr>
            <w:tcW w:w="723" w:type="dxa"/>
            <w:vAlign w:val="top"/>
          </w:tcPr>
          <w:p w14:paraId="2F450550">
            <w:pPr>
              <w:rPr>
                <w:rFonts w:ascii="Arial"/>
                <w:sz w:val="21"/>
              </w:rPr>
            </w:pPr>
          </w:p>
        </w:tc>
        <w:tc>
          <w:tcPr>
            <w:tcW w:w="722" w:type="dxa"/>
            <w:vAlign w:val="top"/>
          </w:tcPr>
          <w:p w14:paraId="1C3FCFAE">
            <w:pPr>
              <w:spacing w:before="169" w:line="177" w:lineRule="exact"/>
              <w:ind w:left="241"/>
              <w:rPr>
                <w:rFonts w:ascii="宋体" w:hAnsi="宋体" w:eastAsia="宋体" w:cs="宋体"/>
                <w:sz w:val="13"/>
                <w:szCs w:val="13"/>
              </w:rPr>
            </w:pPr>
            <w:r>
              <w:rPr>
                <w:rFonts w:ascii="宋体" w:hAnsi="宋体" w:eastAsia="宋体" w:cs="宋体"/>
                <w:spacing w:val="2"/>
                <w:position w:val="1"/>
                <w:sz w:val="13"/>
                <w:szCs w:val="13"/>
              </w:rPr>
              <w:t>0.80</w:t>
            </w:r>
          </w:p>
        </w:tc>
        <w:tc>
          <w:tcPr>
            <w:tcW w:w="723" w:type="dxa"/>
            <w:vAlign w:val="top"/>
          </w:tcPr>
          <w:p w14:paraId="1CC29CFA">
            <w:pPr>
              <w:spacing w:before="169" w:line="177" w:lineRule="exact"/>
              <w:ind w:left="251"/>
              <w:rPr>
                <w:rFonts w:ascii="宋体" w:hAnsi="宋体" w:eastAsia="宋体" w:cs="宋体"/>
                <w:sz w:val="13"/>
                <w:szCs w:val="13"/>
              </w:rPr>
            </w:pPr>
            <w:r>
              <w:rPr>
                <w:rFonts w:ascii="宋体" w:hAnsi="宋体" w:eastAsia="宋体" w:cs="宋体"/>
                <w:position w:val="1"/>
                <w:sz w:val="13"/>
                <w:szCs w:val="13"/>
              </w:rPr>
              <w:t>1.70</w:t>
            </w:r>
          </w:p>
        </w:tc>
        <w:tc>
          <w:tcPr>
            <w:tcW w:w="722" w:type="dxa"/>
            <w:vAlign w:val="top"/>
          </w:tcPr>
          <w:p w14:paraId="7084E6D3">
            <w:pPr>
              <w:rPr>
                <w:rFonts w:ascii="Arial"/>
                <w:sz w:val="21"/>
              </w:rPr>
            </w:pPr>
          </w:p>
        </w:tc>
        <w:tc>
          <w:tcPr>
            <w:tcW w:w="722" w:type="dxa"/>
            <w:vAlign w:val="top"/>
          </w:tcPr>
          <w:p w14:paraId="399015B9">
            <w:pPr>
              <w:rPr>
                <w:rFonts w:ascii="Arial"/>
                <w:sz w:val="21"/>
              </w:rPr>
            </w:pPr>
          </w:p>
        </w:tc>
        <w:tc>
          <w:tcPr>
            <w:tcW w:w="723" w:type="dxa"/>
            <w:vAlign w:val="top"/>
          </w:tcPr>
          <w:p w14:paraId="16334972">
            <w:pPr>
              <w:rPr>
                <w:rFonts w:ascii="Arial"/>
                <w:sz w:val="21"/>
              </w:rPr>
            </w:pPr>
          </w:p>
        </w:tc>
        <w:tc>
          <w:tcPr>
            <w:tcW w:w="723" w:type="dxa"/>
            <w:vAlign w:val="top"/>
          </w:tcPr>
          <w:p w14:paraId="6DEE4B2A">
            <w:pPr>
              <w:spacing w:before="169" w:line="177" w:lineRule="exact"/>
              <w:ind w:left="207"/>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5556D145">
            <w:pPr>
              <w:spacing w:before="169" w:line="177" w:lineRule="exact"/>
              <w:ind w:left="240"/>
              <w:rPr>
                <w:rFonts w:ascii="宋体" w:hAnsi="宋体" w:eastAsia="宋体" w:cs="宋体"/>
                <w:sz w:val="13"/>
                <w:szCs w:val="13"/>
              </w:rPr>
            </w:pPr>
            <w:r>
              <w:rPr>
                <w:rFonts w:ascii="宋体" w:hAnsi="宋体" w:eastAsia="宋体" w:cs="宋体"/>
                <w:spacing w:val="2"/>
                <w:position w:val="1"/>
                <w:sz w:val="13"/>
                <w:szCs w:val="13"/>
              </w:rPr>
              <w:t>0.37</w:t>
            </w:r>
          </w:p>
        </w:tc>
        <w:tc>
          <w:tcPr>
            <w:tcW w:w="723" w:type="dxa"/>
            <w:vMerge w:val="restart"/>
            <w:tcBorders>
              <w:bottom w:val="nil"/>
            </w:tcBorders>
            <w:vAlign w:val="top"/>
          </w:tcPr>
          <w:p w14:paraId="63F0A4EE">
            <w:pPr>
              <w:spacing w:line="264" w:lineRule="auto"/>
              <w:rPr>
                <w:rFonts w:ascii="Arial"/>
                <w:sz w:val="21"/>
              </w:rPr>
            </w:pPr>
          </w:p>
          <w:p w14:paraId="0E6E0837">
            <w:pPr>
              <w:spacing w:line="264" w:lineRule="auto"/>
              <w:rPr>
                <w:rFonts w:ascii="Arial"/>
                <w:sz w:val="21"/>
              </w:rPr>
            </w:pPr>
          </w:p>
          <w:p w14:paraId="037CE5BC">
            <w:pPr>
              <w:spacing w:line="264" w:lineRule="auto"/>
              <w:rPr>
                <w:rFonts w:ascii="Arial"/>
                <w:sz w:val="21"/>
              </w:rPr>
            </w:pPr>
          </w:p>
          <w:p w14:paraId="7928755B">
            <w:pPr>
              <w:spacing w:line="265" w:lineRule="auto"/>
              <w:rPr>
                <w:rFonts w:ascii="Arial"/>
                <w:sz w:val="21"/>
              </w:rPr>
            </w:pPr>
          </w:p>
          <w:p w14:paraId="1734D2FC">
            <w:pPr>
              <w:spacing w:line="265" w:lineRule="auto"/>
              <w:rPr>
                <w:rFonts w:ascii="Arial"/>
                <w:sz w:val="21"/>
              </w:rPr>
            </w:pPr>
          </w:p>
          <w:p w14:paraId="3C4C0E4A">
            <w:pPr>
              <w:spacing w:line="265" w:lineRule="auto"/>
              <w:rPr>
                <w:rFonts w:ascii="Arial"/>
                <w:sz w:val="21"/>
              </w:rPr>
            </w:pPr>
          </w:p>
          <w:p w14:paraId="02008EBD">
            <w:pPr>
              <w:spacing w:line="265" w:lineRule="auto"/>
              <w:rPr>
                <w:rFonts w:ascii="Arial"/>
                <w:sz w:val="21"/>
              </w:rPr>
            </w:pPr>
          </w:p>
          <w:p w14:paraId="720FF2EE">
            <w:pPr>
              <w:spacing w:line="265" w:lineRule="auto"/>
              <w:rPr>
                <w:rFonts w:ascii="Arial"/>
                <w:sz w:val="21"/>
              </w:rPr>
            </w:pPr>
          </w:p>
          <w:p w14:paraId="57D4B279">
            <w:pPr>
              <w:spacing w:line="265" w:lineRule="auto"/>
              <w:rPr>
                <w:rFonts w:ascii="Arial"/>
                <w:sz w:val="21"/>
              </w:rPr>
            </w:pPr>
          </w:p>
          <w:p w14:paraId="34AB1952">
            <w:pPr>
              <w:spacing w:before="42" w:line="177" w:lineRule="exact"/>
              <w:ind w:left="207"/>
              <w:rPr>
                <w:rFonts w:ascii="宋体" w:hAnsi="宋体" w:eastAsia="宋体" w:cs="宋体"/>
                <w:sz w:val="13"/>
                <w:szCs w:val="13"/>
              </w:rPr>
            </w:pPr>
            <w:r>
              <w:rPr>
                <w:rFonts w:ascii="宋体" w:hAnsi="宋体" w:eastAsia="宋体" w:cs="宋体"/>
                <w:spacing w:val="3"/>
                <w:position w:val="1"/>
                <w:sz w:val="13"/>
                <w:szCs w:val="13"/>
              </w:rPr>
              <w:t>60.00</w:t>
            </w:r>
          </w:p>
        </w:tc>
        <w:tc>
          <w:tcPr>
            <w:tcW w:w="723" w:type="dxa"/>
            <w:vMerge w:val="restart"/>
            <w:tcBorders>
              <w:bottom w:val="nil"/>
            </w:tcBorders>
            <w:vAlign w:val="top"/>
          </w:tcPr>
          <w:p w14:paraId="77C3FDE5">
            <w:pPr>
              <w:spacing w:line="252" w:lineRule="auto"/>
              <w:rPr>
                <w:rFonts w:ascii="Arial"/>
                <w:sz w:val="21"/>
              </w:rPr>
            </w:pPr>
          </w:p>
          <w:p w14:paraId="384B63A8">
            <w:pPr>
              <w:spacing w:line="253" w:lineRule="auto"/>
              <w:rPr>
                <w:rFonts w:ascii="Arial"/>
                <w:sz w:val="21"/>
              </w:rPr>
            </w:pPr>
          </w:p>
          <w:p w14:paraId="068CED2E">
            <w:pPr>
              <w:spacing w:line="253" w:lineRule="auto"/>
              <w:rPr>
                <w:rFonts w:ascii="Arial"/>
                <w:sz w:val="21"/>
              </w:rPr>
            </w:pPr>
          </w:p>
          <w:p w14:paraId="6C430348">
            <w:pPr>
              <w:spacing w:line="253" w:lineRule="auto"/>
              <w:rPr>
                <w:rFonts w:ascii="Arial"/>
                <w:sz w:val="21"/>
              </w:rPr>
            </w:pPr>
          </w:p>
          <w:p w14:paraId="3BD38A40">
            <w:pPr>
              <w:spacing w:line="253" w:lineRule="auto"/>
              <w:rPr>
                <w:rFonts w:ascii="Arial"/>
                <w:sz w:val="21"/>
              </w:rPr>
            </w:pPr>
          </w:p>
          <w:p w14:paraId="2944D688">
            <w:pPr>
              <w:spacing w:line="253" w:lineRule="auto"/>
              <w:rPr>
                <w:rFonts w:ascii="Arial"/>
                <w:sz w:val="21"/>
              </w:rPr>
            </w:pPr>
          </w:p>
          <w:p w14:paraId="1981D427">
            <w:pPr>
              <w:spacing w:line="253" w:lineRule="auto"/>
              <w:rPr>
                <w:rFonts w:ascii="Arial"/>
                <w:sz w:val="21"/>
              </w:rPr>
            </w:pPr>
          </w:p>
          <w:p w14:paraId="7526AD29">
            <w:pPr>
              <w:spacing w:line="253" w:lineRule="auto"/>
              <w:rPr>
                <w:rFonts w:ascii="Arial"/>
                <w:sz w:val="21"/>
              </w:rPr>
            </w:pPr>
          </w:p>
          <w:p w14:paraId="3D01E096">
            <w:pPr>
              <w:spacing w:line="253" w:lineRule="auto"/>
              <w:rPr>
                <w:rFonts w:ascii="Arial"/>
                <w:sz w:val="21"/>
              </w:rPr>
            </w:pPr>
          </w:p>
          <w:p w14:paraId="694BDFBE">
            <w:pPr>
              <w:spacing w:line="253" w:lineRule="auto"/>
              <w:rPr>
                <w:rFonts w:ascii="Arial"/>
                <w:sz w:val="21"/>
              </w:rPr>
            </w:pPr>
          </w:p>
          <w:p w14:paraId="0882198F">
            <w:pPr>
              <w:spacing w:line="253" w:lineRule="auto"/>
              <w:rPr>
                <w:rFonts w:ascii="Arial"/>
                <w:sz w:val="21"/>
              </w:rPr>
            </w:pPr>
          </w:p>
          <w:p w14:paraId="25E8ED21">
            <w:pPr>
              <w:spacing w:line="253" w:lineRule="auto"/>
              <w:rPr>
                <w:rFonts w:ascii="Arial"/>
                <w:sz w:val="21"/>
              </w:rPr>
            </w:pPr>
          </w:p>
          <w:p w14:paraId="6CF63961">
            <w:pPr>
              <w:spacing w:line="253" w:lineRule="auto"/>
              <w:rPr>
                <w:rFonts w:ascii="Arial"/>
                <w:sz w:val="21"/>
              </w:rPr>
            </w:pPr>
          </w:p>
          <w:p w14:paraId="439ED000">
            <w:pPr>
              <w:spacing w:before="42" w:line="178" w:lineRule="exact"/>
              <w:ind w:left="250"/>
              <w:rPr>
                <w:rFonts w:ascii="宋体" w:hAnsi="宋体" w:eastAsia="宋体" w:cs="宋体"/>
                <w:sz w:val="13"/>
                <w:szCs w:val="13"/>
              </w:rPr>
            </w:pPr>
            <w:r>
              <w:rPr>
                <w:rFonts w:ascii="宋体" w:hAnsi="宋体" w:eastAsia="宋体" w:cs="宋体"/>
                <w:position w:val="1"/>
                <w:sz w:val="13"/>
                <w:szCs w:val="13"/>
              </w:rPr>
              <w:t>1.40</w:t>
            </w:r>
          </w:p>
        </w:tc>
        <w:tc>
          <w:tcPr>
            <w:tcW w:w="722" w:type="dxa"/>
            <w:vMerge w:val="restart"/>
            <w:tcBorders>
              <w:bottom w:val="nil"/>
            </w:tcBorders>
            <w:vAlign w:val="top"/>
          </w:tcPr>
          <w:p w14:paraId="6A3D1939">
            <w:pPr>
              <w:spacing w:line="252" w:lineRule="auto"/>
              <w:rPr>
                <w:rFonts w:ascii="Arial"/>
                <w:sz w:val="21"/>
              </w:rPr>
            </w:pPr>
          </w:p>
          <w:p w14:paraId="4FD3905B">
            <w:pPr>
              <w:spacing w:line="253" w:lineRule="auto"/>
              <w:rPr>
                <w:rFonts w:ascii="Arial"/>
                <w:sz w:val="21"/>
              </w:rPr>
            </w:pPr>
          </w:p>
          <w:p w14:paraId="63249BB0">
            <w:pPr>
              <w:spacing w:line="253" w:lineRule="auto"/>
              <w:rPr>
                <w:rFonts w:ascii="Arial"/>
                <w:sz w:val="21"/>
              </w:rPr>
            </w:pPr>
          </w:p>
          <w:p w14:paraId="0393C873">
            <w:pPr>
              <w:spacing w:line="253" w:lineRule="auto"/>
              <w:rPr>
                <w:rFonts w:ascii="Arial"/>
                <w:sz w:val="21"/>
              </w:rPr>
            </w:pPr>
          </w:p>
          <w:p w14:paraId="7DF2C0C2">
            <w:pPr>
              <w:spacing w:line="253" w:lineRule="auto"/>
              <w:rPr>
                <w:rFonts w:ascii="Arial"/>
                <w:sz w:val="21"/>
              </w:rPr>
            </w:pPr>
          </w:p>
          <w:p w14:paraId="1164CE1F">
            <w:pPr>
              <w:spacing w:line="253" w:lineRule="auto"/>
              <w:rPr>
                <w:rFonts w:ascii="Arial"/>
                <w:sz w:val="21"/>
              </w:rPr>
            </w:pPr>
          </w:p>
          <w:p w14:paraId="0EF2D415">
            <w:pPr>
              <w:spacing w:line="253" w:lineRule="auto"/>
              <w:rPr>
                <w:rFonts w:ascii="Arial"/>
                <w:sz w:val="21"/>
              </w:rPr>
            </w:pPr>
          </w:p>
          <w:p w14:paraId="2C4F3313">
            <w:pPr>
              <w:spacing w:line="253" w:lineRule="auto"/>
              <w:rPr>
                <w:rFonts w:ascii="Arial"/>
                <w:sz w:val="21"/>
              </w:rPr>
            </w:pPr>
          </w:p>
          <w:p w14:paraId="695A703B">
            <w:pPr>
              <w:spacing w:line="253" w:lineRule="auto"/>
              <w:rPr>
                <w:rFonts w:ascii="Arial"/>
                <w:sz w:val="21"/>
              </w:rPr>
            </w:pPr>
          </w:p>
          <w:p w14:paraId="462EF6AC">
            <w:pPr>
              <w:spacing w:line="253" w:lineRule="auto"/>
              <w:rPr>
                <w:rFonts w:ascii="Arial"/>
                <w:sz w:val="21"/>
              </w:rPr>
            </w:pPr>
          </w:p>
          <w:p w14:paraId="50C2E174">
            <w:pPr>
              <w:spacing w:line="253" w:lineRule="auto"/>
              <w:rPr>
                <w:rFonts w:ascii="Arial"/>
                <w:sz w:val="21"/>
              </w:rPr>
            </w:pPr>
          </w:p>
          <w:p w14:paraId="48AF7563">
            <w:pPr>
              <w:spacing w:line="253" w:lineRule="auto"/>
              <w:rPr>
                <w:rFonts w:ascii="Arial"/>
                <w:sz w:val="21"/>
              </w:rPr>
            </w:pPr>
          </w:p>
          <w:p w14:paraId="6BC2A396">
            <w:pPr>
              <w:spacing w:line="253" w:lineRule="auto"/>
              <w:rPr>
                <w:rFonts w:ascii="Arial"/>
                <w:sz w:val="21"/>
              </w:rPr>
            </w:pPr>
          </w:p>
          <w:p w14:paraId="6E47C96F">
            <w:pPr>
              <w:spacing w:before="43" w:line="177" w:lineRule="exact"/>
              <w:ind w:left="215"/>
              <w:rPr>
                <w:rFonts w:ascii="宋体" w:hAnsi="宋体" w:eastAsia="宋体" w:cs="宋体"/>
                <w:sz w:val="13"/>
                <w:szCs w:val="13"/>
              </w:rPr>
            </w:pPr>
            <w:r>
              <w:rPr>
                <w:rFonts w:ascii="宋体" w:hAnsi="宋体" w:eastAsia="宋体" w:cs="宋体"/>
                <w:spacing w:val="1"/>
                <w:position w:val="1"/>
                <w:sz w:val="13"/>
                <w:szCs w:val="13"/>
              </w:rPr>
              <w:t>14.43</w:t>
            </w:r>
          </w:p>
        </w:tc>
        <w:tc>
          <w:tcPr>
            <w:tcW w:w="733" w:type="dxa"/>
            <w:vMerge w:val="restart"/>
            <w:tcBorders>
              <w:bottom w:val="nil"/>
              <w:right w:val="single" w:color="000000" w:sz="8" w:space="0"/>
            </w:tcBorders>
            <w:vAlign w:val="top"/>
          </w:tcPr>
          <w:p w14:paraId="28F5DF75">
            <w:pPr>
              <w:spacing w:line="252" w:lineRule="auto"/>
              <w:rPr>
                <w:rFonts w:ascii="Arial"/>
                <w:sz w:val="21"/>
              </w:rPr>
            </w:pPr>
          </w:p>
          <w:p w14:paraId="2530AE9B">
            <w:pPr>
              <w:spacing w:line="253" w:lineRule="auto"/>
              <w:rPr>
                <w:rFonts w:ascii="Arial"/>
                <w:sz w:val="21"/>
              </w:rPr>
            </w:pPr>
          </w:p>
          <w:p w14:paraId="186CBA8C">
            <w:pPr>
              <w:spacing w:line="253" w:lineRule="auto"/>
              <w:rPr>
                <w:rFonts w:ascii="Arial"/>
                <w:sz w:val="21"/>
              </w:rPr>
            </w:pPr>
          </w:p>
          <w:p w14:paraId="30F72148">
            <w:pPr>
              <w:spacing w:line="253" w:lineRule="auto"/>
              <w:rPr>
                <w:rFonts w:ascii="Arial"/>
                <w:sz w:val="21"/>
              </w:rPr>
            </w:pPr>
          </w:p>
          <w:p w14:paraId="6D632847">
            <w:pPr>
              <w:spacing w:line="253" w:lineRule="auto"/>
              <w:rPr>
                <w:rFonts w:ascii="Arial"/>
                <w:sz w:val="21"/>
              </w:rPr>
            </w:pPr>
          </w:p>
          <w:p w14:paraId="39F1509B">
            <w:pPr>
              <w:spacing w:line="253" w:lineRule="auto"/>
              <w:rPr>
                <w:rFonts w:ascii="Arial"/>
                <w:sz w:val="21"/>
              </w:rPr>
            </w:pPr>
          </w:p>
          <w:p w14:paraId="1F711E87">
            <w:pPr>
              <w:spacing w:line="253" w:lineRule="auto"/>
              <w:rPr>
                <w:rFonts w:ascii="Arial"/>
                <w:sz w:val="21"/>
              </w:rPr>
            </w:pPr>
          </w:p>
          <w:p w14:paraId="1FA51E77">
            <w:pPr>
              <w:spacing w:line="253" w:lineRule="auto"/>
              <w:rPr>
                <w:rFonts w:ascii="Arial"/>
                <w:sz w:val="21"/>
              </w:rPr>
            </w:pPr>
          </w:p>
          <w:p w14:paraId="3D36F96C">
            <w:pPr>
              <w:spacing w:line="253" w:lineRule="auto"/>
              <w:rPr>
                <w:rFonts w:ascii="Arial"/>
                <w:sz w:val="21"/>
              </w:rPr>
            </w:pPr>
          </w:p>
          <w:p w14:paraId="50D76442">
            <w:pPr>
              <w:spacing w:line="253" w:lineRule="auto"/>
              <w:rPr>
                <w:rFonts w:ascii="Arial"/>
                <w:sz w:val="21"/>
              </w:rPr>
            </w:pPr>
          </w:p>
          <w:p w14:paraId="19408993">
            <w:pPr>
              <w:spacing w:line="253" w:lineRule="auto"/>
              <w:rPr>
                <w:rFonts w:ascii="Arial"/>
                <w:sz w:val="21"/>
              </w:rPr>
            </w:pPr>
          </w:p>
          <w:p w14:paraId="3FD4AFCC">
            <w:pPr>
              <w:spacing w:line="253" w:lineRule="auto"/>
              <w:rPr>
                <w:rFonts w:ascii="Arial"/>
                <w:sz w:val="21"/>
              </w:rPr>
            </w:pPr>
          </w:p>
          <w:p w14:paraId="15722C3C">
            <w:pPr>
              <w:spacing w:line="253" w:lineRule="auto"/>
              <w:rPr>
                <w:rFonts w:ascii="Arial"/>
                <w:sz w:val="21"/>
              </w:rPr>
            </w:pPr>
          </w:p>
          <w:p w14:paraId="5CF28F69">
            <w:pPr>
              <w:spacing w:before="42" w:line="178" w:lineRule="exact"/>
              <w:ind w:left="216"/>
              <w:rPr>
                <w:rFonts w:ascii="宋体" w:hAnsi="宋体" w:eastAsia="宋体" w:cs="宋体"/>
                <w:sz w:val="13"/>
                <w:szCs w:val="13"/>
              </w:rPr>
            </w:pPr>
            <w:r>
              <w:rPr>
                <w:rFonts w:ascii="宋体" w:hAnsi="宋体" w:eastAsia="宋体" w:cs="宋体"/>
                <w:spacing w:val="1"/>
                <w:position w:val="1"/>
                <w:sz w:val="13"/>
                <w:szCs w:val="13"/>
              </w:rPr>
              <w:t>14.43</w:t>
            </w:r>
          </w:p>
        </w:tc>
      </w:tr>
      <w:tr w14:paraId="7E98B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98AF114">
            <w:pPr>
              <w:rPr>
                <w:rFonts w:ascii="Arial"/>
                <w:sz w:val="21"/>
              </w:rPr>
            </w:pPr>
          </w:p>
        </w:tc>
        <w:tc>
          <w:tcPr>
            <w:tcW w:w="1279" w:type="dxa"/>
            <w:vAlign w:val="top"/>
          </w:tcPr>
          <w:p w14:paraId="3A8D38CC">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3</w:t>
            </w:r>
          </w:p>
        </w:tc>
        <w:tc>
          <w:tcPr>
            <w:tcW w:w="713" w:type="dxa"/>
            <w:vAlign w:val="top"/>
          </w:tcPr>
          <w:p w14:paraId="63DD4EED">
            <w:pPr>
              <w:spacing w:before="178" w:line="177" w:lineRule="exact"/>
              <w:ind w:left="232"/>
              <w:rPr>
                <w:rFonts w:ascii="宋体" w:hAnsi="宋体" w:eastAsia="宋体" w:cs="宋体"/>
                <w:sz w:val="13"/>
                <w:szCs w:val="13"/>
              </w:rPr>
            </w:pPr>
            <w:r>
              <w:rPr>
                <w:rFonts w:ascii="宋体" w:hAnsi="宋体" w:eastAsia="宋体" w:cs="宋体"/>
                <w:spacing w:val="3"/>
                <w:position w:val="1"/>
                <w:sz w:val="13"/>
                <w:szCs w:val="13"/>
              </w:rPr>
              <w:t>9.70</w:t>
            </w:r>
          </w:p>
        </w:tc>
        <w:tc>
          <w:tcPr>
            <w:tcW w:w="722" w:type="dxa"/>
            <w:vAlign w:val="top"/>
          </w:tcPr>
          <w:p w14:paraId="038ED058">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11.40</w:t>
            </w:r>
          </w:p>
        </w:tc>
        <w:tc>
          <w:tcPr>
            <w:tcW w:w="723" w:type="dxa"/>
            <w:vAlign w:val="top"/>
          </w:tcPr>
          <w:p w14:paraId="305F94BA">
            <w:pPr>
              <w:spacing w:before="178" w:line="177" w:lineRule="exact"/>
              <w:ind w:left="242"/>
              <w:rPr>
                <w:rFonts w:ascii="宋体" w:hAnsi="宋体" w:eastAsia="宋体" w:cs="宋体"/>
                <w:sz w:val="13"/>
                <w:szCs w:val="13"/>
              </w:rPr>
            </w:pPr>
            <w:r>
              <w:rPr>
                <w:rFonts w:ascii="宋体" w:hAnsi="宋体" w:eastAsia="宋体" w:cs="宋体"/>
                <w:spacing w:val="2"/>
                <w:position w:val="1"/>
                <w:sz w:val="13"/>
                <w:szCs w:val="13"/>
              </w:rPr>
              <w:t>0.50</w:t>
            </w:r>
          </w:p>
        </w:tc>
        <w:tc>
          <w:tcPr>
            <w:tcW w:w="723" w:type="dxa"/>
            <w:vAlign w:val="top"/>
          </w:tcPr>
          <w:p w14:paraId="3D5DFC28">
            <w:pPr>
              <w:rPr>
                <w:rFonts w:ascii="Arial"/>
                <w:sz w:val="21"/>
              </w:rPr>
            </w:pPr>
          </w:p>
        </w:tc>
        <w:tc>
          <w:tcPr>
            <w:tcW w:w="722" w:type="dxa"/>
            <w:vAlign w:val="top"/>
          </w:tcPr>
          <w:p w14:paraId="4386AA32">
            <w:pPr>
              <w:rPr>
                <w:rFonts w:ascii="Arial"/>
                <w:sz w:val="21"/>
              </w:rPr>
            </w:pPr>
          </w:p>
        </w:tc>
        <w:tc>
          <w:tcPr>
            <w:tcW w:w="723" w:type="dxa"/>
            <w:vAlign w:val="top"/>
          </w:tcPr>
          <w:p w14:paraId="7AC90790">
            <w:pPr>
              <w:spacing w:before="178" w:line="177" w:lineRule="exact"/>
              <w:ind w:left="172"/>
              <w:rPr>
                <w:rFonts w:ascii="宋体" w:hAnsi="宋体" w:eastAsia="宋体" w:cs="宋体"/>
                <w:sz w:val="13"/>
                <w:szCs w:val="13"/>
              </w:rPr>
            </w:pPr>
            <w:r>
              <w:rPr>
                <w:rFonts w:ascii="宋体" w:hAnsi="宋体" w:eastAsia="宋体" w:cs="宋体"/>
                <w:spacing w:val="3"/>
                <w:position w:val="1"/>
                <w:sz w:val="13"/>
                <w:szCs w:val="13"/>
              </w:rPr>
              <w:t>21.60</w:t>
            </w:r>
          </w:p>
        </w:tc>
        <w:tc>
          <w:tcPr>
            <w:tcW w:w="722" w:type="dxa"/>
            <w:vAlign w:val="top"/>
          </w:tcPr>
          <w:p w14:paraId="3C463E51">
            <w:pPr>
              <w:rPr>
                <w:rFonts w:ascii="Arial"/>
                <w:sz w:val="21"/>
              </w:rPr>
            </w:pPr>
          </w:p>
        </w:tc>
        <w:tc>
          <w:tcPr>
            <w:tcW w:w="722" w:type="dxa"/>
            <w:vAlign w:val="top"/>
          </w:tcPr>
          <w:p w14:paraId="70240797">
            <w:pPr>
              <w:spacing w:before="178" w:line="177" w:lineRule="exact"/>
              <w:ind w:left="242"/>
              <w:rPr>
                <w:rFonts w:ascii="宋体" w:hAnsi="宋体" w:eastAsia="宋体" w:cs="宋体"/>
                <w:sz w:val="13"/>
                <w:szCs w:val="13"/>
              </w:rPr>
            </w:pPr>
            <w:r>
              <w:rPr>
                <w:rFonts w:ascii="宋体" w:hAnsi="宋体" w:eastAsia="宋体" w:cs="宋体"/>
                <w:spacing w:val="2"/>
                <w:position w:val="1"/>
                <w:sz w:val="13"/>
                <w:szCs w:val="13"/>
              </w:rPr>
              <w:t>2.00</w:t>
            </w:r>
          </w:p>
        </w:tc>
        <w:tc>
          <w:tcPr>
            <w:tcW w:w="723" w:type="dxa"/>
            <w:vAlign w:val="top"/>
          </w:tcPr>
          <w:p w14:paraId="603DC77C">
            <w:pPr>
              <w:spacing w:before="178" w:line="177" w:lineRule="exact"/>
              <w:ind w:left="208"/>
              <w:rPr>
                <w:rFonts w:ascii="宋体" w:hAnsi="宋体" w:eastAsia="宋体" w:cs="宋体"/>
                <w:sz w:val="13"/>
                <w:szCs w:val="13"/>
              </w:rPr>
            </w:pPr>
            <w:r>
              <w:rPr>
                <w:rFonts w:ascii="宋体" w:hAnsi="宋体" w:eastAsia="宋体" w:cs="宋体"/>
                <w:spacing w:val="2"/>
                <w:position w:val="1"/>
                <w:sz w:val="13"/>
                <w:szCs w:val="13"/>
              </w:rPr>
              <w:t>2.00</w:t>
            </w:r>
          </w:p>
        </w:tc>
        <w:tc>
          <w:tcPr>
            <w:tcW w:w="723" w:type="dxa"/>
            <w:vAlign w:val="top"/>
          </w:tcPr>
          <w:p w14:paraId="237B4B59">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681F67D6">
            <w:pPr>
              <w:spacing w:before="178" w:line="177" w:lineRule="exact"/>
              <w:ind w:left="146"/>
              <w:rPr>
                <w:rFonts w:ascii="宋体" w:hAnsi="宋体" w:eastAsia="宋体" w:cs="宋体"/>
                <w:sz w:val="13"/>
                <w:szCs w:val="13"/>
              </w:rPr>
            </w:pPr>
            <w:r>
              <w:rPr>
                <w:rFonts w:ascii="宋体" w:hAnsi="宋体" w:eastAsia="宋体" w:cs="宋体"/>
                <w:spacing w:val="1"/>
                <w:position w:val="1"/>
                <w:sz w:val="13"/>
                <w:szCs w:val="13"/>
              </w:rPr>
              <w:t>111.34</w:t>
            </w:r>
          </w:p>
        </w:tc>
        <w:tc>
          <w:tcPr>
            <w:tcW w:w="723" w:type="dxa"/>
            <w:vMerge w:val="continue"/>
            <w:tcBorders>
              <w:top w:val="nil"/>
              <w:bottom w:val="nil"/>
            </w:tcBorders>
            <w:vAlign w:val="top"/>
          </w:tcPr>
          <w:p w14:paraId="55BC22F1">
            <w:pPr>
              <w:rPr>
                <w:rFonts w:ascii="Arial"/>
                <w:sz w:val="21"/>
              </w:rPr>
            </w:pPr>
          </w:p>
        </w:tc>
        <w:tc>
          <w:tcPr>
            <w:tcW w:w="723" w:type="dxa"/>
            <w:vMerge w:val="continue"/>
            <w:tcBorders>
              <w:top w:val="nil"/>
              <w:bottom w:val="nil"/>
            </w:tcBorders>
            <w:vAlign w:val="top"/>
          </w:tcPr>
          <w:p w14:paraId="2B4EF556">
            <w:pPr>
              <w:rPr>
                <w:rFonts w:ascii="Arial"/>
                <w:sz w:val="21"/>
              </w:rPr>
            </w:pPr>
          </w:p>
        </w:tc>
        <w:tc>
          <w:tcPr>
            <w:tcW w:w="722" w:type="dxa"/>
            <w:vMerge w:val="continue"/>
            <w:tcBorders>
              <w:top w:val="nil"/>
              <w:bottom w:val="nil"/>
            </w:tcBorders>
            <w:vAlign w:val="top"/>
          </w:tcPr>
          <w:p w14:paraId="60FABC26">
            <w:pPr>
              <w:rPr>
                <w:rFonts w:ascii="Arial"/>
                <w:sz w:val="21"/>
              </w:rPr>
            </w:pPr>
          </w:p>
        </w:tc>
        <w:tc>
          <w:tcPr>
            <w:tcW w:w="733" w:type="dxa"/>
            <w:vMerge w:val="continue"/>
            <w:tcBorders>
              <w:top w:val="nil"/>
              <w:bottom w:val="nil"/>
              <w:right w:val="single" w:color="000000" w:sz="8" w:space="0"/>
            </w:tcBorders>
            <w:vAlign w:val="top"/>
          </w:tcPr>
          <w:p w14:paraId="207550B9">
            <w:pPr>
              <w:rPr>
                <w:rFonts w:ascii="Arial"/>
                <w:sz w:val="21"/>
              </w:rPr>
            </w:pPr>
          </w:p>
        </w:tc>
      </w:tr>
      <w:tr w14:paraId="7CFBF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63C9F129">
            <w:pPr>
              <w:rPr>
                <w:rFonts w:ascii="Arial"/>
                <w:sz w:val="21"/>
              </w:rPr>
            </w:pPr>
          </w:p>
        </w:tc>
        <w:tc>
          <w:tcPr>
            <w:tcW w:w="1279" w:type="dxa"/>
            <w:vAlign w:val="top"/>
          </w:tcPr>
          <w:p w14:paraId="05C96EEE">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7</w:t>
            </w:r>
          </w:p>
        </w:tc>
        <w:tc>
          <w:tcPr>
            <w:tcW w:w="713" w:type="dxa"/>
            <w:vAlign w:val="top"/>
          </w:tcPr>
          <w:p w14:paraId="63FEDAAA">
            <w:pPr>
              <w:spacing w:before="178" w:line="177" w:lineRule="exact"/>
              <w:ind w:left="208"/>
              <w:rPr>
                <w:rFonts w:ascii="宋体" w:hAnsi="宋体" w:eastAsia="宋体" w:cs="宋体"/>
                <w:sz w:val="13"/>
                <w:szCs w:val="13"/>
              </w:rPr>
            </w:pPr>
            <w:r>
              <w:rPr>
                <w:rFonts w:ascii="宋体" w:hAnsi="宋体" w:eastAsia="宋体" w:cs="宋体"/>
                <w:spacing w:val="1"/>
                <w:position w:val="1"/>
                <w:sz w:val="13"/>
                <w:szCs w:val="13"/>
              </w:rPr>
              <w:t>13.30</w:t>
            </w:r>
          </w:p>
        </w:tc>
        <w:tc>
          <w:tcPr>
            <w:tcW w:w="722" w:type="dxa"/>
            <w:vAlign w:val="top"/>
          </w:tcPr>
          <w:p w14:paraId="2A702122">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10.50</w:t>
            </w:r>
          </w:p>
        </w:tc>
        <w:tc>
          <w:tcPr>
            <w:tcW w:w="723" w:type="dxa"/>
            <w:vAlign w:val="top"/>
          </w:tcPr>
          <w:p w14:paraId="3A40270C">
            <w:pPr>
              <w:spacing w:before="178" w:line="177" w:lineRule="exact"/>
              <w:ind w:left="240"/>
              <w:rPr>
                <w:rFonts w:ascii="宋体" w:hAnsi="宋体" w:eastAsia="宋体" w:cs="宋体"/>
                <w:sz w:val="13"/>
                <w:szCs w:val="13"/>
              </w:rPr>
            </w:pPr>
            <w:r>
              <w:rPr>
                <w:rFonts w:ascii="宋体" w:hAnsi="宋体" w:eastAsia="宋体" w:cs="宋体"/>
                <w:spacing w:val="3"/>
                <w:position w:val="1"/>
                <w:sz w:val="13"/>
                <w:szCs w:val="13"/>
              </w:rPr>
              <w:t>4.90</w:t>
            </w:r>
          </w:p>
        </w:tc>
        <w:tc>
          <w:tcPr>
            <w:tcW w:w="723" w:type="dxa"/>
            <w:vAlign w:val="top"/>
          </w:tcPr>
          <w:p w14:paraId="78FD6345">
            <w:pPr>
              <w:rPr>
                <w:rFonts w:ascii="Arial"/>
                <w:sz w:val="21"/>
              </w:rPr>
            </w:pPr>
          </w:p>
        </w:tc>
        <w:tc>
          <w:tcPr>
            <w:tcW w:w="722" w:type="dxa"/>
            <w:vAlign w:val="top"/>
          </w:tcPr>
          <w:p w14:paraId="6ED9F582">
            <w:pPr>
              <w:rPr>
                <w:rFonts w:ascii="Arial"/>
                <w:sz w:val="21"/>
              </w:rPr>
            </w:pPr>
          </w:p>
        </w:tc>
        <w:tc>
          <w:tcPr>
            <w:tcW w:w="723" w:type="dxa"/>
            <w:vAlign w:val="top"/>
          </w:tcPr>
          <w:p w14:paraId="01A9AE5E">
            <w:pPr>
              <w:spacing w:before="178" w:line="177" w:lineRule="exact"/>
              <w:ind w:left="172"/>
              <w:rPr>
                <w:rFonts w:ascii="宋体" w:hAnsi="宋体" w:eastAsia="宋体" w:cs="宋体"/>
                <w:sz w:val="13"/>
                <w:szCs w:val="13"/>
              </w:rPr>
            </w:pPr>
            <w:r>
              <w:rPr>
                <w:rFonts w:ascii="宋体" w:hAnsi="宋体" w:eastAsia="宋体" w:cs="宋体"/>
                <w:spacing w:val="3"/>
                <w:position w:val="1"/>
                <w:sz w:val="13"/>
                <w:szCs w:val="13"/>
              </w:rPr>
              <w:t>28.70</w:t>
            </w:r>
          </w:p>
        </w:tc>
        <w:tc>
          <w:tcPr>
            <w:tcW w:w="722" w:type="dxa"/>
            <w:vAlign w:val="top"/>
          </w:tcPr>
          <w:p w14:paraId="77211B2E">
            <w:pPr>
              <w:rPr>
                <w:rFonts w:ascii="Arial"/>
                <w:sz w:val="21"/>
              </w:rPr>
            </w:pPr>
          </w:p>
        </w:tc>
        <w:tc>
          <w:tcPr>
            <w:tcW w:w="722" w:type="dxa"/>
            <w:vAlign w:val="top"/>
          </w:tcPr>
          <w:p w14:paraId="21A8EE21">
            <w:pPr>
              <w:rPr>
                <w:rFonts w:ascii="Arial"/>
                <w:sz w:val="21"/>
              </w:rPr>
            </w:pPr>
          </w:p>
        </w:tc>
        <w:tc>
          <w:tcPr>
            <w:tcW w:w="723" w:type="dxa"/>
            <w:vAlign w:val="top"/>
          </w:tcPr>
          <w:p w14:paraId="7E0C1ADF">
            <w:pPr>
              <w:rPr>
                <w:rFonts w:ascii="Arial"/>
                <w:sz w:val="21"/>
              </w:rPr>
            </w:pPr>
          </w:p>
        </w:tc>
        <w:tc>
          <w:tcPr>
            <w:tcW w:w="723" w:type="dxa"/>
            <w:vAlign w:val="top"/>
          </w:tcPr>
          <w:p w14:paraId="12117725">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1E7A1A2F">
            <w:pPr>
              <w:spacing w:before="178" w:line="177" w:lineRule="exact"/>
              <w:ind w:left="169"/>
              <w:rPr>
                <w:rFonts w:ascii="宋体" w:hAnsi="宋体" w:eastAsia="宋体" w:cs="宋体"/>
                <w:sz w:val="13"/>
                <w:szCs w:val="13"/>
              </w:rPr>
            </w:pPr>
            <w:r>
              <w:rPr>
                <w:rFonts w:ascii="宋体" w:hAnsi="宋体" w:eastAsia="宋体" w:cs="宋体"/>
                <w:spacing w:val="3"/>
                <w:position w:val="1"/>
                <w:sz w:val="13"/>
                <w:szCs w:val="13"/>
              </w:rPr>
              <w:t>48.03</w:t>
            </w:r>
          </w:p>
        </w:tc>
        <w:tc>
          <w:tcPr>
            <w:tcW w:w="723" w:type="dxa"/>
            <w:vMerge w:val="continue"/>
            <w:tcBorders>
              <w:top w:val="nil"/>
              <w:bottom w:val="nil"/>
            </w:tcBorders>
            <w:vAlign w:val="top"/>
          </w:tcPr>
          <w:p w14:paraId="1AF86920">
            <w:pPr>
              <w:rPr>
                <w:rFonts w:ascii="Arial"/>
                <w:sz w:val="21"/>
              </w:rPr>
            </w:pPr>
          </w:p>
        </w:tc>
        <w:tc>
          <w:tcPr>
            <w:tcW w:w="723" w:type="dxa"/>
            <w:vMerge w:val="continue"/>
            <w:tcBorders>
              <w:top w:val="nil"/>
              <w:bottom w:val="nil"/>
            </w:tcBorders>
            <w:vAlign w:val="top"/>
          </w:tcPr>
          <w:p w14:paraId="3EBF45AB">
            <w:pPr>
              <w:rPr>
                <w:rFonts w:ascii="Arial"/>
                <w:sz w:val="21"/>
              </w:rPr>
            </w:pPr>
          </w:p>
        </w:tc>
        <w:tc>
          <w:tcPr>
            <w:tcW w:w="722" w:type="dxa"/>
            <w:vMerge w:val="continue"/>
            <w:tcBorders>
              <w:top w:val="nil"/>
              <w:bottom w:val="nil"/>
            </w:tcBorders>
            <w:vAlign w:val="top"/>
          </w:tcPr>
          <w:p w14:paraId="195BCE38">
            <w:pPr>
              <w:rPr>
                <w:rFonts w:ascii="Arial"/>
                <w:sz w:val="21"/>
              </w:rPr>
            </w:pPr>
          </w:p>
        </w:tc>
        <w:tc>
          <w:tcPr>
            <w:tcW w:w="733" w:type="dxa"/>
            <w:vMerge w:val="continue"/>
            <w:tcBorders>
              <w:top w:val="nil"/>
              <w:bottom w:val="nil"/>
              <w:right w:val="single" w:color="000000" w:sz="8" w:space="0"/>
            </w:tcBorders>
            <w:vAlign w:val="top"/>
          </w:tcPr>
          <w:p w14:paraId="3C3554DE">
            <w:pPr>
              <w:rPr>
                <w:rFonts w:ascii="Arial"/>
                <w:sz w:val="21"/>
              </w:rPr>
            </w:pPr>
          </w:p>
        </w:tc>
      </w:tr>
      <w:tr w14:paraId="167D8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09B24C91">
            <w:pPr>
              <w:rPr>
                <w:rFonts w:ascii="Arial"/>
                <w:sz w:val="21"/>
              </w:rPr>
            </w:pPr>
          </w:p>
        </w:tc>
        <w:tc>
          <w:tcPr>
            <w:tcW w:w="1279" w:type="dxa"/>
            <w:vAlign w:val="top"/>
          </w:tcPr>
          <w:p w14:paraId="301F6E4A">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8</w:t>
            </w:r>
          </w:p>
        </w:tc>
        <w:tc>
          <w:tcPr>
            <w:tcW w:w="713" w:type="dxa"/>
            <w:vAlign w:val="top"/>
          </w:tcPr>
          <w:p w14:paraId="4378012A">
            <w:pPr>
              <w:spacing w:before="178" w:line="177" w:lineRule="exact"/>
              <w:ind w:left="208"/>
              <w:rPr>
                <w:rFonts w:ascii="宋体" w:hAnsi="宋体" w:eastAsia="宋体" w:cs="宋体"/>
                <w:sz w:val="13"/>
                <w:szCs w:val="13"/>
              </w:rPr>
            </w:pPr>
            <w:r>
              <w:rPr>
                <w:rFonts w:ascii="宋体" w:hAnsi="宋体" w:eastAsia="宋体" w:cs="宋体"/>
                <w:spacing w:val="1"/>
                <w:position w:val="1"/>
                <w:sz w:val="13"/>
                <w:szCs w:val="13"/>
              </w:rPr>
              <w:t>16.00</w:t>
            </w:r>
          </w:p>
        </w:tc>
        <w:tc>
          <w:tcPr>
            <w:tcW w:w="722" w:type="dxa"/>
            <w:vAlign w:val="top"/>
          </w:tcPr>
          <w:p w14:paraId="464E9CC2">
            <w:pPr>
              <w:spacing w:before="178" w:line="177" w:lineRule="exact"/>
              <w:ind w:left="209"/>
              <w:rPr>
                <w:rFonts w:ascii="宋体" w:hAnsi="宋体" w:eastAsia="宋体" w:cs="宋体"/>
                <w:sz w:val="13"/>
                <w:szCs w:val="13"/>
              </w:rPr>
            </w:pPr>
            <w:r>
              <w:rPr>
                <w:rFonts w:ascii="宋体" w:hAnsi="宋体" w:eastAsia="宋体" w:cs="宋体"/>
                <w:spacing w:val="3"/>
                <w:position w:val="1"/>
                <w:sz w:val="13"/>
                <w:szCs w:val="13"/>
              </w:rPr>
              <w:t>25.10</w:t>
            </w:r>
          </w:p>
        </w:tc>
        <w:tc>
          <w:tcPr>
            <w:tcW w:w="723" w:type="dxa"/>
            <w:vAlign w:val="top"/>
          </w:tcPr>
          <w:p w14:paraId="519C693C">
            <w:pPr>
              <w:spacing w:before="178" w:line="177" w:lineRule="exact"/>
              <w:ind w:left="218"/>
              <w:rPr>
                <w:rFonts w:ascii="宋体" w:hAnsi="宋体" w:eastAsia="宋体" w:cs="宋体"/>
                <w:sz w:val="13"/>
                <w:szCs w:val="13"/>
              </w:rPr>
            </w:pPr>
            <w:r>
              <w:rPr>
                <w:rFonts w:ascii="宋体" w:hAnsi="宋体" w:eastAsia="宋体" w:cs="宋体"/>
                <w:spacing w:val="1"/>
                <w:position w:val="1"/>
                <w:sz w:val="13"/>
                <w:szCs w:val="13"/>
              </w:rPr>
              <w:t>11.20</w:t>
            </w:r>
          </w:p>
        </w:tc>
        <w:tc>
          <w:tcPr>
            <w:tcW w:w="723" w:type="dxa"/>
            <w:vAlign w:val="top"/>
          </w:tcPr>
          <w:p w14:paraId="660329BF">
            <w:pPr>
              <w:spacing w:before="178" w:line="177" w:lineRule="exact"/>
              <w:ind w:left="251"/>
              <w:rPr>
                <w:rFonts w:ascii="宋体" w:hAnsi="宋体" w:eastAsia="宋体" w:cs="宋体"/>
                <w:sz w:val="13"/>
                <w:szCs w:val="13"/>
              </w:rPr>
            </w:pPr>
            <w:r>
              <w:rPr>
                <w:rFonts w:ascii="宋体" w:hAnsi="宋体" w:eastAsia="宋体" w:cs="宋体"/>
                <w:position w:val="1"/>
                <w:sz w:val="13"/>
                <w:szCs w:val="13"/>
              </w:rPr>
              <w:t>1.70</w:t>
            </w:r>
          </w:p>
        </w:tc>
        <w:tc>
          <w:tcPr>
            <w:tcW w:w="722" w:type="dxa"/>
            <w:vAlign w:val="top"/>
          </w:tcPr>
          <w:p w14:paraId="253AB8B1">
            <w:pPr>
              <w:rPr>
                <w:rFonts w:ascii="Arial"/>
                <w:sz w:val="21"/>
              </w:rPr>
            </w:pPr>
          </w:p>
        </w:tc>
        <w:tc>
          <w:tcPr>
            <w:tcW w:w="723" w:type="dxa"/>
            <w:vAlign w:val="top"/>
          </w:tcPr>
          <w:p w14:paraId="19041F97">
            <w:pPr>
              <w:spacing w:before="178" w:line="177" w:lineRule="exact"/>
              <w:ind w:left="173"/>
              <w:rPr>
                <w:rFonts w:ascii="宋体" w:hAnsi="宋体" w:eastAsia="宋体" w:cs="宋体"/>
                <w:sz w:val="13"/>
                <w:szCs w:val="13"/>
              </w:rPr>
            </w:pPr>
            <w:r>
              <w:rPr>
                <w:rFonts w:ascii="宋体" w:hAnsi="宋体" w:eastAsia="宋体" w:cs="宋体"/>
                <w:spacing w:val="2"/>
                <w:position w:val="1"/>
                <w:sz w:val="13"/>
                <w:szCs w:val="13"/>
              </w:rPr>
              <w:t>54.00</w:t>
            </w:r>
          </w:p>
        </w:tc>
        <w:tc>
          <w:tcPr>
            <w:tcW w:w="722" w:type="dxa"/>
            <w:vAlign w:val="top"/>
          </w:tcPr>
          <w:p w14:paraId="2236803A">
            <w:pPr>
              <w:spacing w:before="178" w:line="177" w:lineRule="exact"/>
              <w:ind w:left="241"/>
              <w:rPr>
                <w:rFonts w:ascii="宋体" w:hAnsi="宋体" w:eastAsia="宋体" w:cs="宋体"/>
                <w:sz w:val="13"/>
                <w:szCs w:val="13"/>
              </w:rPr>
            </w:pPr>
            <w:r>
              <w:rPr>
                <w:rFonts w:ascii="宋体" w:hAnsi="宋体" w:eastAsia="宋体" w:cs="宋体"/>
                <w:spacing w:val="2"/>
                <w:position w:val="1"/>
                <w:sz w:val="13"/>
                <w:szCs w:val="13"/>
              </w:rPr>
              <w:t>6.90</w:t>
            </w:r>
          </w:p>
        </w:tc>
        <w:tc>
          <w:tcPr>
            <w:tcW w:w="722" w:type="dxa"/>
            <w:vAlign w:val="top"/>
          </w:tcPr>
          <w:p w14:paraId="38A0C4EB">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12.00</w:t>
            </w:r>
          </w:p>
        </w:tc>
        <w:tc>
          <w:tcPr>
            <w:tcW w:w="723" w:type="dxa"/>
            <w:vAlign w:val="top"/>
          </w:tcPr>
          <w:p w14:paraId="40E888B1">
            <w:pPr>
              <w:spacing w:before="178" w:line="177" w:lineRule="exact"/>
              <w:ind w:left="181"/>
              <w:rPr>
                <w:rFonts w:ascii="宋体" w:hAnsi="宋体" w:eastAsia="宋体" w:cs="宋体"/>
                <w:sz w:val="13"/>
                <w:szCs w:val="13"/>
              </w:rPr>
            </w:pPr>
            <w:r>
              <w:rPr>
                <w:rFonts w:ascii="宋体" w:hAnsi="宋体" w:eastAsia="宋体" w:cs="宋体"/>
                <w:spacing w:val="1"/>
                <w:position w:val="1"/>
                <w:sz w:val="13"/>
                <w:szCs w:val="13"/>
              </w:rPr>
              <w:t>18.90</w:t>
            </w:r>
          </w:p>
        </w:tc>
        <w:tc>
          <w:tcPr>
            <w:tcW w:w="723" w:type="dxa"/>
            <w:vAlign w:val="top"/>
          </w:tcPr>
          <w:p w14:paraId="621C72B9">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4FB94CF0">
            <w:pPr>
              <w:spacing w:before="178" w:line="177" w:lineRule="exact"/>
              <w:ind w:left="170"/>
              <w:rPr>
                <w:rFonts w:ascii="宋体" w:hAnsi="宋体" w:eastAsia="宋体" w:cs="宋体"/>
                <w:sz w:val="13"/>
                <w:szCs w:val="13"/>
              </w:rPr>
            </w:pPr>
            <w:r>
              <w:rPr>
                <w:rFonts w:ascii="宋体" w:hAnsi="宋体" w:eastAsia="宋体" w:cs="宋体"/>
                <w:spacing w:val="3"/>
                <w:position w:val="1"/>
                <w:sz w:val="13"/>
                <w:szCs w:val="13"/>
              </w:rPr>
              <w:t>93.00</w:t>
            </w:r>
          </w:p>
        </w:tc>
        <w:tc>
          <w:tcPr>
            <w:tcW w:w="723" w:type="dxa"/>
            <w:vMerge w:val="continue"/>
            <w:tcBorders>
              <w:top w:val="nil"/>
              <w:bottom w:val="nil"/>
            </w:tcBorders>
            <w:vAlign w:val="top"/>
          </w:tcPr>
          <w:p w14:paraId="1A9A429C">
            <w:pPr>
              <w:rPr>
                <w:rFonts w:ascii="Arial"/>
                <w:sz w:val="21"/>
              </w:rPr>
            </w:pPr>
          </w:p>
        </w:tc>
        <w:tc>
          <w:tcPr>
            <w:tcW w:w="723" w:type="dxa"/>
            <w:vMerge w:val="continue"/>
            <w:tcBorders>
              <w:top w:val="nil"/>
              <w:bottom w:val="nil"/>
            </w:tcBorders>
            <w:vAlign w:val="top"/>
          </w:tcPr>
          <w:p w14:paraId="1F0BDC97">
            <w:pPr>
              <w:rPr>
                <w:rFonts w:ascii="Arial"/>
                <w:sz w:val="21"/>
              </w:rPr>
            </w:pPr>
          </w:p>
        </w:tc>
        <w:tc>
          <w:tcPr>
            <w:tcW w:w="722" w:type="dxa"/>
            <w:vMerge w:val="continue"/>
            <w:tcBorders>
              <w:top w:val="nil"/>
              <w:bottom w:val="nil"/>
            </w:tcBorders>
            <w:vAlign w:val="top"/>
          </w:tcPr>
          <w:p w14:paraId="7A1726C8">
            <w:pPr>
              <w:rPr>
                <w:rFonts w:ascii="Arial"/>
                <w:sz w:val="21"/>
              </w:rPr>
            </w:pPr>
          </w:p>
        </w:tc>
        <w:tc>
          <w:tcPr>
            <w:tcW w:w="733" w:type="dxa"/>
            <w:vMerge w:val="continue"/>
            <w:tcBorders>
              <w:top w:val="nil"/>
              <w:bottom w:val="nil"/>
              <w:right w:val="single" w:color="000000" w:sz="8" w:space="0"/>
            </w:tcBorders>
            <w:vAlign w:val="top"/>
          </w:tcPr>
          <w:p w14:paraId="0FCED35A">
            <w:pPr>
              <w:rPr>
                <w:rFonts w:ascii="Arial"/>
                <w:sz w:val="21"/>
              </w:rPr>
            </w:pPr>
          </w:p>
        </w:tc>
      </w:tr>
      <w:tr w14:paraId="31F3C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0009377">
            <w:pPr>
              <w:rPr>
                <w:rFonts w:ascii="Arial"/>
                <w:sz w:val="21"/>
              </w:rPr>
            </w:pPr>
          </w:p>
        </w:tc>
        <w:tc>
          <w:tcPr>
            <w:tcW w:w="1279" w:type="dxa"/>
            <w:vAlign w:val="top"/>
          </w:tcPr>
          <w:p w14:paraId="4556C1E2">
            <w:pPr>
              <w:spacing w:before="193" w:line="196" w:lineRule="auto"/>
              <w:ind w:left="535"/>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8+1</w:t>
            </w:r>
          </w:p>
        </w:tc>
        <w:tc>
          <w:tcPr>
            <w:tcW w:w="713" w:type="dxa"/>
            <w:vAlign w:val="top"/>
          </w:tcPr>
          <w:p w14:paraId="1CD46BAA">
            <w:pPr>
              <w:spacing w:before="178" w:line="177" w:lineRule="exact"/>
              <w:ind w:left="235"/>
              <w:rPr>
                <w:rFonts w:ascii="宋体" w:hAnsi="宋体" w:eastAsia="宋体" w:cs="宋体"/>
                <w:sz w:val="13"/>
                <w:szCs w:val="13"/>
              </w:rPr>
            </w:pPr>
            <w:r>
              <w:rPr>
                <w:rFonts w:ascii="宋体" w:hAnsi="宋体" w:eastAsia="宋体" w:cs="宋体"/>
                <w:spacing w:val="2"/>
                <w:position w:val="1"/>
                <w:sz w:val="13"/>
                <w:szCs w:val="13"/>
              </w:rPr>
              <w:t>7.70</w:t>
            </w:r>
          </w:p>
        </w:tc>
        <w:tc>
          <w:tcPr>
            <w:tcW w:w="722" w:type="dxa"/>
            <w:vAlign w:val="top"/>
          </w:tcPr>
          <w:p w14:paraId="57AC51C2">
            <w:pPr>
              <w:spacing w:before="178" w:line="177" w:lineRule="exact"/>
              <w:ind w:left="243"/>
              <w:rPr>
                <w:rFonts w:ascii="宋体" w:hAnsi="宋体" w:eastAsia="宋体" w:cs="宋体"/>
                <w:sz w:val="13"/>
                <w:szCs w:val="13"/>
              </w:rPr>
            </w:pPr>
            <w:r>
              <w:rPr>
                <w:rFonts w:ascii="宋体" w:hAnsi="宋体" w:eastAsia="宋体" w:cs="宋体"/>
                <w:spacing w:val="2"/>
                <w:position w:val="1"/>
                <w:sz w:val="13"/>
                <w:szCs w:val="13"/>
              </w:rPr>
              <w:t>3.40</w:t>
            </w:r>
          </w:p>
        </w:tc>
        <w:tc>
          <w:tcPr>
            <w:tcW w:w="723" w:type="dxa"/>
            <w:vAlign w:val="top"/>
          </w:tcPr>
          <w:p w14:paraId="077E0429">
            <w:pPr>
              <w:rPr>
                <w:rFonts w:ascii="Arial"/>
                <w:sz w:val="21"/>
              </w:rPr>
            </w:pPr>
          </w:p>
        </w:tc>
        <w:tc>
          <w:tcPr>
            <w:tcW w:w="723" w:type="dxa"/>
            <w:vAlign w:val="top"/>
          </w:tcPr>
          <w:p w14:paraId="58B137AD">
            <w:pPr>
              <w:rPr>
                <w:rFonts w:ascii="Arial"/>
                <w:sz w:val="21"/>
              </w:rPr>
            </w:pPr>
          </w:p>
        </w:tc>
        <w:tc>
          <w:tcPr>
            <w:tcW w:w="722" w:type="dxa"/>
            <w:vAlign w:val="top"/>
          </w:tcPr>
          <w:p w14:paraId="3D77658D">
            <w:pPr>
              <w:rPr>
                <w:rFonts w:ascii="Arial"/>
                <w:sz w:val="21"/>
              </w:rPr>
            </w:pPr>
          </w:p>
        </w:tc>
        <w:tc>
          <w:tcPr>
            <w:tcW w:w="723" w:type="dxa"/>
            <w:vAlign w:val="top"/>
          </w:tcPr>
          <w:p w14:paraId="49EA4FE8">
            <w:pPr>
              <w:spacing w:before="178" w:line="177" w:lineRule="exact"/>
              <w:ind w:left="181"/>
              <w:rPr>
                <w:rFonts w:ascii="宋体" w:hAnsi="宋体" w:eastAsia="宋体" w:cs="宋体"/>
                <w:sz w:val="13"/>
                <w:szCs w:val="13"/>
              </w:rPr>
            </w:pPr>
            <w:r>
              <w:rPr>
                <w:rFonts w:ascii="宋体" w:hAnsi="宋体" w:eastAsia="宋体" w:cs="宋体"/>
                <w:spacing w:val="1"/>
                <w:position w:val="1"/>
                <w:sz w:val="13"/>
                <w:szCs w:val="13"/>
              </w:rPr>
              <w:t>11.10</w:t>
            </w:r>
          </w:p>
        </w:tc>
        <w:tc>
          <w:tcPr>
            <w:tcW w:w="722" w:type="dxa"/>
            <w:vAlign w:val="top"/>
          </w:tcPr>
          <w:p w14:paraId="20F0743A">
            <w:pPr>
              <w:spacing w:before="178" w:line="177" w:lineRule="exact"/>
              <w:ind w:left="243"/>
              <w:rPr>
                <w:rFonts w:ascii="宋体" w:hAnsi="宋体" w:eastAsia="宋体" w:cs="宋体"/>
                <w:sz w:val="13"/>
                <w:szCs w:val="13"/>
              </w:rPr>
            </w:pPr>
            <w:r>
              <w:rPr>
                <w:rFonts w:ascii="宋体" w:hAnsi="宋体" w:eastAsia="宋体" w:cs="宋体"/>
                <w:spacing w:val="2"/>
                <w:position w:val="1"/>
                <w:sz w:val="13"/>
                <w:szCs w:val="13"/>
              </w:rPr>
              <w:t>3.20</w:t>
            </w:r>
          </w:p>
        </w:tc>
        <w:tc>
          <w:tcPr>
            <w:tcW w:w="722" w:type="dxa"/>
            <w:vAlign w:val="top"/>
          </w:tcPr>
          <w:p w14:paraId="3F1B211E">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10.60</w:t>
            </w:r>
          </w:p>
        </w:tc>
        <w:tc>
          <w:tcPr>
            <w:tcW w:w="723" w:type="dxa"/>
            <w:vAlign w:val="top"/>
          </w:tcPr>
          <w:p w14:paraId="7190C6C4">
            <w:pPr>
              <w:spacing w:before="178" w:line="177" w:lineRule="exact"/>
              <w:ind w:left="181"/>
              <w:rPr>
                <w:rFonts w:ascii="宋体" w:hAnsi="宋体" w:eastAsia="宋体" w:cs="宋体"/>
                <w:sz w:val="13"/>
                <w:szCs w:val="13"/>
              </w:rPr>
            </w:pPr>
            <w:r>
              <w:rPr>
                <w:rFonts w:ascii="宋体" w:hAnsi="宋体" w:eastAsia="宋体" w:cs="宋体"/>
                <w:spacing w:val="1"/>
                <w:position w:val="1"/>
                <w:sz w:val="13"/>
                <w:szCs w:val="13"/>
              </w:rPr>
              <w:t>13.80</w:t>
            </w:r>
          </w:p>
        </w:tc>
        <w:tc>
          <w:tcPr>
            <w:tcW w:w="723" w:type="dxa"/>
            <w:vAlign w:val="top"/>
          </w:tcPr>
          <w:p w14:paraId="69FCFB74">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85.00</w:t>
            </w:r>
          </w:p>
        </w:tc>
        <w:tc>
          <w:tcPr>
            <w:tcW w:w="722" w:type="dxa"/>
            <w:vAlign w:val="top"/>
          </w:tcPr>
          <w:p w14:paraId="377A94AD">
            <w:pPr>
              <w:spacing w:before="178" w:line="177" w:lineRule="exact"/>
              <w:ind w:left="173"/>
              <w:rPr>
                <w:rFonts w:ascii="宋体" w:hAnsi="宋体" w:eastAsia="宋体" w:cs="宋体"/>
                <w:sz w:val="13"/>
                <w:szCs w:val="13"/>
              </w:rPr>
            </w:pPr>
            <w:r>
              <w:rPr>
                <w:rFonts w:ascii="宋体" w:hAnsi="宋体" w:eastAsia="宋体" w:cs="宋体"/>
                <w:spacing w:val="2"/>
                <w:position w:val="1"/>
                <w:sz w:val="13"/>
                <w:szCs w:val="13"/>
              </w:rPr>
              <w:t>56.49</w:t>
            </w:r>
          </w:p>
        </w:tc>
        <w:tc>
          <w:tcPr>
            <w:tcW w:w="723" w:type="dxa"/>
            <w:vMerge w:val="continue"/>
            <w:tcBorders>
              <w:top w:val="nil"/>
              <w:bottom w:val="nil"/>
            </w:tcBorders>
            <w:vAlign w:val="top"/>
          </w:tcPr>
          <w:p w14:paraId="70FC83DB">
            <w:pPr>
              <w:rPr>
                <w:rFonts w:ascii="Arial"/>
                <w:sz w:val="21"/>
              </w:rPr>
            </w:pPr>
          </w:p>
        </w:tc>
        <w:tc>
          <w:tcPr>
            <w:tcW w:w="723" w:type="dxa"/>
            <w:vMerge w:val="continue"/>
            <w:tcBorders>
              <w:top w:val="nil"/>
              <w:bottom w:val="nil"/>
            </w:tcBorders>
            <w:vAlign w:val="top"/>
          </w:tcPr>
          <w:p w14:paraId="1CAE2F83">
            <w:pPr>
              <w:rPr>
                <w:rFonts w:ascii="Arial"/>
                <w:sz w:val="21"/>
              </w:rPr>
            </w:pPr>
          </w:p>
        </w:tc>
        <w:tc>
          <w:tcPr>
            <w:tcW w:w="722" w:type="dxa"/>
            <w:vMerge w:val="continue"/>
            <w:tcBorders>
              <w:top w:val="nil"/>
              <w:bottom w:val="nil"/>
            </w:tcBorders>
            <w:vAlign w:val="top"/>
          </w:tcPr>
          <w:p w14:paraId="1F3A8871">
            <w:pPr>
              <w:rPr>
                <w:rFonts w:ascii="Arial"/>
                <w:sz w:val="21"/>
              </w:rPr>
            </w:pPr>
          </w:p>
        </w:tc>
        <w:tc>
          <w:tcPr>
            <w:tcW w:w="733" w:type="dxa"/>
            <w:vMerge w:val="continue"/>
            <w:tcBorders>
              <w:top w:val="nil"/>
              <w:bottom w:val="nil"/>
              <w:right w:val="single" w:color="000000" w:sz="8" w:space="0"/>
            </w:tcBorders>
            <w:vAlign w:val="top"/>
          </w:tcPr>
          <w:p w14:paraId="19205315">
            <w:pPr>
              <w:rPr>
                <w:rFonts w:ascii="Arial"/>
                <w:sz w:val="21"/>
              </w:rPr>
            </w:pPr>
          </w:p>
        </w:tc>
      </w:tr>
      <w:tr w14:paraId="708B8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0ACBF4CD">
            <w:pPr>
              <w:rPr>
                <w:rFonts w:ascii="Arial"/>
                <w:sz w:val="21"/>
              </w:rPr>
            </w:pPr>
          </w:p>
        </w:tc>
        <w:tc>
          <w:tcPr>
            <w:tcW w:w="1279" w:type="dxa"/>
            <w:vAlign w:val="top"/>
          </w:tcPr>
          <w:p w14:paraId="1F1E8D20">
            <w:pPr>
              <w:spacing w:before="192" w:line="214" w:lineRule="auto"/>
              <w:ind w:left="578"/>
              <w:rPr>
                <w:rFonts w:ascii="Times New Roman" w:hAnsi="Times New Roman" w:eastAsia="Times New Roman" w:cs="Times New Roman"/>
                <w:sz w:val="8"/>
                <w:szCs w:val="8"/>
              </w:rPr>
            </w:pPr>
            <w:r>
              <w:rPr>
                <w:rFonts w:ascii="Times New Roman" w:hAnsi="Times New Roman" w:eastAsia="Times New Roman" w:cs="Times New Roman"/>
                <w:spacing w:val="-2"/>
                <w:sz w:val="12"/>
                <w:szCs w:val="12"/>
              </w:rPr>
              <w:t>C</w:t>
            </w:r>
            <w:r>
              <w:rPr>
                <w:rFonts w:ascii="Times New Roman" w:hAnsi="Times New Roman" w:eastAsia="Times New Roman" w:cs="Times New Roman"/>
                <w:spacing w:val="-2"/>
                <w:position w:val="-1"/>
                <w:sz w:val="8"/>
                <w:szCs w:val="8"/>
              </w:rPr>
              <w:t>9</w:t>
            </w:r>
          </w:p>
        </w:tc>
        <w:tc>
          <w:tcPr>
            <w:tcW w:w="713" w:type="dxa"/>
            <w:vAlign w:val="top"/>
          </w:tcPr>
          <w:p w14:paraId="0138789C">
            <w:pPr>
              <w:spacing w:before="178" w:line="177" w:lineRule="exact"/>
              <w:ind w:left="208"/>
              <w:rPr>
                <w:rFonts w:ascii="宋体" w:hAnsi="宋体" w:eastAsia="宋体" w:cs="宋体"/>
                <w:sz w:val="13"/>
                <w:szCs w:val="13"/>
              </w:rPr>
            </w:pPr>
            <w:r>
              <w:rPr>
                <w:rFonts w:ascii="宋体" w:hAnsi="宋体" w:eastAsia="宋体" w:cs="宋体"/>
                <w:spacing w:val="1"/>
                <w:position w:val="1"/>
                <w:sz w:val="13"/>
                <w:szCs w:val="13"/>
              </w:rPr>
              <w:t>17.40</w:t>
            </w:r>
          </w:p>
        </w:tc>
        <w:tc>
          <w:tcPr>
            <w:tcW w:w="722" w:type="dxa"/>
            <w:vAlign w:val="top"/>
          </w:tcPr>
          <w:p w14:paraId="2410C0E4">
            <w:pPr>
              <w:spacing w:before="178" w:line="177" w:lineRule="exact"/>
              <w:ind w:left="207"/>
              <w:rPr>
                <w:rFonts w:ascii="宋体" w:hAnsi="宋体" w:eastAsia="宋体" w:cs="宋体"/>
                <w:sz w:val="13"/>
                <w:szCs w:val="13"/>
              </w:rPr>
            </w:pPr>
            <w:r>
              <w:rPr>
                <w:rFonts w:ascii="宋体" w:hAnsi="宋体" w:eastAsia="宋体" w:cs="宋体"/>
                <w:spacing w:val="3"/>
                <w:position w:val="1"/>
                <w:sz w:val="13"/>
                <w:szCs w:val="13"/>
              </w:rPr>
              <w:t>44.30</w:t>
            </w:r>
          </w:p>
        </w:tc>
        <w:tc>
          <w:tcPr>
            <w:tcW w:w="723" w:type="dxa"/>
            <w:vAlign w:val="top"/>
          </w:tcPr>
          <w:p w14:paraId="70A1B8ED">
            <w:pPr>
              <w:spacing w:before="178" w:line="177" w:lineRule="exact"/>
              <w:ind w:left="244"/>
              <w:rPr>
                <w:rFonts w:ascii="宋体" w:hAnsi="宋体" w:eastAsia="宋体" w:cs="宋体"/>
                <w:sz w:val="13"/>
                <w:szCs w:val="13"/>
              </w:rPr>
            </w:pPr>
            <w:r>
              <w:rPr>
                <w:rFonts w:ascii="宋体" w:hAnsi="宋体" w:eastAsia="宋体" w:cs="宋体"/>
                <w:spacing w:val="2"/>
                <w:position w:val="1"/>
                <w:sz w:val="13"/>
                <w:szCs w:val="13"/>
              </w:rPr>
              <w:t>3.90</w:t>
            </w:r>
          </w:p>
        </w:tc>
        <w:tc>
          <w:tcPr>
            <w:tcW w:w="723" w:type="dxa"/>
            <w:vAlign w:val="top"/>
          </w:tcPr>
          <w:p w14:paraId="32350355">
            <w:pPr>
              <w:spacing w:before="178" w:line="177" w:lineRule="exact"/>
              <w:ind w:left="243"/>
              <w:rPr>
                <w:rFonts w:ascii="宋体" w:hAnsi="宋体" w:eastAsia="宋体" w:cs="宋体"/>
                <w:sz w:val="13"/>
                <w:szCs w:val="13"/>
              </w:rPr>
            </w:pPr>
            <w:r>
              <w:rPr>
                <w:rFonts w:ascii="宋体" w:hAnsi="宋体" w:eastAsia="宋体" w:cs="宋体"/>
                <w:spacing w:val="2"/>
                <w:position w:val="1"/>
                <w:sz w:val="13"/>
                <w:szCs w:val="13"/>
              </w:rPr>
              <w:t>5.20</w:t>
            </w:r>
          </w:p>
        </w:tc>
        <w:tc>
          <w:tcPr>
            <w:tcW w:w="722" w:type="dxa"/>
            <w:vAlign w:val="top"/>
          </w:tcPr>
          <w:p w14:paraId="61C4A0B7">
            <w:pPr>
              <w:rPr>
                <w:rFonts w:ascii="Arial"/>
                <w:sz w:val="21"/>
              </w:rPr>
            </w:pPr>
          </w:p>
        </w:tc>
        <w:tc>
          <w:tcPr>
            <w:tcW w:w="723" w:type="dxa"/>
            <w:vAlign w:val="top"/>
          </w:tcPr>
          <w:p w14:paraId="39BADBCF">
            <w:pPr>
              <w:spacing w:before="178" w:line="177" w:lineRule="exact"/>
              <w:ind w:left="174"/>
              <w:rPr>
                <w:rFonts w:ascii="宋体" w:hAnsi="宋体" w:eastAsia="宋体" w:cs="宋体"/>
                <w:sz w:val="13"/>
                <w:szCs w:val="13"/>
              </w:rPr>
            </w:pPr>
            <w:r>
              <w:rPr>
                <w:rFonts w:ascii="宋体" w:hAnsi="宋体" w:eastAsia="宋体" w:cs="宋体"/>
                <w:spacing w:val="2"/>
                <w:position w:val="1"/>
                <w:sz w:val="13"/>
                <w:szCs w:val="13"/>
              </w:rPr>
              <w:t>70.80</w:t>
            </w:r>
          </w:p>
        </w:tc>
        <w:tc>
          <w:tcPr>
            <w:tcW w:w="722" w:type="dxa"/>
            <w:vAlign w:val="top"/>
          </w:tcPr>
          <w:p w14:paraId="6D9F8246">
            <w:pPr>
              <w:spacing w:before="178" w:line="177" w:lineRule="exact"/>
              <w:ind w:left="216"/>
              <w:rPr>
                <w:rFonts w:ascii="宋体" w:hAnsi="宋体" w:eastAsia="宋体" w:cs="宋体"/>
                <w:sz w:val="13"/>
                <w:szCs w:val="13"/>
              </w:rPr>
            </w:pPr>
            <w:r>
              <w:rPr>
                <w:rFonts w:ascii="宋体" w:hAnsi="宋体" w:eastAsia="宋体" w:cs="宋体"/>
                <w:spacing w:val="1"/>
                <w:position w:val="1"/>
                <w:sz w:val="13"/>
                <w:szCs w:val="13"/>
              </w:rPr>
              <w:t>17.60</w:t>
            </w:r>
          </w:p>
        </w:tc>
        <w:tc>
          <w:tcPr>
            <w:tcW w:w="722" w:type="dxa"/>
            <w:vAlign w:val="top"/>
          </w:tcPr>
          <w:p w14:paraId="5FCF502E">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15.70</w:t>
            </w:r>
          </w:p>
        </w:tc>
        <w:tc>
          <w:tcPr>
            <w:tcW w:w="723" w:type="dxa"/>
            <w:vAlign w:val="top"/>
          </w:tcPr>
          <w:p w14:paraId="7DE1702C">
            <w:pPr>
              <w:spacing w:before="178" w:line="177" w:lineRule="exact"/>
              <w:ind w:left="174"/>
              <w:rPr>
                <w:rFonts w:ascii="宋体" w:hAnsi="宋体" w:eastAsia="宋体" w:cs="宋体"/>
                <w:sz w:val="13"/>
                <w:szCs w:val="13"/>
              </w:rPr>
            </w:pPr>
            <w:r>
              <w:rPr>
                <w:rFonts w:ascii="宋体" w:hAnsi="宋体" w:eastAsia="宋体" w:cs="宋体"/>
                <w:spacing w:val="2"/>
                <w:position w:val="1"/>
                <w:sz w:val="13"/>
                <w:szCs w:val="13"/>
              </w:rPr>
              <w:t>33.30</w:t>
            </w:r>
          </w:p>
        </w:tc>
        <w:tc>
          <w:tcPr>
            <w:tcW w:w="723" w:type="dxa"/>
            <w:vAlign w:val="top"/>
          </w:tcPr>
          <w:p w14:paraId="4583C1CE">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2EB8492C">
            <w:pPr>
              <w:spacing w:before="178" w:line="177" w:lineRule="exact"/>
              <w:ind w:left="147"/>
              <w:rPr>
                <w:rFonts w:ascii="宋体" w:hAnsi="宋体" w:eastAsia="宋体" w:cs="宋体"/>
                <w:sz w:val="13"/>
                <w:szCs w:val="13"/>
              </w:rPr>
            </w:pPr>
            <w:r>
              <w:rPr>
                <w:rFonts w:ascii="宋体" w:hAnsi="宋体" w:eastAsia="宋体" w:cs="宋体"/>
                <w:spacing w:val="1"/>
                <w:position w:val="1"/>
                <w:sz w:val="13"/>
                <w:szCs w:val="13"/>
              </w:rPr>
              <w:t>193.53</w:t>
            </w:r>
          </w:p>
        </w:tc>
        <w:tc>
          <w:tcPr>
            <w:tcW w:w="723" w:type="dxa"/>
            <w:vMerge w:val="continue"/>
            <w:tcBorders>
              <w:top w:val="nil"/>
              <w:bottom w:val="nil"/>
            </w:tcBorders>
            <w:vAlign w:val="top"/>
          </w:tcPr>
          <w:p w14:paraId="3CD923EA">
            <w:pPr>
              <w:rPr>
                <w:rFonts w:ascii="Arial"/>
                <w:sz w:val="21"/>
              </w:rPr>
            </w:pPr>
          </w:p>
        </w:tc>
        <w:tc>
          <w:tcPr>
            <w:tcW w:w="723" w:type="dxa"/>
            <w:vMerge w:val="continue"/>
            <w:tcBorders>
              <w:top w:val="nil"/>
              <w:bottom w:val="nil"/>
            </w:tcBorders>
            <w:vAlign w:val="top"/>
          </w:tcPr>
          <w:p w14:paraId="1962E868">
            <w:pPr>
              <w:rPr>
                <w:rFonts w:ascii="Arial"/>
                <w:sz w:val="21"/>
              </w:rPr>
            </w:pPr>
          </w:p>
        </w:tc>
        <w:tc>
          <w:tcPr>
            <w:tcW w:w="722" w:type="dxa"/>
            <w:vMerge w:val="continue"/>
            <w:tcBorders>
              <w:top w:val="nil"/>
              <w:bottom w:val="nil"/>
            </w:tcBorders>
            <w:vAlign w:val="top"/>
          </w:tcPr>
          <w:p w14:paraId="1B11E192">
            <w:pPr>
              <w:rPr>
                <w:rFonts w:ascii="Arial"/>
                <w:sz w:val="21"/>
              </w:rPr>
            </w:pPr>
          </w:p>
        </w:tc>
        <w:tc>
          <w:tcPr>
            <w:tcW w:w="733" w:type="dxa"/>
            <w:vMerge w:val="continue"/>
            <w:tcBorders>
              <w:top w:val="nil"/>
              <w:bottom w:val="nil"/>
              <w:right w:val="single" w:color="000000" w:sz="8" w:space="0"/>
            </w:tcBorders>
            <w:vAlign w:val="top"/>
          </w:tcPr>
          <w:p w14:paraId="246ACC61">
            <w:pPr>
              <w:rPr>
                <w:rFonts w:ascii="Arial"/>
                <w:sz w:val="21"/>
              </w:rPr>
            </w:pPr>
          </w:p>
        </w:tc>
      </w:tr>
      <w:tr w14:paraId="7B4D6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6FBA80F2">
            <w:pPr>
              <w:rPr>
                <w:rFonts w:ascii="Arial"/>
                <w:sz w:val="21"/>
              </w:rPr>
            </w:pPr>
          </w:p>
        </w:tc>
        <w:tc>
          <w:tcPr>
            <w:tcW w:w="1279" w:type="dxa"/>
            <w:vAlign w:val="top"/>
          </w:tcPr>
          <w:p w14:paraId="59BCF17C">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12</w:t>
            </w:r>
          </w:p>
        </w:tc>
        <w:tc>
          <w:tcPr>
            <w:tcW w:w="713" w:type="dxa"/>
            <w:vAlign w:val="top"/>
          </w:tcPr>
          <w:p w14:paraId="3BD21024">
            <w:pPr>
              <w:spacing w:before="178" w:line="177" w:lineRule="exact"/>
              <w:ind w:left="231"/>
              <w:rPr>
                <w:rFonts w:ascii="宋体" w:hAnsi="宋体" w:eastAsia="宋体" w:cs="宋体"/>
                <w:sz w:val="13"/>
                <w:szCs w:val="13"/>
              </w:rPr>
            </w:pPr>
            <w:r>
              <w:rPr>
                <w:rFonts w:ascii="宋体" w:hAnsi="宋体" w:eastAsia="宋体" w:cs="宋体"/>
                <w:spacing w:val="3"/>
                <w:position w:val="1"/>
                <w:sz w:val="13"/>
                <w:szCs w:val="13"/>
              </w:rPr>
              <w:t>4.80</w:t>
            </w:r>
          </w:p>
        </w:tc>
        <w:tc>
          <w:tcPr>
            <w:tcW w:w="722" w:type="dxa"/>
            <w:vAlign w:val="top"/>
          </w:tcPr>
          <w:p w14:paraId="73D6C8ED">
            <w:pPr>
              <w:spacing w:before="178" w:line="177" w:lineRule="exact"/>
              <w:ind w:left="244"/>
              <w:rPr>
                <w:rFonts w:ascii="宋体" w:hAnsi="宋体" w:eastAsia="宋体" w:cs="宋体"/>
                <w:sz w:val="13"/>
                <w:szCs w:val="13"/>
              </w:rPr>
            </w:pPr>
            <w:r>
              <w:rPr>
                <w:rFonts w:ascii="宋体" w:hAnsi="宋体" w:eastAsia="宋体" w:cs="宋体"/>
                <w:spacing w:val="2"/>
                <w:position w:val="1"/>
                <w:sz w:val="13"/>
                <w:szCs w:val="13"/>
              </w:rPr>
              <w:t>5.80</w:t>
            </w:r>
          </w:p>
        </w:tc>
        <w:tc>
          <w:tcPr>
            <w:tcW w:w="723" w:type="dxa"/>
            <w:vAlign w:val="top"/>
          </w:tcPr>
          <w:p w14:paraId="2D074747">
            <w:pPr>
              <w:rPr>
                <w:rFonts w:ascii="Arial"/>
                <w:sz w:val="21"/>
              </w:rPr>
            </w:pPr>
          </w:p>
        </w:tc>
        <w:tc>
          <w:tcPr>
            <w:tcW w:w="723" w:type="dxa"/>
            <w:vAlign w:val="top"/>
          </w:tcPr>
          <w:p w14:paraId="4C42AE31">
            <w:pPr>
              <w:rPr>
                <w:rFonts w:ascii="Arial"/>
                <w:sz w:val="21"/>
              </w:rPr>
            </w:pPr>
          </w:p>
        </w:tc>
        <w:tc>
          <w:tcPr>
            <w:tcW w:w="722" w:type="dxa"/>
            <w:vAlign w:val="top"/>
          </w:tcPr>
          <w:p w14:paraId="43C30FB6">
            <w:pPr>
              <w:rPr>
                <w:rFonts w:ascii="Arial"/>
                <w:sz w:val="21"/>
              </w:rPr>
            </w:pPr>
          </w:p>
        </w:tc>
        <w:tc>
          <w:tcPr>
            <w:tcW w:w="723" w:type="dxa"/>
            <w:vAlign w:val="top"/>
          </w:tcPr>
          <w:p w14:paraId="096654C9">
            <w:pPr>
              <w:spacing w:before="178" w:line="177" w:lineRule="exact"/>
              <w:ind w:left="181"/>
              <w:rPr>
                <w:rFonts w:ascii="宋体" w:hAnsi="宋体" w:eastAsia="宋体" w:cs="宋体"/>
                <w:sz w:val="13"/>
                <w:szCs w:val="13"/>
              </w:rPr>
            </w:pPr>
            <w:r>
              <w:rPr>
                <w:rFonts w:ascii="宋体" w:hAnsi="宋体" w:eastAsia="宋体" w:cs="宋体"/>
                <w:spacing w:val="1"/>
                <w:position w:val="1"/>
                <w:sz w:val="13"/>
                <w:szCs w:val="13"/>
              </w:rPr>
              <w:t>10.60</w:t>
            </w:r>
          </w:p>
        </w:tc>
        <w:tc>
          <w:tcPr>
            <w:tcW w:w="722" w:type="dxa"/>
            <w:vAlign w:val="top"/>
          </w:tcPr>
          <w:p w14:paraId="1EA15718">
            <w:pPr>
              <w:spacing w:before="178" w:line="177" w:lineRule="exact"/>
              <w:ind w:left="243"/>
              <w:rPr>
                <w:rFonts w:ascii="宋体" w:hAnsi="宋体" w:eastAsia="宋体" w:cs="宋体"/>
                <w:sz w:val="13"/>
                <w:szCs w:val="13"/>
              </w:rPr>
            </w:pPr>
            <w:r>
              <w:rPr>
                <w:rFonts w:ascii="宋体" w:hAnsi="宋体" w:eastAsia="宋体" w:cs="宋体"/>
                <w:spacing w:val="2"/>
                <w:position w:val="1"/>
                <w:sz w:val="13"/>
                <w:szCs w:val="13"/>
              </w:rPr>
              <w:t>3.20</w:t>
            </w:r>
          </w:p>
        </w:tc>
        <w:tc>
          <w:tcPr>
            <w:tcW w:w="722" w:type="dxa"/>
            <w:vAlign w:val="top"/>
          </w:tcPr>
          <w:p w14:paraId="3D853AA2">
            <w:pPr>
              <w:rPr>
                <w:rFonts w:ascii="Arial"/>
                <w:sz w:val="21"/>
              </w:rPr>
            </w:pPr>
          </w:p>
        </w:tc>
        <w:tc>
          <w:tcPr>
            <w:tcW w:w="723" w:type="dxa"/>
            <w:vAlign w:val="top"/>
          </w:tcPr>
          <w:p w14:paraId="0655A53D">
            <w:pPr>
              <w:spacing w:before="178" w:line="177" w:lineRule="exact"/>
              <w:ind w:left="210"/>
              <w:rPr>
                <w:rFonts w:ascii="宋体" w:hAnsi="宋体" w:eastAsia="宋体" w:cs="宋体"/>
                <w:sz w:val="13"/>
                <w:szCs w:val="13"/>
              </w:rPr>
            </w:pPr>
            <w:r>
              <w:rPr>
                <w:rFonts w:ascii="宋体" w:hAnsi="宋体" w:eastAsia="宋体" w:cs="宋体"/>
                <w:spacing w:val="2"/>
                <w:position w:val="1"/>
                <w:sz w:val="13"/>
                <w:szCs w:val="13"/>
              </w:rPr>
              <w:t>3.20</w:t>
            </w:r>
          </w:p>
        </w:tc>
        <w:tc>
          <w:tcPr>
            <w:tcW w:w="723" w:type="dxa"/>
            <w:vAlign w:val="top"/>
          </w:tcPr>
          <w:p w14:paraId="005C956B">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85.00</w:t>
            </w:r>
          </w:p>
        </w:tc>
        <w:tc>
          <w:tcPr>
            <w:tcW w:w="722" w:type="dxa"/>
            <w:vAlign w:val="top"/>
          </w:tcPr>
          <w:p w14:paraId="18E9346F">
            <w:pPr>
              <w:spacing w:before="178" w:line="177" w:lineRule="exact"/>
              <w:ind w:left="170"/>
              <w:rPr>
                <w:rFonts w:ascii="宋体" w:hAnsi="宋体" w:eastAsia="宋体" w:cs="宋体"/>
                <w:sz w:val="13"/>
                <w:szCs w:val="13"/>
              </w:rPr>
            </w:pPr>
            <w:r>
              <w:rPr>
                <w:rFonts w:ascii="宋体" w:hAnsi="宋体" w:eastAsia="宋体" w:cs="宋体"/>
                <w:spacing w:val="3"/>
                <w:position w:val="1"/>
                <w:sz w:val="13"/>
                <w:szCs w:val="13"/>
              </w:rPr>
              <w:t>49.10</w:t>
            </w:r>
          </w:p>
        </w:tc>
        <w:tc>
          <w:tcPr>
            <w:tcW w:w="723" w:type="dxa"/>
            <w:vMerge w:val="continue"/>
            <w:tcBorders>
              <w:top w:val="nil"/>
              <w:bottom w:val="nil"/>
            </w:tcBorders>
            <w:vAlign w:val="top"/>
          </w:tcPr>
          <w:p w14:paraId="57A4C9D0">
            <w:pPr>
              <w:rPr>
                <w:rFonts w:ascii="Arial"/>
                <w:sz w:val="21"/>
              </w:rPr>
            </w:pPr>
          </w:p>
        </w:tc>
        <w:tc>
          <w:tcPr>
            <w:tcW w:w="723" w:type="dxa"/>
            <w:vMerge w:val="continue"/>
            <w:tcBorders>
              <w:top w:val="nil"/>
              <w:bottom w:val="nil"/>
            </w:tcBorders>
            <w:vAlign w:val="top"/>
          </w:tcPr>
          <w:p w14:paraId="1E66168E">
            <w:pPr>
              <w:rPr>
                <w:rFonts w:ascii="Arial"/>
                <w:sz w:val="21"/>
              </w:rPr>
            </w:pPr>
          </w:p>
        </w:tc>
        <w:tc>
          <w:tcPr>
            <w:tcW w:w="722" w:type="dxa"/>
            <w:vMerge w:val="continue"/>
            <w:tcBorders>
              <w:top w:val="nil"/>
              <w:bottom w:val="nil"/>
            </w:tcBorders>
            <w:vAlign w:val="top"/>
          </w:tcPr>
          <w:p w14:paraId="57785D20">
            <w:pPr>
              <w:rPr>
                <w:rFonts w:ascii="Arial"/>
                <w:sz w:val="21"/>
              </w:rPr>
            </w:pPr>
          </w:p>
        </w:tc>
        <w:tc>
          <w:tcPr>
            <w:tcW w:w="733" w:type="dxa"/>
            <w:vMerge w:val="continue"/>
            <w:tcBorders>
              <w:top w:val="nil"/>
              <w:bottom w:val="nil"/>
              <w:right w:val="single" w:color="000000" w:sz="8" w:space="0"/>
            </w:tcBorders>
            <w:vAlign w:val="top"/>
          </w:tcPr>
          <w:p w14:paraId="33B5D3E1">
            <w:pPr>
              <w:rPr>
                <w:rFonts w:ascii="Arial"/>
                <w:sz w:val="21"/>
              </w:rPr>
            </w:pPr>
          </w:p>
        </w:tc>
      </w:tr>
      <w:tr w14:paraId="6B5BE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7EE581C0">
            <w:pPr>
              <w:rPr>
                <w:rFonts w:ascii="Arial"/>
                <w:sz w:val="21"/>
              </w:rPr>
            </w:pPr>
          </w:p>
        </w:tc>
        <w:tc>
          <w:tcPr>
            <w:tcW w:w="1279" w:type="dxa"/>
            <w:vAlign w:val="top"/>
          </w:tcPr>
          <w:p w14:paraId="6860C7CA">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13</w:t>
            </w:r>
          </w:p>
        </w:tc>
        <w:tc>
          <w:tcPr>
            <w:tcW w:w="713" w:type="dxa"/>
            <w:vAlign w:val="top"/>
          </w:tcPr>
          <w:p w14:paraId="214254AB">
            <w:pPr>
              <w:spacing w:before="178" w:line="177" w:lineRule="exact"/>
              <w:ind w:left="208"/>
              <w:rPr>
                <w:rFonts w:ascii="宋体" w:hAnsi="宋体" w:eastAsia="宋体" w:cs="宋体"/>
                <w:sz w:val="13"/>
                <w:szCs w:val="13"/>
              </w:rPr>
            </w:pPr>
            <w:r>
              <w:rPr>
                <w:rFonts w:ascii="宋体" w:hAnsi="宋体" w:eastAsia="宋体" w:cs="宋体"/>
                <w:spacing w:val="1"/>
                <w:position w:val="1"/>
                <w:sz w:val="13"/>
                <w:szCs w:val="13"/>
              </w:rPr>
              <w:t>11.90</w:t>
            </w:r>
          </w:p>
        </w:tc>
        <w:tc>
          <w:tcPr>
            <w:tcW w:w="722" w:type="dxa"/>
            <w:vAlign w:val="top"/>
          </w:tcPr>
          <w:p w14:paraId="17EFB4C7">
            <w:pPr>
              <w:spacing w:before="178" w:line="177" w:lineRule="exact"/>
              <w:ind w:left="207"/>
              <w:rPr>
                <w:rFonts w:ascii="宋体" w:hAnsi="宋体" w:eastAsia="宋体" w:cs="宋体"/>
                <w:sz w:val="13"/>
                <w:szCs w:val="13"/>
              </w:rPr>
            </w:pPr>
            <w:r>
              <w:rPr>
                <w:rFonts w:ascii="宋体" w:hAnsi="宋体" w:eastAsia="宋体" w:cs="宋体"/>
                <w:spacing w:val="3"/>
                <w:position w:val="1"/>
                <w:sz w:val="13"/>
                <w:szCs w:val="13"/>
              </w:rPr>
              <w:t>45.40</w:t>
            </w:r>
          </w:p>
        </w:tc>
        <w:tc>
          <w:tcPr>
            <w:tcW w:w="723" w:type="dxa"/>
            <w:vAlign w:val="top"/>
          </w:tcPr>
          <w:p w14:paraId="3C1925D3">
            <w:pPr>
              <w:rPr>
                <w:rFonts w:ascii="Arial"/>
                <w:sz w:val="21"/>
              </w:rPr>
            </w:pPr>
          </w:p>
        </w:tc>
        <w:tc>
          <w:tcPr>
            <w:tcW w:w="723" w:type="dxa"/>
            <w:vAlign w:val="top"/>
          </w:tcPr>
          <w:p w14:paraId="2ED070FB">
            <w:pPr>
              <w:spacing w:before="178" w:line="177" w:lineRule="exact"/>
              <w:ind w:left="244"/>
              <w:rPr>
                <w:rFonts w:ascii="宋体" w:hAnsi="宋体" w:eastAsia="宋体" w:cs="宋体"/>
                <w:sz w:val="13"/>
                <w:szCs w:val="13"/>
              </w:rPr>
            </w:pPr>
            <w:r>
              <w:rPr>
                <w:rFonts w:ascii="宋体" w:hAnsi="宋体" w:eastAsia="宋体" w:cs="宋体"/>
                <w:spacing w:val="2"/>
                <w:position w:val="1"/>
                <w:sz w:val="13"/>
                <w:szCs w:val="13"/>
              </w:rPr>
              <w:t>3.00</w:t>
            </w:r>
          </w:p>
        </w:tc>
        <w:tc>
          <w:tcPr>
            <w:tcW w:w="722" w:type="dxa"/>
            <w:vAlign w:val="top"/>
          </w:tcPr>
          <w:p w14:paraId="57936703">
            <w:pPr>
              <w:rPr>
                <w:rFonts w:ascii="Arial"/>
                <w:sz w:val="21"/>
              </w:rPr>
            </w:pPr>
          </w:p>
        </w:tc>
        <w:tc>
          <w:tcPr>
            <w:tcW w:w="723" w:type="dxa"/>
            <w:vAlign w:val="top"/>
          </w:tcPr>
          <w:p w14:paraId="5E20051E">
            <w:pPr>
              <w:spacing w:before="178" w:line="177" w:lineRule="exact"/>
              <w:ind w:left="172"/>
              <w:rPr>
                <w:rFonts w:ascii="宋体" w:hAnsi="宋体" w:eastAsia="宋体" w:cs="宋体"/>
                <w:sz w:val="13"/>
                <w:szCs w:val="13"/>
              </w:rPr>
            </w:pPr>
            <w:r>
              <w:rPr>
                <w:rFonts w:ascii="宋体" w:hAnsi="宋体" w:eastAsia="宋体" w:cs="宋体"/>
                <w:spacing w:val="3"/>
                <w:position w:val="1"/>
                <w:sz w:val="13"/>
                <w:szCs w:val="13"/>
              </w:rPr>
              <w:t>60.30</w:t>
            </w:r>
          </w:p>
        </w:tc>
        <w:tc>
          <w:tcPr>
            <w:tcW w:w="722" w:type="dxa"/>
            <w:vAlign w:val="top"/>
          </w:tcPr>
          <w:p w14:paraId="0CBFB6B8">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19.90</w:t>
            </w:r>
          </w:p>
        </w:tc>
        <w:tc>
          <w:tcPr>
            <w:tcW w:w="722" w:type="dxa"/>
            <w:vAlign w:val="top"/>
          </w:tcPr>
          <w:p w14:paraId="5189BA24">
            <w:pPr>
              <w:spacing w:before="178" w:line="177" w:lineRule="exact"/>
              <w:ind w:left="217"/>
              <w:rPr>
                <w:rFonts w:ascii="宋体" w:hAnsi="宋体" w:eastAsia="宋体" w:cs="宋体"/>
                <w:sz w:val="13"/>
                <w:szCs w:val="13"/>
              </w:rPr>
            </w:pPr>
            <w:r>
              <w:rPr>
                <w:rFonts w:ascii="宋体" w:hAnsi="宋体" w:eastAsia="宋体" w:cs="宋体"/>
                <w:spacing w:val="1"/>
                <w:position w:val="1"/>
                <w:sz w:val="13"/>
                <w:szCs w:val="13"/>
              </w:rPr>
              <w:t>17.30</w:t>
            </w:r>
          </w:p>
        </w:tc>
        <w:tc>
          <w:tcPr>
            <w:tcW w:w="723" w:type="dxa"/>
            <w:vAlign w:val="top"/>
          </w:tcPr>
          <w:p w14:paraId="48510060">
            <w:pPr>
              <w:spacing w:before="178" w:line="177" w:lineRule="exact"/>
              <w:ind w:left="174"/>
              <w:rPr>
                <w:rFonts w:ascii="宋体" w:hAnsi="宋体" w:eastAsia="宋体" w:cs="宋体"/>
                <w:sz w:val="13"/>
                <w:szCs w:val="13"/>
              </w:rPr>
            </w:pPr>
            <w:r>
              <w:rPr>
                <w:rFonts w:ascii="宋体" w:hAnsi="宋体" w:eastAsia="宋体" w:cs="宋体"/>
                <w:spacing w:val="2"/>
                <w:position w:val="1"/>
                <w:sz w:val="13"/>
                <w:szCs w:val="13"/>
              </w:rPr>
              <w:t>37.20</w:t>
            </w:r>
          </w:p>
        </w:tc>
        <w:tc>
          <w:tcPr>
            <w:tcW w:w="723" w:type="dxa"/>
            <w:vAlign w:val="top"/>
          </w:tcPr>
          <w:p w14:paraId="3847858A">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091F805C">
            <w:pPr>
              <w:spacing w:before="178" w:line="177" w:lineRule="exact"/>
              <w:ind w:left="139"/>
              <w:rPr>
                <w:rFonts w:ascii="宋体" w:hAnsi="宋体" w:eastAsia="宋体" w:cs="宋体"/>
                <w:sz w:val="13"/>
                <w:szCs w:val="13"/>
              </w:rPr>
            </w:pPr>
            <w:r>
              <w:rPr>
                <w:rFonts w:ascii="宋体" w:hAnsi="宋体" w:eastAsia="宋体" w:cs="宋体"/>
                <w:spacing w:val="3"/>
                <w:position w:val="1"/>
                <w:sz w:val="13"/>
                <w:szCs w:val="13"/>
              </w:rPr>
              <w:t>345.50</w:t>
            </w:r>
          </w:p>
        </w:tc>
        <w:tc>
          <w:tcPr>
            <w:tcW w:w="723" w:type="dxa"/>
            <w:vMerge w:val="continue"/>
            <w:tcBorders>
              <w:top w:val="nil"/>
              <w:bottom w:val="nil"/>
            </w:tcBorders>
            <w:vAlign w:val="top"/>
          </w:tcPr>
          <w:p w14:paraId="7A52EDE2">
            <w:pPr>
              <w:rPr>
                <w:rFonts w:ascii="Arial"/>
                <w:sz w:val="21"/>
              </w:rPr>
            </w:pPr>
          </w:p>
        </w:tc>
        <w:tc>
          <w:tcPr>
            <w:tcW w:w="723" w:type="dxa"/>
            <w:vMerge w:val="continue"/>
            <w:tcBorders>
              <w:top w:val="nil"/>
              <w:bottom w:val="nil"/>
            </w:tcBorders>
            <w:vAlign w:val="top"/>
          </w:tcPr>
          <w:p w14:paraId="25B089CF">
            <w:pPr>
              <w:rPr>
                <w:rFonts w:ascii="Arial"/>
                <w:sz w:val="21"/>
              </w:rPr>
            </w:pPr>
          </w:p>
        </w:tc>
        <w:tc>
          <w:tcPr>
            <w:tcW w:w="722" w:type="dxa"/>
            <w:vMerge w:val="continue"/>
            <w:tcBorders>
              <w:top w:val="nil"/>
              <w:bottom w:val="nil"/>
            </w:tcBorders>
            <w:vAlign w:val="top"/>
          </w:tcPr>
          <w:p w14:paraId="401F37A4">
            <w:pPr>
              <w:rPr>
                <w:rFonts w:ascii="Arial"/>
                <w:sz w:val="21"/>
              </w:rPr>
            </w:pPr>
          </w:p>
        </w:tc>
        <w:tc>
          <w:tcPr>
            <w:tcW w:w="733" w:type="dxa"/>
            <w:vMerge w:val="continue"/>
            <w:tcBorders>
              <w:top w:val="nil"/>
              <w:bottom w:val="nil"/>
              <w:right w:val="single" w:color="000000" w:sz="8" w:space="0"/>
            </w:tcBorders>
            <w:vAlign w:val="top"/>
          </w:tcPr>
          <w:p w14:paraId="787484C2">
            <w:pPr>
              <w:rPr>
                <w:rFonts w:ascii="Arial"/>
                <w:sz w:val="21"/>
              </w:rPr>
            </w:pPr>
          </w:p>
        </w:tc>
      </w:tr>
      <w:tr w14:paraId="6B33D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E0DAF03">
            <w:pPr>
              <w:rPr>
                <w:rFonts w:ascii="Arial"/>
                <w:sz w:val="21"/>
              </w:rPr>
            </w:pPr>
          </w:p>
        </w:tc>
        <w:tc>
          <w:tcPr>
            <w:tcW w:w="1279" w:type="dxa"/>
            <w:vAlign w:val="top"/>
          </w:tcPr>
          <w:p w14:paraId="42F10E59">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16</w:t>
            </w:r>
          </w:p>
        </w:tc>
        <w:tc>
          <w:tcPr>
            <w:tcW w:w="713" w:type="dxa"/>
            <w:vAlign w:val="top"/>
          </w:tcPr>
          <w:p w14:paraId="37A9E03B">
            <w:pPr>
              <w:spacing w:before="178" w:line="177" w:lineRule="exact"/>
              <w:ind w:left="235"/>
              <w:rPr>
                <w:rFonts w:ascii="宋体" w:hAnsi="宋体" w:eastAsia="宋体" w:cs="宋体"/>
                <w:sz w:val="13"/>
                <w:szCs w:val="13"/>
              </w:rPr>
            </w:pPr>
            <w:r>
              <w:rPr>
                <w:rFonts w:ascii="宋体" w:hAnsi="宋体" w:eastAsia="宋体" w:cs="宋体"/>
                <w:spacing w:val="2"/>
                <w:position w:val="1"/>
                <w:sz w:val="13"/>
                <w:szCs w:val="13"/>
              </w:rPr>
              <w:t>7.30</w:t>
            </w:r>
          </w:p>
        </w:tc>
        <w:tc>
          <w:tcPr>
            <w:tcW w:w="722" w:type="dxa"/>
            <w:vAlign w:val="top"/>
          </w:tcPr>
          <w:p w14:paraId="1D06E61F">
            <w:pPr>
              <w:spacing w:before="178" w:line="177" w:lineRule="exact"/>
              <w:ind w:left="209"/>
              <w:rPr>
                <w:rFonts w:ascii="宋体" w:hAnsi="宋体" w:eastAsia="宋体" w:cs="宋体"/>
                <w:sz w:val="13"/>
                <w:szCs w:val="13"/>
              </w:rPr>
            </w:pPr>
            <w:r>
              <w:rPr>
                <w:rFonts w:ascii="宋体" w:hAnsi="宋体" w:eastAsia="宋体" w:cs="宋体"/>
                <w:spacing w:val="3"/>
                <w:position w:val="1"/>
                <w:sz w:val="13"/>
                <w:szCs w:val="13"/>
              </w:rPr>
              <w:t>26.60</w:t>
            </w:r>
          </w:p>
        </w:tc>
        <w:tc>
          <w:tcPr>
            <w:tcW w:w="723" w:type="dxa"/>
            <w:vAlign w:val="top"/>
          </w:tcPr>
          <w:p w14:paraId="58EDAFD0">
            <w:pPr>
              <w:rPr>
                <w:rFonts w:ascii="Arial"/>
                <w:sz w:val="21"/>
              </w:rPr>
            </w:pPr>
          </w:p>
        </w:tc>
        <w:tc>
          <w:tcPr>
            <w:tcW w:w="723" w:type="dxa"/>
            <w:vAlign w:val="top"/>
          </w:tcPr>
          <w:p w14:paraId="65E82AE6">
            <w:pPr>
              <w:spacing w:before="178" w:line="177" w:lineRule="exact"/>
              <w:ind w:left="244"/>
              <w:rPr>
                <w:rFonts w:ascii="宋体" w:hAnsi="宋体" w:eastAsia="宋体" w:cs="宋体"/>
                <w:sz w:val="13"/>
                <w:szCs w:val="13"/>
              </w:rPr>
            </w:pPr>
            <w:r>
              <w:rPr>
                <w:rFonts w:ascii="宋体" w:hAnsi="宋体" w:eastAsia="宋体" w:cs="宋体"/>
                <w:spacing w:val="2"/>
                <w:position w:val="1"/>
                <w:sz w:val="13"/>
                <w:szCs w:val="13"/>
              </w:rPr>
              <w:t>3.10</w:t>
            </w:r>
          </w:p>
        </w:tc>
        <w:tc>
          <w:tcPr>
            <w:tcW w:w="722" w:type="dxa"/>
            <w:vAlign w:val="top"/>
          </w:tcPr>
          <w:p w14:paraId="1F8E66D6">
            <w:pPr>
              <w:rPr>
                <w:rFonts w:ascii="Arial"/>
                <w:sz w:val="21"/>
              </w:rPr>
            </w:pPr>
          </w:p>
        </w:tc>
        <w:tc>
          <w:tcPr>
            <w:tcW w:w="723" w:type="dxa"/>
            <w:vAlign w:val="top"/>
          </w:tcPr>
          <w:p w14:paraId="2F0E0801">
            <w:pPr>
              <w:spacing w:before="178" w:line="177" w:lineRule="exact"/>
              <w:ind w:left="174"/>
              <w:rPr>
                <w:rFonts w:ascii="宋体" w:hAnsi="宋体" w:eastAsia="宋体" w:cs="宋体"/>
                <w:sz w:val="13"/>
                <w:szCs w:val="13"/>
              </w:rPr>
            </w:pPr>
            <w:r>
              <w:rPr>
                <w:rFonts w:ascii="宋体" w:hAnsi="宋体" w:eastAsia="宋体" w:cs="宋体"/>
                <w:spacing w:val="2"/>
                <w:position w:val="1"/>
                <w:sz w:val="13"/>
                <w:szCs w:val="13"/>
              </w:rPr>
              <w:t>37.00</w:t>
            </w:r>
          </w:p>
        </w:tc>
        <w:tc>
          <w:tcPr>
            <w:tcW w:w="722" w:type="dxa"/>
            <w:vAlign w:val="top"/>
          </w:tcPr>
          <w:p w14:paraId="7F66AC87">
            <w:pPr>
              <w:spacing w:before="178" w:line="177" w:lineRule="exact"/>
              <w:ind w:left="208"/>
              <w:rPr>
                <w:rFonts w:ascii="宋体" w:hAnsi="宋体" w:eastAsia="宋体" w:cs="宋体"/>
                <w:sz w:val="13"/>
                <w:szCs w:val="13"/>
              </w:rPr>
            </w:pPr>
            <w:r>
              <w:rPr>
                <w:rFonts w:ascii="宋体" w:hAnsi="宋体" w:eastAsia="宋体" w:cs="宋体"/>
                <w:spacing w:val="3"/>
                <w:position w:val="1"/>
                <w:sz w:val="13"/>
                <w:szCs w:val="13"/>
              </w:rPr>
              <w:t>20.40</w:t>
            </w:r>
          </w:p>
        </w:tc>
        <w:tc>
          <w:tcPr>
            <w:tcW w:w="722" w:type="dxa"/>
            <w:vAlign w:val="top"/>
          </w:tcPr>
          <w:p w14:paraId="01F859FF">
            <w:pPr>
              <w:spacing w:before="178" w:line="177" w:lineRule="exact"/>
              <w:ind w:left="209"/>
              <w:rPr>
                <w:rFonts w:ascii="宋体" w:hAnsi="宋体" w:eastAsia="宋体" w:cs="宋体"/>
                <w:sz w:val="13"/>
                <w:szCs w:val="13"/>
              </w:rPr>
            </w:pPr>
            <w:r>
              <w:rPr>
                <w:rFonts w:ascii="宋体" w:hAnsi="宋体" w:eastAsia="宋体" w:cs="宋体"/>
                <w:spacing w:val="3"/>
                <w:position w:val="1"/>
                <w:sz w:val="13"/>
                <w:szCs w:val="13"/>
              </w:rPr>
              <w:t>20.20</w:t>
            </w:r>
          </w:p>
        </w:tc>
        <w:tc>
          <w:tcPr>
            <w:tcW w:w="723" w:type="dxa"/>
            <w:vAlign w:val="top"/>
          </w:tcPr>
          <w:p w14:paraId="0FC4395F">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40.60</w:t>
            </w:r>
          </w:p>
        </w:tc>
        <w:tc>
          <w:tcPr>
            <w:tcW w:w="723" w:type="dxa"/>
            <w:vAlign w:val="top"/>
          </w:tcPr>
          <w:p w14:paraId="349676EF">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36227924">
            <w:pPr>
              <w:spacing w:before="178" w:line="177" w:lineRule="exact"/>
              <w:ind w:left="147"/>
              <w:rPr>
                <w:rFonts w:ascii="宋体" w:hAnsi="宋体" w:eastAsia="宋体" w:cs="宋体"/>
                <w:sz w:val="13"/>
                <w:szCs w:val="13"/>
              </w:rPr>
            </w:pPr>
            <w:r>
              <w:rPr>
                <w:rFonts w:ascii="宋体" w:hAnsi="宋体" w:eastAsia="宋体" w:cs="宋体"/>
                <w:spacing w:val="1"/>
                <w:position w:val="1"/>
                <w:sz w:val="13"/>
                <w:szCs w:val="13"/>
              </w:rPr>
              <w:t>186.91</w:t>
            </w:r>
          </w:p>
        </w:tc>
        <w:tc>
          <w:tcPr>
            <w:tcW w:w="723" w:type="dxa"/>
            <w:vMerge w:val="continue"/>
            <w:tcBorders>
              <w:top w:val="nil"/>
              <w:bottom w:val="nil"/>
            </w:tcBorders>
            <w:vAlign w:val="top"/>
          </w:tcPr>
          <w:p w14:paraId="17F7780B">
            <w:pPr>
              <w:rPr>
                <w:rFonts w:ascii="Arial"/>
                <w:sz w:val="21"/>
              </w:rPr>
            </w:pPr>
          </w:p>
        </w:tc>
        <w:tc>
          <w:tcPr>
            <w:tcW w:w="723" w:type="dxa"/>
            <w:vMerge w:val="continue"/>
            <w:tcBorders>
              <w:top w:val="nil"/>
              <w:bottom w:val="nil"/>
            </w:tcBorders>
            <w:vAlign w:val="top"/>
          </w:tcPr>
          <w:p w14:paraId="12668E1E">
            <w:pPr>
              <w:rPr>
                <w:rFonts w:ascii="Arial"/>
                <w:sz w:val="21"/>
              </w:rPr>
            </w:pPr>
          </w:p>
        </w:tc>
        <w:tc>
          <w:tcPr>
            <w:tcW w:w="722" w:type="dxa"/>
            <w:vMerge w:val="continue"/>
            <w:tcBorders>
              <w:top w:val="nil"/>
              <w:bottom w:val="nil"/>
            </w:tcBorders>
            <w:vAlign w:val="top"/>
          </w:tcPr>
          <w:p w14:paraId="22AFDB9C">
            <w:pPr>
              <w:rPr>
                <w:rFonts w:ascii="Arial"/>
                <w:sz w:val="21"/>
              </w:rPr>
            </w:pPr>
          </w:p>
        </w:tc>
        <w:tc>
          <w:tcPr>
            <w:tcW w:w="733" w:type="dxa"/>
            <w:vMerge w:val="continue"/>
            <w:tcBorders>
              <w:top w:val="nil"/>
              <w:bottom w:val="nil"/>
              <w:right w:val="single" w:color="000000" w:sz="8" w:space="0"/>
            </w:tcBorders>
            <w:vAlign w:val="top"/>
          </w:tcPr>
          <w:p w14:paraId="29A8BDDC">
            <w:pPr>
              <w:rPr>
                <w:rFonts w:ascii="Arial"/>
                <w:sz w:val="21"/>
              </w:rPr>
            </w:pPr>
          </w:p>
        </w:tc>
      </w:tr>
      <w:tr w14:paraId="348AA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47B3EECB">
            <w:pPr>
              <w:rPr>
                <w:rFonts w:ascii="Arial"/>
                <w:sz w:val="21"/>
              </w:rPr>
            </w:pPr>
          </w:p>
        </w:tc>
        <w:tc>
          <w:tcPr>
            <w:tcW w:w="1279" w:type="dxa"/>
            <w:vAlign w:val="top"/>
          </w:tcPr>
          <w:p w14:paraId="3FDE3A84">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18</w:t>
            </w:r>
          </w:p>
        </w:tc>
        <w:tc>
          <w:tcPr>
            <w:tcW w:w="713" w:type="dxa"/>
            <w:vAlign w:val="top"/>
          </w:tcPr>
          <w:p w14:paraId="11B0C5FB">
            <w:pPr>
              <w:spacing w:before="178" w:line="177" w:lineRule="exact"/>
              <w:ind w:left="235"/>
              <w:rPr>
                <w:rFonts w:ascii="宋体" w:hAnsi="宋体" w:eastAsia="宋体" w:cs="宋体"/>
                <w:sz w:val="13"/>
                <w:szCs w:val="13"/>
              </w:rPr>
            </w:pPr>
            <w:r>
              <w:rPr>
                <w:rFonts w:ascii="宋体" w:hAnsi="宋体" w:eastAsia="宋体" w:cs="宋体"/>
                <w:spacing w:val="2"/>
                <w:position w:val="1"/>
                <w:sz w:val="13"/>
                <w:szCs w:val="13"/>
              </w:rPr>
              <w:t>5.00</w:t>
            </w:r>
          </w:p>
        </w:tc>
        <w:tc>
          <w:tcPr>
            <w:tcW w:w="722" w:type="dxa"/>
            <w:vAlign w:val="top"/>
          </w:tcPr>
          <w:p w14:paraId="74FAACDA">
            <w:pPr>
              <w:spacing w:before="178" w:line="177" w:lineRule="exact"/>
              <w:ind w:left="218"/>
              <w:rPr>
                <w:rFonts w:ascii="宋体" w:hAnsi="宋体" w:eastAsia="宋体" w:cs="宋体"/>
                <w:sz w:val="13"/>
                <w:szCs w:val="13"/>
              </w:rPr>
            </w:pPr>
            <w:r>
              <w:rPr>
                <w:rFonts w:ascii="宋体" w:hAnsi="宋体" w:eastAsia="宋体" w:cs="宋体"/>
                <w:spacing w:val="1"/>
                <w:position w:val="1"/>
                <w:sz w:val="13"/>
                <w:szCs w:val="13"/>
              </w:rPr>
              <w:t>12.80</w:t>
            </w:r>
          </w:p>
        </w:tc>
        <w:tc>
          <w:tcPr>
            <w:tcW w:w="723" w:type="dxa"/>
            <w:vAlign w:val="top"/>
          </w:tcPr>
          <w:p w14:paraId="1B73B14C">
            <w:pPr>
              <w:rPr>
                <w:rFonts w:ascii="Arial"/>
                <w:sz w:val="21"/>
              </w:rPr>
            </w:pPr>
          </w:p>
        </w:tc>
        <w:tc>
          <w:tcPr>
            <w:tcW w:w="723" w:type="dxa"/>
            <w:vAlign w:val="top"/>
          </w:tcPr>
          <w:p w14:paraId="633A074A">
            <w:pPr>
              <w:spacing w:before="178" w:line="177" w:lineRule="exact"/>
              <w:ind w:left="251"/>
              <w:rPr>
                <w:rFonts w:ascii="宋体" w:hAnsi="宋体" w:eastAsia="宋体" w:cs="宋体"/>
                <w:sz w:val="13"/>
                <w:szCs w:val="13"/>
              </w:rPr>
            </w:pPr>
            <w:r>
              <w:rPr>
                <w:rFonts w:ascii="宋体" w:hAnsi="宋体" w:eastAsia="宋体" w:cs="宋体"/>
                <w:position w:val="1"/>
                <w:sz w:val="13"/>
                <w:szCs w:val="13"/>
              </w:rPr>
              <w:t>1.30</w:t>
            </w:r>
          </w:p>
        </w:tc>
        <w:tc>
          <w:tcPr>
            <w:tcW w:w="722" w:type="dxa"/>
            <w:vAlign w:val="top"/>
          </w:tcPr>
          <w:p w14:paraId="0CA269D4">
            <w:pPr>
              <w:rPr>
                <w:rFonts w:ascii="Arial"/>
                <w:sz w:val="21"/>
              </w:rPr>
            </w:pPr>
          </w:p>
        </w:tc>
        <w:tc>
          <w:tcPr>
            <w:tcW w:w="723" w:type="dxa"/>
            <w:vAlign w:val="top"/>
          </w:tcPr>
          <w:p w14:paraId="64C22C9C">
            <w:pPr>
              <w:spacing w:before="178" w:line="177" w:lineRule="exact"/>
              <w:ind w:left="181"/>
              <w:rPr>
                <w:rFonts w:ascii="宋体" w:hAnsi="宋体" w:eastAsia="宋体" w:cs="宋体"/>
                <w:sz w:val="13"/>
                <w:szCs w:val="13"/>
              </w:rPr>
            </w:pPr>
            <w:r>
              <w:rPr>
                <w:rFonts w:ascii="宋体" w:hAnsi="宋体" w:eastAsia="宋体" w:cs="宋体"/>
                <w:spacing w:val="1"/>
                <w:position w:val="1"/>
                <w:sz w:val="13"/>
                <w:szCs w:val="13"/>
              </w:rPr>
              <w:t>19.10</w:t>
            </w:r>
          </w:p>
        </w:tc>
        <w:tc>
          <w:tcPr>
            <w:tcW w:w="722" w:type="dxa"/>
            <w:vAlign w:val="top"/>
          </w:tcPr>
          <w:p w14:paraId="2B5F787F">
            <w:pPr>
              <w:spacing w:before="178" w:line="177" w:lineRule="exact"/>
              <w:ind w:left="241"/>
              <w:rPr>
                <w:rFonts w:ascii="宋体" w:hAnsi="宋体" w:eastAsia="宋体" w:cs="宋体"/>
                <w:sz w:val="13"/>
                <w:szCs w:val="13"/>
              </w:rPr>
            </w:pPr>
            <w:r>
              <w:rPr>
                <w:rFonts w:ascii="宋体" w:hAnsi="宋体" w:eastAsia="宋体" w:cs="宋体"/>
                <w:spacing w:val="3"/>
                <w:position w:val="1"/>
                <w:sz w:val="13"/>
                <w:szCs w:val="13"/>
              </w:rPr>
              <w:t>9.30</w:t>
            </w:r>
          </w:p>
        </w:tc>
        <w:tc>
          <w:tcPr>
            <w:tcW w:w="722" w:type="dxa"/>
            <w:vAlign w:val="top"/>
          </w:tcPr>
          <w:p w14:paraId="2B10AE38">
            <w:pPr>
              <w:spacing w:before="178" w:line="177" w:lineRule="exact"/>
              <w:ind w:left="209"/>
              <w:rPr>
                <w:rFonts w:ascii="宋体" w:hAnsi="宋体" w:eastAsia="宋体" w:cs="宋体"/>
                <w:sz w:val="13"/>
                <w:szCs w:val="13"/>
              </w:rPr>
            </w:pPr>
            <w:r>
              <w:rPr>
                <w:rFonts w:ascii="宋体" w:hAnsi="宋体" w:eastAsia="宋体" w:cs="宋体"/>
                <w:spacing w:val="3"/>
                <w:position w:val="1"/>
                <w:sz w:val="13"/>
                <w:szCs w:val="13"/>
              </w:rPr>
              <w:t>22.50</w:t>
            </w:r>
          </w:p>
        </w:tc>
        <w:tc>
          <w:tcPr>
            <w:tcW w:w="723" w:type="dxa"/>
            <w:vAlign w:val="top"/>
          </w:tcPr>
          <w:p w14:paraId="10534E8F">
            <w:pPr>
              <w:spacing w:before="178" w:line="177" w:lineRule="exact"/>
              <w:ind w:left="174"/>
              <w:rPr>
                <w:rFonts w:ascii="宋体" w:hAnsi="宋体" w:eastAsia="宋体" w:cs="宋体"/>
                <w:sz w:val="13"/>
                <w:szCs w:val="13"/>
              </w:rPr>
            </w:pPr>
            <w:r>
              <w:rPr>
                <w:rFonts w:ascii="宋体" w:hAnsi="宋体" w:eastAsia="宋体" w:cs="宋体"/>
                <w:spacing w:val="2"/>
                <w:position w:val="1"/>
                <w:sz w:val="13"/>
                <w:szCs w:val="13"/>
              </w:rPr>
              <w:t>31.80</w:t>
            </w:r>
          </w:p>
        </w:tc>
        <w:tc>
          <w:tcPr>
            <w:tcW w:w="723" w:type="dxa"/>
            <w:vAlign w:val="top"/>
          </w:tcPr>
          <w:p w14:paraId="261790FC">
            <w:pPr>
              <w:spacing w:before="178" w:line="177" w:lineRule="exact"/>
              <w:ind w:left="171"/>
              <w:rPr>
                <w:rFonts w:ascii="宋体" w:hAnsi="宋体" w:eastAsia="宋体" w:cs="宋体"/>
                <w:sz w:val="13"/>
                <w:szCs w:val="13"/>
              </w:rPr>
            </w:pPr>
            <w:r>
              <w:rPr>
                <w:rFonts w:ascii="宋体" w:hAnsi="宋体" w:eastAsia="宋体" w:cs="宋体"/>
                <w:spacing w:val="3"/>
                <w:position w:val="1"/>
                <w:sz w:val="13"/>
                <w:szCs w:val="13"/>
              </w:rPr>
              <w:t>80.00</w:t>
            </w:r>
          </w:p>
        </w:tc>
        <w:tc>
          <w:tcPr>
            <w:tcW w:w="722" w:type="dxa"/>
            <w:vAlign w:val="top"/>
          </w:tcPr>
          <w:p w14:paraId="1AEEB2CD">
            <w:pPr>
              <w:spacing w:before="178" w:line="177" w:lineRule="exact"/>
              <w:ind w:left="147"/>
              <w:rPr>
                <w:rFonts w:ascii="宋体" w:hAnsi="宋体" w:eastAsia="宋体" w:cs="宋体"/>
                <w:sz w:val="13"/>
                <w:szCs w:val="13"/>
              </w:rPr>
            </w:pPr>
            <w:r>
              <w:rPr>
                <w:rFonts w:ascii="宋体" w:hAnsi="宋体" w:eastAsia="宋体" w:cs="宋体"/>
                <w:spacing w:val="1"/>
                <w:position w:val="1"/>
                <w:sz w:val="13"/>
                <w:szCs w:val="13"/>
              </w:rPr>
              <w:t>128.11</w:t>
            </w:r>
          </w:p>
        </w:tc>
        <w:tc>
          <w:tcPr>
            <w:tcW w:w="723" w:type="dxa"/>
            <w:vMerge w:val="continue"/>
            <w:tcBorders>
              <w:top w:val="nil"/>
              <w:bottom w:val="nil"/>
            </w:tcBorders>
            <w:vAlign w:val="top"/>
          </w:tcPr>
          <w:p w14:paraId="7ADEA2CA">
            <w:pPr>
              <w:rPr>
                <w:rFonts w:ascii="Arial"/>
                <w:sz w:val="21"/>
              </w:rPr>
            </w:pPr>
          </w:p>
        </w:tc>
        <w:tc>
          <w:tcPr>
            <w:tcW w:w="723" w:type="dxa"/>
            <w:vMerge w:val="continue"/>
            <w:tcBorders>
              <w:top w:val="nil"/>
              <w:bottom w:val="nil"/>
            </w:tcBorders>
            <w:vAlign w:val="top"/>
          </w:tcPr>
          <w:p w14:paraId="0312AC75">
            <w:pPr>
              <w:rPr>
                <w:rFonts w:ascii="Arial"/>
                <w:sz w:val="21"/>
              </w:rPr>
            </w:pPr>
          </w:p>
        </w:tc>
        <w:tc>
          <w:tcPr>
            <w:tcW w:w="722" w:type="dxa"/>
            <w:vMerge w:val="continue"/>
            <w:tcBorders>
              <w:top w:val="nil"/>
              <w:bottom w:val="nil"/>
            </w:tcBorders>
            <w:vAlign w:val="top"/>
          </w:tcPr>
          <w:p w14:paraId="1597CEA0">
            <w:pPr>
              <w:rPr>
                <w:rFonts w:ascii="Arial"/>
                <w:sz w:val="21"/>
              </w:rPr>
            </w:pPr>
          </w:p>
        </w:tc>
        <w:tc>
          <w:tcPr>
            <w:tcW w:w="733" w:type="dxa"/>
            <w:vMerge w:val="continue"/>
            <w:tcBorders>
              <w:top w:val="nil"/>
              <w:bottom w:val="nil"/>
              <w:right w:val="single" w:color="000000" w:sz="8" w:space="0"/>
            </w:tcBorders>
            <w:vAlign w:val="top"/>
          </w:tcPr>
          <w:p w14:paraId="60B8B044">
            <w:pPr>
              <w:rPr>
                <w:rFonts w:ascii="Arial"/>
                <w:sz w:val="21"/>
              </w:rPr>
            </w:pPr>
          </w:p>
        </w:tc>
      </w:tr>
      <w:tr w14:paraId="194B9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tcBorders>
            <w:vAlign w:val="top"/>
          </w:tcPr>
          <w:p w14:paraId="5BFA26A2">
            <w:pPr>
              <w:rPr>
                <w:rFonts w:ascii="Arial"/>
                <w:sz w:val="21"/>
              </w:rPr>
            </w:pPr>
          </w:p>
        </w:tc>
        <w:tc>
          <w:tcPr>
            <w:tcW w:w="1279" w:type="dxa"/>
            <w:vAlign w:val="top"/>
          </w:tcPr>
          <w:p w14:paraId="5AB442E9">
            <w:pPr>
              <w:spacing w:before="187" w:line="225" w:lineRule="auto"/>
              <w:ind w:left="519"/>
              <w:rPr>
                <w:rFonts w:ascii="宋体" w:hAnsi="宋体" w:eastAsia="宋体" w:cs="宋体"/>
                <w:sz w:val="12"/>
                <w:szCs w:val="12"/>
              </w:rPr>
            </w:pPr>
            <w:r>
              <w:rPr>
                <w:rFonts w:ascii="宋体" w:hAnsi="宋体" w:eastAsia="宋体" w:cs="宋体"/>
                <w:b/>
                <w:bCs/>
                <w:spacing w:val="-2"/>
                <w:sz w:val="12"/>
                <w:szCs w:val="12"/>
              </w:rPr>
              <w:t>小计</w:t>
            </w:r>
          </w:p>
        </w:tc>
        <w:tc>
          <w:tcPr>
            <w:tcW w:w="713" w:type="dxa"/>
            <w:vAlign w:val="top"/>
          </w:tcPr>
          <w:p w14:paraId="1E6DA656">
            <w:pPr>
              <w:spacing w:before="178" w:line="177" w:lineRule="exact"/>
              <w:ind w:left="155"/>
              <w:rPr>
                <w:rFonts w:ascii="宋体" w:hAnsi="宋体" w:eastAsia="宋体" w:cs="宋体"/>
                <w:sz w:val="13"/>
                <w:szCs w:val="13"/>
              </w:rPr>
            </w:pPr>
            <w:r>
              <w:rPr>
                <w:rFonts w:ascii="宋体" w:hAnsi="宋体" w:eastAsia="宋体" w:cs="宋体"/>
                <w:b/>
                <w:bCs/>
                <w:spacing w:val="3"/>
                <w:position w:val="1"/>
                <w:sz w:val="13"/>
                <w:szCs w:val="13"/>
              </w:rPr>
              <w:t>93.70</w:t>
            </w:r>
          </w:p>
        </w:tc>
        <w:tc>
          <w:tcPr>
            <w:tcW w:w="722" w:type="dxa"/>
            <w:vAlign w:val="top"/>
          </w:tcPr>
          <w:p w14:paraId="5C2FDC1D">
            <w:pPr>
              <w:spacing w:before="178" w:line="177" w:lineRule="exact"/>
              <w:ind w:left="138"/>
              <w:rPr>
                <w:rFonts w:ascii="宋体" w:hAnsi="宋体" w:eastAsia="宋体" w:cs="宋体"/>
                <w:sz w:val="13"/>
                <w:szCs w:val="13"/>
              </w:rPr>
            </w:pPr>
            <w:r>
              <w:rPr>
                <w:rFonts w:ascii="宋体" w:hAnsi="宋体" w:eastAsia="宋体" w:cs="宋体"/>
                <w:b/>
                <w:bCs/>
                <w:spacing w:val="2"/>
                <w:position w:val="1"/>
                <w:sz w:val="13"/>
                <w:szCs w:val="13"/>
              </w:rPr>
              <w:t>185.30</w:t>
            </w:r>
          </w:p>
        </w:tc>
        <w:tc>
          <w:tcPr>
            <w:tcW w:w="723" w:type="dxa"/>
            <w:vAlign w:val="top"/>
          </w:tcPr>
          <w:p w14:paraId="757F2167">
            <w:pPr>
              <w:spacing w:before="178" w:line="177" w:lineRule="exact"/>
              <w:ind w:left="166"/>
              <w:rPr>
                <w:rFonts w:ascii="宋体" w:hAnsi="宋体" w:eastAsia="宋体" w:cs="宋体"/>
                <w:sz w:val="13"/>
                <w:szCs w:val="13"/>
              </w:rPr>
            </w:pPr>
            <w:r>
              <w:rPr>
                <w:rFonts w:ascii="宋体" w:hAnsi="宋体" w:eastAsia="宋体" w:cs="宋体"/>
                <w:b/>
                <w:bCs/>
                <w:spacing w:val="3"/>
                <w:position w:val="1"/>
                <w:sz w:val="13"/>
                <w:szCs w:val="13"/>
              </w:rPr>
              <w:t>20.80</w:t>
            </w:r>
          </w:p>
        </w:tc>
        <w:tc>
          <w:tcPr>
            <w:tcW w:w="723" w:type="dxa"/>
            <w:vAlign w:val="top"/>
          </w:tcPr>
          <w:p w14:paraId="05FF4A73">
            <w:pPr>
              <w:spacing w:before="178" w:line="177" w:lineRule="exact"/>
              <w:ind w:left="174"/>
              <w:rPr>
                <w:rFonts w:ascii="宋体" w:hAnsi="宋体" w:eastAsia="宋体" w:cs="宋体"/>
                <w:sz w:val="13"/>
                <w:szCs w:val="13"/>
              </w:rPr>
            </w:pPr>
            <w:r>
              <w:rPr>
                <w:rFonts w:ascii="宋体" w:hAnsi="宋体" w:eastAsia="宋体" w:cs="宋体"/>
                <w:b/>
                <w:bCs/>
                <w:spacing w:val="1"/>
                <w:position w:val="1"/>
                <w:sz w:val="13"/>
                <w:szCs w:val="13"/>
              </w:rPr>
              <w:t>14.30</w:t>
            </w:r>
          </w:p>
        </w:tc>
        <w:tc>
          <w:tcPr>
            <w:tcW w:w="722" w:type="dxa"/>
            <w:vAlign w:val="top"/>
          </w:tcPr>
          <w:p w14:paraId="369129FA">
            <w:pPr>
              <w:spacing w:before="178" w:line="177" w:lineRule="exact"/>
              <w:ind w:left="200"/>
              <w:rPr>
                <w:rFonts w:ascii="宋体" w:hAnsi="宋体" w:eastAsia="宋体" w:cs="宋体"/>
                <w:sz w:val="13"/>
                <w:szCs w:val="13"/>
              </w:rPr>
            </w:pPr>
            <w:r>
              <w:rPr>
                <w:rFonts w:ascii="宋体" w:hAnsi="宋体" w:eastAsia="宋体" w:cs="宋体"/>
                <w:b/>
                <w:bCs/>
                <w:spacing w:val="3"/>
                <w:position w:val="1"/>
                <w:sz w:val="13"/>
                <w:szCs w:val="13"/>
              </w:rPr>
              <w:t>0.80</w:t>
            </w:r>
          </w:p>
        </w:tc>
        <w:tc>
          <w:tcPr>
            <w:tcW w:w="723" w:type="dxa"/>
            <w:vAlign w:val="top"/>
          </w:tcPr>
          <w:p w14:paraId="5A0ECC6A">
            <w:pPr>
              <w:spacing w:before="178" w:line="177" w:lineRule="exact"/>
              <w:ind w:left="130"/>
              <w:rPr>
                <w:rFonts w:ascii="宋体" w:hAnsi="宋体" w:eastAsia="宋体" w:cs="宋体"/>
                <w:sz w:val="13"/>
                <w:szCs w:val="13"/>
              </w:rPr>
            </w:pPr>
            <w:r>
              <w:rPr>
                <w:rFonts w:ascii="宋体" w:hAnsi="宋体" w:eastAsia="宋体" w:cs="宋体"/>
                <w:b/>
                <w:bCs/>
                <w:spacing w:val="3"/>
                <w:position w:val="1"/>
                <w:sz w:val="13"/>
                <w:szCs w:val="13"/>
              </w:rPr>
              <w:t>314.90</w:t>
            </w:r>
          </w:p>
        </w:tc>
        <w:tc>
          <w:tcPr>
            <w:tcW w:w="722" w:type="dxa"/>
            <w:vAlign w:val="top"/>
          </w:tcPr>
          <w:p w14:paraId="7638F9FF">
            <w:pPr>
              <w:spacing w:before="178" w:line="177" w:lineRule="exact"/>
              <w:ind w:left="163"/>
              <w:rPr>
                <w:rFonts w:ascii="宋体" w:hAnsi="宋体" w:eastAsia="宋体" w:cs="宋体"/>
                <w:sz w:val="13"/>
                <w:szCs w:val="13"/>
              </w:rPr>
            </w:pPr>
            <w:r>
              <w:rPr>
                <w:rFonts w:ascii="宋体" w:hAnsi="宋体" w:eastAsia="宋体" w:cs="宋体"/>
                <w:b/>
                <w:bCs/>
                <w:spacing w:val="3"/>
                <w:position w:val="1"/>
                <w:sz w:val="13"/>
                <w:szCs w:val="13"/>
              </w:rPr>
              <w:t>80.50</w:t>
            </w:r>
          </w:p>
        </w:tc>
        <w:tc>
          <w:tcPr>
            <w:tcW w:w="722" w:type="dxa"/>
            <w:vAlign w:val="top"/>
          </w:tcPr>
          <w:p w14:paraId="66458128">
            <w:pPr>
              <w:spacing w:before="178" w:line="177" w:lineRule="exact"/>
              <w:ind w:left="138"/>
              <w:rPr>
                <w:rFonts w:ascii="宋体" w:hAnsi="宋体" w:eastAsia="宋体" w:cs="宋体"/>
                <w:sz w:val="13"/>
                <w:szCs w:val="13"/>
              </w:rPr>
            </w:pPr>
            <w:r>
              <w:rPr>
                <w:rFonts w:ascii="宋体" w:hAnsi="宋体" w:eastAsia="宋体" w:cs="宋体"/>
                <w:b/>
                <w:bCs/>
                <w:spacing w:val="2"/>
                <w:position w:val="1"/>
                <w:sz w:val="13"/>
                <w:szCs w:val="13"/>
              </w:rPr>
              <w:t>100.30</w:t>
            </w:r>
          </w:p>
        </w:tc>
        <w:tc>
          <w:tcPr>
            <w:tcW w:w="723" w:type="dxa"/>
            <w:vAlign w:val="top"/>
          </w:tcPr>
          <w:p w14:paraId="5222A499">
            <w:pPr>
              <w:spacing w:before="178" w:line="177" w:lineRule="exact"/>
              <w:ind w:left="138"/>
              <w:rPr>
                <w:rFonts w:ascii="宋体" w:hAnsi="宋体" w:eastAsia="宋体" w:cs="宋体"/>
                <w:sz w:val="13"/>
                <w:szCs w:val="13"/>
              </w:rPr>
            </w:pPr>
            <w:r>
              <w:rPr>
                <w:rFonts w:ascii="宋体" w:hAnsi="宋体" w:eastAsia="宋体" w:cs="宋体"/>
                <w:b/>
                <w:bCs/>
                <w:spacing w:val="2"/>
                <w:position w:val="1"/>
                <w:sz w:val="13"/>
                <w:szCs w:val="13"/>
              </w:rPr>
              <w:t>180.80</w:t>
            </w:r>
          </w:p>
        </w:tc>
        <w:tc>
          <w:tcPr>
            <w:tcW w:w="723" w:type="dxa"/>
            <w:vAlign w:val="top"/>
          </w:tcPr>
          <w:p w14:paraId="426BC23A">
            <w:pPr>
              <w:rPr>
                <w:rFonts w:ascii="Arial"/>
                <w:sz w:val="21"/>
              </w:rPr>
            </w:pPr>
          </w:p>
        </w:tc>
        <w:tc>
          <w:tcPr>
            <w:tcW w:w="722" w:type="dxa"/>
            <w:vAlign w:val="top"/>
          </w:tcPr>
          <w:p w14:paraId="77A43249">
            <w:pPr>
              <w:spacing w:before="178" w:line="177" w:lineRule="exact"/>
              <w:ind w:left="101"/>
              <w:rPr>
                <w:rFonts w:ascii="宋体" w:hAnsi="宋体" w:eastAsia="宋体" w:cs="宋体"/>
                <w:sz w:val="13"/>
                <w:szCs w:val="13"/>
              </w:rPr>
            </w:pPr>
            <w:r>
              <w:rPr>
                <w:rFonts w:ascii="宋体" w:hAnsi="宋体" w:eastAsia="宋体" w:cs="宋体"/>
                <w:b/>
                <w:bCs/>
                <w:spacing w:val="3"/>
                <w:position w:val="1"/>
                <w:sz w:val="13"/>
                <w:szCs w:val="13"/>
              </w:rPr>
              <w:t>1212.39</w:t>
            </w:r>
          </w:p>
        </w:tc>
        <w:tc>
          <w:tcPr>
            <w:tcW w:w="723" w:type="dxa"/>
            <w:vMerge w:val="continue"/>
            <w:tcBorders>
              <w:top w:val="nil"/>
            </w:tcBorders>
            <w:vAlign w:val="top"/>
          </w:tcPr>
          <w:p w14:paraId="29B19E69">
            <w:pPr>
              <w:rPr>
                <w:rFonts w:ascii="Arial"/>
                <w:sz w:val="21"/>
              </w:rPr>
            </w:pPr>
          </w:p>
        </w:tc>
        <w:tc>
          <w:tcPr>
            <w:tcW w:w="723" w:type="dxa"/>
            <w:vMerge w:val="continue"/>
            <w:tcBorders>
              <w:top w:val="nil"/>
              <w:bottom w:val="nil"/>
            </w:tcBorders>
            <w:vAlign w:val="top"/>
          </w:tcPr>
          <w:p w14:paraId="76B3B318">
            <w:pPr>
              <w:rPr>
                <w:rFonts w:ascii="Arial"/>
                <w:sz w:val="21"/>
              </w:rPr>
            </w:pPr>
          </w:p>
        </w:tc>
        <w:tc>
          <w:tcPr>
            <w:tcW w:w="722" w:type="dxa"/>
            <w:vMerge w:val="continue"/>
            <w:tcBorders>
              <w:top w:val="nil"/>
              <w:bottom w:val="nil"/>
            </w:tcBorders>
            <w:vAlign w:val="top"/>
          </w:tcPr>
          <w:p w14:paraId="3101B5B6">
            <w:pPr>
              <w:rPr>
                <w:rFonts w:ascii="Arial"/>
                <w:sz w:val="21"/>
              </w:rPr>
            </w:pPr>
          </w:p>
        </w:tc>
        <w:tc>
          <w:tcPr>
            <w:tcW w:w="733" w:type="dxa"/>
            <w:vMerge w:val="continue"/>
            <w:tcBorders>
              <w:top w:val="nil"/>
              <w:bottom w:val="nil"/>
              <w:right w:val="single" w:color="000000" w:sz="8" w:space="0"/>
            </w:tcBorders>
            <w:vAlign w:val="top"/>
          </w:tcPr>
          <w:p w14:paraId="1639C90D">
            <w:pPr>
              <w:rPr>
                <w:rFonts w:ascii="Arial"/>
                <w:sz w:val="21"/>
              </w:rPr>
            </w:pPr>
          </w:p>
        </w:tc>
      </w:tr>
      <w:tr w14:paraId="41714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restart"/>
            <w:tcBorders>
              <w:left w:val="single" w:color="000000" w:sz="8" w:space="0"/>
              <w:bottom w:val="nil"/>
            </w:tcBorders>
            <w:vAlign w:val="top"/>
          </w:tcPr>
          <w:p w14:paraId="685AE7B8">
            <w:pPr>
              <w:spacing w:line="268" w:lineRule="auto"/>
              <w:rPr>
                <w:rFonts w:ascii="Arial"/>
                <w:sz w:val="21"/>
              </w:rPr>
            </w:pPr>
          </w:p>
          <w:p w14:paraId="2329502D">
            <w:pPr>
              <w:spacing w:line="268" w:lineRule="auto"/>
              <w:rPr>
                <w:rFonts w:ascii="Arial"/>
                <w:sz w:val="21"/>
              </w:rPr>
            </w:pPr>
          </w:p>
          <w:p w14:paraId="6AA5CB57">
            <w:pPr>
              <w:spacing w:line="269" w:lineRule="auto"/>
              <w:rPr>
                <w:rFonts w:ascii="Arial"/>
                <w:sz w:val="21"/>
              </w:rPr>
            </w:pPr>
          </w:p>
          <w:p w14:paraId="7E25A0EB">
            <w:pPr>
              <w:spacing w:before="42" w:line="178" w:lineRule="exact"/>
              <w:ind w:left="523"/>
              <w:rPr>
                <w:rFonts w:ascii="宋体" w:hAnsi="宋体" w:eastAsia="宋体" w:cs="宋体"/>
                <w:sz w:val="13"/>
                <w:szCs w:val="13"/>
              </w:rPr>
            </w:pPr>
            <w:r>
              <w:rPr>
                <w:rFonts w:ascii="宋体" w:hAnsi="宋体" w:eastAsia="宋体" w:cs="宋体"/>
                <w:spacing w:val="11"/>
                <w:w w:val="114"/>
                <w:position w:val="1"/>
                <w:sz w:val="13"/>
                <w:szCs w:val="13"/>
              </w:rPr>
              <w:t>&gt;3%</w:t>
            </w:r>
          </w:p>
        </w:tc>
        <w:tc>
          <w:tcPr>
            <w:tcW w:w="1279" w:type="dxa"/>
            <w:vAlign w:val="top"/>
          </w:tcPr>
          <w:p w14:paraId="2AF67BC0">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17</w:t>
            </w:r>
          </w:p>
        </w:tc>
        <w:tc>
          <w:tcPr>
            <w:tcW w:w="713" w:type="dxa"/>
            <w:vAlign w:val="top"/>
          </w:tcPr>
          <w:p w14:paraId="4D64F801">
            <w:pPr>
              <w:rPr>
                <w:rFonts w:ascii="Arial"/>
                <w:sz w:val="21"/>
              </w:rPr>
            </w:pPr>
          </w:p>
        </w:tc>
        <w:tc>
          <w:tcPr>
            <w:tcW w:w="722" w:type="dxa"/>
            <w:vAlign w:val="top"/>
          </w:tcPr>
          <w:p w14:paraId="48B666A6">
            <w:pPr>
              <w:rPr>
                <w:rFonts w:ascii="Arial"/>
                <w:sz w:val="21"/>
              </w:rPr>
            </w:pPr>
          </w:p>
        </w:tc>
        <w:tc>
          <w:tcPr>
            <w:tcW w:w="723" w:type="dxa"/>
            <w:vAlign w:val="top"/>
          </w:tcPr>
          <w:p w14:paraId="4498F678">
            <w:pPr>
              <w:rPr>
                <w:rFonts w:ascii="Arial"/>
                <w:sz w:val="21"/>
              </w:rPr>
            </w:pPr>
          </w:p>
        </w:tc>
        <w:tc>
          <w:tcPr>
            <w:tcW w:w="723" w:type="dxa"/>
            <w:vAlign w:val="top"/>
          </w:tcPr>
          <w:p w14:paraId="2847F2AC">
            <w:pPr>
              <w:rPr>
                <w:rFonts w:ascii="Arial"/>
                <w:sz w:val="21"/>
              </w:rPr>
            </w:pPr>
          </w:p>
        </w:tc>
        <w:tc>
          <w:tcPr>
            <w:tcW w:w="722" w:type="dxa"/>
            <w:vAlign w:val="top"/>
          </w:tcPr>
          <w:p w14:paraId="1CDA2A92">
            <w:pPr>
              <w:rPr>
                <w:rFonts w:ascii="Arial"/>
                <w:sz w:val="21"/>
              </w:rPr>
            </w:pPr>
          </w:p>
        </w:tc>
        <w:tc>
          <w:tcPr>
            <w:tcW w:w="723" w:type="dxa"/>
            <w:vAlign w:val="top"/>
          </w:tcPr>
          <w:p w14:paraId="5DB560DC">
            <w:pPr>
              <w:rPr>
                <w:rFonts w:ascii="Arial"/>
                <w:sz w:val="21"/>
              </w:rPr>
            </w:pPr>
          </w:p>
        </w:tc>
        <w:tc>
          <w:tcPr>
            <w:tcW w:w="722" w:type="dxa"/>
            <w:vAlign w:val="top"/>
          </w:tcPr>
          <w:p w14:paraId="6328139F">
            <w:pPr>
              <w:rPr>
                <w:rFonts w:ascii="Arial"/>
                <w:sz w:val="21"/>
              </w:rPr>
            </w:pPr>
          </w:p>
        </w:tc>
        <w:tc>
          <w:tcPr>
            <w:tcW w:w="722" w:type="dxa"/>
            <w:vAlign w:val="top"/>
          </w:tcPr>
          <w:p w14:paraId="1E608DB7">
            <w:pPr>
              <w:rPr>
                <w:rFonts w:ascii="Arial"/>
                <w:sz w:val="21"/>
              </w:rPr>
            </w:pPr>
          </w:p>
        </w:tc>
        <w:tc>
          <w:tcPr>
            <w:tcW w:w="723" w:type="dxa"/>
            <w:vAlign w:val="top"/>
          </w:tcPr>
          <w:p w14:paraId="45F962A0">
            <w:pPr>
              <w:rPr>
                <w:rFonts w:ascii="Arial"/>
                <w:sz w:val="21"/>
              </w:rPr>
            </w:pPr>
          </w:p>
        </w:tc>
        <w:tc>
          <w:tcPr>
            <w:tcW w:w="723" w:type="dxa"/>
            <w:vAlign w:val="top"/>
          </w:tcPr>
          <w:p w14:paraId="6A0B8FDA">
            <w:pPr>
              <w:rPr>
                <w:rFonts w:ascii="Arial"/>
                <w:sz w:val="21"/>
              </w:rPr>
            </w:pPr>
          </w:p>
        </w:tc>
        <w:tc>
          <w:tcPr>
            <w:tcW w:w="722" w:type="dxa"/>
            <w:vAlign w:val="top"/>
          </w:tcPr>
          <w:p w14:paraId="05D75FB3">
            <w:pPr>
              <w:rPr>
                <w:rFonts w:ascii="Arial"/>
                <w:sz w:val="21"/>
              </w:rPr>
            </w:pPr>
          </w:p>
        </w:tc>
        <w:tc>
          <w:tcPr>
            <w:tcW w:w="723" w:type="dxa"/>
            <w:vAlign w:val="top"/>
          </w:tcPr>
          <w:p w14:paraId="46CBB6AA">
            <w:pPr>
              <w:rPr>
                <w:rFonts w:ascii="Arial"/>
                <w:sz w:val="21"/>
              </w:rPr>
            </w:pPr>
          </w:p>
        </w:tc>
        <w:tc>
          <w:tcPr>
            <w:tcW w:w="723" w:type="dxa"/>
            <w:vMerge w:val="continue"/>
            <w:tcBorders>
              <w:top w:val="nil"/>
              <w:bottom w:val="nil"/>
            </w:tcBorders>
            <w:vAlign w:val="top"/>
          </w:tcPr>
          <w:p w14:paraId="44D04CC5">
            <w:pPr>
              <w:rPr>
                <w:rFonts w:ascii="Arial"/>
                <w:sz w:val="21"/>
              </w:rPr>
            </w:pPr>
          </w:p>
        </w:tc>
        <w:tc>
          <w:tcPr>
            <w:tcW w:w="722" w:type="dxa"/>
            <w:vMerge w:val="continue"/>
            <w:tcBorders>
              <w:top w:val="nil"/>
              <w:bottom w:val="nil"/>
            </w:tcBorders>
            <w:vAlign w:val="top"/>
          </w:tcPr>
          <w:p w14:paraId="18EA8CB4">
            <w:pPr>
              <w:rPr>
                <w:rFonts w:ascii="Arial"/>
                <w:sz w:val="21"/>
              </w:rPr>
            </w:pPr>
          </w:p>
        </w:tc>
        <w:tc>
          <w:tcPr>
            <w:tcW w:w="733" w:type="dxa"/>
            <w:vMerge w:val="continue"/>
            <w:tcBorders>
              <w:top w:val="nil"/>
              <w:bottom w:val="nil"/>
              <w:right w:val="single" w:color="000000" w:sz="8" w:space="0"/>
            </w:tcBorders>
            <w:vAlign w:val="top"/>
          </w:tcPr>
          <w:p w14:paraId="5E3EFCBF">
            <w:pPr>
              <w:rPr>
                <w:rFonts w:ascii="Arial"/>
                <w:sz w:val="21"/>
              </w:rPr>
            </w:pPr>
          </w:p>
        </w:tc>
      </w:tr>
      <w:tr w14:paraId="431F4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082E6294">
            <w:pPr>
              <w:rPr>
                <w:rFonts w:ascii="Arial"/>
                <w:sz w:val="21"/>
              </w:rPr>
            </w:pPr>
          </w:p>
        </w:tc>
        <w:tc>
          <w:tcPr>
            <w:tcW w:w="1279" w:type="dxa"/>
            <w:vAlign w:val="top"/>
          </w:tcPr>
          <w:p w14:paraId="6522EE6B">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19</w:t>
            </w:r>
          </w:p>
        </w:tc>
        <w:tc>
          <w:tcPr>
            <w:tcW w:w="713" w:type="dxa"/>
            <w:vAlign w:val="top"/>
          </w:tcPr>
          <w:p w14:paraId="502C09D5">
            <w:pPr>
              <w:rPr>
                <w:rFonts w:ascii="Arial"/>
                <w:sz w:val="21"/>
              </w:rPr>
            </w:pPr>
          </w:p>
        </w:tc>
        <w:tc>
          <w:tcPr>
            <w:tcW w:w="722" w:type="dxa"/>
            <w:vAlign w:val="top"/>
          </w:tcPr>
          <w:p w14:paraId="1E933FCB">
            <w:pPr>
              <w:rPr>
                <w:rFonts w:ascii="Arial"/>
                <w:sz w:val="21"/>
              </w:rPr>
            </w:pPr>
          </w:p>
        </w:tc>
        <w:tc>
          <w:tcPr>
            <w:tcW w:w="723" w:type="dxa"/>
            <w:vAlign w:val="top"/>
          </w:tcPr>
          <w:p w14:paraId="133D8553">
            <w:pPr>
              <w:rPr>
                <w:rFonts w:ascii="Arial"/>
                <w:sz w:val="21"/>
              </w:rPr>
            </w:pPr>
          </w:p>
        </w:tc>
        <w:tc>
          <w:tcPr>
            <w:tcW w:w="723" w:type="dxa"/>
            <w:vAlign w:val="top"/>
          </w:tcPr>
          <w:p w14:paraId="1E07F5FB">
            <w:pPr>
              <w:rPr>
                <w:rFonts w:ascii="Arial"/>
                <w:sz w:val="21"/>
              </w:rPr>
            </w:pPr>
          </w:p>
        </w:tc>
        <w:tc>
          <w:tcPr>
            <w:tcW w:w="722" w:type="dxa"/>
            <w:vAlign w:val="top"/>
          </w:tcPr>
          <w:p w14:paraId="3F7C5B5F">
            <w:pPr>
              <w:rPr>
                <w:rFonts w:ascii="Arial"/>
                <w:sz w:val="21"/>
              </w:rPr>
            </w:pPr>
          </w:p>
        </w:tc>
        <w:tc>
          <w:tcPr>
            <w:tcW w:w="723" w:type="dxa"/>
            <w:vAlign w:val="top"/>
          </w:tcPr>
          <w:p w14:paraId="40F4AFFC">
            <w:pPr>
              <w:rPr>
                <w:rFonts w:ascii="Arial"/>
                <w:sz w:val="21"/>
              </w:rPr>
            </w:pPr>
          </w:p>
        </w:tc>
        <w:tc>
          <w:tcPr>
            <w:tcW w:w="722" w:type="dxa"/>
            <w:vAlign w:val="top"/>
          </w:tcPr>
          <w:p w14:paraId="29628312">
            <w:pPr>
              <w:rPr>
                <w:rFonts w:ascii="Arial"/>
                <w:sz w:val="21"/>
              </w:rPr>
            </w:pPr>
          </w:p>
        </w:tc>
        <w:tc>
          <w:tcPr>
            <w:tcW w:w="722" w:type="dxa"/>
            <w:vAlign w:val="top"/>
          </w:tcPr>
          <w:p w14:paraId="275F8384">
            <w:pPr>
              <w:rPr>
                <w:rFonts w:ascii="Arial"/>
                <w:sz w:val="21"/>
              </w:rPr>
            </w:pPr>
          </w:p>
        </w:tc>
        <w:tc>
          <w:tcPr>
            <w:tcW w:w="723" w:type="dxa"/>
            <w:vAlign w:val="top"/>
          </w:tcPr>
          <w:p w14:paraId="07E4677A">
            <w:pPr>
              <w:rPr>
                <w:rFonts w:ascii="Arial"/>
                <w:sz w:val="21"/>
              </w:rPr>
            </w:pPr>
          </w:p>
        </w:tc>
        <w:tc>
          <w:tcPr>
            <w:tcW w:w="723" w:type="dxa"/>
            <w:vAlign w:val="top"/>
          </w:tcPr>
          <w:p w14:paraId="0607D731">
            <w:pPr>
              <w:rPr>
                <w:rFonts w:ascii="Arial"/>
                <w:sz w:val="21"/>
              </w:rPr>
            </w:pPr>
          </w:p>
        </w:tc>
        <w:tc>
          <w:tcPr>
            <w:tcW w:w="722" w:type="dxa"/>
            <w:vAlign w:val="top"/>
          </w:tcPr>
          <w:p w14:paraId="36897E2D">
            <w:pPr>
              <w:rPr>
                <w:rFonts w:ascii="Arial"/>
                <w:sz w:val="21"/>
              </w:rPr>
            </w:pPr>
          </w:p>
        </w:tc>
        <w:tc>
          <w:tcPr>
            <w:tcW w:w="723" w:type="dxa"/>
            <w:vAlign w:val="top"/>
          </w:tcPr>
          <w:p w14:paraId="2A645B0A">
            <w:pPr>
              <w:rPr>
                <w:rFonts w:ascii="Arial"/>
                <w:sz w:val="21"/>
              </w:rPr>
            </w:pPr>
          </w:p>
        </w:tc>
        <w:tc>
          <w:tcPr>
            <w:tcW w:w="723" w:type="dxa"/>
            <w:vMerge w:val="continue"/>
            <w:tcBorders>
              <w:top w:val="nil"/>
              <w:bottom w:val="nil"/>
            </w:tcBorders>
            <w:vAlign w:val="top"/>
          </w:tcPr>
          <w:p w14:paraId="6285BD82">
            <w:pPr>
              <w:rPr>
                <w:rFonts w:ascii="Arial"/>
                <w:sz w:val="21"/>
              </w:rPr>
            </w:pPr>
          </w:p>
        </w:tc>
        <w:tc>
          <w:tcPr>
            <w:tcW w:w="722" w:type="dxa"/>
            <w:vMerge w:val="continue"/>
            <w:tcBorders>
              <w:top w:val="nil"/>
              <w:bottom w:val="nil"/>
            </w:tcBorders>
            <w:vAlign w:val="top"/>
          </w:tcPr>
          <w:p w14:paraId="6CFCA91A">
            <w:pPr>
              <w:rPr>
                <w:rFonts w:ascii="Arial"/>
                <w:sz w:val="21"/>
              </w:rPr>
            </w:pPr>
          </w:p>
        </w:tc>
        <w:tc>
          <w:tcPr>
            <w:tcW w:w="733" w:type="dxa"/>
            <w:vMerge w:val="continue"/>
            <w:tcBorders>
              <w:top w:val="nil"/>
              <w:bottom w:val="nil"/>
              <w:right w:val="single" w:color="000000" w:sz="8" w:space="0"/>
            </w:tcBorders>
            <w:vAlign w:val="top"/>
          </w:tcPr>
          <w:p w14:paraId="40C6504A">
            <w:pPr>
              <w:rPr>
                <w:rFonts w:ascii="Arial"/>
                <w:sz w:val="21"/>
              </w:rPr>
            </w:pPr>
          </w:p>
        </w:tc>
      </w:tr>
      <w:tr w14:paraId="63D70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302" w:type="dxa"/>
            <w:vMerge w:val="continue"/>
            <w:tcBorders>
              <w:top w:val="nil"/>
              <w:left w:val="single" w:color="000000" w:sz="8" w:space="0"/>
              <w:bottom w:val="nil"/>
            </w:tcBorders>
            <w:vAlign w:val="top"/>
          </w:tcPr>
          <w:p w14:paraId="5D67CF8E">
            <w:pPr>
              <w:rPr>
                <w:rFonts w:ascii="Arial"/>
                <w:sz w:val="21"/>
              </w:rPr>
            </w:pPr>
          </w:p>
        </w:tc>
        <w:tc>
          <w:tcPr>
            <w:tcW w:w="1279" w:type="dxa"/>
            <w:vAlign w:val="top"/>
          </w:tcPr>
          <w:p w14:paraId="2EA16148">
            <w:pPr>
              <w:spacing w:before="193" w:line="196" w:lineRule="auto"/>
              <w:ind w:left="559"/>
              <w:rPr>
                <w:rFonts w:ascii="Times New Roman" w:hAnsi="Times New Roman" w:eastAsia="Times New Roman" w:cs="Times New Roman"/>
                <w:sz w:val="8"/>
                <w:szCs w:val="8"/>
              </w:rPr>
            </w:pPr>
            <w:r>
              <w:rPr>
                <w:rFonts w:ascii="Times New Roman" w:hAnsi="Times New Roman" w:eastAsia="Times New Roman" w:cs="Times New Roman"/>
                <w:spacing w:val="-1"/>
                <w:position w:val="1"/>
                <w:sz w:val="12"/>
                <w:szCs w:val="12"/>
              </w:rPr>
              <w:t>C</w:t>
            </w:r>
            <w:r>
              <w:rPr>
                <w:rFonts w:ascii="Times New Roman" w:hAnsi="Times New Roman" w:eastAsia="Times New Roman" w:cs="Times New Roman"/>
                <w:spacing w:val="-1"/>
                <w:position w:val="-1"/>
                <w:sz w:val="8"/>
                <w:szCs w:val="8"/>
              </w:rPr>
              <w:t>23</w:t>
            </w:r>
          </w:p>
        </w:tc>
        <w:tc>
          <w:tcPr>
            <w:tcW w:w="713" w:type="dxa"/>
            <w:vAlign w:val="top"/>
          </w:tcPr>
          <w:p w14:paraId="46B52FAD">
            <w:pPr>
              <w:rPr>
                <w:rFonts w:ascii="Arial"/>
                <w:sz w:val="21"/>
              </w:rPr>
            </w:pPr>
          </w:p>
        </w:tc>
        <w:tc>
          <w:tcPr>
            <w:tcW w:w="722" w:type="dxa"/>
            <w:vAlign w:val="top"/>
          </w:tcPr>
          <w:p w14:paraId="46A35CA0">
            <w:pPr>
              <w:rPr>
                <w:rFonts w:ascii="Arial"/>
                <w:sz w:val="21"/>
              </w:rPr>
            </w:pPr>
          </w:p>
        </w:tc>
        <w:tc>
          <w:tcPr>
            <w:tcW w:w="723" w:type="dxa"/>
            <w:vAlign w:val="top"/>
          </w:tcPr>
          <w:p w14:paraId="5D89F670">
            <w:pPr>
              <w:rPr>
                <w:rFonts w:ascii="Arial"/>
                <w:sz w:val="21"/>
              </w:rPr>
            </w:pPr>
          </w:p>
        </w:tc>
        <w:tc>
          <w:tcPr>
            <w:tcW w:w="723" w:type="dxa"/>
            <w:vAlign w:val="top"/>
          </w:tcPr>
          <w:p w14:paraId="7AD674F1">
            <w:pPr>
              <w:rPr>
                <w:rFonts w:ascii="Arial"/>
                <w:sz w:val="21"/>
              </w:rPr>
            </w:pPr>
          </w:p>
        </w:tc>
        <w:tc>
          <w:tcPr>
            <w:tcW w:w="722" w:type="dxa"/>
            <w:vAlign w:val="top"/>
          </w:tcPr>
          <w:p w14:paraId="205EDD6D">
            <w:pPr>
              <w:rPr>
                <w:rFonts w:ascii="Arial"/>
                <w:sz w:val="21"/>
              </w:rPr>
            </w:pPr>
          </w:p>
        </w:tc>
        <w:tc>
          <w:tcPr>
            <w:tcW w:w="723" w:type="dxa"/>
            <w:vAlign w:val="top"/>
          </w:tcPr>
          <w:p w14:paraId="66DE44C1">
            <w:pPr>
              <w:rPr>
                <w:rFonts w:ascii="Arial"/>
                <w:sz w:val="21"/>
              </w:rPr>
            </w:pPr>
          </w:p>
        </w:tc>
        <w:tc>
          <w:tcPr>
            <w:tcW w:w="722" w:type="dxa"/>
            <w:vAlign w:val="top"/>
          </w:tcPr>
          <w:p w14:paraId="49FB43AD">
            <w:pPr>
              <w:rPr>
                <w:rFonts w:ascii="Arial"/>
                <w:sz w:val="21"/>
              </w:rPr>
            </w:pPr>
          </w:p>
        </w:tc>
        <w:tc>
          <w:tcPr>
            <w:tcW w:w="722" w:type="dxa"/>
            <w:vAlign w:val="top"/>
          </w:tcPr>
          <w:p w14:paraId="459EB6E5">
            <w:pPr>
              <w:rPr>
                <w:rFonts w:ascii="Arial"/>
                <w:sz w:val="21"/>
              </w:rPr>
            </w:pPr>
          </w:p>
        </w:tc>
        <w:tc>
          <w:tcPr>
            <w:tcW w:w="723" w:type="dxa"/>
            <w:vAlign w:val="top"/>
          </w:tcPr>
          <w:p w14:paraId="2B666D59">
            <w:pPr>
              <w:rPr>
                <w:rFonts w:ascii="Arial"/>
                <w:sz w:val="21"/>
              </w:rPr>
            </w:pPr>
          </w:p>
        </w:tc>
        <w:tc>
          <w:tcPr>
            <w:tcW w:w="723" w:type="dxa"/>
            <w:vAlign w:val="top"/>
          </w:tcPr>
          <w:p w14:paraId="2C9609FB">
            <w:pPr>
              <w:rPr>
                <w:rFonts w:ascii="Arial"/>
                <w:sz w:val="21"/>
              </w:rPr>
            </w:pPr>
          </w:p>
        </w:tc>
        <w:tc>
          <w:tcPr>
            <w:tcW w:w="722" w:type="dxa"/>
            <w:vAlign w:val="top"/>
          </w:tcPr>
          <w:p w14:paraId="14BDA939">
            <w:pPr>
              <w:rPr>
                <w:rFonts w:ascii="Arial"/>
                <w:sz w:val="21"/>
              </w:rPr>
            </w:pPr>
          </w:p>
        </w:tc>
        <w:tc>
          <w:tcPr>
            <w:tcW w:w="723" w:type="dxa"/>
            <w:vAlign w:val="top"/>
          </w:tcPr>
          <w:p w14:paraId="1D404C05">
            <w:pPr>
              <w:rPr>
                <w:rFonts w:ascii="Arial"/>
                <w:sz w:val="21"/>
              </w:rPr>
            </w:pPr>
          </w:p>
        </w:tc>
        <w:tc>
          <w:tcPr>
            <w:tcW w:w="723" w:type="dxa"/>
            <w:vMerge w:val="continue"/>
            <w:tcBorders>
              <w:top w:val="nil"/>
              <w:bottom w:val="nil"/>
            </w:tcBorders>
            <w:vAlign w:val="top"/>
          </w:tcPr>
          <w:p w14:paraId="04CD27FD">
            <w:pPr>
              <w:rPr>
                <w:rFonts w:ascii="Arial"/>
                <w:sz w:val="21"/>
              </w:rPr>
            </w:pPr>
          </w:p>
        </w:tc>
        <w:tc>
          <w:tcPr>
            <w:tcW w:w="722" w:type="dxa"/>
            <w:vMerge w:val="continue"/>
            <w:tcBorders>
              <w:top w:val="nil"/>
              <w:bottom w:val="nil"/>
            </w:tcBorders>
            <w:vAlign w:val="top"/>
          </w:tcPr>
          <w:p w14:paraId="5EC7BB14">
            <w:pPr>
              <w:rPr>
                <w:rFonts w:ascii="Arial"/>
                <w:sz w:val="21"/>
              </w:rPr>
            </w:pPr>
          </w:p>
        </w:tc>
        <w:tc>
          <w:tcPr>
            <w:tcW w:w="733" w:type="dxa"/>
            <w:vMerge w:val="continue"/>
            <w:tcBorders>
              <w:top w:val="nil"/>
              <w:bottom w:val="nil"/>
              <w:right w:val="single" w:color="000000" w:sz="8" w:space="0"/>
            </w:tcBorders>
            <w:vAlign w:val="top"/>
          </w:tcPr>
          <w:p w14:paraId="11BB5C0C">
            <w:pPr>
              <w:rPr>
                <w:rFonts w:ascii="Arial"/>
                <w:sz w:val="21"/>
              </w:rPr>
            </w:pPr>
          </w:p>
        </w:tc>
      </w:tr>
      <w:tr w14:paraId="66A03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1302" w:type="dxa"/>
            <w:vMerge w:val="continue"/>
            <w:tcBorders>
              <w:top w:val="nil"/>
              <w:left w:val="single" w:color="000000" w:sz="8" w:space="0"/>
              <w:bottom w:val="single" w:color="000000" w:sz="8" w:space="0"/>
            </w:tcBorders>
            <w:vAlign w:val="top"/>
          </w:tcPr>
          <w:p w14:paraId="0C667E68">
            <w:pPr>
              <w:rPr>
                <w:rFonts w:ascii="Arial"/>
                <w:sz w:val="21"/>
              </w:rPr>
            </w:pPr>
          </w:p>
        </w:tc>
        <w:tc>
          <w:tcPr>
            <w:tcW w:w="1279" w:type="dxa"/>
            <w:tcBorders>
              <w:bottom w:val="single" w:color="000000" w:sz="8" w:space="0"/>
            </w:tcBorders>
            <w:vAlign w:val="top"/>
          </w:tcPr>
          <w:p w14:paraId="703A1A58">
            <w:pPr>
              <w:spacing w:before="180" w:line="225" w:lineRule="auto"/>
              <w:ind w:left="519"/>
              <w:rPr>
                <w:rFonts w:ascii="宋体" w:hAnsi="宋体" w:eastAsia="宋体" w:cs="宋体"/>
                <w:sz w:val="12"/>
                <w:szCs w:val="12"/>
              </w:rPr>
            </w:pPr>
            <w:r>
              <w:rPr>
                <w:rFonts w:ascii="宋体" w:hAnsi="宋体" w:eastAsia="宋体" w:cs="宋体"/>
                <w:b/>
                <w:bCs/>
                <w:spacing w:val="-2"/>
                <w:sz w:val="12"/>
                <w:szCs w:val="12"/>
              </w:rPr>
              <w:t>小计</w:t>
            </w:r>
          </w:p>
        </w:tc>
        <w:tc>
          <w:tcPr>
            <w:tcW w:w="713" w:type="dxa"/>
            <w:tcBorders>
              <w:bottom w:val="single" w:color="000000" w:sz="8" w:space="0"/>
            </w:tcBorders>
            <w:vAlign w:val="top"/>
          </w:tcPr>
          <w:p w14:paraId="54B4A1AA">
            <w:pPr>
              <w:rPr>
                <w:rFonts w:ascii="Arial"/>
                <w:sz w:val="21"/>
              </w:rPr>
            </w:pPr>
          </w:p>
        </w:tc>
        <w:tc>
          <w:tcPr>
            <w:tcW w:w="722" w:type="dxa"/>
            <w:tcBorders>
              <w:bottom w:val="single" w:color="000000" w:sz="8" w:space="0"/>
            </w:tcBorders>
            <w:vAlign w:val="top"/>
          </w:tcPr>
          <w:p w14:paraId="5A1FDD52">
            <w:pPr>
              <w:rPr>
                <w:rFonts w:ascii="Arial"/>
                <w:sz w:val="21"/>
              </w:rPr>
            </w:pPr>
          </w:p>
        </w:tc>
        <w:tc>
          <w:tcPr>
            <w:tcW w:w="723" w:type="dxa"/>
            <w:tcBorders>
              <w:bottom w:val="single" w:color="000000" w:sz="8" w:space="0"/>
            </w:tcBorders>
            <w:vAlign w:val="top"/>
          </w:tcPr>
          <w:p w14:paraId="28998136">
            <w:pPr>
              <w:rPr>
                <w:rFonts w:ascii="Arial"/>
                <w:sz w:val="21"/>
              </w:rPr>
            </w:pPr>
          </w:p>
        </w:tc>
        <w:tc>
          <w:tcPr>
            <w:tcW w:w="723" w:type="dxa"/>
            <w:tcBorders>
              <w:bottom w:val="single" w:color="000000" w:sz="8" w:space="0"/>
            </w:tcBorders>
            <w:vAlign w:val="top"/>
          </w:tcPr>
          <w:p w14:paraId="3513EB05">
            <w:pPr>
              <w:rPr>
                <w:rFonts w:ascii="Arial"/>
                <w:sz w:val="21"/>
              </w:rPr>
            </w:pPr>
          </w:p>
        </w:tc>
        <w:tc>
          <w:tcPr>
            <w:tcW w:w="722" w:type="dxa"/>
            <w:tcBorders>
              <w:bottom w:val="single" w:color="000000" w:sz="8" w:space="0"/>
            </w:tcBorders>
            <w:vAlign w:val="top"/>
          </w:tcPr>
          <w:p w14:paraId="7C248F5D">
            <w:pPr>
              <w:rPr>
                <w:rFonts w:ascii="Arial"/>
                <w:sz w:val="21"/>
              </w:rPr>
            </w:pPr>
          </w:p>
        </w:tc>
        <w:tc>
          <w:tcPr>
            <w:tcW w:w="723" w:type="dxa"/>
            <w:tcBorders>
              <w:bottom w:val="single" w:color="000000" w:sz="8" w:space="0"/>
            </w:tcBorders>
            <w:vAlign w:val="top"/>
          </w:tcPr>
          <w:p w14:paraId="3700877D">
            <w:pPr>
              <w:rPr>
                <w:rFonts w:ascii="Arial"/>
                <w:sz w:val="21"/>
              </w:rPr>
            </w:pPr>
          </w:p>
        </w:tc>
        <w:tc>
          <w:tcPr>
            <w:tcW w:w="722" w:type="dxa"/>
            <w:tcBorders>
              <w:bottom w:val="single" w:color="000000" w:sz="8" w:space="0"/>
            </w:tcBorders>
            <w:vAlign w:val="top"/>
          </w:tcPr>
          <w:p w14:paraId="79461811">
            <w:pPr>
              <w:rPr>
                <w:rFonts w:ascii="Arial"/>
                <w:sz w:val="21"/>
              </w:rPr>
            </w:pPr>
          </w:p>
        </w:tc>
        <w:tc>
          <w:tcPr>
            <w:tcW w:w="722" w:type="dxa"/>
            <w:tcBorders>
              <w:bottom w:val="single" w:color="000000" w:sz="8" w:space="0"/>
            </w:tcBorders>
            <w:vAlign w:val="top"/>
          </w:tcPr>
          <w:p w14:paraId="2792C78E">
            <w:pPr>
              <w:rPr>
                <w:rFonts w:ascii="Arial"/>
                <w:sz w:val="21"/>
              </w:rPr>
            </w:pPr>
          </w:p>
        </w:tc>
        <w:tc>
          <w:tcPr>
            <w:tcW w:w="723" w:type="dxa"/>
            <w:tcBorders>
              <w:bottom w:val="single" w:color="000000" w:sz="8" w:space="0"/>
            </w:tcBorders>
            <w:vAlign w:val="top"/>
          </w:tcPr>
          <w:p w14:paraId="691F49D2">
            <w:pPr>
              <w:rPr>
                <w:rFonts w:ascii="Arial"/>
                <w:sz w:val="21"/>
              </w:rPr>
            </w:pPr>
          </w:p>
        </w:tc>
        <w:tc>
          <w:tcPr>
            <w:tcW w:w="723" w:type="dxa"/>
            <w:tcBorders>
              <w:bottom w:val="single" w:color="000000" w:sz="8" w:space="0"/>
            </w:tcBorders>
            <w:vAlign w:val="top"/>
          </w:tcPr>
          <w:p w14:paraId="68B73B5A">
            <w:pPr>
              <w:rPr>
                <w:rFonts w:ascii="Arial"/>
                <w:sz w:val="21"/>
              </w:rPr>
            </w:pPr>
          </w:p>
        </w:tc>
        <w:tc>
          <w:tcPr>
            <w:tcW w:w="722" w:type="dxa"/>
            <w:tcBorders>
              <w:bottom w:val="single" w:color="000000" w:sz="8" w:space="0"/>
            </w:tcBorders>
            <w:vAlign w:val="top"/>
          </w:tcPr>
          <w:p w14:paraId="0A33645F">
            <w:pPr>
              <w:rPr>
                <w:rFonts w:ascii="Arial"/>
                <w:sz w:val="21"/>
              </w:rPr>
            </w:pPr>
          </w:p>
        </w:tc>
        <w:tc>
          <w:tcPr>
            <w:tcW w:w="723" w:type="dxa"/>
            <w:tcBorders>
              <w:bottom w:val="single" w:color="000000" w:sz="8" w:space="0"/>
            </w:tcBorders>
            <w:vAlign w:val="top"/>
          </w:tcPr>
          <w:p w14:paraId="56835FCD">
            <w:pPr>
              <w:rPr>
                <w:rFonts w:ascii="Arial"/>
                <w:sz w:val="21"/>
              </w:rPr>
            </w:pPr>
          </w:p>
        </w:tc>
        <w:tc>
          <w:tcPr>
            <w:tcW w:w="723" w:type="dxa"/>
            <w:vMerge w:val="continue"/>
            <w:tcBorders>
              <w:top w:val="nil"/>
              <w:bottom w:val="single" w:color="000000" w:sz="8" w:space="0"/>
            </w:tcBorders>
            <w:vAlign w:val="top"/>
          </w:tcPr>
          <w:p w14:paraId="7DA778DF">
            <w:pPr>
              <w:rPr>
                <w:rFonts w:ascii="Arial"/>
                <w:sz w:val="21"/>
              </w:rPr>
            </w:pPr>
          </w:p>
        </w:tc>
        <w:tc>
          <w:tcPr>
            <w:tcW w:w="722" w:type="dxa"/>
            <w:vMerge w:val="continue"/>
            <w:tcBorders>
              <w:top w:val="nil"/>
              <w:bottom w:val="single" w:color="000000" w:sz="8" w:space="0"/>
            </w:tcBorders>
            <w:vAlign w:val="top"/>
          </w:tcPr>
          <w:p w14:paraId="6E11197B">
            <w:pPr>
              <w:rPr>
                <w:rFonts w:ascii="Arial"/>
                <w:sz w:val="21"/>
              </w:rPr>
            </w:pPr>
          </w:p>
        </w:tc>
        <w:tc>
          <w:tcPr>
            <w:tcW w:w="733" w:type="dxa"/>
            <w:vMerge w:val="continue"/>
            <w:tcBorders>
              <w:top w:val="nil"/>
              <w:bottom w:val="single" w:color="000000" w:sz="8" w:space="0"/>
              <w:right w:val="single" w:color="000000" w:sz="8" w:space="0"/>
            </w:tcBorders>
            <w:vAlign w:val="top"/>
          </w:tcPr>
          <w:p w14:paraId="60F5EC6A">
            <w:pPr>
              <w:rPr>
                <w:rFonts w:ascii="Arial"/>
                <w:sz w:val="21"/>
              </w:rPr>
            </w:pPr>
          </w:p>
        </w:tc>
      </w:tr>
    </w:tbl>
    <w:p w14:paraId="7CEF4FAA">
      <w:pPr>
        <w:spacing w:line="72" w:lineRule="exact"/>
        <w:rPr>
          <w:rFonts w:ascii="Arial"/>
          <w:sz w:val="6"/>
        </w:rPr>
      </w:pPr>
    </w:p>
    <w:p w14:paraId="5C979A5D">
      <w:pPr>
        <w:spacing w:line="72" w:lineRule="exact"/>
        <w:rPr>
          <w:rFonts w:ascii="Arial" w:hAnsi="Arial" w:eastAsia="Arial" w:cs="Arial"/>
          <w:sz w:val="6"/>
          <w:szCs w:val="6"/>
        </w:rPr>
        <w:sectPr>
          <w:headerReference r:id="rId123" w:type="default"/>
          <w:footerReference r:id="rId124" w:type="default"/>
          <w:pgSz w:w="16839" w:h="11907"/>
          <w:pgMar w:top="2191" w:right="1709" w:bottom="1369" w:left="1688" w:header="1172" w:footer="1206" w:gutter="0"/>
          <w:cols w:space="720" w:num="1"/>
        </w:sectPr>
      </w:pPr>
    </w:p>
    <w:p w14:paraId="6909EAC1">
      <w:pPr>
        <w:spacing w:line="282" w:lineRule="auto"/>
        <w:rPr>
          <w:rFonts w:ascii="Arial"/>
          <w:sz w:val="21"/>
        </w:rPr>
      </w:pPr>
    </w:p>
    <w:p w14:paraId="5F1F3AD6">
      <w:pPr>
        <w:spacing w:line="283" w:lineRule="auto"/>
        <w:rPr>
          <w:rFonts w:ascii="Arial"/>
          <w:sz w:val="21"/>
        </w:rPr>
      </w:pPr>
    </w:p>
    <w:p w14:paraId="25677A82">
      <w:pPr>
        <w:spacing w:line="283" w:lineRule="auto"/>
        <w:rPr>
          <w:rFonts w:ascii="Arial"/>
          <w:sz w:val="21"/>
        </w:rPr>
      </w:pPr>
    </w:p>
    <w:p w14:paraId="40F994D3">
      <w:pPr>
        <w:spacing w:before="88" w:line="220" w:lineRule="auto"/>
        <w:ind w:left="96"/>
        <w:rPr>
          <w:rFonts w:ascii="宋体" w:hAnsi="宋体" w:eastAsia="宋体" w:cs="宋体"/>
          <w:sz w:val="27"/>
          <w:szCs w:val="27"/>
        </w:rPr>
      </w:pPr>
      <w:r>
        <w:rPr>
          <w:rFonts w:ascii="宋体" w:hAnsi="宋体" w:eastAsia="宋体" w:cs="宋体"/>
          <w:b/>
          <w:bCs/>
          <w:spacing w:val="-9"/>
          <w:sz w:val="27"/>
          <w:szCs w:val="27"/>
        </w:rPr>
        <w:t>附表四</w:t>
      </w:r>
    </w:p>
    <w:p w14:paraId="610F328B">
      <w:pPr>
        <w:spacing w:line="380" w:lineRule="auto"/>
        <w:rPr>
          <w:rFonts w:ascii="Arial"/>
          <w:sz w:val="21"/>
        </w:rPr>
      </w:pPr>
    </w:p>
    <w:p w14:paraId="19E7488A">
      <w:pPr>
        <w:spacing w:before="88" w:line="219" w:lineRule="auto"/>
        <w:ind w:left="3247"/>
        <w:rPr>
          <w:rFonts w:ascii="宋体" w:hAnsi="宋体" w:eastAsia="宋体" w:cs="宋体"/>
          <w:sz w:val="27"/>
          <w:szCs w:val="27"/>
        </w:rPr>
      </w:pPr>
      <w:r>
        <w:rPr>
          <w:rFonts w:ascii="宋体" w:hAnsi="宋体" w:eastAsia="宋体" w:cs="宋体"/>
          <w:b/>
          <w:bCs/>
          <w:sz w:val="27"/>
          <w:szCs w:val="27"/>
        </w:rPr>
        <w:t>富源县大格煤业有限公司大格煤矿采矿权评估固定资产</w:t>
      </w:r>
      <w:r>
        <w:rPr>
          <w:rFonts w:ascii="宋体" w:hAnsi="宋体" w:eastAsia="宋体" w:cs="宋体"/>
          <w:b/>
          <w:bCs/>
          <w:spacing w:val="-1"/>
          <w:sz w:val="27"/>
          <w:szCs w:val="27"/>
        </w:rPr>
        <w:t>投资估算表</w:t>
      </w:r>
    </w:p>
    <w:p w14:paraId="1DA2E66A">
      <w:pPr>
        <w:spacing w:line="455" w:lineRule="auto"/>
        <w:rPr>
          <w:rFonts w:ascii="Arial"/>
          <w:sz w:val="21"/>
        </w:rPr>
      </w:pPr>
    </w:p>
    <w:p w14:paraId="7A0092C6">
      <w:pPr>
        <w:spacing w:before="68" w:line="221" w:lineRule="auto"/>
        <w:ind w:left="65"/>
        <w:rPr>
          <w:rFonts w:ascii="宋体" w:hAnsi="宋体" w:eastAsia="宋体" w:cs="宋体"/>
          <w:sz w:val="21"/>
          <w:szCs w:val="21"/>
        </w:rPr>
      </w:pPr>
      <w:r>
        <w:rPr>
          <w:rFonts w:ascii="宋体" w:hAnsi="宋体" w:eastAsia="宋体" w:cs="宋体"/>
          <w:spacing w:val="3"/>
          <w:sz w:val="21"/>
          <w:szCs w:val="21"/>
        </w:rPr>
        <w:t xml:space="preserve">矿业权人:富源县大格煤业有限公司                           评估基准日：2024年9月30日                </w:t>
      </w:r>
      <w:r>
        <w:rPr>
          <w:rFonts w:ascii="宋体" w:hAnsi="宋体" w:eastAsia="宋体" w:cs="宋体"/>
          <w:spacing w:val="2"/>
          <w:sz w:val="21"/>
          <w:szCs w:val="21"/>
        </w:rPr>
        <w:t xml:space="preserve">                  单位：人民币万元</w:t>
      </w:r>
    </w:p>
    <w:p w14:paraId="3D38FA08">
      <w:pPr>
        <w:spacing w:line="104" w:lineRule="exact"/>
      </w:pPr>
    </w:p>
    <w:tbl>
      <w:tblPr>
        <w:tblStyle w:val="5"/>
        <w:tblW w:w="14331" w:type="dxa"/>
        <w:tblInd w:w="1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72"/>
        <w:gridCol w:w="2573"/>
        <w:gridCol w:w="2940"/>
        <w:gridCol w:w="826"/>
        <w:gridCol w:w="2472"/>
        <w:gridCol w:w="1207"/>
        <w:gridCol w:w="1207"/>
        <w:gridCol w:w="1207"/>
        <w:gridCol w:w="1227"/>
      </w:tblGrid>
      <w:tr w14:paraId="52EFB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1" w:hRule="atLeast"/>
        </w:trPr>
        <w:tc>
          <w:tcPr>
            <w:tcW w:w="672" w:type="dxa"/>
            <w:vMerge w:val="restart"/>
            <w:tcBorders>
              <w:top w:val="single" w:color="000000" w:sz="14" w:space="0"/>
              <w:left w:val="single" w:color="000000" w:sz="14" w:space="0"/>
              <w:bottom w:val="nil"/>
            </w:tcBorders>
            <w:vAlign w:val="top"/>
          </w:tcPr>
          <w:p w14:paraId="555FE7DB">
            <w:pPr>
              <w:spacing w:line="241" w:lineRule="auto"/>
              <w:rPr>
                <w:rFonts w:ascii="Arial"/>
                <w:sz w:val="21"/>
              </w:rPr>
            </w:pPr>
          </w:p>
          <w:p w14:paraId="53B3C4DD">
            <w:pPr>
              <w:spacing w:line="242" w:lineRule="auto"/>
              <w:rPr>
                <w:rFonts w:ascii="Arial"/>
                <w:sz w:val="21"/>
              </w:rPr>
            </w:pPr>
          </w:p>
          <w:p w14:paraId="0E064792">
            <w:pPr>
              <w:spacing w:line="242" w:lineRule="auto"/>
              <w:rPr>
                <w:rFonts w:ascii="Arial"/>
                <w:sz w:val="21"/>
              </w:rPr>
            </w:pPr>
          </w:p>
          <w:p w14:paraId="44A9A16F">
            <w:pPr>
              <w:spacing w:line="242" w:lineRule="auto"/>
              <w:rPr>
                <w:rFonts w:ascii="Arial"/>
                <w:sz w:val="21"/>
              </w:rPr>
            </w:pPr>
          </w:p>
          <w:p w14:paraId="74912C92">
            <w:pPr>
              <w:spacing w:before="68" w:line="224" w:lineRule="auto"/>
              <w:ind w:left="111"/>
              <w:rPr>
                <w:rFonts w:ascii="宋体" w:hAnsi="宋体" w:eastAsia="宋体" w:cs="宋体"/>
                <w:sz w:val="21"/>
                <w:szCs w:val="21"/>
              </w:rPr>
            </w:pPr>
            <w:r>
              <w:rPr>
                <w:rFonts w:ascii="宋体" w:hAnsi="宋体" w:eastAsia="宋体" w:cs="宋体"/>
                <w:spacing w:val="-1"/>
                <w:sz w:val="21"/>
                <w:szCs w:val="21"/>
              </w:rPr>
              <w:t>序号</w:t>
            </w:r>
          </w:p>
        </w:tc>
        <w:tc>
          <w:tcPr>
            <w:tcW w:w="2573" w:type="dxa"/>
            <w:vMerge w:val="restart"/>
            <w:tcBorders>
              <w:top w:val="single" w:color="000000" w:sz="14" w:space="0"/>
              <w:bottom w:val="nil"/>
            </w:tcBorders>
            <w:vAlign w:val="top"/>
          </w:tcPr>
          <w:p w14:paraId="7042114E">
            <w:pPr>
              <w:spacing w:line="241" w:lineRule="auto"/>
              <w:rPr>
                <w:rFonts w:ascii="Arial"/>
                <w:sz w:val="21"/>
              </w:rPr>
            </w:pPr>
          </w:p>
          <w:p w14:paraId="5DE2398A">
            <w:pPr>
              <w:spacing w:line="241" w:lineRule="auto"/>
              <w:rPr>
                <w:rFonts w:ascii="Arial"/>
                <w:sz w:val="21"/>
              </w:rPr>
            </w:pPr>
          </w:p>
          <w:p w14:paraId="77793940">
            <w:pPr>
              <w:spacing w:line="242" w:lineRule="auto"/>
              <w:rPr>
                <w:rFonts w:ascii="Arial"/>
                <w:sz w:val="21"/>
              </w:rPr>
            </w:pPr>
          </w:p>
          <w:p w14:paraId="37332BAB">
            <w:pPr>
              <w:spacing w:line="242" w:lineRule="auto"/>
              <w:rPr>
                <w:rFonts w:ascii="Arial"/>
                <w:sz w:val="21"/>
              </w:rPr>
            </w:pPr>
          </w:p>
          <w:p w14:paraId="6CAA8D4D">
            <w:pPr>
              <w:spacing w:before="69" w:line="223" w:lineRule="auto"/>
              <w:ind w:left="1070"/>
              <w:rPr>
                <w:rFonts w:ascii="宋体" w:hAnsi="宋体" w:eastAsia="宋体" w:cs="宋体"/>
                <w:sz w:val="21"/>
                <w:szCs w:val="21"/>
              </w:rPr>
            </w:pPr>
            <w:r>
              <w:rPr>
                <w:rFonts w:ascii="宋体" w:hAnsi="宋体" w:eastAsia="宋体" w:cs="宋体"/>
                <w:spacing w:val="-1"/>
                <w:sz w:val="21"/>
                <w:szCs w:val="21"/>
              </w:rPr>
              <w:t>类别</w:t>
            </w:r>
          </w:p>
        </w:tc>
        <w:tc>
          <w:tcPr>
            <w:tcW w:w="2940" w:type="dxa"/>
            <w:vMerge w:val="restart"/>
            <w:tcBorders>
              <w:top w:val="single" w:color="000000" w:sz="14" w:space="0"/>
              <w:bottom w:val="nil"/>
            </w:tcBorders>
            <w:vAlign w:val="top"/>
          </w:tcPr>
          <w:p w14:paraId="5718719B">
            <w:pPr>
              <w:spacing w:line="278" w:lineRule="auto"/>
              <w:rPr>
                <w:rFonts w:ascii="Arial"/>
                <w:sz w:val="21"/>
              </w:rPr>
            </w:pPr>
          </w:p>
          <w:p w14:paraId="741D02A7">
            <w:pPr>
              <w:spacing w:line="278" w:lineRule="auto"/>
              <w:rPr>
                <w:rFonts w:ascii="Arial"/>
                <w:sz w:val="21"/>
              </w:rPr>
            </w:pPr>
          </w:p>
          <w:p w14:paraId="42875192">
            <w:pPr>
              <w:spacing w:line="279" w:lineRule="auto"/>
              <w:rPr>
                <w:rFonts w:ascii="Arial"/>
                <w:sz w:val="21"/>
              </w:rPr>
            </w:pPr>
          </w:p>
          <w:p w14:paraId="6C4F3588">
            <w:pPr>
              <w:spacing w:before="69" w:line="232" w:lineRule="auto"/>
              <w:ind w:left="308" w:hanging="226"/>
              <w:rPr>
                <w:rFonts w:ascii="宋体" w:hAnsi="宋体" w:eastAsia="宋体" w:cs="宋体"/>
                <w:sz w:val="21"/>
                <w:szCs w:val="21"/>
              </w:rPr>
            </w:pPr>
            <w:r>
              <w:rPr>
                <w:rFonts w:ascii="宋体" w:hAnsi="宋体" w:eastAsia="宋体" w:cs="宋体"/>
                <w:spacing w:val="7"/>
                <w:sz w:val="21"/>
                <w:szCs w:val="21"/>
              </w:rPr>
              <w:t>“开发利用方案（2024年）”</w:t>
            </w:r>
            <w:r>
              <w:rPr>
                <w:rFonts w:ascii="宋体" w:hAnsi="宋体" w:eastAsia="宋体" w:cs="宋体"/>
                <w:spacing w:val="-1"/>
                <w:sz w:val="21"/>
                <w:szCs w:val="21"/>
              </w:rPr>
              <w:t>增量15万吨固定资产投资</w:t>
            </w:r>
          </w:p>
        </w:tc>
        <w:tc>
          <w:tcPr>
            <w:tcW w:w="826" w:type="dxa"/>
            <w:vMerge w:val="restart"/>
            <w:tcBorders>
              <w:top w:val="single" w:color="000000" w:sz="14" w:space="0"/>
              <w:bottom w:val="nil"/>
            </w:tcBorders>
            <w:vAlign w:val="top"/>
          </w:tcPr>
          <w:p w14:paraId="7063CD88">
            <w:pPr>
              <w:spacing w:line="241" w:lineRule="auto"/>
              <w:rPr>
                <w:rFonts w:ascii="Arial"/>
                <w:sz w:val="21"/>
              </w:rPr>
            </w:pPr>
          </w:p>
          <w:p w14:paraId="503988F9">
            <w:pPr>
              <w:spacing w:line="242" w:lineRule="auto"/>
              <w:rPr>
                <w:rFonts w:ascii="Arial"/>
                <w:sz w:val="21"/>
              </w:rPr>
            </w:pPr>
          </w:p>
          <w:p w14:paraId="3C4C9A85">
            <w:pPr>
              <w:spacing w:line="242" w:lineRule="auto"/>
              <w:rPr>
                <w:rFonts w:ascii="Arial"/>
                <w:sz w:val="21"/>
              </w:rPr>
            </w:pPr>
          </w:p>
          <w:p w14:paraId="0B275CFC">
            <w:pPr>
              <w:spacing w:line="242" w:lineRule="auto"/>
              <w:rPr>
                <w:rFonts w:ascii="Arial"/>
                <w:sz w:val="21"/>
              </w:rPr>
            </w:pPr>
          </w:p>
          <w:p w14:paraId="607B0E08">
            <w:pPr>
              <w:spacing w:before="68" w:line="224" w:lineRule="auto"/>
              <w:ind w:left="224"/>
              <w:rPr>
                <w:rFonts w:ascii="宋体" w:hAnsi="宋体" w:eastAsia="宋体" w:cs="宋体"/>
                <w:sz w:val="21"/>
                <w:szCs w:val="21"/>
              </w:rPr>
            </w:pPr>
            <w:r>
              <w:rPr>
                <w:rFonts w:ascii="宋体" w:hAnsi="宋体" w:eastAsia="宋体" w:cs="宋体"/>
                <w:spacing w:val="-1"/>
                <w:sz w:val="21"/>
                <w:szCs w:val="21"/>
              </w:rPr>
              <w:t>序号</w:t>
            </w:r>
          </w:p>
        </w:tc>
        <w:tc>
          <w:tcPr>
            <w:tcW w:w="6093" w:type="dxa"/>
            <w:gridSpan w:val="4"/>
            <w:tcBorders>
              <w:top w:val="single" w:color="000000" w:sz="14" w:space="0"/>
            </w:tcBorders>
            <w:vAlign w:val="top"/>
          </w:tcPr>
          <w:p w14:paraId="5B2B4DE6">
            <w:pPr>
              <w:spacing w:line="392" w:lineRule="auto"/>
              <w:rPr>
                <w:rFonts w:ascii="Arial"/>
                <w:sz w:val="21"/>
              </w:rPr>
            </w:pPr>
          </w:p>
          <w:p w14:paraId="5A272D17">
            <w:pPr>
              <w:spacing w:before="68" w:line="221" w:lineRule="auto"/>
              <w:ind w:left="2643"/>
              <w:rPr>
                <w:rFonts w:ascii="宋体" w:hAnsi="宋体" w:eastAsia="宋体" w:cs="宋体"/>
                <w:sz w:val="21"/>
                <w:szCs w:val="21"/>
              </w:rPr>
            </w:pPr>
            <w:r>
              <w:rPr>
                <w:rFonts w:ascii="宋体" w:hAnsi="宋体" w:eastAsia="宋体" w:cs="宋体"/>
                <w:spacing w:val="1"/>
                <w:sz w:val="21"/>
                <w:szCs w:val="21"/>
              </w:rPr>
              <w:t>评估取值</w:t>
            </w:r>
          </w:p>
        </w:tc>
        <w:tc>
          <w:tcPr>
            <w:tcW w:w="1227" w:type="dxa"/>
            <w:vMerge w:val="restart"/>
            <w:tcBorders>
              <w:top w:val="single" w:color="000000" w:sz="14" w:space="0"/>
              <w:bottom w:val="nil"/>
              <w:right w:val="single" w:color="000000" w:sz="14" w:space="0"/>
            </w:tcBorders>
            <w:vAlign w:val="top"/>
          </w:tcPr>
          <w:p w14:paraId="0E735CEF">
            <w:pPr>
              <w:spacing w:line="241" w:lineRule="auto"/>
              <w:rPr>
                <w:rFonts w:ascii="Arial"/>
                <w:sz w:val="21"/>
              </w:rPr>
            </w:pPr>
          </w:p>
          <w:p w14:paraId="23DEF7E7">
            <w:pPr>
              <w:spacing w:line="241" w:lineRule="auto"/>
              <w:rPr>
                <w:rFonts w:ascii="Arial"/>
                <w:sz w:val="21"/>
              </w:rPr>
            </w:pPr>
          </w:p>
          <w:p w14:paraId="614662EA">
            <w:pPr>
              <w:spacing w:line="241" w:lineRule="auto"/>
              <w:rPr>
                <w:rFonts w:ascii="Arial"/>
                <w:sz w:val="21"/>
              </w:rPr>
            </w:pPr>
          </w:p>
          <w:p w14:paraId="502A1361">
            <w:pPr>
              <w:spacing w:line="242" w:lineRule="auto"/>
              <w:rPr>
                <w:rFonts w:ascii="Arial"/>
                <w:sz w:val="21"/>
              </w:rPr>
            </w:pPr>
          </w:p>
          <w:p w14:paraId="7D357D17">
            <w:pPr>
              <w:spacing w:before="68" w:line="224" w:lineRule="auto"/>
              <w:ind w:left="420"/>
              <w:rPr>
                <w:rFonts w:ascii="宋体" w:hAnsi="宋体" w:eastAsia="宋体" w:cs="宋体"/>
                <w:sz w:val="21"/>
                <w:szCs w:val="21"/>
              </w:rPr>
            </w:pPr>
            <w:r>
              <w:rPr>
                <w:rFonts w:ascii="宋体" w:hAnsi="宋体" w:eastAsia="宋体" w:cs="宋体"/>
                <w:spacing w:val="-1"/>
                <w:sz w:val="21"/>
                <w:szCs w:val="21"/>
              </w:rPr>
              <w:t>备注</w:t>
            </w:r>
          </w:p>
        </w:tc>
      </w:tr>
      <w:tr w14:paraId="6D0AC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5" w:hRule="atLeast"/>
        </w:trPr>
        <w:tc>
          <w:tcPr>
            <w:tcW w:w="672" w:type="dxa"/>
            <w:vMerge w:val="continue"/>
            <w:tcBorders>
              <w:top w:val="nil"/>
              <w:left w:val="single" w:color="000000" w:sz="14" w:space="0"/>
            </w:tcBorders>
            <w:vAlign w:val="top"/>
          </w:tcPr>
          <w:p w14:paraId="283E7474">
            <w:pPr>
              <w:rPr>
                <w:rFonts w:ascii="Arial"/>
                <w:sz w:val="21"/>
              </w:rPr>
            </w:pPr>
          </w:p>
        </w:tc>
        <w:tc>
          <w:tcPr>
            <w:tcW w:w="2573" w:type="dxa"/>
            <w:vMerge w:val="continue"/>
            <w:tcBorders>
              <w:top w:val="nil"/>
            </w:tcBorders>
            <w:vAlign w:val="top"/>
          </w:tcPr>
          <w:p w14:paraId="3F891EA3">
            <w:pPr>
              <w:rPr>
                <w:rFonts w:ascii="Arial"/>
                <w:sz w:val="21"/>
              </w:rPr>
            </w:pPr>
          </w:p>
        </w:tc>
        <w:tc>
          <w:tcPr>
            <w:tcW w:w="2940" w:type="dxa"/>
            <w:vMerge w:val="continue"/>
            <w:tcBorders>
              <w:top w:val="nil"/>
            </w:tcBorders>
            <w:vAlign w:val="top"/>
          </w:tcPr>
          <w:p w14:paraId="1C12A9C7">
            <w:pPr>
              <w:rPr>
                <w:rFonts w:ascii="Arial"/>
                <w:sz w:val="21"/>
              </w:rPr>
            </w:pPr>
          </w:p>
        </w:tc>
        <w:tc>
          <w:tcPr>
            <w:tcW w:w="826" w:type="dxa"/>
            <w:vMerge w:val="continue"/>
            <w:tcBorders>
              <w:top w:val="nil"/>
            </w:tcBorders>
            <w:vAlign w:val="top"/>
          </w:tcPr>
          <w:p w14:paraId="13C8B89E">
            <w:pPr>
              <w:rPr>
                <w:rFonts w:ascii="Arial"/>
                <w:sz w:val="21"/>
              </w:rPr>
            </w:pPr>
          </w:p>
        </w:tc>
        <w:tc>
          <w:tcPr>
            <w:tcW w:w="2472" w:type="dxa"/>
            <w:vAlign w:val="top"/>
          </w:tcPr>
          <w:p w14:paraId="4B882BC4">
            <w:pPr>
              <w:spacing w:line="402" w:lineRule="auto"/>
              <w:rPr>
                <w:rFonts w:ascii="Arial"/>
                <w:sz w:val="21"/>
              </w:rPr>
            </w:pPr>
          </w:p>
          <w:p w14:paraId="792BD80E">
            <w:pPr>
              <w:spacing w:before="68" w:line="223" w:lineRule="auto"/>
              <w:ind w:left="639"/>
              <w:outlineLvl w:val="2"/>
              <w:rPr>
                <w:rFonts w:ascii="宋体" w:hAnsi="宋体" w:eastAsia="宋体" w:cs="宋体"/>
                <w:sz w:val="21"/>
                <w:szCs w:val="21"/>
              </w:rPr>
            </w:pPr>
            <w:r>
              <w:rPr>
                <w:rFonts w:ascii="宋体" w:hAnsi="宋体" w:eastAsia="宋体" w:cs="宋体"/>
                <w:spacing w:val="-1"/>
                <w:sz w:val="21"/>
                <w:szCs w:val="21"/>
              </w:rPr>
              <w:t>固定资产投资</w:t>
            </w:r>
          </w:p>
        </w:tc>
        <w:tc>
          <w:tcPr>
            <w:tcW w:w="1207" w:type="dxa"/>
            <w:vAlign w:val="top"/>
          </w:tcPr>
          <w:p w14:paraId="4170CE6D">
            <w:pPr>
              <w:spacing w:line="402" w:lineRule="auto"/>
              <w:rPr>
                <w:rFonts w:ascii="Arial"/>
                <w:sz w:val="21"/>
              </w:rPr>
            </w:pPr>
          </w:p>
          <w:p w14:paraId="7E4E1D30">
            <w:pPr>
              <w:spacing w:before="68" w:line="223" w:lineRule="auto"/>
              <w:ind w:left="202"/>
              <w:rPr>
                <w:rFonts w:ascii="宋体" w:hAnsi="宋体" w:eastAsia="宋体" w:cs="宋体"/>
                <w:sz w:val="21"/>
                <w:szCs w:val="21"/>
              </w:rPr>
            </w:pPr>
            <w:r>
              <w:rPr>
                <w:rFonts w:ascii="宋体" w:hAnsi="宋体" w:eastAsia="宋体" w:cs="宋体"/>
                <w:spacing w:val="1"/>
                <w:sz w:val="21"/>
                <w:szCs w:val="21"/>
              </w:rPr>
              <w:t>折旧年限</w:t>
            </w:r>
          </w:p>
        </w:tc>
        <w:tc>
          <w:tcPr>
            <w:tcW w:w="1207" w:type="dxa"/>
            <w:vAlign w:val="top"/>
          </w:tcPr>
          <w:p w14:paraId="0CD0C060">
            <w:pPr>
              <w:spacing w:line="271" w:lineRule="auto"/>
              <w:rPr>
                <w:rFonts w:ascii="Arial"/>
                <w:sz w:val="21"/>
              </w:rPr>
            </w:pPr>
          </w:p>
          <w:p w14:paraId="52F810C1">
            <w:pPr>
              <w:spacing w:before="68" w:line="238" w:lineRule="auto"/>
              <w:ind w:left="369" w:right="250" w:hanging="60"/>
              <w:rPr>
                <w:rFonts w:ascii="宋体" w:hAnsi="宋体" w:eastAsia="宋体" w:cs="宋体"/>
                <w:sz w:val="21"/>
                <w:szCs w:val="21"/>
              </w:rPr>
            </w:pPr>
            <w:r>
              <w:rPr>
                <w:rFonts w:ascii="宋体" w:hAnsi="宋体" w:eastAsia="宋体" w:cs="宋体"/>
                <w:sz w:val="21"/>
                <w:szCs w:val="21"/>
              </w:rPr>
              <w:t>残值率</w:t>
            </w:r>
            <w:r>
              <w:rPr>
                <w:rFonts w:ascii="宋体" w:hAnsi="宋体" w:eastAsia="宋体" w:cs="宋体"/>
                <w:spacing w:val="-6"/>
                <w:sz w:val="21"/>
                <w:szCs w:val="21"/>
              </w:rPr>
              <w:t>（%）</w:t>
            </w:r>
          </w:p>
        </w:tc>
        <w:tc>
          <w:tcPr>
            <w:tcW w:w="1207" w:type="dxa"/>
            <w:vAlign w:val="top"/>
          </w:tcPr>
          <w:p w14:paraId="439E88B2">
            <w:pPr>
              <w:spacing w:line="271" w:lineRule="auto"/>
              <w:rPr>
                <w:rFonts w:ascii="Arial"/>
                <w:sz w:val="21"/>
              </w:rPr>
            </w:pPr>
          </w:p>
          <w:p w14:paraId="7285C387">
            <w:pPr>
              <w:spacing w:before="68" w:line="238" w:lineRule="auto"/>
              <w:ind w:left="369" w:right="144" w:hanging="167"/>
              <w:rPr>
                <w:rFonts w:ascii="宋体" w:hAnsi="宋体" w:eastAsia="宋体" w:cs="宋体"/>
                <w:sz w:val="21"/>
                <w:szCs w:val="21"/>
              </w:rPr>
            </w:pPr>
            <w:r>
              <w:rPr>
                <w:rFonts w:ascii="宋体" w:hAnsi="宋体" w:eastAsia="宋体" w:cs="宋体"/>
                <w:spacing w:val="1"/>
                <w:sz w:val="21"/>
                <w:szCs w:val="21"/>
              </w:rPr>
              <w:t>年折旧率</w:t>
            </w:r>
            <w:r>
              <w:rPr>
                <w:rFonts w:ascii="宋体" w:hAnsi="宋体" w:eastAsia="宋体" w:cs="宋体"/>
                <w:spacing w:val="-6"/>
                <w:sz w:val="21"/>
                <w:szCs w:val="21"/>
              </w:rPr>
              <w:t>（%）</w:t>
            </w:r>
          </w:p>
        </w:tc>
        <w:tc>
          <w:tcPr>
            <w:tcW w:w="1227" w:type="dxa"/>
            <w:vMerge w:val="continue"/>
            <w:tcBorders>
              <w:top w:val="nil"/>
              <w:right w:val="single" w:color="000000" w:sz="14" w:space="0"/>
            </w:tcBorders>
            <w:vAlign w:val="top"/>
          </w:tcPr>
          <w:p w14:paraId="498F5011">
            <w:pPr>
              <w:rPr>
                <w:rFonts w:ascii="Arial"/>
                <w:sz w:val="21"/>
              </w:rPr>
            </w:pPr>
          </w:p>
        </w:tc>
      </w:tr>
      <w:tr w14:paraId="443FB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672" w:type="dxa"/>
            <w:vMerge w:val="restart"/>
            <w:tcBorders>
              <w:left w:val="single" w:color="000000" w:sz="14" w:space="0"/>
              <w:bottom w:val="nil"/>
            </w:tcBorders>
            <w:vAlign w:val="top"/>
          </w:tcPr>
          <w:p w14:paraId="41E7E8F2">
            <w:pPr>
              <w:spacing w:line="255" w:lineRule="auto"/>
              <w:rPr>
                <w:rFonts w:ascii="Arial"/>
                <w:sz w:val="21"/>
              </w:rPr>
            </w:pPr>
          </w:p>
          <w:p w14:paraId="5D4F0246">
            <w:pPr>
              <w:spacing w:line="255" w:lineRule="auto"/>
              <w:rPr>
                <w:rFonts w:ascii="Arial"/>
                <w:sz w:val="21"/>
              </w:rPr>
            </w:pPr>
          </w:p>
          <w:p w14:paraId="72AFB158">
            <w:pPr>
              <w:spacing w:before="68" w:line="278" w:lineRule="exact"/>
              <w:ind w:left="289"/>
              <w:rPr>
                <w:rFonts w:ascii="宋体" w:hAnsi="宋体" w:eastAsia="宋体" w:cs="宋体"/>
                <w:sz w:val="21"/>
                <w:szCs w:val="21"/>
              </w:rPr>
            </w:pPr>
            <w:r>
              <w:rPr>
                <w:rFonts w:ascii="宋体" w:hAnsi="宋体" w:eastAsia="宋体" w:cs="宋体"/>
                <w:position w:val="1"/>
                <w:sz w:val="21"/>
                <w:szCs w:val="21"/>
              </w:rPr>
              <w:t>1</w:t>
            </w:r>
          </w:p>
        </w:tc>
        <w:tc>
          <w:tcPr>
            <w:tcW w:w="2573" w:type="dxa"/>
            <w:vAlign w:val="top"/>
          </w:tcPr>
          <w:p w14:paraId="1CE396FA">
            <w:pPr>
              <w:spacing w:before="253" w:line="223" w:lineRule="auto"/>
              <w:ind w:left="21"/>
              <w:rPr>
                <w:rFonts w:ascii="宋体" w:hAnsi="宋体" w:eastAsia="宋体" w:cs="宋体"/>
                <w:sz w:val="21"/>
                <w:szCs w:val="21"/>
              </w:rPr>
            </w:pPr>
            <w:r>
              <w:rPr>
                <w:rFonts w:ascii="宋体" w:hAnsi="宋体" w:eastAsia="宋体" w:cs="宋体"/>
                <w:spacing w:val="1"/>
                <w:sz w:val="21"/>
                <w:szCs w:val="21"/>
              </w:rPr>
              <w:t>井巷工程</w:t>
            </w:r>
          </w:p>
        </w:tc>
        <w:tc>
          <w:tcPr>
            <w:tcW w:w="2940" w:type="dxa"/>
            <w:vAlign w:val="top"/>
          </w:tcPr>
          <w:p w14:paraId="28AA46E8">
            <w:pPr>
              <w:spacing w:before="250" w:line="220" w:lineRule="auto"/>
              <w:ind w:left="1002"/>
              <w:rPr>
                <w:rFonts w:ascii="宋体" w:hAnsi="宋体" w:eastAsia="宋体" w:cs="宋体"/>
                <w:sz w:val="21"/>
                <w:szCs w:val="21"/>
              </w:rPr>
            </w:pPr>
            <w:r>
              <w:rPr>
                <w:rFonts w:ascii="宋体" w:hAnsi="宋体" w:eastAsia="宋体" w:cs="宋体"/>
                <w:spacing w:val="1"/>
                <w:sz w:val="21"/>
                <w:szCs w:val="21"/>
              </w:rPr>
              <w:t>4,836.14</w:t>
            </w:r>
          </w:p>
        </w:tc>
        <w:tc>
          <w:tcPr>
            <w:tcW w:w="826" w:type="dxa"/>
            <w:vMerge w:val="restart"/>
            <w:tcBorders>
              <w:bottom w:val="nil"/>
            </w:tcBorders>
            <w:vAlign w:val="top"/>
          </w:tcPr>
          <w:p w14:paraId="55704703">
            <w:pPr>
              <w:spacing w:line="255" w:lineRule="auto"/>
              <w:rPr>
                <w:rFonts w:ascii="Arial"/>
                <w:sz w:val="21"/>
              </w:rPr>
            </w:pPr>
          </w:p>
          <w:p w14:paraId="0975B631">
            <w:pPr>
              <w:spacing w:line="255" w:lineRule="auto"/>
              <w:rPr>
                <w:rFonts w:ascii="Arial"/>
                <w:sz w:val="21"/>
              </w:rPr>
            </w:pPr>
          </w:p>
          <w:p w14:paraId="42671F40">
            <w:pPr>
              <w:spacing w:before="68" w:line="278" w:lineRule="exact"/>
              <w:ind w:left="349"/>
              <w:rPr>
                <w:rFonts w:ascii="宋体" w:hAnsi="宋体" w:eastAsia="宋体" w:cs="宋体"/>
                <w:sz w:val="21"/>
                <w:szCs w:val="21"/>
              </w:rPr>
            </w:pPr>
            <w:r>
              <w:rPr>
                <w:rFonts w:ascii="宋体" w:hAnsi="宋体" w:eastAsia="宋体" w:cs="宋体"/>
                <w:position w:val="1"/>
                <w:sz w:val="21"/>
                <w:szCs w:val="21"/>
              </w:rPr>
              <w:t>1</w:t>
            </w:r>
          </w:p>
        </w:tc>
        <w:tc>
          <w:tcPr>
            <w:tcW w:w="2472" w:type="dxa"/>
            <w:vAlign w:val="top"/>
          </w:tcPr>
          <w:p w14:paraId="7DDD3470">
            <w:pPr>
              <w:spacing w:before="250" w:line="220" w:lineRule="auto"/>
              <w:ind w:left="792"/>
              <w:rPr>
                <w:rFonts w:ascii="宋体" w:hAnsi="宋体" w:eastAsia="宋体" w:cs="宋体"/>
                <w:sz w:val="21"/>
                <w:szCs w:val="21"/>
              </w:rPr>
            </w:pPr>
            <w:r>
              <w:rPr>
                <w:rFonts w:ascii="宋体" w:hAnsi="宋体" w:eastAsia="宋体" w:cs="宋体"/>
                <w:sz w:val="21"/>
                <w:szCs w:val="21"/>
              </w:rPr>
              <w:t>16,829.75</w:t>
            </w:r>
          </w:p>
        </w:tc>
        <w:tc>
          <w:tcPr>
            <w:tcW w:w="1207" w:type="dxa"/>
            <w:vAlign w:val="top"/>
          </w:tcPr>
          <w:p w14:paraId="07680430">
            <w:pPr>
              <w:rPr>
                <w:rFonts w:ascii="Arial"/>
                <w:sz w:val="21"/>
              </w:rPr>
            </w:pPr>
          </w:p>
        </w:tc>
        <w:tc>
          <w:tcPr>
            <w:tcW w:w="1207" w:type="dxa"/>
            <w:vAlign w:val="top"/>
          </w:tcPr>
          <w:p w14:paraId="50B562FC">
            <w:pPr>
              <w:rPr>
                <w:rFonts w:ascii="Arial"/>
                <w:sz w:val="21"/>
              </w:rPr>
            </w:pPr>
          </w:p>
        </w:tc>
        <w:tc>
          <w:tcPr>
            <w:tcW w:w="1207" w:type="dxa"/>
            <w:vAlign w:val="top"/>
          </w:tcPr>
          <w:p w14:paraId="473423B3">
            <w:pPr>
              <w:rPr>
                <w:rFonts w:ascii="Arial"/>
                <w:sz w:val="21"/>
              </w:rPr>
            </w:pPr>
          </w:p>
        </w:tc>
        <w:tc>
          <w:tcPr>
            <w:tcW w:w="1227" w:type="dxa"/>
            <w:tcBorders>
              <w:right w:val="single" w:color="000000" w:sz="14" w:space="0"/>
            </w:tcBorders>
            <w:vAlign w:val="top"/>
          </w:tcPr>
          <w:p w14:paraId="1B11F7CE">
            <w:pPr>
              <w:rPr>
                <w:rFonts w:ascii="Arial"/>
                <w:sz w:val="21"/>
              </w:rPr>
            </w:pPr>
          </w:p>
        </w:tc>
      </w:tr>
      <w:tr w14:paraId="7781D0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7" w:hRule="atLeast"/>
        </w:trPr>
        <w:tc>
          <w:tcPr>
            <w:tcW w:w="672" w:type="dxa"/>
            <w:vMerge w:val="continue"/>
            <w:tcBorders>
              <w:top w:val="nil"/>
              <w:left w:val="single" w:color="000000" w:sz="14" w:space="0"/>
            </w:tcBorders>
            <w:vAlign w:val="top"/>
          </w:tcPr>
          <w:p w14:paraId="11E76DA3">
            <w:pPr>
              <w:rPr>
                <w:rFonts w:ascii="Arial"/>
                <w:sz w:val="21"/>
              </w:rPr>
            </w:pPr>
          </w:p>
        </w:tc>
        <w:tc>
          <w:tcPr>
            <w:tcW w:w="2573" w:type="dxa"/>
            <w:vAlign w:val="top"/>
          </w:tcPr>
          <w:p w14:paraId="69E5B7E0">
            <w:pPr>
              <w:spacing w:before="272" w:line="223" w:lineRule="auto"/>
              <w:ind w:left="22"/>
              <w:rPr>
                <w:rFonts w:ascii="宋体" w:hAnsi="宋体" w:eastAsia="宋体" w:cs="宋体"/>
                <w:sz w:val="21"/>
                <w:szCs w:val="21"/>
              </w:rPr>
            </w:pPr>
            <w:r>
              <w:rPr>
                <w:rFonts w:ascii="宋体" w:hAnsi="宋体" w:eastAsia="宋体" w:cs="宋体"/>
                <w:spacing w:val="2"/>
                <w:sz w:val="21"/>
                <w:szCs w:val="21"/>
              </w:rPr>
              <w:t>其中：增值税</w:t>
            </w:r>
          </w:p>
        </w:tc>
        <w:tc>
          <w:tcPr>
            <w:tcW w:w="2940" w:type="dxa"/>
            <w:vAlign w:val="top"/>
          </w:tcPr>
          <w:p w14:paraId="05B3D43E">
            <w:pPr>
              <w:spacing w:before="270" w:line="242" w:lineRule="auto"/>
              <w:ind w:left="1115"/>
              <w:rPr>
                <w:rFonts w:ascii="宋体" w:hAnsi="宋体" w:eastAsia="宋体" w:cs="宋体"/>
                <w:sz w:val="21"/>
                <w:szCs w:val="21"/>
              </w:rPr>
            </w:pPr>
            <w:r>
              <w:rPr>
                <w:rFonts w:ascii="宋体" w:hAnsi="宋体" w:eastAsia="宋体" w:cs="宋体"/>
                <w:sz w:val="21"/>
                <w:szCs w:val="21"/>
              </w:rPr>
              <w:t>399.31</w:t>
            </w:r>
          </w:p>
        </w:tc>
        <w:tc>
          <w:tcPr>
            <w:tcW w:w="826" w:type="dxa"/>
            <w:vMerge w:val="continue"/>
            <w:tcBorders>
              <w:top w:val="nil"/>
            </w:tcBorders>
            <w:vAlign w:val="top"/>
          </w:tcPr>
          <w:p w14:paraId="48DFACA0">
            <w:pPr>
              <w:rPr>
                <w:rFonts w:ascii="Arial"/>
                <w:sz w:val="21"/>
              </w:rPr>
            </w:pPr>
          </w:p>
        </w:tc>
        <w:tc>
          <w:tcPr>
            <w:tcW w:w="2472" w:type="dxa"/>
            <w:vAlign w:val="top"/>
          </w:tcPr>
          <w:p w14:paraId="08E6BA99">
            <w:pPr>
              <w:spacing w:before="269" w:line="220" w:lineRule="auto"/>
              <w:ind w:left="792"/>
              <w:rPr>
                <w:rFonts w:ascii="宋体" w:hAnsi="宋体" w:eastAsia="宋体" w:cs="宋体"/>
                <w:sz w:val="21"/>
                <w:szCs w:val="21"/>
              </w:rPr>
            </w:pPr>
            <w:r>
              <w:rPr>
                <w:rFonts w:ascii="宋体" w:hAnsi="宋体" w:eastAsia="宋体" w:cs="宋体"/>
                <w:spacing w:val="-1"/>
                <w:sz w:val="21"/>
                <w:szCs w:val="21"/>
              </w:rPr>
              <w:t>1,389.61</w:t>
            </w:r>
          </w:p>
        </w:tc>
        <w:tc>
          <w:tcPr>
            <w:tcW w:w="1207" w:type="dxa"/>
            <w:vAlign w:val="top"/>
          </w:tcPr>
          <w:p w14:paraId="39DFC4D0">
            <w:pPr>
              <w:rPr>
                <w:rFonts w:ascii="Arial"/>
                <w:sz w:val="21"/>
              </w:rPr>
            </w:pPr>
          </w:p>
        </w:tc>
        <w:tc>
          <w:tcPr>
            <w:tcW w:w="1207" w:type="dxa"/>
            <w:vAlign w:val="top"/>
          </w:tcPr>
          <w:p w14:paraId="733548D4">
            <w:pPr>
              <w:rPr>
                <w:rFonts w:ascii="Arial"/>
                <w:sz w:val="21"/>
              </w:rPr>
            </w:pPr>
          </w:p>
        </w:tc>
        <w:tc>
          <w:tcPr>
            <w:tcW w:w="1207" w:type="dxa"/>
            <w:vAlign w:val="top"/>
          </w:tcPr>
          <w:p w14:paraId="4545D3BC">
            <w:pPr>
              <w:rPr>
                <w:rFonts w:ascii="Arial"/>
                <w:sz w:val="21"/>
              </w:rPr>
            </w:pPr>
          </w:p>
        </w:tc>
        <w:tc>
          <w:tcPr>
            <w:tcW w:w="1227" w:type="dxa"/>
            <w:tcBorders>
              <w:right w:val="single" w:color="000000" w:sz="14" w:space="0"/>
            </w:tcBorders>
            <w:vAlign w:val="top"/>
          </w:tcPr>
          <w:p w14:paraId="66EA2A18">
            <w:pPr>
              <w:rPr>
                <w:rFonts w:ascii="Arial"/>
                <w:sz w:val="21"/>
              </w:rPr>
            </w:pPr>
          </w:p>
        </w:tc>
      </w:tr>
      <w:tr w14:paraId="20FB7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6" w:hRule="atLeast"/>
        </w:trPr>
        <w:tc>
          <w:tcPr>
            <w:tcW w:w="672" w:type="dxa"/>
            <w:vMerge w:val="restart"/>
            <w:tcBorders>
              <w:left w:val="single" w:color="000000" w:sz="14" w:space="0"/>
              <w:bottom w:val="nil"/>
            </w:tcBorders>
            <w:vAlign w:val="top"/>
          </w:tcPr>
          <w:p w14:paraId="3D0E9F4D">
            <w:pPr>
              <w:spacing w:line="264" w:lineRule="auto"/>
              <w:rPr>
                <w:rFonts w:ascii="Arial"/>
                <w:sz w:val="21"/>
              </w:rPr>
            </w:pPr>
          </w:p>
          <w:p w14:paraId="0B7C82B7">
            <w:pPr>
              <w:spacing w:line="265" w:lineRule="auto"/>
              <w:rPr>
                <w:rFonts w:ascii="Arial"/>
                <w:sz w:val="21"/>
              </w:rPr>
            </w:pPr>
          </w:p>
          <w:p w14:paraId="09AE5AAF">
            <w:pPr>
              <w:spacing w:before="68" w:line="278" w:lineRule="exact"/>
              <w:ind w:left="275"/>
              <w:rPr>
                <w:rFonts w:ascii="宋体" w:hAnsi="宋体" w:eastAsia="宋体" w:cs="宋体"/>
                <w:sz w:val="21"/>
                <w:szCs w:val="21"/>
              </w:rPr>
            </w:pPr>
            <w:r>
              <w:rPr>
                <w:rFonts w:ascii="宋体" w:hAnsi="宋体" w:eastAsia="宋体" w:cs="宋体"/>
                <w:position w:val="1"/>
                <w:sz w:val="21"/>
                <w:szCs w:val="21"/>
              </w:rPr>
              <w:t>2</w:t>
            </w:r>
          </w:p>
        </w:tc>
        <w:tc>
          <w:tcPr>
            <w:tcW w:w="2573" w:type="dxa"/>
            <w:vAlign w:val="top"/>
          </w:tcPr>
          <w:p w14:paraId="3D4BB21C">
            <w:pPr>
              <w:spacing w:before="272" w:line="223" w:lineRule="auto"/>
              <w:ind w:left="22"/>
              <w:rPr>
                <w:rFonts w:ascii="宋体" w:hAnsi="宋体" w:eastAsia="宋体" w:cs="宋体"/>
                <w:sz w:val="21"/>
                <w:szCs w:val="21"/>
              </w:rPr>
            </w:pPr>
            <w:r>
              <w:rPr>
                <w:rFonts w:ascii="宋体" w:hAnsi="宋体" w:eastAsia="宋体" w:cs="宋体"/>
                <w:spacing w:val="2"/>
                <w:sz w:val="21"/>
                <w:szCs w:val="21"/>
              </w:rPr>
              <w:t>房屋及构筑物</w:t>
            </w:r>
          </w:p>
        </w:tc>
        <w:tc>
          <w:tcPr>
            <w:tcW w:w="2940" w:type="dxa"/>
            <w:vAlign w:val="top"/>
          </w:tcPr>
          <w:p w14:paraId="440503B3">
            <w:pPr>
              <w:spacing w:before="269" w:line="220" w:lineRule="auto"/>
              <w:ind w:left="1005"/>
              <w:rPr>
                <w:rFonts w:ascii="宋体" w:hAnsi="宋体" w:eastAsia="宋体" w:cs="宋体"/>
                <w:sz w:val="21"/>
                <w:szCs w:val="21"/>
              </w:rPr>
            </w:pPr>
            <w:r>
              <w:rPr>
                <w:rFonts w:ascii="宋体" w:hAnsi="宋体" w:eastAsia="宋体" w:cs="宋体"/>
                <w:spacing w:val="1"/>
                <w:sz w:val="21"/>
                <w:szCs w:val="21"/>
              </w:rPr>
              <w:t>2,029.33</w:t>
            </w:r>
          </w:p>
        </w:tc>
        <w:tc>
          <w:tcPr>
            <w:tcW w:w="826" w:type="dxa"/>
            <w:vMerge w:val="restart"/>
            <w:tcBorders>
              <w:bottom w:val="nil"/>
            </w:tcBorders>
            <w:vAlign w:val="top"/>
          </w:tcPr>
          <w:p w14:paraId="0C52A7AB">
            <w:pPr>
              <w:spacing w:line="264" w:lineRule="auto"/>
              <w:rPr>
                <w:rFonts w:ascii="Arial"/>
                <w:sz w:val="21"/>
              </w:rPr>
            </w:pPr>
          </w:p>
          <w:p w14:paraId="23318C47">
            <w:pPr>
              <w:spacing w:line="265" w:lineRule="auto"/>
              <w:rPr>
                <w:rFonts w:ascii="Arial"/>
                <w:sz w:val="21"/>
              </w:rPr>
            </w:pPr>
          </w:p>
          <w:p w14:paraId="32B3F130">
            <w:pPr>
              <w:spacing w:before="68" w:line="278" w:lineRule="exact"/>
              <w:ind w:left="336"/>
              <w:rPr>
                <w:rFonts w:ascii="宋体" w:hAnsi="宋体" w:eastAsia="宋体" w:cs="宋体"/>
                <w:sz w:val="21"/>
                <w:szCs w:val="21"/>
              </w:rPr>
            </w:pPr>
            <w:r>
              <w:rPr>
                <w:rFonts w:ascii="宋体" w:hAnsi="宋体" w:eastAsia="宋体" w:cs="宋体"/>
                <w:position w:val="1"/>
                <w:sz w:val="21"/>
                <w:szCs w:val="21"/>
              </w:rPr>
              <w:t>2</w:t>
            </w:r>
          </w:p>
        </w:tc>
        <w:tc>
          <w:tcPr>
            <w:tcW w:w="2472" w:type="dxa"/>
            <w:vAlign w:val="top"/>
          </w:tcPr>
          <w:p w14:paraId="455D531A">
            <w:pPr>
              <w:spacing w:before="269" w:line="220" w:lineRule="auto"/>
              <w:ind w:left="782"/>
              <w:rPr>
                <w:rFonts w:ascii="宋体" w:hAnsi="宋体" w:eastAsia="宋体" w:cs="宋体"/>
                <w:sz w:val="21"/>
                <w:szCs w:val="21"/>
              </w:rPr>
            </w:pPr>
            <w:r>
              <w:rPr>
                <w:rFonts w:ascii="宋体" w:hAnsi="宋体" w:eastAsia="宋体" w:cs="宋体"/>
                <w:spacing w:val="1"/>
                <w:sz w:val="21"/>
                <w:szCs w:val="21"/>
              </w:rPr>
              <w:t>7,062.07</w:t>
            </w:r>
          </w:p>
        </w:tc>
        <w:tc>
          <w:tcPr>
            <w:tcW w:w="1207" w:type="dxa"/>
            <w:vAlign w:val="top"/>
          </w:tcPr>
          <w:p w14:paraId="136F69D9">
            <w:pPr>
              <w:spacing w:before="269" w:line="242" w:lineRule="auto"/>
              <w:ind w:left="364"/>
              <w:rPr>
                <w:rFonts w:ascii="宋体" w:hAnsi="宋体" w:eastAsia="宋体" w:cs="宋体"/>
                <w:sz w:val="21"/>
                <w:szCs w:val="21"/>
              </w:rPr>
            </w:pPr>
            <w:r>
              <w:rPr>
                <w:rFonts w:ascii="宋体" w:hAnsi="宋体" w:eastAsia="宋体" w:cs="宋体"/>
                <w:sz w:val="21"/>
                <w:szCs w:val="21"/>
              </w:rPr>
              <w:t>20.00</w:t>
            </w:r>
          </w:p>
        </w:tc>
        <w:tc>
          <w:tcPr>
            <w:tcW w:w="1207" w:type="dxa"/>
            <w:vAlign w:val="top"/>
          </w:tcPr>
          <w:p w14:paraId="110A8DB5">
            <w:pPr>
              <w:spacing w:before="269" w:line="242" w:lineRule="auto"/>
              <w:ind w:left="419"/>
              <w:rPr>
                <w:rFonts w:ascii="宋体" w:hAnsi="宋体" w:eastAsia="宋体" w:cs="宋体"/>
                <w:sz w:val="21"/>
                <w:szCs w:val="21"/>
              </w:rPr>
            </w:pPr>
            <w:r>
              <w:rPr>
                <w:rFonts w:ascii="宋体" w:hAnsi="宋体" w:eastAsia="宋体" w:cs="宋体"/>
                <w:spacing w:val="-1"/>
                <w:sz w:val="21"/>
                <w:szCs w:val="21"/>
              </w:rPr>
              <w:t>5.00</w:t>
            </w:r>
          </w:p>
        </w:tc>
        <w:tc>
          <w:tcPr>
            <w:tcW w:w="1207" w:type="dxa"/>
            <w:vAlign w:val="top"/>
          </w:tcPr>
          <w:p w14:paraId="26A80151">
            <w:pPr>
              <w:spacing w:before="269" w:line="242" w:lineRule="auto"/>
              <w:ind w:left="414"/>
              <w:rPr>
                <w:rFonts w:ascii="宋体" w:hAnsi="宋体" w:eastAsia="宋体" w:cs="宋体"/>
                <w:sz w:val="21"/>
                <w:szCs w:val="21"/>
              </w:rPr>
            </w:pPr>
            <w:r>
              <w:rPr>
                <w:rFonts w:ascii="宋体" w:hAnsi="宋体" w:eastAsia="宋体" w:cs="宋体"/>
                <w:sz w:val="21"/>
                <w:szCs w:val="21"/>
              </w:rPr>
              <w:t>4.75</w:t>
            </w:r>
          </w:p>
        </w:tc>
        <w:tc>
          <w:tcPr>
            <w:tcW w:w="1227" w:type="dxa"/>
            <w:tcBorders>
              <w:right w:val="single" w:color="000000" w:sz="14" w:space="0"/>
            </w:tcBorders>
            <w:vAlign w:val="top"/>
          </w:tcPr>
          <w:p w14:paraId="08DA2137">
            <w:pPr>
              <w:rPr>
                <w:rFonts w:ascii="Arial"/>
                <w:sz w:val="21"/>
              </w:rPr>
            </w:pPr>
          </w:p>
        </w:tc>
      </w:tr>
      <w:tr w14:paraId="5ADE9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7" w:hRule="atLeast"/>
        </w:trPr>
        <w:tc>
          <w:tcPr>
            <w:tcW w:w="672" w:type="dxa"/>
            <w:vMerge w:val="continue"/>
            <w:tcBorders>
              <w:top w:val="nil"/>
              <w:left w:val="single" w:color="000000" w:sz="14" w:space="0"/>
            </w:tcBorders>
            <w:vAlign w:val="top"/>
          </w:tcPr>
          <w:p w14:paraId="6A20E9D0">
            <w:pPr>
              <w:rPr>
                <w:rFonts w:ascii="Arial"/>
                <w:sz w:val="21"/>
              </w:rPr>
            </w:pPr>
          </w:p>
        </w:tc>
        <w:tc>
          <w:tcPr>
            <w:tcW w:w="2573" w:type="dxa"/>
            <w:vAlign w:val="top"/>
          </w:tcPr>
          <w:p w14:paraId="5B46D560">
            <w:pPr>
              <w:spacing w:before="272" w:line="223" w:lineRule="auto"/>
              <w:ind w:left="22"/>
              <w:rPr>
                <w:rFonts w:ascii="宋体" w:hAnsi="宋体" w:eastAsia="宋体" w:cs="宋体"/>
                <w:sz w:val="21"/>
                <w:szCs w:val="21"/>
              </w:rPr>
            </w:pPr>
            <w:r>
              <w:rPr>
                <w:rFonts w:ascii="宋体" w:hAnsi="宋体" w:eastAsia="宋体" w:cs="宋体"/>
                <w:spacing w:val="2"/>
                <w:sz w:val="21"/>
                <w:szCs w:val="21"/>
              </w:rPr>
              <w:t>其中：增值税</w:t>
            </w:r>
          </w:p>
        </w:tc>
        <w:tc>
          <w:tcPr>
            <w:tcW w:w="2940" w:type="dxa"/>
            <w:vAlign w:val="top"/>
          </w:tcPr>
          <w:p w14:paraId="48BA02FB">
            <w:pPr>
              <w:spacing w:before="270" w:line="242" w:lineRule="auto"/>
              <w:ind w:left="1126"/>
              <w:rPr>
                <w:rFonts w:ascii="宋体" w:hAnsi="宋体" w:eastAsia="宋体" w:cs="宋体"/>
                <w:sz w:val="21"/>
                <w:szCs w:val="21"/>
              </w:rPr>
            </w:pPr>
            <w:r>
              <w:rPr>
                <w:rFonts w:ascii="宋体" w:hAnsi="宋体" w:eastAsia="宋体" w:cs="宋体"/>
                <w:spacing w:val="-1"/>
                <w:sz w:val="21"/>
                <w:szCs w:val="21"/>
              </w:rPr>
              <w:t>167.56</w:t>
            </w:r>
          </w:p>
        </w:tc>
        <w:tc>
          <w:tcPr>
            <w:tcW w:w="826" w:type="dxa"/>
            <w:vMerge w:val="continue"/>
            <w:tcBorders>
              <w:top w:val="nil"/>
            </w:tcBorders>
            <w:vAlign w:val="top"/>
          </w:tcPr>
          <w:p w14:paraId="3575EEBF">
            <w:pPr>
              <w:rPr>
                <w:rFonts w:ascii="Arial"/>
                <w:sz w:val="21"/>
              </w:rPr>
            </w:pPr>
          </w:p>
        </w:tc>
        <w:tc>
          <w:tcPr>
            <w:tcW w:w="2472" w:type="dxa"/>
            <w:vAlign w:val="top"/>
          </w:tcPr>
          <w:p w14:paraId="2CFA82C5">
            <w:pPr>
              <w:spacing w:before="270" w:line="242" w:lineRule="auto"/>
              <w:ind w:left="889"/>
              <w:rPr>
                <w:rFonts w:ascii="宋体" w:hAnsi="宋体" w:eastAsia="宋体" w:cs="宋体"/>
                <w:sz w:val="21"/>
                <w:szCs w:val="21"/>
              </w:rPr>
            </w:pPr>
            <w:r>
              <w:rPr>
                <w:rFonts w:ascii="宋体" w:hAnsi="宋体" w:eastAsia="宋体" w:cs="宋体"/>
                <w:sz w:val="21"/>
                <w:szCs w:val="21"/>
              </w:rPr>
              <w:t>583.11</w:t>
            </w:r>
          </w:p>
        </w:tc>
        <w:tc>
          <w:tcPr>
            <w:tcW w:w="1207" w:type="dxa"/>
            <w:vAlign w:val="top"/>
          </w:tcPr>
          <w:p w14:paraId="6FB9D423">
            <w:pPr>
              <w:rPr>
                <w:rFonts w:ascii="Arial"/>
                <w:sz w:val="21"/>
              </w:rPr>
            </w:pPr>
          </w:p>
        </w:tc>
        <w:tc>
          <w:tcPr>
            <w:tcW w:w="1207" w:type="dxa"/>
            <w:vAlign w:val="top"/>
          </w:tcPr>
          <w:p w14:paraId="389E9C16">
            <w:pPr>
              <w:rPr>
                <w:rFonts w:ascii="Arial"/>
                <w:sz w:val="21"/>
              </w:rPr>
            </w:pPr>
          </w:p>
        </w:tc>
        <w:tc>
          <w:tcPr>
            <w:tcW w:w="1207" w:type="dxa"/>
            <w:vAlign w:val="top"/>
          </w:tcPr>
          <w:p w14:paraId="763367AF">
            <w:pPr>
              <w:rPr>
                <w:rFonts w:ascii="Arial"/>
                <w:sz w:val="21"/>
              </w:rPr>
            </w:pPr>
          </w:p>
        </w:tc>
        <w:tc>
          <w:tcPr>
            <w:tcW w:w="1227" w:type="dxa"/>
            <w:tcBorders>
              <w:right w:val="single" w:color="000000" w:sz="14" w:space="0"/>
            </w:tcBorders>
            <w:vAlign w:val="top"/>
          </w:tcPr>
          <w:p w14:paraId="70206F22">
            <w:pPr>
              <w:rPr>
                <w:rFonts w:ascii="Arial"/>
                <w:sz w:val="21"/>
              </w:rPr>
            </w:pPr>
          </w:p>
        </w:tc>
      </w:tr>
      <w:tr w14:paraId="44734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7" w:hRule="atLeast"/>
        </w:trPr>
        <w:tc>
          <w:tcPr>
            <w:tcW w:w="672" w:type="dxa"/>
            <w:vMerge w:val="restart"/>
            <w:tcBorders>
              <w:left w:val="single" w:color="000000" w:sz="14" w:space="0"/>
              <w:bottom w:val="nil"/>
            </w:tcBorders>
            <w:vAlign w:val="top"/>
          </w:tcPr>
          <w:p w14:paraId="6D0FCBB9">
            <w:pPr>
              <w:spacing w:line="264" w:lineRule="auto"/>
              <w:rPr>
                <w:rFonts w:ascii="Arial"/>
                <w:sz w:val="21"/>
              </w:rPr>
            </w:pPr>
          </w:p>
          <w:p w14:paraId="03528776">
            <w:pPr>
              <w:spacing w:line="265" w:lineRule="auto"/>
              <w:rPr>
                <w:rFonts w:ascii="Arial"/>
                <w:sz w:val="21"/>
              </w:rPr>
            </w:pPr>
          </w:p>
          <w:p w14:paraId="7E5CD21E">
            <w:pPr>
              <w:spacing w:before="68" w:line="277" w:lineRule="exact"/>
              <w:ind w:left="277"/>
              <w:rPr>
                <w:rFonts w:ascii="宋体" w:hAnsi="宋体" w:eastAsia="宋体" w:cs="宋体"/>
                <w:sz w:val="21"/>
                <w:szCs w:val="21"/>
              </w:rPr>
            </w:pPr>
            <w:r>
              <w:rPr>
                <w:rFonts w:ascii="宋体" w:hAnsi="宋体" w:eastAsia="宋体" w:cs="宋体"/>
                <w:position w:val="1"/>
                <w:sz w:val="21"/>
                <w:szCs w:val="21"/>
              </w:rPr>
              <w:t>3</w:t>
            </w:r>
          </w:p>
        </w:tc>
        <w:tc>
          <w:tcPr>
            <w:tcW w:w="2573" w:type="dxa"/>
            <w:vAlign w:val="top"/>
          </w:tcPr>
          <w:p w14:paraId="0AF7F3F3">
            <w:pPr>
              <w:spacing w:before="272" w:line="222" w:lineRule="auto"/>
              <w:ind w:left="20"/>
              <w:rPr>
                <w:rFonts w:ascii="宋体" w:hAnsi="宋体" w:eastAsia="宋体" w:cs="宋体"/>
                <w:sz w:val="21"/>
                <w:szCs w:val="21"/>
              </w:rPr>
            </w:pPr>
            <w:r>
              <w:rPr>
                <w:rFonts w:ascii="宋体" w:hAnsi="宋体" w:eastAsia="宋体" w:cs="宋体"/>
                <w:spacing w:val="1"/>
                <w:sz w:val="21"/>
                <w:szCs w:val="21"/>
              </w:rPr>
              <w:t>机器设备</w:t>
            </w:r>
          </w:p>
        </w:tc>
        <w:tc>
          <w:tcPr>
            <w:tcW w:w="2940" w:type="dxa"/>
            <w:vAlign w:val="top"/>
          </w:tcPr>
          <w:p w14:paraId="4FD7102C">
            <w:pPr>
              <w:spacing w:before="269" w:line="220" w:lineRule="auto"/>
              <w:ind w:left="1007"/>
              <w:rPr>
                <w:rFonts w:ascii="宋体" w:hAnsi="宋体" w:eastAsia="宋体" w:cs="宋体"/>
                <w:sz w:val="21"/>
                <w:szCs w:val="21"/>
              </w:rPr>
            </w:pPr>
            <w:r>
              <w:rPr>
                <w:rFonts w:ascii="宋体" w:hAnsi="宋体" w:eastAsia="宋体" w:cs="宋体"/>
                <w:spacing w:val="1"/>
                <w:sz w:val="21"/>
                <w:szCs w:val="21"/>
              </w:rPr>
              <w:t>3,117.12</w:t>
            </w:r>
          </w:p>
        </w:tc>
        <w:tc>
          <w:tcPr>
            <w:tcW w:w="826" w:type="dxa"/>
            <w:vMerge w:val="restart"/>
            <w:tcBorders>
              <w:bottom w:val="nil"/>
            </w:tcBorders>
            <w:vAlign w:val="top"/>
          </w:tcPr>
          <w:p w14:paraId="73F79136">
            <w:pPr>
              <w:spacing w:line="264" w:lineRule="auto"/>
              <w:rPr>
                <w:rFonts w:ascii="Arial"/>
                <w:sz w:val="21"/>
              </w:rPr>
            </w:pPr>
          </w:p>
          <w:p w14:paraId="5DDA2323">
            <w:pPr>
              <w:spacing w:line="265" w:lineRule="auto"/>
              <w:rPr>
                <w:rFonts w:ascii="Arial"/>
                <w:sz w:val="21"/>
              </w:rPr>
            </w:pPr>
          </w:p>
          <w:p w14:paraId="1EE4BD24">
            <w:pPr>
              <w:spacing w:before="68" w:line="276" w:lineRule="exact"/>
              <w:ind w:left="337"/>
              <w:rPr>
                <w:rFonts w:ascii="宋体" w:hAnsi="宋体" w:eastAsia="宋体" w:cs="宋体"/>
                <w:sz w:val="21"/>
                <w:szCs w:val="21"/>
              </w:rPr>
            </w:pPr>
            <w:r>
              <w:rPr>
                <w:rFonts w:ascii="宋体" w:hAnsi="宋体" w:eastAsia="宋体" w:cs="宋体"/>
                <w:position w:val="1"/>
                <w:sz w:val="21"/>
                <w:szCs w:val="21"/>
              </w:rPr>
              <w:t>3</w:t>
            </w:r>
          </w:p>
        </w:tc>
        <w:tc>
          <w:tcPr>
            <w:tcW w:w="2472" w:type="dxa"/>
            <w:vAlign w:val="top"/>
          </w:tcPr>
          <w:p w14:paraId="03750B40">
            <w:pPr>
              <w:spacing w:before="269" w:line="220" w:lineRule="auto"/>
              <w:ind w:left="740"/>
              <w:rPr>
                <w:rFonts w:ascii="宋体" w:hAnsi="宋体" w:eastAsia="宋体" w:cs="宋体"/>
                <w:sz w:val="21"/>
                <w:szCs w:val="21"/>
              </w:rPr>
            </w:pPr>
            <w:r>
              <w:rPr>
                <w:rFonts w:ascii="宋体" w:hAnsi="宋体" w:eastAsia="宋体" w:cs="宋体"/>
                <w:sz w:val="21"/>
                <w:szCs w:val="21"/>
              </w:rPr>
              <w:t>10,847.59</w:t>
            </w:r>
          </w:p>
        </w:tc>
        <w:tc>
          <w:tcPr>
            <w:tcW w:w="1207" w:type="dxa"/>
            <w:vAlign w:val="top"/>
          </w:tcPr>
          <w:p w14:paraId="5F1B57F8">
            <w:pPr>
              <w:spacing w:before="270" w:line="242" w:lineRule="auto"/>
              <w:ind w:left="377"/>
              <w:rPr>
                <w:rFonts w:ascii="宋体" w:hAnsi="宋体" w:eastAsia="宋体" w:cs="宋体"/>
                <w:sz w:val="21"/>
                <w:szCs w:val="21"/>
              </w:rPr>
            </w:pPr>
            <w:r>
              <w:rPr>
                <w:rFonts w:ascii="宋体" w:hAnsi="宋体" w:eastAsia="宋体" w:cs="宋体"/>
                <w:spacing w:val="-2"/>
                <w:sz w:val="21"/>
                <w:szCs w:val="21"/>
              </w:rPr>
              <w:t>10.00</w:t>
            </w:r>
          </w:p>
        </w:tc>
        <w:tc>
          <w:tcPr>
            <w:tcW w:w="1207" w:type="dxa"/>
            <w:vAlign w:val="top"/>
          </w:tcPr>
          <w:p w14:paraId="402167CD">
            <w:pPr>
              <w:spacing w:before="270" w:line="242" w:lineRule="auto"/>
              <w:ind w:left="419"/>
              <w:rPr>
                <w:rFonts w:ascii="宋体" w:hAnsi="宋体" w:eastAsia="宋体" w:cs="宋体"/>
                <w:sz w:val="21"/>
                <w:szCs w:val="21"/>
              </w:rPr>
            </w:pPr>
            <w:r>
              <w:rPr>
                <w:rFonts w:ascii="宋体" w:hAnsi="宋体" w:eastAsia="宋体" w:cs="宋体"/>
                <w:spacing w:val="-1"/>
                <w:sz w:val="21"/>
                <w:szCs w:val="21"/>
              </w:rPr>
              <w:t>5.00</w:t>
            </w:r>
          </w:p>
        </w:tc>
        <w:tc>
          <w:tcPr>
            <w:tcW w:w="1207" w:type="dxa"/>
            <w:vAlign w:val="top"/>
          </w:tcPr>
          <w:p w14:paraId="1D6C5314">
            <w:pPr>
              <w:spacing w:before="270" w:line="242" w:lineRule="auto"/>
              <w:ind w:left="415"/>
              <w:rPr>
                <w:rFonts w:ascii="宋体" w:hAnsi="宋体" w:eastAsia="宋体" w:cs="宋体"/>
                <w:sz w:val="21"/>
                <w:szCs w:val="21"/>
              </w:rPr>
            </w:pPr>
            <w:r>
              <w:rPr>
                <w:rFonts w:ascii="宋体" w:hAnsi="宋体" w:eastAsia="宋体" w:cs="宋体"/>
                <w:sz w:val="21"/>
                <w:szCs w:val="21"/>
              </w:rPr>
              <w:t>9.50</w:t>
            </w:r>
          </w:p>
        </w:tc>
        <w:tc>
          <w:tcPr>
            <w:tcW w:w="1227" w:type="dxa"/>
            <w:tcBorders>
              <w:right w:val="single" w:color="000000" w:sz="14" w:space="0"/>
            </w:tcBorders>
            <w:vAlign w:val="top"/>
          </w:tcPr>
          <w:p w14:paraId="1711C861">
            <w:pPr>
              <w:rPr>
                <w:rFonts w:ascii="Arial"/>
                <w:sz w:val="21"/>
              </w:rPr>
            </w:pPr>
          </w:p>
        </w:tc>
      </w:tr>
      <w:tr w14:paraId="2E9C9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7" w:hRule="atLeast"/>
        </w:trPr>
        <w:tc>
          <w:tcPr>
            <w:tcW w:w="672" w:type="dxa"/>
            <w:vMerge w:val="continue"/>
            <w:tcBorders>
              <w:top w:val="nil"/>
              <w:left w:val="single" w:color="000000" w:sz="14" w:space="0"/>
            </w:tcBorders>
            <w:vAlign w:val="top"/>
          </w:tcPr>
          <w:p w14:paraId="388BD4AA">
            <w:pPr>
              <w:rPr>
                <w:rFonts w:ascii="Arial"/>
                <w:sz w:val="21"/>
              </w:rPr>
            </w:pPr>
          </w:p>
        </w:tc>
        <w:tc>
          <w:tcPr>
            <w:tcW w:w="2573" w:type="dxa"/>
            <w:vAlign w:val="top"/>
          </w:tcPr>
          <w:p w14:paraId="6A56D67E">
            <w:pPr>
              <w:spacing w:before="271" w:line="223" w:lineRule="auto"/>
              <w:ind w:left="22"/>
              <w:rPr>
                <w:rFonts w:ascii="宋体" w:hAnsi="宋体" w:eastAsia="宋体" w:cs="宋体"/>
                <w:sz w:val="21"/>
                <w:szCs w:val="21"/>
              </w:rPr>
            </w:pPr>
            <w:r>
              <w:rPr>
                <w:rFonts w:ascii="宋体" w:hAnsi="宋体" w:eastAsia="宋体" w:cs="宋体"/>
                <w:spacing w:val="2"/>
                <w:sz w:val="21"/>
                <w:szCs w:val="21"/>
              </w:rPr>
              <w:t>其中：增值税</w:t>
            </w:r>
          </w:p>
        </w:tc>
        <w:tc>
          <w:tcPr>
            <w:tcW w:w="2940" w:type="dxa"/>
            <w:vAlign w:val="top"/>
          </w:tcPr>
          <w:p w14:paraId="6FB6421F">
            <w:pPr>
              <w:spacing w:before="269" w:line="242" w:lineRule="auto"/>
              <w:ind w:left="1115"/>
              <w:rPr>
                <w:rFonts w:ascii="宋体" w:hAnsi="宋体" w:eastAsia="宋体" w:cs="宋体"/>
                <w:sz w:val="21"/>
                <w:szCs w:val="21"/>
              </w:rPr>
            </w:pPr>
            <w:r>
              <w:rPr>
                <w:rFonts w:ascii="宋体" w:hAnsi="宋体" w:eastAsia="宋体" w:cs="宋体"/>
                <w:sz w:val="21"/>
                <w:szCs w:val="21"/>
              </w:rPr>
              <w:t>358.61</w:t>
            </w:r>
          </w:p>
        </w:tc>
        <w:tc>
          <w:tcPr>
            <w:tcW w:w="826" w:type="dxa"/>
            <w:vMerge w:val="continue"/>
            <w:tcBorders>
              <w:top w:val="nil"/>
            </w:tcBorders>
            <w:vAlign w:val="top"/>
          </w:tcPr>
          <w:p w14:paraId="338C2397">
            <w:pPr>
              <w:rPr>
                <w:rFonts w:ascii="Arial"/>
                <w:sz w:val="21"/>
              </w:rPr>
            </w:pPr>
          </w:p>
        </w:tc>
        <w:tc>
          <w:tcPr>
            <w:tcW w:w="2472" w:type="dxa"/>
            <w:vAlign w:val="top"/>
          </w:tcPr>
          <w:p w14:paraId="7AD063E9">
            <w:pPr>
              <w:spacing w:before="269" w:line="220" w:lineRule="auto"/>
              <w:ind w:left="792"/>
              <w:rPr>
                <w:rFonts w:ascii="宋体" w:hAnsi="宋体" w:eastAsia="宋体" w:cs="宋体"/>
                <w:sz w:val="21"/>
                <w:szCs w:val="21"/>
              </w:rPr>
            </w:pPr>
            <w:r>
              <w:rPr>
                <w:rFonts w:ascii="宋体" w:hAnsi="宋体" w:eastAsia="宋体" w:cs="宋体"/>
                <w:spacing w:val="-1"/>
                <w:sz w:val="21"/>
                <w:szCs w:val="21"/>
              </w:rPr>
              <w:t>1,247.95</w:t>
            </w:r>
          </w:p>
        </w:tc>
        <w:tc>
          <w:tcPr>
            <w:tcW w:w="1207" w:type="dxa"/>
            <w:vAlign w:val="top"/>
          </w:tcPr>
          <w:p w14:paraId="5ECA9409">
            <w:pPr>
              <w:rPr>
                <w:rFonts w:ascii="Arial"/>
                <w:sz w:val="21"/>
              </w:rPr>
            </w:pPr>
          </w:p>
        </w:tc>
        <w:tc>
          <w:tcPr>
            <w:tcW w:w="1207" w:type="dxa"/>
            <w:vAlign w:val="top"/>
          </w:tcPr>
          <w:p w14:paraId="17BE62F9">
            <w:pPr>
              <w:rPr>
                <w:rFonts w:ascii="Arial"/>
                <w:sz w:val="21"/>
              </w:rPr>
            </w:pPr>
          </w:p>
        </w:tc>
        <w:tc>
          <w:tcPr>
            <w:tcW w:w="1207" w:type="dxa"/>
            <w:vAlign w:val="top"/>
          </w:tcPr>
          <w:p w14:paraId="10EF075E">
            <w:pPr>
              <w:rPr>
                <w:rFonts w:ascii="Arial"/>
                <w:sz w:val="21"/>
              </w:rPr>
            </w:pPr>
          </w:p>
        </w:tc>
        <w:tc>
          <w:tcPr>
            <w:tcW w:w="1227" w:type="dxa"/>
            <w:tcBorders>
              <w:right w:val="single" w:color="000000" w:sz="14" w:space="0"/>
            </w:tcBorders>
            <w:vAlign w:val="top"/>
          </w:tcPr>
          <w:p w14:paraId="41000EC8">
            <w:pPr>
              <w:rPr>
                <w:rFonts w:ascii="Arial"/>
                <w:sz w:val="21"/>
              </w:rPr>
            </w:pPr>
          </w:p>
        </w:tc>
      </w:tr>
      <w:tr w14:paraId="3524F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6" w:hRule="atLeast"/>
        </w:trPr>
        <w:tc>
          <w:tcPr>
            <w:tcW w:w="672" w:type="dxa"/>
            <w:tcBorders>
              <w:left w:val="single" w:color="000000" w:sz="14" w:space="0"/>
              <w:bottom w:val="single" w:color="000000" w:sz="14" w:space="0"/>
            </w:tcBorders>
            <w:vAlign w:val="top"/>
          </w:tcPr>
          <w:p w14:paraId="70E07BE8">
            <w:pPr>
              <w:spacing w:before="269" w:line="278" w:lineRule="exact"/>
              <w:ind w:left="272"/>
              <w:rPr>
                <w:rFonts w:ascii="宋体" w:hAnsi="宋体" w:eastAsia="宋体" w:cs="宋体"/>
                <w:sz w:val="21"/>
                <w:szCs w:val="21"/>
              </w:rPr>
            </w:pPr>
            <w:r>
              <w:rPr>
                <w:rFonts w:ascii="宋体" w:hAnsi="宋体" w:eastAsia="宋体" w:cs="宋体"/>
                <w:position w:val="1"/>
                <w:sz w:val="21"/>
                <w:szCs w:val="21"/>
              </w:rPr>
              <w:t>4</w:t>
            </w:r>
          </w:p>
        </w:tc>
        <w:tc>
          <w:tcPr>
            <w:tcW w:w="2573" w:type="dxa"/>
            <w:tcBorders>
              <w:bottom w:val="single" w:color="000000" w:sz="14" w:space="0"/>
            </w:tcBorders>
            <w:vAlign w:val="top"/>
          </w:tcPr>
          <w:p w14:paraId="4D75FC11">
            <w:pPr>
              <w:spacing w:before="269" w:line="224" w:lineRule="auto"/>
              <w:ind w:left="1073"/>
              <w:rPr>
                <w:rFonts w:ascii="宋体" w:hAnsi="宋体" w:eastAsia="宋体" w:cs="宋体"/>
                <w:sz w:val="21"/>
                <w:szCs w:val="21"/>
              </w:rPr>
            </w:pPr>
            <w:r>
              <w:rPr>
                <w:rFonts w:ascii="宋体" w:hAnsi="宋体" w:eastAsia="宋体" w:cs="宋体"/>
                <w:spacing w:val="-1"/>
                <w:sz w:val="21"/>
                <w:szCs w:val="21"/>
              </w:rPr>
              <w:t>合计</w:t>
            </w:r>
          </w:p>
        </w:tc>
        <w:tc>
          <w:tcPr>
            <w:tcW w:w="2940" w:type="dxa"/>
            <w:tcBorders>
              <w:bottom w:val="single" w:color="000000" w:sz="14" w:space="0"/>
            </w:tcBorders>
            <w:vAlign w:val="top"/>
          </w:tcPr>
          <w:p w14:paraId="477DEFDD">
            <w:pPr>
              <w:spacing w:before="268" w:line="220" w:lineRule="auto"/>
              <w:ind w:left="1003"/>
              <w:rPr>
                <w:rFonts w:ascii="宋体" w:hAnsi="宋体" w:eastAsia="宋体" w:cs="宋体"/>
                <w:sz w:val="21"/>
                <w:szCs w:val="21"/>
              </w:rPr>
            </w:pPr>
            <w:r>
              <w:rPr>
                <w:rFonts w:ascii="宋体" w:hAnsi="宋体" w:eastAsia="宋体" w:cs="宋体"/>
                <w:spacing w:val="1"/>
                <w:sz w:val="21"/>
                <w:szCs w:val="21"/>
              </w:rPr>
              <w:t>9,982.59</w:t>
            </w:r>
          </w:p>
        </w:tc>
        <w:tc>
          <w:tcPr>
            <w:tcW w:w="826" w:type="dxa"/>
            <w:tcBorders>
              <w:bottom w:val="single" w:color="000000" w:sz="14" w:space="0"/>
            </w:tcBorders>
            <w:vAlign w:val="top"/>
          </w:tcPr>
          <w:p w14:paraId="3FFD27DD">
            <w:pPr>
              <w:spacing w:before="269" w:line="278" w:lineRule="exact"/>
              <w:ind w:left="332"/>
              <w:rPr>
                <w:rFonts w:ascii="宋体" w:hAnsi="宋体" w:eastAsia="宋体" w:cs="宋体"/>
                <w:sz w:val="21"/>
                <w:szCs w:val="21"/>
              </w:rPr>
            </w:pPr>
            <w:r>
              <w:rPr>
                <w:rFonts w:ascii="宋体" w:hAnsi="宋体" w:eastAsia="宋体" w:cs="宋体"/>
                <w:position w:val="1"/>
                <w:sz w:val="21"/>
                <w:szCs w:val="21"/>
              </w:rPr>
              <w:t>4</w:t>
            </w:r>
          </w:p>
        </w:tc>
        <w:tc>
          <w:tcPr>
            <w:tcW w:w="2472" w:type="dxa"/>
            <w:tcBorders>
              <w:bottom w:val="single" w:color="000000" w:sz="14" w:space="0"/>
            </w:tcBorders>
            <w:vAlign w:val="top"/>
          </w:tcPr>
          <w:p w14:paraId="51165A4B">
            <w:pPr>
              <w:spacing w:before="268" w:line="220" w:lineRule="auto"/>
              <w:ind w:left="728"/>
              <w:rPr>
                <w:rFonts w:ascii="宋体" w:hAnsi="宋体" w:eastAsia="宋体" w:cs="宋体"/>
                <w:sz w:val="21"/>
                <w:szCs w:val="21"/>
              </w:rPr>
            </w:pPr>
            <w:r>
              <w:rPr>
                <w:rFonts w:ascii="宋体" w:hAnsi="宋体" w:eastAsia="宋体" w:cs="宋体"/>
                <w:spacing w:val="1"/>
                <w:sz w:val="21"/>
                <w:szCs w:val="21"/>
              </w:rPr>
              <w:t>34,739.41</w:t>
            </w:r>
          </w:p>
        </w:tc>
        <w:tc>
          <w:tcPr>
            <w:tcW w:w="1207" w:type="dxa"/>
            <w:tcBorders>
              <w:bottom w:val="single" w:color="000000" w:sz="14" w:space="0"/>
            </w:tcBorders>
            <w:vAlign w:val="top"/>
          </w:tcPr>
          <w:p w14:paraId="6DE3E73A">
            <w:pPr>
              <w:rPr>
                <w:rFonts w:ascii="Arial"/>
                <w:sz w:val="21"/>
              </w:rPr>
            </w:pPr>
          </w:p>
        </w:tc>
        <w:tc>
          <w:tcPr>
            <w:tcW w:w="1207" w:type="dxa"/>
            <w:tcBorders>
              <w:bottom w:val="single" w:color="000000" w:sz="14" w:space="0"/>
            </w:tcBorders>
            <w:vAlign w:val="top"/>
          </w:tcPr>
          <w:p w14:paraId="20AA7021">
            <w:pPr>
              <w:rPr>
                <w:rFonts w:ascii="Arial"/>
                <w:sz w:val="21"/>
              </w:rPr>
            </w:pPr>
          </w:p>
        </w:tc>
        <w:tc>
          <w:tcPr>
            <w:tcW w:w="1207" w:type="dxa"/>
            <w:tcBorders>
              <w:bottom w:val="single" w:color="000000" w:sz="14" w:space="0"/>
            </w:tcBorders>
            <w:vAlign w:val="top"/>
          </w:tcPr>
          <w:p w14:paraId="6536FF45">
            <w:pPr>
              <w:rPr>
                <w:rFonts w:ascii="Arial"/>
                <w:sz w:val="21"/>
              </w:rPr>
            </w:pPr>
          </w:p>
        </w:tc>
        <w:tc>
          <w:tcPr>
            <w:tcW w:w="1227" w:type="dxa"/>
            <w:tcBorders>
              <w:bottom w:val="single" w:color="000000" w:sz="14" w:space="0"/>
              <w:right w:val="single" w:color="000000" w:sz="14" w:space="0"/>
            </w:tcBorders>
            <w:vAlign w:val="top"/>
          </w:tcPr>
          <w:p w14:paraId="291B132D">
            <w:pPr>
              <w:rPr>
                <w:rFonts w:ascii="Arial"/>
                <w:sz w:val="21"/>
              </w:rPr>
            </w:pPr>
          </w:p>
        </w:tc>
      </w:tr>
    </w:tbl>
    <w:p w14:paraId="7E059DDC">
      <w:pPr>
        <w:spacing w:before="15" w:line="221" w:lineRule="auto"/>
        <w:ind w:left="65"/>
        <w:rPr>
          <w:rFonts w:ascii="宋体" w:hAnsi="宋体" w:eastAsia="宋体" w:cs="宋体"/>
          <w:sz w:val="21"/>
          <w:szCs w:val="21"/>
        </w:rPr>
      </w:pPr>
      <w:r>
        <w:rPr>
          <w:rFonts w:ascii="宋体" w:hAnsi="宋体" w:eastAsia="宋体" w:cs="宋体"/>
          <w:spacing w:val="3"/>
          <w:sz w:val="21"/>
          <w:szCs w:val="21"/>
        </w:rPr>
        <w:t xml:space="preserve">评估机构:云南俊成矿业权评估有限公司                       项目负责人:李春林                         </w:t>
      </w:r>
      <w:r>
        <w:rPr>
          <w:rFonts w:ascii="宋体" w:hAnsi="宋体" w:eastAsia="宋体" w:cs="宋体"/>
          <w:spacing w:val="2"/>
          <w:sz w:val="21"/>
          <w:szCs w:val="21"/>
        </w:rPr>
        <w:t xml:space="preserve">                   制表人：何霞云</w:t>
      </w:r>
    </w:p>
    <w:p w14:paraId="40BD8E30">
      <w:pPr>
        <w:spacing w:line="221" w:lineRule="auto"/>
        <w:rPr>
          <w:rFonts w:ascii="宋体" w:hAnsi="宋体" w:eastAsia="宋体" w:cs="宋体"/>
          <w:sz w:val="21"/>
          <w:szCs w:val="21"/>
        </w:rPr>
        <w:sectPr>
          <w:headerReference r:id="rId125" w:type="default"/>
          <w:footerReference r:id="rId126" w:type="default"/>
          <w:pgSz w:w="16839" w:h="11907"/>
          <w:pgMar w:top="400" w:right="1246" w:bottom="400" w:left="1225" w:header="0" w:footer="0" w:gutter="0"/>
          <w:cols w:space="720" w:num="1"/>
        </w:sectPr>
      </w:pPr>
    </w:p>
    <w:p w14:paraId="1AE9BBA2">
      <w:pPr>
        <w:spacing w:line="298" w:lineRule="auto"/>
        <w:rPr>
          <w:rFonts w:ascii="Arial"/>
          <w:sz w:val="21"/>
        </w:rPr>
      </w:pPr>
    </w:p>
    <w:p w14:paraId="2372B296">
      <w:pPr>
        <w:spacing w:line="299" w:lineRule="auto"/>
        <w:rPr>
          <w:rFonts w:ascii="Arial"/>
          <w:sz w:val="21"/>
        </w:rPr>
      </w:pPr>
    </w:p>
    <w:p w14:paraId="513542C0">
      <w:pPr>
        <w:spacing w:line="299" w:lineRule="auto"/>
        <w:rPr>
          <w:rFonts w:ascii="Arial"/>
          <w:sz w:val="21"/>
        </w:rPr>
      </w:pPr>
    </w:p>
    <w:p w14:paraId="6ECB7EBE">
      <w:pPr>
        <w:spacing w:line="299" w:lineRule="auto"/>
        <w:rPr>
          <w:rFonts w:ascii="Arial"/>
          <w:sz w:val="21"/>
        </w:rPr>
      </w:pPr>
    </w:p>
    <w:p w14:paraId="4B0F2094">
      <w:pPr>
        <w:spacing w:before="42" w:line="232" w:lineRule="auto"/>
        <w:ind w:left="273"/>
        <w:rPr>
          <w:rFonts w:ascii="宋体" w:hAnsi="宋体" w:eastAsia="宋体" w:cs="宋体"/>
          <w:sz w:val="13"/>
          <w:szCs w:val="13"/>
        </w:rPr>
      </w:pPr>
      <w:r>
        <w:rPr>
          <w:rFonts w:ascii="宋体" w:hAnsi="宋体" w:eastAsia="宋体" w:cs="宋体"/>
          <w:b/>
          <w:bCs/>
          <w:spacing w:val="3"/>
          <w:sz w:val="13"/>
          <w:szCs w:val="13"/>
        </w:rPr>
        <w:t>附表五</w:t>
      </w:r>
    </w:p>
    <w:p w14:paraId="77455A19">
      <w:pPr>
        <w:spacing w:before="130" w:line="219" w:lineRule="auto"/>
        <w:ind w:left="3044"/>
        <w:rPr>
          <w:rFonts w:ascii="宋体" w:hAnsi="宋体" w:eastAsia="宋体" w:cs="宋体"/>
          <w:sz w:val="16"/>
          <w:szCs w:val="16"/>
        </w:rPr>
      </w:pPr>
      <w:r>
        <w:rPr>
          <w:rFonts w:ascii="宋体" w:hAnsi="宋体" w:eastAsia="宋体" w:cs="宋体"/>
          <w:b/>
          <w:bCs/>
          <w:sz w:val="16"/>
          <w:szCs w:val="16"/>
        </w:rPr>
        <w:t>富源县大格煤业有限公司大格煤矿</w:t>
      </w:r>
      <w:r>
        <w:rPr>
          <w:rFonts w:ascii="宋体" w:hAnsi="宋体" w:eastAsia="宋体" w:cs="宋体"/>
          <w:sz w:val="16"/>
          <w:szCs w:val="16"/>
        </w:rPr>
        <w:t xml:space="preserve"> </w:t>
      </w:r>
      <w:r>
        <w:rPr>
          <w:rFonts w:ascii="宋体" w:hAnsi="宋体" w:eastAsia="宋体" w:cs="宋体"/>
          <w:b/>
          <w:bCs/>
          <w:sz w:val="16"/>
          <w:szCs w:val="16"/>
        </w:rPr>
        <w:t>采矿权评估固定资产折旧估算表(一)</w:t>
      </w:r>
    </w:p>
    <w:p w14:paraId="36D3272E">
      <w:pPr>
        <w:spacing w:line="306" w:lineRule="auto"/>
        <w:rPr>
          <w:rFonts w:ascii="Arial"/>
          <w:sz w:val="21"/>
        </w:rPr>
      </w:pPr>
    </w:p>
    <w:p w14:paraId="7501448F">
      <w:pPr>
        <w:spacing w:before="39" w:line="218" w:lineRule="auto"/>
        <w:ind w:left="259"/>
        <w:rPr>
          <w:rFonts w:ascii="宋体" w:hAnsi="宋体" w:eastAsia="宋体" w:cs="宋体"/>
          <w:sz w:val="12"/>
          <w:szCs w:val="12"/>
        </w:rPr>
      </w:pPr>
      <w:r>
        <w:rPr>
          <w:rFonts w:ascii="宋体" w:hAnsi="宋体" w:eastAsia="宋体" w:cs="宋体"/>
          <w:sz w:val="12"/>
          <w:szCs w:val="12"/>
        </w:rPr>
        <w:t xml:space="preserve">矿业权人:富源县大格煤业有限公司                                                         评估基准日：2024年9月30日                                         </w:t>
      </w:r>
      <w:r>
        <w:rPr>
          <w:rFonts w:ascii="宋体" w:hAnsi="宋体" w:eastAsia="宋体" w:cs="宋体"/>
          <w:spacing w:val="-1"/>
          <w:sz w:val="12"/>
          <w:szCs w:val="12"/>
        </w:rPr>
        <w:t xml:space="preserve">                        单位：万元</w:t>
      </w:r>
    </w:p>
    <w:p w14:paraId="044DB538">
      <w:pPr>
        <w:spacing w:line="47" w:lineRule="exact"/>
      </w:pPr>
    </w:p>
    <w:tbl>
      <w:tblPr>
        <w:tblStyle w:val="5"/>
        <w:tblW w:w="11312" w:type="dxa"/>
        <w:tblInd w:w="2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2"/>
        <w:gridCol w:w="1099"/>
        <w:gridCol w:w="754"/>
        <w:gridCol w:w="754"/>
        <w:gridCol w:w="754"/>
        <w:gridCol w:w="754"/>
        <w:gridCol w:w="744"/>
        <w:gridCol w:w="744"/>
        <w:gridCol w:w="754"/>
        <w:gridCol w:w="754"/>
        <w:gridCol w:w="754"/>
        <w:gridCol w:w="754"/>
        <w:gridCol w:w="754"/>
        <w:gridCol w:w="754"/>
        <w:gridCol w:w="763"/>
      </w:tblGrid>
      <w:tr w14:paraId="1547E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22" w:type="dxa"/>
            <w:vMerge w:val="restart"/>
            <w:tcBorders>
              <w:top w:val="single" w:color="000000" w:sz="6" w:space="0"/>
              <w:left w:val="single" w:color="000000" w:sz="6" w:space="0"/>
              <w:bottom w:val="nil"/>
            </w:tcBorders>
            <w:vAlign w:val="top"/>
          </w:tcPr>
          <w:p w14:paraId="6C05CE78">
            <w:pPr>
              <w:spacing w:before="258" w:line="221" w:lineRule="auto"/>
              <w:ind w:left="94"/>
              <w:rPr>
                <w:rFonts w:ascii="宋体" w:hAnsi="宋体" w:eastAsia="宋体" w:cs="宋体"/>
                <w:sz w:val="12"/>
                <w:szCs w:val="12"/>
              </w:rPr>
            </w:pPr>
            <w:r>
              <w:rPr>
                <w:rFonts w:ascii="宋体" w:hAnsi="宋体" w:eastAsia="宋体" w:cs="宋体"/>
                <w:spacing w:val="-2"/>
                <w:sz w:val="12"/>
                <w:szCs w:val="12"/>
              </w:rPr>
              <w:t>序号</w:t>
            </w:r>
          </w:p>
        </w:tc>
        <w:tc>
          <w:tcPr>
            <w:tcW w:w="1099" w:type="dxa"/>
            <w:vMerge w:val="restart"/>
            <w:tcBorders>
              <w:top w:val="single" w:color="000000" w:sz="6" w:space="0"/>
              <w:bottom w:val="nil"/>
            </w:tcBorders>
            <w:vAlign w:val="top"/>
          </w:tcPr>
          <w:p w14:paraId="3616F0D9">
            <w:pPr>
              <w:spacing w:before="258" w:line="220" w:lineRule="auto"/>
              <w:ind w:left="316"/>
              <w:rPr>
                <w:rFonts w:ascii="宋体" w:hAnsi="宋体" w:eastAsia="宋体" w:cs="宋体"/>
                <w:sz w:val="12"/>
                <w:szCs w:val="12"/>
              </w:rPr>
            </w:pPr>
            <w:r>
              <w:rPr>
                <w:rFonts w:ascii="宋体" w:hAnsi="宋体" w:eastAsia="宋体" w:cs="宋体"/>
                <w:spacing w:val="-4"/>
                <w:sz w:val="12"/>
                <w:szCs w:val="12"/>
              </w:rPr>
              <w:t>项</w:t>
            </w:r>
            <w:r>
              <w:rPr>
                <w:rFonts w:ascii="宋体" w:hAnsi="宋体" w:eastAsia="宋体" w:cs="宋体"/>
                <w:spacing w:val="7"/>
                <w:sz w:val="12"/>
                <w:szCs w:val="12"/>
              </w:rPr>
              <w:t xml:space="preserve">    </w:t>
            </w:r>
            <w:r>
              <w:rPr>
                <w:rFonts w:ascii="宋体" w:hAnsi="宋体" w:eastAsia="宋体" w:cs="宋体"/>
                <w:spacing w:val="-4"/>
                <w:sz w:val="12"/>
                <w:szCs w:val="12"/>
              </w:rPr>
              <w:t>目</w:t>
            </w:r>
          </w:p>
        </w:tc>
        <w:tc>
          <w:tcPr>
            <w:tcW w:w="754" w:type="dxa"/>
            <w:vMerge w:val="restart"/>
            <w:tcBorders>
              <w:top w:val="single" w:color="000000" w:sz="6" w:space="0"/>
              <w:bottom w:val="nil"/>
            </w:tcBorders>
            <w:vAlign w:val="top"/>
          </w:tcPr>
          <w:p w14:paraId="4E632DF7">
            <w:pPr>
              <w:spacing w:before="191" w:line="220" w:lineRule="auto"/>
              <w:ind w:left="89"/>
              <w:outlineLvl w:val="2"/>
              <w:rPr>
                <w:rFonts w:ascii="宋体" w:hAnsi="宋体" w:eastAsia="宋体" w:cs="宋体"/>
                <w:sz w:val="12"/>
                <w:szCs w:val="12"/>
              </w:rPr>
            </w:pPr>
            <w:r>
              <w:rPr>
                <w:rFonts w:ascii="宋体" w:hAnsi="宋体" w:eastAsia="宋体" w:cs="宋体"/>
                <w:spacing w:val="-3"/>
                <w:sz w:val="12"/>
                <w:szCs w:val="12"/>
              </w:rPr>
              <w:t>固定资产原</w:t>
            </w:r>
          </w:p>
          <w:p w14:paraId="2772291D">
            <w:pPr>
              <w:spacing w:before="3" w:line="220" w:lineRule="auto"/>
              <w:ind w:left="319"/>
              <w:rPr>
                <w:rFonts w:ascii="宋体" w:hAnsi="宋体" w:eastAsia="宋体" w:cs="宋体"/>
                <w:sz w:val="12"/>
                <w:szCs w:val="12"/>
              </w:rPr>
            </w:pPr>
            <w:r>
              <w:rPr>
                <w:rFonts w:ascii="宋体" w:hAnsi="宋体" w:eastAsia="宋体" w:cs="宋体"/>
                <w:sz w:val="12"/>
                <w:szCs w:val="12"/>
              </w:rPr>
              <w:t>值</w:t>
            </w:r>
          </w:p>
        </w:tc>
        <w:tc>
          <w:tcPr>
            <w:tcW w:w="754" w:type="dxa"/>
            <w:vMerge w:val="restart"/>
            <w:tcBorders>
              <w:top w:val="single" w:color="000000" w:sz="6" w:space="0"/>
              <w:bottom w:val="nil"/>
            </w:tcBorders>
            <w:vAlign w:val="top"/>
          </w:tcPr>
          <w:p w14:paraId="5A8665D3">
            <w:pPr>
              <w:spacing w:before="263" w:line="220" w:lineRule="auto"/>
              <w:ind w:left="139"/>
              <w:rPr>
                <w:rFonts w:ascii="宋体" w:hAnsi="宋体" w:eastAsia="宋体" w:cs="宋体"/>
                <w:sz w:val="12"/>
                <w:szCs w:val="12"/>
              </w:rPr>
            </w:pPr>
            <w:r>
              <w:rPr>
                <w:rFonts w:ascii="宋体" w:hAnsi="宋体" w:eastAsia="宋体" w:cs="宋体"/>
                <w:spacing w:val="-2"/>
                <w:sz w:val="12"/>
                <w:szCs w:val="12"/>
              </w:rPr>
              <w:t>折旧年限</w:t>
            </w:r>
          </w:p>
        </w:tc>
        <w:tc>
          <w:tcPr>
            <w:tcW w:w="754" w:type="dxa"/>
            <w:vMerge w:val="restart"/>
            <w:tcBorders>
              <w:top w:val="single" w:color="000000" w:sz="6" w:space="0"/>
              <w:bottom w:val="nil"/>
            </w:tcBorders>
            <w:vAlign w:val="top"/>
          </w:tcPr>
          <w:p w14:paraId="616EE8A2">
            <w:pPr>
              <w:spacing w:before="192" w:line="233" w:lineRule="auto"/>
              <w:ind w:left="231" w:right="135" w:hanging="92"/>
              <w:rPr>
                <w:rFonts w:ascii="宋体" w:hAnsi="宋体" w:eastAsia="宋体" w:cs="宋体"/>
                <w:sz w:val="12"/>
                <w:szCs w:val="12"/>
              </w:rPr>
            </w:pPr>
            <w:r>
              <w:rPr>
                <w:rFonts w:ascii="宋体" w:hAnsi="宋体" w:eastAsia="宋体" w:cs="宋体"/>
                <w:spacing w:val="-2"/>
                <w:sz w:val="12"/>
                <w:szCs w:val="12"/>
              </w:rPr>
              <w:t>净残值率</w:t>
            </w:r>
            <w:r>
              <w:rPr>
                <w:rFonts w:ascii="宋体" w:hAnsi="宋体" w:eastAsia="宋体" w:cs="宋体"/>
                <w:spacing w:val="-4"/>
                <w:sz w:val="12"/>
                <w:szCs w:val="12"/>
              </w:rPr>
              <w:t>（%）</w:t>
            </w:r>
          </w:p>
        </w:tc>
        <w:tc>
          <w:tcPr>
            <w:tcW w:w="754" w:type="dxa"/>
            <w:vMerge w:val="restart"/>
            <w:tcBorders>
              <w:top w:val="single" w:color="000000" w:sz="6" w:space="0"/>
              <w:bottom w:val="nil"/>
            </w:tcBorders>
            <w:vAlign w:val="top"/>
          </w:tcPr>
          <w:p w14:paraId="7E243402">
            <w:pPr>
              <w:spacing w:before="192" w:line="233" w:lineRule="auto"/>
              <w:ind w:left="231" w:right="135" w:hanging="93"/>
              <w:rPr>
                <w:rFonts w:ascii="宋体" w:hAnsi="宋体" w:eastAsia="宋体" w:cs="宋体"/>
                <w:sz w:val="12"/>
                <w:szCs w:val="12"/>
              </w:rPr>
            </w:pPr>
            <w:r>
              <w:rPr>
                <w:rFonts w:ascii="宋体" w:hAnsi="宋体" w:eastAsia="宋体" w:cs="宋体"/>
                <w:spacing w:val="-2"/>
                <w:sz w:val="12"/>
                <w:szCs w:val="12"/>
              </w:rPr>
              <w:t>年折旧率</w:t>
            </w:r>
            <w:r>
              <w:rPr>
                <w:rFonts w:ascii="宋体" w:hAnsi="宋体" w:eastAsia="宋体" w:cs="宋体"/>
                <w:spacing w:val="-4"/>
                <w:sz w:val="12"/>
                <w:szCs w:val="12"/>
              </w:rPr>
              <w:t>（%）</w:t>
            </w:r>
          </w:p>
        </w:tc>
        <w:tc>
          <w:tcPr>
            <w:tcW w:w="744" w:type="dxa"/>
            <w:vMerge w:val="restart"/>
            <w:tcBorders>
              <w:top w:val="single" w:color="000000" w:sz="6" w:space="0"/>
              <w:bottom w:val="nil"/>
            </w:tcBorders>
            <w:vAlign w:val="top"/>
          </w:tcPr>
          <w:p w14:paraId="1CBC336B">
            <w:pPr>
              <w:spacing w:before="263" w:line="221" w:lineRule="auto"/>
              <w:ind w:left="258"/>
              <w:rPr>
                <w:rFonts w:ascii="宋体" w:hAnsi="宋体" w:eastAsia="宋体" w:cs="宋体"/>
                <w:sz w:val="12"/>
                <w:szCs w:val="12"/>
              </w:rPr>
            </w:pPr>
            <w:r>
              <w:rPr>
                <w:rFonts w:ascii="宋体" w:hAnsi="宋体" w:eastAsia="宋体" w:cs="宋体"/>
                <w:spacing w:val="-2"/>
                <w:sz w:val="12"/>
                <w:szCs w:val="12"/>
              </w:rPr>
              <w:t>合计</w:t>
            </w:r>
          </w:p>
        </w:tc>
        <w:tc>
          <w:tcPr>
            <w:tcW w:w="744" w:type="dxa"/>
            <w:tcBorders>
              <w:top w:val="single" w:color="000000" w:sz="6" w:space="0"/>
            </w:tcBorders>
            <w:vAlign w:val="top"/>
          </w:tcPr>
          <w:p w14:paraId="5BFE3D60">
            <w:pPr>
              <w:spacing w:before="107" w:line="239" w:lineRule="auto"/>
              <w:ind w:left="88"/>
              <w:rPr>
                <w:rFonts w:ascii="宋体" w:hAnsi="宋体" w:eastAsia="宋体" w:cs="宋体"/>
                <w:sz w:val="12"/>
                <w:szCs w:val="12"/>
              </w:rPr>
            </w:pPr>
            <w:r>
              <w:rPr>
                <w:rFonts w:ascii="宋体" w:hAnsi="宋体" w:eastAsia="宋体" w:cs="宋体"/>
                <w:spacing w:val="-1"/>
                <w:sz w:val="12"/>
                <w:szCs w:val="12"/>
              </w:rPr>
              <w:t>2024.10-12</w:t>
            </w:r>
          </w:p>
        </w:tc>
        <w:tc>
          <w:tcPr>
            <w:tcW w:w="754" w:type="dxa"/>
            <w:tcBorders>
              <w:top w:val="single" w:color="000000" w:sz="6" w:space="0"/>
            </w:tcBorders>
            <w:vAlign w:val="top"/>
          </w:tcPr>
          <w:p w14:paraId="0AF720E6">
            <w:pPr>
              <w:spacing w:before="107"/>
              <w:ind w:left="278"/>
              <w:rPr>
                <w:rFonts w:ascii="宋体" w:hAnsi="宋体" w:eastAsia="宋体" w:cs="宋体"/>
                <w:sz w:val="12"/>
                <w:szCs w:val="12"/>
              </w:rPr>
            </w:pPr>
            <w:r>
              <w:rPr>
                <w:rFonts w:ascii="宋体" w:hAnsi="宋体" w:eastAsia="宋体" w:cs="宋体"/>
                <w:spacing w:val="-2"/>
                <w:sz w:val="12"/>
                <w:szCs w:val="12"/>
              </w:rPr>
              <w:t>2025</w:t>
            </w:r>
          </w:p>
        </w:tc>
        <w:tc>
          <w:tcPr>
            <w:tcW w:w="754" w:type="dxa"/>
            <w:tcBorders>
              <w:top w:val="single" w:color="000000" w:sz="6" w:space="0"/>
            </w:tcBorders>
            <w:vAlign w:val="top"/>
          </w:tcPr>
          <w:p w14:paraId="78F9FCA6">
            <w:pPr>
              <w:spacing w:before="107"/>
              <w:ind w:left="277"/>
              <w:rPr>
                <w:rFonts w:ascii="宋体" w:hAnsi="宋体" w:eastAsia="宋体" w:cs="宋体"/>
                <w:sz w:val="12"/>
                <w:szCs w:val="12"/>
              </w:rPr>
            </w:pPr>
            <w:r>
              <w:rPr>
                <w:rFonts w:ascii="宋体" w:hAnsi="宋体" w:eastAsia="宋体" w:cs="宋体"/>
                <w:spacing w:val="-2"/>
                <w:sz w:val="12"/>
                <w:szCs w:val="12"/>
              </w:rPr>
              <w:t>2026</w:t>
            </w:r>
          </w:p>
        </w:tc>
        <w:tc>
          <w:tcPr>
            <w:tcW w:w="754" w:type="dxa"/>
            <w:tcBorders>
              <w:top w:val="single" w:color="000000" w:sz="6" w:space="0"/>
            </w:tcBorders>
            <w:vAlign w:val="top"/>
          </w:tcPr>
          <w:p w14:paraId="5A59B8A1">
            <w:pPr>
              <w:spacing w:before="107"/>
              <w:ind w:left="277"/>
              <w:rPr>
                <w:rFonts w:ascii="宋体" w:hAnsi="宋体" w:eastAsia="宋体" w:cs="宋体"/>
                <w:sz w:val="12"/>
                <w:szCs w:val="12"/>
              </w:rPr>
            </w:pPr>
            <w:r>
              <w:rPr>
                <w:rFonts w:ascii="宋体" w:hAnsi="宋体" w:eastAsia="宋体" w:cs="宋体"/>
                <w:spacing w:val="-2"/>
                <w:sz w:val="12"/>
                <w:szCs w:val="12"/>
              </w:rPr>
              <w:t>2027</w:t>
            </w:r>
          </w:p>
        </w:tc>
        <w:tc>
          <w:tcPr>
            <w:tcW w:w="754" w:type="dxa"/>
            <w:tcBorders>
              <w:top w:val="single" w:color="000000" w:sz="6" w:space="0"/>
            </w:tcBorders>
            <w:vAlign w:val="top"/>
          </w:tcPr>
          <w:p w14:paraId="1ED8A742">
            <w:pPr>
              <w:spacing w:before="107"/>
              <w:ind w:left="277"/>
              <w:rPr>
                <w:rFonts w:ascii="宋体" w:hAnsi="宋体" w:eastAsia="宋体" w:cs="宋体"/>
                <w:sz w:val="12"/>
                <w:szCs w:val="12"/>
              </w:rPr>
            </w:pPr>
            <w:r>
              <w:rPr>
                <w:rFonts w:ascii="宋体" w:hAnsi="宋体" w:eastAsia="宋体" w:cs="宋体"/>
                <w:spacing w:val="-2"/>
                <w:sz w:val="12"/>
                <w:szCs w:val="12"/>
              </w:rPr>
              <w:t>2028</w:t>
            </w:r>
          </w:p>
        </w:tc>
        <w:tc>
          <w:tcPr>
            <w:tcW w:w="754" w:type="dxa"/>
            <w:tcBorders>
              <w:top w:val="single" w:color="000000" w:sz="6" w:space="0"/>
            </w:tcBorders>
            <w:vAlign w:val="top"/>
          </w:tcPr>
          <w:p w14:paraId="4E97C8F8">
            <w:pPr>
              <w:spacing w:before="107"/>
              <w:ind w:left="276"/>
              <w:rPr>
                <w:rFonts w:ascii="宋体" w:hAnsi="宋体" w:eastAsia="宋体" w:cs="宋体"/>
                <w:sz w:val="12"/>
                <w:szCs w:val="12"/>
              </w:rPr>
            </w:pPr>
            <w:r>
              <w:rPr>
                <w:rFonts w:ascii="宋体" w:hAnsi="宋体" w:eastAsia="宋体" w:cs="宋体"/>
                <w:spacing w:val="-2"/>
                <w:sz w:val="12"/>
                <w:szCs w:val="12"/>
              </w:rPr>
              <w:t>2029</w:t>
            </w:r>
          </w:p>
        </w:tc>
        <w:tc>
          <w:tcPr>
            <w:tcW w:w="754" w:type="dxa"/>
            <w:tcBorders>
              <w:top w:val="single" w:color="000000" w:sz="6" w:space="0"/>
            </w:tcBorders>
            <w:vAlign w:val="top"/>
          </w:tcPr>
          <w:p w14:paraId="4BD992D2">
            <w:pPr>
              <w:spacing w:before="107"/>
              <w:ind w:left="276"/>
              <w:rPr>
                <w:rFonts w:ascii="宋体" w:hAnsi="宋体" w:eastAsia="宋体" w:cs="宋体"/>
                <w:sz w:val="12"/>
                <w:szCs w:val="12"/>
              </w:rPr>
            </w:pPr>
            <w:r>
              <w:rPr>
                <w:rFonts w:ascii="宋体" w:hAnsi="宋体" w:eastAsia="宋体" w:cs="宋体"/>
                <w:spacing w:val="-2"/>
                <w:sz w:val="12"/>
                <w:szCs w:val="12"/>
              </w:rPr>
              <w:t>2030</w:t>
            </w:r>
          </w:p>
        </w:tc>
        <w:tc>
          <w:tcPr>
            <w:tcW w:w="763" w:type="dxa"/>
            <w:tcBorders>
              <w:top w:val="single" w:color="000000" w:sz="6" w:space="0"/>
              <w:right w:val="single" w:color="000000" w:sz="6" w:space="0"/>
            </w:tcBorders>
            <w:vAlign w:val="top"/>
          </w:tcPr>
          <w:p w14:paraId="50ECD4CF">
            <w:pPr>
              <w:spacing w:before="107"/>
              <w:ind w:left="275"/>
              <w:rPr>
                <w:rFonts w:ascii="宋体" w:hAnsi="宋体" w:eastAsia="宋体" w:cs="宋体"/>
                <w:sz w:val="12"/>
                <w:szCs w:val="12"/>
              </w:rPr>
            </w:pPr>
            <w:r>
              <w:rPr>
                <w:rFonts w:ascii="宋体" w:hAnsi="宋体" w:eastAsia="宋体" w:cs="宋体"/>
                <w:spacing w:val="-2"/>
                <w:sz w:val="12"/>
                <w:szCs w:val="12"/>
              </w:rPr>
              <w:t>2031</w:t>
            </w:r>
          </w:p>
        </w:tc>
      </w:tr>
      <w:tr w14:paraId="7E114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22" w:type="dxa"/>
            <w:vMerge w:val="continue"/>
            <w:tcBorders>
              <w:top w:val="nil"/>
              <w:left w:val="single" w:color="000000" w:sz="6" w:space="0"/>
            </w:tcBorders>
            <w:vAlign w:val="top"/>
          </w:tcPr>
          <w:p w14:paraId="246B8F28">
            <w:pPr>
              <w:rPr>
                <w:rFonts w:ascii="Arial"/>
                <w:sz w:val="21"/>
              </w:rPr>
            </w:pPr>
          </w:p>
        </w:tc>
        <w:tc>
          <w:tcPr>
            <w:tcW w:w="1099" w:type="dxa"/>
            <w:vMerge w:val="continue"/>
            <w:tcBorders>
              <w:top w:val="nil"/>
            </w:tcBorders>
            <w:vAlign w:val="top"/>
          </w:tcPr>
          <w:p w14:paraId="3A435907">
            <w:pPr>
              <w:rPr>
                <w:rFonts w:ascii="Arial"/>
                <w:sz w:val="21"/>
              </w:rPr>
            </w:pPr>
          </w:p>
        </w:tc>
        <w:tc>
          <w:tcPr>
            <w:tcW w:w="754" w:type="dxa"/>
            <w:vMerge w:val="continue"/>
            <w:tcBorders>
              <w:top w:val="nil"/>
            </w:tcBorders>
            <w:vAlign w:val="top"/>
          </w:tcPr>
          <w:p w14:paraId="2151BCEC">
            <w:pPr>
              <w:rPr>
                <w:rFonts w:ascii="Arial"/>
                <w:sz w:val="21"/>
              </w:rPr>
            </w:pPr>
          </w:p>
        </w:tc>
        <w:tc>
          <w:tcPr>
            <w:tcW w:w="754" w:type="dxa"/>
            <w:vMerge w:val="continue"/>
            <w:tcBorders>
              <w:top w:val="nil"/>
            </w:tcBorders>
            <w:vAlign w:val="top"/>
          </w:tcPr>
          <w:p w14:paraId="02C4CFA7">
            <w:pPr>
              <w:rPr>
                <w:rFonts w:ascii="Arial"/>
                <w:sz w:val="21"/>
              </w:rPr>
            </w:pPr>
          </w:p>
        </w:tc>
        <w:tc>
          <w:tcPr>
            <w:tcW w:w="754" w:type="dxa"/>
            <w:vMerge w:val="continue"/>
            <w:tcBorders>
              <w:top w:val="nil"/>
            </w:tcBorders>
            <w:vAlign w:val="top"/>
          </w:tcPr>
          <w:p w14:paraId="0476F541">
            <w:pPr>
              <w:rPr>
                <w:rFonts w:ascii="Arial"/>
                <w:sz w:val="21"/>
              </w:rPr>
            </w:pPr>
          </w:p>
        </w:tc>
        <w:tc>
          <w:tcPr>
            <w:tcW w:w="754" w:type="dxa"/>
            <w:vMerge w:val="continue"/>
            <w:tcBorders>
              <w:top w:val="nil"/>
            </w:tcBorders>
            <w:vAlign w:val="top"/>
          </w:tcPr>
          <w:p w14:paraId="5F323622">
            <w:pPr>
              <w:rPr>
                <w:rFonts w:ascii="Arial"/>
                <w:sz w:val="21"/>
              </w:rPr>
            </w:pPr>
          </w:p>
        </w:tc>
        <w:tc>
          <w:tcPr>
            <w:tcW w:w="744" w:type="dxa"/>
            <w:vMerge w:val="continue"/>
            <w:tcBorders>
              <w:top w:val="nil"/>
            </w:tcBorders>
            <w:vAlign w:val="top"/>
          </w:tcPr>
          <w:p w14:paraId="11A14616">
            <w:pPr>
              <w:rPr>
                <w:rFonts w:ascii="Arial"/>
                <w:sz w:val="21"/>
              </w:rPr>
            </w:pPr>
          </w:p>
        </w:tc>
        <w:tc>
          <w:tcPr>
            <w:tcW w:w="744" w:type="dxa"/>
            <w:vAlign w:val="top"/>
          </w:tcPr>
          <w:p w14:paraId="23A92347">
            <w:pPr>
              <w:spacing w:before="111" w:line="239" w:lineRule="auto"/>
              <w:ind w:left="268"/>
              <w:rPr>
                <w:rFonts w:ascii="宋体" w:hAnsi="宋体" w:eastAsia="宋体" w:cs="宋体"/>
                <w:sz w:val="12"/>
                <w:szCs w:val="12"/>
              </w:rPr>
            </w:pPr>
            <w:r>
              <w:rPr>
                <w:rFonts w:ascii="宋体" w:hAnsi="宋体" w:eastAsia="宋体" w:cs="宋体"/>
                <w:spacing w:val="-2"/>
                <w:sz w:val="12"/>
                <w:szCs w:val="12"/>
              </w:rPr>
              <w:t>0.25</w:t>
            </w:r>
          </w:p>
        </w:tc>
        <w:tc>
          <w:tcPr>
            <w:tcW w:w="754" w:type="dxa"/>
            <w:vAlign w:val="top"/>
          </w:tcPr>
          <w:p w14:paraId="3A6E97B2">
            <w:pPr>
              <w:spacing w:before="111" w:line="239" w:lineRule="auto"/>
              <w:ind w:left="285"/>
              <w:rPr>
                <w:rFonts w:ascii="宋体" w:hAnsi="宋体" w:eastAsia="宋体" w:cs="宋体"/>
                <w:sz w:val="12"/>
                <w:szCs w:val="12"/>
              </w:rPr>
            </w:pPr>
            <w:r>
              <w:rPr>
                <w:rFonts w:ascii="宋体" w:hAnsi="宋体" w:eastAsia="宋体" w:cs="宋体"/>
                <w:spacing w:val="-3"/>
                <w:sz w:val="12"/>
                <w:szCs w:val="12"/>
              </w:rPr>
              <w:t>1.25</w:t>
            </w:r>
          </w:p>
        </w:tc>
        <w:tc>
          <w:tcPr>
            <w:tcW w:w="754" w:type="dxa"/>
            <w:vAlign w:val="top"/>
          </w:tcPr>
          <w:p w14:paraId="59F486E6">
            <w:pPr>
              <w:spacing w:before="111" w:line="239" w:lineRule="auto"/>
              <w:ind w:left="277"/>
              <w:rPr>
                <w:rFonts w:ascii="宋体" w:hAnsi="宋体" w:eastAsia="宋体" w:cs="宋体"/>
                <w:sz w:val="12"/>
                <w:szCs w:val="12"/>
              </w:rPr>
            </w:pPr>
            <w:r>
              <w:rPr>
                <w:rFonts w:ascii="宋体" w:hAnsi="宋体" w:eastAsia="宋体" w:cs="宋体"/>
                <w:spacing w:val="-2"/>
                <w:sz w:val="12"/>
                <w:szCs w:val="12"/>
              </w:rPr>
              <w:t>2.25</w:t>
            </w:r>
          </w:p>
        </w:tc>
        <w:tc>
          <w:tcPr>
            <w:tcW w:w="754" w:type="dxa"/>
            <w:vAlign w:val="top"/>
          </w:tcPr>
          <w:p w14:paraId="06632971">
            <w:pPr>
              <w:spacing w:before="111" w:line="239" w:lineRule="auto"/>
              <w:ind w:left="278"/>
              <w:rPr>
                <w:rFonts w:ascii="宋体" w:hAnsi="宋体" w:eastAsia="宋体" w:cs="宋体"/>
                <w:sz w:val="12"/>
                <w:szCs w:val="12"/>
              </w:rPr>
            </w:pPr>
            <w:r>
              <w:rPr>
                <w:rFonts w:ascii="宋体" w:hAnsi="宋体" w:eastAsia="宋体" w:cs="宋体"/>
                <w:spacing w:val="-2"/>
                <w:sz w:val="12"/>
                <w:szCs w:val="12"/>
              </w:rPr>
              <w:t>3.25</w:t>
            </w:r>
          </w:p>
        </w:tc>
        <w:tc>
          <w:tcPr>
            <w:tcW w:w="754" w:type="dxa"/>
            <w:vAlign w:val="top"/>
          </w:tcPr>
          <w:p w14:paraId="67104861">
            <w:pPr>
              <w:spacing w:before="111" w:line="239" w:lineRule="auto"/>
              <w:ind w:left="275"/>
              <w:rPr>
                <w:rFonts w:ascii="宋体" w:hAnsi="宋体" w:eastAsia="宋体" w:cs="宋体"/>
                <w:sz w:val="12"/>
                <w:szCs w:val="12"/>
              </w:rPr>
            </w:pPr>
            <w:r>
              <w:rPr>
                <w:rFonts w:ascii="宋体" w:hAnsi="宋体" w:eastAsia="宋体" w:cs="宋体"/>
                <w:spacing w:val="-1"/>
                <w:sz w:val="12"/>
                <w:szCs w:val="12"/>
              </w:rPr>
              <w:t>4.25</w:t>
            </w:r>
          </w:p>
        </w:tc>
        <w:tc>
          <w:tcPr>
            <w:tcW w:w="754" w:type="dxa"/>
            <w:vAlign w:val="top"/>
          </w:tcPr>
          <w:p w14:paraId="5020F707">
            <w:pPr>
              <w:spacing w:before="111" w:line="239" w:lineRule="auto"/>
              <w:ind w:left="277"/>
              <w:rPr>
                <w:rFonts w:ascii="宋体" w:hAnsi="宋体" w:eastAsia="宋体" w:cs="宋体"/>
                <w:sz w:val="12"/>
                <w:szCs w:val="12"/>
              </w:rPr>
            </w:pPr>
            <w:r>
              <w:rPr>
                <w:rFonts w:ascii="宋体" w:hAnsi="宋体" w:eastAsia="宋体" w:cs="宋体"/>
                <w:spacing w:val="-2"/>
                <w:sz w:val="12"/>
                <w:szCs w:val="12"/>
              </w:rPr>
              <w:t>5.25</w:t>
            </w:r>
          </w:p>
        </w:tc>
        <w:tc>
          <w:tcPr>
            <w:tcW w:w="754" w:type="dxa"/>
            <w:vAlign w:val="top"/>
          </w:tcPr>
          <w:p w14:paraId="299D9066">
            <w:pPr>
              <w:spacing w:before="111" w:line="239" w:lineRule="auto"/>
              <w:ind w:left="275"/>
              <w:rPr>
                <w:rFonts w:ascii="宋体" w:hAnsi="宋体" w:eastAsia="宋体" w:cs="宋体"/>
                <w:sz w:val="12"/>
                <w:szCs w:val="12"/>
              </w:rPr>
            </w:pPr>
            <w:r>
              <w:rPr>
                <w:rFonts w:ascii="宋体" w:hAnsi="宋体" w:eastAsia="宋体" w:cs="宋体"/>
                <w:spacing w:val="-2"/>
                <w:sz w:val="12"/>
                <w:szCs w:val="12"/>
              </w:rPr>
              <w:t>6.25</w:t>
            </w:r>
          </w:p>
        </w:tc>
        <w:tc>
          <w:tcPr>
            <w:tcW w:w="763" w:type="dxa"/>
            <w:tcBorders>
              <w:right w:val="single" w:color="000000" w:sz="6" w:space="0"/>
            </w:tcBorders>
            <w:vAlign w:val="top"/>
          </w:tcPr>
          <w:p w14:paraId="1BBD08AC">
            <w:pPr>
              <w:spacing w:before="111" w:line="239" w:lineRule="auto"/>
              <w:ind w:left="277"/>
              <w:rPr>
                <w:rFonts w:ascii="宋体" w:hAnsi="宋体" w:eastAsia="宋体" w:cs="宋体"/>
                <w:sz w:val="12"/>
                <w:szCs w:val="12"/>
              </w:rPr>
            </w:pPr>
            <w:r>
              <w:rPr>
                <w:rFonts w:ascii="宋体" w:hAnsi="宋体" w:eastAsia="宋体" w:cs="宋体"/>
                <w:spacing w:val="-2"/>
                <w:sz w:val="12"/>
                <w:szCs w:val="12"/>
              </w:rPr>
              <w:t>7.25</w:t>
            </w:r>
          </w:p>
        </w:tc>
      </w:tr>
      <w:tr w14:paraId="15EE4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422" w:type="dxa"/>
            <w:tcBorders>
              <w:left w:val="single" w:color="000000" w:sz="6" w:space="0"/>
            </w:tcBorders>
            <w:vAlign w:val="top"/>
          </w:tcPr>
          <w:p w14:paraId="6F2A0CFF">
            <w:pPr>
              <w:spacing w:before="118" w:line="241" w:lineRule="auto"/>
              <w:ind w:left="192"/>
              <w:rPr>
                <w:rFonts w:ascii="宋体" w:hAnsi="宋体" w:eastAsia="宋体" w:cs="宋体"/>
                <w:sz w:val="12"/>
                <w:szCs w:val="12"/>
              </w:rPr>
            </w:pPr>
            <w:r>
              <w:rPr>
                <w:rFonts w:ascii="宋体" w:hAnsi="宋体" w:eastAsia="宋体" w:cs="宋体"/>
                <w:sz w:val="12"/>
                <w:szCs w:val="12"/>
              </w:rPr>
              <w:t>1</w:t>
            </w:r>
          </w:p>
        </w:tc>
        <w:tc>
          <w:tcPr>
            <w:tcW w:w="1099" w:type="dxa"/>
            <w:vAlign w:val="top"/>
          </w:tcPr>
          <w:p w14:paraId="721F3ACF">
            <w:pPr>
              <w:spacing w:before="118" w:line="220" w:lineRule="auto"/>
              <w:ind w:left="21"/>
              <w:rPr>
                <w:rFonts w:ascii="宋体" w:hAnsi="宋体" w:eastAsia="宋体" w:cs="宋体"/>
                <w:sz w:val="12"/>
                <w:szCs w:val="12"/>
              </w:rPr>
            </w:pPr>
            <w:r>
              <w:rPr>
                <w:rFonts w:ascii="宋体" w:hAnsi="宋体" w:eastAsia="宋体" w:cs="宋体"/>
                <w:spacing w:val="-1"/>
                <w:sz w:val="12"/>
                <w:szCs w:val="12"/>
              </w:rPr>
              <w:t>房屋建筑物</w:t>
            </w:r>
          </w:p>
        </w:tc>
        <w:tc>
          <w:tcPr>
            <w:tcW w:w="754" w:type="dxa"/>
            <w:vAlign w:val="top"/>
          </w:tcPr>
          <w:p w14:paraId="12CF71DB">
            <w:pPr>
              <w:spacing w:before="118" w:line="217" w:lineRule="auto"/>
              <w:ind w:left="144"/>
              <w:rPr>
                <w:rFonts w:ascii="宋体" w:hAnsi="宋体" w:eastAsia="宋体" w:cs="宋体"/>
                <w:sz w:val="12"/>
                <w:szCs w:val="12"/>
              </w:rPr>
            </w:pPr>
            <w:r>
              <w:rPr>
                <w:rFonts w:ascii="宋体" w:hAnsi="宋体" w:eastAsia="宋体" w:cs="宋体"/>
                <w:spacing w:val="-1"/>
                <w:sz w:val="12"/>
                <w:szCs w:val="12"/>
              </w:rPr>
              <w:t>7,062.07</w:t>
            </w:r>
          </w:p>
        </w:tc>
        <w:tc>
          <w:tcPr>
            <w:tcW w:w="754" w:type="dxa"/>
            <w:vAlign w:val="top"/>
          </w:tcPr>
          <w:p w14:paraId="4F20AEE4">
            <w:pPr>
              <w:spacing w:before="118" w:line="239" w:lineRule="auto"/>
              <w:ind w:left="231"/>
              <w:rPr>
                <w:rFonts w:ascii="宋体" w:hAnsi="宋体" w:eastAsia="宋体" w:cs="宋体"/>
                <w:sz w:val="12"/>
                <w:szCs w:val="12"/>
              </w:rPr>
            </w:pPr>
            <w:r>
              <w:rPr>
                <w:rFonts w:ascii="宋体" w:hAnsi="宋体" w:eastAsia="宋体" w:cs="宋体"/>
                <w:spacing w:val="-1"/>
                <w:sz w:val="12"/>
                <w:szCs w:val="12"/>
              </w:rPr>
              <w:t>20.00</w:t>
            </w:r>
          </w:p>
        </w:tc>
        <w:tc>
          <w:tcPr>
            <w:tcW w:w="754" w:type="dxa"/>
            <w:vAlign w:val="top"/>
          </w:tcPr>
          <w:p w14:paraId="4124A7C8">
            <w:pPr>
              <w:spacing w:before="118" w:line="239" w:lineRule="auto"/>
              <w:ind w:left="263"/>
              <w:rPr>
                <w:rFonts w:ascii="宋体" w:hAnsi="宋体" w:eastAsia="宋体" w:cs="宋体"/>
                <w:sz w:val="12"/>
                <w:szCs w:val="12"/>
              </w:rPr>
            </w:pPr>
            <w:r>
              <w:rPr>
                <w:rFonts w:ascii="宋体" w:hAnsi="宋体" w:eastAsia="宋体" w:cs="宋体"/>
                <w:spacing w:val="-2"/>
                <w:sz w:val="12"/>
                <w:szCs w:val="12"/>
              </w:rPr>
              <w:t>5.00</w:t>
            </w:r>
          </w:p>
        </w:tc>
        <w:tc>
          <w:tcPr>
            <w:tcW w:w="754" w:type="dxa"/>
            <w:vAlign w:val="top"/>
          </w:tcPr>
          <w:p w14:paraId="63E71C29">
            <w:pPr>
              <w:spacing w:before="118" w:line="239" w:lineRule="auto"/>
              <w:ind w:left="259"/>
              <w:rPr>
                <w:rFonts w:ascii="宋体" w:hAnsi="宋体" w:eastAsia="宋体" w:cs="宋体"/>
                <w:sz w:val="12"/>
                <w:szCs w:val="12"/>
              </w:rPr>
            </w:pPr>
            <w:r>
              <w:rPr>
                <w:rFonts w:ascii="宋体" w:hAnsi="宋体" w:eastAsia="宋体" w:cs="宋体"/>
                <w:spacing w:val="-1"/>
                <w:sz w:val="12"/>
                <w:szCs w:val="12"/>
              </w:rPr>
              <w:t>4.75</w:t>
            </w:r>
          </w:p>
        </w:tc>
        <w:tc>
          <w:tcPr>
            <w:tcW w:w="744" w:type="dxa"/>
            <w:vAlign w:val="top"/>
          </w:tcPr>
          <w:p w14:paraId="7A60D802">
            <w:pPr>
              <w:rPr>
                <w:rFonts w:ascii="Arial"/>
                <w:sz w:val="21"/>
              </w:rPr>
            </w:pPr>
          </w:p>
        </w:tc>
        <w:tc>
          <w:tcPr>
            <w:tcW w:w="744" w:type="dxa"/>
            <w:vAlign w:val="top"/>
          </w:tcPr>
          <w:p w14:paraId="3DEF18BC">
            <w:pPr>
              <w:rPr>
                <w:rFonts w:ascii="Arial"/>
                <w:sz w:val="21"/>
              </w:rPr>
            </w:pPr>
          </w:p>
        </w:tc>
        <w:tc>
          <w:tcPr>
            <w:tcW w:w="754" w:type="dxa"/>
            <w:vAlign w:val="top"/>
          </w:tcPr>
          <w:p w14:paraId="31BA9E49">
            <w:pPr>
              <w:rPr>
                <w:rFonts w:ascii="Arial"/>
                <w:sz w:val="21"/>
              </w:rPr>
            </w:pPr>
          </w:p>
        </w:tc>
        <w:tc>
          <w:tcPr>
            <w:tcW w:w="754" w:type="dxa"/>
            <w:vAlign w:val="top"/>
          </w:tcPr>
          <w:p w14:paraId="40B640FB">
            <w:pPr>
              <w:rPr>
                <w:rFonts w:ascii="Arial"/>
                <w:sz w:val="21"/>
              </w:rPr>
            </w:pPr>
          </w:p>
        </w:tc>
        <w:tc>
          <w:tcPr>
            <w:tcW w:w="754" w:type="dxa"/>
            <w:vAlign w:val="top"/>
          </w:tcPr>
          <w:p w14:paraId="03C20E52">
            <w:pPr>
              <w:rPr>
                <w:rFonts w:ascii="Arial"/>
                <w:sz w:val="21"/>
              </w:rPr>
            </w:pPr>
          </w:p>
        </w:tc>
        <w:tc>
          <w:tcPr>
            <w:tcW w:w="754" w:type="dxa"/>
            <w:vAlign w:val="top"/>
          </w:tcPr>
          <w:p w14:paraId="1BC26635">
            <w:pPr>
              <w:rPr>
                <w:rFonts w:ascii="Arial"/>
                <w:sz w:val="21"/>
              </w:rPr>
            </w:pPr>
          </w:p>
        </w:tc>
        <w:tc>
          <w:tcPr>
            <w:tcW w:w="754" w:type="dxa"/>
            <w:vAlign w:val="top"/>
          </w:tcPr>
          <w:p w14:paraId="6E4D588D">
            <w:pPr>
              <w:rPr>
                <w:rFonts w:ascii="Arial"/>
                <w:sz w:val="21"/>
              </w:rPr>
            </w:pPr>
          </w:p>
        </w:tc>
        <w:tc>
          <w:tcPr>
            <w:tcW w:w="754" w:type="dxa"/>
            <w:vAlign w:val="top"/>
          </w:tcPr>
          <w:p w14:paraId="268B7843">
            <w:pPr>
              <w:rPr>
                <w:rFonts w:ascii="Arial"/>
                <w:sz w:val="21"/>
              </w:rPr>
            </w:pPr>
          </w:p>
        </w:tc>
        <w:tc>
          <w:tcPr>
            <w:tcW w:w="763" w:type="dxa"/>
            <w:tcBorders>
              <w:right w:val="single" w:color="000000" w:sz="6" w:space="0"/>
            </w:tcBorders>
            <w:vAlign w:val="top"/>
          </w:tcPr>
          <w:p w14:paraId="2CBA92EB">
            <w:pPr>
              <w:rPr>
                <w:rFonts w:ascii="Arial"/>
                <w:sz w:val="21"/>
              </w:rPr>
            </w:pPr>
          </w:p>
        </w:tc>
      </w:tr>
      <w:tr w14:paraId="1AEE1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19228032">
            <w:pPr>
              <w:spacing w:before="127" w:line="239" w:lineRule="auto"/>
              <w:ind w:left="132"/>
              <w:rPr>
                <w:rFonts w:ascii="宋体" w:hAnsi="宋体" w:eastAsia="宋体" w:cs="宋体"/>
                <w:sz w:val="12"/>
                <w:szCs w:val="12"/>
              </w:rPr>
            </w:pPr>
            <w:r>
              <w:rPr>
                <w:rFonts w:ascii="宋体" w:hAnsi="宋体" w:eastAsia="宋体" w:cs="宋体"/>
                <w:spacing w:val="-4"/>
                <w:sz w:val="12"/>
                <w:szCs w:val="12"/>
              </w:rPr>
              <w:t>1.1</w:t>
            </w:r>
          </w:p>
        </w:tc>
        <w:tc>
          <w:tcPr>
            <w:tcW w:w="1099" w:type="dxa"/>
            <w:vAlign w:val="top"/>
          </w:tcPr>
          <w:p w14:paraId="6FC9C643">
            <w:pPr>
              <w:spacing w:before="60" w:line="200" w:lineRule="auto"/>
              <w:ind w:left="22" w:right="117" w:hanging="2"/>
              <w:rPr>
                <w:rFonts w:ascii="宋体" w:hAnsi="宋体" w:eastAsia="宋体" w:cs="宋体"/>
                <w:sz w:val="12"/>
                <w:szCs w:val="12"/>
              </w:rPr>
            </w:pPr>
            <w:r>
              <w:rPr>
                <w:rFonts w:ascii="宋体" w:hAnsi="宋体" w:eastAsia="宋体" w:cs="宋体"/>
                <w:spacing w:val="-1"/>
                <w:sz w:val="12"/>
                <w:szCs w:val="12"/>
              </w:rPr>
              <w:t>抵扣房屋建筑物进</w:t>
            </w:r>
            <w:r>
              <w:rPr>
                <w:rFonts w:ascii="宋体" w:hAnsi="宋体" w:eastAsia="宋体" w:cs="宋体"/>
                <w:spacing w:val="-2"/>
                <w:sz w:val="12"/>
                <w:szCs w:val="12"/>
              </w:rPr>
              <w:t>项税</w:t>
            </w:r>
          </w:p>
        </w:tc>
        <w:tc>
          <w:tcPr>
            <w:tcW w:w="754" w:type="dxa"/>
            <w:vAlign w:val="top"/>
          </w:tcPr>
          <w:p w14:paraId="2FCEA56F">
            <w:pPr>
              <w:rPr>
                <w:rFonts w:ascii="Arial"/>
                <w:sz w:val="21"/>
              </w:rPr>
            </w:pPr>
          </w:p>
        </w:tc>
        <w:tc>
          <w:tcPr>
            <w:tcW w:w="754" w:type="dxa"/>
            <w:vAlign w:val="top"/>
          </w:tcPr>
          <w:p w14:paraId="01BEDF2D">
            <w:pPr>
              <w:rPr>
                <w:rFonts w:ascii="Arial"/>
                <w:sz w:val="21"/>
              </w:rPr>
            </w:pPr>
          </w:p>
        </w:tc>
        <w:tc>
          <w:tcPr>
            <w:tcW w:w="754" w:type="dxa"/>
            <w:vAlign w:val="top"/>
          </w:tcPr>
          <w:p w14:paraId="6FFEA592">
            <w:pPr>
              <w:rPr>
                <w:rFonts w:ascii="Arial"/>
                <w:sz w:val="21"/>
              </w:rPr>
            </w:pPr>
          </w:p>
        </w:tc>
        <w:tc>
          <w:tcPr>
            <w:tcW w:w="754" w:type="dxa"/>
            <w:vAlign w:val="top"/>
          </w:tcPr>
          <w:p w14:paraId="41EC734C">
            <w:pPr>
              <w:rPr>
                <w:rFonts w:ascii="Arial"/>
                <w:sz w:val="21"/>
              </w:rPr>
            </w:pPr>
          </w:p>
        </w:tc>
        <w:tc>
          <w:tcPr>
            <w:tcW w:w="744" w:type="dxa"/>
            <w:vAlign w:val="top"/>
          </w:tcPr>
          <w:p w14:paraId="4C3CDD2A">
            <w:pPr>
              <w:spacing w:before="127" w:line="239" w:lineRule="auto"/>
              <w:ind w:left="202"/>
              <w:rPr>
                <w:rFonts w:ascii="宋体" w:hAnsi="宋体" w:eastAsia="宋体" w:cs="宋体"/>
                <w:sz w:val="12"/>
                <w:szCs w:val="12"/>
              </w:rPr>
            </w:pPr>
            <w:r>
              <w:rPr>
                <w:rFonts w:ascii="宋体" w:hAnsi="宋体" w:eastAsia="宋体" w:cs="宋体"/>
                <w:spacing w:val="-1"/>
                <w:sz w:val="12"/>
                <w:szCs w:val="12"/>
              </w:rPr>
              <w:t>583.11</w:t>
            </w:r>
          </w:p>
        </w:tc>
        <w:tc>
          <w:tcPr>
            <w:tcW w:w="744" w:type="dxa"/>
            <w:vAlign w:val="top"/>
          </w:tcPr>
          <w:p w14:paraId="101164D0">
            <w:pPr>
              <w:spacing w:before="127" w:line="239" w:lineRule="auto"/>
              <w:ind w:left="212"/>
              <w:rPr>
                <w:rFonts w:ascii="宋体" w:hAnsi="宋体" w:eastAsia="宋体" w:cs="宋体"/>
                <w:sz w:val="12"/>
                <w:szCs w:val="12"/>
              </w:rPr>
            </w:pPr>
            <w:r>
              <w:rPr>
                <w:rFonts w:ascii="宋体" w:hAnsi="宋体" w:eastAsia="宋体" w:cs="宋体"/>
                <w:spacing w:val="-1"/>
                <w:sz w:val="12"/>
                <w:szCs w:val="12"/>
              </w:rPr>
              <w:t>583.11</w:t>
            </w:r>
          </w:p>
        </w:tc>
        <w:tc>
          <w:tcPr>
            <w:tcW w:w="754" w:type="dxa"/>
            <w:vAlign w:val="top"/>
          </w:tcPr>
          <w:p w14:paraId="6F974470">
            <w:pPr>
              <w:rPr>
                <w:rFonts w:ascii="Arial"/>
                <w:sz w:val="21"/>
              </w:rPr>
            </w:pPr>
          </w:p>
        </w:tc>
        <w:tc>
          <w:tcPr>
            <w:tcW w:w="754" w:type="dxa"/>
            <w:vAlign w:val="top"/>
          </w:tcPr>
          <w:p w14:paraId="120ED172">
            <w:pPr>
              <w:rPr>
                <w:rFonts w:ascii="Arial"/>
                <w:sz w:val="21"/>
              </w:rPr>
            </w:pPr>
          </w:p>
        </w:tc>
        <w:tc>
          <w:tcPr>
            <w:tcW w:w="754" w:type="dxa"/>
            <w:vAlign w:val="top"/>
          </w:tcPr>
          <w:p w14:paraId="2673027C">
            <w:pPr>
              <w:rPr>
                <w:rFonts w:ascii="Arial"/>
                <w:sz w:val="21"/>
              </w:rPr>
            </w:pPr>
          </w:p>
        </w:tc>
        <w:tc>
          <w:tcPr>
            <w:tcW w:w="754" w:type="dxa"/>
            <w:vAlign w:val="top"/>
          </w:tcPr>
          <w:p w14:paraId="265F0E2B">
            <w:pPr>
              <w:rPr>
                <w:rFonts w:ascii="Arial"/>
                <w:sz w:val="21"/>
              </w:rPr>
            </w:pPr>
          </w:p>
        </w:tc>
        <w:tc>
          <w:tcPr>
            <w:tcW w:w="754" w:type="dxa"/>
            <w:vAlign w:val="top"/>
          </w:tcPr>
          <w:p w14:paraId="429064B3">
            <w:pPr>
              <w:rPr>
                <w:rFonts w:ascii="Arial"/>
                <w:sz w:val="21"/>
              </w:rPr>
            </w:pPr>
          </w:p>
        </w:tc>
        <w:tc>
          <w:tcPr>
            <w:tcW w:w="754" w:type="dxa"/>
            <w:vAlign w:val="top"/>
          </w:tcPr>
          <w:p w14:paraId="6B83C540">
            <w:pPr>
              <w:rPr>
                <w:rFonts w:ascii="Arial"/>
                <w:sz w:val="21"/>
              </w:rPr>
            </w:pPr>
          </w:p>
        </w:tc>
        <w:tc>
          <w:tcPr>
            <w:tcW w:w="763" w:type="dxa"/>
            <w:tcBorders>
              <w:right w:val="single" w:color="000000" w:sz="6" w:space="0"/>
            </w:tcBorders>
            <w:vAlign w:val="top"/>
          </w:tcPr>
          <w:p w14:paraId="64EA9FA7">
            <w:pPr>
              <w:rPr>
                <w:rFonts w:ascii="Arial"/>
                <w:sz w:val="21"/>
              </w:rPr>
            </w:pPr>
          </w:p>
        </w:tc>
      </w:tr>
      <w:tr w14:paraId="6BE1C6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70C042F">
            <w:pPr>
              <w:spacing w:before="127" w:line="239" w:lineRule="auto"/>
              <w:ind w:left="132"/>
              <w:rPr>
                <w:rFonts w:ascii="宋体" w:hAnsi="宋体" w:eastAsia="宋体" w:cs="宋体"/>
                <w:sz w:val="12"/>
                <w:szCs w:val="12"/>
              </w:rPr>
            </w:pPr>
            <w:r>
              <w:rPr>
                <w:rFonts w:ascii="宋体" w:hAnsi="宋体" w:eastAsia="宋体" w:cs="宋体"/>
                <w:spacing w:val="-4"/>
                <w:sz w:val="12"/>
                <w:szCs w:val="12"/>
              </w:rPr>
              <w:t>1.2</w:t>
            </w:r>
          </w:p>
        </w:tc>
        <w:tc>
          <w:tcPr>
            <w:tcW w:w="1099" w:type="dxa"/>
            <w:vAlign w:val="top"/>
          </w:tcPr>
          <w:p w14:paraId="7B6E7F38">
            <w:pPr>
              <w:spacing w:before="127"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41D2A57B">
            <w:pPr>
              <w:rPr>
                <w:rFonts w:ascii="Arial"/>
                <w:sz w:val="21"/>
              </w:rPr>
            </w:pPr>
          </w:p>
        </w:tc>
        <w:tc>
          <w:tcPr>
            <w:tcW w:w="754" w:type="dxa"/>
            <w:vAlign w:val="top"/>
          </w:tcPr>
          <w:p w14:paraId="4F1677C6">
            <w:pPr>
              <w:rPr>
                <w:rFonts w:ascii="Arial"/>
                <w:sz w:val="21"/>
              </w:rPr>
            </w:pPr>
          </w:p>
        </w:tc>
        <w:tc>
          <w:tcPr>
            <w:tcW w:w="754" w:type="dxa"/>
            <w:vAlign w:val="top"/>
          </w:tcPr>
          <w:p w14:paraId="4F8E9EE9">
            <w:pPr>
              <w:rPr>
                <w:rFonts w:ascii="Arial"/>
                <w:sz w:val="21"/>
              </w:rPr>
            </w:pPr>
          </w:p>
        </w:tc>
        <w:tc>
          <w:tcPr>
            <w:tcW w:w="754" w:type="dxa"/>
            <w:vAlign w:val="top"/>
          </w:tcPr>
          <w:p w14:paraId="502C58F1">
            <w:pPr>
              <w:rPr>
                <w:rFonts w:ascii="Arial"/>
                <w:sz w:val="21"/>
              </w:rPr>
            </w:pPr>
          </w:p>
        </w:tc>
        <w:tc>
          <w:tcPr>
            <w:tcW w:w="744" w:type="dxa"/>
            <w:vAlign w:val="top"/>
          </w:tcPr>
          <w:p w14:paraId="1E3FE633">
            <w:pPr>
              <w:spacing w:before="127" w:line="217" w:lineRule="auto"/>
              <w:ind w:left="139"/>
              <w:rPr>
                <w:rFonts w:ascii="宋体" w:hAnsi="宋体" w:eastAsia="宋体" w:cs="宋体"/>
                <w:sz w:val="12"/>
                <w:szCs w:val="12"/>
              </w:rPr>
            </w:pPr>
            <w:r>
              <w:rPr>
                <w:rFonts w:ascii="宋体" w:hAnsi="宋体" w:eastAsia="宋体" w:cs="宋体"/>
                <w:spacing w:val="-1"/>
                <w:sz w:val="12"/>
                <w:szCs w:val="12"/>
              </w:rPr>
              <w:t>4,462.39</w:t>
            </w:r>
          </w:p>
        </w:tc>
        <w:tc>
          <w:tcPr>
            <w:tcW w:w="744" w:type="dxa"/>
            <w:vAlign w:val="top"/>
          </w:tcPr>
          <w:p w14:paraId="71A99350">
            <w:pPr>
              <w:spacing w:before="127" w:line="239" w:lineRule="auto"/>
              <w:ind w:left="241"/>
              <w:rPr>
                <w:rFonts w:ascii="宋体" w:hAnsi="宋体" w:eastAsia="宋体" w:cs="宋体"/>
                <w:sz w:val="12"/>
                <w:szCs w:val="12"/>
              </w:rPr>
            </w:pPr>
            <w:r>
              <w:rPr>
                <w:rFonts w:ascii="宋体" w:hAnsi="宋体" w:eastAsia="宋体" w:cs="宋体"/>
                <w:spacing w:val="-2"/>
                <w:sz w:val="12"/>
                <w:szCs w:val="12"/>
              </w:rPr>
              <w:t>76.94</w:t>
            </w:r>
          </w:p>
        </w:tc>
        <w:tc>
          <w:tcPr>
            <w:tcW w:w="754" w:type="dxa"/>
            <w:vAlign w:val="top"/>
          </w:tcPr>
          <w:p w14:paraId="4E507DD0">
            <w:pPr>
              <w:spacing w:before="127" w:line="239" w:lineRule="auto"/>
              <w:ind w:left="221"/>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00AD089C">
            <w:pPr>
              <w:spacing w:before="127" w:line="239" w:lineRule="auto"/>
              <w:ind w:left="221"/>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075B1CA8">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10346BC0">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0971A3D8">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2E4CCE0A">
            <w:pPr>
              <w:spacing w:before="127" w:line="239" w:lineRule="auto"/>
              <w:ind w:left="219"/>
              <w:rPr>
                <w:rFonts w:ascii="宋体" w:hAnsi="宋体" w:eastAsia="宋体" w:cs="宋体"/>
                <w:sz w:val="12"/>
                <w:szCs w:val="12"/>
              </w:rPr>
            </w:pPr>
            <w:r>
              <w:rPr>
                <w:rFonts w:ascii="宋体" w:hAnsi="宋体" w:eastAsia="宋体" w:cs="宋体"/>
                <w:spacing w:val="-1"/>
                <w:sz w:val="12"/>
                <w:szCs w:val="12"/>
              </w:rPr>
              <w:t>307.75</w:t>
            </w:r>
          </w:p>
        </w:tc>
        <w:tc>
          <w:tcPr>
            <w:tcW w:w="763" w:type="dxa"/>
            <w:tcBorders>
              <w:right w:val="single" w:color="000000" w:sz="6" w:space="0"/>
            </w:tcBorders>
            <w:vAlign w:val="top"/>
          </w:tcPr>
          <w:p w14:paraId="51E265B5">
            <w:pPr>
              <w:spacing w:before="127" w:line="239" w:lineRule="auto"/>
              <w:ind w:left="219"/>
              <w:rPr>
                <w:rFonts w:ascii="宋体" w:hAnsi="宋体" w:eastAsia="宋体" w:cs="宋体"/>
                <w:sz w:val="12"/>
                <w:szCs w:val="12"/>
              </w:rPr>
            </w:pPr>
            <w:r>
              <w:rPr>
                <w:rFonts w:ascii="宋体" w:hAnsi="宋体" w:eastAsia="宋体" w:cs="宋体"/>
                <w:spacing w:val="-1"/>
                <w:sz w:val="12"/>
                <w:szCs w:val="12"/>
              </w:rPr>
              <w:t>307.75</w:t>
            </w:r>
          </w:p>
        </w:tc>
      </w:tr>
      <w:tr w14:paraId="2E8DC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49354F9">
            <w:pPr>
              <w:spacing w:before="127" w:line="239" w:lineRule="auto"/>
              <w:ind w:left="132"/>
              <w:rPr>
                <w:rFonts w:ascii="宋体" w:hAnsi="宋体" w:eastAsia="宋体" w:cs="宋体"/>
                <w:sz w:val="12"/>
                <w:szCs w:val="12"/>
              </w:rPr>
            </w:pPr>
            <w:r>
              <w:rPr>
                <w:rFonts w:ascii="宋体" w:hAnsi="宋体" w:eastAsia="宋体" w:cs="宋体"/>
                <w:spacing w:val="-4"/>
                <w:sz w:val="12"/>
                <w:szCs w:val="12"/>
              </w:rPr>
              <w:t>1.3</w:t>
            </w:r>
          </w:p>
        </w:tc>
        <w:tc>
          <w:tcPr>
            <w:tcW w:w="1099" w:type="dxa"/>
            <w:vAlign w:val="top"/>
          </w:tcPr>
          <w:p w14:paraId="363C7008">
            <w:pPr>
              <w:spacing w:before="127"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6F5BFB38">
            <w:pPr>
              <w:rPr>
                <w:rFonts w:ascii="Arial"/>
                <w:sz w:val="21"/>
              </w:rPr>
            </w:pPr>
          </w:p>
        </w:tc>
        <w:tc>
          <w:tcPr>
            <w:tcW w:w="754" w:type="dxa"/>
            <w:vAlign w:val="top"/>
          </w:tcPr>
          <w:p w14:paraId="7BA0433B">
            <w:pPr>
              <w:rPr>
                <w:rFonts w:ascii="Arial"/>
                <w:sz w:val="21"/>
              </w:rPr>
            </w:pPr>
          </w:p>
        </w:tc>
        <w:tc>
          <w:tcPr>
            <w:tcW w:w="754" w:type="dxa"/>
            <w:vAlign w:val="top"/>
          </w:tcPr>
          <w:p w14:paraId="01BD201F">
            <w:pPr>
              <w:rPr>
                <w:rFonts w:ascii="Arial"/>
                <w:sz w:val="21"/>
              </w:rPr>
            </w:pPr>
          </w:p>
        </w:tc>
        <w:tc>
          <w:tcPr>
            <w:tcW w:w="754" w:type="dxa"/>
            <w:vAlign w:val="top"/>
          </w:tcPr>
          <w:p w14:paraId="34BD64AD">
            <w:pPr>
              <w:rPr>
                <w:rFonts w:ascii="Arial"/>
                <w:sz w:val="21"/>
              </w:rPr>
            </w:pPr>
          </w:p>
        </w:tc>
        <w:tc>
          <w:tcPr>
            <w:tcW w:w="744" w:type="dxa"/>
            <w:vAlign w:val="top"/>
          </w:tcPr>
          <w:p w14:paraId="6CC7442A">
            <w:pPr>
              <w:rPr>
                <w:rFonts w:ascii="Arial"/>
                <w:sz w:val="21"/>
              </w:rPr>
            </w:pPr>
          </w:p>
        </w:tc>
        <w:tc>
          <w:tcPr>
            <w:tcW w:w="744" w:type="dxa"/>
            <w:vAlign w:val="top"/>
          </w:tcPr>
          <w:p w14:paraId="1F989C25">
            <w:pPr>
              <w:spacing w:before="127" w:line="217" w:lineRule="auto"/>
              <w:ind w:left="150"/>
              <w:rPr>
                <w:rFonts w:ascii="宋体" w:hAnsi="宋体" w:eastAsia="宋体" w:cs="宋体"/>
                <w:sz w:val="12"/>
                <w:szCs w:val="12"/>
              </w:rPr>
            </w:pPr>
            <w:r>
              <w:rPr>
                <w:rFonts w:ascii="宋体" w:hAnsi="宋体" w:eastAsia="宋体" w:cs="宋体"/>
                <w:spacing w:val="-1"/>
                <w:sz w:val="12"/>
                <w:szCs w:val="12"/>
              </w:rPr>
              <w:t>6,402.03</w:t>
            </w:r>
          </w:p>
        </w:tc>
        <w:tc>
          <w:tcPr>
            <w:tcW w:w="754" w:type="dxa"/>
            <w:vAlign w:val="top"/>
          </w:tcPr>
          <w:p w14:paraId="138ED086">
            <w:pPr>
              <w:spacing w:before="127" w:line="217" w:lineRule="auto"/>
              <w:ind w:left="160"/>
              <w:rPr>
                <w:rFonts w:ascii="宋体" w:hAnsi="宋体" w:eastAsia="宋体" w:cs="宋体"/>
                <w:sz w:val="12"/>
                <w:szCs w:val="12"/>
              </w:rPr>
            </w:pPr>
            <w:r>
              <w:rPr>
                <w:rFonts w:ascii="宋体" w:hAnsi="宋体" w:eastAsia="宋体" w:cs="宋体"/>
                <w:spacing w:val="-1"/>
                <w:sz w:val="12"/>
                <w:szCs w:val="12"/>
              </w:rPr>
              <w:t>6,094.27</w:t>
            </w:r>
          </w:p>
        </w:tc>
        <w:tc>
          <w:tcPr>
            <w:tcW w:w="754" w:type="dxa"/>
            <w:vAlign w:val="top"/>
          </w:tcPr>
          <w:p w14:paraId="3212DFA9">
            <w:pPr>
              <w:spacing w:before="127" w:line="217" w:lineRule="auto"/>
              <w:ind w:left="161"/>
              <w:rPr>
                <w:rFonts w:ascii="宋体" w:hAnsi="宋体" w:eastAsia="宋体" w:cs="宋体"/>
                <w:sz w:val="12"/>
                <w:szCs w:val="12"/>
              </w:rPr>
            </w:pPr>
            <w:r>
              <w:rPr>
                <w:rFonts w:ascii="宋体" w:hAnsi="宋体" w:eastAsia="宋体" w:cs="宋体"/>
                <w:spacing w:val="-1"/>
                <w:sz w:val="12"/>
                <w:szCs w:val="12"/>
              </w:rPr>
              <w:t>5,786.52</w:t>
            </w:r>
          </w:p>
        </w:tc>
        <w:tc>
          <w:tcPr>
            <w:tcW w:w="754" w:type="dxa"/>
            <w:vAlign w:val="top"/>
          </w:tcPr>
          <w:p w14:paraId="0B534656">
            <w:pPr>
              <w:spacing w:before="127" w:line="217" w:lineRule="auto"/>
              <w:ind w:left="160"/>
              <w:rPr>
                <w:rFonts w:ascii="宋体" w:hAnsi="宋体" w:eastAsia="宋体" w:cs="宋体"/>
                <w:sz w:val="12"/>
                <w:szCs w:val="12"/>
              </w:rPr>
            </w:pPr>
            <w:r>
              <w:rPr>
                <w:rFonts w:ascii="宋体" w:hAnsi="宋体" w:eastAsia="宋体" w:cs="宋体"/>
                <w:spacing w:val="-1"/>
                <w:sz w:val="12"/>
                <w:szCs w:val="12"/>
              </w:rPr>
              <w:t>5,478.77</w:t>
            </w:r>
          </w:p>
        </w:tc>
        <w:tc>
          <w:tcPr>
            <w:tcW w:w="754" w:type="dxa"/>
            <w:vAlign w:val="top"/>
          </w:tcPr>
          <w:p w14:paraId="2B43D778">
            <w:pPr>
              <w:spacing w:before="127" w:line="217" w:lineRule="auto"/>
              <w:ind w:left="160"/>
              <w:rPr>
                <w:rFonts w:ascii="宋体" w:hAnsi="宋体" w:eastAsia="宋体" w:cs="宋体"/>
                <w:sz w:val="12"/>
                <w:szCs w:val="12"/>
              </w:rPr>
            </w:pPr>
            <w:r>
              <w:rPr>
                <w:rFonts w:ascii="宋体" w:hAnsi="宋体" w:eastAsia="宋体" w:cs="宋体"/>
                <w:spacing w:val="-1"/>
                <w:sz w:val="12"/>
                <w:szCs w:val="12"/>
              </w:rPr>
              <w:t>5,171.02</w:t>
            </w:r>
          </w:p>
        </w:tc>
        <w:tc>
          <w:tcPr>
            <w:tcW w:w="754" w:type="dxa"/>
            <w:vAlign w:val="top"/>
          </w:tcPr>
          <w:p w14:paraId="5A34E6B8">
            <w:pPr>
              <w:spacing w:before="127" w:line="217" w:lineRule="auto"/>
              <w:ind w:left="157"/>
              <w:rPr>
                <w:rFonts w:ascii="宋体" w:hAnsi="宋体" w:eastAsia="宋体" w:cs="宋体"/>
                <w:sz w:val="12"/>
                <w:szCs w:val="12"/>
              </w:rPr>
            </w:pPr>
            <w:r>
              <w:rPr>
                <w:rFonts w:ascii="宋体" w:hAnsi="宋体" w:eastAsia="宋体" w:cs="宋体"/>
                <w:spacing w:val="-1"/>
                <w:sz w:val="12"/>
                <w:szCs w:val="12"/>
              </w:rPr>
              <w:t>4,863.27</w:t>
            </w:r>
          </w:p>
        </w:tc>
        <w:tc>
          <w:tcPr>
            <w:tcW w:w="754" w:type="dxa"/>
            <w:vAlign w:val="top"/>
          </w:tcPr>
          <w:p w14:paraId="712A5B94">
            <w:pPr>
              <w:spacing w:before="127" w:line="217" w:lineRule="auto"/>
              <w:ind w:left="156"/>
              <w:rPr>
                <w:rFonts w:ascii="宋体" w:hAnsi="宋体" w:eastAsia="宋体" w:cs="宋体"/>
                <w:sz w:val="12"/>
                <w:szCs w:val="12"/>
              </w:rPr>
            </w:pPr>
            <w:r>
              <w:rPr>
                <w:rFonts w:ascii="宋体" w:hAnsi="宋体" w:eastAsia="宋体" w:cs="宋体"/>
                <w:spacing w:val="-1"/>
                <w:sz w:val="12"/>
                <w:szCs w:val="12"/>
              </w:rPr>
              <w:t>4,555.52</w:t>
            </w:r>
          </w:p>
        </w:tc>
        <w:tc>
          <w:tcPr>
            <w:tcW w:w="763" w:type="dxa"/>
            <w:tcBorders>
              <w:right w:val="single" w:color="000000" w:sz="6" w:space="0"/>
            </w:tcBorders>
            <w:vAlign w:val="top"/>
          </w:tcPr>
          <w:p w14:paraId="012D6908">
            <w:pPr>
              <w:spacing w:before="127" w:line="217" w:lineRule="auto"/>
              <w:ind w:left="156"/>
              <w:rPr>
                <w:rFonts w:ascii="宋体" w:hAnsi="宋体" w:eastAsia="宋体" w:cs="宋体"/>
                <w:sz w:val="12"/>
                <w:szCs w:val="12"/>
              </w:rPr>
            </w:pPr>
            <w:r>
              <w:rPr>
                <w:rFonts w:ascii="宋体" w:hAnsi="宋体" w:eastAsia="宋体" w:cs="宋体"/>
                <w:spacing w:val="-1"/>
                <w:sz w:val="12"/>
                <w:szCs w:val="12"/>
              </w:rPr>
              <w:t>4,247.77</w:t>
            </w:r>
          </w:p>
        </w:tc>
      </w:tr>
      <w:tr w14:paraId="7341F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21111AA8">
            <w:pPr>
              <w:spacing w:before="127" w:line="239" w:lineRule="auto"/>
              <w:ind w:left="132"/>
              <w:rPr>
                <w:rFonts w:ascii="宋体" w:hAnsi="宋体" w:eastAsia="宋体" w:cs="宋体"/>
                <w:sz w:val="12"/>
                <w:szCs w:val="12"/>
              </w:rPr>
            </w:pPr>
            <w:r>
              <w:rPr>
                <w:rFonts w:ascii="宋体" w:hAnsi="宋体" w:eastAsia="宋体" w:cs="宋体"/>
                <w:spacing w:val="-4"/>
                <w:sz w:val="12"/>
                <w:szCs w:val="12"/>
              </w:rPr>
              <w:t>1.4</w:t>
            </w:r>
          </w:p>
        </w:tc>
        <w:tc>
          <w:tcPr>
            <w:tcW w:w="1099" w:type="dxa"/>
            <w:vAlign w:val="top"/>
          </w:tcPr>
          <w:p w14:paraId="29D11527">
            <w:pPr>
              <w:spacing w:before="127"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7BAFBD6E">
            <w:pPr>
              <w:rPr>
                <w:rFonts w:ascii="Arial"/>
                <w:sz w:val="21"/>
              </w:rPr>
            </w:pPr>
          </w:p>
        </w:tc>
        <w:tc>
          <w:tcPr>
            <w:tcW w:w="754" w:type="dxa"/>
            <w:vAlign w:val="top"/>
          </w:tcPr>
          <w:p w14:paraId="307932DC">
            <w:pPr>
              <w:rPr>
                <w:rFonts w:ascii="Arial"/>
                <w:sz w:val="21"/>
              </w:rPr>
            </w:pPr>
          </w:p>
        </w:tc>
        <w:tc>
          <w:tcPr>
            <w:tcW w:w="754" w:type="dxa"/>
            <w:vAlign w:val="top"/>
          </w:tcPr>
          <w:p w14:paraId="4E2DB7F0">
            <w:pPr>
              <w:rPr>
                <w:rFonts w:ascii="Arial"/>
                <w:sz w:val="21"/>
              </w:rPr>
            </w:pPr>
          </w:p>
        </w:tc>
        <w:tc>
          <w:tcPr>
            <w:tcW w:w="754" w:type="dxa"/>
            <w:vAlign w:val="top"/>
          </w:tcPr>
          <w:p w14:paraId="5786F33D">
            <w:pPr>
              <w:rPr>
                <w:rFonts w:ascii="Arial"/>
                <w:sz w:val="21"/>
              </w:rPr>
            </w:pPr>
          </w:p>
        </w:tc>
        <w:tc>
          <w:tcPr>
            <w:tcW w:w="744" w:type="dxa"/>
            <w:vAlign w:val="top"/>
          </w:tcPr>
          <w:p w14:paraId="4EEDFB2B">
            <w:pPr>
              <w:spacing w:before="127" w:line="217" w:lineRule="auto"/>
              <w:ind w:left="141"/>
              <w:rPr>
                <w:rFonts w:ascii="宋体" w:hAnsi="宋体" w:eastAsia="宋体" w:cs="宋体"/>
                <w:sz w:val="12"/>
                <w:szCs w:val="12"/>
              </w:rPr>
            </w:pPr>
            <w:r>
              <w:rPr>
                <w:rFonts w:ascii="宋体" w:hAnsi="宋体" w:eastAsia="宋体" w:cs="宋体"/>
                <w:spacing w:val="-1"/>
                <w:sz w:val="12"/>
                <w:szCs w:val="12"/>
              </w:rPr>
              <w:t>2,016.58</w:t>
            </w:r>
          </w:p>
        </w:tc>
        <w:tc>
          <w:tcPr>
            <w:tcW w:w="744" w:type="dxa"/>
            <w:vAlign w:val="top"/>
          </w:tcPr>
          <w:p w14:paraId="025FA4B2">
            <w:pPr>
              <w:rPr>
                <w:rFonts w:ascii="Arial"/>
                <w:sz w:val="21"/>
              </w:rPr>
            </w:pPr>
          </w:p>
        </w:tc>
        <w:tc>
          <w:tcPr>
            <w:tcW w:w="754" w:type="dxa"/>
            <w:vAlign w:val="top"/>
          </w:tcPr>
          <w:p w14:paraId="5B390A68">
            <w:pPr>
              <w:rPr>
                <w:rFonts w:ascii="Arial"/>
                <w:sz w:val="21"/>
              </w:rPr>
            </w:pPr>
          </w:p>
        </w:tc>
        <w:tc>
          <w:tcPr>
            <w:tcW w:w="754" w:type="dxa"/>
            <w:vAlign w:val="top"/>
          </w:tcPr>
          <w:p w14:paraId="5A4A5827">
            <w:pPr>
              <w:rPr>
                <w:rFonts w:ascii="Arial"/>
                <w:sz w:val="21"/>
              </w:rPr>
            </w:pPr>
          </w:p>
        </w:tc>
        <w:tc>
          <w:tcPr>
            <w:tcW w:w="754" w:type="dxa"/>
            <w:vAlign w:val="top"/>
          </w:tcPr>
          <w:p w14:paraId="63FC5879">
            <w:pPr>
              <w:rPr>
                <w:rFonts w:ascii="Arial"/>
                <w:sz w:val="21"/>
              </w:rPr>
            </w:pPr>
          </w:p>
        </w:tc>
        <w:tc>
          <w:tcPr>
            <w:tcW w:w="754" w:type="dxa"/>
            <w:vAlign w:val="top"/>
          </w:tcPr>
          <w:p w14:paraId="34E67C67">
            <w:pPr>
              <w:rPr>
                <w:rFonts w:ascii="Arial"/>
                <w:sz w:val="21"/>
              </w:rPr>
            </w:pPr>
          </w:p>
        </w:tc>
        <w:tc>
          <w:tcPr>
            <w:tcW w:w="754" w:type="dxa"/>
            <w:vAlign w:val="top"/>
          </w:tcPr>
          <w:p w14:paraId="2BB44020">
            <w:pPr>
              <w:rPr>
                <w:rFonts w:ascii="Arial"/>
                <w:sz w:val="21"/>
              </w:rPr>
            </w:pPr>
          </w:p>
        </w:tc>
        <w:tc>
          <w:tcPr>
            <w:tcW w:w="754" w:type="dxa"/>
            <w:vAlign w:val="top"/>
          </w:tcPr>
          <w:p w14:paraId="6A5B5F45">
            <w:pPr>
              <w:rPr>
                <w:rFonts w:ascii="Arial"/>
                <w:sz w:val="21"/>
              </w:rPr>
            </w:pPr>
          </w:p>
        </w:tc>
        <w:tc>
          <w:tcPr>
            <w:tcW w:w="763" w:type="dxa"/>
            <w:tcBorders>
              <w:right w:val="single" w:color="000000" w:sz="6" w:space="0"/>
            </w:tcBorders>
            <w:vAlign w:val="top"/>
          </w:tcPr>
          <w:p w14:paraId="38189F96">
            <w:pPr>
              <w:rPr>
                <w:rFonts w:ascii="Arial"/>
                <w:sz w:val="21"/>
              </w:rPr>
            </w:pPr>
          </w:p>
        </w:tc>
      </w:tr>
      <w:tr w14:paraId="1F1DD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83294CD">
            <w:pPr>
              <w:spacing w:before="127" w:line="241" w:lineRule="auto"/>
              <w:ind w:left="185"/>
              <w:rPr>
                <w:rFonts w:ascii="宋体" w:hAnsi="宋体" w:eastAsia="宋体" w:cs="宋体"/>
                <w:sz w:val="12"/>
                <w:szCs w:val="12"/>
              </w:rPr>
            </w:pPr>
            <w:r>
              <w:rPr>
                <w:rFonts w:ascii="宋体" w:hAnsi="宋体" w:eastAsia="宋体" w:cs="宋体"/>
                <w:sz w:val="12"/>
                <w:szCs w:val="12"/>
              </w:rPr>
              <w:t>2</w:t>
            </w:r>
          </w:p>
        </w:tc>
        <w:tc>
          <w:tcPr>
            <w:tcW w:w="1099" w:type="dxa"/>
            <w:vAlign w:val="top"/>
          </w:tcPr>
          <w:p w14:paraId="590E80A7">
            <w:pPr>
              <w:spacing w:before="127" w:line="219" w:lineRule="auto"/>
              <w:ind w:left="20"/>
              <w:rPr>
                <w:rFonts w:ascii="宋体" w:hAnsi="宋体" w:eastAsia="宋体" w:cs="宋体"/>
                <w:sz w:val="12"/>
                <w:szCs w:val="12"/>
              </w:rPr>
            </w:pPr>
            <w:r>
              <w:rPr>
                <w:rFonts w:ascii="宋体" w:hAnsi="宋体" w:eastAsia="宋体" w:cs="宋体"/>
                <w:spacing w:val="-1"/>
                <w:sz w:val="12"/>
                <w:szCs w:val="12"/>
              </w:rPr>
              <w:t>机器设备</w:t>
            </w:r>
          </w:p>
        </w:tc>
        <w:tc>
          <w:tcPr>
            <w:tcW w:w="754" w:type="dxa"/>
            <w:vAlign w:val="top"/>
          </w:tcPr>
          <w:p w14:paraId="5206E094">
            <w:pPr>
              <w:spacing w:before="127" w:line="217" w:lineRule="auto"/>
              <w:ind w:left="119"/>
              <w:rPr>
                <w:rFonts w:ascii="宋体" w:hAnsi="宋体" w:eastAsia="宋体" w:cs="宋体"/>
                <w:sz w:val="12"/>
                <w:szCs w:val="12"/>
              </w:rPr>
            </w:pPr>
            <w:r>
              <w:rPr>
                <w:rFonts w:ascii="宋体" w:hAnsi="宋体" w:eastAsia="宋体" w:cs="宋体"/>
                <w:spacing w:val="-2"/>
                <w:sz w:val="12"/>
                <w:szCs w:val="12"/>
              </w:rPr>
              <w:t>10,847.59</w:t>
            </w:r>
          </w:p>
        </w:tc>
        <w:tc>
          <w:tcPr>
            <w:tcW w:w="754" w:type="dxa"/>
            <w:vAlign w:val="top"/>
          </w:tcPr>
          <w:p w14:paraId="3A6FEC38">
            <w:pPr>
              <w:spacing w:before="127" w:line="239" w:lineRule="auto"/>
              <w:ind w:left="238"/>
              <w:rPr>
                <w:rFonts w:ascii="宋体" w:hAnsi="宋体" w:eastAsia="宋体" w:cs="宋体"/>
                <w:sz w:val="12"/>
                <w:szCs w:val="12"/>
              </w:rPr>
            </w:pPr>
            <w:r>
              <w:rPr>
                <w:rFonts w:ascii="宋体" w:hAnsi="宋体" w:eastAsia="宋体" w:cs="宋体"/>
                <w:spacing w:val="-3"/>
                <w:sz w:val="12"/>
                <w:szCs w:val="12"/>
              </w:rPr>
              <w:t>10.00</w:t>
            </w:r>
          </w:p>
        </w:tc>
        <w:tc>
          <w:tcPr>
            <w:tcW w:w="754" w:type="dxa"/>
            <w:vAlign w:val="top"/>
          </w:tcPr>
          <w:p w14:paraId="50526D59">
            <w:pPr>
              <w:spacing w:before="127" w:line="239" w:lineRule="auto"/>
              <w:ind w:left="263"/>
              <w:rPr>
                <w:rFonts w:ascii="宋体" w:hAnsi="宋体" w:eastAsia="宋体" w:cs="宋体"/>
                <w:sz w:val="12"/>
                <w:szCs w:val="12"/>
              </w:rPr>
            </w:pPr>
            <w:r>
              <w:rPr>
                <w:rFonts w:ascii="宋体" w:hAnsi="宋体" w:eastAsia="宋体" w:cs="宋体"/>
                <w:spacing w:val="-2"/>
                <w:sz w:val="12"/>
                <w:szCs w:val="12"/>
              </w:rPr>
              <w:t>5.00</w:t>
            </w:r>
          </w:p>
        </w:tc>
        <w:tc>
          <w:tcPr>
            <w:tcW w:w="754" w:type="dxa"/>
            <w:vAlign w:val="top"/>
          </w:tcPr>
          <w:p w14:paraId="79C3F294">
            <w:pPr>
              <w:spacing w:before="127" w:line="239" w:lineRule="auto"/>
              <w:ind w:left="260"/>
              <w:rPr>
                <w:rFonts w:ascii="宋体" w:hAnsi="宋体" w:eastAsia="宋体" w:cs="宋体"/>
                <w:sz w:val="12"/>
                <w:szCs w:val="12"/>
              </w:rPr>
            </w:pPr>
            <w:r>
              <w:rPr>
                <w:rFonts w:ascii="宋体" w:hAnsi="宋体" w:eastAsia="宋体" w:cs="宋体"/>
                <w:spacing w:val="-1"/>
                <w:sz w:val="12"/>
                <w:szCs w:val="12"/>
              </w:rPr>
              <w:t>9.50</w:t>
            </w:r>
          </w:p>
        </w:tc>
        <w:tc>
          <w:tcPr>
            <w:tcW w:w="744" w:type="dxa"/>
            <w:vAlign w:val="top"/>
          </w:tcPr>
          <w:p w14:paraId="0ADED865">
            <w:pPr>
              <w:spacing w:before="127" w:line="217" w:lineRule="auto"/>
              <w:ind w:left="117"/>
              <w:rPr>
                <w:rFonts w:ascii="宋体" w:hAnsi="宋体" w:eastAsia="宋体" w:cs="宋体"/>
                <w:sz w:val="12"/>
                <w:szCs w:val="12"/>
              </w:rPr>
            </w:pPr>
            <w:r>
              <w:rPr>
                <w:rFonts w:ascii="宋体" w:hAnsi="宋体" w:eastAsia="宋体" w:cs="宋体"/>
                <w:spacing w:val="-2"/>
                <w:sz w:val="12"/>
                <w:szCs w:val="12"/>
              </w:rPr>
              <w:t>10,847.59</w:t>
            </w:r>
          </w:p>
        </w:tc>
        <w:tc>
          <w:tcPr>
            <w:tcW w:w="744" w:type="dxa"/>
            <w:vAlign w:val="top"/>
          </w:tcPr>
          <w:p w14:paraId="4633409E">
            <w:pPr>
              <w:rPr>
                <w:rFonts w:ascii="Arial"/>
                <w:sz w:val="21"/>
              </w:rPr>
            </w:pPr>
          </w:p>
        </w:tc>
        <w:tc>
          <w:tcPr>
            <w:tcW w:w="754" w:type="dxa"/>
            <w:vAlign w:val="top"/>
          </w:tcPr>
          <w:p w14:paraId="33BFC175">
            <w:pPr>
              <w:rPr>
                <w:rFonts w:ascii="Arial"/>
                <w:sz w:val="21"/>
              </w:rPr>
            </w:pPr>
          </w:p>
        </w:tc>
        <w:tc>
          <w:tcPr>
            <w:tcW w:w="754" w:type="dxa"/>
            <w:vAlign w:val="top"/>
          </w:tcPr>
          <w:p w14:paraId="19A5E166">
            <w:pPr>
              <w:rPr>
                <w:rFonts w:ascii="Arial"/>
                <w:sz w:val="21"/>
              </w:rPr>
            </w:pPr>
          </w:p>
        </w:tc>
        <w:tc>
          <w:tcPr>
            <w:tcW w:w="754" w:type="dxa"/>
            <w:vAlign w:val="top"/>
          </w:tcPr>
          <w:p w14:paraId="12957C45">
            <w:pPr>
              <w:rPr>
                <w:rFonts w:ascii="Arial"/>
                <w:sz w:val="21"/>
              </w:rPr>
            </w:pPr>
          </w:p>
        </w:tc>
        <w:tc>
          <w:tcPr>
            <w:tcW w:w="754" w:type="dxa"/>
            <w:vAlign w:val="top"/>
          </w:tcPr>
          <w:p w14:paraId="32815692">
            <w:pPr>
              <w:rPr>
                <w:rFonts w:ascii="Arial"/>
                <w:sz w:val="21"/>
              </w:rPr>
            </w:pPr>
          </w:p>
        </w:tc>
        <w:tc>
          <w:tcPr>
            <w:tcW w:w="754" w:type="dxa"/>
            <w:vAlign w:val="top"/>
          </w:tcPr>
          <w:p w14:paraId="58D368E2">
            <w:pPr>
              <w:rPr>
                <w:rFonts w:ascii="Arial"/>
                <w:sz w:val="21"/>
              </w:rPr>
            </w:pPr>
          </w:p>
        </w:tc>
        <w:tc>
          <w:tcPr>
            <w:tcW w:w="754" w:type="dxa"/>
            <w:vAlign w:val="top"/>
          </w:tcPr>
          <w:p w14:paraId="008A8B13">
            <w:pPr>
              <w:rPr>
                <w:rFonts w:ascii="Arial"/>
                <w:sz w:val="21"/>
              </w:rPr>
            </w:pPr>
          </w:p>
        </w:tc>
        <w:tc>
          <w:tcPr>
            <w:tcW w:w="763" w:type="dxa"/>
            <w:tcBorders>
              <w:right w:val="single" w:color="000000" w:sz="6" w:space="0"/>
            </w:tcBorders>
            <w:vAlign w:val="top"/>
          </w:tcPr>
          <w:p w14:paraId="006220A2">
            <w:pPr>
              <w:rPr>
                <w:rFonts w:ascii="Arial"/>
                <w:sz w:val="21"/>
              </w:rPr>
            </w:pPr>
          </w:p>
        </w:tc>
      </w:tr>
      <w:tr w14:paraId="6E7C2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3045DA8">
            <w:pPr>
              <w:spacing w:before="127" w:line="239" w:lineRule="auto"/>
              <w:ind w:left="125"/>
              <w:rPr>
                <w:rFonts w:ascii="宋体" w:hAnsi="宋体" w:eastAsia="宋体" w:cs="宋体"/>
                <w:sz w:val="12"/>
                <w:szCs w:val="12"/>
              </w:rPr>
            </w:pPr>
            <w:r>
              <w:rPr>
                <w:rFonts w:ascii="宋体" w:hAnsi="宋体" w:eastAsia="宋体" w:cs="宋体"/>
                <w:spacing w:val="-2"/>
                <w:sz w:val="12"/>
                <w:szCs w:val="12"/>
              </w:rPr>
              <w:t>2.1</w:t>
            </w:r>
          </w:p>
        </w:tc>
        <w:tc>
          <w:tcPr>
            <w:tcW w:w="1099" w:type="dxa"/>
            <w:vAlign w:val="top"/>
          </w:tcPr>
          <w:p w14:paraId="560620AC">
            <w:pPr>
              <w:spacing w:before="127" w:line="220" w:lineRule="auto"/>
              <w:ind w:left="20"/>
              <w:rPr>
                <w:rFonts w:ascii="宋体" w:hAnsi="宋体" w:eastAsia="宋体" w:cs="宋体"/>
                <w:sz w:val="12"/>
                <w:szCs w:val="12"/>
              </w:rPr>
            </w:pPr>
            <w:r>
              <w:rPr>
                <w:rFonts w:ascii="宋体" w:hAnsi="宋体" w:eastAsia="宋体" w:cs="宋体"/>
                <w:spacing w:val="-1"/>
                <w:sz w:val="12"/>
                <w:szCs w:val="12"/>
              </w:rPr>
              <w:t>抵扣设备进项税</w:t>
            </w:r>
          </w:p>
        </w:tc>
        <w:tc>
          <w:tcPr>
            <w:tcW w:w="754" w:type="dxa"/>
            <w:vAlign w:val="top"/>
          </w:tcPr>
          <w:p w14:paraId="3D11E123">
            <w:pPr>
              <w:rPr>
                <w:rFonts w:ascii="Arial"/>
                <w:sz w:val="21"/>
              </w:rPr>
            </w:pPr>
          </w:p>
        </w:tc>
        <w:tc>
          <w:tcPr>
            <w:tcW w:w="754" w:type="dxa"/>
            <w:vAlign w:val="top"/>
          </w:tcPr>
          <w:p w14:paraId="402FFFEE">
            <w:pPr>
              <w:rPr>
                <w:rFonts w:ascii="Arial"/>
                <w:sz w:val="21"/>
              </w:rPr>
            </w:pPr>
          </w:p>
        </w:tc>
        <w:tc>
          <w:tcPr>
            <w:tcW w:w="754" w:type="dxa"/>
            <w:vAlign w:val="top"/>
          </w:tcPr>
          <w:p w14:paraId="25395819">
            <w:pPr>
              <w:rPr>
                <w:rFonts w:ascii="Arial"/>
                <w:sz w:val="21"/>
              </w:rPr>
            </w:pPr>
          </w:p>
        </w:tc>
        <w:tc>
          <w:tcPr>
            <w:tcW w:w="754" w:type="dxa"/>
            <w:vAlign w:val="top"/>
          </w:tcPr>
          <w:p w14:paraId="604082E9">
            <w:pPr>
              <w:rPr>
                <w:rFonts w:ascii="Arial"/>
                <w:sz w:val="21"/>
              </w:rPr>
            </w:pPr>
          </w:p>
        </w:tc>
        <w:tc>
          <w:tcPr>
            <w:tcW w:w="744" w:type="dxa"/>
            <w:vAlign w:val="top"/>
          </w:tcPr>
          <w:p w14:paraId="3840BBD9">
            <w:pPr>
              <w:spacing w:before="127" w:line="217" w:lineRule="auto"/>
              <w:ind w:left="141"/>
              <w:rPr>
                <w:rFonts w:ascii="宋体" w:hAnsi="宋体" w:eastAsia="宋体" w:cs="宋体"/>
                <w:sz w:val="12"/>
                <w:szCs w:val="12"/>
              </w:rPr>
            </w:pPr>
            <w:r>
              <w:rPr>
                <w:rFonts w:ascii="宋体" w:hAnsi="宋体" w:eastAsia="宋体" w:cs="宋体"/>
                <w:spacing w:val="-1"/>
                <w:sz w:val="12"/>
                <w:szCs w:val="12"/>
              </w:rPr>
              <w:t>2,495.91</w:t>
            </w:r>
          </w:p>
        </w:tc>
        <w:tc>
          <w:tcPr>
            <w:tcW w:w="744" w:type="dxa"/>
            <w:vAlign w:val="top"/>
          </w:tcPr>
          <w:p w14:paraId="57698164">
            <w:pPr>
              <w:spacing w:before="127" w:line="217" w:lineRule="auto"/>
              <w:ind w:left="158"/>
              <w:rPr>
                <w:rFonts w:ascii="宋体" w:hAnsi="宋体" w:eastAsia="宋体" w:cs="宋体"/>
                <w:sz w:val="12"/>
                <w:szCs w:val="12"/>
              </w:rPr>
            </w:pPr>
            <w:r>
              <w:rPr>
                <w:rFonts w:ascii="宋体" w:hAnsi="宋体" w:eastAsia="宋体" w:cs="宋体"/>
                <w:spacing w:val="-2"/>
                <w:sz w:val="12"/>
                <w:szCs w:val="12"/>
              </w:rPr>
              <w:t>1,247.95</w:t>
            </w:r>
          </w:p>
        </w:tc>
        <w:tc>
          <w:tcPr>
            <w:tcW w:w="754" w:type="dxa"/>
            <w:vAlign w:val="top"/>
          </w:tcPr>
          <w:p w14:paraId="24E328D3">
            <w:pPr>
              <w:rPr>
                <w:rFonts w:ascii="Arial"/>
                <w:sz w:val="21"/>
              </w:rPr>
            </w:pPr>
          </w:p>
        </w:tc>
        <w:tc>
          <w:tcPr>
            <w:tcW w:w="754" w:type="dxa"/>
            <w:vAlign w:val="top"/>
          </w:tcPr>
          <w:p w14:paraId="09E5122A">
            <w:pPr>
              <w:rPr>
                <w:rFonts w:ascii="Arial"/>
                <w:sz w:val="21"/>
              </w:rPr>
            </w:pPr>
          </w:p>
        </w:tc>
        <w:tc>
          <w:tcPr>
            <w:tcW w:w="754" w:type="dxa"/>
            <w:vAlign w:val="top"/>
          </w:tcPr>
          <w:p w14:paraId="7421F2FB">
            <w:pPr>
              <w:rPr>
                <w:rFonts w:ascii="Arial"/>
                <w:sz w:val="21"/>
              </w:rPr>
            </w:pPr>
          </w:p>
        </w:tc>
        <w:tc>
          <w:tcPr>
            <w:tcW w:w="754" w:type="dxa"/>
            <w:vAlign w:val="top"/>
          </w:tcPr>
          <w:p w14:paraId="2E540A5E">
            <w:pPr>
              <w:rPr>
                <w:rFonts w:ascii="Arial"/>
                <w:sz w:val="21"/>
              </w:rPr>
            </w:pPr>
          </w:p>
        </w:tc>
        <w:tc>
          <w:tcPr>
            <w:tcW w:w="754" w:type="dxa"/>
            <w:vAlign w:val="top"/>
          </w:tcPr>
          <w:p w14:paraId="27E73614">
            <w:pPr>
              <w:rPr>
                <w:rFonts w:ascii="Arial"/>
                <w:sz w:val="21"/>
              </w:rPr>
            </w:pPr>
          </w:p>
        </w:tc>
        <w:tc>
          <w:tcPr>
            <w:tcW w:w="754" w:type="dxa"/>
            <w:vAlign w:val="top"/>
          </w:tcPr>
          <w:p w14:paraId="2B7F3155">
            <w:pPr>
              <w:rPr>
                <w:rFonts w:ascii="Arial"/>
                <w:sz w:val="21"/>
              </w:rPr>
            </w:pPr>
          </w:p>
        </w:tc>
        <w:tc>
          <w:tcPr>
            <w:tcW w:w="763" w:type="dxa"/>
            <w:tcBorders>
              <w:right w:val="single" w:color="000000" w:sz="6" w:space="0"/>
            </w:tcBorders>
            <w:vAlign w:val="top"/>
          </w:tcPr>
          <w:p w14:paraId="271F3EEF">
            <w:pPr>
              <w:rPr>
                <w:rFonts w:ascii="Arial"/>
                <w:sz w:val="21"/>
              </w:rPr>
            </w:pPr>
          </w:p>
        </w:tc>
      </w:tr>
      <w:tr w14:paraId="03112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2331DE6">
            <w:pPr>
              <w:spacing w:before="127" w:line="239" w:lineRule="auto"/>
              <w:ind w:left="125"/>
              <w:rPr>
                <w:rFonts w:ascii="宋体" w:hAnsi="宋体" w:eastAsia="宋体" w:cs="宋体"/>
                <w:sz w:val="12"/>
                <w:szCs w:val="12"/>
              </w:rPr>
            </w:pPr>
            <w:r>
              <w:rPr>
                <w:rFonts w:ascii="宋体" w:hAnsi="宋体" w:eastAsia="宋体" w:cs="宋体"/>
                <w:spacing w:val="-2"/>
                <w:sz w:val="12"/>
                <w:szCs w:val="12"/>
              </w:rPr>
              <w:t>2.2</w:t>
            </w:r>
          </w:p>
        </w:tc>
        <w:tc>
          <w:tcPr>
            <w:tcW w:w="1099" w:type="dxa"/>
            <w:vAlign w:val="top"/>
          </w:tcPr>
          <w:p w14:paraId="786B4557">
            <w:pPr>
              <w:spacing w:before="127"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1DFB5BA7">
            <w:pPr>
              <w:rPr>
                <w:rFonts w:ascii="Arial"/>
                <w:sz w:val="21"/>
              </w:rPr>
            </w:pPr>
          </w:p>
        </w:tc>
        <w:tc>
          <w:tcPr>
            <w:tcW w:w="754" w:type="dxa"/>
            <w:vAlign w:val="top"/>
          </w:tcPr>
          <w:p w14:paraId="1A2F9D8B">
            <w:pPr>
              <w:rPr>
                <w:rFonts w:ascii="Arial"/>
                <w:sz w:val="21"/>
              </w:rPr>
            </w:pPr>
          </w:p>
        </w:tc>
        <w:tc>
          <w:tcPr>
            <w:tcW w:w="754" w:type="dxa"/>
            <w:vAlign w:val="top"/>
          </w:tcPr>
          <w:p w14:paraId="78CCF078">
            <w:pPr>
              <w:rPr>
                <w:rFonts w:ascii="Arial"/>
                <w:sz w:val="21"/>
              </w:rPr>
            </w:pPr>
          </w:p>
        </w:tc>
        <w:tc>
          <w:tcPr>
            <w:tcW w:w="754" w:type="dxa"/>
            <w:vAlign w:val="top"/>
          </w:tcPr>
          <w:p w14:paraId="004FA438">
            <w:pPr>
              <w:rPr>
                <w:rFonts w:ascii="Arial"/>
                <w:sz w:val="21"/>
              </w:rPr>
            </w:pPr>
          </w:p>
        </w:tc>
        <w:tc>
          <w:tcPr>
            <w:tcW w:w="744" w:type="dxa"/>
            <w:vAlign w:val="top"/>
          </w:tcPr>
          <w:p w14:paraId="5DE1C6D8">
            <w:pPr>
              <w:spacing w:before="127" w:line="217" w:lineRule="auto"/>
              <w:ind w:left="117"/>
              <w:rPr>
                <w:rFonts w:ascii="宋体" w:hAnsi="宋体" w:eastAsia="宋体" w:cs="宋体"/>
                <w:sz w:val="12"/>
                <w:szCs w:val="12"/>
              </w:rPr>
            </w:pPr>
            <w:r>
              <w:rPr>
                <w:rFonts w:ascii="宋体" w:hAnsi="宋体" w:eastAsia="宋体" w:cs="宋体"/>
                <w:spacing w:val="-2"/>
                <w:sz w:val="12"/>
                <w:szCs w:val="12"/>
              </w:rPr>
              <w:t>13,223.50</w:t>
            </w:r>
          </w:p>
        </w:tc>
        <w:tc>
          <w:tcPr>
            <w:tcW w:w="744" w:type="dxa"/>
            <w:vAlign w:val="top"/>
          </w:tcPr>
          <w:p w14:paraId="5E521678">
            <w:pPr>
              <w:spacing w:before="127" w:line="239" w:lineRule="auto"/>
              <w:ind w:left="211"/>
              <w:rPr>
                <w:rFonts w:ascii="宋体" w:hAnsi="宋体" w:eastAsia="宋体" w:cs="宋体"/>
                <w:sz w:val="12"/>
                <w:szCs w:val="12"/>
              </w:rPr>
            </w:pPr>
            <w:r>
              <w:rPr>
                <w:rFonts w:ascii="宋体" w:hAnsi="宋体" w:eastAsia="宋体" w:cs="宋体"/>
                <w:spacing w:val="-1"/>
                <w:sz w:val="12"/>
                <w:szCs w:val="12"/>
              </w:rPr>
              <w:t>227.99</w:t>
            </w:r>
          </w:p>
        </w:tc>
        <w:tc>
          <w:tcPr>
            <w:tcW w:w="754" w:type="dxa"/>
            <w:vAlign w:val="top"/>
          </w:tcPr>
          <w:p w14:paraId="4BAEDB44">
            <w:pPr>
              <w:spacing w:before="127" w:line="239" w:lineRule="auto"/>
              <w:ind w:left="219"/>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02126D1A">
            <w:pPr>
              <w:spacing w:before="127" w:line="239" w:lineRule="auto"/>
              <w:ind w:left="219"/>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633944C9">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4C421527">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22096DF2">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53F416BE">
            <w:pPr>
              <w:spacing w:before="127" w:line="239" w:lineRule="auto"/>
              <w:ind w:left="217"/>
              <w:rPr>
                <w:rFonts w:ascii="宋体" w:hAnsi="宋体" w:eastAsia="宋体" w:cs="宋体"/>
                <w:sz w:val="12"/>
                <w:szCs w:val="12"/>
              </w:rPr>
            </w:pPr>
            <w:r>
              <w:rPr>
                <w:rFonts w:ascii="宋体" w:hAnsi="宋体" w:eastAsia="宋体" w:cs="宋体"/>
                <w:spacing w:val="-1"/>
                <w:sz w:val="12"/>
                <w:szCs w:val="12"/>
              </w:rPr>
              <w:t>911.97</w:t>
            </w:r>
          </w:p>
        </w:tc>
        <w:tc>
          <w:tcPr>
            <w:tcW w:w="763" w:type="dxa"/>
            <w:tcBorders>
              <w:right w:val="single" w:color="000000" w:sz="6" w:space="0"/>
            </w:tcBorders>
            <w:vAlign w:val="top"/>
          </w:tcPr>
          <w:p w14:paraId="08558CAA">
            <w:pPr>
              <w:spacing w:before="127" w:line="239" w:lineRule="auto"/>
              <w:ind w:left="217"/>
              <w:rPr>
                <w:rFonts w:ascii="宋体" w:hAnsi="宋体" w:eastAsia="宋体" w:cs="宋体"/>
                <w:sz w:val="12"/>
                <w:szCs w:val="12"/>
              </w:rPr>
            </w:pPr>
            <w:r>
              <w:rPr>
                <w:rFonts w:ascii="宋体" w:hAnsi="宋体" w:eastAsia="宋体" w:cs="宋体"/>
                <w:spacing w:val="-1"/>
                <w:sz w:val="12"/>
                <w:szCs w:val="12"/>
              </w:rPr>
              <w:t>911.97</w:t>
            </w:r>
          </w:p>
        </w:tc>
      </w:tr>
      <w:tr w14:paraId="5D5B4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7BB1E197">
            <w:pPr>
              <w:spacing w:before="127" w:line="239" w:lineRule="auto"/>
              <w:ind w:left="125"/>
              <w:rPr>
                <w:rFonts w:ascii="宋体" w:hAnsi="宋体" w:eastAsia="宋体" w:cs="宋体"/>
                <w:sz w:val="12"/>
                <w:szCs w:val="12"/>
              </w:rPr>
            </w:pPr>
            <w:r>
              <w:rPr>
                <w:rFonts w:ascii="宋体" w:hAnsi="宋体" w:eastAsia="宋体" w:cs="宋体"/>
                <w:spacing w:val="-2"/>
                <w:sz w:val="12"/>
                <w:szCs w:val="12"/>
              </w:rPr>
              <w:t>2.3</w:t>
            </w:r>
          </w:p>
        </w:tc>
        <w:tc>
          <w:tcPr>
            <w:tcW w:w="1099" w:type="dxa"/>
            <w:vAlign w:val="top"/>
          </w:tcPr>
          <w:p w14:paraId="0909291A">
            <w:pPr>
              <w:spacing w:before="127"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02F246D8">
            <w:pPr>
              <w:rPr>
                <w:rFonts w:ascii="Arial"/>
                <w:sz w:val="21"/>
              </w:rPr>
            </w:pPr>
          </w:p>
        </w:tc>
        <w:tc>
          <w:tcPr>
            <w:tcW w:w="754" w:type="dxa"/>
            <w:vAlign w:val="top"/>
          </w:tcPr>
          <w:p w14:paraId="2ACBE59C">
            <w:pPr>
              <w:rPr>
                <w:rFonts w:ascii="Arial"/>
                <w:sz w:val="21"/>
              </w:rPr>
            </w:pPr>
          </w:p>
        </w:tc>
        <w:tc>
          <w:tcPr>
            <w:tcW w:w="754" w:type="dxa"/>
            <w:vAlign w:val="top"/>
          </w:tcPr>
          <w:p w14:paraId="703716AE">
            <w:pPr>
              <w:rPr>
                <w:rFonts w:ascii="Arial"/>
                <w:sz w:val="21"/>
              </w:rPr>
            </w:pPr>
          </w:p>
        </w:tc>
        <w:tc>
          <w:tcPr>
            <w:tcW w:w="754" w:type="dxa"/>
            <w:vAlign w:val="top"/>
          </w:tcPr>
          <w:p w14:paraId="5BDFBB94">
            <w:pPr>
              <w:rPr>
                <w:rFonts w:ascii="Arial"/>
                <w:sz w:val="21"/>
              </w:rPr>
            </w:pPr>
          </w:p>
        </w:tc>
        <w:tc>
          <w:tcPr>
            <w:tcW w:w="744" w:type="dxa"/>
            <w:vAlign w:val="top"/>
          </w:tcPr>
          <w:p w14:paraId="03EEEE8C">
            <w:pPr>
              <w:rPr>
                <w:rFonts w:ascii="Arial"/>
                <w:sz w:val="21"/>
              </w:rPr>
            </w:pPr>
          </w:p>
        </w:tc>
        <w:tc>
          <w:tcPr>
            <w:tcW w:w="744" w:type="dxa"/>
            <w:vAlign w:val="top"/>
          </w:tcPr>
          <w:p w14:paraId="161F02C2">
            <w:pPr>
              <w:spacing w:before="127" w:line="217" w:lineRule="auto"/>
              <w:ind w:left="150"/>
              <w:rPr>
                <w:rFonts w:ascii="宋体" w:hAnsi="宋体" w:eastAsia="宋体" w:cs="宋体"/>
                <w:sz w:val="12"/>
                <w:szCs w:val="12"/>
              </w:rPr>
            </w:pPr>
            <w:r>
              <w:rPr>
                <w:rFonts w:ascii="宋体" w:hAnsi="宋体" w:eastAsia="宋体" w:cs="宋体"/>
                <w:spacing w:val="-1"/>
                <w:sz w:val="12"/>
                <w:szCs w:val="12"/>
              </w:rPr>
              <w:t>9,371.65</w:t>
            </w:r>
          </w:p>
        </w:tc>
        <w:tc>
          <w:tcPr>
            <w:tcW w:w="754" w:type="dxa"/>
            <w:vAlign w:val="top"/>
          </w:tcPr>
          <w:p w14:paraId="189E695C">
            <w:pPr>
              <w:spacing w:before="127" w:line="217" w:lineRule="auto"/>
              <w:ind w:left="159"/>
              <w:rPr>
                <w:rFonts w:ascii="宋体" w:hAnsi="宋体" w:eastAsia="宋体" w:cs="宋体"/>
                <w:sz w:val="12"/>
                <w:szCs w:val="12"/>
              </w:rPr>
            </w:pPr>
            <w:r>
              <w:rPr>
                <w:rFonts w:ascii="宋体" w:hAnsi="宋体" w:eastAsia="宋体" w:cs="宋体"/>
                <w:spacing w:val="-1"/>
                <w:sz w:val="12"/>
                <w:szCs w:val="12"/>
              </w:rPr>
              <w:t>8,459.68</w:t>
            </w:r>
          </w:p>
        </w:tc>
        <w:tc>
          <w:tcPr>
            <w:tcW w:w="754" w:type="dxa"/>
            <w:vAlign w:val="top"/>
          </w:tcPr>
          <w:p w14:paraId="4FFE8336">
            <w:pPr>
              <w:spacing w:before="127" w:line="217" w:lineRule="auto"/>
              <w:ind w:left="161"/>
              <w:rPr>
                <w:rFonts w:ascii="宋体" w:hAnsi="宋体" w:eastAsia="宋体" w:cs="宋体"/>
                <w:sz w:val="12"/>
                <w:szCs w:val="12"/>
              </w:rPr>
            </w:pPr>
            <w:r>
              <w:rPr>
                <w:rFonts w:ascii="宋体" w:hAnsi="宋体" w:eastAsia="宋体" w:cs="宋体"/>
                <w:spacing w:val="-1"/>
                <w:sz w:val="12"/>
                <w:szCs w:val="12"/>
              </w:rPr>
              <w:t>7,547.71</w:t>
            </w:r>
          </w:p>
        </w:tc>
        <w:tc>
          <w:tcPr>
            <w:tcW w:w="754" w:type="dxa"/>
            <w:vAlign w:val="top"/>
          </w:tcPr>
          <w:p w14:paraId="0B95D5EE">
            <w:pPr>
              <w:spacing w:before="127" w:line="217" w:lineRule="auto"/>
              <w:ind w:left="159"/>
              <w:rPr>
                <w:rFonts w:ascii="宋体" w:hAnsi="宋体" w:eastAsia="宋体" w:cs="宋体"/>
                <w:sz w:val="12"/>
                <w:szCs w:val="12"/>
              </w:rPr>
            </w:pPr>
            <w:r>
              <w:rPr>
                <w:rFonts w:ascii="宋体" w:hAnsi="宋体" w:eastAsia="宋体" w:cs="宋体"/>
                <w:spacing w:val="-1"/>
                <w:sz w:val="12"/>
                <w:szCs w:val="12"/>
              </w:rPr>
              <w:t>6,635.75</w:t>
            </w:r>
          </w:p>
        </w:tc>
        <w:tc>
          <w:tcPr>
            <w:tcW w:w="754" w:type="dxa"/>
            <w:vAlign w:val="top"/>
          </w:tcPr>
          <w:p w14:paraId="34556553">
            <w:pPr>
              <w:spacing w:before="127" w:line="217" w:lineRule="auto"/>
              <w:ind w:left="160"/>
              <w:rPr>
                <w:rFonts w:ascii="宋体" w:hAnsi="宋体" w:eastAsia="宋体" w:cs="宋体"/>
                <w:sz w:val="12"/>
                <w:szCs w:val="12"/>
              </w:rPr>
            </w:pPr>
            <w:r>
              <w:rPr>
                <w:rFonts w:ascii="宋体" w:hAnsi="宋体" w:eastAsia="宋体" w:cs="宋体"/>
                <w:spacing w:val="-1"/>
                <w:sz w:val="12"/>
                <w:szCs w:val="12"/>
              </w:rPr>
              <w:t>5,723.78</w:t>
            </w:r>
          </w:p>
        </w:tc>
        <w:tc>
          <w:tcPr>
            <w:tcW w:w="754" w:type="dxa"/>
            <w:vAlign w:val="top"/>
          </w:tcPr>
          <w:p w14:paraId="7BB36024">
            <w:pPr>
              <w:spacing w:before="127" w:line="217" w:lineRule="auto"/>
              <w:ind w:left="157"/>
              <w:rPr>
                <w:rFonts w:ascii="宋体" w:hAnsi="宋体" w:eastAsia="宋体" w:cs="宋体"/>
                <w:sz w:val="12"/>
                <w:szCs w:val="12"/>
              </w:rPr>
            </w:pPr>
            <w:r>
              <w:rPr>
                <w:rFonts w:ascii="宋体" w:hAnsi="宋体" w:eastAsia="宋体" w:cs="宋体"/>
                <w:spacing w:val="-1"/>
                <w:sz w:val="12"/>
                <w:szCs w:val="12"/>
              </w:rPr>
              <w:t>4,811.82</w:t>
            </w:r>
          </w:p>
        </w:tc>
        <w:tc>
          <w:tcPr>
            <w:tcW w:w="754" w:type="dxa"/>
            <w:vAlign w:val="top"/>
          </w:tcPr>
          <w:p w14:paraId="43180A5C">
            <w:pPr>
              <w:spacing w:before="127" w:line="217" w:lineRule="auto"/>
              <w:ind w:left="159"/>
              <w:rPr>
                <w:rFonts w:ascii="宋体" w:hAnsi="宋体" w:eastAsia="宋体" w:cs="宋体"/>
                <w:sz w:val="12"/>
                <w:szCs w:val="12"/>
              </w:rPr>
            </w:pPr>
            <w:r>
              <w:rPr>
                <w:rFonts w:ascii="宋体" w:hAnsi="宋体" w:eastAsia="宋体" w:cs="宋体"/>
                <w:spacing w:val="-1"/>
                <w:sz w:val="12"/>
                <w:szCs w:val="12"/>
              </w:rPr>
              <w:t>3,899.85</w:t>
            </w:r>
          </w:p>
        </w:tc>
        <w:tc>
          <w:tcPr>
            <w:tcW w:w="763" w:type="dxa"/>
            <w:tcBorders>
              <w:right w:val="single" w:color="000000" w:sz="6" w:space="0"/>
            </w:tcBorders>
            <w:vAlign w:val="top"/>
          </w:tcPr>
          <w:p w14:paraId="23F726C1">
            <w:pPr>
              <w:spacing w:before="127" w:line="217" w:lineRule="auto"/>
              <w:ind w:left="158"/>
              <w:rPr>
                <w:rFonts w:ascii="宋体" w:hAnsi="宋体" w:eastAsia="宋体" w:cs="宋体"/>
                <w:sz w:val="12"/>
                <w:szCs w:val="12"/>
              </w:rPr>
            </w:pPr>
            <w:r>
              <w:rPr>
                <w:rFonts w:ascii="宋体" w:hAnsi="宋体" w:eastAsia="宋体" w:cs="宋体"/>
                <w:spacing w:val="-1"/>
                <w:sz w:val="12"/>
                <w:szCs w:val="12"/>
              </w:rPr>
              <w:t>2,987.89</w:t>
            </w:r>
          </w:p>
        </w:tc>
      </w:tr>
      <w:tr w14:paraId="3008B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7A83E33">
            <w:pPr>
              <w:spacing w:before="127" w:line="239" w:lineRule="auto"/>
              <w:ind w:left="125"/>
              <w:rPr>
                <w:rFonts w:ascii="宋体" w:hAnsi="宋体" w:eastAsia="宋体" w:cs="宋体"/>
                <w:sz w:val="12"/>
                <w:szCs w:val="12"/>
              </w:rPr>
            </w:pPr>
            <w:r>
              <w:rPr>
                <w:rFonts w:ascii="宋体" w:hAnsi="宋体" w:eastAsia="宋体" w:cs="宋体"/>
                <w:spacing w:val="-2"/>
                <w:sz w:val="12"/>
                <w:szCs w:val="12"/>
              </w:rPr>
              <w:t>2.4</w:t>
            </w:r>
          </w:p>
        </w:tc>
        <w:tc>
          <w:tcPr>
            <w:tcW w:w="1099" w:type="dxa"/>
            <w:vAlign w:val="top"/>
          </w:tcPr>
          <w:p w14:paraId="59811939">
            <w:pPr>
              <w:spacing w:before="127"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707DFEA8">
            <w:pPr>
              <w:rPr>
                <w:rFonts w:ascii="Arial"/>
                <w:sz w:val="21"/>
              </w:rPr>
            </w:pPr>
          </w:p>
        </w:tc>
        <w:tc>
          <w:tcPr>
            <w:tcW w:w="754" w:type="dxa"/>
            <w:vAlign w:val="top"/>
          </w:tcPr>
          <w:p w14:paraId="480147C6">
            <w:pPr>
              <w:rPr>
                <w:rFonts w:ascii="Arial"/>
                <w:sz w:val="21"/>
              </w:rPr>
            </w:pPr>
          </w:p>
        </w:tc>
        <w:tc>
          <w:tcPr>
            <w:tcW w:w="754" w:type="dxa"/>
            <w:vAlign w:val="top"/>
          </w:tcPr>
          <w:p w14:paraId="3C513550">
            <w:pPr>
              <w:rPr>
                <w:rFonts w:ascii="Arial"/>
                <w:sz w:val="21"/>
              </w:rPr>
            </w:pPr>
          </w:p>
        </w:tc>
        <w:tc>
          <w:tcPr>
            <w:tcW w:w="754" w:type="dxa"/>
            <w:vAlign w:val="top"/>
          </w:tcPr>
          <w:p w14:paraId="028843CD">
            <w:pPr>
              <w:rPr>
                <w:rFonts w:ascii="Arial"/>
                <w:sz w:val="21"/>
              </w:rPr>
            </w:pPr>
          </w:p>
        </w:tc>
        <w:tc>
          <w:tcPr>
            <w:tcW w:w="744" w:type="dxa"/>
            <w:vAlign w:val="top"/>
          </w:tcPr>
          <w:p w14:paraId="41CD0903">
            <w:pPr>
              <w:spacing w:before="127" w:line="217" w:lineRule="auto"/>
              <w:ind w:left="142"/>
              <w:rPr>
                <w:rFonts w:ascii="宋体" w:hAnsi="宋体" w:eastAsia="宋体" w:cs="宋体"/>
                <w:sz w:val="12"/>
                <w:szCs w:val="12"/>
              </w:rPr>
            </w:pPr>
            <w:r>
              <w:rPr>
                <w:rFonts w:ascii="宋体" w:hAnsi="宋体" w:eastAsia="宋体" w:cs="宋体"/>
                <w:spacing w:val="-1"/>
                <w:sz w:val="12"/>
                <w:szCs w:val="12"/>
              </w:rPr>
              <w:t>5,975.77</w:t>
            </w:r>
          </w:p>
        </w:tc>
        <w:tc>
          <w:tcPr>
            <w:tcW w:w="744" w:type="dxa"/>
            <w:vAlign w:val="top"/>
          </w:tcPr>
          <w:p w14:paraId="385380A3">
            <w:pPr>
              <w:rPr>
                <w:rFonts w:ascii="Arial"/>
                <w:sz w:val="21"/>
              </w:rPr>
            </w:pPr>
          </w:p>
        </w:tc>
        <w:tc>
          <w:tcPr>
            <w:tcW w:w="754" w:type="dxa"/>
            <w:vAlign w:val="top"/>
          </w:tcPr>
          <w:p w14:paraId="6749B4B7">
            <w:pPr>
              <w:rPr>
                <w:rFonts w:ascii="Arial"/>
                <w:sz w:val="21"/>
              </w:rPr>
            </w:pPr>
          </w:p>
        </w:tc>
        <w:tc>
          <w:tcPr>
            <w:tcW w:w="754" w:type="dxa"/>
            <w:vAlign w:val="top"/>
          </w:tcPr>
          <w:p w14:paraId="263EC2EF">
            <w:pPr>
              <w:rPr>
                <w:rFonts w:ascii="Arial"/>
                <w:sz w:val="21"/>
              </w:rPr>
            </w:pPr>
          </w:p>
        </w:tc>
        <w:tc>
          <w:tcPr>
            <w:tcW w:w="754" w:type="dxa"/>
            <w:vAlign w:val="top"/>
          </w:tcPr>
          <w:p w14:paraId="60D8387C">
            <w:pPr>
              <w:rPr>
                <w:rFonts w:ascii="Arial"/>
                <w:sz w:val="21"/>
              </w:rPr>
            </w:pPr>
          </w:p>
        </w:tc>
        <w:tc>
          <w:tcPr>
            <w:tcW w:w="754" w:type="dxa"/>
            <w:vAlign w:val="top"/>
          </w:tcPr>
          <w:p w14:paraId="2BB5FF01">
            <w:pPr>
              <w:rPr>
                <w:rFonts w:ascii="Arial"/>
                <w:sz w:val="21"/>
              </w:rPr>
            </w:pPr>
          </w:p>
        </w:tc>
        <w:tc>
          <w:tcPr>
            <w:tcW w:w="754" w:type="dxa"/>
            <w:vAlign w:val="top"/>
          </w:tcPr>
          <w:p w14:paraId="08B33EDB">
            <w:pPr>
              <w:rPr>
                <w:rFonts w:ascii="Arial"/>
                <w:sz w:val="21"/>
              </w:rPr>
            </w:pPr>
          </w:p>
        </w:tc>
        <w:tc>
          <w:tcPr>
            <w:tcW w:w="754" w:type="dxa"/>
            <w:vAlign w:val="top"/>
          </w:tcPr>
          <w:p w14:paraId="10CAE74E">
            <w:pPr>
              <w:rPr>
                <w:rFonts w:ascii="Arial"/>
                <w:sz w:val="21"/>
              </w:rPr>
            </w:pPr>
          </w:p>
        </w:tc>
        <w:tc>
          <w:tcPr>
            <w:tcW w:w="763" w:type="dxa"/>
            <w:tcBorders>
              <w:right w:val="single" w:color="000000" w:sz="6" w:space="0"/>
            </w:tcBorders>
            <w:vAlign w:val="top"/>
          </w:tcPr>
          <w:p w14:paraId="7E48F633">
            <w:pPr>
              <w:rPr>
                <w:rFonts w:ascii="Arial"/>
                <w:sz w:val="21"/>
              </w:rPr>
            </w:pPr>
          </w:p>
        </w:tc>
      </w:tr>
      <w:tr w14:paraId="004C6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422" w:type="dxa"/>
            <w:tcBorders>
              <w:left w:val="single" w:color="000000" w:sz="6" w:space="0"/>
            </w:tcBorders>
            <w:vAlign w:val="top"/>
          </w:tcPr>
          <w:p w14:paraId="4C4514B9">
            <w:pPr>
              <w:spacing w:before="127"/>
              <w:ind w:left="186"/>
              <w:rPr>
                <w:rFonts w:ascii="宋体" w:hAnsi="宋体" w:eastAsia="宋体" w:cs="宋体"/>
                <w:sz w:val="12"/>
                <w:szCs w:val="12"/>
              </w:rPr>
            </w:pPr>
            <w:r>
              <w:rPr>
                <w:rFonts w:ascii="宋体" w:hAnsi="宋体" w:eastAsia="宋体" w:cs="宋体"/>
                <w:sz w:val="12"/>
                <w:szCs w:val="12"/>
              </w:rPr>
              <w:t>3</w:t>
            </w:r>
          </w:p>
        </w:tc>
        <w:tc>
          <w:tcPr>
            <w:tcW w:w="1099" w:type="dxa"/>
            <w:vAlign w:val="top"/>
          </w:tcPr>
          <w:p w14:paraId="7F96402A">
            <w:pPr>
              <w:spacing w:before="127" w:line="220" w:lineRule="auto"/>
              <w:ind w:left="21"/>
              <w:rPr>
                <w:rFonts w:ascii="宋体" w:hAnsi="宋体" w:eastAsia="宋体" w:cs="宋体"/>
                <w:sz w:val="12"/>
                <w:szCs w:val="12"/>
              </w:rPr>
            </w:pPr>
            <w:r>
              <w:rPr>
                <w:rFonts w:ascii="宋体" w:hAnsi="宋体" w:eastAsia="宋体" w:cs="宋体"/>
                <w:spacing w:val="-1"/>
                <w:sz w:val="12"/>
                <w:szCs w:val="12"/>
              </w:rPr>
              <w:t>井巷工程</w:t>
            </w:r>
          </w:p>
        </w:tc>
        <w:tc>
          <w:tcPr>
            <w:tcW w:w="754" w:type="dxa"/>
            <w:vAlign w:val="top"/>
          </w:tcPr>
          <w:p w14:paraId="4DE5AE43">
            <w:pPr>
              <w:spacing w:before="127" w:line="217" w:lineRule="auto"/>
              <w:ind w:left="119"/>
              <w:rPr>
                <w:rFonts w:ascii="宋体" w:hAnsi="宋体" w:eastAsia="宋体" w:cs="宋体"/>
                <w:sz w:val="12"/>
                <w:szCs w:val="12"/>
              </w:rPr>
            </w:pPr>
            <w:r>
              <w:rPr>
                <w:rFonts w:ascii="宋体" w:hAnsi="宋体" w:eastAsia="宋体" w:cs="宋体"/>
                <w:spacing w:val="-2"/>
                <w:sz w:val="12"/>
                <w:szCs w:val="12"/>
              </w:rPr>
              <w:t>16,829.75</w:t>
            </w:r>
          </w:p>
        </w:tc>
        <w:tc>
          <w:tcPr>
            <w:tcW w:w="754" w:type="dxa"/>
            <w:vAlign w:val="top"/>
          </w:tcPr>
          <w:p w14:paraId="3A86A986">
            <w:pPr>
              <w:rPr>
                <w:rFonts w:ascii="Arial"/>
                <w:sz w:val="21"/>
              </w:rPr>
            </w:pPr>
          </w:p>
        </w:tc>
        <w:tc>
          <w:tcPr>
            <w:tcW w:w="754" w:type="dxa"/>
            <w:vAlign w:val="top"/>
          </w:tcPr>
          <w:p w14:paraId="6A05613B">
            <w:pPr>
              <w:rPr>
                <w:rFonts w:ascii="Arial"/>
                <w:sz w:val="21"/>
              </w:rPr>
            </w:pPr>
          </w:p>
        </w:tc>
        <w:tc>
          <w:tcPr>
            <w:tcW w:w="754" w:type="dxa"/>
            <w:vAlign w:val="top"/>
          </w:tcPr>
          <w:p w14:paraId="5358B42E">
            <w:pPr>
              <w:rPr>
                <w:rFonts w:ascii="Arial"/>
                <w:sz w:val="21"/>
              </w:rPr>
            </w:pPr>
          </w:p>
        </w:tc>
        <w:tc>
          <w:tcPr>
            <w:tcW w:w="744" w:type="dxa"/>
            <w:vAlign w:val="top"/>
          </w:tcPr>
          <w:p w14:paraId="030835D4">
            <w:pPr>
              <w:rPr>
                <w:rFonts w:ascii="Arial"/>
                <w:sz w:val="21"/>
              </w:rPr>
            </w:pPr>
          </w:p>
        </w:tc>
        <w:tc>
          <w:tcPr>
            <w:tcW w:w="744" w:type="dxa"/>
            <w:vAlign w:val="top"/>
          </w:tcPr>
          <w:p w14:paraId="63287689">
            <w:pPr>
              <w:rPr>
                <w:rFonts w:ascii="Arial"/>
                <w:sz w:val="21"/>
              </w:rPr>
            </w:pPr>
          </w:p>
        </w:tc>
        <w:tc>
          <w:tcPr>
            <w:tcW w:w="754" w:type="dxa"/>
            <w:vAlign w:val="top"/>
          </w:tcPr>
          <w:p w14:paraId="11B8BAD4">
            <w:pPr>
              <w:rPr>
                <w:rFonts w:ascii="Arial"/>
                <w:sz w:val="21"/>
              </w:rPr>
            </w:pPr>
          </w:p>
        </w:tc>
        <w:tc>
          <w:tcPr>
            <w:tcW w:w="754" w:type="dxa"/>
            <w:vAlign w:val="top"/>
          </w:tcPr>
          <w:p w14:paraId="34CAA320">
            <w:pPr>
              <w:rPr>
                <w:rFonts w:ascii="Arial"/>
                <w:sz w:val="21"/>
              </w:rPr>
            </w:pPr>
          </w:p>
        </w:tc>
        <w:tc>
          <w:tcPr>
            <w:tcW w:w="754" w:type="dxa"/>
            <w:vAlign w:val="top"/>
          </w:tcPr>
          <w:p w14:paraId="0327D8EF">
            <w:pPr>
              <w:rPr>
                <w:rFonts w:ascii="Arial"/>
                <w:sz w:val="21"/>
              </w:rPr>
            </w:pPr>
          </w:p>
        </w:tc>
        <w:tc>
          <w:tcPr>
            <w:tcW w:w="754" w:type="dxa"/>
            <w:vAlign w:val="top"/>
          </w:tcPr>
          <w:p w14:paraId="34C8D4E0">
            <w:pPr>
              <w:rPr>
                <w:rFonts w:ascii="Arial"/>
                <w:sz w:val="21"/>
              </w:rPr>
            </w:pPr>
          </w:p>
        </w:tc>
        <w:tc>
          <w:tcPr>
            <w:tcW w:w="754" w:type="dxa"/>
            <w:vAlign w:val="top"/>
          </w:tcPr>
          <w:p w14:paraId="6D05C1F3">
            <w:pPr>
              <w:rPr>
                <w:rFonts w:ascii="Arial"/>
                <w:sz w:val="21"/>
              </w:rPr>
            </w:pPr>
          </w:p>
        </w:tc>
        <w:tc>
          <w:tcPr>
            <w:tcW w:w="754" w:type="dxa"/>
            <w:vAlign w:val="top"/>
          </w:tcPr>
          <w:p w14:paraId="43E83CAD">
            <w:pPr>
              <w:rPr>
                <w:rFonts w:ascii="Arial"/>
                <w:sz w:val="21"/>
              </w:rPr>
            </w:pPr>
          </w:p>
        </w:tc>
        <w:tc>
          <w:tcPr>
            <w:tcW w:w="763" w:type="dxa"/>
            <w:tcBorders>
              <w:right w:val="single" w:color="000000" w:sz="6" w:space="0"/>
            </w:tcBorders>
            <w:vAlign w:val="top"/>
          </w:tcPr>
          <w:p w14:paraId="06B43010">
            <w:pPr>
              <w:rPr>
                <w:rFonts w:ascii="Arial"/>
                <w:sz w:val="21"/>
              </w:rPr>
            </w:pPr>
          </w:p>
        </w:tc>
      </w:tr>
      <w:tr w14:paraId="296C6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1424D12D">
            <w:pPr>
              <w:spacing w:before="126" w:line="239" w:lineRule="auto"/>
              <w:ind w:left="126"/>
              <w:rPr>
                <w:rFonts w:ascii="宋体" w:hAnsi="宋体" w:eastAsia="宋体" w:cs="宋体"/>
                <w:sz w:val="12"/>
                <w:szCs w:val="12"/>
              </w:rPr>
            </w:pPr>
            <w:r>
              <w:rPr>
                <w:rFonts w:ascii="宋体" w:hAnsi="宋体" w:eastAsia="宋体" w:cs="宋体"/>
                <w:spacing w:val="-2"/>
                <w:sz w:val="12"/>
                <w:szCs w:val="12"/>
              </w:rPr>
              <w:t>3.1</w:t>
            </w:r>
          </w:p>
        </w:tc>
        <w:tc>
          <w:tcPr>
            <w:tcW w:w="1099" w:type="dxa"/>
            <w:vAlign w:val="top"/>
          </w:tcPr>
          <w:p w14:paraId="21698FB3">
            <w:pPr>
              <w:spacing w:before="132" w:line="221" w:lineRule="auto"/>
              <w:ind w:left="18"/>
              <w:rPr>
                <w:rFonts w:ascii="宋体" w:hAnsi="宋体" w:eastAsia="宋体" w:cs="宋体"/>
                <w:sz w:val="11"/>
                <w:szCs w:val="11"/>
              </w:rPr>
            </w:pPr>
            <w:r>
              <w:rPr>
                <w:rFonts w:ascii="宋体" w:hAnsi="宋体" w:eastAsia="宋体" w:cs="宋体"/>
                <w:spacing w:val="-1"/>
                <w:sz w:val="11"/>
                <w:szCs w:val="11"/>
              </w:rPr>
              <w:t>抵扣井巷工程进项税</w:t>
            </w:r>
          </w:p>
        </w:tc>
        <w:tc>
          <w:tcPr>
            <w:tcW w:w="754" w:type="dxa"/>
            <w:vAlign w:val="top"/>
          </w:tcPr>
          <w:p w14:paraId="62A1663A">
            <w:pPr>
              <w:rPr>
                <w:rFonts w:ascii="Arial"/>
                <w:sz w:val="21"/>
              </w:rPr>
            </w:pPr>
          </w:p>
        </w:tc>
        <w:tc>
          <w:tcPr>
            <w:tcW w:w="754" w:type="dxa"/>
            <w:vAlign w:val="top"/>
          </w:tcPr>
          <w:p w14:paraId="24E3A24E">
            <w:pPr>
              <w:rPr>
                <w:rFonts w:ascii="Arial"/>
                <w:sz w:val="21"/>
              </w:rPr>
            </w:pPr>
          </w:p>
        </w:tc>
        <w:tc>
          <w:tcPr>
            <w:tcW w:w="754" w:type="dxa"/>
            <w:vAlign w:val="top"/>
          </w:tcPr>
          <w:p w14:paraId="7AC21B8D">
            <w:pPr>
              <w:rPr>
                <w:rFonts w:ascii="Arial"/>
                <w:sz w:val="21"/>
              </w:rPr>
            </w:pPr>
          </w:p>
        </w:tc>
        <w:tc>
          <w:tcPr>
            <w:tcW w:w="754" w:type="dxa"/>
            <w:vAlign w:val="top"/>
          </w:tcPr>
          <w:p w14:paraId="65130B7F">
            <w:pPr>
              <w:rPr>
                <w:rFonts w:ascii="Arial"/>
                <w:sz w:val="21"/>
              </w:rPr>
            </w:pPr>
          </w:p>
        </w:tc>
        <w:tc>
          <w:tcPr>
            <w:tcW w:w="744" w:type="dxa"/>
            <w:vAlign w:val="top"/>
          </w:tcPr>
          <w:p w14:paraId="7AC4A2C5">
            <w:pPr>
              <w:spacing w:before="126" w:line="217" w:lineRule="auto"/>
              <w:ind w:left="148"/>
              <w:rPr>
                <w:rFonts w:ascii="宋体" w:hAnsi="宋体" w:eastAsia="宋体" w:cs="宋体"/>
                <w:sz w:val="12"/>
                <w:szCs w:val="12"/>
              </w:rPr>
            </w:pPr>
            <w:r>
              <w:rPr>
                <w:rFonts w:ascii="宋体" w:hAnsi="宋体" w:eastAsia="宋体" w:cs="宋体"/>
                <w:spacing w:val="-2"/>
                <w:sz w:val="12"/>
                <w:szCs w:val="12"/>
              </w:rPr>
              <w:t>1,389.61</w:t>
            </w:r>
          </w:p>
        </w:tc>
        <w:tc>
          <w:tcPr>
            <w:tcW w:w="744" w:type="dxa"/>
            <w:vAlign w:val="top"/>
          </w:tcPr>
          <w:p w14:paraId="3E69753D">
            <w:pPr>
              <w:spacing w:before="126" w:line="217" w:lineRule="auto"/>
              <w:ind w:left="158"/>
              <w:rPr>
                <w:rFonts w:ascii="宋体" w:hAnsi="宋体" w:eastAsia="宋体" w:cs="宋体"/>
                <w:sz w:val="12"/>
                <w:szCs w:val="12"/>
              </w:rPr>
            </w:pPr>
            <w:r>
              <w:rPr>
                <w:rFonts w:ascii="宋体" w:hAnsi="宋体" w:eastAsia="宋体" w:cs="宋体"/>
                <w:spacing w:val="-2"/>
                <w:sz w:val="12"/>
                <w:szCs w:val="12"/>
              </w:rPr>
              <w:t>1,389.61</w:t>
            </w:r>
          </w:p>
        </w:tc>
        <w:tc>
          <w:tcPr>
            <w:tcW w:w="754" w:type="dxa"/>
            <w:vAlign w:val="top"/>
          </w:tcPr>
          <w:p w14:paraId="2382DBA2">
            <w:pPr>
              <w:rPr>
                <w:rFonts w:ascii="Arial"/>
                <w:sz w:val="21"/>
              </w:rPr>
            </w:pPr>
          </w:p>
        </w:tc>
        <w:tc>
          <w:tcPr>
            <w:tcW w:w="754" w:type="dxa"/>
            <w:vAlign w:val="top"/>
          </w:tcPr>
          <w:p w14:paraId="275946CC">
            <w:pPr>
              <w:rPr>
                <w:rFonts w:ascii="Arial"/>
                <w:sz w:val="21"/>
              </w:rPr>
            </w:pPr>
          </w:p>
        </w:tc>
        <w:tc>
          <w:tcPr>
            <w:tcW w:w="754" w:type="dxa"/>
            <w:vAlign w:val="top"/>
          </w:tcPr>
          <w:p w14:paraId="658062AA">
            <w:pPr>
              <w:rPr>
                <w:rFonts w:ascii="Arial"/>
                <w:sz w:val="21"/>
              </w:rPr>
            </w:pPr>
          </w:p>
        </w:tc>
        <w:tc>
          <w:tcPr>
            <w:tcW w:w="754" w:type="dxa"/>
            <w:vAlign w:val="top"/>
          </w:tcPr>
          <w:p w14:paraId="5202B32F">
            <w:pPr>
              <w:rPr>
                <w:rFonts w:ascii="Arial"/>
                <w:sz w:val="21"/>
              </w:rPr>
            </w:pPr>
          </w:p>
        </w:tc>
        <w:tc>
          <w:tcPr>
            <w:tcW w:w="754" w:type="dxa"/>
            <w:vAlign w:val="top"/>
          </w:tcPr>
          <w:p w14:paraId="019A2B4A">
            <w:pPr>
              <w:rPr>
                <w:rFonts w:ascii="Arial"/>
                <w:sz w:val="21"/>
              </w:rPr>
            </w:pPr>
          </w:p>
        </w:tc>
        <w:tc>
          <w:tcPr>
            <w:tcW w:w="754" w:type="dxa"/>
            <w:vAlign w:val="top"/>
          </w:tcPr>
          <w:p w14:paraId="4C11DF61">
            <w:pPr>
              <w:rPr>
                <w:rFonts w:ascii="Arial"/>
                <w:sz w:val="21"/>
              </w:rPr>
            </w:pPr>
          </w:p>
        </w:tc>
        <w:tc>
          <w:tcPr>
            <w:tcW w:w="763" w:type="dxa"/>
            <w:tcBorders>
              <w:right w:val="single" w:color="000000" w:sz="6" w:space="0"/>
            </w:tcBorders>
            <w:vAlign w:val="top"/>
          </w:tcPr>
          <w:p w14:paraId="65AD1E6B">
            <w:pPr>
              <w:rPr>
                <w:rFonts w:ascii="Arial"/>
                <w:sz w:val="21"/>
              </w:rPr>
            </w:pPr>
          </w:p>
        </w:tc>
      </w:tr>
      <w:tr w14:paraId="5553D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7E455F27">
            <w:pPr>
              <w:spacing w:before="126" w:line="239" w:lineRule="auto"/>
              <w:ind w:left="126"/>
              <w:rPr>
                <w:rFonts w:ascii="宋体" w:hAnsi="宋体" w:eastAsia="宋体" w:cs="宋体"/>
                <w:sz w:val="12"/>
                <w:szCs w:val="12"/>
              </w:rPr>
            </w:pPr>
            <w:r>
              <w:rPr>
                <w:rFonts w:ascii="宋体" w:hAnsi="宋体" w:eastAsia="宋体" w:cs="宋体"/>
                <w:spacing w:val="-2"/>
                <w:sz w:val="12"/>
                <w:szCs w:val="12"/>
              </w:rPr>
              <w:t>3.2</w:t>
            </w:r>
          </w:p>
        </w:tc>
        <w:tc>
          <w:tcPr>
            <w:tcW w:w="1099" w:type="dxa"/>
            <w:vAlign w:val="top"/>
          </w:tcPr>
          <w:p w14:paraId="1BCCDD20">
            <w:pPr>
              <w:spacing w:before="126"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7DD997DC">
            <w:pPr>
              <w:rPr>
                <w:rFonts w:ascii="Arial"/>
                <w:sz w:val="21"/>
              </w:rPr>
            </w:pPr>
          </w:p>
        </w:tc>
        <w:tc>
          <w:tcPr>
            <w:tcW w:w="754" w:type="dxa"/>
            <w:vAlign w:val="top"/>
          </w:tcPr>
          <w:p w14:paraId="3336153A">
            <w:pPr>
              <w:rPr>
                <w:rFonts w:ascii="Arial"/>
                <w:sz w:val="21"/>
              </w:rPr>
            </w:pPr>
          </w:p>
        </w:tc>
        <w:tc>
          <w:tcPr>
            <w:tcW w:w="754" w:type="dxa"/>
            <w:vAlign w:val="top"/>
          </w:tcPr>
          <w:p w14:paraId="0AEAB90B">
            <w:pPr>
              <w:rPr>
                <w:rFonts w:ascii="Arial"/>
                <w:sz w:val="21"/>
              </w:rPr>
            </w:pPr>
          </w:p>
        </w:tc>
        <w:tc>
          <w:tcPr>
            <w:tcW w:w="754" w:type="dxa"/>
            <w:vAlign w:val="top"/>
          </w:tcPr>
          <w:p w14:paraId="44A30656">
            <w:pPr>
              <w:rPr>
                <w:rFonts w:ascii="Arial"/>
                <w:sz w:val="21"/>
              </w:rPr>
            </w:pPr>
          </w:p>
        </w:tc>
        <w:tc>
          <w:tcPr>
            <w:tcW w:w="744" w:type="dxa"/>
            <w:vAlign w:val="top"/>
          </w:tcPr>
          <w:p w14:paraId="7AC577A2">
            <w:pPr>
              <w:rPr>
                <w:rFonts w:ascii="Arial"/>
                <w:sz w:val="21"/>
              </w:rPr>
            </w:pPr>
          </w:p>
        </w:tc>
        <w:tc>
          <w:tcPr>
            <w:tcW w:w="744" w:type="dxa"/>
            <w:vAlign w:val="top"/>
          </w:tcPr>
          <w:p w14:paraId="3D547C34">
            <w:pPr>
              <w:rPr>
                <w:rFonts w:ascii="Arial"/>
                <w:sz w:val="21"/>
              </w:rPr>
            </w:pPr>
          </w:p>
        </w:tc>
        <w:tc>
          <w:tcPr>
            <w:tcW w:w="754" w:type="dxa"/>
            <w:vAlign w:val="top"/>
          </w:tcPr>
          <w:p w14:paraId="342CDAD4">
            <w:pPr>
              <w:rPr>
                <w:rFonts w:ascii="Arial"/>
                <w:sz w:val="21"/>
              </w:rPr>
            </w:pPr>
          </w:p>
        </w:tc>
        <w:tc>
          <w:tcPr>
            <w:tcW w:w="754" w:type="dxa"/>
            <w:vAlign w:val="top"/>
          </w:tcPr>
          <w:p w14:paraId="0A038030">
            <w:pPr>
              <w:rPr>
                <w:rFonts w:ascii="Arial"/>
                <w:sz w:val="21"/>
              </w:rPr>
            </w:pPr>
          </w:p>
        </w:tc>
        <w:tc>
          <w:tcPr>
            <w:tcW w:w="754" w:type="dxa"/>
            <w:vAlign w:val="top"/>
          </w:tcPr>
          <w:p w14:paraId="561B881B">
            <w:pPr>
              <w:rPr>
                <w:rFonts w:ascii="Arial"/>
                <w:sz w:val="21"/>
              </w:rPr>
            </w:pPr>
          </w:p>
        </w:tc>
        <w:tc>
          <w:tcPr>
            <w:tcW w:w="754" w:type="dxa"/>
            <w:vAlign w:val="top"/>
          </w:tcPr>
          <w:p w14:paraId="530E84D8">
            <w:pPr>
              <w:rPr>
                <w:rFonts w:ascii="Arial"/>
                <w:sz w:val="21"/>
              </w:rPr>
            </w:pPr>
          </w:p>
        </w:tc>
        <w:tc>
          <w:tcPr>
            <w:tcW w:w="754" w:type="dxa"/>
            <w:vAlign w:val="top"/>
          </w:tcPr>
          <w:p w14:paraId="61728FC5">
            <w:pPr>
              <w:rPr>
                <w:rFonts w:ascii="Arial"/>
                <w:sz w:val="21"/>
              </w:rPr>
            </w:pPr>
          </w:p>
        </w:tc>
        <w:tc>
          <w:tcPr>
            <w:tcW w:w="754" w:type="dxa"/>
            <w:vAlign w:val="top"/>
          </w:tcPr>
          <w:p w14:paraId="50156825">
            <w:pPr>
              <w:rPr>
                <w:rFonts w:ascii="Arial"/>
                <w:sz w:val="21"/>
              </w:rPr>
            </w:pPr>
          </w:p>
        </w:tc>
        <w:tc>
          <w:tcPr>
            <w:tcW w:w="763" w:type="dxa"/>
            <w:tcBorders>
              <w:right w:val="single" w:color="000000" w:sz="6" w:space="0"/>
            </w:tcBorders>
            <w:vAlign w:val="top"/>
          </w:tcPr>
          <w:p w14:paraId="1B796898">
            <w:pPr>
              <w:rPr>
                <w:rFonts w:ascii="Arial"/>
                <w:sz w:val="21"/>
              </w:rPr>
            </w:pPr>
          </w:p>
        </w:tc>
      </w:tr>
      <w:tr w14:paraId="4D943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82BDFA0">
            <w:pPr>
              <w:spacing w:before="126" w:line="239" w:lineRule="auto"/>
              <w:ind w:left="126"/>
              <w:rPr>
                <w:rFonts w:ascii="宋体" w:hAnsi="宋体" w:eastAsia="宋体" w:cs="宋体"/>
                <w:sz w:val="12"/>
                <w:szCs w:val="12"/>
              </w:rPr>
            </w:pPr>
            <w:r>
              <w:rPr>
                <w:rFonts w:ascii="宋体" w:hAnsi="宋体" w:eastAsia="宋体" w:cs="宋体"/>
                <w:spacing w:val="-2"/>
                <w:sz w:val="12"/>
                <w:szCs w:val="12"/>
              </w:rPr>
              <w:t>3.3</w:t>
            </w:r>
          </w:p>
        </w:tc>
        <w:tc>
          <w:tcPr>
            <w:tcW w:w="1099" w:type="dxa"/>
            <w:vAlign w:val="top"/>
          </w:tcPr>
          <w:p w14:paraId="334BF3DD">
            <w:pPr>
              <w:spacing w:before="126"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2A41F379">
            <w:pPr>
              <w:rPr>
                <w:rFonts w:ascii="Arial"/>
                <w:sz w:val="21"/>
              </w:rPr>
            </w:pPr>
          </w:p>
        </w:tc>
        <w:tc>
          <w:tcPr>
            <w:tcW w:w="754" w:type="dxa"/>
            <w:vAlign w:val="top"/>
          </w:tcPr>
          <w:p w14:paraId="39F7C759">
            <w:pPr>
              <w:rPr>
                <w:rFonts w:ascii="Arial"/>
                <w:sz w:val="21"/>
              </w:rPr>
            </w:pPr>
          </w:p>
        </w:tc>
        <w:tc>
          <w:tcPr>
            <w:tcW w:w="754" w:type="dxa"/>
            <w:vAlign w:val="top"/>
          </w:tcPr>
          <w:p w14:paraId="6957E414">
            <w:pPr>
              <w:rPr>
                <w:rFonts w:ascii="Arial"/>
                <w:sz w:val="21"/>
              </w:rPr>
            </w:pPr>
          </w:p>
        </w:tc>
        <w:tc>
          <w:tcPr>
            <w:tcW w:w="754" w:type="dxa"/>
            <w:vAlign w:val="top"/>
          </w:tcPr>
          <w:p w14:paraId="06D48471">
            <w:pPr>
              <w:rPr>
                <w:rFonts w:ascii="Arial"/>
                <w:sz w:val="21"/>
              </w:rPr>
            </w:pPr>
          </w:p>
        </w:tc>
        <w:tc>
          <w:tcPr>
            <w:tcW w:w="744" w:type="dxa"/>
            <w:vAlign w:val="top"/>
          </w:tcPr>
          <w:p w14:paraId="5D29AA31">
            <w:pPr>
              <w:rPr>
                <w:rFonts w:ascii="Arial"/>
                <w:sz w:val="21"/>
              </w:rPr>
            </w:pPr>
          </w:p>
        </w:tc>
        <w:tc>
          <w:tcPr>
            <w:tcW w:w="744" w:type="dxa"/>
            <w:vAlign w:val="top"/>
          </w:tcPr>
          <w:p w14:paraId="76281EEF">
            <w:pPr>
              <w:rPr>
                <w:rFonts w:ascii="Arial"/>
                <w:sz w:val="21"/>
              </w:rPr>
            </w:pPr>
          </w:p>
        </w:tc>
        <w:tc>
          <w:tcPr>
            <w:tcW w:w="754" w:type="dxa"/>
            <w:vAlign w:val="top"/>
          </w:tcPr>
          <w:p w14:paraId="2D69D044">
            <w:pPr>
              <w:rPr>
                <w:rFonts w:ascii="Arial"/>
                <w:sz w:val="21"/>
              </w:rPr>
            </w:pPr>
          </w:p>
        </w:tc>
        <w:tc>
          <w:tcPr>
            <w:tcW w:w="754" w:type="dxa"/>
            <w:vAlign w:val="top"/>
          </w:tcPr>
          <w:p w14:paraId="608DEA0F">
            <w:pPr>
              <w:rPr>
                <w:rFonts w:ascii="Arial"/>
                <w:sz w:val="21"/>
              </w:rPr>
            </w:pPr>
          </w:p>
        </w:tc>
        <w:tc>
          <w:tcPr>
            <w:tcW w:w="754" w:type="dxa"/>
            <w:vAlign w:val="top"/>
          </w:tcPr>
          <w:p w14:paraId="43DF476C">
            <w:pPr>
              <w:rPr>
                <w:rFonts w:ascii="Arial"/>
                <w:sz w:val="21"/>
              </w:rPr>
            </w:pPr>
          </w:p>
        </w:tc>
        <w:tc>
          <w:tcPr>
            <w:tcW w:w="754" w:type="dxa"/>
            <w:vAlign w:val="top"/>
          </w:tcPr>
          <w:p w14:paraId="33C777B7">
            <w:pPr>
              <w:rPr>
                <w:rFonts w:ascii="Arial"/>
                <w:sz w:val="21"/>
              </w:rPr>
            </w:pPr>
          </w:p>
        </w:tc>
        <w:tc>
          <w:tcPr>
            <w:tcW w:w="754" w:type="dxa"/>
            <w:vAlign w:val="top"/>
          </w:tcPr>
          <w:p w14:paraId="53975A3A">
            <w:pPr>
              <w:rPr>
                <w:rFonts w:ascii="Arial"/>
                <w:sz w:val="21"/>
              </w:rPr>
            </w:pPr>
          </w:p>
        </w:tc>
        <w:tc>
          <w:tcPr>
            <w:tcW w:w="754" w:type="dxa"/>
            <w:vAlign w:val="top"/>
          </w:tcPr>
          <w:p w14:paraId="212B26FD">
            <w:pPr>
              <w:rPr>
                <w:rFonts w:ascii="Arial"/>
                <w:sz w:val="21"/>
              </w:rPr>
            </w:pPr>
          </w:p>
        </w:tc>
        <w:tc>
          <w:tcPr>
            <w:tcW w:w="763" w:type="dxa"/>
            <w:tcBorders>
              <w:right w:val="single" w:color="000000" w:sz="6" w:space="0"/>
            </w:tcBorders>
            <w:vAlign w:val="top"/>
          </w:tcPr>
          <w:p w14:paraId="5FC0C0E2">
            <w:pPr>
              <w:rPr>
                <w:rFonts w:ascii="Arial"/>
                <w:sz w:val="21"/>
              </w:rPr>
            </w:pPr>
          </w:p>
        </w:tc>
      </w:tr>
      <w:tr w14:paraId="48FBB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1A1C62BD">
            <w:pPr>
              <w:spacing w:before="126" w:line="239" w:lineRule="auto"/>
              <w:ind w:left="126"/>
              <w:rPr>
                <w:rFonts w:ascii="宋体" w:hAnsi="宋体" w:eastAsia="宋体" w:cs="宋体"/>
                <w:sz w:val="12"/>
                <w:szCs w:val="12"/>
              </w:rPr>
            </w:pPr>
            <w:r>
              <w:rPr>
                <w:rFonts w:ascii="宋体" w:hAnsi="宋体" w:eastAsia="宋体" w:cs="宋体"/>
                <w:spacing w:val="-2"/>
                <w:sz w:val="12"/>
                <w:szCs w:val="12"/>
              </w:rPr>
              <w:t>3.4</w:t>
            </w:r>
          </w:p>
        </w:tc>
        <w:tc>
          <w:tcPr>
            <w:tcW w:w="1099" w:type="dxa"/>
            <w:vAlign w:val="top"/>
          </w:tcPr>
          <w:p w14:paraId="4785DBB8">
            <w:pPr>
              <w:spacing w:before="126"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33CA749A">
            <w:pPr>
              <w:rPr>
                <w:rFonts w:ascii="Arial"/>
                <w:sz w:val="21"/>
              </w:rPr>
            </w:pPr>
          </w:p>
        </w:tc>
        <w:tc>
          <w:tcPr>
            <w:tcW w:w="754" w:type="dxa"/>
            <w:vAlign w:val="top"/>
          </w:tcPr>
          <w:p w14:paraId="3C49E385">
            <w:pPr>
              <w:rPr>
                <w:rFonts w:ascii="Arial"/>
                <w:sz w:val="21"/>
              </w:rPr>
            </w:pPr>
          </w:p>
        </w:tc>
        <w:tc>
          <w:tcPr>
            <w:tcW w:w="754" w:type="dxa"/>
            <w:vAlign w:val="top"/>
          </w:tcPr>
          <w:p w14:paraId="5F90806D">
            <w:pPr>
              <w:rPr>
                <w:rFonts w:ascii="Arial"/>
                <w:sz w:val="21"/>
              </w:rPr>
            </w:pPr>
          </w:p>
        </w:tc>
        <w:tc>
          <w:tcPr>
            <w:tcW w:w="754" w:type="dxa"/>
            <w:vAlign w:val="top"/>
          </w:tcPr>
          <w:p w14:paraId="0583C4A0">
            <w:pPr>
              <w:rPr>
                <w:rFonts w:ascii="Arial"/>
                <w:sz w:val="21"/>
              </w:rPr>
            </w:pPr>
          </w:p>
        </w:tc>
        <w:tc>
          <w:tcPr>
            <w:tcW w:w="744" w:type="dxa"/>
            <w:vAlign w:val="top"/>
          </w:tcPr>
          <w:p w14:paraId="21AC4E27">
            <w:pPr>
              <w:rPr>
                <w:rFonts w:ascii="Arial"/>
                <w:sz w:val="21"/>
              </w:rPr>
            </w:pPr>
          </w:p>
        </w:tc>
        <w:tc>
          <w:tcPr>
            <w:tcW w:w="744" w:type="dxa"/>
            <w:vAlign w:val="top"/>
          </w:tcPr>
          <w:p w14:paraId="7F6D3941">
            <w:pPr>
              <w:rPr>
                <w:rFonts w:ascii="Arial"/>
                <w:sz w:val="21"/>
              </w:rPr>
            </w:pPr>
          </w:p>
        </w:tc>
        <w:tc>
          <w:tcPr>
            <w:tcW w:w="754" w:type="dxa"/>
            <w:vAlign w:val="top"/>
          </w:tcPr>
          <w:p w14:paraId="22516453">
            <w:pPr>
              <w:rPr>
                <w:rFonts w:ascii="Arial"/>
                <w:sz w:val="21"/>
              </w:rPr>
            </w:pPr>
          </w:p>
        </w:tc>
        <w:tc>
          <w:tcPr>
            <w:tcW w:w="754" w:type="dxa"/>
            <w:vAlign w:val="top"/>
          </w:tcPr>
          <w:p w14:paraId="170308F3">
            <w:pPr>
              <w:rPr>
                <w:rFonts w:ascii="Arial"/>
                <w:sz w:val="21"/>
              </w:rPr>
            </w:pPr>
          </w:p>
        </w:tc>
        <w:tc>
          <w:tcPr>
            <w:tcW w:w="754" w:type="dxa"/>
            <w:vAlign w:val="top"/>
          </w:tcPr>
          <w:p w14:paraId="1B34C508">
            <w:pPr>
              <w:rPr>
                <w:rFonts w:ascii="Arial"/>
                <w:sz w:val="21"/>
              </w:rPr>
            </w:pPr>
          </w:p>
        </w:tc>
        <w:tc>
          <w:tcPr>
            <w:tcW w:w="754" w:type="dxa"/>
            <w:vAlign w:val="top"/>
          </w:tcPr>
          <w:p w14:paraId="50CAB4D9">
            <w:pPr>
              <w:rPr>
                <w:rFonts w:ascii="Arial"/>
                <w:sz w:val="21"/>
              </w:rPr>
            </w:pPr>
          </w:p>
        </w:tc>
        <w:tc>
          <w:tcPr>
            <w:tcW w:w="754" w:type="dxa"/>
            <w:vAlign w:val="top"/>
          </w:tcPr>
          <w:p w14:paraId="4924FD37">
            <w:pPr>
              <w:rPr>
                <w:rFonts w:ascii="Arial"/>
                <w:sz w:val="21"/>
              </w:rPr>
            </w:pPr>
          </w:p>
        </w:tc>
        <w:tc>
          <w:tcPr>
            <w:tcW w:w="754" w:type="dxa"/>
            <w:vAlign w:val="top"/>
          </w:tcPr>
          <w:p w14:paraId="106DA20C">
            <w:pPr>
              <w:rPr>
                <w:rFonts w:ascii="Arial"/>
                <w:sz w:val="21"/>
              </w:rPr>
            </w:pPr>
          </w:p>
        </w:tc>
        <w:tc>
          <w:tcPr>
            <w:tcW w:w="763" w:type="dxa"/>
            <w:tcBorders>
              <w:right w:val="single" w:color="000000" w:sz="6" w:space="0"/>
            </w:tcBorders>
            <w:vAlign w:val="top"/>
          </w:tcPr>
          <w:p w14:paraId="36EC8663">
            <w:pPr>
              <w:rPr>
                <w:rFonts w:ascii="Arial"/>
                <w:sz w:val="21"/>
              </w:rPr>
            </w:pPr>
          </w:p>
        </w:tc>
      </w:tr>
      <w:tr w14:paraId="3C3EB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D86304E">
            <w:pPr>
              <w:spacing w:before="126" w:line="241" w:lineRule="auto"/>
              <w:ind w:left="183"/>
              <w:rPr>
                <w:rFonts w:ascii="宋体" w:hAnsi="宋体" w:eastAsia="宋体" w:cs="宋体"/>
                <w:sz w:val="12"/>
                <w:szCs w:val="12"/>
              </w:rPr>
            </w:pPr>
            <w:r>
              <w:rPr>
                <w:rFonts w:ascii="宋体" w:hAnsi="宋体" w:eastAsia="宋体" w:cs="宋体"/>
                <w:sz w:val="12"/>
                <w:szCs w:val="12"/>
              </w:rPr>
              <w:t>4</w:t>
            </w:r>
          </w:p>
        </w:tc>
        <w:tc>
          <w:tcPr>
            <w:tcW w:w="1099" w:type="dxa"/>
            <w:vAlign w:val="top"/>
          </w:tcPr>
          <w:p w14:paraId="09C055B6">
            <w:pPr>
              <w:spacing w:before="126" w:line="220" w:lineRule="auto"/>
              <w:ind w:left="31"/>
              <w:rPr>
                <w:rFonts w:ascii="宋体" w:hAnsi="宋体" w:eastAsia="宋体" w:cs="宋体"/>
                <w:sz w:val="12"/>
                <w:szCs w:val="12"/>
              </w:rPr>
            </w:pPr>
            <w:r>
              <w:rPr>
                <w:rFonts w:ascii="宋体" w:hAnsi="宋体" w:eastAsia="宋体" w:cs="宋体"/>
                <w:spacing w:val="-3"/>
                <w:sz w:val="12"/>
                <w:szCs w:val="12"/>
              </w:rPr>
              <w:t>固定资产</w:t>
            </w:r>
          </w:p>
        </w:tc>
        <w:tc>
          <w:tcPr>
            <w:tcW w:w="754" w:type="dxa"/>
            <w:vAlign w:val="top"/>
          </w:tcPr>
          <w:p w14:paraId="6C715ED1">
            <w:pPr>
              <w:spacing w:before="126" w:line="217" w:lineRule="auto"/>
              <w:ind w:left="112"/>
              <w:rPr>
                <w:rFonts w:ascii="宋体" w:hAnsi="宋体" w:eastAsia="宋体" w:cs="宋体"/>
                <w:sz w:val="12"/>
                <w:szCs w:val="12"/>
              </w:rPr>
            </w:pPr>
            <w:r>
              <w:rPr>
                <w:rFonts w:ascii="宋体" w:hAnsi="宋体" w:eastAsia="宋体" w:cs="宋体"/>
                <w:spacing w:val="-1"/>
                <w:sz w:val="12"/>
                <w:szCs w:val="12"/>
              </w:rPr>
              <w:t>34,739.41</w:t>
            </w:r>
          </w:p>
        </w:tc>
        <w:tc>
          <w:tcPr>
            <w:tcW w:w="754" w:type="dxa"/>
            <w:vAlign w:val="top"/>
          </w:tcPr>
          <w:p w14:paraId="518E8521">
            <w:pPr>
              <w:rPr>
                <w:rFonts w:ascii="Arial"/>
                <w:sz w:val="21"/>
              </w:rPr>
            </w:pPr>
          </w:p>
        </w:tc>
        <w:tc>
          <w:tcPr>
            <w:tcW w:w="754" w:type="dxa"/>
            <w:vAlign w:val="top"/>
          </w:tcPr>
          <w:p w14:paraId="046913C8">
            <w:pPr>
              <w:rPr>
                <w:rFonts w:ascii="Arial"/>
                <w:sz w:val="21"/>
              </w:rPr>
            </w:pPr>
          </w:p>
        </w:tc>
        <w:tc>
          <w:tcPr>
            <w:tcW w:w="754" w:type="dxa"/>
            <w:vAlign w:val="top"/>
          </w:tcPr>
          <w:p w14:paraId="5CB404D7">
            <w:pPr>
              <w:rPr>
                <w:rFonts w:ascii="Arial"/>
                <w:sz w:val="21"/>
              </w:rPr>
            </w:pPr>
          </w:p>
        </w:tc>
        <w:tc>
          <w:tcPr>
            <w:tcW w:w="744" w:type="dxa"/>
            <w:vAlign w:val="top"/>
          </w:tcPr>
          <w:p w14:paraId="29559877">
            <w:pPr>
              <w:spacing w:before="126" w:line="217" w:lineRule="auto"/>
              <w:ind w:left="117"/>
              <w:rPr>
                <w:rFonts w:ascii="宋体" w:hAnsi="宋体" w:eastAsia="宋体" w:cs="宋体"/>
                <w:sz w:val="12"/>
                <w:szCs w:val="12"/>
              </w:rPr>
            </w:pPr>
            <w:r>
              <w:rPr>
                <w:rFonts w:ascii="宋体" w:hAnsi="宋体" w:eastAsia="宋体" w:cs="宋体"/>
                <w:spacing w:val="-2"/>
                <w:sz w:val="12"/>
                <w:szCs w:val="12"/>
              </w:rPr>
              <w:t>10,847.59</w:t>
            </w:r>
          </w:p>
        </w:tc>
        <w:tc>
          <w:tcPr>
            <w:tcW w:w="744" w:type="dxa"/>
            <w:vAlign w:val="top"/>
          </w:tcPr>
          <w:p w14:paraId="34C342CA">
            <w:pPr>
              <w:rPr>
                <w:rFonts w:ascii="Arial"/>
                <w:sz w:val="21"/>
              </w:rPr>
            </w:pPr>
          </w:p>
        </w:tc>
        <w:tc>
          <w:tcPr>
            <w:tcW w:w="754" w:type="dxa"/>
            <w:vAlign w:val="top"/>
          </w:tcPr>
          <w:p w14:paraId="4C1E1444">
            <w:pPr>
              <w:rPr>
                <w:rFonts w:ascii="Arial"/>
                <w:sz w:val="21"/>
              </w:rPr>
            </w:pPr>
          </w:p>
        </w:tc>
        <w:tc>
          <w:tcPr>
            <w:tcW w:w="754" w:type="dxa"/>
            <w:vAlign w:val="top"/>
          </w:tcPr>
          <w:p w14:paraId="17598298">
            <w:pPr>
              <w:rPr>
                <w:rFonts w:ascii="Arial"/>
                <w:sz w:val="21"/>
              </w:rPr>
            </w:pPr>
          </w:p>
        </w:tc>
        <w:tc>
          <w:tcPr>
            <w:tcW w:w="754" w:type="dxa"/>
            <w:vAlign w:val="top"/>
          </w:tcPr>
          <w:p w14:paraId="343BBFFF">
            <w:pPr>
              <w:rPr>
                <w:rFonts w:ascii="Arial"/>
                <w:sz w:val="21"/>
              </w:rPr>
            </w:pPr>
          </w:p>
        </w:tc>
        <w:tc>
          <w:tcPr>
            <w:tcW w:w="754" w:type="dxa"/>
            <w:vAlign w:val="top"/>
          </w:tcPr>
          <w:p w14:paraId="47786C21">
            <w:pPr>
              <w:rPr>
                <w:rFonts w:ascii="Arial"/>
                <w:sz w:val="21"/>
              </w:rPr>
            </w:pPr>
          </w:p>
        </w:tc>
        <w:tc>
          <w:tcPr>
            <w:tcW w:w="754" w:type="dxa"/>
            <w:vAlign w:val="top"/>
          </w:tcPr>
          <w:p w14:paraId="0B54C01F">
            <w:pPr>
              <w:rPr>
                <w:rFonts w:ascii="Arial"/>
                <w:sz w:val="21"/>
              </w:rPr>
            </w:pPr>
          </w:p>
        </w:tc>
        <w:tc>
          <w:tcPr>
            <w:tcW w:w="754" w:type="dxa"/>
            <w:vAlign w:val="top"/>
          </w:tcPr>
          <w:p w14:paraId="1099B176">
            <w:pPr>
              <w:rPr>
                <w:rFonts w:ascii="Arial"/>
                <w:sz w:val="21"/>
              </w:rPr>
            </w:pPr>
          </w:p>
        </w:tc>
        <w:tc>
          <w:tcPr>
            <w:tcW w:w="763" w:type="dxa"/>
            <w:tcBorders>
              <w:right w:val="single" w:color="000000" w:sz="6" w:space="0"/>
            </w:tcBorders>
            <w:vAlign w:val="top"/>
          </w:tcPr>
          <w:p w14:paraId="0539E3DE">
            <w:pPr>
              <w:rPr>
                <w:rFonts w:ascii="Arial"/>
                <w:sz w:val="21"/>
              </w:rPr>
            </w:pPr>
          </w:p>
        </w:tc>
      </w:tr>
      <w:tr w14:paraId="37A3B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422" w:type="dxa"/>
            <w:tcBorders>
              <w:left w:val="single" w:color="000000" w:sz="6" w:space="0"/>
            </w:tcBorders>
            <w:vAlign w:val="top"/>
          </w:tcPr>
          <w:p w14:paraId="29DE35AF">
            <w:pPr>
              <w:spacing w:before="126" w:line="239" w:lineRule="auto"/>
              <w:ind w:left="123"/>
              <w:rPr>
                <w:rFonts w:ascii="宋体" w:hAnsi="宋体" w:eastAsia="宋体" w:cs="宋体"/>
                <w:sz w:val="12"/>
                <w:szCs w:val="12"/>
              </w:rPr>
            </w:pPr>
            <w:r>
              <w:rPr>
                <w:rFonts w:ascii="宋体" w:hAnsi="宋体" w:eastAsia="宋体" w:cs="宋体"/>
                <w:spacing w:val="-1"/>
                <w:sz w:val="12"/>
                <w:szCs w:val="12"/>
              </w:rPr>
              <w:t>4.1</w:t>
            </w:r>
          </w:p>
        </w:tc>
        <w:tc>
          <w:tcPr>
            <w:tcW w:w="1099" w:type="dxa"/>
            <w:vAlign w:val="top"/>
          </w:tcPr>
          <w:p w14:paraId="09B10F78">
            <w:pPr>
              <w:spacing w:before="126" w:line="220" w:lineRule="auto"/>
              <w:ind w:left="21"/>
              <w:rPr>
                <w:rFonts w:ascii="宋体" w:hAnsi="宋体" w:eastAsia="宋体" w:cs="宋体"/>
                <w:sz w:val="12"/>
                <w:szCs w:val="12"/>
              </w:rPr>
            </w:pPr>
            <w:r>
              <w:rPr>
                <w:rFonts w:ascii="宋体" w:hAnsi="宋体" w:eastAsia="宋体" w:cs="宋体"/>
                <w:spacing w:val="-1"/>
                <w:sz w:val="12"/>
                <w:szCs w:val="12"/>
              </w:rPr>
              <w:t>抵扣进项税</w:t>
            </w:r>
          </w:p>
        </w:tc>
        <w:tc>
          <w:tcPr>
            <w:tcW w:w="754" w:type="dxa"/>
            <w:vAlign w:val="top"/>
          </w:tcPr>
          <w:p w14:paraId="769FB985">
            <w:pPr>
              <w:rPr>
                <w:rFonts w:ascii="Arial"/>
                <w:sz w:val="21"/>
              </w:rPr>
            </w:pPr>
          </w:p>
        </w:tc>
        <w:tc>
          <w:tcPr>
            <w:tcW w:w="754" w:type="dxa"/>
            <w:vAlign w:val="top"/>
          </w:tcPr>
          <w:p w14:paraId="3E74E2A9">
            <w:pPr>
              <w:rPr>
                <w:rFonts w:ascii="Arial"/>
                <w:sz w:val="21"/>
              </w:rPr>
            </w:pPr>
          </w:p>
        </w:tc>
        <w:tc>
          <w:tcPr>
            <w:tcW w:w="754" w:type="dxa"/>
            <w:vAlign w:val="top"/>
          </w:tcPr>
          <w:p w14:paraId="3C58A88C">
            <w:pPr>
              <w:rPr>
                <w:rFonts w:ascii="Arial"/>
                <w:sz w:val="21"/>
              </w:rPr>
            </w:pPr>
          </w:p>
        </w:tc>
        <w:tc>
          <w:tcPr>
            <w:tcW w:w="754" w:type="dxa"/>
            <w:vAlign w:val="top"/>
          </w:tcPr>
          <w:p w14:paraId="41B49A68">
            <w:pPr>
              <w:rPr>
                <w:rFonts w:ascii="Arial"/>
                <w:sz w:val="21"/>
              </w:rPr>
            </w:pPr>
          </w:p>
        </w:tc>
        <w:tc>
          <w:tcPr>
            <w:tcW w:w="744" w:type="dxa"/>
            <w:vAlign w:val="top"/>
          </w:tcPr>
          <w:p w14:paraId="666F430B">
            <w:pPr>
              <w:spacing w:before="126" w:line="217" w:lineRule="auto"/>
              <w:ind w:left="139"/>
              <w:rPr>
                <w:rFonts w:ascii="宋体" w:hAnsi="宋体" w:eastAsia="宋体" w:cs="宋体"/>
                <w:sz w:val="12"/>
                <w:szCs w:val="12"/>
              </w:rPr>
            </w:pPr>
            <w:r>
              <w:rPr>
                <w:rFonts w:ascii="宋体" w:hAnsi="宋体" w:eastAsia="宋体" w:cs="宋体"/>
                <w:spacing w:val="-1"/>
                <w:sz w:val="12"/>
                <w:szCs w:val="12"/>
              </w:rPr>
              <w:t>4,468.62</w:t>
            </w:r>
          </w:p>
        </w:tc>
        <w:tc>
          <w:tcPr>
            <w:tcW w:w="744" w:type="dxa"/>
            <w:vAlign w:val="top"/>
          </w:tcPr>
          <w:p w14:paraId="09BED6DA">
            <w:pPr>
              <w:spacing w:before="126" w:line="217" w:lineRule="auto"/>
              <w:ind w:left="152"/>
              <w:rPr>
                <w:rFonts w:ascii="宋体" w:hAnsi="宋体" w:eastAsia="宋体" w:cs="宋体"/>
                <w:sz w:val="12"/>
                <w:szCs w:val="12"/>
              </w:rPr>
            </w:pPr>
            <w:r>
              <w:rPr>
                <w:rFonts w:ascii="宋体" w:hAnsi="宋体" w:eastAsia="宋体" w:cs="宋体"/>
                <w:spacing w:val="-1"/>
                <w:sz w:val="12"/>
                <w:szCs w:val="12"/>
              </w:rPr>
              <w:t>3,220.67</w:t>
            </w:r>
          </w:p>
        </w:tc>
        <w:tc>
          <w:tcPr>
            <w:tcW w:w="754" w:type="dxa"/>
            <w:vAlign w:val="top"/>
          </w:tcPr>
          <w:p w14:paraId="69F9FE38">
            <w:pPr>
              <w:rPr>
                <w:rFonts w:ascii="Arial"/>
                <w:sz w:val="21"/>
              </w:rPr>
            </w:pPr>
          </w:p>
        </w:tc>
        <w:tc>
          <w:tcPr>
            <w:tcW w:w="754" w:type="dxa"/>
            <w:vAlign w:val="top"/>
          </w:tcPr>
          <w:p w14:paraId="2B5837E7">
            <w:pPr>
              <w:rPr>
                <w:rFonts w:ascii="Arial"/>
                <w:sz w:val="21"/>
              </w:rPr>
            </w:pPr>
          </w:p>
        </w:tc>
        <w:tc>
          <w:tcPr>
            <w:tcW w:w="754" w:type="dxa"/>
            <w:vAlign w:val="top"/>
          </w:tcPr>
          <w:p w14:paraId="1FC576B3">
            <w:pPr>
              <w:rPr>
                <w:rFonts w:ascii="Arial"/>
                <w:sz w:val="21"/>
              </w:rPr>
            </w:pPr>
          </w:p>
        </w:tc>
        <w:tc>
          <w:tcPr>
            <w:tcW w:w="754" w:type="dxa"/>
            <w:vAlign w:val="top"/>
          </w:tcPr>
          <w:p w14:paraId="18C1100C">
            <w:pPr>
              <w:rPr>
                <w:rFonts w:ascii="Arial"/>
                <w:sz w:val="21"/>
              </w:rPr>
            </w:pPr>
          </w:p>
        </w:tc>
        <w:tc>
          <w:tcPr>
            <w:tcW w:w="754" w:type="dxa"/>
            <w:vAlign w:val="top"/>
          </w:tcPr>
          <w:p w14:paraId="0BFDBA43">
            <w:pPr>
              <w:rPr>
                <w:rFonts w:ascii="Arial"/>
                <w:sz w:val="21"/>
              </w:rPr>
            </w:pPr>
          </w:p>
        </w:tc>
        <w:tc>
          <w:tcPr>
            <w:tcW w:w="754" w:type="dxa"/>
            <w:vAlign w:val="top"/>
          </w:tcPr>
          <w:p w14:paraId="712A86B1">
            <w:pPr>
              <w:rPr>
                <w:rFonts w:ascii="Arial"/>
                <w:sz w:val="21"/>
              </w:rPr>
            </w:pPr>
          </w:p>
        </w:tc>
        <w:tc>
          <w:tcPr>
            <w:tcW w:w="763" w:type="dxa"/>
            <w:tcBorders>
              <w:right w:val="single" w:color="000000" w:sz="6" w:space="0"/>
            </w:tcBorders>
            <w:vAlign w:val="top"/>
          </w:tcPr>
          <w:p w14:paraId="1C6CF9B7">
            <w:pPr>
              <w:rPr>
                <w:rFonts w:ascii="Arial"/>
                <w:sz w:val="21"/>
              </w:rPr>
            </w:pPr>
          </w:p>
        </w:tc>
      </w:tr>
      <w:tr w14:paraId="1F53B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7A95873">
            <w:pPr>
              <w:spacing w:before="125" w:line="239" w:lineRule="auto"/>
              <w:ind w:left="123"/>
              <w:rPr>
                <w:rFonts w:ascii="宋体" w:hAnsi="宋体" w:eastAsia="宋体" w:cs="宋体"/>
                <w:sz w:val="12"/>
                <w:szCs w:val="12"/>
              </w:rPr>
            </w:pPr>
            <w:r>
              <w:rPr>
                <w:rFonts w:ascii="宋体" w:hAnsi="宋体" w:eastAsia="宋体" w:cs="宋体"/>
                <w:spacing w:val="-1"/>
                <w:sz w:val="12"/>
                <w:szCs w:val="12"/>
              </w:rPr>
              <w:t>4.2</w:t>
            </w:r>
          </w:p>
        </w:tc>
        <w:tc>
          <w:tcPr>
            <w:tcW w:w="1099" w:type="dxa"/>
            <w:vAlign w:val="top"/>
          </w:tcPr>
          <w:p w14:paraId="2249BF3B">
            <w:pPr>
              <w:spacing w:before="125"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0DEB7E2B">
            <w:pPr>
              <w:rPr>
                <w:rFonts w:ascii="Arial"/>
                <w:sz w:val="21"/>
              </w:rPr>
            </w:pPr>
          </w:p>
        </w:tc>
        <w:tc>
          <w:tcPr>
            <w:tcW w:w="754" w:type="dxa"/>
            <w:vAlign w:val="top"/>
          </w:tcPr>
          <w:p w14:paraId="1C3A8969">
            <w:pPr>
              <w:rPr>
                <w:rFonts w:ascii="Arial"/>
                <w:sz w:val="21"/>
              </w:rPr>
            </w:pPr>
          </w:p>
        </w:tc>
        <w:tc>
          <w:tcPr>
            <w:tcW w:w="754" w:type="dxa"/>
            <w:vAlign w:val="top"/>
          </w:tcPr>
          <w:p w14:paraId="779FB9A7">
            <w:pPr>
              <w:rPr>
                <w:rFonts w:ascii="Arial"/>
                <w:sz w:val="21"/>
              </w:rPr>
            </w:pPr>
          </w:p>
        </w:tc>
        <w:tc>
          <w:tcPr>
            <w:tcW w:w="754" w:type="dxa"/>
            <w:vAlign w:val="top"/>
          </w:tcPr>
          <w:p w14:paraId="56D3785D">
            <w:pPr>
              <w:rPr>
                <w:rFonts w:ascii="Arial"/>
                <w:sz w:val="21"/>
              </w:rPr>
            </w:pPr>
          </w:p>
        </w:tc>
        <w:tc>
          <w:tcPr>
            <w:tcW w:w="744" w:type="dxa"/>
            <w:vAlign w:val="top"/>
          </w:tcPr>
          <w:p w14:paraId="6AC70406">
            <w:pPr>
              <w:spacing w:before="125" w:line="217" w:lineRule="auto"/>
              <w:ind w:left="117"/>
              <w:rPr>
                <w:rFonts w:ascii="宋体" w:hAnsi="宋体" w:eastAsia="宋体" w:cs="宋体"/>
                <w:sz w:val="12"/>
                <w:szCs w:val="12"/>
              </w:rPr>
            </w:pPr>
            <w:r>
              <w:rPr>
                <w:rFonts w:ascii="宋体" w:hAnsi="宋体" w:eastAsia="宋体" w:cs="宋体"/>
                <w:spacing w:val="-2"/>
                <w:sz w:val="12"/>
                <w:szCs w:val="12"/>
              </w:rPr>
              <w:t>17,685.89</w:t>
            </w:r>
          </w:p>
        </w:tc>
        <w:tc>
          <w:tcPr>
            <w:tcW w:w="744" w:type="dxa"/>
            <w:vAlign w:val="top"/>
          </w:tcPr>
          <w:p w14:paraId="2E56E980">
            <w:pPr>
              <w:spacing w:before="125" w:line="239" w:lineRule="auto"/>
              <w:ind w:left="212"/>
              <w:rPr>
                <w:rFonts w:ascii="宋体" w:hAnsi="宋体" w:eastAsia="宋体" w:cs="宋体"/>
                <w:sz w:val="12"/>
                <w:szCs w:val="12"/>
              </w:rPr>
            </w:pPr>
            <w:r>
              <w:rPr>
                <w:rFonts w:ascii="宋体" w:hAnsi="宋体" w:eastAsia="宋体" w:cs="宋体"/>
                <w:spacing w:val="-1"/>
                <w:sz w:val="12"/>
                <w:szCs w:val="12"/>
              </w:rPr>
              <w:t>304.93</w:t>
            </w:r>
          </w:p>
        </w:tc>
        <w:tc>
          <w:tcPr>
            <w:tcW w:w="754" w:type="dxa"/>
            <w:vAlign w:val="top"/>
          </w:tcPr>
          <w:p w14:paraId="04FEB1AE">
            <w:pPr>
              <w:spacing w:before="125" w:line="217" w:lineRule="auto"/>
              <w:ind w:left="168"/>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3B4D232B">
            <w:pPr>
              <w:spacing w:before="125" w:line="217" w:lineRule="auto"/>
              <w:ind w:left="167"/>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47468879">
            <w:pPr>
              <w:spacing w:before="125" w:line="217" w:lineRule="auto"/>
              <w:ind w:left="167"/>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69F3982E">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18930C13">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5BE93A5D">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63" w:type="dxa"/>
            <w:tcBorders>
              <w:right w:val="single" w:color="000000" w:sz="6" w:space="0"/>
            </w:tcBorders>
            <w:vAlign w:val="top"/>
          </w:tcPr>
          <w:p w14:paraId="0BA9EDBF">
            <w:pPr>
              <w:spacing w:before="125" w:line="217" w:lineRule="auto"/>
              <w:ind w:left="165"/>
              <w:rPr>
                <w:rFonts w:ascii="宋体" w:hAnsi="宋体" w:eastAsia="宋体" w:cs="宋体"/>
                <w:sz w:val="12"/>
                <w:szCs w:val="12"/>
              </w:rPr>
            </w:pPr>
            <w:r>
              <w:rPr>
                <w:rFonts w:ascii="宋体" w:hAnsi="宋体" w:eastAsia="宋体" w:cs="宋体"/>
                <w:spacing w:val="-2"/>
                <w:sz w:val="12"/>
                <w:szCs w:val="12"/>
              </w:rPr>
              <w:t>1,219.72</w:t>
            </w:r>
          </w:p>
        </w:tc>
      </w:tr>
      <w:tr w14:paraId="1436A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E48F5BF">
            <w:pPr>
              <w:spacing w:before="125" w:line="239" w:lineRule="auto"/>
              <w:ind w:left="123"/>
              <w:rPr>
                <w:rFonts w:ascii="宋体" w:hAnsi="宋体" w:eastAsia="宋体" w:cs="宋体"/>
                <w:sz w:val="12"/>
                <w:szCs w:val="12"/>
              </w:rPr>
            </w:pPr>
            <w:r>
              <w:rPr>
                <w:rFonts w:ascii="宋体" w:hAnsi="宋体" w:eastAsia="宋体" w:cs="宋体"/>
                <w:spacing w:val="-1"/>
                <w:sz w:val="12"/>
                <w:szCs w:val="12"/>
              </w:rPr>
              <w:t>4.3</w:t>
            </w:r>
          </w:p>
        </w:tc>
        <w:tc>
          <w:tcPr>
            <w:tcW w:w="1099" w:type="dxa"/>
            <w:vAlign w:val="top"/>
          </w:tcPr>
          <w:p w14:paraId="5B6056B9">
            <w:pPr>
              <w:spacing w:before="125"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2AB19F18">
            <w:pPr>
              <w:rPr>
                <w:rFonts w:ascii="Arial"/>
                <w:sz w:val="21"/>
              </w:rPr>
            </w:pPr>
          </w:p>
        </w:tc>
        <w:tc>
          <w:tcPr>
            <w:tcW w:w="754" w:type="dxa"/>
            <w:vAlign w:val="top"/>
          </w:tcPr>
          <w:p w14:paraId="6405B16D">
            <w:pPr>
              <w:rPr>
                <w:rFonts w:ascii="Arial"/>
                <w:sz w:val="21"/>
              </w:rPr>
            </w:pPr>
          </w:p>
        </w:tc>
        <w:tc>
          <w:tcPr>
            <w:tcW w:w="754" w:type="dxa"/>
            <w:vAlign w:val="top"/>
          </w:tcPr>
          <w:p w14:paraId="259CD05A">
            <w:pPr>
              <w:rPr>
                <w:rFonts w:ascii="Arial"/>
                <w:sz w:val="21"/>
              </w:rPr>
            </w:pPr>
          </w:p>
        </w:tc>
        <w:tc>
          <w:tcPr>
            <w:tcW w:w="754" w:type="dxa"/>
            <w:vAlign w:val="top"/>
          </w:tcPr>
          <w:p w14:paraId="556198A5">
            <w:pPr>
              <w:rPr>
                <w:rFonts w:ascii="Arial"/>
                <w:sz w:val="21"/>
              </w:rPr>
            </w:pPr>
          </w:p>
        </w:tc>
        <w:tc>
          <w:tcPr>
            <w:tcW w:w="744" w:type="dxa"/>
            <w:vAlign w:val="top"/>
          </w:tcPr>
          <w:p w14:paraId="1825C542">
            <w:pPr>
              <w:rPr>
                <w:rFonts w:ascii="Arial"/>
                <w:sz w:val="21"/>
              </w:rPr>
            </w:pPr>
          </w:p>
        </w:tc>
        <w:tc>
          <w:tcPr>
            <w:tcW w:w="744" w:type="dxa"/>
            <w:vAlign w:val="top"/>
          </w:tcPr>
          <w:p w14:paraId="30C35865">
            <w:pPr>
              <w:spacing w:before="125" w:line="217" w:lineRule="auto"/>
              <w:ind w:left="127"/>
              <w:rPr>
                <w:rFonts w:ascii="宋体" w:hAnsi="宋体" w:eastAsia="宋体" w:cs="宋体"/>
                <w:sz w:val="12"/>
                <w:szCs w:val="12"/>
              </w:rPr>
            </w:pPr>
            <w:r>
              <w:rPr>
                <w:rFonts w:ascii="宋体" w:hAnsi="宋体" w:eastAsia="宋体" w:cs="宋体"/>
                <w:spacing w:val="-2"/>
                <w:sz w:val="12"/>
                <w:szCs w:val="12"/>
              </w:rPr>
              <w:t>15,773.67</w:t>
            </w:r>
          </w:p>
        </w:tc>
        <w:tc>
          <w:tcPr>
            <w:tcW w:w="754" w:type="dxa"/>
            <w:vAlign w:val="top"/>
          </w:tcPr>
          <w:p w14:paraId="1037CFBC">
            <w:pPr>
              <w:spacing w:before="125" w:line="217" w:lineRule="auto"/>
              <w:ind w:left="136"/>
              <w:rPr>
                <w:rFonts w:ascii="宋体" w:hAnsi="宋体" w:eastAsia="宋体" w:cs="宋体"/>
                <w:sz w:val="12"/>
                <w:szCs w:val="12"/>
              </w:rPr>
            </w:pPr>
            <w:r>
              <w:rPr>
                <w:rFonts w:ascii="宋体" w:hAnsi="宋体" w:eastAsia="宋体" w:cs="宋体"/>
                <w:spacing w:val="-2"/>
                <w:sz w:val="12"/>
                <w:szCs w:val="12"/>
              </w:rPr>
              <w:t>14,553.95</w:t>
            </w:r>
          </w:p>
        </w:tc>
        <w:tc>
          <w:tcPr>
            <w:tcW w:w="754" w:type="dxa"/>
            <w:vAlign w:val="top"/>
          </w:tcPr>
          <w:p w14:paraId="4CA77500">
            <w:pPr>
              <w:spacing w:before="125" w:line="217" w:lineRule="auto"/>
              <w:ind w:left="136"/>
              <w:rPr>
                <w:rFonts w:ascii="宋体" w:hAnsi="宋体" w:eastAsia="宋体" w:cs="宋体"/>
                <w:sz w:val="12"/>
                <w:szCs w:val="12"/>
              </w:rPr>
            </w:pPr>
            <w:r>
              <w:rPr>
                <w:rFonts w:ascii="宋体" w:hAnsi="宋体" w:eastAsia="宋体" w:cs="宋体"/>
                <w:spacing w:val="-2"/>
                <w:sz w:val="12"/>
                <w:szCs w:val="12"/>
              </w:rPr>
              <w:t>13,334.24</w:t>
            </w:r>
          </w:p>
        </w:tc>
        <w:tc>
          <w:tcPr>
            <w:tcW w:w="754" w:type="dxa"/>
            <w:vAlign w:val="top"/>
          </w:tcPr>
          <w:p w14:paraId="1FC60436">
            <w:pPr>
              <w:spacing w:before="125" w:line="217" w:lineRule="auto"/>
              <w:ind w:left="136"/>
              <w:rPr>
                <w:rFonts w:ascii="宋体" w:hAnsi="宋体" w:eastAsia="宋体" w:cs="宋体"/>
                <w:sz w:val="12"/>
                <w:szCs w:val="12"/>
              </w:rPr>
            </w:pPr>
            <w:r>
              <w:rPr>
                <w:rFonts w:ascii="宋体" w:hAnsi="宋体" w:eastAsia="宋体" w:cs="宋体"/>
                <w:spacing w:val="-2"/>
                <w:sz w:val="12"/>
                <w:szCs w:val="12"/>
              </w:rPr>
              <w:t>12,114.52</w:t>
            </w:r>
          </w:p>
        </w:tc>
        <w:tc>
          <w:tcPr>
            <w:tcW w:w="754" w:type="dxa"/>
            <w:vAlign w:val="top"/>
          </w:tcPr>
          <w:p w14:paraId="16A7ABFF">
            <w:pPr>
              <w:spacing w:before="125" w:line="217" w:lineRule="auto"/>
              <w:ind w:left="135"/>
              <w:rPr>
                <w:rFonts w:ascii="宋体" w:hAnsi="宋体" w:eastAsia="宋体" w:cs="宋体"/>
                <w:sz w:val="12"/>
                <w:szCs w:val="12"/>
              </w:rPr>
            </w:pPr>
            <w:r>
              <w:rPr>
                <w:rFonts w:ascii="宋体" w:hAnsi="宋体" w:eastAsia="宋体" w:cs="宋体"/>
                <w:spacing w:val="-2"/>
                <w:sz w:val="12"/>
                <w:szCs w:val="12"/>
              </w:rPr>
              <w:t>10,894.81</w:t>
            </w:r>
          </w:p>
        </w:tc>
        <w:tc>
          <w:tcPr>
            <w:tcW w:w="754" w:type="dxa"/>
            <w:vAlign w:val="top"/>
          </w:tcPr>
          <w:p w14:paraId="219CE64E">
            <w:pPr>
              <w:spacing w:before="125" w:line="217" w:lineRule="auto"/>
              <w:ind w:left="158"/>
              <w:rPr>
                <w:rFonts w:ascii="宋体" w:hAnsi="宋体" w:eastAsia="宋体" w:cs="宋体"/>
                <w:sz w:val="12"/>
                <w:szCs w:val="12"/>
              </w:rPr>
            </w:pPr>
            <w:r>
              <w:rPr>
                <w:rFonts w:ascii="宋体" w:hAnsi="宋体" w:eastAsia="宋体" w:cs="宋体"/>
                <w:spacing w:val="-1"/>
                <w:sz w:val="12"/>
                <w:szCs w:val="12"/>
              </w:rPr>
              <w:t>9,675.09</w:t>
            </w:r>
          </w:p>
        </w:tc>
        <w:tc>
          <w:tcPr>
            <w:tcW w:w="754" w:type="dxa"/>
            <w:vAlign w:val="top"/>
          </w:tcPr>
          <w:p w14:paraId="0DD3D3C0">
            <w:pPr>
              <w:spacing w:before="125" w:line="217" w:lineRule="auto"/>
              <w:ind w:left="157"/>
              <w:rPr>
                <w:rFonts w:ascii="宋体" w:hAnsi="宋体" w:eastAsia="宋体" w:cs="宋体"/>
                <w:sz w:val="12"/>
                <w:szCs w:val="12"/>
              </w:rPr>
            </w:pPr>
            <w:r>
              <w:rPr>
                <w:rFonts w:ascii="宋体" w:hAnsi="宋体" w:eastAsia="宋体" w:cs="宋体"/>
                <w:spacing w:val="-1"/>
                <w:sz w:val="12"/>
                <w:szCs w:val="12"/>
              </w:rPr>
              <w:t>8,455.37</w:t>
            </w:r>
          </w:p>
        </w:tc>
        <w:tc>
          <w:tcPr>
            <w:tcW w:w="763" w:type="dxa"/>
            <w:tcBorders>
              <w:right w:val="single" w:color="000000" w:sz="6" w:space="0"/>
            </w:tcBorders>
            <w:vAlign w:val="top"/>
          </w:tcPr>
          <w:p w14:paraId="04EB6F54">
            <w:pPr>
              <w:spacing w:before="125" w:line="217" w:lineRule="auto"/>
              <w:ind w:left="159"/>
              <w:rPr>
                <w:rFonts w:ascii="宋体" w:hAnsi="宋体" w:eastAsia="宋体" w:cs="宋体"/>
                <w:sz w:val="12"/>
                <w:szCs w:val="12"/>
              </w:rPr>
            </w:pPr>
            <w:r>
              <w:rPr>
                <w:rFonts w:ascii="宋体" w:hAnsi="宋体" w:eastAsia="宋体" w:cs="宋体"/>
                <w:spacing w:val="-1"/>
                <w:sz w:val="12"/>
                <w:szCs w:val="12"/>
              </w:rPr>
              <w:t>7,235.66</w:t>
            </w:r>
          </w:p>
        </w:tc>
      </w:tr>
      <w:tr w14:paraId="05DE6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422" w:type="dxa"/>
            <w:tcBorders>
              <w:left w:val="single" w:color="000000" w:sz="6" w:space="0"/>
              <w:bottom w:val="single" w:color="000000" w:sz="6" w:space="0"/>
            </w:tcBorders>
            <w:vAlign w:val="top"/>
          </w:tcPr>
          <w:p w14:paraId="61BF9AC7">
            <w:pPr>
              <w:spacing w:before="125" w:line="239" w:lineRule="auto"/>
              <w:ind w:left="123"/>
              <w:rPr>
                <w:rFonts w:ascii="宋体" w:hAnsi="宋体" w:eastAsia="宋体" w:cs="宋体"/>
                <w:sz w:val="12"/>
                <w:szCs w:val="12"/>
              </w:rPr>
            </w:pPr>
            <w:r>
              <w:rPr>
                <w:rFonts w:ascii="宋体" w:hAnsi="宋体" w:eastAsia="宋体" w:cs="宋体"/>
                <w:spacing w:val="-1"/>
                <w:sz w:val="12"/>
                <w:szCs w:val="12"/>
              </w:rPr>
              <w:t>4.4</w:t>
            </w:r>
          </w:p>
        </w:tc>
        <w:tc>
          <w:tcPr>
            <w:tcW w:w="1099" w:type="dxa"/>
            <w:tcBorders>
              <w:bottom w:val="single" w:color="000000" w:sz="6" w:space="0"/>
            </w:tcBorders>
            <w:vAlign w:val="top"/>
          </w:tcPr>
          <w:p w14:paraId="14FF3E81">
            <w:pPr>
              <w:spacing w:before="125"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tcBorders>
              <w:bottom w:val="single" w:color="000000" w:sz="6" w:space="0"/>
            </w:tcBorders>
            <w:vAlign w:val="top"/>
          </w:tcPr>
          <w:p w14:paraId="299D911B">
            <w:pPr>
              <w:rPr>
                <w:rFonts w:ascii="Arial"/>
                <w:sz w:val="21"/>
              </w:rPr>
            </w:pPr>
          </w:p>
        </w:tc>
        <w:tc>
          <w:tcPr>
            <w:tcW w:w="754" w:type="dxa"/>
            <w:tcBorders>
              <w:bottom w:val="single" w:color="000000" w:sz="6" w:space="0"/>
            </w:tcBorders>
            <w:vAlign w:val="top"/>
          </w:tcPr>
          <w:p w14:paraId="58E5A95C">
            <w:pPr>
              <w:rPr>
                <w:rFonts w:ascii="Arial"/>
                <w:sz w:val="21"/>
              </w:rPr>
            </w:pPr>
          </w:p>
        </w:tc>
        <w:tc>
          <w:tcPr>
            <w:tcW w:w="754" w:type="dxa"/>
            <w:tcBorders>
              <w:bottom w:val="single" w:color="000000" w:sz="6" w:space="0"/>
            </w:tcBorders>
            <w:vAlign w:val="top"/>
          </w:tcPr>
          <w:p w14:paraId="0C6CA207">
            <w:pPr>
              <w:rPr>
                <w:rFonts w:ascii="Arial"/>
                <w:sz w:val="21"/>
              </w:rPr>
            </w:pPr>
          </w:p>
        </w:tc>
        <w:tc>
          <w:tcPr>
            <w:tcW w:w="754" w:type="dxa"/>
            <w:tcBorders>
              <w:bottom w:val="single" w:color="000000" w:sz="6" w:space="0"/>
            </w:tcBorders>
            <w:vAlign w:val="top"/>
          </w:tcPr>
          <w:p w14:paraId="41F992DC">
            <w:pPr>
              <w:rPr>
                <w:rFonts w:ascii="Arial"/>
                <w:sz w:val="21"/>
              </w:rPr>
            </w:pPr>
          </w:p>
        </w:tc>
        <w:tc>
          <w:tcPr>
            <w:tcW w:w="744" w:type="dxa"/>
            <w:tcBorders>
              <w:bottom w:val="single" w:color="000000" w:sz="6" w:space="0"/>
            </w:tcBorders>
            <w:vAlign w:val="top"/>
          </w:tcPr>
          <w:p w14:paraId="7065971D">
            <w:pPr>
              <w:spacing w:before="125" w:line="217" w:lineRule="auto"/>
              <w:ind w:left="142"/>
              <w:rPr>
                <w:rFonts w:ascii="宋体" w:hAnsi="宋体" w:eastAsia="宋体" w:cs="宋体"/>
                <w:sz w:val="12"/>
                <w:szCs w:val="12"/>
              </w:rPr>
            </w:pPr>
            <w:r>
              <w:rPr>
                <w:rFonts w:ascii="宋体" w:hAnsi="宋体" w:eastAsia="宋体" w:cs="宋体"/>
                <w:spacing w:val="-1"/>
                <w:sz w:val="12"/>
                <w:szCs w:val="12"/>
              </w:rPr>
              <w:t>7,992.35</w:t>
            </w:r>
          </w:p>
        </w:tc>
        <w:tc>
          <w:tcPr>
            <w:tcW w:w="744" w:type="dxa"/>
            <w:tcBorders>
              <w:bottom w:val="single" w:color="000000" w:sz="6" w:space="0"/>
            </w:tcBorders>
            <w:vAlign w:val="top"/>
          </w:tcPr>
          <w:p w14:paraId="4DC8798D">
            <w:pPr>
              <w:rPr>
                <w:rFonts w:ascii="Arial"/>
                <w:sz w:val="21"/>
              </w:rPr>
            </w:pPr>
          </w:p>
        </w:tc>
        <w:tc>
          <w:tcPr>
            <w:tcW w:w="754" w:type="dxa"/>
            <w:tcBorders>
              <w:bottom w:val="single" w:color="000000" w:sz="6" w:space="0"/>
            </w:tcBorders>
            <w:vAlign w:val="top"/>
          </w:tcPr>
          <w:p w14:paraId="36F36E03">
            <w:pPr>
              <w:rPr>
                <w:rFonts w:ascii="Arial"/>
                <w:sz w:val="21"/>
              </w:rPr>
            </w:pPr>
          </w:p>
        </w:tc>
        <w:tc>
          <w:tcPr>
            <w:tcW w:w="754" w:type="dxa"/>
            <w:tcBorders>
              <w:bottom w:val="single" w:color="000000" w:sz="6" w:space="0"/>
            </w:tcBorders>
            <w:vAlign w:val="top"/>
          </w:tcPr>
          <w:p w14:paraId="5CDD0582">
            <w:pPr>
              <w:rPr>
                <w:rFonts w:ascii="Arial"/>
                <w:sz w:val="21"/>
              </w:rPr>
            </w:pPr>
          </w:p>
        </w:tc>
        <w:tc>
          <w:tcPr>
            <w:tcW w:w="754" w:type="dxa"/>
            <w:tcBorders>
              <w:bottom w:val="single" w:color="000000" w:sz="6" w:space="0"/>
            </w:tcBorders>
            <w:vAlign w:val="top"/>
          </w:tcPr>
          <w:p w14:paraId="253BA092">
            <w:pPr>
              <w:rPr>
                <w:rFonts w:ascii="Arial"/>
                <w:sz w:val="21"/>
              </w:rPr>
            </w:pPr>
          </w:p>
        </w:tc>
        <w:tc>
          <w:tcPr>
            <w:tcW w:w="754" w:type="dxa"/>
            <w:tcBorders>
              <w:bottom w:val="single" w:color="000000" w:sz="6" w:space="0"/>
            </w:tcBorders>
            <w:vAlign w:val="top"/>
          </w:tcPr>
          <w:p w14:paraId="327B5230">
            <w:pPr>
              <w:rPr>
                <w:rFonts w:ascii="Arial"/>
                <w:sz w:val="21"/>
              </w:rPr>
            </w:pPr>
          </w:p>
        </w:tc>
        <w:tc>
          <w:tcPr>
            <w:tcW w:w="754" w:type="dxa"/>
            <w:tcBorders>
              <w:bottom w:val="single" w:color="000000" w:sz="6" w:space="0"/>
            </w:tcBorders>
            <w:vAlign w:val="top"/>
          </w:tcPr>
          <w:p w14:paraId="3AB05988">
            <w:pPr>
              <w:rPr>
                <w:rFonts w:ascii="Arial"/>
                <w:sz w:val="21"/>
              </w:rPr>
            </w:pPr>
          </w:p>
        </w:tc>
        <w:tc>
          <w:tcPr>
            <w:tcW w:w="754" w:type="dxa"/>
            <w:tcBorders>
              <w:bottom w:val="single" w:color="000000" w:sz="6" w:space="0"/>
            </w:tcBorders>
            <w:vAlign w:val="top"/>
          </w:tcPr>
          <w:p w14:paraId="2F625150">
            <w:pPr>
              <w:rPr>
                <w:rFonts w:ascii="Arial"/>
                <w:sz w:val="21"/>
              </w:rPr>
            </w:pPr>
          </w:p>
        </w:tc>
        <w:tc>
          <w:tcPr>
            <w:tcW w:w="763" w:type="dxa"/>
            <w:tcBorders>
              <w:bottom w:val="single" w:color="000000" w:sz="6" w:space="0"/>
              <w:right w:val="single" w:color="000000" w:sz="6" w:space="0"/>
            </w:tcBorders>
            <w:vAlign w:val="top"/>
          </w:tcPr>
          <w:p w14:paraId="74C1A880">
            <w:pPr>
              <w:rPr>
                <w:rFonts w:ascii="Arial"/>
                <w:sz w:val="21"/>
              </w:rPr>
            </w:pPr>
          </w:p>
        </w:tc>
      </w:tr>
    </w:tbl>
    <w:p w14:paraId="15ADFED1">
      <w:pPr>
        <w:spacing w:before="72" w:line="218" w:lineRule="auto"/>
        <w:ind w:left="259"/>
        <w:rPr>
          <w:rFonts w:ascii="宋体" w:hAnsi="宋体" w:eastAsia="宋体" w:cs="宋体"/>
          <w:sz w:val="12"/>
          <w:szCs w:val="12"/>
        </w:rPr>
      </w:pPr>
      <w:r>
        <w:rPr>
          <w:rFonts w:ascii="宋体" w:hAnsi="宋体" w:eastAsia="宋体" w:cs="宋体"/>
          <w:sz w:val="12"/>
          <w:szCs w:val="12"/>
        </w:rPr>
        <w:t xml:space="preserve">评估机构:云南俊成矿业权评估有限公司                                                     项目负责人:李春林                                               </w:t>
      </w:r>
      <w:r>
        <w:rPr>
          <w:rFonts w:ascii="宋体" w:hAnsi="宋体" w:eastAsia="宋体" w:cs="宋体"/>
          <w:spacing w:val="-1"/>
          <w:sz w:val="12"/>
          <w:szCs w:val="12"/>
        </w:rPr>
        <w:t xml:space="preserve">                      制表人：何霞云</w:t>
      </w:r>
    </w:p>
    <w:p w14:paraId="4880C9E3">
      <w:pPr>
        <w:spacing w:line="218" w:lineRule="auto"/>
        <w:rPr>
          <w:rFonts w:ascii="宋体" w:hAnsi="宋体" w:eastAsia="宋体" w:cs="宋体"/>
          <w:sz w:val="12"/>
          <w:szCs w:val="12"/>
        </w:rPr>
        <w:sectPr>
          <w:pgSz w:w="16839" w:h="11907"/>
          <w:pgMar w:top="400" w:right="2525" w:bottom="400" w:left="2525" w:header="0" w:footer="0" w:gutter="0"/>
          <w:cols w:space="720" w:num="1"/>
        </w:sectPr>
      </w:pPr>
    </w:p>
    <w:p w14:paraId="3D83B8B2">
      <w:pPr>
        <w:spacing w:line="291" w:lineRule="auto"/>
        <w:rPr>
          <w:rFonts w:ascii="Arial"/>
          <w:sz w:val="21"/>
        </w:rPr>
      </w:pPr>
    </w:p>
    <w:p w14:paraId="1BFFCF8B">
      <w:pPr>
        <w:spacing w:before="39" w:line="218" w:lineRule="auto"/>
        <w:ind w:left="259"/>
        <w:rPr>
          <w:rFonts w:ascii="宋体" w:hAnsi="宋体" w:eastAsia="宋体" w:cs="宋体"/>
          <w:sz w:val="12"/>
          <w:szCs w:val="12"/>
        </w:rPr>
      </w:pPr>
      <w:r>
        <w:rPr>
          <w:rFonts w:ascii="宋体" w:hAnsi="宋体" w:eastAsia="宋体" w:cs="宋体"/>
          <w:sz w:val="12"/>
          <w:szCs w:val="12"/>
        </w:rPr>
        <w:t xml:space="preserve">矿业权人:富源县大格煤业有限公司                                                         评估基准日：2024年9月30日                                         </w:t>
      </w:r>
      <w:r>
        <w:rPr>
          <w:rFonts w:ascii="宋体" w:hAnsi="宋体" w:eastAsia="宋体" w:cs="宋体"/>
          <w:spacing w:val="-1"/>
          <w:sz w:val="12"/>
          <w:szCs w:val="12"/>
        </w:rPr>
        <w:t xml:space="preserve">                        单位：万元</w:t>
      </w:r>
    </w:p>
    <w:p w14:paraId="6181509E">
      <w:pPr>
        <w:spacing w:line="47" w:lineRule="exact"/>
      </w:pPr>
    </w:p>
    <w:tbl>
      <w:tblPr>
        <w:tblStyle w:val="5"/>
        <w:tblW w:w="11312" w:type="dxa"/>
        <w:tblInd w:w="2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2"/>
        <w:gridCol w:w="1099"/>
        <w:gridCol w:w="754"/>
        <w:gridCol w:w="754"/>
        <w:gridCol w:w="754"/>
        <w:gridCol w:w="754"/>
        <w:gridCol w:w="744"/>
        <w:gridCol w:w="744"/>
        <w:gridCol w:w="754"/>
        <w:gridCol w:w="754"/>
        <w:gridCol w:w="754"/>
        <w:gridCol w:w="754"/>
        <w:gridCol w:w="754"/>
        <w:gridCol w:w="754"/>
        <w:gridCol w:w="763"/>
      </w:tblGrid>
      <w:tr w14:paraId="0CF0A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22" w:type="dxa"/>
            <w:vMerge w:val="restart"/>
            <w:tcBorders>
              <w:top w:val="single" w:color="000000" w:sz="6" w:space="0"/>
              <w:left w:val="single" w:color="000000" w:sz="6" w:space="0"/>
              <w:bottom w:val="nil"/>
            </w:tcBorders>
            <w:vAlign w:val="top"/>
          </w:tcPr>
          <w:p w14:paraId="10D05709">
            <w:pPr>
              <w:spacing w:before="258" w:line="221" w:lineRule="auto"/>
              <w:ind w:left="94"/>
              <w:rPr>
                <w:rFonts w:ascii="宋体" w:hAnsi="宋体" w:eastAsia="宋体" w:cs="宋体"/>
                <w:sz w:val="12"/>
                <w:szCs w:val="12"/>
              </w:rPr>
            </w:pPr>
            <w:r>
              <w:rPr>
                <w:rFonts w:ascii="宋体" w:hAnsi="宋体" w:eastAsia="宋体" w:cs="宋体"/>
                <w:spacing w:val="-2"/>
                <w:sz w:val="12"/>
                <w:szCs w:val="12"/>
              </w:rPr>
              <w:t>序号</w:t>
            </w:r>
          </w:p>
        </w:tc>
        <w:tc>
          <w:tcPr>
            <w:tcW w:w="1099" w:type="dxa"/>
            <w:vMerge w:val="restart"/>
            <w:tcBorders>
              <w:top w:val="single" w:color="000000" w:sz="6" w:space="0"/>
              <w:bottom w:val="nil"/>
            </w:tcBorders>
            <w:vAlign w:val="top"/>
          </w:tcPr>
          <w:p w14:paraId="7AD41710">
            <w:pPr>
              <w:spacing w:before="258" w:line="220" w:lineRule="auto"/>
              <w:ind w:left="316"/>
              <w:rPr>
                <w:rFonts w:ascii="宋体" w:hAnsi="宋体" w:eastAsia="宋体" w:cs="宋体"/>
                <w:sz w:val="12"/>
                <w:szCs w:val="12"/>
              </w:rPr>
            </w:pPr>
            <w:r>
              <w:rPr>
                <w:rFonts w:ascii="宋体" w:hAnsi="宋体" w:eastAsia="宋体" w:cs="宋体"/>
                <w:spacing w:val="-4"/>
                <w:sz w:val="12"/>
                <w:szCs w:val="12"/>
              </w:rPr>
              <w:t>项</w:t>
            </w:r>
            <w:r>
              <w:rPr>
                <w:rFonts w:ascii="宋体" w:hAnsi="宋体" w:eastAsia="宋体" w:cs="宋体"/>
                <w:spacing w:val="7"/>
                <w:sz w:val="12"/>
                <w:szCs w:val="12"/>
              </w:rPr>
              <w:t xml:space="preserve">    </w:t>
            </w:r>
            <w:r>
              <w:rPr>
                <w:rFonts w:ascii="宋体" w:hAnsi="宋体" w:eastAsia="宋体" w:cs="宋体"/>
                <w:spacing w:val="-4"/>
                <w:sz w:val="12"/>
                <w:szCs w:val="12"/>
              </w:rPr>
              <w:t>目</w:t>
            </w:r>
          </w:p>
        </w:tc>
        <w:tc>
          <w:tcPr>
            <w:tcW w:w="754" w:type="dxa"/>
            <w:vMerge w:val="restart"/>
            <w:tcBorders>
              <w:top w:val="single" w:color="000000" w:sz="6" w:space="0"/>
              <w:bottom w:val="nil"/>
            </w:tcBorders>
            <w:vAlign w:val="top"/>
          </w:tcPr>
          <w:p w14:paraId="43E31F04">
            <w:pPr>
              <w:spacing w:before="191" w:line="227" w:lineRule="auto"/>
              <w:ind w:left="318" w:right="74" w:hanging="229"/>
              <w:rPr>
                <w:rFonts w:ascii="宋体" w:hAnsi="宋体" w:eastAsia="宋体" w:cs="宋体"/>
                <w:sz w:val="12"/>
                <w:szCs w:val="12"/>
              </w:rPr>
            </w:pPr>
            <w:r>
              <w:rPr>
                <w:rFonts w:ascii="宋体" w:hAnsi="宋体" w:eastAsia="宋体" w:cs="宋体"/>
                <w:spacing w:val="-3"/>
                <w:sz w:val="12"/>
                <w:szCs w:val="12"/>
              </w:rPr>
              <w:t>固定资产原</w:t>
            </w:r>
            <w:r>
              <w:rPr>
                <w:rFonts w:ascii="宋体" w:hAnsi="宋体" w:eastAsia="宋体" w:cs="宋体"/>
                <w:sz w:val="12"/>
                <w:szCs w:val="12"/>
              </w:rPr>
              <w:t>值</w:t>
            </w:r>
          </w:p>
        </w:tc>
        <w:tc>
          <w:tcPr>
            <w:tcW w:w="754" w:type="dxa"/>
            <w:vMerge w:val="restart"/>
            <w:tcBorders>
              <w:top w:val="single" w:color="000000" w:sz="6" w:space="0"/>
              <w:bottom w:val="nil"/>
            </w:tcBorders>
            <w:vAlign w:val="top"/>
          </w:tcPr>
          <w:p w14:paraId="5067A915">
            <w:pPr>
              <w:spacing w:before="263" w:line="220" w:lineRule="auto"/>
              <w:ind w:left="139"/>
              <w:rPr>
                <w:rFonts w:ascii="宋体" w:hAnsi="宋体" w:eastAsia="宋体" w:cs="宋体"/>
                <w:sz w:val="12"/>
                <w:szCs w:val="12"/>
              </w:rPr>
            </w:pPr>
            <w:r>
              <w:rPr>
                <w:rFonts w:ascii="宋体" w:hAnsi="宋体" w:eastAsia="宋体" w:cs="宋体"/>
                <w:spacing w:val="-2"/>
                <w:sz w:val="12"/>
                <w:szCs w:val="12"/>
              </w:rPr>
              <w:t>折旧年限</w:t>
            </w:r>
          </w:p>
        </w:tc>
        <w:tc>
          <w:tcPr>
            <w:tcW w:w="754" w:type="dxa"/>
            <w:vMerge w:val="restart"/>
            <w:tcBorders>
              <w:top w:val="single" w:color="000000" w:sz="6" w:space="0"/>
              <w:bottom w:val="nil"/>
            </w:tcBorders>
            <w:vAlign w:val="top"/>
          </w:tcPr>
          <w:p w14:paraId="69E6507F">
            <w:pPr>
              <w:spacing w:before="192" w:line="233" w:lineRule="auto"/>
              <w:ind w:left="231" w:right="135" w:hanging="92"/>
              <w:rPr>
                <w:rFonts w:ascii="宋体" w:hAnsi="宋体" w:eastAsia="宋体" w:cs="宋体"/>
                <w:sz w:val="12"/>
                <w:szCs w:val="12"/>
              </w:rPr>
            </w:pPr>
            <w:r>
              <w:rPr>
                <w:rFonts w:ascii="宋体" w:hAnsi="宋体" w:eastAsia="宋体" w:cs="宋体"/>
                <w:spacing w:val="-2"/>
                <w:sz w:val="12"/>
                <w:szCs w:val="12"/>
              </w:rPr>
              <w:t>净残值率</w:t>
            </w:r>
            <w:r>
              <w:rPr>
                <w:rFonts w:ascii="宋体" w:hAnsi="宋体" w:eastAsia="宋体" w:cs="宋体"/>
                <w:spacing w:val="-4"/>
                <w:sz w:val="12"/>
                <w:szCs w:val="12"/>
              </w:rPr>
              <w:t>（%）</w:t>
            </w:r>
          </w:p>
        </w:tc>
        <w:tc>
          <w:tcPr>
            <w:tcW w:w="754" w:type="dxa"/>
            <w:vMerge w:val="restart"/>
            <w:tcBorders>
              <w:top w:val="single" w:color="000000" w:sz="6" w:space="0"/>
              <w:bottom w:val="nil"/>
            </w:tcBorders>
            <w:vAlign w:val="top"/>
          </w:tcPr>
          <w:p w14:paraId="0810AB4C">
            <w:pPr>
              <w:spacing w:before="192" w:line="233" w:lineRule="auto"/>
              <w:ind w:left="231" w:right="135" w:hanging="93"/>
              <w:rPr>
                <w:rFonts w:ascii="宋体" w:hAnsi="宋体" w:eastAsia="宋体" w:cs="宋体"/>
                <w:sz w:val="12"/>
                <w:szCs w:val="12"/>
              </w:rPr>
            </w:pPr>
            <w:r>
              <w:rPr>
                <w:rFonts w:ascii="宋体" w:hAnsi="宋体" w:eastAsia="宋体" w:cs="宋体"/>
                <w:spacing w:val="-2"/>
                <w:sz w:val="12"/>
                <w:szCs w:val="12"/>
              </w:rPr>
              <w:t>年折旧率</w:t>
            </w:r>
            <w:r>
              <w:rPr>
                <w:rFonts w:ascii="宋体" w:hAnsi="宋体" w:eastAsia="宋体" w:cs="宋体"/>
                <w:spacing w:val="-4"/>
                <w:sz w:val="12"/>
                <w:szCs w:val="12"/>
              </w:rPr>
              <w:t>（%）</w:t>
            </w:r>
          </w:p>
        </w:tc>
        <w:tc>
          <w:tcPr>
            <w:tcW w:w="744" w:type="dxa"/>
            <w:vMerge w:val="restart"/>
            <w:tcBorders>
              <w:top w:val="single" w:color="000000" w:sz="6" w:space="0"/>
              <w:bottom w:val="nil"/>
            </w:tcBorders>
            <w:vAlign w:val="top"/>
          </w:tcPr>
          <w:p w14:paraId="08876BB8">
            <w:pPr>
              <w:spacing w:before="263" w:line="221" w:lineRule="auto"/>
              <w:ind w:left="258"/>
              <w:rPr>
                <w:rFonts w:ascii="宋体" w:hAnsi="宋体" w:eastAsia="宋体" w:cs="宋体"/>
                <w:sz w:val="12"/>
                <w:szCs w:val="12"/>
              </w:rPr>
            </w:pPr>
            <w:r>
              <w:rPr>
                <w:rFonts w:ascii="宋体" w:hAnsi="宋体" w:eastAsia="宋体" w:cs="宋体"/>
                <w:spacing w:val="-2"/>
                <w:sz w:val="12"/>
                <w:szCs w:val="12"/>
              </w:rPr>
              <w:t>合计</w:t>
            </w:r>
          </w:p>
        </w:tc>
        <w:tc>
          <w:tcPr>
            <w:tcW w:w="744" w:type="dxa"/>
            <w:tcBorders>
              <w:top w:val="single" w:color="000000" w:sz="6" w:space="0"/>
            </w:tcBorders>
            <w:vAlign w:val="top"/>
          </w:tcPr>
          <w:p w14:paraId="14BC07AF">
            <w:pPr>
              <w:spacing w:before="107"/>
              <w:ind w:left="268"/>
              <w:rPr>
                <w:rFonts w:ascii="宋体" w:hAnsi="宋体" w:eastAsia="宋体" w:cs="宋体"/>
                <w:sz w:val="12"/>
                <w:szCs w:val="12"/>
              </w:rPr>
            </w:pPr>
            <w:r>
              <w:rPr>
                <w:rFonts w:ascii="宋体" w:hAnsi="宋体" w:eastAsia="宋体" w:cs="宋体"/>
                <w:spacing w:val="-2"/>
                <w:sz w:val="12"/>
                <w:szCs w:val="12"/>
              </w:rPr>
              <w:t>2032</w:t>
            </w:r>
          </w:p>
        </w:tc>
        <w:tc>
          <w:tcPr>
            <w:tcW w:w="754" w:type="dxa"/>
            <w:tcBorders>
              <w:top w:val="single" w:color="000000" w:sz="6" w:space="0"/>
            </w:tcBorders>
            <w:vAlign w:val="top"/>
          </w:tcPr>
          <w:p w14:paraId="64F7DCF3">
            <w:pPr>
              <w:spacing w:before="107"/>
              <w:ind w:left="278"/>
              <w:rPr>
                <w:rFonts w:ascii="宋体" w:hAnsi="宋体" w:eastAsia="宋体" w:cs="宋体"/>
                <w:sz w:val="12"/>
                <w:szCs w:val="12"/>
              </w:rPr>
            </w:pPr>
            <w:r>
              <w:rPr>
                <w:rFonts w:ascii="宋体" w:hAnsi="宋体" w:eastAsia="宋体" w:cs="宋体"/>
                <w:spacing w:val="-2"/>
                <w:sz w:val="12"/>
                <w:szCs w:val="12"/>
              </w:rPr>
              <w:t>2033</w:t>
            </w:r>
          </w:p>
        </w:tc>
        <w:tc>
          <w:tcPr>
            <w:tcW w:w="754" w:type="dxa"/>
            <w:tcBorders>
              <w:top w:val="single" w:color="000000" w:sz="6" w:space="0"/>
            </w:tcBorders>
            <w:vAlign w:val="top"/>
          </w:tcPr>
          <w:p w14:paraId="7EC952E2">
            <w:pPr>
              <w:spacing w:before="107"/>
              <w:ind w:left="277"/>
              <w:rPr>
                <w:rFonts w:ascii="宋体" w:hAnsi="宋体" w:eastAsia="宋体" w:cs="宋体"/>
                <w:sz w:val="12"/>
                <w:szCs w:val="12"/>
              </w:rPr>
            </w:pPr>
            <w:r>
              <w:rPr>
                <w:rFonts w:ascii="宋体" w:hAnsi="宋体" w:eastAsia="宋体" w:cs="宋体"/>
                <w:spacing w:val="-2"/>
                <w:sz w:val="12"/>
                <w:szCs w:val="12"/>
              </w:rPr>
              <w:t>2034</w:t>
            </w:r>
          </w:p>
        </w:tc>
        <w:tc>
          <w:tcPr>
            <w:tcW w:w="754" w:type="dxa"/>
            <w:tcBorders>
              <w:top w:val="single" w:color="000000" w:sz="6" w:space="0"/>
            </w:tcBorders>
            <w:vAlign w:val="top"/>
          </w:tcPr>
          <w:p w14:paraId="3784B8C8">
            <w:pPr>
              <w:spacing w:before="107"/>
              <w:ind w:left="277"/>
              <w:rPr>
                <w:rFonts w:ascii="宋体" w:hAnsi="宋体" w:eastAsia="宋体" w:cs="宋体"/>
                <w:sz w:val="12"/>
                <w:szCs w:val="12"/>
              </w:rPr>
            </w:pPr>
            <w:r>
              <w:rPr>
                <w:rFonts w:ascii="宋体" w:hAnsi="宋体" w:eastAsia="宋体" w:cs="宋体"/>
                <w:spacing w:val="-2"/>
                <w:sz w:val="12"/>
                <w:szCs w:val="12"/>
              </w:rPr>
              <w:t>2035</w:t>
            </w:r>
          </w:p>
        </w:tc>
        <w:tc>
          <w:tcPr>
            <w:tcW w:w="754" w:type="dxa"/>
            <w:tcBorders>
              <w:top w:val="single" w:color="000000" w:sz="6" w:space="0"/>
            </w:tcBorders>
            <w:vAlign w:val="top"/>
          </w:tcPr>
          <w:p w14:paraId="5B0E7F2D">
            <w:pPr>
              <w:spacing w:before="107"/>
              <w:ind w:left="277"/>
              <w:rPr>
                <w:rFonts w:ascii="宋体" w:hAnsi="宋体" w:eastAsia="宋体" w:cs="宋体"/>
                <w:sz w:val="12"/>
                <w:szCs w:val="12"/>
              </w:rPr>
            </w:pPr>
            <w:r>
              <w:rPr>
                <w:rFonts w:ascii="宋体" w:hAnsi="宋体" w:eastAsia="宋体" w:cs="宋体"/>
                <w:spacing w:val="-2"/>
                <w:sz w:val="12"/>
                <w:szCs w:val="12"/>
              </w:rPr>
              <w:t>2036</w:t>
            </w:r>
          </w:p>
        </w:tc>
        <w:tc>
          <w:tcPr>
            <w:tcW w:w="754" w:type="dxa"/>
            <w:tcBorders>
              <w:top w:val="single" w:color="000000" w:sz="6" w:space="0"/>
            </w:tcBorders>
            <w:vAlign w:val="top"/>
          </w:tcPr>
          <w:p w14:paraId="315B3E99">
            <w:pPr>
              <w:spacing w:before="107"/>
              <w:ind w:left="276"/>
              <w:rPr>
                <w:rFonts w:ascii="宋体" w:hAnsi="宋体" w:eastAsia="宋体" w:cs="宋体"/>
                <w:sz w:val="12"/>
                <w:szCs w:val="12"/>
              </w:rPr>
            </w:pPr>
            <w:r>
              <w:rPr>
                <w:rFonts w:ascii="宋体" w:hAnsi="宋体" w:eastAsia="宋体" w:cs="宋体"/>
                <w:spacing w:val="-2"/>
                <w:sz w:val="12"/>
                <w:szCs w:val="12"/>
              </w:rPr>
              <w:t>2037</w:t>
            </w:r>
          </w:p>
        </w:tc>
        <w:tc>
          <w:tcPr>
            <w:tcW w:w="754" w:type="dxa"/>
            <w:tcBorders>
              <w:top w:val="single" w:color="000000" w:sz="6" w:space="0"/>
            </w:tcBorders>
            <w:vAlign w:val="top"/>
          </w:tcPr>
          <w:p w14:paraId="1147887B">
            <w:pPr>
              <w:spacing w:before="107"/>
              <w:ind w:left="276"/>
              <w:rPr>
                <w:rFonts w:ascii="宋体" w:hAnsi="宋体" w:eastAsia="宋体" w:cs="宋体"/>
                <w:sz w:val="12"/>
                <w:szCs w:val="12"/>
              </w:rPr>
            </w:pPr>
            <w:r>
              <w:rPr>
                <w:rFonts w:ascii="宋体" w:hAnsi="宋体" w:eastAsia="宋体" w:cs="宋体"/>
                <w:spacing w:val="-2"/>
                <w:sz w:val="12"/>
                <w:szCs w:val="12"/>
              </w:rPr>
              <w:t>2038</w:t>
            </w:r>
          </w:p>
        </w:tc>
        <w:tc>
          <w:tcPr>
            <w:tcW w:w="763" w:type="dxa"/>
            <w:tcBorders>
              <w:top w:val="single" w:color="000000" w:sz="6" w:space="0"/>
              <w:right w:val="single" w:color="000000" w:sz="6" w:space="0"/>
            </w:tcBorders>
            <w:vAlign w:val="top"/>
          </w:tcPr>
          <w:p w14:paraId="3334D5D4">
            <w:pPr>
              <w:spacing w:before="107" w:line="239" w:lineRule="auto"/>
              <w:ind w:left="215"/>
              <w:rPr>
                <w:rFonts w:ascii="宋体" w:hAnsi="宋体" w:eastAsia="宋体" w:cs="宋体"/>
                <w:sz w:val="12"/>
                <w:szCs w:val="12"/>
              </w:rPr>
            </w:pPr>
            <w:r>
              <w:rPr>
                <w:rFonts w:ascii="宋体" w:hAnsi="宋体" w:eastAsia="宋体" w:cs="宋体"/>
                <w:spacing w:val="-1"/>
                <w:sz w:val="12"/>
                <w:szCs w:val="12"/>
              </w:rPr>
              <w:t>2039.3</w:t>
            </w:r>
          </w:p>
        </w:tc>
      </w:tr>
      <w:tr w14:paraId="63BCF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22" w:type="dxa"/>
            <w:vMerge w:val="continue"/>
            <w:tcBorders>
              <w:top w:val="nil"/>
              <w:left w:val="single" w:color="000000" w:sz="6" w:space="0"/>
            </w:tcBorders>
            <w:vAlign w:val="top"/>
          </w:tcPr>
          <w:p w14:paraId="2B8F2217">
            <w:pPr>
              <w:rPr>
                <w:rFonts w:ascii="Arial"/>
                <w:sz w:val="21"/>
              </w:rPr>
            </w:pPr>
          </w:p>
        </w:tc>
        <w:tc>
          <w:tcPr>
            <w:tcW w:w="1099" w:type="dxa"/>
            <w:vMerge w:val="continue"/>
            <w:tcBorders>
              <w:top w:val="nil"/>
            </w:tcBorders>
            <w:vAlign w:val="top"/>
          </w:tcPr>
          <w:p w14:paraId="42498326">
            <w:pPr>
              <w:rPr>
                <w:rFonts w:ascii="Arial"/>
                <w:sz w:val="21"/>
              </w:rPr>
            </w:pPr>
          </w:p>
        </w:tc>
        <w:tc>
          <w:tcPr>
            <w:tcW w:w="754" w:type="dxa"/>
            <w:vMerge w:val="continue"/>
            <w:tcBorders>
              <w:top w:val="nil"/>
            </w:tcBorders>
            <w:vAlign w:val="top"/>
          </w:tcPr>
          <w:p w14:paraId="6C705C7E">
            <w:pPr>
              <w:rPr>
                <w:rFonts w:ascii="Arial"/>
                <w:sz w:val="21"/>
              </w:rPr>
            </w:pPr>
          </w:p>
        </w:tc>
        <w:tc>
          <w:tcPr>
            <w:tcW w:w="754" w:type="dxa"/>
            <w:vMerge w:val="continue"/>
            <w:tcBorders>
              <w:top w:val="nil"/>
            </w:tcBorders>
            <w:vAlign w:val="top"/>
          </w:tcPr>
          <w:p w14:paraId="10E4A29E">
            <w:pPr>
              <w:rPr>
                <w:rFonts w:ascii="Arial"/>
                <w:sz w:val="21"/>
              </w:rPr>
            </w:pPr>
          </w:p>
        </w:tc>
        <w:tc>
          <w:tcPr>
            <w:tcW w:w="754" w:type="dxa"/>
            <w:vMerge w:val="continue"/>
            <w:tcBorders>
              <w:top w:val="nil"/>
            </w:tcBorders>
            <w:vAlign w:val="top"/>
          </w:tcPr>
          <w:p w14:paraId="64C84C79">
            <w:pPr>
              <w:rPr>
                <w:rFonts w:ascii="Arial"/>
                <w:sz w:val="21"/>
              </w:rPr>
            </w:pPr>
          </w:p>
        </w:tc>
        <w:tc>
          <w:tcPr>
            <w:tcW w:w="754" w:type="dxa"/>
            <w:vMerge w:val="continue"/>
            <w:tcBorders>
              <w:top w:val="nil"/>
            </w:tcBorders>
            <w:vAlign w:val="top"/>
          </w:tcPr>
          <w:p w14:paraId="1B908C83">
            <w:pPr>
              <w:rPr>
                <w:rFonts w:ascii="Arial"/>
                <w:sz w:val="21"/>
              </w:rPr>
            </w:pPr>
          </w:p>
        </w:tc>
        <w:tc>
          <w:tcPr>
            <w:tcW w:w="744" w:type="dxa"/>
            <w:vMerge w:val="continue"/>
            <w:tcBorders>
              <w:top w:val="nil"/>
            </w:tcBorders>
            <w:vAlign w:val="top"/>
          </w:tcPr>
          <w:p w14:paraId="30FDC1CB">
            <w:pPr>
              <w:rPr>
                <w:rFonts w:ascii="Arial"/>
                <w:sz w:val="21"/>
              </w:rPr>
            </w:pPr>
          </w:p>
        </w:tc>
        <w:tc>
          <w:tcPr>
            <w:tcW w:w="744" w:type="dxa"/>
            <w:vAlign w:val="top"/>
          </w:tcPr>
          <w:p w14:paraId="05A2F599">
            <w:pPr>
              <w:spacing w:before="111" w:line="239" w:lineRule="auto"/>
              <w:ind w:left="267"/>
              <w:rPr>
                <w:rFonts w:ascii="宋体" w:hAnsi="宋体" w:eastAsia="宋体" w:cs="宋体"/>
                <w:sz w:val="12"/>
                <w:szCs w:val="12"/>
              </w:rPr>
            </w:pPr>
            <w:r>
              <w:rPr>
                <w:rFonts w:ascii="宋体" w:hAnsi="宋体" w:eastAsia="宋体" w:cs="宋体"/>
                <w:spacing w:val="-1"/>
                <w:sz w:val="12"/>
                <w:szCs w:val="12"/>
              </w:rPr>
              <w:t>8.25</w:t>
            </w:r>
          </w:p>
        </w:tc>
        <w:tc>
          <w:tcPr>
            <w:tcW w:w="754" w:type="dxa"/>
            <w:vAlign w:val="top"/>
          </w:tcPr>
          <w:p w14:paraId="16F0A3DD">
            <w:pPr>
              <w:spacing w:before="111" w:line="239" w:lineRule="auto"/>
              <w:ind w:left="277"/>
              <w:rPr>
                <w:rFonts w:ascii="宋体" w:hAnsi="宋体" w:eastAsia="宋体" w:cs="宋体"/>
                <w:sz w:val="12"/>
                <w:szCs w:val="12"/>
              </w:rPr>
            </w:pPr>
            <w:r>
              <w:rPr>
                <w:rFonts w:ascii="宋体" w:hAnsi="宋体" w:eastAsia="宋体" w:cs="宋体"/>
                <w:spacing w:val="-1"/>
                <w:sz w:val="12"/>
                <w:szCs w:val="12"/>
              </w:rPr>
              <w:t>9.25</w:t>
            </w:r>
          </w:p>
        </w:tc>
        <w:tc>
          <w:tcPr>
            <w:tcW w:w="754" w:type="dxa"/>
            <w:vAlign w:val="top"/>
          </w:tcPr>
          <w:p w14:paraId="4A04AF74">
            <w:pPr>
              <w:spacing w:before="111" w:line="239" w:lineRule="auto"/>
              <w:ind w:left="254"/>
              <w:rPr>
                <w:rFonts w:ascii="宋体" w:hAnsi="宋体" w:eastAsia="宋体" w:cs="宋体"/>
                <w:sz w:val="12"/>
                <w:szCs w:val="12"/>
              </w:rPr>
            </w:pPr>
            <w:r>
              <w:rPr>
                <w:rFonts w:ascii="宋体" w:hAnsi="宋体" w:eastAsia="宋体" w:cs="宋体"/>
                <w:spacing w:val="-3"/>
                <w:sz w:val="12"/>
                <w:szCs w:val="12"/>
              </w:rPr>
              <w:t>10.25</w:t>
            </w:r>
          </w:p>
        </w:tc>
        <w:tc>
          <w:tcPr>
            <w:tcW w:w="754" w:type="dxa"/>
            <w:vAlign w:val="top"/>
          </w:tcPr>
          <w:p w14:paraId="74F213B9">
            <w:pPr>
              <w:spacing w:before="111" w:line="239" w:lineRule="auto"/>
              <w:ind w:left="253"/>
              <w:rPr>
                <w:rFonts w:ascii="宋体" w:hAnsi="宋体" w:eastAsia="宋体" w:cs="宋体"/>
                <w:sz w:val="12"/>
                <w:szCs w:val="12"/>
              </w:rPr>
            </w:pPr>
            <w:r>
              <w:rPr>
                <w:rFonts w:ascii="宋体" w:hAnsi="宋体" w:eastAsia="宋体" w:cs="宋体"/>
                <w:spacing w:val="-3"/>
                <w:sz w:val="12"/>
                <w:szCs w:val="12"/>
              </w:rPr>
              <w:t>11.25</w:t>
            </w:r>
          </w:p>
        </w:tc>
        <w:tc>
          <w:tcPr>
            <w:tcW w:w="754" w:type="dxa"/>
            <w:vAlign w:val="top"/>
          </w:tcPr>
          <w:p w14:paraId="18513D28">
            <w:pPr>
              <w:spacing w:before="111" w:line="239" w:lineRule="auto"/>
              <w:ind w:left="253"/>
              <w:rPr>
                <w:rFonts w:ascii="宋体" w:hAnsi="宋体" w:eastAsia="宋体" w:cs="宋体"/>
                <w:sz w:val="12"/>
                <w:szCs w:val="12"/>
              </w:rPr>
            </w:pPr>
            <w:r>
              <w:rPr>
                <w:rFonts w:ascii="宋体" w:hAnsi="宋体" w:eastAsia="宋体" w:cs="宋体"/>
                <w:spacing w:val="-3"/>
                <w:sz w:val="12"/>
                <w:szCs w:val="12"/>
              </w:rPr>
              <w:t>12.25</w:t>
            </w:r>
          </w:p>
        </w:tc>
        <w:tc>
          <w:tcPr>
            <w:tcW w:w="754" w:type="dxa"/>
            <w:vAlign w:val="top"/>
          </w:tcPr>
          <w:p w14:paraId="5C0B140F">
            <w:pPr>
              <w:spacing w:before="111" w:line="239" w:lineRule="auto"/>
              <w:ind w:left="252"/>
              <w:rPr>
                <w:rFonts w:ascii="宋体" w:hAnsi="宋体" w:eastAsia="宋体" w:cs="宋体"/>
                <w:sz w:val="12"/>
                <w:szCs w:val="12"/>
              </w:rPr>
            </w:pPr>
            <w:r>
              <w:rPr>
                <w:rFonts w:ascii="宋体" w:hAnsi="宋体" w:eastAsia="宋体" w:cs="宋体"/>
                <w:spacing w:val="-3"/>
                <w:sz w:val="12"/>
                <w:szCs w:val="12"/>
              </w:rPr>
              <w:t>13.25</w:t>
            </w:r>
          </w:p>
        </w:tc>
        <w:tc>
          <w:tcPr>
            <w:tcW w:w="754" w:type="dxa"/>
            <w:vAlign w:val="top"/>
          </w:tcPr>
          <w:p w14:paraId="042BE562">
            <w:pPr>
              <w:spacing w:before="111" w:line="239" w:lineRule="auto"/>
              <w:ind w:left="252"/>
              <w:rPr>
                <w:rFonts w:ascii="宋体" w:hAnsi="宋体" w:eastAsia="宋体" w:cs="宋体"/>
                <w:sz w:val="12"/>
                <w:szCs w:val="12"/>
              </w:rPr>
            </w:pPr>
            <w:r>
              <w:rPr>
                <w:rFonts w:ascii="宋体" w:hAnsi="宋体" w:eastAsia="宋体" w:cs="宋体"/>
                <w:spacing w:val="-3"/>
                <w:sz w:val="12"/>
                <w:szCs w:val="12"/>
              </w:rPr>
              <w:t>14.25</w:t>
            </w:r>
          </w:p>
        </w:tc>
        <w:tc>
          <w:tcPr>
            <w:tcW w:w="763" w:type="dxa"/>
            <w:tcBorders>
              <w:right w:val="single" w:color="000000" w:sz="6" w:space="0"/>
            </w:tcBorders>
            <w:vAlign w:val="top"/>
          </w:tcPr>
          <w:p w14:paraId="3139A728">
            <w:pPr>
              <w:spacing w:before="111" w:line="239" w:lineRule="auto"/>
              <w:ind w:left="252"/>
              <w:rPr>
                <w:rFonts w:ascii="宋体" w:hAnsi="宋体" w:eastAsia="宋体" w:cs="宋体"/>
                <w:sz w:val="12"/>
                <w:szCs w:val="12"/>
              </w:rPr>
            </w:pPr>
            <w:r>
              <w:rPr>
                <w:rFonts w:ascii="宋体" w:hAnsi="宋体" w:eastAsia="宋体" w:cs="宋体"/>
                <w:spacing w:val="-3"/>
                <w:sz w:val="12"/>
                <w:szCs w:val="12"/>
              </w:rPr>
              <w:t>14.43</w:t>
            </w:r>
          </w:p>
        </w:tc>
      </w:tr>
      <w:tr w14:paraId="149CB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422" w:type="dxa"/>
            <w:tcBorders>
              <w:left w:val="single" w:color="000000" w:sz="6" w:space="0"/>
            </w:tcBorders>
            <w:vAlign w:val="top"/>
          </w:tcPr>
          <w:p w14:paraId="08E9ADCB">
            <w:pPr>
              <w:spacing w:before="118" w:line="241" w:lineRule="auto"/>
              <w:ind w:left="192"/>
              <w:rPr>
                <w:rFonts w:ascii="宋体" w:hAnsi="宋体" w:eastAsia="宋体" w:cs="宋体"/>
                <w:sz w:val="12"/>
                <w:szCs w:val="12"/>
              </w:rPr>
            </w:pPr>
            <w:r>
              <w:rPr>
                <w:rFonts w:ascii="宋体" w:hAnsi="宋体" w:eastAsia="宋体" w:cs="宋体"/>
                <w:sz w:val="12"/>
                <w:szCs w:val="12"/>
              </w:rPr>
              <w:t>1</w:t>
            </w:r>
          </w:p>
        </w:tc>
        <w:tc>
          <w:tcPr>
            <w:tcW w:w="1099" w:type="dxa"/>
            <w:vAlign w:val="top"/>
          </w:tcPr>
          <w:p w14:paraId="60F69D69">
            <w:pPr>
              <w:spacing w:before="118" w:line="220" w:lineRule="auto"/>
              <w:ind w:left="21"/>
              <w:rPr>
                <w:rFonts w:ascii="宋体" w:hAnsi="宋体" w:eastAsia="宋体" w:cs="宋体"/>
                <w:sz w:val="12"/>
                <w:szCs w:val="12"/>
              </w:rPr>
            </w:pPr>
            <w:r>
              <w:rPr>
                <w:rFonts w:ascii="宋体" w:hAnsi="宋体" w:eastAsia="宋体" w:cs="宋体"/>
                <w:spacing w:val="-1"/>
                <w:sz w:val="12"/>
                <w:szCs w:val="12"/>
              </w:rPr>
              <w:t>房屋建筑物</w:t>
            </w:r>
          </w:p>
        </w:tc>
        <w:tc>
          <w:tcPr>
            <w:tcW w:w="754" w:type="dxa"/>
            <w:vAlign w:val="top"/>
          </w:tcPr>
          <w:p w14:paraId="5C9AB692">
            <w:pPr>
              <w:spacing w:before="118" w:line="217" w:lineRule="auto"/>
              <w:ind w:left="144"/>
              <w:rPr>
                <w:rFonts w:ascii="宋体" w:hAnsi="宋体" w:eastAsia="宋体" w:cs="宋体"/>
                <w:sz w:val="12"/>
                <w:szCs w:val="12"/>
              </w:rPr>
            </w:pPr>
            <w:r>
              <w:rPr>
                <w:rFonts w:ascii="宋体" w:hAnsi="宋体" w:eastAsia="宋体" w:cs="宋体"/>
                <w:spacing w:val="-1"/>
                <w:sz w:val="12"/>
                <w:szCs w:val="12"/>
              </w:rPr>
              <w:t>7,062.07</w:t>
            </w:r>
          </w:p>
        </w:tc>
        <w:tc>
          <w:tcPr>
            <w:tcW w:w="754" w:type="dxa"/>
            <w:vAlign w:val="top"/>
          </w:tcPr>
          <w:p w14:paraId="3B7E90F1">
            <w:pPr>
              <w:spacing w:before="118" w:line="239" w:lineRule="auto"/>
              <w:ind w:left="231"/>
              <w:rPr>
                <w:rFonts w:ascii="宋体" w:hAnsi="宋体" w:eastAsia="宋体" w:cs="宋体"/>
                <w:sz w:val="12"/>
                <w:szCs w:val="12"/>
              </w:rPr>
            </w:pPr>
            <w:r>
              <w:rPr>
                <w:rFonts w:ascii="宋体" w:hAnsi="宋体" w:eastAsia="宋体" w:cs="宋体"/>
                <w:spacing w:val="-1"/>
                <w:sz w:val="12"/>
                <w:szCs w:val="12"/>
              </w:rPr>
              <w:t>20.00</w:t>
            </w:r>
          </w:p>
        </w:tc>
        <w:tc>
          <w:tcPr>
            <w:tcW w:w="754" w:type="dxa"/>
            <w:vAlign w:val="top"/>
          </w:tcPr>
          <w:p w14:paraId="1195365F">
            <w:pPr>
              <w:spacing w:before="118" w:line="239" w:lineRule="auto"/>
              <w:ind w:left="263"/>
              <w:rPr>
                <w:rFonts w:ascii="宋体" w:hAnsi="宋体" w:eastAsia="宋体" w:cs="宋体"/>
                <w:sz w:val="12"/>
                <w:szCs w:val="12"/>
              </w:rPr>
            </w:pPr>
            <w:r>
              <w:rPr>
                <w:rFonts w:ascii="宋体" w:hAnsi="宋体" w:eastAsia="宋体" w:cs="宋体"/>
                <w:spacing w:val="-2"/>
                <w:sz w:val="12"/>
                <w:szCs w:val="12"/>
              </w:rPr>
              <w:t>5.00</w:t>
            </w:r>
          </w:p>
        </w:tc>
        <w:tc>
          <w:tcPr>
            <w:tcW w:w="754" w:type="dxa"/>
            <w:vAlign w:val="top"/>
          </w:tcPr>
          <w:p w14:paraId="11558BDF">
            <w:pPr>
              <w:spacing w:before="118" w:line="239" w:lineRule="auto"/>
              <w:ind w:left="259"/>
              <w:rPr>
                <w:rFonts w:ascii="宋体" w:hAnsi="宋体" w:eastAsia="宋体" w:cs="宋体"/>
                <w:sz w:val="12"/>
                <w:szCs w:val="12"/>
              </w:rPr>
            </w:pPr>
            <w:r>
              <w:rPr>
                <w:rFonts w:ascii="宋体" w:hAnsi="宋体" w:eastAsia="宋体" w:cs="宋体"/>
                <w:spacing w:val="-1"/>
                <w:sz w:val="12"/>
                <w:szCs w:val="12"/>
              </w:rPr>
              <w:t>4.75</w:t>
            </w:r>
          </w:p>
        </w:tc>
        <w:tc>
          <w:tcPr>
            <w:tcW w:w="744" w:type="dxa"/>
            <w:vAlign w:val="top"/>
          </w:tcPr>
          <w:p w14:paraId="53480052">
            <w:pPr>
              <w:rPr>
                <w:rFonts w:ascii="Arial"/>
                <w:sz w:val="21"/>
              </w:rPr>
            </w:pPr>
          </w:p>
        </w:tc>
        <w:tc>
          <w:tcPr>
            <w:tcW w:w="744" w:type="dxa"/>
            <w:vAlign w:val="top"/>
          </w:tcPr>
          <w:p w14:paraId="357C2C4D">
            <w:pPr>
              <w:rPr>
                <w:rFonts w:ascii="Arial"/>
                <w:sz w:val="21"/>
              </w:rPr>
            </w:pPr>
          </w:p>
        </w:tc>
        <w:tc>
          <w:tcPr>
            <w:tcW w:w="754" w:type="dxa"/>
            <w:vAlign w:val="top"/>
          </w:tcPr>
          <w:p w14:paraId="1EA5294C">
            <w:pPr>
              <w:rPr>
                <w:rFonts w:ascii="Arial"/>
                <w:sz w:val="21"/>
              </w:rPr>
            </w:pPr>
          </w:p>
        </w:tc>
        <w:tc>
          <w:tcPr>
            <w:tcW w:w="754" w:type="dxa"/>
            <w:vAlign w:val="top"/>
          </w:tcPr>
          <w:p w14:paraId="4FEF1BB7">
            <w:pPr>
              <w:rPr>
                <w:rFonts w:ascii="Arial"/>
                <w:sz w:val="21"/>
              </w:rPr>
            </w:pPr>
          </w:p>
        </w:tc>
        <w:tc>
          <w:tcPr>
            <w:tcW w:w="754" w:type="dxa"/>
            <w:vAlign w:val="top"/>
          </w:tcPr>
          <w:p w14:paraId="45AE63F1">
            <w:pPr>
              <w:rPr>
                <w:rFonts w:ascii="Arial"/>
                <w:sz w:val="21"/>
              </w:rPr>
            </w:pPr>
          </w:p>
        </w:tc>
        <w:tc>
          <w:tcPr>
            <w:tcW w:w="754" w:type="dxa"/>
            <w:vAlign w:val="top"/>
          </w:tcPr>
          <w:p w14:paraId="5D85FE13">
            <w:pPr>
              <w:rPr>
                <w:rFonts w:ascii="Arial"/>
                <w:sz w:val="21"/>
              </w:rPr>
            </w:pPr>
          </w:p>
        </w:tc>
        <w:tc>
          <w:tcPr>
            <w:tcW w:w="754" w:type="dxa"/>
            <w:vAlign w:val="top"/>
          </w:tcPr>
          <w:p w14:paraId="3A74FAF9">
            <w:pPr>
              <w:rPr>
                <w:rFonts w:ascii="Arial"/>
                <w:sz w:val="21"/>
              </w:rPr>
            </w:pPr>
          </w:p>
        </w:tc>
        <w:tc>
          <w:tcPr>
            <w:tcW w:w="754" w:type="dxa"/>
            <w:vAlign w:val="top"/>
          </w:tcPr>
          <w:p w14:paraId="51A5F514">
            <w:pPr>
              <w:rPr>
                <w:rFonts w:ascii="Arial"/>
                <w:sz w:val="21"/>
              </w:rPr>
            </w:pPr>
          </w:p>
        </w:tc>
        <w:tc>
          <w:tcPr>
            <w:tcW w:w="763" w:type="dxa"/>
            <w:tcBorders>
              <w:right w:val="single" w:color="000000" w:sz="6" w:space="0"/>
            </w:tcBorders>
            <w:vAlign w:val="top"/>
          </w:tcPr>
          <w:p w14:paraId="2C5D32F2">
            <w:pPr>
              <w:rPr>
                <w:rFonts w:ascii="Arial"/>
                <w:sz w:val="21"/>
              </w:rPr>
            </w:pPr>
          </w:p>
        </w:tc>
      </w:tr>
      <w:tr w14:paraId="4CABA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9B40698">
            <w:pPr>
              <w:spacing w:before="127" w:line="239" w:lineRule="auto"/>
              <w:ind w:left="132"/>
              <w:rPr>
                <w:rFonts w:ascii="宋体" w:hAnsi="宋体" w:eastAsia="宋体" w:cs="宋体"/>
                <w:sz w:val="12"/>
                <w:szCs w:val="12"/>
              </w:rPr>
            </w:pPr>
            <w:r>
              <w:rPr>
                <w:rFonts w:ascii="宋体" w:hAnsi="宋体" w:eastAsia="宋体" w:cs="宋体"/>
                <w:spacing w:val="-4"/>
                <w:sz w:val="12"/>
                <w:szCs w:val="12"/>
              </w:rPr>
              <w:t>1.1</w:t>
            </w:r>
          </w:p>
        </w:tc>
        <w:tc>
          <w:tcPr>
            <w:tcW w:w="1099" w:type="dxa"/>
            <w:vAlign w:val="top"/>
          </w:tcPr>
          <w:p w14:paraId="332A6B41">
            <w:pPr>
              <w:spacing w:before="60" w:line="200" w:lineRule="auto"/>
              <w:ind w:left="22" w:right="117" w:hanging="2"/>
              <w:rPr>
                <w:rFonts w:ascii="宋体" w:hAnsi="宋体" w:eastAsia="宋体" w:cs="宋体"/>
                <w:sz w:val="12"/>
                <w:szCs w:val="12"/>
              </w:rPr>
            </w:pPr>
            <w:r>
              <w:rPr>
                <w:rFonts w:ascii="宋体" w:hAnsi="宋体" w:eastAsia="宋体" w:cs="宋体"/>
                <w:spacing w:val="-1"/>
                <w:sz w:val="12"/>
                <w:szCs w:val="12"/>
              </w:rPr>
              <w:t>抵扣房屋建筑物进</w:t>
            </w:r>
            <w:r>
              <w:rPr>
                <w:rFonts w:ascii="宋体" w:hAnsi="宋体" w:eastAsia="宋体" w:cs="宋体"/>
                <w:spacing w:val="-2"/>
                <w:sz w:val="12"/>
                <w:szCs w:val="12"/>
              </w:rPr>
              <w:t>项税</w:t>
            </w:r>
          </w:p>
        </w:tc>
        <w:tc>
          <w:tcPr>
            <w:tcW w:w="754" w:type="dxa"/>
            <w:vAlign w:val="top"/>
          </w:tcPr>
          <w:p w14:paraId="7B69F5AB">
            <w:pPr>
              <w:rPr>
                <w:rFonts w:ascii="Arial"/>
                <w:sz w:val="21"/>
              </w:rPr>
            </w:pPr>
          </w:p>
        </w:tc>
        <w:tc>
          <w:tcPr>
            <w:tcW w:w="754" w:type="dxa"/>
            <w:vAlign w:val="top"/>
          </w:tcPr>
          <w:p w14:paraId="79377F2D">
            <w:pPr>
              <w:rPr>
                <w:rFonts w:ascii="Arial"/>
                <w:sz w:val="21"/>
              </w:rPr>
            </w:pPr>
          </w:p>
        </w:tc>
        <w:tc>
          <w:tcPr>
            <w:tcW w:w="754" w:type="dxa"/>
            <w:vAlign w:val="top"/>
          </w:tcPr>
          <w:p w14:paraId="198509FA">
            <w:pPr>
              <w:rPr>
                <w:rFonts w:ascii="Arial"/>
                <w:sz w:val="21"/>
              </w:rPr>
            </w:pPr>
          </w:p>
        </w:tc>
        <w:tc>
          <w:tcPr>
            <w:tcW w:w="754" w:type="dxa"/>
            <w:vAlign w:val="top"/>
          </w:tcPr>
          <w:p w14:paraId="42E3175A">
            <w:pPr>
              <w:rPr>
                <w:rFonts w:ascii="Arial"/>
                <w:sz w:val="21"/>
              </w:rPr>
            </w:pPr>
          </w:p>
        </w:tc>
        <w:tc>
          <w:tcPr>
            <w:tcW w:w="744" w:type="dxa"/>
            <w:vAlign w:val="top"/>
          </w:tcPr>
          <w:p w14:paraId="7F42A956">
            <w:pPr>
              <w:spacing w:before="127" w:line="239" w:lineRule="auto"/>
              <w:ind w:left="202"/>
              <w:rPr>
                <w:rFonts w:ascii="宋体" w:hAnsi="宋体" w:eastAsia="宋体" w:cs="宋体"/>
                <w:sz w:val="12"/>
                <w:szCs w:val="12"/>
              </w:rPr>
            </w:pPr>
            <w:r>
              <w:rPr>
                <w:rFonts w:ascii="宋体" w:hAnsi="宋体" w:eastAsia="宋体" w:cs="宋体"/>
                <w:spacing w:val="-1"/>
                <w:sz w:val="12"/>
                <w:szCs w:val="12"/>
              </w:rPr>
              <w:t>583.11</w:t>
            </w:r>
          </w:p>
        </w:tc>
        <w:tc>
          <w:tcPr>
            <w:tcW w:w="744" w:type="dxa"/>
            <w:vAlign w:val="top"/>
          </w:tcPr>
          <w:p w14:paraId="677F21DF">
            <w:pPr>
              <w:rPr>
                <w:rFonts w:ascii="Arial"/>
                <w:sz w:val="21"/>
              </w:rPr>
            </w:pPr>
          </w:p>
        </w:tc>
        <w:tc>
          <w:tcPr>
            <w:tcW w:w="754" w:type="dxa"/>
            <w:vAlign w:val="top"/>
          </w:tcPr>
          <w:p w14:paraId="4702BAAB">
            <w:pPr>
              <w:rPr>
                <w:rFonts w:ascii="Arial"/>
                <w:sz w:val="21"/>
              </w:rPr>
            </w:pPr>
          </w:p>
        </w:tc>
        <w:tc>
          <w:tcPr>
            <w:tcW w:w="754" w:type="dxa"/>
            <w:vAlign w:val="top"/>
          </w:tcPr>
          <w:p w14:paraId="516965A0">
            <w:pPr>
              <w:rPr>
                <w:rFonts w:ascii="Arial"/>
                <w:sz w:val="21"/>
              </w:rPr>
            </w:pPr>
          </w:p>
        </w:tc>
        <w:tc>
          <w:tcPr>
            <w:tcW w:w="754" w:type="dxa"/>
            <w:vAlign w:val="top"/>
          </w:tcPr>
          <w:p w14:paraId="6366DB41">
            <w:pPr>
              <w:rPr>
                <w:rFonts w:ascii="Arial"/>
                <w:sz w:val="21"/>
              </w:rPr>
            </w:pPr>
          </w:p>
        </w:tc>
        <w:tc>
          <w:tcPr>
            <w:tcW w:w="754" w:type="dxa"/>
            <w:vAlign w:val="top"/>
          </w:tcPr>
          <w:p w14:paraId="75F79E71">
            <w:pPr>
              <w:rPr>
                <w:rFonts w:ascii="Arial"/>
                <w:sz w:val="21"/>
              </w:rPr>
            </w:pPr>
          </w:p>
        </w:tc>
        <w:tc>
          <w:tcPr>
            <w:tcW w:w="754" w:type="dxa"/>
            <w:vAlign w:val="top"/>
          </w:tcPr>
          <w:p w14:paraId="0A99C7CE">
            <w:pPr>
              <w:rPr>
                <w:rFonts w:ascii="Arial"/>
                <w:sz w:val="21"/>
              </w:rPr>
            </w:pPr>
          </w:p>
        </w:tc>
        <w:tc>
          <w:tcPr>
            <w:tcW w:w="754" w:type="dxa"/>
            <w:vAlign w:val="top"/>
          </w:tcPr>
          <w:p w14:paraId="37F781B9">
            <w:pPr>
              <w:rPr>
                <w:rFonts w:ascii="Arial"/>
                <w:sz w:val="21"/>
              </w:rPr>
            </w:pPr>
          </w:p>
        </w:tc>
        <w:tc>
          <w:tcPr>
            <w:tcW w:w="763" w:type="dxa"/>
            <w:tcBorders>
              <w:right w:val="single" w:color="000000" w:sz="6" w:space="0"/>
            </w:tcBorders>
            <w:vAlign w:val="top"/>
          </w:tcPr>
          <w:p w14:paraId="5C8FFD5B">
            <w:pPr>
              <w:rPr>
                <w:rFonts w:ascii="Arial"/>
                <w:sz w:val="21"/>
              </w:rPr>
            </w:pPr>
          </w:p>
        </w:tc>
      </w:tr>
      <w:tr w14:paraId="4B752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BD7531A">
            <w:pPr>
              <w:spacing w:before="127" w:line="239" w:lineRule="auto"/>
              <w:ind w:left="132"/>
              <w:rPr>
                <w:rFonts w:ascii="宋体" w:hAnsi="宋体" w:eastAsia="宋体" w:cs="宋体"/>
                <w:sz w:val="12"/>
                <w:szCs w:val="12"/>
              </w:rPr>
            </w:pPr>
            <w:r>
              <w:rPr>
                <w:rFonts w:ascii="宋体" w:hAnsi="宋体" w:eastAsia="宋体" w:cs="宋体"/>
                <w:spacing w:val="-4"/>
                <w:sz w:val="12"/>
                <w:szCs w:val="12"/>
              </w:rPr>
              <w:t>1.2</w:t>
            </w:r>
          </w:p>
        </w:tc>
        <w:tc>
          <w:tcPr>
            <w:tcW w:w="1099" w:type="dxa"/>
            <w:vAlign w:val="top"/>
          </w:tcPr>
          <w:p w14:paraId="35EF3290">
            <w:pPr>
              <w:spacing w:before="127"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7ED1FF08">
            <w:pPr>
              <w:rPr>
                <w:rFonts w:ascii="Arial"/>
                <w:sz w:val="21"/>
              </w:rPr>
            </w:pPr>
          </w:p>
        </w:tc>
        <w:tc>
          <w:tcPr>
            <w:tcW w:w="754" w:type="dxa"/>
            <w:vAlign w:val="top"/>
          </w:tcPr>
          <w:p w14:paraId="6D1AEB1A">
            <w:pPr>
              <w:rPr>
                <w:rFonts w:ascii="Arial"/>
                <w:sz w:val="21"/>
              </w:rPr>
            </w:pPr>
          </w:p>
        </w:tc>
        <w:tc>
          <w:tcPr>
            <w:tcW w:w="754" w:type="dxa"/>
            <w:vAlign w:val="top"/>
          </w:tcPr>
          <w:p w14:paraId="02036B48">
            <w:pPr>
              <w:rPr>
                <w:rFonts w:ascii="Arial"/>
                <w:sz w:val="21"/>
              </w:rPr>
            </w:pPr>
          </w:p>
        </w:tc>
        <w:tc>
          <w:tcPr>
            <w:tcW w:w="754" w:type="dxa"/>
            <w:vAlign w:val="top"/>
          </w:tcPr>
          <w:p w14:paraId="3C42400D">
            <w:pPr>
              <w:rPr>
                <w:rFonts w:ascii="Arial"/>
                <w:sz w:val="21"/>
              </w:rPr>
            </w:pPr>
          </w:p>
        </w:tc>
        <w:tc>
          <w:tcPr>
            <w:tcW w:w="744" w:type="dxa"/>
            <w:vAlign w:val="top"/>
          </w:tcPr>
          <w:p w14:paraId="54215126">
            <w:pPr>
              <w:spacing w:before="127" w:line="217" w:lineRule="auto"/>
              <w:ind w:left="139"/>
              <w:rPr>
                <w:rFonts w:ascii="宋体" w:hAnsi="宋体" w:eastAsia="宋体" w:cs="宋体"/>
                <w:sz w:val="12"/>
                <w:szCs w:val="12"/>
              </w:rPr>
            </w:pPr>
            <w:r>
              <w:rPr>
                <w:rFonts w:ascii="宋体" w:hAnsi="宋体" w:eastAsia="宋体" w:cs="宋体"/>
                <w:spacing w:val="-1"/>
                <w:sz w:val="12"/>
                <w:szCs w:val="12"/>
              </w:rPr>
              <w:t>4,462.39</w:t>
            </w:r>
          </w:p>
        </w:tc>
        <w:tc>
          <w:tcPr>
            <w:tcW w:w="744" w:type="dxa"/>
            <w:vAlign w:val="top"/>
          </w:tcPr>
          <w:p w14:paraId="26746382">
            <w:pPr>
              <w:spacing w:before="127" w:line="239" w:lineRule="auto"/>
              <w:ind w:left="212"/>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1C709E69">
            <w:pPr>
              <w:spacing w:before="127" w:line="239" w:lineRule="auto"/>
              <w:ind w:left="221"/>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21EF29DD">
            <w:pPr>
              <w:spacing w:before="127" w:line="239" w:lineRule="auto"/>
              <w:ind w:left="221"/>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23F34E35">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1D8C197D">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42FC6F72">
            <w:pPr>
              <w:spacing w:before="127" w:line="239" w:lineRule="auto"/>
              <w:ind w:left="220"/>
              <w:rPr>
                <w:rFonts w:ascii="宋体" w:hAnsi="宋体" w:eastAsia="宋体" w:cs="宋体"/>
                <w:sz w:val="12"/>
                <w:szCs w:val="12"/>
              </w:rPr>
            </w:pPr>
            <w:r>
              <w:rPr>
                <w:rFonts w:ascii="宋体" w:hAnsi="宋体" w:eastAsia="宋体" w:cs="宋体"/>
                <w:spacing w:val="-1"/>
                <w:sz w:val="12"/>
                <w:szCs w:val="12"/>
              </w:rPr>
              <w:t>307.75</w:t>
            </w:r>
          </w:p>
        </w:tc>
        <w:tc>
          <w:tcPr>
            <w:tcW w:w="754" w:type="dxa"/>
            <w:vAlign w:val="top"/>
          </w:tcPr>
          <w:p w14:paraId="6C95C17E">
            <w:pPr>
              <w:spacing w:before="127" w:line="239" w:lineRule="auto"/>
              <w:ind w:left="219"/>
              <w:rPr>
                <w:rFonts w:ascii="宋体" w:hAnsi="宋体" w:eastAsia="宋体" w:cs="宋体"/>
                <w:sz w:val="12"/>
                <w:szCs w:val="12"/>
              </w:rPr>
            </w:pPr>
            <w:r>
              <w:rPr>
                <w:rFonts w:ascii="宋体" w:hAnsi="宋体" w:eastAsia="宋体" w:cs="宋体"/>
                <w:spacing w:val="-1"/>
                <w:sz w:val="12"/>
                <w:szCs w:val="12"/>
              </w:rPr>
              <w:t>307.75</w:t>
            </w:r>
          </w:p>
        </w:tc>
        <w:tc>
          <w:tcPr>
            <w:tcW w:w="763" w:type="dxa"/>
            <w:tcBorders>
              <w:right w:val="single" w:color="000000" w:sz="6" w:space="0"/>
            </w:tcBorders>
            <w:vAlign w:val="top"/>
          </w:tcPr>
          <w:p w14:paraId="01C084D9">
            <w:pPr>
              <w:spacing w:before="127" w:line="239" w:lineRule="auto"/>
              <w:ind w:left="248"/>
              <w:rPr>
                <w:rFonts w:ascii="宋体" w:hAnsi="宋体" w:eastAsia="宋体" w:cs="宋体"/>
                <w:sz w:val="12"/>
                <w:szCs w:val="12"/>
              </w:rPr>
            </w:pPr>
            <w:r>
              <w:rPr>
                <w:rFonts w:ascii="宋体" w:hAnsi="宋体" w:eastAsia="宋体" w:cs="宋体"/>
                <w:spacing w:val="-2"/>
                <w:sz w:val="12"/>
                <w:szCs w:val="12"/>
              </w:rPr>
              <w:t>76.94</w:t>
            </w:r>
          </w:p>
        </w:tc>
      </w:tr>
      <w:tr w14:paraId="680D9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EDCC966">
            <w:pPr>
              <w:spacing w:before="127" w:line="239" w:lineRule="auto"/>
              <w:ind w:left="132"/>
              <w:rPr>
                <w:rFonts w:ascii="宋体" w:hAnsi="宋体" w:eastAsia="宋体" w:cs="宋体"/>
                <w:sz w:val="12"/>
                <w:szCs w:val="12"/>
              </w:rPr>
            </w:pPr>
            <w:r>
              <w:rPr>
                <w:rFonts w:ascii="宋体" w:hAnsi="宋体" w:eastAsia="宋体" w:cs="宋体"/>
                <w:spacing w:val="-4"/>
                <w:sz w:val="12"/>
                <w:szCs w:val="12"/>
              </w:rPr>
              <w:t>1.3</w:t>
            </w:r>
          </w:p>
        </w:tc>
        <w:tc>
          <w:tcPr>
            <w:tcW w:w="1099" w:type="dxa"/>
            <w:vAlign w:val="top"/>
          </w:tcPr>
          <w:p w14:paraId="7281FABD">
            <w:pPr>
              <w:spacing w:before="127"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31CD742A">
            <w:pPr>
              <w:rPr>
                <w:rFonts w:ascii="Arial"/>
                <w:sz w:val="21"/>
              </w:rPr>
            </w:pPr>
          </w:p>
        </w:tc>
        <w:tc>
          <w:tcPr>
            <w:tcW w:w="754" w:type="dxa"/>
            <w:vAlign w:val="top"/>
          </w:tcPr>
          <w:p w14:paraId="65EFFB03">
            <w:pPr>
              <w:rPr>
                <w:rFonts w:ascii="Arial"/>
                <w:sz w:val="21"/>
              </w:rPr>
            </w:pPr>
          </w:p>
        </w:tc>
        <w:tc>
          <w:tcPr>
            <w:tcW w:w="754" w:type="dxa"/>
            <w:vAlign w:val="top"/>
          </w:tcPr>
          <w:p w14:paraId="67BFC077">
            <w:pPr>
              <w:rPr>
                <w:rFonts w:ascii="Arial"/>
                <w:sz w:val="21"/>
              </w:rPr>
            </w:pPr>
          </w:p>
        </w:tc>
        <w:tc>
          <w:tcPr>
            <w:tcW w:w="754" w:type="dxa"/>
            <w:vAlign w:val="top"/>
          </w:tcPr>
          <w:p w14:paraId="604C8C85">
            <w:pPr>
              <w:rPr>
                <w:rFonts w:ascii="Arial"/>
                <w:sz w:val="21"/>
              </w:rPr>
            </w:pPr>
          </w:p>
        </w:tc>
        <w:tc>
          <w:tcPr>
            <w:tcW w:w="744" w:type="dxa"/>
            <w:vAlign w:val="top"/>
          </w:tcPr>
          <w:p w14:paraId="6D90FFB9">
            <w:pPr>
              <w:rPr>
                <w:rFonts w:ascii="Arial"/>
                <w:sz w:val="21"/>
              </w:rPr>
            </w:pPr>
          </w:p>
        </w:tc>
        <w:tc>
          <w:tcPr>
            <w:tcW w:w="744" w:type="dxa"/>
            <w:vAlign w:val="top"/>
          </w:tcPr>
          <w:p w14:paraId="327C55FD">
            <w:pPr>
              <w:spacing w:before="127" w:line="217" w:lineRule="auto"/>
              <w:ind w:left="152"/>
              <w:rPr>
                <w:rFonts w:ascii="宋体" w:hAnsi="宋体" w:eastAsia="宋体" w:cs="宋体"/>
                <w:sz w:val="12"/>
                <w:szCs w:val="12"/>
              </w:rPr>
            </w:pPr>
            <w:r>
              <w:rPr>
                <w:rFonts w:ascii="宋体" w:hAnsi="宋体" w:eastAsia="宋体" w:cs="宋体"/>
                <w:spacing w:val="-1"/>
                <w:sz w:val="12"/>
                <w:szCs w:val="12"/>
              </w:rPr>
              <w:t>3,940.02</w:t>
            </w:r>
          </w:p>
        </w:tc>
        <w:tc>
          <w:tcPr>
            <w:tcW w:w="754" w:type="dxa"/>
            <w:vAlign w:val="top"/>
          </w:tcPr>
          <w:p w14:paraId="148E8558">
            <w:pPr>
              <w:spacing w:before="127" w:line="217" w:lineRule="auto"/>
              <w:ind w:left="161"/>
              <w:rPr>
                <w:rFonts w:ascii="宋体" w:hAnsi="宋体" w:eastAsia="宋体" w:cs="宋体"/>
                <w:sz w:val="12"/>
                <w:szCs w:val="12"/>
              </w:rPr>
            </w:pPr>
            <w:r>
              <w:rPr>
                <w:rFonts w:ascii="宋体" w:hAnsi="宋体" w:eastAsia="宋体" w:cs="宋体"/>
                <w:spacing w:val="-1"/>
                <w:sz w:val="12"/>
                <w:szCs w:val="12"/>
              </w:rPr>
              <w:t>3,632.27</w:t>
            </w:r>
          </w:p>
        </w:tc>
        <w:tc>
          <w:tcPr>
            <w:tcW w:w="754" w:type="dxa"/>
            <w:vAlign w:val="top"/>
          </w:tcPr>
          <w:p w14:paraId="4EF6AAF0">
            <w:pPr>
              <w:spacing w:before="127" w:line="217" w:lineRule="auto"/>
              <w:ind w:left="161"/>
              <w:rPr>
                <w:rFonts w:ascii="宋体" w:hAnsi="宋体" w:eastAsia="宋体" w:cs="宋体"/>
                <w:sz w:val="12"/>
                <w:szCs w:val="12"/>
              </w:rPr>
            </w:pPr>
            <w:r>
              <w:rPr>
                <w:rFonts w:ascii="宋体" w:hAnsi="宋体" w:eastAsia="宋体" w:cs="宋体"/>
                <w:spacing w:val="-1"/>
                <w:sz w:val="12"/>
                <w:szCs w:val="12"/>
              </w:rPr>
              <w:t>3,324.52</w:t>
            </w:r>
          </w:p>
        </w:tc>
        <w:tc>
          <w:tcPr>
            <w:tcW w:w="754" w:type="dxa"/>
            <w:vAlign w:val="top"/>
          </w:tcPr>
          <w:p w14:paraId="2B532977">
            <w:pPr>
              <w:spacing w:before="127" w:line="217" w:lineRule="auto"/>
              <w:ind w:left="160"/>
              <w:rPr>
                <w:rFonts w:ascii="宋体" w:hAnsi="宋体" w:eastAsia="宋体" w:cs="宋体"/>
                <w:sz w:val="12"/>
                <w:szCs w:val="12"/>
              </w:rPr>
            </w:pPr>
            <w:r>
              <w:rPr>
                <w:rFonts w:ascii="宋体" w:hAnsi="宋体" w:eastAsia="宋体" w:cs="宋体"/>
                <w:spacing w:val="-1"/>
                <w:sz w:val="12"/>
                <w:szCs w:val="12"/>
              </w:rPr>
              <w:t>3,016.77</w:t>
            </w:r>
          </w:p>
        </w:tc>
        <w:tc>
          <w:tcPr>
            <w:tcW w:w="754" w:type="dxa"/>
            <w:vAlign w:val="top"/>
          </w:tcPr>
          <w:p w14:paraId="6C1C6A27">
            <w:pPr>
              <w:spacing w:before="127" w:line="217" w:lineRule="auto"/>
              <w:ind w:left="159"/>
              <w:rPr>
                <w:rFonts w:ascii="宋体" w:hAnsi="宋体" w:eastAsia="宋体" w:cs="宋体"/>
                <w:sz w:val="12"/>
                <w:szCs w:val="12"/>
              </w:rPr>
            </w:pPr>
            <w:r>
              <w:rPr>
                <w:rFonts w:ascii="宋体" w:hAnsi="宋体" w:eastAsia="宋体" w:cs="宋体"/>
                <w:spacing w:val="-1"/>
                <w:sz w:val="12"/>
                <w:szCs w:val="12"/>
              </w:rPr>
              <w:t>2,709.02</w:t>
            </w:r>
          </w:p>
        </w:tc>
        <w:tc>
          <w:tcPr>
            <w:tcW w:w="754" w:type="dxa"/>
            <w:vAlign w:val="top"/>
          </w:tcPr>
          <w:p w14:paraId="753A71E2">
            <w:pPr>
              <w:spacing w:before="127" w:line="217" w:lineRule="auto"/>
              <w:ind w:left="159"/>
              <w:rPr>
                <w:rFonts w:ascii="宋体" w:hAnsi="宋体" w:eastAsia="宋体" w:cs="宋体"/>
                <w:sz w:val="12"/>
                <w:szCs w:val="12"/>
              </w:rPr>
            </w:pPr>
            <w:r>
              <w:rPr>
                <w:rFonts w:ascii="宋体" w:hAnsi="宋体" w:eastAsia="宋体" w:cs="宋体"/>
                <w:spacing w:val="-1"/>
                <w:sz w:val="12"/>
                <w:szCs w:val="12"/>
              </w:rPr>
              <w:t>2,401.27</w:t>
            </w:r>
          </w:p>
        </w:tc>
        <w:tc>
          <w:tcPr>
            <w:tcW w:w="754" w:type="dxa"/>
            <w:vAlign w:val="top"/>
          </w:tcPr>
          <w:p w14:paraId="0E57FED9">
            <w:pPr>
              <w:spacing w:before="127" w:line="217" w:lineRule="auto"/>
              <w:ind w:left="158"/>
              <w:rPr>
                <w:rFonts w:ascii="宋体" w:hAnsi="宋体" w:eastAsia="宋体" w:cs="宋体"/>
                <w:sz w:val="12"/>
                <w:szCs w:val="12"/>
              </w:rPr>
            </w:pPr>
            <w:r>
              <w:rPr>
                <w:rFonts w:ascii="宋体" w:hAnsi="宋体" w:eastAsia="宋体" w:cs="宋体"/>
                <w:spacing w:val="-1"/>
                <w:sz w:val="12"/>
                <w:szCs w:val="12"/>
              </w:rPr>
              <w:t>2,093.51</w:t>
            </w:r>
          </w:p>
        </w:tc>
        <w:tc>
          <w:tcPr>
            <w:tcW w:w="763" w:type="dxa"/>
            <w:tcBorders>
              <w:right w:val="single" w:color="000000" w:sz="6" w:space="0"/>
            </w:tcBorders>
            <w:vAlign w:val="top"/>
          </w:tcPr>
          <w:p w14:paraId="0BBE49D2">
            <w:pPr>
              <w:spacing w:before="127" w:line="217" w:lineRule="auto"/>
              <w:ind w:left="158"/>
              <w:rPr>
                <w:rFonts w:ascii="宋体" w:hAnsi="宋体" w:eastAsia="宋体" w:cs="宋体"/>
                <w:sz w:val="12"/>
                <w:szCs w:val="12"/>
              </w:rPr>
            </w:pPr>
            <w:r>
              <w:rPr>
                <w:rFonts w:ascii="宋体" w:hAnsi="宋体" w:eastAsia="宋体" w:cs="宋体"/>
                <w:spacing w:val="-1"/>
                <w:sz w:val="12"/>
                <w:szCs w:val="12"/>
              </w:rPr>
              <w:t>2,016.58</w:t>
            </w:r>
          </w:p>
        </w:tc>
      </w:tr>
      <w:tr w14:paraId="6061E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912408A">
            <w:pPr>
              <w:spacing w:before="127" w:line="239" w:lineRule="auto"/>
              <w:ind w:left="132"/>
              <w:rPr>
                <w:rFonts w:ascii="宋体" w:hAnsi="宋体" w:eastAsia="宋体" w:cs="宋体"/>
                <w:sz w:val="12"/>
                <w:szCs w:val="12"/>
              </w:rPr>
            </w:pPr>
            <w:r>
              <w:rPr>
                <w:rFonts w:ascii="宋体" w:hAnsi="宋体" w:eastAsia="宋体" w:cs="宋体"/>
                <w:spacing w:val="-4"/>
                <w:sz w:val="12"/>
                <w:szCs w:val="12"/>
              </w:rPr>
              <w:t>1.4</w:t>
            </w:r>
          </w:p>
        </w:tc>
        <w:tc>
          <w:tcPr>
            <w:tcW w:w="1099" w:type="dxa"/>
            <w:vAlign w:val="top"/>
          </w:tcPr>
          <w:p w14:paraId="543A7072">
            <w:pPr>
              <w:spacing w:before="127"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20CF2D74">
            <w:pPr>
              <w:rPr>
                <w:rFonts w:ascii="Arial"/>
                <w:sz w:val="21"/>
              </w:rPr>
            </w:pPr>
          </w:p>
        </w:tc>
        <w:tc>
          <w:tcPr>
            <w:tcW w:w="754" w:type="dxa"/>
            <w:vAlign w:val="top"/>
          </w:tcPr>
          <w:p w14:paraId="37964EF9">
            <w:pPr>
              <w:rPr>
                <w:rFonts w:ascii="Arial"/>
                <w:sz w:val="21"/>
              </w:rPr>
            </w:pPr>
          </w:p>
        </w:tc>
        <w:tc>
          <w:tcPr>
            <w:tcW w:w="754" w:type="dxa"/>
            <w:vAlign w:val="top"/>
          </w:tcPr>
          <w:p w14:paraId="4F3F7044">
            <w:pPr>
              <w:rPr>
                <w:rFonts w:ascii="Arial"/>
                <w:sz w:val="21"/>
              </w:rPr>
            </w:pPr>
          </w:p>
        </w:tc>
        <w:tc>
          <w:tcPr>
            <w:tcW w:w="754" w:type="dxa"/>
            <w:vAlign w:val="top"/>
          </w:tcPr>
          <w:p w14:paraId="2F1F85D9">
            <w:pPr>
              <w:rPr>
                <w:rFonts w:ascii="Arial"/>
                <w:sz w:val="21"/>
              </w:rPr>
            </w:pPr>
          </w:p>
        </w:tc>
        <w:tc>
          <w:tcPr>
            <w:tcW w:w="744" w:type="dxa"/>
            <w:vAlign w:val="top"/>
          </w:tcPr>
          <w:p w14:paraId="538BA1CA">
            <w:pPr>
              <w:spacing w:before="127" w:line="217" w:lineRule="auto"/>
              <w:ind w:left="141"/>
              <w:rPr>
                <w:rFonts w:ascii="宋体" w:hAnsi="宋体" w:eastAsia="宋体" w:cs="宋体"/>
                <w:sz w:val="12"/>
                <w:szCs w:val="12"/>
              </w:rPr>
            </w:pPr>
            <w:r>
              <w:rPr>
                <w:rFonts w:ascii="宋体" w:hAnsi="宋体" w:eastAsia="宋体" w:cs="宋体"/>
                <w:spacing w:val="-1"/>
                <w:sz w:val="12"/>
                <w:szCs w:val="12"/>
              </w:rPr>
              <w:t>2,016.58</w:t>
            </w:r>
          </w:p>
        </w:tc>
        <w:tc>
          <w:tcPr>
            <w:tcW w:w="744" w:type="dxa"/>
            <w:vAlign w:val="top"/>
          </w:tcPr>
          <w:p w14:paraId="0AAAF0BD">
            <w:pPr>
              <w:rPr>
                <w:rFonts w:ascii="Arial"/>
                <w:sz w:val="21"/>
              </w:rPr>
            </w:pPr>
          </w:p>
        </w:tc>
        <w:tc>
          <w:tcPr>
            <w:tcW w:w="754" w:type="dxa"/>
            <w:vAlign w:val="top"/>
          </w:tcPr>
          <w:p w14:paraId="44BCA31F">
            <w:pPr>
              <w:rPr>
                <w:rFonts w:ascii="Arial"/>
                <w:sz w:val="21"/>
              </w:rPr>
            </w:pPr>
          </w:p>
        </w:tc>
        <w:tc>
          <w:tcPr>
            <w:tcW w:w="754" w:type="dxa"/>
            <w:vAlign w:val="top"/>
          </w:tcPr>
          <w:p w14:paraId="34363F29">
            <w:pPr>
              <w:rPr>
                <w:rFonts w:ascii="Arial"/>
                <w:sz w:val="21"/>
              </w:rPr>
            </w:pPr>
          </w:p>
        </w:tc>
        <w:tc>
          <w:tcPr>
            <w:tcW w:w="754" w:type="dxa"/>
            <w:vAlign w:val="top"/>
          </w:tcPr>
          <w:p w14:paraId="18386D0C">
            <w:pPr>
              <w:rPr>
                <w:rFonts w:ascii="Arial"/>
                <w:sz w:val="21"/>
              </w:rPr>
            </w:pPr>
          </w:p>
        </w:tc>
        <w:tc>
          <w:tcPr>
            <w:tcW w:w="754" w:type="dxa"/>
            <w:vAlign w:val="top"/>
          </w:tcPr>
          <w:p w14:paraId="782B28FE">
            <w:pPr>
              <w:rPr>
                <w:rFonts w:ascii="Arial"/>
                <w:sz w:val="21"/>
              </w:rPr>
            </w:pPr>
          </w:p>
        </w:tc>
        <w:tc>
          <w:tcPr>
            <w:tcW w:w="754" w:type="dxa"/>
            <w:vAlign w:val="top"/>
          </w:tcPr>
          <w:p w14:paraId="34896FD9">
            <w:pPr>
              <w:rPr>
                <w:rFonts w:ascii="Arial"/>
                <w:sz w:val="21"/>
              </w:rPr>
            </w:pPr>
          </w:p>
        </w:tc>
        <w:tc>
          <w:tcPr>
            <w:tcW w:w="754" w:type="dxa"/>
            <w:vAlign w:val="top"/>
          </w:tcPr>
          <w:p w14:paraId="693D75DD">
            <w:pPr>
              <w:rPr>
                <w:rFonts w:ascii="Arial"/>
                <w:sz w:val="21"/>
              </w:rPr>
            </w:pPr>
          </w:p>
        </w:tc>
        <w:tc>
          <w:tcPr>
            <w:tcW w:w="763" w:type="dxa"/>
            <w:tcBorders>
              <w:right w:val="single" w:color="000000" w:sz="6" w:space="0"/>
            </w:tcBorders>
            <w:vAlign w:val="top"/>
          </w:tcPr>
          <w:p w14:paraId="2253B32A">
            <w:pPr>
              <w:spacing w:before="127" w:line="217" w:lineRule="auto"/>
              <w:ind w:left="158"/>
              <w:rPr>
                <w:rFonts w:ascii="宋体" w:hAnsi="宋体" w:eastAsia="宋体" w:cs="宋体"/>
                <w:sz w:val="12"/>
                <w:szCs w:val="12"/>
              </w:rPr>
            </w:pPr>
            <w:r>
              <w:rPr>
                <w:rFonts w:ascii="宋体" w:hAnsi="宋体" w:eastAsia="宋体" w:cs="宋体"/>
                <w:spacing w:val="-1"/>
                <w:sz w:val="12"/>
                <w:szCs w:val="12"/>
              </w:rPr>
              <w:t>2,016.58</w:t>
            </w:r>
          </w:p>
        </w:tc>
      </w:tr>
      <w:tr w14:paraId="1D828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3C5EE35">
            <w:pPr>
              <w:spacing w:before="127" w:line="241" w:lineRule="auto"/>
              <w:ind w:left="185"/>
              <w:rPr>
                <w:rFonts w:ascii="宋体" w:hAnsi="宋体" w:eastAsia="宋体" w:cs="宋体"/>
                <w:sz w:val="12"/>
                <w:szCs w:val="12"/>
              </w:rPr>
            </w:pPr>
            <w:r>
              <w:rPr>
                <w:rFonts w:ascii="宋体" w:hAnsi="宋体" w:eastAsia="宋体" w:cs="宋体"/>
                <w:sz w:val="12"/>
                <w:szCs w:val="12"/>
              </w:rPr>
              <w:t>2</w:t>
            </w:r>
          </w:p>
        </w:tc>
        <w:tc>
          <w:tcPr>
            <w:tcW w:w="1099" w:type="dxa"/>
            <w:vAlign w:val="top"/>
          </w:tcPr>
          <w:p w14:paraId="4AAFBD02">
            <w:pPr>
              <w:spacing w:before="127" w:line="219" w:lineRule="auto"/>
              <w:ind w:left="20"/>
              <w:rPr>
                <w:rFonts w:ascii="宋体" w:hAnsi="宋体" w:eastAsia="宋体" w:cs="宋体"/>
                <w:sz w:val="12"/>
                <w:szCs w:val="12"/>
              </w:rPr>
            </w:pPr>
            <w:r>
              <w:rPr>
                <w:rFonts w:ascii="宋体" w:hAnsi="宋体" w:eastAsia="宋体" w:cs="宋体"/>
                <w:spacing w:val="-1"/>
                <w:sz w:val="12"/>
                <w:szCs w:val="12"/>
              </w:rPr>
              <w:t>机器设备</w:t>
            </w:r>
          </w:p>
        </w:tc>
        <w:tc>
          <w:tcPr>
            <w:tcW w:w="754" w:type="dxa"/>
            <w:vAlign w:val="top"/>
          </w:tcPr>
          <w:p w14:paraId="111A4A52">
            <w:pPr>
              <w:spacing w:before="127" w:line="217" w:lineRule="auto"/>
              <w:ind w:left="119"/>
              <w:rPr>
                <w:rFonts w:ascii="宋体" w:hAnsi="宋体" w:eastAsia="宋体" w:cs="宋体"/>
                <w:sz w:val="12"/>
                <w:szCs w:val="12"/>
              </w:rPr>
            </w:pPr>
            <w:r>
              <w:rPr>
                <w:rFonts w:ascii="宋体" w:hAnsi="宋体" w:eastAsia="宋体" w:cs="宋体"/>
                <w:spacing w:val="-2"/>
                <w:sz w:val="12"/>
                <w:szCs w:val="12"/>
              </w:rPr>
              <w:t>10,847.59</w:t>
            </w:r>
          </w:p>
        </w:tc>
        <w:tc>
          <w:tcPr>
            <w:tcW w:w="754" w:type="dxa"/>
            <w:vAlign w:val="top"/>
          </w:tcPr>
          <w:p w14:paraId="0B291454">
            <w:pPr>
              <w:spacing w:before="127" w:line="239" w:lineRule="auto"/>
              <w:ind w:left="238"/>
              <w:rPr>
                <w:rFonts w:ascii="宋体" w:hAnsi="宋体" w:eastAsia="宋体" w:cs="宋体"/>
                <w:sz w:val="12"/>
                <w:szCs w:val="12"/>
              </w:rPr>
            </w:pPr>
            <w:r>
              <w:rPr>
                <w:rFonts w:ascii="宋体" w:hAnsi="宋体" w:eastAsia="宋体" w:cs="宋体"/>
                <w:spacing w:val="-3"/>
                <w:sz w:val="12"/>
                <w:szCs w:val="12"/>
              </w:rPr>
              <w:t>10.00</w:t>
            </w:r>
          </w:p>
        </w:tc>
        <w:tc>
          <w:tcPr>
            <w:tcW w:w="754" w:type="dxa"/>
            <w:vAlign w:val="top"/>
          </w:tcPr>
          <w:p w14:paraId="668B8D6B">
            <w:pPr>
              <w:spacing w:before="127" w:line="239" w:lineRule="auto"/>
              <w:ind w:left="263"/>
              <w:rPr>
                <w:rFonts w:ascii="宋体" w:hAnsi="宋体" w:eastAsia="宋体" w:cs="宋体"/>
                <w:sz w:val="12"/>
                <w:szCs w:val="12"/>
              </w:rPr>
            </w:pPr>
            <w:r>
              <w:rPr>
                <w:rFonts w:ascii="宋体" w:hAnsi="宋体" w:eastAsia="宋体" w:cs="宋体"/>
                <w:spacing w:val="-2"/>
                <w:sz w:val="12"/>
                <w:szCs w:val="12"/>
              </w:rPr>
              <w:t>5.00</w:t>
            </w:r>
          </w:p>
        </w:tc>
        <w:tc>
          <w:tcPr>
            <w:tcW w:w="754" w:type="dxa"/>
            <w:vAlign w:val="top"/>
          </w:tcPr>
          <w:p w14:paraId="6A670594">
            <w:pPr>
              <w:spacing w:before="127" w:line="239" w:lineRule="auto"/>
              <w:ind w:left="260"/>
              <w:rPr>
                <w:rFonts w:ascii="宋体" w:hAnsi="宋体" w:eastAsia="宋体" w:cs="宋体"/>
                <w:sz w:val="12"/>
                <w:szCs w:val="12"/>
              </w:rPr>
            </w:pPr>
            <w:r>
              <w:rPr>
                <w:rFonts w:ascii="宋体" w:hAnsi="宋体" w:eastAsia="宋体" w:cs="宋体"/>
                <w:spacing w:val="-1"/>
                <w:sz w:val="12"/>
                <w:szCs w:val="12"/>
              </w:rPr>
              <w:t>9.50</w:t>
            </w:r>
          </w:p>
        </w:tc>
        <w:tc>
          <w:tcPr>
            <w:tcW w:w="744" w:type="dxa"/>
            <w:vAlign w:val="top"/>
          </w:tcPr>
          <w:p w14:paraId="6F51051A">
            <w:pPr>
              <w:spacing w:before="127" w:line="217" w:lineRule="auto"/>
              <w:ind w:left="117"/>
              <w:rPr>
                <w:rFonts w:ascii="宋体" w:hAnsi="宋体" w:eastAsia="宋体" w:cs="宋体"/>
                <w:sz w:val="12"/>
                <w:szCs w:val="12"/>
              </w:rPr>
            </w:pPr>
            <w:r>
              <w:rPr>
                <w:rFonts w:ascii="宋体" w:hAnsi="宋体" w:eastAsia="宋体" w:cs="宋体"/>
                <w:spacing w:val="-2"/>
                <w:sz w:val="12"/>
                <w:szCs w:val="12"/>
              </w:rPr>
              <w:t>10,847.59</w:t>
            </w:r>
          </w:p>
        </w:tc>
        <w:tc>
          <w:tcPr>
            <w:tcW w:w="744" w:type="dxa"/>
            <w:vAlign w:val="top"/>
          </w:tcPr>
          <w:p w14:paraId="6CA3093C">
            <w:pPr>
              <w:rPr>
                <w:rFonts w:ascii="Arial"/>
                <w:sz w:val="21"/>
              </w:rPr>
            </w:pPr>
          </w:p>
        </w:tc>
        <w:tc>
          <w:tcPr>
            <w:tcW w:w="754" w:type="dxa"/>
            <w:vAlign w:val="top"/>
          </w:tcPr>
          <w:p w14:paraId="4532A5B2">
            <w:pPr>
              <w:rPr>
                <w:rFonts w:ascii="Arial"/>
                <w:sz w:val="21"/>
              </w:rPr>
            </w:pPr>
          </w:p>
        </w:tc>
        <w:tc>
          <w:tcPr>
            <w:tcW w:w="754" w:type="dxa"/>
            <w:vAlign w:val="top"/>
          </w:tcPr>
          <w:p w14:paraId="1EE073AD">
            <w:pPr>
              <w:spacing w:before="127" w:line="217" w:lineRule="auto"/>
              <w:ind w:left="136"/>
              <w:rPr>
                <w:rFonts w:ascii="宋体" w:hAnsi="宋体" w:eastAsia="宋体" w:cs="宋体"/>
                <w:sz w:val="12"/>
                <w:szCs w:val="12"/>
              </w:rPr>
            </w:pPr>
            <w:r>
              <w:rPr>
                <w:rFonts w:ascii="宋体" w:hAnsi="宋体" w:eastAsia="宋体" w:cs="宋体"/>
                <w:spacing w:val="-2"/>
                <w:sz w:val="12"/>
                <w:szCs w:val="12"/>
              </w:rPr>
              <w:t>10,847.59</w:t>
            </w:r>
          </w:p>
        </w:tc>
        <w:tc>
          <w:tcPr>
            <w:tcW w:w="754" w:type="dxa"/>
            <w:vAlign w:val="top"/>
          </w:tcPr>
          <w:p w14:paraId="7800A6A2">
            <w:pPr>
              <w:rPr>
                <w:rFonts w:ascii="Arial"/>
                <w:sz w:val="21"/>
              </w:rPr>
            </w:pPr>
          </w:p>
        </w:tc>
        <w:tc>
          <w:tcPr>
            <w:tcW w:w="754" w:type="dxa"/>
            <w:vAlign w:val="top"/>
          </w:tcPr>
          <w:p w14:paraId="6E301830">
            <w:pPr>
              <w:rPr>
                <w:rFonts w:ascii="Arial"/>
                <w:sz w:val="21"/>
              </w:rPr>
            </w:pPr>
          </w:p>
        </w:tc>
        <w:tc>
          <w:tcPr>
            <w:tcW w:w="754" w:type="dxa"/>
            <w:vAlign w:val="top"/>
          </w:tcPr>
          <w:p w14:paraId="684DA74D">
            <w:pPr>
              <w:rPr>
                <w:rFonts w:ascii="Arial"/>
                <w:sz w:val="21"/>
              </w:rPr>
            </w:pPr>
          </w:p>
        </w:tc>
        <w:tc>
          <w:tcPr>
            <w:tcW w:w="754" w:type="dxa"/>
            <w:vAlign w:val="top"/>
          </w:tcPr>
          <w:p w14:paraId="5B7752A5">
            <w:pPr>
              <w:rPr>
                <w:rFonts w:ascii="Arial"/>
                <w:sz w:val="21"/>
              </w:rPr>
            </w:pPr>
          </w:p>
        </w:tc>
        <w:tc>
          <w:tcPr>
            <w:tcW w:w="763" w:type="dxa"/>
            <w:tcBorders>
              <w:right w:val="single" w:color="000000" w:sz="6" w:space="0"/>
            </w:tcBorders>
            <w:vAlign w:val="top"/>
          </w:tcPr>
          <w:p w14:paraId="398D3222">
            <w:pPr>
              <w:rPr>
                <w:rFonts w:ascii="Arial"/>
                <w:sz w:val="21"/>
              </w:rPr>
            </w:pPr>
          </w:p>
        </w:tc>
      </w:tr>
      <w:tr w14:paraId="438EC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2913EF9">
            <w:pPr>
              <w:spacing w:before="127" w:line="239" w:lineRule="auto"/>
              <w:ind w:left="125"/>
              <w:rPr>
                <w:rFonts w:ascii="宋体" w:hAnsi="宋体" w:eastAsia="宋体" w:cs="宋体"/>
                <w:sz w:val="12"/>
                <w:szCs w:val="12"/>
              </w:rPr>
            </w:pPr>
            <w:r>
              <w:rPr>
                <w:rFonts w:ascii="宋体" w:hAnsi="宋体" w:eastAsia="宋体" w:cs="宋体"/>
                <w:spacing w:val="-2"/>
                <w:sz w:val="12"/>
                <w:szCs w:val="12"/>
              </w:rPr>
              <w:t>2.1</w:t>
            </w:r>
          </w:p>
        </w:tc>
        <w:tc>
          <w:tcPr>
            <w:tcW w:w="1099" w:type="dxa"/>
            <w:vAlign w:val="top"/>
          </w:tcPr>
          <w:p w14:paraId="61A24E07">
            <w:pPr>
              <w:spacing w:before="127" w:line="220" w:lineRule="auto"/>
              <w:ind w:left="20"/>
              <w:rPr>
                <w:rFonts w:ascii="宋体" w:hAnsi="宋体" w:eastAsia="宋体" w:cs="宋体"/>
                <w:sz w:val="12"/>
                <w:szCs w:val="12"/>
              </w:rPr>
            </w:pPr>
            <w:r>
              <w:rPr>
                <w:rFonts w:ascii="宋体" w:hAnsi="宋体" w:eastAsia="宋体" w:cs="宋体"/>
                <w:spacing w:val="-1"/>
                <w:sz w:val="12"/>
                <w:szCs w:val="12"/>
              </w:rPr>
              <w:t>抵扣设备进项税</w:t>
            </w:r>
          </w:p>
        </w:tc>
        <w:tc>
          <w:tcPr>
            <w:tcW w:w="754" w:type="dxa"/>
            <w:vAlign w:val="top"/>
          </w:tcPr>
          <w:p w14:paraId="7A8DA9A8">
            <w:pPr>
              <w:rPr>
                <w:rFonts w:ascii="Arial"/>
                <w:sz w:val="21"/>
              </w:rPr>
            </w:pPr>
          </w:p>
        </w:tc>
        <w:tc>
          <w:tcPr>
            <w:tcW w:w="754" w:type="dxa"/>
            <w:vAlign w:val="top"/>
          </w:tcPr>
          <w:p w14:paraId="630EF2D3">
            <w:pPr>
              <w:rPr>
                <w:rFonts w:ascii="Arial"/>
                <w:sz w:val="21"/>
              </w:rPr>
            </w:pPr>
          </w:p>
        </w:tc>
        <w:tc>
          <w:tcPr>
            <w:tcW w:w="754" w:type="dxa"/>
            <w:vAlign w:val="top"/>
          </w:tcPr>
          <w:p w14:paraId="3747BA92">
            <w:pPr>
              <w:rPr>
                <w:rFonts w:ascii="Arial"/>
                <w:sz w:val="21"/>
              </w:rPr>
            </w:pPr>
          </w:p>
        </w:tc>
        <w:tc>
          <w:tcPr>
            <w:tcW w:w="754" w:type="dxa"/>
            <w:vAlign w:val="top"/>
          </w:tcPr>
          <w:p w14:paraId="11412E37">
            <w:pPr>
              <w:rPr>
                <w:rFonts w:ascii="Arial"/>
                <w:sz w:val="21"/>
              </w:rPr>
            </w:pPr>
          </w:p>
        </w:tc>
        <w:tc>
          <w:tcPr>
            <w:tcW w:w="744" w:type="dxa"/>
            <w:vAlign w:val="top"/>
          </w:tcPr>
          <w:p w14:paraId="22B568FA">
            <w:pPr>
              <w:spacing w:before="127" w:line="217" w:lineRule="auto"/>
              <w:ind w:left="141"/>
              <w:rPr>
                <w:rFonts w:ascii="宋体" w:hAnsi="宋体" w:eastAsia="宋体" w:cs="宋体"/>
                <w:sz w:val="12"/>
                <w:szCs w:val="12"/>
              </w:rPr>
            </w:pPr>
            <w:r>
              <w:rPr>
                <w:rFonts w:ascii="宋体" w:hAnsi="宋体" w:eastAsia="宋体" w:cs="宋体"/>
                <w:spacing w:val="-1"/>
                <w:sz w:val="12"/>
                <w:szCs w:val="12"/>
              </w:rPr>
              <w:t>2,495.91</w:t>
            </w:r>
          </w:p>
        </w:tc>
        <w:tc>
          <w:tcPr>
            <w:tcW w:w="744" w:type="dxa"/>
            <w:vAlign w:val="top"/>
          </w:tcPr>
          <w:p w14:paraId="16DD4CDC">
            <w:pPr>
              <w:rPr>
                <w:rFonts w:ascii="Arial"/>
                <w:sz w:val="21"/>
              </w:rPr>
            </w:pPr>
          </w:p>
        </w:tc>
        <w:tc>
          <w:tcPr>
            <w:tcW w:w="754" w:type="dxa"/>
            <w:vAlign w:val="top"/>
          </w:tcPr>
          <w:p w14:paraId="5790398E">
            <w:pPr>
              <w:rPr>
                <w:rFonts w:ascii="Arial"/>
                <w:sz w:val="21"/>
              </w:rPr>
            </w:pPr>
          </w:p>
        </w:tc>
        <w:tc>
          <w:tcPr>
            <w:tcW w:w="754" w:type="dxa"/>
            <w:vAlign w:val="top"/>
          </w:tcPr>
          <w:p w14:paraId="3776B2E5">
            <w:pPr>
              <w:spacing w:before="127" w:line="217" w:lineRule="auto"/>
              <w:ind w:left="167"/>
              <w:rPr>
                <w:rFonts w:ascii="宋体" w:hAnsi="宋体" w:eastAsia="宋体" w:cs="宋体"/>
                <w:sz w:val="12"/>
                <w:szCs w:val="12"/>
              </w:rPr>
            </w:pPr>
            <w:r>
              <w:rPr>
                <w:rFonts w:ascii="宋体" w:hAnsi="宋体" w:eastAsia="宋体" w:cs="宋体"/>
                <w:spacing w:val="-2"/>
                <w:sz w:val="12"/>
                <w:szCs w:val="12"/>
              </w:rPr>
              <w:t>1,247.95</w:t>
            </w:r>
          </w:p>
        </w:tc>
        <w:tc>
          <w:tcPr>
            <w:tcW w:w="754" w:type="dxa"/>
            <w:vAlign w:val="top"/>
          </w:tcPr>
          <w:p w14:paraId="2BA38722">
            <w:pPr>
              <w:rPr>
                <w:rFonts w:ascii="Arial"/>
                <w:sz w:val="21"/>
              </w:rPr>
            </w:pPr>
          </w:p>
        </w:tc>
        <w:tc>
          <w:tcPr>
            <w:tcW w:w="754" w:type="dxa"/>
            <w:vAlign w:val="top"/>
          </w:tcPr>
          <w:p w14:paraId="73F84718">
            <w:pPr>
              <w:rPr>
                <w:rFonts w:ascii="Arial"/>
                <w:sz w:val="21"/>
              </w:rPr>
            </w:pPr>
          </w:p>
        </w:tc>
        <w:tc>
          <w:tcPr>
            <w:tcW w:w="754" w:type="dxa"/>
            <w:vAlign w:val="top"/>
          </w:tcPr>
          <w:p w14:paraId="761BAFD1">
            <w:pPr>
              <w:rPr>
                <w:rFonts w:ascii="Arial"/>
                <w:sz w:val="21"/>
              </w:rPr>
            </w:pPr>
          </w:p>
        </w:tc>
        <w:tc>
          <w:tcPr>
            <w:tcW w:w="754" w:type="dxa"/>
            <w:vAlign w:val="top"/>
          </w:tcPr>
          <w:p w14:paraId="6A90208B">
            <w:pPr>
              <w:rPr>
                <w:rFonts w:ascii="Arial"/>
                <w:sz w:val="21"/>
              </w:rPr>
            </w:pPr>
          </w:p>
        </w:tc>
        <w:tc>
          <w:tcPr>
            <w:tcW w:w="763" w:type="dxa"/>
            <w:tcBorders>
              <w:right w:val="single" w:color="000000" w:sz="6" w:space="0"/>
            </w:tcBorders>
            <w:vAlign w:val="top"/>
          </w:tcPr>
          <w:p w14:paraId="4D4DCDA0">
            <w:pPr>
              <w:rPr>
                <w:rFonts w:ascii="Arial"/>
                <w:sz w:val="21"/>
              </w:rPr>
            </w:pPr>
          </w:p>
        </w:tc>
      </w:tr>
      <w:tr w14:paraId="5AE18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0345B2A8">
            <w:pPr>
              <w:spacing w:before="127" w:line="239" w:lineRule="auto"/>
              <w:ind w:left="125"/>
              <w:rPr>
                <w:rFonts w:ascii="宋体" w:hAnsi="宋体" w:eastAsia="宋体" w:cs="宋体"/>
                <w:sz w:val="12"/>
                <w:szCs w:val="12"/>
              </w:rPr>
            </w:pPr>
            <w:r>
              <w:rPr>
                <w:rFonts w:ascii="宋体" w:hAnsi="宋体" w:eastAsia="宋体" w:cs="宋体"/>
                <w:spacing w:val="-2"/>
                <w:sz w:val="12"/>
                <w:szCs w:val="12"/>
              </w:rPr>
              <w:t>2.2</w:t>
            </w:r>
          </w:p>
        </w:tc>
        <w:tc>
          <w:tcPr>
            <w:tcW w:w="1099" w:type="dxa"/>
            <w:vAlign w:val="top"/>
          </w:tcPr>
          <w:p w14:paraId="73273AED">
            <w:pPr>
              <w:spacing w:before="127"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67E8FD76">
            <w:pPr>
              <w:rPr>
                <w:rFonts w:ascii="Arial"/>
                <w:sz w:val="21"/>
              </w:rPr>
            </w:pPr>
          </w:p>
        </w:tc>
        <w:tc>
          <w:tcPr>
            <w:tcW w:w="754" w:type="dxa"/>
            <w:vAlign w:val="top"/>
          </w:tcPr>
          <w:p w14:paraId="682B5DDC">
            <w:pPr>
              <w:rPr>
                <w:rFonts w:ascii="Arial"/>
                <w:sz w:val="21"/>
              </w:rPr>
            </w:pPr>
          </w:p>
        </w:tc>
        <w:tc>
          <w:tcPr>
            <w:tcW w:w="754" w:type="dxa"/>
            <w:vAlign w:val="top"/>
          </w:tcPr>
          <w:p w14:paraId="032ABF3B">
            <w:pPr>
              <w:rPr>
                <w:rFonts w:ascii="Arial"/>
                <w:sz w:val="21"/>
              </w:rPr>
            </w:pPr>
          </w:p>
        </w:tc>
        <w:tc>
          <w:tcPr>
            <w:tcW w:w="754" w:type="dxa"/>
            <w:vAlign w:val="top"/>
          </w:tcPr>
          <w:p w14:paraId="07FF8A4C">
            <w:pPr>
              <w:rPr>
                <w:rFonts w:ascii="Arial"/>
                <w:sz w:val="21"/>
              </w:rPr>
            </w:pPr>
          </w:p>
        </w:tc>
        <w:tc>
          <w:tcPr>
            <w:tcW w:w="744" w:type="dxa"/>
            <w:vAlign w:val="top"/>
          </w:tcPr>
          <w:p w14:paraId="7347543F">
            <w:pPr>
              <w:spacing w:before="127" w:line="217" w:lineRule="auto"/>
              <w:ind w:left="117"/>
              <w:rPr>
                <w:rFonts w:ascii="宋体" w:hAnsi="宋体" w:eastAsia="宋体" w:cs="宋体"/>
                <w:sz w:val="12"/>
                <w:szCs w:val="12"/>
              </w:rPr>
            </w:pPr>
            <w:r>
              <w:rPr>
                <w:rFonts w:ascii="宋体" w:hAnsi="宋体" w:eastAsia="宋体" w:cs="宋体"/>
                <w:spacing w:val="-2"/>
                <w:sz w:val="12"/>
                <w:szCs w:val="12"/>
              </w:rPr>
              <w:t>13,223.50</w:t>
            </w:r>
          </w:p>
        </w:tc>
        <w:tc>
          <w:tcPr>
            <w:tcW w:w="744" w:type="dxa"/>
            <w:vAlign w:val="top"/>
          </w:tcPr>
          <w:p w14:paraId="27C5AFC1">
            <w:pPr>
              <w:spacing w:before="127" w:line="239" w:lineRule="auto"/>
              <w:ind w:left="210"/>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0C81D89C">
            <w:pPr>
              <w:spacing w:before="127" w:line="239" w:lineRule="auto"/>
              <w:ind w:left="219"/>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451A03F1">
            <w:pPr>
              <w:spacing w:before="127" w:line="239" w:lineRule="auto"/>
              <w:ind w:left="219"/>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50182FEC">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311D99C2">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70C8F9C1">
            <w:pPr>
              <w:spacing w:before="127" w:line="239" w:lineRule="auto"/>
              <w:ind w:left="218"/>
              <w:rPr>
                <w:rFonts w:ascii="宋体" w:hAnsi="宋体" w:eastAsia="宋体" w:cs="宋体"/>
                <w:sz w:val="12"/>
                <w:szCs w:val="12"/>
              </w:rPr>
            </w:pPr>
            <w:r>
              <w:rPr>
                <w:rFonts w:ascii="宋体" w:hAnsi="宋体" w:eastAsia="宋体" w:cs="宋体"/>
                <w:spacing w:val="-1"/>
                <w:sz w:val="12"/>
                <w:szCs w:val="12"/>
              </w:rPr>
              <w:t>911.97</w:t>
            </w:r>
          </w:p>
        </w:tc>
        <w:tc>
          <w:tcPr>
            <w:tcW w:w="754" w:type="dxa"/>
            <w:vAlign w:val="top"/>
          </w:tcPr>
          <w:p w14:paraId="4ABFAAFF">
            <w:pPr>
              <w:spacing w:before="127" w:line="239" w:lineRule="auto"/>
              <w:ind w:left="217"/>
              <w:rPr>
                <w:rFonts w:ascii="宋体" w:hAnsi="宋体" w:eastAsia="宋体" w:cs="宋体"/>
                <w:sz w:val="12"/>
                <w:szCs w:val="12"/>
              </w:rPr>
            </w:pPr>
            <w:r>
              <w:rPr>
                <w:rFonts w:ascii="宋体" w:hAnsi="宋体" w:eastAsia="宋体" w:cs="宋体"/>
                <w:spacing w:val="-1"/>
                <w:sz w:val="12"/>
                <w:szCs w:val="12"/>
              </w:rPr>
              <w:t>911.97</w:t>
            </w:r>
          </w:p>
        </w:tc>
        <w:tc>
          <w:tcPr>
            <w:tcW w:w="763" w:type="dxa"/>
            <w:tcBorders>
              <w:right w:val="single" w:color="000000" w:sz="6" w:space="0"/>
            </w:tcBorders>
            <w:vAlign w:val="top"/>
          </w:tcPr>
          <w:p w14:paraId="447CDDAE">
            <w:pPr>
              <w:spacing w:before="127" w:line="239" w:lineRule="auto"/>
              <w:ind w:left="218"/>
              <w:rPr>
                <w:rFonts w:ascii="宋体" w:hAnsi="宋体" w:eastAsia="宋体" w:cs="宋体"/>
                <w:sz w:val="12"/>
                <w:szCs w:val="12"/>
              </w:rPr>
            </w:pPr>
            <w:r>
              <w:rPr>
                <w:rFonts w:ascii="宋体" w:hAnsi="宋体" w:eastAsia="宋体" w:cs="宋体"/>
                <w:spacing w:val="-1"/>
                <w:sz w:val="12"/>
                <w:szCs w:val="12"/>
              </w:rPr>
              <w:t>227.99</w:t>
            </w:r>
          </w:p>
        </w:tc>
      </w:tr>
      <w:tr w14:paraId="4C501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55D08FA5">
            <w:pPr>
              <w:spacing w:before="127" w:line="239" w:lineRule="auto"/>
              <w:ind w:left="125"/>
              <w:rPr>
                <w:rFonts w:ascii="宋体" w:hAnsi="宋体" w:eastAsia="宋体" w:cs="宋体"/>
                <w:sz w:val="12"/>
                <w:szCs w:val="12"/>
              </w:rPr>
            </w:pPr>
            <w:r>
              <w:rPr>
                <w:rFonts w:ascii="宋体" w:hAnsi="宋体" w:eastAsia="宋体" w:cs="宋体"/>
                <w:spacing w:val="-2"/>
                <w:sz w:val="12"/>
                <w:szCs w:val="12"/>
              </w:rPr>
              <w:t>2.3</w:t>
            </w:r>
          </w:p>
        </w:tc>
        <w:tc>
          <w:tcPr>
            <w:tcW w:w="1099" w:type="dxa"/>
            <w:vAlign w:val="top"/>
          </w:tcPr>
          <w:p w14:paraId="627F6B62">
            <w:pPr>
              <w:spacing w:before="127"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0CFD7151">
            <w:pPr>
              <w:rPr>
                <w:rFonts w:ascii="Arial"/>
                <w:sz w:val="21"/>
              </w:rPr>
            </w:pPr>
          </w:p>
        </w:tc>
        <w:tc>
          <w:tcPr>
            <w:tcW w:w="754" w:type="dxa"/>
            <w:vAlign w:val="top"/>
          </w:tcPr>
          <w:p w14:paraId="64BED8BC">
            <w:pPr>
              <w:rPr>
                <w:rFonts w:ascii="Arial"/>
                <w:sz w:val="21"/>
              </w:rPr>
            </w:pPr>
          </w:p>
        </w:tc>
        <w:tc>
          <w:tcPr>
            <w:tcW w:w="754" w:type="dxa"/>
            <w:vAlign w:val="top"/>
          </w:tcPr>
          <w:p w14:paraId="41259A5A">
            <w:pPr>
              <w:rPr>
                <w:rFonts w:ascii="Arial"/>
                <w:sz w:val="21"/>
              </w:rPr>
            </w:pPr>
          </w:p>
        </w:tc>
        <w:tc>
          <w:tcPr>
            <w:tcW w:w="754" w:type="dxa"/>
            <w:vAlign w:val="top"/>
          </w:tcPr>
          <w:p w14:paraId="585DB84C">
            <w:pPr>
              <w:rPr>
                <w:rFonts w:ascii="Arial"/>
                <w:sz w:val="21"/>
              </w:rPr>
            </w:pPr>
          </w:p>
        </w:tc>
        <w:tc>
          <w:tcPr>
            <w:tcW w:w="744" w:type="dxa"/>
            <w:vAlign w:val="top"/>
          </w:tcPr>
          <w:p w14:paraId="662CF88F">
            <w:pPr>
              <w:rPr>
                <w:rFonts w:ascii="Arial"/>
                <w:sz w:val="21"/>
              </w:rPr>
            </w:pPr>
          </w:p>
        </w:tc>
        <w:tc>
          <w:tcPr>
            <w:tcW w:w="744" w:type="dxa"/>
            <w:vAlign w:val="top"/>
          </w:tcPr>
          <w:p w14:paraId="4365A4AD">
            <w:pPr>
              <w:spacing w:before="127" w:line="217" w:lineRule="auto"/>
              <w:ind w:left="151"/>
              <w:rPr>
                <w:rFonts w:ascii="宋体" w:hAnsi="宋体" w:eastAsia="宋体" w:cs="宋体"/>
                <w:sz w:val="12"/>
                <w:szCs w:val="12"/>
              </w:rPr>
            </w:pPr>
            <w:r>
              <w:rPr>
                <w:rFonts w:ascii="宋体" w:hAnsi="宋体" w:eastAsia="宋体" w:cs="宋体"/>
                <w:spacing w:val="-1"/>
                <w:sz w:val="12"/>
                <w:szCs w:val="12"/>
              </w:rPr>
              <w:t>2,075.92</w:t>
            </w:r>
          </w:p>
        </w:tc>
        <w:tc>
          <w:tcPr>
            <w:tcW w:w="754" w:type="dxa"/>
            <w:vAlign w:val="top"/>
          </w:tcPr>
          <w:p w14:paraId="5F5C6C9E">
            <w:pPr>
              <w:spacing w:before="127" w:line="217" w:lineRule="auto"/>
              <w:ind w:left="168"/>
              <w:rPr>
                <w:rFonts w:ascii="宋体" w:hAnsi="宋体" w:eastAsia="宋体" w:cs="宋体"/>
                <w:sz w:val="12"/>
                <w:szCs w:val="12"/>
              </w:rPr>
            </w:pPr>
            <w:r>
              <w:rPr>
                <w:rFonts w:ascii="宋体" w:hAnsi="宋体" w:eastAsia="宋体" w:cs="宋体"/>
                <w:spacing w:val="-2"/>
                <w:sz w:val="12"/>
                <w:szCs w:val="12"/>
              </w:rPr>
              <w:t>1,163.96</w:t>
            </w:r>
          </w:p>
        </w:tc>
        <w:tc>
          <w:tcPr>
            <w:tcW w:w="754" w:type="dxa"/>
            <w:vAlign w:val="top"/>
          </w:tcPr>
          <w:p w14:paraId="033D53EB">
            <w:pPr>
              <w:spacing w:before="127" w:line="217" w:lineRule="auto"/>
              <w:ind w:left="159"/>
              <w:rPr>
                <w:rFonts w:ascii="宋体" w:hAnsi="宋体" w:eastAsia="宋体" w:cs="宋体"/>
                <w:sz w:val="12"/>
                <w:szCs w:val="12"/>
              </w:rPr>
            </w:pPr>
            <w:r>
              <w:rPr>
                <w:rFonts w:ascii="宋体" w:hAnsi="宋体" w:eastAsia="宋体" w:cs="宋体"/>
                <w:spacing w:val="-1"/>
                <w:sz w:val="12"/>
                <w:szCs w:val="12"/>
              </w:rPr>
              <w:t>9,371.65</w:t>
            </w:r>
          </w:p>
        </w:tc>
        <w:tc>
          <w:tcPr>
            <w:tcW w:w="754" w:type="dxa"/>
            <w:vAlign w:val="top"/>
          </w:tcPr>
          <w:p w14:paraId="1FC61EB1">
            <w:pPr>
              <w:spacing w:before="127" w:line="217" w:lineRule="auto"/>
              <w:ind w:left="158"/>
              <w:rPr>
                <w:rFonts w:ascii="宋体" w:hAnsi="宋体" w:eastAsia="宋体" w:cs="宋体"/>
                <w:sz w:val="12"/>
                <w:szCs w:val="12"/>
              </w:rPr>
            </w:pPr>
            <w:r>
              <w:rPr>
                <w:rFonts w:ascii="宋体" w:hAnsi="宋体" w:eastAsia="宋体" w:cs="宋体"/>
                <w:spacing w:val="-1"/>
                <w:sz w:val="12"/>
                <w:szCs w:val="12"/>
              </w:rPr>
              <w:t>8,459.68</w:t>
            </w:r>
          </w:p>
        </w:tc>
        <w:tc>
          <w:tcPr>
            <w:tcW w:w="754" w:type="dxa"/>
            <w:vAlign w:val="top"/>
          </w:tcPr>
          <w:p w14:paraId="3A595595">
            <w:pPr>
              <w:spacing w:before="127" w:line="217" w:lineRule="auto"/>
              <w:ind w:left="160"/>
              <w:rPr>
                <w:rFonts w:ascii="宋体" w:hAnsi="宋体" w:eastAsia="宋体" w:cs="宋体"/>
                <w:sz w:val="12"/>
                <w:szCs w:val="12"/>
              </w:rPr>
            </w:pPr>
            <w:r>
              <w:rPr>
                <w:rFonts w:ascii="宋体" w:hAnsi="宋体" w:eastAsia="宋体" w:cs="宋体"/>
                <w:spacing w:val="-1"/>
                <w:sz w:val="12"/>
                <w:szCs w:val="12"/>
              </w:rPr>
              <w:t>7,547.71</w:t>
            </w:r>
          </w:p>
        </w:tc>
        <w:tc>
          <w:tcPr>
            <w:tcW w:w="754" w:type="dxa"/>
            <w:vAlign w:val="top"/>
          </w:tcPr>
          <w:p w14:paraId="5038E8F7">
            <w:pPr>
              <w:spacing w:before="127" w:line="217" w:lineRule="auto"/>
              <w:ind w:left="158"/>
              <w:rPr>
                <w:rFonts w:ascii="宋体" w:hAnsi="宋体" w:eastAsia="宋体" w:cs="宋体"/>
                <w:sz w:val="12"/>
                <w:szCs w:val="12"/>
              </w:rPr>
            </w:pPr>
            <w:r>
              <w:rPr>
                <w:rFonts w:ascii="宋体" w:hAnsi="宋体" w:eastAsia="宋体" w:cs="宋体"/>
                <w:spacing w:val="-1"/>
                <w:sz w:val="12"/>
                <w:szCs w:val="12"/>
              </w:rPr>
              <w:t>6,635.75</w:t>
            </w:r>
          </w:p>
        </w:tc>
        <w:tc>
          <w:tcPr>
            <w:tcW w:w="754" w:type="dxa"/>
            <w:vAlign w:val="top"/>
          </w:tcPr>
          <w:p w14:paraId="132C727D">
            <w:pPr>
              <w:spacing w:before="127" w:line="217" w:lineRule="auto"/>
              <w:ind w:left="159"/>
              <w:rPr>
                <w:rFonts w:ascii="宋体" w:hAnsi="宋体" w:eastAsia="宋体" w:cs="宋体"/>
                <w:sz w:val="12"/>
                <w:szCs w:val="12"/>
              </w:rPr>
            </w:pPr>
            <w:r>
              <w:rPr>
                <w:rFonts w:ascii="宋体" w:hAnsi="宋体" w:eastAsia="宋体" w:cs="宋体"/>
                <w:spacing w:val="-1"/>
                <w:sz w:val="12"/>
                <w:szCs w:val="12"/>
              </w:rPr>
              <w:t>5,723.78</w:t>
            </w:r>
          </w:p>
        </w:tc>
        <w:tc>
          <w:tcPr>
            <w:tcW w:w="763" w:type="dxa"/>
            <w:tcBorders>
              <w:right w:val="single" w:color="000000" w:sz="6" w:space="0"/>
            </w:tcBorders>
            <w:vAlign w:val="top"/>
          </w:tcPr>
          <w:p w14:paraId="07760C89">
            <w:pPr>
              <w:spacing w:before="127" w:line="217" w:lineRule="auto"/>
              <w:ind w:left="159"/>
              <w:rPr>
                <w:rFonts w:ascii="宋体" w:hAnsi="宋体" w:eastAsia="宋体" w:cs="宋体"/>
                <w:sz w:val="12"/>
                <w:szCs w:val="12"/>
              </w:rPr>
            </w:pPr>
            <w:r>
              <w:rPr>
                <w:rFonts w:ascii="宋体" w:hAnsi="宋体" w:eastAsia="宋体" w:cs="宋体"/>
                <w:spacing w:val="-1"/>
                <w:sz w:val="12"/>
                <w:szCs w:val="12"/>
              </w:rPr>
              <w:t>5,495.79</w:t>
            </w:r>
          </w:p>
        </w:tc>
      </w:tr>
      <w:tr w14:paraId="40C547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1E1E8410">
            <w:pPr>
              <w:spacing w:before="127" w:line="239" w:lineRule="auto"/>
              <w:ind w:left="125"/>
              <w:rPr>
                <w:rFonts w:ascii="宋体" w:hAnsi="宋体" w:eastAsia="宋体" w:cs="宋体"/>
                <w:sz w:val="12"/>
                <w:szCs w:val="12"/>
              </w:rPr>
            </w:pPr>
            <w:r>
              <w:rPr>
                <w:rFonts w:ascii="宋体" w:hAnsi="宋体" w:eastAsia="宋体" w:cs="宋体"/>
                <w:spacing w:val="-2"/>
                <w:sz w:val="12"/>
                <w:szCs w:val="12"/>
              </w:rPr>
              <w:t>2.4</w:t>
            </w:r>
          </w:p>
        </w:tc>
        <w:tc>
          <w:tcPr>
            <w:tcW w:w="1099" w:type="dxa"/>
            <w:vAlign w:val="top"/>
          </w:tcPr>
          <w:p w14:paraId="598A543C">
            <w:pPr>
              <w:spacing w:before="127"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32538143">
            <w:pPr>
              <w:rPr>
                <w:rFonts w:ascii="Arial"/>
                <w:sz w:val="21"/>
              </w:rPr>
            </w:pPr>
          </w:p>
        </w:tc>
        <w:tc>
          <w:tcPr>
            <w:tcW w:w="754" w:type="dxa"/>
            <w:vAlign w:val="top"/>
          </w:tcPr>
          <w:p w14:paraId="15F04AF0">
            <w:pPr>
              <w:rPr>
                <w:rFonts w:ascii="Arial"/>
                <w:sz w:val="21"/>
              </w:rPr>
            </w:pPr>
          </w:p>
        </w:tc>
        <w:tc>
          <w:tcPr>
            <w:tcW w:w="754" w:type="dxa"/>
            <w:vAlign w:val="top"/>
          </w:tcPr>
          <w:p w14:paraId="688471FB">
            <w:pPr>
              <w:rPr>
                <w:rFonts w:ascii="Arial"/>
                <w:sz w:val="21"/>
              </w:rPr>
            </w:pPr>
          </w:p>
        </w:tc>
        <w:tc>
          <w:tcPr>
            <w:tcW w:w="754" w:type="dxa"/>
            <w:vAlign w:val="top"/>
          </w:tcPr>
          <w:p w14:paraId="10565C4B">
            <w:pPr>
              <w:rPr>
                <w:rFonts w:ascii="Arial"/>
                <w:sz w:val="21"/>
              </w:rPr>
            </w:pPr>
          </w:p>
        </w:tc>
        <w:tc>
          <w:tcPr>
            <w:tcW w:w="744" w:type="dxa"/>
            <w:vAlign w:val="top"/>
          </w:tcPr>
          <w:p w14:paraId="36B6E8A0">
            <w:pPr>
              <w:spacing w:before="127" w:line="217" w:lineRule="auto"/>
              <w:ind w:left="142"/>
              <w:rPr>
                <w:rFonts w:ascii="宋体" w:hAnsi="宋体" w:eastAsia="宋体" w:cs="宋体"/>
                <w:sz w:val="12"/>
                <w:szCs w:val="12"/>
              </w:rPr>
            </w:pPr>
            <w:r>
              <w:rPr>
                <w:rFonts w:ascii="宋体" w:hAnsi="宋体" w:eastAsia="宋体" w:cs="宋体"/>
                <w:spacing w:val="-1"/>
                <w:sz w:val="12"/>
                <w:szCs w:val="12"/>
              </w:rPr>
              <w:t>5,975.77</w:t>
            </w:r>
          </w:p>
        </w:tc>
        <w:tc>
          <w:tcPr>
            <w:tcW w:w="744" w:type="dxa"/>
            <w:vAlign w:val="top"/>
          </w:tcPr>
          <w:p w14:paraId="535112C7">
            <w:pPr>
              <w:rPr>
                <w:rFonts w:ascii="Arial"/>
                <w:sz w:val="21"/>
              </w:rPr>
            </w:pPr>
          </w:p>
        </w:tc>
        <w:tc>
          <w:tcPr>
            <w:tcW w:w="754" w:type="dxa"/>
            <w:vAlign w:val="top"/>
          </w:tcPr>
          <w:p w14:paraId="7F241ED5">
            <w:pPr>
              <w:rPr>
                <w:rFonts w:ascii="Arial"/>
                <w:sz w:val="21"/>
              </w:rPr>
            </w:pPr>
          </w:p>
        </w:tc>
        <w:tc>
          <w:tcPr>
            <w:tcW w:w="754" w:type="dxa"/>
            <w:vAlign w:val="top"/>
          </w:tcPr>
          <w:p w14:paraId="1BA08CA1">
            <w:pPr>
              <w:spacing w:before="127" w:line="239" w:lineRule="auto"/>
              <w:ind w:left="218"/>
              <w:rPr>
                <w:rFonts w:ascii="宋体" w:hAnsi="宋体" w:eastAsia="宋体" w:cs="宋体"/>
                <w:sz w:val="12"/>
                <w:szCs w:val="12"/>
              </w:rPr>
            </w:pPr>
            <w:r>
              <w:rPr>
                <w:rFonts w:ascii="宋体" w:hAnsi="宋体" w:eastAsia="宋体" w:cs="宋体"/>
                <w:spacing w:val="-1"/>
                <w:sz w:val="12"/>
                <w:szCs w:val="12"/>
              </w:rPr>
              <w:t>479.98</w:t>
            </w:r>
          </w:p>
        </w:tc>
        <w:tc>
          <w:tcPr>
            <w:tcW w:w="754" w:type="dxa"/>
            <w:vAlign w:val="top"/>
          </w:tcPr>
          <w:p w14:paraId="38A09F58">
            <w:pPr>
              <w:rPr>
                <w:rFonts w:ascii="Arial"/>
                <w:sz w:val="21"/>
              </w:rPr>
            </w:pPr>
          </w:p>
        </w:tc>
        <w:tc>
          <w:tcPr>
            <w:tcW w:w="754" w:type="dxa"/>
            <w:vAlign w:val="top"/>
          </w:tcPr>
          <w:p w14:paraId="7A31C3D4">
            <w:pPr>
              <w:rPr>
                <w:rFonts w:ascii="Arial"/>
                <w:sz w:val="21"/>
              </w:rPr>
            </w:pPr>
          </w:p>
        </w:tc>
        <w:tc>
          <w:tcPr>
            <w:tcW w:w="754" w:type="dxa"/>
            <w:vAlign w:val="top"/>
          </w:tcPr>
          <w:p w14:paraId="49AF53D2">
            <w:pPr>
              <w:rPr>
                <w:rFonts w:ascii="Arial"/>
                <w:sz w:val="21"/>
              </w:rPr>
            </w:pPr>
          </w:p>
        </w:tc>
        <w:tc>
          <w:tcPr>
            <w:tcW w:w="754" w:type="dxa"/>
            <w:vAlign w:val="top"/>
          </w:tcPr>
          <w:p w14:paraId="333AFD90">
            <w:pPr>
              <w:rPr>
                <w:rFonts w:ascii="Arial"/>
                <w:sz w:val="21"/>
              </w:rPr>
            </w:pPr>
          </w:p>
        </w:tc>
        <w:tc>
          <w:tcPr>
            <w:tcW w:w="763" w:type="dxa"/>
            <w:tcBorders>
              <w:right w:val="single" w:color="000000" w:sz="6" w:space="0"/>
            </w:tcBorders>
            <w:vAlign w:val="top"/>
          </w:tcPr>
          <w:p w14:paraId="3E9A411E">
            <w:pPr>
              <w:spacing w:before="127" w:line="217" w:lineRule="auto"/>
              <w:ind w:left="159"/>
              <w:rPr>
                <w:rFonts w:ascii="宋体" w:hAnsi="宋体" w:eastAsia="宋体" w:cs="宋体"/>
                <w:sz w:val="12"/>
                <w:szCs w:val="12"/>
              </w:rPr>
            </w:pPr>
            <w:r>
              <w:rPr>
                <w:rFonts w:ascii="宋体" w:hAnsi="宋体" w:eastAsia="宋体" w:cs="宋体"/>
                <w:spacing w:val="-1"/>
                <w:sz w:val="12"/>
                <w:szCs w:val="12"/>
              </w:rPr>
              <w:t>5,495.79</w:t>
            </w:r>
          </w:p>
        </w:tc>
      </w:tr>
      <w:tr w14:paraId="1BBE8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422" w:type="dxa"/>
            <w:tcBorders>
              <w:left w:val="single" w:color="000000" w:sz="6" w:space="0"/>
            </w:tcBorders>
            <w:vAlign w:val="top"/>
          </w:tcPr>
          <w:p w14:paraId="765164EC">
            <w:pPr>
              <w:spacing w:before="127"/>
              <w:ind w:left="186"/>
              <w:rPr>
                <w:rFonts w:ascii="宋体" w:hAnsi="宋体" w:eastAsia="宋体" w:cs="宋体"/>
                <w:sz w:val="12"/>
                <w:szCs w:val="12"/>
              </w:rPr>
            </w:pPr>
            <w:r>
              <w:rPr>
                <w:rFonts w:ascii="宋体" w:hAnsi="宋体" w:eastAsia="宋体" w:cs="宋体"/>
                <w:sz w:val="12"/>
                <w:szCs w:val="12"/>
              </w:rPr>
              <w:t>3</w:t>
            </w:r>
          </w:p>
        </w:tc>
        <w:tc>
          <w:tcPr>
            <w:tcW w:w="1099" w:type="dxa"/>
            <w:vAlign w:val="top"/>
          </w:tcPr>
          <w:p w14:paraId="5AC557CA">
            <w:pPr>
              <w:spacing w:before="127" w:line="220" w:lineRule="auto"/>
              <w:ind w:left="21"/>
              <w:rPr>
                <w:rFonts w:ascii="宋体" w:hAnsi="宋体" w:eastAsia="宋体" w:cs="宋体"/>
                <w:sz w:val="12"/>
                <w:szCs w:val="12"/>
              </w:rPr>
            </w:pPr>
            <w:r>
              <w:rPr>
                <w:rFonts w:ascii="宋体" w:hAnsi="宋体" w:eastAsia="宋体" w:cs="宋体"/>
                <w:spacing w:val="-1"/>
                <w:sz w:val="12"/>
                <w:szCs w:val="12"/>
              </w:rPr>
              <w:t>井巷工程</w:t>
            </w:r>
          </w:p>
        </w:tc>
        <w:tc>
          <w:tcPr>
            <w:tcW w:w="754" w:type="dxa"/>
            <w:vAlign w:val="top"/>
          </w:tcPr>
          <w:p w14:paraId="65FC8BCD">
            <w:pPr>
              <w:spacing w:before="127" w:line="217" w:lineRule="auto"/>
              <w:ind w:left="119"/>
              <w:rPr>
                <w:rFonts w:ascii="宋体" w:hAnsi="宋体" w:eastAsia="宋体" w:cs="宋体"/>
                <w:sz w:val="12"/>
                <w:szCs w:val="12"/>
              </w:rPr>
            </w:pPr>
            <w:r>
              <w:rPr>
                <w:rFonts w:ascii="宋体" w:hAnsi="宋体" w:eastAsia="宋体" w:cs="宋体"/>
                <w:spacing w:val="-2"/>
                <w:sz w:val="12"/>
                <w:szCs w:val="12"/>
              </w:rPr>
              <w:t>16,829.75</w:t>
            </w:r>
          </w:p>
        </w:tc>
        <w:tc>
          <w:tcPr>
            <w:tcW w:w="754" w:type="dxa"/>
            <w:vAlign w:val="top"/>
          </w:tcPr>
          <w:p w14:paraId="03B48E81">
            <w:pPr>
              <w:rPr>
                <w:rFonts w:ascii="Arial"/>
                <w:sz w:val="21"/>
              </w:rPr>
            </w:pPr>
          </w:p>
        </w:tc>
        <w:tc>
          <w:tcPr>
            <w:tcW w:w="754" w:type="dxa"/>
            <w:vAlign w:val="top"/>
          </w:tcPr>
          <w:p w14:paraId="0B573991">
            <w:pPr>
              <w:rPr>
                <w:rFonts w:ascii="Arial"/>
                <w:sz w:val="21"/>
              </w:rPr>
            </w:pPr>
          </w:p>
        </w:tc>
        <w:tc>
          <w:tcPr>
            <w:tcW w:w="754" w:type="dxa"/>
            <w:vAlign w:val="top"/>
          </w:tcPr>
          <w:p w14:paraId="379D8809">
            <w:pPr>
              <w:rPr>
                <w:rFonts w:ascii="Arial"/>
                <w:sz w:val="21"/>
              </w:rPr>
            </w:pPr>
          </w:p>
        </w:tc>
        <w:tc>
          <w:tcPr>
            <w:tcW w:w="744" w:type="dxa"/>
            <w:vAlign w:val="top"/>
          </w:tcPr>
          <w:p w14:paraId="09A1D68E">
            <w:pPr>
              <w:rPr>
                <w:rFonts w:ascii="Arial"/>
                <w:sz w:val="21"/>
              </w:rPr>
            </w:pPr>
          </w:p>
        </w:tc>
        <w:tc>
          <w:tcPr>
            <w:tcW w:w="744" w:type="dxa"/>
            <w:vAlign w:val="top"/>
          </w:tcPr>
          <w:p w14:paraId="4ECF60CF">
            <w:pPr>
              <w:rPr>
                <w:rFonts w:ascii="Arial"/>
                <w:sz w:val="21"/>
              </w:rPr>
            </w:pPr>
          </w:p>
        </w:tc>
        <w:tc>
          <w:tcPr>
            <w:tcW w:w="754" w:type="dxa"/>
            <w:vAlign w:val="top"/>
          </w:tcPr>
          <w:p w14:paraId="228E7AD4">
            <w:pPr>
              <w:rPr>
                <w:rFonts w:ascii="Arial"/>
                <w:sz w:val="21"/>
              </w:rPr>
            </w:pPr>
          </w:p>
        </w:tc>
        <w:tc>
          <w:tcPr>
            <w:tcW w:w="754" w:type="dxa"/>
            <w:vAlign w:val="top"/>
          </w:tcPr>
          <w:p w14:paraId="5FE69E3A">
            <w:pPr>
              <w:rPr>
                <w:rFonts w:ascii="Arial"/>
                <w:sz w:val="21"/>
              </w:rPr>
            </w:pPr>
          </w:p>
        </w:tc>
        <w:tc>
          <w:tcPr>
            <w:tcW w:w="754" w:type="dxa"/>
            <w:vAlign w:val="top"/>
          </w:tcPr>
          <w:p w14:paraId="1E401437">
            <w:pPr>
              <w:rPr>
                <w:rFonts w:ascii="Arial"/>
                <w:sz w:val="21"/>
              </w:rPr>
            </w:pPr>
          </w:p>
        </w:tc>
        <w:tc>
          <w:tcPr>
            <w:tcW w:w="754" w:type="dxa"/>
            <w:vAlign w:val="top"/>
          </w:tcPr>
          <w:p w14:paraId="3AFE337F">
            <w:pPr>
              <w:rPr>
                <w:rFonts w:ascii="Arial"/>
                <w:sz w:val="21"/>
              </w:rPr>
            </w:pPr>
          </w:p>
        </w:tc>
        <w:tc>
          <w:tcPr>
            <w:tcW w:w="754" w:type="dxa"/>
            <w:vAlign w:val="top"/>
          </w:tcPr>
          <w:p w14:paraId="2128C7F6">
            <w:pPr>
              <w:rPr>
                <w:rFonts w:ascii="Arial"/>
                <w:sz w:val="21"/>
              </w:rPr>
            </w:pPr>
          </w:p>
        </w:tc>
        <w:tc>
          <w:tcPr>
            <w:tcW w:w="754" w:type="dxa"/>
            <w:vAlign w:val="top"/>
          </w:tcPr>
          <w:p w14:paraId="019E2E42">
            <w:pPr>
              <w:rPr>
                <w:rFonts w:ascii="Arial"/>
                <w:sz w:val="21"/>
              </w:rPr>
            </w:pPr>
          </w:p>
        </w:tc>
        <w:tc>
          <w:tcPr>
            <w:tcW w:w="763" w:type="dxa"/>
            <w:tcBorders>
              <w:right w:val="single" w:color="000000" w:sz="6" w:space="0"/>
            </w:tcBorders>
            <w:vAlign w:val="top"/>
          </w:tcPr>
          <w:p w14:paraId="4490C200">
            <w:pPr>
              <w:rPr>
                <w:rFonts w:ascii="Arial"/>
                <w:sz w:val="21"/>
              </w:rPr>
            </w:pPr>
          </w:p>
        </w:tc>
      </w:tr>
      <w:tr w14:paraId="2892E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41F95382">
            <w:pPr>
              <w:spacing w:before="126" w:line="239" w:lineRule="auto"/>
              <w:ind w:left="126"/>
              <w:rPr>
                <w:rFonts w:ascii="宋体" w:hAnsi="宋体" w:eastAsia="宋体" w:cs="宋体"/>
                <w:sz w:val="12"/>
                <w:szCs w:val="12"/>
              </w:rPr>
            </w:pPr>
            <w:r>
              <w:rPr>
                <w:rFonts w:ascii="宋体" w:hAnsi="宋体" w:eastAsia="宋体" w:cs="宋体"/>
                <w:spacing w:val="-2"/>
                <w:sz w:val="12"/>
                <w:szCs w:val="12"/>
              </w:rPr>
              <w:t>3.1</w:t>
            </w:r>
          </w:p>
        </w:tc>
        <w:tc>
          <w:tcPr>
            <w:tcW w:w="1099" w:type="dxa"/>
            <w:vAlign w:val="top"/>
          </w:tcPr>
          <w:p w14:paraId="4FD0AF88">
            <w:pPr>
              <w:spacing w:before="132" w:line="221" w:lineRule="auto"/>
              <w:ind w:left="18"/>
              <w:rPr>
                <w:rFonts w:ascii="宋体" w:hAnsi="宋体" w:eastAsia="宋体" w:cs="宋体"/>
                <w:sz w:val="11"/>
                <w:szCs w:val="11"/>
              </w:rPr>
            </w:pPr>
            <w:r>
              <w:rPr>
                <w:rFonts w:ascii="宋体" w:hAnsi="宋体" w:eastAsia="宋体" w:cs="宋体"/>
                <w:spacing w:val="-1"/>
                <w:sz w:val="11"/>
                <w:szCs w:val="11"/>
              </w:rPr>
              <w:t>抵扣井巷工程进项税</w:t>
            </w:r>
          </w:p>
        </w:tc>
        <w:tc>
          <w:tcPr>
            <w:tcW w:w="754" w:type="dxa"/>
            <w:vAlign w:val="top"/>
          </w:tcPr>
          <w:p w14:paraId="4EB120EB">
            <w:pPr>
              <w:rPr>
                <w:rFonts w:ascii="Arial"/>
                <w:sz w:val="21"/>
              </w:rPr>
            </w:pPr>
          </w:p>
        </w:tc>
        <w:tc>
          <w:tcPr>
            <w:tcW w:w="754" w:type="dxa"/>
            <w:vAlign w:val="top"/>
          </w:tcPr>
          <w:p w14:paraId="49BAAA3F">
            <w:pPr>
              <w:rPr>
                <w:rFonts w:ascii="Arial"/>
                <w:sz w:val="21"/>
              </w:rPr>
            </w:pPr>
          </w:p>
        </w:tc>
        <w:tc>
          <w:tcPr>
            <w:tcW w:w="754" w:type="dxa"/>
            <w:vAlign w:val="top"/>
          </w:tcPr>
          <w:p w14:paraId="1A872ED6">
            <w:pPr>
              <w:rPr>
                <w:rFonts w:ascii="Arial"/>
                <w:sz w:val="21"/>
              </w:rPr>
            </w:pPr>
          </w:p>
        </w:tc>
        <w:tc>
          <w:tcPr>
            <w:tcW w:w="754" w:type="dxa"/>
            <w:vAlign w:val="top"/>
          </w:tcPr>
          <w:p w14:paraId="1D2CF50D">
            <w:pPr>
              <w:rPr>
                <w:rFonts w:ascii="Arial"/>
                <w:sz w:val="21"/>
              </w:rPr>
            </w:pPr>
          </w:p>
        </w:tc>
        <w:tc>
          <w:tcPr>
            <w:tcW w:w="744" w:type="dxa"/>
            <w:vAlign w:val="top"/>
          </w:tcPr>
          <w:p w14:paraId="3F2D5036">
            <w:pPr>
              <w:spacing w:before="126" w:line="217" w:lineRule="auto"/>
              <w:ind w:left="148"/>
              <w:rPr>
                <w:rFonts w:ascii="宋体" w:hAnsi="宋体" w:eastAsia="宋体" w:cs="宋体"/>
                <w:sz w:val="12"/>
                <w:szCs w:val="12"/>
              </w:rPr>
            </w:pPr>
            <w:r>
              <w:rPr>
                <w:rFonts w:ascii="宋体" w:hAnsi="宋体" w:eastAsia="宋体" w:cs="宋体"/>
                <w:spacing w:val="-2"/>
                <w:sz w:val="12"/>
                <w:szCs w:val="12"/>
              </w:rPr>
              <w:t>1,389.61</w:t>
            </w:r>
          </w:p>
        </w:tc>
        <w:tc>
          <w:tcPr>
            <w:tcW w:w="744" w:type="dxa"/>
            <w:vAlign w:val="top"/>
          </w:tcPr>
          <w:p w14:paraId="08753DDE">
            <w:pPr>
              <w:rPr>
                <w:rFonts w:ascii="Arial"/>
                <w:sz w:val="21"/>
              </w:rPr>
            </w:pPr>
          </w:p>
        </w:tc>
        <w:tc>
          <w:tcPr>
            <w:tcW w:w="754" w:type="dxa"/>
            <w:vAlign w:val="top"/>
          </w:tcPr>
          <w:p w14:paraId="6B3014FA">
            <w:pPr>
              <w:rPr>
                <w:rFonts w:ascii="Arial"/>
                <w:sz w:val="21"/>
              </w:rPr>
            </w:pPr>
          </w:p>
        </w:tc>
        <w:tc>
          <w:tcPr>
            <w:tcW w:w="754" w:type="dxa"/>
            <w:vAlign w:val="top"/>
          </w:tcPr>
          <w:p w14:paraId="08FA2463">
            <w:pPr>
              <w:rPr>
                <w:rFonts w:ascii="Arial"/>
                <w:sz w:val="21"/>
              </w:rPr>
            </w:pPr>
          </w:p>
        </w:tc>
        <w:tc>
          <w:tcPr>
            <w:tcW w:w="754" w:type="dxa"/>
            <w:vAlign w:val="top"/>
          </w:tcPr>
          <w:p w14:paraId="1882CA84">
            <w:pPr>
              <w:rPr>
                <w:rFonts w:ascii="Arial"/>
                <w:sz w:val="21"/>
              </w:rPr>
            </w:pPr>
          </w:p>
        </w:tc>
        <w:tc>
          <w:tcPr>
            <w:tcW w:w="754" w:type="dxa"/>
            <w:vAlign w:val="top"/>
          </w:tcPr>
          <w:p w14:paraId="03D1778E">
            <w:pPr>
              <w:rPr>
                <w:rFonts w:ascii="Arial"/>
                <w:sz w:val="21"/>
              </w:rPr>
            </w:pPr>
          </w:p>
        </w:tc>
        <w:tc>
          <w:tcPr>
            <w:tcW w:w="754" w:type="dxa"/>
            <w:vAlign w:val="top"/>
          </w:tcPr>
          <w:p w14:paraId="0AF0733A">
            <w:pPr>
              <w:rPr>
                <w:rFonts w:ascii="Arial"/>
                <w:sz w:val="21"/>
              </w:rPr>
            </w:pPr>
          </w:p>
        </w:tc>
        <w:tc>
          <w:tcPr>
            <w:tcW w:w="754" w:type="dxa"/>
            <w:vAlign w:val="top"/>
          </w:tcPr>
          <w:p w14:paraId="3B8F66D7">
            <w:pPr>
              <w:rPr>
                <w:rFonts w:ascii="Arial"/>
                <w:sz w:val="21"/>
              </w:rPr>
            </w:pPr>
          </w:p>
        </w:tc>
        <w:tc>
          <w:tcPr>
            <w:tcW w:w="763" w:type="dxa"/>
            <w:tcBorders>
              <w:right w:val="single" w:color="000000" w:sz="6" w:space="0"/>
            </w:tcBorders>
            <w:vAlign w:val="top"/>
          </w:tcPr>
          <w:p w14:paraId="33032651">
            <w:pPr>
              <w:rPr>
                <w:rFonts w:ascii="Arial"/>
                <w:sz w:val="21"/>
              </w:rPr>
            </w:pPr>
          </w:p>
        </w:tc>
      </w:tr>
      <w:tr w14:paraId="1E708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C5C84D6">
            <w:pPr>
              <w:spacing w:before="126" w:line="239" w:lineRule="auto"/>
              <w:ind w:left="126"/>
              <w:rPr>
                <w:rFonts w:ascii="宋体" w:hAnsi="宋体" w:eastAsia="宋体" w:cs="宋体"/>
                <w:sz w:val="12"/>
                <w:szCs w:val="12"/>
              </w:rPr>
            </w:pPr>
            <w:r>
              <w:rPr>
                <w:rFonts w:ascii="宋体" w:hAnsi="宋体" w:eastAsia="宋体" w:cs="宋体"/>
                <w:spacing w:val="-2"/>
                <w:sz w:val="12"/>
                <w:szCs w:val="12"/>
              </w:rPr>
              <w:t>3.2</w:t>
            </w:r>
          </w:p>
        </w:tc>
        <w:tc>
          <w:tcPr>
            <w:tcW w:w="1099" w:type="dxa"/>
            <w:vAlign w:val="top"/>
          </w:tcPr>
          <w:p w14:paraId="697754EB">
            <w:pPr>
              <w:spacing w:before="126"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7FA2B90D">
            <w:pPr>
              <w:rPr>
                <w:rFonts w:ascii="Arial"/>
                <w:sz w:val="21"/>
              </w:rPr>
            </w:pPr>
          </w:p>
        </w:tc>
        <w:tc>
          <w:tcPr>
            <w:tcW w:w="754" w:type="dxa"/>
            <w:vAlign w:val="top"/>
          </w:tcPr>
          <w:p w14:paraId="50AE7FF2">
            <w:pPr>
              <w:rPr>
                <w:rFonts w:ascii="Arial"/>
                <w:sz w:val="21"/>
              </w:rPr>
            </w:pPr>
          </w:p>
        </w:tc>
        <w:tc>
          <w:tcPr>
            <w:tcW w:w="754" w:type="dxa"/>
            <w:vAlign w:val="top"/>
          </w:tcPr>
          <w:p w14:paraId="0599020B">
            <w:pPr>
              <w:rPr>
                <w:rFonts w:ascii="Arial"/>
                <w:sz w:val="21"/>
              </w:rPr>
            </w:pPr>
          </w:p>
        </w:tc>
        <w:tc>
          <w:tcPr>
            <w:tcW w:w="754" w:type="dxa"/>
            <w:vAlign w:val="top"/>
          </w:tcPr>
          <w:p w14:paraId="604AA512">
            <w:pPr>
              <w:rPr>
                <w:rFonts w:ascii="Arial"/>
                <w:sz w:val="21"/>
              </w:rPr>
            </w:pPr>
          </w:p>
        </w:tc>
        <w:tc>
          <w:tcPr>
            <w:tcW w:w="744" w:type="dxa"/>
            <w:vAlign w:val="top"/>
          </w:tcPr>
          <w:p w14:paraId="567D7B68">
            <w:pPr>
              <w:rPr>
                <w:rFonts w:ascii="Arial"/>
                <w:sz w:val="21"/>
              </w:rPr>
            </w:pPr>
          </w:p>
        </w:tc>
        <w:tc>
          <w:tcPr>
            <w:tcW w:w="744" w:type="dxa"/>
            <w:vAlign w:val="top"/>
          </w:tcPr>
          <w:p w14:paraId="3194F0C9">
            <w:pPr>
              <w:rPr>
                <w:rFonts w:ascii="Arial"/>
                <w:sz w:val="21"/>
              </w:rPr>
            </w:pPr>
          </w:p>
        </w:tc>
        <w:tc>
          <w:tcPr>
            <w:tcW w:w="754" w:type="dxa"/>
            <w:vAlign w:val="top"/>
          </w:tcPr>
          <w:p w14:paraId="21C36BEB">
            <w:pPr>
              <w:rPr>
                <w:rFonts w:ascii="Arial"/>
                <w:sz w:val="21"/>
              </w:rPr>
            </w:pPr>
          </w:p>
        </w:tc>
        <w:tc>
          <w:tcPr>
            <w:tcW w:w="754" w:type="dxa"/>
            <w:vAlign w:val="top"/>
          </w:tcPr>
          <w:p w14:paraId="6C69B338">
            <w:pPr>
              <w:rPr>
                <w:rFonts w:ascii="Arial"/>
                <w:sz w:val="21"/>
              </w:rPr>
            </w:pPr>
          </w:p>
        </w:tc>
        <w:tc>
          <w:tcPr>
            <w:tcW w:w="754" w:type="dxa"/>
            <w:vAlign w:val="top"/>
          </w:tcPr>
          <w:p w14:paraId="3F856FE8">
            <w:pPr>
              <w:rPr>
                <w:rFonts w:ascii="Arial"/>
                <w:sz w:val="21"/>
              </w:rPr>
            </w:pPr>
          </w:p>
        </w:tc>
        <w:tc>
          <w:tcPr>
            <w:tcW w:w="754" w:type="dxa"/>
            <w:vAlign w:val="top"/>
          </w:tcPr>
          <w:p w14:paraId="3E0BA788">
            <w:pPr>
              <w:rPr>
                <w:rFonts w:ascii="Arial"/>
                <w:sz w:val="21"/>
              </w:rPr>
            </w:pPr>
          </w:p>
        </w:tc>
        <w:tc>
          <w:tcPr>
            <w:tcW w:w="754" w:type="dxa"/>
            <w:vAlign w:val="top"/>
          </w:tcPr>
          <w:p w14:paraId="47626717">
            <w:pPr>
              <w:rPr>
                <w:rFonts w:ascii="Arial"/>
                <w:sz w:val="21"/>
              </w:rPr>
            </w:pPr>
          </w:p>
        </w:tc>
        <w:tc>
          <w:tcPr>
            <w:tcW w:w="754" w:type="dxa"/>
            <w:vAlign w:val="top"/>
          </w:tcPr>
          <w:p w14:paraId="5DB94B2C">
            <w:pPr>
              <w:rPr>
                <w:rFonts w:ascii="Arial"/>
                <w:sz w:val="21"/>
              </w:rPr>
            </w:pPr>
          </w:p>
        </w:tc>
        <w:tc>
          <w:tcPr>
            <w:tcW w:w="763" w:type="dxa"/>
            <w:tcBorders>
              <w:right w:val="single" w:color="000000" w:sz="6" w:space="0"/>
            </w:tcBorders>
            <w:vAlign w:val="top"/>
          </w:tcPr>
          <w:p w14:paraId="77DAA0C8">
            <w:pPr>
              <w:rPr>
                <w:rFonts w:ascii="Arial"/>
                <w:sz w:val="21"/>
              </w:rPr>
            </w:pPr>
          </w:p>
        </w:tc>
      </w:tr>
      <w:tr w14:paraId="37FA9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2331AF16">
            <w:pPr>
              <w:spacing w:before="126" w:line="239" w:lineRule="auto"/>
              <w:ind w:left="126"/>
              <w:rPr>
                <w:rFonts w:ascii="宋体" w:hAnsi="宋体" w:eastAsia="宋体" w:cs="宋体"/>
                <w:sz w:val="12"/>
                <w:szCs w:val="12"/>
              </w:rPr>
            </w:pPr>
            <w:r>
              <w:rPr>
                <w:rFonts w:ascii="宋体" w:hAnsi="宋体" w:eastAsia="宋体" w:cs="宋体"/>
                <w:spacing w:val="-2"/>
                <w:sz w:val="12"/>
                <w:szCs w:val="12"/>
              </w:rPr>
              <w:t>3.3</w:t>
            </w:r>
          </w:p>
        </w:tc>
        <w:tc>
          <w:tcPr>
            <w:tcW w:w="1099" w:type="dxa"/>
            <w:vAlign w:val="top"/>
          </w:tcPr>
          <w:p w14:paraId="5B621892">
            <w:pPr>
              <w:spacing w:before="126"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378D51E7">
            <w:pPr>
              <w:rPr>
                <w:rFonts w:ascii="Arial"/>
                <w:sz w:val="21"/>
              </w:rPr>
            </w:pPr>
          </w:p>
        </w:tc>
        <w:tc>
          <w:tcPr>
            <w:tcW w:w="754" w:type="dxa"/>
            <w:vAlign w:val="top"/>
          </w:tcPr>
          <w:p w14:paraId="4CABFD26">
            <w:pPr>
              <w:rPr>
                <w:rFonts w:ascii="Arial"/>
                <w:sz w:val="21"/>
              </w:rPr>
            </w:pPr>
          </w:p>
        </w:tc>
        <w:tc>
          <w:tcPr>
            <w:tcW w:w="754" w:type="dxa"/>
            <w:vAlign w:val="top"/>
          </w:tcPr>
          <w:p w14:paraId="499B4870">
            <w:pPr>
              <w:rPr>
                <w:rFonts w:ascii="Arial"/>
                <w:sz w:val="21"/>
              </w:rPr>
            </w:pPr>
          </w:p>
        </w:tc>
        <w:tc>
          <w:tcPr>
            <w:tcW w:w="754" w:type="dxa"/>
            <w:vAlign w:val="top"/>
          </w:tcPr>
          <w:p w14:paraId="4815C415">
            <w:pPr>
              <w:rPr>
                <w:rFonts w:ascii="Arial"/>
                <w:sz w:val="21"/>
              </w:rPr>
            </w:pPr>
          </w:p>
        </w:tc>
        <w:tc>
          <w:tcPr>
            <w:tcW w:w="744" w:type="dxa"/>
            <w:vAlign w:val="top"/>
          </w:tcPr>
          <w:p w14:paraId="3F058B7B">
            <w:pPr>
              <w:rPr>
                <w:rFonts w:ascii="Arial"/>
                <w:sz w:val="21"/>
              </w:rPr>
            </w:pPr>
          </w:p>
        </w:tc>
        <w:tc>
          <w:tcPr>
            <w:tcW w:w="744" w:type="dxa"/>
            <w:vAlign w:val="top"/>
          </w:tcPr>
          <w:p w14:paraId="3C47DF19">
            <w:pPr>
              <w:rPr>
                <w:rFonts w:ascii="Arial"/>
                <w:sz w:val="21"/>
              </w:rPr>
            </w:pPr>
          </w:p>
        </w:tc>
        <w:tc>
          <w:tcPr>
            <w:tcW w:w="754" w:type="dxa"/>
            <w:vAlign w:val="top"/>
          </w:tcPr>
          <w:p w14:paraId="23B91301">
            <w:pPr>
              <w:rPr>
                <w:rFonts w:ascii="Arial"/>
                <w:sz w:val="21"/>
              </w:rPr>
            </w:pPr>
          </w:p>
        </w:tc>
        <w:tc>
          <w:tcPr>
            <w:tcW w:w="754" w:type="dxa"/>
            <w:vAlign w:val="top"/>
          </w:tcPr>
          <w:p w14:paraId="0D36E9D9">
            <w:pPr>
              <w:rPr>
                <w:rFonts w:ascii="Arial"/>
                <w:sz w:val="21"/>
              </w:rPr>
            </w:pPr>
          </w:p>
        </w:tc>
        <w:tc>
          <w:tcPr>
            <w:tcW w:w="754" w:type="dxa"/>
            <w:vAlign w:val="top"/>
          </w:tcPr>
          <w:p w14:paraId="32850BB8">
            <w:pPr>
              <w:rPr>
                <w:rFonts w:ascii="Arial"/>
                <w:sz w:val="21"/>
              </w:rPr>
            </w:pPr>
          </w:p>
        </w:tc>
        <w:tc>
          <w:tcPr>
            <w:tcW w:w="754" w:type="dxa"/>
            <w:vAlign w:val="top"/>
          </w:tcPr>
          <w:p w14:paraId="2D277736">
            <w:pPr>
              <w:rPr>
                <w:rFonts w:ascii="Arial"/>
                <w:sz w:val="21"/>
              </w:rPr>
            </w:pPr>
          </w:p>
        </w:tc>
        <w:tc>
          <w:tcPr>
            <w:tcW w:w="754" w:type="dxa"/>
            <w:vAlign w:val="top"/>
          </w:tcPr>
          <w:p w14:paraId="02C09DDF">
            <w:pPr>
              <w:rPr>
                <w:rFonts w:ascii="Arial"/>
                <w:sz w:val="21"/>
              </w:rPr>
            </w:pPr>
          </w:p>
        </w:tc>
        <w:tc>
          <w:tcPr>
            <w:tcW w:w="754" w:type="dxa"/>
            <w:vAlign w:val="top"/>
          </w:tcPr>
          <w:p w14:paraId="69DAC148">
            <w:pPr>
              <w:rPr>
                <w:rFonts w:ascii="Arial"/>
                <w:sz w:val="21"/>
              </w:rPr>
            </w:pPr>
          </w:p>
        </w:tc>
        <w:tc>
          <w:tcPr>
            <w:tcW w:w="763" w:type="dxa"/>
            <w:tcBorders>
              <w:right w:val="single" w:color="000000" w:sz="6" w:space="0"/>
            </w:tcBorders>
            <w:vAlign w:val="top"/>
          </w:tcPr>
          <w:p w14:paraId="47882F94">
            <w:pPr>
              <w:rPr>
                <w:rFonts w:ascii="Arial"/>
                <w:sz w:val="21"/>
              </w:rPr>
            </w:pPr>
          </w:p>
        </w:tc>
      </w:tr>
      <w:tr w14:paraId="412D7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54CC623B">
            <w:pPr>
              <w:spacing w:before="126" w:line="239" w:lineRule="auto"/>
              <w:ind w:left="126"/>
              <w:rPr>
                <w:rFonts w:ascii="宋体" w:hAnsi="宋体" w:eastAsia="宋体" w:cs="宋体"/>
                <w:sz w:val="12"/>
                <w:szCs w:val="12"/>
              </w:rPr>
            </w:pPr>
            <w:r>
              <w:rPr>
                <w:rFonts w:ascii="宋体" w:hAnsi="宋体" w:eastAsia="宋体" w:cs="宋体"/>
                <w:spacing w:val="-2"/>
                <w:sz w:val="12"/>
                <w:szCs w:val="12"/>
              </w:rPr>
              <w:t>3.4</w:t>
            </w:r>
          </w:p>
        </w:tc>
        <w:tc>
          <w:tcPr>
            <w:tcW w:w="1099" w:type="dxa"/>
            <w:vAlign w:val="top"/>
          </w:tcPr>
          <w:p w14:paraId="6007231A">
            <w:pPr>
              <w:spacing w:before="126"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vAlign w:val="top"/>
          </w:tcPr>
          <w:p w14:paraId="5815A953">
            <w:pPr>
              <w:rPr>
                <w:rFonts w:ascii="Arial"/>
                <w:sz w:val="21"/>
              </w:rPr>
            </w:pPr>
          </w:p>
        </w:tc>
        <w:tc>
          <w:tcPr>
            <w:tcW w:w="754" w:type="dxa"/>
            <w:vAlign w:val="top"/>
          </w:tcPr>
          <w:p w14:paraId="0BD55942">
            <w:pPr>
              <w:rPr>
                <w:rFonts w:ascii="Arial"/>
                <w:sz w:val="21"/>
              </w:rPr>
            </w:pPr>
          </w:p>
        </w:tc>
        <w:tc>
          <w:tcPr>
            <w:tcW w:w="754" w:type="dxa"/>
            <w:vAlign w:val="top"/>
          </w:tcPr>
          <w:p w14:paraId="4BB7EC00">
            <w:pPr>
              <w:rPr>
                <w:rFonts w:ascii="Arial"/>
                <w:sz w:val="21"/>
              </w:rPr>
            </w:pPr>
          </w:p>
        </w:tc>
        <w:tc>
          <w:tcPr>
            <w:tcW w:w="754" w:type="dxa"/>
            <w:vAlign w:val="top"/>
          </w:tcPr>
          <w:p w14:paraId="794A51F3">
            <w:pPr>
              <w:rPr>
                <w:rFonts w:ascii="Arial"/>
                <w:sz w:val="21"/>
              </w:rPr>
            </w:pPr>
          </w:p>
        </w:tc>
        <w:tc>
          <w:tcPr>
            <w:tcW w:w="744" w:type="dxa"/>
            <w:vAlign w:val="top"/>
          </w:tcPr>
          <w:p w14:paraId="24AC8EB1">
            <w:pPr>
              <w:rPr>
                <w:rFonts w:ascii="Arial"/>
                <w:sz w:val="21"/>
              </w:rPr>
            </w:pPr>
          </w:p>
        </w:tc>
        <w:tc>
          <w:tcPr>
            <w:tcW w:w="744" w:type="dxa"/>
            <w:vAlign w:val="top"/>
          </w:tcPr>
          <w:p w14:paraId="769C1C3C">
            <w:pPr>
              <w:rPr>
                <w:rFonts w:ascii="Arial"/>
                <w:sz w:val="21"/>
              </w:rPr>
            </w:pPr>
          </w:p>
        </w:tc>
        <w:tc>
          <w:tcPr>
            <w:tcW w:w="754" w:type="dxa"/>
            <w:vAlign w:val="top"/>
          </w:tcPr>
          <w:p w14:paraId="67A0FA7D">
            <w:pPr>
              <w:rPr>
                <w:rFonts w:ascii="Arial"/>
                <w:sz w:val="21"/>
              </w:rPr>
            </w:pPr>
          </w:p>
        </w:tc>
        <w:tc>
          <w:tcPr>
            <w:tcW w:w="754" w:type="dxa"/>
            <w:vAlign w:val="top"/>
          </w:tcPr>
          <w:p w14:paraId="4009E226">
            <w:pPr>
              <w:rPr>
                <w:rFonts w:ascii="Arial"/>
                <w:sz w:val="21"/>
              </w:rPr>
            </w:pPr>
          </w:p>
        </w:tc>
        <w:tc>
          <w:tcPr>
            <w:tcW w:w="754" w:type="dxa"/>
            <w:vAlign w:val="top"/>
          </w:tcPr>
          <w:p w14:paraId="4AA63EEA">
            <w:pPr>
              <w:rPr>
                <w:rFonts w:ascii="Arial"/>
                <w:sz w:val="21"/>
              </w:rPr>
            </w:pPr>
          </w:p>
        </w:tc>
        <w:tc>
          <w:tcPr>
            <w:tcW w:w="754" w:type="dxa"/>
            <w:vAlign w:val="top"/>
          </w:tcPr>
          <w:p w14:paraId="1C87D2AB">
            <w:pPr>
              <w:rPr>
                <w:rFonts w:ascii="Arial"/>
                <w:sz w:val="21"/>
              </w:rPr>
            </w:pPr>
          </w:p>
        </w:tc>
        <w:tc>
          <w:tcPr>
            <w:tcW w:w="754" w:type="dxa"/>
            <w:vAlign w:val="top"/>
          </w:tcPr>
          <w:p w14:paraId="6BA1C8F6">
            <w:pPr>
              <w:rPr>
                <w:rFonts w:ascii="Arial"/>
                <w:sz w:val="21"/>
              </w:rPr>
            </w:pPr>
          </w:p>
        </w:tc>
        <w:tc>
          <w:tcPr>
            <w:tcW w:w="754" w:type="dxa"/>
            <w:vAlign w:val="top"/>
          </w:tcPr>
          <w:p w14:paraId="2436112A">
            <w:pPr>
              <w:rPr>
                <w:rFonts w:ascii="Arial"/>
                <w:sz w:val="21"/>
              </w:rPr>
            </w:pPr>
          </w:p>
        </w:tc>
        <w:tc>
          <w:tcPr>
            <w:tcW w:w="763" w:type="dxa"/>
            <w:tcBorders>
              <w:right w:val="single" w:color="000000" w:sz="6" w:space="0"/>
            </w:tcBorders>
            <w:vAlign w:val="top"/>
          </w:tcPr>
          <w:p w14:paraId="0DBCE65F">
            <w:pPr>
              <w:rPr>
                <w:rFonts w:ascii="Arial"/>
                <w:sz w:val="21"/>
              </w:rPr>
            </w:pPr>
          </w:p>
        </w:tc>
      </w:tr>
      <w:tr w14:paraId="0B83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661A1080">
            <w:pPr>
              <w:spacing w:before="126" w:line="241" w:lineRule="auto"/>
              <w:ind w:left="183"/>
              <w:rPr>
                <w:rFonts w:ascii="宋体" w:hAnsi="宋体" w:eastAsia="宋体" w:cs="宋体"/>
                <w:sz w:val="12"/>
                <w:szCs w:val="12"/>
              </w:rPr>
            </w:pPr>
            <w:r>
              <w:rPr>
                <w:rFonts w:ascii="宋体" w:hAnsi="宋体" w:eastAsia="宋体" w:cs="宋体"/>
                <w:sz w:val="12"/>
                <w:szCs w:val="12"/>
              </w:rPr>
              <w:t>4</w:t>
            </w:r>
          </w:p>
        </w:tc>
        <w:tc>
          <w:tcPr>
            <w:tcW w:w="1099" w:type="dxa"/>
            <w:vAlign w:val="top"/>
          </w:tcPr>
          <w:p w14:paraId="133FFF37">
            <w:pPr>
              <w:spacing w:before="126" w:line="220" w:lineRule="auto"/>
              <w:ind w:left="31"/>
              <w:rPr>
                <w:rFonts w:ascii="宋体" w:hAnsi="宋体" w:eastAsia="宋体" w:cs="宋体"/>
                <w:sz w:val="12"/>
                <w:szCs w:val="12"/>
              </w:rPr>
            </w:pPr>
            <w:r>
              <w:rPr>
                <w:rFonts w:ascii="宋体" w:hAnsi="宋体" w:eastAsia="宋体" w:cs="宋体"/>
                <w:spacing w:val="-3"/>
                <w:sz w:val="12"/>
                <w:szCs w:val="12"/>
              </w:rPr>
              <w:t>固定资产</w:t>
            </w:r>
          </w:p>
        </w:tc>
        <w:tc>
          <w:tcPr>
            <w:tcW w:w="754" w:type="dxa"/>
            <w:vAlign w:val="top"/>
          </w:tcPr>
          <w:p w14:paraId="38F3AC74">
            <w:pPr>
              <w:spacing w:before="126" w:line="217" w:lineRule="auto"/>
              <w:ind w:left="112"/>
              <w:rPr>
                <w:rFonts w:ascii="宋体" w:hAnsi="宋体" w:eastAsia="宋体" w:cs="宋体"/>
                <w:sz w:val="12"/>
                <w:szCs w:val="12"/>
              </w:rPr>
            </w:pPr>
            <w:r>
              <w:rPr>
                <w:rFonts w:ascii="宋体" w:hAnsi="宋体" w:eastAsia="宋体" w:cs="宋体"/>
                <w:spacing w:val="-1"/>
                <w:sz w:val="12"/>
                <w:szCs w:val="12"/>
              </w:rPr>
              <w:t>34,739.41</w:t>
            </w:r>
          </w:p>
        </w:tc>
        <w:tc>
          <w:tcPr>
            <w:tcW w:w="754" w:type="dxa"/>
            <w:vAlign w:val="top"/>
          </w:tcPr>
          <w:p w14:paraId="3E614FAE">
            <w:pPr>
              <w:rPr>
                <w:rFonts w:ascii="Arial"/>
                <w:sz w:val="21"/>
              </w:rPr>
            </w:pPr>
          </w:p>
        </w:tc>
        <w:tc>
          <w:tcPr>
            <w:tcW w:w="754" w:type="dxa"/>
            <w:vAlign w:val="top"/>
          </w:tcPr>
          <w:p w14:paraId="2DB68733">
            <w:pPr>
              <w:rPr>
                <w:rFonts w:ascii="Arial"/>
                <w:sz w:val="21"/>
              </w:rPr>
            </w:pPr>
          </w:p>
        </w:tc>
        <w:tc>
          <w:tcPr>
            <w:tcW w:w="754" w:type="dxa"/>
            <w:vAlign w:val="top"/>
          </w:tcPr>
          <w:p w14:paraId="34245A05">
            <w:pPr>
              <w:rPr>
                <w:rFonts w:ascii="Arial"/>
                <w:sz w:val="21"/>
              </w:rPr>
            </w:pPr>
          </w:p>
        </w:tc>
        <w:tc>
          <w:tcPr>
            <w:tcW w:w="744" w:type="dxa"/>
            <w:vAlign w:val="top"/>
          </w:tcPr>
          <w:p w14:paraId="59918E38">
            <w:pPr>
              <w:spacing w:before="126" w:line="217" w:lineRule="auto"/>
              <w:ind w:left="117"/>
              <w:rPr>
                <w:rFonts w:ascii="宋体" w:hAnsi="宋体" w:eastAsia="宋体" w:cs="宋体"/>
                <w:sz w:val="12"/>
                <w:szCs w:val="12"/>
              </w:rPr>
            </w:pPr>
            <w:r>
              <w:rPr>
                <w:rFonts w:ascii="宋体" w:hAnsi="宋体" w:eastAsia="宋体" w:cs="宋体"/>
                <w:spacing w:val="-2"/>
                <w:sz w:val="12"/>
                <w:szCs w:val="12"/>
              </w:rPr>
              <w:t>10,847.59</w:t>
            </w:r>
          </w:p>
        </w:tc>
        <w:tc>
          <w:tcPr>
            <w:tcW w:w="744" w:type="dxa"/>
            <w:vAlign w:val="top"/>
          </w:tcPr>
          <w:p w14:paraId="382409D2">
            <w:pPr>
              <w:rPr>
                <w:rFonts w:ascii="Arial"/>
                <w:sz w:val="21"/>
              </w:rPr>
            </w:pPr>
          </w:p>
        </w:tc>
        <w:tc>
          <w:tcPr>
            <w:tcW w:w="754" w:type="dxa"/>
            <w:vAlign w:val="top"/>
          </w:tcPr>
          <w:p w14:paraId="26C67B1E">
            <w:pPr>
              <w:rPr>
                <w:rFonts w:ascii="Arial"/>
                <w:sz w:val="21"/>
              </w:rPr>
            </w:pPr>
          </w:p>
        </w:tc>
        <w:tc>
          <w:tcPr>
            <w:tcW w:w="754" w:type="dxa"/>
            <w:vAlign w:val="top"/>
          </w:tcPr>
          <w:p w14:paraId="2E27CFAF">
            <w:pPr>
              <w:spacing w:before="126" w:line="217" w:lineRule="auto"/>
              <w:ind w:left="136"/>
              <w:rPr>
                <w:rFonts w:ascii="宋体" w:hAnsi="宋体" w:eastAsia="宋体" w:cs="宋体"/>
                <w:sz w:val="12"/>
                <w:szCs w:val="12"/>
              </w:rPr>
            </w:pPr>
            <w:r>
              <w:rPr>
                <w:rFonts w:ascii="宋体" w:hAnsi="宋体" w:eastAsia="宋体" w:cs="宋体"/>
                <w:spacing w:val="-2"/>
                <w:sz w:val="12"/>
                <w:szCs w:val="12"/>
              </w:rPr>
              <w:t>10,847.59</w:t>
            </w:r>
          </w:p>
        </w:tc>
        <w:tc>
          <w:tcPr>
            <w:tcW w:w="754" w:type="dxa"/>
            <w:vAlign w:val="top"/>
          </w:tcPr>
          <w:p w14:paraId="0DE43A4F">
            <w:pPr>
              <w:rPr>
                <w:rFonts w:ascii="Arial"/>
                <w:sz w:val="21"/>
              </w:rPr>
            </w:pPr>
          </w:p>
        </w:tc>
        <w:tc>
          <w:tcPr>
            <w:tcW w:w="754" w:type="dxa"/>
            <w:vAlign w:val="top"/>
          </w:tcPr>
          <w:p w14:paraId="59F1380E">
            <w:pPr>
              <w:rPr>
                <w:rFonts w:ascii="Arial"/>
                <w:sz w:val="21"/>
              </w:rPr>
            </w:pPr>
          </w:p>
        </w:tc>
        <w:tc>
          <w:tcPr>
            <w:tcW w:w="754" w:type="dxa"/>
            <w:vAlign w:val="top"/>
          </w:tcPr>
          <w:p w14:paraId="74EADFA5">
            <w:pPr>
              <w:rPr>
                <w:rFonts w:ascii="Arial"/>
                <w:sz w:val="21"/>
              </w:rPr>
            </w:pPr>
          </w:p>
        </w:tc>
        <w:tc>
          <w:tcPr>
            <w:tcW w:w="754" w:type="dxa"/>
            <w:vAlign w:val="top"/>
          </w:tcPr>
          <w:p w14:paraId="532C4C32">
            <w:pPr>
              <w:rPr>
                <w:rFonts w:ascii="Arial"/>
                <w:sz w:val="21"/>
              </w:rPr>
            </w:pPr>
          </w:p>
        </w:tc>
        <w:tc>
          <w:tcPr>
            <w:tcW w:w="763" w:type="dxa"/>
            <w:tcBorders>
              <w:right w:val="single" w:color="000000" w:sz="6" w:space="0"/>
            </w:tcBorders>
            <w:vAlign w:val="top"/>
          </w:tcPr>
          <w:p w14:paraId="4596F834">
            <w:pPr>
              <w:rPr>
                <w:rFonts w:ascii="Arial"/>
                <w:sz w:val="21"/>
              </w:rPr>
            </w:pPr>
          </w:p>
        </w:tc>
      </w:tr>
      <w:tr w14:paraId="2D820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422" w:type="dxa"/>
            <w:tcBorders>
              <w:left w:val="single" w:color="000000" w:sz="6" w:space="0"/>
            </w:tcBorders>
            <w:vAlign w:val="top"/>
          </w:tcPr>
          <w:p w14:paraId="38115B45">
            <w:pPr>
              <w:spacing w:before="126" w:line="239" w:lineRule="auto"/>
              <w:ind w:left="123"/>
              <w:rPr>
                <w:rFonts w:ascii="宋体" w:hAnsi="宋体" w:eastAsia="宋体" w:cs="宋体"/>
                <w:sz w:val="12"/>
                <w:szCs w:val="12"/>
              </w:rPr>
            </w:pPr>
            <w:r>
              <w:rPr>
                <w:rFonts w:ascii="宋体" w:hAnsi="宋体" w:eastAsia="宋体" w:cs="宋体"/>
                <w:spacing w:val="-1"/>
                <w:sz w:val="12"/>
                <w:szCs w:val="12"/>
              </w:rPr>
              <w:t>4.1</w:t>
            </w:r>
          </w:p>
        </w:tc>
        <w:tc>
          <w:tcPr>
            <w:tcW w:w="1099" w:type="dxa"/>
            <w:vAlign w:val="top"/>
          </w:tcPr>
          <w:p w14:paraId="1AC02DC3">
            <w:pPr>
              <w:spacing w:before="126" w:line="220" w:lineRule="auto"/>
              <w:ind w:left="21"/>
              <w:rPr>
                <w:rFonts w:ascii="宋体" w:hAnsi="宋体" w:eastAsia="宋体" w:cs="宋体"/>
                <w:sz w:val="12"/>
                <w:szCs w:val="12"/>
              </w:rPr>
            </w:pPr>
            <w:r>
              <w:rPr>
                <w:rFonts w:ascii="宋体" w:hAnsi="宋体" w:eastAsia="宋体" w:cs="宋体"/>
                <w:spacing w:val="-1"/>
                <w:sz w:val="12"/>
                <w:szCs w:val="12"/>
              </w:rPr>
              <w:t>抵扣进项税</w:t>
            </w:r>
          </w:p>
        </w:tc>
        <w:tc>
          <w:tcPr>
            <w:tcW w:w="754" w:type="dxa"/>
            <w:vAlign w:val="top"/>
          </w:tcPr>
          <w:p w14:paraId="59ADBF73">
            <w:pPr>
              <w:rPr>
                <w:rFonts w:ascii="Arial"/>
                <w:sz w:val="21"/>
              </w:rPr>
            </w:pPr>
          </w:p>
        </w:tc>
        <w:tc>
          <w:tcPr>
            <w:tcW w:w="754" w:type="dxa"/>
            <w:vAlign w:val="top"/>
          </w:tcPr>
          <w:p w14:paraId="1C6A739E">
            <w:pPr>
              <w:rPr>
                <w:rFonts w:ascii="Arial"/>
                <w:sz w:val="21"/>
              </w:rPr>
            </w:pPr>
          </w:p>
        </w:tc>
        <w:tc>
          <w:tcPr>
            <w:tcW w:w="754" w:type="dxa"/>
            <w:vAlign w:val="top"/>
          </w:tcPr>
          <w:p w14:paraId="49EDD035">
            <w:pPr>
              <w:rPr>
                <w:rFonts w:ascii="Arial"/>
                <w:sz w:val="21"/>
              </w:rPr>
            </w:pPr>
          </w:p>
        </w:tc>
        <w:tc>
          <w:tcPr>
            <w:tcW w:w="754" w:type="dxa"/>
            <w:vAlign w:val="top"/>
          </w:tcPr>
          <w:p w14:paraId="17FEB838">
            <w:pPr>
              <w:rPr>
                <w:rFonts w:ascii="Arial"/>
                <w:sz w:val="21"/>
              </w:rPr>
            </w:pPr>
          </w:p>
        </w:tc>
        <w:tc>
          <w:tcPr>
            <w:tcW w:w="744" w:type="dxa"/>
            <w:vAlign w:val="top"/>
          </w:tcPr>
          <w:p w14:paraId="0A876613">
            <w:pPr>
              <w:spacing w:before="126" w:line="217" w:lineRule="auto"/>
              <w:ind w:left="139"/>
              <w:rPr>
                <w:rFonts w:ascii="宋体" w:hAnsi="宋体" w:eastAsia="宋体" w:cs="宋体"/>
                <w:sz w:val="12"/>
                <w:szCs w:val="12"/>
              </w:rPr>
            </w:pPr>
            <w:r>
              <w:rPr>
                <w:rFonts w:ascii="宋体" w:hAnsi="宋体" w:eastAsia="宋体" w:cs="宋体"/>
                <w:spacing w:val="-1"/>
                <w:sz w:val="12"/>
                <w:szCs w:val="12"/>
              </w:rPr>
              <w:t>4,468.62</w:t>
            </w:r>
          </w:p>
        </w:tc>
        <w:tc>
          <w:tcPr>
            <w:tcW w:w="744" w:type="dxa"/>
            <w:vAlign w:val="top"/>
          </w:tcPr>
          <w:p w14:paraId="0E8986B0">
            <w:pPr>
              <w:rPr>
                <w:rFonts w:ascii="Arial"/>
                <w:sz w:val="21"/>
              </w:rPr>
            </w:pPr>
          </w:p>
        </w:tc>
        <w:tc>
          <w:tcPr>
            <w:tcW w:w="754" w:type="dxa"/>
            <w:vAlign w:val="top"/>
          </w:tcPr>
          <w:p w14:paraId="2D8E0608">
            <w:pPr>
              <w:rPr>
                <w:rFonts w:ascii="Arial"/>
                <w:sz w:val="21"/>
              </w:rPr>
            </w:pPr>
          </w:p>
        </w:tc>
        <w:tc>
          <w:tcPr>
            <w:tcW w:w="754" w:type="dxa"/>
            <w:vAlign w:val="top"/>
          </w:tcPr>
          <w:p w14:paraId="67DF77C9">
            <w:pPr>
              <w:spacing w:before="126" w:line="217" w:lineRule="auto"/>
              <w:ind w:left="167"/>
              <w:rPr>
                <w:rFonts w:ascii="宋体" w:hAnsi="宋体" w:eastAsia="宋体" w:cs="宋体"/>
                <w:sz w:val="12"/>
                <w:szCs w:val="12"/>
              </w:rPr>
            </w:pPr>
            <w:r>
              <w:rPr>
                <w:rFonts w:ascii="宋体" w:hAnsi="宋体" w:eastAsia="宋体" w:cs="宋体"/>
                <w:spacing w:val="-2"/>
                <w:sz w:val="12"/>
                <w:szCs w:val="12"/>
              </w:rPr>
              <w:t>1,247.95</w:t>
            </w:r>
          </w:p>
        </w:tc>
        <w:tc>
          <w:tcPr>
            <w:tcW w:w="754" w:type="dxa"/>
            <w:vAlign w:val="top"/>
          </w:tcPr>
          <w:p w14:paraId="4398014E">
            <w:pPr>
              <w:rPr>
                <w:rFonts w:ascii="Arial"/>
                <w:sz w:val="21"/>
              </w:rPr>
            </w:pPr>
          </w:p>
        </w:tc>
        <w:tc>
          <w:tcPr>
            <w:tcW w:w="754" w:type="dxa"/>
            <w:vAlign w:val="top"/>
          </w:tcPr>
          <w:p w14:paraId="38EDBF92">
            <w:pPr>
              <w:rPr>
                <w:rFonts w:ascii="Arial"/>
                <w:sz w:val="21"/>
              </w:rPr>
            </w:pPr>
          </w:p>
        </w:tc>
        <w:tc>
          <w:tcPr>
            <w:tcW w:w="754" w:type="dxa"/>
            <w:vAlign w:val="top"/>
          </w:tcPr>
          <w:p w14:paraId="0B2ED1FA">
            <w:pPr>
              <w:rPr>
                <w:rFonts w:ascii="Arial"/>
                <w:sz w:val="21"/>
              </w:rPr>
            </w:pPr>
          </w:p>
        </w:tc>
        <w:tc>
          <w:tcPr>
            <w:tcW w:w="754" w:type="dxa"/>
            <w:vAlign w:val="top"/>
          </w:tcPr>
          <w:p w14:paraId="027A39E6">
            <w:pPr>
              <w:rPr>
                <w:rFonts w:ascii="Arial"/>
                <w:sz w:val="21"/>
              </w:rPr>
            </w:pPr>
          </w:p>
        </w:tc>
        <w:tc>
          <w:tcPr>
            <w:tcW w:w="763" w:type="dxa"/>
            <w:tcBorders>
              <w:right w:val="single" w:color="000000" w:sz="6" w:space="0"/>
            </w:tcBorders>
            <w:vAlign w:val="top"/>
          </w:tcPr>
          <w:p w14:paraId="0C4B38A6">
            <w:pPr>
              <w:rPr>
                <w:rFonts w:ascii="Arial"/>
                <w:sz w:val="21"/>
              </w:rPr>
            </w:pPr>
          </w:p>
        </w:tc>
      </w:tr>
      <w:tr w14:paraId="57F0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3BAB5408">
            <w:pPr>
              <w:spacing w:before="125" w:line="239" w:lineRule="auto"/>
              <w:ind w:left="123"/>
              <w:rPr>
                <w:rFonts w:ascii="宋体" w:hAnsi="宋体" w:eastAsia="宋体" w:cs="宋体"/>
                <w:sz w:val="12"/>
                <w:szCs w:val="12"/>
              </w:rPr>
            </w:pPr>
            <w:r>
              <w:rPr>
                <w:rFonts w:ascii="宋体" w:hAnsi="宋体" w:eastAsia="宋体" w:cs="宋体"/>
                <w:spacing w:val="-1"/>
                <w:sz w:val="12"/>
                <w:szCs w:val="12"/>
              </w:rPr>
              <w:t>4.2</w:t>
            </w:r>
          </w:p>
        </w:tc>
        <w:tc>
          <w:tcPr>
            <w:tcW w:w="1099" w:type="dxa"/>
            <w:vAlign w:val="top"/>
          </w:tcPr>
          <w:p w14:paraId="106318F4">
            <w:pPr>
              <w:spacing w:before="125" w:line="220" w:lineRule="auto"/>
              <w:ind w:left="22"/>
              <w:rPr>
                <w:rFonts w:ascii="宋体" w:hAnsi="宋体" w:eastAsia="宋体" w:cs="宋体"/>
                <w:sz w:val="12"/>
                <w:szCs w:val="12"/>
              </w:rPr>
            </w:pPr>
            <w:r>
              <w:rPr>
                <w:rFonts w:ascii="宋体" w:hAnsi="宋体" w:eastAsia="宋体" w:cs="宋体"/>
                <w:spacing w:val="-2"/>
                <w:sz w:val="12"/>
                <w:szCs w:val="12"/>
              </w:rPr>
              <w:t>折旧费</w:t>
            </w:r>
          </w:p>
        </w:tc>
        <w:tc>
          <w:tcPr>
            <w:tcW w:w="754" w:type="dxa"/>
            <w:vAlign w:val="top"/>
          </w:tcPr>
          <w:p w14:paraId="69DC6098">
            <w:pPr>
              <w:rPr>
                <w:rFonts w:ascii="Arial"/>
                <w:sz w:val="21"/>
              </w:rPr>
            </w:pPr>
          </w:p>
        </w:tc>
        <w:tc>
          <w:tcPr>
            <w:tcW w:w="754" w:type="dxa"/>
            <w:vAlign w:val="top"/>
          </w:tcPr>
          <w:p w14:paraId="53FE8D78">
            <w:pPr>
              <w:rPr>
                <w:rFonts w:ascii="Arial"/>
                <w:sz w:val="21"/>
              </w:rPr>
            </w:pPr>
          </w:p>
        </w:tc>
        <w:tc>
          <w:tcPr>
            <w:tcW w:w="754" w:type="dxa"/>
            <w:vAlign w:val="top"/>
          </w:tcPr>
          <w:p w14:paraId="3361F635">
            <w:pPr>
              <w:rPr>
                <w:rFonts w:ascii="Arial"/>
                <w:sz w:val="21"/>
              </w:rPr>
            </w:pPr>
          </w:p>
        </w:tc>
        <w:tc>
          <w:tcPr>
            <w:tcW w:w="754" w:type="dxa"/>
            <w:vAlign w:val="top"/>
          </w:tcPr>
          <w:p w14:paraId="642C355D">
            <w:pPr>
              <w:rPr>
                <w:rFonts w:ascii="Arial"/>
                <w:sz w:val="21"/>
              </w:rPr>
            </w:pPr>
          </w:p>
        </w:tc>
        <w:tc>
          <w:tcPr>
            <w:tcW w:w="744" w:type="dxa"/>
            <w:vAlign w:val="top"/>
          </w:tcPr>
          <w:p w14:paraId="39A638AF">
            <w:pPr>
              <w:spacing w:before="125" w:line="217" w:lineRule="auto"/>
              <w:ind w:left="117"/>
              <w:rPr>
                <w:rFonts w:ascii="宋体" w:hAnsi="宋体" w:eastAsia="宋体" w:cs="宋体"/>
                <w:sz w:val="12"/>
                <w:szCs w:val="12"/>
              </w:rPr>
            </w:pPr>
            <w:r>
              <w:rPr>
                <w:rFonts w:ascii="宋体" w:hAnsi="宋体" w:eastAsia="宋体" w:cs="宋体"/>
                <w:spacing w:val="-2"/>
                <w:sz w:val="12"/>
                <w:szCs w:val="12"/>
              </w:rPr>
              <w:t>17,685.89</w:t>
            </w:r>
          </w:p>
        </w:tc>
        <w:tc>
          <w:tcPr>
            <w:tcW w:w="744" w:type="dxa"/>
            <w:vAlign w:val="top"/>
          </w:tcPr>
          <w:p w14:paraId="0B99F3C6">
            <w:pPr>
              <w:spacing w:before="125" w:line="217" w:lineRule="auto"/>
              <w:ind w:left="158"/>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0F65B8AB">
            <w:pPr>
              <w:spacing w:before="125" w:line="217" w:lineRule="auto"/>
              <w:ind w:left="168"/>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21305A2A">
            <w:pPr>
              <w:spacing w:before="125" w:line="217" w:lineRule="auto"/>
              <w:ind w:left="167"/>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0B8FA93D">
            <w:pPr>
              <w:spacing w:before="125" w:line="217" w:lineRule="auto"/>
              <w:ind w:left="167"/>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01B73EF0">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3F1C1BB6">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54" w:type="dxa"/>
            <w:vAlign w:val="top"/>
          </w:tcPr>
          <w:p w14:paraId="6D1D92C9">
            <w:pPr>
              <w:spacing w:before="125" w:line="217" w:lineRule="auto"/>
              <w:ind w:left="166"/>
              <w:rPr>
                <w:rFonts w:ascii="宋体" w:hAnsi="宋体" w:eastAsia="宋体" w:cs="宋体"/>
                <w:sz w:val="12"/>
                <w:szCs w:val="12"/>
              </w:rPr>
            </w:pPr>
            <w:r>
              <w:rPr>
                <w:rFonts w:ascii="宋体" w:hAnsi="宋体" w:eastAsia="宋体" w:cs="宋体"/>
                <w:spacing w:val="-2"/>
                <w:sz w:val="12"/>
                <w:szCs w:val="12"/>
              </w:rPr>
              <w:t>1,219.72</w:t>
            </w:r>
          </w:p>
        </w:tc>
        <w:tc>
          <w:tcPr>
            <w:tcW w:w="763" w:type="dxa"/>
            <w:tcBorders>
              <w:right w:val="single" w:color="000000" w:sz="6" w:space="0"/>
            </w:tcBorders>
            <w:vAlign w:val="top"/>
          </w:tcPr>
          <w:p w14:paraId="00C14C22">
            <w:pPr>
              <w:spacing w:before="125" w:line="239" w:lineRule="auto"/>
              <w:ind w:left="219"/>
              <w:rPr>
                <w:rFonts w:ascii="宋体" w:hAnsi="宋体" w:eastAsia="宋体" w:cs="宋体"/>
                <w:sz w:val="12"/>
                <w:szCs w:val="12"/>
              </w:rPr>
            </w:pPr>
            <w:r>
              <w:rPr>
                <w:rFonts w:ascii="宋体" w:hAnsi="宋体" w:eastAsia="宋体" w:cs="宋体"/>
                <w:spacing w:val="-1"/>
                <w:sz w:val="12"/>
                <w:szCs w:val="12"/>
              </w:rPr>
              <w:t>304.93</w:t>
            </w:r>
          </w:p>
        </w:tc>
      </w:tr>
      <w:tr w14:paraId="03B11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422" w:type="dxa"/>
            <w:tcBorders>
              <w:left w:val="single" w:color="000000" w:sz="6" w:space="0"/>
            </w:tcBorders>
            <w:vAlign w:val="top"/>
          </w:tcPr>
          <w:p w14:paraId="70B01A0A">
            <w:pPr>
              <w:spacing w:before="125" w:line="239" w:lineRule="auto"/>
              <w:ind w:left="123"/>
              <w:rPr>
                <w:rFonts w:ascii="宋体" w:hAnsi="宋体" w:eastAsia="宋体" w:cs="宋体"/>
                <w:sz w:val="12"/>
                <w:szCs w:val="12"/>
              </w:rPr>
            </w:pPr>
            <w:r>
              <w:rPr>
                <w:rFonts w:ascii="宋体" w:hAnsi="宋体" w:eastAsia="宋体" w:cs="宋体"/>
                <w:spacing w:val="-1"/>
                <w:sz w:val="12"/>
                <w:szCs w:val="12"/>
              </w:rPr>
              <w:t>4.3</w:t>
            </w:r>
          </w:p>
        </w:tc>
        <w:tc>
          <w:tcPr>
            <w:tcW w:w="1099" w:type="dxa"/>
            <w:vAlign w:val="top"/>
          </w:tcPr>
          <w:p w14:paraId="3B2EED3E">
            <w:pPr>
              <w:spacing w:before="125" w:line="220" w:lineRule="auto"/>
              <w:ind w:left="22"/>
              <w:rPr>
                <w:rFonts w:ascii="宋体" w:hAnsi="宋体" w:eastAsia="宋体" w:cs="宋体"/>
                <w:sz w:val="12"/>
                <w:szCs w:val="12"/>
              </w:rPr>
            </w:pPr>
            <w:r>
              <w:rPr>
                <w:rFonts w:ascii="宋体" w:hAnsi="宋体" w:eastAsia="宋体" w:cs="宋体"/>
                <w:spacing w:val="-4"/>
                <w:sz w:val="12"/>
                <w:szCs w:val="12"/>
              </w:rPr>
              <w:t>净</w:t>
            </w:r>
            <w:r>
              <w:rPr>
                <w:rFonts w:ascii="宋体" w:hAnsi="宋体" w:eastAsia="宋体" w:cs="宋体"/>
                <w:spacing w:val="2"/>
                <w:sz w:val="12"/>
                <w:szCs w:val="12"/>
              </w:rPr>
              <w:t xml:space="preserve">  </w:t>
            </w:r>
            <w:r>
              <w:rPr>
                <w:rFonts w:ascii="宋体" w:hAnsi="宋体" w:eastAsia="宋体" w:cs="宋体"/>
                <w:spacing w:val="-4"/>
                <w:sz w:val="12"/>
                <w:szCs w:val="12"/>
              </w:rPr>
              <w:t>值</w:t>
            </w:r>
          </w:p>
        </w:tc>
        <w:tc>
          <w:tcPr>
            <w:tcW w:w="754" w:type="dxa"/>
            <w:vAlign w:val="top"/>
          </w:tcPr>
          <w:p w14:paraId="333083A8">
            <w:pPr>
              <w:rPr>
                <w:rFonts w:ascii="Arial"/>
                <w:sz w:val="21"/>
              </w:rPr>
            </w:pPr>
          </w:p>
        </w:tc>
        <w:tc>
          <w:tcPr>
            <w:tcW w:w="754" w:type="dxa"/>
            <w:vAlign w:val="top"/>
          </w:tcPr>
          <w:p w14:paraId="68775A89">
            <w:pPr>
              <w:rPr>
                <w:rFonts w:ascii="Arial"/>
                <w:sz w:val="21"/>
              </w:rPr>
            </w:pPr>
          </w:p>
        </w:tc>
        <w:tc>
          <w:tcPr>
            <w:tcW w:w="754" w:type="dxa"/>
            <w:vAlign w:val="top"/>
          </w:tcPr>
          <w:p w14:paraId="037305B4">
            <w:pPr>
              <w:rPr>
                <w:rFonts w:ascii="Arial"/>
                <w:sz w:val="21"/>
              </w:rPr>
            </w:pPr>
          </w:p>
        </w:tc>
        <w:tc>
          <w:tcPr>
            <w:tcW w:w="754" w:type="dxa"/>
            <w:vAlign w:val="top"/>
          </w:tcPr>
          <w:p w14:paraId="4D523A8C">
            <w:pPr>
              <w:rPr>
                <w:rFonts w:ascii="Arial"/>
                <w:sz w:val="21"/>
              </w:rPr>
            </w:pPr>
          </w:p>
        </w:tc>
        <w:tc>
          <w:tcPr>
            <w:tcW w:w="744" w:type="dxa"/>
            <w:vAlign w:val="top"/>
          </w:tcPr>
          <w:p w14:paraId="4C626DBF">
            <w:pPr>
              <w:rPr>
                <w:rFonts w:ascii="Arial"/>
                <w:sz w:val="21"/>
              </w:rPr>
            </w:pPr>
          </w:p>
        </w:tc>
        <w:tc>
          <w:tcPr>
            <w:tcW w:w="744" w:type="dxa"/>
            <w:vAlign w:val="top"/>
          </w:tcPr>
          <w:p w14:paraId="03EC3581">
            <w:pPr>
              <w:spacing w:before="125" w:line="217" w:lineRule="auto"/>
              <w:ind w:left="150"/>
              <w:rPr>
                <w:rFonts w:ascii="宋体" w:hAnsi="宋体" w:eastAsia="宋体" w:cs="宋体"/>
                <w:sz w:val="12"/>
                <w:szCs w:val="12"/>
              </w:rPr>
            </w:pPr>
            <w:r>
              <w:rPr>
                <w:rFonts w:ascii="宋体" w:hAnsi="宋体" w:eastAsia="宋体" w:cs="宋体"/>
                <w:spacing w:val="-1"/>
                <w:sz w:val="12"/>
                <w:szCs w:val="12"/>
              </w:rPr>
              <w:t>6,015.94</w:t>
            </w:r>
          </w:p>
        </w:tc>
        <w:tc>
          <w:tcPr>
            <w:tcW w:w="754" w:type="dxa"/>
            <w:vAlign w:val="top"/>
          </w:tcPr>
          <w:p w14:paraId="4D270E9D">
            <w:pPr>
              <w:spacing w:before="125" w:line="217" w:lineRule="auto"/>
              <w:ind w:left="158"/>
              <w:rPr>
                <w:rFonts w:ascii="宋体" w:hAnsi="宋体" w:eastAsia="宋体" w:cs="宋体"/>
                <w:sz w:val="12"/>
                <w:szCs w:val="12"/>
              </w:rPr>
            </w:pPr>
            <w:r>
              <w:rPr>
                <w:rFonts w:ascii="宋体" w:hAnsi="宋体" w:eastAsia="宋体" w:cs="宋体"/>
                <w:spacing w:val="-1"/>
                <w:sz w:val="12"/>
                <w:szCs w:val="12"/>
              </w:rPr>
              <w:t>4,796.22</w:t>
            </w:r>
          </w:p>
        </w:tc>
        <w:tc>
          <w:tcPr>
            <w:tcW w:w="754" w:type="dxa"/>
            <w:vAlign w:val="top"/>
          </w:tcPr>
          <w:p w14:paraId="029AB92B">
            <w:pPr>
              <w:spacing w:before="125" w:line="217" w:lineRule="auto"/>
              <w:ind w:left="136"/>
              <w:rPr>
                <w:rFonts w:ascii="宋体" w:hAnsi="宋体" w:eastAsia="宋体" w:cs="宋体"/>
                <w:sz w:val="12"/>
                <w:szCs w:val="12"/>
              </w:rPr>
            </w:pPr>
            <w:r>
              <w:rPr>
                <w:rFonts w:ascii="宋体" w:hAnsi="宋体" w:eastAsia="宋体" w:cs="宋体"/>
                <w:spacing w:val="-2"/>
                <w:sz w:val="12"/>
                <w:szCs w:val="12"/>
              </w:rPr>
              <w:t>12,696.16</w:t>
            </w:r>
          </w:p>
        </w:tc>
        <w:tc>
          <w:tcPr>
            <w:tcW w:w="754" w:type="dxa"/>
            <w:vAlign w:val="top"/>
          </w:tcPr>
          <w:p w14:paraId="6A205C58">
            <w:pPr>
              <w:spacing w:before="125" w:line="217" w:lineRule="auto"/>
              <w:ind w:left="136"/>
              <w:rPr>
                <w:rFonts w:ascii="宋体" w:hAnsi="宋体" w:eastAsia="宋体" w:cs="宋体"/>
                <w:sz w:val="12"/>
                <w:szCs w:val="12"/>
              </w:rPr>
            </w:pPr>
            <w:r>
              <w:rPr>
                <w:rFonts w:ascii="宋体" w:hAnsi="宋体" w:eastAsia="宋体" w:cs="宋体"/>
                <w:spacing w:val="-2"/>
                <w:sz w:val="12"/>
                <w:szCs w:val="12"/>
              </w:rPr>
              <w:t>11,476.45</w:t>
            </w:r>
          </w:p>
        </w:tc>
        <w:tc>
          <w:tcPr>
            <w:tcW w:w="754" w:type="dxa"/>
            <w:vAlign w:val="top"/>
          </w:tcPr>
          <w:p w14:paraId="4C70A6DD">
            <w:pPr>
              <w:spacing w:before="125" w:line="217" w:lineRule="auto"/>
              <w:ind w:left="135"/>
              <w:rPr>
                <w:rFonts w:ascii="宋体" w:hAnsi="宋体" w:eastAsia="宋体" w:cs="宋体"/>
                <w:sz w:val="12"/>
                <w:szCs w:val="12"/>
              </w:rPr>
            </w:pPr>
            <w:r>
              <w:rPr>
                <w:rFonts w:ascii="宋体" w:hAnsi="宋体" w:eastAsia="宋体" w:cs="宋体"/>
                <w:spacing w:val="-2"/>
                <w:sz w:val="12"/>
                <w:szCs w:val="12"/>
              </w:rPr>
              <w:t>10,256.73</w:t>
            </w:r>
          </w:p>
        </w:tc>
        <w:tc>
          <w:tcPr>
            <w:tcW w:w="754" w:type="dxa"/>
            <w:vAlign w:val="top"/>
          </w:tcPr>
          <w:p w14:paraId="16648E1D">
            <w:pPr>
              <w:spacing w:before="125" w:line="217" w:lineRule="auto"/>
              <w:ind w:left="158"/>
              <w:rPr>
                <w:rFonts w:ascii="宋体" w:hAnsi="宋体" w:eastAsia="宋体" w:cs="宋体"/>
                <w:sz w:val="12"/>
                <w:szCs w:val="12"/>
              </w:rPr>
            </w:pPr>
            <w:r>
              <w:rPr>
                <w:rFonts w:ascii="宋体" w:hAnsi="宋体" w:eastAsia="宋体" w:cs="宋体"/>
                <w:spacing w:val="-1"/>
                <w:sz w:val="12"/>
                <w:szCs w:val="12"/>
              </w:rPr>
              <w:t>9,037.01</w:t>
            </w:r>
          </w:p>
        </w:tc>
        <w:tc>
          <w:tcPr>
            <w:tcW w:w="754" w:type="dxa"/>
            <w:vAlign w:val="top"/>
          </w:tcPr>
          <w:p w14:paraId="62F3BD51">
            <w:pPr>
              <w:spacing w:before="125" w:line="217" w:lineRule="auto"/>
              <w:ind w:left="160"/>
              <w:rPr>
                <w:rFonts w:ascii="宋体" w:hAnsi="宋体" w:eastAsia="宋体" w:cs="宋体"/>
                <w:sz w:val="12"/>
                <w:szCs w:val="12"/>
              </w:rPr>
            </w:pPr>
            <w:r>
              <w:rPr>
                <w:rFonts w:ascii="宋体" w:hAnsi="宋体" w:eastAsia="宋体" w:cs="宋体"/>
                <w:spacing w:val="-1"/>
                <w:sz w:val="12"/>
                <w:szCs w:val="12"/>
              </w:rPr>
              <w:t>7,817.30</w:t>
            </w:r>
          </w:p>
        </w:tc>
        <w:tc>
          <w:tcPr>
            <w:tcW w:w="763" w:type="dxa"/>
            <w:tcBorders>
              <w:right w:val="single" w:color="000000" w:sz="6" w:space="0"/>
            </w:tcBorders>
            <w:vAlign w:val="top"/>
          </w:tcPr>
          <w:p w14:paraId="10DD7D60">
            <w:pPr>
              <w:spacing w:before="125" w:line="217" w:lineRule="auto"/>
              <w:ind w:left="159"/>
              <w:rPr>
                <w:rFonts w:ascii="宋体" w:hAnsi="宋体" w:eastAsia="宋体" w:cs="宋体"/>
                <w:sz w:val="12"/>
                <w:szCs w:val="12"/>
              </w:rPr>
            </w:pPr>
            <w:r>
              <w:rPr>
                <w:rFonts w:ascii="宋体" w:hAnsi="宋体" w:eastAsia="宋体" w:cs="宋体"/>
                <w:spacing w:val="-1"/>
                <w:sz w:val="12"/>
                <w:szCs w:val="12"/>
              </w:rPr>
              <w:t>7,512.37</w:t>
            </w:r>
          </w:p>
        </w:tc>
      </w:tr>
      <w:tr w14:paraId="599F6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422" w:type="dxa"/>
            <w:tcBorders>
              <w:left w:val="single" w:color="000000" w:sz="6" w:space="0"/>
              <w:bottom w:val="single" w:color="000000" w:sz="6" w:space="0"/>
            </w:tcBorders>
            <w:vAlign w:val="top"/>
          </w:tcPr>
          <w:p w14:paraId="0C427C6C">
            <w:pPr>
              <w:spacing w:before="125" w:line="239" w:lineRule="auto"/>
              <w:ind w:left="123"/>
              <w:rPr>
                <w:rFonts w:ascii="宋体" w:hAnsi="宋体" w:eastAsia="宋体" w:cs="宋体"/>
                <w:sz w:val="12"/>
                <w:szCs w:val="12"/>
              </w:rPr>
            </w:pPr>
            <w:r>
              <w:rPr>
                <w:rFonts w:ascii="宋体" w:hAnsi="宋体" w:eastAsia="宋体" w:cs="宋体"/>
                <w:spacing w:val="-1"/>
                <w:sz w:val="12"/>
                <w:szCs w:val="12"/>
              </w:rPr>
              <w:t>4.4</w:t>
            </w:r>
          </w:p>
        </w:tc>
        <w:tc>
          <w:tcPr>
            <w:tcW w:w="1099" w:type="dxa"/>
            <w:tcBorders>
              <w:bottom w:val="single" w:color="000000" w:sz="6" w:space="0"/>
            </w:tcBorders>
            <w:vAlign w:val="top"/>
          </w:tcPr>
          <w:p w14:paraId="5A8D5A6E">
            <w:pPr>
              <w:spacing w:before="125" w:line="220" w:lineRule="auto"/>
              <w:ind w:left="21"/>
              <w:rPr>
                <w:rFonts w:ascii="宋体" w:hAnsi="宋体" w:eastAsia="宋体" w:cs="宋体"/>
                <w:sz w:val="12"/>
                <w:szCs w:val="12"/>
              </w:rPr>
            </w:pPr>
            <w:r>
              <w:rPr>
                <w:rFonts w:ascii="宋体" w:hAnsi="宋体" w:eastAsia="宋体" w:cs="宋体"/>
                <w:spacing w:val="-2"/>
                <w:sz w:val="12"/>
                <w:szCs w:val="12"/>
              </w:rPr>
              <w:t>残余值</w:t>
            </w:r>
          </w:p>
        </w:tc>
        <w:tc>
          <w:tcPr>
            <w:tcW w:w="754" w:type="dxa"/>
            <w:tcBorders>
              <w:bottom w:val="single" w:color="000000" w:sz="6" w:space="0"/>
            </w:tcBorders>
            <w:vAlign w:val="top"/>
          </w:tcPr>
          <w:p w14:paraId="43C3ED55">
            <w:pPr>
              <w:rPr>
                <w:rFonts w:ascii="Arial"/>
                <w:sz w:val="21"/>
              </w:rPr>
            </w:pPr>
          </w:p>
        </w:tc>
        <w:tc>
          <w:tcPr>
            <w:tcW w:w="754" w:type="dxa"/>
            <w:tcBorders>
              <w:bottom w:val="single" w:color="000000" w:sz="6" w:space="0"/>
            </w:tcBorders>
            <w:vAlign w:val="top"/>
          </w:tcPr>
          <w:p w14:paraId="66C7531D">
            <w:pPr>
              <w:rPr>
                <w:rFonts w:ascii="Arial"/>
                <w:sz w:val="21"/>
              </w:rPr>
            </w:pPr>
          </w:p>
        </w:tc>
        <w:tc>
          <w:tcPr>
            <w:tcW w:w="754" w:type="dxa"/>
            <w:tcBorders>
              <w:bottom w:val="single" w:color="000000" w:sz="6" w:space="0"/>
            </w:tcBorders>
            <w:vAlign w:val="top"/>
          </w:tcPr>
          <w:p w14:paraId="5E014D4E">
            <w:pPr>
              <w:rPr>
                <w:rFonts w:ascii="Arial"/>
                <w:sz w:val="21"/>
              </w:rPr>
            </w:pPr>
          </w:p>
        </w:tc>
        <w:tc>
          <w:tcPr>
            <w:tcW w:w="754" w:type="dxa"/>
            <w:tcBorders>
              <w:bottom w:val="single" w:color="000000" w:sz="6" w:space="0"/>
            </w:tcBorders>
            <w:vAlign w:val="top"/>
          </w:tcPr>
          <w:p w14:paraId="3FEE7F66">
            <w:pPr>
              <w:rPr>
                <w:rFonts w:ascii="Arial"/>
                <w:sz w:val="21"/>
              </w:rPr>
            </w:pPr>
          </w:p>
        </w:tc>
        <w:tc>
          <w:tcPr>
            <w:tcW w:w="744" w:type="dxa"/>
            <w:tcBorders>
              <w:bottom w:val="single" w:color="000000" w:sz="6" w:space="0"/>
            </w:tcBorders>
            <w:vAlign w:val="top"/>
          </w:tcPr>
          <w:p w14:paraId="1AAAAE49">
            <w:pPr>
              <w:spacing w:before="125" w:line="217" w:lineRule="auto"/>
              <w:ind w:left="142"/>
              <w:rPr>
                <w:rFonts w:ascii="宋体" w:hAnsi="宋体" w:eastAsia="宋体" w:cs="宋体"/>
                <w:sz w:val="12"/>
                <w:szCs w:val="12"/>
              </w:rPr>
            </w:pPr>
            <w:r>
              <w:rPr>
                <w:rFonts w:ascii="宋体" w:hAnsi="宋体" w:eastAsia="宋体" w:cs="宋体"/>
                <w:spacing w:val="-1"/>
                <w:sz w:val="12"/>
                <w:szCs w:val="12"/>
              </w:rPr>
              <w:t>7,992.35</w:t>
            </w:r>
          </w:p>
        </w:tc>
        <w:tc>
          <w:tcPr>
            <w:tcW w:w="744" w:type="dxa"/>
            <w:tcBorders>
              <w:bottom w:val="single" w:color="000000" w:sz="6" w:space="0"/>
            </w:tcBorders>
            <w:vAlign w:val="top"/>
          </w:tcPr>
          <w:p w14:paraId="4608D093">
            <w:pPr>
              <w:rPr>
                <w:rFonts w:ascii="Arial"/>
                <w:sz w:val="21"/>
              </w:rPr>
            </w:pPr>
          </w:p>
        </w:tc>
        <w:tc>
          <w:tcPr>
            <w:tcW w:w="754" w:type="dxa"/>
            <w:tcBorders>
              <w:bottom w:val="single" w:color="000000" w:sz="6" w:space="0"/>
            </w:tcBorders>
            <w:vAlign w:val="top"/>
          </w:tcPr>
          <w:p w14:paraId="7C723C28">
            <w:pPr>
              <w:rPr>
                <w:rFonts w:ascii="Arial"/>
                <w:sz w:val="21"/>
              </w:rPr>
            </w:pPr>
          </w:p>
        </w:tc>
        <w:tc>
          <w:tcPr>
            <w:tcW w:w="754" w:type="dxa"/>
            <w:tcBorders>
              <w:bottom w:val="single" w:color="000000" w:sz="6" w:space="0"/>
            </w:tcBorders>
            <w:vAlign w:val="top"/>
          </w:tcPr>
          <w:p w14:paraId="178FF060">
            <w:pPr>
              <w:spacing w:before="125" w:line="239" w:lineRule="auto"/>
              <w:ind w:left="218"/>
              <w:rPr>
                <w:rFonts w:ascii="宋体" w:hAnsi="宋体" w:eastAsia="宋体" w:cs="宋体"/>
                <w:sz w:val="12"/>
                <w:szCs w:val="12"/>
              </w:rPr>
            </w:pPr>
            <w:r>
              <w:rPr>
                <w:rFonts w:ascii="宋体" w:hAnsi="宋体" w:eastAsia="宋体" w:cs="宋体"/>
                <w:spacing w:val="-1"/>
                <w:sz w:val="12"/>
                <w:szCs w:val="12"/>
              </w:rPr>
              <w:t>479.98</w:t>
            </w:r>
          </w:p>
        </w:tc>
        <w:tc>
          <w:tcPr>
            <w:tcW w:w="754" w:type="dxa"/>
            <w:tcBorders>
              <w:bottom w:val="single" w:color="000000" w:sz="6" w:space="0"/>
            </w:tcBorders>
            <w:vAlign w:val="top"/>
          </w:tcPr>
          <w:p w14:paraId="76255487">
            <w:pPr>
              <w:rPr>
                <w:rFonts w:ascii="Arial"/>
                <w:sz w:val="21"/>
              </w:rPr>
            </w:pPr>
          </w:p>
        </w:tc>
        <w:tc>
          <w:tcPr>
            <w:tcW w:w="754" w:type="dxa"/>
            <w:tcBorders>
              <w:bottom w:val="single" w:color="000000" w:sz="6" w:space="0"/>
            </w:tcBorders>
            <w:vAlign w:val="top"/>
          </w:tcPr>
          <w:p w14:paraId="25975A62">
            <w:pPr>
              <w:rPr>
                <w:rFonts w:ascii="Arial"/>
                <w:sz w:val="21"/>
              </w:rPr>
            </w:pPr>
          </w:p>
        </w:tc>
        <w:tc>
          <w:tcPr>
            <w:tcW w:w="754" w:type="dxa"/>
            <w:tcBorders>
              <w:bottom w:val="single" w:color="000000" w:sz="6" w:space="0"/>
            </w:tcBorders>
            <w:vAlign w:val="top"/>
          </w:tcPr>
          <w:p w14:paraId="6D93DDFF">
            <w:pPr>
              <w:rPr>
                <w:rFonts w:ascii="Arial"/>
                <w:sz w:val="21"/>
              </w:rPr>
            </w:pPr>
          </w:p>
        </w:tc>
        <w:tc>
          <w:tcPr>
            <w:tcW w:w="754" w:type="dxa"/>
            <w:tcBorders>
              <w:bottom w:val="single" w:color="000000" w:sz="6" w:space="0"/>
            </w:tcBorders>
            <w:vAlign w:val="top"/>
          </w:tcPr>
          <w:p w14:paraId="77F2DF47">
            <w:pPr>
              <w:rPr>
                <w:rFonts w:ascii="Arial"/>
                <w:sz w:val="21"/>
              </w:rPr>
            </w:pPr>
          </w:p>
        </w:tc>
        <w:tc>
          <w:tcPr>
            <w:tcW w:w="763" w:type="dxa"/>
            <w:tcBorders>
              <w:bottom w:val="single" w:color="000000" w:sz="6" w:space="0"/>
              <w:right w:val="single" w:color="000000" w:sz="6" w:space="0"/>
            </w:tcBorders>
            <w:vAlign w:val="top"/>
          </w:tcPr>
          <w:p w14:paraId="3617FD5C">
            <w:pPr>
              <w:spacing w:before="125" w:line="217" w:lineRule="auto"/>
              <w:ind w:left="159"/>
              <w:rPr>
                <w:rFonts w:ascii="宋体" w:hAnsi="宋体" w:eastAsia="宋体" w:cs="宋体"/>
                <w:sz w:val="12"/>
                <w:szCs w:val="12"/>
              </w:rPr>
            </w:pPr>
            <w:r>
              <w:rPr>
                <w:rFonts w:ascii="宋体" w:hAnsi="宋体" w:eastAsia="宋体" w:cs="宋体"/>
                <w:spacing w:val="-1"/>
                <w:sz w:val="12"/>
                <w:szCs w:val="12"/>
              </w:rPr>
              <w:t>7,512.37</w:t>
            </w:r>
          </w:p>
        </w:tc>
      </w:tr>
    </w:tbl>
    <w:p w14:paraId="0CD07E69">
      <w:pPr>
        <w:spacing w:before="71" w:line="220" w:lineRule="auto"/>
        <w:ind w:left="5541"/>
        <w:rPr>
          <w:rFonts w:ascii="宋体" w:hAnsi="宋体" w:eastAsia="宋体" w:cs="宋体"/>
          <w:sz w:val="12"/>
          <w:szCs w:val="12"/>
        </w:rPr>
      </w:pPr>
      <w:r>
        <w:pict>
          <v:shape id="_x0000_s1026" o:spid="_x0000_s1026" o:spt="202" type="#_x0000_t202" style="position:absolute;left:0pt;margin-left:11.95pt;margin-top:2.55pt;height:9.1pt;width:106.8pt;z-index:251665408;mso-width-relative:page;mso-height-relative:page;" filled="f" stroked="f" coordsize="21600,21600">
            <v:path/>
            <v:fill on="f" focussize="0,0"/>
            <v:stroke on="f"/>
            <v:imagedata o:title=""/>
            <o:lock v:ext="edit" aspectratio="f"/>
            <v:textbox inset="0mm,0mm,0mm,0mm">
              <w:txbxContent>
                <w:p w14:paraId="14506C5B">
                  <w:pPr>
                    <w:spacing w:before="20" w:line="218" w:lineRule="auto"/>
                    <w:ind w:left="20"/>
                    <w:rPr>
                      <w:rFonts w:ascii="宋体" w:hAnsi="宋体" w:eastAsia="宋体" w:cs="宋体"/>
                      <w:sz w:val="12"/>
                      <w:szCs w:val="12"/>
                    </w:rPr>
                  </w:pPr>
                  <w:r>
                    <w:rPr>
                      <w:rFonts w:ascii="宋体" w:hAnsi="宋体" w:eastAsia="宋体" w:cs="宋体"/>
                      <w:spacing w:val="-1"/>
                      <w:sz w:val="12"/>
                      <w:szCs w:val="12"/>
                    </w:rPr>
                    <w:t>评估机构:云南俊成矿业权评估有限公司</w:t>
                  </w:r>
                </w:p>
              </w:txbxContent>
            </v:textbox>
          </v:shape>
        </w:pict>
      </w:r>
      <w:r>
        <w:rPr>
          <w:rFonts w:ascii="宋体" w:hAnsi="宋体" w:eastAsia="宋体" w:cs="宋体"/>
          <w:sz w:val="12"/>
          <w:szCs w:val="12"/>
        </w:rPr>
        <w:t xml:space="preserve">项目负责人:李春林                                             </w:t>
      </w:r>
      <w:r>
        <w:rPr>
          <w:rFonts w:ascii="宋体" w:hAnsi="宋体" w:eastAsia="宋体" w:cs="宋体"/>
          <w:spacing w:val="-1"/>
          <w:sz w:val="12"/>
          <w:szCs w:val="12"/>
        </w:rPr>
        <w:t xml:space="preserve">                        制表人：何霞云</w:t>
      </w:r>
    </w:p>
    <w:p w14:paraId="734345D9">
      <w:pPr>
        <w:spacing w:line="220" w:lineRule="auto"/>
        <w:rPr>
          <w:rFonts w:ascii="宋体" w:hAnsi="宋体" w:eastAsia="宋体" w:cs="宋体"/>
          <w:sz w:val="12"/>
          <w:szCs w:val="12"/>
        </w:rPr>
        <w:sectPr>
          <w:headerReference r:id="rId127" w:type="default"/>
          <w:pgSz w:w="16839" w:h="11907"/>
          <w:pgMar w:top="2142" w:right="2525" w:bottom="400" w:left="2525" w:header="1607" w:footer="0" w:gutter="0"/>
          <w:cols w:space="720" w:num="1"/>
        </w:sectPr>
      </w:pPr>
    </w:p>
    <w:p w14:paraId="7C5BAD72">
      <w:pPr>
        <w:spacing w:line="269" w:lineRule="auto"/>
        <w:rPr>
          <w:rFonts w:ascii="Arial"/>
          <w:sz w:val="21"/>
        </w:rPr>
      </w:pPr>
    </w:p>
    <w:p w14:paraId="0E653849">
      <w:pPr>
        <w:spacing w:line="269" w:lineRule="auto"/>
        <w:rPr>
          <w:rFonts w:ascii="Arial"/>
          <w:sz w:val="21"/>
        </w:rPr>
      </w:pPr>
    </w:p>
    <w:p w14:paraId="560CD5E5">
      <w:pPr>
        <w:spacing w:line="270" w:lineRule="auto"/>
        <w:rPr>
          <w:rFonts w:ascii="Arial"/>
          <w:sz w:val="21"/>
        </w:rPr>
      </w:pPr>
    </w:p>
    <w:p w14:paraId="1E3AE590">
      <w:pPr>
        <w:spacing w:line="270" w:lineRule="auto"/>
        <w:rPr>
          <w:rFonts w:ascii="Arial"/>
          <w:sz w:val="21"/>
        </w:rPr>
      </w:pPr>
    </w:p>
    <w:p w14:paraId="79CAF003">
      <w:pPr>
        <w:spacing w:line="270" w:lineRule="auto"/>
        <w:rPr>
          <w:rFonts w:ascii="Arial"/>
          <w:sz w:val="21"/>
        </w:rPr>
      </w:pPr>
    </w:p>
    <w:p w14:paraId="41E19167">
      <w:pPr>
        <w:spacing w:line="270" w:lineRule="auto"/>
        <w:rPr>
          <w:rFonts w:ascii="Arial"/>
          <w:sz w:val="21"/>
        </w:rPr>
      </w:pPr>
    </w:p>
    <w:p w14:paraId="6072C7D8">
      <w:pPr>
        <w:spacing w:line="270" w:lineRule="auto"/>
        <w:rPr>
          <w:rFonts w:ascii="Arial"/>
          <w:sz w:val="21"/>
        </w:rPr>
      </w:pPr>
    </w:p>
    <w:p w14:paraId="117AF827">
      <w:pPr>
        <w:spacing w:before="65" w:line="222" w:lineRule="auto"/>
        <w:ind w:left="74"/>
        <w:rPr>
          <w:rFonts w:ascii="宋体" w:hAnsi="宋体" w:eastAsia="宋体" w:cs="宋体"/>
          <w:sz w:val="20"/>
          <w:szCs w:val="20"/>
        </w:rPr>
      </w:pPr>
      <w:r>
        <w:rPr>
          <w:rFonts w:ascii="宋体" w:hAnsi="宋体" w:eastAsia="宋体" w:cs="宋体"/>
          <w:b/>
          <w:bCs/>
          <w:spacing w:val="-4"/>
          <w:sz w:val="20"/>
          <w:szCs w:val="20"/>
        </w:rPr>
        <w:t>附表六</w:t>
      </w:r>
    </w:p>
    <w:p w14:paraId="63DB5A9A">
      <w:pPr>
        <w:spacing w:before="305" w:line="222" w:lineRule="auto"/>
        <w:ind w:left="3522"/>
        <w:rPr>
          <w:rFonts w:ascii="宋体" w:hAnsi="宋体" w:eastAsia="宋体" w:cs="宋体"/>
          <w:sz w:val="20"/>
          <w:szCs w:val="20"/>
        </w:rPr>
      </w:pPr>
      <w:r>
        <w:rPr>
          <w:rFonts w:ascii="宋体" w:hAnsi="宋体" w:eastAsia="宋体" w:cs="宋体"/>
          <w:b/>
          <w:bCs/>
          <w:spacing w:val="3"/>
          <w:sz w:val="20"/>
          <w:szCs w:val="20"/>
        </w:rPr>
        <w:t>富源县大格煤业有限公司大格煤矿采矿权评估销售收入估算表(一）</w:t>
      </w:r>
    </w:p>
    <w:p w14:paraId="09725544">
      <w:pPr>
        <w:spacing w:line="299" w:lineRule="auto"/>
        <w:rPr>
          <w:rFonts w:ascii="Arial"/>
          <w:sz w:val="21"/>
        </w:rPr>
      </w:pPr>
    </w:p>
    <w:p w14:paraId="063B0A43">
      <w:pPr>
        <w:spacing w:before="45" w:line="227" w:lineRule="auto"/>
        <w:ind w:left="48"/>
        <w:rPr>
          <w:rFonts w:ascii="宋体" w:hAnsi="宋体" w:eastAsia="宋体" w:cs="宋体"/>
          <w:sz w:val="14"/>
          <w:szCs w:val="14"/>
        </w:rPr>
      </w:pPr>
      <w:r>
        <w:rPr>
          <w:rFonts w:ascii="宋体" w:hAnsi="宋体" w:eastAsia="宋体" w:cs="宋体"/>
          <w:spacing w:val="4"/>
          <w:sz w:val="14"/>
          <w:szCs w:val="14"/>
        </w:rPr>
        <w:t xml:space="preserve">矿业权人:富源县大格煤业有限公司                                              评估基准日：2024年9月30日                            </w:t>
      </w:r>
      <w:r>
        <w:rPr>
          <w:rFonts w:ascii="宋体" w:hAnsi="宋体" w:eastAsia="宋体" w:cs="宋体"/>
          <w:spacing w:val="3"/>
          <w:sz w:val="14"/>
          <w:szCs w:val="14"/>
        </w:rPr>
        <w:t xml:space="preserve">                             单位：万元</w:t>
      </w:r>
    </w:p>
    <w:p w14:paraId="646CC3E0">
      <w:pPr>
        <w:spacing w:line="141" w:lineRule="exact"/>
      </w:pPr>
    </w:p>
    <w:tbl>
      <w:tblPr>
        <w:tblStyle w:val="5"/>
        <w:tblW w:w="1242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
        <w:gridCol w:w="1532"/>
        <w:gridCol w:w="521"/>
        <w:gridCol w:w="1035"/>
        <w:gridCol w:w="1107"/>
        <w:gridCol w:w="1121"/>
        <w:gridCol w:w="1121"/>
        <w:gridCol w:w="1121"/>
        <w:gridCol w:w="1121"/>
        <w:gridCol w:w="1121"/>
        <w:gridCol w:w="1121"/>
        <w:gridCol w:w="1135"/>
      </w:tblGrid>
      <w:tr w14:paraId="77246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367" w:type="dxa"/>
            <w:vMerge w:val="restart"/>
            <w:tcBorders>
              <w:top w:val="single" w:color="000000" w:sz="10" w:space="0"/>
              <w:left w:val="single" w:color="000000" w:sz="10" w:space="0"/>
              <w:bottom w:val="nil"/>
            </w:tcBorders>
            <w:vAlign w:val="top"/>
          </w:tcPr>
          <w:p w14:paraId="3C4BB681">
            <w:pPr>
              <w:spacing w:line="313" w:lineRule="auto"/>
              <w:rPr>
                <w:rFonts w:ascii="Arial"/>
                <w:sz w:val="21"/>
              </w:rPr>
            </w:pPr>
          </w:p>
          <w:p w14:paraId="542833D5">
            <w:pPr>
              <w:spacing w:line="313" w:lineRule="auto"/>
              <w:rPr>
                <w:rFonts w:ascii="Arial"/>
                <w:sz w:val="21"/>
              </w:rPr>
            </w:pPr>
          </w:p>
          <w:p w14:paraId="5674898E">
            <w:pPr>
              <w:spacing w:line="314" w:lineRule="auto"/>
              <w:rPr>
                <w:rFonts w:ascii="Arial"/>
                <w:sz w:val="21"/>
              </w:rPr>
            </w:pPr>
          </w:p>
          <w:p w14:paraId="174EFC10">
            <w:pPr>
              <w:spacing w:before="46" w:line="229" w:lineRule="auto"/>
              <w:ind w:left="34"/>
              <w:rPr>
                <w:rFonts w:ascii="宋体" w:hAnsi="宋体" w:eastAsia="宋体" w:cs="宋体"/>
                <w:sz w:val="14"/>
                <w:szCs w:val="14"/>
              </w:rPr>
            </w:pPr>
            <w:r>
              <w:rPr>
                <w:rFonts w:ascii="宋体" w:hAnsi="宋体" w:eastAsia="宋体" w:cs="宋体"/>
                <w:spacing w:val="3"/>
                <w:sz w:val="14"/>
                <w:szCs w:val="14"/>
              </w:rPr>
              <w:t>序号</w:t>
            </w:r>
          </w:p>
        </w:tc>
        <w:tc>
          <w:tcPr>
            <w:tcW w:w="1532" w:type="dxa"/>
            <w:vMerge w:val="restart"/>
            <w:tcBorders>
              <w:top w:val="single" w:color="000000" w:sz="10" w:space="0"/>
              <w:bottom w:val="nil"/>
            </w:tcBorders>
            <w:vAlign w:val="top"/>
          </w:tcPr>
          <w:p w14:paraId="766A91EC">
            <w:pPr>
              <w:spacing w:line="313" w:lineRule="auto"/>
              <w:rPr>
                <w:rFonts w:ascii="Arial"/>
                <w:sz w:val="21"/>
              </w:rPr>
            </w:pPr>
          </w:p>
          <w:p w14:paraId="2DBC8687">
            <w:pPr>
              <w:spacing w:line="313" w:lineRule="auto"/>
              <w:rPr>
                <w:rFonts w:ascii="Arial"/>
                <w:sz w:val="21"/>
              </w:rPr>
            </w:pPr>
          </w:p>
          <w:p w14:paraId="53E91234">
            <w:pPr>
              <w:spacing w:line="314" w:lineRule="auto"/>
              <w:rPr>
                <w:rFonts w:ascii="Arial"/>
                <w:sz w:val="21"/>
              </w:rPr>
            </w:pPr>
          </w:p>
          <w:p w14:paraId="208498DA">
            <w:pPr>
              <w:spacing w:before="45" w:line="229" w:lineRule="auto"/>
              <w:ind w:left="474"/>
              <w:rPr>
                <w:rFonts w:ascii="宋体" w:hAnsi="宋体" w:eastAsia="宋体" w:cs="宋体"/>
                <w:sz w:val="14"/>
                <w:szCs w:val="14"/>
              </w:rPr>
            </w:pPr>
            <w:r>
              <w:rPr>
                <w:rFonts w:ascii="宋体" w:hAnsi="宋体" w:eastAsia="宋体" w:cs="宋体"/>
                <w:spacing w:val="4"/>
                <w:sz w:val="14"/>
                <w:szCs w:val="14"/>
              </w:rPr>
              <w:t>项目名称</w:t>
            </w:r>
          </w:p>
        </w:tc>
        <w:tc>
          <w:tcPr>
            <w:tcW w:w="521" w:type="dxa"/>
            <w:vMerge w:val="restart"/>
            <w:tcBorders>
              <w:top w:val="single" w:color="000000" w:sz="10" w:space="0"/>
              <w:bottom w:val="nil"/>
            </w:tcBorders>
            <w:vAlign w:val="top"/>
          </w:tcPr>
          <w:p w14:paraId="6962EC93">
            <w:pPr>
              <w:spacing w:line="313" w:lineRule="auto"/>
              <w:rPr>
                <w:rFonts w:ascii="Arial"/>
                <w:sz w:val="21"/>
              </w:rPr>
            </w:pPr>
          </w:p>
          <w:p w14:paraId="297FEAC6">
            <w:pPr>
              <w:spacing w:line="313" w:lineRule="auto"/>
              <w:rPr>
                <w:rFonts w:ascii="Arial"/>
                <w:sz w:val="21"/>
              </w:rPr>
            </w:pPr>
          </w:p>
          <w:p w14:paraId="46683421">
            <w:pPr>
              <w:spacing w:line="314" w:lineRule="auto"/>
              <w:rPr>
                <w:rFonts w:ascii="Arial"/>
                <w:sz w:val="21"/>
              </w:rPr>
            </w:pPr>
          </w:p>
          <w:p w14:paraId="4564686B">
            <w:pPr>
              <w:spacing w:before="45" w:line="229" w:lineRule="auto"/>
              <w:ind w:left="112"/>
              <w:rPr>
                <w:rFonts w:ascii="宋体" w:hAnsi="宋体" w:eastAsia="宋体" w:cs="宋体"/>
                <w:sz w:val="14"/>
                <w:szCs w:val="14"/>
              </w:rPr>
            </w:pPr>
            <w:r>
              <w:rPr>
                <w:rFonts w:ascii="宋体" w:hAnsi="宋体" w:eastAsia="宋体" w:cs="宋体"/>
                <w:spacing w:val="2"/>
                <w:sz w:val="14"/>
                <w:szCs w:val="14"/>
              </w:rPr>
              <w:t>单位</w:t>
            </w:r>
          </w:p>
        </w:tc>
        <w:tc>
          <w:tcPr>
            <w:tcW w:w="1035" w:type="dxa"/>
            <w:vMerge w:val="restart"/>
            <w:tcBorders>
              <w:top w:val="single" w:color="000000" w:sz="10" w:space="0"/>
              <w:bottom w:val="nil"/>
            </w:tcBorders>
            <w:vAlign w:val="top"/>
          </w:tcPr>
          <w:p w14:paraId="2E9D2132">
            <w:pPr>
              <w:spacing w:line="313" w:lineRule="auto"/>
              <w:rPr>
                <w:rFonts w:ascii="Arial"/>
                <w:sz w:val="21"/>
              </w:rPr>
            </w:pPr>
          </w:p>
          <w:p w14:paraId="6AF0126B">
            <w:pPr>
              <w:spacing w:line="313" w:lineRule="auto"/>
              <w:rPr>
                <w:rFonts w:ascii="Arial"/>
                <w:sz w:val="21"/>
              </w:rPr>
            </w:pPr>
          </w:p>
          <w:p w14:paraId="6310B744">
            <w:pPr>
              <w:spacing w:line="314" w:lineRule="auto"/>
              <w:rPr>
                <w:rFonts w:ascii="Arial"/>
                <w:sz w:val="21"/>
              </w:rPr>
            </w:pPr>
          </w:p>
          <w:p w14:paraId="1FF61CD7">
            <w:pPr>
              <w:spacing w:before="46" w:line="229" w:lineRule="auto"/>
              <w:ind w:left="375"/>
              <w:rPr>
                <w:rFonts w:ascii="宋体" w:hAnsi="宋体" w:eastAsia="宋体" w:cs="宋体"/>
                <w:sz w:val="14"/>
                <w:szCs w:val="14"/>
              </w:rPr>
            </w:pPr>
            <w:r>
              <w:rPr>
                <w:rFonts w:ascii="宋体" w:hAnsi="宋体" w:eastAsia="宋体" w:cs="宋体"/>
                <w:spacing w:val="3"/>
                <w:sz w:val="14"/>
                <w:szCs w:val="14"/>
              </w:rPr>
              <w:t>合计</w:t>
            </w:r>
          </w:p>
        </w:tc>
        <w:tc>
          <w:tcPr>
            <w:tcW w:w="8968" w:type="dxa"/>
            <w:gridSpan w:val="8"/>
            <w:tcBorders>
              <w:top w:val="single" w:color="000000" w:sz="10" w:space="0"/>
              <w:right w:val="single" w:color="000000" w:sz="10" w:space="0"/>
            </w:tcBorders>
            <w:vAlign w:val="top"/>
          </w:tcPr>
          <w:p w14:paraId="5815188B">
            <w:pPr>
              <w:spacing w:before="274" w:line="228" w:lineRule="auto"/>
              <w:ind w:left="3049"/>
              <w:rPr>
                <w:rFonts w:ascii="宋体" w:hAnsi="宋体" w:eastAsia="宋体" w:cs="宋体"/>
                <w:sz w:val="14"/>
                <w:szCs w:val="14"/>
              </w:rPr>
            </w:pPr>
            <w:r>
              <w:rPr>
                <w:rFonts w:ascii="宋体" w:hAnsi="宋体" w:eastAsia="宋体" w:cs="宋体"/>
                <w:sz w:val="14"/>
                <w:szCs w:val="14"/>
              </w:rPr>
              <w:t>生                    产</w:t>
            </w:r>
            <w:r>
              <w:rPr>
                <w:rFonts w:ascii="宋体" w:hAnsi="宋体" w:eastAsia="宋体" w:cs="宋体"/>
                <w:spacing w:val="6"/>
                <w:sz w:val="14"/>
                <w:szCs w:val="14"/>
              </w:rPr>
              <w:t xml:space="preserve">              </w:t>
            </w:r>
            <w:r>
              <w:rPr>
                <w:rFonts w:ascii="宋体" w:hAnsi="宋体" w:eastAsia="宋体" w:cs="宋体"/>
                <w:sz w:val="14"/>
                <w:szCs w:val="14"/>
              </w:rPr>
              <w:t>期</w:t>
            </w:r>
          </w:p>
        </w:tc>
      </w:tr>
      <w:tr w14:paraId="6E7FF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367" w:type="dxa"/>
            <w:vMerge w:val="continue"/>
            <w:tcBorders>
              <w:top w:val="nil"/>
              <w:left w:val="single" w:color="000000" w:sz="10" w:space="0"/>
              <w:bottom w:val="nil"/>
            </w:tcBorders>
            <w:vAlign w:val="top"/>
          </w:tcPr>
          <w:p w14:paraId="2CAC6BDB">
            <w:pPr>
              <w:rPr>
                <w:rFonts w:ascii="Arial"/>
                <w:sz w:val="21"/>
              </w:rPr>
            </w:pPr>
          </w:p>
        </w:tc>
        <w:tc>
          <w:tcPr>
            <w:tcW w:w="1532" w:type="dxa"/>
            <w:vMerge w:val="continue"/>
            <w:tcBorders>
              <w:top w:val="nil"/>
              <w:bottom w:val="nil"/>
            </w:tcBorders>
            <w:vAlign w:val="top"/>
          </w:tcPr>
          <w:p w14:paraId="107F6BF2">
            <w:pPr>
              <w:rPr>
                <w:rFonts w:ascii="Arial"/>
                <w:sz w:val="21"/>
              </w:rPr>
            </w:pPr>
          </w:p>
        </w:tc>
        <w:tc>
          <w:tcPr>
            <w:tcW w:w="521" w:type="dxa"/>
            <w:vMerge w:val="continue"/>
            <w:tcBorders>
              <w:top w:val="nil"/>
              <w:bottom w:val="nil"/>
            </w:tcBorders>
            <w:vAlign w:val="top"/>
          </w:tcPr>
          <w:p w14:paraId="7DE9BEC6">
            <w:pPr>
              <w:rPr>
                <w:rFonts w:ascii="Arial"/>
                <w:sz w:val="21"/>
              </w:rPr>
            </w:pPr>
          </w:p>
        </w:tc>
        <w:tc>
          <w:tcPr>
            <w:tcW w:w="1035" w:type="dxa"/>
            <w:vMerge w:val="continue"/>
            <w:tcBorders>
              <w:top w:val="nil"/>
              <w:bottom w:val="nil"/>
            </w:tcBorders>
            <w:vAlign w:val="top"/>
          </w:tcPr>
          <w:p w14:paraId="26F3D6F8">
            <w:pPr>
              <w:rPr>
                <w:rFonts w:ascii="Arial"/>
                <w:sz w:val="21"/>
              </w:rPr>
            </w:pPr>
          </w:p>
        </w:tc>
        <w:tc>
          <w:tcPr>
            <w:tcW w:w="1107" w:type="dxa"/>
            <w:vAlign w:val="top"/>
          </w:tcPr>
          <w:p w14:paraId="0173F319">
            <w:pPr>
              <w:spacing w:before="284" w:line="187" w:lineRule="exact"/>
              <w:ind w:left="199"/>
              <w:rPr>
                <w:rFonts w:ascii="宋体" w:hAnsi="宋体" w:eastAsia="宋体" w:cs="宋体"/>
                <w:sz w:val="14"/>
                <w:szCs w:val="14"/>
              </w:rPr>
            </w:pPr>
            <w:r>
              <w:rPr>
                <w:rFonts w:ascii="宋体" w:hAnsi="宋体" w:eastAsia="宋体" w:cs="宋体"/>
                <w:spacing w:val="3"/>
                <w:position w:val="1"/>
                <w:sz w:val="14"/>
                <w:szCs w:val="14"/>
              </w:rPr>
              <w:t>2024.10-12</w:t>
            </w:r>
          </w:p>
        </w:tc>
        <w:tc>
          <w:tcPr>
            <w:tcW w:w="1121" w:type="dxa"/>
            <w:vAlign w:val="top"/>
          </w:tcPr>
          <w:p w14:paraId="00A5737B">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2025</w:t>
            </w:r>
          </w:p>
        </w:tc>
        <w:tc>
          <w:tcPr>
            <w:tcW w:w="1121" w:type="dxa"/>
            <w:vAlign w:val="top"/>
          </w:tcPr>
          <w:p w14:paraId="1DD03C43">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2026</w:t>
            </w:r>
          </w:p>
        </w:tc>
        <w:tc>
          <w:tcPr>
            <w:tcW w:w="1121" w:type="dxa"/>
            <w:vAlign w:val="top"/>
          </w:tcPr>
          <w:p w14:paraId="20596F8F">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2027</w:t>
            </w:r>
          </w:p>
        </w:tc>
        <w:tc>
          <w:tcPr>
            <w:tcW w:w="1121" w:type="dxa"/>
            <w:vAlign w:val="top"/>
          </w:tcPr>
          <w:p w14:paraId="377F9DBE">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2028</w:t>
            </w:r>
          </w:p>
        </w:tc>
        <w:tc>
          <w:tcPr>
            <w:tcW w:w="1121" w:type="dxa"/>
            <w:vAlign w:val="top"/>
          </w:tcPr>
          <w:p w14:paraId="2134B729">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2029</w:t>
            </w:r>
          </w:p>
        </w:tc>
        <w:tc>
          <w:tcPr>
            <w:tcW w:w="1121" w:type="dxa"/>
            <w:vAlign w:val="top"/>
          </w:tcPr>
          <w:p w14:paraId="67759034">
            <w:pPr>
              <w:spacing w:before="284" w:line="188" w:lineRule="exact"/>
              <w:ind w:left="435"/>
              <w:rPr>
                <w:rFonts w:ascii="宋体" w:hAnsi="宋体" w:eastAsia="宋体" w:cs="宋体"/>
                <w:sz w:val="14"/>
                <w:szCs w:val="14"/>
              </w:rPr>
            </w:pPr>
            <w:r>
              <w:rPr>
                <w:rFonts w:ascii="宋体" w:hAnsi="宋体" w:eastAsia="宋体" w:cs="宋体"/>
                <w:spacing w:val="2"/>
                <w:position w:val="1"/>
                <w:sz w:val="14"/>
                <w:szCs w:val="14"/>
              </w:rPr>
              <w:t>2030</w:t>
            </w:r>
          </w:p>
        </w:tc>
        <w:tc>
          <w:tcPr>
            <w:tcW w:w="1135" w:type="dxa"/>
            <w:tcBorders>
              <w:right w:val="single" w:color="000000" w:sz="10" w:space="0"/>
            </w:tcBorders>
            <w:vAlign w:val="top"/>
          </w:tcPr>
          <w:p w14:paraId="7CE7BDB8">
            <w:pPr>
              <w:spacing w:before="284" w:line="188" w:lineRule="exact"/>
              <w:ind w:left="435"/>
              <w:rPr>
                <w:rFonts w:ascii="宋体" w:hAnsi="宋体" w:eastAsia="宋体" w:cs="宋体"/>
                <w:sz w:val="14"/>
                <w:szCs w:val="14"/>
              </w:rPr>
            </w:pPr>
            <w:r>
              <w:rPr>
                <w:rFonts w:ascii="宋体" w:hAnsi="宋体" w:eastAsia="宋体" w:cs="宋体"/>
                <w:spacing w:val="2"/>
                <w:position w:val="1"/>
                <w:sz w:val="14"/>
                <w:szCs w:val="14"/>
              </w:rPr>
              <w:t>2031</w:t>
            </w:r>
          </w:p>
        </w:tc>
      </w:tr>
      <w:tr w14:paraId="4B9E0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367" w:type="dxa"/>
            <w:vMerge w:val="continue"/>
            <w:tcBorders>
              <w:top w:val="nil"/>
              <w:left w:val="single" w:color="000000" w:sz="10" w:space="0"/>
            </w:tcBorders>
            <w:vAlign w:val="top"/>
          </w:tcPr>
          <w:p w14:paraId="2F6DB36A">
            <w:pPr>
              <w:rPr>
                <w:rFonts w:ascii="Arial"/>
                <w:sz w:val="21"/>
              </w:rPr>
            </w:pPr>
          </w:p>
        </w:tc>
        <w:tc>
          <w:tcPr>
            <w:tcW w:w="1532" w:type="dxa"/>
            <w:vMerge w:val="continue"/>
            <w:tcBorders>
              <w:top w:val="nil"/>
            </w:tcBorders>
            <w:vAlign w:val="top"/>
          </w:tcPr>
          <w:p w14:paraId="05CF37B4">
            <w:pPr>
              <w:rPr>
                <w:rFonts w:ascii="Arial"/>
                <w:sz w:val="21"/>
              </w:rPr>
            </w:pPr>
          </w:p>
        </w:tc>
        <w:tc>
          <w:tcPr>
            <w:tcW w:w="521" w:type="dxa"/>
            <w:vMerge w:val="continue"/>
            <w:tcBorders>
              <w:top w:val="nil"/>
            </w:tcBorders>
            <w:vAlign w:val="top"/>
          </w:tcPr>
          <w:p w14:paraId="0FC76710">
            <w:pPr>
              <w:rPr>
                <w:rFonts w:ascii="Arial"/>
                <w:sz w:val="21"/>
              </w:rPr>
            </w:pPr>
          </w:p>
        </w:tc>
        <w:tc>
          <w:tcPr>
            <w:tcW w:w="1035" w:type="dxa"/>
            <w:vMerge w:val="continue"/>
            <w:tcBorders>
              <w:top w:val="nil"/>
            </w:tcBorders>
            <w:vAlign w:val="top"/>
          </w:tcPr>
          <w:p w14:paraId="58A558E9">
            <w:pPr>
              <w:rPr>
                <w:rFonts w:ascii="Arial"/>
                <w:sz w:val="21"/>
              </w:rPr>
            </w:pPr>
          </w:p>
        </w:tc>
        <w:tc>
          <w:tcPr>
            <w:tcW w:w="1107" w:type="dxa"/>
            <w:vAlign w:val="top"/>
          </w:tcPr>
          <w:p w14:paraId="694DA9A1">
            <w:pPr>
              <w:spacing w:before="283" w:line="188" w:lineRule="exact"/>
              <w:ind w:left="386"/>
              <w:rPr>
                <w:rFonts w:ascii="宋体" w:hAnsi="宋体" w:eastAsia="宋体" w:cs="宋体"/>
                <w:sz w:val="14"/>
                <w:szCs w:val="14"/>
              </w:rPr>
            </w:pPr>
            <w:r>
              <w:rPr>
                <w:rFonts w:ascii="宋体" w:hAnsi="宋体" w:eastAsia="宋体" w:cs="宋体"/>
                <w:spacing w:val="2"/>
                <w:position w:val="1"/>
                <w:sz w:val="14"/>
                <w:szCs w:val="14"/>
              </w:rPr>
              <w:t>0.25</w:t>
            </w:r>
          </w:p>
        </w:tc>
        <w:tc>
          <w:tcPr>
            <w:tcW w:w="1121" w:type="dxa"/>
            <w:vAlign w:val="top"/>
          </w:tcPr>
          <w:p w14:paraId="6223FF32">
            <w:pPr>
              <w:spacing w:before="283" w:line="188" w:lineRule="exact"/>
              <w:ind w:left="410"/>
              <w:rPr>
                <w:rFonts w:ascii="宋体" w:hAnsi="宋体" w:eastAsia="宋体" w:cs="宋体"/>
                <w:sz w:val="14"/>
                <w:szCs w:val="14"/>
              </w:rPr>
            </w:pPr>
            <w:r>
              <w:rPr>
                <w:rFonts w:ascii="宋体" w:hAnsi="宋体" w:eastAsia="宋体" w:cs="宋体"/>
                <w:spacing w:val="-1"/>
                <w:position w:val="1"/>
                <w:sz w:val="14"/>
                <w:szCs w:val="14"/>
              </w:rPr>
              <w:t>1.25</w:t>
            </w:r>
          </w:p>
        </w:tc>
        <w:tc>
          <w:tcPr>
            <w:tcW w:w="1121" w:type="dxa"/>
            <w:vAlign w:val="top"/>
          </w:tcPr>
          <w:p w14:paraId="16167FA6">
            <w:pPr>
              <w:spacing w:before="283" w:line="188" w:lineRule="exact"/>
              <w:ind w:left="400"/>
              <w:rPr>
                <w:rFonts w:ascii="宋体" w:hAnsi="宋体" w:eastAsia="宋体" w:cs="宋体"/>
                <w:sz w:val="14"/>
                <w:szCs w:val="14"/>
              </w:rPr>
            </w:pPr>
            <w:r>
              <w:rPr>
                <w:rFonts w:ascii="宋体" w:hAnsi="宋体" w:eastAsia="宋体" w:cs="宋体"/>
                <w:spacing w:val="2"/>
                <w:position w:val="1"/>
                <w:sz w:val="14"/>
                <w:szCs w:val="14"/>
              </w:rPr>
              <w:t>2.25</w:t>
            </w:r>
          </w:p>
        </w:tc>
        <w:tc>
          <w:tcPr>
            <w:tcW w:w="1121" w:type="dxa"/>
            <w:vAlign w:val="top"/>
          </w:tcPr>
          <w:p w14:paraId="38806D95">
            <w:pPr>
              <w:spacing w:before="283" w:line="188" w:lineRule="exact"/>
              <w:ind w:left="401"/>
              <w:rPr>
                <w:rFonts w:ascii="宋体" w:hAnsi="宋体" w:eastAsia="宋体" w:cs="宋体"/>
                <w:sz w:val="14"/>
                <w:szCs w:val="14"/>
              </w:rPr>
            </w:pPr>
            <w:r>
              <w:rPr>
                <w:rFonts w:ascii="宋体" w:hAnsi="宋体" w:eastAsia="宋体" w:cs="宋体"/>
                <w:spacing w:val="1"/>
                <w:position w:val="1"/>
                <w:sz w:val="14"/>
                <w:szCs w:val="14"/>
              </w:rPr>
              <w:t>3.25</w:t>
            </w:r>
          </w:p>
        </w:tc>
        <w:tc>
          <w:tcPr>
            <w:tcW w:w="1121" w:type="dxa"/>
            <w:vAlign w:val="top"/>
          </w:tcPr>
          <w:p w14:paraId="4AA10881">
            <w:pPr>
              <w:spacing w:before="283" w:line="188" w:lineRule="exact"/>
              <w:ind w:left="398"/>
              <w:rPr>
                <w:rFonts w:ascii="宋体" w:hAnsi="宋体" w:eastAsia="宋体" w:cs="宋体"/>
                <w:sz w:val="14"/>
                <w:szCs w:val="14"/>
              </w:rPr>
            </w:pPr>
            <w:r>
              <w:rPr>
                <w:rFonts w:ascii="宋体" w:hAnsi="宋体" w:eastAsia="宋体" w:cs="宋体"/>
                <w:spacing w:val="2"/>
                <w:position w:val="1"/>
                <w:sz w:val="14"/>
                <w:szCs w:val="14"/>
              </w:rPr>
              <w:t>4.25</w:t>
            </w:r>
          </w:p>
        </w:tc>
        <w:tc>
          <w:tcPr>
            <w:tcW w:w="1121" w:type="dxa"/>
            <w:vAlign w:val="top"/>
          </w:tcPr>
          <w:p w14:paraId="3DCBC119">
            <w:pPr>
              <w:spacing w:before="283" w:line="188" w:lineRule="exact"/>
              <w:ind w:left="401"/>
              <w:rPr>
                <w:rFonts w:ascii="宋体" w:hAnsi="宋体" w:eastAsia="宋体" w:cs="宋体"/>
                <w:sz w:val="14"/>
                <w:szCs w:val="14"/>
              </w:rPr>
            </w:pPr>
            <w:r>
              <w:rPr>
                <w:rFonts w:ascii="宋体" w:hAnsi="宋体" w:eastAsia="宋体" w:cs="宋体"/>
                <w:spacing w:val="1"/>
                <w:position w:val="1"/>
                <w:sz w:val="14"/>
                <w:szCs w:val="14"/>
              </w:rPr>
              <w:t>5.25</w:t>
            </w:r>
          </w:p>
        </w:tc>
        <w:tc>
          <w:tcPr>
            <w:tcW w:w="1121" w:type="dxa"/>
            <w:vAlign w:val="top"/>
          </w:tcPr>
          <w:p w14:paraId="2EAEF2F9">
            <w:pPr>
              <w:spacing w:before="283" w:line="188" w:lineRule="exact"/>
              <w:ind w:left="399"/>
              <w:rPr>
                <w:rFonts w:ascii="宋体" w:hAnsi="宋体" w:eastAsia="宋体" w:cs="宋体"/>
                <w:sz w:val="14"/>
                <w:szCs w:val="14"/>
              </w:rPr>
            </w:pPr>
            <w:r>
              <w:rPr>
                <w:rFonts w:ascii="宋体" w:hAnsi="宋体" w:eastAsia="宋体" w:cs="宋体"/>
                <w:spacing w:val="2"/>
                <w:position w:val="1"/>
                <w:sz w:val="14"/>
                <w:szCs w:val="14"/>
              </w:rPr>
              <w:t>6.25</w:t>
            </w:r>
          </w:p>
        </w:tc>
        <w:tc>
          <w:tcPr>
            <w:tcW w:w="1135" w:type="dxa"/>
            <w:tcBorders>
              <w:right w:val="single" w:color="000000" w:sz="10" w:space="0"/>
            </w:tcBorders>
            <w:vAlign w:val="top"/>
          </w:tcPr>
          <w:p w14:paraId="4B02EA15">
            <w:pPr>
              <w:spacing w:before="283" w:line="188" w:lineRule="exact"/>
              <w:ind w:left="401"/>
              <w:rPr>
                <w:rFonts w:ascii="宋体" w:hAnsi="宋体" w:eastAsia="宋体" w:cs="宋体"/>
                <w:sz w:val="14"/>
                <w:szCs w:val="14"/>
              </w:rPr>
            </w:pPr>
            <w:r>
              <w:rPr>
                <w:rFonts w:ascii="宋体" w:hAnsi="宋体" w:eastAsia="宋体" w:cs="宋体"/>
                <w:spacing w:val="1"/>
                <w:position w:val="1"/>
                <w:sz w:val="14"/>
                <w:szCs w:val="14"/>
              </w:rPr>
              <w:t>7.25</w:t>
            </w:r>
          </w:p>
        </w:tc>
      </w:tr>
      <w:tr w14:paraId="1BEA1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367" w:type="dxa"/>
            <w:tcBorders>
              <w:left w:val="single" w:color="000000" w:sz="10" w:space="0"/>
            </w:tcBorders>
            <w:vAlign w:val="top"/>
          </w:tcPr>
          <w:p w14:paraId="3E91F6AF">
            <w:pPr>
              <w:spacing w:line="438" w:lineRule="auto"/>
              <w:rPr>
                <w:rFonts w:ascii="Arial"/>
                <w:sz w:val="21"/>
              </w:rPr>
            </w:pPr>
          </w:p>
          <w:p w14:paraId="2A4CFA7F">
            <w:pPr>
              <w:spacing w:before="46" w:line="189" w:lineRule="exact"/>
              <w:ind w:left="155"/>
              <w:rPr>
                <w:rFonts w:ascii="宋体" w:hAnsi="宋体" w:eastAsia="宋体" w:cs="宋体"/>
                <w:sz w:val="14"/>
                <w:szCs w:val="14"/>
              </w:rPr>
            </w:pPr>
            <w:r>
              <w:rPr>
                <w:rFonts w:ascii="宋体" w:hAnsi="宋体" w:eastAsia="宋体" w:cs="宋体"/>
                <w:position w:val="1"/>
                <w:sz w:val="14"/>
                <w:szCs w:val="14"/>
              </w:rPr>
              <w:t>1</w:t>
            </w:r>
          </w:p>
        </w:tc>
        <w:tc>
          <w:tcPr>
            <w:tcW w:w="1532" w:type="dxa"/>
            <w:vAlign w:val="top"/>
          </w:tcPr>
          <w:p w14:paraId="26AFD242">
            <w:pPr>
              <w:spacing w:line="441" w:lineRule="auto"/>
              <w:rPr>
                <w:rFonts w:ascii="Arial"/>
                <w:sz w:val="21"/>
              </w:rPr>
            </w:pPr>
          </w:p>
          <w:p w14:paraId="6FB155F9">
            <w:pPr>
              <w:spacing w:before="45" w:line="228" w:lineRule="auto"/>
              <w:ind w:left="21"/>
              <w:rPr>
                <w:rFonts w:ascii="宋体" w:hAnsi="宋体" w:eastAsia="宋体" w:cs="宋体"/>
                <w:sz w:val="14"/>
                <w:szCs w:val="14"/>
              </w:rPr>
            </w:pPr>
            <w:r>
              <w:rPr>
                <w:rFonts w:ascii="宋体" w:hAnsi="宋体" w:eastAsia="宋体" w:cs="宋体"/>
                <w:spacing w:val="4"/>
                <w:sz w:val="14"/>
                <w:szCs w:val="14"/>
              </w:rPr>
              <w:t>原煤生产量</w:t>
            </w:r>
          </w:p>
        </w:tc>
        <w:tc>
          <w:tcPr>
            <w:tcW w:w="521" w:type="dxa"/>
            <w:vAlign w:val="top"/>
          </w:tcPr>
          <w:p w14:paraId="11DB8B97">
            <w:pPr>
              <w:spacing w:line="441" w:lineRule="auto"/>
              <w:rPr>
                <w:rFonts w:ascii="Arial"/>
                <w:sz w:val="21"/>
              </w:rPr>
            </w:pPr>
          </w:p>
          <w:p w14:paraId="621B1D03">
            <w:pPr>
              <w:spacing w:before="45" w:line="229" w:lineRule="auto"/>
              <w:ind w:left="111"/>
              <w:rPr>
                <w:rFonts w:ascii="宋体" w:hAnsi="宋体" w:eastAsia="宋体" w:cs="宋体"/>
                <w:sz w:val="14"/>
                <w:szCs w:val="14"/>
              </w:rPr>
            </w:pPr>
            <w:r>
              <w:rPr>
                <w:rFonts w:ascii="宋体" w:hAnsi="宋体" w:eastAsia="宋体" w:cs="宋体"/>
                <w:spacing w:val="1"/>
                <w:sz w:val="14"/>
                <w:szCs w:val="14"/>
              </w:rPr>
              <w:t>万吨</w:t>
            </w:r>
          </w:p>
        </w:tc>
        <w:tc>
          <w:tcPr>
            <w:tcW w:w="1035" w:type="dxa"/>
            <w:vAlign w:val="top"/>
          </w:tcPr>
          <w:p w14:paraId="3A608D07">
            <w:pPr>
              <w:spacing w:line="438" w:lineRule="auto"/>
              <w:rPr>
                <w:rFonts w:ascii="Arial"/>
                <w:sz w:val="21"/>
              </w:rPr>
            </w:pPr>
          </w:p>
          <w:p w14:paraId="40B0CE54">
            <w:pPr>
              <w:spacing w:before="46" w:line="188" w:lineRule="exact"/>
              <w:ind w:left="297"/>
              <w:rPr>
                <w:rFonts w:ascii="宋体" w:hAnsi="宋体" w:eastAsia="宋体" w:cs="宋体"/>
                <w:sz w:val="14"/>
                <w:szCs w:val="14"/>
              </w:rPr>
            </w:pPr>
            <w:r>
              <w:rPr>
                <w:rFonts w:ascii="宋体" w:hAnsi="宋体" w:eastAsia="宋体" w:cs="宋体"/>
                <w:spacing w:val="3"/>
                <w:position w:val="1"/>
                <w:sz w:val="14"/>
                <w:szCs w:val="14"/>
              </w:rPr>
              <w:t>865.99</w:t>
            </w:r>
          </w:p>
        </w:tc>
        <w:tc>
          <w:tcPr>
            <w:tcW w:w="1107" w:type="dxa"/>
            <w:vAlign w:val="top"/>
          </w:tcPr>
          <w:p w14:paraId="3EA8DCF7">
            <w:pPr>
              <w:spacing w:line="438" w:lineRule="auto"/>
              <w:rPr>
                <w:rFonts w:ascii="Arial"/>
                <w:sz w:val="21"/>
              </w:rPr>
            </w:pPr>
          </w:p>
          <w:p w14:paraId="3AF2D473">
            <w:pPr>
              <w:spacing w:before="46" w:line="188" w:lineRule="exact"/>
              <w:ind w:left="396"/>
              <w:rPr>
                <w:rFonts w:ascii="宋体" w:hAnsi="宋体" w:eastAsia="宋体" w:cs="宋体"/>
                <w:sz w:val="14"/>
                <w:szCs w:val="14"/>
              </w:rPr>
            </w:pPr>
            <w:r>
              <w:rPr>
                <w:rFonts w:ascii="宋体" w:hAnsi="宋体" w:eastAsia="宋体" w:cs="宋体"/>
                <w:position w:val="1"/>
                <w:sz w:val="14"/>
                <w:szCs w:val="14"/>
              </w:rPr>
              <w:t>15.00</w:t>
            </w:r>
          </w:p>
        </w:tc>
        <w:tc>
          <w:tcPr>
            <w:tcW w:w="1121" w:type="dxa"/>
            <w:vAlign w:val="top"/>
          </w:tcPr>
          <w:p w14:paraId="405F0284">
            <w:pPr>
              <w:spacing w:line="438" w:lineRule="auto"/>
              <w:rPr>
                <w:rFonts w:ascii="Arial"/>
                <w:sz w:val="21"/>
              </w:rPr>
            </w:pPr>
          </w:p>
          <w:p w14:paraId="66DB801C">
            <w:pPr>
              <w:spacing w:before="46" w:line="188" w:lineRule="exact"/>
              <w:ind w:left="400"/>
              <w:rPr>
                <w:rFonts w:ascii="宋体" w:hAnsi="宋体" w:eastAsia="宋体" w:cs="宋体"/>
                <w:sz w:val="14"/>
                <w:szCs w:val="14"/>
              </w:rPr>
            </w:pPr>
            <w:r>
              <w:rPr>
                <w:rFonts w:ascii="宋体" w:hAnsi="宋体" w:eastAsia="宋体" w:cs="宋体"/>
                <w:spacing w:val="2"/>
                <w:position w:val="1"/>
                <w:sz w:val="14"/>
                <w:szCs w:val="14"/>
              </w:rPr>
              <w:t>60.00</w:t>
            </w:r>
          </w:p>
        </w:tc>
        <w:tc>
          <w:tcPr>
            <w:tcW w:w="1121" w:type="dxa"/>
            <w:vAlign w:val="top"/>
          </w:tcPr>
          <w:p w14:paraId="1C044EEC">
            <w:pPr>
              <w:spacing w:line="438" w:lineRule="auto"/>
              <w:rPr>
                <w:rFonts w:ascii="Arial"/>
                <w:sz w:val="21"/>
              </w:rPr>
            </w:pPr>
          </w:p>
          <w:p w14:paraId="04937898">
            <w:pPr>
              <w:spacing w:before="46" w:line="188" w:lineRule="exact"/>
              <w:ind w:left="400"/>
              <w:rPr>
                <w:rFonts w:ascii="宋体" w:hAnsi="宋体" w:eastAsia="宋体" w:cs="宋体"/>
                <w:sz w:val="14"/>
                <w:szCs w:val="14"/>
              </w:rPr>
            </w:pPr>
            <w:r>
              <w:rPr>
                <w:rFonts w:ascii="宋体" w:hAnsi="宋体" w:eastAsia="宋体" w:cs="宋体"/>
                <w:spacing w:val="2"/>
                <w:position w:val="1"/>
                <w:sz w:val="14"/>
                <w:szCs w:val="14"/>
              </w:rPr>
              <w:t>60.00</w:t>
            </w:r>
          </w:p>
        </w:tc>
        <w:tc>
          <w:tcPr>
            <w:tcW w:w="1121" w:type="dxa"/>
            <w:vAlign w:val="top"/>
          </w:tcPr>
          <w:p w14:paraId="1C27BCC4">
            <w:pPr>
              <w:spacing w:line="438" w:lineRule="auto"/>
              <w:rPr>
                <w:rFonts w:ascii="Arial"/>
                <w:sz w:val="21"/>
              </w:rPr>
            </w:pPr>
          </w:p>
          <w:p w14:paraId="2560F181">
            <w:pPr>
              <w:spacing w:before="46" w:line="188" w:lineRule="exact"/>
              <w:ind w:left="400"/>
              <w:rPr>
                <w:rFonts w:ascii="宋体" w:hAnsi="宋体" w:eastAsia="宋体" w:cs="宋体"/>
                <w:sz w:val="14"/>
                <w:szCs w:val="14"/>
              </w:rPr>
            </w:pPr>
            <w:r>
              <w:rPr>
                <w:rFonts w:ascii="宋体" w:hAnsi="宋体" w:eastAsia="宋体" w:cs="宋体"/>
                <w:spacing w:val="2"/>
                <w:position w:val="1"/>
                <w:sz w:val="14"/>
                <w:szCs w:val="14"/>
              </w:rPr>
              <w:t>60.00</w:t>
            </w:r>
          </w:p>
        </w:tc>
        <w:tc>
          <w:tcPr>
            <w:tcW w:w="1121" w:type="dxa"/>
            <w:vAlign w:val="top"/>
          </w:tcPr>
          <w:p w14:paraId="73E9A5F4">
            <w:pPr>
              <w:spacing w:line="438" w:lineRule="auto"/>
              <w:rPr>
                <w:rFonts w:ascii="Arial"/>
                <w:sz w:val="21"/>
              </w:rPr>
            </w:pPr>
          </w:p>
          <w:p w14:paraId="4F2CD60D">
            <w:pPr>
              <w:spacing w:before="46" w:line="188" w:lineRule="exact"/>
              <w:ind w:left="400"/>
              <w:rPr>
                <w:rFonts w:ascii="宋体" w:hAnsi="宋体" w:eastAsia="宋体" w:cs="宋体"/>
                <w:sz w:val="14"/>
                <w:szCs w:val="14"/>
              </w:rPr>
            </w:pPr>
            <w:r>
              <w:rPr>
                <w:rFonts w:ascii="宋体" w:hAnsi="宋体" w:eastAsia="宋体" w:cs="宋体"/>
                <w:spacing w:val="2"/>
                <w:position w:val="1"/>
                <w:sz w:val="14"/>
                <w:szCs w:val="14"/>
              </w:rPr>
              <w:t>60.00</w:t>
            </w:r>
          </w:p>
        </w:tc>
        <w:tc>
          <w:tcPr>
            <w:tcW w:w="1121" w:type="dxa"/>
            <w:vAlign w:val="top"/>
          </w:tcPr>
          <w:p w14:paraId="5B7D0A8C">
            <w:pPr>
              <w:spacing w:line="438" w:lineRule="auto"/>
              <w:rPr>
                <w:rFonts w:ascii="Arial"/>
                <w:sz w:val="21"/>
              </w:rPr>
            </w:pPr>
          </w:p>
          <w:p w14:paraId="3E66C083">
            <w:pPr>
              <w:spacing w:before="46" w:line="188" w:lineRule="exact"/>
              <w:ind w:left="399"/>
              <w:rPr>
                <w:rFonts w:ascii="宋体" w:hAnsi="宋体" w:eastAsia="宋体" w:cs="宋体"/>
                <w:sz w:val="14"/>
                <w:szCs w:val="14"/>
              </w:rPr>
            </w:pPr>
            <w:r>
              <w:rPr>
                <w:rFonts w:ascii="宋体" w:hAnsi="宋体" w:eastAsia="宋体" w:cs="宋体"/>
                <w:spacing w:val="2"/>
                <w:position w:val="1"/>
                <w:sz w:val="14"/>
                <w:szCs w:val="14"/>
              </w:rPr>
              <w:t>60.00</w:t>
            </w:r>
          </w:p>
        </w:tc>
        <w:tc>
          <w:tcPr>
            <w:tcW w:w="1121" w:type="dxa"/>
            <w:vAlign w:val="top"/>
          </w:tcPr>
          <w:p w14:paraId="775A5428">
            <w:pPr>
              <w:spacing w:line="438" w:lineRule="auto"/>
              <w:rPr>
                <w:rFonts w:ascii="Arial"/>
                <w:sz w:val="21"/>
              </w:rPr>
            </w:pPr>
          </w:p>
          <w:p w14:paraId="623D9E2E">
            <w:pPr>
              <w:spacing w:before="46" w:line="188" w:lineRule="exact"/>
              <w:ind w:left="399"/>
              <w:rPr>
                <w:rFonts w:ascii="宋体" w:hAnsi="宋体" w:eastAsia="宋体" w:cs="宋体"/>
                <w:sz w:val="14"/>
                <w:szCs w:val="14"/>
              </w:rPr>
            </w:pPr>
            <w:r>
              <w:rPr>
                <w:rFonts w:ascii="宋体" w:hAnsi="宋体" w:eastAsia="宋体" w:cs="宋体"/>
                <w:spacing w:val="2"/>
                <w:position w:val="1"/>
                <w:sz w:val="14"/>
                <w:szCs w:val="14"/>
              </w:rPr>
              <w:t>60.00</w:t>
            </w:r>
          </w:p>
        </w:tc>
        <w:tc>
          <w:tcPr>
            <w:tcW w:w="1135" w:type="dxa"/>
            <w:tcBorders>
              <w:right w:val="single" w:color="000000" w:sz="10" w:space="0"/>
            </w:tcBorders>
            <w:vAlign w:val="top"/>
          </w:tcPr>
          <w:p w14:paraId="2BA33B31">
            <w:pPr>
              <w:spacing w:line="438" w:lineRule="auto"/>
              <w:rPr>
                <w:rFonts w:ascii="Arial"/>
                <w:sz w:val="21"/>
              </w:rPr>
            </w:pPr>
          </w:p>
          <w:p w14:paraId="09EA3E7E">
            <w:pPr>
              <w:spacing w:before="46" w:line="188" w:lineRule="exact"/>
              <w:ind w:left="399"/>
              <w:rPr>
                <w:rFonts w:ascii="宋体" w:hAnsi="宋体" w:eastAsia="宋体" w:cs="宋体"/>
                <w:sz w:val="14"/>
                <w:szCs w:val="14"/>
              </w:rPr>
            </w:pPr>
            <w:r>
              <w:rPr>
                <w:rFonts w:ascii="宋体" w:hAnsi="宋体" w:eastAsia="宋体" w:cs="宋体"/>
                <w:spacing w:val="2"/>
                <w:position w:val="1"/>
                <w:sz w:val="14"/>
                <w:szCs w:val="14"/>
              </w:rPr>
              <w:t>60.00</w:t>
            </w:r>
          </w:p>
        </w:tc>
      </w:tr>
      <w:tr w14:paraId="7BDBD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367" w:type="dxa"/>
            <w:tcBorders>
              <w:left w:val="single" w:color="000000" w:sz="10" w:space="0"/>
            </w:tcBorders>
            <w:vAlign w:val="top"/>
          </w:tcPr>
          <w:p w14:paraId="749C2EE4">
            <w:pPr>
              <w:spacing w:line="452" w:lineRule="auto"/>
              <w:rPr>
                <w:rFonts w:ascii="Arial"/>
                <w:sz w:val="21"/>
              </w:rPr>
            </w:pPr>
          </w:p>
          <w:p w14:paraId="39118DBD">
            <w:pPr>
              <w:spacing w:before="46" w:line="189" w:lineRule="exact"/>
              <w:ind w:left="146"/>
              <w:rPr>
                <w:rFonts w:ascii="宋体" w:hAnsi="宋体" w:eastAsia="宋体" w:cs="宋体"/>
                <w:sz w:val="14"/>
                <w:szCs w:val="14"/>
              </w:rPr>
            </w:pPr>
            <w:r>
              <w:rPr>
                <w:rFonts w:ascii="宋体" w:hAnsi="宋体" w:eastAsia="宋体" w:cs="宋体"/>
                <w:position w:val="1"/>
                <w:sz w:val="14"/>
                <w:szCs w:val="14"/>
              </w:rPr>
              <w:t>2</w:t>
            </w:r>
          </w:p>
        </w:tc>
        <w:tc>
          <w:tcPr>
            <w:tcW w:w="1532" w:type="dxa"/>
            <w:vAlign w:val="top"/>
          </w:tcPr>
          <w:p w14:paraId="43386521">
            <w:pPr>
              <w:spacing w:line="364" w:lineRule="auto"/>
              <w:rPr>
                <w:rFonts w:ascii="Arial"/>
                <w:sz w:val="21"/>
              </w:rPr>
            </w:pPr>
          </w:p>
          <w:p w14:paraId="02CC2D75">
            <w:pPr>
              <w:spacing w:before="45" w:line="227" w:lineRule="auto"/>
              <w:ind w:left="21"/>
              <w:rPr>
                <w:rFonts w:ascii="宋体" w:hAnsi="宋体" w:eastAsia="宋体" w:cs="宋体"/>
                <w:sz w:val="14"/>
                <w:szCs w:val="14"/>
              </w:rPr>
            </w:pPr>
            <w:r>
              <w:rPr>
                <w:rFonts w:ascii="宋体" w:hAnsi="宋体" w:eastAsia="宋体" w:cs="宋体"/>
                <w:spacing w:val="4"/>
                <w:sz w:val="14"/>
                <w:szCs w:val="14"/>
              </w:rPr>
              <w:t>原煤销售价格</w:t>
            </w:r>
          </w:p>
          <w:p w14:paraId="3A52F1B8">
            <w:pPr>
              <w:spacing w:before="7" w:line="227" w:lineRule="auto"/>
              <w:ind w:left="24"/>
              <w:rPr>
                <w:rFonts w:ascii="宋体" w:hAnsi="宋体" w:eastAsia="宋体" w:cs="宋体"/>
                <w:sz w:val="14"/>
                <w:szCs w:val="14"/>
              </w:rPr>
            </w:pPr>
            <w:r>
              <w:rPr>
                <w:rFonts w:ascii="宋体" w:hAnsi="宋体" w:eastAsia="宋体" w:cs="宋体"/>
                <w:spacing w:val="3"/>
                <w:sz w:val="14"/>
                <w:szCs w:val="14"/>
              </w:rPr>
              <w:t>（不含税坑口价）</w:t>
            </w:r>
          </w:p>
        </w:tc>
        <w:tc>
          <w:tcPr>
            <w:tcW w:w="521" w:type="dxa"/>
            <w:vAlign w:val="top"/>
          </w:tcPr>
          <w:p w14:paraId="1EE12D14">
            <w:pPr>
              <w:spacing w:line="454" w:lineRule="auto"/>
              <w:rPr>
                <w:rFonts w:ascii="Arial"/>
                <w:sz w:val="21"/>
              </w:rPr>
            </w:pPr>
          </w:p>
          <w:p w14:paraId="0DDDC4AA">
            <w:pPr>
              <w:spacing w:before="46" w:line="229" w:lineRule="auto"/>
              <w:ind w:left="73"/>
              <w:rPr>
                <w:rFonts w:ascii="宋体" w:hAnsi="宋体" w:eastAsia="宋体" w:cs="宋体"/>
                <w:sz w:val="14"/>
                <w:szCs w:val="14"/>
              </w:rPr>
            </w:pPr>
            <w:r>
              <w:rPr>
                <w:rFonts w:ascii="宋体" w:hAnsi="宋体" w:eastAsia="宋体" w:cs="宋体"/>
                <w:spacing w:val="3"/>
                <w:sz w:val="14"/>
                <w:szCs w:val="14"/>
              </w:rPr>
              <w:t>元/吨</w:t>
            </w:r>
          </w:p>
        </w:tc>
        <w:tc>
          <w:tcPr>
            <w:tcW w:w="1035" w:type="dxa"/>
            <w:vAlign w:val="top"/>
          </w:tcPr>
          <w:p w14:paraId="18079582">
            <w:pPr>
              <w:rPr>
                <w:rFonts w:ascii="Arial"/>
                <w:sz w:val="21"/>
              </w:rPr>
            </w:pPr>
          </w:p>
        </w:tc>
        <w:tc>
          <w:tcPr>
            <w:tcW w:w="1107" w:type="dxa"/>
            <w:vAlign w:val="top"/>
          </w:tcPr>
          <w:p w14:paraId="13146719">
            <w:pPr>
              <w:spacing w:line="452" w:lineRule="auto"/>
              <w:rPr>
                <w:rFonts w:ascii="Arial"/>
                <w:sz w:val="21"/>
              </w:rPr>
            </w:pPr>
          </w:p>
          <w:p w14:paraId="4D043046">
            <w:pPr>
              <w:spacing w:before="46" w:line="187" w:lineRule="exact"/>
              <w:ind w:left="346"/>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47A0D777">
            <w:pPr>
              <w:spacing w:line="452" w:lineRule="auto"/>
              <w:rPr>
                <w:rFonts w:ascii="Arial"/>
                <w:sz w:val="21"/>
              </w:rPr>
            </w:pPr>
          </w:p>
          <w:p w14:paraId="62F361A8">
            <w:pPr>
              <w:spacing w:before="46" w:line="187" w:lineRule="exact"/>
              <w:ind w:left="360"/>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7403F557">
            <w:pPr>
              <w:spacing w:line="452" w:lineRule="auto"/>
              <w:rPr>
                <w:rFonts w:ascii="Arial"/>
                <w:sz w:val="21"/>
              </w:rPr>
            </w:pPr>
          </w:p>
          <w:p w14:paraId="220AC7DC">
            <w:pPr>
              <w:spacing w:before="46" w:line="187" w:lineRule="exact"/>
              <w:ind w:left="360"/>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5E9CD2B7">
            <w:pPr>
              <w:spacing w:line="452" w:lineRule="auto"/>
              <w:rPr>
                <w:rFonts w:ascii="Arial"/>
                <w:sz w:val="21"/>
              </w:rPr>
            </w:pPr>
          </w:p>
          <w:p w14:paraId="1079CA01">
            <w:pPr>
              <w:spacing w:before="46" w:line="187" w:lineRule="exact"/>
              <w:ind w:left="360"/>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7358716E">
            <w:pPr>
              <w:spacing w:line="452" w:lineRule="auto"/>
              <w:rPr>
                <w:rFonts w:ascii="Arial"/>
                <w:sz w:val="21"/>
              </w:rPr>
            </w:pPr>
          </w:p>
          <w:p w14:paraId="3E5375B1">
            <w:pPr>
              <w:spacing w:before="46" w:line="187" w:lineRule="exact"/>
              <w:ind w:left="360"/>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648F384C">
            <w:pPr>
              <w:spacing w:line="452" w:lineRule="auto"/>
              <w:rPr>
                <w:rFonts w:ascii="Arial"/>
                <w:sz w:val="21"/>
              </w:rPr>
            </w:pPr>
          </w:p>
          <w:p w14:paraId="2CD75255">
            <w:pPr>
              <w:spacing w:before="46" w:line="187" w:lineRule="exact"/>
              <w:ind w:left="359"/>
              <w:rPr>
                <w:rFonts w:ascii="宋体" w:hAnsi="宋体" w:eastAsia="宋体" w:cs="宋体"/>
                <w:sz w:val="14"/>
                <w:szCs w:val="14"/>
              </w:rPr>
            </w:pPr>
            <w:r>
              <w:rPr>
                <w:rFonts w:ascii="宋体" w:hAnsi="宋体" w:eastAsia="宋体" w:cs="宋体"/>
                <w:spacing w:val="3"/>
                <w:position w:val="1"/>
                <w:sz w:val="14"/>
                <w:szCs w:val="14"/>
              </w:rPr>
              <w:t>417.40</w:t>
            </w:r>
          </w:p>
        </w:tc>
        <w:tc>
          <w:tcPr>
            <w:tcW w:w="1121" w:type="dxa"/>
            <w:vAlign w:val="top"/>
          </w:tcPr>
          <w:p w14:paraId="4CE1D200">
            <w:pPr>
              <w:spacing w:line="452" w:lineRule="auto"/>
              <w:rPr>
                <w:rFonts w:ascii="Arial"/>
                <w:sz w:val="21"/>
              </w:rPr>
            </w:pPr>
          </w:p>
          <w:p w14:paraId="3390A10D">
            <w:pPr>
              <w:spacing w:before="46" w:line="187" w:lineRule="exact"/>
              <w:ind w:left="359"/>
              <w:rPr>
                <w:rFonts w:ascii="宋体" w:hAnsi="宋体" w:eastAsia="宋体" w:cs="宋体"/>
                <w:sz w:val="14"/>
                <w:szCs w:val="14"/>
              </w:rPr>
            </w:pPr>
            <w:r>
              <w:rPr>
                <w:rFonts w:ascii="宋体" w:hAnsi="宋体" w:eastAsia="宋体" w:cs="宋体"/>
                <w:spacing w:val="3"/>
                <w:position w:val="1"/>
                <w:sz w:val="14"/>
                <w:szCs w:val="14"/>
              </w:rPr>
              <w:t>417.40</w:t>
            </w:r>
          </w:p>
        </w:tc>
        <w:tc>
          <w:tcPr>
            <w:tcW w:w="1135" w:type="dxa"/>
            <w:tcBorders>
              <w:right w:val="single" w:color="000000" w:sz="10" w:space="0"/>
            </w:tcBorders>
            <w:vAlign w:val="top"/>
          </w:tcPr>
          <w:p w14:paraId="0D153338">
            <w:pPr>
              <w:spacing w:line="452" w:lineRule="auto"/>
              <w:rPr>
                <w:rFonts w:ascii="Arial"/>
                <w:sz w:val="21"/>
              </w:rPr>
            </w:pPr>
          </w:p>
          <w:p w14:paraId="243EC69F">
            <w:pPr>
              <w:spacing w:before="46" w:line="187" w:lineRule="exact"/>
              <w:ind w:left="359"/>
              <w:rPr>
                <w:rFonts w:ascii="宋体" w:hAnsi="宋体" w:eastAsia="宋体" w:cs="宋体"/>
                <w:sz w:val="14"/>
                <w:szCs w:val="14"/>
              </w:rPr>
            </w:pPr>
            <w:r>
              <w:rPr>
                <w:rFonts w:ascii="宋体" w:hAnsi="宋体" w:eastAsia="宋体" w:cs="宋体"/>
                <w:spacing w:val="3"/>
                <w:position w:val="1"/>
                <w:sz w:val="14"/>
                <w:szCs w:val="14"/>
              </w:rPr>
              <w:t>417.40</w:t>
            </w:r>
          </w:p>
        </w:tc>
      </w:tr>
      <w:tr w14:paraId="4C5AA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367" w:type="dxa"/>
            <w:tcBorders>
              <w:left w:val="single" w:color="000000" w:sz="10" w:space="0"/>
              <w:bottom w:val="single" w:color="000000" w:sz="10" w:space="0"/>
            </w:tcBorders>
            <w:vAlign w:val="top"/>
          </w:tcPr>
          <w:p w14:paraId="000687F0">
            <w:pPr>
              <w:spacing w:line="451" w:lineRule="auto"/>
              <w:rPr>
                <w:rFonts w:ascii="Arial"/>
                <w:sz w:val="21"/>
              </w:rPr>
            </w:pPr>
          </w:p>
          <w:p w14:paraId="304E05A1">
            <w:pPr>
              <w:spacing w:before="46" w:line="188" w:lineRule="exact"/>
              <w:ind w:left="147"/>
              <w:rPr>
                <w:rFonts w:ascii="宋体" w:hAnsi="宋体" w:eastAsia="宋体" w:cs="宋体"/>
                <w:sz w:val="14"/>
                <w:szCs w:val="14"/>
              </w:rPr>
            </w:pPr>
            <w:r>
              <w:rPr>
                <w:rFonts w:ascii="宋体" w:hAnsi="宋体" w:eastAsia="宋体" w:cs="宋体"/>
                <w:position w:val="1"/>
                <w:sz w:val="14"/>
                <w:szCs w:val="14"/>
              </w:rPr>
              <w:t>3</w:t>
            </w:r>
          </w:p>
        </w:tc>
        <w:tc>
          <w:tcPr>
            <w:tcW w:w="1532" w:type="dxa"/>
            <w:tcBorders>
              <w:bottom w:val="single" w:color="000000" w:sz="10" w:space="0"/>
            </w:tcBorders>
            <w:vAlign w:val="top"/>
          </w:tcPr>
          <w:p w14:paraId="4F3FBC6E">
            <w:pPr>
              <w:spacing w:line="453" w:lineRule="auto"/>
              <w:rPr>
                <w:rFonts w:ascii="Arial"/>
                <w:sz w:val="21"/>
              </w:rPr>
            </w:pPr>
          </w:p>
          <w:p w14:paraId="1FE46F98">
            <w:pPr>
              <w:spacing w:before="46" w:line="228" w:lineRule="auto"/>
              <w:ind w:left="18"/>
              <w:outlineLvl w:val="2"/>
              <w:rPr>
                <w:rFonts w:ascii="宋体" w:hAnsi="宋体" w:eastAsia="宋体" w:cs="宋体"/>
                <w:sz w:val="14"/>
                <w:szCs w:val="14"/>
              </w:rPr>
            </w:pPr>
            <w:r>
              <w:rPr>
                <w:rFonts w:ascii="宋体" w:hAnsi="宋体" w:eastAsia="宋体" w:cs="宋体"/>
                <w:spacing w:val="4"/>
                <w:sz w:val="14"/>
                <w:szCs w:val="14"/>
              </w:rPr>
              <w:t>销售收入</w:t>
            </w:r>
          </w:p>
        </w:tc>
        <w:tc>
          <w:tcPr>
            <w:tcW w:w="521" w:type="dxa"/>
            <w:tcBorders>
              <w:bottom w:val="single" w:color="000000" w:sz="10" w:space="0"/>
            </w:tcBorders>
            <w:vAlign w:val="top"/>
          </w:tcPr>
          <w:p w14:paraId="39B83BCB">
            <w:pPr>
              <w:spacing w:line="453" w:lineRule="auto"/>
              <w:rPr>
                <w:rFonts w:ascii="Arial"/>
                <w:sz w:val="21"/>
              </w:rPr>
            </w:pPr>
          </w:p>
          <w:p w14:paraId="4DD2AF6D">
            <w:pPr>
              <w:spacing w:before="46" w:line="229" w:lineRule="auto"/>
              <w:ind w:left="111"/>
              <w:rPr>
                <w:rFonts w:ascii="宋体" w:hAnsi="宋体" w:eastAsia="宋体" w:cs="宋体"/>
                <w:sz w:val="14"/>
                <w:szCs w:val="14"/>
              </w:rPr>
            </w:pPr>
            <w:r>
              <w:rPr>
                <w:rFonts w:ascii="宋体" w:hAnsi="宋体" w:eastAsia="宋体" w:cs="宋体"/>
                <w:spacing w:val="1"/>
                <w:sz w:val="14"/>
                <w:szCs w:val="14"/>
              </w:rPr>
              <w:t>万元</w:t>
            </w:r>
          </w:p>
        </w:tc>
        <w:tc>
          <w:tcPr>
            <w:tcW w:w="1035" w:type="dxa"/>
            <w:tcBorders>
              <w:bottom w:val="single" w:color="000000" w:sz="10" w:space="0"/>
            </w:tcBorders>
            <w:vAlign w:val="top"/>
          </w:tcPr>
          <w:p w14:paraId="2F715DFD">
            <w:pPr>
              <w:spacing w:line="451" w:lineRule="auto"/>
              <w:rPr>
                <w:rFonts w:ascii="Arial"/>
                <w:sz w:val="21"/>
              </w:rPr>
            </w:pPr>
          </w:p>
          <w:p w14:paraId="5CF753E8">
            <w:pPr>
              <w:spacing w:before="46" w:line="225" w:lineRule="auto"/>
              <w:ind w:left="151"/>
              <w:rPr>
                <w:rFonts w:ascii="宋体" w:hAnsi="宋体" w:eastAsia="宋体" w:cs="宋体"/>
                <w:sz w:val="14"/>
                <w:szCs w:val="14"/>
              </w:rPr>
            </w:pPr>
            <w:r>
              <w:rPr>
                <w:rFonts w:ascii="宋体" w:hAnsi="宋体" w:eastAsia="宋体" w:cs="宋体"/>
                <w:spacing w:val="3"/>
                <w:sz w:val="14"/>
                <w:szCs w:val="14"/>
              </w:rPr>
              <w:t>361,464.52</w:t>
            </w:r>
          </w:p>
        </w:tc>
        <w:tc>
          <w:tcPr>
            <w:tcW w:w="1107" w:type="dxa"/>
            <w:tcBorders>
              <w:bottom w:val="single" w:color="000000" w:sz="10" w:space="0"/>
            </w:tcBorders>
            <w:vAlign w:val="top"/>
          </w:tcPr>
          <w:p w14:paraId="16A31825">
            <w:pPr>
              <w:spacing w:line="451" w:lineRule="auto"/>
              <w:rPr>
                <w:rFonts w:ascii="Arial"/>
                <w:sz w:val="21"/>
              </w:rPr>
            </w:pPr>
          </w:p>
          <w:p w14:paraId="2B9FDB13">
            <w:pPr>
              <w:spacing w:before="46" w:line="225" w:lineRule="auto"/>
              <w:ind w:left="274"/>
              <w:rPr>
                <w:rFonts w:ascii="宋体" w:hAnsi="宋体" w:eastAsia="宋体" w:cs="宋体"/>
                <w:sz w:val="14"/>
                <w:szCs w:val="14"/>
              </w:rPr>
            </w:pPr>
            <w:r>
              <w:rPr>
                <w:rFonts w:ascii="宋体" w:hAnsi="宋体" w:eastAsia="宋体" w:cs="宋体"/>
                <w:spacing w:val="3"/>
                <w:sz w:val="14"/>
                <w:szCs w:val="14"/>
              </w:rPr>
              <w:t>6,261.00</w:t>
            </w:r>
          </w:p>
        </w:tc>
        <w:tc>
          <w:tcPr>
            <w:tcW w:w="1121" w:type="dxa"/>
            <w:tcBorders>
              <w:bottom w:val="single" w:color="000000" w:sz="10" w:space="0"/>
            </w:tcBorders>
            <w:vAlign w:val="top"/>
          </w:tcPr>
          <w:p w14:paraId="1B954C00">
            <w:pPr>
              <w:spacing w:line="451" w:lineRule="auto"/>
              <w:rPr>
                <w:rFonts w:ascii="Arial"/>
                <w:sz w:val="21"/>
              </w:rPr>
            </w:pPr>
          </w:p>
          <w:p w14:paraId="2C4769A6">
            <w:pPr>
              <w:spacing w:before="46" w:line="225" w:lineRule="auto"/>
              <w:ind w:left="252"/>
              <w:rPr>
                <w:rFonts w:ascii="宋体" w:hAnsi="宋体" w:eastAsia="宋体" w:cs="宋体"/>
                <w:sz w:val="14"/>
                <w:szCs w:val="14"/>
              </w:rPr>
            </w:pPr>
            <w:r>
              <w:rPr>
                <w:rFonts w:ascii="宋体" w:hAnsi="宋体" w:eastAsia="宋体" w:cs="宋体"/>
                <w:spacing w:val="3"/>
                <w:sz w:val="14"/>
                <w:szCs w:val="14"/>
              </w:rPr>
              <w:t>25,044.00</w:t>
            </w:r>
          </w:p>
        </w:tc>
        <w:tc>
          <w:tcPr>
            <w:tcW w:w="1121" w:type="dxa"/>
            <w:tcBorders>
              <w:bottom w:val="single" w:color="000000" w:sz="10" w:space="0"/>
            </w:tcBorders>
            <w:vAlign w:val="top"/>
          </w:tcPr>
          <w:p w14:paraId="02FA2A98">
            <w:pPr>
              <w:spacing w:line="451" w:lineRule="auto"/>
              <w:rPr>
                <w:rFonts w:ascii="Arial"/>
                <w:sz w:val="21"/>
              </w:rPr>
            </w:pPr>
          </w:p>
          <w:p w14:paraId="1308FE07">
            <w:pPr>
              <w:spacing w:before="46" w:line="225" w:lineRule="auto"/>
              <w:ind w:left="252"/>
              <w:rPr>
                <w:rFonts w:ascii="宋体" w:hAnsi="宋体" w:eastAsia="宋体" w:cs="宋体"/>
                <w:sz w:val="14"/>
                <w:szCs w:val="14"/>
              </w:rPr>
            </w:pPr>
            <w:r>
              <w:rPr>
                <w:rFonts w:ascii="宋体" w:hAnsi="宋体" w:eastAsia="宋体" w:cs="宋体"/>
                <w:spacing w:val="3"/>
                <w:sz w:val="14"/>
                <w:szCs w:val="14"/>
              </w:rPr>
              <w:t>25,044.00</w:t>
            </w:r>
          </w:p>
        </w:tc>
        <w:tc>
          <w:tcPr>
            <w:tcW w:w="1121" w:type="dxa"/>
            <w:tcBorders>
              <w:bottom w:val="single" w:color="000000" w:sz="10" w:space="0"/>
            </w:tcBorders>
            <w:vAlign w:val="top"/>
          </w:tcPr>
          <w:p w14:paraId="28F41256">
            <w:pPr>
              <w:spacing w:line="451" w:lineRule="auto"/>
              <w:rPr>
                <w:rFonts w:ascii="Arial"/>
                <w:sz w:val="21"/>
              </w:rPr>
            </w:pPr>
          </w:p>
          <w:p w14:paraId="6D4DBF81">
            <w:pPr>
              <w:spacing w:before="46" w:line="225" w:lineRule="auto"/>
              <w:ind w:left="252"/>
              <w:rPr>
                <w:rFonts w:ascii="宋体" w:hAnsi="宋体" w:eastAsia="宋体" w:cs="宋体"/>
                <w:sz w:val="14"/>
                <w:szCs w:val="14"/>
              </w:rPr>
            </w:pPr>
            <w:r>
              <w:rPr>
                <w:rFonts w:ascii="宋体" w:hAnsi="宋体" w:eastAsia="宋体" w:cs="宋体"/>
                <w:spacing w:val="3"/>
                <w:sz w:val="14"/>
                <w:szCs w:val="14"/>
              </w:rPr>
              <w:t>25,044.00</w:t>
            </w:r>
          </w:p>
        </w:tc>
        <w:tc>
          <w:tcPr>
            <w:tcW w:w="1121" w:type="dxa"/>
            <w:tcBorders>
              <w:bottom w:val="single" w:color="000000" w:sz="10" w:space="0"/>
            </w:tcBorders>
            <w:vAlign w:val="top"/>
          </w:tcPr>
          <w:p w14:paraId="05A5584A">
            <w:pPr>
              <w:spacing w:line="451" w:lineRule="auto"/>
              <w:rPr>
                <w:rFonts w:ascii="Arial"/>
                <w:sz w:val="21"/>
              </w:rPr>
            </w:pPr>
          </w:p>
          <w:p w14:paraId="4FF2DC5B">
            <w:pPr>
              <w:spacing w:before="46" w:line="225" w:lineRule="auto"/>
              <w:ind w:left="252"/>
              <w:rPr>
                <w:rFonts w:ascii="宋体" w:hAnsi="宋体" w:eastAsia="宋体" w:cs="宋体"/>
                <w:sz w:val="14"/>
                <w:szCs w:val="14"/>
              </w:rPr>
            </w:pPr>
            <w:r>
              <w:rPr>
                <w:rFonts w:ascii="宋体" w:hAnsi="宋体" w:eastAsia="宋体" w:cs="宋体"/>
                <w:spacing w:val="3"/>
                <w:sz w:val="14"/>
                <w:szCs w:val="14"/>
              </w:rPr>
              <w:t>25,044.00</w:t>
            </w:r>
          </w:p>
        </w:tc>
        <w:tc>
          <w:tcPr>
            <w:tcW w:w="1121" w:type="dxa"/>
            <w:tcBorders>
              <w:bottom w:val="single" w:color="000000" w:sz="10" w:space="0"/>
            </w:tcBorders>
            <w:vAlign w:val="top"/>
          </w:tcPr>
          <w:p w14:paraId="2B64CEBE">
            <w:pPr>
              <w:spacing w:line="451" w:lineRule="auto"/>
              <w:rPr>
                <w:rFonts w:ascii="Arial"/>
                <w:sz w:val="21"/>
              </w:rPr>
            </w:pPr>
          </w:p>
          <w:p w14:paraId="330F75BF">
            <w:pPr>
              <w:spacing w:before="46" w:line="225" w:lineRule="auto"/>
              <w:ind w:left="252"/>
              <w:rPr>
                <w:rFonts w:ascii="宋体" w:hAnsi="宋体" w:eastAsia="宋体" w:cs="宋体"/>
                <w:sz w:val="14"/>
                <w:szCs w:val="14"/>
              </w:rPr>
            </w:pPr>
            <w:r>
              <w:rPr>
                <w:rFonts w:ascii="宋体" w:hAnsi="宋体" w:eastAsia="宋体" w:cs="宋体"/>
                <w:spacing w:val="3"/>
                <w:sz w:val="14"/>
                <w:szCs w:val="14"/>
              </w:rPr>
              <w:t>25,044.00</w:t>
            </w:r>
          </w:p>
        </w:tc>
        <w:tc>
          <w:tcPr>
            <w:tcW w:w="1121" w:type="dxa"/>
            <w:tcBorders>
              <w:bottom w:val="single" w:color="000000" w:sz="10" w:space="0"/>
            </w:tcBorders>
            <w:vAlign w:val="top"/>
          </w:tcPr>
          <w:p w14:paraId="49784AD3">
            <w:pPr>
              <w:spacing w:line="451" w:lineRule="auto"/>
              <w:rPr>
                <w:rFonts w:ascii="Arial"/>
                <w:sz w:val="21"/>
              </w:rPr>
            </w:pPr>
          </w:p>
          <w:p w14:paraId="486DC681">
            <w:pPr>
              <w:spacing w:before="46" w:line="225" w:lineRule="auto"/>
              <w:ind w:left="251"/>
              <w:rPr>
                <w:rFonts w:ascii="宋体" w:hAnsi="宋体" w:eastAsia="宋体" w:cs="宋体"/>
                <w:sz w:val="14"/>
                <w:szCs w:val="14"/>
              </w:rPr>
            </w:pPr>
            <w:r>
              <w:rPr>
                <w:rFonts w:ascii="宋体" w:hAnsi="宋体" w:eastAsia="宋体" w:cs="宋体"/>
                <w:spacing w:val="3"/>
                <w:sz w:val="14"/>
                <w:szCs w:val="14"/>
              </w:rPr>
              <w:t>25,044.00</w:t>
            </w:r>
          </w:p>
        </w:tc>
        <w:tc>
          <w:tcPr>
            <w:tcW w:w="1135" w:type="dxa"/>
            <w:tcBorders>
              <w:bottom w:val="single" w:color="000000" w:sz="10" w:space="0"/>
              <w:right w:val="single" w:color="000000" w:sz="10" w:space="0"/>
            </w:tcBorders>
            <w:vAlign w:val="top"/>
          </w:tcPr>
          <w:p w14:paraId="2436BC93">
            <w:pPr>
              <w:spacing w:line="451" w:lineRule="auto"/>
              <w:rPr>
                <w:rFonts w:ascii="Arial"/>
                <w:sz w:val="21"/>
              </w:rPr>
            </w:pPr>
          </w:p>
          <w:p w14:paraId="7C6DF2BB">
            <w:pPr>
              <w:spacing w:before="46" w:line="225" w:lineRule="auto"/>
              <w:ind w:left="251"/>
              <w:rPr>
                <w:rFonts w:ascii="宋体" w:hAnsi="宋体" w:eastAsia="宋体" w:cs="宋体"/>
                <w:sz w:val="14"/>
                <w:szCs w:val="14"/>
              </w:rPr>
            </w:pPr>
            <w:r>
              <w:rPr>
                <w:rFonts w:ascii="宋体" w:hAnsi="宋体" w:eastAsia="宋体" w:cs="宋体"/>
                <w:spacing w:val="3"/>
                <w:sz w:val="14"/>
                <w:szCs w:val="14"/>
              </w:rPr>
              <w:t>25,044.00</w:t>
            </w:r>
          </w:p>
        </w:tc>
      </w:tr>
    </w:tbl>
    <w:p w14:paraId="55DFB316">
      <w:pPr>
        <w:spacing w:before="128" w:line="227" w:lineRule="auto"/>
        <w:ind w:left="49"/>
        <w:rPr>
          <w:rFonts w:ascii="宋体" w:hAnsi="宋体" w:eastAsia="宋体" w:cs="宋体"/>
          <w:sz w:val="14"/>
          <w:szCs w:val="14"/>
        </w:rPr>
      </w:pPr>
      <w:r>
        <w:rPr>
          <w:rFonts w:ascii="宋体" w:hAnsi="宋体" w:eastAsia="宋体" w:cs="宋体"/>
          <w:spacing w:val="4"/>
          <w:sz w:val="14"/>
          <w:szCs w:val="14"/>
        </w:rPr>
        <w:t xml:space="preserve">评估机构:云南俊成矿业权评估有限公司                                           项目负责人:李春林                                             </w:t>
      </w:r>
      <w:r>
        <w:rPr>
          <w:rFonts w:ascii="宋体" w:hAnsi="宋体" w:eastAsia="宋体" w:cs="宋体"/>
          <w:spacing w:val="3"/>
          <w:sz w:val="14"/>
          <w:szCs w:val="14"/>
        </w:rPr>
        <w:t xml:space="preserve">               制表人：何霞云</w:t>
      </w:r>
    </w:p>
    <w:p w14:paraId="5E707C71">
      <w:pPr>
        <w:spacing w:line="227" w:lineRule="auto"/>
        <w:rPr>
          <w:rFonts w:ascii="宋体" w:hAnsi="宋体" w:eastAsia="宋体" w:cs="宋体"/>
          <w:sz w:val="14"/>
          <w:szCs w:val="14"/>
        </w:rPr>
        <w:sectPr>
          <w:headerReference r:id="rId128" w:type="default"/>
          <w:pgSz w:w="16839" w:h="11907"/>
          <w:pgMar w:top="400" w:right="2206" w:bottom="400" w:left="2183" w:header="0" w:footer="0" w:gutter="0"/>
          <w:cols w:space="720" w:num="1"/>
        </w:sectPr>
      </w:pPr>
    </w:p>
    <w:p w14:paraId="1B51BC7F">
      <w:pPr>
        <w:spacing w:line="269" w:lineRule="auto"/>
        <w:rPr>
          <w:rFonts w:ascii="Arial"/>
          <w:sz w:val="21"/>
        </w:rPr>
      </w:pPr>
    </w:p>
    <w:p w14:paraId="799E38A1">
      <w:pPr>
        <w:spacing w:line="269" w:lineRule="auto"/>
        <w:rPr>
          <w:rFonts w:ascii="Arial"/>
          <w:sz w:val="21"/>
        </w:rPr>
      </w:pPr>
    </w:p>
    <w:p w14:paraId="02A665D7">
      <w:pPr>
        <w:spacing w:line="270" w:lineRule="auto"/>
        <w:rPr>
          <w:rFonts w:ascii="Arial"/>
          <w:sz w:val="21"/>
        </w:rPr>
      </w:pPr>
    </w:p>
    <w:p w14:paraId="1E60F1A7">
      <w:pPr>
        <w:spacing w:line="270" w:lineRule="auto"/>
        <w:rPr>
          <w:rFonts w:ascii="Arial"/>
          <w:sz w:val="21"/>
        </w:rPr>
      </w:pPr>
    </w:p>
    <w:p w14:paraId="0C420A01">
      <w:pPr>
        <w:spacing w:line="270" w:lineRule="auto"/>
        <w:rPr>
          <w:rFonts w:ascii="Arial"/>
          <w:sz w:val="21"/>
        </w:rPr>
      </w:pPr>
    </w:p>
    <w:p w14:paraId="7298AC43">
      <w:pPr>
        <w:spacing w:line="270" w:lineRule="auto"/>
        <w:rPr>
          <w:rFonts w:ascii="Arial"/>
          <w:sz w:val="21"/>
        </w:rPr>
      </w:pPr>
    </w:p>
    <w:p w14:paraId="01C37F6E">
      <w:pPr>
        <w:spacing w:line="270" w:lineRule="auto"/>
        <w:rPr>
          <w:rFonts w:ascii="Arial"/>
          <w:sz w:val="21"/>
        </w:rPr>
      </w:pPr>
    </w:p>
    <w:p w14:paraId="4D89754A">
      <w:pPr>
        <w:spacing w:before="65" w:line="222" w:lineRule="auto"/>
        <w:ind w:left="74"/>
        <w:rPr>
          <w:rFonts w:ascii="宋体" w:hAnsi="宋体" w:eastAsia="宋体" w:cs="宋体"/>
          <w:sz w:val="20"/>
          <w:szCs w:val="20"/>
        </w:rPr>
      </w:pPr>
      <w:r>
        <w:rPr>
          <w:rFonts w:ascii="宋体" w:hAnsi="宋体" w:eastAsia="宋体" w:cs="宋体"/>
          <w:b/>
          <w:bCs/>
          <w:spacing w:val="-4"/>
          <w:sz w:val="20"/>
          <w:szCs w:val="20"/>
        </w:rPr>
        <w:t>附表六</w:t>
      </w:r>
    </w:p>
    <w:p w14:paraId="7B4A2B19">
      <w:pPr>
        <w:spacing w:before="23"/>
      </w:pPr>
    </w:p>
    <w:p w14:paraId="2116CB64">
      <w:pPr>
        <w:sectPr>
          <w:pgSz w:w="16839" w:h="11907"/>
          <w:pgMar w:top="400" w:right="2119" w:bottom="400" w:left="2096" w:header="0" w:footer="0" w:gutter="0"/>
          <w:cols w:equalWidth="0" w:num="1">
            <w:col w:w="12622"/>
          </w:cols>
        </w:sectPr>
      </w:pPr>
    </w:p>
    <w:p w14:paraId="3AF7F7EA">
      <w:pPr>
        <w:spacing w:line="289" w:lineRule="auto"/>
        <w:rPr>
          <w:rFonts w:ascii="Arial"/>
          <w:sz w:val="21"/>
        </w:rPr>
      </w:pPr>
    </w:p>
    <w:p w14:paraId="7EE3DBFF">
      <w:pPr>
        <w:spacing w:line="289" w:lineRule="auto"/>
        <w:rPr>
          <w:rFonts w:ascii="Arial"/>
          <w:sz w:val="21"/>
        </w:rPr>
      </w:pPr>
    </w:p>
    <w:p w14:paraId="047E7BBB">
      <w:pPr>
        <w:spacing w:before="46" w:line="228" w:lineRule="auto"/>
        <w:ind w:left="48"/>
        <w:rPr>
          <w:rFonts w:ascii="宋体" w:hAnsi="宋体" w:eastAsia="宋体" w:cs="宋体"/>
          <w:sz w:val="14"/>
          <w:szCs w:val="14"/>
        </w:rPr>
      </w:pPr>
      <w:r>
        <w:rPr>
          <w:rFonts w:ascii="宋体" w:hAnsi="宋体" w:eastAsia="宋体" w:cs="宋体"/>
          <w:spacing w:val="5"/>
          <w:sz w:val="14"/>
          <w:szCs w:val="14"/>
        </w:rPr>
        <w:t>矿业权人:富源县大格煤业有限公司</w:t>
      </w:r>
    </w:p>
    <w:p w14:paraId="263EC273">
      <w:pPr>
        <w:spacing w:line="48" w:lineRule="auto"/>
        <w:rPr>
          <w:rFonts w:ascii="Arial"/>
          <w:sz w:val="2"/>
        </w:rPr>
      </w:pPr>
    </w:p>
    <w:p w14:paraId="759937EB">
      <w:pPr>
        <w:spacing w:line="14" w:lineRule="auto"/>
        <w:rPr>
          <w:rFonts w:ascii="Arial"/>
          <w:sz w:val="2"/>
        </w:rPr>
      </w:pPr>
      <w:r>
        <w:rPr>
          <w:rFonts w:ascii="Arial" w:hAnsi="Arial" w:eastAsia="Arial" w:cs="Arial"/>
          <w:sz w:val="2"/>
          <w:szCs w:val="2"/>
        </w:rPr>
        <w:br w:type="column"/>
      </w:r>
    </w:p>
    <w:p w14:paraId="334EF951">
      <w:pPr>
        <w:spacing w:before="39" w:line="222" w:lineRule="auto"/>
        <w:rPr>
          <w:rFonts w:ascii="宋体" w:hAnsi="宋体" w:eastAsia="宋体" w:cs="宋体"/>
          <w:sz w:val="20"/>
          <w:szCs w:val="20"/>
        </w:rPr>
      </w:pPr>
      <w:r>
        <w:rPr>
          <w:rFonts w:ascii="宋体" w:hAnsi="宋体" w:eastAsia="宋体" w:cs="宋体"/>
          <w:b/>
          <w:bCs/>
          <w:spacing w:val="3"/>
          <w:sz w:val="20"/>
          <w:szCs w:val="20"/>
        </w:rPr>
        <w:t>富源县大格煤业有限公司大格煤矿采矿权评估销售收入估算表(二）</w:t>
      </w:r>
    </w:p>
    <w:p w14:paraId="2FB7A839">
      <w:pPr>
        <w:spacing w:line="290" w:lineRule="auto"/>
        <w:rPr>
          <w:rFonts w:ascii="Arial"/>
          <w:sz w:val="21"/>
        </w:rPr>
      </w:pPr>
    </w:p>
    <w:p w14:paraId="52BA53E1">
      <w:pPr>
        <w:spacing w:before="45" w:line="239" w:lineRule="auto"/>
        <w:ind w:left="2263"/>
        <w:rPr>
          <w:rFonts w:ascii="宋体" w:hAnsi="宋体" w:eastAsia="宋体" w:cs="宋体"/>
          <w:sz w:val="14"/>
          <w:szCs w:val="14"/>
        </w:rPr>
      </w:pPr>
      <w:r>
        <w:rPr>
          <w:rFonts w:ascii="宋体" w:hAnsi="宋体" w:eastAsia="宋体" w:cs="宋体"/>
          <w:spacing w:val="5"/>
          <w:sz w:val="14"/>
          <w:szCs w:val="14"/>
        </w:rPr>
        <w:t>评估基准日：2024年9月30日</w:t>
      </w:r>
      <w:r>
        <w:rPr>
          <w:rFonts w:ascii="宋体" w:hAnsi="宋体" w:eastAsia="宋体" w:cs="宋体"/>
          <w:spacing w:val="1"/>
          <w:sz w:val="14"/>
          <w:szCs w:val="14"/>
        </w:rPr>
        <w:t xml:space="preserve">                                   </w:t>
      </w:r>
      <w:r>
        <w:rPr>
          <w:rFonts w:ascii="宋体" w:hAnsi="宋体" w:eastAsia="宋体" w:cs="宋体"/>
          <w:sz w:val="14"/>
          <w:szCs w:val="14"/>
        </w:rPr>
        <w:t xml:space="preserve">                         </w:t>
      </w:r>
      <w:r>
        <w:rPr>
          <w:rFonts w:ascii="宋体" w:hAnsi="宋体" w:eastAsia="宋体" w:cs="宋体"/>
          <w:spacing w:val="5"/>
          <w:sz w:val="14"/>
          <w:szCs w:val="14"/>
        </w:rPr>
        <w:t>单位：万元</w:t>
      </w:r>
    </w:p>
    <w:p w14:paraId="2D0C6E4A">
      <w:pPr>
        <w:spacing w:line="239" w:lineRule="auto"/>
        <w:rPr>
          <w:rFonts w:ascii="宋体" w:hAnsi="宋体" w:eastAsia="宋体" w:cs="宋体"/>
          <w:sz w:val="14"/>
          <w:szCs w:val="14"/>
        </w:rPr>
        <w:sectPr>
          <w:type w:val="continuous"/>
          <w:pgSz w:w="16839" w:h="11907"/>
          <w:pgMar w:top="400" w:right="2119" w:bottom="400" w:left="2096" w:header="0" w:footer="0" w:gutter="0"/>
          <w:cols w:equalWidth="0" w:num="2">
            <w:col w:w="3423" w:space="100"/>
            <w:col w:w="9100"/>
          </w:cols>
        </w:sectPr>
      </w:pPr>
    </w:p>
    <w:p w14:paraId="7D9671BA">
      <w:pPr>
        <w:spacing w:line="135" w:lineRule="exact"/>
      </w:pPr>
    </w:p>
    <w:tbl>
      <w:tblPr>
        <w:tblStyle w:val="5"/>
        <w:tblW w:w="1259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
        <w:gridCol w:w="1531"/>
        <w:gridCol w:w="521"/>
        <w:gridCol w:w="1034"/>
        <w:gridCol w:w="1128"/>
        <w:gridCol w:w="1143"/>
        <w:gridCol w:w="1143"/>
        <w:gridCol w:w="1143"/>
        <w:gridCol w:w="1143"/>
        <w:gridCol w:w="1143"/>
        <w:gridCol w:w="1143"/>
        <w:gridCol w:w="1157"/>
      </w:tblGrid>
      <w:tr w14:paraId="0B52D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367" w:type="dxa"/>
            <w:vMerge w:val="restart"/>
            <w:tcBorders>
              <w:top w:val="single" w:color="000000" w:sz="10" w:space="0"/>
              <w:left w:val="single" w:color="000000" w:sz="10" w:space="0"/>
              <w:bottom w:val="nil"/>
            </w:tcBorders>
            <w:vAlign w:val="top"/>
          </w:tcPr>
          <w:p w14:paraId="7D9726A5">
            <w:pPr>
              <w:spacing w:line="313" w:lineRule="auto"/>
              <w:rPr>
                <w:rFonts w:ascii="Arial"/>
                <w:sz w:val="21"/>
              </w:rPr>
            </w:pPr>
          </w:p>
          <w:p w14:paraId="1EADA459">
            <w:pPr>
              <w:spacing w:line="313" w:lineRule="auto"/>
              <w:rPr>
                <w:rFonts w:ascii="Arial"/>
                <w:sz w:val="21"/>
              </w:rPr>
            </w:pPr>
          </w:p>
          <w:p w14:paraId="0D255297">
            <w:pPr>
              <w:spacing w:line="314" w:lineRule="auto"/>
              <w:rPr>
                <w:rFonts w:ascii="Arial"/>
                <w:sz w:val="21"/>
              </w:rPr>
            </w:pPr>
          </w:p>
          <w:p w14:paraId="229BE716">
            <w:pPr>
              <w:spacing w:before="46" w:line="229" w:lineRule="auto"/>
              <w:ind w:left="32"/>
              <w:rPr>
                <w:rFonts w:ascii="宋体" w:hAnsi="宋体" w:eastAsia="宋体" w:cs="宋体"/>
                <w:sz w:val="14"/>
                <w:szCs w:val="14"/>
              </w:rPr>
            </w:pPr>
            <w:r>
              <w:rPr>
                <w:rFonts w:ascii="宋体" w:hAnsi="宋体" w:eastAsia="宋体" w:cs="宋体"/>
                <w:spacing w:val="3"/>
                <w:sz w:val="14"/>
                <w:szCs w:val="14"/>
              </w:rPr>
              <w:t>序号</w:t>
            </w:r>
          </w:p>
        </w:tc>
        <w:tc>
          <w:tcPr>
            <w:tcW w:w="1531" w:type="dxa"/>
            <w:vMerge w:val="restart"/>
            <w:tcBorders>
              <w:top w:val="single" w:color="000000" w:sz="10" w:space="0"/>
              <w:bottom w:val="nil"/>
            </w:tcBorders>
            <w:vAlign w:val="top"/>
          </w:tcPr>
          <w:p w14:paraId="0D994B4F">
            <w:pPr>
              <w:spacing w:line="313" w:lineRule="auto"/>
              <w:rPr>
                <w:rFonts w:ascii="Arial"/>
                <w:sz w:val="21"/>
              </w:rPr>
            </w:pPr>
          </w:p>
          <w:p w14:paraId="6E192A71">
            <w:pPr>
              <w:spacing w:line="313" w:lineRule="auto"/>
              <w:rPr>
                <w:rFonts w:ascii="Arial"/>
                <w:sz w:val="21"/>
              </w:rPr>
            </w:pPr>
          </w:p>
          <w:p w14:paraId="143DCCC9">
            <w:pPr>
              <w:spacing w:line="313" w:lineRule="auto"/>
              <w:rPr>
                <w:rFonts w:ascii="Arial"/>
                <w:sz w:val="21"/>
              </w:rPr>
            </w:pPr>
          </w:p>
          <w:p w14:paraId="436C77B3">
            <w:pPr>
              <w:spacing w:before="46" w:line="229" w:lineRule="auto"/>
              <w:ind w:left="473"/>
              <w:rPr>
                <w:rFonts w:ascii="宋体" w:hAnsi="宋体" w:eastAsia="宋体" w:cs="宋体"/>
                <w:sz w:val="14"/>
                <w:szCs w:val="14"/>
              </w:rPr>
            </w:pPr>
            <w:r>
              <w:rPr>
                <w:rFonts w:ascii="宋体" w:hAnsi="宋体" w:eastAsia="宋体" w:cs="宋体"/>
                <w:spacing w:val="4"/>
                <w:sz w:val="14"/>
                <w:szCs w:val="14"/>
              </w:rPr>
              <w:t>项目名称</w:t>
            </w:r>
          </w:p>
        </w:tc>
        <w:tc>
          <w:tcPr>
            <w:tcW w:w="521" w:type="dxa"/>
            <w:vMerge w:val="restart"/>
            <w:tcBorders>
              <w:top w:val="single" w:color="000000" w:sz="10" w:space="0"/>
              <w:bottom w:val="nil"/>
            </w:tcBorders>
            <w:vAlign w:val="top"/>
          </w:tcPr>
          <w:p w14:paraId="2D438D4F">
            <w:pPr>
              <w:spacing w:line="313" w:lineRule="auto"/>
              <w:rPr>
                <w:rFonts w:ascii="Arial"/>
                <w:sz w:val="21"/>
              </w:rPr>
            </w:pPr>
          </w:p>
          <w:p w14:paraId="66FC29ED">
            <w:pPr>
              <w:spacing w:line="313" w:lineRule="auto"/>
              <w:rPr>
                <w:rFonts w:ascii="Arial"/>
                <w:sz w:val="21"/>
              </w:rPr>
            </w:pPr>
          </w:p>
          <w:p w14:paraId="32D1B7F7">
            <w:pPr>
              <w:spacing w:line="313" w:lineRule="auto"/>
              <w:rPr>
                <w:rFonts w:ascii="Arial"/>
                <w:sz w:val="21"/>
              </w:rPr>
            </w:pPr>
          </w:p>
          <w:p w14:paraId="562F8EAB">
            <w:pPr>
              <w:spacing w:before="46" w:line="229" w:lineRule="auto"/>
              <w:ind w:left="112"/>
              <w:rPr>
                <w:rFonts w:ascii="宋体" w:hAnsi="宋体" w:eastAsia="宋体" w:cs="宋体"/>
                <w:sz w:val="14"/>
                <w:szCs w:val="14"/>
              </w:rPr>
            </w:pPr>
            <w:r>
              <w:rPr>
                <w:rFonts w:ascii="宋体" w:hAnsi="宋体" w:eastAsia="宋体" w:cs="宋体"/>
                <w:spacing w:val="2"/>
                <w:sz w:val="14"/>
                <w:szCs w:val="14"/>
              </w:rPr>
              <w:t>单位</w:t>
            </w:r>
          </w:p>
        </w:tc>
        <w:tc>
          <w:tcPr>
            <w:tcW w:w="1034" w:type="dxa"/>
            <w:vMerge w:val="restart"/>
            <w:tcBorders>
              <w:top w:val="single" w:color="000000" w:sz="10" w:space="0"/>
              <w:bottom w:val="nil"/>
            </w:tcBorders>
            <w:vAlign w:val="top"/>
          </w:tcPr>
          <w:p w14:paraId="6EE26727">
            <w:pPr>
              <w:spacing w:line="313" w:lineRule="auto"/>
              <w:rPr>
                <w:rFonts w:ascii="Arial"/>
                <w:sz w:val="21"/>
              </w:rPr>
            </w:pPr>
          </w:p>
          <w:p w14:paraId="71443D60">
            <w:pPr>
              <w:spacing w:line="313" w:lineRule="auto"/>
              <w:rPr>
                <w:rFonts w:ascii="Arial"/>
                <w:sz w:val="21"/>
              </w:rPr>
            </w:pPr>
          </w:p>
          <w:p w14:paraId="7DAA8EF6">
            <w:pPr>
              <w:spacing w:line="314" w:lineRule="auto"/>
              <w:rPr>
                <w:rFonts w:ascii="Arial"/>
                <w:sz w:val="21"/>
              </w:rPr>
            </w:pPr>
          </w:p>
          <w:p w14:paraId="353F1D57">
            <w:pPr>
              <w:spacing w:before="46" w:line="229" w:lineRule="auto"/>
              <w:ind w:left="375"/>
              <w:rPr>
                <w:rFonts w:ascii="宋体" w:hAnsi="宋体" w:eastAsia="宋体" w:cs="宋体"/>
                <w:sz w:val="14"/>
                <w:szCs w:val="14"/>
              </w:rPr>
            </w:pPr>
            <w:r>
              <w:rPr>
                <w:rFonts w:ascii="宋体" w:hAnsi="宋体" w:eastAsia="宋体" w:cs="宋体"/>
                <w:spacing w:val="3"/>
                <w:sz w:val="14"/>
                <w:szCs w:val="14"/>
              </w:rPr>
              <w:t>合计</w:t>
            </w:r>
          </w:p>
        </w:tc>
        <w:tc>
          <w:tcPr>
            <w:tcW w:w="9143" w:type="dxa"/>
            <w:gridSpan w:val="8"/>
            <w:tcBorders>
              <w:top w:val="single" w:color="000000" w:sz="10" w:space="0"/>
              <w:right w:val="single" w:color="000000" w:sz="10" w:space="0"/>
            </w:tcBorders>
            <w:vAlign w:val="top"/>
          </w:tcPr>
          <w:p w14:paraId="44343792">
            <w:pPr>
              <w:spacing w:before="276" w:line="228" w:lineRule="auto"/>
              <w:ind w:left="3132"/>
              <w:rPr>
                <w:rFonts w:ascii="宋体" w:hAnsi="宋体" w:eastAsia="宋体" w:cs="宋体"/>
                <w:sz w:val="14"/>
                <w:szCs w:val="14"/>
              </w:rPr>
            </w:pPr>
            <w:r>
              <w:rPr>
                <w:rFonts w:ascii="宋体" w:hAnsi="宋体" w:eastAsia="宋体" w:cs="宋体"/>
                <w:sz w:val="14"/>
                <w:szCs w:val="14"/>
              </w:rPr>
              <w:t>生                    产</w:t>
            </w:r>
            <w:r>
              <w:rPr>
                <w:rFonts w:ascii="宋体" w:hAnsi="宋体" w:eastAsia="宋体" w:cs="宋体"/>
                <w:spacing w:val="6"/>
                <w:sz w:val="14"/>
                <w:szCs w:val="14"/>
              </w:rPr>
              <w:t xml:space="preserve">              </w:t>
            </w:r>
            <w:r>
              <w:rPr>
                <w:rFonts w:ascii="宋体" w:hAnsi="宋体" w:eastAsia="宋体" w:cs="宋体"/>
                <w:sz w:val="14"/>
                <w:szCs w:val="14"/>
              </w:rPr>
              <w:t>期</w:t>
            </w:r>
          </w:p>
        </w:tc>
      </w:tr>
      <w:tr w14:paraId="749AB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367" w:type="dxa"/>
            <w:vMerge w:val="continue"/>
            <w:tcBorders>
              <w:top w:val="nil"/>
              <w:left w:val="single" w:color="000000" w:sz="10" w:space="0"/>
              <w:bottom w:val="nil"/>
            </w:tcBorders>
            <w:vAlign w:val="top"/>
          </w:tcPr>
          <w:p w14:paraId="7788B98B">
            <w:pPr>
              <w:rPr>
                <w:rFonts w:ascii="Arial"/>
                <w:sz w:val="21"/>
              </w:rPr>
            </w:pPr>
          </w:p>
        </w:tc>
        <w:tc>
          <w:tcPr>
            <w:tcW w:w="1531" w:type="dxa"/>
            <w:vMerge w:val="continue"/>
            <w:tcBorders>
              <w:top w:val="nil"/>
              <w:bottom w:val="nil"/>
            </w:tcBorders>
            <w:vAlign w:val="top"/>
          </w:tcPr>
          <w:p w14:paraId="5B612C4A">
            <w:pPr>
              <w:rPr>
                <w:rFonts w:ascii="Arial"/>
                <w:sz w:val="21"/>
              </w:rPr>
            </w:pPr>
          </w:p>
        </w:tc>
        <w:tc>
          <w:tcPr>
            <w:tcW w:w="521" w:type="dxa"/>
            <w:vMerge w:val="continue"/>
            <w:tcBorders>
              <w:top w:val="nil"/>
              <w:bottom w:val="nil"/>
            </w:tcBorders>
            <w:vAlign w:val="top"/>
          </w:tcPr>
          <w:p w14:paraId="3014F352">
            <w:pPr>
              <w:rPr>
                <w:rFonts w:ascii="Arial"/>
                <w:sz w:val="21"/>
              </w:rPr>
            </w:pPr>
          </w:p>
        </w:tc>
        <w:tc>
          <w:tcPr>
            <w:tcW w:w="1034" w:type="dxa"/>
            <w:vMerge w:val="continue"/>
            <w:tcBorders>
              <w:top w:val="nil"/>
              <w:bottom w:val="nil"/>
            </w:tcBorders>
            <w:vAlign w:val="top"/>
          </w:tcPr>
          <w:p w14:paraId="532AF802">
            <w:pPr>
              <w:rPr>
                <w:rFonts w:ascii="Arial"/>
                <w:sz w:val="21"/>
              </w:rPr>
            </w:pPr>
          </w:p>
        </w:tc>
        <w:tc>
          <w:tcPr>
            <w:tcW w:w="1128" w:type="dxa"/>
            <w:vAlign w:val="top"/>
          </w:tcPr>
          <w:p w14:paraId="25032C1E">
            <w:pPr>
              <w:spacing w:before="284" w:line="188" w:lineRule="exact"/>
              <w:ind w:left="436"/>
              <w:rPr>
                <w:rFonts w:ascii="宋体" w:hAnsi="宋体" w:eastAsia="宋体" w:cs="宋体"/>
                <w:sz w:val="14"/>
                <w:szCs w:val="14"/>
              </w:rPr>
            </w:pPr>
            <w:r>
              <w:rPr>
                <w:rFonts w:ascii="宋体" w:hAnsi="宋体" w:eastAsia="宋体" w:cs="宋体"/>
                <w:spacing w:val="2"/>
                <w:position w:val="1"/>
                <w:sz w:val="14"/>
                <w:szCs w:val="14"/>
              </w:rPr>
              <w:t>2032</w:t>
            </w:r>
          </w:p>
        </w:tc>
        <w:tc>
          <w:tcPr>
            <w:tcW w:w="1143" w:type="dxa"/>
            <w:vAlign w:val="top"/>
          </w:tcPr>
          <w:p w14:paraId="088A3D93">
            <w:pPr>
              <w:spacing w:before="284" w:line="188" w:lineRule="exact"/>
              <w:ind w:left="451"/>
              <w:rPr>
                <w:rFonts w:ascii="宋体" w:hAnsi="宋体" w:eastAsia="宋体" w:cs="宋体"/>
                <w:sz w:val="14"/>
                <w:szCs w:val="14"/>
              </w:rPr>
            </w:pPr>
            <w:r>
              <w:rPr>
                <w:rFonts w:ascii="宋体" w:hAnsi="宋体" w:eastAsia="宋体" w:cs="宋体"/>
                <w:spacing w:val="2"/>
                <w:position w:val="1"/>
                <w:sz w:val="14"/>
                <w:szCs w:val="14"/>
              </w:rPr>
              <w:t>2033</w:t>
            </w:r>
          </w:p>
        </w:tc>
        <w:tc>
          <w:tcPr>
            <w:tcW w:w="1143" w:type="dxa"/>
            <w:vAlign w:val="top"/>
          </w:tcPr>
          <w:p w14:paraId="686E3212">
            <w:pPr>
              <w:spacing w:before="284" w:line="188" w:lineRule="exact"/>
              <w:ind w:left="450"/>
              <w:rPr>
                <w:rFonts w:ascii="宋体" w:hAnsi="宋体" w:eastAsia="宋体" w:cs="宋体"/>
                <w:sz w:val="14"/>
                <w:szCs w:val="14"/>
              </w:rPr>
            </w:pPr>
            <w:r>
              <w:rPr>
                <w:rFonts w:ascii="宋体" w:hAnsi="宋体" w:eastAsia="宋体" w:cs="宋体"/>
                <w:spacing w:val="2"/>
                <w:position w:val="1"/>
                <w:sz w:val="14"/>
                <w:szCs w:val="14"/>
              </w:rPr>
              <w:t>2034</w:t>
            </w:r>
          </w:p>
        </w:tc>
        <w:tc>
          <w:tcPr>
            <w:tcW w:w="1143" w:type="dxa"/>
            <w:vAlign w:val="top"/>
          </w:tcPr>
          <w:p w14:paraId="05F27EAC">
            <w:pPr>
              <w:spacing w:before="284" w:line="188" w:lineRule="exact"/>
              <w:ind w:left="449"/>
              <w:rPr>
                <w:rFonts w:ascii="宋体" w:hAnsi="宋体" w:eastAsia="宋体" w:cs="宋体"/>
                <w:sz w:val="14"/>
                <w:szCs w:val="14"/>
              </w:rPr>
            </w:pPr>
            <w:r>
              <w:rPr>
                <w:rFonts w:ascii="宋体" w:hAnsi="宋体" w:eastAsia="宋体" w:cs="宋体"/>
                <w:spacing w:val="2"/>
                <w:position w:val="1"/>
                <w:sz w:val="14"/>
                <w:szCs w:val="14"/>
              </w:rPr>
              <w:t>2035</w:t>
            </w:r>
          </w:p>
        </w:tc>
        <w:tc>
          <w:tcPr>
            <w:tcW w:w="1143" w:type="dxa"/>
            <w:vAlign w:val="top"/>
          </w:tcPr>
          <w:p w14:paraId="1B9AA2FA">
            <w:pPr>
              <w:spacing w:before="284" w:line="188" w:lineRule="exact"/>
              <w:ind w:left="449"/>
              <w:rPr>
                <w:rFonts w:ascii="宋体" w:hAnsi="宋体" w:eastAsia="宋体" w:cs="宋体"/>
                <w:sz w:val="14"/>
                <w:szCs w:val="14"/>
              </w:rPr>
            </w:pPr>
            <w:r>
              <w:rPr>
                <w:rFonts w:ascii="宋体" w:hAnsi="宋体" w:eastAsia="宋体" w:cs="宋体"/>
                <w:spacing w:val="2"/>
                <w:position w:val="1"/>
                <w:sz w:val="14"/>
                <w:szCs w:val="14"/>
              </w:rPr>
              <w:t>2036</w:t>
            </w:r>
          </w:p>
        </w:tc>
        <w:tc>
          <w:tcPr>
            <w:tcW w:w="1143" w:type="dxa"/>
            <w:vAlign w:val="top"/>
          </w:tcPr>
          <w:p w14:paraId="5D67FA3D">
            <w:pPr>
              <w:spacing w:before="284" w:line="188" w:lineRule="exact"/>
              <w:ind w:left="448"/>
              <w:rPr>
                <w:rFonts w:ascii="宋体" w:hAnsi="宋体" w:eastAsia="宋体" w:cs="宋体"/>
                <w:sz w:val="14"/>
                <w:szCs w:val="14"/>
              </w:rPr>
            </w:pPr>
            <w:r>
              <w:rPr>
                <w:rFonts w:ascii="宋体" w:hAnsi="宋体" w:eastAsia="宋体" w:cs="宋体"/>
                <w:spacing w:val="2"/>
                <w:position w:val="1"/>
                <w:sz w:val="14"/>
                <w:szCs w:val="14"/>
              </w:rPr>
              <w:t>2037</w:t>
            </w:r>
          </w:p>
        </w:tc>
        <w:tc>
          <w:tcPr>
            <w:tcW w:w="1143" w:type="dxa"/>
            <w:vAlign w:val="top"/>
          </w:tcPr>
          <w:p w14:paraId="4D5E2E4E">
            <w:pPr>
              <w:spacing w:before="284" w:line="188" w:lineRule="exact"/>
              <w:ind w:left="448"/>
              <w:rPr>
                <w:rFonts w:ascii="宋体" w:hAnsi="宋体" w:eastAsia="宋体" w:cs="宋体"/>
                <w:sz w:val="14"/>
                <w:szCs w:val="14"/>
              </w:rPr>
            </w:pPr>
            <w:r>
              <w:rPr>
                <w:rFonts w:ascii="宋体" w:hAnsi="宋体" w:eastAsia="宋体" w:cs="宋体"/>
                <w:spacing w:val="2"/>
                <w:position w:val="1"/>
                <w:sz w:val="14"/>
                <w:szCs w:val="14"/>
              </w:rPr>
              <w:t>2038</w:t>
            </w:r>
          </w:p>
        </w:tc>
        <w:tc>
          <w:tcPr>
            <w:tcW w:w="1157" w:type="dxa"/>
            <w:tcBorders>
              <w:right w:val="single" w:color="000000" w:sz="10" w:space="0"/>
            </w:tcBorders>
            <w:vAlign w:val="top"/>
          </w:tcPr>
          <w:p w14:paraId="2B9C8F47">
            <w:pPr>
              <w:spacing w:before="284" w:line="187" w:lineRule="exact"/>
              <w:ind w:left="373"/>
              <w:rPr>
                <w:rFonts w:ascii="宋体" w:hAnsi="宋体" w:eastAsia="宋体" w:cs="宋体"/>
                <w:sz w:val="14"/>
                <w:szCs w:val="14"/>
              </w:rPr>
            </w:pPr>
            <w:r>
              <w:rPr>
                <w:rFonts w:ascii="宋体" w:hAnsi="宋体" w:eastAsia="宋体" w:cs="宋体"/>
                <w:spacing w:val="2"/>
                <w:position w:val="1"/>
                <w:sz w:val="14"/>
                <w:szCs w:val="14"/>
              </w:rPr>
              <w:t>2039.3</w:t>
            </w:r>
          </w:p>
        </w:tc>
      </w:tr>
      <w:tr w14:paraId="4E627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367" w:type="dxa"/>
            <w:vMerge w:val="continue"/>
            <w:tcBorders>
              <w:top w:val="nil"/>
              <w:left w:val="single" w:color="000000" w:sz="10" w:space="0"/>
            </w:tcBorders>
            <w:vAlign w:val="top"/>
          </w:tcPr>
          <w:p w14:paraId="47C58AFF">
            <w:pPr>
              <w:rPr>
                <w:rFonts w:ascii="Arial"/>
                <w:sz w:val="21"/>
              </w:rPr>
            </w:pPr>
          </w:p>
        </w:tc>
        <w:tc>
          <w:tcPr>
            <w:tcW w:w="1531" w:type="dxa"/>
            <w:vMerge w:val="continue"/>
            <w:tcBorders>
              <w:top w:val="nil"/>
            </w:tcBorders>
            <w:vAlign w:val="top"/>
          </w:tcPr>
          <w:p w14:paraId="6629CA7E">
            <w:pPr>
              <w:rPr>
                <w:rFonts w:ascii="Arial"/>
                <w:sz w:val="21"/>
              </w:rPr>
            </w:pPr>
          </w:p>
        </w:tc>
        <w:tc>
          <w:tcPr>
            <w:tcW w:w="521" w:type="dxa"/>
            <w:vMerge w:val="continue"/>
            <w:tcBorders>
              <w:top w:val="nil"/>
            </w:tcBorders>
            <w:vAlign w:val="top"/>
          </w:tcPr>
          <w:p w14:paraId="798EE7F6">
            <w:pPr>
              <w:rPr>
                <w:rFonts w:ascii="Arial"/>
                <w:sz w:val="21"/>
              </w:rPr>
            </w:pPr>
          </w:p>
        </w:tc>
        <w:tc>
          <w:tcPr>
            <w:tcW w:w="1034" w:type="dxa"/>
            <w:vMerge w:val="continue"/>
            <w:tcBorders>
              <w:top w:val="nil"/>
            </w:tcBorders>
            <w:vAlign w:val="top"/>
          </w:tcPr>
          <w:p w14:paraId="1E1D9697">
            <w:pPr>
              <w:rPr>
                <w:rFonts w:ascii="Arial"/>
                <w:sz w:val="21"/>
              </w:rPr>
            </w:pPr>
          </w:p>
        </w:tc>
        <w:tc>
          <w:tcPr>
            <w:tcW w:w="1128" w:type="dxa"/>
            <w:vAlign w:val="top"/>
          </w:tcPr>
          <w:p w14:paraId="49CB8E0F">
            <w:pPr>
              <w:spacing w:before="283" w:line="188" w:lineRule="exact"/>
              <w:ind w:left="397"/>
              <w:rPr>
                <w:rFonts w:ascii="宋体" w:hAnsi="宋体" w:eastAsia="宋体" w:cs="宋体"/>
                <w:sz w:val="14"/>
                <w:szCs w:val="14"/>
              </w:rPr>
            </w:pPr>
            <w:r>
              <w:rPr>
                <w:rFonts w:ascii="宋体" w:hAnsi="宋体" w:eastAsia="宋体" w:cs="宋体"/>
                <w:spacing w:val="2"/>
                <w:position w:val="1"/>
                <w:sz w:val="14"/>
                <w:szCs w:val="14"/>
              </w:rPr>
              <w:t>8.25</w:t>
            </w:r>
          </w:p>
        </w:tc>
        <w:tc>
          <w:tcPr>
            <w:tcW w:w="1143" w:type="dxa"/>
            <w:vAlign w:val="top"/>
          </w:tcPr>
          <w:p w14:paraId="38058A01">
            <w:pPr>
              <w:spacing w:before="283" w:line="188" w:lineRule="exact"/>
              <w:ind w:left="411"/>
              <w:rPr>
                <w:rFonts w:ascii="宋体" w:hAnsi="宋体" w:eastAsia="宋体" w:cs="宋体"/>
                <w:sz w:val="14"/>
                <w:szCs w:val="14"/>
              </w:rPr>
            </w:pPr>
            <w:r>
              <w:rPr>
                <w:rFonts w:ascii="宋体" w:hAnsi="宋体" w:eastAsia="宋体" w:cs="宋体"/>
                <w:spacing w:val="2"/>
                <w:position w:val="1"/>
                <w:sz w:val="14"/>
                <w:szCs w:val="14"/>
              </w:rPr>
              <w:t>9.25</w:t>
            </w:r>
          </w:p>
        </w:tc>
        <w:tc>
          <w:tcPr>
            <w:tcW w:w="1143" w:type="dxa"/>
            <w:vAlign w:val="top"/>
          </w:tcPr>
          <w:p w14:paraId="3EB4109E">
            <w:pPr>
              <w:spacing w:before="283" w:line="188" w:lineRule="exact"/>
              <w:ind w:left="385"/>
              <w:rPr>
                <w:rFonts w:ascii="宋体" w:hAnsi="宋体" w:eastAsia="宋体" w:cs="宋体"/>
                <w:sz w:val="14"/>
                <w:szCs w:val="14"/>
              </w:rPr>
            </w:pPr>
            <w:r>
              <w:rPr>
                <w:rFonts w:ascii="宋体" w:hAnsi="宋体" w:eastAsia="宋体" w:cs="宋体"/>
                <w:position w:val="1"/>
                <w:sz w:val="14"/>
                <w:szCs w:val="14"/>
              </w:rPr>
              <w:t>10.25</w:t>
            </w:r>
          </w:p>
        </w:tc>
        <w:tc>
          <w:tcPr>
            <w:tcW w:w="1143" w:type="dxa"/>
            <w:vAlign w:val="top"/>
          </w:tcPr>
          <w:p w14:paraId="2898EBAE">
            <w:pPr>
              <w:spacing w:before="283" w:line="188" w:lineRule="exact"/>
              <w:ind w:left="384"/>
              <w:rPr>
                <w:rFonts w:ascii="宋体" w:hAnsi="宋体" w:eastAsia="宋体" w:cs="宋体"/>
                <w:sz w:val="14"/>
                <w:szCs w:val="14"/>
              </w:rPr>
            </w:pPr>
            <w:r>
              <w:rPr>
                <w:rFonts w:ascii="宋体" w:hAnsi="宋体" w:eastAsia="宋体" w:cs="宋体"/>
                <w:position w:val="1"/>
                <w:sz w:val="14"/>
                <w:szCs w:val="14"/>
              </w:rPr>
              <w:t>11.25</w:t>
            </w:r>
          </w:p>
        </w:tc>
        <w:tc>
          <w:tcPr>
            <w:tcW w:w="1143" w:type="dxa"/>
            <w:vAlign w:val="top"/>
          </w:tcPr>
          <w:p w14:paraId="602BEB58">
            <w:pPr>
              <w:spacing w:before="283" w:line="188" w:lineRule="exact"/>
              <w:ind w:left="383"/>
              <w:rPr>
                <w:rFonts w:ascii="宋体" w:hAnsi="宋体" w:eastAsia="宋体" w:cs="宋体"/>
                <w:sz w:val="14"/>
                <w:szCs w:val="14"/>
              </w:rPr>
            </w:pPr>
            <w:r>
              <w:rPr>
                <w:rFonts w:ascii="宋体" w:hAnsi="宋体" w:eastAsia="宋体" w:cs="宋体"/>
                <w:position w:val="1"/>
                <w:sz w:val="14"/>
                <w:szCs w:val="14"/>
              </w:rPr>
              <w:t>12.25</w:t>
            </w:r>
          </w:p>
        </w:tc>
        <w:tc>
          <w:tcPr>
            <w:tcW w:w="1143" w:type="dxa"/>
            <w:vAlign w:val="top"/>
          </w:tcPr>
          <w:p w14:paraId="4DF0CA11">
            <w:pPr>
              <w:spacing w:before="283" w:line="188" w:lineRule="exact"/>
              <w:ind w:left="383"/>
              <w:rPr>
                <w:rFonts w:ascii="宋体" w:hAnsi="宋体" w:eastAsia="宋体" w:cs="宋体"/>
                <w:sz w:val="14"/>
                <w:szCs w:val="14"/>
              </w:rPr>
            </w:pPr>
            <w:r>
              <w:rPr>
                <w:rFonts w:ascii="宋体" w:hAnsi="宋体" w:eastAsia="宋体" w:cs="宋体"/>
                <w:position w:val="1"/>
                <w:sz w:val="14"/>
                <w:szCs w:val="14"/>
              </w:rPr>
              <w:t>13.25</w:t>
            </w:r>
          </w:p>
        </w:tc>
        <w:tc>
          <w:tcPr>
            <w:tcW w:w="1143" w:type="dxa"/>
            <w:vAlign w:val="top"/>
          </w:tcPr>
          <w:p w14:paraId="492C4E66">
            <w:pPr>
              <w:spacing w:before="283" w:line="188" w:lineRule="exact"/>
              <w:ind w:left="382"/>
              <w:rPr>
                <w:rFonts w:ascii="宋体" w:hAnsi="宋体" w:eastAsia="宋体" w:cs="宋体"/>
                <w:sz w:val="14"/>
                <w:szCs w:val="14"/>
              </w:rPr>
            </w:pPr>
            <w:r>
              <w:rPr>
                <w:rFonts w:ascii="宋体" w:hAnsi="宋体" w:eastAsia="宋体" w:cs="宋体"/>
                <w:position w:val="1"/>
                <w:sz w:val="14"/>
                <w:szCs w:val="14"/>
              </w:rPr>
              <w:t>14.25</w:t>
            </w:r>
          </w:p>
        </w:tc>
        <w:tc>
          <w:tcPr>
            <w:tcW w:w="1157" w:type="dxa"/>
            <w:tcBorders>
              <w:right w:val="single" w:color="000000" w:sz="10" w:space="0"/>
            </w:tcBorders>
            <w:vAlign w:val="top"/>
          </w:tcPr>
          <w:p w14:paraId="00B2A149">
            <w:pPr>
              <w:spacing w:before="283" w:line="188" w:lineRule="exact"/>
              <w:ind w:left="381"/>
              <w:rPr>
                <w:rFonts w:ascii="宋体" w:hAnsi="宋体" w:eastAsia="宋体" w:cs="宋体"/>
                <w:sz w:val="14"/>
                <w:szCs w:val="14"/>
              </w:rPr>
            </w:pPr>
            <w:r>
              <w:rPr>
                <w:rFonts w:ascii="宋体" w:hAnsi="宋体" w:eastAsia="宋体" w:cs="宋体"/>
                <w:position w:val="1"/>
                <w:sz w:val="14"/>
                <w:szCs w:val="14"/>
              </w:rPr>
              <w:t>14.43</w:t>
            </w:r>
          </w:p>
        </w:tc>
      </w:tr>
      <w:tr w14:paraId="73391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367" w:type="dxa"/>
            <w:tcBorders>
              <w:left w:val="single" w:color="000000" w:sz="10" w:space="0"/>
            </w:tcBorders>
            <w:vAlign w:val="top"/>
          </w:tcPr>
          <w:p w14:paraId="2BEC177A">
            <w:pPr>
              <w:spacing w:line="438" w:lineRule="auto"/>
              <w:rPr>
                <w:rFonts w:ascii="Arial"/>
                <w:sz w:val="21"/>
              </w:rPr>
            </w:pPr>
          </w:p>
          <w:p w14:paraId="4D0B7CAD">
            <w:pPr>
              <w:spacing w:before="46" w:line="189" w:lineRule="exact"/>
              <w:ind w:left="154"/>
              <w:rPr>
                <w:rFonts w:ascii="宋体" w:hAnsi="宋体" w:eastAsia="宋体" w:cs="宋体"/>
                <w:sz w:val="14"/>
                <w:szCs w:val="14"/>
              </w:rPr>
            </w:pPr>
            <w:r>
              <w:rPr>
                <w:rFonts w:ascii="宋体" w:hAnsi="宋体" w:eastAsia="宋体" w:cs="宋体"/>
                <w:position w:val="1"/>
                <w:sz w:val="14"/>
                <w:szCs w:val="14"/>
              </w:rPr>
              <w:t>1</w:t>
            </w:r>
          </w:p>
        </w:tc>
        <w:tc>
          <w:tcPr>
            <w:tcW w:w="1531" w:type="dxa"/>
            <w:vAlign w:val="top"/>
          </w:tcPr>
          <w:p w14:paraId="2C5023B0">
            <w:pPr>
              <w:spacing w:line="441" w:lineRule="auto"/>
              <w:rPr>
                <w:rFonts w:ascii="Arial"/>
                <w:sz w:val="21"/>
              </w:rPr>
            </w:pPr>
          </w:p>
          <w:p w14:paraId="13A47839">
            <w:pPr>
              <w:spacing w:before="45" w:line="228" w:lineRule="auto"/>
              <w:ind w:left="20"/>
              <w:rPr>
                <w:rFonts w:ascii="宋体" w:hAnsi="宋体" w:eastAsia="宋体" w:cs="宋体"/>
                <w:sz w:val="14"/>
                <w:szCs w:val="14"/>
              </w:rPr>
            </w:pPr>
            <w:r>
              <w:rPr>
                <w:rFonts w:ascii="宋体" w:hAnsi="宋体" w:eastAsia="宋体" w:cs="宋体"/>
                <w:spacing w:val="4"/>
                <w:sz w:val="14"/>
                <w:szCs w:val="14"/>
              </w:rPr>
              <w:t>原煤生产量</w:t>
            </w:r>
          </w:p>
        </w:tc>
        <w:tc>
          <w:tcPr>
            <w:tcW w:w="521" w:type="dxa"/>
            <w:vAlign w:val="top"/>
          </w:tcPr>
          <w:p w14:paraId="1D9AFE5A">
            <w:pPr>
              <w:spacing w:line="440" w:lineRule="auto"/>
              <w:rPr>
                <w:rFonts w:ascii="Arial"/>
                <w:sz w:val="21"/>
              </w:rPr>
            </w:pPr>
          </w:p>
          <w:p w14:paraId="332B1BA1">
            <w:pPr>
              <w:spacing w:before="46" w:line="229" w:lineRule="auto"/>
              <w:ind w:left="112"/>
              <w:rPr>
                <w:rFonts w:ascii="宋体" w:hAnsi="宋体" w:eastAsia="宋体" w:cs="宋体"/>
                <w:sz w:val="14"/>
                <w:szCs w:val="14"/>
              </w:rPr>
            </w:pPr>
            <w:r>
              <w:rPr>
                <w:rFonts w:ascii="宋体" w:hAnsi="宋体" w:eastAsia="宋体" w:cs="宋体"/>
                <w:spacing w:val="1"/>
                <w:sz w:val="14"/>
                <w:szCs w:val="14"/>
              </w:rPr>
              <w:t>万吨</w:t>
            </w:r>
          </w:p>
        </w:tc>
        <w:tc>
          <w:tcPr>
            <w:tcW w:w="1034" w:type="dxa"/>
            <w:vAlign w:val="top"/>
          </w:tcPr>
          <w:p w14:paraId="35FF5CCF">
            <w:pPr>
              <w:spacing w:line="438" w:lineRule="auto"/>
              <w:rPr>
                <w:rFonts w:ascii="Arial"/>
                <w:sz w:val="21"/>
              </w:rPr>
            </w:pPr>
          </w:p>
          <w:p w14:paraId="1688E5D4">
            <w:pPr>
              <w:spacing w:before="46" w:line="187" w:lineRule="exact"/>
              <w:ind w:left="298"/>
              <w:rPr>
                <w:rFonts w:ascii="宋体" w:hAnsi="宋体" w:eastAsia="宋体" w:cs="宋体"/>
                <w:sz w:val="14"/>
                <w:szCs w:val="14"/>
              </w:rPr>
            </w:pPr>
            <w:r>
              <w:rPr>
                <w:rFonts w:ascii="宋体" w:hAnsi="宋体" w:eastAsia="宋体" w:cs="宋体"/>
                <w:spacing w:val="3"/>
                <w:position w:val="1"/>
                <w:sz w:val="14"/>
                <w:szCs w:val="14"/>
              </w:rPr>
              <w:t>865.99</w:t>
            </w:r>
          </w:p>
        </w:tc>
        <w:tc>
          <w:tcPr>
            <w:tcW w:w="1128" w:type="dxa"/>
            <w:vAlign w:val="top"/>
          </w:tcPr>
          <w:p w14:paraId="2276CA58">
            <w:pPr>
              <w:spacing w:line="438" w:lineRule="auto"/>
              <w:rPr>
                <w:rFonts w:ascii="Arial"/>
                <w:sz w:val="21"/>
              </w:rPr>
            </w:pPr>
          </w:p>
          <w:p w14:paraId="138E6402">
            <w:pPr>
              <w:spacing w:before="46" w:line="188" w:lineRule="exact"/>
              <w:ind w:left="397"/>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5A9D4432">
            <w:pPr>
              <w:spacing w:line="438" w:lineRule="auto"/>
              <w:rPr>
                <w:rFonts w:ascii="Arial"/>
                <w:sz w:val="21"/>
              </w:rPr>
            </w:pPr>
          </w:p>
          <w:p w14:paraId="3A8CABE1">
            <w:pPr>
              <w:spacing w:before="46" w:line="188" w:lineRule="exact"/>
              <w:ind w:left="411"/>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4AB267CD">
            <w:pPr>
              <w:spacing w:line="438" w:lineRule="auto"/>
              <w:rPr>
                <w:rFonts w:ascii="Arial"/>
                <w:sz w:val="21"/>
              </w:rPr>
            </w:pPr>
          </w:p>
          <w:p w14:paraId="33D745FA">
            <w:pPr>
              <w:spacing w:before="46" w:line="188" w:lineRule="exact"/>
              <w:ind w:left="411"/>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19407054">
            <w:pPr>
              <w:spacing w:line="438" w:lineRule="auto"/>
              <w:rPr>
                <w:rFonts w:ascii="Arial"/>
                <w:sz w:val="21"/>
              </w:rPr>
            </w:pPr>
          </w:p>
          <w:p w14:paraId="5ADEDFDD">
            <w:pPr>
              <w:spacing w:before="46" w:line="188" w:lineRule="exact"/>
              <w:ind w:left="410"/>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0A27ED05">
            <w:pPr>
              <w:spacing w:line="438" w:lineRule="auto"/>
              <w:rPr>
                <w:rFonts w:ascii="Arial"/>
                <w:sz w:val="21"/>
              </w:rPr>
            </w:pPr>
          </w:p>
          <w:p w14:paraId="2278B366">
            <w:pPr>
              <w:spacing w:before="46" w:line="188" w:lineRule="exact"/>
              <w:ind w:left="409"/>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67B9282A">
            <w:pPr>
              <w:spacing w:line="438" w:lineRule="auto"/>
              <w:rPr>
                <w:rFonts w:ascii="Arial"/>
                <w:sz w:val="21"/>
              </w:rPr>
            </w:pPr>
          </w:p>
          <w:p w14:paraId="60C723EA">
            <w:pPr>
              <w:spacing w:before="46" w:line="188" w:lineRule="exact"/>
              <w:ind w:left="409"/>
              <w:rPr>
                <w:rFonts w:ascii="宋体" w:hAnsi="宋体" w:eastAsia="宋体" w:cs="宋体"/>
                <w:sz w:val="14"/>
                <w:szCs w:val="14"/>
              </w:rPr>
            </w:pPr>
            <w:r>
              <w:rPr>
                <w:rFonts w:ascii="宋体" w:hAnsi="宋体" w:eastAsia="宋体" w:cs="宋体"/>
                <w:spacing w:val="2"/>
                <w:position w:val="1"/>
                <w:sz w:val="14"/>
                <w:szCs w:val="14"/>
              </w:rPr>
              <w:t>60.00</w:t>
            </w:r>
          </w:p>
        </w:tc>
        <w:tc>
          <w:tcPr>
            <w:tcW w:w="1143" w:type="dxa"/>
            <w:vAlign w:val="top"/>
          </w:tcPr>
          <w:p w14:paraId="273C9ADF">
            <w:pPr>
              <w:spacing w:line="438" w:lineRule="auto"/>
              <w:rPr>
                <w:rFonts w:ascii="Arial"/>
                <w:sz w:val="21"/>
              </w:rPr>
            </w:pPr>
          </w:p>
          <w:p w14:paraId="456ED9BE">
            <w:pPr>
              <w:spacing w:before="46" w:line="188" w:lineRule="exact"/>
              <w:ind w:left="408"/>
              <w:rPr>
                <w:rFonts w:ascii="宋体" w:hAnsi="宋体" w:eastAsia="宋体" w:cs="宋体"/>
                <w:sz w:val="14"/>
                <w:szCs w:val="14"/>
              </w:rPr>
            </w:pPr>
            <w:r>
              <w:rPr>
                <w:rFonts w:ascii="宋体" w:hAnsi="宋体" w:eastAsia="宋体" w:cs="宋体"/>
                <w:spacing w:val="2"/>
                <w:position w:val="1"/>
                <w:sz w:val="14"/>
                <w:szCs w:val="14"/>
              </w:rPr>
              <w:t>60.00</w:t>
            </w:r>
          </w:p>
        </w:tc>
        <w:tc>
          <w:tcPr>
            <w:tcW w:w="1157" w:type="dxa"/>
            <w:tcBorders>
              <w:right w:val="single" w:color="000000" w:sz="10" w:space="0"/>
            </w:tcBorders>
            <w:vAlign w:val="top"/>
          </w:tcPr>
          <w:p w14:paraId="36C174AD">
            <w:pPr>
              <w:spacing w:line="438" w:lineRule="auto"/>
              <w:rPr>
                <w:rFonts w:ascii="Arial"/>
                <w:sz w:val="21"/>
              </w:rPr>
            </w:pPr>
          </w:p>
          <w:p w14:paraId="77784FE8">
            <w:pPr>
              <w:spacing w:before="46" w:line="188" w:lineRule="exact"/>
              <w:ind w:left="417"/>
              <w:rPr>
                <w:rFonts w:ascii="宋体" w:hAnsi="宋体" w:eastAsia="宋体" w:cs="宋体"/>
                <w:sz w:val="14"/>
                <w:szCs w:val="14"/>
              </w:rPr>
            </w:pPr>
            <w:r>
              <w:rPr>
                <w:rFonts w:ascii="宋体" w:hAnsi="宋体" w:eastAsia="宋体" w:cs="宋体"/>
                <w:position w:val="1"/>
                <w:sz w:val="14"/>
                <w:szCs w:val="14"/>
              </w:rPr>
              <w:t>10.99</w:t>
            </w:r>
          </w:p>
        </w:tc>
      </w:tr>
      <w:tr w14:paraId="767F6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367" w:type="dxa"/>
            <w:tcBorders>
              <w:left w:val="single" w:color="000000" w:sz="10" w:space="0"/>
            </w:tcBorders>
            <w:vAlign w:val="top"/>
          </w:tcPr>
          <w:p w14:paraId="390D37E0">
            <w:pPr>
              <w:spacing w:line="452" w:lineRule="auto"/>
              <w:rPr>
                <w:rFonts w:ascii="Arial"/>
                <w:sz w:val="21"/>
              </w:rPr>
            </w:pPr>
          </w:p>
          <w:p w14:paraId="2A8F6CB7">
            <w:pPr>
              <w:spacing w:before="46" w:line="189" w:lineRule="exact"/>
              <w:ind w:left="145"/>
              <w:rPr>
                <w:rFonts w:ascii="宋体" w:hAnsi="宋体" w:eastAsia="宋体" w:cs="宋体"/>
                <w:sz w:val="14"/>
                <w:szCs w:val="14"/>
              </w:rPr>
            </w:pPr>
            <w:r>
              <w:rPr>
                <w:rFonts w:ascii="宋体" w:hAnsi="宋体" w:eastAsia="宋体" w:cs="宋体"/>
                <w:position w:val="1"/>
                <w:sz w:val="14"/>
                <w:szCs w:val="14"/>
              </w:rPr>
              <w:t>2</w:t>
            </w:r>
          </w:p>
        </w:tc>
        <w:tc>
          <w:tcPr>
            <w:tcW w:w="1531" w:type="dxa"/>
            <w:vAlign w:val="top"/>
          </w:tcPr>
          <w:p w14:paraId="46A020D2">
            <w:pPr>
              <w:spacing w:line="363" w:lineRule="auto"/>
              <w:rPr>
                <w:rFonts w:ascii="Arial"/>
                <w:sz w:val="21"/>
              </w:rPr>
            </w:pPr>
          </w:p>
          <w:p w14:paraId="0D3A53D9">
            <w:pPr>
              <w:spacing w:before="46" w:line="227" w:lineRule="auto"/>
              <w:ind w:left="20"/>
              <w:rPr>
                <w:rFonts w:ascii="宋体" w:hAnsi="宋体" w:eastAsia="宋体" w:cs="宋体"/>
                <w:sz w:val="14"/>
                <w:szCs w:val="14"/>
              </w:rPr>
            </w:pPr>
            <w:r>
              <w:rPr>
                <w:rFonts w:ascii="宋体" w:hAnsi="宋体" w:eastAsia="宋体" w:cs="宋体"/>
                <w:spacing w:val="4"/>
                <w:sz w:val="14"/>
                <w:szCs w:val="14"/>
              </w:rPr>
              <w:t>原煤销售价格</w:t>
            </w:r>
          </w:p>
          <w:p w14:paraId="68F3E6D8">
            <w:pPr>
              <w:spacing w:before="7" w:line="227" w:lineRule="auto"/>
              <w:ind w:left="24"/>
              <w:rPr>
                <w:rFonts w:ascii="宋体" w:hAnsi="宋体" w:eastAsia="宋体" w:cs="宋体"/>
                <w:sz w:val="14"/>
                <w:szCs w:val="14"/>
              </w:rPr>
            </w:pPr>
            <w:r>
              <w:rPr>
                <w:rFonts w:ascii="宋体" w:hAnsi="宋体" w:eastAsia="宋体" w:cs="宋体"/>
                <w:spacing w:val="3"/>
                <w:sz w:val="14"/>
                <w:szCs w:val="14"/>
              </w:rPr>
              <w:t>（不含税坑口价）</w:t>
            </w:r>
          </w:p>
        </w:tc>
        <w:tc>
          <w:tcPr>
            <w:tcW w:w="521" w:type="dxa"/>
            <w:vAlign w:val="top"/>
          </w:tcPr>
          <w:p w14:paraId="6B3F3C3E">
            <w:pPr>
              <w:spacing w:line="454" w:lineRule="auto"/>
              <w:rPr>
                <w:rFonts w:ascii="Arial"/>
                <w:sz w:val="21"/>
              </w:rPr>
            </w:pPr>
          </w:p>
          <w:p w14:paraId="02189302">
            <w:pPr>
              <w:spacing w:before="46" w:line="229" w:lineRule="auto"/>
              <w:ind w:left="73"/>
              <w:rPr>
                <w:rFonts w:ascii="宋体" w:hAnsi="宋体" w:eastAsia="宋体" w:cs="宋体"/>
                <w:sz w:val="14"/>
                <w:szCs w:val="14"/>
              </w:rPr>
            </w:pPr>
            <w:r>
              <w:rPr>
                <w:rFonts w:ascii="宋体" w:hAnsi="宋体" w:eastAsia="宋体" w:cs="宋体"/>
                <w:spacing w:val="3"/>
                <w:sz w:val="14"/>
                <w:szCs w:val="14"/>
              </w:rPr>
              <w:t>元/吨</w:t>
            </w:r>
          </w:p>
        </w:tc>
        <w:tc>
          <w:tcPr>
            <w:tcW w:w="1034" w:type="dxa"/>
            <w:vAlign w:val="top"/>
          </w:tcPr>
          <w:p w14:paraId="6DDCA27F">
            <w:pPr>
              <w:rPr>
                <w:rFonts w:ascii="Arial"/>
                <w:sz w:val="21"/>
              </w:rPr>
            </w:pPr>
          </w:p>
        </w:tc>
        <w:tc>
          <w:tcPr>
            <w:tcW w:w="1128" w:type="dxa"/>
            <w:vAlign w:val="top"/>
          </w:tcPr>
          <w:p w14:paraId="3CEB9400">
            <w:pPr>
              <w:spacing w:line="452" w:lineRule="auto"/>
              <w:rPr>
                <w:rFonts w:ascii="Arial"/>
                <w:sz w:val="21"/>
              </w:rPr>
            </w:pPr>
          </w:p>
          <w:p w14:paraId="5586722F">
            <w:pPr>
              <w:spacing w:before="46" w:line="187" w:lineRule="exact"/>
              <w:ind w:left="359"/>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68B4C6A3">
            <w:pPr>
              <w:spacing w:line="452" w:lineRule="auto"/>
              <w:rPr>
                <w:rFonts w:ascii="Arial"/>
                <w:sz w:val="21"/>
              </w:rPr>
            </w:pPr>
          </w:p>
          <w:p w14:paraId="5AD2C0EB">
            <w:pPr>
              <w:spacing w:before="46" w:line="187" w:lineRule="exact"/>
              <w:ind w:left="373"/>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043D578B">
            <w:pPr>
              <w:spacing w:line="452" w:lineRule="auto"/>
              <w:rPr>
                <w:rFonts w:ascii="Arial"/>
                <w:sz w:val="21"/>
              </w:rPr>
            </w:pPr>
          </w:p>
          <w:p w14:paraId="732039CD">
            <w:pPr>
              <w:spacing w:before="46" w:line="187" w:lineRule="exact"/>
              <w:ind w:left="373"/>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59F8F5D0">
            <w:pPr>
              <w:spacing w:line="452" w:lineRule="auto"/>
              <w:rPr>
                <w:rFonts w:ascii="Arial"/>
                <w:sz w:val="21"/>
              </w:rPr>
            </w:pPr>
          </w:p>
          <w:p w14:paraId="665E3D5F">
            <w:pPr>
              <w:spacing w:before="46" w:line="187" w:lineRule="exact"/>
              <w:ind w:left="372"/>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3FC730A9">
            <w:pPr>
              <w:spacing w:line="452" w:lineRule="auto"/>
              <w:rPr>
                <w:rFonts w:ascii="Arial"/>
                <w:sz w:val="21"/>
              </w:rPr>
            </w:pPr>
          </w:p>
          <w:p w14:paraId="402DBD94">
            <w:pPr>
              <w:spacing w:before="46" w:line="187" w:lineRule="exact"/>
              <w:ind w:left="371"/>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679611FA">
            <w:pPr>
              <w:spacing w:line="452" w:lineRule="auto"/>
              <w:rPr>
                <w:rFonts w:ascii="Arial"/>
                <w:sz w:val="21"/>
              </w:rPr>
            </w:pPr>
          </w:p>
          <w:p w14:paraId="4C722133">
            <w:pPr>
              <w:spacing w:before="46" w:line="187" w:lineRule="exact"/>
              <w:ind w:left="371"/>
              <w:rPr>
                <w:rFonts w:ascii="宋体" w:hAnsi="宋体" w:eastAsia="宋体" w:cs="宋体"/>
                <w:sz w:val="14"/>
                <w:szCs w:val="14"/>
              </w:rPr>
            </w:pPr>
            <w:r>
              <w:rPr>
                <w:rFonts w:ascii="宋体" w:hAnsi="宋体" w:eastAsia="宋体" w:cs="宋体"/>
                <w:spacing w:val="3"/>
                <w:position w:val="1"/>
                <w:sz w:val="14"/>
                <w:szCs w:val="14"/>
              </w:rPr>
              <w:t>417.40</w:t>
            </w:r>
          </w:p>
        </w:tc>
        <w:tc>
          <w:tcPr>
            <w:tcW w:w="1143" w:type="dxa"/>
            <w:vAlign w:val="top"/>
          </w:tcPr>
          <w:p w14:paraId="0745B14E">
            <w:pPr>
              <w:spacing w:line="452" w:lineRule="auto"/>
              <w:rPr>
                <w:rFonts w:ascii="Arial"/>
                <w:sz w:val="21"/>
              </w:rPr>
            </w:pPr>
          </w:p>
          <w:p w14:paraId="465D290E">
            <w:pPr>
              <w:spacing w:before="46" w:line="187" w:lineRule="exact"/>
              <w:ind w:left="370"/>
              <w:rPr>
                <w:rFonts w:ascii="宋体" w:hAnsi="宋体" w:eastAsia="宋体" w:cs="宋体"/>
                <w:sz w:val="14"/>
                <w:szCs w:val="14"/>
              </w:rPr>
            </w:pPr>
            <w:r>
              <w:rPr>
                <w:rFonts w:ascii="宋体" w:hAnsi="宋体" w:eastAsia="宋体" w:cs="宋体"/>
                <w:spacing w:val="3"/>
                <w:position w:val="1"/>
                <w:sz w:val="14"/>
                <w:szCs w:val="14"/>
              </w:rPr>
              <w:t>417.40</w:t>
            </w:r>
          </w:p>
        </w:tc>
        <w:tc>
          <w:tcPr>
            <w:tcW w:w="1157" w:type="dxa"/>
            <w:tcBorders>
              <w:right w:val="single" w:color="000000" w:sz="10" w:space="0"/>
            </w:tcBorders>
            <w:vAlign w:val="top"/>
          </w:tcPr>
          <w:p w14:paraId="367F72C1">
            <w:pPr>
              <w:spacing w:line="452" w:lineRule="auto"/>
              <w:rPr>
                <w:rFonts w:ascii="Arial"/>
                <w:sz w:val="21"/>
              </w:rPr>
            </w:pPr>
          </w:p>
          <w:p w14:paraId="57437758">
            <w:pPr>
              <w:spacing w:before="46" w:line="187" w:lineRule="exact"/>
              <w:ind w:left="369"/>
              <w:rPr>
                <w:rFonts w:ascii="宋体" w:hAnsi="宋体" w:eastAsia="宋体" w:cs="宋体"/>
                <w:sz w:val="14"/>
                <w:szCs w:val="14"/>
              </w:rPr>
            </w:pPr>
            <w:r>
              <w:rPr>
                <w:rFonts w:ascii="宋体" w:hAnsi="宋体" w:eastAsia="宋体" w:cs="宋体"/>
                <w:spacing w:val="3"/>
                <w:position w:val="1"/>
                <w:sz w:val="14"/>
                <w:szCs w:val="14"/>
              </w:rPr>
              <w:t>417.40</w:t>
            </w:r>
          </w:p>
        </w:tc>
      </w:tr>
      <w:tr w14:paraId="685F7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367" w:type="dxa"/>
            <w:tcBorders>
              <w:left w:val="single" w:color="000000" w:sz="10" w:space="0"/>
              <w:bottom w:val="single" w:color="000000" w:sz="10" w:space="0"/>
            </w:tcBorders>
            <w:vAlign w:val="top"/>
          </w:tcPr>
          <w:p w14:paraId="51A36E88">
            <w:pPr>
              <w:spacing w:line="451" w:lineRule="auto"/>
              <w:rPr>
                <w:rFonts w:ascii="Arial"/>
                <w:sz w:val="21"/>
              </w:rPr>
            </w:pPr>
          </w:p>
          <w:p w14:paraId="62D4AB5A">
            <w:pPr>
              <w:spacing w:before="45" w:line="188" w:lineRule="exact"/>
              <w:ind w:left="146"/>
              <w:rPr>
                <w:rFonts w:ascii="宋体" w:hAnsi="宋体" w:eastAsia="宋体" w:cs="宋体"/>
                <w:sz w:val="14"/>
                <w:szCs w:val="14"/>
              </w:rPr>
            </w:pPr>
            <w:r>
              <w:rPr>
                <w:rFonts w:ascii="宋体" w:hAnsi="宋体" w:eastAsia="宋体" w:cs="宋体"/>
                <w:position w:val="1"/>
                <w:sz w:val="14"/>
                <w:szCs w:val="14"/>
              </w:rPr>
              <w:t>3</w:t>
            </w:r>
          </w:p>
        </w:tc>
        <w:tc>
          <w:tcPr>
            <w:tcW w:w="1531" w:type="dxa"/>
            <w:tcBorders>
              <w:bottom w:val="single" w:color="000000" w:sz="10" w:space="0"/>
            </w:tcBorders>
            <w:vAlign w:val="top"/>
          </w:tcPr>
          <w:p w14:paraId="55FD79FB">
            <w:pPr>
              <w:spacing w:line="453" w:lineRule="auto"/>
              <w:rPr>
                <w:rFonts w:ascii="Arial"/>
                <w:sz w:val="21"/>
              </w:rPr>
            </w:pPr>
          </w:p>
          <w:p w14:paraId="11B519D2">
            <w:pPr>
              <w:spacing w:before="45" w:line="228" w:lineRule="auto"/>
              <w:ind w:left="17"/>
              <w:rPr>
                <w:rFonts w:ascii="宋体" w:hAnsi="宋体" w:eastAsia="宋体" w:cs="宋体"/>
                <w:sz w:val="14"/>
                <w:szCs w:val="14"/>
              </w:rPr>
            </w:pPr>
            <w:r>
              <w:rPr>
                <w:rFonts w:ascii="宋体" w:hAnsi="宋体" w:eastAsia="宋体" w:cs="宋体"/>
                <w:spacing w:val="4"/>
                <w:sz w:val="14"/>
                <w:szCs w:val="14"/>
              </w:rPr>
              <w:t>销售收入</w:t>
            </w:r>
          </w:p>
        </w:tc>
        <w:tc>
          <w:tcPr>
            <w:tcW w:w="521" w:type="dxa"/>
            <w:tcBorders>
              <w:bottom w:val="single" w:color="000000" w:sz="10" w:space="0"/>
            </w:tcBorders>
            <w:vAlign w:val="top"/>
          </w:tcPr>
          <w:p w14:paraId="56F71FF9">
            <w:pPr>
              <w:spacing w:line="453" w:lineRule="auto"/>
              <w:rPr>
                <w:rFonts w:ascii="Arial"/>
                <w:sz w:val="21"/>
              </w:rPr>
            </w:pPr>
          </w:p>
          <w:p w14:paraId="74497A2C">
            <w:pPr>
              <w:spacing w:before="45" w:line="229" w:lineRule="auto"/>
              <w:ind w:left="112"/>
              <w:rPr>
                <w:rFonts w:ascii="宋体" w:hAnsi="宋体" w:eastAsia="宋体" w:cs="宋体"/>
                <w:sz w:val="14"/>
                <w:szCs w:val="14"/>
              </w:rPr>
            </w:pPr>
            <w:r>
              <w:rPr>
                <w:rFonts w:ascii="宋体" w:hAnsi="宋体" w:eastAsia="宋体" w:cs="宋体"/>
                <w:spacing w:val="1"/>
                <w:sz w:val="14"/>
                <w:szCs w:val="14"/>
              </w:rPr>
              <w:t>万元</w:t>
            </w:r>
          </w:p>
        </w:tc>
        <w:tc>
          <w:tcPr>
            <w:tcW w:w="1034" w:type="dxa"/>
            <w:tcBorders>
              <w:bottom w:val="single" w:color="000000" w:sz="10" w:space="0"/>
            </w:tcBorders>
            <w:vAlign w:val="top"/>
          </w:tcPr>
          <w:p w14:paraId="477F2FF9">
            <w:pPr>
              <w:spacing w:line="451" w:lineRule="auto"/>
              <w:rPr>
                <w:rFonts w:ascii="Arial"/>
                <w:sz w:val="21"/>
              </w:rPr>
            </w:pPr>
          </w:p>
          <w:p w14:paraId="4CCD02CC">
            <w:pPr>
              <w:spacing w:before="45" w:line="225" w:lineRule="auto"/>
              <w:ind w:left="152"/>
              <w:rPr>
                <w:rFonts w:ascii="宋体" w:hAnsi="宋体" w:eastAsia="宋体" w:cs="宋体"/>
                <w:sz w:val="14"/>
                <w:szCs w:val="14"/>
              </w:rPr>
            </w:pPr>
            <w:r>
              <w:rPr>
                <w:rFonts w:ascii="宋体" w:hAnsi="宋体" w:eastAsia="宋体" w:cs="宋体"/>
                <w:spacing w:val="3"/>
                <w:sz w:val="14"/>
                <w:szCs w:val="14"/>
              </w:rPr>
              <w:t>361,464.52</w:t>
            </w:r>
          </w:p>
        </w:tc>
        <w:tc>
          <w:tcPr>
            <w:tcW w:w="1128" w:type="dxa"/>
            <w:tcBorders>
              <w:bottom w:val="single" w:color="000000" w:sz="10" w:space="0"/>
            </w:tcBorders>
            <w:vAlign w:val="top"/>
          </w:tcPr>
          <w:p w14:paraId="7824CB73">
            <w:pPr>
              <w:spacing w:line="451" w:lineRule="auto"/>
              <w:rPr>
                <w:rFonts w:ascii="Arial"/>
                <w:sz w:val="21"/>
              </w:rPr>
            </w:pPr>
          </w:p>
          <w:p w14:paraId="0492D760">
            <w:pPr>
              <w:spacing w:before="46" w:line="225" w:lineRule="auto"/>
              <w:ind w:left="248"/>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4361B71D">
            <w:pPr>
              <w:spacing w:line="451" w:lineRule="auto"/>
              <w:rPr>
                <w:rFonts w:ascii="Arial"/>
                <w:sz w:val="21"/>
              </w:rPr>
            </w:pPr>
          </w:p>
          <w:p w14:paraId="4AD05C77">
            <w:pPr>
              <w:spacing w:before="46" w:line="225" w:lineRule="auto"/>
              <w:ind w:left="263"/>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64F74133">
            <w:pPr>
              <w:spacing w:line="451" w:lineRule="auto"/>
              <w:rPr>
                <w:rFonts w:ascii="Arial"/>
                <w:sz w:val="21"/>
              </w:rPr>
            </w:pPr>
          </w:p>
          <w:p w14:paraId="0CCEEF25">
            <w:pPr>
              <w:spacing w:before="46" w:line="225" w:lineRule="auto"/>
              <w:ind w:left="262"/>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64C102F1">
            <w:pPr>
              <w:spacing w:line="451" w:lineRule="auto"/>
              <w:rPr>
                <w:rFonts w:ascii="Arial"/>
                <w:sz w:val="21"/>
              </w:rPr>
            </w:pPr>
          </w:p>
          <w:p w14:paraId="6FC6F729">
            <w:pPr>
              <w:spacing w:before="46" w:line="225" w:lineRule="auto"/>
              <w:ind w:left="261"/>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5A9CA4C4">
            <w:pPr>
              <w:spacing w:line="451" w:lineRule="auto"/>
              <w:rPr>
                <w:rFonts w:ascii="Arial"/>
                <w:sz w:val="21"/>
              </w:rPr>
            </w:pPr>
          </w:p>
          <w:p w14:paraId="2D78C3C9">
            <w:pPr>
              <w:spacing w:before="46" w:line="225" w:lineRule="auto"/>
              <w:ind w:left="261"/>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779AB2FB">
            <w:pPr>
              <w:spacing w:line="451" w:lineRule="auto"/>
              <w:rPr>
                <w:rFonts w:ascii="Arial"/>
                <w:sz w:val="21"/>
              </w:rPr>
            </w:pPr>
          </w:p>
          <w:p w14:paraId="056A3113">
            <w:pPr>
              <w:spacing w:before="46" w:line="225" w:lineRule="auto"/>
              <w:ind w:left="260"/>
              <w:rPr>
                <w:rFonts w:ascii="宋体" w:hAnsi="宋体" w:eastAsia="宋体" w:cs="宋体"/>
                <w:sz w:val="14"/>
                <w:szCs w:val="14"/>
              </w:rPr>
            </w:pPr>
            <w:r>
              <w:rPr>
                <w:rFonts w:ascii="宋体" w:hAnsi="宋体" w:eastAsia="宋体" w:cs="宋体"/>
                <w:spacing w:val="3"/>
                <w:sz w:val="14"/>
                <w:szCs w:val="14"/>
              </w:rPr>
              <w:t>25,044.00</w:t>
            </w:r>
          </w:p>
        </w:tc>
        <w:tc>
          <w:tcPr>
            <w:tcW w:w="1143" w:type="dxa"/>
            <w:tcBorders>
              <w:bottom w:val="single" w:color="000000" w:sz="10" w:space="0"/>
            </w:tcBorders>
            <w:vAlign w:val="top"/>
          </w:tcPr>
          <w:p w14:paraId="31CFFAE0">
            <w:pPr>
              <w:spacing w:line="451" w:lineRule="auto"/>
              <w:rPr>
                <w:rFonts w:ascii="Arial"/>
                <w:sz w:val="21"/>
              </w:rPr>
            </w:pPr>
          </w:p>
          <w:p w14:paraId="20DD570D">
            <w:pPr>
              <w:spacing w:before="46" w:line="225" w:lineRule="auto"/>
              <w:ind w:left="259"/>
              <w:rPr>
                <w:rFonts w:ascii="宋体" w:hAnsi="宋体" w:eastAsia="宋体" w:cs="宋体"/>
                <w:sz w:val="14"/>
                <w:szCs w:val="14"/>
              </w:rPr>
            </w:pPr>
            <w:r>
              <w:rPr>
                <w:rFonts w:ascii="宋体" w:hAnsi="宋体" w:eastAsia="宋体" w:cs="宋体"/>
                <w:spacing w:val="3"/>
                <w:sz w:val="14"/>
                <w:szCs w:val="14"/>
              </w:rPr>
              <w:t>25,044.00</w:t>
            </w:r>
          </w:p>
        </w:tc>
        <w:tc>
          <w:tcPr>
            <w:tcW w:w="1157" w:type="dxa"/>
            <w:tcBorders>
              <w:bottom w:val="single" w:color="000000" w:sz="10" w:space="0"/>
              <w:right w:val="single" w:color="000000" w:sz="10" w:space="0"/>
            </w:tcBorders>
            <w:vAlign w:val="top"/>
          </w:tcPr>
          <w:p w14:paraId="6716A7CB">
            <w:pPr>
              <w:spacing w:line="451" w:lineRule="auto"/>
              <w:rPr>
                <w:rFonts w:ascii="Arial"/>
                <w:sz w:val="21"/>
              </w:rPr>
            </w:pPr>
          </w:p>
          <w:p w14:paraId="20C30B06">
            <w:pPr>
              <w:spacing w:before="46" w:line="225" w:lineRule="auto"/>
              <w:ind w:left="295"/>
              <w:rPr>
                <w:rFonts w:ascii="宋体" w:hAnsi="宋体" w:eastAsia="宋体" w:cs="宋体"/>
                <w:sz w:val="14"/>
                <w:szCs w:val="14"/>
              </w:rPr>
            </w:pPr>
            <w:r>
              <w:rPr>
                <w:rFonts w:ascii="宋体" w:hAnsi="宋体" w:eastAsia="宋体" w:cs="宋体"/>
                <w:spacing w:val="3"/>
                <w:sz w:val="14"/>
                <w:szCs w:val="14"/>
              </w:rPr>
              <w:t>4,587.52</w:t>
            </w:r>
          </w:p>
        </w:tc>
      </w:tr>
    </w:tbl>
    <w:p w14:paraId="2FB0D2F1">
      <w:pPr>
        <w:spacing w:before="128" w:line="194" w:lineRule="auto"/>
        <w:ind w:left="48"/>
        <w:rPr>
          <w:rFonts w:ascii="宋体" w:hAnsi="宋体" w:eastAsia="宋体" w:cs="宋体"/>
          <w:sz w:val="14"/>
          <w:szCs w:val="14"/>
        </w:rPr>
      </w:pPr>
      <w:r>
        <w:rPr>
          <w:rFonts w:ascii="宋体" w:hAnsi="宋体" w:eastAsia="宋体" w:cs="宋体"/>
          <w:spacing w:val="4"/>
          <w:sz w:val="14"/>
          <w:szCs w:val="14"/>
        </w:rPr>
        <w:t>评估机构:云南俊成矿业权评估有限公司                                          项目负责人:李春林                                                               制表人：何霞云</w:t>
      </w:r>
    </w:p>
    <w:p w14:paraId="4610024D">
      <w:pPr>
        <w:spacing w:line="194" w:lineRule="auto"/>
        <w:rPr>
          <w:rFonts w:ascii="宋体" w:hAnsi="宋体" w:eastAsia="宋体" w:cs="宋体"/>
          <w:sz w:val="14"/>
          <w:szCs w:val="14"/>
        </w:rPr>
        <w:sectPr>
          <w:type w:val="continuous"/>
          <w:pgSz w:w="16839" w:h="11907"/>
          <w:pgMar w:top="400" w:right="2119" w:bottom="400" w:left="2096" w:header="0" w:footer="0" w:gutter="0"/>
          <w:cols w:equalWidth="0" w:num="1">
            <w:col w:w="12622"/>
          </w:cols>
        </w:sectPr>
      </w:pPr>
    </w:p>
    <w:p w14:paraId="21ADC2D8">
      <w:pPr>
        <w:spacing w:line="256" w:lineRule="auto"/>
        <w:rPr>
          <w:rFonts w:ascii="Arial"/>
          <w:sz w:val="21"/>
        </w:rPr>
      </w:pPr>
    </w:p>
    <w:p w14:paraId="63337C29">
      <w:pPr>
        <w:spacing w:line="256" w:lineRule="auto"/>
        <w:rPr>
          <w:rFonts w:ascii="Arial"/>
          <w:sz w:val="21"/>
        </w:rPr>
      </w:pPr>
    </w:p>
    <w:p w14:paraId="43E56AB9">
      <w:pPr>
        <w:spacing w:line="256" w:lineRule="auto"/>
        <w:rPr>
          <w:rFonts w:ascii="Arial"/>
          <w:sz w:val="21"/>
        </w:rPr>
      </w:pPr>
    </w:p>
    <w:p w14:paraId="62A0402C">
      <w:pPr>
        <w:spacing w:line="256" w:lineRule="auto"/>
        <w:rPr>
          <w:rFonts w:ascii="Arial"/>
          <w:sz w:val="21"/>
        </w:rPr>
      </w:pPr>
    </w:p>
    <w:p w14:paraId="07766B8E">
      <w:pPr>
        <w:spacing w:line="256" w:lineRule="auto"/>
        <w:rPr>
          <w:rFonts w:ascii="Arial"/>
          <w:sz w:val="21"/>
        </w:rPr>
      </w:pPr>
    </w:p>
    <w:p w14:paraId="658328C4">
      <w:pPr>
        <w:spacing w:line="256" w:lineRule="auto"/>
        <w:rPr>
          <w:rFonts w:ascii="Arial"/>
          <w:sz w:val="21"/>
        </w:rPr>
      </w:pPr>
    </w:p>
    <w:p w14:paraId="05511F1B">
      <w:pPr>
        <w:spacing w:line="257" w:lineRule="auto"/>
        <w:rPr>
          <w:rFonts w:ascii="Arial"/>
          <w:sz w:val="21"/>
        </w:rPr>
      </w:pPr>
    </w:p>
    <w:p w14:paraId="29C4AD10">
      <w:pPr>
        <w:spacing w:line="257" w:lineRule="auto"/>
        <w:rPr>
          <w:rFonts w:ascii="Arial"/>
          <w:sz w:val="21"/>
        </w:rPr>
      </w:pPr>
    </w:p>
    <w:p w14:paraId="05A67C86">
      <w:pPr>
        <w:spacing w:line="257" w:lineRule="auto"/>
        <w:rPr>
          <w:rFonts w:ascii="Arial"/>
          <w:sz w:val="21"/>
        </w:rPr>
      </w:pPr>
    </w:p>
    <w:p w14:paraId="06B15307">
      <w:pPr>
        <w:spacing w:line="257" w:lineRule="auto"/>
        <w:rPr>
          <w:rFonts w:ascii="Arial"/>
          <w:sz w:val="21"/>
        </w:rPr>
      </w:pPr>
    </w:p>
    <w:p w14:paraId="6346AD4A">
      <w:pPr>
        <w:spacing w:before="78" w:line="222" w:lineRule="auto"/>
        <w:ind w:left="86"/>
        <w:rPr>
          <w:rFonts w:ascii="宋体" w:hAnsi="宋体" w:eastAsia="宋体" w:cs="宋体"/>
          <w:sz w:val="24"/>
          <w:szCs w:val="24"/>
        </w:rPr>
      </w:pPr>
      <w:r>
        <w:rPr>
          <w:rFonts w:ascii="宋体" w:hAnsi="宋体" w:eastAsia="宋体" w:cs="宋体"/>
          <w:b/>
          <w:bCs/>
          <w:spacing w:val="-5"/>
          <w:sz w:val="24"/>
          <w:szCs w:val="24"/>
        </w:rPr>
        <w:t>附表七</w:t>
      </w:r>
    </w:p>
    <w:p w14:paraId="6ABBE7BA">
      <w:pPr>
        <w:spacing w:before="195" w:line="226" w:lineRule="auto"/>
        <w:ind w:left="2097"/>
        <w:rPr>
          <w:rFonts w:ascii="宋体" w:hAnsi="宋体" w:eastAsia="宋体" w:cs="宋体"/>
          <w:sz w:val="20"/>
          <w:szCs w:val="20"/>
        </w:rPr>
      </w:pPr>
      <w:r>
        <w:rPr>
          <w:rFonts w:ascii="宋体" w:hAnsi="宋体" w:eastAsia="宋体" w:cs="宋体"/>
          <w:b/>
          <w:bCs/>
          <w:spacing w:val="8"/>
          <w:sz w:val="20"/>
          <w:szCs w:val="20"/>
        </w:rPr>
        <w:t>富源县大格煤业有限公司大格煤矿采矿权评估单位成本估算表</w:t>
      </w:r>
    </w:p>
    <w:p w14:paraId="6BD73F3E">
      <w:pPr>
        <w:spacing w:line="407" w:lineRule="auto"/>
        <w:rPr>
          <w:rFonts w:ascii="Arial"/>
          <w:sz w:val="21"/>
        </w:rPr>
      </w:pPr>
    </w:p>
    <w:p w14:paraId="6DF34553">
      <w:pPr>
        <w:spacing w:before="55" w:line="213" w:lineRule="auto"/>
        <w:ind w:left="56"/>
        <w:rPr>
          <w:rFonts w:ascii="宋体" w:hAnsi="宋体" w:eastAsia="宋体" w:cs="宋体"/>
          <w:sz w:val="17"/>
          <w:szCs w:val="17"/>
        </w:rPr>
      </w:pPr>
      <w:r>
        <w:rPr>
          <w:rFonts w:ascii="宋体" w:hAnsi="宋体" w:eastAsia="宋体" w:cs="宋体"/>
          <w:spacing w:val="4"/>
          <w:sz w:val="17"/>
          <w:szCs w:val="17"/>
        </w:rPr>
        <w:t xml:space="preserve">矿业权人:富源县大格煤业有限公司              评估基准日：2024年9月30日                    </w:t>
      </w:r>
      <w:r>
        <w:rPr>
          <w:rFonts w:ascii="宋体" w:hAnsi="宋体" w:eastAsia="宋体" w:cs="宋体"/>
          <w:spacing w:val="3"/>
          <w:sz w:val="17"/>
          <w:szCs w:val="17"/>
        </w:rPr>
        <w:t>单位：人民币元/吨原煤</w:t>
      </w:r>
    </w:p>
    <w:tbl>
      <w:tblPr>
        <w:tblStyle w:val="5"/>
        <w:tblW w:w="9810"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0"/>
        <w:gridCol w:w="2429"/>
        <w:gridCol w:w="1904"/>
        <w:gridCol w:w="1957"/>
        <w:gridCol w:w="2820"/>
      </w:tblGrid>
      <w:tr w14:paraId="386FD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trPr>
        <w:tc>
          <w:tcPr>
            <w:tcW w:w="700" w:type="dxa"/>
            <w:vMerge w:val="restart"/>
            <w:tcBorders>
              <w:top w:val="single" w:color="000000" w:sz="12" w:space="0"/>
              <w:left w:val="single" w:color="000000" w:sz="12" w:space="0"/>
              <w:bottom w:val="nil"/>
            </w:tcBorders>
            <w:vAlign w:val="top"/>
          </w:tcPr>
          <w:p w14:paraId="21FAAB7C">
            <w:pPr>
              <w:spacing w:before="277" w:line="227" w:lineRule="auto"/>
              <w:ind w:left="165"/>
              <w:rPr>
                <w:rFonts w:ascii="宋体" w:hAnsi="宋体" w:eastAsia="宋体" w:cs="宋体"/>
                <w:sz w:val="17"/>
                <w:szCs w:val="17"/>
              </w:rPr>
            </w:pPr>
            <w:r>
              <w:rPr>
                <w:rFonts w:ascii="宋体" w:hAnsi="宋体" w:eastAsia="宋体" w:cs="宋体"/>
                <w:spacing w:val="2"/>
                <w:sz w:val="17"/>
                <w:szCs w:val="17"/>
              </w:rPr>
              <w:t>序号</w:t>
            </w:r>
          </w:p>
        </w:tc>
        <w:tc>
          <w:tcPr>
            <w:tcW w:w="2429" w:type="dxa"/>
            <w:vMerge w:val="restart"/>
            <w:tcBorders>
              <w:top w:val="single" w:color="000000" w:sz="12" w:space="0"/>
              <w:bottom w:val="nil"/>
            </w:tcBorders>
            <w:vAlign w:val="top"/>
          </w:tcPr>
          <w:p w14:paraId="3E1C3948">
            <w:pPr>
              <w:spacing w:before="275" w:line="226" w:lineRule="auto"/>
              <w:ind w:left="866"/>
              <w:rPr>
                <w:rFonts w:ascii="宋体" w:hAnsi="宋体" w:eastAsia="宋体" w:cs="宋体"/>
                <w:sz w:val="17"/>
                <w:szCs w:val="17"/>
              </w:rPr>
            </w:pPr>
            <w:r>
              <w:rPr>
                <w:rFonts w:ascii="宋体" w:hAnsi="宋体" w:eastAsia="宋体" w:cs="宋体"/>
                <w:spacing w:val="2"/>
                <w:sz w:val="17"/>
                <w:szCs w:val="17"/>
              </w:rPr>
              <w:t>项目名称</w:t>
            </w:r>
          </w:p>
        </w:tc>
        <w:tc>
          <w:tcPr>
            <w:tcW w:w="1904" w:type="dxa"/>
            <w:tcBorders>
              <w:top w:val="single" w:color="000000" w:sz="12" w:space="0"/>
            </w:tcBorders>
            <w:vAlign w:val="top"/>
          </w:tcPr>
          <w:p w14:paraId="44FE3E65">
            <w:pPr>
              <w:spacing w:before="100" w:line="226" w:lineRule="auto"/>
              <w:ind w:left="441"/>
              <w:rPr>
                <w:rFonts w:ascii="宋体" w:hAnsi="宋体" w:eastAsia="宋体" w:cs="宋体"/>
                <w:sz w:val="17"/>
                <w:szCs w:val="17"/>
              </w:rPr>
            </w:pPr>
            <w:r>
              <w:rPr>
                <w:rFonts w:ascii="宋体" w:hAnsi="宋体" w:eastAsia="宋体" w:cs="宋体"/>
                <w:spacing w:val="3"/>
                <w:sz w:val="17"/>
                <w:szCs w:val="17"/>
              </w:rPr>
              <w:t>开发利用方案</w:t>
            </w:r>
          </w:p>
        </w:tc>
        <w:tc>
          <w:tcPr>
            <w:tcW w:w="1957" w:type="dxa"/>
            <w:vMerge w:val="restart"/>
            <w:tcBorders>
              <w:top w:val="single" w:color="000000" w:sz="12" w:space="0"/>
              <w:bottom w:val="nil"/>
            </w:tcBorders>
            <w:vAlign w:val="top"/>
          </w:tcPr>
          <w:p w14:paraId="7BC0A961">
            <w:pPr>
              <w:spacing w:before="169" w:line="239" w:lineRule="auto"/>
              <w:ind w:left="825" w:right="774" w:hanging="2"/>
              <w:rPr>
                <w:rFonts w:ascii="宋体" w:hAnsi="宋体" w:eastAsia="宋体" w:cs="宋体"/>
                <w:sz w:val="17"/>
                <w:szCs w:val="17"/>
              </w:rPr>
            </w:pPr>
            <w:r>
              <w:rPr>
                <w:rFonts w:ascii="宋体" w:hAnsi="宋体" w:eastAsia="宋体" w:cs="宋体"/>
                <w:spacing w:val="2"/>
                <w:sz w:val="17"/>
                <w:szCs w:val="17"/>
              </w:rPr>
              <w:t>评估</w:t>
            </w:r>
            <w:r>
              <w:rPr>
                <w:rFonts w:ascii="宋体" w:hAnsi="宋体" w:eastAsia="宋体" w:cs="宋体"/>
                <w:sz w:val="17"/>
                <w:szCs w:val="17"/>
              </w:rPr>
              <w:t>取值</w:t>
            </w:r>
          </w:p>
        </w:tc>
        <w:tc>
          <w:tcPr>
            <w:tcW w:w="2820" w:type="dxa"/>
            <w:vMerge w:val="restart"/>
            <w:tcBorders>
              <w:top w:val="single" w:color="000000" w:sz="12" w:space="0"/>
              <w:bottom w:val="nil"/>
              <w:right w:val="single" w:color="000000" w:sz="12" w:space="0"/>
            </w:tcBorders>
            <w:vAlign w:val="top"/>
          </w:tcPr>
          <w:p w14:paraId="0845E80C">
            <w:pPr>
              <w:spacing w:before="277" w:line="227" w:lineRule="auto"/>
              <w:ind w:left="1250"/>
              <w:rPr>
                <w:rFonts w:ascii="宋体" w:hAnsi="宋体" w:eastAsia="宋体" w:cs="宋体"/>
                <w:sz w:val="17"/>
                <w:szCs w:val="17"/>
              </w:rPr>
            </w:pPr>
            <w:r>
              <w:rPr>
                <w:rFonts w:ascii="宋体" w:hAnsi="宋体" w:eastAsia="宋体" w:cs="宋体"/>
                <w:sz w:val="17"/>
                <w:szCs w:val="17"/>
              </w:rPr>
              <w:t>备注</w:t>
            </w:r>
          </w:p>
        </w:tc>
      </w:tr>
      <w:tr w14:paraId="7D002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 w:hRule="atLeast"/>
        </w:trPr>
        <w:tc>
          <w:tcPr>
            <w:tcW w:w="700" w:type="dxa"/>
            <w:vMerge w:val="continue"/>
            <w:tcBorders>
              <w:top w:val="nil"/>
              <w:left w:val="single" w:color="000000" w:sz="12" w:space="0"/>
            </w:tcBorders>
            <w:vAlign w:val="top"/>
          </w:tcPr>
          <w:p w14:paraId="1C6BB8D9">
            <w:pPr>
              <w:rPr>
                <w:rFonts w:ascii="Arial"/>
                <w:sz w:val="21"/>
              </w:rPr>
            </w:pPr>
          </w:p>
        </w:tc>
        <w:tc>
          <w:tcPr>
            <w:tcW w:w="2429" w:type="dxa"/>
            <w:vMerge w:val="continue"/>
            <w:tcBorders>
              <w:top w:val="nil"/>
            </w:tcBorders>
            <w:vAlign w:val="top"/>
          </w:tcPr>
          <w:p w14:paraId="411A6193">
            <w:pPr>
              <w:rPr>
                <w:rFonts w:ascii="Arial"/>
                <w:sz w:val="21"/>
              </w:rPr>
            </w:pPr>
          </w:p>
        </w:tc>
        <w:tc>
          <w:tcPr>
            <w:tcW w:w="1904" w:type="dxa"/>
            <w:vAlign w:val="top"/>
          </w:tcPr>
          <w:p w14:paraId="4AD4CFA1">
            <w:pPr>
              <w:spacing w:before="97" w:line="224" w:lineRule="auto"/>
              <w:ind w:left="221"/>
              <w:outlineLvl w:val="2"/>
              <w:rPr>
                <w:rFonts w:ascii="宋体" w:hAnsi="宋体" w:eastAsia="宋体" w:cs="宋体"/>
                <w:sz w:val="17"/>
                <w:szCs w:val="17"/>
              </w:rPr>
            </w:pPr>
            <w:r>
              <w:rPr>
                <w:rFonts w:ascii="宋体" w:hAnsi="宋体" w:eastAsia="宋体" w:cs="宋体"/>
                <w:spacing w:val="2"/>
                <w:sz w:val="17"/>
                <w:szCs w:val="17"/>
              </w:rPr>
              <w:t>单位成本（元/吨）</w:t>
            </w:r>
          </w:p>
        </w:tc>
        <w:tc>
          <w:tcPr>
            <w:tcW w:w="1957" w:type="dxa"/>
            <w:vMerge w:val="continue"/>
            <w:tcBorders>
              <w:top w:val="nil"/>
            </w:tcBorders>
            <w:vAlign w:val="top"/>
          </w:tcPr>
          <w:p w14:paraId="0091C8C0">
            <w:pPr>
              <w:rPr>
                <w:rFonts w:ascii="Arial"/>
                <w:sz w:val="21"/>
              </w:rPr>
            </w:pPr>
          </w:p>
        </w:tc>
        <w:tc>
          <w:tcPr>
            <w:tcW w:w="2820" w:type="dxa"/>
            <w:vMerge w:val="continue"/>
            <w:tcBorders>
              <w:top w:val="nil"/>
              <w:right w:val="single" w:color="000000" w:sz="12" w:space="0"/>
            </w:tcBorders>
            <w:vAlign w:val="top"/>
          </w:tcPr>
          <w:p w14:paraId="29A2D99D">
            <w:pPr>
              <w:rPr>
                <w:rFonts w:ascii="Arial"/>
                <w:sz w:val="21"/>
              </w:rPr>
            </w:pPr>
          </w:p>
        </w:tc>
      </w:tr>
      <w:tr w14:paraId="38F4C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3" w:hRule="atLeast"/>
        </w:trPr>
        <w:tc>
          <w:tcPr>
            <w:tcW w:w="3129" w:type="dxa"/>
            <w:gridSpan w:val="2"/>
            <w:tcBorders>
              <w:left w:val="single" w:color="000000" w:sz="12" w:space="0"/>
            </w:tcBorders>
            <w:vAlign w:val="top"/>
          </w:tcPr>
          <w:p w14:paraId="5C2CC6CD">
            <w:pPr>
              <w:spacing w:before="101" w:line="224" w:lineRule="auto"/>
              <w:ind w:left="1035"/>
              <w:rPr>
                <w:rFonts w:ascii="宋体" w:hAnsi="宋体" w:eastAsia="宋体" w:cs="宋体"/>
                <w:sz w:val="17"/>
                <w:szCs w:val="17"/>
              </w:rPr>
            </w:pPr>
            <w:r>
              <w:rPr>
                <w:rFonts w:ascii="宋体" w:hAnsi="宋体" w:eastAsia="宋体" w:cs="宋体"/>
                <w:b/>
                <w:bCs/>
                <w:spacing w:val="2"/>
                <w:sz w:val="17"/>
                <w:szCs w:val="17"/>
              </w:rPr>
              <w:t>一、生产成本</w:t>
            </w:r>
          </w:p>
        </w:tc>
        <w:tc>
          <w:tcPr>
            <w:tcW w:w="1904" w:type="dxa"/>
            <w:vAlign w:val="top"/>
          </w:tcPr>
          <w:p w14:paraId="02250C23">
            <w:pPr>
              <w:rPr>
                <w:rFonts w:ascii="Arial"/>
                <w:sz w:val="21"/>
              </w:rPr>
            </w:pPr>
          </w:p>
        </w:tc>
        <w:tc>
          <w:tcPr>
            <w:tcW w:w="1957" w:type="dxa"/>
            <w:vAlign w:val="top"/>
          </w:tcPr>
          <w:p w14:paraId="7E0F8EB0">
            <w:pPr>
              <w:rPr>
                <w:rFonts w:ascii="Arial"/>
                <w:sz w:val="21"/>
              </w:rPr>
            </w:pPr>
          </w:p>
        </w:tc>
        <w:tc>
          <w:tcPr>
            <w:tcW w:w="2820" w:type="dxa"/>
            <w:tcBorders>
              <w:right w:val="single" w:color="000000" w:sz="12" w:space="0"/>
            </w:tcBorders>
            <w:vAlign w:val="top"/>
          </w:tcPr>
          <w:p w14:paraId="2D6DBAED">
            <w:pPr>
              <w:rPr>
                <w:rFonts w:ascii="Arial"/>
                <w:sz w:val="21"/>
              </w:rPr>
            </w:pPr>
          </w:p>
        </w:tc>
      </w:tr>
      <w:tr w14:paraId="523D8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08052BD4">
            <w:pPr>
              <w:spacing w:before="127" w:line="241" w:lineRule="auto"/>
              <w:ind w:left="311"/>
              <w:rPr>
                <w:rFonts w:ascii="宋体" w:hAnsi="宋体" w:eastAsia="宋体" w:cs="宋体"/>
                <w:sz w:val="17"/>
                <w:szCs w:val="17"/>
              </w:rPr>
            </w:pPr>
            <w:r>
              <w:rPr>
                <w:rFonts w:ascii="宋体" w:hAnsi="宋体" w:eastAsia="宋体" w:cs="宋体"/>
                <w:sz w:val="17"/>
                <w:szCs w:val="17"/>
              </w:rPr>
              <w:t>1</w:t>
            </w:r>
          </w:p>
        </w:tc>
        <w:tc>
          <w:tcPr>
            <w:tcW w:w="2429" w:type="dxa"/>
            <w:vAlign w:val="top"/>
          </w:tcPr>
          <w:p w14:paraId="1DB63A45">
            <w:pPr>
              <w:spacing w:before="127" w:line="224" w:lineRule="auto"/>
              <w:ind w:left="19"/>
              <w:rPr>
                <w:rFonts w:ascii="宋体" w:hAnsi="宋体" w:eastAsia="宋体" w:cs="宋体"/>
                <w:sz w:val="17"/>
                <w:szCs w:val="17"/>
              </w:rPr>
            </w:pPr>
            <w:r>
              <w:rPr>
                <w:rFonts w:ascii="宋体" w:hAnsi="宋体" w:eastAsia="宋体" w:cs="宋体"/>
                <w:spacing w:val="3"/>
                <w:sz w:val="17"/>
                <w:szCs w:val="17"/>
              </w:rPr>
              <w:t>外购材料费</w:t>
            </w:r>
          </w:p>
        </w:tc>
        <w:tc>
          <w:tcPr>
            <w:tcW w:w="1904" w:type="dxa"/>
            <w:vAlign w:val="top"/>
          </w:tcPr>
          <w:p w14:paraId="6C35CD6B">
            <w:pPr>
              <w:spacing w:before="127" w:line="241" w:lineRule="auto"/>
              <w:ind w:left="749"/>
              <w:rPr>
                <w:rFonts w:ascii="宋体" w:hAnsi="宋体" w:eastAsia="宋体" w:cs="宋体"/>
                <w:sz w:val="17"/>
                <w:szCs w:val="17"/>
              </w:rPr>
            </w:pPr>
            <w:r>
              <w:rPr>
                <w:rFonts w:ascii="宋体" w:hAnsi="宋体" w:eastAsia="宋体" w:cs="宋体"/>
                <w:spacing w:val="1"/>
                <w:sz w:val="17"/>
                <w:szCs w:val="17"/>
              </w:rPr>
              <w:t>34.77</w:t>
            </w:r>
          </w:p>
        </w:tc>
        <w:tc>
          <w:tcPr>
            <w:tcW w:w="1957" w:type="dxa"/>
            <w:vAlign w:val="top"/>
          </w:tcPr>
          <w:p w14:paraId="0C00DE90">
            <w:pPr>
              <w:spacing w:before="127" w:line="241" w:lineRule="auto"/>
              <w:ind w:left="784"/>
              <w:rPr>
                <w:rFonts w:ascii="宋体" w:hAnsi="宋体" w:eastAsia="宋体" w:cs="宋体"/>
                <w:sz w:val="17"/>
                <w:szCs w:val="17"/>
              </w:rPr>
            </w:pPr>
            <w:r>
              <w:rPr>
                <w:rFonts w:ascii="宋体" w:hAnsi="宋体" w:eastAsia="宋体" w:cs="宋体"/>
                <w:spacing w:val="1"/>
                <w:sz w:val="17"/>
                <w:szCs w:val="17"/>
              </w:rPr>
              <w:t>30.77</w:t>
            </w:r>
          </w:p>
        </w:tc>
        <w:tc>
          <w:tcPr>
            <w:tcW w:w="2820" w:type="dxa"/>
            <w:tcBorders>
              <w:right w:val="single" w:color="000000" w:sz="12" w:space="0"/>
            </w:tcBorders>
            <w:vAlign w:val="top"/>
          </w:tcPr>
          <w:p w14:paraId="630C9BB6">
            <w:pPr>
              <w:spacing w:before="127"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0B4C8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6B8C5EB1">
            <w:pPr>
              <w:spacing w:before="127" w:line="241" w:lineRule="auto"/>
              <w:ind w:left="300"/>
              <w:rPr>
                <w:rFonts w:ascii="宋体" w:hAnsi="宋体" w:eastAsia="宋体" w:cs="宋体"/>
                <w:sz w:val="17"/>
                <w:szCs w:val="17"/>
              </w:rPr>
            </w:pPr>
            <w:r>
              <w:rPr>
                <w:rFonts w:ascii="宋体" w:hAnsi="宋体" w:eastAsia="宋体" w:cs="宋体"/>
                <w:sz w:val="17"/>
                <w:szCs w:val="17"/>
              </w:rPr>
              <w:t>2</w:t>
            </w:r>
          </w:p>
        </w:tc>
        <w:tc>
          <w:tcPr>
            <w:tcW w:w="2429" w:type="dxa"/>
            <w:vAlign w:val="top"/>
          </w:tcPr>
          <w:p w14:paraId="44890096">
            <w:pPr>
              <w:spacing w:before="127" w:line="225" w:lineRule="auto"/>
              <w:ind w:left="19"/>
              <w:rPr>
                <w:rFonts w:ascii="宋体" w:hAnsi="宋体" w:eastAsia="宋体" w:cs="宋体"/>
                <w:sz w:val="17"/>
                <w:szCs w:val="17"/>
              </w:rPr>
            </w:pPr>
            <w:r>
              <w:rPr>
                <w:rFonts w:ascii="宋体" w:hAnsi="宋体" w:eastAsia="宋体" w:cs="宋体"/>
                <w:spacing w:val="3"/>
                <w:sz w:val="17"/>
                <w:szCs w:val="17"/>
              </w:rPr>
              <w:t>外购燃料及动力费</w:t>
            </w:r>
          </w:p>
        </w:tc>
        <w:tc>
          <w:tcPr>
            <w:tcW w:w="1904" w:type="dxa"/>
            <w:vAlign w:val="top"/>
          </w:tcPr>
          <w:p w14:paraId="5B380ED2">
            <w:pPr>
              <w:spacing w:before="127" w:line="241" w:lineRule="auto"/>
              <w:ind w:left="758"/>
              <w:rPr>
                <w:rFonts w:ascii="宋体" w:hAnsi="宋体" w:eastAsia="宋体" w:cs="宋体"/>
                <w:sz w:val="17"/>
                <w:szCs w:val="17"/>
              </w:rPr>
            </w:pPr>
            <w:r>
              <w:rPr>
                <w:rFonts w:ascii="宋体" w:hAnsi="宋体" w:eastAsia="宋体" w:cs="宋体"/>
                <w:spacing w:val="-1"/>
                <w:sz w:val="17"/>
                <w:szCs w:val="17"/>
              </w:rPr>
              <w:t>16.48</w:t>
            </w:r>
          </w:p>
        </w:tc>
        <w:tc>
          <w:tcPr>
            <w:tcW w:w="1957" w:type="dxa"/>
            <w:vAlign w:val="top"/>
          </w:tcPr>
          <w:p w14:paraId="418EEBC2">
            <w:pPr>
              <w:spacing w:before="127" w:line="241" w:lineRule="auto"/>
              <w:ind w:left="793"/>
              <w:rPr>
                <w:rFonts w:ascii="宋体" w:hAnsi="宋体" w:eastAsia="宋体" w:cs="宋体"/>
                <w:sz w:val="17"/>
                <w:szCs w:val="17"/>
              </w:rPr>
            </w:pPr>
            <w:r>
              <w:rPr>
                <w:rFonts w:ascii="宋体" w:hAnsi="宋体" w:eastAsia="宋体" w:cs="宋体"/>
                <w:spacing w:val="-1"/>
                <w:sz w:val="17"/>
                <w:szCs w:val="17"/>
              </w:rPr>
              <w:t>14.58</w:t>
            </w:r>
          </w:p>
        </w:tc>
        <w:tc>
          <w:tcPr>
            <w:tcW w:w="2820" w:type="dxa"/>
            <w:tcBorders>
              <w:right w:val="single" w:color="000000" w:sz="12" w:space="0"/>
            </w:tcBorders>
            <w:vAlign w:val="top"/>
          </w:tcPr>
          <w:p w14:paraId="2D187907">
            <w:pPr>
              <w:spacing w:before="127"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6BD58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30246ED4">
            <w:pPr>
              <w:spacing w:before="128"/>
              <w:ind w:left="301"/>
              <w:rPr>
                <w:rFonts w:ascii="宋体" w:hAnsi="宋体" w:eastAsia="宋体" w:cs="宋体"/>
                <w:sz w:val="17"/>
                <w:szCs w:val="17"/>
              </w:rPr>
            </w:pPr>
            <w:r>
              <w:rPr>
                <w:rFonts w:ascii="宋体" w:hAnsi="宋体" w:eastAsia="宋体" w:cs="宋体"/>
                <w:sz w:val="17"/>
                <w:szCs w:val="17"/>
              </w:rPr>
              <w:t>3</w:t>
            </w:r>
          </w:p>
        </w:tc>
        <w:tc>
          <w:tcPr>
            <w:tcW w:w="2429" w:type="dxa"/>
            <w:vAlign w:val="top"/>
          </w:tcPr>
          <w:p w14:paraId="354E81FD">
            <w:pPr>
              <w:spacing w:before="128" w:line="225" w:lineRule="auto"/>
              <w:ind w:left="16"/>
              <w:rPr>
                <w:rFonts w:ascii="宋体" w:hAnsi="宋体" w:eastAsia="宋体" w:cs="宋体"/>
                <w:sz w:val="17"/>
                <w:szCs w:val="17"/>
              </w:rPr>
            </w:pPr>
            <w:r>
              <w:rPr>
                <w:rFonts w:ascii="宋体" w:hAnsi="宋体" w:eastAsia="宋体" w:cs="宋体"/>
                <w:spacing w:val="3"/>
                <w:sz w:val="17"/>
                <w:szCs w:val="17"/>
              </w:rPr>
              <w:t>职工薪酬</w:t>
            </w:r>
          </w:p>
        </w:tc>
        <w:tc>
          <w:tcPr>
            <w:tcW w:w="1904" w:type="dxa"/>
            <w:vAlign w:val="top"/>
          </w:tcPr>
          <w:p w14:paraId="7538E242">
            <w:pPr>
              <w:spacing w:before="128"/>
              <w:ind w:left="715"/>
              <w:rPr>
                <w:rFonts w:ascii="宋体" w:hAnsi="宋体" w:eastAsia="宋体" w:cs="宋体"/>
                <w:sz w:val="17"/>
                <w:szCs w:val="17"/>
              </w:rPr>
            </w:pPr>
            <w:r>
              <w:rPr>
                <w:rFonts w:ascii="宋体" w:hAnsi="宋体" w:eastAsia="宋体" w:cs="宋体"/>
                <w:sz w:val="17"/>
                <w:szCs w:val="17"/>
              </w:rPr>
              <w:t>145.58</w:t>
            </w:r>
          </w:p>
        </w:tc>
        <w:tc>
          <w:tcPr>
            <w:tcW w:w="1957" w:type="dxa"/>
            <w:vAlign w:val="top"/>
          </w:tcPr>
          <w:p w14:paraId="444B38D6">
            <w:pPr>
              <w:spacing w:before="128"/>
              <w:ind w:left="748"/>
              <w:rPr>
                <w:rFonts w:ascii="宋体" w:hAnsi="宋体" w:eastAsia="宋体" w:cs="宋体"/>
                <w:sz w:val="17"/>
                <w:szCs w:val="17"/>
              </w:rPr>
            </w:pPr>
            <w:r>
              <w:rPr>
                <w:rFonts w:ascii="宋体" w:hAnsi="宋体" w:eastAsia="宋体" w:cs="宋体"/>
                <w:sz w:val="17"/>
                <w:szCs w:val="17"/>
              </w:rPr>
              <w:t>145.58</w:t>
            </w:r>
          </w:p>
        </w:tc>
        <w:tc>
          <w:tcPr>
            <w:tcW w:w="2820" w:type="dxa"/>
            <w:tcBorders>
              <w:right w:val="single" w:color="000000" w:sz="12" w:space="0"/>
            </w:tcBorders>
            <w:vAlign w:val="top"/>
          </w:tcPr>
          <w:p w14:paraId="0CFFD006">
            <w:pPr>
              <w:spacing w:before="128"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4BB30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0F380E63">
            <w:pPr>
              <w:spacing w:before="128"/>
              <w:ind w:left="297"/>
              <w:rPr>
                <w:rFonts w:ascii="宋体" w:hAnsi="宋体" w:eastAsia="宋体" w:cs="宋体"/>
                <w:sz w:val="17"/>
                <w:szCs w:val="17"/>
              </w:rPr>
            </w:pPr>
            <w:r>
              <w:rPr>
                <w:rFonts w:ascii="宋体" w:hAnsi="宋体" w:eastAsia="宋体" w:cs="宋体"/>
                <w:sz w:val="17"/>
                <w:szCs w:val="17"/>
              </w:rPr>
              <w:t>4</w:t>
            </w:r>
          </w:p>
        </w:tc>
        <w:tc>
          <w:tcPr>
            <w:tcW w:w="2429" w:type="dxa"/>
            <w:vAlign w:val="top"/>
          </w:tcPr>
          <w:p w14:paraId="1FFFA8EA">
            <w:pPr>
              <w:spacing w:before="128" w:line="226" w:lineRule="auto"/>
              <w:ind w:left="17"/>
              <w:rPr>
                <w:rFonts w:ascii="宋体" w:hAnsi="宋体" w:eastAsia="宋体" w:cs="宋体"/>
                <w:sz w:val="17"/>
                <w:szCs w:val="17"/>
              </w:rPr>
            </w:pPr>
            <w:r>
              <w:rPr>
                <w:rFonts w:ascii="宋体" w:hAnsi="宋体" w:eastAsia="宋体" w:cs="宋体"/>
                <w:spacing w:val="2"/>
                <w:sz w:val="17"/>
                <w:szCs w:val="17"/>
              </w:rPr>
              <w:t>折旧费</w:t>
            </w:r>
          </w:p>
        </w:tc>
        <w:tc>
          <w:tcPr>
            <w:tcW w:w="1904" w:type="dxa"/>
            <w:vAlign w:val="top"/>
          </w:tcPr>
          <w:p w14:paraId="69B2DF76">
            <w:pPr>
              <w:spacing w:before="128"/>
              <w:ind w:left="758"/>
              <w:rPr>
                <w:rFonts w:ascii="宋体" w:hAnsi="宋体" w:eastAsia="宋体" w:cs="宋体"/>
                <w:sz w:val="17"/>
                <w:szCs w:val="17"/>
              </w:rPr>
            </w:pPr>
            <w:r>
              <w:rPr>
                <w:rFonts w:ascii="宋体" w:hAnsi="宋体" w:eastAsia="宋体" w:cs="宋体"/>
                <w:spacing w:val="-1"/>
                <w:sz w:val="17"/>
                <w:szCs w:val="17"/>
              </w:rPr>
              <w:t>15.85</w:t>
            </w:r>
          </w:p>
        </w:tc>
        <w:tc>
          <w:tcPr>
            <w:tcW w:w="1957" w:type="dxa"/>
            <w:vAlign w:val="top"/>
          </w:tcPr>
          <w:p w14:paraId="1F8F6D2C">
            <w:pPr>
              <w:spacing w:before="128"/>
              <w:ind w:left="782"/>
              <w:rPr>
                <w:rFonts w:ascii="宋体" w:hAnsi="宋体" w:eastAsia="宋体" w:cs="宋体"/>
                <w:sz w:val="17"/>
                <w:szCs w:val="17"/>
              </w:rPr>
            </w:pPr>
            <w:r>
              <w:rPr>
                <w:rFonts w:ascii="宋体" w:hAnsi="宋体" w:eastAsia="宋体" w:cs="宋体"/>
                <w:spacing w:val="1"/>
                <w:sz w:val="17"/>
                <w:szCs w:val="17"/>
              </w:rPr>
              <w:t>20.33</w:t>
            </w:r>
          </w:p>
        </w:tc>
        <w:tc>
          <w:tcPr>
            <w:tcW w:w="2820" w:type="dxa"/>
            <w:tcBorders>
              <w:right w:val="single" w:color="000000" w:sz="12" w:space="0"/>
            </w:tcBorders>
            <w:vAlign w:val="top"/>
          </w:tcPr>
          <w:p w14:paraId="56CAF45E">
            <w:pPr>
              <w:spacing w:before="128" w:line="225" w:lineRule="auto"/>
              <w:ind w:left="1075"/>
              <w:rPr>
                <w:rFonts w:ascii="宋体" w:hAnsi="宋体" w:eastAsia="宋体" w:cs="宋体"/>
                <w:sz w:val="17"/>
                <w:szCs w:val="17"/>
              </w:rPr>
            </w:pPr>
            <w:r>
              <w:rPr>
                <w:rFonts w:ascii="宋体" w:hAnsi="宋体" w:eastAsia="宋体" w:cs="宋体"/>
                <w:spacing w:val="3"/>
                <w:sz w:val="17"/>
                <w:szCs w:val="17"/>
              </w:rPr>
              <w:t>重新计算</w:t>
            </w:r>
          </w:p>
        </w:tc>
      </w:tr>
      <w:tr w14:paraId="306B0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7B9F2162">
            <w:pPr>
              <w:spacing w:before="128" w:line="239" w:lineRule="auto"/>
              <w:ind w:left="301"/>
              <w:rPr>
                <w:rFonts w:ascii="宋体" w:hAnsi="宋体" w:eastAsia="宋体" w:cs="宋体"/>
                <w:sz w:val="17"/>
                <w:szCs w:val="17"/>
              </w:rPr>
            </w:pPr>
            <w:r>
              <w:rPr>
                <w:rFonts w:ascii="宋体" w:hAnsi="宋体" w:eastAsia="宋体" w:cs="宋体"/>
                <w:sz w:val="17"/>
                <w:szCs w:val="17"/>
              </w:rPr>
              <w:t>5</w:t>
            </w:r>
          </w:p>
        </w:tc>
        <w:tc>
          <w:tcPr>
            <w:tcW w:w="2429" w:type="dxa"/>
            <w:vAlign w:val="top"/>
          </w:tcPr>
          <w:p w14:paraId="129B55AE">
            <w:pPr>
              <w:spacing w:before="128" w:line="225" w:lineRule="auto"/>
              <w:ind w:left="15"/>
              <w:rPr>
                <w:rFonts w:ascii="宋体" w:hAnsi="宋体" w:eastAsia="宋体" w:cs="宋体"/>
                <w:sz w:val="17"/>
                <w:szCs w:val="17"/>
              </w:rPr>
            </w:pPr>
            <w:r>
              <w:rPr>
                <w:rFonts w:ascii="宋体" w:hAnsi="宋体" w:eastAsia="宋体" w:cs="宋体"/>
                <w:spacing w:val="2"/>
                <w:sz w:val="17"/>
                <w:szCs w:val="17"/>
              </w:rPr>
              <w:t>修理费</w:t>
            </w:r>
          </w:p>
        </w:tc>
        <w:tc>
          <w:tcPr>
            <w:tcW w:w="1904" w:type="dxa"/>
            <w:vAlign w:val="top"/>
          </w:tcPr>
          <w:p w14:paraId="2556B1F4">
            <w:pPr>
              <w:spacing w:before="128" w:line="239" w:lineRule="auto"/>
              <w:ind w:left="758"/>
              <w:rPr>
                <w:rFonts w:ascii="宋体" w:hAnsi="宋体" w:eastAsia="宋体" w:cs="宋体"/>
                <w:sz w:val="17"/>
                <w:szCs w:val="17"/>
              </w:rPr>
            </w:pPr>
            <w:r>
              <w:rPr>
                <w:rFonts w:ascii="宋体" w:hAnsi="宋体" w:eastAsia="宋体" w:cs="宋体"/>
                <w:spacing w:val="-1"/>
                <w:sz w:val="17"/>
                <w:szCs w:val="17"/>
              </w:rPr>
              <w:t>13.16</w:t>
            </w:r>
          </w:p>
        </w:tc>
        <w:tc>
          <w:tcPr>
            <w:tcW w:w="1957" w:type="dxa"/>
            <w:vAlign w:val="top"/>
          </w:tcPr>
          <w:p w14:paraId="326A4B6E">
            <w:pPr>
              <w:spacing w:before="128" w:line="239" w:lineRule="auto"/>
              <w:ind w:left="793"/>
              <w:rPr>
                <w:rFonts w:ascii="宋体" w:hAnsi="宋体" w:eastAsia="宋体" w:cs="宋体"/>
                <w:sz w:val="17"/>
                <w:szCs w:val="17"/>
              </w:rPr>
            </w:pPr>
            <w:r>
              <w:rPr>
                <w:rFonts w:ascii="宋体" w:hAnsi="宋体" w:eastAsia="宋体" w:cs="宋体"/>
                <w:spacing w:val="-1"/>
                <w:sz w:val="17"/>
                <w:szCs w:val="17"/>
              </w:rPr>
              <w:t>11.65</w:t>
            </w:r>
          </w:p>
        </w:tc>
        <w:tc>
          <w:tcPr>
            <w:tcW w:w="2820" w:type="dxa"/>
            <w:tcBorders>
              <w:right w:val="single" w:color="000000" w:sz="12" w:space="0"/>
            </w:tcBorders>
            <w:vAlign w:val="top"/>
          </w:tcPr>
          <w:p w14:paraId="7E416101">
            <w:pPr>
              <w:spacing w:before="128"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47FCA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700" w:type="dxa"/>
            <w:tcBorders>
              <w:left w:val="single" w:color="000000" w:sz="12" w:space="0"/>
            </w:tcBorders>
            <w:vAlign w:val="top"/>
          </w:tcPr>
          <w:p w14:paraId="3015AF65">
            <w:pPr>
              <w:spacing w:before="129"/>
              <w:ind w:left="299"/>
              <w:rPr>
                <w:rFonts w:ascii="宋体" w:hAnsi="宋体" w:eastAsia="宋体" w:cs="宋体"/>
                <w:sz w:val="17"/>
                <w:szCs w:val="17"/>
              </w:rPr>
            </w:pPr>
            <w:r>
              <w:rPr>
                <w:rFonts w:ascii="宋体" w:hAnsi="宋体" w:eastAsia="宋体" w:cs="宋体"/>
                <w:sz w:val="17"/>
                <w:szCs w:val="17"/>
              </w:rPr>
              <w:t>6</w:t>
            </w:r>
          </w:p>
        </w:tc>
        <w:tc>
          <w:tcPr>
            <w:tcW w:w="2429" w:type="dxa"/>
            <w:vAlign w:val="top"/>
          </w:tcPr>
          <w:p w14:paraId="149A6CB7">
            <w:pPr>
              <w:spacing w:before="129" w:line="224" w:lineRule="auto"/>
              <w:ind w:left="18"/>
              <w:rPr>
                <w:rFonts w:ascii="宋体" w:hAnsi="宋体" w:eastAsia="宋体" w:cs="宋体"/>
                <w:sz w:val="17"/>
                <w:szCs w:val="17"/>
              </w:rPr>
            </w:pPr>
            <w:r>
              <w:rPr>
                <w:rFonts w:ascii="宋体" w:hAnsi="宋体" w:eastAsia="宋体" w:cs="宋体"/>
                <w:spacing w:val="1"/>
                <w:sz w:val="17"/>
                <w:szCs w:val="17"/>
              </w:rPr>
              <w:t>维简费</w:t>
            </w:r>
          </w:p>
        </w:tc>
        <w:tc>
          <w:tcPr>
            <w:tcW w:w="1904" w:type="dxa"/>
            <w:vAlign w:val="top"/>
          </w:tcPr>
          <w:p w14:paraId="58BB8F68">
            <w:pPr>
              <w:spacing w:before="129"/>
              <w:ind w:left="794"/>
              <w:rPr>
                <w:rFonts w:ascii="宋体" w:hAnsi="宋体" w:eastAsia="宋体" w:cs="宋体"/>
                <w:sz w:val="17"/>
                <w:szCs w:val="17"/>
              </w:rPr>
            </w:pPr>
            <w:r>
              <w:rPr>
                <w:rFonts w:ascii="宋体" w:hAnsi="宋体" w:eastAsia="宋体" w:cs="宋体"/>
                <w:sz w:val="17"/>
                <w:szCs w:val="17"/>
              </w:rPr>
              <w:t>3.00</w:t>
            </w:r>
          </w:p>
        </w:tc>
        <w:tc>
          <w:tcPr>
            <w:tcW w:w="1957" w:type="dxa"/>
            <w:vAlign w:val="top"/>
          </w:tcPr>
          <w:p w14:paraId="2356899E">
            <w:pPr>
              <w:spacing w:before="129"/>
              <w:ind w:left="825"/>
              <w:rPr>
                <w:rFonts w:ascii="宋体" w:hAnsi="宋体" w:eastAsia="宋体" w:cs="宋体"/>
                <w:sz w:val="17"/>
                <w:szCs w:val="17"/>
              </w:rPr>
            </w:pPr>
            <w:r>
              <w:rPr>
                <w:rFonts w:ascii="宋体" w:hAnsi="宋体" w:eastAsia="宋体" w:cs="宋体"/>
                <w:spacing w:val="1"/>
                <w:sz w:val="17"/>
                <w:szCs w:val="17"/>
              </w:rPr>
              <w:t>6.00</w:t>
            </w:r>
          </w:p>
        </w:tc>
        <w:tc>
          <w:tcPr>
            <w:tcW w:w="2820" w:type="dxa"/>
            <w:tcBorders>
              <w:right w:val="single" w:color="000000" w:sz="12" w:space="0"/>
            </w:tcBorders>
            <w:vAlign w:val="top"/>
          </w:tcPr>
          <w:p w14:paraId="4CC1225E">
            <w:pPr>
              <w:spacing w:before="128" w:line="227" w:lineRule="auto"/>
              <w:ind w:left="763"/>
              <w:rPr>
                <w:rFonts w:ascii="宋体" w:hAnsi="宋体" w:eastAsia="宋体" w:cs="宋体"/>
                <w:sz w:val="17"/>
                <w:szCs w:val="17"/>
              </w:rPr>
            </w:pPr>
            <w:r>
              <w:rPr>
                <w:rFonts w:ascii="宋体" w:hAnsi="宋体" w:eastAsia="宋体" w:cs="宋体"/>
                <w:sz w:val="17"/>
                <w:szCs w:val="17"/>
              </w:rPr>
              <w:t>财建</w:t>
            </w:r>
            <w:r>
              <w:rPr>
                <w:rFonts w:ascii="宋体" w:hAnsi="宋体" w:eastAsia="宋体" w:cs="宋体"/>
                <w:spacing w:val="-43"/>
                <w:sz w:val="17"/>
                <w:szCs w:val="17"/>
              </w:rPr>
              <w:t xml:space="preserve"> </w:t>
            </w:r>
            <w:r>
              <w:rPr>
                <w:rFonts w:ascii="宋体" w:hAnsi="宋体" w:eastAsia="宋体" w:cs="宋体"/>
                <w:sz w:val="17"/>
                <w:szCs w:val="17"/>
              </w:rPr>
              <w:t>[</w:t>
            </w:r>
            <w:r>
              <w:fldChar w:fldCharType="begin"/>
            </w:r>
            <w:r>
              <w:instrText xml:space="preserve"> HYPERLINK \l "bookmark59" </w:instrText>
            </w:r>
            <w:r>
              <w:fldChar w:fldCharType="separate"/>
            </w:r>
            <w:r>
              <w:rPr>
                <w:rFonts w:ascii="宋体" w:hAnsi="宋体" w:eastAsia="宋体" w:cs="宋体"/>
                <w:sz w:val="17"/>
                <w:szCs w:val="17"/>
              </w:rPr>
              <w:t>2004</w:t>
            </w:r>
            <w:r>
              <w:rPr>
                <w:rFonts w:ascii="宋体" w:hAnsi="宋体" w:eastAsia="宋体" w:cs="宋体"/>
                <w:sz w:val="17"/>
                <w:szCs w:val="17"/>
              </w:rPr>
              <w:fldChar w:fldCharType="end"/>
            </w:r>
            <w:r>
              <w:rPr>
                <w:rFonts w:ascii="宋体" w:hAnsi="宋体" w:eastAsia="宋体" w:cs="宋体"/>
                <w:sz w:val="17"/>
                <w:szCs w:val="17"/>
              </w:rPr>
              <w:t>]119号</w:t>
            </w:r>
          </w:p>
        </w:tc>
      </w:tr>
      <w:tr w14:paraId="34475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700" w:type="dxa"/>
            <w:tcBorders>
              <w:left w:val="single" w:color="000000" w:sz="12" w:space="0"/>
            </w:tcBorders>
            <w:vAlign w:val="top"/>
          </w:tcPr>
          <w:p w14:paraId="49DB34E6">
            <w:pPr>
              <w:spacing w:before="128" w:line="241" w:lineRule="auto"/>
              <w:ind w:left="210"/>
              <w:rPr>
                <w:rFonts w:ascii="宋体" w:hAnsi="宋体" w:eastAsia="宋体" w:cs="宋体"/>
                <w:sz w:val="17"/>
                <w:szCs w:val="17"/>
              </w:rPr>
            </w:pPr>
            <w:r>
              <w:rPr>
                <w:rFonts w:ascii="宋体" w:hAnsi="宋体" w:eastAsia="宋体" w:cs="宋体"/>
                <w:sz w:val="17"/>
                <w:szCs w:val="17"/>
              </w:rPr>
              <w:t>6.1</w:t>
            </w:r>
          </w:p>
        </w:tc>
        <w:tc>
          <w:tcPr>
            <w:tcW w:w="2429" w:type="dxa"/>
            <w:vAlign w:val="top"/>
          </w:tcPr>
          <w:p w14:paraId="1FA5190B">
            <w:pPr>
              <w:spacing w:before="128" w:line="224" w:lineRule="auto"/>
              <w:ind w:left="17"/>
              <w:rPr>
                <w:rFonts w:ascii="宋体" w:hAnsi="宋体" w:eastAsia="宋体" w:cs="宋体"/>
                <w:sz w:val="17"/>
                <w:szCs w:val="17"/>
              </w:rPr>
            </w:pPr>
            <w:r>
              <w:rPr>
                <w:rFonts w:ascii="宋体" w:hAnsi="宋体" w:eastAsia="宋体" w:cs="宋体"/>
                <w:spacing w:val="4"/>
                <w:sz w:val="17"/>
                <w:szCs w:val="17"/>
              </w:rPr>
              <w:t>折旧性质的维简费</w:t>
            </w:r>
          </w:p>
        </w:tc>
        <w:tc>
          <w:tcPr>
            <w:tcW w:w="1904" w:type="dxa"/>
            <w:vAlign w:val="top"/>
          </w:tcPr>
          <w:p w14:paraId="7339A864">
            <w:pPr>
              <w:spacing w:before="128" w:line="241" w:lineRule="auto"/>
              <w:ind w:left="794"/>
              <w:rPr>
                <w:rFonts w:ascii="宋体" w:hAnsi="宋体" w:eastAsia="宋体" w:cs="宋体"/>
                <w:sz w:val="17"/>
                <w:szCs w:val="17"/>
              </w:rPr>
            </w:pPr>
            <w:r>
              <w:rPr>
                <w:rFonts w:ascii="宋体" w:hAnsi="宋体" w:eastAsia="宋体" w:cs="宋体"/>
                <w:sz w:val="17"/>
                <w:szCs w:val="17"/>
              </w:rPr>
              <w:t>3.00</w:t>
            </w:r>
          </w:p>
        </w:tc>
        <w:tc>
          <w:tcPr>
            <w:tcW w:w="1957" w:type="dxa"/>
            <w:vAlign w:val="top"/>
          </w:tcPr>
          <w:p w14:paraId="6268365D">
            <w:pPr>
              <w:spacing w:before="128" w:line="241" w:lineRule="auto"/>
              <w:ind w:left="827"/>
              <w:rPr>
                <w:rFonts w:ascii="宋体" w:hAnsi="宋体" w:eastAsia="宋体" w:cs="宋体"/>
                <w:sz w:val="17"/>
                <w:szCs w:val="17"/>
              </w:rPr>
            </w:pPr>
            <w:r>
              <w:rPr>
                <w:rFonts w:ascii="宋体" w:hAnsi="宋体" w:eastAsia="宋体" w:cs="宋体"/>
                <w:sz w:val="17"/>
                <w:szCs w:val="17"/>
              </w:rPr>
              <w:t>3.00</w:t>
            </w:r>
          </w:p>
        </w:tc>
        <w:tc>
          <w:tcPr>
            <w:tcW w:w="2820" w:type="dxa"/>
            <w:tcBorders>
              <w:right w:val="single" w:color="000000" w:sz="12" w:space="0"/>
            </w:tcBorders>
            <w:vAlign w:val="top"/>
          </w:tcPr>
          <w:p w14:paraId="1215DC0F">
            <w:pPr>
              <w:rPr>
                <w:rFonts w:ascii="Arial"/>
                <w:sz w:val="21"/>
              </w:rPr>
            </w:pPr>
          </w:p>
        </w:tc>
      </w:tr>
      <w:tr w14:paraId="41EF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700" w:type="dxa"/>
            <w:tcBorders>
              <w:left w:val="single" w:color="000000" w:sz="12" w:space="0"/>
            </w:tcBorders>
            <w:vAlign w:val="top"/>
          </w:tcPr>
          <w:p w14:paraId="4451AC47">
            <w:pPr>
              <w:spacing w:before="128" w:line="241" w:lineRule="auto"/>
              <w:ind w:left="210"/>
              <w:rPr>
                <w:rFonts w:ascii="宋体" w:hAnsi="宋体" w:eastAsia="宋体" w:cs="宋体"/>
                <w:sz w:val="17"/>
                <w:szCs w:val="17"/>
              </w:rPr>
            </w:pPr>
            <w:r>
              <w:rPr>
                <w:rFonts w:ascii="宋体" w:hAnsi="宋体" w:eastAsia="宋体" w:cs="宋体"/>
                <w:sz w:val="17"/>
                <w:szCs w:val="17"/>
              </w:rPr>
              <w:t>6.2</w:t>
            </w:r>
          </w:p>
        </w:tc>
        <w:tc>
          <w:tcPr>
            <w:tcW w:w="2429" w:type="dxa"/>
            <w:vAlign w:val="top"/>
          </w:tcPr>
          <w:p w14:paraId="52A29E45">
            <w:pPr>
              <w:spacing w:before="128" w:line="224" w:lineRule="auto"/>
              <w:ind w:left="18"/>
              <w:rPr>
                <w:rFonts w:ascii="宋体" w:hAnsi="宋体" w:eastAsia="宋体" w:cs="宋体"/>
                <w:sz w:val="17"/>
                <w:szCs w:val="17"/>
              </w:rPr>
            </w:pPr>
            <w:r>
              <w:rPr>
                <w:rFonts w:ascii="宋体" w:hAnsi="宋体" w:eastAsia="宋体" w:cs="宋体"/>
                <w:spacing w:val="4"/>
                <w:sz w:val="17"/>
                <w:szCs w:val="17"/>
              </w:rPr>
              <w:t>更新性质的维简费</w:t>
            </w:r>
          </w:p>
        </w:tc>
        <w:tc>
          <w:tcPr>
            <w:tcW w:w="1904" w:type="dxa"/>
            <w:vAlign w:val="top"/>
          </w:tcPr>
          <w:p w14:paraId="5BF15025">
            <w:pPr>
              <w:rPr>
                <w:rFonts w:ascii="Arial"/>
                <w:sz w:val="21"/>
              </w:rPr>
            </w:pPr>
          </w:p>
        </w:tc>
        <w:tc>
          <w:tcPr>
            <w:tcW w:w="1957" w:type="dxa"/>
            <w:vAlign w:val="top"/>
          </w:tcPr>
          <w:p w14:paraId="7DC83A9D">
            <w:pPr>
              <w:spacing w:before="128" w:line="241" w:lineRule="auto"/>
              <w:ind w:left="827"/>
              <w:rPr>
                <w:rFonts w:ascii="宋体" w:hAnsi="宋体" w:eastAsia="宋体" w:cs="宋体"/>
                <w:sz w:val="17"/>
                <w:szCs w:val="17"/>
              </w:rPr>
            </w:pPr>
            <w:r>
              <w:rPr>
                <w:rFonts w:ascii="宋体" w:hAnsi="宋体" w:eastAsia="宋体" w:cs="宋体"/>
                <w:sz w:val="17"/>
                <w:szCs w:val="17"/>
              </w:rPr>
              <w:t>3.00</w:t>
            </w:r>
          </w:p>
        </w:tc>
        <w:tc>
          <w:tcPr>
            <w:tcW w:w="2820" w:type="dxa"/>
            <w:tcBorders>
              <w:right w:val="single" w:color="000000" w:sz="12" w:space="0"/>
            </w:tcBorders>
            <w:vAlign w:val="top"/>
          </w:tcPr>
          <w:p w14:paraId="3F9FB590">
            <w:pPr>
              <w:rPr>
                <w:rFonts w:ascii="Arial"/>
                <w:sz w:val="21"/>
              </w:rPr>
            </w:pPr>
          </w:p>
        </w:tc>
      </w:tr>
      <w:tr w14:paraId="0CC83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700" w:type="dxa"/>
            <w:tcBorders>
              <w:left w:val="single" w:color="000000" w:sz="12" w:space="0"/>
            </w:tcBorders>
            <w:vAlign w:val="top"/>
          </w:tcPr>
          <w:p w14:paraId="74A4F624">
            <w:pPr>
              <w:spacing w:before="127" w:line="242" w:lineRule="auto"/>
              <w:ind w:left="302"/>
              <w:rPr>
                <w:rFonts w:ascii="宋体" w:hAnsi="宋体" w:eastAsia="宋体" w:cs="宋体"/>
                <w:sz w:val="17"/>
                <w:szCs w:val="17"/>
              </w:rPr>
            </w:pPr>
            <w:r>
              <w:rPr>
                <w:rFonts w:ascii="宋体" w:hAnsi="宋体" w:eastAsia="宋体" w:cs="宋体"/>
                <w:sz w:val="17"/>
                <w:szCs w:val="17"/>
              </w:rPr>
              <w:t>7</w:t>
            </w:r>
          </w:p>
        </w:tc>
        <w:tc>
          <w:tcPr>
            <w:tcW w:w="2429" w:type="dxa"/>
            <w:vAlign w:val="top"/>
          </w:tcPr>
          <w:p w14:paraId="65CF7AE0">
            <w:pPr>
              <w:spacing w:before="127" w:line="226" w:lineRule="auto"/>
              <w:ind w:left="15"/>
              <w:rPr>
                <w:rFonts w:ascii="宋体" w:hAnsi="宋体" w:eastAsia="宋体" w:cs="宋体"/>
                <w:sz w:val="17"/>
                <w:szCs w:val="17"/>
              </w:rPr>
            </w:pPr>
            <w:r>
              <w:rPr>
                <w:rFonts w:ascii="宋体" w:hAnsi="宋体" w:eastAsia="宋体" w:cs="宋体"/>
                <w:spacing w:val="4"/>
                <w:sz w:val="17"/>
                <w:szCs w:val="17"/>
              </w:rPr>
              <w:t>井巷工程基金</w:t>
            </w:r>
          </w:p>
        </w:tc>
        <w:tc>
          <w:tcPr>
            <w:tcW w:w="1904" w:type="dxa"/>
            <w:vAlign w:val="top"/>
          </w:tcPr>
          <w:p w14:paraId="6B601AFB">
            <w:pPr>
              <w:spacing w:before="127" w:line="242" w:lineRule="auto"/>
              <w:ind w:left="792"/>
              <w:rPr>
                <w:rFonts w:ascii="宋体" w:hAnsi="宋体" w:eastAsia="宋体" w:cs="宋体"/>
                <w:sz w:val="17"/>
                <w:szCs w:val="17"/>
              </w:rPr>
            </w:pPr>
            <w:r>
              <w:rPr>
                <w:rFonts w:ascii="宋体" w:hAnsi="宋体" w:eastAsia="宋体" w:cs="宋体"/>
                <w:spacing w:val="1"/>
                <w:sz w:val="17"/>
                <w:szCs w:val="17"/>
              </w:rPr>
              <w:t>2.50</w:t>
            </w:r>
          </w:p>
        </w:tc>
        <w:tc>
          <w:tcPr>
            <w:tcW w:w="1957" w:type="dxa"/>
            <w:vAlign w:val="top"/>
          </w:tcPr>
          <w:p w14:paraId="47D15BA9">
            <w:pPr>
              <w:spacing w:before="127" w:line="242" w:lineRule="auto"/>
              <w:ind w:left="825"/>
              <w:rPr>
                <w:rFonts w:ascii="宋体" w:hAnsi="宋体" w:eastAsia="宋体" w:cs="宋体"/>
                <w:sz w:val="17"/>
                <w:szCs w:val="17"/>
              </w:rPr>
            </w:pPr>
            <w:r>
              <w:rPr>
                <w:rFonts w:ascii="宋体" w:hAnsi="宋体" w:eastAsia="宋体" w:cs="宋体"/>
                <w:spacing w:val="1"/>
                <w:sz w:val="17"/>
                <w:szCs w:val="17"/>
              </w:rPr>
              <w:t>2.50</w:t>
            </w:r>
          </w:p>
        </w:tc>
        <w:tc>
          <w:tcPr>
            <w:tcW w:w="2820" w:type="dxa"/>
            <w:tcBorders>
              <w:right w:val="single" w:color="000000" w:sz="12" w:space="0"/>
            </w:tcBorders>
            <w:vAlign w:val="top"/>
          </w:tcPr>
          <w:p w14:paraId="33037BB5">
            <w:pPr>
              <w:rPr>
                <w:rFonts w:ascii="Arial"/>
                <w:sz w:val="21"/>
              </w:rPr>
            </w:pPr>
          </w:p>
        </w:tc>
      </w:tr>
      <w:tr w14:paraId="540D6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3657691C">
            <w:pPr>
              <w:spacing w:before="127" w:line="241" w:lineRule="auto"/>
              <w:ind w:left="298"/>
              <w:rPr>
                <w:rFonts w:ascii="宋体" w:hAnsi="宋体" w:eastAsia="宋体" w:cs="宋体"/>
                <w:sz w:val="17"/>
                <w:szCs w:val="17"/>
              </w:rPr>
            </w:pPr>
            <w:r>
              <w:rPr>
                <w:rFonts w:ascii="宋体" w:hAnsi="宋体" w:eastAsia="宋体" w:cs="宋体"/>
                <w:sz w:val="17"/>
                <w:szCs w:val="17"/>
              </w:rPr>
              <w:t>8</w:t>
            </w:r>
          </w:p>
        </w:tc>
        <w:tc>
          <w:tcPr>
            <w:tcW w:w="2429" w:type="dxa"/>
            <w:vAlign w:val="top"/>
          </w:tcPr>
          <w:p w14:paraId="44C2B46F">
            <w:pPr>
              <w:spacing w:before="126" w:line="225" w:lineRule="auto"/>
              <w:ind w:left="19"/>
              <w:rPr>
                <w:rFonts w:ascii="宋体" w:hAnsi="宋体" w:eastAsia="宋体" w:cs="宋体"/>
                <w:sz w:val="17"/>
                <w:szCs w:val="17"/>
              </w:rPr>
            </w:pPr>
            <w:r>
              <w:rPr>
                <w:rFonts w:ascii="宋体" w:hAnsi="宋体" w:eastAsia="宋体" w:cs="宋体"/>
                <w:spacing w:val="3"/>
                <w:sz w:val="17"/>
                <w:szCs w:val="17"/>
              </w:rPr>
              <w:t>安全生产费用</w:t>
            </w:r>
          </w:p>
        </w:tc>
        <w:tc>
          <w:tcPr>
            <w:tcW w:w="1904" w:type="dxa"/>
            <w:vAlign w:val="top"/>
          </w:tcPr>
          <w:p w14:paraId="677B300B">
            <w:pPr>
              <w:spacing w:before="127" w:line="241" w:lineRule="auto"/>
              <w:ind w:left="758"/>
              <w:rPr>
                <w:rFonts w:ascii="宋体" w:hAnsi="宋体" w:eastAsia="宋体" w:cs="宋体"/>
                <w:sz w:val="17"/>
                <w:szCs w:val="17"/>
              </w:rPr>
            </w:pPr>
            <w:r>
              <w:rPr>
                <w:rFonts w:ascii="宋体" w:hAnsi="宋体" w:eastAsia="宋体" w:cs="宋体"/>
                <w:spacing w:val="-1"/>
                <w:sz w:val="17"/>
                <w:szCs w:val="17"/>
              </w:rPr>
              <w:t>15.00</w:t>
            </w:r>
          </w:p>
        </w:tc>
        <w:tc>
          <w:tcPr>
            <w:tcW w:w="1957" w:type="dxa"/>
            <w:vAlign w:val="top"/>
          </w:tcPr>
          <w:p w14:paraId="66EFC2AA">
            <w:pPr>
              <w:spacing w:before="127" w:line="241" w:lineRule="auto"/>
              <w:ind w:left="793"/>
              <w:rPr>
                <w:rFonts w:ascii="宋体" w:hAnsi="宋体" w:eastAsia="宋体" w:cs="宋体"/>
                <w:sz w:val="17"/>
                <w:szCs w:val="17"/>
              </w:rPr>
            </w:pPr>
            <w:r>
              <w:rPr>
                <w:rFonts w:ascii="宋体" w:hAnsi="宋体" w:eastAsia="宋体" w:cs="宋体"/>
                <w:spacing w:val="-1"/>
                <w:sz w:val="17"/>
                <w:szCs w:val="17"/>
              </w:rPr>
              <w:t>15.00</w:t>
            </w:r>
          </w:p>
        </w:tc>
        <w:tc>
          <w:tcPr>
            <w:tcW w:w="2820" w:type="dxa"/>
            <w:tcBorders>
              <w:right w:val="single" w:color="000000" w:sz="12" w:space="0"/>
            </w:tcBorders>
            <w:vAlign w:val="top"/>
          </w:tcPr>
          <w:p w14:paraId="72BD43A2">
            <w:pPr>
              <w:spacing w:before="126" w:line="227" w:lineRule="auto"/>
              <w:ind w:left="676"/>
              <w:rPr>
                <w:rFonts w:ascii="宋体" w:hAnsi="宋体" w:eastAsia="宋体" w:cs="宋体"/>
                <w:sz w:val="17"/>
                <w:szCs w:val="17"/>
              </w:rPr>
            </w:pPr>
            <w:r>
              <w:rPr>
                <w:rFonts w:ascii="宋体" w:hAnsi="宋体" w:eastAsia="宋体" w:cs="宋体"/>
                <w:spacing w:val="3"/>
                <w:sz w:val="17"/>
                <w:szCs w:val="17"/>
              </w:rPr>
              <w:t>财资〔2022〕136号</w:t>
            </w:r>
          </w:p>
        </w:tc>
      </w:tr>
      <w:tr w14:paraId="2B8AF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700" w:type="dxa"/>
            <w:tcBorders>
              <w:left w:val="single" w:color="000000" w:sz="12" w:space="0"/>
            </w:tcBorders>
            <w:vAlign w:val="top"/>
          </w:tcPr>
          <w:p w14:paraId="2F830C32">
            <w:pPr>
              <w:spacing w:before="127" w:line="242" w:lineRule="auto"/>
              <w:ind w:left="298"/>
              <w:rPr>
                <w:rFonts w:ascii="宋体" w:hAnsi="宋体" w:eastAsia="宋体" w:cs="宋体"/>
                <w:sz w:val="17"/>
                <w:szCs w:val="17"/>
              </w:rPr>
            </w:pPr>
            <w:r>
              <w:rPr>
                <w:rFonts w:ascii="宋体" w:hAnsi="宋体" w:eastAsia="宋体" w:cs="宋体"/>
                <w:sz w:val="17"/>
                <w:szCs w:val="17"/>
              </w:rPr>
              <w:t>9</w:t>
            </w:r>
          </w:p>
        </w:tc>
        <w:tc>
          <w:tcPr>
            <w:tcW w:w="2429" w:type="dxa"/>
            <w:vAlign w:val="top"/>
          </w:tcPr>
          <w:p w14:paraId="339DB6E9">
            <w:pPr>
              <w:spacing w:before="126" w:line="226" w:lineRule="auto"/>
              <w:ind w:left="16"/>
              <w:rPr>
                <w:rFonts w:ascii="宋体" w:hAnsi="宋体" w:eastAsia="宋体" w:cs="宋体"/>
                <w:sz w:val="17"/>
                <w:szCs w:val="17"/>
              </w:rPr>
            </w:pPr>
            <w:r>
              <w:rPr>
                <w:rFonts w:ascii="宋体" w:hAnsi="宋体" w:eastAsia="宋体" w:cs="宋体"/>
                <w:spacing w:val="3"/>
                <w:sz w:val="17"/>
                <w:szCs w:val="17"/>
              </w:rPr>
              <w:t>其它制造费用</w:t>
            </w:r>
          </w:p>
        </w:tc>
        <w:tc>
          <w:tcPr>
            <w:tcW w:w="1904" w:type="dxa"/>
            <w:vAlign w:val="top"/>
          </w:tcPr>
          <w:p w14:paraId="55333253">
            <w:pPr>
              <w:spacing w:before="127" w:line="242" w:lineRule="auto"/>
              <w:ind w:left="744"/>
              <w:rPr>
                <w:rFonts w:ascii="宋体" w:hAnsi="宋体" w:eastAsia="宋体" w:cs="宋体"/>
                <w:sz w:val="17"/>
                <w:szCs w:val="17"/>
              </w:rPr>
            </w:pPr>
            <w:r>
              <w:rPr>
                <w:rFonts w:ascii="宋体" w:hAnsi="宋体" w:eastAsia="宋体" w:cs="宋体"/>
                <w:spacing w:val="2"/>
                <w:sz w:val="17"/>
                <w:szCs w:val="17"/>
              </w:rPr>
              <w:t>46.26</w:t>
            </w:r>
          </w:p>
        </w:tc>
        <w:tc>
          <w:tcPr>
            <w:tcW w:w="1957" w:type="dxa"/>
            <w:vAlign w:val="top"/>
          </w:tcPr>
          <w:p w14:paraId="68C51ADE">
            <w:pPr>
              <w:spacing w:before="127" w:line="242" w:lineRule="auto"/>
              <w:ind w:left="779"/>
              <w:rPr>
                <w:rFonts w:ascii="宋体" w:hAnsi="宋体" w:eastAsia="宋体" w:cs="宋体"/>
                <w:sz w:val="17"/>
                <w:szCs w:val="17"/>
              </w:rPr>
            </w:pPr>
            <w:r>
              <w:rPr>
                <w:rFonts w:ascii="宋体" w:hAnsi="宋体" w:eastAsia="宋体" w:cs="宋体"/>
                <w:spacing w:val="2"/>
                <w:sz w:val="17"/>
                <w:szCs w:val="17"/>
              </w:rPr>
              <w:t>43.26</w:t>
            </w:r>
          </w:p>
        </w:tc>
        <w:tc>
          <w:tcPr>
            <w:tcW w:w="2820" w:type="dxa"/>
            <w:tcBorders>
              <w:right w:val="single" w:color="000000" w:sz="12" w:space="0"/>
            </w:tcBorders>
            <w:vAlign w:val="top"/>
          </w:tcPr>
          <w:p w14:paraId="6181B906">
            <w:pPr>
              <w:spacing w:before="127"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39A2F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3129" w:type="dxa"/>
            <w:gridSpan w:val="2"/>
            <w:tcBorders>
              <w:left w:val="single" w:color="000000" w:sz="12" w:space="0"/>
            </w:tcBorders>
            <w:vAlign w:val="top"/>
          </w:tcPr>
          <w:p w14:paraId="077D29CF">
            <w:pPr>
              <w:spacing w:before="116" w:line="227" w:lineRule="auto"/>
              <w:ind w:left="1395"/>
              <w:rPr>
                <w:rFonts w:ascii="宋体" w:hAnsi="宋体" w:eastAsia="宋体" w:cs="宋体"/>
                <w:sz w:val="17"/>
                <w:szCs w:val="17"/>
              </w:rPr>
            </w:pPr>
            <w:r>
              <w:rPr>
                <w:rFonts w:ascii="宋体" w:hAnsi="宋体" w:eastAsia="宋体" w:cs="宋体"/>
                <w:spacing w:val="-1"/>
                <w:sz w:val="17"/>
                <w:szCs w:val="17"/>
              </w:rPr>
              <w:t>小计</w:t>
            </w:r>
          </w:p>
        </w:tc>
        <w:tc>
          <w:tcPr>
            <w:tcW w:w="1904" w:type="dxa"/>
            <w:vAlign w:val="top"/>
          </w:tcPr>
          <w:p w14:paraId="6FBF9E89">
            <w:pPr>
              <w:spacing w:before="126" w:line="242" w:lineRule="auto"/>
              <w:ind w:left="703"/>
              <w:rPr>
                <w:rFonts w:ascii="宋体" w:hAnsi="宋体" w:eastAsia="宋体" w:cs="宋体"/>
                <w:sz w:val="17"/>
                <w:szCs w:val="17"/>
              </w:rPr>
            </w:pPr>
            <w:r>
              <w:rPr>
                <w:rFonts w:ascii="宋体" w:hAnsi="宋体" w:eastAsia="宋体" w:cs="宋体"/>
                <w:spacing w:val="2"/>
                <w:sz w:val="17"/>
                <w:szCs w:val="17"/>
              </w:rPr>
              <w:t>292.60</w:t>
            </w:r>
          </w:p>
        </w:tc>
        <w:tc>
          <w:tcPr>
            <w:tcW w:w="1957" w:type="dxa"/>
            <w:vAlign w:val="top"/>
          </w:tcPr>
          <w:p w14:paraId="09059490">
            <w:pPr>
              <w:spacing w:before="126" w:line="242" w:lineRule="auto"/>
              <w:ind w:left="736"/>
              <w:rPr>
                <w:rFonts w:ascii="宋体" w:hAnsi="宋体" w:eastAsia="宋体" w:cs="宋体"/>
                <w:sz w:val="17"/>
                <w:szCs w:val="17"/>
              </w:rPr>
            </w:pPr>
            <w:r>
              <w:rPr>
                <w:rFonts w:ascii="宋体" w:hAnsi="宋体" w:eastAsia="宋体" w:cs="宋体"/>
                <w:spacing w:val="2"/>
                <w:sz w:val="17"/>
                <w:szCs w:val="17"/>
              </w:rPr>
              <w:t>289.67</w:t>
            </w:r>
          </w:p>
        </w:tc>
        <w:tc>
          <w:tcPr>
            <w:tcW w:w="2820" w:type="dxa"/>
            <w:tcBorders>
              <w:right w:val="single" w:color="000000" w:sz="12" w:space="0"/>
            </w:tcBorders>
            <w:vAlign w:val="top"/>
          </w:tcPr>
          <w:p w14:paraId="6669FA40">
            <w:pPr>
              <w:rPr>
                <w:rFonts w:ascii="Arial"/>
                <w:sz w:val="21"/>
              </w:rPr>
            </w:pPr>
          </w:p>
        </w:tc>
      </w:tr>
      <w:tr w14:paraId="3A632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3129" w:type="dxa"/>
            <w:gridSpan w:val="2"/>
            <w:tcBorders>
              <w:left w:val="single" w:color="000000" w:sz="12" w:space="0"/>
            </w:tcBorders>
            <w:vAlign w:val="top"/>
          </w:tcPr>
          <w:p w14:paraId="55CBBC2B">
            <w:pPr>
              <w:spacing w:before="117" w:line="225" w:lineRule="auto"/>
              <w:ind w:left="1035"/>
              <w:rPr>
                <w:rFonts w:ascii="宋体" w:hAnsi="宋体" w:eastAsia="宋体" w:cs="宋体"/>
                <w:sz w:val="17"/>
                <w:szCs w:val="17"/>
              </w:rPr>
            </w:pPr>
            <w:r>
              <w:rPr>
                <w:rFonts w:ascii="宋体" w:hAnsi="宋体" w:eastAsia="宋体" w:cs="宋体"/>
                <w:b/>
                <w:bCs/>
                <w:spacing w:val="3"/>
                <w:sz w:val="17"/>
                <w:szCs w:val="17"/>
              </w:rPr>
              <w:t>二、管理费用</w:t>
            </w:r>
          </w:p>
        </w:tc>
        <w:tc>
          <w:tcPr>
            <w:tcW w:w="1904" w:type="dxa"/>
            <w:vAlign w:val="top"/>
          </w:tcPr>
          <w:p w14:paraId="1FCA7B06">
            <w:pPr>
              <w:rPr>
                <w:rFonts w:ascii="Arial"/>
                <w:sz w:val="21"/>
              </w:rPr>
            </w:pPr>
          </w:p>
        </w:tc>
        <w:tc>
          <w:tcPr>
            <w:tcW w:w="1957" w:type="dxa"/>
            <w:vAlign w:val="top"/>
          </w:tcPr>
          <w:p w14:paraId="7715A3B9">
            <w:pPr>
              <w:rPr>
                <w:rFonts w:ascii="Arial"/>
                <w:sz w:val="21"/>
              </w:rPr>
            </w:pPr>
          </w:p>
        </w:tc>
        <w:tc>
          <w:tcPr>
            <w:tcW w:w="2820" w:type="dxa"/>
            <w:tcBorders>
              <w:right w:val="single" w:color="000000" w:sz="12" w:space="0"/>
            </w:tcBorders>
            <w:vAlign w:val="top"/>
          </w:tcPr>
          <w:p w14:paraId="0ADE09FA">
            <w:pPr>
              <w:rPr>
                <w:rFonts w:ascii="Arial"/>
                <w:sz w:val="21"/>
              </w:rPr>
            </w:pPr>
          </w:p>
        </w:tc>
      </w:tr>
      <w:tr w14:paraId="26A23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700" w:type="dxa"/>
            <w:tcBorders>
              <w:left w:val="single" w:color="000000" w:sz="12" w:space="0"/>
            </w:tcBorders>
            <w:vAlign w:val="top"/>
          </w:tcPr>
          <w:p w14:paraId="4C93611C">
            <w:pPr>
              <w:spacing w:before="126" w:line="242" w:lineRule="auto"/>
              <w:ind w:left="310"/>
              <w:rPr>
                <w:rFonts w:ascii="宋体" w:hAnsi="宋体" w:eastAsia="宋体" w:cs="宋体"/>
                <w:sz w:val="17"/>
                <w:szCs w:val="17"/>
              </w:rPr>
            </w:pPr>
            <w:r>
              <w:rPr>
                <w:rFonts w:ascii="宋体" w:hAnsi="宋体" w:eastAsia="宋体" w:cs="宋体"/>
                <w:sz w:val="17"/>
                <w:szCs w:val="17"/>
              </w:rPr>
              <w:t>1</w:t>
            </w:r>
          </w:p>
        </w:tc>
        <w:tc>
          <w:tcPr>
            <w:tcW w:w="2429" w:type="dxa"/>
            <w:vAlign w:val="top"/>
          </w:tcPr>
          <w:p w14:paraId="61350070">
            <w:pPr>
              <w:spacing w:before="126" w:line="225" w:lineRule="auto"/>
              <w:ind w:left="14"/>
              <w:rPr>
                <w:rFonts w:ascii="宋体" w:hAnsi="宋体" w:eastAsia="宋体" w:cs="宋体"/>
                <w:sz w:val="17"/>
                <w:szCs w:val="17"/>
              </w:rPr>
            </w:pPr>
            <w:r>
              <w:rPr>
                <w:rFonts w:ascii="宋体" w:hAnsi="宋体" w:eastAsia="宋体" w:cs="宋体"/>
                <w:spacing w:val="3"/>
                <w:sz w:val="17"/>
                <w:szCs w:val="17"/>
              </w:rPr>
              <w:t>摊销费/折旧</w:t>
            </w:r>
          </w:p>
        </w:tc>
        <w:tc>
          <w:tcPr>
            <w:tcW w:w="1904" w:type="dxa"/>
            <w:vAlign w:val="top"/>
          </w:tcPr>
          <w:p w14:paraId="527D9F41">
            <w:pPr>
              <w:spacing w:before="126" w:line="242" w:lineRule="auto"/>
              <w:ind w:left="791"/>
              <w:rPr>
                <w:rFonts w:ascii="宋体" w:hAnsi="宋体" w:eastAsia="宋体" w:cs="宋体"/>
                <w:sz w:val="17"/>
                <w:szCs w:val="17"/>
              </w:rPr>
            </w:pPr>
            <w:r>
              <w:rPr>
                <w:rFonts w:ascii="宋体" w:hAnsi="宋体" w:eastAsia="宋体" w:cs="宋体"/>
                <w:spacing w:val="1"/>
                <w:sz w:val="17"/>
                <w:szCs w:val="17"/>
              </w:rPr>
              <w:t>0.79</w:t>
            </w:r>
          </w:p>
        </w:tc>
        <w:tc>
          <w:tcPr>
            <w:tcW w:w="1957" w:type="dxa"/>
            <w:vAlign w:val="top"/>
          </w:tcPr>
          <w:p w14:paraId="3156E0C0">
            <w:pPr>
              <w:spacing w:before="126" w:line="242" w:lineRule="auto"/>
              <w:ind w:left="836"/>
              <w:rPr>
                <w:rFonts w:ascii="宋体" w:hAnsi="宋体" w:eastAsia="宋体" w:cs="宋体"/>
                <w:sz w:val="17"/>
                <w:szCs w:val="17"/>
              </w:rPr>
            </w:pPr>
            <w:r>
              <w:rPr>
                <w:rFonts w:ascii="宋体" w:hAnsi="宋体" w:eastAsia="宋体" w:cs="宋体"/>
                <w:spacing w:val="-2"/>
                <w:sz w:val="17"/>
                <w:szCs w:val="17"/>
              </w:rPr>
              <w:t>1.74</w:t>
            </w:r>
          </w:p>
        </w:tc>
        <w:tc>
          <w:tcPr>
            <w:tcW w:w="2820" w:type="dxa"/>
            <w:tcBorders>
              <w:right w:val="single" w:color="000000" w:sz="12" w:space="0"/>
            </w:tcBorders>
            <w:vAlign w:val="top"/>
          </w:tcPr>
          <w:p w14:paraId="5CED6D08">
            <w:pPr>
              <w:spacing w:before="126" w:line="225" w:lineRule="auto"/>
              <w:ind w:left="1074"/>
              <w:rPr>
                <w:rFonts w:ascii="宋体" w:hAnsi="宋体" w:eastAsia="宋体" w:cs="宋体"/>
                <w:sz w:val="17"/>
                <w:szCs w:val="17"/>
              </w:rPr>
            </w:pPr>
            <w:r>
              <w:rPr>
                <w:rFonts w:ascii="宋体" w:hAnsi="宋体" w:eastAsia="宋体" w:cs="宋体"/>
                <w:spacing w:val="3"/>
                <w:sz w:val="17"/>
                <w:szCs w:val="17"/>
              </w:rPr>
              <w:t>重新计算</w:t>
            </w:r>
          </w:p>
        </w:tc>
      </w:tr>
      <w:tr w14:paraId="288E5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0" w:hRule="atLeast"/>
        </w:trPr>
        <w:tc>
          <w:tcPr>
            <w:tcW w:w="700" w:type="dxa"/>
            <w:tcBorders>
              <w:left w:val="single" w:color="000000" w:sz="12" w:space="0"/>
            </w:tcBorders>
            <w:vAlign w:val="top"/>
          </w:tcPr>
          <w:p w14:paraId="000121B0">
            <w:pPr>
              <w:spacing w:before="126" w:line="223" w:lineRule="exact"/>
              <w:ind w:left="299"/>
              <w:rPr>
                <w:rFonts w:ascii="宋体" w:hAnsi="宋体" w:eastAsia="宋体" w:cs="宋体"/>
                <w:sz w:val="17"/>
                <w:szCs w:val="17"/>
              </w:rPr>
            </w:pPr>
            <w:r>
              <w:rPr>
                <w:rFonts w:ascii="宋体" w:hAnsi="宋体" w:eastAsia="宋体" w:cs="宋体"/>
                <w:position w:val="1"/>
                <w:sz w:val="17"/>
                <w:szCs w:val="17"/>
              </w:rPr>
              <w:t>2</w:t>
            </w:r>
          </w:p>
        </w:tc>
        <w:tc>
          <w:tcPr>
            <w:tcW w:w="2429" w:type="dxa"/>
            <w:vAlign w:val="top"/>
          </w:tcPr>
          <w:p w14:paraId="11E80333">
            <w:pPr>
              <w:spacing w:before="126" w:line="225" w:lineRule="auto"/>
              <w:ind w:left="19"/>
              <w:rPr>
                <w:rFonts w:ascii="宋体" w:hAnsi="宋体" w:eastAsia="宋体" w:cs="宋体"/>
                <w:sz w:val="17"/>
                <w:szCs w:val="17"/>
              </w:rPr>
            </w:pPr>
            <w:r>
              <w:rPr>
                <w:rFonts w:ascii="宋体" w:hAnsi="宋体" w:eastAsia="宋体" w:cs="宋体"/>
                <w:spacing w:val="3"/>
                <w:sz w:val="17"/>
                <w:szCs w:val="17"/>
              </w:rPr>
              <w:t>管理人员职工薪酬</w:t>
            </w:r>
          </w:p>
        </w:tc>
        <w:tc>
          <w:tcPr>
            <w:tcW w:w="1904" w:type="dxa"/>
            <w:vAlign w:val="top"/>
          </w:tcPr>
          <w:p w14:paraId="3CCC6670">
            <w:pPr>
              <w:rPr>
                <w:rFonts w:ascii="Arial"/>
                <w:sz w:val="21"/>
              </w:rPr>
            </w:pPr>
          </w:p>
        </w:tc>
        <w:tc>
          <w:tcPr>
            <w:tcW w:w="1957" w:type="dxa"/>
            <w:vAlign w:val="top"/>
          </w:tcPr>
          <w:p w14:paraId="04B2B55F">
            <w:pPr>
              <w:rPr>
                <w:rFonts w:ascii="Arial"/>
                <w:sz w:val="21"/>
              </w:rPr>
            </w:pPr>
          </w:p>
        </w:tc>
        <w:tc>
          <w:tcPr>
            <w:tcW w:w="2820" w:type="dxa"/>
            <w:tcBorders>
              <w:right w:val="single" w:color="000000" w:sz="12" w:space="0"/>
            </w:tcBorders>
            <w:vAlign w:val="top"/>
          </w:tcPr>
          <w:p w14:paraId="5BFE6674">
            <w:pPr>
              <w:rPr>
                <w:rFonts w:ascii="Arial"/>
                <w:sz w:val="21"/>
              </w:rPr>
            </w:pPr>
          </w:p>
        </w:tc>
      </w:tr>
      <w:tr w14:paraId="43A87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8" w:hRule="atLeast"/>
        </w:trPr>
        <w:tc>
          <w:tcPr>
            <w:tcW w:w="700" w:type="dxa"/>
            <w:tcBorders>
              <w:left w:val="single" w:color="000000" w:sz="12" w:space="0"/>
            </w:tcBorders>
            <w:vAlign w:val="top"/>
          </w:tcPr>
          <w:p w14:paraId="00A69152">
            <w:pPr>
              <w:spacing w:before="145" w:line="226" w:lineRule="exact"/>
              <w:ind w:left="300"/>
              <w:rPr>
                <w:rFonts w:ascii="宋体" w:hAnsi="宋体" w:eastAsia="宋体" w:cs="宋体"/>
                <w:sz w:val="17"/>
                <w:szCs w:val="17"/>
              </w:rPr>
            </w:pPr>
            <w:r>
              <w:rPr>
                <w:rFonts w:ascii="宋体" w:hAnsi="宋体" w:eastAsia="宋体" w:cs="宋体"/>
                <w:position w:val="1"/>
                <w:sz w:val="17"/>
                <w:szCs w:val="17"/>
              </w:rPr>
              <w:t>3</w:t>
            </w:r>
          </w:p>
        </w:tc>
        <w:tc>
          <w:tcPr>
            <w:tcW w:w="2429" w:type="dxa"/>
            <w:vAlign w:val="top"/>
          </w:tcPr>
          <w:p w14:paraId="0FEA87B2">
            <w:pPr>
              <w:spacing w:before="145" w:line="226" w:lineRule="auto"/>
              <w:ind w:left="15"/>
              <w:rPr>
                <w:rFonts w:ascii="宋体" w:hAnsi="宋体" w:eastAsia="宋体" w:cs="宋体"/>
                <w:sz w:val="17"/>
                <w:szCs w:val="17"/>
              </w:rPr>
            </w:pPr>
            <w:r>
              <w:rPr>
                <w:rFonts w:ascii="宋体" w:hAnsi="宋体" w:eastAsia="宋体" w:cs="宋体"/>
                <w:spacing w:val="4"/>
                <w:sz w:val="17"/>
                <w:szCs w:val="17"/>
              </w:rPr>
              <w:t>环境恢复与土地复垦</w:t>
            </w:r>
          </w:p>
        </w:tc>
        <w:tc>
          <w:tcPr>
            <w:tcW w:w="1904" w:type="dxa"/>
            <w:vAlign w:val="top"/>
          </w:tcPr>
          <w:p w14:paraId="26E02582">
            <w:pPr>
              <w:rPr>
                <w:rFonts w:ascii="Arial"/>
                <w:sz w:val="21"/>
              </w:rPr>
            </w:pPr>
          </w:p>
        </w:tc>
        <w:tc>
          <w:tcPr>
            <w:tcW w:w="1957" w:type="dxa"/>
            <w:vAlign w:val="top"/>
          </w:tcPr>
          <w:p w14:paraId="1F546C0F">
            <w:pPr>
              <w:spacing w:before="145" w:line="225" w:lineRule="exact"/>
              <w:ind w:left="835"/>
              <w:rPr>
                <w:rFonts w:ascii="宋体" w:hAnsi="宋体" w:eastAsia="宋体" w:cs="宋体"/>
                <w:sz w:val="17"/>
                <w:szCs w:val="17"/>
              </w:rPr>
            </w:pPr>
            <w:r>
              <w:rPr>
                <w:rFonts w:ascii="宋体" w:hAnsi="宋体" w:eastAsia="宋体" w:cs="宋体"/>
                <w:spacing w:val="-2"/>
                <w:position w:val="1"/>
                <w:sz w:val="17"/>
                <w:szCs w:val="17"/>
              </w:rPr>
              <w:t>1.53</w:t>
            </w:r>
          </w:p>
        </w:tc>
        <w:tc>
          <w:tcPr>
            <w:tcW w:w="2820" w:type="dxa"/>
            <w:tcBorders>
              <w:right w:val="single" w:color="000000" w:sz="12" w:space="0"/>
            </w:tcBorders>
            <w:vAlign w:val="top"/>
          </w:tcPr>
          <w:p w14:paraId="5B83685E">
            <w:pPr>
              <w:spacing w:before="145" w:line="225" w:lineRule="auto"/>
              <w:ind w:left="1074"/>
              <w:rPr>
                <w:rFonts w:ascii="宋体" w:hAnsi="宋体" w:eastAsia="宋体" w:cs="宋体"/>
                <w:sz w:val="17"/>
                <w:szCs w:val="17"/>
              </w:rPr>
            </w:pPr>
            <w:r>
              <w:rPr>
                <w:rFonts w:ascii="宋体" w:hAnsi="宋体" w:eastAsia="宋体" w:cs="宋体"/>
                <w:spacing w:val="3"/>
                <w:sz w:val="17"/>
                <w:szCs w:val="17"/>
              </w:rPr>
              <w:t>重新计算</w:t>
            </w:r>
          </w:p>
        </w:tc>
      </w:tr>
      <w:tr w14:paraId="71CAC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3129" w:type="dxa"/>
            <w:gridSpan w:val="2"/>
            <w:tcBorders>
              <w:left w:val="single" w:color="000000" w:sz="12" w:space="0"/>
            </w:tcBorders>
            <w:vAlign w:val="top"/>
          </w:tcPr>
          <w:p w14:paraId="6E7B24A1">
            <w:pPr>
              <w:spacing w:before="125" w:line="224" w:lineRule="auto"/>
              <w:ind w:left="296"/>
              <w:rPr>
                <w:rFonts w:ascii="宋体" w:hAnsi="宋体" w:eastAsia="宋体" w:cs="宋体"/>
                <w:sz w:val="18"/>
                <w:szCs w:val="18"/>
              </w:rPr>
            </w:pPr>
            <w:r>
              <w:rPr>
                <w:rFonts w:ascii="宋体" w:hAnsi="宋体" w:eastAsia="宋体" w:cs="宋体"/>
                <w:sz w:val="17"/>
                <w:szCs w:val="17"/>
              </w:rPr>
              <w:t>4</w:t>
            </w:r>
            <w:r>
              <w:rPr>
                <w:rFonts w:ascii="宋体" w:hAnsi="宋体" w:eastAsia="宋体" w:cs="宋体"/>
                <w:spacing w:val="27"/>
                <w:sz w:val="17"/>
                <w:szCs w:val="17"/>
              </w:rPr>
              <w:t xml:space="preserve">   </w:t>
            </w:r>
            <w:r>
              <w:rPr>
                <w:rFonts w:ascii="宋体" w:hAnsi="宋体" w:eastAsia="宋体" w:cs="宋体"/>
                <w:sz w:val="18"/>
                <w:szCs w:val="18"/>
              </w:rPr>
              <w:t>地面塌陷补偿费</w:t>
            </w:r>
          </w:p>
        </w:tc>
        <w:tc>
          <w:tcPr>
            <w:tcW w:w="1904" w:type="dxa"/>
            <w:vAlign w:val="top"/>
          </w:tcPr>
          <w:p w14:paraId="21AD5652">
            <w:pPr>
              <w:spacing w:before="126" w:line="242" w:lineRule="auto"/>
              <w:ind w:left="794"/>
              <w:rPr>
                <w:rFonts w:ascii="宋体" w:hAnsi="宋体" w:eastAsia="宋体" w:cs="宋体"/>
                <w:sz w:val="17"/>
                <w:szCs w:val="17"/>
              </w:rPr>
            </w:pPr>
            <w:r>
              <w:rPr>
                <w:rFonts w:ascii="宋体" w:hAnsi="宋体" w:eastAsia="宋体" w:cs="宋体"/>
                <w:sz w:val="17"/>
                <w:szCs w:val="17"/>
              </w:rPr>
              <w:t>5.00</w:t>
            </w:r>
          </w:p>
        </w:tc>
        <w:tc>
          <w:tcPr>
            <w:tcW w:w="1957" w:type="dxa"/>
            <w:vAlign w:val="top"/>
          </w:tcPr>
          <w:p w14:paraId="3639F9B1">
            <w:pPr>
              <w:spacing w:before="126" w:line="242" w:lineRule="auto"/>
              <w:ind w:left="827"/>
              <w:rPr>
                <w:rFonts w:ascii="宋体" w:hAnsi="宋体" w:eastAsia="宋体" w:cs="宋体"/>
                <w:sz w:val="17"/>
                <w:szCs w:val="17"/>
              </w:rPr>
            </w:pPr>
            <w:r>
              <w:rPr>
                <w:rFonts w:ascii="宋体" w:hAnsi="宋体" w:eastAsia="宋体" w:cs="宋体"/>
                <w:sz w:val="17"/>
                <w:szCs w:val="17"/>
              </w:rPr>
              <w:t>5.00</w:t>
            </w:r>
          </w:p>
        </w:tc>
        <w:tc>
          <w:tcPr>
            <w:tcW w:w="2820" w:type="dxa"/>
            <w:tcBorders>
              <w:right w:val="single" w:color="000000" w:sz="12" w:space="0"/>
            </w:tcBorders>
            <w:vAlign w:val="top"/>
          </w:tcPr>
          <w:p w14:paraId="607941FF">
            <w:pPr>
              <w:spacing w:before="126" w:line="225" w:lineRule="auto"/>
              <w:jc w:val="right"/>
              <w:rPr>
                <w:rFonts w:ascii="宋体" w:hAnsi="宋体" w:eastAsia="宋体" w:cs="宋体"/>
                <w:sz w:val="17"/>
                <w:szCs w:val="17"/>
              </w:rPr>
            </w:pPr>
            <w:r>
              <w:rPr>
                <w:rFonts w:ascii="宋体" w:hAnsi="宋体" w:eastAsia="宋体" w:cs="宋体"/>
                <w:spacing w:val="8"/>
                <w:sz w:val="17"/>
                <w:szCs w:val="17"/>
              </w:rPr>
              <w:t>参照“开发利用方案（2024年）”</w:t>
            </w:r>
          </w:p>
        </w:tc>
      </w:tr>
      <w:tr w14:paraId="00335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3129" w:type="dxa"/>
            <w:gridSpan w:val="2"/>
            <w:tcBorders>
              <w:left w:val="single" w:color="000000" w:sz="12" w:space="0"/>
            </w:tcBorders>
            <w:vAlign w:val="top"/>
          </w:tcPr>
          <w:p w14:paraId="01395AAF">
            <w:pPr>
              <w:spacing w:before="109" w:line="223" w:lineRule="auto"/>
              <w:ind w:left="1379"/>
              <w:rPr>
                <w:rFonts w:ascii="宋体" w:hAnsi="宋体" w:eastAsia="宋体" w:cs="宋体"/>
                <w:sz w:val="19"/>
                <w:szCs w:val="19"/>
              </w:rPr>
            </w:pPr>
            <w:r>
              <w:rPr>
                <w:rFonts w:ascii="宋体" w:hAnsi="宋体" w:eastAsia="宋体" w:cs="宋体"/>
                <w:spacing w:val="-3"/>
                <w:sz w:val="19"/>
                <w:szCs w:val="19"/>
              </w:rPr>
              <w:t>小计</w:t>
            </w:r>
          </w:p>
        </w:tc>
        <w:tc>
          <w:tcPr>
            <w:tcW w:w="1904" w:type="dxa"/>
            <w:vAlign w:val="top"/>
          </w:tcPr>
          <w:p w14:paraId="7CE41855">
            <w:pPr>
              <w:spacing w:before="126" w:line="223" w:lineRule="exact"/>
              <w:ind w:left="794"/>
              <w:rPr>
                <w:rFonts w:ascii="宋体" w:hAnsi="宋体" w:eastAsia="宋体" w:cs="宋体"/>
                <w:sz w:val="17"/>
                <w:szCs w:val="17"/>
              </w:rPr>
            </w:pPr>
            <w:r>
              <w:rPr>
                <w:rFonts w:ascii="宋体" w:hAnsi="宋体" w:eastAsia="宋体" w:cs="宋体"/>
                <w:position w:val="1"/>
                <w:sz w:val="17"/>
                <w:szCs w:val="17"/>
              </w:rPr>
              <w:t>5.79</w:t>
            </w:r>
          </w:p>
        </w:tc>
        <w:tc>
          <w:tcPr>
            <w:tcW w:w="1957" w:type="dxa"/>
            <w:vAlign w:val="top"/>
          </w:tcPr>
          <w:p w14:paraId="4FDCFA79">
            <w:pPr>
              <w:spacing w:before="126" w:line="223" w:lineRule="exact"/>
              <w:ind w:left="824"/>
              <w:rPr>
                <w:rFonts w:ascii="宋体" w:hAnsi="宋体" w:eastAsia="宋体" w:cs="宋体"/>
                <w:sz w:val="17"/>
                <w:szCs w:val="17"/>
              </w:rPr>
            </w:pPr>
            <w:r>
              <w:rPr>
                <w:rFonts w:ascii="宋体" w:hAnsi="宋体" w:eastAsia="宋体" w:cs="宋体"/>
                <w:spacing w:val="1"/>
                <w:position w:val="1"/>
                <w:sz w:val="17"/>
                <w:szCs w:val="17"/>
              </w:rPr>
              <w:t>8.27</w:t>
            </w:r>
          </w:p>
        </w:tc>
        <w:tc>
          <w:tcPr>
            <w:tcW w:w="2820" w:type="dxa"/>
            <w:tcBorders>
              <w:right w:val="single" w:color="000000" w:sz="12" w:space="0"/>
            </w:tcBorders>
            <w:vAlign w:val="top"/>
          </w:tcPr>
          <w:p w14:paraId="62DDD1C2">
            <w:pPr>
              <w:rPr>
                <w:rFonts w:ascii="Arial"/>
                <w:sz w:val="21"/>
              </w:rPr>
            </w:pPr>
          </w:p>
        </w:tc>
      </w:tr>
      <w:tr w14:paraId="47192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3129" w:type="dxa"/>
            <w:gridSpan w:val="2"/>
            <w:tcBorders>
              <w:left w:val="single" w:color="000000" w:sz="12" w:space="0"/>
            </w:tcBorders>
            <w:vAlign w:val="top"/>
          </w:tcPr>
          <w:p w14:paraId="7EC9CFDD">
            <w:pPr>
              <w:spacing w:before="116" w:line="225" w:lineRule="auto"/>
              <w:ind w:left="1032"/>
              <w:rPr>
                <w:rFonts w:ascii="宋体" w:hAnsi="宋体" w:eastAsia="宋体" w:cs="宋体"/>
                <w:sz w:val="17"/>
                <w:szCs w:val="17"/>
              </w:rPr>
            </w:pPr>
            <w:r>
              <w:rPr>
                <w:rFonts w:ascii="宋体" w:hAnsi="宋体" w:eastAsia="宋体" w:cs="宋体"/>
                <w:b/>
                <w:bCs/>
                <w:spacing w:val="4"/>
                <w:sz w:val="17"/>
                <w:szCs w:val="17"/>
              </w:rPr>
              <w:t>三、财务费用</w:t>
            </w:r>
          </w:p>
        </w:tc>
        <w:tc>
          <w:tcPr>
            <w:tcW w:w="1904" w:type="dxa"/>
            <w:vAlign w:val="top"/>
          </w:tcPr>
          <w:p w14:paraId="0D3950BC">
            <w:pPr>
              <w:spacing w:before="125" w:line="225" w:lineRule="exact"/>
              <w:ind w:left="792"/>
              <w:rPr>
                <w:rFonts w:ascii="宋体" w:hAnsi="宋体" w:eastAsia="宋体" w:cs="宋体"/>
                <w:sz w:val="17"/>
                <w:szCs w:val="17"/>
              </w:rPr>
            </w:pPr>
            <w:r>
              <w:rPr>
                <w:rFonts w:ascii="宋体" w:hAnsi="宋体" w:eastAsia="宋体" w:cs="宋体"/>
                <w:spacing w:val="1"/>
                <w:position w:val="1"/>
                <w:sz w:val="17"/>
                <w:szCs w:val="17"/>
              </w:rPr>
              <w:t>9.22</w:t>
            </w:r>
          </w:p>
        </w:tc>
        <w:tc>
          <w:tcPr>
            <w:tcW w:w="1957" w:type="dxa"/>
            <w:vAlign w:val="top"/>
          </w:tcPr>
          <w:p w14:paraId="5D34E466">
            <w:pPr>
              <w:spacing w:before="125" w:line="225" w:lineRule="exact"/>
              <w:ind w:left="827"/>
              <w:rPr>
                <w:rFonts w:ascii="宋体" w:hAnsi="宋体" w:eastAsia="宋体" w:cs="宋体"/>
                <w:sz w:val="17"/>
                <w:szCs w:val="17"/>
              </w:rPr>
            </w:pPr>
            <w:r>
              <w:rPr>
                <w:rFonts w:ascii="宋体" w:hAnsi="宋体" w:eastAsia="宋体" w:cs="宋体"/>
                <w:position w:val="1"/>
                <w:sz w:val="17"/>
                <w:szCs w:val="17"/>
              </w:rPr>
              <w:t>3.09</w:t>
            </w:r>
          </w:p>
        </w:tc>
        <w:tc>
          <w:tcPr>
            <w:tcW w:w="2820" w:type="dxa"/>
            <w:tcBorders>
              <w:right w:val="single" w:color="000000" w:sz="12" w:space="0"/>
            </w:tcBorders>
            <w:vAlign w:val="top"/>
          </w:tcPr>
          <w:p w14:paraId="6DAB27FD">
            <w:pPr>
              <w:spacing w:before="125" w:line="225" w:lineRule="auto"/>
              <w:ind w:left="591"/>
              <w:rPr>
                <w:rFonts w:ascii="宋体" w:hAnsi="宋体" w:eastAsia="宋体" w:cs="宋体"/>
                <w:sz w:val="17"/>
                <w:szCs w:val="17"/>
              </w:rPr>
            </w:pPr>
            <w:r>
              <w:rPr>
                <w:rFonts w:ascii="宋体" w:hAnsi="宋体" w:eastAsia="宋体" w:cs="宋体"/>
                <w:spacing w:val="4"/>
                <w:sz w:val="17"/>
                <w:szCs w:val="17"/>
              </w:rPr>
              <w:t>按流动资金的70%计算</w:t>
            </w:r>
          </w:p>
        </w:tc>
      </w:tr>
      <w:tr w14:paraId="694B8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9" w:hRule="atLeast"/>
        </w:trPr>
        <w:tc>
          <w:tcPr>
            <w:tcW w:w="3129" w:type="dxa"/>
            <w:gridSpan w:val="2"/>
            <w:tcBorders>
              <w:left w:val="single" w:color="000000" w:sz="12" w:space="0"/>
            </w:tcBorders>
            <w:vAlign w:val="top"/>
          </w:tcPr>
          <w:p w14:paraId="6F73D956">
            <w:pPr>
              <w:spacing w:before="115" w:line="224" w:lineRule="auto"/>
              <w:ind w:left="960"/>
              <w:rPr>
                <w:rFonts w:ascii="宋体" w:hAnsi="宋体" w:eastAsia="宋体" w:cs="宋体"/>
                <w:sz w:val="17"/>
                <w:szCs w:val="17"/>
              </w:rPr>
            </w:pPr>
            <w:r>
              <w:rPr>
                <w:rFonts w:ascii="宋体" w:hAnsi="宋体" w:eastAsia="宋体" w:cs="宋体"/>
                <w:b/>
                <w:bCs/>
                <w:spacing w:val="2"/>
                <w:sz w:val="17"/>
                <w:szCs w:val="17"/>
              </w:rPr>
              <w:t>四、总成本费用</w:t>
            </w:r>
          </w:p>
        </w:tc>
        <w:tc>
          <w:tcPr>
            <w:tcW w:w="1904" w:type="dxa"/>
            <w:vAlign w:val="top"/>
          </w:tcPr>
          <w:p w14:paraId="738ADF5F">
            <w:pPr>
              <w:spacing w:before="125" w:line="223" w:lineRule="exact"/>
              <w:ind w:left="706"/>
              <w:rPr>
                <w:rFonts w:ascii="宋体" w:hAnsi="宋体" w:eastAsia="宋体" w:cs="宋体"/>
                <w:sz w:val="17"/>
                <w:szCs w:val="17"/>
              </w:rPr>
            </w:pPr>
            <w:r>
              <w:rPr>
                <w:rFonts w:ascii="宋体" w:hAnsi="宋体" w:eastAsia="宋体" w:cs="宋体"/>
                <w:spacing w:val="1"/>
                <w:position w:val="1"/>
                <w:sz w:val="17"/>
                <w:szCs w:val="17"/>
              </w:rPr>
              <w:t>307.61</w:t>
            </w:r>
          </w:p>
        </w:tc>
        <w:tc>
          <w:tcPr>
            <w:tcW w:w="1957" w:type="dxa"/>
            <w:vAlign w:val="top"/>
          </w:tcPr>
          <w:p w14:paraId="791964D4">
            <w:pPr>
              <w:spacing w:before="125" w:line="223" w:lineRule="exact"/>
              <w:ind w:left="739"/>
              <w:rPr>
                <w:rFonts w:ascii="宋体" w:hAnsi="宋体" w:eastAsia="宋体" w:cs="宋体"/>
                <w:sz w:val="17"/>
                <w:szCs w:val="17"/>
              </w:rPr>
            </w:pPr>
            <w:r>
              <w:rPr>
                <w:rFonts w:ascii="宋体" w:hAnsi="宋体" w:eastAsia="宋体" w:cs="宋体"/>
                <w:spacing w:val="1"/>
                <w:position w:val="1"/>
                <w:sz w:val="17"/>
                <w:szCs w:val="17"/>
              </w:rPr>
              <w:t>301.03</w:t>
            </w:r>
          </w:p>
        </w:tc>
        <w:tc>
          <w:tcPr>
            <w:tcW w:w="2820" w:type="dxa"/>
            <w:tcBorders>
              <w:right w:val="single" w:color="000000" w:sz="12" w:space="0"/>
            </w:tcBorders>
            <w:vAlign w:val="top"/>
          </w:tcPr>
          <w:p w14:paraId="1F7A89D2">
            <w:pPr>
              <w:rPr>
                <w:rFonts w:ascii="Arial"/>
                <w:sz w:val="21"/>
              </w:rPr>
            </w:pPr>
          </w:p>
        </w:tc>
      </w:tr>
      <w:tr w14:paraId="4A86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trPr>
        <w:tc>
          <w:tcPr>
            <w:tcW w:w="3129" w:type="dxa"/>
            <w:gridSpan w:val="2"/>
            <w:tcBorders>
              <w:left w:val="single" w:color="000000" w:sz="12" w:space="0"/>
              <w:bottom w:val="single" w:color="000000" w:sz="12" w:space="0"/>
            </w:tcBorders>
            <w:vAlign w:val="top"/>
          </w:tcPr>
          <w:p w14:paraId="2D5C545B">
            <w:pPr>
              <w:spacing w:before="116" w:line="224" w:lineRule="auto"/>
              <w:ind w:left="1035"/>
              <w:rPr>
                <w:rFonts w:ascii="宋体" w:hAnsi="宋体" w:eastAsia="宋体" w:cs="宋体"/>
                <w:sz w:val="17"/>
                <w:szCs w:val="17"/>
              </w:rPr>
            </w:pPr>
            <w:r>
              <w:rPr>
                <w:rFonts w:ascii="宋体" w:hAnsi="宋体" w:eastAsia="宋体" w:cs="宋体"/>
                <w:b/>
                <w:bCs/>
                <w:spacing w:val="3"/>
                <w:sz w:val="17"/>
                <w:szCs w:val="17"/>
              </w:rPr>
              <w:t>五、经营成本</w:t>
            </w:r>
          </w:p>
        </w:tc>
        <w:tc>
          <w:tcPr>
            <w:tcW w:w="1904" w:type="dxa"/>
            <w:tcBorders>
              <w:bottom w:val="single" w:color="000000" w:sz="12" w:space="0"/>
            </w:tcBorders>
            <w:vAlign w:val="top"/>
          </w:tcPr>
          <w:p w14:paraId="6CC81FC8">
            <w:pPr>
              <w:spacing w:before="125" w:line="225" w:lineRule="exact"/>
              <w:ind w:left="704"/>
              <w:rPr>
                <w:rFonts w:ascii="宋体" w:hAnsi="宋体" w:eastAsia="宋体" w:cs="宋体"/>
                <w:sz w:val="17"/>
                <w:szCs w:val="17"/>
              </w:rPr>
            </w:pPr>
            <w:r>
              <w:rPr>
                <w:rFonts w:ascii="宋体" w:hAnsi="宋体" w:eastAsia="宋体" w:cs="宋体"/>
                <w:spacing w:val="2"/>
                <w:position w:val="1"/>
                <w:sz w:val="17"/>
                <w:szCs w:val="17"/>
              </w:rPr>
              <w:t>276.25</w:t>
            </w:r>
          </w:p>
        </w:tc>
        <w:tc>
          <w:tcPr>
            <w:tcW w:w="1957" w:type="dxa"/>
            <w:tcBorders>
              <w:bottom w:val="single" w:color="000000" w:sz="12" w:space="0"/>
            </w:tcBorders>
            <w:vAlign w:val="top"/>
          </w:tcPr>
          <w:p w14:paraId="7C5E6323">
            <w:pPr>
              <w:spacing w:before="125" w:line="225" w:lineRule="exact"/>
              <w:ind w:left="737"/>
              <w:rPr>
                <w:rFonts w:ascii="宋体" w:hAnsi="宋体" w:eastAsia="宋体" w:cs="宋体"/>
                <w:sz w:val="17"/>
                <w:szCs w:val="17"/>
              </w:rPr>
            </w:pPr>
            <w:r>
              <w:rPr>
                <w:rFonts w:ascii="宋体" w:hAnsi="宋体" w:eastAsia="宋体" w:cs="宋体"/>
                <w:spacing w:val="2"/>
                <w:position w:val="1"/>
                <w:sz w:val="17"/>
                <w:szCs w:val="17"/>
              </w:rPr>
              <w:t>270.37</w:t>
            </w:r>
          </w:p>
        </w:tc>
        <w:tc>
          <w:tcPr>
            <w:tcW w:w="2820" w:type="dxa"/>
            <w:tcBorders>
              <w:bottom w:val="single" w:color="000000" w:sz="12" w:space="0"/>
              <w:right w:val="single" w:color="000000" w:sz="12" w:space="0"/>
            </w:tcBorders>
            <w:vAlign w:val="top"/>
          </w:tcPr>
          <w:p w14:paraId="3BBB40F6">
            <w:pPr>
              <w:rPr>
                <w:rFonts w:ascii="Arial"/>
                <w:sz w:val="21"/>
              </w:rPr>
            </w:pPr>
          </w:p>
        </w:tc>
      </w:tr>
    </w:tbl>
    <w:p w14:paraId="799084DD">
      <w:pPr>
        <w:spacing w:before="17" w:line="224" w:lineRule="auto"/>
        <w:ind w:left="56"/>
        <w:rPr>
          <w:rFonts w:ascii="宋体" w:hAnsi="宋体" w:eastAsia="宋体" w:cs="宋体"/>
          <w:sz w:val="17"/>
          <w:szCs w:val="17"/>
        </w:rPr>
      </w:pPr>
      <w:r>
        <w:rPr>
          <w:rFonts w:ascii="宋体" w:hAnsi="宋体" w:eastAsia="宋体" w:cs="宋体"/>
          <w:spacing w:val="4"/>
          <w:sz w:val="17"/>
          <w:szCs w:val="17"/>
        </w:rPr>
        <w:t xml:space="preserve">评估机构:云南俊成矿业权评估有限公司              项目负责人:李春林                   </w:t>
      </w:r>
      <w:r>
        <w:rPr>
          <w:rFonts w:ascii="宋体" w:hAnsi="宋体" w:eastAsia="宋体" w:cs="宋体"/>
          <w:spacing w:val="3"/>
          <w:sz w:val="17"/>
          <w:szCs w:val="17"/>
        </w:rPr>
        <w:t xml:space="preserve">            制表人：何霞云</w:t>
      </w:r>
    </w:p>
    <w:p w14:paraId="58BE428D">
      <w:pPr>
        <w:spacing w:line="224" w:lineRule="auto"/>
        <w:rPr>
          <w:rFonts w:ascii="宋体" w:hAnsi="宋体" w:eastAsia="宋体" w:cs="宋体"/>
          <w:sz w:val="17"/>
          <w:szCs w:val="17"/>
        </w:rPr>
        <w:sectPr>
          <w:pgSz w:w="11907" w:h="16839"/>
          <w:pgMar w:top="400" w:right="1043" w:bottom="400" w:left="1022" w:header="0" w:footer="0" w:gutter="0"/>
          <w:cols w:space="720" w:num="1"/>
        </w:sectPr>
      </w:pPr>
    </w:p>
    <w:p w14:paraId="731F69B3">
      <w:pPr>
        <w:spacing w:line="267" w:lineRule="auto"/>
        <w:rPr>
          <w:rFonts w:ascii="Arial"/>
          <w:sz w:val="21"/>
        </w:rPr>
      </w:pPr>
    </w:p>
    <w:p w14:paraId="2AAE3327">
      <w:pPr>
        <w:spacing w:line="267" w:lineRule="auto"/>
        <w:rPr>
          <w:rFonts w:ascii="Arial"/>
          <w:sz w:val="21"/>
        </w:rPr>
      </w:pPr>
    </w:p>
    <w:p w14:paraId="4A4AFBF4">
      <w:pPr>
        <w:spacing w:line="267" w:lineRule="auto"/>
        <w:rPr>
          <w:rFonts w:ascii="Arial"/>
          <w:sz w:val="21"/>
        </w:rPr>
      </w:pPr>
    </w:p>
    <w:p w14:paraId="4A212668">
      <w:pPr>
        <w:spacing w:line="268" w:lineRule="auto"/>
        <w:rPr>
          <w:rFonts w:ascii="Arial"/>
          <w:sz w:val="21"/>
        </w:rPr>
      </w:pPr>
    </w:p>
    <w:p w14:paraId="555EBDBA">
      <w:pPr>
        <w:spacing w:before="65" w:line="220" w:lineRule="auto"/>
        <w:ind w:left="73"/>
        <w:rPr>
          <w:rFonts w:ascii="宋体" w:hAnsi="宋体" w:eastAsia="宋体" w:cs="宋体"/>
          <w:sz w:val="20"/>
          <w:szCs w:val="20"/>
        </w:rPr>
      </w:pPr>
      <w:r>
        <w:rPr>
          <w:rFonts w:ascii="宋体" w:hAnsi="宋体" w:eastAsia="宋体" w:cs="宋体"/>
          <w:b/>
          <w:bCs/>
          <w:spacing w:val="-6"/>
          <w:sz w:val="20"/>
          <w:szCs w:val="20"/>
        </w:rPr>
        <w:t>附表八</w:t>
      </w:r>
    </w:p>
    <w:p w14:paraId="47EDBE30">
      <w:pPr>
        <w:spacing w:before="209" w:line="220" w:lineRule="auto"/>
        <w:ind w:left="3829"/>
        <w:rPr>
          <w:rFonts w:ascii="宋体" w:hAnsi="宋体" w:eastAsia="宋体" w:cs="宋体"/>
          <w:sz w:val="20"/>
          <w:szCs w:val="20"/>
        </w:rPr>
      </w:pPr>
      <w:r>
        <w:rPr>
          <w:rFonts w:ascii="宋体" w:hAnsi="宋体" w:eastAsia="宋体" w:cs="宋体"/>
          <w:b/>
          <w:bCs/>
          <w:spacing w:val="1"/>
          <w:sz w:val="20"/>
          <w:szCs w:val="20"/>
        </w:rPr>
        <w:t>富源县大格煤业有限公司大格煤矿采矿权评估总成本费用估算表(一)</w:t>
      </w:r>
    </w:p>
    <w:p w14:paraId="4872979D">
      <w:pPr>
        <w:spacing w:before="269" w:line="221" w:lineRule="auto"/>
        <w:ind w:left="51"/>
        <w:rPr>
          <w:rFonts w:ascii="宋体" w:hAnsi="宋体" w:eastAsia="宋体" w:cs="宋体"/>
          <w:sz w:val="17"/>
          <w:szCs w:val="17"/>
        </w:rPr>
      </w:pPr>
      <w:r>
        <w:rPr>
          <w:rFonts w:ascii="宋体" w:hAnsi="宋体" w:eastAsia="宋体" w:cs="宋体"/>
          <w:spacing w:val="2"/>
          <w:sz w:val="17"/>
          <w:szCs w:val="17"/>
        </w:rPr>
        <w:t>矿业权人:富源县大格煤业有限公司                                  评估基准日：2024</w:t>
      </w:r>
      <w:r>
        <w:rPr>
          <w:rFonts w:ascii="宋体" w:hAnsi="宋体" w:eastAsia="宋体" w:cs="宋体"/>
          <w:spacing w:val="1"/>
          <w:sz w:val="17"/>
          <w:szCs w:val="17"/>
        </w:rPr>
        <w:t>年9月30日                                                         单位：万元</w:t>
      </w:r>
    </w:p>
    <w:p w14:paraId="425E82FF">
      <w:pPr>
        <w:spacing w:line="84" w:lineRule="exact"/>
      </w:pPr>
    </w:p>
    <w:tbl>
      <w:tblPr>
        <w:tblStyle w:val="5"/>
        <w:tblW w:w="1360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1949"/>
        <w:gridCol w:w="1138"/>
        <w:gridCol w:w="1229"/>
        <w:gridCol w:w="1243"/>
        <w:gridCol w:w="1243"/>
        <w:gridCol w:w="1243"/>
        <w:gridCol w:w="1243"/>
        <w:gridCol w:w="1244"/>
        <w:gridCol w:w="1243"/>
        <w:gridCol w:w="1258"/>
      </w:tblGrid>
      <w:tr w14:paraId="4EC1E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574" w:type="dxa"/>
            <w:vMerge w:val="restart"/>
            <w:tcBorders>
              <w:top w:val="single" w:color="000000" w:sz="10" w:space="0"/>
              <w:left w:val="single" w:color="000000" w:sz="10" w:space="0"/>
              <w:bottom w:val="nil"/>
            </w:tcBorders>
            <w:vAlign w:val="top"/>
          </w:tcPr>
          <w:p w14:paraId="7892734A">
            <w:pPr>
              <w:spacing w:before="193" w:line="224" w:lineRule="auto"/>
              <w:ind w:left="110"/>
              <w:rPr>
                <w:rFonts w:ascii="宋体" w:hAnsi="宋体" w:eastAsia="宋体" w:cs="宋体"/>
                <w:sz w:val="17"/>
                <w:szCs w:val="17"/>
              </w:rPr>
            </w:pPr>
            <w:r>
              <w:rPr>
                <w:rFonts w:ascii="宋体" w:hAnsi="宋体" w:eastAsia="宋体" w:cs="宋体"/>
                <w:spacing w:val="-1"/>
                <w:sz w:val="17"/>
                <w:szCs w:val="17"/>
              </w:rPr>
              <w:t>序号</w:t>
            </w:r>
          </w:p>
        </w:tc>
        <w:tc>
          <w:tcPr>
            <w:tcW w:w="1949" w:type="dxa"/>
            <w:vMerge w:val="restart"/>
            <w:tcBorders>
              <w:top w:val="single" w:color="000000" w:sz="10" w:space="0"/>
              <w:bottom w:val="nil"/>
            </w:tcBorders>
            <w:vAlign w:val="top"/>
          </w:tcPr>
          <w:p w14:paraId="0B9C9E8B">
            <w:pPr>
              <w:spacing w:before="191" w:line="223" w:lineRule="auto"/>
              <w:ind w:left="632"/>
              <w:rPr>
                <w:rFonts w:ascii="宋体" w:hAnsi="宋体" w:eastAsia="宋体" w:cs="宋体"/>
                <w:sz w:val="17"/>
                <w:szCs w:val="17"/>
              </w:rPr>
            </w:pPr>
            <w:r>
              <w:rPr>
                <w:rFonts w:ascii="宋体" w:hAnsi="宋体" w:eastAsia="宋体" w:cs="宋体"/>
                <w:sz w:val="17"/>
                <w:szCs w:val="17"/>
              </w:rPr>
              <w:t>项目名称</w:t>
            </w:r>
          </w:p>
        </w:tc>
        <w:tc>
          <w:tcPr>
            <w:tcW w:w="1138" w:type="dxa"/>
            <w:vMerge w:val="restart"/>
            <w:tcBorders>
              <w:top w:val="single" w:color="000000" w:sz="10" w:space="0"/>
              <w:bottom w:val="nil"/>
            </w:tcBorders>
            <w:vAlign w:val="top"/>
          </w:tcPr>
          <w:p w14:paraId="169D9E98">
            <w:pPr>
              <w:spacing w:before="191" w:line="224" w:lineRule="auto"/>
              <w:ind w:left="399"/>
              <w:rPr>
                <w:rFonts w:ascii="宋体" w:hAnsi="宋体" w:eastAsia="宋体" w:cs="宋体"/>
                <w:sz w:val="17"/>
                <w:szCs w:val="17"/>
              </w:rPr>
            </w:pPr>
            <w:r>
              <w:rPr>
                <w:rFonts w:ascii="宋体" w:hAnsi="宋体" w:eastAsia="宋体" w:cs="宋体"/>
                <w:spacing w:val="-1"/>
                <w:sz w:val="17"/>
                <w:szCs w:val="17"/>
              </w:rPr>
              <w:t>合计</w:t>
            </w:r>
          </w:p>
        </w:tc>
        <w:tc>
          <w:tcPr>
            <w:tcW w:w="1229" w:type="dxa"/>
            <w:tcBorders>
              <w:top w:val="single" w:color="000000" w:sz="10" w:space="0"/>
            </w:tcBorders>
            <w:vAlign w:val="top"/>
          </w:tcPr>
          <w:p w14:paraId="6792F407">
            <w:pPr>
              <w:spacing w:before="46" w:line="214" w:lineRule="auto"/>
              <w:ind w:left="201"/>
              <w:rPr>
                <w:rFonts w:ascii="宋体" w:hAnsi="宋体" w:eastAsia="宋体" w:cs="宋体"/>
                <w:sz w:val="17"/>
                <w:szCs w:val="17"/>
              </w:rPr>
            </w:pPr>
            <w:r>
              <w:rPr>
                <w:rFonts w:ascii="宋体" w:hAnsi="宋体" w:eastAsia="宋体" w:cs="宋体"/>
                <w:sz w:val="17"/>
                <w:szCs w:val="17"/>
              </w:rPr>
              <w:t>2024.10-12</w:t>
            </w:r>
          </w:p>
        </w:tc>
        <w:tc>
          <w:tcPr>
            <w:tcW w:w="1243" w:type="dxa"/>
            <w:tcBorders>
              <w:top w:val="single" w:color="000000" w:sz="10" w:space="0"/>
            </w:tcBorders>
            <w:vAlign w:val="top"/>
          </w:tcPr>
          <w:p w14:paraId="54203DB1">
            <w:pPr>
              <w:spacing w:before="46" w:line="214" w:lineRule="auto"/>
              <w:ind w:left="474"/>
              <w:rPr>
                <w:rFonts w:ascii="宋体" w:hAnsi="宋体" w:eastAsia="宋体" w:cs="宋体"/>
                <w:sz w:val="17"/>
                <w:szCs w:val="17"/>
              </w:rPr>
            </w:pPr>
            <w:r>
              <w:rPr>
                <w:rFonts w:ascii="宋体" w:hAnsi="宋体" w:eastAsia="宋体" w:cs="宋体"/>
                <w:spacing w:val="-1"/>
                <w:sz w:val="17"/>
                <w:szCs w:val="17"/>
              </w:rPr>
              <w:t>2025</w:t>
            </w:r>
          </w:p>
        </w:tc>
        <w:tc>
          <w:tcPr>
            <w:tcW w:w="1243" w:type="dxa"/>
            <w:tcBorders>
              <w:top w:val="single" w:color="000000" w:sz="10" w:space="0"/>
            </w:tcBorders>
            <w:vAlign w:val="top"/>
          </w:tcPr>
          <w:p w14:paraId="4007B6CB">
            <w:pPr>
              <w:spacing w:before="46" w:line="214" w:lineRule="auto"/>
              <w:ind w:left="474"/>
              <w:rPr>
                <w:rFonts w:ascii="宋体" w:hAnsi="宋体" w:eastAsia="宋体" w:cs="宋体"/>
                <w:sz w:val="17"/>
                <w:szCs w:val="17"/>
              </w:rPr>
            </w:pPr>
            <w:r>
              <w:rPr>
                <w:rFonts w:ascii="宋体" w:hAnsi="宋体" w:eastAsia="宋体" w:cs="宋体"/>
                <w:spacing w:val="-1"/>
                <w:sz w:val="17"/>
                <w:szCs w:val="17"/>
              </w:rPr>
              <w:t>2026</w:t>
            </w:r>
          </w:p>
        </w:tc>
        <w:tc>
          <w:tcPr>
            <w:tcW w:w="1243" w:type="dxa"/>
            <w:tcBorders>
              <w:top w:val="single" w:color="000000" w:sz="10" w:space="0"/>
            </w:tcBorders>
            <w:vAlign w:val="top"/>
          </w:tcPr>
          <w:p w14:paraId="5485530E">
            <w:pPr>
              <w:spacing w:before="46" w:line="214" w:lineRule="auto"/>
              <w:ind w:left="475"/>
              <w:rPr>
                <w:rFonts w:ascii="宋体" w:hAnsi="宋体" w:eastAsia="宋体" w:cs="宋体"/>
                <w:sz w:val="17"/>
                <w:szCs w:val="17"/>
              </w:rPr>
            </w:pPr>
            <w:r>
              <w:rPr>
                <w:rFonts w:ascii="宋体" w:hAnsi="宋体" w:eastAsia="宋体" w:cs="宋体"/>
                <w:spacing w:val="-1"/>
                <w:sz w:val="17"/>
                <w:szCs w:val="17"/>
              </w:rPr>
              <w:t>2027</w:t>
            </w:r>
          </w:p>
        </w:tc>
        <w:tc>
          <w:tcPr>
            <w:tcW w:w="1243" w:type="dxa"/>
            <w:tcBorders>
              <w:top w:val="single" w:color="000000" w:sz="10" w:space="0"/>
            </w:tcBorders>
            <w:vAlign w:val="top"/>
          </w:tcPr>
          <w:p w14:paraId="41A52C8A">
            <w:pPr>
              <w:spacing w:before="46" w:line="214" w:lineRule="auto"/>
              <w:ind w:left="475"/>
              <w:rPr>
                <w:rFonts w:ascii="宋体" w:hAnsi="宋体" w:eastAsia="宋体" w:cs="宋体"/>
                <w:sz w:val="17"/>
                <w:szCs w:val="17"/>
              </w:rPr>
            </w:pPr>
            <w:r>
              <w:rPr>
                <w:rFonts w:ascii="宋体" w:hAnsi="宋体" w:eastAsia="宋体" w:cs="宋体"/>
                <w:spacing w:val="-1"/>
                <w:sz w:val="17"/>
                <w:szCs w:val="17"/>
              </w:rPr>
              <w:t>2028</w:t>
            </w:r>
          </w:p>
        </w:tc>
        <w:tc>
          <w:tcPr>
            <w:tcW w:w="1244" w:type="dxa"/>
            <w:tcBorders>
              <w:top w:val="single" w:color="000000" w:sz="10" w:space="0"/>
            </w:tcBorders>
            <w:vAlign w:val="top"/>
          </w:tcPr>
          <w:p w14:paraId="06B18651">
            <w:pPr>
              <w:spacing w:before="46" w:line="214" w:lineRule="auto"/>
              <w:ind w:left="475"/>
              <w:rPr>
                <w:rFonts w:ascii="宋体" w:hAnsi="宋体" w:eastAsia="宋体" w:cs="宋体"/>
                <w:sz w:val="17"/>
                <w:szCs w:val="17"/>
              </w:rPr>
            </w:pPr>
            <w:r>
              <w:rPr>
                <w:rFonts w:ascii="宋体" w:hAnsi="宋体" w:eastAsia="宋体" w:cs="宋体"/>
                <w:spacing w:val="-1"/>
                <w:sz w:val="17"/>
                <w:szCs w:val="17"/>
              </w:rPr>
              <w:t>2029</w:t>
            </w:r>
          </w:p>
        </w:tc>
        <w:tc>
          <w:tcPr>
            <w:tcW w:w="1243" w:type="dxa"/>
            <w:tcBorders>
              <w:top w:val="single" w:color="000000" w:sz="10" w:space="0"/>
            </w:tcBorders>
            <w:vAlign w:val="top"/>
          </w:tcPr>
          <w:p w14:paraId="488EA172">
            <w:pPr>
              <w:spacing w:before="46" w:line="214" w:lineRule="auto"/>
              <w:ind w:left="474"/>
              <w:rPr>
                <w:rFonts w:ascii="宋体" w:hAnsi="宋体" w:eastAsia="宋体" w:cs="宋体"/>
                <w:sz w:val="17"/>
                <w:szCs w:val="17"/>
              </w:rPr>
            </w:pPr>
            <w:r>
              <w:rPr>
                <w:rFonts w:ascii="宋体" w:hAnsi="宋体" w:eastAsia="宋体" w:cs="宋体"/>
                <w:spacing w:val="-1"/>
                <w:sz w:val="17"/>
                <w:szCs w:val="17"/>
              </w:rPr>
              <w:t>2030</w:t>
            </w:r>
          </w:p>
        </w:tc>
        <w:tc>
          <w:tcPr>
            <w:tcW w:w="1258" w:type="dxa"/>
            <w:tcBorders>
              <w:top w:val="single" w:color="000000" w:sz="10" w:space="0"/>
              <w:right w:val="single" w:color="000000" w:sz="10" w:space="0"/>
            </w:tcBorders>
            <w:vAlign w:val="top"/>
          </w:tcPr>
          <w:p w14:paraId="1D1F4DF1">
            <w:pPr>
              <w:spacing w:before="46" w:line="214" w:lineRule="auto"/>
              <w:ind w:left="474"/>
              <w:rPr>
                <w:rFonts w:ascii="宋体" w:hAnsi="宋体" w:eastAsia="宋体" w:cs="宋体"/>
                <w:sz w:val="17"/>
                <w:szCs w:val="17"/>
              </w:rPr>
            </w:pPr>
            <w:r>
              <w:rPr>
                <w:rFonts w:ascii="宋体" w:hAnsi="宋体" w:eastAsia="宋体" w:cs="宋体"/>
                <w:spacing w:val="-1"/>
                <w:sz w:val="17"/>
                <w:szCs w:val="17"/>
              </w:rPr>
              <w:t>2031</w:t>
            </w:r>
          </w:p>
        </w:tc>
      </w:tr>
      <w:tr w14:paraId="33210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74" w:type="dxa"/>
            <w:vMerge w:val="continue"/>
            <w:tcBorders>
              <w:top w:val="nil"/>
              <w:left w:val="single" w:color="000000" w:sz="10" w:space="0"/>
            </w:tcBorders>
            <w:vAlign w:val="top"/>
          </w:tcPr>
          <w:p w14:paraId="080B82BC">
            <w:pPr>
              <w:rPr>
                <w:rFonts w:ascii="Arial"/>
                <w:sz w:val="21"/>
              </w:rPr>
            </w:pPr>
          </w:p>
        </w:tc>
        <w:tc>
          <w:tcPr>
            <w:tcW w:w="1949" w:type="dxa"/>
            <w:vMerge w:val="continue"/>
            <w:tcBorders>
              <w:top w:val="nil"/>
            </w:tcBorders>
            <w:vAlign w:val="top"/>
          </w:tcPr>
          <w:p w14:paraId="6ACD46BD">
            <w:pPr>
              <w:rPr>
                <w:rFonts w:ascii="Arial"/>
                <w:sz w:val="21"/>
              </w:rPr>
            </w:pPr>
          </w:p>
        </w:tc>
        <w:tc>
          <w:tcPr>
            <w:tcW w:w="1138" w:type="dxa"/>
            <w:vMerge w:val="continue"/>
            <w:tcBorders>
              <w:top w:val="nil"/>
            </w:tcBorders>
            <w:vAlign w:val="top"/>
          </w:tcPr>
          <w:p w14:paraId="12D3B3DC">
            <w:pPr>
              <w:rPr>
                <w:rFonts w:ascii="Arial"/>
                <w:sz w:val="21"/>
              </w:rPr>
            </w:pPr>
          </w:p>
        </w:tc>
        <w:tc>
          <w:tcPr>
            <w:tcW w:w="1229" w:type="dxa"/>
            <w:vAlign w:val="top"/>
          </w:tcPr>
          <w:p w14:paraId="123598FA">
            <w:pPr>
              <w:spacing w:before="68" w:line="227" w:lineRule="auto"/>
              <w:ind w:left="416"/>
              <w:rPr>
                <w:rFonts w:ascii="宋体" w:hAnsi="宋体" w:eastAsia="宋体" w:cs="宋体"/>
                <w:sz w:val="17"/>
                <w:szCs w:val="17"/>
              </w:rPr>
            </w:pPr>
            <w:r>
              <w:rPr>
                <w:rFonts w:ascii="宋体" w:hAnsi="宋体" w:eastAsia="宋体" w:cs="宋体"/>
                <w:spacing w:val="-1"/>
                <w:sz w:val="17"/>
                <w:szCs w:val="17"/>
              </w:rPr>
              <w:t>0.25</w:t>
            </w:r>
          </w:p>
        </w:tc>
        <w:tc>
          <w:tcPr>
            <w:tcW w:w="1243" w:type="dxa"/>
            <w:vAlign w:val="top"/>
          </w:tcPr>
          <w:p w14:paraId="5C0372B7">
            <w:pPr>
              <w:spacing w:before="68" w:line="227" w:lineRule="auto"/>
              <w:ind w:left="441"/>
              <w:rPr>
                <w:rFonts w:ascii="宋体" w:hAnsi="宋体" w:eastAsia="宋体" w:cs="宋体"/>
                <w:sz w:val="17"/>
                <w:szCs w:val="17"/>
              </w:rPr>
            </w:pPr>
            <w:r>
              <w:rPr>
                <w:rFonts w:ascii="宋体" w:hAnsi="宋体" w:eastAsia="宋体" w:cs="宋体"/>
                <w:spacing w:val="-3"/>
                <w:sz w:val="17"/>
                <w:szCs w:val="17"/>
              </w:rPr>
              <w:t>1.25</w:t>
            </w:r>
          </w:p>
        </w:tc>
        <w:tc>
          <w:tcPr>
            <w:tcW w:w="1243" w:type="dxa"/>
            <w:vAlign w:val="top"/>
          </w:tcPr>
          <w:p w14:paraId="369B53E4">
            <w:pPr>
              <w:spacing w:before="68" w:line="227" w:lineRule="auto"/>
              <w:ind w:left="431"/>
              <w:rPr>
                <w:rFonts w:ascii="宋体" w:hAnsi="宋体" w:eastAsia="宋体" w:cs="宋体"/>
                <w:sz w:val="17"/>
                <w:szCs w:val="17"/>
              </w:rPr>
            </w:pPr>
            <w:r>
              <w:rPr>
                <w:rFonts w:ascii="宋体" w:hAnsi="宋体" w:eastAsia="宋体" w:cs="宋体"/>
                <w:spacing w:val="-1"/>
                <w:sz w:val="17"/>
                <w:szCs w:val="17"/>
              </w:rPr>
              <w:t>2.25</w:t>
            </w:r>
          </w:p>
        </w:tc>
        <w:tc>
          <w:tcPr>
            <w:tcW w:w="1243" w:type="dxa"/>
            <w:vAlign w:val="top"/>
          </w:tcPr>
          <w:p w14:paraId="6D4E385A">
            <w:pPr>
              <w:spacing w:before="68" w:line="227" w:lineRule="auto"/>
              <w:ind w:left="432"/>
              <w:rPr>
                <w:rFonts w:ascii="宋体" w:hAnsi="宋体" w:eastAsia="宋体" w:cs="宋体"/>
                <w:sz w:val="17"/>
                <w:szCs w:val="17"/>
              </w:rPr>
            </w:pPr>
            <w:r>
              <w:rPr>
                <w:rFonts w:ascii="宋体" w:hAnsi="宋体" w:eastAsia="宋体" w:cs="宋体"/>
                <w:spacing w:val="-1"/>
                <w:sz w:val="17"/>
                <w:szCs w:val="17"/>
              </w:rPr>
              <w:t>3.25</w:t>
            </w:r>
          </w:p>
        </w:tc>
        <w:tc>
          <w:tcPr>
            <w:tcW w:w="1243" w:type="dxa"/>
            <w:vAlign w:val="top"/>
          </w:tcPr>
          <w:p w14:paraId="14D6374D">
            <w:pPr>
              <w:spacing w:before="68" w:line="227" w:lineRule="auto"/>
              <w:ind w:left="428"/>
              <w:rPr>
                <w:rFonts w:ascii="宋体" w:hAnsi="宋体" w:eastAsia="宋体" w:cs="宋体"/>
                <w:sz w:val="17"/>
                <w:szCs w:val="17"/>
              </w:rPr>
            </w:pPr>
            <w:r>
              <w:rPr>
                <w:rFonts w:ascii="宋体" w:hAnsi="宋体" w:eastAsia="宋体" w:cs="宋体"/>
                <w:spacing w:val="-1"/>
                <w:sz w:val="17"/>
                <w:szCs w:val="17"/>
              </w:rPr>
              <w:t>4.25</w:t>
            </w:r>
          </w:p>
        </w:tc>
        <w:tc>
          <w:tcPr>
            <w:tcW w:w="1244" w:type="dxa"/>
            <w:vAlign w:val="top"/>
          </w:tcPr>
          <w:p w14:paraId="4127897A">
            <w:pPr>
              <w:spacing w:before="68" w:line="227" w:lineRule="auto"/>
              <w:ind w:left="433"/>
              <w:rPr>
                <w:rFonts w:ascii="宋体" w:hAnsi="宋体" w:eastAsia="宋体" w:cs="宋体"/>
                <w:sz w:val="17"/>
                <w:szCs w:val="17"/>
              </w:rPr>
            </w:pPr>
            <w:r>
              <w:rPr>
                <w:rFonts w:ascii="宋体" w:hAnsi="宋体" w:eastAsia="宋体" w:cs="宋体"/>
                <w:spacing w:val="-1"/>
                <w:sz w:val="17"/>
                <w:szCs w:val="17"/>
              </w:rPr>
              <w:t>5.25</w:t>
            </w:r>
          </w:p>
        </w:tc>
        <w:tc>
          <w:tcPr>
            <w:tcW w:w="1243" w:type="dxa"/>
            <w:vAlign w:val="top"/>
          </w:tcPr>
          <w:p w14:paraId="57153BA1">
            <w:pPr>
              <w:spacing w:before="68" w:line="227" w:lineRule="auto"/>
              <w:ind w:left="430"/>
              <w:rPr>
                <w:rFonts w:ascii="宋体" w:hAnsi="宋体" w:eastAsia="宋体" w:cs="宋体"/>
                <w:sz w:val="17"/>
                <w:szCs w:val="17"/>
              </w:rPr>
            </w:pPr>
            <w:r>
              <w:rPr>
                <w:rFonts w:ascii="宋体" w:hAnsi="宋体" w:eastAsia="宋体" w:cs="宋体"/>
                <w:spacing w:val="-1"/>
                <w:sz w:val="17"/>
                <w:szCs w:val="17"/>
              </w:rPr>
              <w:t>6.25</w:t>
            </w:r>
          </w:p>
        </w:tc>
        <w:tc>
          <w:tcPr>
            <w:tcW w:w="1258" w:type="dxa"/>
            <w:tcBorders>
              <w:right w:val="single" w:color="000000" w:sz="10" w:space="0"/>
            </w:tcBorders>
            <w:vAlign w:val="top"/>
          </w:tcPr>
          <w:p w14:paraId="151DFABF">
            <w:pPr>
              <w:spacing w:before="68" w:line="227" w:lineRule="auto"/>
              <w:ind w:left="432"/>
              <w:rPr>
                <w:rFonts w:ascii="宋体" w:hAnsi="宋体" w:eastAsia="宋体" w:cs="宋体"/>
                <w:sz w:val="17"/>
                <w:szCs w:val="17"/>
              </w:rPr>
            </w:pPr>
            <w:r>
              <w:rPr>
                <w:rFonts w:ascii="宋体" w:hAnsi="宋体" w:eastAsia="宋体" w:cs="宋体"/>
                <w:spacing w:val="-1"/>
                <w:sz w:val="17"/>
                <w:szCs w:val="17"/>
              </w:rPr>
              <w:t>7.25</w:t>
            </w:r>
          </w:p>
        </w:tc>
      </w:tr>
      <w:tr w14:paraId="41BAA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574" w:type="dxa"/>
            <w:tcBorders>
              <w:left w:val="single" w:color="000000" w:sz="10" w:space="0"/>
            </w:tcBorders>
            <w:vAlign w:val="top"/>
          </w:tcPr>
          <w:p w14:paraId="7090F0B3">
            <w:pPr>
              <w:rPr>
                <w:rFonts w:ascii="Arial"/>
                <w:sz w:val="21"/>
              </w:rPr>
            </w:pPr>
          </w:p>
        </w:tc>
        <w:tc>
          <w:tcPr>
            <w:tcW w:w="1949" w:type="dxa"/>
            <w:vAlign w:val="top"/>
          </w:tcPr>
          <w:p w14:paraId="65DB90A1">
            <w:pPr>
              <w:spacing w:before="73" w:line="204" w:lineRule="auto"/>
              <w:ind w:left="27"/>
              <w:rPr>
                <w:rFonts w:ascii="宋体" w:hAnsi="宋体" w:eastAsia="宋体" w:cs="宋体"/>
                <w:sz w:val="17"/>
                <w:szCs w:val="17"/>
              </w:rPr>
            </w:pPr>
            <w:r>
              <w:rPr>
                <w:rFonts w:ascii="宋体" w:hAnsi="宋体" w:eastAsia="宋体" w:cs="宋体"/>
                <w:spacing w:val="1"/>
                <w:sz w:val="17"/>
                <w:szCs w:val="17"/>
              </w:rPr>
              <w:t>原煤产量(万吨)</w:t>
            </w:r>
          </w:p>
        </w:tc>
        <w:tc>
          <w:tcPr>
            <w:tcW w:w="1138" w:type="dxa"/>
            <w:vAlign w:val="top"/>
          </w:tcPr>
          <w:p w14:paraId="6F2D17E1">
            <w:pPr>
              <w:spacing w:before="73" w:line="204" w:lineRule="auto"/>
              <w:ind w:left="588"/>
              <w:rPr>
                <w:rFonts w:ascii="宋体" w:hAnsi="宋体" w:eastAsia="宋体" w:cs="宋体"/>
                <w:sz w:val="17"/>
                <w:szCs w:val="17"/>
              </w:rPr>
            </w:pPr>
            <w:r>
              <w:rPr>
                <w:rFonts w:ascii="宋体" w:hAnsi="宋体" w:eastAsia="宋体" w:cs="宋体"/>
                <w:sz w:val="17"/>
                <w:szCs w:val="17"/>
              </w:rPr>
              <w:t>865.99</w:t>
            </w:r>
          </w:p>
        </w:tc>
        <w:tc>
          <w:tcPr>
            <w:tcW w:w="1229" w:type="dxa"/>
            <w:vAlign w:val="top"/>
          </w:tcPr>
          <w:p w14:paraId="3D93716D">
            <w:pPr>
              <w:spacing w:before="73" w:line="204" w:lineRule="auto"/>
              <w:ind w:left="427"/>
              <w:rPr>
                <w:rFonts w:ascii="宋体" w:hAnsi="宋体" w:eastAsia="宋体" w:cs="宋体"/>
                <w:sz w:val="17"/>
                <w:szCs w:val="17"/>
              </w:rPr>
            </w:pPr>
            <w:r>
              <w:rPr>
                <w:rFonts w:ascii="宋体" w:hAnsi="宋体" w:eastAsia="宋体" w:cs="宋体"/>
                <w:spacing w:val="-3"/>
                <w:sz w:val="17"/>
                <w:szCs w:val="17"/>
              </w:rPr>
              <w:t>15.00</w:t>
            </w:r>
          </w:p>
        </w:tc>
        <w:tc>
          <w:tcPr>
            <w:tcW w:w="1243" w:type="dxa"/>
            <w:vAlign w:val="top"/>
          </w:tcPr>
          <w:p w14:paraId="744D17BB">
            <w:pPr>
              <w:spacing w:before="73" w:line="204" w:lineRule="auto"/>
              <w:ind w:left="429"/>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1494B4F8">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512C8480">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5374D5D1">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4" w:type="dxa"/>
            <w:vAlign w:val="top"/>
          </w:tcPr>
          <w:p w14:paraId="3C9FBF58">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160070FF">
            <w:pPr>
              <w:spacing w:before="73" w:line="204" w:lineRule="auto"/>
              <w:ind w:left="429"/>
              <w:rPr>
                <w:rFonts w:ascii="宋体" w:hAnsi="宋体" w:eastAsia="宋体" w:cs="宋体"/>
                <w:sz w:val="17"/>
                <w:szCs w:val="17"/>
              </w:rPr>
            </w:pPr>
            <w:r>
              <w:rPr>
                <w:rFonts w:ascii="宋体" w:hAnsi="宋体" w:eastAsia="宋体" w:cs="宋体"/>
                <w:spacing w:val="-1"/>
                <w:sz w:val="17"/>
                <w:szCs w:val="17"/>
              </w:rPr>
              <w:t>60.00</w:t>
            </w:r>
          </w:p>
        </w:tc>
        <w:tc>
          <w:tcPr>
            <w:tcW w:w="1258" w:type="dxa"/>
            <w:tcBorders>
              <w:right w:val="single" w:color="000000" w:sz="10" w:space="0"/>
            </w:tcBorders>
            <w:vAlign w:val="top"/>
          </w:tcPr>
          <w:p w14:paraId="19BCDE95">
            <w:pPr>
              <w:spacing w:before="73" w:line="204" w:lineRule="auto"/>
              <w:ind w:left="429"/>
              <w:rPr>
                <w:rFonts w:ascii="宋体" w:hAnsi="宋体" w:eastAsia="宋体" w:cs="宋体"/>
                <w:sz w:val="17"/>
                <w:szCs w:val="17"/>
              </w:rPr>
            </w:pPr>
            <w:r>
              <w:rPr>
                <w:rFonts w:ascii="宋体" w:hAnsi="宋体" w:eastAsia="宋体" w:cs="宋体"/>
                <w:spacing w:val="-1"/>
                <w:sz w:val="17"/>
                <w:szCs w:val="17"/>
              </w:rPr>
              <w:t>60.00</w:t>
            </w:r>
          </w:p>
        </w:tc>
      </w:tr>
      <w:tr w14:paraId="6CAA2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1C312789">
            <w:pPr>
              <w:rPr>
                <w:rFonts w:ascii="Arial"/>
                <w:sz w:val="21"/>
              </w:rPr>
            </w:pPr>
          </w:p>
        </w:tc>
        <w:tc>
          <w:tcPr>
            <w:tcW w:w="1949" w:type="dxa"/>
            <w:tcBorders>
              <w:left w:val="nil"/>
            </w:tcBorders>
            <w:vAlign w:val="top"/>
          </w:tcPr>
          <w:p w14:paraId="32B7FF95">
            <w:pPr>
              <w:spacing w:before="77" w:line="214" w:lineRule="auto"/>
              <w:ind w:left="174"/>
              <w:rPr>
                <w:rFonts w:ascii="宋体" w:hAnsi="宋体" w:eastAsia="宋体" w:cs="宋体"/>
                <w:sz w:val="17"/>
                <w:szCs w:val="17"/>
              </w:rPr>
            </w:pPr>
            <w:r>
              <w:rPr>
                <w:rFonts w:ascii="宋体" w:hAnsi="宋体" w:eastAsia="宋体" w:cs="宋体"/>
                <w:b/>
                <w:bCs/>
                <w:sz w:val="17"/>
                <w:szCs w:val="17"/>
              </w:rPr>
              <w:t>一、生产成本</w:t>
            </w:r>
          </w:p>
        </w:tc>
        <w:tc>
          <w:tcPr>
            <w:tcW w:w="1138" w:type="dxa"/>
            <w:vAlign w:val="top"/>
          </w:tcPr>
          <w:p w14:paraId="781657F6">
            <w:pPr>
              <w:rPr>
                <w:rFonts w:ascii="Arial"/>
                <w:sz w:val="21"/>
              </w:rPr>
            </w:pPr>
          </w:p>
        </w:tc>
        <w:tc>
          <w:tcPr>
            <w:tcW w:w="1229" w:type="dxa"/>
            <w:vAlign w:val="top"/>
          </w:tcPr>
          <w:p w14:paraId="32CE09AC">
            <w:pPr>
              <w:rPr>
                <w:rFonts w:ascii="Arial"/>
                <w:sz w:val="21"/>
              </w:rPr>
            </w:pPr>
          </w:p>
        </w:tc>
        <w:tc>
          <w:tcPr>
            <w:tcW w:w="1243" w:type="dxa"/>
            <w:vAlign w:val="top"/>
          </w:tcPr>
          <w:p w14:paraId="59D71FE7">
            <w:pPr>
              <w:rPr>
                <w:rFonts w:ascii="Arial"/>
                <w:sz w:val="21"/>
              </w:rPr>
            </w:pPr>
          </w:p>
        </w:tc>
        <w:tc>
          <w:tcPr>
            <w:tcW w:w="1243" w:type="dxa"/>
            <w:vAlign w:val="top"/>
          </w:tcPr>
          <w:p w14:paraId="215BCD29">
            <w:pPr>
              <w:rPr>
                <w:rFonts w:ascii="Arial"/>
                <w:sz w:val="21"/>
              </w:rPr>
            </w:pPr>
          </w:p>
        </w:tc>
        <w:tc>
          <w:tcPr>
            <w:tcW w:w="1243" w:type="dxa"/>
            <w:vAlign w:val="top"/>
          </w:tcPr>
          <w:p w14:paraId="49EBDF55">
            <w:pPr>
              <w:rPr>
                <w:rFonts w:ascii="Arial"/>
                <w:sz w:val="21"/>
              </w:rPr>
            </w:pPr>
          </w:p>
        </w:tc>
        <w:tc>
          <w:tcPr>
            <w:tcW w:w="1243" w:type="dxa"/>
            <w:vAlign w:val="top"/>
          </w:tcPr>
          <w:p w14:paraId="69EA0310">
            <w:pPr>
              <w:rPr>
                <w:rFonts w:ascii="Arial"/>
                <w:sz w:val="21"/>
              </w:rPr>
            </w:pPr>
          </w:p>
        </w:tc>
        <w:tc>
          <w:tcPr>
            <w:tcW w:w="1244" w:type="dxa"/>
            <w:vAlign w:val="top"/>
          </w:tcPr>
          <w:p w14:paraId="2CC13297">
            <w:pPr>
              <w:rPr>
                <w:rFonts w:ascii="Arial"/>
                <w:sz w:val="21"/>
              </w:rPr>
            </w:pPr>
          </w:p>
        </w:tc>
        <w:tc>
          <w:tcPr>
            <w:tcW w:w="1243" w:type="dxa"/>
            <w:vAlign w:val="top"/>
          </w:tcPr>
          <w:p w14:paraId="621BC090">
            <w:pPr>
              <w:rPr>
                <w:rFonts w:ascii="Arial"/>
                <w:sz w:val="21"/>
              </w:rPr>
            </w:pPr>
          </w:p>
        </w:tc>
        <w:tc>
          <w:tcPr>
            <w:tcW w:w="1258" w:type="dxa"/>
            <w:tcBorders>
              <w:right w:val="single" w:color="000000" w:sz="10" w:space="0"/>
            </w:tcBorders>
            <w:vAlign w:val="top"/>
          </w:tcPr>
          <w:p w14:paraId="046036A8">
            <w:pPr>
              <w:rPr>
                <w:rFonts w:ascii="Arial"/>
                <w:sz w:val="21"/>
              </w:rPr>
            </w:pPr>
          </w:p>
        </w:tc>
      </w:tr>
      <w:tr w14:paraId="7936B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3C46A3A4">
            <w:pPr>
              <w:spacing w:before="88" w:line="203" w:lineRule="auto"/>
              <w:ind w:left="254"/>
              <w:rPr>
                <w:rFonts w:ascii="宋体" w:hAnsi="宋体" w:eastAsia="宋体" w:cs="宋体"/>
                <w:sz w:val="17"/>
                <w:szCs w:val="17"/>
              </w:rPr>
            </w:pPr>
            <w:r>
              <w:rPr>
                <w:rFonts w:ascii="宋体" w:hAnsi="宋体" w:eastAsia="宋体" w:cs="宋体"/>
                <w:sz w:val="17"/>
                <w:szCs w:val="17"/>
              </w:rPr>
              <w:t>1</w:t>
            </w:r>
          </w:p>
        </w:tc>
        <w:tc>
          <w:tcPr>
            <w:tcW w:w="1949" w:type="dxa"/>
            <w:vAlign w:val="top"/>
          </w:tcPr>
          <w:p w14:paraId="55131A3F">
            <w:pPr>
              <w:spacing w:before="88" w:line="203" w:lineRule="auto"/>
              <w:ind w:left="26"/>
              <w:rPr>
                <w:rFonts w:ascii="宋体" w:hAnsi="宋体" w:eastAsia="宋体" w:cs="宋体"/>
                <w:sz w:val="17"/>
                <w:szCs w:val="17"/>
              </w:rPr>
            </w:pPr>
            <w:r>
              <w:rPr>
                <w:rFonts w:ascii="宋体" w:hAnsi="宋体" w:eastAsia="宋体" w:cs="宋体"/>
                <w:sz w:val="17"/>
                <w:szCs w:val="17"/>
              </w:rPr>
              <w:t>外购材料费</w:t>
            </w:r>
          </w:p>
        </w:tc>
        <w:tc>
          <w:tcPr>
            <w:tcW w:w="1138" w:type="dxa"/>
            <w:vAlign w:val="top"/>
          </w:tcPr>
          <w:p w14:paraId="138D6CDC">
            <w:pPr>
              <w:spacing w:before="88" w:line="203" w:lineRule="auto"/>
              <w:ind w:left="330"/>
              <w:rPr>
                <w:rFonts w:ascii="宋体" w:hAnsi="宋体" w:eastAsia="宋体" w:cs="宋体"/>
                <w:sz w:val="17"/>
                <w:szCs w:val="17"/>
              </w:rPr>
            </w:pPr>
            <w:r>
              <w:rPr>
                <w:rFonts w:ascii="宋体" w:hAnsi="宋体" w:eastAsia="宋体" w:cs="宋体"/>
                <w:sz w:val="17"/>
                <w:szCs w:val="17"/>
              </w:rPr>
              <w:t>26,646.46</w:t>
            </w:r>
          </w:p>
        </w:tc>
        <w:tc>
          <w:tcPr>
            <w:tcW w:w="1229" w:type="dxa"/>
            <w:vAlign w:val="top"/>
          </w:tcPr>
          <w:p w14:paraId="20213871">
            <w:pPr>
              <w:spacing w:before="88" w:line="203" w:lineRule="auto"/>
              <w:ind w:left="370"/>
              <w:rPr>
                <w:rFonts w:ascii="宋体" w:hAnsi="宋体" w:eastAsia="宋体" w:cs="宋体"/>
                <w:sz w:val="17"/>
                <w:szCs w:val="17"/>
              </w:rPr>
            </w:pPr>
            <w:r>
              <w:rPr>
                <w:rFonts w:ascii="宋体" w:hAnsi="宋体" w:eastAsia="宋体" w:cs="宋体"/>
                <w:sz w:val="17"/>
                <w:szCs w:val="17"/>
              </w:rPr>
              <w:t>461.55</w:t>
            </w:r>
          </w:p>
        </w:tc>
        <w:tc>
          <w:tcPr>
            <w:tcW w:w="1243" w:type="dxa"/>
            <w:vAlign w:val="top"/>
          </w:tcPr>
          <w:p w14:paraId="2585F35F">
            <w:pPr>
              <w:spacing w:before="88" w:line="203"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4C420B8B">
            <w:pPr>
              <w:spacing w:before="88" w:line="203"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03925ADA">
            <w:pPr>
              <w:spacing w:before="88" w:line="203"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0A7F2BB8">
            <w:pPr>
              <w:spacing w:before="88" w:line="203"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4" w:type="dxa"/>
            <w:vAlign w:val="top"/>
          </w:tcPr>
          <w:p w14:paraId="1916AB99">
            <w:pPr>
              <w:spacing w:before="88" w:line="203"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33D3A657">
            <w:pPr>
              <w:spacing w:before="88" w:line="203" w:lineRule="auto"/>
              <w:ind w:left="310"/>
              <w:rPr>
                <w:rFonts w:ascii="宋体" w:hAnsi="宋体" w:eastAsia="宋体" w:cs="宋体"/>
                <w:sz w:val="17"/>
                <w:szCs w:val="17"/>
              </w:rPr>
            </w:pPr>
            <w:r>
              <w:rPr>
                <w:rFonts w:ascii="宋体" w:hAnsi="宋体" w:eastAsia="宋体" w:cs="宋体"/>
                <w:spacing w:val="-2"/>
                <w:sz w:val="17"/>
                <w:szCs w:val="17"/>
              </w:rPr>
              <w:t>1,846.19</w:t>
            </w:r>
          </w:p>
        </w:tc>
        <w:tc>
          <w:tcPr>
            <w:tcW w:w="1258" w:type="dxa"/>
            <w:tcBorders>
              <w:right w:val="single" w:color="000000" w:sz="10" w:space="0"/>
            </w:tcBorders>
            <w:vAlign w:val="top"/>
          </w:tcPr>
          <w:p w14:paraId="681EA20B">
            <w:pPr>
              <w:spacing w:before="88" w:line="203" w:lineRule="auto"/>
              <w:ind w:left="310"/>
              <w:rPr>
                <w:rFonts w:ascii="宋体" w:hAnsi="宋体" w:eastAsia="宋体" w:cs="宋体"/>
                <w:sz w:val="17"/>
                <w:szCs w:val="17"/>
              </w:rPr>
            </w:pPr>
            <w:r>
              <w:rPr>
                <w:rFonts w:ascii="宋体" w:hAnsi="宋体" w:eastAsia="宋体" w:cs="宋体"/>
                <w:spacing w:val="-2"/>
                <w:sz w:val="17"/>
                <w:szCs w:val="17"/>
              </w:rPr>
              <w:t>1,846.19</w:t>
            </w:r>
          </w:p>
        </w:tc>
      </w:tr>
      <w:tr w14:paraId="020057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08D72723">
            <w:pPr>
              <w:spacing w:before="88" w:line="203" w:lineRule="auto"/>
              <w:ind w:left="243"/>
              <w:rPr>
                <w:rFonts w:ascii="宋体" w:hAnsi="宋体" w:eastAsia="宋体" w:cs="宋体"/>
                <w:sz w:val="17"/>
                <w:szCs w:val="17"/>
              </w:rPr>
            </w:pPr>
            <w:r>
              <w:rPr>
                <w:rFonts w:ascii="宋体" w:hAnsi="宋体" w:eastAsia="宋体" w:cs="宋体"/>
                <w:sz w:val="17"/>
                <w:szCs w:val="17"/>
              </w:rPr>
              <w:t>2</w:t>
            </w:r>
          </w:p>
        </w:tc>
        <w:tc>
          <w:tcPr>
            <w:tcW w:w="1949" w:type="dxa"/>
            <w:vAlign w:val="top"/>
          </w:tcPr>
          <w:p w14:paraId="30392C8C">
            <w:pPr>
              <w:spacing w:before="88" w:line="203" w:lineRule="auto"/>
              <w:ind w:left="26"/>
              <w:rPr>
                <w:rFonts w:ascii="宋体" w:hAnsi="宋体" w:eastAsia="宋体" w:cs="宋体"/>
                <w:sz w:val="17"/>
                <w:szCs w:val="17"/>
              </w:rPr>
            </w:pPr>
            <w:r>
              <w:rPr>
                <w:rFonts w:ascii="宋体" w:hAnsi="宋体" w:eastAsia="宋体" w:cs="宋体"/>
                <w:spacing w:val="1"/>
                <w:sz w:val="17"/>
                <w:szCs w:val="17"/>
              </w:rPr>
              <w:t>外购燃料及动力费</w:t>
            </w:r>
          </w:p>
        </w:tc>
        <w:tc>
          <w:tcPr>
            <w:tcW w:w="1138" w:type="dxa"/>
            <w:vAlign w:val="top"/>
          </w:tcPr>
          <w:p w14:paraId="5CCC77D7">
            <w:pPr>
              <w:spacing w:before="88" w:line="203" w:lineRule="auto"/>
              <w:ind w:left="340"/>
              <w:rPr>
                <w:rFonts w:ascii="宋体" w:hAnsi="宋体" w:eastAsia="宋体" w:cs="宋体"/>
                <w:sz w:val="17"/>
                <w:szCs w:val="17"/>
              </w:rPr>
            </w:pPr>
            <w:r>
              <w:rPr>
                <w:rFonts w:ascii="宋体" w:hAnsi="宋体" w:eastAsia="宋体" w:cs="宋体"/>
                <w:spacing w:val="-1"/>
                <w:sz w:val="17"/>
                <w:szCs w:val="17"/>
              </w:rPr>
              <w:t>12,629.67</w:t>
            </w:r>
          </w:p>
        </w:tc>
        <w:tc>
          <w:tcPr>
            <w:tcW w:w="1229" w:type="dxa"/>
            <w:vAlign w:val="top"/>
          </w:tcPr>
          <w:p w14:paraId="5A340B48">
            <w:pPr>
              <w:spacing w:before="88" w:line="203" w:lineRule="auto"/>
              <w:ind w:left="372"/>
              <w:rPr>
                <w:rFonts w:ascii="宋体" w:hAnsi="宋体" w:eastAsia="宋体" w:cs="宋体"/>
                <w:sz w:val="17"/>
                <w:szCs w:val="17"/>
              </w:rPr>
            </w:pPr>
            <w:r>
              <w:rPr>
                <w:rFonts w:ascii="宋体" w:hAnsi="宋体" w:eastAsia="宋体" w:cs="宋体"/>
                <w:spacing w:val="-1"/>
                <w:sz w:val="17"/>
                <w:szCs w:val="17"/>
              </w:rPr>
              <w:t>218.76</w:t>
            </w:r>
          </w:p>
        </w:tc>
        <w:tc>
          <w:tcPr>
            <w:tcW w:w="1243" w:type="dxa"/>
            <w:vAlign w:val="top"/>
          </w:tcPr>
          <w:p w14:paraId="5DCA8522">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3DFC50A4">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0F6F062D">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68F67C0C">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4" w:type="dxa"/>
            <w:vAlign w:val="top"/>
          </w:tcPr>
          <w:p w14:paraId="4E277C68">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2E0A79BF">
            <w:pPr>
              <w:spacing w:before="88" w:line="203" w:lineRule="auto"/>
              <w:ind w:left="384"/>
              <w:rPr>
                <w:rFonts w:ascii="宋体" w:hAnsi="宋体" w:eastAsia="宋体" w:cs="宋体"/>
                <w:sz w:val="17"/>
                <w:szCs w:val="17"/>
              </w:rPr>
            </w:pPr>
            <w:r>
              <w:rPr>
                <w:rFonts w:ascii="宋体" w:hAnsi="宋体" w:eastAsia="宋体" w:cs="宋体"/>
                <w:sz w:val="17"/>
                <w:szCs w:val="17"/>
              </w:rPr>
              <w:t>875.04</w:t>
            </w:r>
          </w:p>
        </w:tc>
        <w:tc>
          <w:tcPr>
            <w:tcW w:w="1258" w:type="dxa"/>
            <w:tcBorders>
              <w:right w:val="single" w:color="000000" w:sz="10" w:space="0"/>
            </w:tcBorders>
            <w:vAlign w:val="top"/>
          </w:tcPr>
          <w:p w14:paraId="7DC03ED8">
            <w:pPr>
              <w:spacing w:before="88" w:line="203" w:lineRule="auto"/>
              <w:ind w:left="384"/>
              <w:rPr>
                <w:rFonts w:ascii="宋体" w:hAnsi="宋体" w:eastAsia="宋体" w:cs="宋体"/>
                <w:sz w:val="17"/>
                <w:szCs w:val="17"/>
              </w:rPr>
            </w:pPr>
            <w:r>
              <w:rPr>
                <w:rFonts w:ascii="宋体" w:hAnsi="宋体" w:eastAsia="宋体" w:cs="宋体"/>
                <w:sz w:val="17"/>
                <w:szCs w:val="17"/>
              </w:rPr>
              <w:t>875.04</w:t>
            </w:r>
          </w:p>
        </w:tc>
      </w:tr>
      <w:tr w14:paraId="15AB6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73D1933D">
            <w:pPr>
              <w:spacing w:before="88" w:line="203" w:lineRule="auto"/>
              <w:ind w:left="244"/>
              <w:rPr>
                <w:rFonts w:ascii="宋体" w:hAnsi="宋体" w:eastAsia="宋体" w:cs="宋体"/>
                <w:sz w:val="17"/>
                <w:szCs w:val="17"/>
              </w:rPr>
            </w:pPr>
            <w:r>
              <w:rPr>
                <w:rFonts w:ascii="宋体" w:hAnsi="宋体" w:eastAsia="宋体" w:cs="宋体"/>
                <w:sz w:val="17"/>
                <w:szCs w:val="17"/>
              </w:rPr>
              <w:t>3</w:t>
            </w:r>
          </w:p>
        </w:tc>
        <w:tc>
          <w:tcPr>
            <w:tcW w:w="1949" w:type="dxa"/>
            <w:vAlign w:val="top"/>
          </w:tcPr>
          <w:p w14:paraId="15D0A150">
            <w:pPr>
              <w:spacing w:before="88" w:line="203" w:lineRule="auto"/>
              <w:ind w:left="23"/>
              <w:rPr>
                <w:rFonts w:ascii="宋体" w:hAnsi="宋体" w:eastAsia="宋体" w:cs="宋体"/>
                <w:sz w:val="17"/>
                <w:szCs w:val="17"/>
              </w:rPr>
            </w:pPr>
            <w:r>
              <w:rPr>
                <w:rFonts w:ascii="宋体" w:hAnsi="宋体" w:eastAsia="宋体" w:cs="宋体"/>
                <w:spacing w:val="1"/>
                <w:sz w:val="17"/>
                <w:szCs w:val="17"/>
              </w:rPr>
              <w:t>生产人员职工薪酬</w:t>
            </w:r>
          </w:p>
        </w:tc>
        <w:tc>
          <w:tcPr>
            <w:tcW w:w="1138" w:type="dxa"/>
            <w:vAlign w:val="top"/>
          </w:tcPr>
          <w:p w14:paraId="08A86311">
            <w:pPr>
              <w:spacing w:before="88" w:line="203" w:lineRule="auto"/>
              <w:ind w:left="253"/>
              <w:rPr>
                <w:rFonts w:ascii="宋体" w:hAnsi="宋体" w:eastAsia="宋体" w:cs="宋体"/>
                <w:sz w:val="17"/>
                <w:szCs w:val="17"/>
              </w:rPr>
            </w:pPr>
            <w:r>
              <w:rPr>
                <w:rFonts w:ascii="宋体" w:hAnsi="宋体" w:eastAsia="宋体" w:cs="宋体"/>
                <w:spacing w:val="-1"/>
                <w:sz w:val="17"/>
                <w:szCs w:val="17"/>
              </w:rPr>
              <w:t>126,070.93</w:t>
            </w:r>
          </w:p>
        </w:tc>
        <w:tc>
          <w:tcPr>
            <w:tcW w:w="1229" w:type="dxa"/>
            <w:vAlign w:val="top"/>
          </w:tcPr>
          <w:p w14:paraId="2257919C">
            <w:pPr>
              <w:spacing w:before="88" w:line="203" w:lineRule="auto"/>
              <w:ind w:left="285"/>
              <w:rPr>
                <w:rFonts w:ascii="宋体" w:hAnsi="宋体" w:eastAsia="宋体" w:cs="宋体"/>
                <w:sz w:val="17"/>
                <w:szCs w:val="17"/>
              </w:rPr>
            </w:pPr>
            <w:r>
              <w:rPr>
                <w:rFonts w:ascii="宋体" w:hAnsi="宋体" w:eastAsia="宋体" w:cs="宋体"/>
                <w:sz w:val="17"/>
                <w:szCs w:val="17"/>
              </w:rPr>
              <w:t>2,183.70</w:t>
            </w:r>
          </w:p>
        </w:tc>
        <w:tc>
          <w:tcPr>
            <w:tcW w:w="1243" w:type="dxa"/>
            <w:vAlign w:val="top"/>
          </w:tcPr>
          <w:p w14:paraId="227AFD79">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5B024452">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70D69FD5">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07823303">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4" w:type="dxa"/>
            <w:vAlign w:val="top"/>
          </w:tcPr>
          <w:p w14:paraId="1EF37A7D">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58877180">
            <w:pPr>
              <w:spacing w:before="88" w:line="203" w:lineRule="auto"/>
              <w:ind w:left="297"/>
              <w:rPr>
                <w:rFonts w:ascii="宋体" w:hAnsi="宋体" w:eastAsia="宋体" w:cs="宋体"/>
                <w:sz w:val="17"/>
                <w:szCs w:val="17"/>
              </w:rPr>
            </w:pPr>
            <w:r>
              <w:rPr>
                <w:rFonts w:ascii="宋体" w:hAnsi="宋体" w:eastAsia="宋体" w:cs="宋体"/>
                <w:sz w:val="17"/>
                <w:szCs w:val="17"/>
              </w:rPr>
              <w:t>8,734.80</w:t>
            </w:r>
          </w:p>
        </w:tc>
        <w:tc>
          <w:tcPr>
            <w:tcW w:w="1258" w:type="dxa"/>
            <w:tcBorders>
              <w:right w:val="single" w:color="000000" w:sz="10" w:space="0"/>
            </w:tcBorders>
            <w:vAlign w:val="top"/>
          </w:tcPr>
          <w:p w14:paraId="31CFCA8F">
            <w:pPr>
              <w:spacing w:before="88" w:line="203" w:lineRule="auto"/>
              <w:ind w:left="297"/>
              <w:rPr>
                <w:rFonts w:ascii="宋体" w:hAnsi="宋体" w:eastAsia="宋体" w:cs="宋体"/>
                <w:sz w:val="17"/>
                <w:szCs w:val="17"/>
              </w:rPr>
            </w:pPr>
            <w:r>
              <w:rPr>
                <w:rFonts w:ascii="宋体" w:hAnsi="宋体" w:eastAsia="宋体" w:cs="宋体"/>
                <w:sz w:val="17"/>
                <w:szCs w:val="17"/>
              </w:rPr>
              <w:t>8,734.80</w:t>
            </w:r>
          </w:p>
        </w:tc>
      </w:tr>
      <w:tr w14:paraId="5969A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28BE2DF2">
            <w:pPr>
              <w:spacing w:before="88" w:line="203" w:lineRule="auto"/>
              <w:ind w:left="239"/>
              <w:rPr>
                <w:rFonts w:ascii="宋体" w:hAnsi="宋体" w:eastAsia="宋体" w:cs="宋体"/>
                <w:sz w:val="17"/>
                <w:szCs w:val="17"/>
              </w:rPr>
            </w:pPr>
            <w:r>
              <w:rPr>
                <w:rFonts w:ascii="宋体" w:hAnsi="宋体" w:eastAsia="宋体" w:cs="宋体"/>
                <w:sz w:val="17"/>
                <w:szCs w:val="17"/>
              </w:rPr>
              <w:t>4</w:t>
            </w:r>
          </w:p>
        </w:tc>
        <w:tc>
          <w:tcPr>
            <w:tcW w:w="1949" w:type="dxa"/>
            <w:vAlign w:val="top"/>
          </w:tcPr>
          <w:p w14:paraId="57BDA7E2">
            <w:pPr>
              <w:spacing w:before="88" w:line="203" w:lineRule="auto"/>
              <w:ind w:left="23"/>
              <w:rPr>
                <w:rFonts w:ascii="宋体" w:hAnsi="宋体" w:eastAsia="宋体" w:cs="宋体"/>
                <w:sz w:val="17"/>
                <w:szCs w:val="17"/>
              </w:rPr>
            </w:pPr>
            <w:r>
              <w:rPr>
                <w:rFonts w:ascii="宋体" w:hAnsi="宋体" w:eastAsia="宋体" w:cs="宋体"/>
                <w:sz w:val="17"/>
                <w:szCs w:val="17"/>
              </w:rPr>
              <w:t>折旧费</w:t>
            </w:r>
          </w:p>
        </w:tc>
        <w:tc>
          <w:tcPr>
            <w:tcW w:w="1138" w:type="dxa"/>
            <w:vAlign w:val="top"/>
          </w:tcPr>
          <w:p w14:paraId="120B42B0">
            <w:pPr>
              <w:spacing w:before="88" w:line="203" w:lineRule="auto"/>
              <w:ind w:left="339"/>
              <w:rPr>
                <w:rFonts w:ascii="宋体" w:hAnsi="宋体" w:eastAsia="宋体" w:cs="宋体"/>
                <w:sz w:val="17"/>
                <w:szCs w:val="17"/>
              </w:rPr>
            </w:pPr>
            <w:r>
              <w:rPr>
                <w:rFonts w:ascii="宋体" w:hAnsi="宋体" w:eastAsia="宋体" w:cs="宋体"/>
                <w:spacing w:val="-1"/>
                <w:sz w:val="17"/>
                <w:szCs w:val="17"/>
              </w:rPr>
              <w:t>17,685.89</w:t>
            </w:r>
          </w:p>
        </w:tc>
        <w:tc>
          <w:tcPr>
            <w:tcW w:w="1229" w:type="dxa"/>
            <w:vAlign w:val="top"/>
          </w:tcPr>
          <w:p w14:paraId="5DE065EA">
            <w:pPr>
              <w:spacing w:before="88" w:line="203" w:lineRule="auto"/>
              <w:ind w:left="372"/>
              <w:rPr>
                <w:rFonts w:ascii="宋体" w:hAnsi="宋体" w:eastAsia="宋体" w:cs="宋体"/>
                <w:sz w:val="17"/>
                <w:szCs w:val="17"/>
              </w:rPr>
            </w:pPr>
            <w:r>
              <w:rPr>
                <w:rFonts w:ascii="宋体" w:hAnsi="宋体" w:eastAsia="宋体" w:cs="宋体"/>
                <w:spacing w:val="-1"/>
                <w:sz w:val="17"/>
                <w:szCs w:val="17"/>
              </w:rPr>
              <w:t>304.93</w:t>
            </w:r>
          </w:p>
        </w:tc>
        <w:tc>
          <w:tcPr>
            <w:tcW w:w="1243" w:type="dxa"/>
            <w:vAlign w:val="top"/>
          </w:tcPr>
          <w:p w14:paraId="3C51F7D9">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3779B167">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7834604E">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06DE14D4">
            <w:pPr>
              <w:spacing w:before="88" w:line="203" w:lineRule="auto"/>
              <w:ind w:left="310"/>
              <w:rPr>
                <w:rFonts w:ascii="宋体" w:hAnsi="宋体" w:eastAsia="宋体" w:cs="宋体"/>
                <w:sz w:val="17"/>
                <w:szCs w:val="17"/>
              </w:rPr>
            </w:pPr>
            <w:r>
              <w:rPr>
                <w:rFonts w:ascii="宋体" w:hAnsi="宋体" w:eastAsia="宋体" w:cs="宋体"/>
                <w:spacing w:val="-2"/>
                <w:sz w:val="17"/>
                <w:szCs w:val="17"/>
              </w:rPr>
              <w:t>1,219.72</w:t>
            </w:r>
          </w:p>
        </w:tc>
        <w:tc>
          <w:tcPr>
            <w:tcW w:w="1244" w:type="dxa"/>
            <w:vAlign w:val="top"/>
          </w:tcPr>
          <w:p w14:paraId="462A2A71">
            <w:pPr>
              <w:spacing w:before="88" w:line="203" w:lineRule="auto"/>
              <w:ind w:left="310"/>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39E2D05B">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58" w:type="dxa"/>
            <w:tcBorders>
              <w:right w:val="single" w:color="000000" w:sz="10" w:space="0"/>
            </w:tcBorders>
            <w:vAlign w:val="top"/>
          </w:tcPr>
          <w:p w14:paraId="4638A52F">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r>
      <w:tr w14:paraId="21CDF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CA65697">
            <w:pPr>
              <w:spacing w:before="88" w:line="203" w:lineRule="auto"/>
              <w:ind w:left="243"/>
              <w:rPr>
                <w:rFonts w:ascii="宋体" w:hAnsi="宋体" w:eastAsia="宋体" w:cs="宋体"/>
                <w:sz w:val="17"/>
                <w:szCs w:val="17"/>
              </w:rPr>
            </w:pPr>
            <w:r>
              <w:rPr>
                <w:rFonts w:ascii="宋体" w:hAnsi="宋体" w:eastAsia="宋体" w:cs="宋体"/>
                <w:sz w:val="17"/>
                <w:szCs w:val="17"/>
              </w:rPr>
              <w:t>5</w:t>
            </w:r>
          </w:p>
        </w:tc>
        <w:tc>
          <w:tcPr>
            <w:tcW w:w="1949" w:type="dxa"/>
            <w:vAlign w:val="top"/>
          </w:tcPr>
          <w:p w14:paraId="1ACB5D8E">
            <w:pPr>
              <w:spacing w:before="88" w:line="203" w:lineRule="auto"/>
              <w:ind w:left="21"/>
              <w:rPr>
                <w:rFonts w:ascii="宋体" w:hAnsi="宋体" w:eastAsia="宋体" w:cs="宋体"/>
                <w:sz w:val="17"/>
                <w:szCs w:val="17"/>
              </w:rPr>
            </w:pPr>
            <w:r>
              <w:rPr>
                <w:rFonts w:ascii="宋体" w:hAnsi="宋体" w:eastAsia="宋体" w:cs="宋体"/>
                <w:sz w:val="17"/>
                <w:szCs w:val="17"/>
              </w:rPr>
              <w:t>修理费</w:t>
            </w:r>
          </w:p>
        </w:tc>
        <w:tc>
          <w:tcPr>
            <w:tcW w:w="1138" w:type="dxa"/>
            <w:vAlign w:val="top"/>
          </w:tcPr>
          <w:p w14:paraId="5ECECBC6">
            <w:pPr>
              <w:spacing w:before="88" w:line="203" w:lineRule="auto"/>
              <w:ind w:left="338"/>
              <w:rPr>
                <w:rFonts w:ascii="宋体" w:hAnsi="宋体" w:eastAsia="宋体" w:cs="宋体"/>
                <w:sz w:val="17"/>
                <w:szCs w:val="17"/>
              </w:rPr>
            </w:pPr>
            <w:r>
              <w:rPr>
                <w:rFonts w:ascii="宋体" w:hAnsi="宋体" w:eastAsia="宋体" w:cs="宋体"/>
                <w:spacing w:val="-1"/>
                <w:sz w:val="17"/>
                <w:szCs w:val="17"/>
              </w:rPr>
              <w:t>10,085.34</w:t>
            </w:r>
          </w:p>
        </w:tc>
        <w:tc>
          <w:tcPr>
            <w:tcW w:w="1229" w:type="dxa"/>
            <w:vAlign w:val="top"/>
          </w:tcPr>
          <w:p w14:paraId="39AB1A7A">
            <w:pPr>
              <w:spacing w:before="88" w:line="203" w:lineRule="auto"/>
              <w:ind w:left="381"/>
              <w:rPr>
                <w:rFonts w:ascii="宋体" w:hAnsi="宋体" w:eastAsia="宋体" w:cs="宋体"/>
                <w:sz w:val="17"/>
                <w:szCs w:val="17"/>
              </w:rPr>
            </w:pPr>
            <w:r>
              <w:rPr>
                <w:rFonts w:ascii="宋体" w:hAnsi="宋体" w:eastAsia="宋体" w:cs="宋体"/>
                <w:spacing w:val="-2"/>
                <w:sz w:val="17"/>
                <w:szCs w:val="17"/>
              </w:rPr>
              <w:t>174.69</w:t>
            </w:r>
          </w:p>
        </w:tc>
        <w:tc>
          <w:tcPr>
            <w:tcW w:w="1243" w:type="dxa"/>
            <w:vAlign w:val="top"/>
          </w:tcPr>
          <w:p w14:paraId="50AE2492">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2D1467B7">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14048520">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1A85F1E1">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4" w:type="dxa"/>
            <w:vAlign w:val="top"/>
          </w:tcPr>
          <w:p w14:paraId="3A86F02E">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63788A15">
            <w:pPr>
              <w:spacing w:before="88" w:line="203" w:lineRule="auto"/>
              <w:ind w:left="383"/>
              <w:rPr>
                <w:rFonts w:ascii="宋体" w:hAnsi="宋体" w:eastAsia="宋体" w:cs="宋体"/>
                <w:sz w:val="17"/>
                <w:szCs w:val="17"/>
              </w:rPr>
            </w:pPr>
            <w:r>
              <w:rPr>
                <w:rFonts w:ascii="宋体" w:hAnsi="宋体" w:eastAsia="宋体" w:cs="宋体"/>
                <w:sz w:val="17"/>
                <w:szCs w:val="17"/>
              </w:rPr>
              <w:t>698.76</w:t>
            </w:r>
          </w:p>
        </w:tc>
        <w:tc>
          <w:tcPr>
            <w:tcW w:w="1258" w:type="dxa"/>
            <w:tcBorders>
              <w:right w:val="single" w:color="000000" w:sz="10" w:space="0"/>
            </w:tcBorders>
            <w:vAlign w:val="top"/>
          </w:tcPr>
          <w:p w14:paraId="79B44669">
            <w:pPr>
              <w:spacing w:before="88" w:line="203" w:lineRule="auto"/>
              <w:ind w:left="383"/>
              <w:rPr>
                <w:rFonts w:ascii="宋体" w:hAnsi="宋体" w:eastAsia="宋体" w:cs="宋体"/>
                <w:sz w:val="17"/>
                <w:szCs w:val="17"/>
              </w:rPr>
            </w:pPr>
            <w:r>
              <w:rPr>
                <w:rFonts w:ascii="宋体" w:hAnsi="宋体" w:eastAsia="宋体" w:cs="宋体"/>
                <w:sz w:val="17"/>
                <w:szCs w:val="17"/>
              </w:rPr>
              <w:t>698.76</w:t>
            </w:r>
          </w:p>
        </w:tc>
      </w:tr>
      <w:tr w14:paraId="54C8E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7AA7E2E8">
            <w:pPr>
              <w:spacing w:before="88" w:line="203" w:lineRule="auto"/>
              <w:ind w:left="240"/>
              <w:rPr>
                <w:rFonts w:ascii="宋体" w:hAnsi="宋体" w:eastAsia="宋体" w:cs="宋体"/>
                <w:sz w:val="17"/>
                <w:szCs w:val="17"/>
              </w:rPr>
            </w:pPr>
            <w:r>
              <w:rPr>
                <w:rFonts w:ascii="宋体" w:hAnsi="宋体" w:eastAsia="宋体" w:cs="宋体"/>
                <w:sz w:val="17"/>
                <w:szCs w:val="17"/>
              </w:rPr>
              <w:t>6</w:t>
            </w:r>
          </w:p>
        </w:tc>
        <w:tc>
          <w:tcPr>
            <w:tcW w:w="1949" w:type="dxa"/>
            <w:vAlign w:val="top"/>
          </w:tcPr>
          <w:p w14:paraId="0A4619F1">
            <w:pPr>
              <w:spacing w:before="88" w:line="203" w:lineRule="auto"/>
              <w:ind w:left="23"/>
              <w:rPr>
                <w:rFonts w:ascii="宋体" w:hAnsi="宋体" w:eastAsia="宋体" w:cs="宋体"/>
                <w:sz w:val="17"/>
                <w:szCs w:val="17"/>
              </w:rPr>
            </w:pPr>
            <w:r>
              <w:rPr>
                <w:rFonts w:ascii="宋体" w:hAnsi="宋体" w:eastAsia="宋体" w:cs="宋体"/>
                <w:spacing w:val="-1"/>
                <w:sz w:val="17"/>
                <w:szCs w:val="17"/>
              </w:rPr>
              <w:t>维简费</w:t>
            </w:r>
          </w:p>
        </w:tc>
        <w:tc>
          <w:tcPr>
            <w:tcW w:w="1138" w:type="dxa"/>
            <w:vAlign w:val="top"/>
          </w:tcPr>
          <w:p w14:paraId="5EA6B634">
            <w:pPr>
              <w:spacing w:before="88" w:line="203" w:lineRule="auto"/>
              <w:ind w:left="415"/>
              <w:rPr>
                <w:rFonts w:ascii="宋体" w:hAnsi="宋体" w:eastAsia="宋体" w:cs="宋体"/>
                <w:sz w:val="17"/>
                <w:szCs w:val="17"/>
              </w:rPr>
            </w:pPr>
            <w:r>
              <w:rPr>
                <w:rFonts w:ascii="宋体" w:hAnsi="宋体" w:eastAsia="宋体" w:cs="宋体"/>
                <w:sz w:val="17"/>
                <w:szCs w:val="17"/>
              </w:rPr>
              <w:t>5,195.94</w:t>
            </w:r>
          </w:p>
        </w:tc>
        <w:tc>
          <w:tcPr>
            <w:tcW w:w="1229" w:type="dxa"/>
            <w:vAlign w:val="top"/>
          </w:tcPr>
          <w:p w14:paraId="2DED26B1">
            <w:pPr>
              <w:spacing w:before="88" w:line="203" w:lineRule="auto"/>
              <w:ind w:left="412"/>
              <w:rPr>
                <w:rFonts w:ascii="宋体" w:hAnsi="宋体" w:eastAsia="宋体" w:cs="宋体"/>
                <w:sz w:val="17"/>
                <w:szCs w:val="17"/>
              </w:rPr>
            </w:pPr>
            <w:r>
              <w:rPr>
                <w:rFonts w:ascii="宋体" w:hAnsi="宋体" w:eastAsia="宋体" w:cs="宋体"/>
                <w:spacing w:val="-1"/>
                <w:sz w:val="17"/>
                <w:szCs w:val="17"/>
              </w:rPr>
              <w:t>90.00</w:t>
            </w:r>
          </w:p>
        </w:tc>
        <w:tc>
          <w:tcPr>
            <w:tcW w:w="1243" w:type="dxa"/>
            <w:vAlign w:val="top"/>
          </w:tcPr>
          <w:p w14:paraId="10C25AD4">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3EEBC838">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53AA2806">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4D8D2B3F">
            <w:pPr>
              <w:spacing w:before="88" w:line="203" w:lineRule="auto"/>
              <w:ind w:left="386"/>
              <w:rPr>
                <w:rFonts w:ascii="宋体" w:hAnsi="宋体" w:eastAsia="宋体" w:cs="宋体"/>
                <w:sz w:val="17"/>
                <w:szCs w:val="17"/>
              </w:rPr>
            </w:pPr>
            <w:r>
              <w:rPr>
                <w:rFonts w:ascii="宋体" w:hAnsi="宋体" w:eastAsia="宋体" w:cs="宋体"/>
                <w:spacing w:val="-1"/>
                <w:sz w:val="17"/>
                <w:szCs w:val="17"/>
              </w:rPr>
              <w:t>360.00</w:t>
            </w:r>
          </w:p>
        </w:tc>
        <w:tc>
          <w:tcPr>
            <w:tcW w:w="1244" w:type="dxa"/>
            <w:vAlign w:val="top"/>
          </w:tcPr>
          <w:p w14:paraId="58AAB856">
            <w:pPr>
              <w:spacing w:before="88" w:line="203" w:lineRule="auto"/>
              <w:ind w:left="386"/>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540633E7">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58" w:type="dxa"/>
            <w:tcBorders>
              <w:right w:val="single" w:color="000000" w:sz="10" w:space="0"/>
            </w:tcBorders>
            <w:vAlign w:val="top"/>
          </w:tcPr>
          <w:p w14:paraId="0041CADD">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r>
      <w:tr w14:paraId="2F844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31DF4C6C">
            <w:pPr>
              <w:spacing w:before="88" w:line="202" w:lineRule="auto"/>
              <w:ind w:left="153"/>
              <w:rPr>
                <w:rFonts w:ascii="宋体" w:hAnsi="宋体" w:eastAsia="宋体" w:cs="宋体"/>
                <w:sz w:val="17"/>
                <w:szCs w:val="17"/>
              </w:rPr>
            </w:pPr>
            <w:r>
              <w:rPr>
                <w:rFonts w:ascii="宋体" w:hAnsi="宋体" w:eastAsia="宋体" w:cs="宋体"/>
                <w:spacing w:val="-1"/>
                <w:sz w:val="17"/>
                <w:szCs w:val="17"/>
              </w:rPr>
              <w:t>6.1</w:t>
            </w:r>
          </w:p>
        </w:tc>
        <w:tc>
          <w:tcPr>
            <w:tcW w:w="1949" w:type="dxa"/>
            <w:vAlign w:val="top"/>
          </w:tcPr>
          <w:p w14:paraId="18DA5F20">
            <w:pPr>
              <w:spacing w:before="88" w:line="202" w:lineRule="auto"/>
              <w:ind w:left="21"/>
              <w:rPr>
                <w:rFonts w:ascii="宋体" w:hAnsi="宋体" w:eastAsia="宋体" w:cs="宋体"/>
                <w:sz w:val="17"/>
                <w:szCs w:val="17"/>
              </w:rPr>
            </w:pPr>
            <w:r>
              <w:rPr>
                <w:rFonts w:ascii="宋体" w:hAnsi="宋体" w:eastAsia="宋体" w:cs="宋体"/>
                <w:spacing w:val="1"/>
                <w:sz w:val="17"/>
                <w:szCs w:val="17"/>
              </w:rPr>
              <w:t>折旧性质的维简费</w:t>
            </w:r>
          </w:p>
        </w:tc>
        <w:tc>
          <w:tcPr>
            <w:tcW w:w="1138" w:type="dxa"/>
            <w:vAlign w:val="top"/>
          </w:tcPr>
          <w:p w14:paraId="341D591A">
            <w:pPr>
              <w:spacing w:before="88" w:line="202" w:lineRule="auto"/>
              <w:ind w:left="413"/>
              <w:rPr>
                <w:rFonts w:ascii="宋体" w:hAnsi="宋体" w:eastAsia="宋体" w:cs="宋体"/>
                <w:sz w:val="17"/>
                <w:szCs w:val="17"/>
              </w:rPr>
            </w:pPr>
            <w:r>
              <w:rPr>
                <w:rFonts w:ascii="宋体" w:hAnsi="宋体" w:eastAsia="宋体" w:cs="宋体"/>
                <w:sz w:val="17"/>
                <w:szCs w:val="17"/>
              </w:rPr>
              <w:t>2,597.97</w:t>
            </w:r>
          </w:p>
        </w:tc>
        <w:tc>
          <w:tcPr>
            <w:tcW w:w="1229" w:type="dxa"/>
            <w:vAlign w:val="top"/>
          </w:tcPr>
          <w:p w14:paraId="2BF451F5">
            <w:pPr>
              <w:spacing w:before="88" w:line="202" w:lineRule="auto"/>
              <w:ind w:left="410"/>
              <w:rPr>
                <w:rFonts w:ascii="宋体" w:hAnsi="宋体" w:eastAsia="宋体" w:cs="宋体"/>
                <w:sz w:val="17"/>
                <w:szCs w:val="17"/>
              </w:rPr>
            </w:pPr>
            <w:r>
              <w:rPr>
                <w:rFonts w:ascii="宋体" w:hAnsi="宋体" w:eastAsia="宋体" w:cs="宋体"/>
                <w:sz w:val="17"/>
                <w:szCs w:val="17"/>
              </w:rPr>
              <w:t>45.00</w:t>
            </w:r>
          </w:p>
        </w:tc>
        <w:tc>
          <w:tcPr>
            <w:tcW w:w="1243" w:type="dxa"/>
            <w:vAlign w:val="top"/>
          </w:tcPr>
          <w:p w14:paraId="68AFD013">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0C905C8F">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238F92F0">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64419329">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4" w:type="dxa"/>
            <w:vAlign w:val="top"/>
          </w:tcPr>
          <w:p w14:paraId="1428A648">
            <w:pPr>
              <w:spacing w:before="88" w:line="202" w:lineRule="auto"/>
              <w:ind w:left="395"/>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306E2ED9">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58" w:type="dxa"/>
            <w:tcBorders>
              <w:right w:val="single" w:color="000000" w:sz="10" w:space="0"/>
            </w:tcBorders>
            <w:vAlign w:val="top"/>
          </w:tcPr>
          <w:p w14:paraId="2F1A369F">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r>
      <w:tr w14:paraId="031BF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5ABA4DF4">
            <w:pPr>
              <w:spacing w:before="88" w:line="202" w:lineRule="auto"/>
              <w:ind w:left="153"/>
              <w:rPr>
                <w:rFonts w:ascii="宋体" w:hAnsi="宋体" w:eastAsia="宋体" w:cs="宋体"/>
                <w:sz w:val="17"/>
                <w:szCs w:val="17"/>
              </w:rPr>
            </w:pPr>
            <w:r>
              <w:rPr>
                <w:rFonts w:ascii="宋体" w:hAnsi="宋体" w:eastAsia="宋体" w:cs="宋体"/>
                <w:spacing w:val="-1"/>
                <w:sz w:val="17"/>
                <w:szCs w:val="17"/>
              </w:rPr>
              <w:t>6.2</w:t>
            </w:r>
          </w:p>
        </w:tc>
        <w:tc>
          <w:tcPr>
            <w:tcW w:w="1949" w:type="dxa"/>
            <w:vAlign w:val="top"/>
          </w:tcPr>
          <w:p w14:paraId="1FFB86A6">
            <w:pPr>
              <w:spacing w:before="88" w:line="202" w:lineRule="auto"/>
              <w:ind w:left="21"/>
              <w:rPr>
                <w:rFonts w:ascii="宋体" w:hAnsi="宋体" w:eastAsia="宋体" w:cs="宋体"/>
                <w:sz w:val="17"/>
                <w:szCs w:val="17"/>
              </w:rPr>
            </w:pPr>
            <w:r>
              <w:rPr>
                <w:rFonts w:ascii="宋体" w:hAnsi="宋体" w:eastAsia="宋体" w:cs="宋体"/>
                <w:spacing w:val="1"/>
                <w:sz w:val="17"/>
                <w:szCs w:val="17"/>
              </w:rPr>
              <w:t>更新性质的维简费</w:t>
            </w:r>
          </w:p>
        </w:tc>
        <w:tc>
          <w:tcPr>
            <w:tcW w:w="1138" w:type="dxa"/>
            <w:vAlign w:val="top"/>
          </w:tcPr>
          <w:p w14:paraId="5E8F0ABB">
            <w:pPr>
              <w:spacing w:before="88" w:line="202" w:lineRule="auto"/>
              <w:ind w:left="412"/>
              <w:rPr>
                <w:rFonts w:ascii="宋体" w:hAnsi="宋体" w:eastAsia="宋体" w:cs="宋体"/>
                <w:sz w:val="17"/>
                <w:szCs w:val="17"/>
              </w:rPr>
            </w:pPr>
            <w:r>
              <w:rPr>
                <w:rFonts w:ascii="宋体" w:hAnsi="宋体" w:eastAsia="宋体" w:cs="宋体"/>
                <w:sz w:val="17"/>
                <w:szCs w:val="17"/>
              </w:rPr>
              <w:t>2,597.97</w:t>
            </w:r>
          </w:p>
        </w:tc>
        <w:tc>
          <w:tcPr>
            <w:tcW w:w="1229" w:type="dxa"/>
            <w:vAlign w:val="top"/>
          </w:tcPr>
          <w:p w14:paraId="6640F2A2">
            <w:pPr>
              <w:spacing w:before="88" w:line="202" w:lineRule="auto"/>
              <w:ind w:left="409"/>
              <w:rPr>
                <w:rFonts w:ascii="宋体" w:hAnsi="宋体" w:eastAsia="宋体" w:cs="宋体"/>
                <w:sz w:val="17"/>
                <w:szCs w:val="17"/>
              </w:rPr>
            </w:pPr>
            <w:r>
              <w:rPr>
                <w:rFonts w:ascii="宋体" w:hAnsi="宋体" w:eastAsia="宋体" w:cs="宋体"/>
                <w:sz w:val="17"/>
                <w:szCs w:val="17"/>
              </w:rPr>
              <w:t>45.00</w:t>
            </w:r>
          </w:p>
        </w:tc>
        <w:tc>
          <w:tcPr>
            <w:tcW w:w="1243" w:type="dxa"/>
            <w:vAlign w:val="top"/>
          </w:tcPr>
          <w:p w14:paraId="13F4D5EE">
            <w:pPr>
              <w:spacing w:before="88" w:line="202" w:lineRule="auto"/>
              <w:ind w:left="393"/>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37AFBE33">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79179910">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148A67A4">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4" w:type="dxa"/>
            <w:vAlign w:val="top"/>
          </w:tcPr>
          <w:p w14:paraId="04625F9A">
            <w:pPr>
              <w:spacing w:before="88" w:line="202"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2083B10C">
            <w:pPr>
              <w:spacing w:before="88" w:line="202" w:lineRule="auto"/>
              <w:ind w:left="393"/>
              <w:rPr>
                <w:rFonts w:ascii="宋体" w:hAnsi="宋体" w:eastAsia="宋体" w:cs="宋体"/>
                <w:sz w:val="17"/>
                <w:szCs w:val="17"/>
              </w:rPr>
            </w:pPr>
            <w:r>
              <w:rPr>
                <w:rFonts w:ascii="宋体" w:hAnsi="宋体" w:eastAsia="宋体" w:cs="宋体"/>
                <w:spacing w:val="-2"/>
                <w:sz w:val="17"/>
                <w:szCs w:val="17"/>
              </w:rPr>
              <w:t>180.00</w:t>
            </w:r>
          </w:p>
        </w:tc>
        <w:tc>
          <w:tcPr>
            <w:tcW w:w="1258" w:type="dxa"/>
            <w:tcBorders>
              <w:right w:val="single" w:color="000000" w:sz="10" w:space="0"/>
            </w:tcBorders>
            <w:vAlign w:val="top"/>
          </w:tcPr>
          <w:p w14:paraId="70B32EDA">
            <w:pPr>
              <w:spacing w:before="88" w:line="202" w:lineRule="auto"/>
              <w:ind w:left="393"/>
              <w:rPr>
                <w:rFonts w:ascii="宋体" w:hAnsi="宋体" w:eastAsia="宋体" w:cs="宋体"/>
                <w:sz w:val="17"/>
                <w:szCs w:val="17"/>
              </w:rPr>
            </w:pPr>
            <w:r>
              <w:rPr>
                <w:rFonts w:ascii="宋体" w:hAnsi="宋体" w:eastAsia="宋体" w:cs="宋体"/>
                <w:spacing w:val="-2"/>
                <w:sz w:val="17"/>
                <w:szCs w:val="17"/>
              </w:rPr>
              <w:t>180.00</w:t>
            </w:r>
          </w:p>
        </w:tc>
      </w:tr>
      <w:tr w14:paraId="348DA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574" w:type="dxa"/>
            <w:tcBorders>
              <w:left w:val="single" w:color="000000" w:sz="10" w:space="0"/>
            </w:tcBorders>
            <w:vAlign w:val="top"/>
          </w:tcPr>
          <w:p w14:paraId="59A7C93B">
            <w:pPr>
              <w:spacing w:before="89" w:line="203" w:lineRule="auto"/>
              <w:ind w:left="241"/>
              <w:rPr>
                <w:rFonts w:ascii="宋体" w:hAnsi="宋体" w:eastAsia="宋体" w:cs="宋体"/>
                <w:sz w:val="17"/>
                <w:szCs w:val="17"/>
              </w:rPr>
            </w:pPr>
            <w:r>
              <w:rPr>
                <w:rFonts w:ascii="宋体" w:hAnsi="宋体" w:eastAsia="宋体" w:cs="宋体"/>
                <w:sz w:val="17"/>
                <w:szCs w:val="17"/>
              </w:rPr>
              <w:t>7</w:t>
            </w:r>
          </w:p>
        </w:tc>
        <w:tc>
          <w:tcPr>
            <w:tcW w:w="1949" w:type="dxa"/>
            <w:vAlign w:val="top"/>
          </w:tcPr>
          <w:p w14:paraId="21D8D650">
            <w:pPr>
              <w:spacing w:before="89" w:line="203" w:lineRule="auto"/>
              <w:ind w:left="19"/>
              <w:rPr>
                <w:rFonts w:ascii="宋体" w:hAnsi="宋体" w:eastAsia="宋体" w:cs="宋体"/>
                <w:sz w:val="17"/>
                <w:szCs w:val="17"/>
              </w:rPr>
            </w:pPr>
            <w:r>
              <w:rPr>
                <w:rFonts w:ascii="宋体" w:hAnsi="宋体" w:eastAsia="宋体" w:cs="宋体"/>
                <w:spacing w:val="1"/>
                <w:sz w:val="17"/>
                <w:szCs w:val="17"/>
              </w:rPr>
              <w:t>井巷工程基金</w:t>
            </w:r>
          </w:p>
        </w:tc>
        <w:tc>
          <w:tcPr>
            <w:tcW w:w="1138" w:type="dxa"/>
            <w:vAlign w:val="top"/>
          </w:tcPr>
          <w:p w14:paraId="498CFA83">
            <w:pPr>
              <w:spacing w:before="89" w:line="203" w:lineRule="auto"/>
              <w:ind w:left="412"/>
              <w:rPr>
                <w:rFonts w:ascii="宋体" w:hAnsi="宋体" w:eastAsia="宋体" w:cs="宋体"/>
                <w:sz w:val="17"/>
                <w:szCs w:val="17"/>
              </w:rPr>
            </w:pPr>
            <w:r>
              <w:rPr>
                <w:rFonts w:ascii="宋体" w:hAnsi="宋体" w:eastAsia="宋体" w:cs="宋体"/>
                <w:sz w:val="17"/>
                <w:szCs w:val="17"/>
              </w:rPr>
              <w:t>2,164.98</w:t>
            </w:r>
          </w:p>
        </w:tc>
        <w:tc>
          <w:tcPr>
            <w:tcW w:w="1229" w:type="dxa"/>
            <w:vAlign w:val="top"/>
          </w:tcPr>
          <w:p w14:paraId="5BF6D3FD">
            <w:pPr>
              <w:spacing w:before="89" w:line="203" w:lineRule="auto"/>
              <w:ind w:left="413"/>
              <w:rPr>
                <w:rFonts w:ascii="宋体" w:hAnsi="宋体" w:eastAsia="宋体" w:cs="宋体"/>
                <w:sz w:val="17"/>
                <w:szCs w:val="17"/>
              </w:rPr>
            </w:pPr>
            <w:r>
              <w:rPr>
                <w:rFonts w:ascii="宋体" w:hAnsi="宋体" w:eastAsia="宋体" w:cs="宋体"/>
                <w:spacing w:val="-1"/>
                <w:sz w:val="17"/>
                <w:szCs w:val="17"/>
              </w:rPr>
              <w:t>37.50</w:t>
            </w:r>
          </w:p>
        </w:tc>
        <w:tc>
          <w:tcPr>
            <w:tcW w:w="1243" w:type="dxa"/>
            <w:vAlign w:val="top"/>
          </w:tcPr>
          <w:p w14:paraId="7FC784A4">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68A12335">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0D25BA83">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21873E1F">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4" w:type="dxa"/>
            <w:vAlign w:val="top"/>
          </w:tcPr>
          <w:p w14:paraId="6BAEB60C">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2AF366D1">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c>
          <w:tcPr>
            <w:tcW w:w="1258" w:type="dxa"/>
            <w:tcBorders>
              <w:right w:val="single" w:color="000000" w:sz="10" w:space="0"/>
            </w:tcBorders>
            <w:vAlign w:val="top"/>
          </w:tcPr>
          <w:p w14:paraId="5CACA354">
            <w:pPr>
              <w:spacing w:before="89" w:line="203" w:lineRule="auto"/>
              <w:ind w:left="393"/>
              <w:rPr>
                <w:rFonts w:ascii="宋体" w:hAnsi="宋体" w:eastAsia="宋体" w:cs="宋体"/>
                <w:sz w:val="17"/>
                <w:szCs w:val="17"/>
              </w:rPr>
            </w:pPr>
            <w:r>
              <w:rPr>
                <w:rFonts w:ascii="宋体" w:hAnsi="宋体" w:eastAsia="宋体" w:cs="宋体"/>
                <w:spacing w:val="-2"/>
                <w:sz w:val="17"/>
                <w:szCs w:val="17"/>
              </w:rPr>
              <w:t>150.00</w:t>
            </w:r>
          </w:p>
        </w:tc>
      </w:tr>
      <w:tr w14:paraId="60521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16AAE9DF">
            <w:pPr>
              <w:spacing w:before="88" w:line="203" w:lineRule="auto"/>
              <w:ind w:left="237"/>
              <w:rPr>
                <w:rFonts w:ascii="宋体" w:hAnsi="宋体" w:eastAsia="宋体" w:cs="宋体"/>
                <w:sz w:val="17"/>
                <w:szCs w:val="17"/>
              </w:rPr>
            </w:pPr>
            <w:r>
              <w:rPr>
                <w:rFonts w:ascii="宋体" w:hAnsi="宋体" w:eastAsia="宋体" w:cs="宋体"/>
                <w:sz w:val="17"/>
                <w:szCs w:val="17"/>
              </w:rPr>
              <w:t>8</w:t>
            </w:r>
          </w:p>
        </w:tc>
        <w:tc>
          <w:tcPr>
            <w:tcW w:w="1949" w:type="dxa"/>
            <w:vAlign w:val="top"/>
          </w:tcPr>
          <w:p w14:paraId="0897A773">
            <w:pPr>
              <w:spacing w:before="88" w:line="203" w:lineRule="auto"/>
              <w:ind w:left="20"/>
              <w:rPr>
                <w:rFonts w:ascii="宋体" w:hAnsi="宋体" w:eastAsia="宋体" w:cs="宋体"/>
                <w:sz w:val="17"/>
                <w:szCs w:val="17"/>
              </w:rPr>
            </w:pPr>
            <w:r>
              <w:rPr>
                <w:rFonts w:ascii="宋体" w:hAnsi="宋体" w:eastAsia="宋体" w:cs="宋体"/>
                <w:spacing w:val="1"/>
                <w:sz w:val="17"/>
                <w:szCs w:val="17"/>
              </w:rPr>
              <w:t>生产安全费用</w:t>
            </w:r>
          </w:p>
        </w:tc>
        <w:tc>
          <w:tcPr>
            <w:tcW w:w="1138" w:type="dxa"/>
            <w:vAlign w:val="top"/>
          </w:tcPr>
          <w:p w14:paraId="3C7FD835">
            <w:pPr>
              <w:spacing w:before="88" w:line="203" w:lineRule="auto"/>
              <w:ind w:left="336"/>
              <w:rPr>
                <w:rFonts w:ascii="宋体" w:hAnsi="宋体" w:eastAsia="宋体" w:cs="宋体"/>
                <w:sz w:val="17"/>
                <w:szCs w:val="17"/>
              </w:rPr>
            </w:pPr>
            <w:r>
              <w:rPr>
                <w:rFonts w:ascii="宋体" w:hAnsi="宋体" w:eastAsia="宋体" w:cs="宋体"/>
                <w:spacing w:val="-1"/>
                <w:sz w:val="17"/>
                <w:szCs w:val="17"/>
              </w:rPr>
              <w:t>12,989.86</w:t>
            </w:r>
          </w:p>
        </w:tc>
        <w:tc>
          <w:tcPr>
            <w:tcW w:w="1229" w:type="dxa"/>
            <w:vAlign w:val="top"/>
          </w:tcPr>
          <w:p w14:paraId="3CA9318C">
            <w:pPr>
              <w:spacing w:before="88" w:line="203" w:lineRule="auto"/>
              <w:ind w:left="368"/>
              <w:rPr>
                <w:rFonts w:ascii="宋体" w:hAnsi="宋体" w:eastAsia="宋体" w:cs="宋体"/>
                <w:sz w:val="17"/>
                <w:szCs w:val="17"/>
              </w:rPr>
            </w:pPr>
            <w:r>
              <w:rPr>
                <w:rFonts w:ascii="宋体" w:hAnsi="宋体" w:eastAsia="宋体" w:cs="宋体"/>
                <w:spacing w:val="-1"/>
                <w:sz w:val="17"/>
                <w:szCs w:val="17"/>
              </w:rPr>
              <w:t>225.00</w:t>
            </w:r>
          </w:p>
        </w:tc>
        <w:tc>
          <w:tcPr>
            <w:tcW w:w="1243" w:type="dxa"/>
            <w:vAlign w:val="top"/>
          </w:tcPr>
          <w:p w14:paraId="2A8A4BAC">
            <w:pPr>
              <w:spacing w:before="88" w:line="203" w:lineRule="auto"/>
              <w:ind w:left="380"/>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03892FCB">
            <w:pPr>
              <w:spacing w:before="88" w:line="203" w:lineRule="auto"/>
              <w:ind w:left="380"/>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72C24826">
            <w:pPr>
              <w:spacing w:before="88" w:line="202" w:lineRule="auto"/>
              <w:ind w:left="387"/>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68D97366">
            <w:pPr>
              <w:spacing w:before="88" w:line="202" w:lineRule="auto"/>
              <w:ind w:left="387"/>
              <w:rPr>
                <w:rFonts w:ascii="宋体" w:hAnsi="宋体" w:eastAsia="宋体" w:cs="宋体"/>
                <w:sz w:val="17"/>
                <w:szCs w:val="17"/>
              </w:rPr>
            </w:pPr>
            <w:r>
              <w:rPr>
                <w:rFonts w:ascii="宋体" w:hAnsi="宋体" w:eastAsia="宋体" w:cs="宋体"/>
                <w:sz w:val="17"/>
                <w:szCs w:val="17"/>
              </w:rPr>
              <w:t>900.00</w:t>
            </w:r>
          </w:p>
        </w:tc>
        <w:tc>
          <w:tcPr>
            <w:tcW w:w="1244" w:type="dxa"/>
            <w:vAlign w:val="top"/>
          </w:tcPr>
          <w:p w14:paraId="0048CC66">
            <w:pPr>
              <w:spacing w:before="88" w:line="202" w:lineRule="auto"/>
              <w:ind w:left="387"/>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6829BA4A">
            <w:pPr>
              <w:spacing w:before="88" w:line="202" w:lineRule="auto"/>
              <w:ind w:left="386"/>
              <w:rPr>
                <w:rFonts w:ascii="宋体" w:hAnsi="宋体" w:eastAsia="宋体" w:cs="宋体"/>
                <w:sz w:val="17"/>
                <w:szCs w:val="17"/>
              </w:rPr>
            </w:pPr>
            <w:r>
              <w:rPr>
                <w:rFonts w:ascii="宋体" w:hAnsi="宋体" w:eastAsia="宋体" w:cs="宋体"/>
                <w:sz w:val="17"/>
                <w:szCs w:val="17"/>
              </w:rPr>
              <w:t>900.00</w:t>
            </w:r>
          </w:p>
        </w:tc>
        <w:tc>
          <w:tcPr>
            <w:tcW w:w="1258" w:type="dxa"/>
            <w:tcBorders>
              <w:right w:val="single" w:color="000000" w:sz="10" w:space="0"/>
            </w:tcBorders>
            <w:vAlign w:val="top"/>
          </w:tcPr>
          <w:p w14:paraId="27802EC9">
            <w:pPr>
              <w:spacing w:before="88" w:line="202" w:lineRule="auto"/>
              <w:ind w:left="387"/>
              <w:rPr>
                <w:rFonts w:ascii="宋体" w:hAnsi="宋体" w:eastAsia="宋体" w:cs="宋体"/>
                <w:sz w:val="17"/>
                <w:szCs w:val="17"/>
              </w:rPr>
            </w:pPr>
            <w:r>
              <w:rPr>
                <w:rFonts w:ascii="宋体" w:hAnsi="宋体" w:eastAsia="宋体" w:cs="宋体"/>
                <w:sz w:val="17"/>
                <w:szCs w:val="17"/>
              </w:rPr>
              <w:t>900.00</w:t>
            </w:r>
          </w:p>
        </w:tc>
      </w:tr>
      <w:tr w14:paraId="6EBE4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3EC7FCAD">
            <w:pPr>
              <w:spacing w:before="88" w:line="202" w:lineRule="auto"/>
              <w:ind w:left="243"/>
              <w:rPr>
                <w:rFonts w:ascii="宋体" w:hAnsi="宋体" w:eastAsia="宋体" w:cs="宋体"/>
                <w:sz w:val="17"/>
                <w:szCs w:val="17"/>
              </w:rPr>
            </w:pPr>
            <w:r>
              <w:rPr>
                <w:rFonts w:ascii="宋体" w:hAnsi="宋体" w:eastAsia="宋体" w:cs="宋体"/>
                <w:sz w:val="17"/>
                <w:szCs w:val="17"/>
              </w:rPr>
              <w:t>9</w:t>
            </w:r>
          </w:p>
        </w:tc>
        <w:tc>
          <w:tcPr>
            <w:tcW w:w="1949" w:type="dxa"/>
            <w:vAlign w:val="top"/>
          </w:tcPr>
          <w:p w14:paraId="32B9A9B1">
            <w:pPr>
              <w:spacing w:before="88" w:line="202" w:lineRule="auto"/>
              <w:ind w:left="25"/>
              <w:rPr>
                <w:rFonts w:ascii="宋体" w:hAnsi="宋体" w:eastAsia="宋体" w:cs="宋体"/>
                <w:sz w:val="17"/>
                <w:szCs w:val="17"/>
              </w:rPr>
            </w:pPr>
            <w:r>
              <w:rPr>
                <w:rFonts w:ascii="宋体" w:hAnsi="宋体" w:eastAsia="宋体" w:cs="宋体"/>
                <w:spacing w:val="1"/>
                <w:sz w:val="17"/>
                <w:szCs w:val="17"/>
              </w:rPr>
              <w:t>其它制造费用</w:t>
            </w:r>
          </w:p>
        </w:tc>
        <w:tc>
          <w:tcPr>
            <w:tcW w:w="1138" w:type="dxa"/>
            <w:vAlign w:val="top"/>
          </w:tcPr>
          <w:p w14:paraId="41BF2268">
            <w:pPr>
              <w:spacing w:before="88" w:line="202" w:lineRule="auto"/>
              <w:ind w:right="27"/>
              <w:jc w:val="right"/>
              <w:rPr>
                <w:rFonts w:ascii="宋体" w:hAnsi="宋体" w:eastAsia="宋体" w:cs="宋体"/>
                <w:sz w:val="17"/>
                <w:szCs w:val="17"/>
              </w:rPr>
            </w:pPr>
            <w:r>
              <w:rPr>
                <w:rFonts w:ascii="宋体" w:hAnsi="宋体" w:eastAsia="宋体" w:cs="宋体"/>
                <w:sz w:val="17"/>
                <w:szCs w:val="17"/>
              </w:rPr>
              <w:t>37,462.76</w:t>
            </w:r>
          </w:p>
        </w:tc>
        <w:tc>
          <w:tcPr>
            <w:tcW w:w="1229" w:type="dxa"/>
            <w:vAlign w:val="top"/>
          </w:tcPr>
          <w:p w14:paraId="08F72C31">
            <w:pPr>
              <w:spacing w:before="88" w:line="202" w:lineRule="auto"/>
              <w:ind w:left="373"/>
              <w:rPr>
                <w:rFonts w:ascii="宋体" w:hAnsi="宋体" w:eastAsia="宋体" w:cs="宋体"/>
                <w:sz w:val="17"/>
                <w:szCs w:val="17"/>
              </w:rPr>
            </w:pPr>
            <w:r>
              <w:rPr>
                <w:rFonts w:ascii="宋体" w:hAnsi="宋体" w:eastAsia="宋体" w:cs="宋体"/>
                <w:sz w:val="17"/>
                <w:szCs w:val="17"/>
              </w:rPr>
              <w:t>648.90</w:t>
            </w:r>
          </w:p>
        </w:tc>
        <w:tc>
          <w:tcPr>
            <w:tcW w:w="1243" w:type="dxa"/>
            <w:vAlign w:val="top"/>
          </w:tcPr>
          <w:p w14:paraId="031CB94C">
            <w:pPr>
              <w:spacing w:before="88" w:line="202" w:lineRule="auto"/>
              <w:ind w:left="301"/>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410301A0">
            <w:pPr>
              <w:spacing w:before="88" w:line="202" w:lineRule="auto"/>
              <w:ind w:left="301"/>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5DE7256C">
            <w:pPr>
              <w:spacing w:before="88" w:line="202" w:lineRule="auto"/>
              <w:ind w:left="301"/>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1F5E9062">
            <w:pPr>
              <w:spacing w:before="88" w:line="202" w:lineRule="auto"/>
              <w:ind w:left="302"/>
              <w:rPr>
                <w:rFonts w:ascii="宋体" w:hAnsi="宋体" w:eastAsia="宋体" w:cs="宋体"/>
                <w:sz w:val="17"/>
                <w:szCs w:val="17"/>
              </w:rPr>
            </w:pPr>
            <w:r>
              <w:rPr>
                <w:rFonts w:ascii="宋体" w:hAnsi="宋体" w:eastAsia="宋体" w:cs="宋体"/>
                <w:sz w:val="17"/>
                <w:szCs w:val="17"/>
              </w:rPr>
              <w:t>2,595.60</w:t>
            </w:r>
          </w:p>
        </w:tc>
        <w:tc>
          <w:tcPr>
            <w:tcW w:w="1244" w:type="dxa"/>
            <w:vAlign w:val="top"/>
          </w:tcPr>
          <w:p w14:paraId="4D8E6EDD">
            <w:pPr>
              <w:spacing w:before="88" w:line="202" w:lineRule="auto"/>
              <w:ind w:left="302"/>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35EB1376">
            <w:pPr>
              <w:spacing w:before="88" w:line="202" w:lineRule="auto"/>
              <w:ind w:left="301"/>
              <w:rPr>
                <w:rFonts w:ascii="宋体" w:hAnsi="宋体" w:eastAsia="宋体" w:cs="宋体"/>
                <w:sz w:val="17"/>
                <w:szCs w:val="17"/>
              </w:rPr>
            </w:pPr>
            <w:r>
              <w:rPr>
                <w:rFonts w:ascii="宋体" w:hAnsi="宋体" w:eastAsia="宋体" w:cs="宋体"/>
                <w:sz w:val="17"/>
                <w:szCs w:val="17"/>
              </w:rPr>
              <w:t>2,595.60</w:t>
            </w:r>
          </w:p>
        </w:tc>
        <w:tc>
          <w:tcPr>
            <w:tcW w:w="1258" w:type="dxa"/>
            <w:tcBorders>
              <w:right w:val="single" w:color="000000" w:sz="10" w:space="0"/>
            </w:tcBorders>
            <w:vAlign w:val="top"/>
          </w:tcPr>
          <w:p w14:paraId="23363002">
            <w:pPr>
              <w:spacing w:before="88" w:line="202" w:lineRule="auto"/>
              <w:ind w:left="301"/>
              <w:rPr>
                <w:rFonts w:ascii="宋体" w:hAnsi="宋体" w:eastAsia="宋体" w:cs="宋体"/>
                <w:sz w:val="17"/>
                <w:szCs w:val="17"/>
              </w:rPr>
            </w:pPr>
            <w:r>
              <w:rPr>
                <w:rFonts w:ascii="宋体" w:hAnsi="宋体" w:eastAsia="宋体" w:cs="宋体"/>
                <w:sz w:val="17"/>
                <w:szCs w:val="17"/>
              </w:rPr>
              <w:t>2,595.60</w:t>
            </w:r>
          </w:p>
        </w:tc>
      </w:tr>
      <w:tr w14:paraId="66BEC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4CF00890">
            <w:pPr>
              <w:rPr>
                <w:rFonts w:ascii="Arial"/>
                <w:sz w:val="21"/>
              </w:rPr>
            </w:pPr>
          </w:p>
        </w:tc>
        <w:tc>
          <w:tcPr>
            <w:tcW w:w="1949" w:type="dxa"/>
            <w:tcBorders>
              <w:left w:val="nil"/>
            </w:tcBorders>
            <w:vAlign w:val="top"/>
          </w:tcPr>
          <w:p w14:paraId="1FB37D71">
            <w:pPr>
              <w:spacing w:before="79" w:line="212" w:lineRule="auto"/>
              <w:ind w:left="528"/>
              <w:rPr>
                <w:rFonts w:ascii="宋体" w:hAnsi="宋体" w:eastAsia="宋体" w:cs="宋体"/>
                <w:sz w:val="17"/>
                <w:szCs w:val="17"/>
              </w:rPr>
            </w:pPr>
            <w:r>
              <w:rPr>
                <w:rFonts w:ascii="宋体" w:hAnsi="宋体" w:eastAsia="宋体" w:cs="宋体"/>
                <w:spacing w:val="-2"/>
                <w:sz w:val="17"/>
                <w:szCs w:val="17"/>
              </w:rPr>
              <w:t>小计</w:t>
            </w:r>
          </w:p>
        </w:tc>
        <w:tc>
          <w:tcPr>
            <w:tcW w:w="1138" w:type="dxa"/>
            <w:vAlign w:val="top"/>
          </w:tcPr>
          <w:p w14:paraId="4F76C45D">
            <w:pPr>
              <w:spacing w:before="88" w:line="202" w:lineRule="auto"/>
              <w:ind w:left="244"/>
              <w:rPr>
                <w:rFonts w:ascii="宋体" w:hAnsi="宋体" w:eastAsia="宋体" w:cs="宋体"/>
                <w:sz w:val="17"/>
                <w:szCs w:val="17"/>
              </w:rPr>
            </w:pPr>
            <w:r>
              <w:rPr>
                <w:rFonts w:ascii="宋体" w:hAnsi="宋体" w:eastAsia="宋体" w:cs="宋体"/>
                <w:sz w:val="17"/>
                <w:szCs w:val="17"/>
              </w:rPr>
              <w:t>250,931.82</w:t>
            </w:r>
          </w:p>
        </w:tc>
        <w:tc>
          <w:tcPr>
            <w:tcW w:w="1229" w:type="dxa"/>
            <w:vAlign w:val="top"/>
          </w:tcPr>
          <w:p w14:paraId="3ECAA39C">
            <w:pPr>
              <w:spacing w:before="88" w:line="202" w:lineRule="auto"/>
              <w:ind w:left="284"/>
              <w:rPr>
                <w:rFonts w:ascii="宋体" w:hAnsi="宋体" w:eastAsia="宋体" w:cs="宋体"/>
                <w:sz w:val="17"/>
                <w:szCs w:val="17"/>
              </w:rPr>
            </w:pPr>
            <w:r>
              <w:rPr>
                <w:rFonts w:ascii="宋体" w:hAnsi="宋体" w:eastAsia="宋体" w:cs="宋体"/>
                <w:sz w:val="17"/>
                <w:szCs w:val="17"/>
              </w:rPr>
              <w:t>4,345.03</w:t>
            </w:r>
          </w:p>
        </w:tc>
        <w:tc>
          <w:tcPr>
            <w:tcW w:w="1243" w:type="dxa"/>
            <w:vAlign w:val="top"/>
          </w:tcPr>
          <w:p w14:paraId="23606B0C">
            <w:pPr>
              <w:spacing w:before="88" w:line="202" w:lineRule="auto"/>
              <w:ind w:left="268"/>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36786CEB">
            <w:pPr>
              <w:spacing w:before="88" w:line="202" w:lineRule="auto"/>
              <w:ind w:left="268"/>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67F13CEA">
            <w:pPr>
              <w:spacing w:before="88" w:line="202" w:lineRule="auto"/>
              <w:ind w:left="268"/>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6829485B">
            <w:pPr>
              <w:spacing w:before="88" w:line="202" w:lineRule="auto"/>
              <w:ind w:left="269"/>
              <w:rPr>
                <w:rFonts w:ascii="宋体" w:hAnsi="宋体" w:eastAsia="宋体" w:cs="宋体"/>
                <w:sz w:val="17"/>
                <w:szCs w:val="17"/>
              </w:rPr>
            </w:pPr>
            <w:r>
              <w:rPr>
                <w:rFonts w:ascii="宋体" w:hAnsi="宋体" w:eastAsia="宋体" w:cs="宋体"/>
                <w:spacing w:val="-1"/>
                <w:sz w:val="17"/>
                <w:szCs w:val="17"/>
              </w:rPr>
              <w:t>17,380.12</w:t>
            </w:r>
          </w:p>
        </w:tc>
        <w:tc>
          <w:tcPr>
            <w:tcW w:w="1244" w:type="dxa"/>
            <w:vAlign w:val="top"/>
          </w:tcPr>
          <w:p w14:paraId="2F6A6BA2">
            <w:pPr>
              <w:spacing w:before="88" w:line="202" w:lineRule="auto"/>
              <w:ind w:left="269"/>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7156A0C4">
            <w:pPr>
              <w:spacing w:before="88" w:line="202" w:lineRule="auto"/>
              <w:ind w:left="268"/>
              <w:rPr>
                <w:rFonts w:ascii="宋体" w:hAnsi="宋体" w:eastAsia="宋体" w:cs="宋体"/>
                <w:sz w:val="17"/>
                <w:szCs w:val="17"/>
              </w:rPr>
            </w:pPr>
            <w:r>
              <w:rPr>
                <w:rFonts w:ascii="宋体" w:hAnsi="宋体" w:eastAsia="宋体" w:cs="宋体"/>
                <w:spacing w:val="-1"/>
                <w:sz w:val="17"/>
                <w:szCs w:val="17"/>
              </w:rPr>
              <w:t>17,380.12</w:t>
            </w:r>
          </w:p>
        </w:tc>
        <w:tc>
          <w:tcPr>
            <w:tcW w:w="1258" w:type="dxa"/>
            <w:tcBorders>
              <w:right w:val="single" w:color="000000" w:sz="10" w:space="0"/>
            </w:tcBorders>
            <w:vAlign w:val="top"/>
          </w:tcPr>
          <w:p w14:paraId="0CA81FF5">
            <w:pPr>
              <w:spacing w:before="88" w:line="202" w:lineRule="auto"/>
              <w:ind w:left="268"/>
              <w:rPr>
                <w:rFonts w:ascii="宋体" w:hAnsi="宋体" w:eastAsia="宋体" w:cs="宋体"/>
                <w:sz w:val="17"/>
                <w:szCs w:val="17"/>
              </w:rPr>
            </w:pPr>
            <w:r>
              <w:rPr>
                <w:rFonts w:ascii="宋体" w:hAnsi="宋体" w:eastAsia="宋体" w:cs="宋体"/>
                <w:spacing w:val="-1"/>
                <w:sz w:val="17"/>
                <w:szCs w:val="17"/>
              </w:rPr>
              <w:t>17,380.12</w:t>
            </w:r>
          </w:p>
        </w:tc>
      </w:tr>
      <w:tr w14:paraId="318BA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3A9B5286">
            <w:pPr>
              <w:rPr>
                <w:rFonts w:ascii="Arial"/>
                <w:sz w:val="21"/>
              </w:rPr>
            </w:pPr>
          </w:p>
        </w:tc>
        <w:tc>
          <w:tcPr>
            <w:tcW w:w="1949" w:type="dxa"/>
            <w:tcBorders>
              <w:left w:val="nil"/>
            </w:tcBorders>
            <w:vAlign w:val="top"/>
          </w:tcPr>
          <w:p w14:paraId="5ABB4862">
            <w:pPr>
              <w:spacing w:before="79" w:line="212" w:lineRule="auto"/>
              <w:ind w:left="174"/>
              <w:rPr>
                <w:rFonts w:ascii="宋体" w:hAnsi="宋体" w:eastAsia="宋体" w:cs="宋体"/>
                <w:sz w:val="17"/>
                <w:szCs w:val="17"/>
              </w:rPr>
            </w:pPr>
            <w:r>
              <w:rPr>
                <w:rFonts w:ascii="宋体" w:hAnsi="宋体" w:eastAsia="宋体" w:cs="宋体"/>
                <w:b/>
                <w:bCs/>
                <w:spacing w:val="1"/>
                <w:sz w:val="17"/>
                <w:szCs w:val="17"/>
              </w:rPr>
              <w:t>二、管理费用</w:t>
            </w:r>
          </w:p>
        </w:tc>
        <w:tc>
          <w:tcPr>
            <w:tcW w:w="1138" w:type="dxa"/>
            <w:vAlign w:val="top"/>
          </w:tcPr>
          <w:p w14:paraId="0925200E">
            <w:pPr>
              <w:rPr>
                <w:rFonts w:ascii="Arial"/>
                <w:sz w:val="21"/>
              </w:rPr>
            </w:pPr>
          </w:p>
        </w:tc>
        <w:tc>
          <w:tcPr>
            <w:tcW w:w="1229" w:type="dxa"/>
            <w:vAlign w:val="top"/>
          </w:tcPr>
          <w:p w14:paraId="75D51E1C">
            <w:pPr>
              <w:rPr>
                <w:rFonts w:ascii="Arial"/>
                <w:sz w:val="21"/>
              </w:rPr>
            </w:pPr>
          </w:p>
        </w:tc>
        <w:tc>
          <w:tcPr>
            <w:tcW w:w="1243" w:type="dxa"/>
            <w:vAlign w:val="top"/>
          </w:tcPr>
          <w:p w14:paraId="79F3FB45">
            <w:pPr>
              <w:rPr>
                <w:rFonts w:ascii="Arial"/>
                <w:sz w:val="21"/>
              </w:rPr>
            </w:pPr>
          </w:p>
        </w:tc>
        <w:tc>
          <w:tcPr>
            <w:tcW w:w="1243" w:type="dxa"/>
            <w:vAlign w:val="top"/>
          </w:tcPr>
          <w:p w14:paraId="0FEB9B54">
            <w:pPr>
              <w:rPr>
                <w:rFonts w:ascii="Arial"/>
                <w:sz w:val="21"/>
              </w:rPr>
            </w:pPr>
          </w:p>
        </w:tc>
        <w:tc>
          <w:tcPr>
            <w:tcW w:w="1243" w:type="dxa"/>
            <w:vAlign w:val="top"/>
          </w:tcPr>
          <w:p w14:paraId="543C08C5">
            <w:pPr>
              <w:rPr>
                <w:rFonts w:ascii="Arial"/>
                <w:sz w:val="21"/>
              </w:rPr>
            </w:pPr>
          </w:p>
        </w:tc>
        <w:tc>
          <w:tcPr>
            <w:tcW w:w="1243" w:type="dxa"/>
            <w:vAlign w:val="top"/>
          </w:tcPr>
          <w:p w14:paraId="088C573E">
            <w:pPr>
              <w:rPr>
                <w:rFonts w:ascii="Arial"/>
                <w:sz w:val="21"/>
              </w:rPr>
            </w:pPr>
          </w:p>
        </w:tc>
        <w:tc>
          <w:tcPr>
            <w:tcW w:w="1244" w:type="dxa"/>
            <w:vAlign w:val="top"/>
          </w:tcPr>
          <w:p w14:paraId="6CDD97ED">
            <w:pPr>
              <w:rPr>
                <w:rFonts w:ascii="Arial"/>
                <w:sz w:val="21"/>
              </w:rPr>
            </w:pPr>
          </w:p>
        </w:tc>
        <w:tc>
          <w:tcPr>
            <w:tcW w:w="1243" w:type="dxa"/>
            <w:vAlign w:val="top"/>
          </w:tcPr>
          <w:p w14:paraId="3CD5C49B">
            <w:pPr>
              <w:rPr>
                <w:rFonts w:ascii="Arial"/>
                <w:sz w:val="21"/>
              </w:rPr>
            </w:pPr>
          </w:p>
        </w:tc>
        <w:tc>
          <w:tcPr>
            <w:tcW w:w="1258" w:type="dxa"/>
            <w:tcBorders>
              <w:right w:val="single" w:color="000000" w:sz="10" w:space="0"/>
            </w:tcBorders>
            <w:vAlign w:val="top"/>
          </w:tcPr>
          <w:p w14:paraId="551ED578">
            <w:pPr>
              <w:rPr>
                <w:rFonts w:ascii="Arial"/>
                <w:sz w:val="21"/>
              </w:rPr>
            </w:pPr>
          </w:p>
        </w:tc>
      </w:tr>
      <w:tr w14:paraId="09D87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588283A0">
            <w:pPr>
              <w:spacing w:before="88" w:line="202" w:lineRule="auto"/>
              <w:ind w:left="254"/>
              <w:rPr>
                <w:rFonts w:ascii="宋体" w:hAnsi="宋体" w:eastAsia="宋体" w:cs="宋体"/>
                <w:sz w:val="17"/>
                <w:szCs w:val="17"/>
              </w:rPr>
            </w:pPr>
            <w:r>
              <w:rPr>
                <w:rFonts w:ascii="宋体" w:hAnsi="宋体" w:eastAsia="宋体" w:cs="宋体"/>
                <w:sz w:val="17"/>
                <w:szCs w:val="17"/>
              </w:rPr>
              <w:t>1</w:t>
            </w:r>
          </w:p>
        </w:tc>
        <w:tc>
          <w:tcPr>
            <w:tcW w:w="1949" w:type="dxa"/>
            <w:vAlign w:val="top"/>
          </w:tcPr>
          <w:p w14:paraId="6CD213CC">
            <w:pPr>
              <w:spacing w:before="88" w:line="202" w:lineRule="auto"/>
              <w:ind w:left="22"/>
              <w:rPr>
                <w:rFonts w:ascii="宋体" w:hAnsi="宋体" w:eastAsia="宋体" w:cs="宋体"/>
                <w:sz w:val="17"/>
                <w:szCs w:val="17"/>
              </w:rPr>
            </w:pPr>
            <w:r>
              <w:rPr>
                <w:rFonts w:ascii="宋体" w:hAnsi="宋体" w:eastAsia="宋体" w:cs="宋体"/>
                <w:spacing w:val="1"/>
                <w:sz w:val="17"/>
                <w:szCs w:val="17"/>
              </w:rPr>
              <w:t>摊销费/折旧</w:t>
            </w:r>
          </w:p>
        </w:tc>
        <w:tc>
          <w:tcPr>
            <w:tcW w:w="1138" w:type="dxa"/>
            <w:vAlign w:val="top"/>
          </w:tcPr>
          <w:p w14:paraId="525FA6AE">
            <w:pPr>
              <w:spacing w:before="88" w:line="202" w:lineRule="auto"/>
              <w:ind w:left="427"/>
              <w:rPr>
                <w:rFonts w:ascii="宋体" w:hAnsi="宋体" w:eastAsia="宋体" w:cs="宋体"/>
                <w:sz w:val="17"/>
                <w:szCs w:val="17"/>
              </w:rPr>
            </w:pPr>
            <w:r>
              <w:rPr>
                <w:rFonts w:ascii="宋体" w:hAnsi="宋体" w:eastAsia="宋体" w:cs="宋体"/>
                <w:spacing w:val="-2"/>
                <w:sz w:val="17"/>
                <w:szCs w:val="17"/>
              </w:rPr>
              <w:t>1,508.45</w:t>
            </w:r>
          </w:p>
        </w:tc>
        <w:tc>
          <w:tcPr>
            <w:tcW w:w="1229" w:type="dxa"/>
            <w:vAlign w:val="top"/>
          </w:tcPr>
          <w:p w14:paraId="3AF366D5">
            <w:pPr>
              <w:spacing w:before="88" w:line="202" w:lineRule="auto"/>
              <w:ind w:left="416"/>
              <w:rPr>
                <w:rFonts w:ascii="宋体" w:hAnsi="宋体" w:eastAsia="宋体" w:cs="宋体"/>
                <w:sz w:val="17"/>
                <w:szCs w:val="17"/>
              </w:rPr>
            </w:pPr>
            <w:r>
              <w:rPr>
                <w:rFonts w:ascii="宋体" w:hAnsi="宋体" w:eastAsia="宋体" w:cs="宋体"/>
                <w:spacing w:val="-1"/>
                <w:sz w:val="17"/>
                <w:szCs w:val="17"/>
              </w:rPr>
              <w:t>26.13</w:t>
            </w:r>
          </w:p>
        </w:tc>
        <w:tc>
          <w:tcPr>
            <w:tcW w:w="1243" w:type="dxa"/>
            <w:vAlign w:val="top"/>
          </w:tcPr>
          <w:p w14:paraId="31C80064">
            <w:pPr>
              <w:spacing w:before="88" w:line="202" w:lineRule="auto"/>
              <w:ind w:left="397"/>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734CDF26">
            <w:pPr>
              <w:spacing w:before="88" w:line="202" w:lineRule="auto"/>
              <w:ind w:left="397"/>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1BAE6770">
            <w:pPr>
              <w:spacing w:before="88" w:line="202" w:lineRule="auto"/>
              <w:ind w:left="398"/>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0BD670BD">
            <w:pPr>
              <w:spacing w:before="88" w:line="202" w:lineRule="auto"/>
              <w:ind w:left="398"/>
              <w:rPr>
                <w:rFonts w:ascii="宋体" w:hAnsi="宋体" w:eastAsia="宋体" w:cs="宋体"/>
                <w:sz w:val="17"/>
                <w:szCs w:val="17"/>
              </w:rPr>
            </w:pPr>
            <w:r>
              <w:rPr>
                <w:rFonts w:ascii="宋体" w:hAnsi="宋体" w:eastAsia="宋体" w:cs="宋体"/>
                <w:spacing w:val="-2"/>
                <w:sz w:val="17"/>
                <w:szCs w:val="17"/>
              </w:rPr>
              <w:t>104.51</w:t>
            </w:r>
          </w:p>
        </w:tc>
        <w:tc>
          <w:tcPr>
            <w:tcW w:w="1244" w:type="dxa"/>
            <w:vAlign w:val="top"/>
          </w:tcPr>
          <w:p w14:paraId="19B795FD">
            <w:pPr>
              <w:spacing w:before="88" w:line="202" w:lineRule="auto"/>
              <w:ind w:left="398"/>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29F15436">
            <w:pPr>
              <w:spacing w:before="88" w:line="202" w:lineRule="auto"/>
              <w:ind w:left="397"/>
              <w:rPr>
                <w:rFonts w:ascii="宋体" w:hAnsi="宋体" w:eastAsia="宋体" w:cs="宋体"/>
                <w:sz w:val="17"/>
                <w:szCs w:val="17"/>
              </w:rPr>
            </w:pPr>
            <w:r>
              <w:rPr>
                <w:rFonts w:ascii="宋体" w:hAnsi="宋体" w:eastAsia="宋体" w:cs="宋体"/>
                <w:spacing w:val="-2"/>
                <w:sz w:val="17"/>
                <w:szCs w:val="17"/>
              </w:rPr>
              <w:t>104.51</w:t>
            </w:r>
          </w:p>
        </w:tc>
        <w:tc>
          <w:tcPr>
            <w:tcW w:w="1258" w:type="dxa"/>
            <w:tcBorders>
              <w:right w:val="single" w:color="000000" w:sz="10" w:space="0"/>
            </w:tcBorders>
            <w:vAlign w:val="top"/>
          </w:tcPr>
          <w:p w14:paraId="0EA0BA67">
            <w:pPr>
              <w:spacing w:before="88" w:line="202" w:lineRule="auto"/>
              <w:ind w:left="397"/>
              <w:rPr>
                <w:rFonts w:ascii="宋体" w:hAnsi="宋体" w:eastAsia="宋体" w:cs="宋体"/>
                <w:sz w:val="17"/>
                <w:szCs w:val="17"/>
              </w:rPr>
            </w:pPr>
            <w:r>
              <w:rPr>
                <w:rFonts w:ascii="宋体" w:hAnsi="宋体" w:eastAsia="宋体" w:cs="宋体"/>
                <w:spacing w:val="-2"/>
                <w:sz w:val="17"/>
                <w:szCs w:val="17"/>
              </w:rPr>
              <w:t>104.51</w:t>
            </w:r>
          </w:p>
        </w:tc>
      </w:tr>
      <w:tr w14:paraId="17776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5EA5F8A9">
            <w:pPr>
              <w:spacing w:before="89" w:line="201" w:lineRule="auto"/>
              <w:ind w:left="243"/>
              <w:rPr>
                <w:rFonts w:ascii="宋体" w:hAnsi="宋体" w:eastAsia="宋体" w:cs="宋体"/>
                <w:sz w:val="17"/>
                <w:szCs w:val="17"/>
              </w:rPr>
            </w:pPr>
            <w:r>
              <w:rPr>
                <w:rFonts w:ascii="宋体" w:hAnsi="宋体" w:eastAsia="宋体" w:cs="宋体"/>
                <w:sz w:val="17"/>
                <w:szCs w:val="17"/>
              </w:rPr>
              <w:t>2</w:t>
            </w:r>
          </w:p>
        </w:tc>
        <w:tc>
          <w:tcPr>
            <w:tcW w:w="1949" w:type="dxa"/>
            <w:vAlign w:val="top"/>
          </w:tcPr>
          <w:p w14:paraId="732BB594">
            <w:pPr>
              <w:spacing w:before="89" w:line="201" w:lineRule="auto"/>
              <w:ind w:left="27"/>
              <w:rPr>
                <w:rFonts w:ascii="宋体" w:hAnsi="宋体" w:eastAsia="宋体" w:cs="宋体"/>
                <w:sz w:val="17"/>
                <w:szCs w:val="17"/>
              </w:rPr>
            </w:pPr>
            <w:r>
              <w:rPr>
                <w:rFonts w:ascii="宋体" w:hAnsi="宋体" w:eastAsia="宋体" w:cs="宋体"/>
                <w:spacing w:val="1"/>
                <w:sz w:val="17"/>
                <w:szCs w:val="17"/>
              </w:rPr>
              <w:t>管理人员职工薪酬</w:t>
            </w:r>
          </w:p>
        </w:tc>
        <w:tc>
          <w:tcPr>
            <w:tcW w:w="1138" w:type="dxa"/>
            <w:vAlign w:val="top"/>
          </w:tcPr>
          <w:p w14:paraId="3EF94088">
            <w:pPr>
              <w:rPr>
                <w:rFonts w:ascii="Arial"/>
                <w:sz w:val="21"/>
              </w:rPr>
            </w:pPr>
          </w:p>
        </w:tc>
        <w:tc>
          <w:tcPr>
            <w:tcW w:w="1229" w:type="dxa"/>
            <w:vAlign w:val="top"/>
          </w:tcPr>
          <w:p w14:paraId="0DC62873">
            <w:pPr>
              <w:rPr>
                <w:rFonts w:ascii="Arial"/>
                <w:sz w:val="21"/>
              </w:rPr>
            </w:pPr>
          </w:p>
        </w:tc>
        <w:tc>
          <w:tcPr>
            <w:tcW w:w="1243" w:type="dxa"/>
            <w:vAlign w:val="top"/>
          </w:tcPr>
          <w:p w14:paraId="42232B4C">
            <w:pPr>
              <w:rPr>
                <w:rFonts w:ascii="Arial"/>
                <w:sz w:val="21"/>
              </w:rPr>
            </w:pPr>
          </w:p>
        </w:tc>
        <w:tc>
          <w:tcPr>
            <w:tcW w:w="1243" w:type="dxa"/>
            <w:vAlign w:val="top"/>
          </w:tcPr>
          <w:p w14:paraId="1B27B270">
            <w:pPr>
              <w:rPr>
                <w:rFonts w:ascii="Arial"/>
                <w:sz w:val="21"/>
              </w:rPr>
            </w:pPr>
          </w:p>
        </w:tc>
        <w:tc>
          <w:tcPr>
            <w:tcW w:w="1243" w:type="dxa"/>
            <w:vAlign w:val="top"/>
          </w:tcPr>
          <w:p w14:paraId="262A7FC3">
            <w:pPr>
              <w:rPr>
                <w:rFonts w:ascii="Arial"/>
                <w:sz w:val="21"/>
              </w:rPr>
            </w:pPr>
          </w:p>
        </w:tc>
        <w:tc>
          <w:tcPr>
            <w:tcW w:w="1243" w:type="dxa"/>
            <w:vAlign w:val="top"/>
          </w:tcPr>
          <w:p w14:paraId="3927979B">
            <w:pPr>
              <w:rPr>
                <w:rFonts w:ascii="Arial"/>
                <w:sz w:val="21"/>
              </w:rPr>
            </w:pPr>
          </w:p>
        </w:tc>
        <w:tc>
          <w:tcPr>
            <w:tcW w:w="1244" w:type="dxa"/>
            <w:vAlign w:val="top"/>
          </w:tcPr>
          <w:p w14:paraId="528F83F9">
            <w:pPr>
              <w:rPr>
                <w:rFonts w:ascii="Arial"/>
                <w:sz w:val="21"/>
              </w:rPr>
            </w:pPr>
          </w:p>
        </w:tc>
        <w:tc>
          <w:tcPr>
            <w:tcW w:w="1243" w:type="dxa"/>
            <w:vAlign w:val="top"/>
          </w:tcPr>
          <w:p w14:paraId="2A56B046">
            <w:pPr>
              <w:rPr>
                <w:rFonts w:ascii="Arial"/>
                <w:sz w:val="21"/>
              </w:rPr>
            </w:pPr>
          </w:p>
        </w:tc>
        <w:tc>
          <w:tcPr>
            <w:tcW w:w="1258" w:type="dxa"/>
            <w:tcBorders>
              <w:right w:val="single" w:color="000000" w:sz="10" w:space="0"/>
            </w:tcBorders>
            <w:vAlign w:val="top"/>
          </w:tcPr>
          <w:p w14:paraId="07E91B75">
            <w:pPr>
              <w:rPr>
                <w:rFonts w:ascii="Arial"/>
                <w:sz w:val="21"/>
              </w:rPr>
            </w:pPr>
          </w:p>
        </w:tc>
      </w:tr>
      <w:tr w14:paraId="138FA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574" w:type="dxa"/>
            <w:tcBorders>
              <w:left w:val="single" w:color="000000" w:sz="10" w:space="0"/>
            </w:tcBorders>
            <w:vAlign w:val="top"/>
          </w:tcPr>
          <w:p w14:paraId="4429B767">
            <w:pPr>
              <w:spacing w:before="89" w:line="202" w:lineRule="auto"/>
              <w:ind w:left="244"/>
              <w:rPr>
                <w:rFonts w:ascii="宋体" w:hAnsi="宋体" w:eastAsia="宋体" w:cs="宋体"/>
                <w:sz w:val="17"/>
                <w:szCs w:val="17"/>
              </w:rPr>
            </w:pPr>
            <w:r>
              <w:rPr>
                <w:rFonts w:ascii="宋体" w:hAnsi="宋体" w:eastAsia="宋体" w:cs="宋体"/>
                <w:sz w:val="17"/>
                <w:szCs w:val="17"/>
              </w:rPr>
              <w:t>3</w:t>
            </w:r>
          </w:p>
        </w:tc>
        <w:tc>
          <w:tcPr>
            <w:tcW w:w="1949" w:type="dxa"/>
            <w:vAlign w:val="top"/>
          </w:tcPr>
          <w:p w14:paraId="631E8C76">
            <w:pPr>
              <w:spacing w:before="89" w:line="202" w:lineRule="auto"/>
              <w:ind w:left="22"/>
              <w:rPr>
                <w:rFonts w:ascii="宋体" w:hAnsi="宋体" w:eastAsia="宋体" w:cs="宋体"/>
                <w:sz w:val="17"/>
                <w:szCs w:val="17"/>
              </w:rPr>
            </w:pPr>
            <w:r>
              <w:rPr>
                <w:rFonts w:ascii="宋体" w:hAnsi="宋体" w:eastAsia="宋体" w:cs="宋体"/>
                <w:spacing w:val="2"/>
                <w:sz w:val="17"/>
                <w:szCs w:val="17"/>
              </w:rPr>
              <w:t>环境恢复与土地复垦</w:t>
            </w:r>
          </w:p>
        </w:tc>
        <w:tc>
          <w:tcPr>
            <w:tcW w:w="1138" w:type="dxa"/>
            <w:vAlign w:val="top"/>
          </w:tcPr>
          <w:p w14:paraId="4A6BFEB7">
            <w:pPr>
              <w:spacing w:before="89" w:line="202" w:lineRule="auto"/>
              <w:ind w:left="426"/>
              <w:rPr>
                <w:rFonts w:ascii="宋体" w:hAnsi="宋体" w:eastAsia="宋体" w:cs="宋体"/>
                <w:sz w:val="17"/>
                <w:szCs w:val="17"/>
              </w:rPr>
            </w:pPr>
            <w:r>
              <w:rPr>
                <w:rFonts w:ascii="宋体" w:hAnsi="宋体" w:eastAsia="宋体" w:cs="宋体"/>
                <w:spacing w:val="-2"/>
                <w:sz w:val="17"/>
                <w:szCs w:val="17"/>
              </w:rPr>
              <w:t>1,326.59</w:t>
            </w:r>
          </w:p>
        </w:tc>
        <w:tc>
          <w:tcPr>
            <w:tcW w:w="1229" w:type="dxa"/>
            <w:vAlign w:val="top"/>
          </w:tcPr>
          <w:p w14:paraId="4E3F2045">
            <w:pPr>
              <w:spacing w:before="89" w:line="202" w:lineRule="auto"/>
              <w:ind w:left="415"/>
              <w:rPr>
                <w:rFonts w:ascii="宋体" w:hAnsi="宋体" w:eastAsia="宋体" w:cs="宋体"/>
                <w:sz w:val="17"/>
                <w:szCs w:val="17"/>
              </w:rPr>
            </w:pPr>
            <w:r>
              <w:rPr>
                <w:rFonts w:ascii="宋体" w:hAnsi="宋体" w:eastAsia="宋体" w:cs="宋体"/>
                <w:spacing w:val="-1"/>
                <w:sz w:val="17"/>
                <w:szCs w:val="17"/>
              </w:rPr>
              <w:t>22.98</w:t>
            </w:r>
          </w:p>
        </w:tc>
        <w:tc>
          <w:tcPr>
            <w:tcW w:w="1243" w:type="dxa"/>
            <w:vAlign w:val="top"/>
          </w:tcPr>
          <w:p w14:paraId="42D37E34">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1AD7A65D">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38CB0EFE">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6C3E1B32">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44" w:type="dxa"/>
            <w:vAlign w:val="top"/>
          </w:tcPr>
          <w:p w14:paraId="6240DC25">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4A745CF3">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c>
          <w:tcPr>
            <w:tcW w:w="1258" w:type="dxa"/>
            <w:tcBorders>
              <w:right w:val="single" w:color="000000" w:sz="10" w:space="0"/>
            </w:tcBorders>
            <w:vAlign w:val="top"/>
          </w:tcPr>
          <w:p w14:paraId="01926729">
            <w:pPr>
              <w:spacing w:before="89" w:line="202" w:lineRule="auto"/>
              <w:ind w:left="428"/>
              <w:rPr>
                <w:rFonts w:ascii="宋体" w:hAnsi="宋体" w:eastAsia="宋体" w:cs="宋体"/>
                <w:sz w:val="17"/>
                <w:szCs w:val="17"/>
              </w:rPr>
            </w:pPr>
            <w:r>
              <w:rPr>
                <w:rFonts w:ascii="宋体" w:hAnsi="宋体" w:eastAsia="宋体" w:cs="宋体"/>
                <w:spacing w:val="-1"/>
                <w:sz w:val="17"/>
                <w:szCs w:val="17"/>
              </w:rPr>
              <w:t>91.91</w:t>
            </w:r>
          </w:p>
        </w:tc>
      </w:tr>
      <w:tr w14:paraId="33AF21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3870D5F9">
            <w:pPr>
              <w:spacing w:before="88" w:line="202" w:lineRule="auto"/>
              <w:ind w:left="240"/>
              <w:rPr>
                <w:rFonts w:ascii="宋体" w:hAnsi="宋体" w:eastAsia="宋体" w:cs="宋体"/>
                <w:sz w:val="17"/>
                <w:szCs w:val="17"/>
              </w:rPr>
            </w:pPr>
            <w:r>
              <w:rPr>
                <w:rFonts w:ascii="宋体" w:hAnsi="宋体" w:eastAsia="宋体" w:cs="宋体"/>
                <w:sz w:val="17"/>
                <w:szCs w:val="17"/>
              </w:rPr>
              <w:t>4</w:t>
            </w:r>
          </w:p>
        </w:tc>
        <w:tc>
          <w:tcPr>
            <w:tcW w:w="1949" w:type="dxa"/>
            <w:vAlign w:val="top"/>
          </w:tcPr>
          <w:p w14:paraId="05826C0B">
            <w:pPr>
              <w:spacing w:before="88" w:line="202" w:lineRule="auto"/>
              <w:ind w:left="22"/>
              <w:rPr>
                <w:rFonts w:ascii="宋体" w:hAnsi="宋体" w:eastAsia="宋体" w:cs="宋体"/>
                <w:sz w:val="17"/>
                <w:szCs w:val="17"/>
              </w:rPr>
            </w:pPr>
            <w:r>
              <w:rPr>
                <w:rFonts w:ascii="宋体" w:hAnsi="宋体" w:eastAsia="宋体" w:cs="宋体"/>
                <w:spacing w:val="1"/>
                <w:sz w:val="17"/>
                <w:szCs w:val="17"/>
              </w:rPr>
              <w:t>地面塌陷补偿费</w:t>
            </w:r>
          </w:p>
        </w:tc>
        <w:tc>
          <w:tcPr>
            <w:tcW w:w="1138" w:type="dxa"/>
            <w:vAlign w:val="top"/>
          </w:tcPr>
          <w:p w14:paraId="366E1435">
            <w:pPr>
              <w:spacing w:before="88" w:line="202" w:lineRule="auto"/>
              <w:ind w:left="412"/>
              <w:rPr>
                <w:rFonts w:ascii="宋体" w:hAnsi="宋体" w:eastAsia="宋体" w:cs="宋体"/>
                <w:sz w:val="17"/>
                <w:szCs w:val="17"/>
              </w:rPr>
            </w:pPr>
            <w:r>
              <w:rPr>
                <w:rFonts w:ascii="宋体" w:hAnsi="宋体" w:eastAsia="宋体" w:cs="宋体"/>
                <w:sz w:val="17"/>
                <w:szCs w:val="17"/>
              </w:rPr>
              <w:t>4,329.95</w:t>
            </w:r>
          </w:p>
        </w:tc>
        <w:tc>
          <w:tcPr>
            <w:tcW w:w="1229" w:type="dxa"/>
            <w:vAlign w:val="top"/>
          </w:tcPr>
          <w:p w14:paraId="5DF82B20">
            <w:pPr>
              <w:spacing w:before="88" w:line="202" w:lineRule="auto"/>
              <w:ind w:left="417"/>
              <w:rPr>
                <w:rFonts w:ascii="宋体" w:hAnsi="宋体" w:eastAsia="宋体" w:cs="宋体"/>
                <w:sz w:val="17"/>
                <w:szCs w:val="17"/>
              </w:rPr>
            </w:pPr>
            <w:r>
              <w:rPr>
                <w:rFonts w:ascii="宋体" w:hAnsi="宋体" w:eastAsia="宋体" w:cs="宋体"/>
                <w:spacing w:val="-1"/>
                <w:sz w:val="17"/>
                <w:szCs w:val="17"/>
              </w:rPr>
              <w:t>75.00</w:t>
            </w:r>
          </w:p>
        </w:tc>
        <w:tc>
          <w:tcPr>
            <w:tcW w:w="1243" w:type="dxa"/>
            <w:vAlign w:val="top"/>
          </w:tcPr>
          <w:p w14:paraId="41558BEC">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32594036">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464379D3">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64592F9A">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44" w:type="dxa"/>
            <w:vAlign w:val="top"/>
          </w:tcPr>
          <w:p w14:paraId="4863EA72">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427A2200">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c>
          <w:tcPr>
            <w:tcW w:w="1258" w:type="dxa"/>
            <w:tcBorders>
              <w:right w:val="single" w:color="000000" w:sz="10" w:space="0"/>
            </w:tcBorders>
            <w:vAlign w:val="top"/>
          </w:tcPr>
          <w:p w14:paraId="6A79AEE6">
            <w:pPr>
              <w:spacing w:before="88" w:line="202" w:lineRule="auto"/>
              <w:ind w:left="387"/>
              <w:rPr>
                <w:rFonts w:ascii="宋体" w:hAnsi="宋体" w:eastAsia="宋体" w:cs="宋体"/>
                <w:sz w:val="17"/>
                <w:szCs w:val="17"/>
              </w:rPr>
            </w:pPr>
            <w:r>
              <w:rPr>
                <w:rFonts w:ascii="宋体" w:hAnsi="宋体" w:eastAsia="宋体" w:cs="宋体"/>
                <w:spacing w:val="-1"/>
                <w:sz w:val="17"/>
                <w:szCs w:val="17"/>
              </w:rPr>
              <w:t>300.00</w:t>
            </w:r>
          </w:p>
        </w:tc>
      </w:tr>
      <w:tr w14:paraId="406EB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574" w:type="dxa"/>
            <w:tcBorders>
              <w:left w:val="single" w:color="000000" w:sz="10" w:space="0"/>
              <w:right w:val="nil"/>
            </w:tcBorders>
            <w:vAlign w:val="top"/>
          </w:tcPr>
          <w:p w14:paraId="052B3123">
            <w:pPr>
              <w:rPr>
                <w:rFonts w:ascii="Arial"/>
                <w:sz w:val="21"/>
              </w:rPr>
            </w:pPr>
          </w:p>
        </w:tc>
        <w:tc>
          <w:tcPr>
            <w:tcW w:w="1949" w:type="dxa"/>
            <w:tcBorders>
              <w:left w:val="nil"/>
            </w:tcBorders>
            <w:vAlign w:val="top"/>
          </w:tcPr>
          <w:p w14:paraId="5C16C00F">
            <w:pPr>
              <w:spacing w:before="78" w:line="214" w:lineRule="auto"/>
              <w:ind w:left="523"/>
              <w:rPr>
                <w:rFonts w:ascii="宋体" w:hAnsi="宋体" w:eastAsia="宋体" w:cs="宋体"/>
                <w:sz w:val="17"/>
                <w:szCs w:val="17"/>
              </w:rPr>
            </w:pPr>
            <w:r>
              <w:rPr>
                <w:rFonts w:ascii="宋体" w:hAnsi="宋体" w:eastAsia="宋体" w:cs="宋体"/>
                <w:spacing w:val="-2"/>
                <w:sz w:val="17"/>
                <w:szCs w:val="17"/>
              </w:rPr>
              <w:t>小计</w:t>
            </w:r>
          </w:p>
        </w:tc>
        <w:tc>
          <w:tcPr>
            <w:tcW w:w="1138" w:type="dxa"/>
            <w:vAlign w:val="top"/>
          </w:tcPr>
          <w:p w14:paraId="1400006F">
            <w:pPr>
              <w:spacing w:before="89" w:line="203" w:lineRule="auto"/>
              <w:ind w:left="417"/>
              <w:rPr>
                <w:rFonts w:ascii="宋体" w:hAnsi="宋体" w:eastAsia="宋体" w:cs="宋体"/>
                <w:sz w:val="17"/>
                <w:szCs w:val="17"/>
              </w:rPr>
            </w:pPr>
            <w:r>
              <w:rPr>
                <w:rFonts w:ascii="宋体" w:hAnsi="宋体" w:eastAsia="宋体" w:cs="宋体"/>
                <w:sz w:val="17"/>
                <w:szCs w:val="17"/>
              </w:rPr>
              <w:t>7,164.99</w:t>
            </w:r>
          </w:p>
        </w:tc>
        <w:tc>
          <w:tcPr>
            <w:tcW w:w="1229" w:type="dxa"/>
            <w:vAlign w:val="top"/>
          </w:tcPr>
          <w:p w14:paraId="3EB1F607">
            <w:pPr>
              <w:spacing w:before="89" w:line="203" w:lineRule="auto"/>
              <w:ind w:left="382"/>
              <w:rPr>
                <w:rFonts w:ascii="宋体" w:hAnsi="宋体" w:eastAsia="宋体" w:cs="宋体"/>
                <w:sz w:val="17"/>
                <w:szCs w:val="17"/>
              </w:rPr>
            </w:pPr>
            <w:r>
              <w:rPr>
                <w:rFonts w:ascii="宋体" w:hAnsi="宋体" w:eastAsia="宋体" w:cs="宋体"/>
                <w:spacing w:val="-2"/>
                <w:sz w:val="17"/>
                <w:szCs w:val="17"/>
              </w:rPr>
              <w:t>124.11</w:t>
            </w:r>
          </w:p>
        </w:tc>
        <w:tc>
          <w:tcPr>
            <w:tcW w:w="1243" w:type="dxa"/>
            <w:vAlign w:val="top"/>
          </w:tcPr>
          <w:p w14:paraId="19D20B53">
            <w:pPr>
              <w:spacing w:before="89" w:line="203" w:lineRule="auto"/>
              <w:ind w:left="382"/>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56DDAA80">
            <w:pPr>
              <w:spacing w:before="89" w:line="203" w:lineRule="auto"/>
              <w:ind w:left="382"/>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3F71A0D5">
            <w:pPr>
              <w:spacing w:before="89" w:line="203" w:lineRule="auto"/>
              <w:ind w:left="383"/>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28C574ED">
            <w:pPr>
              <w:spacing w:before="89" w:line="203" w:lineRule="auto"/>
              <w:ind w:left="383"/>
              <w:rPr>
                <w:rFonts w:ascii="宋体" w:hAnsi="宋体" w:eastAsia="宋体" w:cs="宋体"/>
                <w:sz w:val="17"/>
                <w:szCs w:val="17"/>
              </w:rPr>
            </w:pPr>
            <w:r>
              <w:rPr>
                <w:rFonts w:ascii="宋体" w:hAnsi="宋体" w:eastAsia="宋体" w:cs="宋体"/>
                <w:sz w:val="17"/>
                <w:szCs w:val="17"/>
              </w:rPr>
              <w:t>496.42</w:t>
            </w:r>
          </w:p>
        </w:tc>
        <w:tc>
          <w:tcPr>
            <w:tcW w:w="1244" w:type="dxa"/>
            <w:vAlign w:val="top"/>
          </w:tcPr>
          <w:p w14:paraId="5D9C8A5F">
            <w:pPr>
              <w:spacing w:before="89" w:line="203" w:lineRule="auto"/>
              <w:ind w:left="383"/>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4F0EEC0E">
            <w:pPr>
              <w:spacing w:before="89" w:line="203" w:lineRule="auto"/>
              <w:ind w:left="382"/>
              <w:rPr>
                <w:rFonts w:ascii="宋体" w:hAnsi="宋体" w:eastAsia="宋体" w:cs="宋体"/>
                <w:sz w:val="17"/>
                <w:szCs w:val="17"/>
              </w:rPr>
            </w:pPr>
            <w:r>
              <w:rPr>
                <w:rFonts w:ascii="宋体" w:hAnsi="宋体" w:eastAsia="宋体" w:cs="宋体"/>
                <w:sz w:val="17"/>
                <w:szCs w:val="17"/>
              </w:rPr>
              <w:t>496.42</w:t>
            </w:r>
          </w:p>
        </w:tc>
        <w:tc>
          <w:tcPr>
            <w:tcW w:w="1258" w:type="dxa"/>
            <w:tcBorders>
              <w:right w:val="single" w:color="000000" w:sz="10" w:space="0"/>
            </w:tcBorders>
            <w:vAlign w:val="top"/>
          </w:tcPr>
          <w:p w14:paraId="41B78B19">
            <w:pPr>
              <w:spacing w:before="89" w:line="203" w:lineRule="auto"/>
              <w:ind w:left="382"/>
              <w:rPr>
                <w:rFonts w:ascii="宋体" w:hAnsi="宋体" w:eastAsia="宋体" w:cs="宋体"/>
                <w:sz w:val="17"/>
                <w:szCs w:val="17"/>
              </w:rPr>
            </w:pPr>
            <w:r>
              <w:rPr>
                <w:rFonts w:ascii="宋体" w:hAnsi="宋体" w:eastAsia="宋体" w:cs="宋体"/>
                <w:sz w:val="17"/>
                <w:szCs w:val="17"/>
              </w:rPr>
              <w:t>496.42</w:t>
            </w:r>
          </w:p>
        </w:tc>
      </w:tr>
      <w:tr w14:paraId="67A7E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634678C6">
            <w:pPr>
              <w:rPr>
                <w:rFonts w:ascii="Arial"/>
                <w:sz w:val="21"/>
              </w:rPr>
            </w:pPr>
          </w:p>
        </w:tc>
        <w:tc>
          <w:tcPr>
            <w:tcW w:w="1949" w:type="dxa"/>
            <w:tcBorders>
              <w:left w:val="nil"/>
            </w:tcBorders>
            <w:vAlign w:val="top"/>
          </w:tcPr>
          <w:p w14:paraId="5BCB9980">
            <w:pPr>
              <w:spacing w:before="78" w:line="213" w:lineRule="auto"/>
              <w:ind w:left="171"/>
              <w:rPr>
                <w:rFonts w:ascii="宋体" w:hAnsi="宋体" w:eastAsia="宋体" w:cs="宋体"/>
                <w:sz w:val="17"/>
                <w:szCs w:val="17"/>
              </w:rPr>
            </w:pPr>
            <w:r>
              <w:rPr>
                <w:rFonts w:ascii="宋体" w:hAnsi="宋体" w:eastAsia="宋体" w:cs="宋体"/>
                <w:b/>
                <w:bCs/>
                <w:spacing w:val="1"/>
                <w:sz w:val="17"/>
                <w:szCs w:val="17"/>
              </w:rPr>
              <w:t>三、财务费用</w:t>
            </w:r>
          </w:p>
        </w:tc>
        <w:tc>
          <w:tcPr>
            <w:tcW w:w="1138" w:type="dxa"/>
            <w:vAlign w:val="top"/>
          </w:tcPr>
          <w:p w14:paraId="558F4573">
            <w:pPr>
              <w:spacing w:before="88" w:line="203" w:lineRule="auto"/>
              <w:ind w:left="414"/>
              <w:rPr>
                <w:rFonts w:ascii="宋体" w:hAnsi="宋体" w:eastAsia="宋体" w:cs="宋体"/>
                <w:sz w:val="17"/>
                <w:szCs w:val="17"/>
              </w:rPr>
            </w:pPr>
            <w:r>
              <w:rPr>
                <w:rFonts w:ascii="宋体" w:hAnsi="宋体" w:eastAsia="宋体" w:cs="宋体"/>
                <w:sz w:val="17"/>
                <w:szCs w:val="17"/>
              </w:rPr>
              <w:t>2,675.91</w:t>
            </w:r>
          </w:p>
        </w:tc>
        <w:tc>
          <w:tcPr>
            <w:tcW w:w="1229" w:type="dxa"/>
            <w:vAlign w:val="top"/>
          </w:tcPr>
          <w:p w14:paraId="2402D1F5">
            <w:pPr>
              <w:spacing w:before="88" w:line="203" w:lineRule="auto"/>
              <w:ind w:left="411"/>
              <w:rPr>
                <w:rFonts w:ascii="宋体" w:hAnsi="宋体" w:eastAsia="宋体" w:cs="宋体"/>
                <w:sz w:val="17"/>
                <w:szCs w:val="17"/>
              </w:rPr>
            </w:pPr>
            <w:r>
              <w:rPr>
                <w:rFonts w:ascii="宋体" w:hAnsi="宋体" w:eastAsia="宋体" w:cs="宋体"/>
                <w:sz w:val="17"/>
                <w:szCs w:val="17"/>
              </w:rPr>
              <w:t>46.35</w:t>
            </w:r>
          </w:p>
        </w:tc>
        <w:tc>
          <w:tcPr>
            <w:tcW w:w="1243" w:type="dxa"/>
            <w:vAlign w:val="top"/>
          </w:tcPr>
          <w:p w14:paraId="2E2C5FA1">
            <w:pPr>
              <w:spacing w:before="88" w:line="203" w:lineRule="auto"/>
              <w:ind w:left="395"/>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50597D0B">
            <w:pPr>
              <w:spacing w:before="88" w:line="203" w:lineRule="auto"/>
              <w:ind w:left="395"/>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4B0C7016">
            <w:pPr>
              <w:spacing w:before="88" w:line="203" w:lineRule="auto"/>
              <w:ind w:left="395"/>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582C06B4">
            <w:pPr>
              <w:spacing w:before="88" w:line="203" w:lineRule="auto"/>
              <w:ind w:left="396"/>
              <w:rPr>
                <w:rFonts w:ascii="宋体" w:hAnsi="宋体" w:eastAsia="宋体" w:cs="宋体"/>
                <w:sz w:val="17"/>
                <w:szCs w:val="17"/>
              </w:rPr>
            </w:pPr>
            <w:r>
              <w:rPr>
                <w:rFonts w:ascii="宋体" w:hAnsi="宋体" w:eastAsia="宋体" w:cs="宋体"/>
                <w:spacing w:val="-2"/>
                <w:sz w:val="17"/>
                <w:szCs w:val="17"/>
              </w:rPr>
              <w:t>185.40</w:t>
            </w:r>
          </w:p>
        </w:tc>
        <w:tc>
          <w:tcPr>
            <w:tcW w:w="1244" w:type="dxa"/>
            <w:vAlign w:val="top"/>
          </w:tcPr>
          <w:p w14:paraId="356BBDBF">
            <w:pPr>
              <w:spacing w:before="88" w:line="203" w:lineRule="auto"/>
              <w:ind w:left="396"/>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019B54EC">
            <w:pPr>
              <w:spacing w:before="88" w:line="203" w:lineRule="auto"/>
              <w:ind w:left="395"/>
              <w:rPr>
                <w:rFonts w:ascii="宋体" w:hAnsi="宋体" w:eastAsia="宋体" w:cs="宋体"/>
                <w:sz w:val="17"/>
                <w:szCs w:val="17"/>
              </w:rPr>
            </w:pPr>
            <w:r>
              <w:rPr>
                <w:rFonts w:ascii="宋体" w:hAnsi="宋体" w:eastAsia="宋体" w:cs="宋体"/>
                <w:spacing w:val="-2"/>
                <w:sz w:val="17"/>
                <w:szCs w:val="17"/>
              </w:rPr>
              <w:t>185.40</w:t>
            </w:r>
          </w:p>
        </w:tc>
        <w:tc>
          <w:tcPr>
            <w:tcW w:w="1258" w:type="dxa"/>
            <w:tcBorders>
              <w:right w:val="single" w:color="000000" w:sz="10" w:space="0"/>
            </w:tcBorders>
            <w:vAlign w:val="top"/>
          </w:tcPr>
          <w:p w14:paraId="79B46DBA">
            <w:pPr>
              <w:spacing w:before="88" w:line="203" w:lineRule="auto"/>
              <w:ind w:left="395"/>
              <w:rPr>
                <w:rFonts w:ascii="宋体" w:hAnsi="宋体" w:eastAsia="宋体" w:cs="宋体"/>
                <w:sz w:val="17"/>
                <w:szCs w:val="17"/>
              </w:rPr>
            </w:pPr>
            <w:r>
              <w:rPr>
                <w:rFonts w:ascii="宋体" w:hAnsi="宋体" w:eastAsia="宋体" w:cs="宋体"/>
                <w:spacing w:val="-2"/>
                <w:sz w:val="17"/>
                <w:szCs w:val="17"/>
              </w:rPr>
              <w:t>185.40</w:t>
            </w:r>
          </w:p>
        </w:tc>
      </w:tr>
      <w:tr w14:paraId="12F43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7B5ABDE5">
            <w:pPr>
              <w:rPr>
                <w:rFonts w:ascii="Arial"/>
                <w:sz w:val="21"/>
              </w:rPr>
            </w:pPr>
          </w:p>
        </w:tc>
        <w:tc>
          <w:tcPr>
            <w:tcW w:w="1949" w:type="dxa"/>
            <w:tcBorders>
              <w:left w:val="nil"/>
            </w:tcBorders>
            <w:vAlign w:val="top"/>
          </w:tcPr>
          <w:p w14:paraId="17D566BF">
            <w:pPr>
              <w:spacing w:before="78" w:line="213" w:lineRule="auto"/>
              <w:ind w:left="87"/>
              <w:outlineLvl w:val="2"/>
              <w:rPr>
                <w:rFonts w:ascii="宋体" w:hAnsi="宋体" w:eastAsia="宋体" w:cs="宋体"/>
                <w:sz w:val="17"/>
                <w:szCs w:val="17"/>
              </w:rPr>
            </w:pPr>
            <w:r>
              <w:rPr>
                <w:rFonts w:ascii="宋体" w:hAnsi="宋体" w:eastAsia="宋体" w:cs="宋体"/>
                <w:b/>
                <w:bCs/>
                <w:spacing w:val="1"/>
                <w:sz w:val="17"/>
                <w:szCs w:val="17"/>
              </w:rPr>
              <w:t>五、总成本费用</w:t>
            </w:r>
          </w:p>
        </w:tc>
        <w:tc>
          <w:tcPr>
            <w:tcW w:w="1138" w:type="dxa"/>
            <w:vAlign w:val="top"/>
          </w:tcPr>
          <w:p w14:paraId="37DD40BC">
            <w:pPr>
              <w:spacing w:before="88" w:line="203" w:lineRule="auto"/>
              <w:ind w:left="241"/>
              <w:rPr>
                <w:rFonts w:ascii="宋体" w:hAnsi="宋体" w:eastAsia="宋体" w:cs="宋体"/>
                <w:sz w:val="17"/>
                <w:szCs w:val="17"/>
              </w:rPr>
            </w:pPr>
            <w:r>
              <w:rPr>
                <w:rFonts w:ascii="宋体" w:hAnsi="宋体" w:eastAsia="宋体" w:cs="宋体"/>
                <w:sz w:val="17"/>
                <w:szCs w:val="17"/>
              </w:rPr>
              <w:t>260,772.73</w:t>
            </w:r>
          </w:p>
        </w:tc>
        <w:tc>
          <w:tcPr>
            <w:tcW w:w="1229" w:type="dxa"/>
            <w:vAlign w:val="top"/>
          </w:tcPr>
          <w:p w14:paraId="57D3C620">
            <w:pPr>
              <w:spacing w:before="88" w:line="203" w:lineRule="auto"/>
              <w:ind w:left="281"/>
              <w:rPr>
                <w:rFonts w:ascii="宋体" w:hAnsi="宋体" w:eastAsia="宋体" w:cs="宋体"/>
                <w:sz w:val="17"/>
                <w:szCs w:val="17"/>
              </w:rPr>
            </w:pPr>
            <w:r>
              <w:rPr>
                <w:rFonts w:ascii="宋体" w:hAnsi="宋体" w:eastAsia="宋体" w:cs="宋体"/>
                <w:sz w:val="17"/>
                <w:szCs w:val="17"/>
              </w:rPr>
              <w:t>4,515.49</w:t>
            </w:r>
          </w:p>
        </w:tc>
        <w:tc>
          <w:tcPr>
            <w:tcW w:w="1243" w:type="dxa"/>
            <w:vAlign w:val="top"/>
          </w:tcPr>
          <w:p w14:paraId="5DF7A1DA">
            <w:pPr>
              <w:spacing w:before="88" w:line="203" w:lineRule="auto"/>
              <w:ind w:left="265"/>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305B5BA">
            <w:pPr>
              <w:spacing w:before="88" w:line="203" w:lineRule="auto"/>
              <w:ind w:left="265"/>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2E4C38E">
            <w:pPr>
              <w:spacing w:before="88" w:line="203" w:lineRule="auto"/>
              <w:ind w:left="265"/>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1650A88C">
            <w:pPr>
              <w:spacing w:before="88" w:line="203" w:lineRule="auto"/>
              <w:ind w:left="266"/>
              <w:rPr>
                <w:rFonts w:ascii="宋体" w:hAnsi="宋体" w:eastAsia="宋体" w:cs="宋体"/>
                <w:sz w:val="17"/>
                <w:szCs w:val="17"/>
              </w:rPr>
            </w:pPr>
            <w:r>
              <w:rPr>
                <w:rFonts w:ascii="宋体" w:hAnsi="宋体" w:eastAsia="宋体" w:cs="宋体"/>
                <w:spacing w:val="-1"/>
                <w:sz w:val="17"/>
                <w:szCs w:val="17"/>
              </w:rPr>
              <w:t>18,061.94</w:t>
            </w:r>
          </w:p>
        </w:tc>
        <w:tc>
          <w:tcPr>
            <w:tcW w:w="1244" w:type="dxa"/>
            <w:vAlign w:val="top"/>
          </w:tcPr>
          <w:p w14:paraId="436229A8">
            <w:pPr>
              <w:spacing w:before="88" w:line="203" w:lineRule="auto"/>
              <w:ind w:left="266"/>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1A14BB1">
            <w:pPr>
              <w:spacing w:before="88" w:line="203" w:lineRule="auto"/>
              <w:ind w:left="265"/>
              <w:rPr>
                <w:rFonts w:ascii="宋体" w:hAnsi="宋体" w:eastAsia="宋体" w:cs="宋体"/>
                <w:sz w:val="17"/>
                <w:szCs w:val="17"/>
              </w:rPr>
            </w:pPr>
            <w:r>
              <w:rPr>
                <w:rFonts w:ascii="宋体" w:hAnsi="宋体" w:eastAsia="宋体" w:cs="宋体"/>
                <w:spacing w:val="-1"/>
                <w:sz w:val="17"/>
                <w:szCs w:val="17"/>
              </w:rPr>
              <w:t>18,061.94</w:t>
            </w:r>
          </w:p>
        </w:tc>
        <w:tc>
          <w:tcPr>
            <w:tcW w:w="1258" w:type="dxa"/>
            <w:tcBorders>
              <w:right w:val="single" w:color="000000" w:sz="10" w:space="0"/>
            </w:tcBorders>
            <w:vAlign w:val="top"/>
          </w:tcPr>
          <w:p w14:paraId="374E2177">
            <w:pPr>
              <w:spacing w:before="88" w:line="203" w:lineRule="auto"/>
              <w:ind w:left="265"/>
              <w:rPr>
                <w:rFonts w:ascii="宋体" w:hAnsi="宋体" w:eastAsia="宋体" w:cs="宋体"/>
                <w:sz w:val="17"/>
                <w:szCs w:val="17"/>
              </w:rPr>
            </w:pPr>
            <w:r>
              <w:rPr>
                <w:rFonts w:ascii="宋体" w:hAnsi="宋体" w:eastAsia="宋体" w:cs="宋体"/>
                <w:spacing w:val="-1"/>
                <w:sz w:val="17"/>
                <w:szCs w:val="17"/>
              </w:rPr>
              <w:t>18,061.94</w:t>
            </w:r>
          </w:p>
        </w:tc>
      </w:tr>
      <w:tr w14:paraId="5ECB9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74" w:type="dxa"/>
            <w:tcBorders>
              <w:left w:val="single" w:color="000000" w:sz="10" w:space="0"/>
              <w:bottom w:val="single" w:color="000000" w:sz="10" w:space="0"/>
              <w:right w:val="nil"/>
            </w:tcBorders>
            <w:vAlign w:val="top"/>
          </w:tcPr>
          <w:p w14:paraId="5E8D3280">
            <w:pPr>
              <w:rPr>
                <w:rFonts w:ascii="Arial"/>
                <w:sz w:val="21"/>
              </w:rPr>
            </w:pPr>
          </w:p>
        </w:tc>
        <w:tc>
          <w:tcPr>
            <w:tcW w:w="1949" w:type="dxa"/>
            <w:tcBorders>
              <w:left w:val="nil"/>
              <w:bottom w:val="single" w:color="000000" w:sz="10" w:space="0"/>
            </w:tcBorders>
            <w:vAlign w:val="top"/>
          </w:tcPr>
          <w:p w14:paraId="67AC0163">
            <w:pPr>
              <w:spacing w:before="79" w:line="222" w:lineRule="auto"/>
              <w:ind w:left="172"/>
              <w:rPr>
                <w:rFonts w:ascii="宋体" w:hAnsi="宋体" w:eastAsia="宋体" w:cs="宋体"/>
                <w:sz w:val="17"/>
                <w:szCs w:val="17"/>
              </w:rPr>
            </w:pPr>
            <w:r>
              <w:rPr>
                <w:rFonts w:ascii="宋体" w:hAnsi="宋体" w:eastAsia="宋体" w:cs="宋体"/>
                <w:b/>
                <w:bCs/>
                <w:spacing w:val="1"/>
                <w:sz w:val="17"/>
                <w:szCs w:val="17"/>
              </w:rPr>
              <w:t>六、经营成本</w:t>
            </w:r>
          </w:p>
        </w:tc>
        <w:tc>
          <w:tcPr>
            <w:tcW w:w="1138" w:type="dxa"/>
            <w:tcBorders>
              <w:bottom w:val="single" w:color="000000" w:sz="10" w:space="0"/>
            </w:tcBorders>
            <w:vAlign w:val="top"/>
          </w:tcPr>
          <w:p w14:paraId="025A7739">
            <w:pPr>
              <w:spacing w:before="88" w:line="219" w:lineRule="auto"/>
              <w:ind w:left="240"/>
              <w:rPr>
                <w:rFonts w:ascii="宋体" w:hAnsi="宋体" w:eastAsia="宋体" w:cs="宋体"/>
                <w:sz w:val="17"/>
                <w:szCs w:val="17"/>
              </w:rPr>
            </w:pPr>
            <w:r>
              <w:rPr>
                <w:rFonts w:ascii="宋体" w:hAnsi="宋体" w:eastAsia="宋体" w:cs="宋体"/>
                <w:sz w:val="17"/>
                <w:szCs w:val="17"/>
              </w:rPr>
              <w:t>234,139.53</w:t>
            </w:r>
          </w:p>
        </w:tc>
        <w:tc>
          <w:tcPr>
            <w:tcW w:w="1229" w:type="dxa"/>
            <w:tcBorders>
              <w:bottom w:val="single" w:color="000000" w:sz="10" w:space="0"/>
            </w:tcBorders>
            <w:vAlign w:val="top"/>
          </w:tcPr>
          <w:p w14:paraId="754DB199">
            <w:pPr>
              <w:spacing w:before="88" w:line="219" w:lineRule="auto"/>
              <w:ind w:left="280"/>
              <w:rPr>
                <w:rFonts w:ascii="宋体" w:hAnsi="宋体" w:eastAsia="宋体" w:cs="宋体"/>
                <w:sz w:val="17"/>
                <w:szCs w:val="17"/>
              </w:rPr>
            </w:pPr>
            <w:r>
              <w:rPr>
                <w:rFonts w:ascii="宋体" w:hAnsi="宋体" w:eastAsia="宋体" w:cs="宋体"/>
                <w:sz w:val="17"/>
                <w:szCs w:val="17"/>
              </w:rPr>
              <w:t>4,055.58</w:t>
            </w:r>
          </w:p>
        </w:tc>
        <w:tc>
          <w:tcPr>
            <w:tcW w:w="1243" w:type="dxa"/>
            <w:tcBorders>
              <w:bottom w:val="single" w:color="000000" w:sz="10" w:space="0"/>
            </w:tcBorders>
            <w:vAlign w:val="top"/>
          </w:tcPr>
          <w:p w14:paraId="000F13BE">
            <w:pPr>
              <w:spacing w:before="88" w:line="219" w:lineRule="auto"/>
              <w:ind w:left="265"/>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29A6CD21">
            <w:pPr>
              <w:spacing w:before="88" w:line="219" w:lineRule="auto"/>
              <w:ind w:left="265"/>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0D325A4E">
            <w:pPr>
              <w:spacing w:before="88" w:line="219" w:lineRule="auto"/>
              <w:ind w:left="265"/>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2219FD70">
            <w:pPr>
              <w:spacing w:before="88" w:line="219" w:lineRule="auto"/>
              <w:ind w:left="265"/>
              <w:rPr>
                <w:rFonts w:ascii="宋体" w:hAnsi="宋体" w:eastAsia="宋体" w:cs="宋体"/>
                <w:sz w:val="17"/>
                <w:szCs w:val="17"/>
              </w:rPr>
            </w:pPr>
            <w:r>
              <w:rPr>
                <w:rFonts w:ascii="宋体" w:hAnsi="宋体" w:eastAsia="宋体" w:cs="宋体"/>
                <w:spacing w:val="-1"/>
                <w:sz w:val="17"/>
                <w:szCs w:val="17"/>
              </w:rPr>
              <w:t>16,222.31</w:t>
            </w:r>
          </w:p>
        </w:tc>
        <w:tc>
          <w:tcPr>
            <w:tcW w:w="1244" w:type="dxa"/>
            <w:tcBorders>
              <w:bottom w:val="single" w:color="000000" w:sz="10" w:space="0"/>
            </w:tcBorders>
            <w:vAlign w:val="top"/>
          </w:tcPr>
          <w:p w14:paraId="122713B4">
            <w:pPr>
              <w:spacing w:before="88" w:line="219" w:lineRule="auto"/>
              <w:ind w:left="265"/>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3D1CE0E1">
            <w:pPr>
              <w:spacing w:before="88" w:line="219" w:lineRule="auto"/>
              <w:ind w:left="264"/>
              <w:rPr>
                <w:rFonts w:ascii="宋体" w:hAnsi="宋体" w:eastAsia="宋体" w:cs="宋体"/>
                <w:sz w:val="17"/>
                <w:szCs w:val="17"/>
              </w:rPr>
            </w:pPr>
            <w:r>
              <w:rPr>
                <w:rFonts w:ascii="宋体" w:hAnsi="宋体" w:eastAsia="宋体" w:cs="宋体"/>
                <w:spacing w:val="-1"/>
                <w:sz w:val="17"/>
                <w:szCs w:val="17"/>
              </w:rPr>
              <w:t>16,222.31</w:t>
            </w:r>
          </w:p>
        </w:tc>
        <w:tc>
          <w:tcPr>
            <w:tcW w:w="1258" w:type="dxa"/>
            <w:tcBorders>
              <w:bottom w:val="single" w:color="000000" w:sz="10" w:space="0"/>
              <w:right w:val="single" w:color="000000" w:sz="10" w:space="0"/>
            </w:tcBorders>
            <w:vAlign w:val="top"/>
          </w:tcPr>
          <w:p w14:paraId="45903F7E">
            <w:pPr>
              <w:spacing w:before="88" w:line="219" w:lineRule="auto"/>
              <w:ind w:left="264"/>
              <w:rPr>
                <w:rFonts w:ascii="宋体" w:hAnsi="宋体" w:eastAsia="宋体" w:cs="宋体"/>
                <w:sz w:val="17"/>
                <w:szCs w:val="17"/>
              </w:rPr>
            </w:pPr>
            <w:r>
              <w:rPr>
                <w:rFonts w:ascii="宋体" w:hAnsi="宋体" w:eastAsia="宋体" w:cs="宋体"/>
                <w:spacing w:val="-1"/>
                <w:sz w:val="17"/>
                <w:szCs w:val="17"/>
              </w:rPr>
              <w:t>16,222.31</w:t>
            </w:r>
          </w:p>
        </w:tc>
      </w:tr>
    </w:tbl>
    <w:p w14:paraId="49A1DBB1">
      <w:pPr>
        <w:spacing w:before="57" w:line="221" w:lineRule="auto"/>
        <w:ind w:left="46"/>
        <w:rPr>
          <w:rFonts w:ascii="宋体" w:hAnsi="宋体" w:eastAsia="宋体" w:cs="宋体"/>
          <w:sz w:val="17"/>
          <w:szCs w:val="17"/>
        </w:rPr>
      </w:pPr>
      <w:r>
        <w:rPr>
          <w:rFonts w:ascii="宋体" w:hAnsi="宋体" w:eastAsia="宋体" w:cs="宋体"/>
          <w:spacing w:val="2"/>
          <w:sz w:val="17"/>
          <w:szCs w:val="17"/>
        </w:rPr>
        <w:t xml:space="preserve">评估机构:云南俊成矿业权评估有限公司                                  项目负责人:李春林                          </w:t>
      </w:r>
      <w:r>
        <w:rPr>
          <w:rFonts w:ascii="宋体" w:hAnsi="宋体" w:eastAsia="宋体" w:cs="宋体"/>
          <w:spacing w:val="1"/>
          <w:sz w:val="17"/>
          <w:szCs w:val="17"/>
        </w:rPr>
        <w:t xml:space="preserve">                               制表人：何霞云</w:t>
      </w:r>
    </w:p>
    <w:p w14:paraId="6C5A3C51">
      <w:pPr>
        <w:spacing w:line="221" w:lineRule="auto"/>
        <w:rPr>
          <w:rFonts w:ascii="宋体" w:hAnsi="宋体" w:eastAsia="宋体" w:cs="宋体"/>
          <w:sz w:val="17"/>
          <w:szCs w:val="17"/>
        </w:rPr>
        <w:sectPr>
          <w:pgSz w:w="16839" w:h="11907"/>
          <w:pgMar w:top="400" w:right="1613" w:bottom="400" w:left="1592" w:header="0" w:footer="0" w:gutter="0"/>
          <w:cols w:space="720" w:num="1"/>
        </w:sectPr>
      </w:pPr>
    </w:p>
    <w:p w14:paraId="2FD2FCE6">
      <w:pPr>
        <w:spacing w:line="162" w:lineRule="exact"/>
      </w:pPr>
    </w:p>
    <w:p w14:paraId="29071463">
      <w:pPr>
        <w:spacing w:line="162" w:lineRule="exact"/>
        <w:sectPr>
          <w:headerReference r:id="rId129" w:type="default"/>
          <w:footerReference r:id="rId130" w:type="default"/>
          <w:pgSz w:w="16839" w:h="11907"/>
          <w:pgMar w:top="1796" w:right="1613" w:bottom="1672" w:left="1592" w:header="1486" w:footer="1468" w:gutter="0"/>
          <w:cols w:equalWidth="0" w:num="1">
            <w:col w:w="13633"/>
          </w:cols>
        </w:sectPr>
      </w:pPr>
    </w:p>
    <w:p w14:paraId="30D99275">
      <w:pPr>
        <w:spacing w:line="479" w:lineRule="auto"/>
        <w:rPr>
          <w:rFonts w:ascii="Arial"/>
          <w:sz w:val="21"/>
        </w:rPr>
      </w:pPr>
    </w:p>
    <w:p w14:paraId="3C98A7B6">
      <w:pPr>
        <w:spacing w:before="55" w:line="223" w:lineRule="auto"/>
        <w:ind w:left="51"/>
        <w:rPr>
          <w:rFonts w:ascii="宋体" w:hAnsi="宋体" w:eastAsia="宋体" w:cs="宋体"/>
          <w:sz w:val="17"/>
          <w:szCs w:val="17"/>
        </w:rPr>
      </w:pPr>
      <w:r>
        <w:rPr>
          <w:rFonts w:ascii="宋体" w:hAnsi="宋体" w:eastAsia="宋体" w:cs="宋体"/>
          <w:spacing w:val="2"/>
          <w:sz w:val="17"/>
          <w:szCs w:val="17"/>
        </w:rPr>
        <w:t>矿业权人:富源县大格煤业有限公司</w:t>
      </w:r>
    </w:p>
    <w:p w14:paraId="37B7F107">
      <w:pPr>
        <w:spacing w:line="25" w:lineRule="auto"/>
        <w:rPr>
          <w:rFonts w:ascii="Arial"/>
          <w:sz w:val="2"/>
        </w:rPr>
      </w:pPr>
    </w:p>
    <w:p w14:paraId="0CA7E383">
      <w:pPr>
        <w:spacing w:line="14" w:lineRule="auto"/>
        <w:rPr>
          <w:rFonts w:ascii="Arial"/>
          <w:sz w:val="2"/>
        </w:rPr>
      </w:pPr>
      <w:r>
        <w:rPr>
          <w:rFonts w:ascii="Arial" w:hAnsi="Arial" w:eastAsia="Arial" w:cs="Arial"/>
          <w:sz w:val="2"/>
          <w:szCs w:val="2"/>
        </w:rPr>
        <w:br w:type="column"/>
      </w:r>
    </w:p>
    <w:p w14:paraId="0FE327EE">
      <w:pPr>
        <w:spacing w:before="38" w:line="220" w:lineRule="auto"/>
        <w:rPr>
          <w:rFonts w:ascii="宋体" w:hAnsi="宋体" w:eastAsia="宋体" w:cs="宋体"/>
          <w:sz w:val="20"/>
          <w:szCs w:val="20"/>
        </w:rPr>
      </w:pPr>
      <w:r>
        <w:rPr>
          <w:rFonts w:ascii="宋体" w:hAnsi="宋体" w:eastAsia="宋体" w:cs="宋体"/>
          <w:b/>
          <w:bCs/>
          <w:spacing w:val="1"/>
          <w:sz w:val="20"/>
          <w:szCs w:val="20"/>
        </w:rPr>
        <w:t>富源县大格煤业有限公司大格煤矿采矿权评估总成本</w:t>
      </w:r>
      <w:r>
        <w:rPr>
          <w:rFonts w:ascii="宋体" w:hAnsi="宋体" w:eastAsia="宋体" w:cs="宋体"/>
          <w:b/>
          <w:bCs/>
          <w:sz w:val="20"/>
          <w:szCs w:val="20"/>
        </w:rPr>
        <w:t>费用估算表（二）</w:t>
      </w:r>
    </w:p>
    <w:p w14:paraId="7756CE30">
      <w:pPr>
        <w:spacing w:before="259" w:line="221" w:lineRule="auto"/>
        <w:ind w:left="1886"/>
        <w:rPr>
          <w:rFonts w:ascii="宋体" w:hAnsi="宋体" w:eastAsia="宋体" w:cs="宋体"/>
          <w:sz w:val="17"/>
          <w:szCs w:val="17"/>
        </w:rPr>
      </w:pPr>
      <w:r>
        <w:rPr>
          <w:rFonts w:ascii="宋体" w:hAnsi="宋体" w:eastAsia="宋体" w:cs="宋体"/>
          <w:spacing w:val="2"/>
          <w:sz w:val="17"/>
          <w:szCs w:val="17"/>
        </w:rPr>
        <w:t xml:space="preserve">评估基准日：2024年9月30日                                         </w:t>
      </w:r>
      <w:r>
        <w:rPr>
          <w:rFonts w:ascii="宋体" w:hAnsi="宋体" w:eastAsia="宋体" w:cs="宋体"/>
          <w:spacing w:val="1"/>
          <w:sz w:val="17"/>
          <w:szCs w:val="17"/>
        </w:rPr>
        <w:t xml:space="preserve">               单位：万元</w:t>
      </w:r>
    </w:p>
    <w:p w14:paraId="56BAF2D2">
      <w:pPr>
        <w:spacing w:line="221" w:lineRule="auto"/>
        <w:rPr>
          <w:rFonts w:ascii="宋体" w:hAnsi="宋体" w:eastAsia="宋体" w:cs="宋体"/>
          <w:sz w:val="17"/>
          <w:szCs w:val="17"/>
        </w:rPr>
        <w:sectPr>
          <w:type w:val="continuous"/>
          <w:pgSz w:w="16839" w:h="11907"/>
          <w:pgMar w:top="1796" w:right="1613" w:bottom="1672" w:left="1592" w:header="1486" w:footer="1468" w:gutter="0"/>
          <w:cols w:equalWidth="0" w:num="2">
            <w:col w:w="3730" w:space="100"/>
            <w:col w:w="9803"/>
          </w:cols>
        </w:sectPr>
      </w:pPr>
    </w:p>
    <w:p w14:paraId="00E58F19">
      <w:pPr>
        <w:spacing w:line="80" w:lineRule="exact"/>
      </w:pPr>
    </w:p>
    <w:tbl>
      <w:tblPr>
        <w:tblStyle w:val="5"/>
        <w:tblW w:w="1360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4"/>
        <w:gridCol w:w="1949"/>
        <w:gridCol w:w="1138"/>
        <w:gridCol w:w="1229"/>
        <w:gridCol w:w="1243"/>
        <w:gridCol w:w="1243"/>
        <w:gridCol w:w="1243"/>
        <w:gridCol w:w="1243"/>
        <w:gridCol w:w="1244"/>
        <w:gridCol w:w="1243"/>
        <w:gridCol w:w="1258"/>
      </w:tblGrid>
      <w:tr w14:paraId="74ABC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574" w:type="dxa"/>
            <w:vMerge w:val="restart"/>
            <w:tcBorders>
              <w:top w:val="single" w:color="000000" w:sz="10" w:space="0"/>
              <w:left w:val="single" w:color="000000" w:sz="10" w:space="0"/>
              <w:bottom w:val="nil"/>
            </w:tcBorders>
            <w:vAlign w:val="top"/>
          </w:tcPr>
          <w:p w14:paraId="184A759D">
            <w:pPr>
              <w:spacing w:before="193" w:line="224" w:lineRule="auto"/>
              <w:ind w:left="110"/>
              <w:rPr>
                <w:rFonts w:ascii="宋体" w:hAnsi="宋体" w:eastAsia="宋体" w:cs="宋体"/>
                <w:sz w:val="17"/>
                <w:szCs w:val="17"/>
              </w:rPr>
            </w:pPr>
            <w:r>
              <w:rPr>
                <w:rFonts w:ascii="宋体" w:hAnsi="宋体" w:eastAsia="宋体" w:cs="宋体"/>
                <w:spacing w:val="-1"/>
                <w:sz w:val="17"/>
                <w:szCs w:val="17"/>
              </w:rPr>
              <w:t>序号</w:t>
            </w:r>
          </w:p>
        </w:tc>
        <w:tc>
          <w:tcPr>
            <w:tcW w:w="1949" w:type="dxa"/>
            <w:vMerge w:val="restart"/>
            <w:tcBorders>
              <w:top w:val="single" w:color="000000" w:sz="10" w:space="0"/>
              <w:bottom w:val="nil"/>
            </w:tcBorders>
            <w:vAlign w:val="top"/>
          </w:tcPr>
          <w:p w14:paraId="1EDA8D7E">
            <w:pPr>
              <w:spacing w:before="191" w:line="223" w:lineRule="auto"/>
              <w:ind w:left="632"/>
              <w:rPr>
                <w:rFonts w:ascii="宋体" w:hAnsi="宋体" w:eastAsia="宋体" w:cs="宋体"/>
                <w:sz w:val="17"/>
                <w:szCs w:val="17"/>
              </w:rPr>
            </w:pPr>
            <w:r>
              <w:rPr>
                <w:rFonts w:ascii="宋体" w:hAnsi="宋体" w:eastAsia="宋体" w:cs="宋体"/>
                <w:sz w:val="17"/>
                <w:szCs w:val="17"/>
              </w:rPr>
              <w:t>项目名称</w:t>
            </w:r>
          </w:p>
        </w:tc>
        <w:tc>
          <w:tcPr>
            <w:tcW w:w="1138" w:type="dxa"/>
            <w:vMerge w:val="restart"/>
            <w:tcBorders>
              <w:top w:val="single" w:color="000000" w:sz="10" w:space="0"/>
              <w:bottom w:val="nil"/>
            </w:tcBorders>
            <w:vAlign w:val="top"/>
          </w:tcPr>
          <w:p w14:paraId="427EBDA7">
            <w:pPr>
              <w:spacing w:before="191" w:line="224" w:lineRule="auto"/>
              <w:ind w:left="399"/>
              <w:rPr>
                <w:rFonts w:ascii="宋体" w:hAnsi="宋体" w:eastAsia="宋体" w:cs="宋体"/>
                <w:sz w:val="17"/>
                <w:szCs w:val="17"/>
              </w:rPr>
            </w:pPr>
            <w:r>
              <w:rPr>
                <w:rFonts w:ascii="宋体" w:hAnsi="宋体" w:eastAsia="宋体" w:cs="宋体"/>
                <w:spacing w:val="-1"/>
                <w:sz w:val="17"/>
                <w:szCs w:val="17"/>
              </w:rPr>
              <w:t>合计</w:t>
            </w:r>
          </w:p>
        </w:tc>
        <w:tc>
          <w:tcPr>
            <w:tcW w:w="1229" w:type="dxa"/>
            <w:tcBorders>
              <w:top w:val="single" w:color="000000" w:sz="10" w:space="0"/>
            </w:tcBorders>
            <w:vAlign w:val="top"/>
          </w:tcPr>
          <w:p w14:paraId="661FC81B">
            <w:pPr>
              <w:spacing w:before="46" w:line="214" w:lineRule="auto"/>
              <w:ind w:left="460"/>
              <w:rPr>
                <w:rFonts w:ascii="宋体" w:hAnsi="宋体" w:eastAsia="宋体" w:cs="宋体"/>
                <w:sz w:val="17"/>
                <w:szCs w:val="17"/>
              </w:rPr>
            </w:pPr>
            <w:r>
              <w:rPr>
                <w:rFonts w:ascii="宋体" w:hAnsi="宋体" w:eastAsia="宋体" w:cs="宋体"/>
                <w:spacing w:val="-1"/>
                <w:sz w:val="17"/>
                <w:szCs w:val="17"/>
              </w:rPr>
              <w:t>2032</w:t>
            </w:r>
          </w:p>
        </w:tc>
        <w:tc>
          <w:tcPr>
            <w:tcW w:w="1243" w:type="dxa"/>
            <w:tcBorders>
              <w:top w:val="single" w:color="000000" w:sz="10" w:space="0"/>
            </w:tcBorders>
            <w:vAlign w:val="top"/>
          </w:tcPr>
          <w:p w14:paraId="7AED0B5D">
            <w:pPr>
              <w:spacing w:before="46" w:line="214" w:lineRule="auto"/>
              <w:ind w:left="474"/>
              <w:rPr>
                <w:rFonts w:ascii="宋体" w:hAnsi="宋体" w:eastAsia="宋体" w:cs="宋体"/>
                <w:sz w:val="17"/>
                <w:szCs w:val="17"/>
              </w:rPr>
            </w:pPr>
            <w:r>
              <w:rPr>
                <w:rFonts w:ascii="宋体" w:hAnsi="宋体" w:eastAsia="宋体" w:cs="宋体"/>
                <w:spacing w:val="-1"/>
                <w:sz w:val="17"/>
                <w:szCs w:val="17"/>
              </w:rPr>
              <w:t>2033</w:t>
            </w:r>
          </w:p>
        </w:tc>
        <w:tc>
          <w:tcPr>
            <w:tcW w:w="1243" w:type="dxa"/>
            <w:tcBorders>
              <w:top w:val="single" w:color="000000" w:sz="10" w:space="0"/>
            </w:tcBorders>
            <w:vAlign w:val="top"/>
          </w:tcPr>
          <w:p w14:paraId="6B111CBA">
            <w:pPr>
              <w:spacing w:before="46" w:line="214" w:lineRule="auto"/>
              <w:ind w:left="474"/>
              <w:rPr>
                <w:rFonts w:ascii="宋体" w:hAnsi="宋体" w:eastAsia="宋体" w:cs="宋体"/>
                <w:sz w:val="17"/>
                <w:szCs w:val="17"/>
              </w:rPr>
            </w:pPr>
            <w:r>
              <w:rPr>
                <w:rFonts w:ascii="宋体" w:hAnsi="宋体" w:eastAsia="宋体" w:cs="宋体"/>
                <w:spacing w:val="-1"/>
                <w:sz w:val="17"/>
                <w:szCs w:val="17"/>
              </w:rPr>
              <w:t>2034</w:t>
            </w:r>
          </w:p>
        </w:tc>
        <w:tc>
          <w:tcPr>
            <w:tcW w:w="1243" w:type="dxa"/>
            <w:tcBorders>
              <w:top w:val="single" w:color="000000" w:sz="10" w:space="0"/>
            </w:tcBorders>
            <w:vAlign w:val="top"/>
          </w:tcPr>
          <w:p w14:paraId="79C0814A">
            <w:pPr>
              <w:spacing w:before="46" w:line="214" w:lineRule="auto"/>
              <w:ind w:left="475"/>
              <w:rPr>
                <w:rFonts w:ascii="宋体" w:hAnsi="宋体" w:eastAsia="宋体" w:cs="宋体"/>
                <w:sz w:val="17"/>
                <w:szCs w:val="17"/>
              </w:rPr>
            </w:pPr>
            <w:r>
              <w:rPr>
                <w:rFonts w:ascii="宋体" w:hAnsi="宋体" w:eastAsia="宋体" w:cs="宋体"/>
                <w:spacing w:val="-1"/>
                <w:sz w:val="17"/>
                <w:szCs w:val="17"/>
              </w:rPr>
              <w:t>2035</w:t>
            </w:r>
          </w:p>
        </w:tc>
        <w:tc>
          <w:tcPr>
            <w:tcW w:w="1243" w:type="dxa"/>
            <w:tcBorders>
              <w:top w:val="single" w:color="000000" w:sz="10" w:space="0"/>
            </w:tcBorders>
            <w:vAlign w:val="top"/>
          </w:tcPr>
          <w:p w14:paraId="177CDA80">
            <w:pPr>
              <w:spacing w:before="46" w:line="214" w:lineRule="auto"/>
              <w:ind w:left="475"/>
              <w:rPr>
                <w:rFonts w:ascii="宋体" w:hAnsi="宋体" w:eastAsia="宋体" w:cs="宋体"/>
                <w:sz w:val="17"/>
                <w:szCs w:val="17"/>
              </w:rPr>
            </w:pPr>
            <w:r>
              <w:rPr>
                <w:rFonts w:ascii="宋体" w:hAnsi="宋体" w:eastAsia="宋体" w:cs="宋体"/>
                <w:spacing w:val="-1"/>
                <w:sz w:val="17"/>
                <w:szCs w:val="17"/>
              </w:rPr>
              <w:t>2036</w:t>
            </w:r>
          </w:p>
        </w:tc>
        <w:tc>
          <w:tcPr>
            <w:tcW w:w="1244" w:type="dxa"/>
            <w:tcBorders>
              <w:top w:val="single" w:color="000000" w:sz="10" w:space="0"/>
            </w:tcBorders>
            <w:vAlign w:val="top"/>
          </w:tcPr>
          <w:p w14:paraId="1DA457B4">
            <w:pPr>
              <w:spacing w:before="46" w:line="214" w:lineRule="auto"/>
              <w:ind w:left="475"/>
              <w:rPr>
                <w:rFonts w:ascii="宋体" w:hAnsi="宋体" w:eastAsia="宋体" w:cs="宋体"/>
                <w:sz w:val="17"/>
                <w:szCs w:val="17"/>
              </w:rPr>
            </w:pPr>
            <w:r>
              <w:rPr>
                <w:rFonts w:ascii="宋体" w:hAnsi="宋体" w:eastAsia="宋体" w:cs="宋体"/>
                <w:spacing w:val="-1"/>
                <w:sz w:val="17"/>
                <w:szCs w:val="17"/>
              </w:rPr>
              <w:t>2037</w:t>
            </w:r>
          </w:p>
        </w:tc>
        <w:tc>
          <w:tcPr>
            <w:tcW w:w="1243" w:type="dxa"/>
            <w:tcBorders>
              <w:top w:val="single" w:color="000000" w:sz="10" w:space="0"/>
            </w:tcBorders>
            <w:vAlign w:val="top"/>
          </w:tcPr>
          <w:p w14:paraId="2D7C2575">
            <w:pPr>
              <w:spacing w:before="46" w:line="214" w:lineRule="auto"/>
              <w:ind w:left="474"/>
              <w:rPr>
                <w:rFonts w:ascii="宋体" w:hAnsi="宋体" w:eastAsia="宋体" w:cs="宋体"/>
                <w:sz w:val="17"/>
                <w:szCs w:val="17"/>
              </w:rPr>
            </w:pPr>
            <w:r>
              <w:rPr>
                <w:rFonts w:ascii="宋体" w:hAnsi="宋体" w:eastAsia="宋体" w:cs="宋体"/>
                <w:spacing w:val="-1"/>
                <w:sz w:val="17"/>
                <w:szCs w:val="17"/>
              </w:rPr>
              <w:t>2038</w:t>
            </w:r>
          </w:p>
        </w:tc>
        <w:tc>
          <w:tcPr>
            <w:tcW w:w="1258" w:type="dxa"/>
            <w:tcBorders>
              <w:top w:val="single" w:color="000000" w:sz="10" w:space="0"/>
              <w:right w:val="single" w:color="000000" w:sz="10" w:space="0"/>
            </w:tcBorders>
            <w:vAlign w:val="top"/>
          </w:tcPr>
          <w:p w14:paraId="71DA95D4">
            <w:pPr>
              <w:spacing w:before="46" w:line="214" w:lineRule="auto"/>
              <w:ind w:left="388"/>
              <w:rPr>
                <w:rFonts w:ascii="宋体" w:hAnsi="宋体" w:eastAsia="宋体" w:cs="宋体"/>
                <w:sz w:val="17"/>
                <w:szCs w:val="17"/>
              </w:rPr>
            </w:pPr>
            <w:r>
              <w:rPr>
                <w:rFonts w:ascii="宋体" w:hAnsi="宋体" w:eastAsia="宋体" w:cs="宋体"/>
                <w:spacing w:val="-1"/>
                <w:sz w:val="17"/>
                <w:szCs w:val="17"/>
              </w:rPr>
              <w:t>2039.3</w:t>
            </w:r>
          </w:p>
        </w:tc>
      </w:tr>
      <w:tr w14:paraId="12CE5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574" w:type="dxa"/>
            <w:vMerge w:val="continue"/>
            <w:tcBorders>
              <w:top w:val="nil"/>
              <w:left w:val="single" w:color="000000" w:sz="10" w:space="0"/>
            </w:tcBorders>
            <w:vAlign w:val="top"/>
          </w:tcPr>
          <w:p w14:paraId="36FA311A">
            <w:pPr>
              <w:rPr>
                <w:rFonts w:ascii="Arial"/>
                <w:sz w:val="21"/>
              </w:rPr>
            </w:pPr>
          </w:p>
        </w:tc>
        <w:tc>
          <w:tcPr>
            <w:tcW w:w="1949" w:type="dxa"/>
            <w:vMerge w:val="continue"/>
            <w:tcBorders>
              <w:top w:val="nil"/>
            </w:tcBorders>
            <w:vAlign w:val="top"/>
          </w:tcPr>
          <w:p w14:paraId="294A35F0">
            <w:pPr>
              <w:rPr>
                <w:rFonts w:ascii="Arial"/>
                <w:sz w:val="21"/>
              </w:rPr>
            </w:pPr>
          </w:p>
        </w:tc>
        <w:tc>
          <w:tcPr>
            <w:tcW w:w="1138" w:type="dxa"/>
            <w:vMerge w:val="continue"/>
            <w:tcBorders>
              <w:top w:val="nil"/>
            </w:tcBorders>
            <w:vAlign w:val="top"/>
          </w:tcPr>
          <w:p w14:paraId="55345F64">
            <w:pPr>
              <w:rPr>
                <w:rFonts w:ascii="Arial"/>
                <w:sz w:val="21"/>
              </w:rPr>
            </w:pPr>
          </w:p>
        </w:tc>
        <w:tc>
          <w:tcPr>
            <w:tcW w:w="1229" w:type="dxa"/>
            <w:vAlign w:val="top"/>
          </w:tcPr>
          <w:p w14:paraId="7AD5239A">
            <w:pPr>
              <w:spacing w:before="68" w:line="227" w:lineRule="auto"/>
              <w:ind w:left="415"/>
              <w:rPr>
                <w:rFonts w:ascii="宋体" w:hAnsi="宋体" w:eastAsia="宋体" w:cs="宋体"/>
                <w:sz w:val="17"/>
                <w:szCs w:val="17"/>
              </w:rPr>
            </w:pPr>
            <w:r>
              <w:rPr>
                <w:rFonts w:ascii="宋体" w:hAnsi="宋体" w:eastAsia="宋体" w:cs="宋体"/>
                <w:spacing w:val="-1"/>
                <w:sz w:val="17"/>
                <w:szCs w:val="17"/>
              </w:rPr>
              <w:t>8.25</w:t>
            </w:r>
          </w:p>
        </w:tc>
        <w:tc>
          <w:tcPr>
            <w:tcW w:w="1243" w:type="dxa"/>
            <w:vAlign w:val="top"/>
          </w:tcPr>
          <w:p w14:paraId="3319E10F">
            <w:pPr>
              <w:spacing w:before="68" w:line="227" w:lineRule="auto"/>
              <w:ind w:left="429"/>
              <w:rPr>
                <w:rFonts w:ascii="宋体" w:hAnsi="宋体" w:eastAsia="宋体" w:cs="宋体"/>
                <w:sz w:val="17"/>
                <w:szCs w:val="17"/>
              </w:rPr>
            </w:pPr>
            <w:r>
              <w:rPr>
                <w:rFonts w:ascii="宋体" w:hAnsi="宋体" w:eastAsia="宋体" w:cs="宋体"/>
                <w:spacing w:val="-1"/>
                <w:sz w:val="17"/>
                <w:szCs w:val="17"/>
              </w:rPr>
              <w:t>9.25</w:t>
            </w:r>
          </w:p>
        </w:tc>
        <w:tc>
          <w:tcPr>
            <w:tcW w:w="1243" w:type="dxa"/>
            <w:vAlign w:val="top"/>
          </w:tcPr>
          <w:p w14:paraId="35811076">
            <w:pPr>
              <w:spacing w:before="68" w:line="227" w:lineRule="auto"/>
              <w:ind w:left="398"/>
              <w:rPr>
                <w:rFonts w:ascii="宋体" w:hAnsi="宋体" w:eastAsia="宋体" w:cs="宋体"/>
                <w:sz w:val="17"/>
                <w:szCs w:val="17"/>
              </w:rPr>
            </w:pPr>
            <w:r>
              <w:rPr>
                <w:rFonts w:ascii="宋体" w:hAnsi="宋体" w:eastAsia="宋体" w:cs="宋体"/>
                <w:spacing w:val="-3"/>
                <w:sz w:val="17"/>
                <w:szCs w:val="17"/>
              </w:rPr>
              <w:t>10.25</w:t>
            </w:r>
          </w:p>
        </w:tc>
        <w:tc>
          <w:tcPr>
            <w:tcW w:w="1243" w:type="dxa"/>
            <w:vAlign w:val="top"/>
          </w:tcPr>
          <w:p w14:paraId="49E4FCED">
            <w:pPr>
              <w:spacing w:before="68" w:line="227" w:lineRule="auto"/>
              <w:ind w:left="398"/>
              <w:rPr>
                <w:rFonts w:ascii="宋体" w:hAnsi="宋体" w:eastAsia="宋体" w:cs="宋体"/>
                <w:sz w:val="17"/>
                <w:szCs w:val="17"/>
              </w:rPr>
            </w:pPr>
            <w:r>
              <w:rPr>
                <w:rFonts w:ascii="宋体" w:hAnsi="宋体" w:eastAsia="宋体" w:cs="宋体"/>
                <w:spacing w:val="-3"/>
                <w:sz w:val="17"/>
                <w:szCs w:val="17"/>
              </w:rPr>
              <w:t>11.25</w:t>
            </w:r>
          </w:p>
        </w:tc>
        <w:tc>
          <w:tcPr>
            <w:tcW w:w="1243" w:type="dxa"/>
            <w:vAlign w:val="top"/>
          </w:tcPr>
          <w:p w14:paraId="07289C0B">
            <w:pPr>
              <w:spacing w:before="68" w:line="227" w:lineRule="auto"/>
              <w:ind w:left="398"/>
              <w:rPr>
                <w:rFonts w:ascii="宋体" w:hAnsi="宋体" w:eastAsia="宋体" w:cs="宋体"/>
                <w:sz w:val="17"/>
                <w:szCs w:val="17"/>
              </w:rPr>
            </w:pPr>
            <w:r>
              <w:rPr>
                <w:rFonts w:ascii="宋体" w:hAnsi="宋体" w:eastAsia="宋体" w:cs="宋体"/>
                <w:spacing w:val="-3"/>
                <w:sz w:val="17"/>
                <w:szCs w:val="17"/>
              </w:rPr>
              <w:t>12.25</w:t>
            </w:r>
          </w:p>
        </w:tc>
        <w:tc>
          <w:tcPr>
            <w:tcW w:w="1244" w:type="dxa"/>
            <w:vAlign w:val="top"/>
          </w:tcPr>
          <w:p w14:paraId="015F302D">
            <w:pPr>
              <w:spacing w:before="68" w:line="227" w:lineRule="auto"/>
              <w:ind w:left="399"/>
              <w:rPr>
                <w:rFonts w:ascii="宋体" w:hAnsi="宋体" w:eastAsia="宋体" w:cs="宋体"/>
                <w:sz w:val="17"/>
                <w:szCs w:val="17"/>
              </w:rPr>
            </w:pPr>
            <w:r>
              <w:rPr>
                <w:rFonts w:ascii="宋体" w:hAnsi="宋体" w:eastAsia="宋体" w:cs="宋体"/>
                <w:spacing w:val="-3"/>
                <w:sz w:val="17"/>
                <w:szCs w:val="17"/>
              </w:rPr>
              <w:t>13.25</w:t>
            </w:r>
          </w:p>
        </w:tc>
        <w:tc>
          <w:tcPr>
            <w:tcW w:w="1243" w:type="dxa"/>
            <w:vAlign w:val="top"/>
          </w:tcPr>
          <w:p w14:paraId="380DE5E0">
            <w:pPr>
              <w:spacing w:before="68" w:line="227" w:lineRule="auto"/>
              <w:ind w:left="398"/>
              <w:rPr>
                <w:rFonts w:ascii="宋体" w:hAnsi="宋体" w:eastAsia="宋体" w:cs="宋体"/>
                <w:sz w:val="17"/>
                <w:szCs w:val="17"/>
              </w:rPr>
            </w:pPr>
            <w:r>
              <w:rPr>
                <w:rFonts w:ascii="宋体" w:hAnsi="宋体" w:eastAsia="宋体" w:cs="宋体"/>
                <w:spacing w:val="-3"/>
                <w:sz w:val="17"/>
                <w:szCs w:val="17"/>
              </w:rPr>
              <w:t>14.25</w:t>
            </w:r>
          </w:p>
        </w:tc>
        <w:tc>
          <w:tcPr>
            <w:tcW w:w="1258" w:type="dxa"/>
            <w:tcBorders>
              <w:right w:val="single" w:color="000000" w:sz="10" w:space="0"/>
            </w:tcBorders>
            <w:vAlign w:val="top"/>
          </w:tcPr>
          <w:p w14:paraId="181B7C6C">
            <w:pPr>
              <w:spacing w:before="68" w:line="227" w:lineRule="auto"/>
              <w:ind w:left="398"/>
              <w:rPr>
                <w:rFonts w:ascii="宋体" w:hAnsi="宋体" w:eastAsia="宋体" w:cs="宋体"/>
                <w:sz w:val="17"/>
                <w:szCs w:val="17"/>
              </w:rPr>
            </w:pPr>
            <w:r>
              <w:rPr>
                <w:rFonts w:ascii="宋体" w:hAnsi="宋体" w:eastAsia="宋体" w:cs="宋体"/>
                <w:spacing w:val="-3"/>
                <w:sz w:val="17"/>
                <w:szCs w:val="17"/>
              </w:rPr>
              <w:t>14.43</w:t>
            </w:r>
          </w:p>
        </w:tc>
      </w:tr>
      <w:tr w14:paraId="7C44F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574" w:type="dxa"/>
            <w:tcBorders>
              <w:left w:val="single" w:color="000000" w:sz="10" w:space="0"/>
            </w:tcBorders>
            <w:vAlign w:val="top"/>
          </w:tcPr>
          <w:p w14:paraId="04A8D631">
            <w:pPr>
              <w:rPr>
                <w:rFonts w:ascii="Arial"/>
                <w:sz w:val="21"/>
              </w:rPr>
            </w:pPr>
          </w:p>
        </w:tc>
        <w:tc>
          <w:tcPr>
            <w:tcW w:w="1949" w:type="dxa"/>
            <w:vAlign w:val="top"/>
          </w:tcPr>
          <w:p w14:paraId="63104138">
            <w:pPr>
              <w:spacing w:before="73" w:line="204" w:lineRule="auto"/>
              <w:ind w:left="29"/>
              <w:rPr>
                <w:rFonts w:ascii="宋体" w:hAnsi="宋体" w:eastAsia="宋体" w:cs="宋体"/>
                <w:sz w:val="17"/>
                <w:szCs w:val="17"/>
              </w:rPr>
            </w:pPr>
            <w:r>
              <w:rPr>
                <w:rFonts w:ascii="宋体" w:hAnsi="宋体" w:eastAsia="宋体" w:cs="宋体"/>
                <w:spacing w:val="1"/>
                <w:sz w:val="17"/>
                <w:szCs w:val="17"/>
              </w:rPr>
              <w:t>原煤产量(万吨)</w:t>
            </w:r>
          </w:p>
        </w:tc>
        <w:tc>
          <w:tcPr>
            <w:tcW w:w="1138" w:type="dxa"/>
            <w:vAlign w:val="top"/>
          </w:tcPr>
          <w:p w14:paraId="269E4AB9">
            <w:pPr>
              <w:spacing w:before="73" w:line="204" w:lineRule="auto"/>
              <w:ind w:right="27"/>
              <w:jc w:val="right"/>
              <w:rPr>
                <w:rFonts w:ascii="宋体" w:hAnsi="宋体" w:eastAsia="宋体" w:cs="宋体"/>
                <w:sz w:val="17"/>
                <w:szCs w:val="17"/>
              </w:rPr>
            </w:pPr>
            <w:r>
              <w:rPr>
                <w:rFonts w:ascii="宋体" w:hAnsi="宋体" w:eastAsia="宋体" w:cs="宋体"/>
                <w:sz w:val="17"/>
                <w:szCs w:val="17"/>
              </w:rPr>
              <w:t>865.99</w:t>
            </w:r>
          </w:p>
        </w:tc>
        <w:tc>
          <w:tcPr>
            <w:tcW w:w="1229" w:type="dxa"/>
            <w:vAlign w:val="top"/>
          </w:tcPr>
          <w:p w14:paraId="5E54433D">
            <w:pPr>
              <w:spacing w:before="73" w:line="204" w:lineRule="auto"/>
              <w:ind w:left="415"/>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0FE1FB74">
            <w:pPr>
              <w:spacing w:before="73" w:line="204" w:lineRule="auto"/>
              <w:ind w:left="429"/>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7D333391">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7D018AE0">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0683DACB">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4" w:type="dxa"/>
            <w:vAlign w:val="top"/>
          </w:tcPr>
          <w:p w14:paraId="691510F9">
            <w:pPr>
              <w:spacing w:before="73" w:line="204" w:lineRule="auto"/>
              <w:ind w:left="430"/>
              <w:rPr>
                <w:rFonts w:ascii="宋体" w:hAnsi="宋体" w:eastAsia="宋体" w:cs="宋体"/>
                <w:sz w:val="17"/>
                <w:szCs w:val="17"/>
              </w:rPr>
            </w:pPr>
            <w:r>
              <w:rPr>
                <w:rFonts w:ascii="宋体" w:hAnsi="宋体" w:eastAsia="宋体" w:cs="宋体"/>
                <w:spacing w:val="-1"/>
                <w:sz w:val="17"/>
                <w:szCs w:val="17"/>
              </w:rPr>
              <w:t>60.00</w:t>
            </w:r>
          </w:p>
        </w:tc>
        <w:tc>
          <w:tcPr>
            <w:tcW w:w="1243" w:type="dxa"/>
            <w:vAlign w:val="top"/>
          </w:tcPr>
          <w:p w14:paraId="5FC151B7">
            <w:pPr>
              <w:spacing w:before="73" w:line="204" w:lineRule="auto"/>
              <w:ind w:left="429"/>
              <w:rPr>
                <w:rFonts w:ascii="宋体" w:hAnsi="宋体" w:eastAsia="宋体" w:cs="宋体"/>
                <w:sz w:val="17"/>
                <w:szCs w:val="17"/>
              </w:rPr>
            </w:pPr>
            <w:r>
              <w:rPr>
                <w:rFonts w:ascii="宋体" w:hAnsi="宋体" w:eastAsia="宋体" w:cs="宋体"/>
                <w:spacing w:val="-1"/>
                <w:sz w:val="17"/>
                <w:szCs w:val="17"/>
              </w:rPr>
              <w:t>60.00</w:t>
            </w:r>
          </w:p>
        </w:tc>
        <w:tc>
          <w:tcPr>
            <w:tcW w:w="1258" w:type="dxa"/>
            <w:tcBorders>
              <w:right w:val="single" w:color="000000" w:sz="10" w:space="0"/>
            </w:tcBorders>
            <w:vAlign w:val="top"/>
          </w:tcPr>
          <w:p w14:paraId="47168FCD">
            <w:pPr>
              <w:spacing w:before="73" w:line="204" w:lineRule="auto"/>
              <w:ind w:left="441"/>
              <w:rPr>
                <w:rFonts w:ascii="宋体" w:hAnsi="宋体" w:eastAsia="宋体" w:cs="宋体"/>
                <w:sz w:val="17"/>
                <w:szCs w:val="17"/>
              </w:rPr>
            </w:pPr>
            <w:r>
              <w:rPr>
                <w:rFonts w:ascii="宋体" w:hAnsi="宋体" w:eastAsia="宋体" w:cs="宋体"/>
                <w:spacing w:val="-3"/>
                <w:sz w:val="17"/>
                <w:szCs w:val="17"/>
              </w:rPr>
              <w:t>10.99</w:t>
            </w:r>
          </w:p>
        </w:tc>
      </w:tr>
      <w:tr w14:paraId="55A8B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1343F2DE">
            <w:pPr>
              <w:rPr>
                <w:rFonts w:ascii="Arial"/>
                <w:sz w:val="21"/>
              </w:rPr>
            </w:pPr>
          </w:p>
        </w:tc>
        <w:tc>
          <w:tcPr>
            <w:tcW w:w="1949" w:type="dxa"/>
            <w:tcBorders>
              <w:left w:val="nil"/>
            </w:tcBorders>
            <w:vAlign w:val="top"/>
          </w:tcPr>
          <w:p w14:paraId="30F335F5">
            <w:pPr>
              <w:spacing w:before="77" w:line="214" w:lineRule="auto"/>
              <w:ind w:left="174"/>
              <w:rPr>
                <w:rFonts w:ascii="宋体" w:hAnsi="宋体" w:eastAsia="宋体" w:cs="宋体"/>
                <w:sz w:val="17"/>
                <w:szCs w:val="17"/>
              </w:rPr>
            </w:pPr>
            <w:r>
              <w:rPr>
                <w:rFonts w:ascii="宋体" w:hAnsi="宋体" w:eastAsia="宋体" w:cs="宋体"/>
                <w:b/>
                <w:bCs/>
                <w:sz w:val="17"/>
                <w:szCs w:val="17"/>
              </w:rPr>
              <w:t>一、生产成本</w:t>
            </w:r>
          </w:p>
        </w:tc>
        <w:tc>
          <w:tcPr>
            <w:tcW w:w="1138" w:type="dxa"/>
            <w:vAlign w:val="top"/>
          </w:tcPr>
          <w:p w14:paraId="2F3DC132">
            <w:pPr>
              <w:rPr>
                <w:rFonts w:ascii="Arial"/>
                <w:sz w:val="21"/>
              </w:rPr>
            </w:pPr>
          </w:p>
        </w:tc>
        <w:tc>
          <w:tcPr>
            <w:tcW w:w="1229" w:type="dxa"/>
            <w:vAlign w:val="top"/>
          </w:tcPr>
          <w:p w14:paraId="72F07296">
            <w:pPr>
              <w:rPr>
                <w:rFonts w:ascii="Arial"/>
                <w:sz w:val="21"/>
              </w:rPr>
            </w:pPr>
          </w:p>
        </w:tc>
        <w:tc>
          <w:tcPr>
            <w:tcW w:w="1243" w:type="dxa"/>
            <w:vAlign w:val="top"/>
          </w:tcPr>
          <w:p w14:paraId="7FD46BD6">
            <w:pPr>
              <w:rPr>
                <w:rFonts w:ascii="Arial"/>
                <w:sz w:val="21"/>
              </w:rPr>
            </w:pPr>
          </w:p>
        </w:tc>
        <w:tc>
          <w:tcPr>
            <w:tcW w:w="1243" w:type="dxa"/>
            <w:vAlign w:val="top"/>
          </w:tcPr>
          <w:p w14:paraId="110A86B7">
            <w:pPr>
              <w:rPr>
                <w:rFonts w:ascii="Arial"/>
                <w:sz w:val="21"/>
              </w:rPr>
            </w:pPr>
          </w:p>
        </w:tc>
        <w:tc>
          <w:tcPr>
            <w:tcW w:w="1243" w:type="dxa"/>
            <w:vAlign w:val="top"/>
          </w:tcPr>
          <w:p w14:paraId="3C9BD5B4">
            <w:pPr>
              <w:rPr>
                <w:rFonts w:ascii="Arial"/>
                <w:sz w:val="21"/>
              </w:rPr>
            </w:pPr>
          </w:p>
        </w:tc>
        <w:tc>
          <w:tcPr>
            <w:tcW w:w="1243" w:type="dxa"/>
            <w:vAlign w:val="top"/>
          </w:tcPr>
          <w:p w14:paraId="3B061D84">
            <w:pPr>
              <w:rPr>
                <w:rFonts w:ascii="Arial"/>
                <w:sz w:val="21"/>
              </w:rPr>
            </w:pPr>
          </w:p>
        </w:tc>
        <w:tc>
          <w:tcPr>
            <w:tcW w:w="1244" w:type="dxa"/>
            <w:vAlign w:val="top"/>
          </w:tcPr>
          <w:p w14:paraId="34D7D0CB">
            <w:pPr>
              <w:rPr>
                <w:rFonts w:ascii="Arial"/>
                <w:sz w:val="21"/>
              </w:rPr>
            </w:pPr>
          </w:p>
        </w:tc>
        <w:tc>
          <w:tcPr>
            <w:tcW w:w="1243" w:type="dxa"/>
            <w:vAlign w:val="top"/>
          </w:tcPr>
          <w:p w14:paraId="410DC2B1">
            <w:pPr>
              <w:rPr>
                <w:rFonts w:ascii="Arial"/>
                <w:sz w:val="21"/>
              </w:rPr>
            </w:pPr>
          </w:p>
        </w:tc>
        <w:tc>
          <w:tcPr>
            <w:tcW w:w="1258" w:type="dxa"/>
            <w:tcBorders>
              <w:right w:val="single" w:color="000000" w:sz="10" w:space="0"/>
            </w:tcBorders>
            <w:vAlign w:val="top"/>
          </w:tcPr>
          <w:p w14:paraId="0B03E570">
            <w:pPr>
              <w:rPr>
                <w:rFonts w:ascii="Arial"/>
                <w:sz w:val="21"/>
              </w:rPr>
            </w:pPr>
          </w:p>
        </w:tc>
      </w:tr>
      <w:tr w14:paraId="2AD3D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0413EA3F">
            <w:pPr>
              <w:spacing w:before="87" w:line="204" w:lineRule="auto"/>
              <w:ind w:left="256"/>
              <w:rPr>
                <w:rFonts w:ascii="宋体" w:hAnsi="宋体" w:eastAsia="宋体" w:cs="宋体"/>
                <w:sz w:val="17"/>
                <w:szCs w:val="17"/>
              </w:rPr>
            </w:pPr>
            <w:r>
              <w:rPr>
                <w:rFonts w:ascii="宋体" w:hAnsi="宋体" w:eastAsia="宋体" w:cs="宋体"/>
                <w:sz w:val="17"/>
                <w:szCs w:val="17"/>
              </w:rPr>
              <w:t>1</w:t>
            </w:r>
          </w:p>
        </w:tc>
        <w:tc>
          <w:tcPr>
            <w:tcW w:w="1949" w:type="dxa"/>
            <w:vAlign w:val="top"/>
          </w:tcPr>
          <w:p w14:paraId="6C60F99F">
            <w:pPr>
              <w:spacing w:before="87" w:line="204" w:lineRule="auto"/>
              <w:ind w:left="28"/>
              <w:rPr>
                <w:rFonts w:ascii="宋体" w:hAnsi="宋体" w:eastAsia="宋体" w:cs="宋体"/>
                <w:sz w:val="17"/>
                <w:szCs w:val="17"/>
              </w:rPr>
            </w:pPr>
            <w:r>
              <w:rPr>
                <w:rFonts w:ascii="宋体" w:hAnsi="宋体" w:eastAsia="宋体" w:cs="宋体"/>
                <w:sz w:val="17"/>
                <w:szCs w:val="17"/>
              </w:rPr>
              <w:t>外购材料费</w:t>
            </w:r>
          </w:p>
        </w:tc>
        <w:tc>
          <w:tcPr>
            <w:tcW w:w="1138" w:type="dxa"/>
            <w:vAlign w:val="top"/>
          </w:tcPr>
          <w:p w14:paraId="544CF25D">
            <w:pPr>
              <w:spacing w:before="87" w:line="204" w:lineRule="auto"/>
              <w:ind w:right="27"/>
              <w:jc w:val="right"/>
              <w:rPr>
                <w:rFonts w:ascii="宋体" w:hAnsi="宋体" w:eastAsia="宋体" w:cs="宋体"/>
                <w:sz w:val="17"/>
                <w:szCs w:val="17"/>
              </w:rPr>
            </w:pPr>
            <w:r>
              <w:rPr>
                <w:rFonts w:ascii="宋体" w:hAnsi="宋体" w:eastAsia="宋体" w:cs="宋体"/>
                <w:sz w:val="17"/>
                <w:szCs w:val="17"/>
              </w:rPr>
              <w:t>26,646.46</w:t>
            </w:r>
          </w:p>
        </w:tc>
        <w:tc>
          <w:tcPr>
            <w:tcW w:w="1229" w:type="dxa"/>
            <w:vAlign w:val="top"/>
          </w:tcPr>
          <w:p w14:paraId="249A4D55">
            <w:pPr>
              <w:spacing w:before="87" w:line="204" w:lineRule="auto"/>
              <w:ind w:left="297"/>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300F7EDB">
            <w:pPr>
              <w:spacing w:before="87" w:line="204"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6700D852">
            <w:pPr>
              <w:spacing w:before="87" w:line="204"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7975417E">
            <w:pPr>
              <w:spacing w:before="87" w:line="204"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6DF8631B">
            <w:pPr>
              <w:spacing w:before="87" w:line="204"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4" w:type="dxa"/>
            <w:vAlign w:val="top"/>
          </w:tcPr>
          <w:p w14:paraId="5C00C2D0">
            <w:pPr>
              <w:spacing w:before="87" w:line="204" w:lineRule="auto"/>
              <w:ind w:left="311"/>
              <w:rPr>
                <w:rFonts w:ascii="宋体" w:hAnsi="宋体" w:eastAsia="宋体" w:cs="宋体"/>
                <w:sz w:val="17"/>
                <w:szCs w:val="17"/>
              </w:rPr>
            </w:pPr>
            <w:r>
              <w:rPr>
                <w:rFonts w:ascii="宋体" w:hAnsi="宋体" w:eastAsia="宋体" w:cs="宋体"/>
                <w:spacing w:val="-2"/>
                <w:sz w:val="17"/>
                <w:szCs w:val="17"/>
              </w:rPr>
              <w:t>1,846.19</w:t>
            </w:r>
          </w:p>
        </w:tc>
        <w:tc>
          <w:tcPr>
            <w:tcW w:w="1243" w:type="dxa"/>
            <w:vAlign w:val="top"/>
          </w:tcPr>
          <w:p w14:paraId="43DBF46D">
            <w:pPr>
              <w:spacing w:before="87" w:line="204" w:lineRule="auto"/>
              <w:ind w:left="310"/>
              <w:rPr>
                <w:rFonts w:ascii="宋体" w:hAnsi="宋体" w:eastAsia="宋体" w:cs="宋体"/>
                <w:sz w:val="17"/>
                <w:szCs w:val="17"/>
              </w:rPr>
            </w:pPr>
            <w:r>
              <w:rPr>
                <w:rFonts w:ascii="宋体" w:hAnsi="宋体" w:eastAsia="宋体" w:cs="宋体"/>
                <w:spacing w:val="-2"/>
                <w:sz w:val="17"/>
                <w:szCs w:val="17"/>
              </w:rPr>
              <w:t>1,846.19</w:t>
            </w:r>
          </w:p>
        </w:tc>
        <w:tc>
          <w:tcPr>
            <w:tcW w:w="1258" w:type="dxa"/>
            <w:tcBorders>
              <w:right w:val="single" w:color="000000" w:sz="10" w:space="0"/>
            </w:tcBorders>
            <w:vAlign w:val="top"/>
          </w:tcPr>
          <w:p w14:paraId="7F17FE83">
            <w:pPr>
              <w:spacing w:before="87" w:line="204" w:lineRule="auto"/>
              <w:ind w:left="387"/>
              <w:rPr>
                <w:rFonts w:ascii="宋体" w:hAnsi="宋体" w:eastAsia="宋体" w:cs="宋体"/>
                <w:sz w:val="17"/>
                <w:szCs w:val="17"/>
              </w:rPr>
            </w:pPr>
            <w:r>
              <w:rPr>
                <w:rFonts w:ascii="宋体" w:hAnsi="宋体" w:eastAsia="宋体" w:cs="宋体"/>
                <w:spacing w:val="-1"/>
                <w:sz w:val="17"/>
                <w:szCs w:val="17"/>
              </w:rPr>
              <w:t>338.18</w:t>
            </w:r>
          </w:p>
        </w:tc>
      </w:tr>
      <w:tr w14:paraId="3EE3A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64B9ECC4">
            <w:pPr>
              <w:spacing w:before="88" w:line="203" w:lineRule="auto"/>
              <w:ind w:left="245"/>
              <w:rPr>
                <w:rFonts w:ascii="宋体" w:hAnsi="宋体" w:eastAsia="宋体" w:cs="宋体"/>
                <w:sz w:val="17"/>
                <w:szCs w:val="17"/>
              </w:rPr>
            </w:pPr>
            <w:r>
              <w:rPr>
                <w:rFonts w:ascii="宋体" w:hAnsi="宋体" w:eastAsia="宋体" w:cs="宋体"/>
                <w:sz w:val="17"/>
                <w:szCs w:val="17"/>
              </w:rPr>
              <w:t>2</w:t>
            </w:r>
          </w:p>
        </w:tc>
        <w:tc>
          <w:tcPr>
            <w:tcW w:w="1949" w:type="dxa"/>
            <w:vAlign w:val="top"/>
          </w:tcPr>
          <w:p w14:paraId="5ACB2B4E">
            <w:pPr>
              <w:spacing w:before="88" w:line="203" w:lineRule="auto"/>
              <w:ind w:left="28"/>
              <w:rPr>
                <w:rFonts w:ascii="宋体" w:hAnsi="宋体" w:eastAsia="宋体" w:cs="宋体"/>
                <w:sz w:val="17"/>
                <w:szCs w:val="17"/>
              </w:rPr>
            </w:pPr>
            <w:r>
              <w:rPr>
                <w:rFonts w:ascii="宋体" w:hAnsi="宋体" w:eastAsia="宋体" w:cs="宋体"/>
                <w:spacing w:val="1"/>
                <w:sz w:val="17"/>
                <w:szCs w:val="17"/>
              </w:rPr>
              <w:t>外购燃料及动力费</w:t>
            </w:r>
          </w:p>
        </w:tc>
        <w:tc>
          <w:tcPr>
            <w:tcW w:w="1138" w:type="dxa"/>
            <w:vAlign w:val="top"/>
          </w:tcPr>
          <w:p w14:paraId="21613F86">
            <w:pPr>
              <w:spacing w:before="88" w:line="203" w:lineRule="auto"/>
              <w:ind w:right="27"/>
              <w:jc w:val="right"/>
              <w:rPr>
                <w:rFonts w:ascii="宋体" w:hAnsi="宋体" w:eastAsia="宋体" w:cs="宋体"/>
                <w:sz w:val="17"/>
                <w:szCs w:val="17"/>
              </w:rPr>
            </w:pPr>
            <w:r>
              <w:rPr>
                <w:rFonts w:ascii="宋体" w:hAnsi="宋体" w:eastAsia="宋体" w:cs="宋体"/>
                <w:spacing w:val="-1"/>
                <w:sz w:val="17"/>
                <w:szCs w:val="17"/>
              </w:rPr>
              <w:t>12,629.67</w:t>
            </w:r>
          </w:p>
        </w:tc>
        <w:tc>
          <w:tcPr>
            <w:tcW w:w="1229" w:type="dxa"/>
            <w:vAlign w:val="top"/>
          </w:tcPr>
          <w:p w14:paraId="4E4F6C44">
            <w:pPr>
              <w:spacing w:before="88" w:line="203" w:lineRule="auto"/>
              <w:ind w:left="370"/>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2D0C4E72">
            <w:pPr>
              <w:spacing w:before="88" w:line="203" w:lineRule="auto"/>
              <w:ind w:left="384"/>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2D5FC7A9">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314C14B1">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26C927B5">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4" w:type="dxa"/>
            <w:vAlign w:val="top"/>
          </w:tcPr>
          <w:p w14:paraId="2D8B126E">
            <w:pPr>
              <w:spacing w:before="88" w:line="203" w:lineRule="auto"/>
              <w:ind w:left="385"/>
              <w:rPr>
                <w:rFonts w:ascii="宋体" w:hAnsi="宋体" w:eastAsia="宋体" w:cs="宋体"/>
                <w:sz w:val="17"/>
                <w:szCs w:val="17"/>
              </w:rPr>
            </w:pPr>
            <w:r>
              <w:rPr>
                <w:rFonts w:ascii="宋体" w:hAnsi="宋体" w:eastAsia="宋体" w:cs="宋体"/>
                <w:sz w:val="17"/>
                <w:szCs w:val="17"/>
              </w:rPr>
              <w:t>875.04</w:t>
            </w:r>
          </w:p>
        </w:tc>
        <w:tc>
          <w:tcPr>
            <w:tcW w:w="1243" w:type="dxa"/>
            <w:vAlign w:val="top"/>
          </w:tcPr>
          <w:p w14:paraId="1C4260A7">
            <w:pPr>
              <w:spacing w:before="88" w:line="203" w:lineRule="auto"/>
              <w:ind w:left="384"/>
              <w:rPr>
                <w:rFonts w:ascii="宋体" w:hAnsi="宋体" w:eastAsia="宋体" w:cs="宋体"/>
                <w:sz w:val="17"/>
                <w:szCs w:val="17"/>
              </w:rPr>
            </w:pPr>
            <w:r>
              <w:rPr>
                <w:rFonts w:ascii="宋体" w:hAnsi="宋体" w:eastAsia="宋体" w:cs="宋体"/>
                <w:sz w:val="17"/>
                <w:szCs w:val="17"/>
              </w:rPr>
              <w:t>875.04</w:t>
            </w:r>
          </w:p>
        </w:tc>
        <w:tc>
          <w:tcPr>
            <w:tcW w:w="1258" w:type="dxa"/>
            <w:tcBorders>
              <w:right w:val="single" w:color="000000" w:sz="10" w:space="0"/>
            </w:tcBorders>
            <w:vAlign w:val="top"/>
          </w:tcPr>
          <w:p w14:paraId="7782B816">
            <w:pPr>
              <w:spacing w:before="88" w:line="203" w:lineRule="auto"/>
              <w:ind w:left="396"/>
              <w:rPr>
                <w:rFonts w:ascii="宋体" w:hAnsi="宋体" w:eastAsia="宋体" w:cs="宋体"/>
                <w:sz w:val="17"/>
                <w:szCs w:val="17"/>
              </w:rPr>
            </w:pPr>
            <w:r>
              <w:rPr>
                <w:rFonts w:ascii="宋体" w:hAnsi="宋体" w:eastAsia="宋体" w:cs="宋体"/>
                <w:spacing w:val="-2"/>
                <w:sz w:val="17"/>
                <w:szCs w:val="17"/>
              </w:rPr>
              <w:t>160.29</w:t>
            </w:r>
          </w:p>
        </w:tc>
      </w:tr>
      <w:tr w14:paraId="47A35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B175989">
            <w:pPr>
              <w:spacing w:before="88" w:line="203" w:lineRule="auto"/>
              <w:ind w:left="246"/>
              <w:rPr>
                <w:rFonts w:ascii="宋体" w:hAnsi="宋体" w:eastAsia="宋体" w:cs="宋体"/>
                <w:sz w:val="17"/>
                <w:szCs w:val="17"/>
              </w:rPr>
            </w:pPr>
            <w:r>
              <w:rPr>
                <w:rFonts w:ascii="宋体" w:hAnsi="宋体" w:eastAsia="宋体" w:cs="宋体"/>
                <w:sz w:val="17"/>
                <w:szCs w:val="17"/>
              </w:rPr>
              <w:t>3</w:t>
            </w:r>
          </w:p>
        </w:tc>
        <w:tc>
          <w:tcPr>
            <w:tcW w:w="1949" w:type="dxa"/>
            <w:vAlign w:val="top"/>
          </w:tcPr>
          <w:p w14:paraId="35835E11">
            <w:pPr>
              <w:spacing w:before="88" w:line="203" w:lineRule="auto"/>
              <w:ind w:left="26"/>
              <w:rPr>
                <w:rFonts w:ascii="宋体" w:hAnsi="宋体" w:eastAsia="宋体" w:cs="宋体"/>
                <w:sz w:val="17"/>
                <w:szCs w:val="17"/>
              </w:rPr>
            </w:pPr>
            <w:r>
              <w:rPr>
                <w:rFonts w:ascii="宋体" w:hAnsi="宋体" w:eastAsia="宋体" w:cs="宋体"/>
                <w:spacing w:val="1"/>
                <w:sz w:val="17"/>
                <w:szCs w:val="17"/>
              </w:rPr>
              <w:t>生产人员职工薪酬</w:t>
            </w:r>
          </w:p>
        </w:tc>
        <w:tc>
          <w:tcPr>
            <w:tcW w:w="1138" w:type="dxa"/>
            <w:vAlign w:val="top"/>
          </w:tcPr>
          <w:p w14:paraId="27CD677F">
            <w:pPr>
              <w:spacing w:before="88" w:line="203" w:lineRule="auto"/>
              <w:ind w:right="27"/>
              <w:jc w:val="right"/>
              <w:rPr>
                <w:rFonts w:ascii="宋体" w:hAnsi="宋体" w:eastAsia="宋体" w:cs="宋体"/>
                <w:sz w:val="17"/>
                <w:szCs w:val="17"/>
              </w:rPr>
            </w:pPr>
            <w:r>
              <w:rPr>
                <w:rFonts w:ascii="宋体" w:hAnsi="宋体" w:eastAsia="宋体" w:cs="宋体"/>
                <w:spacing w:val="-1"/>
                <w:sz w:val="17"/>
                <w:szCs w:val="17"/>
              </w:rPr>
              <w:t>126,070.93</w:t>
            </w:r>
          </w:p>
        </w:tc>
        <w:tc>
          <w:tcPr>
            <w:tcW w:w="1229" w:type="dxa"/>
            <w:vAlign w:val="top"/>
          </w:tcPr>
          <w:p w14:paraId="34C35AE7">
            <w:pPr>
              <w:spacing w:before="88" w:line="203" w:lineRule="auto"/>
              <w:ind w:left="283"/>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39DF69EA">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1AFD78F7">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763DE45C">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139C44DC">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4" w:type="dxa"/>
            <w:vAlign w:val="top"/>
          </w:tcPr>
          <w:p w14:paraId="62BBD020">
            <w:pPr>
              <w:spacing w:before="88" w:line="203" w:lineRule="auto"/>
              <w:ind w:left="298"/>
              <w:rPr>
                <w:rFonts w:ascii="宋体" w:hAnsi="宋体" w:eastAsia="宋体" w:cs="宋体"/>
                <w:sz w:val="17"/>
                <w:szCs w:val="17"/>
              </w:rPr>
            </w:pPr>
            <w:r>
              <w:rPr>
                <w:rFonts w:ascii="宋体" w:hAnsi="宋体" w:eastAsia="宋体" w:cs="宋体"/>
                <w:sz w:val="17"/>
                <w:szCs w:val="17"/>
              </w:rPr>
              <w:t>8,734.80</w:t>
            </w:r>
          </w:p>
        </w:tc>
        <w:tc>
          <w:tcPr>
            <w:tcW w:w="1243" w:type="dxa"/>
            <w:vAlign w:val="top"/>
          </w:tcPr>
          <w:p w14:paraId="4F6141D7">
            <w:pPr>
              <w:spacing w:before="88" w:line="203" w:lineRule="auto"/>
              <w:ind w:left="297"/>
              <w:rPr>
                <w:rFonts w:ascii="宋体" w:hAnsi="宋体" w:eastAsia="宋体" w:cs="宋体"/>
                <w:sz w:val="17"/>
                <w:szCs w:val="17"/>
              </w:rPr>
            </w:pPr>
            <w:r>
              <w:rPr>
                <w:rFonts w:ascii="宋体" w:hAnsi="宋体" w:eastAsia="宋体" w:cs="宋体"/>
                <w:sz w:val="17"/>
                <w:szCs w:val="17"/>
              </w:rPr>
              <w:t>8,734.80</w:t>
            </w:r>
          </w:p>
        </w:tc>
        <w:tc>
          <w:tcPr>
            <w:tcW w:w="1258" w:type="dxa"/>
            <w:tcBorders>
              <w:right w:val="single" w:color="000000" w:sz="10" w:space="0"/>
            </w:tcBorders>
            <w:vAlign w:val="top"/>
          </w:tcPr>
          <w:p w14:paraId="1322E855">
            <w:pPr>
              <w:spacing w:before="88" w:line="203" w:lineRule="auto"/>
              <w:ind w:left="309"/>
              <w:rPr>
                <w:rFonts w:ascii="宋体" w:hAnsi="宋体" w:eastAsia="宋体" w:cs="宋体"/>
                <w:sz w:val="17"/>
                <w:szCs w:val="17"/>
              </w:rPr>
            </w:pPr>
            <w:r>
              <w:rPr>
                <w:rFonts w:ascii="宋体" w:hAnsi="宋体" w:eastAsia="宋体" w:cs="宋体"/>
                <w:spacing w:val="-2"/>
                <w:sz w:val="17"/>
                <w:szCs w:val="17"/>
              </w:rPr>
              <w:t>1,600.03</w:t>
            </w:r>
          </w:p>
        </w:tc>
      </w:tr>
      <w:tr w14:paraId="283D3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575BB344">
            <w:pPr>
              <w:spacing w:before="88" w:line="203" w:lineRule="auto"/>
              <w:ind w:left="242"/>
              <w:rPr>
                <w:rFonts w:ascii="宋体" w:hAnsi="宋体" w:eastAsia="宋体" w:cs="宋体"/>
                <w:sz w:val="17"/>
                <w:szCs w:val="17"/>
              </w:rPr>
            </w:pPr>
            <w:r>
              <w:rPr>
                <w:rFonts w:ascii="宋体" w:hAnsi="宋体" w:eastAsia="宋体" w:cs="宋体"/>
                <w:sz w:val="17"/>
                <w:szCs w:val="17"/>
              </w:rPr>
              <w:t>4</w:t>
            </w:r>
          </w:p>
        </w:tc>
        <w:tc>
          <w:tcPr>
            <w:tcW w:w="1949" w:type="dxa"/>
            <w:vAlign w:val="top"/>
          </w:tcPr>
          <w:p w14:paraId="748DCCDE">
            <w:pPr>
              <w:spacing w:before="88" w:line="203" w:lineRule="auto"/>
              <w:ind w:left="26"/>
              <w:rPr>
                <w:rFonts w:ascii="宋体" w:hAnsi="宋体" w:eastAsia="宋体" w:cs="宋体"/>
                <w:sz w:val="17"/>
                <w:szCs w:val="17"/>
              </w:rPr>
            </w:pPr>
            <w:r>
              <w:rPr>
                <w:rFonts w:ascii="宋体" w:hAnsi="宋体" w:eastAsia="宋体" w:cs="宋体"/>
                <w:sz w:val="17"/>
                <w:szCs w:val="17"/>
              </w:rPr>
              <w:t>折旧费</w:t>
            </w:r>
          </w:p>
        </w:tc>
        <w:tc>
          <w:tcPr>
            <w:tcW w:w="1138" w:type="dxa"/>
            <w:vAlign w:val="top"/>
          </w:tcPr>
          <w:p w14:paraId="0D715363">
            <w:pPr>
              <w:spacing w:before="88" w:line="203" w:lineRule="auto"/>
              <w:ind w:right="27"/>
              <w:jc w:val="right"/>
              <w:rPr>
                <w:rFonts w:ascii="宋体" w:hAnsi="宋体" w:eastAsia="宋体" w:cs="宋体"/>
                <w:sz w:val="17"/>
                <w:szCs w:val="17"/>
              </w:rPr>
            </w:pPr>
            <w:r>
              <w:rPr>
                <w:rFonts w:ascii="宋体" w:hAnsi="宋体" w:eastAsia="宋体" w:cs="宋体"/>
                <w:spacing w:val="-1"/>
                <w:sz w:val="17"/>
                <w:szCs w:val="17"/>
              </w:rPr>
              <w:t>17,685.89</w:t>
            </w:r>
          </w:p>
        </w:tc>
        <w:tc>
          <w:tcPr>
            <w:tcW w:w="1229" w:type="dxa"/>
            <w:vAlign w:val="top"/>
          </w:tcPr>
          <w:p w14:paraId="2A237C46">
            <w:pPr>
              <w:spacing w:before="88" w:line="203" w:lineRule="auto"/>
              <w:ind w:left="295"/>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27F8128F">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258356D2">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24C3B0B9">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636F6539">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44" w:type="dxa"/>
            <w:vAlign w:val="top"/>
          </w:tcPr>
          <w:p w14:paraId="48712E49">
            <w:pPr>
              <w:spacing w:before="88" w:line="203" w:lineRule="auto"/>
              <w:ind w:left="310"/>
              <w:rPr>
                <w:rFonts w:ascii="宋体" w:hAnsi="宋体" w:eastAsia="宋体" w:cs="宋体"/>
                <w:sz w:val="17"/>
                <w:szCs w:val="17"/>
              </w:rPr>
            </w:pPr>
            <w:r>
              <w:rPr>
                <w:rFonts w:ascii="宋体" w:hAnsi="宋体" w:eastAsia="宋体" w:cs="宋体"/>
                <w:spacing w:val="-2"/>
                <w:sz w:val="17"/>
                <w:szCs w:val="17"/>
              </w:rPr>
              <w:t>1,219.72</w:t>
            </w:r>
          </w:p>
        </w:tc>
        <w:tc>
          <w:tcPr>
            <w:tcW w:w="1243" w:type="dxa"/>
            <w:vAlign w:val="top"/>
          </w:tcPr>
          <w:p w14:paraId="4198E97B">
            <w:pPr>
              <w:spacing w:before="88" w:line="203" w:lineRule="auto"/>
              <w:ind w:left="309"/>
              <w:rPr>
                <w:rFonts w:ascii="宋体" w:hAnsi="宋体" w:eastAsia="宋体" w:cs="宋体"/>
                <w:sz w:val="17"/>
                <w:szCs w:val="17"/>
              </w:rPr>
            </w:pPr>
            <w:r>
              <w:rPr>
                <w:rFonts w:ascii="宋体" w:hAnsi="宋体" w:eastAsia="宋体" w:cs="宋体"/>
                <w:spacing w:val="-2"/>
                <w:sz w:val="17"/>
                <w:szCs w:val="17"/>
              </w:rPr>
              <w:t>1,219.72</w:t>
            </w:r>
          </w:p>
        </w:tc>
        <w:tc>
          <w:tcPr>
            <w:tcW w:w="1258" w:type="dxa"/>
            <w:tcBorders>
              <w:right w:val="single" w:color="000000" w:sz="10" w:space="0"/>
            </w:tcBorders>
            <w:vAlign w:val="top"/>
          </w:tcPr>
          <w:p w14:paraId="18B5C3D5">
            <w:pPr>
              <w:spacing w:before="88" w:line="203" w:lineRule="auto"/>
              <w:ind w:left="386"/>
              <w:rPr>
                <w:rFonts w:ascii="宋体" w:hAnsi="宋体" w:eastAsia="宋体" w:cs="宋体"/>
                <w:sz w:val="17"/>
                <w:szCs w:val="17"/>
              </w:rPr>
            </w:pPr>
            <w:r>
              <w:rPr>
                <w:rFonts w:ascii="宋体" w:hAnsi="宋体" w:eastAsia="宋体" w:cs="宋体"/>
                <w:spacing w:val="-1"/>
                <w:sz w:val="17"/>
                <w:szCs w:val="17"/>
              </w:rPr>
              <w:t>304.93</w:t>
            </w:r>
          </w:p>
        </w:tc>
      </w:tr>
      <w:tr w14:paraId="11E56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9BCF52F">
            <w:pPr>
              <w:spacing w:before="88" w:line="203" w:lineRule="auto"/>
              <w:ind w:left="246"/>
              <w:rPr>
                <w:rFonts w:ascii="宋体" w:hAnsi="宋体" w:eastAsia="宋体" w:cs="宋体"/>
                <w:sz w:val="17"/>
                <w:szCs w:val="17"/>
              </w:rPr>
            </w:pPr>
            <w:r>
              <w:rPr>
                <w:rFonts w:ascii="宋体" w:hAnsi="宋体" w:eastAsia="宋体" w:cs="宋体"/>
                <w:sz w:val="17"/>
                <w:szCs w:val="17"/>
              </w:rPr>
              <w:t>5</w:t>
            </w:r>
          </w:p>
        </w:tc>
        <w:tc>
          <w:tcPr>
            <w:tcW w:w="1949" w:type="dxa"/>
            <w:vAlign w:val="top"/>
          </w:tcPr>
          <w:p w14:paraId="35460543">
            <w:pPr>
              <w:spacing w:before="88" w:line="203" w:lineRule="auto"/>
              <w:ind w:left="24"/>
              <w:rPr>
                <w:rFonts w:ascii="宋体" w:hAnsi="宋体" w:eastAsia="宋体" w:cs="宋体"/>
                <w:sz w:val="17"/>
                <w:szCs w:val="17"/>
              </w:rPr>
            </w:pPr>
            <w:r>
              <w:rPr>
                <w:rFonts w:ascii="宋体" w:hAnsi="宋体" w:eastAsia="宋体" w:cs="宋体"/>
                <w:sz w:val="17"/>
                <w:szCs w:val="17"/>
              </w:rPr>
              <w:t>修理费</w:t>
            </w:r>
          </w:p>
        </w:tc>
        <w:tc>
          <w:tcPr>
            <w:tcW w:w="1138" w:type="dxa"/>
            <w:vAlign w:val="top"/>
          </w:tcPr>
          <w:p w14:paraId="5583DC04">
            <w:pPr>
              <w:spacing w:before="88" w:line="203" w:lineRule="auto"/>
              <w:ind w:right="27"/>
              <w:jc w:val="right"/>
              <w:rPr>
                <w:rFonts w:ascii="宋体" w:hAnsi="宋体" w:eastAsia="宋体" w:cs="宋体"/>
                <w:sz w:val="17"/>
                <w:szCs w:val="17"/>
              </w:rPr>
            </w:pPr>
            <w:r>
              <w:rPr>
                <w:rFonts w:ascii="宋体" w:hAnsi="宋体" w:eastAsia="宋体" w:cs="宋体"/>
                <w:spacing w:val="-1"/>
                <w:sz w:val="17"/>
                <w:szCs w:val="17"/>
              </w:rPr>
              <w:t>10,085.34</w:t>
            </w:r>
          </w:p>
        </w:tc>
        <w:tc>
          <w:tcPr>
            <w:tcW w:w="1229" w:type="dxa"/>
            <w:vAlign w:val="top"/>
          </w:tcPr>
          <w:p w14:paraId="4565350D">
            <w:pPr>
              <w:spacing w:before="88" w:line="203" w:lineRule="auto"/>
              <w:ind w:left="369"/>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562BF719">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52CF3653">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41407CB1">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2B6F1909">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4" w:type="dxa"/>
            <w:vAlign w:val="top"/>
          </w:tcPr>
          <w:p w14:paraId="77EF86E2">
            <w:pPr>
              <w:spacing w:before="88" w:line="203" w:lineRule="auto"/>
              <w:ind w:left="384"/>
              <w:rPr>
                <w:rFonts w:ascii="宋体" w:hAnsi="宋体" w:eastAsia="宋体" w:cs="宋体"/>
                <w:sz w:val="17"/>
                <w:szCs w:val="17"/>
              </w:rPr>
            </w:pPr>
            <w:r>
              <w:rPr>
                <w:rFonts w:ascii="宋体" w:hAnsi="宋体" w:eastAsia="宋体" w:cs="宋体"/>
                <w:sz w:val="17"/>
                <w:szCs w:val="17"/>
              </w:rPr>
              <w:t>698.76</w:t>
            </w:r>
          </w:p>
        </w:tc>
        <w:tc>
          <w:tcPr>
            <w:tcW w:w="1243" w:type="dxa"/>
            <w:vAlign w:val="top"/>
          </w:tcPr>
          <w:p w14:paraId="277795B0">
            <w:pPr>
              <w:spacing w:before="88" w:line="203" w:lineRule="auto"/>
              <w:ind w:left="383"/>
              <w:rPr>
                <w:rFonts w:ascii="宋体" w:hAnsi="宋体" w:eastAsia="宋体" w:cs="宋体"/>
                <w:sz w:val="17"/>
                <w:szCs w:val="17"/>
              </w:rPr>
            </w:pPr>
            <w:r>
              <w:rPr>
                <w:rFonts w:ascii="宋体" w:hAnsi="宋体" w:eastAsia="宋体" w:cs="宋体"/>
                <w:sz w:val="17"/>
                <w:szCs w:val="17"/>
              </w:rPr>
              <w:t>698.76</w:t>
            </w:r>
          </w:p>
        </w:tc>
        <w:tc>
          <w:tcPr>
            <w:tcW w:w="1258" w:type="dxa"/>
            <w:tcBorders>
              <w:right w:val="single" w:color="000000" w:sz="10" w:space="0"/>
            </w:tcBorders>
            <w:vAlign w:val="top"/>
          </w:tcPr>
          <w:p w14:paraId="187FB304">
            <w:pPr>
              <w:spacing w:before="88" w:line="203" w:lineRule="auto"/>
              <w:ind w:left="395"/>
              <w:rPr>
                <w:rFonts w:ascii="宋体" w:hAnsi="宋体" w:eastAsia="宋体" w:cs="宋体"/>
                <w:sz w:val="17"/>
                <w:szCs w:val="17"/>
              </w:rPr>
            </w:pPr>
            <w:r>
              <w:rPr>
                <w:rFonts w:ascii="宋体" w:hAnsi="宋体" w:eastAsia="宋体" w:cs="宋体"/>
                <w:spacing w:val="-2"/>
                <w:sz w:val="17"/>
                <w:szCs w:val="17"/>
              </w:rPr>
              <w:t>128.00</w:t>
            </w:r>
          </w:p>
        </w:tc>
      </w:tr>
      <w:tr w14:paraId="6D13B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780C4570">
            <w:pPr>
              <w:spacing w:before="88" w:line="203" w:lineRule="auto"/>
              <w:ind w:left="244"/>
              <w:rPr>
                <w:rFonts w:ascii="宋体" w:hAnsi="宋体" w:eastAsia="宋体" w:cs="宋体"/>
                <w:sz w:val="17"/>
                <w:szCs w:val="17"/>
              </w:rPr>
            </w:pPr>
            <w:r>
              <w:rPr>
                <w:rFonts w:ascii="宋体" w:hAnsi="宋体" w:eastAsia="宋体" w:cs="宋体"/>
                <w:sz w:val="17"/>
                <w:szCs w:val="17"/>
              </w:rPr>
              <w:t>6</w:t>
            </w:r>
          </w:p>
        </w:tc>
        <w:tc>
          <w:tcPr>
            <w:tcW w:w="1949" w:type="dxa"/>
            <w:vAlign w:val="top"/>
          </w:tcPr>
          <w:p w14:paraId="33FBBB4A">
            <w:pPr>
              <w:spacing w:before="88" w:line="203" w:lineRule="auto"/>
              <w:ind w:left="27"/>
              <w:rPr>
                <w:rFonts w:ascii="宋体" w:hAnsi="宋体" w:eastAsia="宋体" w:cs="宋体"/>
                <w:sz w:val="17"/>
                <w:szCs w:val="17"/>
              </w:rPr>
            </w:pPr>
            <w:r>
              <w:rPr>
                <w:rFonts w:ascii="宋体" w:hAnsi="宋体" w:eastAsia="宋体" w:cs="宋体"/>
                <w:spacing w:val="-1"/>
                <w:sz w:val="17"/>
                <w:szCs w:val="17"/>
              </w:rPr>
              <w:t>维简费</w:t>
            </w:r>
          </w:p>
        </w:tc>
        <w:tc>
          <w:tcPr>
            <w:tcW w:w="1138" w:type="dxa"/>
            <w:vAlign w:val="top"/>
          </w:tcPr>
          <w:p w14:paraId="1B085328">
            <w:pPr>
              <w:spacing w:before="88" w:line="203" w:lineRule="auto"/>
              <w:ind w:right="27"/>
              <w:jc w:val="right"/>
              <w:rPr>
                <w:rFonts w:ascii="宋体" w:hAnsi="宋体" w:eastAsia="宋体" w:cs="宋体"/>
                <w:sz w:val="17"/>
                <w:szCs w:val="17"/>
              </w:rPr>
            </w:pPr>
            <w:r>
              <w:rPr>
                <w:rFonts w:ascii="宋体" w:hAnsi="宋体" w:eastAsia="宋体" w:cs="宋体"/>
                <w:sz w:val="17"/>
                <w:szCs w:val="17"/>
              </w:rPr>
              <w:t>5,195.94</w:t>
            </w:r>
          </w:p>
        </w:tc>
        <w:tc>
          <w:tcPr>
            <w:tcW w:w="1229" w:type="dxa"/>
            <w:vAlign w:val="top"/>
          </w:tcPr>
          <w:p w14:paraId="627A7FE3">
            <w:pPr>
              <w:spacing w:before="88" w:line="203" w:lineRule="auto"/>
              <w:ind w:left="371"/>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3A78DA98">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4691EB09">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24EF6FE5">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3C7AFE24">
            <w:pPr>
              <w:spacing w:before="88" w:line="203" w:lineRule="auto"/>
              <w:ind w:left="386"/>
              <w:rPr>
                <w:rFonts w:ascii="宋体" w:hAnsi="宋体" w:eastAsia="宋体" w:cs="宋体"/>
                <w:sz w:val="17"/>
                <w:szCs w:val="17"/>
              </w:rPr>
            </w:pPr>
            <w:r>
              <w:rPr>
                <w:rFonts w:ascii="宋体" w:hAnsi="宋体" w:eastAsia="宋体" w:cs="宋体"/>
                <w:spacing w:val="-1"/>
                <w:sz w:val="17"/>
                <w:szCs w:val="17"/>
              </w:rPr>
              <w:t>360.00</w:t>
            </w:r>
          </w:p>
        </w:tc>
        <w:tc>
          <w:tcPr>
            <w:tcW w:w="1244" w:type="dxa"/>
            <w:vAlign w:val="top"/>
          </w:tcPr>
          <w:p w14:paraId="073EC86E">
            <w:pPr>
              <w:spacing w:before="88" w:line="203" w:lineRule="auto"/>
              <w:ind w:left="386"/>
              <w:rPr>
                <w:rFonts w:ascii="宋体" w:hAnsi="宋体" w:eastAsia="宋体" w:cs="宋体"/>
                <w:sz w:val="17"/>
                <w:szCs w:val="17"/>
              </w:rPr>
            </w:pPr>
            <w:r>
              <w:rPr>
                <w:rFonts w:ascii="宋体" w:hAnsi="宋体" w:eastAsia="宋体" w:cs="宋体"/>
                <w:spacing w:val="-1"/>
                <w:sz w:val="17"/>
                <w:szCs w:val="17"/>
              </w:rPr>
              <w:t>360.00</w:t>
            </w:r>
          </w:p>
        </w:tc>
        <w:tc>
          <w:tcPr>
            <w:tcW w:w="1243" w:type="dxa"/>
            <w:vAlign w:val="top"/>
          </w:tcPr>
          <w:p w14:paraId="4EC481E9">
            <w:pPr>
              <w:spacing w:before="88" w:line="203" w:lineRule="auto"/>
              <w:ind w:left="385"/>
              <w:rPr>
                <w:rFonts w:ascii="宋体" w:hAnsi="宋体" w:eastAsia="宋体" w:cs="宋体"/>
                <w:sz w:val="17"/>
                <w:szCs w:val="17"/>
              </w:rPr>
            </w:pPr>
            <w:r>
              <w:rPr>
                <w:rFonts w:ascii="宋体" w:hAnsi="宋体" w:eastAsia="宋体" w:cs="宋体"/>
                <w:spacing w:val="-1"/>
                <w:sz w:val="17"/>
                <w:szCs w:val="17"/>
              </w:rPr>
              <w:t>360.00</w:t>
            </w:r>
          </w:p>
        </w:tc>
        <w:tc>
          <w:tcPr>
            <w:tcW w:w="1258" w:type="dxa"/>
            <w:tcBorders>
              <w:right w:val="single" w:color="000000" w:sz="10" w:space="0"/>
            </w:tcBorders>
            <w:vAlign w:val="top"/>
          </w:tcPr>
          <w:p w14:paraId="603A891C">
            <w:pPr>
              <w:spacing w:before="88" w:line="203" w:lineRule="auto"/>
              <w:ind w:left="426"/>
              <w:rPr>
                <w:rFonts w:ascii="宋体" w:hAnsi="宋体" w:eastAsia="宋体" w:cs="宋体"/>
                <w:sz w:val="17"/>
                <w:szCs w:val="17"/>
              </w:rPr>
            </w:pPr>
            <w:r>
              <w:rPr>
                <w:rFonts w:ascii="宋体" w:hAnsi="宋体" w:eastAsia="宋体" w:cs="宋体"/>
                <w:spacing w:val="-1"/>
                <w:sz w:val="17"/>
                <w:szCs w:val="17"/>
              </w:rPr>
              <w:t>65.94</w:t>
            </w:r>
          </w:p>
        </w:tc>
      </w:tr>
      <w:tr w14:paraId="1634A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3B134AA5">
            <w:pPr>
              <w:spacing w:before="88" w:line="203" w:lineRule="auto"/>
              <w:ind w:left="158"/>
              <w:rPr>
                <w:rFonts w:ascii="宋体" w:hAnsi="宋体" w:eastAsia="宋体" w:cs="宋体"/>
                <w:sz w:val="17"/>
                <w:szCs w:val="17"/>
              </w:rPr>
            </w:pPr>
            <w:r>
              <w:rPr>
                <w:rFonts w:ascii="宋体" w:hAnsi="宋体" w:eastAsia="宋体" w:cs="宋体"/>
                <w:spacing w:val="-1"/>
                <w:sz w:val="17"/>
                <w:szCs w:val="17"/>
              </w:rPr>
              <w:t>6.1</w:t>
            </w:r>
          </w:p>
        </w:tc>
        <w:tc>
          <w:tcPr>
            <w:tcW w:w="1949" w:type="dxa"/>
            <w:vAlign w:val="top"/>
          </w:tcPr>
          <w:p w14:paraId="5340CA78">
            <w:pPr>
              <w:spacing w:before="88" w:line="203" w:lineRule="auto"/>
              <w:ind w:left="26"/>
              <w:rPr>
                <w:rFonts w:ascii="宋体" w:hAnsi="宋体" w:eastAsia="宋体" w:cs="宋体"/>
                <w:sz w:val="17"/>
                <w:szCs w:val="17"/>
              </w:rPr>
            </w:pPr>
            <w:r>
              <w:rPr>
                <w:rFonts w:ascii="宋体" w:hAnsi="宋体" w:eastAsia="宋体" w:cs="宋体"/>
                <w:spacing w:val="1"/>
                <w:sz w:val="17"/>
                <w:szCs w:val="17"/>
              </w:rPr>
              <w:t>折旧性质的维简费</w:t>
            </w:r>
          </w:p>
        </w:tc>
        <w:tc>
          <w:tcPr>
            <w:tcW w:w="1138" w:type="dxa"/>
            <w:vAlign w:val="top"/>
          </w:tcPr>
          <w:p w14:paraId="3E357542">
            <w:pPr>
              <w:spacing w:before="88" w:line="203" w:lineRule="auto"/>
              <w:ind w:right="27"/>
              <w:jc w:val="right"/>
              <w:rPr>
                <w:rFonts w:ascii="宋体" w:hAnsi="宋体" w:eastAsia="宋体" w:cs="宋体"/>
                <w:sz w:val="17"/>
                <w:szCs w:val="17"/>
              </w:rPr>
            </w:pPr>
            <w:r>
              <w:rPr>
                <w:rFonts w:ascii="宋体" w:hAnsi="宋体" w:eastAsia="宋体" w:cs="宋体"/>
                <w:sz w:val="17"/>
                <w:szCs w:val="17"/>
              </w:rPr>
              <w:t>2,597.97</w:t>
            </w:r>
          </w:p>
        </w:tc>
        <w:tc>
          <w:tcPr>
            <w:tcW w:w="1229" w:type="dxa"/>
            <w:vAlign w:val="top"/>
          </w:tcPr>
          <w:p w14:paraId="34467D7F">
            <w:pPr>
              <w:spacing w:before="88" w:line="203" w:lineRule="auto"/>
              <w:ind w:left="380"/>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60246D7F">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67D99099">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09221377">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0011E29A">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4" w:type="dxa"/>
            <w:vAlign w:val="top"/>
          </w:tcPr>
          <w:p w14:paraId="162ED2DD">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669E7AA6">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58" w:type="dxa"/>
            <w:tcBorders>
              <w:right w:val="single" w:color="000000" w:sz="10" w:space="0"/>
            </w:tcBorders>
            <w:vAlign w:val="top"/>
          </w:tcPr>
          <w:p w14:paraId="3EC73A2D">
            <w:pPr>
              <w:spacing w:before="88" w:line="203" w:lineRule="auto"/>
              <w:ind w:left="428"/>
              <w:rPr>
                <w:rFonts w:ascii="宋体" w:hAnsi="宋体" w:eastAsia="宋体" w:cs="宋体"/>
                <w:sz w:val="17"/>
                <w:szCs w:val="17"/>
              </w:rPr>
            </w:pPr>
            <w:r>
              <w:rPr>
                <w:rFonts w:ascii="宋体" w:hAnsi="宋体" w:eastAsia="宋体" w:cs="宋体"/>
                <w:spacing w:val="-1"/>
                <w:sz w:val="17"/>
                <w:szCs w:val="17"/>
              </w:rPr>
              <w:t>32.97</w:t>
            </w:r>
          </w:p>
        </w:tc>
      </w:tr>
      <w:tr w14:paraId="53AFB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433E606">
            <w:pPr>
              <w:spacing w:before="88" w:line="203" w:lineRule="auto"/>
              <w:ind w:left="158"/>
              <w:rPr>
                <w:rFonts w:ascii="宋体" w:hAnsi="宋体" w:eastAsia="宋体" w:cs="宋体"/>
                <w:sz w:val="17"/>
                <w:szCs w:val="17"/>
              </w:rPr>
            </w:pPr>
            <w:r>
              <w:rPr>
                <w:rFonts w:ascii="宋体" w:hAnsi="宋体" w:eastAsia="宋体" w:cs="宋体"/>
                <w:spacing w:val="-1"/>
                <w:sz w:val="17"/>
                <w:szCs w:val="17"/>
              </w:rPr>
              <w:t>6.2</w:t>
            </w:r>
          </w:p>
        </w:tc>
        <w:tc>
          <w:tcPr>
            <w:tcW w:w="1949" w:type="dxa"/>
            <w:vAlign w:val="top"/>
          </w:tcPr>
          <w:p w14:paraId="44FECAD0">
            <w:pPr>
              <w:spacing w:before="88" w:line="203" w:lineRule="auto"/>
              <w:ind w:left="26"/>
              <w:rPr>
                <w:rFonts w:ascii="宋体" w:hAnsi="宋体" w:eastAsia="宋体" w:cs="宋体"/>
                <w:sz w:val="17"/>
                <w:szCs w:val="17"/>
              </w:rPr>
            </w:pPr>
            <w:r>
              <w:rPr>
                <w:rFonts w:ascii="宋体" w:hAnsi="宋体" w:eastAsia="宋体" w:cs="宋体"/>
                <w:spacing w:val="1"/>
                <w:sz w:val="17"/>
                <w:szCs w:val="17"/>
              </w:rPr>
              <w:t>更新性质的维简费</w:t>
            </w:r>
          </w:p>
        </w:tc>
        <w:tc>
          <w:tcPr>
            <w:tcW w:w="1138" w:type="dxa"/>
            <w:vAlign w:val="top"/>
          </w:tcPr>
          <w:p w14:paraId="465F1D55">
            <w:pPr>
              <w:spacing w:before="88" w:line="203" w:lineRule="auto"/>
              <w:ind w:right="27"/>
              <w:jc w:val="right"/>
              <w:rPr>
                <w:rFonts w:ascii="宋体" w:hAnsi="宋体" w:eastAsia="宋体" w:cs="宋体"/>
                <w:sz w:val="17"/>
                <w:szCs w:val="17"/>
              </w:rPr>
            </w:pPr>
            <w:r>
              <w:rPr>
                <w:rFonts w:ascii="宋体" w:hAnsi="宋体" w:eastAsia="宋体" w:cs="宋体"/>
                <w:sz w:val="17"/>
                <w:szCs w:val="17"/>
              </w:rPr>
              <w:t>2,597.97</w:t>
            </w:r>
          </w:p>
        </w:tc>
        <w:tc>
          <w:tcPr>
            <w:tcW w:w="1229" w:type="dxa"/>
            <w:vAlign w:val="top"/>
          </w:tcPr>
          <w:p w14:paraId="7E28CDC3">
            <w:pPr>
              <w:spacing w:before="88" w:line="203" w:lineRule="auto"/>
              <w:ind w:left="379"/>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48D3343F">
            <w:pPr>
              <w:spacing w:before="88" w:line="203" w:lineRule="auto"/>
              <w:ind w:left="393"/>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03EABD6C">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066B6621">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6CC4D2C9">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4" w:type="dxa"/>
            <w:vAlign w:val="top"/>
          </w:tcPr>
          <w:p w14:paraId="21B9C008">
            <w:pPr>
              <w:spacing w:before="88" w:line="203" w:lineRule="auto"/>
              <w:ind w:left="394"/>
              <w:rPr>
                <w:rFonts w:ascii="宋体" w:hAnsi="宋体" w:eastAsia="宋体" w:cs="宋体"/>
                <w:sz w:val="17"/>
                <w:szCs w:val="17"/>
              </w:rPr>
            </w:pPr>
            <w:r>
              <w:rPr>
                <w:rFonts w:ascii="宋体" w:hAnsi="宋体" w:eastAsia="宋体" w:cs="宋体"/>
                <w:spacing w:val="-2"/>
                <w:sz w:val="17"/>
                <w:szCs w:val="17"/>
              </w:rPr>
              <w:t>180.00</w:t>
            </w:r>
          </w:p>
        </w:tc>
        <w:tc>
          <w:tcPr>
            <w:tcW w:w="1243" w:type="dxa"/>
            <w:vAlign w:val="top"/>
          </w:tcPr>
          <w:p w14:paraId="168143E3">
            <w:pPr>
              <w:spacing w:before="88" w:line="203" w:lineRule="auto"/>
              <w:ind w:left="393"/>
              <w:rPr>
                <w:rFonts w:ascii="宋体" w:hAnsi="宋体" w:eastAsia="宋体" w:cs="宋体"/>
                <w:sz w:val="17"/>
                <w:szCs w:val="17"/>
              </w:rPr>
            </w:pPr>
            <w:r>
              <w:rPr>
                <w:rFonts w:ascii="宋体" w:hAnsi="宋体" w:eastAsia="宋体" w:cs="宋体"/>
                <w:spacing w:val="-2"/>
                <w:sz w:val="17"/>
                <w:szCs w:val="17"/>
              </w:rPr>
              <w:t>180.00</w:t>
            </w:r>
          </w:p>
        </w:tc>
        <w:tc>
          <w:tcPr>
            <w:tcW w:w="1258" w:type="dxa"/>
            <w:tcBorders>
              <w:right w:val="single" w:color="000000" w:sz="10" w:space="0"/>
            </w:tcBorders>
            <w:vAlign w:val="top"/>
          </w:tcPr>
          <w:p w14:paraId="4FCC844A">
            <w:pPr>
              <w:spacing w:before="88" w:line="203" w:lineRule="auto"/>
              <w:ind w:left="427"/>
              <w:rPr>
                <w:rFonts w:ascii="宋体" w:hAnsi="宋体" w:eastAsia="宋体" w:cs="宋体"/>
                <w:sz w:val="17"/>
                <w:szCs w:val="17"/>
              </w:rPr>
            </w:pPr>
            <w:r>
              <w:rPr>
                <w:rFonts w:ascii="宋体" w:hAnsi="宋体" w:eastAsia="宋体" w:cs="宋体"/>
                <w:spacing w:val="-1"/>
                <w:sz w:val="17"/>
                <w:szCs w:val="17"/>
              </w:rPr>
              <w:t>32.97</w:t>
            </w:r>
          </w:p>
        </w:tc>
      </w:tr>
      <w:tr w14:paraId="2CF18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574" w:type="dxa"/>
            <w:tcBorders>
              <w:left w:val="single" w:color="000000" w:sz="10" w:space="0"/>
            </w:tcBorders>
            <w:vAlign w:val="top"/>
          </w:tcPr>
          <w:p w14:paraId="3129B339">
            <w:pPr>
              <w:spacing w:before="88" w:line="204" w:lineRule="auto"/>
              <w:ind w:left="247"/>
              <w:rPr>
                <w:rFonts w:ascii="宋体" w:hAnsi="宋体" w:eastAsia="宋体" w:cs="宋体"/>
                <w:sz w:val="17"/>
                <w:szCs w:val="17"/>
              </w:rPr>
            </w:pPr>
            <w:r>
              <w:rPr>
                <w:rFonts w:ascii="宋体" w:hAnsi="宋体" w:eastAsia="宋体" w:cs="宋体"/>
                <w:sz w:val="17"/>
                <w:szCs w:val="17"/>
              </w:rPr>
              <w:t>7</w:t>
            </w:r>
          </w:p>
        </w:tc>
        <w:tc>
          <w:tcPr>
            <w:tcW w:w="1949" w:type="dxa"/>
            <w:vAlign w:val="top"/>
          </w:tcPr>
          <w:p w14:paraId="1274571A">
            <w:pPr>
              <w:spacing w:before="88" w:line="204" w:lineRule="auto"/>
              <w:ind w:left="24"/>
              <w:rPr>
                <w:rFonts w:ascii="宋体" w:hAnsi="宋体" w:eastAsia="宋体" w:cs="宋体"/>
                <w:sz w:val="17"/>
                <w:szCs w:val="17"/>
              </w:rPr>
            </w:pPr>
            <w:r>
              <w:rPr>
                <w:rFonts w:ascii="宋体" w:hAnsi="宋体" w:eastAsia="宋体" w:cs="宋体"/>
                <w:spacing w:val="1"/>
                <w:sz w:val="17"/>
                <w:szCs w:val="17"/>
              </w:rPr>
              <w:t>井巷工程基金</w:t>
            </w:r>
          </w:p>
        </w:tc>
        <w:tc>
          <w:tcPr>
            <w:tcW w:w="1138" w:type="dxa"/>
            <w:vAlign w:val="top"/>
          </w:tcPr>
          <w:p w14:paraId="0E062336">
            <w:pPr>
              <w:spacing w:before="88" w:line="204" w:lineRule="auto"/>
              <w:ind w:right="27"/>
              <w:jc w:val="right"/>
              <w:rPr>
                <w:rFonts w:ascii="宋体" w:hAnsi="宋体" w:eastAsia="宋体" w:cs="宋体"/>
                <w:sz w:val="17"/>
                <w:szCs w:val="17"/>
              </w:rPr>
            </w:pPr>
            <w:r>
              <w:rPr>
                <w:rFonts w:ascii="宋体" w:hAnsi="宋体" w:eastAsia="宋体" w:cs="宋体"/>
                <w:sz w:val="17"/>
                <w:szCs w:val="17"/>
              </w:rPr>
              <w:t>2,164.98</w:t>
            </w:r>
          </w:p>
        </w:tc>
        <w:tc>
          <w:tcPr>
            <w:tcW w:w="1229" w:type="dxa"/>
            <w:vAlign w:val="top"/>
          </w:tcPr>
          <w:p w14:paraId="10307B49">
            <w:pPr>
              <w:spacing w:before="88" w:line="204" w:lineRule="auto"/>
              <w:ind w:left="379"/>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779C4D48">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3858A3E3">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6E1760CB">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1560469A">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4" w:type="dxa"/>
            <w:vAlign w:val="top"/>
          </w:tcPr>
          <w:p w14:paraId="229D9761">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43" w:type="dxa"/>
            <w:vAlign w:val="top"/>
          </w:tcPr>
          <w:p w14:paraId="00D5B39F">
            <w:pPr>
              <w:spacing w:before="88" w:line="204" w:lineRule="auto"/>
              <w:ind w:left="393"/>
              <w:rPr>
                <w:rFonts w:ascii="宋体" w:hAnsi="宋体" w:eastAsia="宋体" w:cs="宋体"/>
                <w:sz w:val="17"/>
                <w:szCs w:val="17"/>
              </w:rPr>
            </w:pPr>
            <w:r>
              <w:rPr>
                <w:rFonts w:ascii="宋体" w:hAnsi="宋体" w:eastAsia="宋体" w:cs="宋体"/>
                <w:spacing w:val="-2"/>
                <w:sz w:val="17"/>
                <w:szCs w:val="17"/>
              </w:rPr>
              <w:t>150.00</w:t>
            </w:r>
          </w:p>
        </w:tc>
        <w:tc>
          <w:tcPr>
            <w:tcW w:w="1258" w:type="dxa"/>
            <w:tcBorders>
              <w:right w:val="single" w:color="000000" w:sz="10" w:space="0"/>
            </w:tcBorders>
            <w:vAlign w:val="top"/>
          </w:tcPr>
          <w:p w14:paraId="13B7D5AD">
            <w:pPr>
              <w:spacing w:before="88" w:line="204" w:lineRule="auto"/>
              <w:ind w:left="425"/>
              <w:rPr>
                <w:rFonts w:ascii="宋体" w:hAnsi="宋体" w:eastAsia="宋体" w:cs="宋体"/>
                <w:sz w:val="17"/>
                <w:szCs w:val="17"/>
              </w:rPr>
            </w:pPr>
            <w:r>
              <w:rPr>
                <w:rFonts w:ascii="宋体" w:hAnsi="宋体" w:eastAsia="宋体" w:cs="宋体"/>
                <w:spacing w:val="-1"/>
                <w:sz w:val="17"/>
                <w:szCs w:val="17"/>
              </w:rPr>
              <w:t>27.48</w:t>
            </w:r>
          </w:p>
        </w:tc>
      </w:tr>
      <w:tr w14:paraId="4261F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7FBA9514">
            <w:pPr>
              <w:spacing w:before="87" w:line="204" w:lineRule="auto"/>
              <w:ind w:left="244"/>
              <w:rPr>
                <w:rFonts w:ascii="宋体" w:hAnsi="宋体" w:eastAsia="宋体" w:cs="宋体"/>
                <w:sz w:val="17"/>
                <w:szCs w:val="17"/>
              </w:rPr>
            </w:pPr>
            <w:r>
              <w:rPr>
                <w:rFonts w:ascii="宋体" w:hAnsi="宋体" w:eastAsia="宋体" w:cs="宋体"/>
                <w:sz w:val="17"/>
                <w:szCs w:val="17"/>
              </w:rPr>
              <w:t>8</w:t>
            </w:r>
          </w:p>
        </w:tc>
        <w:tc>
          <w:tcPr>
            <w:tcW w:w="1949" w:type="dxa"/>
            <w:vAlign w:val="top"/>
          </w:tcPr>
          <w:p w14:paraId="79DFFACE">
            <w:pPr>
              <w:spacing w:before="87" w:line="204" w:lineRule="auto"/>
              <w:ind w:left="26"/>
              <w:rPr>
                <w:rFonts w:ascii="宋体" w:hAnsi="宋体" w:eastAsia="宋体" w:cs="宋体"/>
                <w:sz w:val="17"/>
                <w:szCs w:val="17"/>
              </w:rPr>
            </w:pPr>
            <w:r>
              <w:rPr>
                <w:rFonts w:ascii="宋体" w:hAnsi="宋体" w:eastAsia="宋体" w:cs="宋体"/>
                <w:spacing w:val="1"/>
                <w:sz w:val="17"/>
                <w:szCs w:val="17"/>
              </w:rPr>
              <w:t>生产安全费用</w:t>
            </w:r>
          </w:p>
        </w:tc>
        <w:tc>
          <w:tcPr>
            <w:tcW w:w="1138" w:type="dxa"/>
            <w:vAlign w:val="top"/>
          </w:tcPr>
          <w:p w14:paraId="6E0B0887">
            <w:pPr>
              <w:spacing w:before="87" w:line="204" w:lineRule="auto"/>
              <w:ind w:right="27"/>
              <w:jc w:val="right"/>
              <w:rPr>
                <w:rFonts w:ascii="宋体" w:hAnsi="宋体" w:eastAsia="宋体" w:cs="宋体"/>
                <w:sz w:val="17"/>
                <w:szCs w:val="17"/>
              </w:rPr>
            </w:pPr>
            <w:r>
              <w:rPr>
                <w:rFonts w:ascii="宋体" w:hAnsi="宋体" w:eastAsia="宋体" w:cs="宋体"/>
                <w:spacing w:val="-1"/>
                <w:sz w:val="17"/>
                <w:szCs w:val="17"/>
              </w:rPr>
              <w:t>12,989.86</w:t>
            </w:r>
          </w:p>
        </w:tc>
        <w:tc>
          <w:tcPr>
            <w:tcW w:w="1229" w:type="dxa"/>
            <w:vAlign w:val="top"/>
          </w:tcPr>
          <w:p w14:paraId="7FCBD23C">
            <w:pPr>
              <w:spacing w:before="87" w:line="204" w:lineRule="auto"/>
              <w:ind w:left="366"/>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0878449E">
            <w:pPr>
              <w:spacing w:before="87" w:line="204" w:lineRule="auto"/>
              <w:ind w:left="380"/>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759C6E3A">
            <w:pPr>
              <w:spacing w:before="87" w:line="204" w:lineRule="auto"/>
              <w:ind w:left="380"/>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3534C457">
            <w:pPr>
              <w:spacing w:before="87" w:line="204" w:lineRule="auto"/>
              <w:ind w:left="381"/>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1C2D6620">
            <w:pPr>
              <w:spacing w:before="87" w:line="204" w:lineRule="auto"/>
              <w:ind w:left="381"/>
              <w:rPr>
                <w:rFonts w:ascii="宋体" w:hAnsi="宋体" w:eastAsia="宋体" w:cs="宋体"/>
                <w:sz w:val="17"/>
                <w:szCs w:val="17"/>
              </w:rPr>
            </w:pPr>
            <w:r>
              <w:rPr>
                <w:rFonts w:ascii="宋体" w:hAnsi="宋体" w:eastAsia="宋体" w:cs="宋体"/>
                <w:sz w:val="17"/>
                <w:szCs w:val="17"/>
              </w:rPr>
              <w:t>900.00</w:t>
            </w:r>
          </w:p>
        </w:tc>
        <w:tc>
          <w:tcPr>
            <w:tcW w:w="1244" w:type="dxa"/>
            <w:vAlign w:val="top"/>
          </w:tcPr>
          <w:p w14:paraId="17EB8F0E">
            <w:pPr>
              <w:spacing w:before="87" w:line="204" w:lineRule="auto"/>
              <w:ind w:left="381"/>
              <w:rPr>
                <w:rFonts w:ascii="宋体" w:hAnsi="宋体" w:eastAsia="宋体" w:cs="宋体"/>
                <w:sz w:val="17"/>
                <w:szCs w:val="17"/>
              </w:rPr>
            </w:pPr>
            <w:r>
              <w:rPr>
                <w:rFonts w:ascii="宋体" w:hAnsi="宋体" w:eastAsia="宋体" w:cs="宋体"/>
                <w:sz w:val="17"/>
                <w:szCs w:val="17"/>
              </w:rPr>
              <w:t>900.00</w:t>
            </w:r>
          </w:p>
        </w:tc>
        <w:tc>
          <w:tcPr>
            <w:tcW w:w="1243" w:type="dxa"/>
            <w:vAlign w:val="top"/>
          </w:tcPr>
          <w:p w14:paraId="58B5162D">
            <w:pPr>
              <w:spacing w:before="87" w:line="204" w:lineRule="auto"/>
              <w:ind w:left="380"/>
              <w:rPr>
                <w:rFonts w:ascii="宋体" w:hAnsi="宋体" w:eastAsia="宋体" w:cs="宋体"/>
                <w:sz w:val="17"/>
                <w:szCs w:val="17"/>
              </w:rPr>
            </w:pPr>
            <w:r>
              <w:rPr>
                <w:rFonts w:ascii="宋体" w:hAnsi="宋体" w:eastAsia="宋体" w:cs="宋体"/>
                <w:sz w:val="17"/>
                <w:szCs w:val="17"/>
              </w:rPr>
              <w:t>900.00</w:t>
            </w:r>
          </w:p>
        </w:tc>
        <w:tc>
          <w:tcPr>
            <w:tcW w:w="1258" w:type="dxa"/>
            <w:tcBorders>
              <w:right w:val="single" w:color="000000" w:sz="10" w:space="0"/>
            </w:tcBorders>
            <w:vAlign w:val="top"/>
          </w:tcPr>
          <w:p w14:paraId="2243FA84">
            <w:pPr>
              <w:spacing w:before="87" w:line="204" w:lineRule="auto"/>
              <w:ind w:left="392"/>
              <w:rPr>
                <w:rFonts w:ascii="宋体" w:hAnsi="宋体" w:eastAsia="宋体" w:cs="宋体"/>
                <w:sz w:val="17"/>
                <w:szCs w:val="17"/>
              </w:rPr>
            </w:pPr>
            <w:r>
              <w:rPr>
                <w:rFonts w:ascii="宋体" w:hAnsi="宋体" w:eastAsia="宋体" w:cs="宋体"/>
                <w:spacing w:val="-2"/>
                <w:sz w:val="17"/>
                <w:szCs w:val="17"/>
              </w:rPr>
              <w:t>164.86</w:t>
            </w:r>
          </w:p>
        </w:tc>
      </w:tr>
      <w:tr w14:paraId="58CF4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11C2BED8">
            <w:pPr>
              <w:spacing w:before="87" w:line="204" w:lineRule="auto"/>
              <w:ind w:left="244"/>
              <w:rPr>
                <w:rFonts w:ascii="宋体" w:hAnsi="宋体" w:eastAsia="宋体" w:cs="宋体"/>
                <w:sz w:val="17"/>
                <w:szCs w:val="17"/>
              </w:rPr>
            </w:pPr>
            <w:r>
              <w:rPr>
                <w:rFonts w:ascii="宋体" w:hAnsi="宋体" w:eastAsia="宋体" w:cs="宋体"/>
                <w:sz w:val="17"/>
                <w:szCs w:val="17"/>
              </w:rPr>
              <w:t>9</w:t>
            </w:r>
          </w:p>
        </w:tc>
        <w:tc>
          <w:tcPr>
            <w:tcW w:w="1949" w:type="dxa"/>
            <w:vAlign w:val="top"/>
          </w:tcPr>
          <w:p w14:paraId="1FDC9F85">
            <w:pPr>
              <w:spacing w:before="87" w:line="204" w:lineRule="auto"/>
              <w:ind w:left="25"/>
              <w:rPr>
                <w:rFonts w:ascii="宋体" w:hAnsi="宋体" w:eastAsia="宋体" w:cs="宋体"/>
                <w:sz w:val="17"/>
                <w:szCs w:val="17"/>
              </w:rPr>
            </w:pPr>
            <w:r>
              <w:rPr>
                <w:rFonts w:ascii="宋体" w:hAnsi="宋体" w:eastAsia="宋体" w:cs="宋体"/>
                <w:spacing w:val="1"/>
                <w:sz w:val="17"/>
                <w:szCs w:val="17"/>
              </w:rPr>
              <w:t>其它制造费用</w:t>
            </w:r>
          </w:p>
        </w:tc>
        <w:tc>
          <w:tcPr>
            <w:tcW w:w="1138" w:type="dxa"/>
            <w:vAlign w:val="top"/>
          </w:tcPr>
          <w:p w14:paraId="075C5781">
            <w:pPr>
              <w:spacing w:before="87" w:line="204" w:lineRule="auto"/>
              <w:ind w:right="27"/>
              <w:jc w:val="right"/>
              <w:rPr>
                <w:rFonts w:ascii="宋体" w:hAnsi="宋体" w:eastAsia="宋体" w:cs="宋体"/>
                <w:sz w:val="17"/>
                <w:szCs w:val="17"/>
              </w:rPr>
            </w:pPr>
            <w:r>
              <w:rPr>
                <w:rFonts w:ascii="宋体" w:hAnsi="宋体" w:eastAsia="宋体" w:cs="宋体"/>
                <w:sz w:val="17"/>
                <w:szCs w:val="17"/>
              </w:rPr>
              <w:t>37,462.76</w:t>
            </w:r>
          </w:p>
        </w:tc>
        <w:tc>
          <w:tcPr>
            <w:tcW w:w="1229" w:type="dxa"/>
            <w:vAlign w:val="top"/>
          </w:tcPr>
          <w:p w14:paraId="09920E33">
            <w:pPr>
              <w:spacing w:before="87" w:line="204" w:lineRule="auto"/>
              <w:ind w:left="281"/>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65A22417">
            <w:pPr>
              <w:spacing w:before="87" w:line="204" w:lineRule="auto"/>
              <w:ind w:left="295"/>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53E4C5A2">
            <w:pPr>
              <w:spacing w:before="87" w:line="204" w:lineRule="auto"/>
              <w:ind w:left="295"/>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033987FA">
            <w:pPr>
              <w:spacing w:before="87" w:line="204" w:lineRule="auto"/>
              <w:ind w:left="295"/>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48A44638">
            <w:pPr>
              <w:spacing w:before="87" w:line="204" w:lineRule="auto"/>
              <w:ind w:left="295"/>
              <w:rPr>
                <w:rFonts w:ascii="宋体" w:hAnsi="宋体" w:eastAsia="宋体" w:cs="宋体"/>
                <w:sz w:val="17"/>
                <w:szCs w:val="17"/>
              </w:rPr>
            </w:pPr>
            <w:r>
              <w:rPr>
                <w:rFonts w:ascii="宋体" w:hAnsi="宋体" w:eastAsia="宋体" w:cs="宋体"/>
                <w:sz w:val="17"/>
                <w:szCs w:val="17"/>
              </w:rPr>
              <w:t>2,595.60</w:t>
            </w:r>
          </w:p>
        </w:tc>
        <w:tc>
          <w:tcPr>
            <w:tcW w:w="1244" w:type="dxa"/>
            <w:vAlign w:val="top"/>
          </w:tcPr>
          <w:p w14:paraId="55B2F2C2">
            <w:pPr>
              <w:spacing w:before="87" w:line="204" w:lineRule="auto"/>
              <w:ind w:left="295"/>
              <w:rPr>
                <w:rFonts w:ascii="宋体" w:hAnsi="宋体" w:eastAsia="宋体" w:cs="宋体"/>
                <w:sz w:val="17"/>
                <w:szCs w:val="17"/>
              </w:rPr>
            </w:pPr>
            <w:r>
              <w:rPr>
                <w:rFonts w:ascii="宋体" w:hAnsi="宋体" w:eastAsia="宋体" w:cs="宋体"/>
                <w:sz w:val="17"/>
                <w:szCs w:val="17"/>
              </w:rPr>
              <w:t>2,595.60</w:t>
            </w:r>
          </w:p>
        </w:tc>
        <w:tc>
          <w:tcPr>
            <w:tcW w:w="1243" w:type="dxa"/>
            <w:vAlign w:val="top"/>
          </w:tcPr>
          <w:p w14:paraId="7F477150">
            <w:pPr>
              <w:spacing w:before="87" w:line="204" w:lineRule="auto"/>
              <w:ind w:left="294"/>
              <w:rPr>
                <w:rFonts w:ascii="宋体" w:hAnsi="宋体" w:eastAsia="宋体" w:cs="宋体"/>
                <w:sz w:val="17"/>
                <w:szCs w:val="17"/>
              </w:rPr>
            </w:pPr>
            <w:r>
              <w:rPr>
                <w:rFonts w:ascii="宋体" w:hAnsi="宋体" w:eastAsia="宋体" w:cs="宋体"/>
                <w:sz w:val="17"/>
                <w:szCs w:val="17"/>
              </w:rPr>
              <w:t>2,595.60</w:t>
            </w:r>
          </w:p>
        </w:tc>
        <w:tc>
          <w:tcPr>
            <w:tcW w:w="1258" w:type="dxa"/>
            <w:tcBorders>
              <w:right w:val="single" w:color="000000" w:sz="10" w:space="0"/>
            </w:tcBorders>
            <w:vAlign w:val="top"/>
          </w:tcPr>
          <w:p w14:paraId="52187C59">
            <w:pPr>
              <w:spacing w:before="87" w:line="204" w:lineRule="auto"/>
              <w:ind w:left="378"/>
              <w:rPr>
                <w:rFonts w:ascii="宋体" w:hAnsi="宋体" w:eastAsia="宋体" w:cs="宋体"/>
                <w:sz w:val="17"/>
                <w:szCs w:val="17"/>
              </w:rPr>
            </w:pPr>
            <w:r>
              <w:rPr>
                <w:rFonts w:ascii="宋体" w:hAnsi="宋体" w:eastAsia="宋体" w:cs="宋体"/>
                <w:sz w:val="17"/>
                <w:szCs w:val="17"/>
              </w:rPr>
              <w:t>475.46</w:t>
            </w:r>
          </w:p>
        </w:tc>
      </w:tr>
      <w:tr w14:paraId="088E0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130B72EB">
            <w:pPr>
              <w:rPr>
                <w:rFonts w:ascii="Arial"/>
                <w:sz w:val="21"/>
              </w:rPr>
            </w:pPr>
          </w:p>
        </w:tc>
        <w:tc>
          <w:tcPr>
            <w:tcW w:w="1949" w:type="dxa"/>
            <w:tcBorders>
              <w:left w:val="nil"/>
            </w:tcBorders>
            <w:vAlign w:val="top"/>
          </w:tcPr>
          <w:p w14:paraId="26FDB3C3">
            <w:pPr>
              <w:spacing w:before="78" w:line="213" w:lineRule="auto"/>
              <w:ind w:left="528"/>
              <w:rPr>
                <w:rFonts w:ascii="宋体" w:hAnsi="宋体" w:eastAsia="宋体" w:cs="宋体"/>
                <w:sz w:val="17"/>
                <w:szCs w:val="17"/>
              </w:rPr>
            </w:pPr>
            <w:r>
              <w:rPr>
                <w:rFonts w:ascii="宋体" w:hAnsi="宋体" w:eastAsia="宋体" w:cs="宋体"/>
                <w:spacing w:val="-2"/>
                <w:sz w:val="17"/>
                <w:szCs w:val="17"/>
              </w:rPr>
              <w:t>小计</w:t>
            </w:r>
          </w:p>
        </w:tc>
        <w:tc>
          <w:tcPr>
            <w:tcW w:w="1138" w:type="dxa"/>
            <w:vAlign w:val="top"/>
          </w:tcPr>
          <w:p w14:paraId="1233E48A">
            <w:pPr>
              <w:spacing w:before="87" w:line="204" w:lineRule="auto"/>
              <w:ind w:right="27"/>
              <w:jc w:val="right"/>
              <w:rPr>
                <w:rFonts w:ascii="宋体" w:hAnsi="宋体" w:eastAsia="宋体" w:cs="宋体"/>
                <w:sz w:val="17"/>
                <w:szCs w:val="17"/>
              </w:rPr>
            </w:pPr>
            <w:r>
              <w:rPr>
                <w:rFonts w:ascii="宋体" w:hAnsi="宋体" w:eastAsia="宋体" w:cs="宋体"/>
                <w:sz w:val="17"/>
                <w:szCs w:val="17"/>
              </w:rPr>
              <w:t>250,931.82</w:t>
            </w:r>
          </w:p>
        </w:tc>
        <w:tc>
          <w:tcPr>
            <w:tcW w:w="1229" w:type="dxa"/>
            <w:vAlign w:val="top"/>
          </w:tcPr>
          <w:p w14:paraId="6B1634A8">
            <w:pPr>
              <w:spacing w:before="87" w:line="204" w:lineRule="auto"/>
              <w:ind w:left="248"/>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0EE71248">
            <w:pPr>
              <w:spacing w:before="87" w:line="204" w:lineRule="auto"/>
              <w:ind w:left="262"/>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532B75EF">
            <w:pPr>
              <w:spacing w:before="87" w:line="204" w:lineRule="auto"/>
              <w:ind w:left="262"/>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6858B7EA">
            <w:pPr>
              <w:spacing w:before="87" w:line="204" w:lineRule="auto"/>
              <w:ind w:left="262"/>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470F9137">
            <w:pPr>
              <w:spacing w:before="87" w:line="204" w:lineRule="auto"/>
              <w:ind w:left="262"/>
              <w:rPr>
                <w:rFonts w:ascii="宋体" w:hAnsi="宋体" w:eastAsia="宋体" w:cs="宋体"/>
                <w:sz w:val="17"/>
                <w:szCs w:val="17"/>
              </w:rPr>
            </w:pPr>
            <w:r>
              <w:rPr>
                <w:rFonts w:ascii="宋体" w:hAnsi="宋体" w:eastAsia="宋体" w:cs="宋体"/>
                <w:spacing w:val="-1"/>
                <w:sz w:val="17"/>
                <w:szCs w:val="17"/>
              </w:rPr>
              <w:t>17,380.12</w:t>
            </w:r>
          </w:p>
        </w:tc>
        <w:tc>
          <w:tcPr>
            <w:tcW w:w="1244" w:type="dxa"/>
            <w:vAlign w:val="top"/>
          </w:tcPr>
          <w:p w14:paraId="0AEB70E6">
            <w:pPr>
              <w:spacing w:before="87" w:line="204" w:lineRule="auto"/>
              <w:ind w:left="262"/>
              <w:rPr>
                <w:rFonts w:ascii="宋体" w:hAnsi="宋体" w:eastAsia="宋体" w:cs="宋体"/>
                <w:sz w:val="17"/>
                <w:szCs w:val="17"/>
              </w:rPr>
            </w:pPr>
            <w:r>
              <w:rPr>
                <w:rFonts w:ascii="宋体" w:hAnsi="宋体" w:eastAsia="宋体" w:cs="宋体"/>
                <w:spacing w:val="-1"/>
                <w:sz w:val="17"/>
                <w:szCs w:val="17"/>
              </w:rPr>
              <w:t>17,380.12</w:t>
            </w:r>
          </w:p>
        </w:tc>
        <w:tc>
          <w:tcPr>
            <w:tcW w:w="1243" w:type="dxa"/>
            <w:vAlign w:val="top"/>
          </w:tcPr>
          <w:p w14:paraId="7E907BDB">
            <w:pPr>
              <w:spacing w:before="87" w:line="204" w:lineRule="auto"/>
              <w:ind w:left="261"/>
              <w:rPr>
                <w:rFonts w:ascii="宋体" w:hAnsi="宋体" w:eastAsia="宋体" w:cs="宋体"/>
                <w:sz w:val="17"/>
                <w:szCs w:val="17"/>
              </w:rPr>
            </w:pPr>
            <w:r>
              <w:rPr>
                <w:rFonts w:ascii="宋体" w:hAnsi="宋体" w:eastAsia="宋体" w:cs="宋体"/>
                <w:spacing w:val="-1"/>
                <w:sz w:val="17"/>
                <w:szCs w:val="17"/>
              </w:rPr>
              <w:t>17,380.12</w:t>
            </w:r>
          </w:p>
        </w:tc>
        <w:tc>
          <w:tcPr>
            <w:tcW w:w="1258" w:type="dxa"/>
            <w:tcBorders>
              <w:right w:val="single" w:color="000000" w:sz="10" w:space="0"/>
            </w:tcBorders>
            <w:vAlign w:val="top"/>
          </w:tcPr>
          <w:p w14:paraId="371A6865">
            <w:pPr>
              <w:spacing w:before="87" w:line="204" w:lineRule="auto"/>
              <w:ind w:left="295"/>
              <w:rPr>
                <w:rFonts w:ascii="宋体" w:hAnsi="宋体" w:eastAsia="宋体" w:cs="宋体"/>
                <w:sz w:val="17"/>
                <w:szCs w:val="17"/>
              </w:rPr>
            </w:pPr>
            <w:r>
              <w:rPr>
                <w:rFonts w:ascii="宋体" w:hAnsi="宋体" w:eastAsia="宋体" w:cs="宋体"/>
                <w:sz w:val="17"/>
                <w:szCs w:val="17"/>
              </w:rPr>
              <w:t>3,265.17</w:t>
            </w:r>
          </w:p>
        </w:tc>
      </w:tr>
      <w:tr w14:paraId="458B5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13177BCE">
            <w:pPr>
              <w:rPr>
                <w:rFonts w:ascii="Arial"/>
                <w:sz w:val="21"/>
              </w:rPr>
            </w:pPr>
          </w:p>
        </w:tc>
        <w:tc>
          <w:tcPr>
            <w:tcW w:w="1949" w:type="dxa"/>
            <w:tcBorders>
              <w:left w:val="nil"/>
            </w:tcBorders>
            <w:vAlign w:val="top"/>
          </w:tcPr>
          <w:p w14:paraId="44CBFB0C">
            <w:pPr>
              <w:spacing w:before="78" w:line="213" w:lineRule="auto"/>
              <w:ind w:left="174"/>
              <w:rPr>
                <w:rFonts w:ascii="宋体" w:hAnsi="宋体" w:eastAsia="宋体" w:cs="宋体"/>
                <w:sz w:val="17"/>
                <w:szCs w:val="17"/>
              </w:rPr>
            </w:pPr>
            <w:r>
              <w:rPr>
                <w:rFonts w:ascii="宋体" w:hAnsi="宋体" w:eastAsia="宋体" w:cs="宋体"/>
                <w:b/>
                <w:bCs/>
                <w:spacing w:val="1"/>
                <w:sz w:val="17"/>
                <w:szCs w:val="17"/>
              </w:rPr>
              <w:t>二、管理费用</w:t>
            </w:r>
          </w:p>
        </w:tc>
        <w:tc>
          <w:tcPr>
            <w:tcW w:w="1138" w:type="dxa"/>
            <w:vAlign w:val="top"/>
          </w:tcPr>
          <w:p w14:paraId="3847095C">
            <w:pPr>
              <w:rPr>
                <w:rFonts w:ascii="Arial"/>
                <w:sz w:val="21"/>
              </w:rPr>
            </w:pPr>
          </w:p>
        </w:tc>
        <w:tc>
          <w:tcPr>
            <w:tcW w:w="1229" w:type="dxa"/>
            <w:vAlign w:val="top"/>
          </w:tcPr>
          <w:p w14:paraId="15B64F26">
            <w:pPr>
              <w:rPr>
                <w:rFonts w:ascii="Arial"/>
                <w:sz w:val="21"/>
              </w:rPr>
            </w:pPr>
          </w:p>
        </w:tc>
        <w:tc>
          <w:tcPr>
            <w:tcW w:w="1243" w:type="dxa"/>
            <w:vAlign w:val="top"/>
          </w:tcPr>
          <w:p w14:paraId="75698C47">
            <w:pPr>
              <w:rPr>
                <w:rFonts w:ascii="Arial"/>
                <w:sz w:val="21"/>
              </w:rPr>
            </w:pPr>
          </w:p>
        </w:tc>
        <w:tc>
          <w:tcPr>
            <w:tcW w:w="1243" w:type="dxa"/>
            <w:vAlign w:val="top"/>
          </w:tcPr>
          <w:p w14:paraId="3BABAB1D">
            <w:pPr>
              <w:rPr>
                <w:rFonts w:ascii="Arial"/>
                <w:sz w:val="21"/>
              </w:rPr>
            </w:pPr>
          </w:p>
        </w:tc>
        <w:tc>
          <w:tcPr>
            <w:tcW w:w="1243" w:type="dxa"/>
            <w:vAlign w:val="top"/>
          </w:tcPr>
          <w:p w14:paraId="7A53553E">
            <w:pPr>
              <w:rPr>
                <w:rFonts w:ascii="Arial"/>
                <w:sz w:val="21"/>
              </w:rPr>
            </w:pPr>
          </w:p>
        </w:tc>
        <w:tc>
          <w:tcPr>
            <w:tcW w:w="1243" w:type="dxa"/>
            <w:vAlign w:val="top"/>
          </w:tcPr>
          <w:p w14:paraId="66859DED">
            <w:pPr>
              <w:rPr>
                <w:rFonts w:ascii="Arial"/>
                <w:sz w:val="21"/>
              </w:rPr>
            </w:pPr>
          </w:p>
        </w:tc>
        <w:tc>
          <w:tcPr>
            <w:tcW w:w="1244" w:type="dxa"/>
            <w:vAlign w:val="top"/>
          </w:tcPr>
          <w:p w14:paraId="422BE6E6">
            <w:pPr>
              <w:rPr>
                <w:rFonts w:ascii="Arial"/>
                <w:sz w:val="21"/>
              </w:rPr>
            </w:pPr>
          </w:p>
        </w:tc>
        <w:tc>
          <w:tcPr>
            <w:tcW w:w="1243" w:type="dxa"/>
            <w:vAlign w:val="top"/>
          </w:tcPr>
          <w:p w14:paraId="2EC08ED9">
            <w:pPr>
              <w:rPr>
                <w:rFonts w:ascii="Arial"/>
                <w:sz w:val="21"/>
              </w:rPr>
            </w:pPr>
          </w:p>
        </w:tc>
        <w:tc>
          <w:tcPr>
            <w:tcW w:w="1258" w:type="dxa"/>
            <w:tcBorders>
              <w:right w:val="single" w:color="000000" w:sz="10" w:space="0"/>
            </w:tcBorders>
            <w:vAlign w:val="top"/>
          </w:tcPr>
          <w:p w14:paraId="227B2A1A">
            <w:pPr>
              <w:rPr>
                <w:rFonts w:ascii="Arial"/>
                <w:sz w:val="21"/>
              </w:rPr>
            </w:pPr>
          </w:p>
        </w:tc>
      </w:tr>
      <w:tr w14:paraId="46235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7E180E9">
            <w:pPr>
              <w:spacing w:before="88" w:line="203" w:lineRule="auto"/>
              <w:ind w:left="256"/>
              <w:rPr>
                <w:rFonts w:ascii="宋体" w:hAnsi="宋体" w:eastAsia="宋体" w:cs="宋体"/>
                <w:sz w:val="17"/>
                <w:szCs w:val="17"/>
              </w:rPr>
            </w:pPr>
            <w:r>
              <w:rPr>
                <w:rFonts w:ascii="宋体" w:hAnsi="宋体" w:eastAsia="宋体" w:cs="宋体"/>
                <w:sz w:val="17"/>
                <w:szCs w:val="17"/>
              </w:rPr>
              <w:t>1</w:t>
            </w:r>
          </w:p>
        </w:tc>
        <w:tc>
          <w:tcPr>
            <w:tcW w:w="1949" w:type="dxa"/>
            <w:vAlign w:val="top"/>
          </w:tcPr>
          <w:p w14:paraId="2F53F50C">
            <w:pPr>
              <w:spacing w:before="88" w:line="203" w:lineRule="auto"/>
              <w:ind w:left="24"/>
              <w:rPr>
                <w:rFonts w:ascii="宋体" w:hAnsi="宋体" w:eastAsia="宋体" w:cs="宋体"/>
                <w:sz w:val="17"/>
                <w:szCs w:val="17"/>
              </w:rPr>
            </w:pPr>
            <w:r>
              <w:rPr>
                <w:rFonts w:ascii="宋体" w:hAnsi="宋体" w:eastAsia="宋体" w:cs="宋体"/>
                <w:spacing w:val="1"/>
                <w:sz w:val="17"/>
                <w:szCs w:val="17"/>
              </w:rPr>
              <w:t>摊销费/折旧</w:t>
            </w:r>
          </w:p>
        </w:tc>
        <w:tc>
          <w:tcPr>
            <w:tcW w:w="1138" w:type="dxa"/>
            <w:vAlign w:val="top"/>
          </w:tcPr>
          <w:p w14:paraId="521BC17E">
            <w:pPr>
              <w:spacing w:before="88" w:line="203" w:lineRule="auto"/>
              <w:ind w:right="27"/>
              <w:jc w:val="right"/>
              <w:rPr>
                <w:rFonts w:ascii="宋体" w:hAnsi="宋体" w:eastAsia="宋体" w:cs="宋体"/>
                <w:sz w:val="17"/>
                <w:szCs w:val="17"/>
              </w:rPr>
            </w:pPr>
            <w:r>
              <w:rPr>
                <w:rFonts w:ascii="宋体" w:hAnsi="宋体" w:eastAsia="宋体" w:cs="宋体"/>
                <w:spacing w:val="-2"/>
                <w:sz w:val="17"/>
                <w:szCs w:val="17"/>
              </w:rPr>
              <w:t>1,508.45</w:t>
            </w:r>
          </w:p>
        </w:tc>
        <w:tc>
          <w:tcPr>
            <w:tcW w:w="1229" w:type="dxa"/>
            <w:vAlign w:val="top"/>
          </w:tcPr>
          <w:p w14:paraId="64EA737C">
            <w:pPr>
              <w:spacing w:before="88" w:line="203" w:lineRule="auto"/>
              <w:ind w:left="377"/>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57CA0D20">
            <w:pPr>
              <w:spacing w:before="88" w:line="203" w:lineRule="auto"/>
              <w:ind w:left="391"/>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3E0CE77A">
            <w:pPr>
              <w:spacing w:before="88" w:line="203" w:lineRule="auto"/>
              <w:ind w:left="391"/>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56B48EC9">
            <w:pPr>
              <w:spacing w:before="88" w:line="203" w:lineRule="auto"/>
              <w:ind w:left="391"/>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7062A3AA">
            <w:pPr>
              <w:spacing w:before="88" w:line="203" w:lineRule="auto"/>
              <w:ind w:left="391"/>
              <w:rPr>
                <w:rFonts w:ascii="宋体" w:hAnsi="宋体" w:eastAsia="宋体" w:cs="宋体"/>
                <w:sz w:val="17"/>
                <w:szCs w:val="17"/>
              </w:rPr>
            </w:pPr>
            <w:r>
              <w:rPr>
                <w:rFonts w:ascii="宋体" w:hAnsi="宋体" w:eastAsia="宋体" w:cs="宋体"/>
                <w:spacing w:val="-2"/>
                <w:sz w:val="17"/>
                <w:szCs w:val="17"/>
              </w:rPr>
              <w:t>104.51</w:t>
            </w:r>
          </w:p>
        </w:tc>
        <w:tc>
          <w:tcPr>
            <w:tcW w:w="1244" w:type="dxa"/>
            <w:vAlign w:val="top"/>
          </w:tcPr>
          <w:p w14:paraId="0B67B467">
            <w:pPr>
              <w:spacing w:before="88" w:line="203" w:lineRule="auto"/>
              <w:ind w:left="391"/>
              <w:rPr>
                <w:rFonts w:ascii="宋体" w:hAnsi="宋体" w:eastAsia="宋体" w:cs="宋体"/>
                <w:sz w:val="17"/>
                <w:szCs w:val="17"/>
              </w:rPr>
            </w:pPr>
            <w:r>
              <w:rPr>
                <w:rFonts w:ascii="宋体" w:hAnsi="宋体" w:eastAsia="宋体" w:cs="宋体"/>
                <w:spacing w:val="-2"/>
                <w:sz w:val="17"/>
                <w:szCs w:val="17"/>
              </w:rPr>
              <w:t>104.51</w:t>
            </w:r>
          </w:p>
        </w:tc>
        <w:tc>
          <w:tcPr>
            <w:tcW w:w="1243" w:type="dxa"/>
            <w:vAlign w:val="top"/>
          </w:tcPr>
          <w:p w14:paraId="0BCAA68B">
            <w:pPr>
              <w:spacing w:before="88" w:line="203" w:lineRule="auto"/>
              <w:ind w:left="390"/>
              <w:rPr>
                <w:rFonts w:ascii="宋体" w:hAnsi="宋体" w:eastAsia="宋体" w:cs="宋体"/>
                <w:sz w:val="17"/>
                <w:szCs w:val="17"/>
              </w:rPr>
            </w:pPr>
            <w:r>
              <w:rPr>
                <w:rFonts w:ascii="宋体" w:hAnsi="宋体" w:eastAsia="宋体" w:cs="宋体"/>
                <w:spacing w:val="-2"/>
                <w:sz w:val="17"/>
                <w:szCs w:val="17"/>
              </w:rPr>
              <w:t>104.51</w:t>
            </w:r>
          </w:p>
        </w:tc>
        <w:tc>
          <w:tcPr>
            <w:tcW w:w="1258" w:type="dxa"/>
            <w:tcBorders>
              <w:right w:val="single" w:color="000000" w:sz="10" w:space="0"/>
            </w:tcBorders>
            <w:vAlign w:val="top"/>
          </w:tcPr>
          <w:p w14:paraId="7DF86370">
            <w:pPr>
              <w:spacing w:before="88" w:line="203" w:lineRule="auto"/>
              <w:ind w:left="434"/>
              <w:rPr>
                <w:rFonts w:ascii="宋体" w:hAnsi="宋体" w:eastAsia="宋体" w:cs="宋体"/>
                <w:sz w:val="17"/>
                <w:szCs w:val="17"/>
              </w:rPr>
            </w:pPr>
            <w:r>
              <w:rPr>
                <w:rFonts w:ascii="宋体" w:hAnsi="宋体" w:eastAsia="宋体" w:cs="宋体"/>
                <w:spacing w:val="-3"/>
                <w:sz w:val="17"/>
                <w:szCs w:val="17"/>
              </w:rPr>
              <w:t>19.14</w:t>
            </w:r>
          </w:p>
        </w:tc>
      </w:tr>
      <w:tr w14:paraId="514CF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4B3CFE79">
            <w:pPr>
              <w:spacing w:before="88" w:line="203" w:lineRule="auto"/>
              <w:ind w:left="245"/>
              <w:rPr>
                <w:rFonts w:ascii="宋体" w:hAnsi="宋体" w:eastAsia="宋体" w:cs="宋体"/>
                <w:sz w:val="17"/>
                <w:szCs w:val="17"/>
              </w:rPr>
            </w:pPr>
            <w:r>
              <w:rPr>
                <w:rFonts w:ascii="宋体" w:hAnsi="宋体" w:eastAsia="宋体" w:cs="宋体"/>
                <w:sz w:val="17"/>
                <w:szCs w:val="17"/>
              </w:rPr>
              <w:t>2</w:t>
            </w:r>
          </w:p>
        </w:tc>
        <w:tc>
          <w:tcPr>
            <w:tcW w:w="1949" w:type="dxa"/>
            <w:vAlign w:val="top"/>
          </w:tcPr>
          <w:p w14:paraId="5A360910">
            <w:pPr>
              <w:spacing w:before="88" w:line="203" w:lineRule="auto"/>
              <w:ind w:left="29"/>
              <w:rPr>
                <w:rFonts w:ascii="宋体" w:hAnsi="宋体" w:eastAsia="宋体" w:cs="宋体"/>
                <w:sz w:val="17"/>
                <w:szCs w:val="17"/>
              </w:rPr>
            </w:pPr>
            <w:r>
              <w:rPr>
                <w:rFonts w:ascii="宋体" w:hAnsi="宋体" w:eastAsia="宋体" w:cs="宋体"/>
                <w:spacing w:val="1"/>
                <w:sz w:val="17"/>
                <w:szCs w:val="17"/>
              </w:rPr>
              <w:t>管理人员职工薪酬</w:t>
            </w:r>
          </w:p>
        </w:tc>
        <w:tc>
          <w:tcPr>
            <w:tcW w:w="1138" w:type="dxa"/>
            <w:vAlign w:val="top"/>
          </w:tcPr>
          <w:p w14:paraId="2B7EDA6C">
            <w:pPr>
              <w:rPr>
                <w:rFonts w:ascii="Arial"/>
                <w:sz w:val="21"/>
              </w:rPr>
            </w:pPr>
          </w:p>
        </w:tc>
        <w:tc>
          <w:tcPr>
            <w:tcW w:w="1229" w:type="dxa"/>
            <w:vAlign w:val="top"/>
          </w:tcPr>
          <w:p w14:paraId="21E90309">
            <w:pPr>
              <w:rPr>
                <w:rFonts w:ascii="Arial"/>
                <w:sz w:val="21"/>
              </w:rPr>
            </w:pPr>
          </w:p>
        </w:tc>
        <w:tc>
          <w:tcPr>
            <w:tcW w:w="1243" w:type="dxa"/>
            <w:vAlign w:val="top"/>
          </w:tcPr>
          <w:p w14:paraId="0756D9BB">
            <w:pPr>
              <w:rPr>
                <w:rFonts w:ascii="Arial"/>
                <w:sz w:val="21"/>
              </w:rPr>
            </w:pPr>
          </w:p>
        </w:tc>
        <w:tc>
          <w:tcPr>
            <w:tcW w:w="1243" w:type="dxa"/>
            <w:vAlign w:val="top"/>
          </w:tcPr>
          <w:p w14:paraId="6E7797DF">
            <w:pPr>
              <w:rPr>
                <w:rFonts w:ascii="Arial"/>
                <w:sz w:val="21"/>
              </w:rPr>
            </w:pPr>
          </w:p>
        </w:tc>
        <w:tc>
          <w:tcPr>
            <w:tcW w:w="1243" w:type="dxa"/>
            <w:vAlign w:val="top"/>
          </w:tcPr>
          <w:p w14:paraId="0C8C339E">
            <w:pPr>
              <w:rPr>
                <w:rFonts w:ascii="Arial"/>
                <w:sz w:val="21"/>
              </w:rPr>
            </w:pPr>
          </w:p>
        </w:tc>
        <w:tc>
          <w:tcPr>
            <w:tcW w:w="1243" w:type="dxa"/>
            <w:vAlign w:val="top"/>
          </w:tcPr>
          <w:p w14:paraId="3AC83571">
            <w:pPr>
              <w:rPr>
                <w:rFonts w:ascii="Arial"/>
                <w:sz w:val="21"/>
              </w:rPr>
            </w:pPr>
          </w:p>
        </w:tc>
        <w:tc>
          <w:tcPr>
            <w:tcW w:w="1244" w:type="dxa"/>
            <w:vAlign w:val="top"/>
          </w:tcPr>
          <w:p w14:paraId="785586E6">
            <w:pPr>
              <w:rPr>
                <w:rFonts w:ascii="Arial"/>
                <w:sz w:val="21"/>
              </w:rPr>
            </w:pPr>
          </w:p>
        </w:tc>
        <w:tc>
          <w:tcPr>
            <w:tcW w:w="1243" w:type="dxa"/>
            <w:vAlign w:val="top"/>
          </w:tcPr>
          <w:p w14:paraId="0666CD51">
            <w:pPr>
              <w:rPr>
                <w:rFonts w:ascii="Arial"/>
                <w:sz w:val="21"/>
              </w:rPr>
            </w:pPr>
          </w:p>
        </w:tc>
        <w:tc>
          <w:tcPr>
            <w:tcW w:w="1258" w:type="dxa"/>
            <w:tcBorders>
              <w:right w:val="single" w:color="000000" w:sz="10" w:space="0"/>
            </w:tcBorders>
            <w:vAlign w:val="top"/>
          </w:tcPr>
          <w:p w14:paraId="361F07D3">
            <w:pPr>
              <w:rPr>
                <w:rFonts w:ascii="Arial"/>
                <w:sz w:val="21"/>
              </w:rPr>
            </w:pPr>
          </w:p>
        </w:tc>
      </w:tr>
      <w:tr w14:paraId="164AC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5DF84A85">
            <w:pPr>
              <w:spacing w:before="88" w:line="203" w:lineRule="auto"/>
              <w:ind w:left="246"/>
              <w:rPr>
                <w:rFonts w:ascii="宋体" w:hAnsi="宋体" w:eastAsia="宋体" w:cs="宋体"/>
                <w:sz w:val="17"/>
                <w:szCs w:val="17"/>
              </w:rPr>
            </w:pPr>
            <w:r>
              <w:rPr>
                <w:rFonts w:ascii="宋体" w:hAnsi="宋体" w:eastAsia="宋体" w:cs="宋体"/>
                <w:sz w:val="17"/>
                <w:szCs w:val="17"/>
              </w:rPr>
              <w:t>3</w:t>
            </w:r>
          </w:p>
        </w:tc>
        <w:tc>
          <w:tcPr>
            <w:tcW w:w="1949" w:type="dxa"/>
            <w:vAlign w:val="top"/>
          </w:tcPr>
          <w:p w14:paraId="610B8A25">
            <w:pPr>
              <w:spacing w:before="88" w:line="203" w:lineRule="auto"/>
              <w:ind w:left="24"/>
              <w:rPr>
                <w:rFonts w:ascii="宋体" w:hAnsi="宋体" w:eastAsia="宋体" w:cs="宋体"/>
                <w:sz w:val="17"/>
                <w:szCs w:val="17"/>
              </w:rPr>
            </w:pPr>
            <w:r>
              <w:rPr>
                <w:rFonts w:ascii="宋体" w:hAnsi="宋体" w:eastAsia="宋体" w:cs="宋体"/>
                <w:spacing w:val="2"/>
                <w:sz w:val="17"/>
                <w:szCs w:val="17"/>
              </w:rPr>
              <w:t>环境恢复与土地复垦</w:t>
            </w:r>
          </w:p>
        </w:tc>
        <w:tc>
          <w:tcPr>
            <w:tcW w:w="1138" w:type="dxa"/>
            <w:vAlign w:val="top"/>
          </w:tcPr>
          <w:p w14:paraId="12DC0D0E">
            <w:pPr>
              <w:spacing w:before="88" w:line="203" w:lineRule="auto"/>
              <w:ind w:right="27"/>
              <w:jc w:val="right"/>
              <w:rPr>
                <w:rFonts w:ascii="宋体" w:hAnsi="宋体" w:eastAsia="宋体" w:cs="宋体"/>
                <w:sz w:val="17"/>
                <w:szCs w:val="17"/>
              </w:rPr>
            </w:pPr>
            <w:r>
              <w:rPr>
                <w:rFonts w:ascii="宋体" w:hAnsi="宋体" w:eastAsia="宋体" w:cs="宋体"/>
                <w:spacing w:val="-2"/>
                <w:sz w:val="17"/>
                <w:szCs w:val="17"/>
              </w:rPr>
              <w:t>1,326.59</w:t>
            </w:r>
          </w:p>
        </w:tc>
        <w:tc>
          <w:tcPr>
            <w:tcW w:w="1229" w:type="dxa"/>
            <w:vAlign w:val="top"/>
          </w:tcPr>
          <w:p w14:paraId="137BF4B4">
            <w:pPr>
              <w:spacing w:before="88" w:line="203" w:lineRule="auto"/>
              <w:ind w:left="407"/>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1305E263">
            <w:pPr>
              <w:spacing w:before="88" w:line="203" w:lineRule="auto"/>
              <w:ind w:left="421"/>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64B7B46B">
            <w:pPr>
              <w:spacing w:before="88" w:line="203" w:lineRule="auto"/>
              <w:ind w:left="422"/>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46F130C1">
            <w:pPr>
              <w:spacing w:before="88" w:line="203" w:lineRule="auto"/>
              <w:ind w:left="422"/>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12C1229A">
            <w:pPr>
              <w:spacing w:before="88" w:line="202" w:lineRule="auto"/>
              <w:ind w:left="430"/>
              <w:rPr>
                <w:rFonts w:ascii="宋体" w:hAnsi="宋体" w:eastAsia="宋体" w:cs="宋体"/>
                <w:sz w:val="17"/>
                <w:szCs w:val="17"/>
              </w:rPr>
            </w:pPr>
            <w:r>
              <w:rPr>
                <w:rFonts w:ascii="宋体" w:hAnsi="宋体" w:eastAsia="宋体" w:cs="宋体"/>
                <w:spacing w:val="-1"/>
                <w:sz w:val="17"/>
                <w:szCs w:val="17"/>
              </w:rPr>
              <w:t>91.91</w:t>
            </w:r>
          </w:p>
        </w:tc>
        <w:tc>
          <w:tcPr>
            <w:tcW w:w="1244" w:type="dxa"/>
            <w:vAlign w:val="top"/>
          </w:tcPr>
          <w:p w14:paraId="5F432ACE">
            <w:pPr>
              <w:spacing w:before="88" w:line="202" w:lineRule="auto"/>
              <w:ind w:left="431"/>
              <w:rPr>
                <w:rFonts w:ascii="宋体" w:hAnsi="宋体" w:eastAsia="宋体" w:cs="宋体"/>
                <w:sz w:val="17"/>
                <w:szCs w:val="17"/>
              </w:rPr>
            </w:pPr>
            <w:r>
              <w:rPr>
                <w:rFonts w:ascii="宋体" w:hAnsi="宋体" w:eastAsia="宋体" w:cs="宋体"/>
                <w:spacing w:val="-1"/>
                <w:sz w:val="17"/>
                <w:szCs w:val="17"/>
              </w:rPr>
              <w:t>91.91</w:t>
            </w:r>
          </w:p>
        </w:tc>
        <w:tc>
          <w:tcPr>
            <w:tcW w:w="1243" w:type="dxa"/>
            <w:vAlign w:val="top"/>
          </w:tcPr>
          <w:p w14:paraId="37E86528">
            <w:pPr>
              <w:spacing w:before="88" w:line="202" w:lineRule="auto"/>
              <w:ind w:left="430"/>
              <w:rPr>
                <w:rFonts w:ascii="宋体" w:hAnsi="宋体" w:eastAsia="宋体" w:cs="宋体"/>
                <w:sz w:val="17"/>
                <w:szCs w:val="17"/>
              </w:rPr>
            </w:pPr>
            <w:r>
              <w:rPr>
                <w:rFonts w:ascii="宋体" w:hAnsi="宋体" w:eastAsia="宋体" w:cs="宋体"/>
                <w:spacing w:val="-1"/>
                <w:sz w:val="17"/>
                <w:szCs w:val="17"/>
              </w:rPr>
              <w:t>91.91</w:t>
            </w:r>
          </w:p>
        </w:tc>
        <w:tc>
          <w:tcPr>
            <w:tcW w:w="1258" w:type="dxa"/>
            <w:tcBorders>
              <w:right w:val="single" w:color="000000" w:sz="10" w:space="0"/>
            </w:tcBorders>
            <w:vAlign w:val="top"/>
          </w:tcPr>
          <w:p w14:paraId="32C5C56C">
            <w:pPr>
              <w:spacing w:before="88" w:line="202" w:lineRule="auto"/>
              <w:ind w:left="442"/>
              <w:rPr>
                <w:rFonts w:ascii="宋体" w:hAnsi="宋体" w:eastAsia="宋体" w:cs="宋体"/>
                <w:sz w:val="17"/>
                <w:szCs w:val="17"/>
              </w:rPr>
            </w:pPr>
            <w:r>
              <w:rPr>
                <w:rFonts w:ascii="宋体" w:hAnsi="宋体" w:eastAsia="宋体" w:cs="宋体"/>
                <w:spacing w:val="-3"/>
                <w:sz w:val="17"/>
                <w:szCs w:val="17"/>
              </w:rPr>
              <w:t>16.84</w:t>
            </w:r>
          </w:p>
        </w:tc>
      </w:tr>
      <w:tr w14:paraId="57152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tcBorders>
            <w:vAlign w:val="top"/>
          </w:tcPr>
          <w:p w14:paraId="15FE1D9F">
            <w:pPr>
              <w:spacing w:before="88" w:line="203" w:lineRule="auto"/>
              <w:ind w:left="242"/>
              <w:rPr>
                <w:rFonts w:ascii="宋体" w:hAnsi="宋体" w:eastAsia="宋体" w:cs="宋体"/>
                <w:sz w:val="17"/>
                <w:szCs w:val="17"/>
              </w:rPr>
            </w:pPr>
            <w:r>
              <w:rPr>
                <w:rFonts w:ascii="宋体" w:hAnsi="宋体" w:eastAsia="宋体" w:cs="宋体"/>
                <w:sz w:val="17"/>
                <w:szCs w:val="17"/>
              </w:rPr>
              <w:t>4</w:t>
            </w:r>
          </w:p>
        </w:tc>
        <w:tc>
          <w:tcPr>
            <w:tcW w:w="1949" w:type="dxa"/>
            <w:vAlign w:val="top"/>
          </w:tcPr>
          <w:p w14:paraId="279B4140">
            <w:pPr>
              <w:spacing w:before="88" w:line="203" w:lineRule="auto"/>
              <w:ind w:left="24"/>
              <w:rPr>
                <w:rFonts w:ascii="宋体" w:hAnsi="宋体" w:eastAsia="宋体" w:cs="宋体"/>
                <w:sz w:val="17"/>
                <w:szCs w:val="17"/>
              </w:rPr>
            </w:pPr>
            <w:r>
              <w:rPr>
                <w:rFonts w:ascii="宋体" w:hAnsi="宋体" w:eastAsia="宋体" w:cs="宋体"/>
                <w:spacing w:val="1"/>
                <w:sz w:val="17"/>
                <w:szCs w:val="17"/>
              </w:rPr>
              <w:t>地面塌陷补偿费</w:t>
            </w:r>
          </w:p>
        </w:tc>
        <w:tc>
          <w:tcPr>
            <w:tcW w:w="1138" w:type="dxa"/>
            <w:vAlign w:val="top"/>
          </w:tcPr>
          <w:p w14:paraId="095D7527">
            <w:pPr>
              <w:spacing w:before="88" w:line="203" w:lineRule="auto"/>
              <w:ind w:right="27"/>
              <w:jc w:val="right"/>
              <w:rPr>
                <w:rFonts w:ascii="宋体" w:hAnsi="宋体" w:eastAsia="宋体" w:cs="宋体"/>
                <w:sz w:val="17"/>
                <w:szCs w:val="17"/>
              </w:rPr>
            </w:pPr>
            <w:r>
              <w:rPr>
                <w:rFonts w:ascii="宋体" w:hAnsi="宋体" w:eastAsia="宋体" w:cs="宋体"/>
                <w:sz w:val="17"/>
                <w:szCs w:val="17"/>
              </w:rPr>
              <w:t>4,329.95</w:t>
            </w:r>
          </w:p>
        </w:tc>
        <w:tc>
          <w:tcPr>
            <w:tcW w:w="1229" w:type="dxa"/>
            <w:vAlign w:val="top"/>
          </w:tcPr>
          <w:p w14:paraId="17D18F86">
            <w:pPr>
              <w:spacing w:before="88" w:line="202" w:lineRule="auto"/>
              <w:ind w:left="375"/>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6F98D052">
            <w:pPr>
              <w:spacing w:before="88" w:line="202" w:lineRule="auto"/>
              <w:ind w:left="389"/>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130F71BC">
            <w:pPr>
              <w:spacing w:before="88" w:line="202" w:lineRule="auto"/>
              <w:ind w:left="389"/>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799EE94E">
            <w:pPr>
              <w:spacing w:before="88" w:line="202" w:lineRule="auto"/>
              <w:ind w:left="389"/>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3E2DCC7F">
            <w:pPr>
              <w:spacing w:before="88" w:line="202" w:lineRule="auto"/>
              <w:ind w:left="389"/>
              <w:rPr>
                <w:rFonts w:ascii="宋体" w:hAnsi="宋体" w:eastAsia="宋体" w:cs="宋体"/>
                <w:sz w:val="17"/>
                <w:szCs w:val="17"/>
              </w:rPr>
            </w:pPr>
            <w:r>
              <w:rPr>
                <w:rFonts w:ascii="宋体" w:hAnsi="宋体" w:eastAsia="宋体" w:cs="宋体"/>
                <w:spacing w:val="-1"/>
                <w:sz w:val="17"/>
                <w:szCs w:val="17"/>
              </w:rPr>
              <w:t>300.00</w:t>
            </w:r>
          </w:p>
        </w:tc>
        <w:tc>
          <w:tcPr>
            <w:tcW w:w="1244" w:type="dxa"/>
            <w:vAlign w:val="top"/>
          </w:tcPr>
          <w:p w14:paraId="7E2D4243">
            <w:pPr>
              <w:spacing w:before="88" w:line="202" w:lineRule="auto"/>
              <w:ind w:left="390"/>
              <w:rPr>
                <w:rFonts w:ascii="宋体" w:hAnsi="宋体" w:eastAsia="宋体" w:cs="宋体"/>
                <w:sz w:val="17"/>
                <w:szCs w:val="17"/>
              </w:rPr>
            </w:pPr>
            <w:r>
              <w:rPr>
                <w:rFonts w:ascii="宋体" w:hAnsi="宋体" w:eastAsia="宋体" w:cs="宋体"/>
                <w:spacing w:val="-1"/>
                <w:sz w:val="17"/>
                <w:szCs w:val="17"/>
              </w:rPr>
              <w:t>300.00</w:t>
            </w:r>
          </w:p>
        </w:tc>
        <w:tc>
          <w:tcPr>
            <w:tcW w:w="1243" w:type="dxa"/>
            <w:vAlign w:val="top"/>
          </w:tcPr>
          <w:p w14:paraId="4B50EFE2">
            <w:pPr>
              <w:spacing w:before="88" w:line="202" w:lineRule="auto"/>
              <w:ind w:left="389"/>
              <w:rPr>
                <w:rFonts w:ascii="宋体" w:hAnsi="宋体" w:eastAsia="宋体" w:cs="宋体"/>
                <w:sz w:val="17"/>
                <w:szCs w:val="17"/>
              </w:rPr>
            </w:pPr>
            <w:r>
              <w:rPr>
                <w:rFonts w:ascii="宋体" w:hAnsi="宋体" w:eastAsia="宋体" w:cs="宋体"/>
                <w:spacing w:val="-1"/>
                <w:sz w:val="17"/>
                <w:szCs w:val="17"/>
              </w:rPr>
              <w:t>300.00</w:t>
            </w:r>
          </w:p>
        </w:tc>
        <w:tc>
          <w:tcPr>
            <w:tcW w:w="1258" w:type="dxa"/>
            <w:tcBorders>
              <w:right w:val="single" w:color="000000" w:sz="10" w:space="0"/>
            </w:tcBorders>
            <w:vAlign w:val="top"/>
          </w:tcPr>
          <w:p w14:paraId="19585690">
            <w:pPr>
              <w:spacing w:before="88" w:line="202" w:lineRule="auto"/>
              <w:ind w:left="432"/>
              <w:rPr>
                <w:rFonts w:ascii="宋体" w:hAnsi="宋体" w:eastAsia="宋体" w:cs="宋体"/>
                <w:sz w:val="17"/>
                <w:szCs w:val="17"/>
              </w:rPr>
            </w:pPr>
            <w:r>
              <w:rPr>
                <w:rFonts w:ascii="宋体" w:hAnsi="宋体" w:eastAsia="宋体" w:cs="宋体"/>
                <w:spacing w:val="-1"/>
                <w:sz w:val="17"/>
                <w:szCs w:val="17"/>
              </w:rPr>
              <w:t>54.95</w:t>
            </w:r>
          </w:p>
        </w:tc>
      </w:tr>
      <w:tr w14:paraId="00010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574" w:type="dxa"/>
            <w:tcBorders>
              <w:left w:val="single" w:color="000000" w:sz="10" w:space="0"/>
              <w:right w:val="nil"/>
            </w:tcBorders>
            <w:vAlign w:val="top"/>
          </w:tcPr>
          <w:p w14:paraId="576B8630">
            <w:pPr>
              <w:rPr>
                <w:rFonts w:ascii="Arial"/>
                <w:sz w:val="21"/>
              </w:rPr>
            </w:pPr>
          </w:p>
        </w:tc>
        <w:tc>
          <w:tcPr>
            <w:tcW w:w="1949" w:type="dxa"/>
            <w:tcBorders>
              <w:left w:val="nil"/>
            </w:tcBorders>
            <w:vAlign w:val="top"/>
          </w:tcPr>
          <w:p w14:paraId="6FD762BE">
            <w:pPr>
              <w:spacing w:before="78" w:line="215" w:lineRule="auto"/>
              <w:ind w:left="528"/>
              <w:rPr>
                <w:rFonts w:ascii="宋体" w:hAnsi="宋体" w:eastAsia="宋体" w:cs="宋体"/>
                <w:sz w:val="17"/>
                <w:szCs w:val="17"/>
              </w:rPr>
            </w:pPr>
            <w:r>
              <w:rPr>
                <w:rFonts w:ascii="宋体" w:hAnsi="宋体" w:eastAsia="宋体" w:cs="宋体"/>
                <w:spacing w:val="-2"/>
                <w:sz w:val="17"/>
                <w:szCs w:val="17"/>
              </w:rPr>
              <w:t>小计</w:t>
            </w:r>
          </w:p>
        </w:tc>
        <w:tc>
          <w:tcPr>
            <w:tcW w:w="1138" w:type="dxa"/>
            <w:vAlign w:val="top"/>
          </w:tcPr>
          <w:p w14:paraId="12AD67C0">
            <w:pPr>
              <w:spacing w:before="88" w:line="204" w:lineRule="auto"/>
              <w:ind w:right="27"/>
              <w:jc w:val="right"/>
              <w:rPr>
                <w:rFonts w:ascii="宋体" w:hAnsi="宋体" w:eastAsia="宋体" w:cs="宋体"/>
                <w:sz w:val="17"/>
                <w:szCs w:val="17"/>
              </w:rPr>
            </w:pPr>
            <w:r>
              <w:rPr>
                <w:rFonts w:ascii="宋体" w:hAnsi="宋体" w:eastAsia="宋体" w:cs="宋体"/>
                <w:sz w:val="17"/>
                <w:szCs w:val="17"/>
              </w:rPr>
              <w:t>7,164.99</w:t>
            </w:r>
          </w:p>
        </w:tc>
        <w:tc>
          <w:tcPr>
            <w:tcW w:w="1229" w:type="dxa"/>
            <w:vAlign w:val="top"/>
          </w:tcPr>
          <w:p w14:paraId="3E9FCC24">
            <w:pPr>
              <w:spacing w:before="89" w:line="203" w:lineRule="auto"/>
              <w:ind w:left="370"/>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10690529">
            <w:pPr>
              <w:spacing w:before="89" w:line="203" w:lineRule="auto"/>
              <w:ind w:left="384"/>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30EBA6D7">
            <w:pPr>
              <w:spacing w:before="89" w:line="203" w:lineRule="auto"/>
              <w:ind w:left="385"/>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24529097">
            <w:pPr>
              <w:spacing w:before="89" w:line="203" w:lineRule="auto"/>
              <w:ind w:left="385"/>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32DDBCA3">
            <w:pPr>
              <w:spacing w:before="89" w:line="203" w:lineRule="auto"/>
              <w:ind w:left="385"/>
              <w:rPr>
                <w:rFonts w:ascii="宋体" w:hAnsi="宋体" w:eastAsia="宋体" w:cs="宋体"/>
                <w:sz w:val="17"/>
                <w:szCs w:val="17"/>
              </w:rPr>
            </w:pPr>
            <w:r>
              <w:rPr>
                <w:rFonts w:ascii="宋体" w:hAnsi="宋体" w:eastAsia="宋体" w:cs="宋体"/>
                <w:sz w:val="17"/>
                <w:szCs w:val="17"/>
              </w:rPr>
              <w:t>496.42</w:t>
            </w:r>
          </w:p>
        </w:tc>
        <w:tc>
          <w:tcPr>
            <w:tcW w:w="1244" w:type="dxa"/>
            <w:vAlign w:val="top"/>
          </w:tcPr>
          <w:p w14:paraId="06D7A487">
            <w:pPr>
              <w:spacing w:before="89" w:line="203" w:lineRule="auto"/>
              <w:ind w:left="385"/>
              <w:rPr>
                <w:rFonts w:ascii="宋体" w:hAnsi="宋体" w:eastAsia="宋体" w:cs="宋体"/>
                <w:sz w:val="17"/>
                <w:szCs w:val="17"/>
              </w:rPr>
            </w:pPr>
            <w:r>
              <w:rPr>
                <w:rFonts w:ascii="宋体" w:hAnsi="宋体" w:eastAsia="宋体" w:cs="宋体"/>
                <w:sz w:val="17"/>
                <w:szCs w:val="17"/>
              </w:rPr>
              <w:t>496.42</w:t>
            </w:r>
          </w:p>
        </w:tc>
        <w:tc>
          <w:tcPr>
            <w:tcW w:w="1243" w:type="dxa"/>
            <w:vAlign w:val="top"/>
          </w:tcPr>
          <w:p w14:paraId="7BB32F5A">
            <w:pPr>
              <w:spacing w:before="89" w:line="203" w:lineRule="auto"/>
              <w:ind w:left="384"/>
              <w:rPr>
                <w:rFonts w:ascii="宋体" w:hAnsi="宋体" w:eastAsia="宋体" w:cs="宋体"/>
                <w:sz w:val="17"/>
                <w:szCs w:val="17"/>
              </w:rPr>
            </w:pPr>
            <w:r>
              <w:rPr>
                <w:rFonts w:ascii="宋体" w:hAnsi="宋体" w:eastAsia="宋体" w:cs="宋体"/>
                <w:sz w:val="17"/>
                <w:szCs w:val="17"/>
              </w:rPr>
              <w:t>496.42</w:t>
            </w:r>
          </w:p>
        </w:tc>
        <w:tc>
          <w:tcPr>
            <w:tcW w:w="1258" w:type="dxa"/>
            <w:tcBorders>
              <w:right w:val="single" w:color="000000" w:sz="10" w:space="0"/>
            </w:tcBorders>
            <w:vAlign w:val="top"/>
          </w:tcPr>
          <w:p w14:paraId="6B0C1104">
            <w:pPr>
              <w:spacing w:before="89" w:line="203" w:lineRule="auto"/>
              <w:ind w:left="429"/>
              <w:rPr>
                <w:rFonts w:ascii="宋体" w:hAnsi="宋体" w:eastAsia="宋体" w:cs="宋体"/>
                <w:sz w:val="17"/>
                <w:szCs w:val="17"/>
              </w:rPr>
            </w:pPr>
            <w:r>
              <w:rPr>
                <w:rFonts w:ascii="宋体" w:hAnsi="宋体" w:eastAsia="宋体" w:cs="宋体"/>
                <w:spacing w:val="-1"/>
                <w:sz w:val="17"/>
                <w:szCs w:val="17"/>
              </w:rPr>
              <w:t>90.93</w:t>
            </w:r>
          </w:p>
        </w:tc>
      </w:tr>
      <w:tr w14:paraId="30CA3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6C319305">
            <w:pPr>
              <w:rPr>
                <w:rFonts w:ascii="Arial"/>
                <w:sz w:val="21"/>
              </w:rPr>
            </w:pPr>
          </w:p>
        </w:tc>
        <w:tc>
          <w:tcPr>
            <w:tcW w:w="1949" w:type="dxa"/>
            <w:tcBorders>
              <w:left w:val="nil"/>
            </w:tcBorders>
            <w:vAlign w:val="top"/>
          </w:tcPr>
          <w:p w14:paraId="365849A0">
            <w:pPr>
              <w:spacing w:before="78" w:line="213" w:lineRule="auto"/>
              <w:ind w:left="171"/>
              <w:rPr>
                <w:rFonts w:ascii="宋体" w:hAnsi="宋体" w:eastAsia="宋体" w:cs="宋体"/>
                <w:sz w:val="17"/>
                <w:szCs w:val="17"/>
              </w:rPr>
            </w:pPr>
            <w:r>
              <w:rPr>
                <w:rFonts w:ascii="宋体" w:hAnsi="宋体" w:eastAsia="宋体" w:cs="宋体"/>
                <w:b/>
                <w:bCs/>
                <w:spacing w:val="1"/>
                <w:sz w:val="17"/>
                <w:szCs w:val="17"/>
              </w:rPr>
              <w:t>三、财务费用</w:t>
            </w:r>
          </w:p>
        </w:tc>
        <w:tc>
          <w:tcPr>
            <w:tcW w:w="1138" w:type="dxa"/>
            <w:vAlign w:val="top"/>
          </w:tcPr>
          <w:p w14:paraId="612ACA05">
            <w:pPr>
              <w:spacing w:before="87" w:line="204" w:lineRule="auto"/>
              <w:ind w:right="27"/>
              <w:jc w:val="right"/>
              <w:rPr>
                <w:rFonts w:ascii="宋体" w:hAnsi="宋体" w:eastAsia="宋体" w:cs="宋体"/>
                <w:sz w:val="17"/>
                <w:szCs w:val="17"/>
              </w:rPr>
            </w:pPr>
            <w:r>
              <w:rPr>
                <w:rFonts w:ascii="宋体" w:hAnsi="宋体" w:eastAsia="宋体" w:cs="宋体"/>
                <w:sz w:val="17"/>
                <w:szCs w:val="17"/>
              </w:rPr>
              <w:t>2,675.91</w:t>
            </w:r>
          </w:p>
        </w:tc>
        <w:tc>
          <w:tcPr>
            <w:tcW w:w="1229" w:type="dxa"/>
            <w:vAlign w:val="top"/>
          </w:tcPr>
          <w:p w14:paraId="3FE3747B">
            <w:pPr>
              <w:spacing w:before="88" w:line="203" w:lineRule="auto"/>
              <w:ind w:left="383"/>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00DD5D17">
            <w:pPr>
              <w:spacing w:before="88" w:line="203" w:lineRule="auto"/>
              <w:ind w:left="397"/>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5A1636E0">
            <w:pPr>
              <w:spacing w:before="88" w:line="203" w:lineRule="auto"/>
              <w:ind w:left="398"/>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50B6E8D4">
            <w:pPr>
              <w:spacing w:before="88" w:line="203" w:lineRule="auto"/>
              <w:ind w:left="398"/>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5A61E340">
            <w:pPr>
              <w:spacing w:before="88" w:line="203" w:lineRule="auto"/>
              <w:ind w:left="398"/>
              <w:rPr>
                <w:rFonts w:ascii="宋体" w:hAnsi="宋体" w:eastAsia="宋体" w:cs="宋体"/>
                <w:sz w:val="17"/>
                <w:szCs w:val="17"/>
              </w:rPr>
            </w:pPr>
            <w:r>
              <w:rPr>
                <w:rFonts w:ascii="宋体" w:hAnsi="宋体" w:eastAsia="宋体" w:cs="宋体"/>
                <w:spacing w:val="-2"/>
                <w:sz w:val="17"/>
                <w:szCs w:val="17"/>
              </w:rPr>
              <w:t>185.40</w:t>
            </w:r>
          </w:p>
        </w:tc>
        <w:tc>
          <w:tcPr>
            <w:tcW w:w="1244" w:type="dxa"/>
            <w:vAlign w:val="top"/>
          </w:tcPr>
          <w:p w14:paraId="37E22B84">
            <w:pPr>
              <w:spacing w:before="88" w:line="203" w:lineRule="auto"/>
              <w:ind w:left="398"/>
              <w:rPr>
                <w:rFonts w:ascii="宋体" w:hAnsi="宋体" w:eastAsia="宋体" w:cs="宋体"/>
                <w:sz w:val="17"/>
                <w:szCs w:val="17"/>
              </w:rPr>
            </w:pPr>
            <w:r>
              <w:rPr>
                <w:rFonts w:ascii="宋体" w:hAnsi="宋体" w:eastAsia="宋体" w:cs="宋体"/>
                <w:spacing w:val="-2"/>
                <w:sz w:val="17"/>
                <w:szCs w:val="17"/>
              </w:rPr>
              <w:t>185.40</w:t>
            </w:r>
          </w:p>
        </w:tc>
        <w:tc>
          <w:tcPr>
            <w:tcW w:w="1243" w:type="dxa"/>
            <w:vAlign w:val="top"/>
          </w:tcPr>
          <w:p w14:paraId="67B2475C">
            <w:pPr>
              <w:spacing w:before="88" w:line="203" w:lineRule="auto"/>
              <w:ind w:left="397"/>
              <w:rPr>
                <w:rFonts w:ascii="宋体" w:hAnsi="宋体" w:eastAsia="宋体" w:cs="宋体"/>
                <w:sz w:val="17"/>
                <w:szCs w:val="17"/>
              </w:rPr>
            </w:pPr>
            <w:r>
              <w:rPr>
                <w:rFonts w:ascii="宋体" w:hAnsi="宋体" w:eastAsia="宋体" w:cs="宋体"/>
                <w:spacing w:val="-2"/>
                <w:sz w:val="17"/>
                <w:szCs w:val="17"/>
              </w:rPr>
              <w:t>185.40</w:t>
            </w:r>
          </w:p>
        </w:tc>
        <w:tc>
          <w:tcPr>
            <w:tcW w:w="1258" w:type="dxa"/>
            <w:tcBorders>
              <w:right w:val="single" w:color="000000" w:sz="10" w:space="0"/>
            </w:tcBorders>
            <w:vAlign w:val="top"/>
          </w:tcPr>
          <w:p w14:paraId="2FFE7C1F">
            <w:pPr>
              <w:spacing w:before="88" w:line="203" w:lineRule="auto"/>
              <w:ind w:left="431"/>
              <w:rPr>
                <w:rFonts w:ascii="宋体" w:hAnsi="宋体" w:eastAsia="宋体" w:cs="宋体"/>
                <w:sz w:val="17"/>
                <w:szCs w:val="17"/>
              </w:rPr>
            </w:pPr>
            <w:r>
              <w:rPr>
                <w:rFonts w:ascii="宋体" w:hAnsi="宋体" w:eastAsia="宋体" w:cs="宋体"/>
                <w:spacing w:val="-1"/>
                <w:sz w:val="17"/>
                <w:szCs w:val="17"/>
              </w:rPr>
              <w:t>33.96</w:t>
            </w:r>
          </w:p>
        </w:tc>
      </w:tr>
      <w:tr w14:paraId="5006F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574" w:type="dxa"/>
            <w:tcBorders>
              <w:left w:val="single" w:color="000000" w:sz="10" w:space="0"/>
              <w:right w:val="nil"/>
            </w:tcBorders>
            <w:vAlign w:val="top"/>
          </w:tcPr>
          <w:p w14:paraId="1F40384B">
            <w:pPr>
              <w:rPr>
                <w:rFonts w:ascii="Arial"/>
                <w:sz w:val="21"/>
              </w:rPr>
            </w:pPr>
          </w:p>
        </w:tc>
        <w:tc>
          <w:tcPr>
            <w:tcW w:w="1949" w:type="dxa"/>
            <w:tcBorders>
              <w:left w:val="nil"/>
            </w:tcBorders>
            <w:vAlign w:val="top"/>
          </w:tcPr>
          <w:p w14:paraId="2454825F">
            <w:pPr>
              <w:spacing w:before="78" w:line="213" w:lineRule="auto"/>
              <w:ind w:left="87"/>
              <w:rPr>
                <w:rFonts w:ascii="宋体" w:hAnsi="宋体" w:eastAsia="宋体" w:cs="宋体"/>
                <w:sz w:val="17"/>
                <w:szCs w:val="17"/>
              </w:rPr>
            </w:pPr>
            <w:r>
              <w:rPr>
                <w:rFonts w:ascii="宋体" w:hAnsi="宋体" w:eastAsia="宋体" w:cs="宋体"/>
                <w:b/>
                <w:bCs/>
                <w:spacing w:val="1"/>
                <w:sz w:val="17"/>
                <w:szCs w:val="17"/>
              </w:rPr>
              <w:t>五、总成本费用</w:t>
            </w:r>
          </w:p>
        </w:tc>
        <w:tc>
          <w:tcPr>
            <w:tcW w:w="1138" w:type="dxa"/>
            <w:vAlign w:val="top"/>
          </w:tcPr>
          <w:p w14:paraId="14AC8FA3">
            <w:pPr>
              <w:spacing w:before="87" w:line="204" w:lineRule="auto"/>
              <w:ind w:right="27"/>
              <w:jc w:val="right"/>
              <w:rPr>
                <w:rFonts w:ascii="宋体" w:hAnsi="宋体" w:eastAsia="宋体" w:cs="宋体"/>
                <w:sz w:val="17"/>
                <w:szCs w:val="17"/>
              </w:rPr>
            </w:pPr>
            <w:r>
              <w:rPr>
                <w:rFonts w:ascii="宋体" w:hAnsi="宋体" w:eastAsia="宋体" w:cs="宋体"/>
                <w:sz w:val="17"/>
                <w:szCs w:val="17"/>
              </w:rPr>
              <w:t>260,772.73</w:t>
            </w:r>
          </w:p>
        </w:tc>
        <w:tc>
          <w:tcPr>
            <w:tcW w:w="1229" w:type="dxa"/>
            <w:vAlign w:val="top"/>
          </w:tcPr>
          <w:p w14:paraId="4E027822">
            <w:pPr>
              <w:spacing w:before="88" w:line="203" w:lineRule="auto"/>
              <w:ind w:left="253"/>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3E1F255B">
            <w:pPr>
              <w:spacing w:before="88" w:line="203" w:lineRule="auto"/>
              <w:ind w:left="267"/>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24BF22B">
            <w:pPr>
              <w:spacing w:before="88" w:line="203" w:lineRule="auto"/>
              <w:ind w:left="267"/>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4F36BC0D">
            <w:pPr>
              <w:spacing w:before="88" w:line="203" w:lineRule="auto"/>
              <w:ind w:left="268"/>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2778C37">
            <w:pPr>
              <w:spacing w:before="88" w:line="203" w:lineRule="auto"/>
              <w:ind w:left="268"/>
              <w:rPr>
                <w:rFonts w:ascii="宋体" w:hAnsi="宋体" w:eastAsia="宋体" w:cs="宋体"/>
                <w:sz w:val="17"/>
                <w:szCs w:val="17"/>
              </w:rPr>
            </w:pPr>
            <w:r>
              <w:rPr>
                <w:rFonts w:ascii="宋体" w:hAnsi="宋体" w:eastAsia="宋体" w:cs="宋体"/>
                <w:spacing w:val="-1"/>
                <w:sz w:val="17"/>
                <w:szCs w:val="17"/>
              </w:rPr>
              <w:t>18,061.94</w:t>
            </w:r>
          </w:p>
        </w:tc>
        <w:tc>
          <w:tcPr>
            <w:tcW w:w="1244" w:type="dxa"/>
            <w:vAlign w:val="top"/>
          </w:tcPr>
          <w:p w14:paraId="23DB69C2">
            <w:pPr>
              <w:spacing w:before="88" w:line="203" w:lineRule="auto"/>
              <w:ind w:left="268"/>
              <w:rPr>
                <w:rFonts w:ascii="宋体" w:hAnsi="宋体" w:eastAsia="宋体" w:cs="宋体"/>
                <w:sz w:val="17"/>
                <w:szCs w:val="17"/>
              </w:rPr>
            </w:pPr>
            <w:r>
              <w:rPr>
                <w:rFonts w:ascii="宋体" w:hAnsi="宋体" w:eastAsia="宋体" w:cs="宋体"/>
                <w:spacing w:val="-1"/>
                <w:sz w:val="17"/>
                <w:szCs w:val="17"/>
              </w:rPr>
              <w:t>18,061.94</w:t>
            </w:r>
          </w:p>
        </w:tc>
        <w:tc>
          <w:tcPr>
            <w:tcW w:w="1243" w:type="dxa"/>
            <w:vAlign w:val="top"/>
          </w:tcPr>
          <w:p w14:paraId="2C552033">
            <w:pPr>
              <w:spacing w:before="88" w:line="203" w:lineRule="auto"/>
              <w:ind w:left="267"/>
              <w:rPr>
                <w:rFonts w:ascii="宋体" w:hAnsi="宋体" w:eastAsia="宋体" w:cs="宋体"/>
                <w:sz w:val="17"/>
                <w:szCs w:val="17"/>
              </w:rPr>
            </w:pPr>
            <w:r>
              <w:rPr>
                <w:rFonts w:ascii="宋体" w:hAnsi="宋体" w:eastAsia="宋体" w:cs="宋体"/>
                <w:spacing w:val="-1"/>
                <w:sz w:val="17"/>
                <w:szCs w:val="17"/>
              </w:rPr>
              <w:t>18,061.94</w:t>
            </w:r>
          </w:p>
        </w:tc>
        <w:tc>
          <w:tcPr>
            <w:tcW w:w="1258" w:type="dxa"/>
            <w:tcBorders>
              <w:right w:val="single" w:color="000000" w:sz="10" w:space="0"/>
            </w:tcBorders>
            <w:vAlign w:val="top"/>
          </w:tcPr>
          <w:p w14:paraId="76CD07EE">
            <w:pPr>
              <w:spacing w:before="88" w:line="203" w:lineRule="auto"/>
              <w:ind w:left="301"/>
              <w:rPr>
                <w:rFonts w:ascii="宋体" w:hAnsi="宋体" w:eastAsia="宋体" w:cs="宋体"/>
                <w:sz w:val="17"/>
                <w:szCs w:val="17"/>
              </w:rPr>
            </w:pPr>
            <w:r>
              <w:rPr>
                <w:rFonts w:ascii="宋体" w:hAnsi="宋体" w:eastAsia="宋体" w:cs="宋体"/>
                <w:sz w:val="17"/>
                <w:szCs w:val="17"/>
              </w:rPr>
              <w:t>3,390.06</w:t>
            </w:r>
          </w:p>
        </w:tc>
      </w:tr>
      <w:tr w14:paraId="2E786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574" w:type="dxa"/>
            <w:tcBorders>
              <w:left w:val="single" w:color="000000" w:sz="10" w:space="0"/>
              <w:bottom w:val="single" w:color="000000" w:sz="10" w:space="0"/>
              <w:right w:val="nil"/>
            </w:tcBorders>
            <w:vAlign w:val="top"/>
          </w:tcPr>
          <w:p w14:paraId="0356E2E7">
            <w:pPr>
              <w:rPr>
                <w:rFonts w:ascii="Arial"/>
                <w:sz w:val="21"/>
              </w:rPr>
            </w:pPr>
          </w:p>
        </w:tc>
        <w:tc>
          <w:tcPr>
            <w:tcW w:w="1949" w:type="dxa"/>
            <w:tcBorders>
              <w:left w:val="nil"/>
              <w:bottom w:val="single" w:color="000000" w:sz="10" w:space="0"/>
            </w:tcBorders>
            <w:vAlign w:val="top"/>
          </w:tcPr>
          <w:p w14:paraId="7F37E004">
            <w:pPr>
              <w:spacing w:before="78" w:line="222" w:lineRule="auto"/>
              <w:ind w:left="172"/>
              <w:rPr>
                <w:rFonts w:ascii="宋体" w:hAnsi="宋体" w:eastAsia="宋体" w:cs="宋体"/>
                <w:sz w:val="17"/>
                <w:szCs w:val="17"/>
              </w:rPr>
            </w:pPr>
            <w:r>
              <w:rPr>
                <w:rFonts w:ascii="宋体" w:hAnsi="宋体" w:eastAsia="宋体" w:cs="宋体"/>
                <w:b/>
                <w:bCs/>
                <w:spacing w:val="1"/>
                <w:sz w:val="17"/>
                <w:szCs w:val="17"/>
              </w:rPr>
              <w:t>六、经营成本</w:t>
            </w:r>
          </w:p>
        </w:tc>
        <w:tc>
          <w:tcPr>
            <w:tcW w:w="1138" w:type="dxa"/>
            <w:tcBorders>
              <w:bottom w:val="single" w:color="000000" w:sz="10" w:space="0"/>
            </w:tcBorders>
            <w:vAlign w:val="top"/>
          </w:tcPr>
          <w:p w14:paraId="7958CDCC">
            <w:pPr>
              <w:spacing w:before="87" w:line="220" w:lineRule="auto"/>
              <w:ind w:right="27"/>
              <w:jc w:val="right"/>
              <w:rPr>
                <w:rFonts w:ascii="宋体" w:hAnsi="宋体" w:eastAsia="宋体" w:cs="宋体"/>
                <w:sz w:val="17"/>
                <w:szCs w:val="17"/>
              </w:rPr>
            </w:pPr>
            <w:r>
              <w:rPr>
                <w:rFonts w:ascii="宋体" w:hAnsi="宋体" w:eastAsia="宋体" w:cs="宋体"/>
                <w:sz w:val="17"/>
                <w:szCs w:val="17"/>
              </w:rPr>
              <w:t>234,139.53</w:t>
            </w:r>
          </w:p>
        </w:tc>
        <w:tc>
          <w:tcPr>
            <w:tcW w:w="1229" w:type="dxa"/>
            <w:tcBorders>
              <w:bottom w:val="single" w:color="000000" w:sz="10" w:space="0"/>
            </w:tcBorders>
            <w:vAlign w:val="top"/>
          </w:tcPr>
          <w:p w14:paraId="66BED3DE">
            <w:pPr>
              <w:spacing w:before="88" w:line="219" w:lineRule="auto"/>
              <w:ind w:left="253"/>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4B6F9EA4">
            <w:pPr>
              <w:spacing w:before="88" w:line="219" w:lineRule="auto"/>
              <w:ind w:left="267"/>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0EF0E99D">
            <w:pPr>
              <w:spacing w:before="88" w:line="219" w:lineRule="auto"/>
              <w:ind w:left="267"/>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3229B979">
            <w:pPr>
              <w:spacing w:before="88" w:line="219" w:lineRule="auto"/>
              <w:ind w:left="267"/>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0B64C6C5">
            <w:pPr>
              <w:spacing w:before="88" w:line="219" w:lineRule="auto"/>
              <w:ind w:left="267"/>
              <w:rPr>
                <w:rFonts w:ascii="宋体" w:hAnsi="宋体" w:eastAsia="宋体" w:cs="宋体"/>
                <w:sz w:val="17"/>
                <w:szCs w:val="17"/>
              </w:rPr>
            </w:pPr>
            <w:r>
              <w:rPr>
                <w:rFonts w:ascii="宋体" w:hAnsi="宋体" w:eastAsia="宋体" w:cs="宋体"/>
                <w:spacing w:val="-1"/>
                <w:sz w:val="17"/>
                <w:szCs w:val="17"/>
              </w:rPr>
              <w:t>16,222.31</w:t>
            </w:r>
          </w:p>
        </w:tc>
        <w:tc>
          <w:tcPr>
            <w:tcW w:w="1244" w:type="dxa"/>
            <w:tcBorders>
              <w:bottom w:val="single" w:color="000000" w:sz="10" w:space="0"/>
            </w:tcBorders>
            <w:vAlign w:val="top"/>
          </w:tcPr>
          <w:p w14:paraId="48B06C18">
            <w:pPr>
              <w:spacing w:before="88" w:line="219" w:lineRule="auto"/>
              <w:ind w:left="267"/>
              <w:rPr>
                <w:rFonts w:ascii="宋体" w:hAnsi="宋体" w:eastAsia="宋体" w:cs="宋体"/>
                <w:sz w:val="17"/>
                <w:szCs w:val="17"/>
              </w:rPr>
            </w:pPr>
            <w:r>
              <w:rPr>
                <w:rFonts w:ascii="宋体" w:hAnsi="宋体" w:eastAsia="宋体" w:cs="宋体"/>
                <w:spacing w:val="-1"/>
                <w:sz w:val="17"/>
                <w:szCs w:val="17"/>
              </w:rPr>
              <w:t>16,222.31</w:t>
            </w:r>
          </w:p>
        </w:tc>
        <w:tc>
          <w:tcPr>
            <w:tcW w:w="1243" w:type="dxa"/>
            <w:tcBorders>
              <w:bottom w:val="single" w:color="000000" w:sz="10" w:space="0"/>
            </w:tcBorders>
            <w:vAlign w:val="top"/>
          </w:tcPr>
          <w:p w14:paraId="5089FDFD">
            <w:pPr>
              <w:spacing w:before="88" w:line="219" w:lineRule="auto"/>
              <w:ind w:left="266"/>
              <w:rPr>
                <w:rFonts w:ascii="宋体" w:hAnsi="宋体" w:eastAsia="宋体" w:cs="宋体"/>
                <w:sz w:val="17"/>
                <w:szCs w:val="17"/>
              </w:rPr>
            </w:pPr>
            <w:r>
              <w:rPr>
                <w:rFonts w:ascii="宋体" w:hAnsi="宋体" w:eastAsia="宋体" w:cs="宋体"/>
                <w:spacing w:val="-1"/>
                <w:sz w:val="17"/>
                <w:szCs w:val="17"/>
              </w:rPr>
              <w:t>16,222.31</w:t>
            </w:r>
          </w:p>
        </w:tc>
        <w:tc>
          <w:tcPr>
            <w:tcW w:w="1258" w:type="dxa"/>
            <w:tcBorders>
              <w:bottom w:val="single" w:color="000000" w:sz="10" w:space="0"/>
              <w:right w:val="single" w:color="000000" w:sz="10" w:space="0"/>
            </w:tcBorders>
            <w:vAlign w:val="top"/>
          </w:tcPr>
          <w:p w14:paraId="56628B58">
            <w:pPr>
              <w:spacing w:before="88" w:line="219" w:lineRule="auto"/>
              <w:ind w:left="299"/>
              <w:rPr>
                <w:rFonts w:ascii="宋体" w:hAnsi="宋体" w:eastAsia="宋体" w:cs="宋体"/>
                <w:sz w:val="17"/>
                <w:szCs w:val="17"/>
              </w:rPr>
            </w:pPr>
            <w:r>
              <w:rPr>
                <w:rFonts w:ascii="宋体" w:hAnsi="宋体" w:eastAsia="宋体" w:cs="宋体"/>
                <w:sz w:val="17"/>
                <w:szCs w:val="17"/>
              </w:rPr>
              <w:t>2,971.58</w:t>
            </w:r>
          </w:p>
        </w:tc>
      </w:tr>
    </w:tbl>
    <w:p w14:paraId="0CCE5A3B">
      <w:pPr>
        <w:spacing w:line="14" w:lineRule="auto"/>
        <w:rPr>
          <w:rFonts w:ascii="Arial"/>
          <w:sz w:val="2"/>
        </w:rPr>
      </w:pPr>
    </w:p>
    <w:p w14:paraId="07B4C071">
      <w:pPr>
        <w:spacing w:line="14" w:lineRule="auto"/>
        <w:rPr>
          <w:rFonts w:ascii="Arial" w:hAnsi="Arial" w:eastAsia="Arial" w:cs="Arial"/>
          <w:sz w:val="2"/>
          <w:szCs w:val="2"/>
        </w:rPr>
        <w:sectPr>
          <w:type w:val="continuous"/>
          <w:pgSz w:w="16839" w:h="11907"/>
          <w:pgMar w:top="1796" w:right="1613" w:bottom="1672" w:left="1592" w:header="1486" w:footer="1468" w:gutter="0"/>
          <w:cols w:equalWidth="0" w:num="1">
            <w:col w:w="13633"/>
          </w:cols>
        </w:sectPr>
      </w:pPr>
    </w:p>
    <w:p w14:paraId="0961A41D">
      <w:pPr>
        <w:spacing w:line="287" w:lineRule="auto"/>
        <w:rPr>
          <w:rFonts w:ascii="Arial"/>
          <w:sz w:val="21"/>
        </w:rPr>
      </w:pPr>
    </w:p>
    <w:p w14:paraId="0BEB38BC">
      <w:pPr>
        <w:spacing w:line="288" w:lineRule="auto"/>
        <w:rPr>
          <w:rFonts w:ascii="Arial"/>
          <w:sz w:val="21"/>
        </w:rPr>
      </w:pPr>
    </w:p>
    <w:p w14:paraId="1CF2889C">
      <w:pPr>
        <w:spacing w:line="288" w:lineRule="auto"/>
        <w:rPr>
          <w:rFonts w:ascii="Arial"/>
          <w:sz w:val="21"/>
        </w:rPr>
      </w:pPr>
    </w:p>
    <w:p w14:paraId="3EA03C03">
      <w:pPr>
        <w:spacing w:line="288" w:lineRule="auto"/>
        <w:rPr>
          <w:rFonts w:ascii="Arial"/>
          <w:sz w:val="21"/>
        </w:rPr>
      </w:pPr>
    </w:p>
    <w:p w14:paraId="11F2C206">
      <w:pPr>
        <w:spacing w:before="58" w:line="219" w:lineRule="auto"/>
        <w:ind w:left="66"/>
        <w:outlineLvl w:val="2"/>
        <w:rPr>
          <w:rFonts w:ascii="宋体" w:hAnsi="宋体" w:eastAsia="宋体" w:cs="宋体"/>
          <w:sz w:val="18"/>
          <w:szCs w:val="18"/>
        </w:rPr>
      </w:pPr>
      <w:r>
        <w:rPr>
          <w:rFonts w:ascii="宋体" w:hAnsi="宋体" w:eastAsia="宋体" w:cs="宋体"/>
          <w:b/>
          <w:bCs/>
          <w:spacing w:val="-6"/>
          <w:sz w:val="18"/>
          <w:szCs w:val="18"/>
        </w:rPr>
        <w:t>附表九</w:t>
      </w:r>
    </w:p>
    <w:p w14:paraId="2AEBC81A">
      <w:pPr>
        <w:spacing w:before="165" w:line="218" w:lineRule="auto"/>
        <w:ind w:left="3570"/>
        <w:rPr>
          <w:rFonts w:ascii="宋体" w:hAnsi="宋体" w:eastAsia="宋体" w:cs="宋体"/>
          <w:sz w:val="18"/>
          <w:szCs w:val="18"/>
        </w:rPr>
      </w:pPr>
      <w:r>
        <w:rPr>
          <w:rFonts w:ascii="宋体" w:hAnsi="宋体" w:eastAsia="宋体" w:cs="宋体"/>
          <w:b/>
          <w:bCs/>
          <w:sz w:val="18"/>
          <w:szCs w:val="18"/>
        </w:rPr>
        <w:t>富源县大格煤业有限公司大格煤矿采矿权评估税费</w:t>
      </w:r>
      <w:r>
        <w:rPr>
          <w:rFonts w:ascii="宋体" w:hAnsi="宋体" w:eastAsia="宋体" w:cs="宋体"/>
          <w:b/>
          <w:bCs/>
          <w:spacing w:val="-1"/>
          <w:sz w:val="18"/>
          <w:szCs w:val="18"/>
        </w:rPr>
        <w:t>估算表(一)</w:t>
      </w:r>
    </w:p>
    <w:p w14:paraId="17723AA0">
      <w:pPr>
        <w:spacing w:before="167" w:line="234" w:lineRule="auto"/>
        <w:ind w:left="46"/>
        <w:rPr>
          <w:rFonts w:ascii="宋体" w:hAnsi="宋体" w:eastAsia="宋体" w:cs="宋体"/>
          <w:sz w:val="15"/>
          <w:szCs w:val="15"/>
        </w:rPr>
      </w:pPr>
      <w:r>
        <w:rPr>
          <w:rFonts w:ascii="宋体" w:hAnsi="宋体" w:eastAsia="宋体" w:cs="宋体"/>
          <w:spacing w:val="3"/>
          <w:sz w:val="15"/>
          <w:szCs w:val="15"/>
        </w:rPr>
        <w:t xml:space="preserve">矿业权人:富源县大格煤业有限公司    </w:t>
      </w:r>
      <w:r>
        <w:rPr>
          <w:rFonts w:ascii="宋体" w:hAnsi="宋体" w:eastAsia="宋体" w:cs="宋体"/>
          <w:spacing w:val="2"/>
          <w:sz w:val="15"/>
          <w:szCs w:val="15"/>
        </w:rPr>
        <w:t xml:space="preserve">                              评估基准日：2024年9月30日                                                       单位：万元</w:t>
      </w:r>
    </w:p>
    <w:p w14:paraId="44AF6147">
      <w:pPr>
        <w:spacing w:line="35" w:lineRule="exact"/>
      </w:pPr>
    </w:p>
    <w:tbl>
      <w:tblPr>
        <w:tblStyle w:val="5"/>
        <w:tblW w:w="11965"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1"/>
        <w:gridCol w:w="1870"/>
        <w:gridCol w:w="1093"/>
        <w:gridCol w:w="1069"/>
        <w:gridCol w:w="1080"/>
        <w:gridCol w:w="1080"/>
        <w:gridCol w:w="1080"/>
        <w:gridCol w:w="1081"/>
        <w:gridCol w:w="1080"/>
        <w:gridCol w:w="1080"/>
        <w:gridCol w:w="1091"/>
      </w:tblGrid>
      <w:tr w14:paraId="47E27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361" w:type="dxa"/>
            <w:tcBorders>
              <w:top w:val="single" w:color="000000" w:sz="8" w:space="0"/>
              <w:left w:val="single" w:color="000000" w:sz="8" w:space="0"/>
            </w:tcBorders>
            <w:vAlign w:val="top"/>
          </w:tcPr>
          <w:p w14:paraId="3CEBC16E">
            <w:pPr>
              <w:spacing w:before="179" w:line="225" w:lineRule="auto"/>
              <w:ind w:left="26"/>
              <w:rPr>
                <w:rFonts w:ascii="宋体" w:hAnsi="宋体" w:eastAsia="宋体" w:cs="宋体"/>
                <w:sz w:val="15"/>
                <w:szCs w:val="15"/>
              </w:rPr>
            </w:pPr>
            <w:r>
              <w:rPr>
                <w:rFonts w:ascii="宋体" w:hAnsi="宋体" w:eastAsia="宋体" w:cs="宋体"/>
                <w:sz w:val="15"/>
                <w:szCs w:val="15"/>
              </w:rPr>
              <w:t>序号</w:t>
            </w:r>
          </w:p>
        </w:tc>
        <w:tc>
          <w:tcPr>
            <w:tcW w:w="1870" w:type="dxa"/>
            <w:tcBorders>
              <w:top w:val="single" w:color="000000" w:sz="8" w:space="0"/>
            </w:tcBorders>
            <w:vAlign w:val="top"/>
          </w:tcPr>
          <w:p w14:paraId="121FBB00">
            <w:pPr>
              <w:spacing w:before="178" w:line="225" w:lineRule="auto"/>
              <w:ind w:left="628"/>
              <w:rPr>
                <w:rFonts w:ascii="宋体" w:hAnsi="宋体" w:eastAsia="宋体" w:cs="宋体"/>
                <w:sz w:val="15"/>
                <w:szCs w:val="15"/>
              </w:rPr>
            </w:pPr>
            <w:r>
              <w:rPr>
                <w:rFonts w:ascii="宋体" w:hAnsi="宋体" w:eastAsia="宋体" w:cs="宋体"/>
                <w:spacing w:val="1"/>
                <w:sz w:val="15"/>
                <w:szCs w:val="15"/>
              </w:rPr>
              <w:t>项目名称</w:t>
            </w:r>
          </w:p>
        </w:tc>
        <w:tc>
          <w:tcPr>
            <w:tcW w:w="1093" w:type="dxa"/>
            <w:tcBorders>
              <w:top w:val="single" w:color="000000" w:sz="8" w:space="0"/>
            </w:tcBorders>
            <w:vAlign w:val="top"/>
          </w:tcPr>
          <w:p w14:paraId="57A57787">
            <w:pPr>
              <w:spacing w:before="179" w:line="225" w:lineRule="auto"/>
              <w:ind w:left="398"/>
              <w:rPr>
                <w:rFonts w:ascii="宋体" w:hAnsi="宋体" w:eastAsia="宋体" w:cs="宋体"/>
                <w:sz w:val="15"/>
                <w:szCs w:val="15"/>
              </w:rPr>
            </w:pPr>
            <w:r>
              <w:rPr>
                <w:rFonts w:ascii="宋体" w:hAnsi="宋体" w:eastAsia="宋体" w:cs="宋体"/>
                <w:sz w:val="15"/>
                <w:szCs w:val="15"/>
              </w:rPr>
              <w:t>合计</w:t>
            </w:r>
          </w:p>
        </w:tc>
        <w:tc>
          <w:tcPr>
            <w:tcW w:w="1069" w:type="dxa"/>
            <w:tcBorders>
              <w:top w:val="single" w:color="000000" w:sz="8" w:space="0"/>
            </w:tcBorders>
            <w:vAlign w:val="top"/>
          </w:tcPr>
          <w:p w14:paraId="2BB8D945">
            <w:pPr>
              <w:spacing w:before="179" w:line="198" w:lineRule="exact"/>
              <w:ind w:left="168"/>
              <w:rPr>
                <w:rFonts w:ascii="宋体" w:hAnsi="宋体" w:eastAsia="宋体" w:cs="宋体"/>
                <w:sz w:val="15"/>
                <w:szCs w:val="15"/>
              </w:rPr>
            </w:pPr>
            <w:r>
              <w:rPr>
                <w:rFonts w:ascii="宋体" w:hAnsi="宋体" w:eastAsia="宋体" w:cs="宋体"/>
                <w:spacing w:val="1"/>
                <w:position w:val="1"/>
                <w:sz w:val="15"/>
                <w:szCs w:val="15"/>
              </w:rPr>
              <w:t>2024.10-12</w:t>
            </w:r>
          </w:p>
        </w:tc>
        <w:tc>
          <w:tcPr>
            <w:tcW w:w="1080" w:type="dxa"/>
            <w:tcBorders>
              <w:top w:val="single" w:color="000000" w:sz="8" w:space="0"/>
            </w:tcBorders>
            <w:vAlign w:val="top"/>
          </w:tcPr>
          <w:p w14:paraId="65F0B2CE">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2025</w:t>
            </w:r>
          </w:p>
        </w:tc>
        <w:tc>
          <w:tcPr>
            <w:tcW w:w="1080" w:type="dxa"/>
            <w:tcBorders>
              <w:top w:val="single" w:color="000000" w:sz="8" w:space="0"/>
            </w:tcBorders>
            <w:vAlign w:val="top"/>
          </w:tcPr>
          <w:p w14:paraId="34E80D3C">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2026</w:t>
            </w:r>
          </w:p>
        </w:tc>
        <w:tc>
          <w:tcPr>
            <w:tcW w:w="1080" w:type="dxa"/>
            <w:tcBorders>
              <w:top w:val="single" w:color="000000" w:sz="8" w:space="0"/>
            </w:tcBorders>
            <w:vAlign w:val="top"/>
          </w:tcPr>
          <w:p w14:paraId="40AD8EEF">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2027</w:t>
            </w:r>
          </w:p>
        </w:tc>
        <w:tc>
          <w:tcPr>
            <w:tcW w:w="1081" w:type="dxa"/>
            <w:tcBorders>
              <w:top w:val="single" w:color="000000" w:sz="8" w:space="0"/>
            </w:tcBorders>
            <w:vAlign w:val="top"/>
          </w:tcPr>
          <w:p w14:paraId="6693407A">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2028</w:t>
            </w:r>
          </w:p>
        </w:tc>
        <w:tc>
          <w:tcPr>
            <w:tcW w:w="1080" w:type="dxa"/>
            <w:tcBorders>
              <w:top w:val="single" w:color="000000" w:sz="8" w:space="0"/>
            </w:tcBorders>
            <w:vAlign w:val="top"/>
          </w:tcPr>
          <w:p w14:paraId="4BD83949">
            <w:pPr>
              <w:spacing w:before="179" w:line="198" w:lineRule="exact"/>
              <w:ind w:left="408"/>
              <w:rPr>
                <w:rFonts w:ascii="宋体" w:hAnsi="宋体" w:eastAsia="宋体" w:cs="宋体"/>
                <w:sz w:val="15"/>
                <w:szCs w:val="15"/>
              </w:rPr>
            </w:pPr>
            <w:r>
              <w:rPr>
                <w:rFonts w:ascii="宋体" w:hAnsi="宋体" w:eastAsia="宋体" w:cs="宋体"/>
                <w:spacing w:val="-1"/>
                <w:position w:val="1"/>
                <w:sz w:val="15"/>
                <w:szCs w:val="15"/>
              </w:rPr>
              <w:t>2029</w:t>
            </w:r>
          </w:p>
        </w:tc>
        <w:tc>
          <w:tcPr>
            <w:tcW w:w="1080" w:type="dxa"/>
            <w:tcBorders>
              <w:top w:val="single" w:color="000000" w:sz="8" w:space="0"/>
            </w:tcBorders>
            <w:vAlign w:val="top"/>
          </w:tcPr>
          <w:p w14:paraId="78B4A880">
            <w:pPr>
              <w:spacing w:before="179" w:line="198" w:lineRule="exact"/>
              <w:ind w:left="408"/>
              <w:rPr>
                <w:rFonts w:ascii="宋体" w:hAnsi="宋体" w:eastAsia="宋体" w:cs="宋体"/>
                <w:sz w:val="15"/>
                <w:szCs w:val="15"/>
              </w:rPr>
            </w:pPr>
            <w:r>
              <w:rPr>
                <w:rFonts w:ascii="宋体" w:hAnsi="宋体" w:eastAsia="宋体" w:cs="宋体"/>
                <w:spacing w:val="-1"/>
                <w:position w:val="1"/>
                <w:sz w:val="15"/>
                <w:szCs w:val="15"/>
              </w:rPr>
              <w:t>2030</w:t>
            </w:r>
          </w:p>
        </w:tc>
        <w:tc>
          <w:tcPr>
            <w:tcW w:w="1091" w:type="dxa"/>
            <w:tcBorders>
              <w:top w:val="single" w:color="000000" w:sz="8" w:space="0"/>
              <w:right w:val="single" w:color="000000" w:sz="8" w:space="0"/>
            </w:tcBorders>
            <w:vAlign w:val="top"/>
          </w:tcPr>
          <w:p w14:paraId="61B571BB">
            <w:pPr>
              <w:spacing w:before="179" w:line="198" w:lineRule="exact"/>
              <w:ind w:left="408"/>
              <w:rPr>
                <w:rFonts w:ascii="宋体" w:hAnsi="宋体" w:eastAsia="宋体" w:cs="宋体"/>
                <w:sz w:val="15"/>
                <w:szCs w:val="15"/>
              </w:rPr>
            </w:pPr>
            <w:r>
              <w:rPr>
                <w:rFonts w:ascii="宋体" w:hAnsi="宋体" w:eastAsia="宋体" w:cs="宋体"/>
                <w:spacing w:val="-1"/>
                <w:position w:val="1"/>
                <w:sz w:val="15"/>
                <w:szCs w:val="15"/>
              </w:rPr>
              <w:t>2031</w:t>
            </w:r>
          </w:p>
        </w:tc>
      </w:tr>
      <w:tr w14:paraId="250DC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61" w:type="dxa"/>
            <w:tcBorders>
              <w:left w:val="single" w:color="000000" w:sz="8" w:space="0"/>
            </w:tcBorders>
            <w:vAlign w:val="top"/>
          </w:tcPr>
          <w:p w14:paraId="5BC43DC9">
            <w:pPr>
              <w:spacing w:before="178" w:line="199" w:lineRule="exact"/>
              <w:ind w:left="153"/>
              <w:rPr>
                <w:rFonts w:ascii="宋体" w:hAnsi="宋体" w:eastAsia="宋体" w:cs="宋体"/>
                <w:sz w:val="15"/>
                <w:szCs w:val="15"/>
              </w:rPr>
            </w:pPr>
            <w:r>
              <w:rPr>
                <w:rFonts w:ascii="宋体" w:hAnsi="宋体" w:eastAsia="宋体" w:cs="宋体"/>
                <w:position w:val="1"/>
                <w:sz w:val="15"/>
                <w:szCs w:val="15"/>
              </w:rPr>
              <w:t>1</w:t>
            </w:r>
          </w:p>
        </w:tc>
        <w:tc>
          <w:tcPr>
            <w:tcW w:w="1870" w:type="dxa"/>
            <w:vAlign w:val="top"/>
          </w:tcPr>
          <w:p w14:paraId="724658AF">
            <w:pPr>
              <w:spacing w:before="178" w:line="224" w:lineRule="auto"/>
              <w:ind w:left="19"/>
              <w:rPr>
                <w:rFonts w:ascii="宋体" w:hAnsi="宋体" w:eastAsia="宋体" w:cs="宋体"/>
                <w:sz w:val="15"/>
                <w:szCs w:val="15"/>
              </w:rPr>
            </w:pPr>
            <w:r>
              <w:rPr>
                <w:rFonts w:ascii="宋体" w:hAnsi="宋体" w:eastAsia="宋体" w:cs="宋体"/>
                <w:spacing w:val="2"/>
                <w:sz w:val="15"/>
                <w:szCs w:val="15"/>
              </w:rPr>
              <w:t>年产矿量(万吨)</w:t>
            </w:r>
          </w:p>
        </w:tc>
        <w:tc>
          <w:tcPr>
            <w:tcW w:w="1093" w:type="dxa"/>
            <w:vAlign w:val="top"/>
          </w:tcPr>
          <w:p w14:paraId="1D8B2030">
            <w:pPr>
              <w:spacing w:before="178" w:line="198" w:lineRule="exact"/>
              <w:ind w:left="321"/>
              <w:rPr>
                <w:rFonts w:ascii="宋体" w:hAnsi="宋体" w:eastAsia="宋体" w:cs="宋体"/>
                <w:sz w:val="15"/>
                <w:szCs w:val="15"/>
              </w:rPr>
            </w:pPr>
            <w:r>
              <w:rPr>
                <w:rFonts w:ascii="宋体" w:hAnsi="宋体" w:eastAsia="宋体" w:cs="宋体"/>
                <w:position w:val="1"/>
                <w:sz w:val="15"/>
                <w:szCs w:val="15"/>
              </w:rPr>
              <w:t>865.99</w:t>
            </w:r>
          </w:p>
        </w:tc>
        <w:tc>
          <w:tcPr>
            <w:tcW w:w="1069" w:type="dxa"/>
            <w:vAlign w:val="top"/>
          </w:tcPr>
          <w:p w14:paraId="0EB0927B">
            <w:pPr>
              <w:spacing w:before="178" w:line="198" w:lineRule="exact"/>
              <w:ind w:left="369"/>
              <w:rPr>
                <w:rFonts w:ascii="宋体" w:hAnsi="宋体" w:eastAsia="宋体" w:cs="宋体"/>
                <w:sz w:val="15"/>
                <w:szCs w:val="15"/>
              </w:rPr>
            </w:pPr>
            <w:r>
              <w:rPr>
                <w:rFonts w:ascii="宋体" w:hAnsi="宋体" w:eastAsia="宋体" w:cs="宋体"/>
                <w:spacing w:val="-2"/>
                <w:position w:val="1"/>
                <w:sz w:val="15"/>
                <w:szCs w:val="15"/>
              </w:rPr>
              <w:t>15.00</w:t>
            </w:r>
          </w:p>
        </w:tc>
        <w:tc>
          <w:tcPr>
            <w:tcW w:w="1080" w:type="dxa"/>
            <w:vAlign w:val="top"/>
          </w:tcPr>
          <w:p w14:paraId="174A517B">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5F23990F">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31BCF6AE">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1" w:type="dxa"/>
            <w:vAlign w:val="top"/>
          </w:tcPr>
          <w:p w14:paraId="08C2E9DB">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435B6DCF">
            <w:pPr>
              <w:spacing w:before="178" w:line="198" w:lineRule="exact"/>
              <w:ind w:left="369"/>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79F895F5">
            <w:pPr>
              <w:spacing w:before="178" w:line="198" w:lineRule="exact"/>
              <w:ind w:left="369"/>
              <w:rPr>
                <w:rFonts w:ascii="宋体" w:hAnsi="宋体" w:eastAsia="宋体" w:cs="宋体"/>
                <w:sz w:val="15"/>
                <w:szCs w:val="15"/>
              </w:rPr>
            </w:pPr>
            <w:r>
              <w:rPr>
                <w:rFonts w:ascii="宋体" w:hAnsi="宋体" w:eastAsia="宋体" w:cs="宋体"/>
                <w:position w:val="1"/>
                <w:sz w:val="15"/>
                <w:szCs w:val="15"/>
              </w:rPr>
              <w:t>60.00</w:t>
            </w:r>
          </w:p>
        </w:tc>
        <w:tc>
          <w:tcPr>
            <w:tcW w:w="1091" w:type="dxa"/>
            <w:tcBorders>
              <w:right w:val="single" w:color="000000" w:sz="8" w:space="0"/>
            </w:tcBorders>
            <w:vAlign w:val="top"/>
          </w:tcPr>
          <w:p w14:paraId="0CD380A5">
            <w:pPr>
              <w:spacing w:before="178" w:line="198" w:lineRule="exact"/>
              <w:ind w:left="369"/>
              <w:rPr>
                <w:rFonts w:ascii="宋体" w:hAnsi="宋体" w:eastAsia="宋体" w:cs="宋体"/>
                <w:sz w:val="15"/>
                <w:szCs w:val="15"/>
              </w:rPr>
            </w:pPr>
            <w:r>
              <w:rPr>
                <w:rFonts w:ascii="宋体" w:hAnsi="宋体" w:eastAsia="宋体" w:cs="宋体"/>
                <w:position w:val="1"/>
                <w:sz w:val="15"/>
                <w:szCs w:val="15"/>
              </w:rPr>
              <w:t>60.00</w:t>
            </w:r>
          </w:p>
        </w:tc>
      </w:tr>
      <w:tr w14:paraId="45064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61FA9639">
            <w:pPr>
              <w:spacing w:before="191" w:line="199" w:lineRule="exact"/>
              <w:ind w:left="143"/>
              <w:rPr>
                <w:rFonts w:ascii="宋体" w:hAnsi="宋体" w:eastAsia="宋体" w:cs="宋体"/>
                <w:sz w:val="15"/>
                <w:szCs w:val="15"/>
              </w:rPr>
            </w:pPr>
            <w:r>
              <w:rPr>
                <w:rFonts w:ascii="宋体" w:hAnsi="宋体" w:eastAsia="宋体" w:cs="宋体"/>
                <w:position w:val="1"/>
                <w:sz w:val="15"/>
                <w:szCs w:val="15"/>
              </w:rPr>
              <w:t>2</w:t>
            </w:r>
          </w:p>
        </w:tc>
        <w:tc>
          <w:tcPr>
            <w:tcW w:w="1870" w:type="dxa"/>
            <w:vAlign w:val="top"/>
          </w:tcPr>
          <w:p w14:paraId="234F7C6B">
            <w:pPr>
              <w:spacing w:before="191" w:line="224" w:lineRule="auto"/>
              <w:ind w:left="19"/>
              <w:rPr>
                <w:rFonts w:ascii="宋体" w:hAnsi="宋体" w:eastAsia="宋体" w:cs="宋体"/>
                <w:sz w:val="15"/>
                <w:szCs w:val="15"/>
              </w:rPr>
            </w:pPr>
            <w:r>
              <w:rPr>
                <w:rFonts w:ascii="宋体" w:hAnsi="宋体" w:eastAsia="宋体" w:cs="宋体"/>
                <w:spacing w:val="1"/>
                <w:sz w:val="15"/>
                <w:szCs w:val="15"/>
              </w:rPr>
              <w:t>销售收入</w:t>
            </w:r>
          </w:p>
        </w:tc>
        <w:tc>
          <w:tcPr>
            <w:tcW w:w="1093" w:type="dxa"/>
            <w:vAlign w:val="top"/>
          </w:tcPr>
          <w:p w14:paraId="38C29F30">
            <w:pPr>
              <w:spacing w:before="191" w:line="221" w:lineRule="auto"/>
              <w:ind w:left="170"/>
              <w:rPr>
                <w:rFonts w:ascii="宋体" w:hAnsi="宋体" w:eastAsia="宋体" w:cs="宋体"/>
                <w:sz w:val="15"/>
                <w:szCs w:val="15"/>
              </w:rPr>
            </w:pPr>
            <w:r>
              <w:rPr>
                <w:rFonts w:ascii="宋体" w:hAnsi="宋体" w:eastAsia="宋体" w:cs="宋体"/>
                <w:sz w:val="15"/>
                <w:szCs w:val="15"/>
              </w:rPr>
              <w:t>361,464.52</w:t>
            </w:r>
          </w:p>
        </w:tc>
        <w:tc>
          <w:tcPr>
            <w:tcW w:w="1069" w:type="dxa"/>
            <w:vAlign w:val="top"/>
          </w:tcPr>
          <w:p w14:paraId="2DB34302">
            <w:pPr>
              <w:spacing w:before="191" w:line="221" w:lineRule="auto"/>
              <w:ind w:left="243"/>
              <w:rPr>
                <w:rFonts w:ascii="宋体" w:hAnsi="宋体" w:eastAsia="宋体" w:cs="宋体"/>
                <w:sz w:val="15"/>
                <w:szCs w:val="15"/>
              </w:rPr>
            </w:pPr>
            <w:r>
              <w:rPr>
                <w:rFonts w:ascii="宋体" w:hAnsi="宋体" w:eastAsia="宋体" w:cs="宋体"/>
                <w:sz w:val="15"/>
                <w:szCs w:val="15"/>
              </w:rPr>
              <w:t>6,261.00</w:t>
            </w:r>
          </w:p>
        </w:tc>
        <w:tc>
          <w:tcPr>
            <w:tcW w:w="1080" w:type="dxa"/>
            <w:vAlign w:val="top"/>
          </w:tcPr>
          <w:p w14:paraId="733FE63B">
            <w:pPr>
              <w:spacing w:before="191" w:line="221" w:lineRule="auto"/>
              <w:ind w:left="217"/>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67AD67D5">
            <w:pPr>
              <w:spacing w:before="191" w:line="221" w:lineRule="auto"/>
              <w:ind w:left="217"/>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1114A84A">
            <w:pPr>
              <w:spacing w:before="191" w:line="221" w:lineRule="auto"/>
              <w:ind w:left="217"/>
              <w:rPr>
                <w:rFonts w:ascii="宋体" w:hAnsi="宋体" w:eastAsia="宋体" w:cs="宋体"/>
                <w:sz w:val="15"/>
                <w:szCs w:val="15"/>
              </w:rPr>
            </w:pPr>
            <w:r>
              <w:rPr>
                <w:rFonts w:ascii="宋体" w:hAnsi="宋体" w:eastAsia="宋体" w:cs="宋体"/>
                <w:sz w:val="15"/>
                <w:szCs w:val="15"/>
              </w:rPr>
              <w:t>25,044.00</w:t>
            </w:r>
          </w:p>
        </w:tc>
        <w:tc>
          <w:tcPr>
            <w:tcW w:w="1081" w:type="dxa"/>
            <w:vAlign w:val="top"/>
          </w:tcPr>
          <w:p w14:paraId="103ED381">
            <w:pPr>
              <w:spacing w:before="191" w:line="221" w:lineRule="auto"/>
              <w:ind w:left="217"/>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25521018">
            <w:pPr>
              <w:spacing w:before="191" w:line="221" w:lineRule="auto"/>
              <w:ind w:left="215"/>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73704F76">
            <w:pPr>
              <w:spacing w:before="191" w:line="221" w:lineRule="auto"/>
              <w:ind w:left="215"/>
              <w:rPr>
                <w:rFonts w:ascii="宋体" w:hAnsi="宋体" w:eastAsia="宋体" w:cs="宋体"/>
                <w:sz w:val="15"/>
                <w:szCs w:val="15"/>
              </w:rPr>
            </w:pPr>
            <w:r>
              <w:rPr>
                <w:rFonts w:ascii="宋体" w:hAnsi="宋体" w:eastAsia="宋体" w:cs="宋体"/>
                <w:sz w:val="15"/>
                <w:szCs w:val="15"/>
              </w:rPr>
              <w:t>25,044.00</w:t>
            </w:r>
          </w:p>
        </w:tc>
        <w:tc>
          <w:tcPr>
            <w:tcW w:w="1091" w:type="dxa"/>
            <w:tcBorders>
              <w:right w:val="single" w:color="000000" w:sz="8" w:space="0"/>
            </w:tcBorders>
            <w:vAlign w:val="top"/>
          </w:tcPr>
          <w:p w14:paraId="5EF295CC">
            <w:pPr>
              <w:spacing w:before="191" w:line="221" w:lineRule="auto"/>
              <w:ind w:left="215"/>
              <w:rPr>
                <w:rFonts w:ascii="宋体" w:hAnsi="宋体" w:eastAsia="宋体" w:cs="宋体"/>
                <w:sz w:val="15"/>
                <w:szCs w:val="15"/>
              </w:rPr>
            </w:pPr>
            <w:r>
              <w:rPr>
                <w:rFonts w:ascii="宋体" w:hAnsi="宋体" w:eastAsia="宋体" w:cs="宋体"/>
                <w:sz w:val="15"/>
                <w:szCs w:val="15"/>
              </w:rPr>
              <w:t>25,044.00</w:t>
            </w:r>
          </w:p>
        </w:tc>
      </w:tr>
      <w:tr w14:paraId="7F152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73E6F260">
            <w:pPr>
              <w:spacing w:before="190" w:line="199" w:lineRule="exact"/>
              <w:ind w:left="144"/>
              <w:rPr>
                <w:rFonts w:ascii="宋体" w:hAnsi="宋体" w:eastAsia="宋体" w:cs="宋体"/>
                <w:sz w:val="15"/>
                <w:szCs w:val="15"/>
              </w:rPr>
            </w:pPr>
            <w:r>
              <w:rPr>
                <w:rFonts w:ascii="宋体" w:hAnsi="宋体" w:eastAsia="宋体" w:cs="宋体"/>
                <w:position w:val="1"/>
                <w:sz w:val="15"/>
                <w:szCs w:val="15"/>
              </w:rPr>
              <w:t>3</w:t>
            </w:r>
          </w:p>
        </w:tc>
        <w:tc>
          <w:tcPr>
            <w:tcW w:w="1870" w:type="dxa"/>
            <w:vAlign w:val="top"/>
          </w:tcPr>
          <w:p w14:paraId="729B3208">
            <w:pPr>
              <w:spacing w:before="190" w:line="223" w:lineRule="auto"/>
              <w:ind w:left="22"/>
              <w:rPr>
                <w:rFonts w:ascii="宋体" w:hAnsi="宋体" w:eastAsia="宋体" w:cs="宋体"/>
                <w:sz w:val="15"/>
                <w:szCs w:val="15"/>
              </w:rPr>
            </w:pPr>
            <w:r>
              <w:rPr>
                <w:rFonts w:ascii="宋体" w:hAnsi="宋体" w:eastAsia="宋体" w:cs="宋体"/>
                <w:spacing w:val="1"/>
                <w:sz w:val="15"/>
                <w:szCs w:val="15"/>
              </w:rPr>
              <w:t>总成本费用(-)</w:t>
            </w:r>
          </w:p>
        </w:tc>
        <w:tc>
          <w:tcPr>
            <w:tcW w:w="1093" w:type="dxa"/>
            <w:vAlign w:val="top"/>
          </w:tcPr>
          <w:p w14:paraId="438210D8">
            <w:pPr>
              <w:spacing w:before="190" w:line="221" w:lineRule="auto"/>
              <w:ind w:left="168"/>
              <w:rPr>
                <w:rFonts w:ascii="宋体" w:hAnsi="宋体" w:eastAsia="宋体" w:cs="宋体"/>
                <w:sz w:val="15"/>
                <w:szCs w:val="15"/>
              </w:rPr>
            </w:pPr>
            <w:r>
              <w:rPr>
                <w:rFonts w:ascii="宋体" w:hAnsi="宋体" w:eastAsia="宋体" w:cs="宋体"/>
                <w:spacing w:val="1"/>
                <w:sz w:val="15"/>
                <w:szCs w:val="15"/>
              </w:rPr>
              <w:t>260,772.73</w:t>
            </w:r>
          </w:p>
        </w:tc>
        <w:tc>
          <w:tcPr>
            <w:tcW w:w="1069" w:type="dxa"/>
            <w:vAlign w:val="top"/>
          </w:tcPr>
          <w:p w14:paraId="6A60650D">
            <w:pPr>
              <w:spacing w:before="190" w:line="221" w:lineRule="auto"/>
              <w:ind w:left="241"/>
              <w:rPr>
                <w:rFonts w:ascii="宋体" w:hAnsi="宋体" w:eastAsia="宋体" w:cs="宋体"/>
                <w:sz w:val="15"/>
                <w:szCs w:val="15"/>
              </w:rPr>
            </w:pPr>
            <w:r>
              <w:rPr>
                <w:rFonts w:ascii="宋体" w:hAnsi="宋体" w:eastAsia="宋体" w:cs="宋体"/>
                <w:spacing w:val="1"/>
                <w:sz w:val="15"/>
                <w:szCs w:val="15"/>
              </w:rPr>
              <w:t>4,515.49</w:t>
            </w:r>
          </w:p>
        </w:tc>
        <w:tc>
          <w:tcPr>
            <w:tcW w:w="1080" w:type="dxa"/>
            <w:vAlign w:val="top"/>
          </w:tcPr>
          <w:p w14:paraId="236821B6">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731DFB4B">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7355E732">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1" w:type="dxa"/>
            <w:vAlign w:val="top"/>
          </w:tcPr>
          <w:p w14:paraId="085E6F28">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33BE2678">
            <w:pPr>
              <w:spacing w:before="190" w:line="221" w:lineRule="auto"/>
              <w:ind w:left="225"/>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41881420">
            <w:pPr>
              <w:spacing w:before="190" w:line="221" w:lineRule="auto"/>
              <w:ind w:left="225"/>
              <w:rPr>
                <w:rFonts w:ascii="宋体" w:hAnsi="宋体" w:eastAsia="宋体" w:cs="宋体"/>
                <w:sz w:val="15"/>
                <w:szCs w:val="15"/>
              </w:rPr>
            </w:pPr>
            <w:r>
              <w:rPr>
                <w:rFonts w:ascii="宋体" w:hAnsi="宋体" w:eastAsia="宋体" w:cs="宋体"/>
                <w:spacing w:val="-1"/>
                <w:sz w:val="15"/>
                <w:szCs w:val="15"/>
              </w:rPr>
              <w:t>18,061.94</w:t>
            </w:r>
          </w:p>
        </w:tc>
        <w:tc>
          <w:tcPr>
            <w:tcW w:w="1091" w:type="dxa"/>
            <w:tcBorders>
              <w:right w:val="single" w:color="000000" w:sz="8" w:space="0"/>
            </w:tcBorders>
            <w:vAlign w:val="top"/>
          </w:tcPr>
          <w:p w14:paraId="2ACF7CF3">
            <w:pPr>
              <w:spacing w:before="190" w:line="221" w:lineRule="auto"/>
              <w:ind w:left="225"/>
              <w:rPr>
                <w:rFonts w:ascii="宋体" w:hAnsi="宋体" w:eastAsia="宋体" w:cs="宋体"/>
                <w:sz w:val="15"/>
                <w:szCs w:val="15"/>
              </w:rPr>
            </w:pPr>
            <w:r>
              <w:rPr>
                <w:rFonts w:ascii="宋体" w:hAnsi="宋体" w:eastAsia="宋体" w:cs="宋体"/>
                <w:spacing w:val="-1"/>
                <w:sz w:val="15"/>
                <w:szCs w:val="15"/>
              </w:rPr>
              <w:t>18,061.94</w:t>
            </w:r>
          </w:p>
        </w:tc>
      </w:tr>
      <w:tr w14:paraId="5B97C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3FCF97BA">
            <w:pPr>
              <w:spacing w:before="190" w:line="200" w:lineRule="exact"/>
              <w:ind w:left="140"/>
              <w:rPr>
                <w:rFonts w:ascii="宋体" w:hAnsi="宋体" w:eastAsia="宋体" w:cs="宋体"/>
                <w:sz w:val="15"/>
                <w:szCs w:val="15"/>
              </w:rPr>
            </w:pPr>
            <w:r>
              <w:rPr>
                <w:rFonts w:ascii="宋体" w:hAnsi="宋体" w:eastAsia="宋体" w:cs="宋体"/>
                <w:position w:val="1"/>
                <w:sz w:val="15"/>
                <w:szCs w:val="15"/>
              </w:rPr>
              <w:t>4</w:t>
            </w:r>
          </w:p>
        </w:tc>
        <w:tc>
          <w:tcPr>
            <w:tcW w:w="1870" w:type="dxa"/>
            <w:vAlign w:val="top"/>
          </w:tcPr>
          <w:p w14:paraId="02902768">
            <w:pPr>
              <w:spacing w:before="190" w:line="224" w:lineRule="auto"/>
              <w:ind w:left="18"/>
              <w:rPr>
                <w:rFonts w:ascii="宋体" w:hAnsi="宋体" w:eastAsia="宋体" w:cs="宋体"/>
                <w:sz w:val="15"/>
                <w:szCs w:val="15"/>
              </w:rPr>
            </w:pPr>
            <w:r>
              <w:rPr>
                <w:rFonts w:ascii="宋体" w:hAnsi="宋体" w:eastAsia="宋体" w:cs="宋体"/>
                <w:spacing w:val="1"/>
                <w:sz w:val="15"/>
                <w:szCs w:val="15"/>
              </w:rPr>
              <w:t>增值税</w:t>
            </w:r>
          </w:p>
        </w:tc>
        <w:tc>
          <w:tcPr>
            <w:tcW w:w="1093" w:type="dxa"/>
            <w:vAlign w:val="top"/>
          </w:tcPr>
          <w:p w14:paraId="5D77814C">
            <w:pPr>
              <w:spacing w:before="190" w:line="221" w:lineRule="auto"/>
              <w:ind w:left="208"/>
              <w:rPr>
                <w:rFonts w:ascii="宋体" w:hAnsi="宋体" w:eastAsia="宋体" w:cs="宋体"/>
                <w:sz w:val="15"/>
                <w:szCs w:val="15"/>
              </w:rPr>
            </w:pPr>
            <w:r>
              <w:rPr>
                <w:rFonts w:ascii="宋体" w:hAnsi="宋体" w:eastAsia="宋体" w:cs="宋体"/>
                <w:sz w:val="15"/>
                <w:szCs w:val="15"/>
              </w:rPr>
              <w:t>36,104.77</w:t>
            </w:r>
          </w:p>
        </w:tc>
        <w:tc>
          <w:tcPr>
            <w:tcW w:w="1069" w:type="dxa"/>
            <w:vAlign w:val="top"/>
          </w:tcPr>
          <w:p w14:paraId="1B7F4D54">
            <w:pPr>
              <w:rPr>
                <w:rFonts w:ascii="Arial"/>
                <w:sz w:val="21"/>
              </w:rPr>
            </w:pPr>
          </w:p>
        </w:tc>
        <w:tc>
          <w:tcPr>
            <w:tcW w:w="1080" w:type="dxa"/>
            <w:vAlign w:val="top"/>
          </w:tcPr>
          <w:p w14:paraId="66C655BA">
            <w:pPr>
              <w:spacing w:before="190" w:line="198" w:lineRule="exact"/>
              <w:ind w:left="332"/>
              <w:rPr>
                <w:rFonts w:ascii="宋体" w:hAnsi="宋体" w:eastAsia="宋体" w:cs="宋体"/>
                <w:sz w:val="15"/>
                <w:szCs w:val="15"/>
              </w:rPr>
            </w:pPr>
            <w:r>
              <w:rPr>
                <w:rFonts w:ascii="宋体" w:hAnsi="宋体" w:eastAsia="宋体" w:cs="宋体"/>
                <w:position w:val="1"/>
                <w:sz w:val="15"/>
                <w:szCs w:val="15"/>
              </w:rPr>
              <w:t>293.23</w:t>
            </w:r>
          </w:p>
        </w:tc>
        <w:tc>
          <w:tcPr>
            <w:tcW w:w="1080" w:type="dxa"/>
            <w:vAlign w:val="top"/>
          </w:tcPr>
          <w:p w14:paraId="42DAF164">
            <w:pPr>
              <w:spacing w:before="190" w:line="221" w:lineRule="auto"/>
              <w:ind w:left="255"/>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67D2094E">
            <w:pPr>
              <w:spacing w:before="190" w:line="221" w:lineRule="auto"/>
              <w:ind w:left="255"/>
              <w:rPr>
                <w:rFonts w:ascii="宋体" w:hAnsi="宋体" w:eastAsia="宋体" w:cs="宋体"/>
                <w:sz w:val="15"/>
                <w:szCs w:val="15"/>
              </w:rPr>
            </w:pPr>
            <w:r>
              <w:rPr>
                <w:rFonts w:ascii="宋体" w:hAnsi="宋体" w:eastAsia="宋体" w:cs="宋体"/>
                <w:sz w:val="15"/>
                <w:szCs w:val="15"/>
              </w:rPr>
              <w:t>2,811.12</w:t>
            </w:r>
          </w:p>
        </w:tc>
        <w:tc>
          <w:tcPr>
            <w:tcW w:w="1081" w:type="dxa"/>
            <w:vAlign w:val="top"/>
          </w:tcPr>
          <w:p w14:paraId="7A9248F3">
            <w:pPr>
              <w:spacing w:before="190" w:line="221" w:lineRule="auto"/>
              <w:ind w:left="255"/>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7A243E91">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40E6BE45">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c>
          <w:tcPr>
            <w:tcW w:w="1091" w:type="dxa"/>
            <w:tcBorders>
              <w:right w:val="single" w:color="000000" w:sz="8" w:space="0"/>
            </w:tcBorders>
            <w:vAlign w:val="top"/>
          </w:tcPr>
          <w:p w14:paraId="48F7BC1A">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r>
      <w:tr w14:paraId="3CB49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373F4EF9">
            <w:pPr>
              <w:spacing w:before="190" w:line="197" w:lineRule="exact"/>
              <w:ind w:left="63"/>
              <w:rPr>
                <w:rFonts w:ascii="宋体" w:hAnsi="宋体" w:eastAsia="宋体" w:cs="宋体"/>
                <w:sz w:val="15"/>
                <w:szCs w:val="15"/>
              </w:rPr>
            </w:pPr>
            <w:r>
              <w:rPr>
                <w:rFonts w:ascii="宋体" w:hAnsi="宋体" w:eastAsia="宋体" w:cs="宋体"/>
                <w:position w:val="1"/>
                <w:sz w:val="15"/>
                <w:szCs w:val="15"/>
              </w:rPr>
              <w:t>4.1</w:t>
            </w:r>
          </w:p>
        </w:tc>
        <w:tc>
          <w:tcPr>
            <w:tcW w:w="1870" w:type="dxa"/>
            <w:vAlign w:val="top"/>
          </w:tcPr>
          <w:p w14:paraId="7721317C">
            <w:pPr>
              <w:spacing w:before="190" w:line="224" w:lineRule="auto"/>
              <w:ind w:left="18"/>
              <w:rPr>
                <w:rFonts w:ascii="宋体" w:hAnsi="宋体" w:eastAsia="宋体" w:cs="宋体"/>
                <w:sz w:val="15"/>
                <w:szCs w:val="15"/>
              </w:rPr>
            </w:pPr>
            <w:r>
              <w:rPr>
                <w:rFonts w:ascii="宋体" w:hAnsi="宋体" w:eastAsia="宋体" w:cs="宋体"/>
                <w:spacing w:val="1"/>
                <w:sz w:val="15"/>
                <w:szCs w:val="15"/>
              </w:rPr>
              <w:t>销项税额</w:t>
            </w:r>
          </w:p>
        </w:tc>
        <w:tc>
          <w:tcPr>
            <w:tcW w:w="1093" w:type="dxa"/>
            <w:vAlign w:val="top"/>
          </w:tcPr>
          <w:p w14:paraId="5B78A7E5">
            <w:pPr>
              <w:spacing w:before="190" w:line="221" w:lineRule="auto"/>
              <w:ind w:left="204"/>
              <w:rPr>
                <w:rFonts w:ascii="宋体" w:hAnsi="宋体" w:eastAsia="宋体" w:cs="宋体"/>
                <w:sz w:val="15"/>
                <w:szCs w:val="15"/>
              </w:rPr>
            </w:pPr>
            <w:r>
              <w:rPr>
                <w:rFonts w:ascii="宋体" w:hAnsi="宋体" w:eastAsia="宋体" w:cs="宋体"/>
                <w:spacing w:val="1"/>
                <w:sz w:val="15"/>
                <w:szCs w:val="15"/>
              </w:rPr>
              <w:t>46,990.39</w:t>
            </w:r>
          </w:p>
        </w:tc>
        <w:tc>
          <w:tcPr>
            <w:tcW w:w="1069" w:type="dxa"/>
            <w:vAlign w:val="top"/>
          </w:tcPr>
          <w:p w14:paraId="2D83DE08">
            <w:pPr>
              <w:spacing w:before="190" w:line="197" w:lineRule="exact"/>
              <w:ind w:left="319"/>
              <w:rPr>
                <w:rFonts w:ascii="宋体" w:hAnsi="宋体" w:eastAsia="宋体" w:cs="宋体"/>
                <w:sz w:val="15"/>
                <w:szCs w:val="15"/>
              </w:rPr>
            </w:pPr>
            <w:r>
              <w:rPr>
                <w:rFonts w:ascii="宋体" w:hAnsi="宋体" w:eastAsia="宋体" w:cs="宋体"/>
                <w:position w:val="1"/>
                <w:sz w:val="15"/>
                <w:szCs w:val="15"/>
              </w:rPr>
              <w:t>813.93</w:t>
            </w:r>
          </w:p>
        </w:tc>
        <w:tc>
          <w:tcPr>
            <w:tcW w:w="1080" w:type="dxa"/>
            <w:vAlign w:val="top"/>
          </w:tcPr>
          <w:p w14:paraId="1829D05B">
            <w:pPr>
              <w:spacing w:before="190" w:line="221" w:lineRule="auto"/>
              <w:ind w:left="256"/>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699E7A29">
            <w:pPr>
              <w:spacing w:before="190" w:line="221" w:lineRule="auto"/>
              <w:ind w:left="256"/>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234445F0">
            <w:pPr>
              <w:spacing w:before="190" w:line="221" w:lineRule="auto"/>
              <w:ind w:left="256"/>
              <w:rPr>
                <w:rFonts w:ascii="宋体" w:hAnsi="宋体" w:eastAsia="宋体" w:cs="宋体"/>
                <w:sz w:val="15"/>
                <w:szCs w:val="15"/>
              </w:rPr>
            </w:pPr>
            <w:r>
              <w:rPr>
                <w:rFonts w:ascii="宋体" w:hAnsi="宋体" w:eastAsia="宋体" w:cs="宋体"/>
                <w:sz w:val="15"/>
                <w:szCs w:val="15"/>
              </w:rPr>
              <w:t>3,255.72</w:t>
            </w:r>
          </w:p>
        </w:tc>
        <w:tc>
          <w:tcPr>
            <w:tcW w:w="1081" w:type="dxa"/>
            <w:vAlign w:val="top"/>
          </w:tcPr>
          <w:p w14:paraId="7E33BFD5">
            <w:pPr>
              <w:spacing w:before="190" w:line="221" w:lineRule="auto"/>
              <w:ind w:left="256"/>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7C9261A6">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4C30EAE3">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91" w:type="dxa"/>
            <w:tcBorders>
              <w:right w:val="single" w:color="000000" w:sz="8" w:space="0"/>
            </w:tcBorders>
            <w:vAlign w:val="top"/>
          </w:tcPr>
          <w:p w14:paraId="00FDB7F5">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r>
      <w:tr w14:paraId="24FA4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5FF710A2">
            <w:pPr>
              <w:spacing w:before="189" w:line="198" w:lineRule="exact"/>
              <w:ind w:left="63"/>
              <w:rPr>
                <w:rFonts w:ascii="宋体" w:hAnsi="宋体" w:eastAsia="宋体" w:cs="宋体"/>
                <w:sz w:val="15"/>
                <w:szCs w:val="15"/>
              </w:rPr>
            </w:pPr>
            <w:r>
              <w:rPr>
                <w:rFonts w:ascii="宋体" w:hAnsi="宋体" w:eastAsia="宋体" w:cs="宋体"/>
                <w:position w:val="1"/>
                <w:sz w:val="15"/>
                <w:szCs w:val="15"/>
              </w:rPr>
              <w:t>4.2</w:t>
            </w:r>
          </w:p>
        </w:tc>
        <w:tc>
          <w:tcPr>
            <w:tcW w:w="1870" w:type="dxa"/>
            <w:vAlign w:val="top"/>
          </w:tcPr>
          <w:p w14:paraId="453DA5D9">
            <w:pPr>
              <w:spacing w:before="189" w:line="224" w:lineRule="auto"/>
              <w:ind w:left="16"/>
              <w:rPr>
                <w:rFonts w:ascii="宋体" w:hAnsi="宋体" w:eastAsia="宋体" w:cs="宋体"/>
                <w:sz w:val="15"/>
                <w:szCs w:val="15"/>
              </w:rPr>
            </w:pPr>
            <w:r>
              <w:rPr>
                <w:rFonts w:ascii="宋体" w:hAnsi="宋体" w:eastAsia="宋体" w:cs="宋体"/>
                <w:spacing w:val="2"/>
                <w:sz w:val="15"/>
                <w:szCs w:val="15"/>
              </w:rPr>
              <w:t>进项税额</w:t>
            </w:r>
          </w:p>
        </w:tc>
        <w:tc>
          <w:tcPr>
            <w:tcW w:w="1093" w:type="dxa"/>
            <w:vAlign w:val="top"/>
          </w:tcPr>
          <w:p w14:paraId="670E0E35">
            <w:pPr>
              <w:spacing w:before="189" w:line="221" w:lineRule="auto"/>
              <w:ind w:left="244"/>
              <w:rPr>
                <w:rFonts w:ascii="宋体" w:hAnsi="宋体" w:eastAsia="宋体" w:cs="宋体"/>
                <w:sz w:val="15"/>
                <w:szCs w:val="15"/>
              </w:rPr>
            </w:pPr>
            <w:r>
              <w:rPr>
                <w:rFonts w:ascii="宋体" w:hAnsi="宋体" w:eastAsia="宋体" w:cs="宋体"/>
                <w:sz w:val="15"/>
                <w:szCs w:val="15"/>
              </w:rPr>
              <w:t>6,416.99</w:t>
            </w:r>
          </w:p>
        </w:tc>
        <w:tc>
          <w:tcPr>
            <w:tcW w:w="1069" w:type="dxa"/>
            <w:vAlign w:val="top"/>
          </w:tcPr>
          <w:p w14:paraId="343564A6">
            <w:pPr>
              <w:spacing w:before="189" w:line="198" w:lineRule="exact"/>
              <w:ind w:left="330"/>
              <w:rPr>
                <w:rFonts w:ascii="宋体" w:hAnsi="宋体" w:eastAsia="宋体" w:cs="宋体"/>
                <w:sz w:val="15"/>
                <w:szCs w:val="15"/>
              </w:rPr>
            </w:pPr>
            <w:r>
              <w:rPr>
                <w:rFonts w:ascii="宋体" w:hAnsi="宋体" w:eastAsia="宋体" w:cs="宋体"/>
                <w:spacing w:val="-1"/>
                <w:position w:val="1"/>
                <w:sz w:val="15"/>
                <w:szCs w:val="15"/>
              </w:rPr>
              <w:t>111.15</w:t>
            </w:r>
          </w:p>
        </w:tc>
        <w:tc>
          <w:tcPr>
            <w:tcW w:w="1080" w:type="dxa"/>
            <w:vAlign w:val="top"/>
          </w:tcPr>
          <w:p w14:paraId="50A44F3E">
            <w:pPr>
              <w:spacing w:before="189" w:line="198" w:lineRule="exact"/>
              <w:ind w:left="329"/>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18E35924">
            <w:pPr>
              <w:spacing w:before="189" w:line="198" w:lineRule="exact"/>
              <w:ind w:left="329"/>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41AEE2DD">
            <w:pPr>
              <w:spacing w:before="189" w:line="198" w:lineRule="exact"/>
              <w:ind w:left="329"/>
              <w:rPr>
                <w:rFonts w:ascii="宋体" w:hAnsi="宋体" w:eastAsia="宋体" w:cs="宋体"/>
                <w:sz w:val="15"/>
                <w:szCs w:val="15"/>
              </w:rPr>
            </w:pPr>
            <w:r>
              <w:rPr>
                <w:rFonts w:ascii="宋体" w:hAnsi="宋体" w:eastAsia="宋体" w:cs="宋体"/>
                <w:position w:val="1"/>
                <w:sz w:val="15"/>
                <w:szCs w:val="15"/>
              </w:rPr>
              <w:t>444.60</w:t>
            </w:r>
          </w:p>
        </w:tc>
        <w:tc>
          <w:tcPr>
            <w:tcW w:w="1081" w:type="dxa"/>
            <w:vAlign w:val="top"/>
          </w:tcPr>
          <w:p w14:paraId="33E8E98E">
            <w:pPr>
              <w:spacing w:before="189" w:line="198" w:lineRule="exact"/>
              <w:ind w:left="329"/>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34883222">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709D0909">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91" w:type="dxa"/>
            <w:tcBorders>
              <w:right w:val="single" w:color="000000" w:sz="8" w:space="0"/>
            </w:tcBorders>
            <w:vAlign w:val="top"/>
          </w:tcPr>
          <w:p w14:paraId="5F7ED550">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r>
      <w:tr w14:paraId="1B391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3F43E6D0">
            <w:pPr>
              <w:spacing w:before="189" w:line="198" w:lineRule="exact"/>
              <w:ind w:left="63"/>
              <w:rPr>
                <w:rFonts w:ascii="宋体" w:hAnsi="宋体" w:eastAsia="宋体" w:cs="宋体"/>
                <w:sz w:val="15"/>
                <w:szCs w:val="15"/>
              </w:rPr>
            </w:pPr>
            <w:r>
              <w:rPr>
                <w:rFonts w:ascii="宋体" w:hAnsi="宋体" w:eastAsia="宋体" w:cs="宋体"/>
                <w:position w:val="1"/>
                <w:sz w:val="15"/>
                <w:szCs w:val="15"/>
              </w:rPr>
              <w:t>4.3</w:t>
            </w:r>
          </w:p>
        </w:tc>
        <w:tc>
          <w:tcPr>
            <w:tcW w:w="1870" w:type="dxa"/>
            <w:vAlign w:val="top"/>
          </w:tcPr>
          <w:p w14:paraId="42F8ECEE">
            <w:pPr>
              <w:spacing w:before="189" w:line="224" w:lineRule="auto"/>
              <w:ind w:left="17"/>
              <w:rPr>
                <w:rFonts w:ascii="宋体" w:hAnsi="宋体" w:eastAsia="宋体" w:cs="宋体"/>
                <w:sz w:val="15"/>
                <w:szCs w:val="15"/>
              </w:rPr>
            </w:pPr>
            <w:r>
              <w:rPr>
                <w:rFonts w:ascii="宋体" w:hAnsi="宋体" w:eastAsia="宋体" w:cs="宋体"/>
                <w:spacing w:val="3"/>
                <w:sz w:val="15"/>
                <w:szCs w:val="15"/>
              </w:rPr>
              <w:t>抵扣不动产及设备进项税</w:t>
            </w:r>
          </w:p>
        </w:tc>
        <w:tc>
          <w:tcPr>
            <w:tcW w:w="1093" w:type="dxa"/>
            <w:vAlign w:val="top"/>
          </w:tcPr>
          <w:p w14:paraId="7CF46934">
            <w:pPr>
              <w:spacing w:before="189" w:line="221" w:lineRule="auto"/>
              <w:ind w:left="242"/>
              <w:rPr>
                <w:rFonts w:ascii="宋体" w:hAnsi="宋体" w:eastAsia="宋体" w:cs="宋体"/>
                <w:sz w:val="15"/>
                <w:szCs w:val="15"/>
              </w:rPr>
            </w:pPr>
            <w:r>
              <w:rPr>
                <w:rFonts w:ascii="宋体" w:hAnsi="宋体" w:eastAsia="宋体" w:cs="宋体"/>
                <w:spacing w:val="1"/>
                <w:sz w:val="15"/>
                <w:szCs w:val="15"/>
              </w:rPr>
              <w:t>4,468.62</w:t>
            </w:r>
          </w:p>
        </w:tc>
        <w:tc>
          <w:tcPr>
            <w:tcW w:w="1069" w:type="dxa"/>
            <w:vAlign w:val="top"/>
          </w:tcPr>
          <w:p w14:paraId="31B69562">
            <w:pPr>
              <w:spacing w:before="194" w:line="241" w:lineRule="auto"/>
              <w:ind w:left="337"/>
              <w:rPr>
                <w:rFonts w:ascii="宋体" w:hAnsi="宋体" w:eastAsia="宋体" w:cs="宋体"/>
                <w:sz w:val="14"/>
                <w:szCs w:val="14"/>
              </w:rPr>
            </w:pPr>
            <w:r>
              <w:rPr>
                <w:rFonts w:ascii="宋体" w:hAnsi="宋体" w:eastAsia="宋体" w:cs="宋体"/>
                <w:sz w:val="14"/>
                <w:szCs w:val="14"/>
              </w:rPr>
              <w:t>702.78</w:t>
            </w:r>
          </w:p>
        </w:tc>
        <w:tc>
          <w:tcPr>
            <w:tcW w:w="1080" w:type="dxa"/>
            <w:vAlign w:val="top"/>
          </w:tcPr>
          <w:p w14:paraId="01E9A790">
            <w:pPr>
              <w:spacing w:before="194" w:line="219" w:lineRule="auto"/>
              <w:ind w:left="274"/>
              <w:rPr>
                <w:rFonts w:ascii="宋体" w:hAnsi="宋体" w:eastAsia="宋体" w:cs="宋体"/>
                <w:sz w:val="14"/>
                <w:szCs w:val="14"/>
              </w:rPr>
            </w:pPr>
            <w:r>
              <w:rPr>
                <w:rFonts w:ascii="宋体" w:hAnsi="宋体" w:eastAsia="宋体" w:cs="宋体"/>
                <w:sz w:val="14"/>
                <w:szCs w:val="14"/>
              </w:rPr>
              <w:t>2,517.89</w:t>
            </w:r>
          </w:p>
        </w:tc>
        <w:tc>
          <w:tcPr>
            <w:tcW w:w="1080" w:type="dxa"/>
            <w:vAlign w:val="top"/>
          </w:tcPr>
          <w:p w14:paraId="26D183EB">
            <w:pPr>
              <w:rPr>
                <w:rFonts w:ascii="Arial"/>
                <w:sz w:val="21"/>
              </w:rPr>
            </w:pPr>
          </w:p>
        </w:tc>
        <w:tc>
          <w:tcPr>
            <w:tcW w:w="1080" w:type="dxa"/>
            <w:vAlign w:val="top"/>
          </w:tcPr>
          <w:p w14:paraId="45072B55">
            <w:pPr>
              <w:rPr>
                <w:rFonts w:ascii="Arial"/>
                <w:sz w:val="21"/>
              </w:rPr>
            </w:pPr>
          </w:p>
        </w:tc>
        <w:tc>
          <w:tcPr>
            <w:tcW w:w="1081" w:type="dxa"/>
            <w:vAlign w:val="top"/>
          </w:tcPr>
          <w:p w14:paraId="2C311E11">
            <w:pPr>
              <w:rPr>
                <w:rFonts w:ascii="Arial"/>
                <w:sz w:val="21"/>
              </w:rPr>
            </w:pPr>
          </w:p>
        </w:tc>
        <w:tc>
          <w:tcPr>
            <w:tcW w:w="1080" w:type="dxa"/>
            <w:vAlign w:val="top"/>
          </w:tcPr>
          <w:p w14:paraId="5ADB1B1E">
            <w:pPr>
              <w:rPr>
                <w:rFonts w:ascii="Arial"/>
                <w:sz w:val="21"/>
              </w:rPr>
            </w:pPr>
          </w:p>
        </w:tc>
        <w:tc>
          <w:tcPr>
            <w:tcW w:w="1080" w:type="dxa"/>
            <w:vAlign w:val="top"/>
          </w:tcPr>
          <w:p w14:paraId="3E7C7FFC">
            <w:pPr>
              <w:rPr>
                <w:rFonts w:ascii="Arial"/>
                <w:sz w:val="21"/>
              </w:rPr>
            </w:pPr>
          </w:p>
        </w:tc>
        <w:tc>
          <w:tcPr>
            <w:tcW w:w="1091" w:type="dxa"/>
            <w:tcBorders>
              <w:right w:val="single" w:color="000000" w:sz="8" w:space="0"/>
            </w:tcBorders>
            <w:vAlign w:val="top"/>
          </w:tcPr>
          <w:p w14:paraId="64ABE02F">
            <w:pPr>
              <w:rPr>
                <w:rFonts w:ascii="Arial"/>
                <w:sz w:val="21"/>
              </w:rPr>
            </w:pPr>
          </w:p>
        </w:tc>
      </w:tr>
      <w:tr w14:paraId="2C937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486A261B">
            <w:pPr>
              <w:spacing w:before="188" w:line="199" w:lineRule="exact"/>
              <w:ind w:left="145"/>
              <w:rPr>
                <w:rFonts w:ascii="宋体" w:hAnsi="宋体" w:eastAsia="宋体" w:cs="宋体"/>
                <w:sz w:val="15"/>
                <w:szCs w:val="15"/>
              </w:rPr>
            </w:pPr>
            <w:r>
              <w:rPr>
                <w:rFonts w:ascii="宋体" w:hAnsi="宋体" w:eastAsia="宋体" w:cs="宋体"/>
                <w:position w:val="1"/>
                <w:sz w:val="15"/>
                <w:szCs w:val="15"/>
              </w:rPr>
              <w:t>5</w:t>
            </w:r>
          </w:p>
        </w:tc>
        <w:tc>
          <w:tcPr>
            <w:tcW w:w="1870" w:type="dxa"/>
            <w:vAlign w:val="top"/>
          </w:tcPr>
          <w:p w14:paraId="700B6E46">
            <w:pPr>
              <w:spacing w:before="188" w:line="223" w:lineRule="auto"/>
              <w:ind w:left="19"/>
              <w:rPr>
                <w:rFonts w:ascii="宋体" w:hAnsi="宋体" w:eastAsia="宋体" w:cs="宋体"/>
                <w:sz w:val="15"/>
                <w:szCs w:val="15"/>
              </w:rPr>
            </w:pPr>
            <w:r>
              <w:rPr>
                <w:rFonts w:ascii="宋体" w:hAnsi="宋体" w:eastAsia="宋体" w:cs="宋体"/>
                <w:spacing w:val="2"/>
                <w:sz w:val="15"/>
                <w:szCs w:val="15"/>
              </w:rPr>
              <w:t>销售税金及附加</w:t>
            </w:r>
          </w:p>
        </w:tc>
        <w:tc>
          <w:tcPr>
            <w:tcW w:w="1093" w:type="dxa"/>
            <w:vAlign w:val="top"/>
          </w:tcPr>
          <w:p w14:paraId="6C76A8FA">
            <w:pPr>
              <w:spacing w:before="188" w:line="221" w:lineRule="auto"/>
              <w:ind w:left="207"/>
              <w:rPr>
                <w:rFonts w:ascii="宋体" w:hAnsi="宋体" w:eastAsia="宋体" w:cs="宋体"/>
                <w:sz w:val="15"/>
                <w:szCs w:val="15"/>
              </w:rPr>
            </w:pPr>
            <w:r>
              <w:rPr>
                <w:rFonts w:ascii="宋体" w:hAnsi="宋体" w:eastAsia="宋体" w:cs="宋体"/>
                <w:sz w:val="15"/>
                <w:szCs w:val="15"/>
              </w:rPr>
              <w:t>25,298.35</w:t>
            </w:r>
          </w:p>
        </w:tc>
        <w:tc>
          <w:tcPr>
            <w:tcW w:w="1069" w:type="dxa"/>
            <w:vAlign w:val="top"/>
          </w:tcPr>
          <w:p w14:paraId="3F51D8BD">
            <w:pPr>
              <w:spacing w:before="188" w:line="198" w:lineRule="exact"/>
              <w:ind w:left="322"/>
              <w:rPr>
                <w:rFonts w:ascii="宋体" w:hAnsi="宋体" w:eastAsia="宋体" w:cs="宋体"/>
                <w:sz w:val="15"/>
                <w:szCs w:val="15"/>
              </w:rPr>
            </w:pPr>
            <w:r>
              <w:rPr>
                <w:rFonts w:ascii="宋体" w:hAnsi="宋体" w:eastAsia="宋体" w:cs="宋体"/>
                <w:position w:val="1"/>
                <w:sz w:val="15"/>
                <w:szCs w:val="15"/>
              </w:rPr>
              <w:t>375.66</w:t>
            </w:r>
          </w:p>
        </w:tc>
        <w:tc>
          <w:tcPr>
            <w:tcW w:w="1080" w:type="dxa"/>
            <w:vAlign w:val="top"/>
          </w:tcPr>
          <w:p w14:paraId="6800964D">
            <w:pPr>
              <w:spacing w:before="188" w:line="221" w:lineRule="auto"/>
              <w:ind w:left="265"/>
              <w:rPr>
                <w:rFonts w:ascii="宋体" w:hAnsi="宋体" w:eastAsia="宋体" w:cs="宋体"/>
                <w:sz w:val="15"/>
                <w:szCs w:val="15"/>
              </w:rPr>
            </w:pPr>
            <w:r>
              <w:rPr>
                <w:rFonts w:ascii="宋体" w:hAnsi="宋体" w:eastAsia="宋体" w:cs="宋体"/>
                <w:spacing w:val="-1"/>
                <w:sz w:val="15"/>
                <w:szCs w:val="15"/>
              </w:rPr>
              <w:t>1,531.96</w:t>
            </w:r>
          </w:p>
        </w:tc>
        <w:tc>
          <w:tcPr>
            <w:tcW w:w="1080" w:type="dxa"/>
            <w:vAlign w:val="top"/>
          </w:tcPr>
          <w:p w14:paraId="0D8547B3">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017C5240">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1" w:type="dxa"/>
            <w:vAlign w:val="top"/>
          </w:tcPr>
          <w:p w14:paraId="6E8197A7">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2603012E">
            <w:pPr>
              <w:spacing w:before="188" w:line="221" w:lineRule="auto"/>
              <w:ind w:left="264"/>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16E915EE">
            <w:pPr>
              <w:spacing w:before="188" w:line="221" w:lineRule="auto"/>
              <w:ind w:left="264"/>
              <w:rPr>
                <w:rFonts w:ascii="宋体" w:hAnsi="宋体" w:eastAsia="宋体" w:cs="宋体"/>
                <w:sz w:val="15"/>
                <w:szCs w:val="15"/>
              </w:rPr>
            </w:pPr>
            <w:r>
              <w:rPr>
                <w:rFonts w:ascii="宋体" w:hAnsi="宋体" w:eastAsia="宋体" w:cs="宋体"/>
                <w:spacing w:val="-1"/>
                <w:sz w:val="15"/>
                <w:szCs w:val="15"/>
              </w:rPr>
              <w:t>1,783.75</w:t>
            </w:r>
          </w:p>
        </w:tc>
        <w:tc>
          <w:tcPr>
            <w:tcW w:w="1091" w:type="dxa"/>
            <w:tcBorders>
              <w:right w:val="single" w:color="000000" w:sz="8" w:space="0"/>
            </w:tcBorders>
            <w:vAlign w:val="top"/>
          </w:tcPr>
          <w:p w14:paraId="1F073CE6">
            <w:pPr>
              <w:spacing w:before="188" w:line="221" w:lineRule="auto"/>
              <w:ind w:left="264"/>
              <w:rPr>
                <w:rFonts w:ascii="宋体" w:hAnsi="宋体" w:eastAsia="宋体" w:cs="宋体"/>
                <w:sz w:val="15"/>
                <w:szCs w:val="15"/>
              </w:rPr>
            </w:pPr>
            <w:r>
              <w:rPr>
                <w:rFonts w:ascii="宋体" w:hAnsi="宋体" w:eastAsia="宋体" w:cs="宋体"/>
                <w:spacing w:val="-1"/>
                <w:sz w:val="15"/>
                <w:szCs w:val="15"/>
              </w:rPr>
              <w:t>1,783.75</w:t>
            </w:r>
          </w:p>
        </w:tc>
      </w:tr>
      <w:tr w14:paraId="23241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27AC0BCB">
            <w:pPr>
              <w:spacing w:before="188" w:line="198" w:lineRule="exact"/>
              <w:ind w:left="68"/>
              <w:rPr>
                <w:rFonts w:ascii="宋体" w:hAnsi="宋体" w:eastAsia="宋体" w:cs="宋体"/>
                <w:sz w:val="15"/>
                <w:szCs w:val="15"/>
              </w:rPr>
            </w:pPr>
            <w:r>
              <w:rPr>
                <w:rFonts w:ascii="宋体" w:hAnsi="宋体" w:eastAsia="宋体" w:cs="宋体"/>
                <w:spacing w:val="-1"/>
                <w:position w:val="1"/>
                <w:sz w:val="15"/>
                <w:szCs w:val="15"/>
              </w:rPr>
              <w:t>5.1</w:t>
            </w:r>
          </w:p>
        </w:tc>
        <w:tc>
          <w:tcPr>
            <w:tcW w:w="1870" w:type="dxa"/>
            <w:vAlign w:val="top"/>
          </w:tcPr>
          <w:p w14:paraId="32D1AA42">
            <w:pPr>
              <w:spacing w:before="193" w:line="224" w:lineRule="auto"/>
              <w:ind w:left="18"/>
              <w:rPr>
                <w:rFonts w:ascii="宋体" w:hAnsi="宋体" w:eastAsia="宋体" w:cs="宋体"/>
                <w:sz w:val="15"/>
                <w:szCs w:val="15"/>
              </w:rPr>
            </w:pPr>
            <w:r>
              <w:rPr>
                <w:rFonts w:ascii="宋体" w:hAnsi="宋体" w:eastAsia="宋体" w:cs="宋体"/>
                <w:spacing w:val="2"/>
                <w:sz w:val="15"/>
                <w:szCs w:val="15"/>
              </w:rPr>
              <w:t>城市维护建设税(5%)</w:t>
            </w:r>
          </w:p>
        </w:tc>
        <w:tc>
          <w:tcPr>
            <w:tcW w:w="1093" w:type="dxa"/>
            <w:vAlign w:val="top"/>
          </w:tcPr>
          <w:p w14:paraId="4C81E9BA">
            <w:pPr>
              <w:spacing w:before="188" w:line="221" w:lineRule="auto"/>
              <w:ind w:left="255"/>
              <w:rPr>
                <w:rFonts w:ascii="宋体" w:hAnsi="宋体" w:eastAsia="宋体" w:cs="宋体"/>
                <w:sz w:val="15"/>
                <w:szCs w:val="15"/>
              </w:rPr>
            </w:pPr>
            <w:r>
              <w:rPr>
                <w:rFonts w:ascii="宋体" w:hAnsi="宋体" w:eastAsia="宋体" w:cs="宋体"/>
                <w:spacing w:val="-1"/>
                <w:sz w:val="15"/>
                <w:szCs w:val="15"/>
              </w:rPr>
              <w:t>1,805.24</w:t>
            </w:r>
          </w:p>
        </w:tc>
        <w:tc>
          <w:tcPr>
            <w:tcW w:w="1069" w:type="dxa"/>
            <w:vAlign w:val="top"/>
          </w:tcPr>
          <w:p w14:paraId="455D050D">
            <w:pPr>
              <w:rPr>
                <w:rFonts w:ascii="Arial"/>
                <w:sz w:val="21"/>
              </w:rPr>
            </w:pPr>
          </w:p>
        </w:tc>
        <w:tc>
          <w:tcPr>
            <w:tcW w:w="1080" w:type="dxa"/>
            <w:vAlign w:val="top"/>
          </w:tcPr>
          <w:p w14:paraId="701ABCCD">
            <w:pPr>
              <w:spacing w:before="188" w:line="198" w:lineRule="exact"/>
              <w:ind w:left="380"/>
              <w:rPr>
                <w:rFonts w:ascii="宋体" w:hAnsi="宋体" w:eastAsia="宋体" w:cs="宋体"/>
                <w:sz w:val="15"/>
                <w:szCs w:val="15"/>
              </w:rPr>
            </w:pPr>
            <w:r>
              <w:rPr>
                <w:rFonts w:ascii="宋体" w:hAnsi="宋体" w:eastAsia="宋体" w:cs="宋体"/>
                <w:spacing w:val="-2"/>
                <w:position w:val="1"/>
                <w:sz w:val="15"/>
                <w:szCs w:val="15"/>
              </w:rPr>
              <w:t>14.66</w:t>
            </w:r>
          </w:p>
        </w:tc>
        <w:tc>
          <w:tcPr>
            <w:tcW w:w="1080" w:type="dxa"/>
            <w:vAlign w:val="top"/>
          </w:tcPr>
          <w:p w14:paraId="246E31B1">
            <w:pPr>
              <w:spacing w:before="188" w:line="198" w:lineRule="exact"/>
              <w:ind w:left="342"/>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1A65DEE0">
            <w:pPr>
              <w:spacing w:before="188" w:line="198" w:lineRule="exact"/>
              <w:ind w:left="342"/>
              <w:rPr>
                <w:rFonts w:ascii="宋体" w:hAnsi="宋体" w:eastAsia="宋体" w:cs="宋体"/>
                <w:sz w:val="15"/>
                <w:szCs w:val="15"/>
              </w:rPr>
            </w:pPr>
            <w:r>
              <w:rPr>
                <w:rFonts w:ascii="宋体" w:hAnsi="宋体" w:eastAsia="宋体" w:cs="宋体"/>
                <w:spacing w:val="-1"/>
                <w:position w:val="1"/>
                <w:sz w:val="15"/>
                <w:szCs w:val="15"/>
              </w:rPr>
              <w:t>140.56</w:t>
            </w:r>
          </w:p>
        </w:tc>
        <w:tc>
          <w:tcPr>
            <w:tcW w:w="1081" w:type="dxa"/>
            <w:vAlign w:val="top"/>
          </w:tcPr>
          <w:p w14:paraId="25CE7D9D">
            <w:pPr>
              <w:spacing w:before="188" w:line="198" w:lineRule="exact"/>
              <w:ind w:left="342"/>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521DB276">
            <w:pPr>
              <w:spacing w:before="188" w:line="198" w:lineRule="exact"/>
              <w:ind w:left="341"/>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79EE66F1">
            <w:pPr>
              <w:spacing w:before="188" w:line="198" w:lineRule="exact"/>
              <w:ind w:left="340"/>
              <w:rPr>
                <w:rFonts w:ascii="宋体" w:hAnsi="宋体" w:eastAsia="宋体" w:cs="宋体"/>
                <w:sz w:val="15"/>
                <w:szCs w:val="15"/>
              </w:rPr>
            </w:pPr>
            <w:r>
              <w:rPr>
                <w:rFonts w:ascii="宋体" w:hAnsi="宋体" w:eastAsia="宋体" w:cs="宋体"/>
                <w:spacing w:val="-1"/>
                <w:position w:val="1"/>
                <w:sz w:val="15"/>
                <w:szCs w:val="15"/>
              </w:rPr>
              <w:t>140.56</w:t>
            </w:r>
          </w:p>
        </w:tc>
        <w:tc>
          <w:tcPr>
            <w:tcW w:w="1091" w:type="dxa"/>
            <w:tcBorders>
              <w:right w:val="single" w:color="000000" w:sz="8" w:space="0"/>
            </w:tcBorders>
            <w:vAlign w:val="top"/>
          </w:tcPr>
          <w:p w14:paraId="7EC02FC3">
            <w:pPr>
              <w:spacing w:before="188" w:line="198" w:lineRule="exact"/>
              <w:ind w:left="340"/>
              <w:rPr>
                <w:rFonts w:ascii="宋体" w:hAnsi="宋体" w:eastAsia="宋体" w:cs="宋体"/>
                <w:sz w:val="15"/>
                <w:szCs w:val="15"/>
              </w:rPr>
            </w:pPr>
            <w:r>
              <w:rPr>
                <w:rFonts w:ascii="宋体" w:hAnsi="宋体" w:eastAsia="宋体" w:cs="宋体"/>
                <w:spacing w:val="-1"/>
                <w:position w:val="1"/>
                <w:sz w:val="15"/>
                <w:szCs w:val="15"/>
              </w:rPr>
              <w:t>140.56</w:t>
            </w:r>
          </w:p>
        </w:tc>
      </w:tr>
      <w:tr w14:paraId="56BEE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5BB2C846">
            <w:pPr>
              <w:spacing w:before="188" w:line="197" w:lineRule="exact"/>
              <w:ind w:left="68"/>
              <w:rPr>
                <w:rFonts w:ascii="宋体" w:hAnsi="宋体" w:eastAsia="宋体" w:cs="宋体"/>
                <w:sz w:val="15"/>
                <w:szCs w:val="15"/>
              </w:rPr>
            </w:pPr>
            <w:r>
              <w:rPr>
                <w:rFonts w:ascii="宋体" w:hAnsi="宋体" w:eastAsia="宋体" w:cs="宋体"/>
                <w:spacing w:val="-1"/>
                <w:position w:val="1"/>
                <w:sz w:val="15"/>
                <w:szCs w:val="15"/>
              </w:rPr>
              <w:t>5.2</w:t>
            </w:r>
          </w:p>
        </w:tc>
        <w:tc>
          <w:tcPr>
            <w:tcW w:w="1870" w:type="dxa"/>
            <w:vAlign w:val="top"/>
          </w:tcPr>
          <w:p w14:paraId="5AD172F3">
            <w:pPr>
              <w:spacing w:before="188" w:line="223" w:lineRule="auto"/>
              <w:ind w:left="20"/>
              <w:rPr>
                <w:rFonts w:ascii="宋体" w:hAnsi="宋体" w:eastAsia="宋体" w:cs="宋体"/>
                <w:sz w:val="15"/>
                <w:szCs w:val="15"/>
              </w:rPr>
            </w:pPr>
            <w:r>
              <w:rPr>
                <w:rFonts w:ascii="宋体" w:hAnsi="宋体" w:eastAsia="宋体" w:cs="宋体"/>
                <w:spacing w:val="1"/>
                <w:sz w:val="15"/>
                <w:szCs w:val="15"/>
              </w:rPr>
              <w:t>教育费附加(3%)</w:t>
            </w:r>
          </w:p>
        </w:tc>
        <w:tc>
          <w:tcPr>
            <w:tcW w:w="1093" w:type="dxa"/>
            <w:vAlign w:val="top"/>
          </w:tcPr>
          <w:p w14:paraId="731257BF">
            <w:pPr>
              <w:spacing w:before="188" w:line="221" w:lineRule="auto"/>
              <w:ind w:left="255"/>
              <w:rPr>
                <w:rFonts w:ascii="宋体" w:hAnsi="宋体" w:eastAsia="宋体" w:cs="宋体"/>
                <w:sz w:val="15"/>
                <w:szCs w:val="15"/>
              </w:rPr>
            </w:pPr>
            <w:r>
              <w:rPr>
                <w:rFonts w:ascii="宋体" w:hAnsi="宋体" w:eastAsia="宋体" w:cs="宋体"/>
                <w:spacing w:val="-1"/>
                <w:sz w:val="15"/>
                <w:szCs w:val="15"/>
              </w:rPr>
              <w:t>1,083.14</w:t>
            </w:r>
          </w:p>
        </w:tc>
        <w:tc>
          <w:tcPr>
            <w:tcW w:w="1069" w:type="dxa"/>
            <w:vAlign w:val="top"/>
          </w:tcPr>
          <w:p w14:paraId="7DD453C4">
            <w:pPr>
              <w:rPr>
                <w:rFonts w:ascii="Arial"/>
                <w:sz w:val="21"/>
              </w:rPr>
            </w:pPr>
          </w:p>
        </w:tc>
        <w:tc>
          <w:tcPr>
            <w:tcW w:w="1080" w:type="dxa"/>
            <w:vAlign w:val="top"/>
          </w:tcPr>
          <w:p w14:paraId="1686BD62">
            <w:pPr>
              <w:spacing w:before="188" w:line="197" w:lineRule="exact"/>
              <w:ind w:left="408"/>
              <w:rPr>
                <w:rFonts w:ascii="宋体" w:hAnsi="宋体" w:eastAsia="宋体" w:cs="宋体"/>
                <w:sz w:val="15"/>
                <w:szCs w:val="15"/>
              </w:rPr>
            </w:pPr>
            <w:r>
              <w:rPr>
                <w:rFonts w:ascii="宋体" w:hAnsi="宋体" w:eastAsia="宋体" w:cs="宋体"/>
                <w:position w:val="1"/>
                <w:sz w:val="15"/>
                <w:szCs w:val="15"/>
              </w:rPr>
              <w:t>8.80</w:t>
            </w:r>
          </w:p>
        </w:tc>
        <w:tc>
          <w:tcPr>
            <w:tcW w:w="1080" w:type="dxa"/>
            <w:vAlign w:val="top"/>
          </w:tcPr>
          <w:p w14:paraId="4F68DB4B">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5E92C476">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1" w:type="dxa"/>
            <w:vAlign w:val="top"/>
          </w:tcPr>
          <w:p w14:paraId="77105EA6">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7914069C">
            <w:pPr>
              <w:spacing w:before="188" w:line="197" w:lineRule="exact"/>
              <w:ind w:left="368"/>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3B272B1A">
            <w:pPr>
              <w:spacing w:before="188" w:line="197" w:lineRule="exact"/>
              <w:ind w:left="368"/>
              <w:rPr>
                <w:rFonts w:ascii="宋体" w:hAnsi="宋体" w:eastAsia="宋体" w:cs="宋体"/>
                <w:sz w:val="15"/>
                <w:szCs w:val="15"/>
              </w:rPr>
            </w:pPr>
            <w:r>
              <w:rPr>
                <w:rFonts w:ascii="宋体" w:hAnsi="宋体" w:eastAsia="宋体" w:cs="宋体"/>
                <w:position w:val="1"/>
                <w:sz w:val="15"/>
                <w:szCs w:val="15"/>
              </w:rPr>
              <w:t>84.33</w:t>
            </w:r>
          </w:p>
        </w:tc>
        <w:tc>
          <w:tcPr>
            <w:tcW w:w="1091" w:type="dxa"/>
            <w:tcBorders>
              <w:right w:val="single" w:color="000000" w:sz="8" w:space="0"/>
            </w:tcBorders>
            <w:vAlign w:val="top"/>
          </w:tcPr>
          <w:p w14:paraId="480B77B2">
            <w:pPr>
              <w:spacing w:before="188" w:line="197" w:lineRule="exact"/>
              <w:ind w:left="368"/>
              <w:rPr>
                <w:rFonts w:ascii="宋体" w:hAnsi="宋体" w:eastAsia="宋体" w:cs="宋体"/>
                <w:sz w:val="15"/>
                <w:szCs w:val="15"/>
              </w:rPr>
            </w:pPr>
            <w:r>
              <w:rPr>
                <w:rFonts w:ascii="宋体" w:hAnsi="宋体" w:eastAsia="宋体" w:cs="宋体"/>
                <w:position w:val="1"/>
                <w:sz w:val="15"/>
                <w:szCs w:val="15"/>
              </w:rPr>
              <w:t>84.33</w:t>
            </w:r>
          </w:p>
        </w:tc>
      </w:tr>
      <w:tr w14:paraId="2964D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674385AC">
            <w:pPr>
              <w:spacing w:before="187" w:line="198" w:lineRule="exact"/>
              <w:ind w:left="68"/>
              <w:rPr>
                <w:rFonts w:ascii="宋体" w:hAnsi="宋体" w:eastAsia="宋体" w:cs="宋体"/>
                <w:sz w:val="15"/>
                <w:szCs w:val="15"/>
              </w:rPr>
            </w:pPr>
            <w:r>
              <w:rPr>
                <w:rFonts w:ascii="宋体" w:hAnsi="宋体" w:eastAsia="宋体" w:cs="宋体"/>
                <w:spacing w:val="-1"/>
                <w:position w:val="1"/>
                <w:sz w:val="15"/>
                <w:szCs w:val="15"/>
              </w:rPr>
              <w:t>5.3</w:t>
            </w:r>
          </w:p>
        </w:tc>
        <w:tc>
          <w:tcPr>
            <w:tcW w:w="1870" w:type="dxa"/>
            <w:vAlign w:val="top"/>
          </w:tcPr>
          <w:p w14:paraId="00289E47">
            <w:pPr>
              <w:spacing w:before="192" w:line="223" w:lineRule="auto"/>
              <w:ind w:left="18"/>
              <w:rPr>
                <w:rFonts w:ascii="宋体" w:hAnsi="宋体" w:eastAsia="宋体" w:cs="宋体"/>
                <w:sz w:val="15"/>
                <w:szCs w:val="15"/>
              </w:rPr>
            </w:pPr>
            <w:r>
              <w:rPr>
                <w:rFonts w:hint="eastAsia" w:ascii="宋体" w:hAnsi="宋体" w:eastAsia="宋体" w:cs="宋体"/>
                <w:spacing w:val="1"/>
                <w:sz w:val="15"/>
                <w:szCs w:val="15"/>
                <w:lang w:eastAsia="zh-CN"/>
              </w:rPr>
              <w:t>地方教育附加</w:t>
            </w:r>
            <w:r>
              <w:rPr>
                <w:rFonts w:ascii="宋体" w:hAnsi="宋体" w:eastAsia="宋体" w:cs="宋体"/>
                <w:spacing w:val="1"/>
                <w:sz w:val="15"/>
                <w:szCs w:val="15"/>
              </w:rPr>
              <w:t>（2%）</w:t>
            </w:r>
          </w:p>
        </w:tc>
        <w:tc>
          <w:tcPr>
            <w:tcW w:w="1093" w:type="dxa"/>
            <w:vAlign w:val="top"/>
          </w:tcPr>
          <w:p w14:paraId="377595DA">
            <w:pPr>
              <w:spacing w:before="187" w:line="198" w:lineRule="exact"/>
              <w:ind w:left="324"/>
              <w:rPr>
                <w:rFonts w:ascii="宋体" w:hAnsi="宋体" w:eastAsia="宋体" w:cs="宋体"/>
                <w:sz w:val="15"/>
                <w:szCs w:val="15"/>
              </w:rPr>
            </w:pPr>
            <w:r>
              <w:rPr>
                <w:rFonts w:ascii="宋体" w:hAnsi="宋体" w:eastAsia="宋体" w:cs="宋体"/>
                <w:position w:val="1"/>
                <w:sz w:val="15"/>
                <w:szCs w:val="15"/>
              </w:rPr>
              <w:t>722.10</w:t>
            </w:r>
          </w:p>
        </w:tc>
        <w:tc>
          <w:tcPr>
            <w:tcW w:w="1069" w:type="dxa"/>
            <w:vAlign w:val="top"/>
          </w:tcPr>
          <w:p w14:paraId="624F5709">
            <w:pPr>
              <w:rPr>
                <w:rFonts w:ascii="Arial"/>
                <w:sz w:val="21"/>
              </w:rPr>
            </w:pPr>
          </w:p>
        </w:tc>
        <w:tc>
          <w:tcPr>
            <w:tcW w:w="1080" w:type="dxa"/>
            <w:vAlign w:val="top"/>
          </w:tcPr>
          <w:p w14:paraId="0F4002C3">
            <w:pPr>
              <w:spacing w:before="187" w:line="198" w:lineRule="exact"/>
              <w:ind w:left="410"/>
              <w:rPr>
                <w:rFonts w:ascii="宋体" w:hAnsi="宋体" w:eastAsia="宋体" w:cs="宋体"/>
                <w:sz w:val="15"/>
                <w:szCs w:val="15"/>
              </w:rPr>
            </w:pPr>
            <w:r>
              <w:rPr>
                <w:rFonts w:ascii="宋体" w:hAnsi="宋体" w:eastAsia="宋体" w:cs="宋体"/>
                <w:spacing w:val="-1"/>
                <w:position w:val="1"/>
                <w:sz w:val="15"/>
                <w:szCs w:val="15"/>
              </w:rPr>
              <w:t>5.86</w:t>
            </w:r>
          </w:p>
        </w:tc>
        <w:tc>
          <w:tcPr>
            <w:tcW w:w="1080" w:type="dxa"/>
            <w:vAlign w:val="top"/>
          </w:tcPr>
          <w:p w14:paraId="457C9A08">
            <w:pPr>
              <w:spacing w:before="187" w:line="198" w:lineRule="exact"/>
              <w:ind w:left="372"/>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197E2782">
            <w:pPr>
              <w:spacing w:before="187" w:line="198" w:lineRule="exact"/>
              <w:ind w:left="372"/>
              <w:rPr>
                <w:rFonts w:ascii="宋体" w:hAnsi="宋体" w:eastAsia="宋体" w:cs="宋体"/>
                <w:sz w:val="15"/>
                <w:szCs w:val="15"/>
              </w:rPr>
            </w:pPr>
            <w:r>
              <w:rPr>
                <w:rFonts w:ascii="宋体" w:hAnsi="宋体" w:eastAsia="宋体" w:cs="宋体"/>
                <w:spacing w:val="-1"/>
                <w:position w:val="1"/>
                <w:sz w:val="15"/>
                <w:szCs w:val="15"/>
              </w:rPr>
              <w:t>56.22</w:t>
            </w:r>
          </w:p>
        </w:tc>
        <w:tc>
          <w:tcPr>
            <w:tcW w:w="1081" w:type="dxa"/>
            <w:vAlign w:val="top"/>
          </w:tcPr>
          <w:p w14:paraId="63A9099D">
            <w:pPr>
              <w:spacing w:before="187" w:line="198" w:lineRule="exact"/>
              <w:ind w:left="372"/>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0281ACDE">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0B229D92">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c>
          <w:tcPr>
            <w:tcW w:w="1091" w:type="dxa"/>
            <w:tcBorders>
              <w:right w:val="single" w:color="000000" w:sz="8" w:space="0"/>
            </w:tcBorders>
            <w:vAlign w:val="top"/>
          </w:tcPr>
          <w:p w14:paraId="6CB71281">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r>
      <w:tr w14:paraId="328F2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389916CF">
            <w:pPr>
              <w:spacing w:before="187" w:line="198" w:lineRule="exact"/>
              <w:ind w:left="68"/>
              <w:rPr>
                <w:rFonts w:ascii="宋体" w:hAnsi="宋体" w:eastAsia="宋体" w:cs="宋体"/>
                <w:sz w:val="15"/>
                <w:szCs w:val="15"/>
              </w:rPr>
            </w:pPr>
            <w:r>
              <w:rPr>
                <w:rFonts w:ascii="宋体" w:hAnsi="宋体" w:eastAsia="宋体" w:cs="宋体"/>
                <w:spacing w:val="-1"/>
                <w:position w:val="1"/>
                <w:sz w:val="15"/>
                <w:szCs w:val="15"/>
              </w:rPr>
              <w:t>5.4</w:t>
            </w:r>
          </w:p>
        </w:tc>
        <w:tc>
          <w:tcPr>
            <w:tcW w:w="1870" w:type="dxa"/>
            <w:vAlign w:val="top"/>
          </w:tcPr>
          <w:p w14:paraId="7FBC5440">
            <w:pPr>
              <w:spacing w:before="187" w:line="225" w:lineRule="auto"/>
              <w:ind w:left="25"/>
              <w:rPr>
                <w:rFonts w:ascii="宋体" w:hAnsi="宋体" w:eastAsia="宋体" w:cs="宋体"/>
                <w:sz w:val="15"/>
                <w:szCs w:val="15"/>
              </w:rPr>
            </w:pPr>
            <w:r>
              <w:rPr>
                <w:rFonts w:ascii="宋体" w:hAnsi="宋体" w:eastAsia="宋体" w:cs="宋体"/>
                <w:sz w:val="15"/>
                <w:szCs w:val="15"/>
              </w:rPr>
              <w:t>资源税(6%)</w:t>
            </w:r>
          </w:p>
        </w:tc>
        <w:tc>
          <w:tcPr>
            <w:tcW w:w="1093" w:type="dxa"/>
            <w:vAlign w:val="top"/>
          </w:tcPr>
          <w:p w14:paraId="2B0FD69C">
            <w:pPr>
              <w:spacing w:before="187" w:line="221" w:lineRule="auto"/>
              <w:ind w:left="207"/>
              <w:rPr>
                <w:rFonts w:ascii="宋体" w:hAnsi="宋体" w:eastAsia="宋体" w:cs="宋体"/>
                <w:sz w:val="15"/>
                <w:szCs w:val="15"/>
              </w:rPr>
            </w:pPr>
            <w:r>
              <w:rPr>
                <w:rFonts w:ascii="宋体" w:hAnsi="宋体" w:eastAsia="宋体" w:cs="宋体"/>
                <w:sz w:val="15"/>
                <w:szCs w:val="15"/>
              </w:rPr>
              <w:t>21,687.87</w:t>
            </w:r>
          </w:p>
        </w:tc>
        <w:tc>
          <w:tcPr>
            <w:tcW w:w="1069" w:type="dxa"/>
            <w:vAlign w:val="top"/>
          </w:tcPr>
          <w:p w14:paraId="359CC224">
            <w:pPr>
              <w:spacing w:before="187" w:line="198" w:lineRule="exact"/>
              <w:ind w:left="322"/>
              <w:rPr>
                <w:rFonts w:ascii="宋体" w:hAnsi="宋体" w:eastAsia="宋体" w:cs="宋体"/>
                <w:sz w:val="15"/>
                <w:szCs w:val="15"/>
              </w:rPr>
            </w:pPr>
            <w:r>
              <w:rPr>
                <w:rFonts w:ascii="宋体" w:hAnsi="宋体" w:eastAsia="宋体" w:cs="宋体"/>
                <w:position w:val="1"/>
                <w:sz w:val="15"/>
                <w:szCs w:val="15"/>
              </w:rPr>
              <w:t>375.66</w:t>
            </w:r>
          </w:p>
        </w:tc>
        <w:tc>
          <w:tcPr>
            <w:tcW w:w="1080" w:type="dxa"/>
            <w:vAlign w:val="top"/>
          </w:tcPr>
          <w:p w14:paraId="0838646E">
            <w:pPr>
              <w:spacing w:before="187" w:line="221" w:lineRule="auto"/>
              <w:ind w:left="265"/>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7736166A">
            <w:pPr>
              <w:spacing w:before="187" w:line="221" w:lineRule="auto"/>
              <w:ind w:left="265"/>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4FE4F57A">
            <w:pPr>
              <w:spacing w:before="187" w:line="221" w:lineRule="auto"/>
              <w:ind w:left="265"/>
              <w:rPr>
                <w:rFonts w:ascii="宋体" w:hAnsi="宋体" w:eastAsia="宋体" w:cs="宋体"/>
                <w:sz w:val="15"/>
                <w:szCs w:val="15"/>
              </w:rPr>
            </w:pPr>
            <w:r>
              <w:rPr>
                <w:rFonts w:ascii="宋体" w:hAnsi="宋体" w:eastAsia="宋体" w:cs="宋体"/>
                <w:spacing w:val="-1"/>
                <w:sz w:val="15"/>
                <w:szCs w:val="15"/>
              </w:rPr>
              <w:t>1,502.64</w:t>
            </w:r>
          </w:p>
        </w:tc>
        <w:tc>
          <w:tcPr>
            <w:tcW w:w="1081" w:type="dxa"/>
            <w:vAlign w:val="top"/>
          </w:tcPr>
          <w:p w14:paraId="0394FFA4">
            <w:pPr>
              <w:spacing w:before="187" w:line="221" w:lineRule="auto"/>
              <w:ind w:left="265"/>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21479924">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5E46A9ED">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c>
          <w:tcPr>
            <w:tcW w:w="1091" w:type="dxa"/>
            <w:tcBorders>
              <w:right w:val="single" w:color="000000" w:sz="8" w:space="0"/>
            </w:tcBorders>
            <w:vAlign w:val="top"/>
          </w:tcPr>
          <w:p w14:paraId="3920A336">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r>
      <w:tr w14:paraId="1ADC8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1B0E39FF">
            <w:pPr>
              <w:spacing w:before="186" w:line="199" w:lineRule="exact"/>
              <w:ind w:left="143"/>
              <w:rPr>
                <w:rFonts w:ascii="宋体" w:hAnsi="宋体" w:eastAsia="宋体" w:cs="宋体"/>
                <w:sz w:val="15"/>
                <w:szCs w:val="15"/>
              </w:rPr>
            </w:pPr>
            <w:r>
              <w:rPr>
                <w:rFonts w:ascii="宋体" w:hAnsi="宋体" w:eastAsia="宋体" w:cs="宋体"/>
                <w:position w:val="1"/>
                <w:sz w:val="15"/>
                <w:szCs w:val="15"/>
              </w:rPr>
              <w:t>6</w:t>
            </w:r>
          </w:p>
        </w:tc>
        <w:tc>
          <w:tcPr>
            <w:tcW w:w="1870" w:type="dxa"/>
            <w:vAlign w:val="top"/>
          </w:tcPr>
          <w:p w14:paraId="0A7CD25B">
            <w:pPr>
              <w:spacing w:before="186" w:line="224" w:lineRule="auto"/>
              <w:ind w:left="19"/>
              <w:rPr>
                <w:rFonts w:ascii="宋体" w:hAnsi="宋体" w:eastAsia="宋体" w:cs="宋体"/>
                <w:sz w:val="15"/>
                <w:szCs w:val="15"/>
              </w:rPr>
            </w:pPr>
            <w:r>
              <w:rPr>
                <w:rFonts w:ascii="宋体" w:hAnsi="宋体" w:eastAsia="宋体" w:cs="宋体"/>
                <w:spacing w:val="1"/>
                <w:sz w:val="15"/>
                <w:szCs w:val="15"/>
              </w:rPr>
              <w:t>利润总额</w:t>
            </w:r>
          </w:p>
        </w:tc>
        <w:tc>
          <w:tcPr>
            <w:tcW w:w="1093" w:type="dxa"/>
            <w:vAlign w:val="top"/>
          </w:tcPr>
          <w:p w14:paraId="451B3BEE">
            <w:pPr>
              <w:spacing w:before="186" w:line="221" w:lineRule="auto"/>
              <w:ind w:left="209"/>
              <w:rPr>
                <w:rFonts w:ascii="宋体" w:hAnsi="宋体" w:eastAsia="宋体" w:cs="宋体"/>
                <w:sz w:val="15"/>
                <w:szCs w:val="15"/>
              </w:rPr>
            </w:pPr>
            <w:r>
              <w:rPr>
                <w:rFonts w:ascii="宋体" w:hAnsi="宋体" w:eastAsia="宋体" w:cs="宋体"/>
                <w:sz w:val="15"/>
                <w:szCs w:val="15"/>
              </w:rPr>
              <w:t>75,393.45</w:t>
            </w:r>
          </w:p>
        </w:tc>
        <w:tc>
          <w:tcPr>
            <w:tcW w:w="1069" w:type="dxa"/>
            <w:vAlign w:val="top"/>
          </w:tcPr>
          <w:p w14:paraId="04CB4FAC">
            <w:pPr>
              <w:spacing w:before="186" w:line="221" w:lineRule="auto"/>
              <w:ind w:left="254"/>
              <w:rPr>
                <w:rFonts w:ascii="宋体" w:hAnsi="宋体" w:eastAsia="宋体" w:cs="宋体"/>
                <w:sz w:val="15"/>
                <w:szCs w:val="15"/>
              </w:rPr>
            </w:pPr>
            <w:r>
              <w:rPr>
                <w:rFonts w:ascii="宋体" w:hAnsi="宋体" w:eastAsia="宋体" w:cs="宋体"/>
                <w:spacing w:val="-1"/>
                <w:sz w:val="15"/>
                <w:szCs w:val="15"/>
              </w:rPr>
              <w:t>1,369.85</w:t>
            </w:r>
          </w:p>
        </w:tc>
        <w:tc>
          <w:tcPr>
            <w:tcW w:w="1080" w:type="dxa"/>
            <w:vAlign w:val="top"/>
          </w:tcPr>
          <w:p w14:paraId="5C35522E">
            <w:pPr>
              <w:spacing w:before="186" w:line="221" w:lineRule="auto"/>
              <w:ind w:left="257"/>
              <w:rPr>
                <w:rFonts w:ascii="宋体" w:hAnsi="宋体" w:eastAsia="宋体" w:cs="宋体"/>
                <w:sz w:val="15"/>
                <w:szCs w:val="15"/>
              </w:rPr>
            </w:pPr>
            <w:r>
              <w:rPr>
                <w:rFonts w:ascii="宋体" w:hAnsi="宋体" w:eastAsia="宋体" w:cs="宋体"/>
                <w:sz w:val="15"/>
                <w:szCs w:val="15"/>
              </w:rPr>
              <w:t>5,450.10</w:t>
            </w:r>
          </w:p>
        </w:tc>
        <w:tc>
          <w:tcPr>
            <w:tcW w:w="1080" w:type="dxa"/>
            <w:vAlign w:val="top"/>
          </w:tcPr>
          <w:p w14:paraId="4E55D0AD">
            <w:pPr>
              <w:spacing w:before="186" w:line="221" w:lineRule="auto"/>
              <w:ind w:left="257"/>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50864AF6">
            <w:pPr>
              <w:spacing w:before="186" w:line="221" w:lineRule="auto"/>
              <w:ind w:left="257"/>
              <w:rPr>
                <w:rFonts w:ascii="宋体" w:hAnsi="宋体" w:eastAsia="宋体" w:cs="宋体"/>
                <w:sz w:val="15"/>
                <w:szCs w:val="15"/>
              </w:rPr>
            </w:pPr>
            <w:r>
              <w:rPr>
                <w:rFonts w:ascii="宋体" w:hAnsi="宋体" w:eastAsia="宋体" w:cs="宋体"/>
                <w:sz w:val="15"/>
                <w:szCs w:val="15"/>
              </w:rPr>
              <w:t>5,198.31</w:t>
            </w:r>
          </w:p>
        </w:tc>
        <w:tc>
          <w:tcPr>
            <w:tcW w:w="1081" w:type="dxa"/>
            <w:vAlign w:val="top"/>
          </w:tcPr>
          <w:p w14:paraId="3C50C0B2">
            <w:pPr>
              <w:spacing w:before="186" w:line="221" w:lineRule="auto"/>
              <w:ind w:left="257"/>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7551E999">
            <w:pPr>
              <w:spacing w:before="186" w:line="221" w:lineRule="auto"/>
              <w:ind w:left="255"/>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1E93C779">
            <w:pPr>
              <w:spacing w:before="186" w:line="221" w:lineRule="auto"/>
              <w:ind w:left="255"/>
              <w:rPr>
                <w:rFonts w:ascii="宋体" w:hAnsi="宋体" w:eastAsia="宋体" w:cs="宋体"/>
                <w:sz w:val="15"/>
                <w:szCs w:val="15"/>
              </w:rPr>
            </w:pPr>
            <w:r>
              <w:rPr>
                <w:rFonts w:ascii="宋体" w:hAnsi="宋体" w:eastAsia="宋体" w:cs="宋体"/>
                <w:sz w:val="15"/>
                <w:szCs w:val="15"/>
              </w:rPr>
              <w:t>5,198.31</w:t>
            </w:r>
          </w:p>
        </w:tc>
        <w:tc>
          <w:tcPr>
            <w:tcW w:w="1091" w:type="dxa"/>
            <w:tcBorders>
              <w:right w:val="single" w:color="000000" w:sz="8" w:space="0"/>
            </w:tcBorders>
            <w:vAlign w:val="top"/>
          </w:tcPr>
          <w:p w14:paraId="664BF981">
            <w:pPr>
              <w:spacing w:before="186" w:line="221" w:lineRule="auto"/>
              <w:ind w:left="255"/>
              <w:rPr>
                <w:rFonts w:ascii="宋体" w:hAnsi="宋体" w:eastAsia="宋体" w:cs="宋体"/>
                <w:sz w:val="15"/>
                <w:szCs w:val="15"/>
              </w:rPr>
            </w:pPr>
            <w:r>
              <w:rPr>
                <w:rFonts w:ascii="宋体" w:hAnsi="宋体" w:eastAsia="宋体" w:cs="宋体"/>
                <w:sz w:val="15"/>
                <w:szCs w:val="15"/>
              </w:rPr>
              <w:t>5,198.31</w:t>
            </w:r>
          </w:p>
        </w:tc>
      </w:tr>
      <w:tr w14:paraId="567AE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361" w:type="dxa"/>
            <w:tcBorders>
              <w:left w:val="single" w:color="000000" w:sz="8" w:space="0"/>
              <w:bottom w:val="single" w:color="000000" w:sz="8" w:space="0"/>
            </w:tcBorders>
            <w:vAlign w:val="top"/>
          </w:tcPr>
          <w:p w14:paraId="27DB6C08">
            <w:pPr>
              <w:spacing w:before="186" w:line="198" w:lineRule="exact"/>
              <w:ind w:left="145"/>
              <w:rPr>
                <w:rFonts w:ascii="宋体" w:hAnsi="宋体" w:eastAsia="宋体" w:cs="宋体"/>
                <w:sz w:val="15"/>
                <w:szCs w:val="15"/>
              </w:rPr>
            </w:pPr>
            <w:r>
              <w:rPr>
                <w:rFonts w:ascii="宋体" w:hAnsi="宋体" w:eastAsia="宋体" w:cs="宋体"/>
                <w:position w:val="1"/>
                <w:sz w:val="15"/>
                <w:szCs w:val="15"/>
              </w:rPr>
              <w:t>7</w:t>
            </w:r>
          </w:p>
        </w:tc>
        <w:tc>
          <w:tcPr>
            <w:tcW w:w="1870" w:type="dxa"/>
            <w:tcBorders>
              <w:bottom w:val="single" w:color="000000" w:sz="8" w:space="0"/>
            </w:tcBorders>
            <w:vAlign w:val="top"/>
          </w:tcPr>
          <w:p w14:paraId="04F18810">
            <w:pPr>
              <w:spacing w:before="191" w:line="224" w:lineRule="auto"/>
              <w:ind w:left="21"/>
              <w:rPr>
                <w:rFonts w:ascii="宋体" w:hAnsi="宋体" w:eastAsia="宋体" w:cs="宋体"/>
                <w:sz w:val="15"/>
                <w:szCs w:val="15"/>
              </w:rPr>
            </w:pPr>
            <w:r>
              <w:rPr>
                <w:rFonts w:ascii="宋体" w:hAnsi="宋体" w:eastAsia="宋体" w:cs="宋体"/>
                <w:spacing w:val="1"/>
                <w:sz w:val="15"/>
                <w:szCs w:val="15"/>
              </w:rPr>
              <w:t>企业所得税（25%）</w:t>
            </w:r>
          </w:p>
        </w:tc>
        <w:tc>
          <w:tcPr>
            <w:tcW w:w="1093" w:type="dxa"/>
            <w:tcBorders>
              <w:bottom w:val="single" w:color="000000" w:sz="8" w:space="0"/>
            </w:tcBorders>
            <w:vAlign w:val="top"/>
          </w:tcPr>
          <w:p w14:paraId="0E49918A">
            <w:pPr>
              <w:spacing w:before="186" w:line="221" w:lineRule="auto"/>
              <w:ind w:left="216"/>
              <w:rPr>
                <w:rFonts w:ascii="宋体" w:hAnsi="宋体" w:eastAsia="宋体" w:cs="宋体"/>
                <w:sz w:val="15"/>
                <w:szCs w:val="15"/>
              </w:rPr>
            </w:pPr>
            <w:r>
              <w:rPr>
                <w:rFonts w:ascii="宋体" w:hAnsi="宋体" w:eastAsia="宋体" w:cs="宋体"/>
                <w:spacing w:val="-1"/>
                <w:sz w:val="15"/>
                <w:szCs w:val="15"/>
              </w:rPr>
              <w:t>18,848.36</w:t>
            </w:r>
          </w:p>
        </w:tc>
        <w:tc>
          <w:tcPr>
            <w:tcW w:w="1069" w:type="dxa"/>
            <w:tcBorders>
              <w:bottom w:val="single" w:color="000000" w:sz="8" w:space="0"/>
            </w:tcBorders>
            <w:vAlign w:val="top"/>
          </w:tcPr>
          <w:p w14:paraId="7B2C8508">
            <w:pPr>
              <w:spacing w:before="186" w:line="198" w:lineRule="exact"/>
              <w:ind w:left="322"/>
              <w:rPr>
                <w:rFonts w:ascii="宋体" w:hAnsi="宋体" w:eastAsia="宋体" w:cs="宋体"/>
                <w:sz w:val="15"/>
                <w:szCs w:val="15"/>
              </w:rPr>
            </w:pPr>
            <w:r>
              <w:rPr>
                <w:rFonts w:ascii="宋体" w:hAnsi="宋体" w:eastAsia="宋体" w:cs="宋体"/>
                <w:position w:val="1"/>
                <w:sz w:val="15"/>
                <w:szCs w:val="15"/>
              </w:rPr>
              <w:t>342.46</w:t>
            </w:r>
          </w:p>
        </w:tc>
        <w:tc>
          <w:tcPr>
            <w:tcW w:w="1080" w:type="dxa"/>
            <w:tcBorders>
              <w:bottom w:val="single" w:color="000000" w:sz="8" w:space="0"/>
            </w:tcBorders>
            <w:vAlign w:val="top"/>
          </w:tcPr>
          <w:p w14:paraId="7F8AFBE1">
            <w:pPr>
              <w:spacing w:before="186" w:line="221" w:lineRule="auto"/>
              <w:ind w:left="265"/>
              <w:rPr>
                <w:rFonts w:ascii="宋体" w:hAnsi="宋体" w:eastAsia="宋体" w:cs="宋体"/>
                <w:sz w:val="15"/>
                <w:szCs w:val="15"/>
              </w:rPr>
            </w:pPr>
            <w:r>
              <w:rPr>
                <w:rFonts w:ascii="宋体" w:hAnsi="宋体" w:eastAsia="宋体" w:cs="宋体"/>
                <w:spacing w:val="-1"/>
                <w:sz w:val="15"/>
                <w:szCs w:val="15"/>
              </w:rPr>
              <w:t>1,362.52</w:t>
            </w:r>
          </w:p>
        </w:tc>
        <w:tc>
          <w:tcPr>
            <w:tcW w:w="1080" w:type="dxa"/>
            <w:tcBorders>
              <w:bottom w:val="single" w:color="000000" w:sz="8" w:space="0"/>
            </w:tcBorders>
            <w:vAlign w:val="top"/>
          </w:tcPr>
          <w:p w14:paraId="5E9FCF18">
            <w:pPr>
              <w:spacing w:before="186" w:line="221" w:lineRule="auto"/>
              <w:ind w:left="265"/>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357B44B9">
            <w:pPr>
              <w:spacing w:before="186" w:line="221" w:lineRule="auto"/>
              <w:ind w:left="265"/>
              <w:rPr>
                <w:rFonts w:ascii="宋体" w:hAnsi="宋体" w:eastAsia="宋体" w:cs="宋体"/>
                <w:sz w:val="15"/>
                <w:szCs w:val="15"/>
              </w:rPr>
            </w:pPr>
            <w:r>
              <w:rPr>
                <w:rFonts w:ascii="宋体" w:hAnsi="宋体" w:eastAsia="宋体" w:cs="宋体"/>
                <w:spacing w:val="-1"/>
                <w:sz w:val="15"/>
                <w:szCs w:val="15"/>
              </w:rPr>
              <w:t>1,299.58</w:t>
            </w:r>
          </w:p>
        </w:tc>
        <w:tc>
          <w:tcPr>
            <w:tcW w:w="1081" w:type="dxa"/>
            <w:tcBorders>
              <w:bottom w:val="single" w:color="000000" w:sz="8" w:space="0"/>
            </w:tcBorders>
            <w:vAlign w:val="top"/>
          </w:tcPr>
          <w:p w14:paraId="4D46E832">
            <w:pPr>
              <w:spacing w:before="186" w:line="221" w:lineRule="auto"/>
              <w:ind w:left="265"/>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3C6B4ED6">
            <w:pPr>
              <w:spacing w:before="186" w:line="221" w:lineRule="auto"/>
              <w:ind w:left="264"/>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36B926AF">
            <w:pPr>
              <w:spacing w:before="186" w:line="221" w:lineRule="auto"/>
              <w:ind w:left="264"/>
              <w:rPr>
                <w:rFonts w:ascii="宋体" w:hAnsi="宋体" w:eastAsia="宋体" w:cs="宋体"/>
                <w:sz w:val="15"/>
                <w:szCs w:val="15"/>
              </w:rPr>
            </w:pPr>
            <w:r>
              <w:rPr>
                <w:rFonts w:ascii="宋体" w:hAnsi="宋体" w:eastAsia="宋体" w:cs="宋体"/>
                <w:spacing w:val="-1"/>
                <w:sz w:val="15"/>
                <w:szCs w:val="15"/>
              </w:rPr>
              <w:t>1,299.58</w:t>
            </w:r>
          </w:p>
        </w:tc>
        <w:tc>
          <w:tcPr>
            <w:tcW w:w="1091" w:type="dxa"/>
            <w:tcBorders>
              <w:bottom w:val="single" w:color="000000" w:sz="8" w:space="0"/>
              <w:right w:val="single" w:color="000000" w:sz="8" w:space="0"/>
            </w:tcBorders>
            <w:vAlign w:val="top"/>
          </w:tcPr>
          <w:p w14:paraId="7E649D73">
            <w:pPr>
              <w:spacing w:before="186" w:line="221" w:lineRule="auto"/>
              <w:ind w:left="264"/>
              <w:rPr>
                <w:rFonts w:ascii="宋体" w:hAnsi="宋体" w:eastAsia="宋体" w:cs="宋体"/>
                <w:sz w:val="15"/>
                <w:szCs w:val="15"/>
              </w:rPr>
            </w:pPr>
            <w:r>
              <w:rPr>
                <w:rFonts w:ascii="宋体" w:hAnsi="宋体" w:eastAsia="宋体" w:cs="宋体"/>
                <w:spacing w:val="-1"/>
                <w:sz w:val="15"/>
                <w:szCs w:val="15"/>
              </w:rPr>
              <w:t>1,299.58</w:t>
            </w:r>
          </w:p>
        </w:tc>
      </w:tr>
    </w:tbl>
    <w:p w14:paraId="154E30A8">
      <w:pPr>
        <w:spacing w:line="89" w:lineRule="exact"/>
        <w:rPr>
          <w:rFonts w:ascii="Arial"/>
          <w:sz w:val="7"/>
        </w:rPr>
      </w:pPr>
    </w:p>
    <w:p w14:paraId="0A354AF0">
      <w:pPr>
        <w:spacing w:line="89" w:lineRule="exact"/>
        <w:rPr>
          <w:rFonts w:ascii="Arial" w:hAnsi="Arial" w:eastAsia="Arial" w:cs="Arial"/>
          <w:sz w:val="7"/>
          <w:szCs w:val="7"/>
        </w:rPr>
        <w:sectPr>
          <w:headerReference r:id="rId131" w:type="default"/>
          <w:footerReference r:id="rId132" w:type="default"/>
          <w:pgSz w:w="16839" w:h="11907"/>
          <w:pgMar w:top="400" w:right="2436" w:bottom="1818" w:left="2416" w:header="0" w:footer="1628" w:gutter="0"/>
          <w:cols w:space="720" w:num="1"/>
        </w:sectPr>
      </w:pPr>
    </w:p>
    <w:p w14:paraId="636FA033">
      <w:pPr>
        <w:spacing w:before="152" w:line="234" w:lineRule="auto"/>
        <w:ind w:left="46"/>
        <w:rPr>
          <w:rFonts w:ascii="宋体" w:hAnsi="宋体" w:eastAsia="宋体" w:cs="宋体"/>
          <w:sz w:val="15"/>
          <w:szCs w:val="15"/>
        </w:rPr>
      </w:pPr>
      <w:r>
        <w:rPr>
          <w:rFonts w:ascii="宋体" w:hAnsi="宋体" w:eastAsia="宋体" w:cs="宋体"/>
          <w:spacing w:val="3"/>
          <w:sz w:val="15"/>
          <w:szCs w:val="15"/>
        </w:rPr>
        <w:t xml:space="preserve">矿业权人:富源县大格煤业有限公司    </w:t>
      </w:r>
      <w:r>
        <w:rPr>
          <w:rFonts w:ascii="宋体" w:hAnsi="宋体" w:eastAsia="宋体" w:cs="宋体"/>
          <w:spacing w:val="2"/>
          <w:sz w:val="15"/>
          <w:szCs w:val="15"/>
        </w:rPr>
        <w:t xml:space="preserve">                              评估基准日：2024年9月30日                                                       单位：万元</w:t>
      </w:r>
    </w:p>
    <w:p w14:paraId="24983B5A">
      <w:pPr>
        <w:spacing w:line="35" w:lineRule="exact"/>
      </w:pPr>
    </w:p>
    <w:tbl>
      <w:tblPr>
        <w:tblStyle w:val="5"/>
        <w:tblW w:w="11965"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1"/>
        <w:gridCol w:w="1870"/>
        <w:gridCol w:w="1093"/>
        <w:gridCol w:w="1069"/>
        <w:gridCol w:w="1080"/>
        <w:gridCol w:w="1080"/>
        <w:gridCol w:w="1080"/>
        <w:gridCol w:w="1081"/>
        <w:gridCol w:w="1080"/>
        <w:gridCol w:w="1080"/>
        <w:gridCol w:w="1091"/>
      </w:tblGrid>
      <w:tr w14:paraId="02270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361" w:type="dxa"/>
            <w:tcBorders>
              <w:top w:val="single" w:color="000000" w:sz="8" w:space="0"/>
              <w:left w:val="single" w:color="000000" w:sz="8" w:space="0"/>
            </w:tcBorders>
            <w:vAlign w:val="top"/>
          </w:tcPr>
          <w:p w14:paraId="296C1B4A">
            <w:pPr>
              <w:spacing w:before="179" w:line="225" w:lineRule="auto"/>
              <w:ind w:left="26"/>
              <w:rPr>
                <w:rFonts w:ascii="宋体" w:hAnsi="宋体" w:eastAsia="宋体" w:cs="宋体"/>
                <w:sz w:val="15"/>
                <w:szCs w:val="15"/>
              </w:rPr>
            </w:pPr>
            <w:r>
              <w:rPr>
                <w:rFonts w:ascii="宋体" w:hAnsi="宋体" w:eastAsia="宋体" w:cs="宋体"/>
                <w:sz w:val="15"/>
                <w:szCs w:val="15"/>
              </w:rPr>
              <w:t>序号</w:t>
            </w:r>
          </w:p>
        </w:tc>
        <w:tc>
          <w:tcPr>
            <w:tcW w:w="1870" w:type="dxa"/>
            <w:tcBorders>
              <w:top w:val="single" w:color="000000" w:sz="8" w:space="0"/>
            </w:tcBorders>
            <w:vAlign w:val="top"/>
          </w:tcPr>
          <w:p w14:paraId="761687E2">
            <w:pPr>
              <w:spacing w:before="178" w:line="225" w:lineRule="auto"/>
              <w:ind w:left="628"/>
              <w:rPr>
                <w:rFonts w:ascii="宋体" w:hAnsi="宋体" w:eastAsia="宋体" w:cs="宋体"/>
                <w:sz w:val="15"/>
                <w:szCs w:val="15"/>
              </w:rPr>
            </w:pPr>
            <w:r>
              <w:rPr>
                <w:rFonts w:ascii="宋体" w:hAnsi="宋体" w:eastAsia="宋体" w:cs="宋体"/>
                <w:spacing w:val="1"/>
                <w:sz w:val="15"/>
                <w:szCs w:val="15"/>
              </w:rPr>
              <w:t>项目名称</w:t>
            </w:r>
          </w:p>
        </w:tc>
        <w:tc>
          <w:tcPr>
            <w:tcW w:w="1093" w:type="dxa"/>
            <w:tcBorders>
              <w:top w:val="single" w:color="000000" w:sz="8" w:space="0"/>
            </w:tcBorders>
            <w:vAlign w:val="top"/>
          </w:tcPr>
          <w:p w14:paraId="732EC05A">
            <w:pPr>
              <w:spacing w:before="179" w:line="225" w:lineRule="auto"/>
              <w:ind w:left="398"/>
              <w:rPr>
                <w:rFonts w:ascii="宋体" w:hAnsi="宋体" w:eastAsia="宋体" w:cs="宋体"/>
                <w:sz w:val="15"/>
                <w:szCs w:val="15"/>
              </w:rPr>
            </w:pPr>
            <w:r>
              <w:rPr>
                <w:rFonts w:ascii="宋体" w:hAnsi="宋体" w:eastAsia="宋体" w:cs="宋体"/>
                <w:sz w:val="15"/>
                <w:szCs w:val="15"/>
              </w:rPr>
              <w:t>合计</w:t>
            </w:r>
          </w:p>
        </w:tc>
        <w:tc>
          <w:tcPr>
            <w:tcW w:w="1069" w:type="dxa"/>
            <w:tcBorders>
              <w:top w:val="single" w:color="000000" w:sz="8" w:space="0"/>
            </w:tcBorders>
            <w:vAlign w:val="top"/>
          </w:tcPr>
          <w:p w14:paraId="1B17F716">
            <w:pPr>
              <w:spacing w:before="179" w:line="198" w:lineRule="exact"/>
              <w:ind w:left="398"/>
              <w:rPr>
                <w:rFonts w:ascii="宋体" w:hAnsi="宋体" w:eastAsia="宋体" w:cs="宋体"/>
                <w:sz w:val="15"/>
                <w:szCs w:val="15"/>
              </w:rPr>
            </w:pPr>
            <w:r>
              <w:rPr>
                <w:rFonts w:ascii="宋体" w:hAnsi="宋体" w:eastAsia="宋体" w:cs="宋体"/>
                <w:spacing w:val="-1"/>
                <w:position w:val="1"/>
                <w:sz w:val="15"/>
                <w:szCs w:val="15"/>
              </w:rPr>
              <w:t>2032</w:t>
            </w:r>
          </w:p>
        </w:tc>
        <w:tc>
          <w:tcPr>
            <w:tcW w:w="1080" w:type="dxa"/>
            <w:tcBorders>
              <w:top w:val="single" w:color="000000" w:sz="8" w:space="0"/>
            </w:tcBorders>
            <w:vAlign w:val="top"/>
          </w:tcPr>
          <w:p w14:paraId="56C9CB0B">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2033</w:t>
            </w:r>
          </w:p>
        </w:tc>
        <w:tc>
          <w:tcPr>
            <w:tcW w:w="1080" w:type="dxa"/>
            <w:tcBorders>
              <w:top w:val="single" w:color="000000" w:sz="8" w:space="0"/>
            </w:tcBorders>
            <w:vAlign w:val="top"/>
          </w:tcPr>
          <w:p w14:paraId="2156BBE4">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2034</w:t>
            </w:r>
          </w:p>
        </w:tc>
        <w:tc>
          <w:tcPr>
            <w:tcW w:w="1080" w:type="dxa"/>
            <w:tcBorders>
              <w:top w:val="single" w:color="000000" w:sz="8" w:space="0"/>
            </w:tcBorders>
            <w:vAlign w:val="top"/>
          </w:tcPr>
          <w:p w14:paraId="77E94C70">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2035</w:t>
            </w:r>
          </w:p>
        </w:tc>
        <w:tc>
          <w:tcPr>
            <w:tcW w:w="1081" w:type="dxa"/>
            <w:tcBorders>
              <w:top w:val="single" w:color="000000" w:sz="8" w:space="0"/>
            </w:tcBorders>
            <w:vAlign w:val="top"/>
          </w:tcPr>
          <w:p w14:paraId="0799FEB1">
            <w:pPr>
              <w:spacing w:before="179" w:line="198" w:lineRule="exact"/>
              <w:ind w:left="409"/>
              <w:rPr>
                <w:rFonts w:ascii="宋体" w:hAnsi="宋体" w:eastAsia="宋体" w:cs="宋体"/>
                <w:sz w:val="15"/>
                <w:szCs w:val="15"/>
              </w:rPr>
            </w:pPr>
            <w:r>
              <w:rPr>
                <w:rFonts w:ascii="宋体" w:hAnsi="宋体" w:eastAsia="宋体" w:cs="宋体"/>
                <w:spacing w:val="-1"/>
                <w:position w:val="1"/>
                <w:sz w:val="15"/>
                <w:szCs w:val="15"/>
              </w:rPr>
              <w:t>2036</w:t>
            </w:r>
          </w:p>
        </w:tc>
        <w:tc>
          <w:tcPr>
            <w:tcW w:w="1080" w:type="dxa"/>
            <w:tcBorders>
              <w:top w:val="single" w:color="000000" w:sz="8" w:space="0"/>
            </w:tcBorders>
            <w:vAlign w:val="top"/>
          </w:tcPr>
          <w:p w14:paraId="713C1D43">
            <w:pPr>
              <w:spacing w:before="179" w:line="198" w:lineRule="exact"/>
              <w:ind w:left="408"/>
              <w:rPr>
                <w:rFonts w:ascii="宋体" w:hAnsi="宋体" w:eastAsia="宋体" w:cs="宋体"/>
                <w:sz w:val="15"/>
                <w:szCs w:val="15"/>
              </w:rPr>
            </w:pPr>
            <w:r>
              <w:rPr>
                <w:rFonts w:ascii="宋体" w:hAnsi="宋体" w:eastAsia="宋体" w:cs="宋体"/>
                <w:spacing w:val="-1"/>
                <w:position w:val="1"/>
                <w:sz w:val="15"/>
                <w:szCs w:val="15"/>
              </w:rPr>
              <w:t>2037</w:t>
            </w:r>
          </w:p>
        </w:tc>
        <w:tc>
          <w:tcPr>
            <w:tcW w:w="1080" w:type="dxa"/>
            <w:tcBorders>
              <w:top w:val="single" w:color="000000" w:sz="8" w:space="0"/>
            </w:tcBorders>
            <w:vAlign w:val="top"/>
          </w:tcPr>
          <w:p w14:paraId="26D985A1">
            <w:pPr>
              <w:spacing w:before="179" w:line="198" w:lineRule="exact"/>
              <w:ind w:left="408"/>
              <w:rPr>
                <w:rFonts w:ascii="宋体" w:hAnsi="宋体" w:eastAsia="宋体" w:cs="宋体"/>
                <w:sz w:val="15"/>
                <w:szCs w:val="15"/>
              </w:rPr>
            </w:pPr>
            <w:r>
              <w:rPr>
                <w:rFonts w:ascii="宋体" w:hAnsi="宋体" w:eastAsia="宋体" w:cs="宋体"/>
                <w:spacing w:val="-1"/>
                <w:position w:val="1"/>
                <w:sz w:val="15"/>
                <w:szCs w:val="15"/>
              </w:rPr>
              <w:t>2038</w:t>
            </w:r>
          </w:p>
        </w:tc>
        <w:tc>
          <w:tcPr>
            <w:tcW w:w="1091" w:type="dxa"/>
            <w:tcBorders>
              <w:top w:val="single" w:color="000000" w:sz="8" w:space="0"/>
              <w:right w:val="single" w:color="000000" w:sz="8" w:space="0"/>
            </w:tcBorders>
            <w:vAlign w:val="top"/>
          </w:tcPr>
          <w:p w14:paraId="08C08613">
            <w:pPr>
              <w:spacing w:before="179" w:line="198" w:lineRule="exact"/>
              <w:ind w:left="293"/>
              <w:rPr>
                <w:rFonts w:ascii="宋体" w:hAnsi="宋体" w:eastAsia="宋体" w:cs="宋体"/>
                <w:sz w:val="15"/>
                <w:szCs w:val="15"/>
              </w:rPr>
            </w:pPr>
            <w:r>
              <w:rPr>
                <w:rFonts w:ascii="宋体" w:hAnsi="宋体" w:eastAsia="宋体" w:cs="宋体"/>
                <w:position w:val="1"/>
                <w:sz w:val="15"/>
                <w:szCs w:val="15"/>
              </w:rPr>
              <w:t>2039.3</w:t>
            </w:r>
          </w:p>
        </w:tc>
      </w:tr>
      <w:tr w14:paraId="34E3D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361" w:type="dxa"/>
            <w:tcBorders>
              <w:left w:val="single" w:color="000000" w:sz="8" w:space="0"/>
            </w:tcBorders>
            <w:vAlign w:val="top"/>
          </w:tcPr>
          <w:p w14:paraId="49CA5A87">
            <w:pPr>
              <w:spacing w:before="178" w:line="199" w:lineRule="exact"/>
              <w:ind w:left="153"/>
              <w:rPr>
                <w:rFonts w:ascii="宋体" w:hAnsi="宋体" w:eastAsia="宋体" w:cs="宋体"/>
                <w:sz w:val="15"/>
                <w:szCs w:val="15"/>
              </w:rPr>
            </w:pPr>
            <w:r>
              <w:rPr>
                <w:rFonts w:ascii="宋体" w:hAnsi="宋体" w:eastAsia="宋体" w:cs="宋体"/>
                <w:position w:val="1"/>
                <w:sz w:val="15"/>
                <w:szCs w:val="15"/>
              </w:rPr>
              <w:t>1</w:t>
            </w:r>
          </w:p>
        </w:tc>
        <w:tc>
          <w:tcPr>
            <w:tcW w:w="1870" w:type="dxa"/>
            <w:vAlign w:val="top"/>
          </w:tcPr>
          <w:p w14:paraId="2A369572">
            <w:pPr>
              <w:spacing w:before="178" w:line="224" w:lineRule="auto"/>
              <w:ind w:left="19"/>
              <w:rPr>
                <w:rFonts w:ascii="宋体" w:hAnsi="宋体" w:eastAsia="宋体" w:cs="宋体"/>
                <w:sz w:val="15"/>
                <w:szCs w:val="15"/>
              </w:rPr>
            </w:pPr>
            <w:r>
              <w:rPr>
                <w:rFonts w:ascii="宋体" w:hAnsi="宋体" w:eastAsia="宋体" w:cs="宋体"/>
                <w:spacing w:val="2"/>
                <w:sz w:val="15"/>
                <w:szCs w:val="15"/>
              </w:rPr>
              <w:t>年产矿量(万吨)</w:t>
            </w:r>
          </w:p>
        </w:tc>
        <w:tc>
          <w:tcPr>
            <w:tcW w:w="1093" w:type="dxa"/>
            <w:vAlign w:val="top"/>
          </w:tcPr>
          <w:p w14:paraId="56C14694">
            <w:pPr>
              <w:spacing w:before="178" w:line="198" w:lineRule="exact"/>
              <w:ind w:left="321"/>
              <w:rPr>
                <w:rFonts w:ascii="宋体" w:hAnsi="宋体" w:eastAsia="宋体" w:cs="宋体"/>
                <w:sz w:val="15"/>
                <w:szCs w:val="15"/>
              </w:rPr>
            </w:pPr>
            <w:r>
              <w:rPr>
                <w:rFonts w:ascii="宋体" w:hAnsi="宋体" w:eastAsia="宋体" w:cs="宋体"/>
                <w:position w:val="1"/>
                <w:sz w:val="15"/>
                <w:szCs w:val="15"/>
              </w:rPr>
              <w:t>865.99</w:t>
            </w:r>
          </w:p>
        </w:tc>
        <w:tc>
          <w:tcPr>
            <w:tcW w:w="1069" w:type="dxa"/>
            <w:vAlign w:val="top"/>
          </w:tcPr>
          <w:p w14:paraId="64E8CE30">
            <w:pPr>
              <w:spacing w:before="178" w:line="198" w:lineRule="exact"/>
              <w:ind w:left="359"/>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4E5A0537">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74EFA483">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3FE81CBC">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1" w:type="dxa"/>
            <w:vAlign w:val="top"/>
          </w:tcPr>
          <w:p w14:paraId="7C28051D">
            <w:pPr>
              <w:spacing w:before="178" w:line="198" w:lineRule="exact"/>
              <w:ind w:left="370"/>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531606F0">
            <w:pPr>
              <w:spacing w:before="178" w:line="198" w:lineRule="exact"/>
              <w:ind w:left="368"/>
              <w:rPr>
                <w:rFonts w:ascii="宋体" w:hAnsi="宋体" w:eastAsia="宋体" w:cs="宋体"/>
                <w:sz w:val="15"/>
                <w:szCs w:val="15"/>
              </w:rPr>
            </w:pPr>
            <w:r>
              <w:rPr>
                <w:rFonts w:ascii="宋体" w:hAnsi="宋体" w:eastAsia="宋体" w:cs="宋体"/>
                <w:position w:val="1"/>
                <w:sz w:val="15"/>
                <w:szCs w:val="15"/>
              </w:rPr>
              <w:t>60.00</w:t>
            </w:r>
          </w:p>
        </w:tc>
        <w:tc>
          <w:tcPr>
            <w:tcW w:w="1080" w:type="dxa"/>
            <w:vAlign w:val="top"/>
          </w:tcPr>
          <w:p w14:paraId="083C96BA">
            <w:pPr>
              <w:spacing w:before="178" w:line="198" w:lineRule="exact"/>
              <w:ind w:left="368"/>
              <w:rPr>
                <w:rFonts w:ascii="宋体" w:hAnsi="宋体" w:eastAsia="宋体" w:cs="宋体"/>
                <w:sz w:val="15"/>
                <w:szCs w:val="15"/>
              </w:rPr>
            </w:pPr>
            <w:r>
              <w:rPr>
                <w:rFonts w:ascii="宋体" w:hAnsi="宋体" w:eastAsia="宋体" w:cs="宋体"/>
                <w:position w:val="1"/>
                <w:sz w:val="15"/>
                <w:szCs w:val="15"/>
              </w:rPr>
              <w:t>60.00</w:t>
            </w:r>
          </w:p>
        </w:tc>
        <w:tc>
          <w:tcPr>
            <w:tcW w:w="1091" w:type="dxa"/>
            <w:tcBorders>
              <w:right w:val="single" w:color="000000" w:sz="8" w:space="0"/>
            </w:tcBorders>
            <w:vAlign w:val="top"/>
          </w:tcPr>
          <w:p w14:paraId="0D10CFBB">
            <w:pPr>
              <w:spacing w:before="178" w:line="198" w:lineRule="exact"/>
              <w:ind w:left="379"/>
              <w:rPr>
                <w:rFonts w:ascii="宋体" w:hAnsi="宋体" w:eastAsia="宋体" w:cs="宋体"/>
                <w:sz w:val="15"/>
                <w:szCs w:val="15"/>
              </w:rPr>
            </w:pPr>
            <w:r>
              <w:rPr>
                <w:rFonts w:ascii="宋体" w:hAnsi="宋体" w:eastAsia="宋体" w:cs="宋体"/>
                <w:spacing w:val="-2"/>
                <w:position w:val="1"/>
                <w:sz w:val="15"/>
                <w:szCs w:val="15"/>
              </w:rPr>
              <w:t>10.99</w:t>
            </w:r>
          </w:p>
        </w:tc>
      </w:tr>
      <w:tr w14:paraId="76AA8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19BACDFB">
            <w:pPr>
              <w:spacing w:before="191" w:line="199" w:lineRule="exact"/>
              <w:ind w:left="144"/>
              <w:rPr>
                <w:rFonts w:ascii="宋体" w:hAnsi="宋体" w:eastAsia="宋体" w:cs="宋体"/>
                <w:sz w:val="15"/>
                <w:szCs w:val="15"/>
              </w:rPr>
            </w:pPr>
            <w:r>
              <w:rPr>
                <w:rFonts w:ascii="宋体" w:hAnsi="宋体" w:eastAsia="宋体" w:cs="宋体"/>
                <w:position w:val="1"/>
                <w:sz w:val="15"/>
                <w:szCs w:val="15"/>
              </w:rPr>
              <w:t>2</w:t>
            </w:r>
          </w:p>
        </w:tc>
        <w:tc>
          <w:tcPr>
            <w:tcW w:w="1870" w:type="dxa"/>
            <w:vAlign w:val="top"/>
          </w:tcPr>
          <w:p w14:paraId="0752D761">
            <w:pPr>
              <w:spacing w:before="191" w:line="224" w:lineRule="auto"/>
              <w:ind w:left="19"/>
              <w:rPr>
                <w:rFonts w:ascii="宋体" w:hAnsi="宋体" w:eastAsia="宋体" w:cs="宋体"/>
                <w:sz w:val="15"/>
                <w:szCs w:val="15"/>
              </w:rPr>
            </w:pPr>
            <w:r>
              <w:rPr>
                <w:rFonts w:ascii="宋体" w:hAnsi="宋体" w:eastAsia="宋体" w:cs="宋体"/>
                <w:spacing w:val="1"/>
                <w:sz w:val="15"/>
                <w:szCs w:val="15"/>
              </w:rPr>
              <w:t>销售收入</w:t>
            </w:r>
          </w:p>
        </w:tc>
        <w:tc>
          <w:tcPr>
            <w:tcW w:w="1093" w:type="dxa"/>
            <w:vAlign w:val="top"/>
          </w:tcPr>
          <w:p w14:paraId="1B0FF465">
            <w:pPr>
              <w:spacing w:before="191" w:line="221" w:lineRule="auto"/>
              <w:ind w:left="170"/>
              <w:rPr>
                <w:rFonts w:ascii="宋体" w:hAnsi="宋体" w:eastAsia="宋体" w:cs="宋体"/>
                <w:sz w:val="15"/>
                <w:szCs w:val="15"/>
              </w:rPr>
            </w:pPr>
            <w:r>
              <w:rPr>
                <w:rFonts w:ascii="宋体" w:hAnsi="宋体" w:eastAsia="宋体" w:cs="宋体"/>
                <w:sz w:val="15"/>
                <w:szCs w:val="15"/>
              </w:rPr>
              <w:t>361,464.52</w:t>
            </w:r>
          </w:p>
        </w:tc>
        <w:tc>
          <w:tcPr>
            <w:tcW w:w="1069" w:type="dxa"/>
            <w:vAlign w:val="top"/>
          </w:tcPr>
          <w:p w14:paraId="3EDF70A0">
            <w:pPr>
              <w:spacing w:before="191" w:line="221" w:lineRule="auto"/>
              <w:ind w:left="205"/>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4589B9EF">
            <w:pPr>
              <w:spacing w:before="191" w:line="221" w:lineRule="auto"/>
              <w:ind w:left="216"/>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5157884A">
            <w:pPr>
              <w:spacing w:before="191" w:line="221" w:lineRule="auto"/>
              <w:ind w:left="216"/>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749F70FA">
            <w:pPr>
              <w:spacing w:before="191" w:line="221" w:lineRule="auto"/>
              <w:ind w:left="216"/>
              <w:rPr>
                <w:rFonts w:ascii="宋体" w:hAnsi="宋体" w:eastAsia="宋体" w:cs="宋体"/>
                <w:sz w:val="15"/>
                <w:szCs w:val="15"/>
              </w:rPr>
            </w:pPr>
            <w:r>
              <w:rPr>
                <w:rFonts w:ascii="宋体" w:hAnsi="宋体" w:eastAsia="宋体" w:cs="宋体"/>
                <w:sz w:val="15"/>
                <w:szCs w:val="15"/>
              </w:rPr>
              <w:t>25,044.00</w:t>
            </w:r>
          </w:p>
        </w:tc>
        <w:tc>
          <w:tcPr>
            <w:tcW w:w="1081" w:type="dxa"/>
            <w:vAlign w:val="top"/>
          </w:tcPr>
          <w:p w14:paraId="163B203B">
            <w:pPr>
              <w:spacing w:before="191" w:line="221" w:lineRule="auto"/>
              <w:ind w:left="216"/>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0B59405C">
            <w:pPr>
              <w:spacing w:before="191" w:line="221" w:lineRule="auto"/>
              <w:ind w:left="215"/>
              <w:rPr>
                <w:rFonts w:ascii="宋体" w:hAnsi="宋体" w:eastAsia="宋体" w:cs="宋体"/>
                <w:sz w:val="15"/>
                <w:szCs w:val="15"/>
              </w:rPr>
            </w:pPr>
            <w:r>
              <w:rPr>
                <w:rFonts w:ascii="宋体" w:hAnsi="宋体" w:eastAsia="宋体" w:cs="宋体"/>
                <w:sz w:val="15"/>
                <w:szCs w:val="15"/>
              </w:rPr>
              <w:t>25,044.00</w:t>
            </w:r>
          </w:p>
        </w:tc>
        <w:tc>
          <w:tcPr>
            <w:tcW w:w="1080" w:type="dxa"/>
            <w:vAlign w:val="top"/>
          </w:tcPr>
          <w:p w14:paraId="004C4C4C">
            <w:pPr>
              <w:spacing w:before="191" w:line="221" w:lineRule="auto"/>
              <w:ind w:left="215"/>
              <w:rPr>
                <w:rFonts w:ascii="宋体" w:hAnsi="宋体" w:eastAsia="宋体" w:cs="宋体"/>
                <w:sz w:val="15"/>
                <w:szCs w:val="15"/>
              </w:rPr>
            </w:pPr>
            <w:r>
              <w:rPr>
                <w:rFonts w:ascii="宋体" w:hAnsi="宋体" w:eastAsia="宋体" w:cs="宋体"/>
                <w:sz w:val="15"/>
                <w:szCs w:val="15"/>
              </w:rPr>
              <w:t>25,044.00</w:t>
            </w:r>
          </w:p>
        </w:tc>
        <w:tc>
          <w:tcPr>
            <w:tcW w:w="1091" w:type="dxa"/>
            <w:tcBorders>
              <w:right w:val="single" w:color="000000" w:sz="8" w:space="0"/>
            </w:tcBorders>
            <w:vAlign w:val="top"/>
          </w:tcPr>
          <w:p w14:paraId="02F8244B">
            <w:pPr>
              <w:spacing w:before="191" w:line="221" w:lineRule="auto"/>
              <w:ind w:left="251"/>
              <w:rPr>
                <w:rFonts w:ascii="宋体" w:hAnsi="宋体" w:eastAsia="宋体" w:cs="宋体"/>
                <w:sz w:val="15"/>
                <w:szCs w:val="15"/>
              </w:rPr>
            </w:pPr>
            <w:r>
              <w:rPr>
                <w:rFonts w:ascii="宋体" w:hAnsi="宋体" w:eastAsia="宋体" w:cs="宋体"/>
                <w:spacing w:val="1"/>
                <w:sz w:val="15"/>
                <w:szCs w:val="15"/>
              </w:rPr>
              <w:t>4,587.52</w:t>
            </w:r>
          </w:p>
        </w:tc>
      </w:tr>
      <w:tr w14:paraId="050CB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4210D047">
            <w:pPr>
              <w:spacing w:before="190" w:line="199" w:lineRule="exact"/>
              <w:ind w:left="145"/>
              <w:rPr>
                <w:rFonts w:ascii="宋体" w:hAnsi="宋体" w:eastAsia="宋体" w:cs="宋体"/>
                <w:sz w:val="15"/>
                <w:szCs w:val="15"/>
              </w:rPr>
            </w:pPr>
            <w:r>
              <w:rPr>
                <w:rFonts w:ascii="宋体" w:hAnsi="宋体" w:eastAsia="宋体" w:cs="宋体"/>
                <w:position w:val="1"/>
                <w:sz w:val="15"/>
                <w:szCs w:val="15"/>
              </w:rPr>
              <w:t>3</w:t>
            </w:r>
          </w:p>
        </w:tc>
        <w:tc>
          <w:tcPr>
            <w:tcW w:w="1870" w:type="dxa"/>
            <w:vAlign w:val="top"/>
          </w:tcPr>
          <w:p w14:paraId="45240558">
            <w:pPr>
              <w:spacing w:before="190" w:line="223" w:lineRule="auto"/>
              <w:ind w:left="23"/>
              <w:rPr>
                <w:rFonts w:ascii="宋体" w:hAnsi="宋体" w:eastAsia="宋体" w:cs="宋体"/>
                <w:sz w:val="15"/>
                <w:szCs w:val="15"/>
              </w:rPr>
            </w:pPr>
            <w:r>
              <w:rPr>
                <w:rFonts w:ascii="宋体" w:hAnsi="宋体" w:eastAsia="宋体" w:cs="宋体"/>
                <w:spacing w:val="1"/>
                <w:sz w:val="15"/>
                <w:szCs w:val="15"/>
              </w:rPr>
              <w:t>总成本费用(-)</w:t>
            </w:r>
          </w:p>
        </w:tc>
        <w:tc>
          <w:tcPr>
            <w:tcW w:w="1093" w:type="dxa"/>
            <w:vAlign w:val="top"/>
          </w:tcPr>
          <w:p w14:paraId="29842680">
            <w:pPr>
              <w:spacing w:before="190" w:line="221" w:lineRule="auto"/>
              <w:ind w:left="169"/>
              <w:rPr>
                <w:rFonts w:ascii="宋体" w:hAnsi="宋体" w:eastAsia="宋体" w:cs="宋体"/>
                <w:sz w:val="15"/>
                <w:szCs w:val="15"/>
              </w:rPr>
            </w:pPr>
            <w:r>
              <w:rPr>
                <w:rFonts w:ascii="宋体" w:hAnsi="宋体" w:eastAsia="宋体" w:cs="宋体"/>
                <w:spacing w:val="1"/>
                <w:sz w:val="15"/>
                <w:szCs w:val="15"/>
              </w:rPr>
              <w:t>260,772.73</w:t>
            </w:r>
          </w:p>
        </w:tc>
        <w:tc>
          <w:tcPr>
            <w:tcW w:w="1069" w:type="dxa"/>
            <w:vAlign w:val="top"/>
          </w:tcPr>
          <w:p w14:paraId="7363D2AA">
            <w:pPr>
              <w:spacing w:before="190" w:line="221" w:lineRule="auto"/>
              <w:ind w:left="215"/>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1D801A10">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34CB385D">
            <w:pPr>
              <w:spacing w:before="190" w:line="221" w:lineRule="auto"/>
              <w:ind w:left="226"/>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18DBC9AB">
            <w:pPr>
              <w:spacing w:before="190" w:line="221" w:lineRule="auto"/>
              <w:ind w:left="225"/>
              <w:rPr>
                <w:rFonts w:ascii="宋体" w:hAnsi="宋体" w:eastAsia="宋体" w:cs="宋体"/>
                <w:sz w:val="15"/>
                <w:szCs w:val="15"/>
              </w:rPr>
            </w:pPr>
            <w:r>
              <w:rPr>
                <w:rFonts w:ascii="宋体" w:hAnsi="宋体" w:eastAsia="宋体" w:cs="宋体"/>
                <w:spacing w:val="-1"/>
                <w:sz w:val="15"/>
                <w:szCs w:val="15"/>
              </w:rPr>
              <w:t>18,061.94</w:t>
            </w:r>
          </w:p>
        </w:tc>
        <w:tc>
          <w:tcPr>
            <w:tcW w:w="1081" w:type="dxa"/>
            <w:vAlign w:val="top"/>
          </w:tcPr>
          <w:p w14:paraId="46431291">
            <w:pPr>
              <w:spacing w:before="190" w:line="221" w:lineRule="auto"/>
              <w:ind w:left="225"/>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0379C50A">
            <w:pPr>
              <w:spacing w:before="190" w:line="221" w:lineRule="auto"/>
              <w:ind w:left="224"/>
              <w:rPr>
                <w:rFonts w:ascii="宋体" w:hAnsi="宋体" w:eastAsia="宋体" w:cs="宋体"/>
                <w:sz w:val="15"/>
                <w:szCs w:val="15"/>
              </w:rPr>
            </w:pPr>
            <w:r>
              <w:rPr>
                <w:rFonts w:ascii="宋体" w:hAnsi="宋体" w:eastAsia="宋体" w:cs="宋体"/>
                <w:spacing w:val="-1"/>
                <w:sz w:val="15"/>
                <w:szCs w:val="15"/>
              </w:rPr>
              <w:t>18,061.94</w:t>
            </w:r>
          </w:p>
        </w:tc>
        <w:tc>
          <w:tcPr>
            <w:tcW w:w="1080" w:type="dxa"/>
            <w:vAlign w:val="top"/>
          </w:tcPr>
          <w:p w14:paraId="3E1DAA90">
            <w:pPr>
              <w:spacing w:before="190" w:line="221" w:lineRule="auto"/>
              <w:ind w:left="224"/>
              <w:rPr>
                <w:rFonts w:ascii="宋体" w:hAnsi="宋体" w:eastAsia="宋体" w:cs="宋体"/>
                <w:sz w:val="15"/>
                <w:szCs w:val="15"/>
              </w:rPr>
            </w:pPr>
            <w:r>
              <w:rPr>
                <w:rFonts w:ascii="宋体" w:hAnsi="宋体" w:eastAsia="宋体" w:cs="宋体"/>
                <w:spacing w:val="-1"/>
                <w:sz w:val="15"/>
                <w:szCs w:val="15"/>
              </w:rPr>
              <w:t>18,061.94</w:t>
            </w:r>
          </w:p>
        </w:tc>
        <w:tc>
          <w:tcPr>
            <w:tcW w:w="1091" w:type="dxa"/>
            <w:tcBorders>
              <w:right w:val="single" w:color="000000" w:sz="8" w:space="0"/>
            </w:tcBorders>
            <w:vAlign w:val="top"/>
          </w:tcPr>
          <w:p w14:paraId="32804B2E">
            <w:pPr>
              <w:spacing w:before="190" w:line="221" w:lineRule="auto"/>
              <w:ind w:left="254"/>
              <w:rPr>
                <w:rFonts w:ascii="宋体" w:hAnsi="宋体" w:eastAsia="宋体" w:cs="宋体"/>
                <w:sz w:val="15"/>
                <w:szCs w:val="15"/>
              </w:rPr>
            </w:pPr>
            <w:r>
              <w:rPr>
                <w:rFonts w:ascii="宋体" w:hAnsi="宋体" w:eastAsia="宋体" w:cs="宋体"/>
                <w:sz w:val="15"/>
                <w:szCs w:val="15"/>
              </w:rPr>
              <w:t>3,390.06</w:t>
            </w:r>
          </w:p>
        </w:tc>
      </w:tr>
      <w:tr w14:paraId="145C7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1BDE37C9">
            <w:pPr>
              <w:spacing w:before="190" w:line="200" w:lineRule="exact"/>
              <w:ind w:left="141"/>
              <w:rPr>
                <w:rFonts w:ascii="宋体" w:hAnsi="宋体" w:eastAsia="宋体" w:cs="宋体"/>
                <w:sz w:val="15"/>
                <w:szCs w:val="15"/>
              </w:rPr>
            </w:pPr>
            <w:r>
              <w:rPr>
                <w:rFonts w:ascii="宋体" w:hAnsi="宋体" w:eastAsia="宋体" w:cs="宋体"/>
                <w:position w:val="1"/>
                <w:sz w:val="15"/>
                <w:szCs w:val="15"/>
              </w:rPr>
              <w:t>4</w:t>
            </w:r>
          </w:p>
        </w:tc>
        <w:tc>
          <w:tcPr>
            <w:tcW w:w="1870" w:type="dxa"/>
            <w:vAlign w:val="top"/>
          </w:tcPr>
          <w:p w14:paraId="5B1DDEA5">
            <w:pPr>
              <w:spacing w:before="190" w:line="224" w:lineRule="auto"/>
              <w:ind w:left="20"/>
              <w:rPr>
                <w:rFonts w:ascii="宋体" w:hAnsi="宋体" w:eastAsia="宋体" w:cs="宋体"/>
                <w:sz w:val="15"/>
                <w:szCs w:val="15"/>
              </w:rPr>
            </w:pPr>
            <w:r>
              <w:rPr>
                <w:rFonts w:ascii="宋体" w:hAnsi="宋体" w:eastAsia="宋体" w:cs="宋体"/>
                <w:spacing w:val="1"/>
                <w:sz w:val="15"/>
                <w:szCs w:val="15"/>
              </w:rPr>
              <w:t>增值税</w:t>
            </w:r>
          </w:p>
        </w:tc>
        <w:tc>
          <w:tcPr>
            <w:tcW w:w="1093" w:type="dxa"/>
            <w:vAlign w:val="top"/>
          </w:tcPr>
          <w:p w14:paraId="17D55E98">
            <w:pPr>
              <w:spacing w:before="190" w:line="221" w:lineRule="auto"/>
              <w:ind w:left="209"/>
              <w:rPr>
                <w:rFonts w:ascii="宋体" w:hAnsi="宋体" w:eastAsia="宋体" w:cs="宋体"/>
                <w:sz w:val="15"/>
                <w:szCs w:val="15"/>
              </w:rPr>
            </w:pPr>
            <w:r>
              <w:rPr>
                <w:rFonts w:ascii="宋体" w:hAnsi="宋体" w:eastAsia="宋体" w:cs="宋体"/>
                <w:sz w:val="15"/>
                <w:szCs w:val="15"/>
              </w:rPr>
              <w:t>36,104.77</w:t>
            </w:r>
          </w:p>
        </w:tc>
        <w:tc>
          <w:tcPr>
            <w:tcW w:w="1069" w:type="dxa"/>
            <w:vAlign w:val="top"/>
          </w:tcPr>
          <w:p w14:paraId="6A19E49F">
            <w:pPr>
              <w:spacing w:before="190" w:line="221" w:lineRule="auto"/>
              <w:ind w:left="243"/>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50513706">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7D3697AD">
            <w:pPr>
              <w:spacing w:before="190" w:line="221" w:lineRule="auto"/>
              <w:ind w:left="264"/>
              <w:rPr>
                <w:rFonts w:ascii="宋体" w:hAnsi="宋体" w:eastAsia="宋体" w:cs="宋体"/>
                <w:sz w:val="15"/>
                <w:szCs w:val="15"/>
              </w:rPr>
            </w:pPr>
            <w:r>
              <w:rPr>
                <w:rFonts w:ascii="宋体" w:hAnsi="宋体" w:eastAsia="宋体" w:cs="宋体"/>
                <w:spacing w:val="-1"/>
                <w:sz w:val="15"/>
                <w:szCs w:val="15"/>
              </w:rPr>
              <w:t>1,563.17</w:t>
            </w:r>
          </w:p>
        </w:tc>
        <w:tc>
          <w:tcPr>
            <w:tcW w:w="1080" w:type="dxa"/>
            <w:vAlign w:val="top"/>
          </w:tcPr>
          <w:p w14:paraId="6FA94D3C">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c>
          <w:tcPr>
            <w:tcW w:w="1081" w:type="dxa"/>
            <w:vAlign w:val="top"/>
          </w:tcPr>
          <w:p w14:paraId="56D6E781">
            <w:pPr>
              <w:spacing w:before="190" w:line="221" w:lineRule="auto"/>
              <w:ind w:left="254"/>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44F5432D">
            <w:pPr>
              <w:spacing w:before="190" w:line="221" w:lineRule="auto"/>
              <w:ind w:left="253"/>
              <w:rPr>
                <w:rFonts w:ascii="宋体" w:hAnsi="宋体" w:eastAsia="宋体" w:cs="宋体"/>
                <w:sz w:val="15"/>
                <w:szCs w:val="15"/>
              </w:rPr>
            </w:pPr>
            <w:r>
              <w:rPr>
                <w:rFonts w:ascii="宋体" w:hAnsi="宋体" w:eastAsia="宋体" w:cs="宋体"/>
                <w:sz w:val="15"/>
                <w:szCs w:val="15"/>
              </w:rPr>
              <w:t>2,811.12</w:t>
            </w:r>
          </w:p>
        </w:tc>
        <w:tc>
          <w:tcPr>
            <w:tcW w:w="1080" w:type="dxa"/>
            <w:vAlign w:val="top"/>
          </w:tcPr>
          <w:p w14:paraId="1FDB5FA4">
            <w:pPr>
              <w:spacing w:before="190" w:line="221" w:lineRule="auto"/>
              <w:ind w:left="253"/>
              <w:rPr>
                <w:rFonts w:ascii="宋体" w:hAnsi="宋体" w:eastAsia="宋体" w:cs="宋体"/>
                <w:sz w:val="15"/>
                <w:szCs w:val="15"/>
              </w:rPr>
            </w:pPr>
            <w:r>
              <w:rPr>
                <w:rFonts w:ascii="宋体" w:hAnsi="宋体" w:eastAsia="宋体" w:cs="宋体"/>
                <w:sz w:val="15"/>
                <w:szCs w:val="15"/>
              </w:rPr>
              <w:t>2,811.12</w:t>
            </w:r>
          </w:p>
        </w:tc>
        <w:tc>
          <w:tcPr>
            <w:tcW w:w="1091" w:type="dxa"/>
            <w:tcBorders>
              <w:right w:val="single" w:color="000000" w:sz="8" w:space="0"/>
            </w:tcBorders>
            <w:vAlign w:val="top"/>
          </w:tcPr>
          <w:p w14:paraId="61D7AA3F">
            <w:pPr>
              <w:spacing w:before="190" w:line="198" w:lineRule="exact"/>
              <w:ind w:left="331"/>
              <w:rPr>
                <w:rFonts w:ascii="宋体" w:hAnsi="宋体" w:eastAsia="宋体" w:cs="宋体"/>
                <w:sz w:val="15"/>
                <w:szCs w:val="15"/>
              </w:rPr>
            </w:pPr>
            <w:r>
              <w:rPr>
                <w:rFonts w:ascii="宋体" w:hAnsi="宋体" w:eastAsia="宋体" w:cs="宋体"/>
                <w:position w:val="1"/>
                <w:sz w:val="15"/>
                <w:szCs w:val="15"/>
              </w:rPr>
              <w:t>514.94</w:t>
            </w:r>
          </w:p>
        </w:tc>
      </w:tr>
      <w:tr w14:paraId="660F7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5A0616E2">
            <w:pPr>
              <w:spacing w:before="190" w:line="197" w:lineRule="exact"/>
              <w:ind w:left="65"/>
              <w:rPr>
                <w:rFonts w:ascii="宋体" w:hAnsi="宋体" w:eastAsia="宋体" w:cs="宋体"/>
                <w:sz w:val="15"/>
                <w:szCs w:val="15"/>
              </w:rPr>
            </w:pPr>
            <w:r>
              <w:rPr>
                <w:rFonts w:ascii="宋体" w:hAnsi="宋体" w:eastAsia="宋体" w:cs="宋体"/>
                <w:position w:val="1"/>
                <w:sz w:val="15"/>
                <w:szCs w:val="15"/>
              </w:rPr>
              <w:t>4.1</w:t>
            </w:r>
          </w:p>
        </w:tc>
        <w:tc>
          <w:tcPr>
            <w:tcW w:w="1870" w:type="dxa"/>
            <w:vAlign w:val="top"/>
          </w:tcPr>
          <w:p w14:paraId="4D411641">
            <w:pPr>
              <w:spacing w:before="190" w:line="224" w:lineRule="auto"/>
              <w:ind w:left="20"/>
              <w:rPr>
                <w:rFonts w:ascii="宋体" w:hAnsi="宋体" w:eastAsia="宋体" w:cs="宋体"/>
                <w:sz w:val="15"/>
                <w:szCs w:val="15"/>
              </w:rPr>
            </w:pPr>
            <w:r>
              <w:rPr>
                <w:rFonts w:ascii="宋体" w:hAnsi="宋体" w:eastAsia="宋体" w:cs="宋体"/>
                <w:spacing w:val="1"/>
                <w:sz w:val="15"/>
                <w:szCs w:val="15"/>
              </w:rPr>
              <w:t>销项税额</w:t>
            </w:r>
          </w:p>
        </w:tc>
        <w:tc>
          <w:tcPr>
            <w:tcW w:w="1093" w:type="dxa"/>
            <w:vAlign w:val="top"/>
          </w:tcPr>
          <w:p w14:paraId="6837AE2A">
            <w:pPr>
              <w:spacing w:before="190" w:line="221" w:lineRule="auto"/>
              <w:ind w:left="205"/>
              <w:rPr>
                <w:rFonts w:ascii="宋体" w:hAnsi="宋体" w:eastAsia="宋体" w:cs="宋体"/>
                <w:sz w:val="15"/>
                <w:szCs w:val="15"/>
              </w:rPr>
            </w:pPr>
            <w:r>
              <w:rPr>
                <w:rFonts w:ascii="宋体" w:hAnsi="宋体" w:eastAsia="宋体" w:cs="宋体"/>
                <w:spacing w:val="1"/>
                <w:sz w:val="15"/>
                <w:szCs w:val="15"/>
              </w:rPr>
              <w:t>46,990.39</w:t>
            </w:r>
          </w:p>
        </w:tc>
        <w:tc>
          <w:tcPr>
            <w:tcW w:w="1069" w:type="dxa"/>
            <w:vAlign w:val="top"/>
          </w:tcPr>
          <w:p w14:paraId="51752F3E">
            <w:pPr>
              <w:spacing w:before="190" w:line="221" w:lineRule="auto"/>
              <w:ind w:left="244"/>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50DD348B">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26FD2548">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47932755">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81" w:type="dxa"/>
            <w:vAlign w:val="top"/>
          </w:tcPr>
          <w:p w14:paraId="1AD11798">
            <w:pPr>
              <w:spacing w:before="190" w:line="221" w:lineRule="auto"/>
              <w:ind w:left="255"/>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45564D83">
            <w:pPr>
              <w:spacing w:before="190" w:line="221" w:lineRule="auto"/>
              <w:ind w:left="254"/>
              <w:rPr>
                <w:rFonts w:ascii="宋体" w:hAnsi="宋体" w:eastAsia="宋体" w:cs="宋体"/>
                <w:sz w:val="15"/>
                <w:szCs w:val="15"/>
              </w:rPr>
            </w:pPr>
            <w:r>
              <w:rPr>
                <w:rFonts w:ascii="宋体" w:hAnsi="宋体" w:eastAsia="宋体" w:cs="宋体"/>
                <w:sz w:val="15"/>
                <w:szCs w:val="15"/>
              </w:rPr>
              <w:t>3,255.72</w:t>
            </w:r>
          </w:p>
        </w:tc>
        <w:tc>
          <w:tcPr>
            <w:tcW w:w="1080" w:type="dxa"/>
            <w:vAlign w:val="top"/>
          </w:tcPr>
          <w:p w14:paraId="441D515A">
            <w:pPr>
              <w:spacing w:before="190" w:line="221" w:lineRule="auto"/>
              <w:ind w:left="254"/>
              <w:rPr>
                <w:rFonts w:ascii="宋体" w:hAnsi="宋体" w:eastAsia="宋体" w:cs="宋体"/>
                <w:sz w:val="15"/>
                <w:szCs w:val="15"/>
              </w:rPr>
            </w:pPr>
            <w:r>
              <w:rPr>
                <w:rFonts w:ascii="宋体" w:hAnsi="宋体" w:eastAsia="宋体" w:cs="宋体"/>
                <w:sz w:val="15"/>
                <w:szCs w:val="15"/>
              </w:rPr>
              <w:t>3,255.72</w:t>
            </w:r>
          </w:p>
        </w:tc>
        <w:tc>
          <w:tcPr>
            <w:tcW w:w="1091" w:type="dxa"/>
            <w:tcBorders>
              <w:right w:val="single" w:color="000000" w:sz="8" w:space="0"/>
            </w:tcBorders>
            <w:vAlign w:val="top"/>
          </w:tcPr>
          <w:p w14:paraId="15D2E2FF">
            <w:pPr>
              <w:spacing w:before="190" w:line="197" w:lineRule="exact"/>
              <w:ind w:left="331"/>
              <w:rPr>
                <w:rFonts w:ascii="宋体" w:hAnsi="宋体" w:eastAsia="宋体" w:cs="宋体"/>
                <w:sz w:val="15"/>
                <w:szCs w:val="15"/>
              </w:rPr>
            </w:pPr>
            <w:r>
              <w:rPr>
                <w:rFonts w:ascii="宋体" w:hAnsi="宋体" w:eastAsia="宋体" w:cs="宋体"/>
                <w:position w:val="1"/>
                <w:sz w:val="15"/>
                <w:szCs w:val="15"/>
              </w:rPr>
              <w:t>596.38</w:t>
            </w:r>
          </w:p>
        </w:tc>
      </w:tr>
      <w:tr w14:paraId="6A2D1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295C796F">
            <w:pPr>
              <w:spacing w:before="189" w:line="198" w:lineRule="exact"/>
              <w:ind w:left="65"/>
              <w:rPr>
                <w:rFonts w:ascii="宋体" w:hAnsi="宋体" w:eastAsia="宋体" w:cs="宋体"/>
                <w:sz w:val="15"/>
                <w:szCs w:val="15"/>
              </w:rPr>
            </w:pPr>
            <w:r>
              <w:rPr>
                <w:rFonts w:ascii="宋体" w:hAnsi="宋体" w:eastAsia="宋体" w:cs="宋体"/>
                <w:position w:val="1"/>
                <w:sz w:val="15"/>
                <w:szCs w:val="15"/>
              </w:rPr>
              <w:t>4.2</w:t>
            </w:r>
          </w:p>
        </w:tc>
        <w:tc>
          <w:tcPr>
            <w:tcW w:w="1870" w:type="dxa"/>
            <w:vAlign w:val="top"/>
          </w:tcPr>
          <w:p w14:paraId="6E92DCA7">
            <w:pPr>
              <w:spacing w:before="189" w:line="224" w:lineRule="auto"/>
              <w:ind w:left="18"/>
              <w:rPr>
                <w:rFonts w:ascii="宋体" w:hAnsi="宋体" w:eastAsia="宋体" w:cs="宋体"/>
                <w:sz w:val="15"/>
                <w:szCs w:val="15"/>
              </w:rPr>
            </w:pPr>
            <w:r>
              <w:rPr>
                <w:rFonts w:ascii="宋体" w:hAnsi="宋体" w:eastAsia="宋体" w:cs="宋体"/>
                <w:spacing w:val="2"/>
                <w:sz w:val="15"/>
                <w:szCs w:val="15"/>
              </w:rPr>
              <w:t>进项税额</w:t>
            </w:r>
          </w:p>
        </w:tc>
        <w:tc>
          <w:tcPr>
            <w:tcW w:w="1093" w:type="dxa"/>
            <w:vAlign w:val="top"/>
          </w:tcPr>
          <w:p w14:paraId="76BAFE34">
            <w:pPr>
              <w:spacing w:before="189" w:line="221" w:lineRule="auto"/>
              <w:ind w:left="246"/>
              <w:rPr>
                <w:rFonts w:ascii="宋体" w:hAnsi="宋体" w:eastAsia="宋体" w:cs="宋体"/>
                <w:sz w:val="15"/>
                <w:szCs w:val="15"/>
              </w:rPr>
            </w:pPr>
            <w:r>
              <w:rPr>
                <w:rFonts w:ascii="宋体" w:hAnsi="宋体" w:eastAsia="宋体" w:cs="宋体"/>
                <w:sz w:val="15"/>
                <w:szCs w:val="15"/>
              </w:rPr>
              <w:t>6,416.99</w:t>
            </w:r>
          </w:p>
        </w:tc>
        <w:tc>
          <w:tcPr>
            <w:tcW w:w="1069" w:type="dxa"/>
            <w:vAlign w:val="top"/>
          </w:tcPr>
          <w:p w14:paraId="6F1DADDF">
            <w:pPr>
              <w:spacing w:before="189" w:line="198" w:lineRule="exact"/>
              <w:ind w:left="317"/>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7183B718">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23179463">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0BD0E72C">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81" w:type="dxa"/>
            <w:vAlign w:val="top"/>
          </w:tcPr>
          <w:p w14:paraId="71798E1C">
            <w:pPr>
              <w:spacing w:before="189" w:line="198" w:lineRule="exact"/>
              <w:ind w:left="328"/>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53C8C343">
            <w:pPr>
              <w:spacing w:before="189" w:line="198" w:lineRule="exact"/>
              <w:ind w:left="327"/>
              <w:rPr>
                <w:rFonts w:ascii="宋体" w:hAnsi="宋体" w:eastAsia="宋体" w:cs="宋体"/>
                <w:sz w:val="15"/>
                <w:szCs w:val="15"/>
              </w:rPr>
            </w:pPr>
            <w:r>
              <w:rPr>
                <w:rFonts w:ascii="宋体" w:hAnsi="宋体" w:eastAsia="宋体" w:cs="宋体"/>
                <w:position w:val="1"/>
                <w:sz w:val="15"/>
                <w:szCs w:val="15"/>
              </w:rPr>
              <w:t>444.60</w:t>
            </w:r>
          </w:p>
        </w:tc>
        <w:tc>
          <w:tcPr>
            <w:tcW w:w="1080" w:type="dxa"/>
            <w:vAlign w:val="top"/>
          </w:tcPr>
          <w:p w14:paraId="26E019F5">
            <w:pPr>
              <w:spacing w:before="189" w:line="198" w:lineRule="exact"/>
              <w:ind w:left="327"/>
              <w:rPr>
                <w:rFonts w:ascii="宋体" w:hAnsi="宋体" w:eastAsia="宋体" w:cs="宋体"/>
                <w:sz w:val="15"/>
                <w:szCs w:val="15"/>
              </w:rPr>
            </w:pPr>
            <w:r>
              <w:rPr>
                <w:rFonts w:ascii="宋体" w:hAnsi="宋体" w:eastAsia="宋体" w:cs="宋体"/>
                <w:position w:val="1"/>
                <w:sz w:val="15"/>
                <w:szCs w:val="15"/>
              </w:rPr>
              <w:t>444.60</w:t>
            </w:r>
          </w:p>
        </w:tc>
        <w:tc>
          <w:tcPr>
            <w:tcW w:w="1091" w:type="dxa"/>
            <w:tcBorders>
              <w:right w:val="single" w:color="000000" w:sz="8" w:space="0"/>
            </w:tcBorders>
            <w:vAlign w:val="top"/>
          </w:tcPr>
          <w:p w14:paraId="6E65209D">
            <w:pPr>
              <w:spacing w:before="189" w:line="198" w:lineRule="exact"/>
              <w:ind w:left="366"/>
              <w:rPr>
                <w:rFonts w:ascii="宋体" w:hAnsi="宋体" w:eastAsia="宋体" w:cs="宋体"/>
                <w:sz w:val="15"/>
                <w:szCs w:val="15"/>
              </w:rPr>
            </w:pPr>
            <w:r>
              <w:rPr>
                <w:rFonts w:ascii="宋体" w:hAnsi="宋体" w:eastAsia="宋体" w:cs="宋体"/>
                <w:position w:val="1"/>
                <w:sz w:val="15"/>
                <w:szCs w:val="15"/>
              </w:rPr>
              <w:t>81.44</w:t>
            </w:r>
          </w:p>
        </w:tc>
      </w:tr>
      <w:tr w14:paraId="40D39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00873E73">
            <w:pPr>
              <w:spacing w:before="189" w:line="198" w:lineRule="exact"/>
              <w:ind w:left="65"/>
              <w:rPr>
                <w:rFonts w:ascii="宋体" w:hAnsi="宋体" w:eastAsia="宋体" w:cs="宋体"/>
                <w:sz w:val="15"/>
                <w:szCs w:val="15"/>
              </w:rPr>
            </w:pPr>
            <w:r>
              <w:rPr>
                <w:rFonts w:ascii="宋体" w:hAnsi="宋体" w:eastAsia="宋体" w:cs="宋体"/>
                <w:position w:val="1"/>
                <w:sz w:val="15"/>
                <w:szCs w:val="15"/>
              </w:rPr>
              <w:t>4.3</w:t>
            </w:r>
          </w:p>
        </w:tc>
        <w:tc>
          <w:tcPr>
            <w:tcW w:w="1870" w:type="dxa"/>
            <w:vAlign w:val="top"/>
          </w:tcPr>
          <w:p w14:paraId="5F84256E">
            <w:pPr>
              <w:spacing w:before="189" w:line="224" w:lineRule="auto"/>
              <w:ind w:left="19"/>
              <w:rPr>
                <w:rFonts w:ascii="宋体" w:hAnsi="宋体" w:eastAsia="宋体" w:cs="宋体"/>
                <w:sz w:val="15"/>
                <w:szCs w:val="15"/>
              </w:rPr>
            </w:pPr>
            <w:r>
              <w:rPr>
                <w:rFonts w:ascii="宋体" w:hAnsi="宋体" w:eastAsia="宋体" w:cs="宋体"/>
                <w:spacing w:val="3"/>
                <w:sz w:val="15"/>
                <w:szCs w:val="15"/>
              </w:rPr>
              <w:t>抵扣不动产及设备进项税</w:t>
            </w:r>
          </w:p>
        </w:tc>
        <w:tc>
          <w:tcPr>
            <w:tcW w:w="1093" w:type="dxa"/>
            <w:vAlign w:val="top"/>
          </w:tcPr>
          <w:p w14:paraId="67AB6F4B">
            <w:pPr>
              <w:spacing w:before="189" w:line="221" w:lineRule="auto"/>
              <w:ind w:left="244"/>
              <w:rPr>
                <w:rFonts w:ascii="宋体" w:hAnsi="宋体" w:eastAsia="宋体" w:cs="宋体"/>
                <w:sz w:val="15"/>
                <w:szCs w:val="15"/>
              </w:rPr>
            </w:pPr>
            <w:r>
              <w:rPr>
                <w:rFonts w:ascii="宋体" w:hAnsi="宋体" w:eastAsia="宋体" w:cs="宋体"/>
                <w:spacing w:val="1"/>
                <w:sz w:val="15"/>
                <w:szCs w:val="15"/>
              </w:rPr>
              <w:t>4,468.62</w:t>
            </w:r>
          </w:p>
        </w:tc>
        <w:tc>
          <w:tcPr>
            <w:tcW w:w="1069" w:type="dxa"/>
            <w:vAlign w:val="top"/>
          </w:tcPr>
          <w:p w14:paraId="006362F0">
            <w:pPr>
              <w:rPr>
                <w:rFonts w:ascii="Arial"/>
                <w:sz w:val="21"/>
              </w:rPr>
            </w:pPr>
          </w:p>
        </w:tc>
        <w:tc>
          <w:tcPr>
            <w:tcW w:w="1080" w:type="dxa"/>
            <w:vAlign w:val="top"/>
          </w:tcPr>
          <w:p w14:paraId="539A46A4">
            <w:pPr>
              <w:rPr>
                <w:rFonts w:ascii="Arial"/>
                <w:sz w:val="21"/>
              </w:rPr>
            </w:pPr>
          </w:p>
        </w:tc>
        <w:tc>
          <w:tcPr>
            <w:tcW w:w="1080" w:type="dxa"/>
            <w:vAlign w:val="top"/>
          </w:tcPr>
          <w:p w14:paraId="43BCAF6E">
            <w:pPr>
              <w:spacing w:before="194" w:line="219" w:lineRule="auto"/>
              <w:ind w:left="283"/>
              <w:rPr>
                <w:rFonts w:ascii="宋体" w:hAnsi="宋体" w:eastAsia="宋体" w:cs="宋体"/>
                <w:sz w:val="14"/>
                <w:szCs w:val="14"/>
              </w:rPr>
            </w:pPr>
            <w:r>
              <w:rPr>
                <w:rFonts w:ascii="宋体" w:hAnsi="宋体" w:eastAsia="宋体" w:cs="宋体"/>
                <w:spacing w:val="-1"/>
                <w:sz w:val="14"/>
                <w:szCs w:val="14"/>
              </w:rPr>
              <w:t>1,247.95</w:t>
            </w:r>
          </w:p>
        </w:tc>
        <w:tc>
          <w:tcPr>
            <w:tcW w:w="1080" w:type="dxa"/>
            <w:vAlign w:val="top"/>
          </w:tcPr>
          <w:p w14:paraId="1DB1C507">
            <w:pPr>
              <w:rPr>
                <w:rFonts w:ascii="Arial"/>
                <w:sz w:val="21"/>
              </w:rPr>
            </w:pPr>
          </w:p>
        </w:tc>
        <w:tc>
          <w:tcPr>
            <w:tcW w:w="1081" w:type="dxa"/>
            <w:vAlign w:val="top"/>
          </w:tcPr>
          <w:p w14:paraId="7B2C6D29">
            <w:pPr>
              <w:rPr>
                <w:rFonts w:ascii="Arial"/>
                <w:sz w:val="21"/>
              </w:rPr>
            </w:pPr>
          </w:p>
        </w:tc>
        <w:tc>
          <w:tcPr>
            <w:tcW w:w="1080" w:type="dxa"/>
            <w:vAlign w:val="top"/>
          </w:tcPr>
          <w:p w14:paraId="26AF94DE">
            <w:pPr>
              <w:rPr>
                <w:rFonts w:ascii="Arial"/>
                <w:sz w:val="21"/>
              </w:rPr>
            </w:pPr>
          </w:p>
        </w:tc>
        <w:tc>
          <w:tcPr>
            <w:tcW w:w="1080" w:type="dxa"/>
            <w:vAlign w:val="top"/>
          </w:tcPr>
          <w:p w14:paraId="31DD92E5">
            <w:pPr>
              <w:rPr>
                <w:rFonts w:ascii="Arial"/>
                <w:sz w:val="21"/>
              </w:rPr>
            </w:pPr>
          </w:p>
        </w:tc>
        <w:tc>
          <w:tcPr>
            <w:tcW w:w="1091" w:type="dxa"/>
            <w:tcBorders>
              <w:right w:val="single" w:color="000000" w:sz="8" w:space="0"/>
            </w:tcBorders>
            <w:vAlign w:val="top"/>
          </w:tcPr>
          <w:p w14:paraId="3A1CAB30">
            <w:pPr>
              <w:rPr>
                <w:rFonts w:ascii="Arial"/>
                <w:sz w:val="21"/>
              </w:rPr>
            </w:pPr>
          </w:p>
        </w:tc>
      </w:tr>
      <w:tr w14:paraId="21D36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1AF86B9F">
            <w:pPr>
              <w:spacing w:before="189" w:line="198" w:lineRule="exact"/>
              <w:ind w:left="146"/>
              <w:rPr>
                <w:rFonts w:ascii="宋体" w:hAnsi="宋体" w:eastAsia="宋体" w:cs="宋体"/>
                <w:sz w:val="15"/>
                <w:szCs w:val="15"/>
              </w:rPr>
            </w:pPr>
            <w:r>
              <w:rPr>
                <w:rFonts w:ascii="宋体" w:hAnsi="宋体" w:eastAsia="宋体" w:cs="宋体"/>
                <w:position w:val="1"/>
                <w:sz w:val="15"/>
                <w:szCs w:val="15"/>
              </w:rPr>
              <w:t>5</w:t>
            </w:r>
          </w:p>
        </w:tc>
        <w:tc>
          <w:tcPr>
            <w:tcW w:w="1870" w:type="dxa"/>
            <w:vAlign w:val="top"/>
          </w:tcPr>
          <w:p w14:paraId="4F6AD9DD">
            <w:pPr>
              <w:spacing w:before="189" w:line="223" w:lineRule="auto"/>
              <w:ind w:left="20"/>
              <w:rPr>
                <w:rFonts w:ascii="宋体" w:hAnsi="宋体" w:eastAsia="宋体" w:cs="宋体"/>
                <w:sz w:val="15"/>
                <w:szCs w:val="15"/>
              </w:rPr>
            </w:pPr>
            <w:r>
              <w:rPr>
                <w:rFonts w:ascii="宋体" w:hAnsi="宋体" w:eastAsia="宋体" w:cs="宋体"/>
                <w:spacing w:val="2"/>
                <w:sz w:val="15"/>
                <w:szCs w:val="15"/>
              </w:rPr>
              <w:t>销售税金及附加</w:t>
            </w:r>
          </w:p>
        </w:tc>
        <w:tc>
          <w:tcPr>
            <w:tcW w:w="1093" w:type="dxa"/>
            <w:vAlign w:val="top"/>
          </w:tcPr>
          <w:p w14:paraId="38CB5276">
            <w:pPr>
              <w:spacing w:before="189" w:line="221" w:lineRule="auto"/>
              <w:ind w:left="208"/>
              <w:rPr>
                <w:rFonts w:ascii="宋体" w:hAnsi="宋体" w:eastAsia="宋体" w:cs="宋体"/>
                <w:sz w:val="15"/>
                <w:szCs w:val="15"/>
              </w:rPr>
            </w:pPr>
            <w:r>
              <w:rPr>
                <w:rFonts w:ascii="宋体" w:hAnsi="宋体" w:eastAsia="宋体" w:cs="宋体"/>
                <w:sz w:val="15"/>
                <w:szCs w:val="15"/>
              </w:rPr>
              <w:t>25,298.35</w:t>
            </w:r>
          </w:p>
        </w:tc>
        <w:tc>
          <w:tcPr>
            <w:tcW w:w="1069" w:type="dxa"/>
            <w:vAlign w:val="top"/>
          </w:tcPr>
          <w:p w14:paraId="6BA1B48E">
            <w:pPr>
              <w:spacing w:before="188" w:line="221" w:lineRule="auto"/>
              <w:ind w:left="254"/>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3559CDC4">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5A56FB82">
            <w:pPr>
              <w:spacing w:before="188" w:line="221" w:lineRule="auto"/>
              <w:ind w:left="265"/>
              <w:rPr>
                <w:rFonts w:ascii="宋体" w:hAnsi="宋体" w:eastAsia="宋体" w:cs="宋体"/>
                <w:sz w:val="15"/>
                <w:szCs w:val="15"/>
              </w:rPr>
            </w:pPr>
            <w:r>
              <w:rPr>
                <w:rFonts w:ascii="宋体" w:hAnsi="宋体" w:eastAsia="宋体" w:cs="宋体"/>
                <w:spacing w:val="-1"/>
                <w:sz w:val="15"/>
                <w:szCs w:val="15"/>
              </w:rPr>
              <w:t>1,658.96</w:t>
            </w:r>
          </w:p>
        </w:tc>
        <w:tc>
          <w:tcPr>
            <w:tcW w:w="1080" w:type="dxa"/>
            <w:vAlign w:val="top"/>
          </w:tcPr>
          <w:p w14:paraId="238E77EC">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1" w:type="dxa"/>
            <w:vAlign w:val="top"/>
          </w:tcPr>
          <w:p w14:paraId="4E5BD4DC">
            <w:pPr>
              <w:spacing w:before="188" w:line="221" w:lineRule="auto"/>
              <w:ind w:left="265"/>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0F48E9AA">
            <w:pPr>
              <w:spacing w:before="188" w:line="221" w:lineRule="auto"/>
              <w:ind w:left="264"/>
              <w:rPr>
                <w:rFonts w:ascii="宋体" w:hAnsi="宋体" w:eastAsia="宋体" w:cs="宋体"/>
                <w:sz w:val="15"/>
                <w:szCs w:val="15"/>
              </w:rPr>
            </w:pPr>
            <w:r>
              <w:rPr>
                <w:rFonts w:ascii="宋体" w:hAnsi="宋体" w:eastAsia="宋体" w:cs="宋体"/>
                <w:spacing w:val="-1"/>
                <w:sz w:val="15"/>
                <w:szCs w:val="15"/>
              </w:rPr>
              <w:t>1,783.75</w:t>
            </w:r>
          </w:p>
        </w:tc>
        <w:tc>
          <w:tcPr>
            <w:tcW w:w="1080" w:type="dxa"/>
            <w:vAlign w:val="top"/>
          </w:tcPr>
          <w:p w14:paraId="37E5986C">
            <w:pPr>
              <w:spacing w:before="188" w:line="221" w:lineRule="auto"/>
              <w:ind w:left="264"/>
              <w:rPr>
                <w:rFonts w:ascii="宋体" w:hAnsi="宋体" w:eastAsia="宋体" w:cs="宋体"/>
                <w:sz w:val="15"/>
                <w:szCs w:val="15"/>
              </w:rPr>
            </w:pPr>
            <w:r>
              <w:rPr>
                <w:rFonts w:ascii="宋体" w:hAnsi="宋体" w:eastAsia="宋体" w:cs="宋体"/>
                <w:spacing w:val="-1"/>
                <w:sz w:val="15"/>
                <w:szCs w:val="15"/>
              </w:rPr>
              <w:t>1,783.75</w:t>
            </w:r>
          </w:p>
        </w:tc>
        <w:tc>
          <w:tcPr>
            <w:tcW w:w="1091" w:type="dxa"/>
            <w:tcBorders>
              <w:right w:val="single" w:color="000000" w:sz="8" w:space="0"/>
            </w:tcBorders>
            <w:vAlign w:val="top"/>
          </w:tcPr>
          <w:p w14:paraId="63B6B257">
            <w:pPr>
              <w:spacing w:before="188" w:line="198" w:lineRule="exact"/>
              <w:ind w:left="332"/>
              <w:rPr>
                <w:rFonts w:ascii="宋体" w:hAnsi="宋体" w:eastAsia="宋体" w:cs="宋体"/>
                <w:sz w:val="15"/>
                <w:szCs w:val="15"/>
              </w:rPr>
            </w:pPr>
            <w:r>
              <w:rPr>
                <w:rFonts w:ascii="宋体" w:hAnsi="宋体" w:eastAsia="宋体" w:cs="宋体"/>
                <w:position w:val="1"/>
                <w:sz w:val="15"/>
                <w:szCs w:val="15"/>
              </w:rPr>
              <w:t>326.75</w:t>
            </w:r>
          </w:p>
        </w:tc>
      </w:tr>
      <w:tr w14:paraId="10CD3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72A4BA7B">
            <w:pPr>
              <w:spacing w:before="188" w:line="198" w:lineRule="exact"/>
              <w:ind w:left="69"/>
              <w:rPr>
                <w:rFonts w:ascii="宋体" w:hAnsi="宋体" w:eastAsia="宋体" w:cs="宋体"/>
                <w:sz w:val="15"/>
                <w:szCs w:val="15"/>
              </w:rPr>
            </w:pPr>
            <w:r>
              <w:rPr>
                <w:rFonts w:ascii="宋体" w:hAnsi="宋体" w:eastAsia="宋体" w:cs="宋体"/>
                <w:spacing w:val="-1"/>
                <w:position w:val="1"/>
                <w:sz w:val="15"/>
                <w:szCs w:val="15"/>
              </w:rPr>
              <w:t>5.1</w:t>
            </w:r>
          </w:p>
        </w:tc>
        <w:tc>
          <w:tcPr>
            <w:tcW w:w="1870" w:type="dxa"/>
            <w:vAlign w:val="top"/>
          </w:tcPr>
          <w:p w14:paraId="708C057E">
            <w:pPr>
              <w:spacing w:before="193" w:line="224" w:lineRule="auto"/>
              <w:ind w:left="20"/>
              <w:rPr>
                <w:rFonts w:ascii="宋体" w:hAnsi="宋体" w:eastAsia="宋体" w:cs="宋体"/>
                <w:sz w:val="15"/>
                <w:szCs w:val="15"/>
              </w:rPr>
            </w:pPr>
            <w:r>
              <w:rPr>
                <w:rFonts w:ascii="宋体" w:hAnsi="宋体" w:eastAsia="宋体" w:cs="宋体"/>
                <w:spacing w:val="2"/>
                <w:sz w:val="15"/>
                <w:szCs w:val="15"/>
              </w:rPr>
              <w:t>城市维护建设税(5%)</w:t>
            </w:r>
          </w:p>
        </w:tc>
        <w:tc>
          <w:tcPr>
            <w:tcW w:w="1093" w:type="dxa"/>
            <w:vAlign w:val="top"/>
          </w:tcPr>
          <w:p w14:paraId="34776A4C">
            <w:pPr>
              <w:spacing w:before="188" w:line="221" w:lineRule="auto"/>
              <w:ind w:left="256"/>
              <w:rPr>
                <w:rFonts w:ascii="宋体" w:hAnsi="宋体" w:eastAsia="宋体" w:cs="宋体"/>
                <w:sz w:val="15"/>
                <w:szCs w:val="15"/>
              </w:rPr>
            </w:pPr>
            <w:r>
              <w:rPr>
                <w:rFonts w:ascii="宋体" w:hAnsi="宋体" w:eastAsia="宋体" w:cs="宋体"/>
                <w:spacing w:val="-1"/>
                <w:sz w:val="15"/>
                <w:szCs w:val="15"/>
              </w:rPr>
              <w:t>1,805.24</w:t>
            </w:r>
          </w:p>
        </w:tc>
        <w:tc>
          <w:tcPr>
            <w:tcW w:w="1069" w:type="dxa"/>
            <w:vAlign w:val="top"/>
          </w:tcPr>
          <w:p w14:paraId="2F99054C">
            <w:pPr>
              <w:spacing w:before="188" w:line="198" w:lineRule="exact"/>
              <w:ind w:left="330"/>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7442CFA4">
            <w:pPr>
              <w:spacing w:before="188" w:line="198" w:lineRule="exact"/>
              <w:ind w:left="341"/>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0412DA46">
            <w:pPr>
              <w:spacing w:before="188" w:line="198" w:lineRule="exact"/>
              <w:ind w:left="372"/>
              <w:rPr>
                <w:rFonts w:ascii="宋体" w:hAnsi="宋体" w:eastAsia="宋体" w:cs="宋体"/>
                <w:sz w:val="15"/>
                <w:szCs w:val="15"/>
              </w:rPr>
            </w:pPr>
            <w:r>
              <w:rPr>
                <w:rFonts w:ascii="宋体" w:hAnsi="宋体" w:eastAsia="宋体" w:cs="宋体"/>
                <w:spacing w:val="-1"/>
                <w:position w:val="1"/>
                <w:sz w:val="15"/>
                <w:szCs w:val="15"/>
              </w:rPr>
              <w:t>78.16</w:t>
            </w:r>
          </w:p>
        </w:tc>
        <w:tc>
          <w:tcPr>
            <w:tcW w:w="1080" w:type="dxa"/>
            <w:vAlign w:val="top"/>
          </w:tcPr>
          <w:p w14:paraId="46B83D11">
            <w:pPr>
              <w:spacing w:before="188" w:line="198" w:lineRule="exact"/>
              <w:ind w:left="341"/>
              <w:rPr>
                <w:rFonts w:ascii="宋体" w:hAnsi="宋体" w:eastAsia="宋体" w:cs="宋体"/>
                <w:sz w:val="15"/>
                <w:szCs w:val="15"/>
              </w:rPr>
            </w:pPr>
            <w:r>
              <w:rPr>
                <w:rFonts w:ascii="宋体" w:hAnsi="宋体" w:eastAsia="宋体" w:cs="宋体"/>
                <w:spacing w:val="-1"/>
                <w:position w:val="1"/>
                <w:sz w:val="15"/>
                <w:szCs w:val="15"/>
              </w:rPr>
              <w:t>140.56</w:t>
            </w:r>
          </w:p>
        </w:tc>
        <w:tc>
          <w:tcPr>
            <w:tcW w:w="1081" w:type="dxa"/>
            <w:vAlign w:val="top"/>
          </w:tcPr>
          <w:p w14:paraId="2050125F">
            <w:pPr>
              <w:spacing w:before="188" w:line="198" w:lineRule="exact"/>
              <w:ind w:left="341"/>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1F3E067D">
            <w:pPr>
              <w:spacing w:before="188" w:line="198" w:lineRule="exact"/>
              <w:ind w:left="340"/>
              <w:rPr>
                <w:rFonts w:ascii="宋体" w:hAnsi="宋体" w:eastAsia="宋体" w:cs="宋体"/>
                <w:sz w:val="15"/>
                <w:szCs w:val="15"/>
              </w:rPr>
            </w:pPr>
            <w:r>
              <w:rPr>
                <w:rFonts w:ascii="宋体" w:hAnsi="宋体" w:eastAsia="宋体" w:cs="宋体"/>
                <w:spacing w:val="-1"/>
                <w:position w:val="1"/>
                <w:sz w:val="15"/>
                <w:szCs w:val="15"/>
              </w:rPr>
              <w:t>140.56</w:t>
            </w:r>
          </w:p>
        </w:tc>
        <w:tc>
          <w:tcPr>
            <w:tcW w:w="1080" w:type="dxa"/>
            <w:vAlign w:val="top"/>
          </w:tcPr>
          <w:p w14:paraId="44B187B9">
            <w:pPr>
              <w:spacing w:before="188" w:line="198" w:lineRule="exact"/>
              <w:ind w:left="340"/>
              <w:rPr>
                <w:rFonts w:ascii="宋体" w:hAnsi="宋体" w:eastAsia="宋体" w:cs="宋体"/>
                <w:sz w:val="15"/>
                <w:szCs w:val="15"/>
              </w:rPr>
            </w:pPr>
            <w:r>
              <w:rPr>
                <w:rFonts w:ascii="宋体" w:hAnsi="宋体" w:eastAsia="宋体" w:cs="宋体"/>
                <w:spacing w:val="-1"/>
                <w:position w:val="1"/>
                <w:sz w:val="15"/>
                <w:szCs w:val="15"/>
              </w:rPr>
              <w:t>140.56</w:t>
            </w:r>
          </w:p>
        </w:tc>
        <w:tc>
          <w:tcPr>
            <w:tcW w:w="1091" w:type="dxa"/>
            <w:tcBorders>
              <w:right w:val="single" w:color="000000" w:sz="8" w:space="0"/>
            </w:tcBorders>
            <w:vAlign w:val="top"/>
          </w:tcPr>
          <w:p w14:paraId="0E659416">
            <w:pPr>
              <w:spacing w:before="188" w:line="198" w:lineRule="exact"/>
              <w:ind w:left="369"/>
              <w:rPr>
                <w:rFonts w:ascii="宋体" w:hAnsi="宋体" w:eastAsia="宋体" w:cs="宋体"/>
                <w:sz w:val="15"/>
                <w:szCs w:val="15"/>
              </w:rPr>
            </w:pPr>
            <w:r>
              <w:rPr>
                <w:rFonts w:ascii="宋体" w:hAnsi="宋体" w:eastAsia="宋体" w:cs="宋体"/>
                <w:position w:val="1"/>
                <w:sz w:val="15"/>
                <w:szCs w:val="15"/>
              </w:rPr>
              <w:t>25.75</w:t>
            </w:r>
          </w:p>
        </w:tc>
      </w:tr>
      <w:tr w14:paraId="5F779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560C8888">
            <w:pPr>
              <w:spacing w:before="188" w:line="198" w:lineRule="exact"/>
              <w:ind w:left="69"/>
              <w:rPr>
                <w:rFonts w:ascii="宋体" w:hAnsi="宋体" w:eastAsia="宋体" w:cs="宋体"/>
                <w:sz w:val="15"/>
                <w:szCs w:val="15"/>
              </w:rPr>
            </w:pPr>
            <w:r>
              <w:rPr>
                <w:rFonts w:ascii="宋体" w:hAnsi="宋体" w:eastAsia="宋体" w:cs="宋体"/>
                <w:spacing w:val="-1"/>
                <w:position w:val="1"/>
                <w:sz w:val="15"/>
                <w:szCs w:val="15"/>
              </w:rPr>
              <w:t>5.2</w:t>
            </w:r>
          </w:p>
        </w:tc>
        <w:tc>
          <w:tcPr>
            <w:tcW w:w="1870" w:type="dxa"/>
            <w:vAlign w:val="top"/>
          </w:tcPr>
          <w:p w14:paraId="4B29899D">
            <w:pPr>
              <w:spacing w:before="188" w:line="223" w:lineRule="auto"/>
              <w:ind w:left="22"/>
              <w:rPr>
                <w:rFonts w:ascii="宋体" w:hAnsi="宋体" w:eastAsia="宋体" w:cs="宋体"/>
                <w:sz w:val="15"/>
                <w:szCs w:val="15"/>
              </w:rPr>
            </w:pPr>
            <w:r>
              <w:rPr>
                <w:rFonts w:ascii="宋体" w:hAnsi="宋体" w:eastAsia="宋体" w:cs="宋体"/>
                <w:spacing w:val="1"/>
                <w:sz w:val="15"/>
                <w:szCs w:val="15"/>
              </w:rPr>
              <w:t>教育费附加(3%)</w:t>
            </w:r>
          </w:p>
        </w:tc>
        <w:tc>
          <w:tcPr>
            <w:tcW w:w="1093" w:type="dxa"/>
            <w:vAlign w:val="top"/>
          </w:tcPr>
          <w:p w14:paraId="3F66AEB7">
            <w:pPr>
              <w:spacing w:before="188" w:line="221" w:lineRule="auto"/>
              <w:ind w:left="257"/>
              <w:rPr>
                <w:rFonts w:ascii="宋体" w:hAnsi="宋体" w:eastAsia="宋体" w:cs="宋体"/>
                <w:sz w:val="15"/>
                <w:szCs w:val="15"/>
              </w:rPr>
            </w:pPr>
            <w:r>
              <w:rPr>
                <w:rFonts w:ascii="宋体" w:hAnsi="宋体" w:eastAsia="宋体" w:cs="宋体"/>
                <w:spacing w:val="-1"/>
                <w:sz w:val="15"/>
                <w:szCs w:val="15"/>
              </w:rPr>
              <w:t>1,083.14</w:t>
            </w:r>
          </w:p>
        </w:tc>
        <w:tc>
          <w:tcPr>
            <w:tcW w:w="1069" w:type="dxa"/>
            <w:vAlign w:val="top"/>
          </w:tcPr>
          <w:p w14:paraId="6541E444">
            <w:pPr>
              <w:spacing w:before="188" w:line="197" w:lineRule="exact"/>
              <w:ind w:left="358"/>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542885CA">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6F21E9F6">
            <w:pPr>
              <w:spacing w:before="188" w:line="197" w:lineRule="exact"/>
              <w:ind w:left="367"/>
              <w:rPr>
                <w:rFonts w:ascii="宋体" w:hAnsi="宋体" w:eastAsia="宋体" w:cs="宋体"/>
                <w:sz w:val="15"/>
                <w:szCs w:val="15"/>
              </w:rPr>
            </w:pPr>
            <w:r>
              <w:rPr>
                <w:rFonts w:ascii="宋体" w:hAnsi="宋体" w:eastAsia="宋体" w:cs="宋体"/>
                <w:position w:val="1"/>
                <w:sz w:val="15"/>
                <w:szCs w:val="15"/>
              </w:rPr>
              <w:t>46.90</w:t>
            </w:r>
          </w:p>
        </w:tc>
        <w:tc>
          <w:tcPr>
            <w:tcW w:w="1080" w:type="dxa"/>
            <w:vAlign w:val="top"/>
          </w:tcPr>
          <w:p w14:paraId="0426DD0B">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1" w:type="dxa"/>
            <w:vAlign w:val="top"/>
          </w:tcPr>
          <w:p w14:paraId="1FBF3023">
            <w:pPr>
              <w:spacing w:before="188" w:line="197" w:lineRule="exact"/>
              <w:ind w:left="369"/>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58A7FB00">
            <w:pPr>
              <w:spacing w:before="188" w:line="197" w:lineRule="exact"/>
              <w:ind w:left="368"/>
              <w:rPr>
                <w:rFonts w:ascii="宋体" w:hAnsi="宋体" w:eastAsia="宋体" w:cs="宋体"/>
                <w:sz w:val="15"/>
                <w:szCs w:val="15"/>
              </w:rPr>
            </w:pPr>
            <w:r>
              <w:rPr>
                <w:rFonts w:ascii="宋体" w:hAnsi="宋体" w:eastAsia="宋体" w:cs="宋体"/>
                <w:position w:val="1"/>
                <w:sz w:val="15"/>
                <w:szCs w:val="15"/>
              </w:rPr>
              <w:t>84.33</w:t>
            </w:r>
          </w:p>
        </w:tc>
        <w:tc>
          <w:tcPr>
            <w:tcW w:w="1080" w:type="dxa"/>
            <w:vAlign w:val="top"/>
          </w:tcPr>
          <w:p w14:paraId="0C97E14F">
            <w:pPr>
              <w:spacing w:before="188" w:line="197" w:lineRule="exact"/>
              <w:ind w:left="367"/>
              <w:rPr>
                <w:rFonts w:ascii="宋体" w:hAnsi="宋体" w:eastAsia="宋体" w:cs="宋体"/>
                <w:sz w:val="15"/>
                <w:szCs w:val="15"/>
              </w:rPr>
            </w:pPr>
            <w:r>
              <w:rPr>
                <w:rFonts w:ascii="宋体" w:hAnsi="宋体" w:eastAsia="宋体" w:cs="宋体"/>
                <w:position w:val="1"/>
                <w:sz w:val="15"/>
                <w:szCs w:val="15"/>
              </w:rPr>
              <w:t>84.33</w:t>
            </w:r>
          </w:p>
        </w:tc>
        <w:tc>
          <w:tcPr>
            <w:tcW w:w="1091" w:type="dxa"/>
            <w:tcBorders>
              <w:right w:val="single" w:color="000000" w:sz="8" w:space="0"/>
            </w:tcBorders>
            <w:vAlign w:val="top"/>
          </w:tcPr>
          <w:p w14:paraId="656D23BC">
            <w:pPr>
              <w:spacing w:before="188" w:line="197" w:lineRule="exact"/>
              <w:ind w:left="378"/>
              <w:rPr>
                <w:rFonts w:ascii="宋体" w:hAnsi="宋体" w:eastAsia="宋体" w:cs="宋体"/>
                <w:sz w:val="15"/>
                <w:szCs w:val="15"/>
              </w:rPr>
            </w:pPr>
            <w:r>
              <w:rPr>
                <w:rFonts w:ascii="宋体" w:hAnsi="宋体" w:eastAsia="宋体" w:cs="宋体"/>
                <w:spacing w:val="-2"/>
                <w:position w:val="1"/>
                <w:sz w:val="15"/>
                <w:szCs w:val="15"/>
              </w:rPr>
              <w:t>15.45</w:t>
            </w:r>
          </w:p>
        </w:tc>
      </w:tr>
      <w:tr w14:paraId="65510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01AD66F2">
            <w:pPr>
              <w:spacing w:before="188" w:line="197" w:lineRule="exact"/>
              <w:ind w:left="69"/>
              <w:rPr>
                <w:rFonts w:ascii="宋体" w:hAnsi="宋体" w:eastAsia="宋体" w:cs="宋体"/>
                <w:sz w:val="15"/>
                <w:szCs w:val="15"/>
              </w:rPr>
            </w:pPr>
            <w:r>
              <w:rPr>
                <w:rFonts w:ascii="宋体" w:hAnsi="宋体" w:eastAsia="宋体" w:cs="宋体"/>
                <w:spacing w:val="-1"/>
                <w:position w:val="1"/>
                <w:sz w:val="15"/>
                <w:szCs w:val="15"/>
              </w:rPr>
              <w:t>5.3</w:t>
            </w:r>
          </w:p>
        </w:tc>
        <w:tc>
          <w:tcPr>
            <w:tcW w:w="1870" w:type="dxa"/>
            <w:vAlign w:val="top"/>
          </w:tcPr>
          <w:p w14:paraId="2156A1A2">
            <w:pPr>
              <w:spacing w:before="193" w:line="223" w:lineRule="auto"/>
              <w:ind w:left="20"/>
              <w:rPr>
                <w:rFonts w:ascii="宋体" w:hAnsi="宋体" w:eastAsia="宋体" w:cs="宋体"/>
                <w:sz w:val="15"/>
                <w:szCs w:val="15"/>
              </w:rPr>
            </w:pPr>
            <w:r>
              <w:rPr>
                <w:rFonts w:hint="eastAsia" w:ascii="宋体" w:hAnsi="宋体" w:eastAsia="宋体" w:cs="宋体"/>
                <w:spacing w:val="1"/>
                <w:sz w:val="15"/>
                <w:szCs w:val="15"/>
                <w:lang w:eastAsia="zh-CN"/>
              </w:rPr>
              <w:t>地方教育附加</w:t>
            </w:r>
            <w:r>
              <w:rPr>
                <w:rFonts w:ascii="宋体" w:hAnsi="宋体" w:eastAsia="宋体" w:cs="宋体"/>
                <w:spacing w:val="1"/>
                <w:sz w:val="15"/>
                <w:szCs w:val="15"/>
              </w:rPr>
              <w:t>（2%）</w:t>
            </w:r>
          </w:p>
        </w:tc>
        <w:tc>
          <w:tcPr>
            <w:tcW w:w="1093" w:type="dxa"/>
            <w:vAlign w:val="top"/>
          </w:tcPr>
          <w:p w14:paraId="6D2D3EEB">
            <w:pPr>
              <w:spacing w:before="188" w:line="197" w:lineRule="exact"/>
              <w:ind w:left="326"/>
              <w:rPr>
                <w:rFonts w:ascii="宋体" w:hAnsi="宋体" w:eastAsia="宋体" w:cs="宋体"/>
                <w:sz w:val="15"/>
                <w:szCs w:val="15"/>
              </w:rPr>
            </w:pPr>
            <w:r>
              <w:rPr>
                <w:rFonts w:ascii="宋体" w:hAnsi="宋体" w:eastAsia="宋体" w:cs="宋体"/>
                <w:position w:val="1"/>
                <w:sz w:val="15"/>
                <w:szCs w:val="15"/>
              </w:rPr>
              <w:t>722.10</w:t>
            </w:r>
          </w:p>
        </w:tc>
        <w:tc>
          <w:tcPr>
            <w:tcW w:w="1069" w:type="dxa"/>
            <w:vAlign w:val="top"/>
          </w:tcPr>
          <w:p w14:paraId="4D8F6C11">
            <w:pPr>
              <w:spacing w:before="187" w:line="198" w:lineRule="exact"/>
              <w:ind w:left="360"/>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5E6B3E30">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4A29BF00">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31.26</w:t>
            </w:r>
          </w:p>
        </w:tc>
        <w:tc>
          <w:tcPr>
            <w:tcW w:w="1080" w:type="dxa"/>
            <w:vAlign w:val="top"/>
          </w:tcPr>
          <w:p w14:paraId="694D6557">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c>
          <w:tcPr>
            <w:tcW w:w="1081" w:type="dxa"/>
            <w:vAlign w:val="top"/>
          </w:tcPr>
          <w:p w14:paraId="1AE95199">
            <w:pPr>
              <w:spacing w:before="187" w:line="198" w:lineRule="exact"/>
              <w:ind w:left="371"/>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5AF50E1A">
            <w:pPr>
              <w:spacing w:before="187" w:line="198" w:lineRule="exact"/>
              <w:ind w:left="370"/>
              <w:rPr>
                <w:rFonts w:ascii="宋体" w:hAnsi="宋体" w:eastAsia="宋体" w:cs="宋体"/>
                <w:sz w:val="15"/>
                <w:szCs w:val="15"/>
              </w:rPr>
            </w:pPr>
            <w:r>
              <w:rPr>
                <w:rFonts w:ascii="宋体" w:hAnsi="宋体" w:eastAsia="宋体" w:cs="宋体"/>
                <w:spacing w:val="-1"/>
                <w:position w:val="1"/>
                <w:sz w:val="15"/>
                <w:szCs w:val="15"/>
              </w:rPr>
              <w:t>56.22</w:t>
            </w:r>
          </w:p>
        </w:tc>
        <w:tc>
          <w:tcPr>
            <w:tcW w:w="1080" w:type="dxa"/>
            <w:vAlign w:val="top"/>
          </w:tcPr>
          <w:p w14:paraId="22672BAF">
            <w:pPr>
              <w:spacing w:before="187" w:line="198" w:lineRule="exact"/>
              <w:ind w:left="370"/>
              <w:rPr>
                <w:rFonts w:ascii="宋体" w:hAnsi="宋体" w:eastAsia="宋体" w:cs="宋体"/>
                <w:sz w:val="15"/>
                <w:szCs w:val="15"/>
              </w:rPr>
            </w:pPr>
            <w:r>
              <w:rPr>
                <w:rFonts w:ascii="宋体" w:hAnsi="宋体" w:eastAsia="宋体" w:cs="宋体"/>
                <w:spacing w:val="-1"/>
                <w:position w:val="1"/>
                <w:sz w:val="15"/>
                <w:szCs w:val="15"/>
              </w:rPr>
              <w:t>56.22</w:t>
            </w:r>
          </w:p>
        </w:tc>
        <w:tc>
          <w:tcPr>
            <w:tcW w:w="1091" w:type="dxa"/>
            <w:tcBorders>
              <w:right w:val="single" w:color="000000" w:sz="8" w:space="0"/>
            </w:tcBorders>
            <w:vAlign w:val="top"/>
          </w:tcPr>
          <w:p w14:paraId="4524B8ED">
            <w:pPr>
              <w:spacing w:before="187" w:line="198" w:lineRule="exact"/>
              <w:ind w:left="378"/>
              <w:rPr>
                <w:rFonts w:ascii="宋体" w:hAnsi="宋体" w:eastAsia="宋体" w:cs="宋体"/>
                <w:sz w:val="15"/>
                <w:szCs w:val="15"/>
              </w:rPr>
            </w:pPr>
            <w:r>
              <w:rPr>
                <w:rFonts w:ascii="宋体" w:hAnsi="宋体" w:eastAsia="宋体" w:cs="宋体"/>
                <w:spacing w:val="-2"/>
                <w:position w:val="1"/>
                <w:sz w:val="15"/>
                <w:szCs w:val="15"/>
              </w:rPr>
              <w:t>10.30</w:t>
            </w:r>
          </w:p>
        </w:tc>
      </w:tr>
      <w:tr w14:paraId="045EF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48576B07">
            <w:pPr>
              <w:spacing w:before="187" w:line="198" w:lineRule="exact"/>
              <w:ind w:left="70"/>
              <w:rPr>
                <w:rFonts w:ascii="宋体" w:hAnsi="宋体" w:eastAsia="宋体" w:cs="宋体"/>
                <w:sz w:val="15"/>
                <w:szCs w:val="15"/>
              </w:rPr>
            </w:pPr>
            <w:r>
              <w:rPr>
                <w:rFonts w:ascii="宋体" w:hAnsi="宋体" w:eastAsia="宋体" w:cs="宋体"/>
                <w:spacing w:val="-1"/>
                <w:position w:val="1"/>
                <w:sz w:val="15"/>
                <w:szCs w:val="15"/>
              </w:rPr>
              <w:t>5.4</w:t>
            </w:r>
          </w:p>
        </w:tc>
        <w:tc>
          <w:tcPr>
            <w:tcW w:w="1870" w:type="dxa"/>
            <w:vAlign w:val="top"/>
          </w:tcPr>
          <w:p w14:paraId="1F390FBB">
            <w:pPr>
              <w:spacing w:before="187" w:line="225" w:lineRule="auto"/>
              <w:ind w:left="27"/>
              <w:rPr>
                <w:rFonts w:ascii="宋体" w:hAnsi="宋体" w:eastAsia="宋体" w:cs="宋体"/>
                <w:sz w:val="15"/>
                <w:szCs w:val="15"/>
              </w:rPr>
            </w:pPr>
            <w:r>
              <w:rPr>
                <w:rFonts w:ascii="宋体" w:hAnsi="宋体" w:eastAsia="宋体" w:cs="宋体"/>
                <w:sz w:val="15"/>
                <w:szCs w:val="15"/>
              </w:rPr>
              <w:t>资源税(6%)</w:t>
            </w:r>
          </w:p>
        </w:tc>
        <w:tc>
          <w:tcPr>
            <w:tcW w:w="1093" w:type="dxa"/>
            <w:vAlign w:val="top"/>
          </w:tcPr>
          <w:p w14:paraId="74725548">
            <w:pPr>
              <w:spacing w:before="187" w:line="221" w:lineRule="auto"/>
              <w:ind w:left="209"/>
              <w:rPr>
                <w:rFonts w:ascii="宋体" w:hAnsi="宋体" w:eastAsia="宋体" w:cs="宋体"/>
                <w:sz w:val="15"/>
                <w:szCs w:val="15"/>
              </w:rPr>
            </w:pPr>
            <w:r>
              <w:rPr>
                <w:rFonts w:ascii="宋体" w:hAnsi="宋体" w:eastAsia="宋体" w:cs="宋体"/>
                <w:sz w:val="15"/>
                <w:szCs w:val="15"/>
              </w:rPr>
              <w:t>21,687.87</w:t>
            </w:r>
          </w:p>
        </w:tc>
        <w:tc>
          <w:tcPr>
            <w:tcW w:w="1069" w:type="dxa"/>
            <w:vAlign w:val="top"/>
          </w:tcPr>
          <w:p w14:paraId="76900640">
            <w:pPr>
              <w:spacing w:before="187" w:line="221" w:lineRule="auto"/>
              <w:ind w:left="253"/>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2EF35990">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7C74ADA9">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6FEF2A78">
            <w:pPr>
              <w:spacing w:before="187" w:line="221" w:lineRule="auto"/>
              <w:ind w:left="264"/>
              <w:rPr>
                <w:rFonts w:ascii="宋体" w:hAnsi="宋体" w:eastAsia="宋体" w:cs="宋体"/>
                <w:sz w:val="15"/>
                <w:szCs w:val="15"/>
              </w:rPr>
            </w:pPr>
            <w:r>
              <w:rPr>
                <w:rFonts w:ascii="宋体" w:hAnsi="宋体" w:eastAsia="宋体" w:cs="宋体"/>
                <w:spacing w:val="-1"/>
                <w:sz w:val="15"/>
                <w:szCs w:val="15"/>
              </w:rPr>
              <w:t>1,502.64</w:t>
            </w:r>
          </w:p>
        </w:tc>
        <w:tc>
          <w:tcPr>
            <w:tcW w:w="1081" w:type="dxa"/>
            <w:vAlign w:val="top"/>
          </w:tcPr>
          <w:p w14:paraId="3D13C16D">
            <w:pPr>
              <w:spacing w:before="187" w:line="221" w:lineRule="auto"/>
              <w:ind w:left="263"/>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0F0FCF27">
            <w:pPr>
              <w:spacing w:before="187" w:line="221" w:lineRule="auto"/>
              <w:ind w:left="262"/>
              <w:rPr>
                <w:rFonts w:ascii="宋体" w:hAnsi="宋体" w:eastAsia="宋体" w:cs="宋体"/>
                <w:sz w:val="15"/>
                <w:szCs w:val="15"/>
              </w:rPr>
            </w:pPr>
            <w:r>
              <w:rPr>
                <w:rFonts w:ascii="宋体" w:hAnsi="宋体" w:eastAsia="宋体" w:cs="宋体"/>
                <w:spacing w:val="-1"/>
                <w:sz w:val="15"/>
                <w:szCs w:val="15"/>
              </w:rPr>
              <w:t>1,502.64</w:t>
            </w:r>
          </w:p>
        </w:tc>
        <w:tc>
          <w:tcPr>
            <w:tcW w:w="1080" w:type="dxa"/>
            <w:vAlign w:val="top"/>
          </w:tcPr>
          <w:p w14:paraId="5C211368">
            <w:pPr>
              <w:spacing w:before="187" w:line="221" w:lineRule="auto"/>
              <w:ind w:left="262"/>
              <w:rPr>
                <w:rFonts w:ascii="宋体" w:hAnsi="宋体" w:eastAsia="宋体" w:cs="宋体"/>
                <w:sz w:val="15"/>
                <w:szCs w:val="15"/>
              </w:rPr>
            </w:pPr>
            <w:r>
              <w:rPr>
                <w:rFonts w:ascii="宋体" w:hAnsi="宋体" w:eastAsia="宋体" w:cs="宋体"/>
                <w:spacing w:val="-1"/>
                <w:sz w:val="15"/>
                <w:szCs w:val="15"/>
              </w:rPr>
              <w:t>1,502.64</w:t>
            </w:r>
          </w:p>
        </w:tc>
        <w:tc>
          <w:tcPr>
            <w:tcW w:w="1091" w:type="dxa"/>
            <w:tcBorders>
              <w:right w:val="single" w:color="000000" w:sz="8" w:space="0"/>
            </w:tcBorders>
            <w:vAlign w:val="top"/>
          </w:tcPr>
          <w:p w14:paraId="621D152C">
            <w:pPr>
              <w:spacing w:before="187" w:line="198" w:lineRule="exact"/>
              <w:ind w:left="330"/>
              <w:rPr>
                <w:rFonts w:ascii="宋体" w:hAnsi="宋体" w:eastAsia="宋体" w:cs="宋体"/>
                <w:sz w:val="15"/>
                <w:szCs w:val="15"/>
              </w:rPr>
            </w:pPr>
            <w:r>
              <w:rPr>
                <w:rFonts w:ascii="宋体" w:hAnsi="宋体" w:eastAsia="宋体" w:cs="宋体"/>
                <w:position w:val="1"/>
                <w:sz w:val="15"/>
                <w:szCs w:val="15"/>
              </w:rPr>
              <w:t>275.25</w:t>
            </w:r>
          </w:p>
        </w:tc>
      </w:tr>
      <w:tr w14:paraId="4E964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61" w:type="dxa"/>
            <w:tcBorders>
              <w:left w:val="single" w:color="000000" w:sz="8" w:space="0"/>
            </w:tcBorders>
            <w:vAlign w:val="top"/>
          </w:tcPr>
          <w:p w14:paraId="758B5E5F">
            <w:pPr>
              <w:spacing w:before="187" w:line="198" w:lineRule="exact"/>
              <w:ind w:left="145"/>
              <w:rPr>
                <w:rFonts w:ascii="宋体" w:hAnsi="宋体" w:eastAsia="宋体" w:cs="宋体"/>
                <w:sz w:val="15"/>
                <w:szCs w:val="15"/>
              </w:rPr>
            </w:pPr>
            <w:r>
              <w:rPr>
                <w:rFonts w:ascii="宋体" w:hAnsi="宋体" w:eastAsia="宋体" w:cs="宋体"/>
                <w:position w:val="1"/>
                <w:sz w:val="15"/>
                <w:szCs w:val="15"/>
              </w:rPr>
              <w:t>6</w:t>
            </w:r>
          </w:p>
        </w:tc>
        <w:tc>
          <w:tcPr>
            <w:tcW w:w="1870" w:type="dxa"/>
            <w:vAlign w:val="top"/>
          </w:tcPr>
          <w:p w14:paraId="6F6EFF98">
            <w:pPr>
              <w:spacing w:before="187" w:line="224" w:lineRule="auto"/>
              <w:ind w:left="21"/>
              <w:rPr>
                <w:rFonts w:ascii="宋体" w:hAnsi="宋体" w:eastAsia="宋体" w:cs="宋体"/>
                <w:sz w:val="15"/>
                <w:szCs w:val="15"/>
              </w:rPr>
            </w:pPr>
            <w:r>
              <w:rPr>
                <w:rFonts w:ascii="宋体" w:hAnsi="宋体" w:eastAsia="宋体" w:cs="宋体"/>
                <w:spacing w:val="1"/>
                <w:sz w:val="15"/>
                <w:szCs w:val="15"/>
              </w:rPr>
              <w:t>利润总额</w:t>
            </w:r>
          </w:p>
        </w:tc>
        <w:tc>
          <w:tcPr>
            <w:tcW w:w="1093" w:type="dxa"/>
            <w:vAlign w:val="top"/>
          </w:tcPr>
          <w:p w14:paraId="47FBC08A">
            <w:pPr>
              <w:spacing w:before="187" w:line="221" w:lineRule="auto"/>
              <w:ind w:left="211"/>
              <w:rPr>
                <w:rFonts w:ascii="宋体" w:hAnsi="宋体" w:eastAsia="宋体" w:cs="宋体"/>
                <w:sz w:val="15"/>
                <w:szCs w:val="15"/>
              </w:rPr>
            </w:pPr>
            <w:r>
              <w:rPr>
                <w:rFonts w:ascii="宋体" w:hAnsi="宋体" w:eastAsia="宋体" w:cs="宋体"/>
                <w:sz w:val="15"/>
                <w:szCs w:val="15"/>
              </w:rPr>
              <w:t>75,393.45</w:t>
            </w:r>
          </w:p>
        </w:tc>
        <w:tc>
          <w:tcPr>
            <w:tcW w:w="1069" w:type="dxa"/>
            <w:vAlign w:val="top"/>
          </w:tcPr>
          <w:p w14:paraId="429BD626">
            <w:pPr>
              <w:spacing w:before="187" w:line="221" w:lineRule="auto"/>
              <w:ind w:left="244"/>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14D69C2F">
            <w:pPr>
              <w:spacing w:before="187" w:line="221" w:lineRule="auto"/>
              <w:ind w:left="255"/>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1AA987F8">
            <w:pPr>
              <w:spacing w:before="187" w:line="221" w:lineRule="auto"/>
              <w:ind w:left="255"/>
              <w:rPr>
                <w:rFonts w:ascii="宋体" w:hAnsi="宋体" w:eastAsia="宋体" w:cs="宋体"/>
                <w:sz w:val="15"/>
                <w:szCs w:val="15"/>
              </w:rPr>
            </w:pPr>
            <w:r>
              <w:rPr>
                <w:rFonts w:ascii="宋体" w:hAnsi="宋体" w:eastAsia="宋体" w:cs="宋体"/>
                <w:sz w:val="15"/>
                <w:szCs w:val="15"/>
              </w:rPr>
              <w:t>5,323.10</w:t>
            </w:r>
          </w:p>
        </w:tc>
        <w:tc>
          <w:tcPr>
            <w:tcW w:w="1080" w:type="dxa"/>
            <w:vAlign w:val="top"/>
          </w:tcPr>
          <w:p w14:paraId="1C2DCB4F">
            <w:pPr>
              <w:spacing w:before="187" w:line="221" w:lineRule="auto"/>
              <w:ind w:left="255"/>
              <w:rPr>
                <w:rFonts w:ascii="宋体" w:hAnsi="宋体" w:eastAsia="宋体" w:cs="宋体"/>
                <w:sz w:val="15"/>
                <w:szCs w:val="15"/>
              </w:rPr>
            </w:pPr>
            <w:r>
              <w:rPr>
                <w:rFonts w:ascii="宋体" w:hAnsi="宋体" w:eastAsia="宋体" w:cs="宋体"/>
                <w:sz w:val="15"/>
                <w:szCs w:val="15"/>
              </w:rPr>
              <w:t>5,198.31</w:t>
            </w:r>
          </w:p>
        </w:tc>
        <w:tc>
          <w:tcPr>
            <w:tcW w:w="1081" w:type="dxa"/>
            <w:vAlign w:val="top"/>
          </w:tcPr>
          <w:p w14:paraId="72E33C55">
            <w:pPr>
              <w:spacing w:before="187" w:line="221" w:lineRule="auto"/>
              <w:ind w:left="255"/>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08A28F06">
            <w:pPr>
              <w:spacing w:before="187" w:line="221" w:lineRule="auto"/>
              <w:ind w:left="254"/>
              <w:rPr>
                <w:rFonts w:ascii="宋体" w:hAnsi="宋体" w:eastAsia="宋体" w:cs="宋体"/>
                <w:sz w:val="15"/>
                <w:szCs w:val="15"/>
              </w:rPr>
            </w:pPr>
            <w:r>
              <w:rPr>
                <w:rFonts w:ascii="宋体" w:hAnsi="宋体" w:eastAsia="宋体" w:cs="宋体"/>
                <w:sz w:val="15"/>
                <w:szCs w:val="15"/>
              </w:rPr>
              <w:t>5,198.31</w:t>
            </w:r>
          </w:p>
        </w:tc>
        <w:tc>
          <w:tcPr>
            <w:tcW w:w="1080" w:type="dxa"/>
            <w:vAlign w:val="top"/>
          </w:tcPr>
          <w:p w14:paraId="3752020A">
            <w:pPr>
              <w:spacing w:before="187" w:line="221" w:lineRule="auto"/>
              <w:ind w:left="254"/>
              <w:rPr>
                <w:rFonts w:ascii="宋体" w:hAnsi="宋体" w:eastAsia="宋体" w:cs="宋体"/>
                <w:sz w:val="15"/>
                <w:szCs w:val="15"/>
              </w:rPr>
            </w:pPr>
            <w:r>
              <w:rPr>
                <w:rFonts w:ascii="宋体" w:hAnsi="宋体" w:eastAsia="宋体" w:cs="宋体"/>
                <w:sz w:val="15"/>
                <w:szCs w:val="15"/>
              </w:rPr>
              <w:t>5,198.31</w:t>
            </w:r>
          </w:p>
        </w:tc>
        <w:tc>
          <w:tcPr>
            <w:tcW w:w="1091" w:type="dxa"/>
            <w:tcBorders>
              <w:right w:val="single" w:color="000000" w:sz="8" w:space="0"/>
            </w:tcBorders>
            <w:vAlign w:val="top"/>
          </w:tcPr>
          <w:p w14:paraId="7CD6D40A">
            <w:pPr>
              <w:spacing w:before="187" w:line="197" w:lineRule="exact"/>
              <w:ind w:left="328"/>
              <w:rPr>
                <w:rFonts w:ascii="宋体" w:hAnsi="宋体" w:eastAsia="宋体" w:cs="宋体"/>
                <w:sz w:val="15"/>
                <w:szCs w:val="15"/>
              </w:rPr>
            </w:pPr>
            <w:r>
              <w:rPr>
                <w:rFonts w:ascii="宋体" w:hAnsi="宋体" w:eastAsia="宋体" w:cs="宋体"/>
                <w:position w:val="1"/>
                <w:sz w:val="15"/>
                <w:szCs w:val="15"/>
              </w:rPr>
              <w:t>870.72</w:t>
            </w:r>
          </w:p>
        </w:tc>
      </w:tr>
      <w:tr w14:paraId="03A24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361" w:type="dxa"/>
            <w:tcBorders>
              <w:left w:val="single" w:color="000000" w:sz="8" w:space="0"/>
              <w:bottom w:val="single" w:color="000000" w:sz="8" w:space="0"/>
            </w:tcBorders>
            <w:vAlign w:val="top"/>
          </w:tcPr>
          <w:p w14:paraId="1ED18C46">
            <w:pPr>
              <w:spacing w:before="187" w:line="198" w:lineRule="exact"/>
              <w:ind w:left="147"/>
              <w:rPr>
                <w:rFonts w:ascii="宋体" w:hAnsi="宋体" w:eastAsia="宋体" w:cs="宋体"/>
                <w:sz w:val="15"/>
                <w:szCs w:val="15"/>
              </w:rPr>
            </w:pPr>
            <w:r>
              <w:rPr>
                <w:rFonts w:ascii="宋体" w:hAnsi="宋体" w:eastAsia="宋体" w:cs="宋体"/>
                <w:position w:val="1"/>
                <w:sz w:val="15"/>
                <w:szCs w:val="15"/>
              </w:rPr>
              <w:t>7</w:t>
            </w:r>
          </w:p>
        </w:tc>
        <w:tc>
          <w:tcPr>
            <w:tcW w:w="1870" w:type="dxa"/>
            <w:tcBorders>
              <w:bottom w:val="single" w:color="000000" w:sz="8" w:space="0"/>
            </w:tcBorders>
            <w:vAlign w:val="top"/>
          </w:tcPr>
          <w:p w14:paraId="69EE0D1F">
            <w:pPr>
              <w:spacing w:before="191" w:line="224" w:lineRule="auto"/>
              <w:ind w:left="23"/>
              <w:rPr>
                <w:rFonts w:ascii="宋体" w:hAnsi="宋体" w:eastAsia="宋体" w:cs="宋体"/>
                <w:sz w:val="15"/>
                <w:szCs w:val="15"/>
              </w:rPr>
            </w:pPr>
            <w:r>
              <w:rPr>
                <w:rFonts w:ascii="宋体" w:hAnsi="宋体" w:eastAsia="宋体" w:cs="宋体"/>
                <w:spacing w:val="1"/>
                <w:sz w:val="15"/>
                <w:szCs w:val="15"/>
              </w:rPr>
              <w:t>企业所得税（25%）</w:t>
            </w:r>
          </w:p>
        </w:tc>
        <w:tc>
          <w:tcPr>
            <w:tcW w:w="1093" w:type="dxa"/>
            <w:tcBorders>
              <w:bottom w:val="single" w:color="000000" w:sz="8" w:space="0"/>
            </w:tcBorders>
            <w:vAlign w:val="top"/>
          </w:tcPr>
          <w:p w14:paraId="6EB58CDF">
            <w:pPr>
              <w:spacing w:before="187" w:line="221" w:lineRule="auto"/>
              <w:ind w:left="219"/>
              <w:rPr>
                <w:rFonts w:ascii="宋体" w:hAnsi="宋体" w:eastAsia="宋体" w:cs="宋体"/>
                <w:sz w:val="15"/>
                <w:szCs w:val="15"/>
              </w:rPr>
            </w:pPr>
            <w:r>
              <w:rPr>
                <w:rFonts w:ascii="宋体" w:hAnsi="宋体" w:eastAsia="宋体" w:cs="宋体"/>
                <w:spacing w:val="-1"/>
                <w:sz w:val="15"/>
                <w:szCs w:val="15"/>
              </w:rPr>
              <w:t>18,848.36</w:t>
            </w:r>
          </w:p>
        </w:tc>
        <w:tc>
          <w:tcPr>
            <w:tcW w:w="1069" w:type="dxa"/>
            <w:tcBorders>
              <w:bottom w:val="single" w:color="000000" w:sz="8" w:space="0"/>
            </w:tcBorders>
            <w:vAlign w:val="top"/>
          </w:tcPr>
          <w:p w14:paraId="2AAF71FC">
            <w:pPr>
              <w:spacing w:before="186" w:line="221" w:lineRule="auto"/>
              <w:ind w:left="252"/>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76222745">
            <w:pPr>
              <w:spacing w:before="186" w:line="221" w:lineRule="auto"/>
              <w:ind w:left="263"/>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755E71B0">
            <w:pPr>
              <w:spacing w:before="186" w:line="221" w:lineRule="auto"/>
              <w:ind w:left="263"/>
              <w:rPr>
                <w:rFonts w:ascii="宋体" w:hAnsi="宋体" w:eastAsia="宋体" w:cs="宋体"/>
                <w:sz w:val="15"/>
                <w:szCs w:val="15"/>
              </w:rPr>
            </w:pPr>
            <w:r>
              <w:rPr>
                <w:rFonts w:ascii="宋体" w:hAnsi="宋体" w:eastAsia="宋体" w:cs="宋体"/>
                <w:spacing w:val="-1"/>
                <w:sz w:val="15"/>
                <w:szCs w:val="15"/>
              </w:rPr>
              <w:t>1,330.78</w:t>
            </w:r>
          </w:p>
        </w:tc>
        <w:tc>
          <w:tcPr>
            <w:tcW w:w="1080" w:type="dxa"/>
            <w:tcBorders>
              <w:bottom w:val="single" w:color="000000" w:sz="8" w:space="0"/>
            </w:tcBorders>
            <w:vAlign w:val="top"/>
          </w:tcPr>
          <w:p w14:paraId="518EDB4B">
            <w:pPr>
              <w:spacing w:before="186" w:line="221" w:lineRule="auto"/>
              <w:ind w:left="263"/>
              <w:rPr>
                <w:rFonts w:ascii="宋体" w:hAnsi="宋体" w:eastAsia="宋体" w:cs="宋体"/>
                <w:sz w:val="15"/>
                <w:szCs w:val="15"/>
              </w:rPr>
            </w:pPr>
            <w:r>
              <w:rPr>
                <w:rFonts w:ascii="宋体" w:hAnsi="宋体" w:eastAsia="宋体" w:cs="宋体"/>
                <w:spacing w:val="-1"/>
                <w:sz w:val="15"/>
                <w:szCs w:val="15"/>
              </w:rPr>
              <w:t>1,299.58</w:t>
            </w:r>
          </w:p>
        </w:tc>
        <w:tc>
          <w:tcPr>
            <w:tcW w:w="1081" w:type="dxa"/>
            <w:tcBorders>
              <w:bottom w:val="single" w:color="000000" w:sz="8" w:space="0"/>
            </w:tcBorders>
            <w:vAlign w:val="top"/>
          </w:tcPr>
          <w:p w14:paraId="252B78D3">
            <w:pPr>
              <w:spacing w:before="186" w:line="221" w:lineRule="auto"/>
              <w:ind w:left="263"/>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5452D391">
            <w:pPr>
              <w:spacing w:before="186" w:line="221" w:lineRule="auto"/>
              <w:ind w:left="262"/>
              <w:rPr>
                <w:rFonts w:ascii="宋体" w:hAnsi="宋体" w:eastAsia="宋体" w:cs="宋体"/>
                <w:sz w:val="15"/>
                <w:szCs w:val="15"/>
              </w:rPr>
            </w:pPr>
            <w:r>
              <w:rPr>
                <w:rFonts w:ascii="宋体" w:hAnsi="宋体" w:eastAsia="宋体" w:cs="宋体"/>
                <w:spacing w:val="-1"/>
                <w:sz w:val="15"/>
                <w:szCs w:val="15"/>
              </w:rPr>
              <w:t>1,299.58</w:t>
            </w:r>
          </w:p>
        </w:tc>
        <w:tc>
          <w:tcPr>
            <w:tcW w:w="1080" w:type="dxa"/>
            <w:tcBorders>
              <w:bottom w:val="single" w:color="000000" w:sz="8" w:space="0"/>
            </w:tcBorders>
            <w:vAlign w:val="top"/>
          </w:tcPr>
          <w:p w14:paraId="09C951D1">
            <w:pPr>
              <w:spacing w:before="186" w:line="221" w:lineRule="auto"/>
              <w:ind w:left="262"/>
              <w:rPr>
                <w:rFonts w:ascii="宋体" w:hAnsi="宋体" w:eastAsia="宋体" w:cs="宋体"/>
                <w:sz w:val="15"/>
                <w:szCs w:val="15"/>
              </w:rPr>
            </w:pPr>
            <w:r>
              <w:rPr>
                <w:rFonts w:ascii="宋体" w:hAnsi="宋体" w:eastAsia="宋体" w:cs="宋体"/>
                <w:spacing w:val="-1"/>
                <w:sz w:val="15"/>
                <w:szCs w:val="15"/>
              </w:rPr>
              <w:t>1,299.58</w:t>
            </w:r>
          </w:p>
        </w:tc>
        <w:tc>
          <w:tcPr>
            <w:tcW w:w="1091" w:type="dxa"/>
            <w:tcBorders>
              <w:bottom w:val="single" w:color="000000" w:sz="8" w:space="0"/>
              <w:right w:val="single" w:color="000000" w:sz="8" w:space="0"/>
            </w:tcBorders>
            <w:vAlign w:val="top"/>
          </w:tcPr>
          <w:p w14:paraId="2AF451D5">
            <w:pPr>
              <w:spacing w:before="186" w:line="198" w:lineRule="exact"/>
              <w:ind w:left="329"/>
              <w:rPr>
                <w:rFonts w:ascii="宋体" w:hAnsi="宋体" w:eastAsia="宋体" w:cs="宋体"/>
                <w:sz w:val="15"/>
                <w:szCs w:val="15"/>
              </w:rPr>
            </w:pPr>
            <w:r>
              <w:rPr>
                <w:rFonts w:ascii="宋体" w:hAnsi="宋体" w:eastAsia="宋体" w:cs="宋体"/>
                <w:position w:val="1"/>
                <w:sz w:val="15"/>
                <w:szCs w:val="15"/>
              </w:rPr>
              <w:t>217.68</w:t>
            </w:r>
          </w:p>
        </w:tc>
      </w:tr>
    </w:tbl>
    <w:p w14:paraId="2A64F14E">
      <w:pPr>
        <w:spacing w:line="88" w:lineRule="exact"/>
        <w:rPr>
          <w:rFonts w:ascii="Arial"/>
          <w:sz w:val="7"/>
        </w:rPr>
      </w:pPr>
    </w:p>
    <w:p w14:paraId="4AE15AD9">
      <w:pPr>
        <w:spacing w:line="88" w:lineRule="exact"/>
        <w:rPr>
          <w:rFonts w:ascii="Arial" w:hAnsi="Arial" w:eastAsia="Arial" w:cs="Arial"/>
          <w:sz w:val="7"/>
          <w:szCs w:val="7"/>
        </w:rPr>
        <w:sectPr>
          <w:headerReference r:id="rId133" w:type="default"/>
          <w:footerReference r:id="rId134" w:type="default"/>
          <w:pgSz w:w="16839" w:h="11907"/>
          <w:pgMar w:top="2224" w:right="2436" w:bottom="1818" w:left="2416" w:header="1568" w:footer="1627" w:gutter="0"/>
          <w:cols w:space="720" w:num="1"/>
        </w:sectPr>
      </w:pPr>
    </w:p>
    <w:p w14:paraId="5FCDD7EB">
      <w:pPr>
        <w:spacing w:line="16820" w:lineRule="exact"/>
      </w:pPr>
      <w:r>
        <w:rPr>
          <w:position w:val="-336"/>
        </w:rPr>
        <w:drawing>
          <wp:inline distT="0" distB="0" distL="0" distR="0">
            <wp:extent cx="7559040" cy="106807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51"/>
                    <a:stretch>
                      <a:fillRect/>
                    </a:stretch>
                  </pic:blipFill>
                  <pic:spPr>
                    <a:xfrm>
                      <a:off x="0" y="0"/>
                      <a:ext cx="7559040" cy="10681234"/>
                    </a:xfrm>
                    <a:prstGeom prst="rect">
                      <a:avLst/>
                    </a:prstGeom>
                  </pic:spPr>
                </pic:pic>
              </a:graphicData>
            </a:graphic>
          </wp:inline>
        </w:drawing>
      </w:r>
    </w:p>
    <w:p w14:paraId="1B36FA76">
      <w:pPr>
        <w:spacing w:line="16820" w:lineRule="exact"/>
        <w:sectPr>
          <w:headerReference r:id="rId135" w:type="default"/>
          <w:footerReference r:id="rId136" w:type="default"/>
          <w:pgSz w:w="11905" w:h="16834"/>
          <w:pgMar w:top="1" w:right="0" w:bottom="1" w:left="0" w:header="0" w:footer="0" w:gutter="0"/>
          <w:cols w:space="720" w:num="1"/>
        </w:sectPr>
      </w:pPr>
    </w:p>
    <w:p w14:paraId="3D63DA1C">
      <w:pPr>
        <w:spacing w:line="16820" w:lineRule="exact"/>
      </w:pPr>
      <w:r>
        <w:rPr>
          <w:position w:val="-336"/>
        </w:rPr>
        <w:drawing>
          <wp:inline distT="0" distB="0" distL="0" distR="0">
            <wp:extent cx="7559040" cy="1068070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52"/>
                    <a:stretch>
                      <a:fillRect/>
                    </a:stretch>
                  </pic:blipFill>
                  <pic:spPr>
                    <a:xfrm>
                      <a:off x="0" y="0"/>
                      <a:ext cx="7559040" cy="10681234"/>
                    </a:xfrm>
                    <a:prstGeom prst="rect">
                      <a:avLst/>
                    </a:prstGeom>
                  </pic:spPr>
                </pic:pic>
              </a:graphicData>
            </a:graphic>
          </wp:inline>
        </w:drawing>
      </w:r>
    </w:p>
    <w:p w14:paraId="3D374F9B">
      <w:pPr>
        <w:spacing w:line="16820" w:lineRule="exact"/>
        <w:sectPr>
          <w:pgSz w:w="11905" w:h="16834"/>
          <w:pgMar w:top="1" w:right="0" w:bottom="1" w:left="0" w:header="0" w:footer="0" w:gutter="0"/>
          <w:cols w:space="720" w:num="1"/>
        </w:sectPr>
      </w:pPr>
    </w:p>
    <w:p w14:paraId="6432427C">
      <w:pPr>
        <w:spacing w:line="16820" w:lineRule="exact"/>
      </w:pPr>
      <w:r>
        <w:rPr>
          <w:position w:val="-336"/>
        </w:rPr>
        <w:drawing>
          <wp:inline distT="0" distB="0" distL="0" distR="0">
            <wp:extent cx="7559040" cy="1068070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53"/>
                    <a:stretch>
                      <a:fillRect/>
                    </a:stretch>
                  </pic:blipFill>
                  <pic:spPr>
                    <a:xfrm>
                      <a:off x="0" y="0"/>
                      <a:ext cx="7559040" cy="10681234"/>
                    </a:xfrm>
                    <a:prstGeom prst="rect">
                      <a:avLst/>
                    </a:prstGeom>
                  </pic:spPr>
                </pic:pic>
              </a:graphicData>
            </a:graphic>
          </wp:inline>
        </w:drawing>
      </w:r>
    </w:p>
    <w:sectPr>
      <w:pgSz w:w="11905" w:h="16834"/>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2603">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5E65A">
    <w:pPr>
      <w:spacing w:before="57" w:line="216" w:lineRule="auto"/>
      <w:ind w:left="2598"/>
      <w:rPr>
        <w:rFonts w:ascii="Times New Roman" w:hAnsi="Times New Roman" w:eastAsia="Times New Roman" w:cs="Times New Roman"/>
        <w:sz w:val="21"/>
        <w:szCs w:val="21"/>
      </w:rPr>
    </w:pPr>
    <w:r>
      <w:pict>
        <v:shape id="_x0000_s2050" o:spid="_x0000_s2050" style="position:absolute;left:0pt;margin-left:88.45pt;margin-top:776.95pt;height:0.5pt;width:409.65pt;mso-position-horizontal-relative:page;mso-position-vertical-relative:page;z-index:251660288;mso-width-relative:page;mso-height-relative:page;" fillcolor="#000000" filled="t" stroked="f" coordsize="8192,10" o:allowincell="f" path="m0,9l8192,9,819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7446A">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AE1B5">
    <w:pPr>
      <w:spacing w:before="57" w:line="216" w:lineRule="auto"/>
      <w:ind w:left="2598"/>
      <w:rPr>
        <w:rFonts w:ascii="Times New Roman" w:hAnsi="Times New Roman" w:eastAsia="Times New Roman" w:cs="Times New Roman"/>
        <w:sz w:val="21"/>
        <w:szCs w:val="21"/>
      </w:rPr>
    </w:pPr>
    <w:r>
      <w:pict>
        <v:shape id="_x0000_s2052" o:spid="_x0000_s2052" style="position:absolute;left:0pt;margin-left:88.45pt;margin-top:776.95pt;height:0.5pt;width:409.65pt;mso-position-horizontal-relative:page;mso-position-vertical-relative:page;z-index:251661312;mso-width-relative:page;mso-height-relative:page;" fillcolor="#000000" filled="t" stroked="f" coordsize="8192,10" o:allowincell="f" path="m0,9l8192,9,819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E462E">
    <w:pPr>
      <w:spacing w:before="57" w:line="216" w:lineRule="auto"/>
      <w:ind w:left="2598"/>
      <w:rPr>
        <w:rFonts w:ascii="Times New Roman" w:hAnsi="Times New Roman" w:eastAsia="Times New Roman" w:cs="Times New Roman"/>
        <w:sz w:val="21"/>
        <w:szCs w:val="21"/>
      </w:rPr>
    </w:pPr>
    <w:r>
      <w:pict>
        <v:shape id="_x0000_s2053" o:spid="_x0000_s2053" style="position:absolute;left:0pt;margin-left:88.45pt;margin-top:776.95pt;height:0.5pt;width:409.65pt;mso-position-horizontal-relative:page;mso-position-vertical-relative:page;z-index:251662336;mso-width-relative:page;mso-height-relative:page;" fillcolor="#000000" filled="t" stroked="f" coordsize="8192,10" o:allowincell="f" path="m0,9l8192,9,819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8F09B">
    <w:pPr>
      <w:spacing w:line="14" w:lineRule="auto"/>
      <w:rPr>
        <w:rFonts w:ascii="Arial"/>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98E87">
    <w:pPr>
      <w:spacing w:before="57" w:line="216" w:lineRule="auto"/>
      <w:ind w:left="3040"/>
      <w:rPr>
        <w:rFonts w:ascii="Times New Roman" w:hAnsi="Times New Roman" w:eastAsia="Times New Roman" w:cs="Times New Roman"/>
        <w:sz w:val="21"/>
        <w:szCs w:val="21"/>
      </w:rPr>
    </w:pPr>
    <w:r>
      <w:pict>
        <v:shape id="_x0000_s2055" o:spid="_x0000_s2055" style="position:absolute;left:0pt;margin-left:88.45pt;margin-top:776.95pt;height:0.5pt;width:427.65pt;mso-position-horizontal-relative:page;mso-position-vertical-relative:page;z-index:25166438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2"/>
        <w:sz w:val="21"/>
        <w:szCs w:val="21"/>
      </w:rPr>
      <w:t>云南俊成矿业权评估有限公司</w:t>
    </w:r>
    <w:r>
      <w:rPr>
        <w:rFonts w:ascii="华文新魏" w:hAnsi="华文新魏" w:eastAsia="华文新魏" w:cs="华文新魏"/>
        <w:spacing w:val="1"/>
        <w:sz w:val="21"/>
        <w:szCs w:val="21"/>
      </w:rPr>
      <w:t xml:space="preserve">                                    </w:t>
    </w:r>
    <w:r>
      <w:rPr>
        <w:rFonts w:ascii="华文新魏" w:hAnsi="华文新魏" w:eastAsia="华文新魏" w:cs="华文新魏"/>
        <w:sz w:val="21"/>
        <w:szCs w:val="21"/>
      </w:rPr>
      <w:t xml:space="preserve">           </w:t>
    </w:r>
    <w:r>
      <w:rPr>
        <w:rFonts w:ascii="Times New Roman" w:hAnsi="Times New Roman" w:eastAsia="Times New Roman" w:cs="Times New Roman"/>
        <w:spacing w:val="-2"/>
        <w:sz w:val="21"/>
        <w:szCs w:val="21"/>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0CD5F">
    <w:pPr>
      <w:spacing w:before="57" w:line="216" w:lineRule="auto"/>
      <w:ind w:left="3040"/>
      <w:rPr>
        <w:rFonts w:ascii="Times New Roman" w:hAnsi="Times New Roman" w:eastAsia="Times New Roman" w:cs="Times New Roman"/>
        <w:sz w:val="21"/>
        <w:szCs w:val="21"/>
      </w:rPr>
    </w:pPr>
    <w:r>
      <w:pict>
        <v:shape id="_x0000_s2056" o:spid="_x0000_s2056" style="position:absolute;left:0pt;margin-left:88.45pt;margin-top:776.95pt;height:0.5pt;width:427.65pt;mso-position-horizontal-relative:page;mso-position-vertical-relative:page;z-index:25166643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4020E">
    <w:pPr>
      <w:spacing w:before="57" w:line="216" w:lineRule="auto"/>
      <w:ind w:left="3040"/>
      <w:rPr>
        <w:rFonts w:ascii="Times New Roman" w:hAnsi="Times New Roman" w:eastAsia="Times New Roman" w:cs="Times New Roman"/>
        <w:sz w:val="21"/>
        <w:szCs w:val="21"/>
      </w:rPr>
    </w:pPr>
    <w:r>
      <w:pict>
        <v:shape id="_x0000_s2058" o:spid="_x0000_s2058" style="position:absolute;left:0pt;margin-left:88.45pt;margin-top:776.95pt;height:0.5pt;width:427.65pt;mso-position-horizontal-relative:page;mso-position-vertical-relative:page;z-index:25166745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AABCB">
    <w:pPr>
      <w:spacing w:before="57" w:line="216" w:lineRule="auto"/>
      <w:ind w:left="3040"/>
      <w:rPr>
        <w:rFonts w:ascii="Times New Roman" w:hAnsi="Times New Roman" w:eastAsia="Times New Roman" w:cs="Times New Roman"/>
        <w:sz w:val="21"/>
        <w:szCs w:val="21"/>
      </w:rPr>
    </w:pPr>
    <w:r>
      <w:pict>
        <v:shape id="_x0000_s2059" o:spid="_x0000_s2059" style="position:absolute;left:0pt;margin-left:88.45pt;margin-top:776.95pt;height:0.5pt;width:427.65pt;mso-position-horizontal-relative:page;mso-position-vertical-relative:page;z-index:25166848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5CC00">
    <w:pPr>
      <w:spacing w:before="57" w:line="216" w:lineRule="auto"/>
      <w:ind w:left="3040"/>
      <w:rPr>
        <w:rFonts w:ascii="Times New Roman" w:hAnsi="Times New Roman" w:eastAsia="Times New Roman" w:cs="Times New Roman"/>
        <w:sz w:val="21"/>
        <w:szCs w:val="21"/>
      </w:rPr>
    </w:pPr>
    <w:r>
      <w:pict>
        <v:shape id="_x0000_s2060" o:spid="_x0000_s2060" style="position:absolute;left:0pt;margin-left:88.45pt;margin-top:776.95pt;height:0.5pt;width:427.65pt;mso-position-horizontal-relative:page;mso-position-vertical-relative:page;z-index:25166950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2"/>
        <w:sz w:val="21"/>
        <w:szCs w:val="21"/>
      </w:rPr>
      <w:t>云南俊成矿业权评估有限公司</w:t>
    </w:r>
    <w:r>
      <w:rPr>
        <w:rFonts w:ascii="华文新魏" w:hAnsi="华文新魏" w:eastAsia="华文新魏" w:cs="华文新魏"/>
        <w:spacing w:val="1"/>
        <w:sz w:val="21"/>
        <w:szCs w:val="21"/>
      </w:rPr>
      <w:t xml:space="preserve">                                    </w:t>
    </w:r>
    <w:r>
      <w:rPr>
        <w:rFonts w:ascii="华文新魏" w:hAnsi="华文新魏" w:eastAsia="华文新魏" w:cs="华文新魏"/>
        <w:sz w:val="21"/>
        <w:szCs w:val="21"/>
      </w:rPr>
      <w:t xml:space="preserve">           </w:t>
    </w:r>
    <w:r>
      <w:rPr>
        <w:rFonts w:ascii="Times New Roman" w:hAnsi="Times New Roman" w:eastAsia="Times New Roman" w:cs="Times New Roman"/>
        <w:spacing w:val="-2"/>
        <w:sz w:val="21"/>
        <w:szCs w:val="21"/>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6CEF8">
    <w:pPr>
      <w:spacing w:before="57" w:line="216" w:lineRule="auto"/>
      <w:ind w:left="3040"/>
      <w:rPr>
        <w:rFonts w:ascii="Times New Roman" w:hAnsi="Times New Roman" w:eastAsia="Times New Roman" w:cs="Times New Roman"/>
        <w:sz w:val="21"/>
        <w:szCs w:val="21"/>
      </w:rPr>
    </w:pPr>
    <w:r>
      <w:pict>
        <v:shape id="_x0000_s2061" o:spid="_x0000_s2061" style="position:absolute;left:0pt;margin-left:88.45pt;margin-top:776.95pt;height:0.5pt;width:427.65pt;mso-position-horizontal-relative:page;mso-position-vertical-relative:page;z-index:25167052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873BE">
    <w:pPr>
      <w:spacing w:before="57" w:line="216" w:lineRule="auto"/>
      <w:ind w:left="3040"/>
      <w:rPr>
        <w:rFonts w:ascii="Times New Roman" w:hAnsi="Times New Roman" w:eastAsia="Times New Roman" w:cs="Times New Roman"/>
        <w:sz w:val="21"/>
        <w:szCs w:val="21"/>
      </w:rPr>
    </w:pPr>
    <w:r>
      <w:pict>
        <v:shape id="_x0000_s2062" o:spid="_x0000_s2062" style="position:absolute;left:0pt;margin-left:88.45pt;margin-top:776.95pt;height:0.5pt;width:427.65pt;mso-position-horizontal-relative:page;mso-position-vertical-relative:page;z-index:25166745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A5EE">
    <w:pPr>
      <w:spacing w:before="57" w:line="216" w:lineRule="auto"/>
      <w:ind w:left="3139"/>
      <w:rPr>
        <w:rFonts w:ascii="Times New Roman" w:hAnsi="Times New Roman" w:eastAsia="Times New Roman" w:cs="Times New Roman"/>
        <w:sz w:val="21"/>
        <w:szCs w:val="21"/>
      </w:rPr>
    </w:pPr>
    <w:r>
      <w:pict>
        <v:shape id="_x0000_s2064" o:spid="_x0000_s2064" style="position:absolute;left:0pt;margin-left:88.45pt;margin-top:776.95pt;height:0.5pt;width:427.65pt;mso-position-horizontal-relative:page;mso-position-vertical-relative:page;z-index:25167257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99146">
    <w:pPr>
      <w:spacing w:before="57" w:line="216" w:lineRule="auto"/>
      <w:ind w:left="3040"/>
      <w:rPr>
        <w:rFonts w:ascii="Times New Roman" w:hAnsi="Times New Roman" w:eastAsia="Times New Roman" w:cs="Times New Roman"/>
        <w:sz w:val="21"/>
        <w:szCs w:val="21"/>
      </w:rPr>
    </w:pPr>
    <w:r>
      <w:pict>
        <v:shape id="_x0000_s2066" o:spid="_x0000_s2066" style="position:absolute;left:0pt;margin-left:88.45pt;margin-top:776.95pt;height:0.5pt;width:427.65pt;mso-position-horizontal-relative:page;mso-position-vertical-relative:page;z-index:25167360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09F17">
    <w:pPr>
      <w:spacing w:before="57" w:line="216" w:lineRule="auto"/>
      <w:ind w:left="3040"/>
      <w:rPr>
        <w:rFonts w:ascii="Times New Roman" w:hAnsi="Times New Roman" w:eastAsia="Times New Roman" w:cs="Times New Roman"/>
        <w:sz w:val="21"/>
        <w:szCs w:val="21"/>
      </w:rPr>
    </w:pPr>
    <w:r>
      <w:pict>
        <v:shape id="_x0000_s2067" o:spid="_x0000_s2067" style="position:absolute;left:0pt;margin-left:88.45pt;margin-top:776.95pt;height:0.5pt;width:427.65pt;mso-position-horizontal-relative:page;mso-position-vertical-relative:page;z-index:25167462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072B8">
    <w:pPr>
      <w:spacing w:before="57" w:line="216" w:lineRule="auto"/>
      <w:ind w:left="3040"/>
      <w:rPr>
        <w:rFonts w:ascii="Times New Roman" w:hAnsi="Times New Roman" w:eastAsia="Times New Roman" w:cs="Times New Roman"/>
        <w:sz w:val="21"/>
        <w:szCs w:val="21"/>
      </w:rPr>
    </w:pPr>
    <w:r>
      <w:pict>
        <v:shape id="_x0000_s2068" o:spid="_x0000_s2068" style="position:absolute;left:0pt;margin-left:88.45pt;margin-top:776.95pt;height:0.5pt;width:427.65pt;mso-position-horizontal-relative:page;mso-position-vertical-relative:page;z-index:25167564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2DA8C">
    <w:pPr>
      <w:spacing w:before="57" w:line="216" w:lineRule="auto"/>
      <w:ind w:left="3040"/>
      <w:rPr>
        <w:rFonts w:ascii="Times New Roman" w:hAnsi="Times New Roman" w:eastAsia="Times New Roman" w:cs="Times New Roman"/>
        <w:sz w:val="21"/>
        <w:szCs w:val="21"/>
      </w:rPr>
    </w:pPr>
    <w:r>
      <w:pict>
        <v:shape id="_x0000_s2069" o:spid="_x0000_s2069" style="position:absolute;left:0pt;margin-left:88.45pt;margin-top:776.95pt;height:0.5pt;width:427.65pt;mso-position-horizontal-relative:page;mso-position-vertical-relative:page;z-index:25167667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CC72C">
    <w:pPr>
      <w:spacing w:before="57" w:line="216" w:lineRule="auto"/>
      <w:ind w:left="3040"/>
      <w:rPr>
        <w:rFonts w:ascii="Times New Roman" w:hAnsi="Times New Roman" w:eastAsia="Times New Roman" w:cs="Times New Roman"/>
        <w:sz w:val="21"/>
        <w:szCs w:val="21"/>
      </w:rPr>
    </w:pPr>
    <w:r>
      <w:pict>
        <v:shape id="_x0000_s2070" o:spid="_x0000_s2070" style="position:absolute;left:0pt;margin-left:88.45pt;margin-top:776.95pt;height:0.5pt;width:427.65pt;mso-position-horizontal-relative:page;mso-position-vertical-relative:page;z-index:25167769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3DA62">
    <w:pPr>
      <w:spacing w:before="57" w:line="216" w:lineRule="auto"/>
      <w:ind w:left="2987"/>
      <w:rPr>
        <w:rFonts w:ascii="Times New Roman" w:hAnsi="Times New Roman" w:eastAsia="Times New Roman" w:cs="Times New Roman"/>
        <w:sz w:val="21"/>
        <w:szCs w:val="21"/>
      </w:rPr>
    </w:pPr>
    <w:r>
      <w:pict>
        <v:shape id="_x0000_s2071" o:spid="_x0000_s2071" style="position:absolute;left:0pt;margin-left:88.45pt;margin-top:776.95pt;height:0.5pt;width:427.65pt;mso-position-horizontal-relative:page;mso-position-vertical-relative:page;z-index:25167872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4AAB">
    <w:pPr>
      <w:spacing w:before="57" w:line="216" w:lineRule="auto"/>
      <w:ind w:left="2992"/>
      <w:rPr>
        <w:rFonts w:ascii="Times New Roman" w:hAnsi="Times New Roman" w:eastAsia="Times New Roman" w:cs="Times New Roman"/>
        <w:sz w:val="21"/>
        <w:szCs w:val="21"/>
      </w:rPr>
    </w:pPr>
    <w:r>
      <w:pict>
        <v:shape id="_x0000_s2072" o:spid="_x0000_s2072" style="position:absolute;left:0pt;margin-left:88.45pt;margin-top:776.95pt;height:0.5pt;width:427.65pt;mso-position-horizontal-relative:page;mso-position-vertical-relative:page;z-index:25167974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C664">
    <w:pPr>
      <w:spacing w:before="57" w:line="216" w:lineRule="auto"/>
      <w:ind w:left="2987"/>
      <w:rPr>
        <w:rFonts w:ascii="Times New Roman" w:hAnsi="Times New Roman" w:eastAsia="Times New Roman" w:cs="Times New Roman"/>
        <w:sz w:val="21"/>
        <w:szCs w:val="21"/>
      </w:rPr>
    </w:pPr>
    <w:r>
      <w:pict>
        <v:shape id="_x0000_s2073" o:spid="_x0000_s2073" style="position:absolute;left:0pt;margin-left:88.45pt;margin-top:776.95pt;height:0.5pt;width:427.65pt;mso-position-horizontal-relative:page;mso-position-vertical-relative:page;z-index:25168076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9ABB0">
    <w:pPr>
      <w:spacing w:before="57" w:line="216" w:lineRule="auto"/>
      <w:ind w:left="2987"/>
      <w:rPr>
        <w:rFonts w:ascii="Times New Roman" w:hAnsi="Times New Roman" w:eastAsia="Times New Roman" w:cs="Times New Roman"/>
        <w:sz w:val="21"/>
        <w:szCs w:val="21"/>
      </w:rPr>
    </w:pPr>
    <w:r>
      <w:pict>
        <v:shape id="_x0000_s2074" o:spid="_x0000_s2074" style="position:absolute;left:0pt;margin-left:88.45pt;margin-top:776.95pt;height:0.5pt;width:427.65pt;mso-position-horizontal-relative:page;mso-position-vertical-relative:page;z-index:25168179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65C2B">
    <w:pPr>
      <w:spacing w:before="57" w:line="216" w:lineRule="auto"/>
      <w:ind w:left="2987"/>
      <w:rPr>
        <w:rFonts w:ascii="Times New Roman" w:hAnsi="Times New Roman" w:eastAsia="Times New Roman" w:cs="Times New Roman"/>
        <w:sz w:val="21"/>
        <w:szCs w:val="21"/>
      </w:rPr>
    </w:pPr>
    <w:r>
      <w:pict>
        <v:shape id="_x0000_s2075" o:spid="_x0000_s2075" style="position:absolute;left:0pt;margin-left:88.45pt;margin-top:776.95pt;height:0.5pt;width:427.65pt;mso-position-horizontal-relative:page;mso-position-vertical-relative:page;z-index:25168281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B8F1">
    <w:pPr>
      <w:spacing w:before="57" w:line="216" w:lineRule="auto"/>
      <w:ind w:left="2987"/>
      <w:rPr>
        <w:rFonts w:ascii="Times New Roman" w:hAnsi="Times New Roman" w:eastAsia="Times New Roman" w:cs="Times New Roman"/>
        <w:sz w:val="21"/>
        <w:szCs w:val="21"/>
      </w:rPr>
    </w:pPr>
    <w:r>
      <w:pict>
        <v:shape id="_x0000_s2077" o:spid="_x0000_s2077" style="position:absolute;left:0pt;margin-left:88.45pt;margin-top:776.95pt;height:0.5pt;width:427.65pt;mso-position-horizontal-relative:page;mso-position-vertical-relative:page;z-index:25168486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74239">
    <w:pPr>
      <w:spacing w:before="57" w:line="216" w:lineRule="auto"/>
      <w:ind w:left="2987"/>
      <w:rPr>
        <w:rFonts w:ascii="Times New Roman" w:hAnsi="Times New Roman" w:eastAsia="Times New Roman" w:cs="Times New Roman"/>
        <w:sz w:val="21"/>
        <w:szCs w:val="21"/>
      </w:rPr>
    </w:pPr>
    <w:r>
      <w:pict>
        <v:shape id="_x0000_s2079" o:spid="_x0000_s2079" style="position:absolute;left:0pt;margin-left:88.45pt;margin-top:776.95pt;height:0.5pt;width:427.65pt;mso-position-horizontal-relative:page;mso-position-vertical-relative:page;z-index:25168588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290B9">
    <w:pPr>
      <w:spacing w:before="57" w:line="216" w:lineRule="auto"/>
      <w:ind w:left="2987"/>
      <w:rPr>
        <w:rFonts w:ascii="Times New Roman" w:hAnsi="Times New Roman" w:eastAsia="Times New Roman" w:cs="Times New Roman"/>
        <w:sz w:val="21"/>
        <w:szCs w:val="21"/>
      </w:rPr>
    </w:pPr>
    <w:r>
      <w:pict>
        <v:shape id="_x0000_s2080" o:spid="_x0000_s2080" style="position:absolute;left:0pt;margin-left:88.45pt;margin-top:776.95pt;height:0.5pt;width:427.65pt;mso-position-horizontal-relative:page;mso-position-vertical-relative:page;z-index:25168691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3EC9">
    <w:pPr>
      <w:spacing w:before="57" w:line="216" w:lineRule="auto"/>
      <w:ind w:left="2987"/>
      <w:rPr>
        <w:rFonts w:ascii="Times New Roman" w:hAnsi="Times New Roman" w:eastAsia="Times New Roman" w:cs="Times New Roman"/>
        <w:sz w:val="21"/>
        <w:szCs w:val="21"/>
      </w:rPr>
    </w:pPr>
    <w:r>
      <w:pict>
        <v:shape id="_x0000_s2081" o:spid="_x0000_s2081" style="position:absolute;left:0pt;margin-left:88.45pt;margin-top:776.95pt;height:0.5pt;width:427.65pt;mso-position-horizontal-relative:page;mso-position-vertical-relative:page;z-index:25168793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28E00">
    <w:pPr>
      <w:spacing w:before="57" w:line="216" w:lineRule="auto"/>
      <w:ind w:left="2987"/>
      <w:rPr>
        <w:rFonts w:ascii="Times New Roman" w:hAnsi="Times New Roman" w:eastAsia="Times New Roman" w:cs="Times New Roman"/>
        <w:sz w:val="21"/>
        <w:szCs w:val="21"/>
      </w:rPr>
    </w:pPr>
    <w:r>
      <w:pict>
        <v:shape id="_x0000_s2082" o:spid="_x0000_s2082" style="position:absolute;left:0pt;margin-left:88.45pt;margin-top:776.95pt;height:0.5pt;width:427.65pt;mso-position-horizontal-relative:page;mso-position-vertical-relative:page;z-index:25168896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Times New Roman" w:hAnsi="Times New Roman" w:eastAsia="Times New Roman" w:cs="Times New Roman"/>
        <w:spacing w:val="-1"/>
        <w:sz w:val="21"/>
        <w:szCs w:val="21"/>
      </w:rPr>
      <w:t>19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BB567">
    <w:pPr>
      <w:spacing w:before="57" w:line="216" w:lineRule="auto"/>
      <w:ind w:left="2987"/>
      <w:rPr>
        <w:rFonts w:ascii="Times New Roman" w:hAnsi="Times New Roman" w:eastAsia="Times New Roman" w:cs="Times New Roman"/>
        <w:sz w:val="21"/>
        <w:szCs w:val="21"/>
      </w:rPr>
    </w:pPr>
    <w:r>
      <w:pict>
        <v:shape id="_x0000_s2083" o:spid="_x0000_s2083" style="position:absolute;left:0pt;margin-left:88.45pt;margin-top:776.95pt;height:0.5pt;width:427.65pt;mso-position-horizontal-relative:page;mso-position-vertical-relative:page;z-index:25168998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3382E">
    <w:pPr>
      <w:spacing w:before="57" w:line="216" w:lineRule="auto"/>
      <w:ind w:left="2987"/>
      <w:rPr>
        <w:rFonts w:ascii="Times New Roman" w:hAnsi="Times New Roman" w:eastAsia="Times New Roman" w:cs="Times New Roman"/>
        <w:sz w:val="21"/>
        <w:szCs w:val="21"/>
      </w:rPr>
    </w:pPr>
    <w:r>
      <w:pict>
        <v:shape id="_x0000_s2084" o:spid="_x0000_s2084" style="position:absolute;left:0pt;margin-left:88.45pt;margin-top:776.95pt;height:0.5pt;width:427.65pt;mso-position-horizontal-relative:page;mso-position-vertical-relative:page;z-index:25169100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C1BF8">
    <w:pPr>
      <w:spacing w:before="57" w:line="216" w:lineRule="auto"/>
      <w:ind w:left="2987"/>
      <w:rPr>
        <w:rFonts w:ascii="Times New Roman" w:hAnsi="Times New Roman" w:eastAsia="Times New Roman" w:cs="Times New Roman"/>
        <w:sz w:val="21"/>
        <w:szCs w:val="21"/>
      </w:rPr>
    </w:pPr>
    <w:r>
      <w:pict>
        <v:shape id="_x0000_s2085" o:spid="_x0000_s2085" style="position:absolute;left:0pt;margin-left:88.45pt;margin-top:776.95pt;height:0.5pt;width:427.65pt;mso-position-horizontal-relative:page;mso-position-vertical-relative:page;z-index:25169203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7AAB">
    <w:pPr>
      <w:spacing w:before="57" w:line="216" w:lineRule="auto"/>
      <w:ind w:left="2987"/>
      <w:rPr>
        <w:rFonts w:ascii="Times New Roman" w:hAnsi="Times New Roman" w:eastAsia="Times New Roman" w:cs="Times New Roman"/>
        <w:sz w:val="21"/>
        <w:szCs w:val="21"/>
      </w:rPr>
    </w:pPr>
    <w:r>
      <w:pict>
        <v:shape id="_x0000_s2086" o:spid="_x0000_s2086" style="position:absolute;left:0pt;margin-left:88.45pt;margin-top:776.95pt;height:0.5pt;width:427.65pt;mso-position-horizontal-relative:page;mso-position-vertical-relative:page;z-index:25169305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1DCDC">
    <w:pPr>
      <w:spacing w:before="57" w:line="216" w:lineRule="auto"/>
      <w:ind w:left="2987"/>
      <w:rPr>
        <w:rFonts w:ascii="Times New Roman" w:hAnsi="Times New Roman" w:eastAsia="Times New Roman" w:cs="Times New Roman"/>
        <w:sz w:val="21"/>
        <w:szCs w:val="21"/>
      </w:rPr>
    </w:pPr>
    <w:r>
      <w:pict>
        <v:shape id="_x0000_s2087" o:spid="_x0000_s2087" style="position:absolute;left:0pt;margin-left:88.45pt;margin-top:776.95pt;height:0.5pt;width:427.65pt;mso-position-horizontal-relative:page;mso-position-vertical-relative:page;z-index:25169408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491A0">
    <w:pPr>
      <w:spacing w:before="57" w:line="216" w:lineRule="auto"/>
      <w:ind w:left="2987"/>
      <w:rPr>
        <w:rFonts w:ascii="Times New Roman" w:hAnsi="Times New Roman" w:eastAsia="Times New Roman" w:cs="Times New Roman"/>
        <w:sz w:val="21"/>
        <w:szCs w:val="21"/>
      </w:rPr>
    </w:pPr>
    <w:r>
      <w:pict>
        <v:shape id="_x0000_s2088" o:spid="_x0000_s2088" style="position:absolute;left:0pt;margin-left:88.45pt;margin-top:776.95pt;height:0.5pt;width:427.65pt;mso-position-horizontal-relative:page;mso-position-vertical-relative:page;z-index:25169510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5116">
    <w:pPr>
      <w:spacing w:before="57" w:line="216" w:lineRule="auto"/>
      <w:ind w:left="2987"/>
      <w:rPr>
        <w:rFonts w:ascii="Times New Roman" w:hAnsi="Times New Roman" w:eastAsia="Times New Roman" w:cs="Times New Roman"/>
        <w:sz w:val="21"/>
        <w:szCs w:val="21"/>
      </w:rPr>
    </w:pPr>
    <w:r>
      <w:pict>
        <v:shape id="_x0000_s2089" o:spid="_x0000_s2089" style="position:absolute;left:0pt;margin-left:88.45pt;margin-top:776.95pt;height:0.5pt;width:427.65pt;mso-position-horizontal-relative:page;mso-position-vertical-relative:page;z-index:25169612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D0D85">
    <w:pPr>
      <w:spacing w:before="57" w:line="216" w:lineRule="auto"/>
      <w:ind w:left="2987"/>
      <w:rPr>
        <w:rFonts w:ascii="Times New Roman" w:hAnsi="Times New Roman" w:eastAsia="Times New Roman" w:cs="Times New Roman"/>
        <w:sz w:val="21"/>
        <w:szCs w:val="21"/>
      </w:rPr>
    </w:pPr>
    <w:r>
      <w:pict>
        <v:shape id="_x0000_s2090" o:spid="_x0000_s2090" style="position:absolute;left:0pt;margin-left:88.45pt;margin-top:776.95pt;height:0.5pt;width:427.65pt;mso-position-horizontal-relative:page;mso-position-vertical-relative:page;z-index:25169715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F9F69">
    <w:pPr>
      <w:spacing w:before="57" w:line="216" w:lineRule="auto"/>
      <w:ind w:left="2987"/>
      <w:rPr>
        <w:rFonts w:ascii="Times New Roman" w:hAnsi="Times New Roman" w:eastAsia="Times New Roman" w:cs="Times New Roman"/>
        <w:sz w:val="21"/>
        <w:szCs w:val="21"/>
      </w:rPr>
    </w:pPr>
    <w:r>
      <w:pict>
        <v:shape id="_x0000_s2091" o:spid="_x0000_s2091" style="position:absolute;left:0pt;margin-left:88.45pt;margin-top:776.95pt;height:0.5pt;width:427.65pt;mso-position-horizontal-relative:page;mso-position-vertical-relative:page;z-index:25169817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5ED8A">
    <w:pPr>
      <w:spacing w:before="57" w:line="216" w:lineRule="auto"/>
      <w:ind w:left="2987"/>
      <w:rPr>
        <w:rFonts w:ascii="Times New Roman" w:hAnsi="Times New Roman" w:eastAsia="Times New Roman" w:cs="Times New Roman"/>
        <w:sz w:val="21"/>
        <w:szCs w:val="21"/>
      </w:rPr>
    </w:pPr>
    <w:r>
      <w:pict>
        <v:shape id="_x0000_s2092" o:spid="_x0000_s2092" style="position:absolute;left:0pt;margin-left:88.45pt;margin-top:776.95pt;height:0.5pt;width:427.65pt;mso-position-horizontal-relative:page;mso-position-vertical-relative:page;z-index:25169920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29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03C10">
    <w:pPr>
      <w:spacing w:before="57" w:line="216" w:lineRule="auto"/>
      <w:ind w:left="2987"/>
      <w:rPr>
        <w:rFonts w:ascii="Times New Roman" w:hAnsi="Times New Roman" w:eastAsia="Times New Roman" w:cs="Times New Roman"/>
        <w:sz w:val="21"/>
        <w:szCs w:val="21"/>
      </w:rPr>
    </w:pPr>
    <w:r>
      <w:pict>
        <v:shape id="_x0000_s2093" o:spid="_x0000_s2093" style="position:absolute;left:0pt;margin-left:88.45pt;margin-top:776.95pt;height:0.5pt;width:427.65pt;mso-position-horizontal-relative:page;mso-position-vertical-relative:page;z-index:25170022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80C3">
    <w:pPr>
      <w:spacing w:before="57" w:line="216" w:lineRule="auto"/>
      <w:ind w:left="2987"/>
      <w:rPr>
        <w:rFonts w:ascii="Times New Roman" w:hAnsi="Times New Roman" w:eastAsia="Times New Roman" w:cs="Times New Roman"/>
        <w:sz w:val="21"/>
        <w:szCs w:val="21"/>
      </w:rPr>
    </w:pPr>
    <w:r>
      <w:pict>
        <v:shape id="_x0000_s2094" o:spid="_x0000_s2094" style="position:absolute;left:0pt;margin-left:88.45pt;margin-top:776.95pt;height:0.5pt;width:427.65pt;mso-position-horizontal-relative:page;mso-position-vertical-relative:page;z-index:25170124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华文新魏" w:hAnsi="华文新魏" w:eastAsia="华文新魏" w:cs="华文新魏"/>
        <w:sz w:val="21"/>
        <w:szCs w:val="21"/>
      </w:rPr>
      <w:t xml:space="preserve">                            </w:t>
    </w:r>
    <w:r>
      <w:rPr>
        <w:rFonts w:ascii="Times New Roman" w:hAnsi="Times New Roman" w:eastAsia="Times New Roman" w:cs="Times New Roman"/>
        <w:sz w:val="21"/>
        <w:szCs w:val="21"/>
      </w:rPr>
      <w:t>3l</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65E7D">
    <w:pPr>
      <w:spacing w:before="57" w:line="216" w:lineRule="auto"/>
      <w:ind w:left="2987"/>
      <w:rPr>
        <w:rFonts w:ascii="Times New Roman" w:hAnsi="Times New Roman" w:eastAsia="Times New Roman" w:cs="Times New Roman"/>
        <w:sz w:val="21"/>
        <w:szCs w:val="21"/>
      </w:rPr>
    </w:pPr>
    <w:r>
      <w:pict>
        <v:shape id="_x0000_s2095" o:spid="_x0000_s2095" style="position:absolute;left:0pt;margin-left:88.45pt;margin-top:776.95pt;height:0.5pt;width:427.65pt;mso-position-horizontal-relative:page;mso-position-vertical-relative:page;z-index:25170227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11CE8">
    <w:pPr>
      <w:spacing w:before="57" w:line="216" w:lineRule="auto"/>
      <w:ind w:left="2987"/>
      <w:rPr>
        <w:rFonts w:ascii="Times New Roman" w:hAnsi="Times New Roman" w:eastAsia="Times New Roman" w:cs="Times New Roman"/>
        <w:sz w:val="21"/>
        <w:szCs w:val="21"/>
      </w:rPr>
    </w:pPr>
    <w:r>
      <w:pict>
        <v:shape id="_x0000_s2096" o:spid="_x0000_s2096" style="position:absolute;left:0pt;margin-left:88.45pt;margin-top:776.95pt;height:0.5pt;width:427.65pt;mso-position-horizontal-relative:page;mso-position-vertical-relative:page;z-index:25170329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D57D2">
    <w:pPr>
      <w:spacing w:before="57" w:line="216" w:lineRule="auto"/>
      <w:ind w:left="2987"/>
      <w:rPr>
        <w:rFonts w:ascii="Times New Roman" w:hAnsi="Times New Roman" w:eastAsia="Times New Roman" w:cs="Times New Roman"/>
        <w:sz w:val="21"/>
        <w:szCs w:val="21"/>
      </w:rPr>
    </w:pPr>
    <w:r>
      <w:pict>
        <v:shape id="_x0000_s2097" o:spid="_x0000_s2097" style="position:absolute;left:0pt;margin-left:88.45pt;margin-top:776.95pt;height:0.5pt;width:427.65pt;mso-position-horizontal-relative:page;mso-position-vertical-relative:page;z-index:25170432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1D79">
    <w:pPr>
      <w:spacing w:before="57" w:line="216" w:lineRule="auto"/>
      <w:ind w:left="2987"/>
      <w:rPr>
        <w:rFonts w:ascii="Times New Roman" w:hAnsi="Times New Roman" w:eastAsia="Times New Roman" w:cs="Times New Roman"/>
        <w:sz w:val="21"/>
        <w:szCs w:val="21"/>
      </w:rPr>
    </w:pPr>
    <w:r>
      <w:pict>
        <v:shape id="_x0000_s2098" o:spid="_x0000_s2098" style="position:absolute;left:0pt;margin-left:88.45pt;margin-top:776.95pt;height:0.5pt;width:427.65pt;mso-position-horizontal-relative:page;mso-position-vertical-relative:page;z-index:25170534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0A47A">
    <w:pPr>
      <w:spacing w:before="57" w:line="216" w:lineRule="auto"/>
      <w:ind w:left="2987"/>
      <w:rPr>
        <w:rFonts w:ascii="Times New Roman" w:hAnsi="Times New Roman" w:eastAsia="Times New Roman" w:cs="Times New Roman"/>
        <w:sz w:val="21"/>
        <w:szCs w:val="21"/>
      </w:rPr>
    </w:pPr>
    <w:r>
      <w:pict>
        <v:shape id="_x0000_s2099" o:spid="_x0000_s2099" style="position:absolute;left:0pt;margin-left:88.45pt;margin-top:776.95pt;height:0.5pt;width:427.65pt;mso-position-horizontal-relative:page;mso-position-vertical-relative:page;z-index:25170636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1CDCA">
    <w:pPr>
      <w:spacing w:before="57" w:line="216" w:lineRule="auto"/>
      <w:ind w:left="2987"/>
      <w:rPr>
        <w:rFonts w:ascii="Times New Roman" w:hAnsi="Times New Roman" w:eastAsia="Times New Roman" w:cs="Times New Roman"/>
        <w:sz w:val="21"/>
        <w:szCs w:val="21"/>
      </w:rPr>
    </w:pPr>
    <w:r>
      <w:pict>
        <v:shape id="_x0000_s2100" o:spid="_x0000_s2100" style="position:absolute;left:0pt;margin-left:88.45pt;margin-top:776.95pt;height:0.5pt;width:427.65pt;mso-position-horizontal-relative:page;mso-position-vertical-relative:page;z-index:25170739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6FEF0">
    <w:pPr>
      <w:spacing w:before="57" w:line="216" w:lineRule="auto"/>
      <w:ind w:left="2987"/>
      <w:rPr>
        <w:rFonts w:ascii="Times New Roman" w:hAnsi="Times New Roman" w:eastAsia="Times New Roman" w:cs="Times New Roman"/>
        <w:sz w:val="21"/>
        <w:szCs w:val="21"/>
      </w:rPr>
    </w:pPr>
    <w:r>
      <w:pict>
        <v:shape id="_x0000_s2102" o:spid="_x0000_s2102" style="position:absolute;left:0pt;margin-left:88.45pt;margin-top:776.95pt;height:0.5pt;width:427.65pt;mso-position-horizontal-relative:page;mso-position-vertical-relative:page;z-index:25170944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5F355">
    <w:pPr>
      <w:spacing w:before="57" w:line="216" w:lineRule="auto"/>
      <w:ind w:left="2987"/>
      <w:rPr>
        <w:rFonts w:ascii="Times New Roman" w:hAnsi="Times New Roman" w:eastAsia="Times New Roman" w:cs="Times New Roman"/>
        <w:sz w:val="21"/>
        <w:szCs w:val="21"/>
      </w:rPr>
    </w:pPr>
    <w:r>
      <w:pict>
        <v:shape id="_x0000_s2104" o:spid="_x0000_s2104" style="position:absolute;left:0pt;margin-left:88.45pt;margin-top:776.95pt;height:0.5pt;width:427.65pt;mso-position-horizontal-relative:page;mso-position-vertical-relative:page;z-index:25171046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39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99DEE">
    <w:pPr>
      <w:spacing w:before="57" w:line="216" w:lineRule="auto"/>
      <w:ind w:left="2987"/>
      <w:rPr>
        <w:rFonts w:ascii="Times New Roman" w:hAnsi="Times New Roman" w:eastAsia="Times New Roman" w:cs="Times New Roman"/>
        <w:sz w:val="21"/>
        <w:szCs w:val="21"/>
      </w:rPr>
    </w:pPr>
    <w:r>
      <w:pict>
        <v:shape id="_x0000_s2105" o:spid="_x0000_s2105" style="position:absolute;left:0pt;margin-left:88.45pt;margin-top:776.95pt;height:0.5pt;width:427.65pt;mso-position-horizontal-relative:page;mso-position-vertical-relative:page;z-index:25171148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41290">
    <w:pPr>
      <w:spacing w:before="57" w:line="216" w:lineRule="auto"/>
      <w:ind w:left="2987"/>
      <w:rPr>
        <w:rFonts w:ascii="Times New Roman" w:hAnsi="Times New Roman" w:eastAsia="Times New Roman" w:cs="Times New Roman"/>
        <w:sz w:val="21"/>
        <w:szCs w:val="21"/>
      </w:rPr>
    </w:pPr>
    <w:r>
      <w:pict>
        <v:shape id="_x0000_s2106" o:spid="_x0000_s2106" style="position:absolute;left:0pt;margin-left:88.45pt;margin-top:776.95pt;height:0.5pt;width:427.65pt;mso-position-horizontal-relative:page;mso-position-vertical-relative:page;z-index:25171251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48A7B">
    <w:pPr>
      <w:spacing w:before="57" w:line="216" w:lineRule="auto"/>
      <w:ind w:left="2987"/>
      <w:rPr>
        <w:rFonts w:ascii="Times New Roman" w:hAnsi="Times New Roman" w:eastAsia="Times New Roman" w:cs="Times New Roman"/>
        <w:sz w:val="21"/>
        <w:szCs w:val="21"/>
      </w:rPr>
    </w:pPr>
    <w:r>
      <w:pict>
        <v:shape id="_x0000_s2108" o:spid="_x0000_s2108" style="position:absolute;left:0pt;margin-left:88.45pt;margin-top:776.95pt;height:0.5pt;width:427.65pt;mso-position-horizontal-relative:page;mso-position-vertical-relative:page;z-index:25171456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D6F08">
    <w:pPr>
      <w:spacing w:before="57" w:line="216" w:lineRule="auto"/>
      <w:ind w:left="2987"/>
      <w:rPr>
        <w:rFonts w:ascii="Times New Roman" w:hAnsi="Times New Roman" w:eastAsia="Times New Roman" w:cs="Times New Roman"/>
        <w:sz w:val="21"/>
        <w:szCs w:val="21"/>
      </w:rPr>
    </w:pPr>
    <w:r>
      <w:pict>
        <v:shape id="_x0000_s2110" o:spid="_x0000_s2110" style="position:absolute;left:0pt;margin-left:88.45pt;margin-top:776.95pt;height:0.5pt;width:427.65pt;mso-position-horizontal-relative:page;mso-position-vertical-relative:page;z-index:25171558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CF88E">
    <w:pPr>
      <w:spacing w:before="57" w:line="216" w:lineRule="auto"/>
      <w:ind w:left="2987"/>
      <w:rPr>
        <w:rFonts w:ascii="Times New Roman" w:hAnsi="Times New Roman" w:eastAsia="Times New Roman" w:cs="Times New Roman"/>
        <w:sz w:val="21"/>
        <w:szCs w:val="21"/>
      </w:rPr>
    </w:pPr>
    <w:r>
      <w:pict>
        <v:shape id="_x0000_s2112" o:spid="_x0000_s2112" style="position:absolute;left:0pt;margin-left:88.45pt;margin-top:776.95pt;height:0.5pt;width:427.65pt;mso-position-horizontal-relative:page;mso-position-vertical-relative:page;z-index:25171763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7DFB4">
    <w:pPr>
      <w:spacing w:before="57" w:line="216" w:lineRule="auto"/>
      <w:ind w:left="2987"/>
      <w:rPr>
        <w:rFonts w:ascii="Times New Roman" w:hAnsi="Times New Roman" w:eastAsia="Times New Roman" w:cs="Times New Roman"/>
        <w:sz w:val="21"/>
        <w:szCs w:val="21"/>
      </w:rPr>
    </w:pPr>
    <w:r>
      <w:pict>
        <v:shape id="_x0000_s2114" o:spid="_x0000_s2114" style="position:absolute;left:0pt;margin-left:88.45pt;margin-top:776.95pt;height:0.5pt;width:427.65pt;mso-position-horizontal-relative:page;mso-position-vertical-relative:page;z-index:25171968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5D413">
    <w:pPr>
      <w:spacing w:before="57" w:line="216" w:lineRule="auto"/>
      <w:ind w:left="2987"/>
      <w:rPr>
        <w:rFonts w:ascii="Times New Roman" w:hAnsi="Times New Roman" w:eastAsia="Times New Roman" w:cs="Times New Roman"/>
        <w:sz w:val="21"/>
        <w:szCs w:val="21"/>
      </w:rPr>
    </w:pPr>
    <w:r>
      <w:pict>
        <v:shape id="_x0000_s2116" o:spid="_x0000_s2116" style="position:absolute;left:0pt;margin-left:88.45pt;margin-top:776.95pt;height:0.5pt;width:427.65pt;mso-position-horizontal-relative:page;mso-position-vertical-relative:page;z-index:25172070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EED8D">
    <w:pPr>
      <w:spacing w:before="57" w:line="216" w:lineRule="auto"/>
      <w:ind w:left="2987"/>
      <w:rPr>
        <w:rFonts w:ascii="Times New Roman" w:hAnsi="Times New Roman" w:eastAsia="Times New Roman" w:cs="Times New Roman"/>
        <w:sz w:val="21"/>
        <w:szCs w:val="21"/>
      </w:rPr>
    </w:pPr>
    <w:r>
      <w:pict>
        <v:shape id="_x0000_s2117" o:spid="_x0000_s2117" style="position:absolute;left:0pt;margin-left:88.45pt;margin-top:776.95pt;height:0.5pt;width:427.65pt;mso-position-horizontal-relative:page;mso-position-vertical-relative:page;z-index:25172172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5A194">
    <w:pPr>
      <w:spacing w:before="57" w:line="216" w:lineRule="auto"/>
      <w:ind w:left="3071"/>
      <w:rPr>
        <w:rFonts w:ascii="Times New Roman" w:hAnsi="Times New Roman" w:eastAsia="Times New Roman" w:cs="Times New Roman"/>
        <w:sz w:val="21"/>
        <w:szCs w:val="21"/>
      </w:rPr>
    </w:pPr>
    <w:r>
      <w:pict>
        <v:shape id="_x0000_s2119" o:spid="_x0000_s2119" style="position:absolute;left:0pt;margin-left:88.45pt;margin-top:776.95pt;height:0.5pt;width:427.65pt;mso-position-horizontal-relative:page;mso-position-vertical-relative:page;z-index:25172377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0DC55">
    <w:pPr>
      <w:spacing w:before="57" w:line="216" w:lineRule="auto"/>
      <w:ind w:left="3071"/>
      <w:rPr>
        <w:rFonts w:ascii="Times New Roman" w:hAnsi="Times New Roman" w:eastAsia="Times New Roman" w:cs="Times New Roman"/>
        <w:sz w:val="21"/>
        <w:szCs w:val="21"/>
      </w:rPr>
    </w:pPr>
    <w:r>
      <w:pict>
        <v:shape id="_x0000_s2121" o:spid="_x0000_s2121" style="position:absolute;left:0pt;margin-left:88.45pt;margin-top:776.95pt;height:0.5pt;width:427.65pt;mso-position-horizontal-relative:page;mso-position-vertical-relative:page;z-index:25172582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49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DB77">
    <w:pPr>
      <w:spacing w:before="57" w:line="216" w:lineRule="auto"/>
      <w:ind w:left="2987"/>
      <w:rPr>
        <w:rFonts w:ascii="Times New Roman" w:hAnsi="Times New Roman" w:eastAsia="Times New Roman" w:cs="Times New Roman"/>
        <w:sz w:val="21"/>
        <w:szCs w:val="21"/>
      </w:rPr>
    </w:pPr>
    <w:r>
      <w:pict>
        <v:shape id="_x0000_s2123" o:spid="_x0000_s2123" style="position:absolute;left:0pt;margin-left:88.45pt;margin-top:776.95pt;height:0.5pt;width:427.65pt;mso-position-horizontal-relative:page;mso-position-vertical-relative:page;z-index:25172684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E5A7E">
    <w:pPr>
      <w:spacing w:before="57" w:line="216" w:lineRule="auto"/>
      <w:ind w:left="2987"/>
      <w:rPr>
        <w:rFonts w:ascii="Times New Roman" w:hAnsi="Times New Roman" w:eastAsia="Times New Roman" w:cs="Times New Roman"/>
        <w:sz w:val="21"/>
        <w:szCs w:val="21"/>
      </w:rPr>
    </w:pPr>
    <w:r>
      <w:pict>
        <v:shape id="_x0000_s2124" o:spid="_x0000_s2124" style="position:absolute;left:0pt;margin-left:88.45pt;margin-top:776.95pt;height:0.5pt;width:427.65pt;mso-position-horizontal-relative:page;mso-position-vertical-relative:page;z-index:25172787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C1E95">
    <w:pPr>
      <w:spacing w:before="57" w:line="216" w:lineRule="auto"/>
      <w:ind w:left="2987"/>
      <w:rPr>
        <w:rFonts w:ascii="Times New Roman" w:hAnsi="Times New Roman" w:eastAsia="Times New Roman" w:cs="Times New Roman"/>
        <w:sz w:val="21"/>
        <w:szCs w:val="21"/>
      </w:rPr>
    </w:pPr>
    <w:r>
      <w:pict>
        <v:shape id="_x0000_s2125" o:spid="_x0000_s2125" style="position:absolute;left:0pt;margin-left:88.45pt;margin-top:776.95pt;height:0.5pt;width:427.65pt;mso-position-horizontal-relative:page;mso-position-vertical-relative:page;z-index:25172889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12739">
    <w:pPr>
      <w:spacing w:before="57" w:line="216" w:lineRule="auto"/>
      <w:ind w:left="3071"/>
      <w:rPr>
        <w:rFonts w:ascii="Times New Roman" w:hAnsi="Times New Roman" w:eastAsia="Times New Roman" w:cs="Times New Roman"/>
        <w:sz w:val="21"/>
        <w:szCs w:val="21"/>
      </w:rPr>
    </w:pPr>
    <w:r>
      <w:pict>
        <v:shape id="_x0000_s2127" o:spid="_x0000_s2127" style="position:absolute;left:0pt;margin-left:88.45pt;margin-top:776.95pt;height:0.5pt;width:427.65pt;mso-position-horizontal-relative:page;mso-position-vertical-relative:page;z-index:25173094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F6DB1">
    <w:pPr>
      <w:spacing w:before="57" w:line="216" w:lineRule="auto"/>
      <w:ind w:left="2987"/>
      <w:rPr>
        <w:rFonts w:ascii="Times New Roman" w:hAnsi="Times New Roman" w:eastAsia="Times New Roman" w:cs="Times New Roman"/>
        <w:sz w:val="21"/>
        <w:szCs w:val="21"/>
      </w:rPr>
    </w:pPr>
    <w:r>
      <w:pict>
        <v:shape id="_x0000_s2129" o:spid="_x0000_s2129" style="position:absolute;left:0pt;margin-left:88.45pt;margin-top:776.95pt;height:0.5pt;width:427.65pt;mso-position-horizontal-relative:page;mso-position-vertical-relative:page;z-index:25173196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706F5">
    <w:pPr>
      <w:spacing w:before="57" w:line="216" w:lineRule="auto"/>
      <w:ind w:left="2987"/>
      <w:rPr>
        <w:rFonts w:ascii="Times New Roman" w:hAnsi="Times New Roman" w:eastAsia="Times New Roman" w:cs="Times New Roman"/>
        <w:sz w:val="21"/>
        <w:szCs w:val="21"/>
      </w:rPr>
    </w:pPr>
    <w:r>
      <w:pict>
        <v:shape id="_x0000_s2130" o:spid="_x0000_s2130" style="position:absolute;left:0pt;margin-left:88.45pt;margin-top:776.95pt;height:0.5pt;width:427.65pt;mso-position-horizontal-relative:page;mso-position-vertical-relative:page;z-index:25173299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D9455">
    <w:pPr>
      <w:spacing w:before="57" w:line="216" w:lineRule="auto"/>
      <w:ind w:left="2987"/>
      <w:rPr>
        <w:rFonts w:ascii="Times New Roman" w:hAnsi="Times New Roman" w:eastAsia="Times New Roman" w:cs="Times New Roman"/>
        <w:sz w:val="21"/>
        <w:szCs w:val="21"/>
      </w:rPr>
    </w:pPr>
    <w:r>
      <w:pict>
        <v:shape id="_x0000_s2131" o:spid="_x0000_s2131" style="position:absolute;left:0pt;margin-left:88.45pt;margin-top:776.95pt;height:0.5pt;width:427.65pt;mso-position-horizontal-relative:page;mso-position-vertical-relative:page;z-index:25173401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6C7E4">
    <w:pPr>
      <w:spacing w:before="57" w:line="216" w:lineRule="auto"/>
      <w:ind w:left="3071"/>
      <w:rPr>
        <w:rFonts w:ascii="Times New Roman" w:hAnsi="Times New Roman" w:eastAsia="Times New Roman" w:cs="Times New Roman"/>
        <w:sz w:val="21"/>
        <w:szCs w:val="21"/>
      </w:rPr>
    </w:pPr>
    <w:r>
      <w:pict>
        <v:shape id="_x0000_s2133" o:spid="_x0000_s2133" style="position:absolute;left:0pt;margin-left:88.45pt;margin-top:776.95pt;height:0.5pt;width:427.65pt;mso-position-horizontal-relative:page;mso-position-vertical-relative:page;z-index:25173606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0FE73">
    <w:pPr>
      <w:spacing w:before="57" w:line="216" w:lineRule="auto"/>
      <w:ind w:left="3071"/>
      <w:rPr>
        <w:rFonts w:ascii="Times New Roman" w:hAnsi="Times New Roman" w:eastAsia="Times New Roman" w:cs="Times New Roman"/>
        <w:sz w:val="21"/>
        <w:szCs w:val="21"/>
      </w:rPr>
    </w:pPr>
    <w:r>
      <w:pict>
        <v:shape id="_x0000_s2134" o:spid="_x0000_s2134" style="position:absolute;left:0pt;margin-left:88.45pt;margin-top:776.95pt;height:0.5pt;width:427.65pt;mso-position-horizontal-relative:page;mso-position-vertical-relative:page;z-index:25173708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7C20E">
    <w:pPr>
      <w:spacing w:before="57" w:line="216" w:lineRule="auto"/>
      <w:ind w:left="2987"/>
      <w:rPr>
        <w:rFonts w:ascii="Times New Roman" w:hAnsi="Times New Roman" w:eastAsia="Times New Roman" w:cs="Times New Roman"/>
        <w:sz w:val="21"/>
        <w:szCs w:val="21"/>
      </w:rPr>
    </w:pPr>
    <w:r>
      <w:pict>
        <v:shape id="_x0000_s2136" o:spid="_x0000_s2136" style="position:absolute;left:0pt;margin-left:88.45pt;margin-top:776.95pt;height:0.5pt;width:427.65pt;mso-position-horizontal-relative:page;mso-position-vertical-relative:page;z-index:25173913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59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012BF">
    <w:pPr>
      <w:spacing w:before="57" w:line="216" w:lineRule="auto"/>
      <w:ind w:left="2987"/>
      <w:rPr>
        <w:rFonts w:ascii="Times New Roman" w:hAnsi="Times New Roman" w:eastAsia="Times New Roman" w:cs="Times New Roman"/>
        <w:sz w:val="21"/>
        <w:szCs w:val="21"/>
      </w:rPr>
    </w:pPr>
    <w:r>
      <w:pict>
        <v:shape id="_x0000_s2138" o:spid="_x0000_s2138" style="position:absolute;left:0pt;margin-left:88.45pt;margin-top:776.95pt;height:0.5pt;width:427.65pt;mso-position-horizontal-relative:page;mso-position-vertical-relative:page;z-index:25174016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8C5EA">
    <w:pPr>
      <w:spacing w:before="57" w:line="216" w:lineRule="auto"/>
      <w:ind w:left="2987"/>
      <w:rPr>
        <w:rFonts w:ascii="Times New Roman" w:hAnsi="Times New Roman" w:eastAsia="Times New Roman" w:cs="Times New Roman"/>
        <w:sz w:val="21"/>
        <w:szCs w:val="21"/>
      </w:rPr>
    </w:pPr>
    <w:r>
      <w:pict>
        <v:shape id="_x0000_s2139" o:spid="_x0000_s2139" style="position:absolute;left:0pt;margin-left:88.45pt;margin-top:776.95pt;height:0.5pt;width:427.65pt;mso-position-horizontal-relative:page;mso-position-vertical-relative:page;z-index:25174118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pacing w:val="1"/>
        <w:sz w:val="21"/>
        <w:szCs w:val="21"/>
      </w:rPr>
      <w:t xml:space="preserve">云南俊成矿业权评估有限公司                   </w:t>
    </w:r>
    <w:r>
      <w:rPr>
        <w:rFonts w:ascii="华文新魏" w:hAnsi="华文新魏" w:eastAsia="华文新魏" w:cs="华文新魏"/>
        <w:sz w:val="21"/>
        <w:szCs w:val="21"/>
      </w:rPr>
      <w:t xml:space="preserve">                            </w:t>
    </w:r>
    <w:r>
      <w:rPr>
        <w:rFonts w:ascii="Times New Roman" w:hAnsi="Times New Roman" w:eastAsia="Times New Roman" w:cs="Times New Roman"/>
        <w:sz w:val="21"/>
        <w:szCs w:val="21"/>
      </w:rPr>
      <w:t>6l</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7C6B">
    <w:pPr>
      <w:spacing w:before="57" w:line="216" w:lineRule="auto"/>
      <w:ind w:left="2987"/>
      <w:rPr>
        <w:rFonts w:ascii="Times New Roman" w:hAnsi="Times New Roman" w:eastAsia="Times New Roman" w:cs="Times New Roman"/>
        <w:sz w:val="21"/>
        <w:szCs w:val="21"/>
      </w:rPr>
    </w:pPr>
    <w:r>
      <w:pict>
        <v:shape id="_x0000_s2140" o:spid="_x0000_s2140" style="position:absolute;left:0pt;margin-left:88.45pt;margin-top:776.95pt;height:0.5pt;width:427.65pt;mso-position-horizontal-relative:page;mso-position-vertical-relative:page;z-index:25174220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5A32">
    <w:pPr>
      <w:spacing w:before="57" w:line="216" w:lineRule="auto"/>
      <w:ind w:left="2987"/>
      <w:rPr>
        <w:rFonts w:ascii="Times New Roman" w:hAnsi="Times New Roman" w:eastAsia="Times New Roman" w:cs="Times New Roman"/>
        <w:sz w:val="21"/>
        <w:szCs w:val="21"/>
      </w:rPr>
    </w:pPr>
    <w:r>
      <w:pict>
        <v:shape id="_x0000_s2141" o:spid="_x0000_s2141" style="position:absolute;left:0pt;margin-left:88.45pt;margin-top:776.95pt;height:0.5pt;width:427.65pt;mso-position-horizontal-relative:page;mso-position-vertical-relative:page;z-index:25174323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7F5C2">
    <w:pPr>
      <w:spacing w:before="57" w:line="216" w:lineRule="auto"/>
      <w:ind w:left="2987"/>
      <w:rPr>
        <w:rFonts w:ascii="Times New Roman" w:hAnsi="Times New Roman" w:eastAsia="Times New Roman" w:cs="Times New Roman"/>
        <w:sz w:val="21"/>
        <w:szCs w:val="21"/>
      </w:rPr>
    </w:pPr>
    <w:r>
      <w:pict>
        <v:shape id="_x0000_s2143" o:spid="_x0000_s2143" style="position:absolute;left:0pt;margin-left:88.45pt;margin-top:776.95pt;height:0.5pt;width:427.65pt;mso-position-horizontal-relative:page;mso-position-vertical-relative:page;z-index:25174528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A29E5">
    <w:pPr>
      <w:spacing w:before="57" w:line="216" w:lineRule="auto"/>
      <w:ind w:left="2987"/>
      <w:rPr>
        <w:rFonts w:ascii="Times New Roman" w:hAnsi="Times New Roman" w:eastAsia="Times New Roman" w:cs="Times New Roman"/>
        <w:sz w:val="21"/>
        <w:szCs w:val="21"/>
      </w:rPr>
    </w:pPr>
    <w:r>
      <w:pict>
        <v:shape id="_x0000_s2145" o:spid="_x0000_s2145" style="position:absolute;left:0pt;margin-left:88.45pt;margin-top:776.95pt;height:0.5pt;width:427.65pt;mso-position-horizontal-relative:page;mso-position-vertical-relative:page;z-index:25174630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C185">
    <w:pPr>
      <w:spacing w:before="57" w:line="216" w:lineRule="auto"/>
      <w:ind w:left="2987"/>
      <w:rPr>
        <w:rFonts w:ascii="Times New Roman" w:hAnsi="Times New Roman" w:eastAsia="Times New Roman" w:cs="Times New Roman"/>
        <w:sz w:val="21"/>
        <w:szCs w:val="21"/>
      </w:rPr>
    </w:pPr>
    <w:r>
      <w:pict>
        <v:shape id="_x0000_s2146" o:spid="_x0000_s2146" style="position:absolute;left:0pt;margin-left:88.45pt;margin-top:776.95pt;height:0.5pt;width:427.65pt;mso-position-horizontal-relative:page;mso-position-vertical-relative:page;z-index:25174732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91025">
    <w:pPr>
      <w:spacing w:before="57" w:line="216" w:lineRule="auto"/>
      <w:ind w:left="2987"/>
      <w:rPr>
        <w:rFonts w:ascii="Times New Roman" w:hAnsi="Times New Roman" w:eastAsia="Times New Roman" w:cs="Times New Roman"/>
        <w:sz w:val="21"/>
        <w:szCs w:val="21"/>
      </w:rPr>
    </w:pPr>
    <w:r>
      <w:pict>
        <v:shape id="_x0000_s2147" o:spid="_x0000_s2147" style="position:absolute;left:0pt;margin-left:88.45pt;margin-top:776.95pt;height:0.5pt;width:427.65pt;mso-position-horizontal-relative:page;mso-position-vertical-relative:page;z-index:251748352;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C4BC5">
    <w:pPr>
      <w:spacing w:before="57" w:line="216" w:lineRule="auto"/>
      <w:ind w:left="2987"/>
      <w:rPr>
        <w:rFonts w:ascii="Times New Roman" w:hAnsi="Times New Roman" w:eastAsia="Times New Roman" w:cs="Times New Roman"/>
        <w:sz w:val="21"/>
        <w:szCs w:val="21"/>
      </w:rPr>
    </w:pPr>
    <w:r>
      <w:pict>
        <v:shape id="_x0000_s2148" o:spid="_x0000_s2148" style="position:absolute;left:0pt;margin-left:88.45pt;margin-top:776.95pt;height:0.5pt;width:427.65pt;mso-position-horizontal-relative:page;mso-position-vertical-relative:page;z-index:251749376;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68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38AC0">
    <w:pPr>
      <w:spacing w:line="14" w:lineRule="auto"/>
      <w:rPr>
        <w:rFonts w:ascii="Arial"/>
        <w:sz w:val="2"/>
      </w:rPr>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79D67">
    <w:pPr>
      <w:spacing w:before="57" w:line="216" w:lineRule="auto"/>
      <w:ind w:left="2987"/>
      <w:rPr>
        <w:rFonts w:ascii="Times New Roman" w:hAnsi="Times New Roman" w:eastAsia="Times New Roman" w:cs="Times New Roman"/>
        <w:sz w:val="21"/>
        <w:szCs w:val="21"/>
      </w:rPr>
    </w:pPr>
    <w:r>
      <w:pict>
        <v:shape id="_x0000_s2150" o:spid="_x0000_s2150" style="position:absolute;left:0pt;margin-left:88.45pt;margin-top:776.95pt;height:0.5pt;width:427.65pt;mso-position-horizontal-relative:page;mso-position-vertical-relative:page;z-index:251750400;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70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8DF7A">
    <w:pPr>
      <w:spacing w:before="57" w:line="216" w:lineRule="auto"/>
      <w:ind w:left="2987"/>
      <w:rPr>
        <w:rFonts w:ascii="Times New Roman" w:hAnsi="Times New Roman" w:eastAsia="Times New Roman" w:cs="Times New Roman"/>
        <w:sz w:val="21"/>
        <w:szCs w:val="21"/>
      </w:rPr>
    </w:pPr>
    <w:r>
      <w:pict>
        <v:shape id="_x0000_s2151" o:spid="_x0000_s2151" style="position:absolute;left:0pt;margin-left:88.45pt;margin-top:776.95pt;height:0.5pt;width:427.65pt;mso-position-horizontal-relative:page;mso-position-vertical-relative:page;z-index:251751424;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71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BF0C0">
    <w:pPr>
      <w:spacing w:before="57" w:line="216" w:lineRule="auto"/>
      <w:ind w:left="2987"/>
      <w:rPr>
        <w:rFonts w:ascii="Times New Roman" w:hAnsi="Times New Roman" w:eastAsia="Times New Roman" w:cs="Times New Roman"/>
        <w:sz w:val="21"/>
        <w:szCs w:val="21"/>
      </w:rPr>
    </w:pPr>
    <w:r>
      <w:pict>
        <v:shape id="_x0000_s2152" o:spid="_x0000_s2152" style="position:absolute;left:0pt;margin-left:88.45pt;margin-top:776.95pt;height:0.5pt;width:427.65pt;mso-position-horizontal-relative:page;mso-position-vertical-relative:page;z-index:251752448;mso-width-relative:page;mso-height-relative:page;" fillcolor="#000000" filled="t" stroked="f" coordsize="8552,10" o:allowincell="f" path="m0,9l8552,9,8552,0,0,0,0,9xe">
          <v:path/>
          <v:fill on="t" focussize="0,0"/>
          <v:stroke on="f"/>
          <v:imagedata o:title=""/>
          <o:lock v:ext="edit"/>
        </v:shape>
      </w:pict>
    </w:r>
    <w:r>
      <w:rPr>
        <w:rFonts w:ascii="华文新魏" w:hAnsi="华文新魏" w:eastAsia="华文新魏" w:cs="华文新魏"/>
        <w:sz w:val="21"/>
        <w:szCs w:val="21"/>
      </w:rPr>
      <w:t xml:space="preserve">云南俊成矿业权评估有限公司                                      </w:t>
    </w:r>
    <w:r>
      <w:rPr>
        <w:rFonts w:ascii="华文新魏" w:hAnsi="华文新魏" w:eastAsia="华文新魏" w:cs="华文新魏"/>
        <w:spacing w:val="-1"/>
        <w:sz w:val="21"/>
        <w:szCs w:val="21"/>
      </w:rPr>
      <w:t xml:space="preserve">         </w:t>
    </w:r>
    <w:r>
      <w:rPr>
        <w:rFonts w:ascii="Times New Roman" w:hAnsi="Times New Roman" w:eastAsia="Times New Roman" w:cs="Times New Roman"/>
        <w:spacing w:val="-1"/>
        <w:sz w:val="21"/>
        <w:szCs w:val="21"/>
      </w:rPr>
      <w:t>72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42E5E">
    <w:pPr>
      <w:spacing w:line="14" w:lineRule="auto"/>
      <w:rPr>
        <w:rFonts w:ascii="Arial"/>
        <w:sz w:val="2"/>
      </w:rPr>
    </w:pP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0D018">
    <w:pPr>
      <w:spacing w:line="210" w:lineRule="auto"/>
      <w:ind w:left="46"/>
      <w:rPr>
        <w:rFonts w:ascii="宋体" w:hAnsi="宋体" w:eastAsia="宋体" w:cs="宋体"/>
        <w:sz w:val="15"/>
        <w:szCs w:val="15"/>
      </w:rPr>
    </w:pPr>
    <w:r>
      <w:rPr>
        <w:rFonts w:ascii="宋体" w:hAnsi="宋体" w:eastAsia="宋体" w:cs="宋体"/>
        <w:spacing w:val="3"/>
        <w:sz w:val="15"/>
        <w:szCs w:val="15"/>
      </w:rPr>
      <w:t xml:space="preserve">评估机构:云南俊成矿业权评估有限公司               </w:t>
    </w:r>
    <w:r>
      <w:rPr>
        <w:rFonts w:ascii="宋体" w:hAnsi="宋体" w:eastAsia="宋体" w:cs="宋体"/>
        <w:spacing w:val="2"/>
        <w:sz w:val="15"/>
        <w:szCs w:val="15"/>
      </w:rPr>
      <w:t xml:space="preserve">                        项目负责人:李春林                                                                制表人：何霞云</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60040">
    <w:pPr>
      <w:spacing w:line="216" w:lineRule="auto"/>
      <w:ind w:left="43"/>
      <w:rPr>
        <w:rFonts w:ascii="宋体" w:hAnsi="宋体" w:eastAsia="宋体" w:cs="宋体"/>
        <w:sz w:val="13"/>
        <w:szCs w:val="13"/>
      </w:rPr>
    </w:pPr>
    <w:r>
      <w:rPr>
        <w:rFonts w:ascii="宋体" w:hAnsi="宋体" w:eastAsia="宋体" w:cs="宋体"/>
        <w:spacing w:val="7"/>
        <w:sz w:val="13"/>
        <w:szCs w:val="13"/>
      </w:rPr>
      <w:t xml:space="preserve">评估机构:云南俊成矿业权评估有限公司                                     </w:t>
    </w:r>
    <w:r>
      <w:rPr>
        <w:rFonts w:ascii="宋体" w:hAnsi="宋体" w:eastAsia="宋体" w:cs="宋体"/>
        <w:spacing w:val="6"/>
        <w:sz w:val="13"/>
        <w:szCs w:val="13"/>
      </w:rPr>
      <w:t xml:space="preserve">        项目负责人:李春林</w:t>
    </w:r>
    <w:r>
      <w:rPr>
        <w:rFonts w:ascii="宋体" w:hAnsi="宋体" w:eastAsia="宋体" w:cs="宋体"/>
        <w:spacing w:val="1"/>
        <w:sz w:val="13"/>
        <w:szCs w:val="13"/>
      </w:rPr>
      <w:t xml:space="preserve">                   </w:t>
    </w:r>
    <w:r>
      <w:rPr>
        <w:rFonts w:ascii="宋体" w:hAnsi="宋体" w:eastAsia="宋体" w:cs="宋体"/>
        <w:sz w:val="13"/>
        <w:szCs w:val="13"/>
      </w:rPr>
      <w:t xml:space="preserve">                                                       </w:t>
    </w:r>
    <w:r>
      <w:rPr>
        <w:rFonts w:ascii="宋体" w:hAnsi="宋体" w:eastAsia="宋体" w:cs="宋体"/>
        <w:spacing w:val="6"/>
        <w:sz w:val="13"/>
        <w:szCs w:val="13"/>
      </w:rPr>
      <w:t>制表人：何霞云</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A8584">
    <w:pPr>
      <w:spacing w:line="216" w:lineRule="auto"/>
      <w:ind w:left="43"/>
      <w:rPr>
        <w:rFonts w:ascii="宋体" w:hAnsi="宋体" w:eastAsia="宋体" w:cs="宋体"/>
        <w:sz w:val="13"/>
        <w:szCs w:val="13"/>
      </w:rPr>
    </w:pPr>
    <w:r>
      <w:rPr>
        <w:rFonts w:ascii="宋体" w:hAnsi="宋体" w:eastAsia="宋体" w:cs="宋体"/>
        <w:spacing w:val="8"/>
        <w:sz w:val="13"/>
        <w:szCs w:val="13"/>
      </w:rPr>
      <w:t>评估机构:云南俊成矿业权评估有限公司</w:t>
    </w:r>
    <w:r>
      <w:rPr>
        <w:rFonts w:ascii="宋体" w:hAnsi="宋体" w:eastAsia="宋体" w:cs="宋体"/>
        <w:sz w:val="13"/>
        <w:szCs w:val="13"/>
      </w:rPr>
      <w:t xml:space="preserve">                                                                     </w:t>
    </w:r>
    <w:r>
      <w:rPr>
        <w:rFonts w:ascii="宋体" w:hAnsi="宋体" w:eastAsia="宋体" w:cs="宋体"/>
        <w:spacing w:val="8"/>
        <w:sz w:val="13"/>
        <w:szCs w:val="13"/>
      </w:rPr>
      <w:t>项目负责人:李春林</w:t>
    </w:r>
    <w:r>
      <w:rPr>
        <w:rFonts w:ascii="宋体" w:hAnsi="宋体" w:eastAsia="宋体" w:cs="宋体"/>
        <w:sz w:val="13"/>
        <w:szCs w:val="13"/>
      </w:rPr>
      <w:t xml:space="preserve">                                                                  </w:t>
    </w:r>
    <w:r>
      <w:rPr>
        <w:rFonts w:ascii="宋体" w:hAnsi="宋体" w:eastAsia="宋体" w:cs="宋体"/>
        <w:spacing w:val="8"/>
        <w:sz w:val="13"/>
        <w:szCs w:val="13"/>
      </w:rPr>
      <w:t>制表人：何霞云</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504C">
    <w:pPr>
      <w:spacing w:line="14" w:lineRule="auto"/>
      <w:rPr>
        <w:rFonts w:ascii="Arial"/>
        <w:sz w:val="2"/>
      </w:rPr>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299">
    <w:pPr>
      <w:spacing w:line="210" w:lineRule="auto"/>
      <w:ind w:left="51"/>
      <w:rPr>
        <w:rFonts w:ascii="宋体" w:hAnsi="宋体" w:eastAsia="宋体" w:cs="宋体"/>
        <w:sz w:val="17"/>
        <w:szCs w:val="17"/>
      </w:rPr>
    </w:pPr>
    <w:r>
      <w:rPr>
        <w:rFonts w:ascii="宋体" w:hAnsi="宋体" w:eastAsia="宋体" w:cs="宋体"/>
        <w:spacing w:val="2"/>
        <w:sz w:val="17"/>
        <w:szCs w:val="17"/>
      </w:rPr>
      <w:t>评估机构:云南俊成矿业权评估有限公司                                    项目负责人:李</w:t>
    </w:r>
    <w:r>
      <w:rPr>
        <w:rFonts w:ascii="宋体" w:hAnsi="宋体" w:eastAsia="宋体" w:cs="宋体"/>
        <w:spacing w:val="1"/>
        <w:sz w:val="17"/>
        <w:szCs w:val="17"/>
      </w:rPr>
      <w:t>春林                                                       制表人：何霞云</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A2879">
    <w:pPr>
      <w:spacing w:line="222" w:lineRule="auto"/>
      <w:ind w:left="45"/>
      <w:rPr>
        <w:rFonts w:ascii="宋体" w:hAnsi="宋体" w:eastAsia="宋体" w:cs="宋体"/>
        <w:sz w:val="15"/>
        <w:szCs w:val="15"/>
      </w:rPr>
    </w:pPr>
    <w:r>
      <w:rPr>
        <w:rFonts w:ascii="宋体" w:hAnsi="宋体" w:eastAsia="宋体" w:cs="宋体"/>
        <w:spacing w:val="3"/>
        <w:sz w:val="15"/>
        <w:szCs w:val="15"/>
      </w:rPr>
      <w:t>评估机构:云南俊成矿业权评估有限公司</w:t>
    </w:r>
    <w:r>
      <w:rPr>
        <w:rFonts w:ascii="宋体" w:hAnsi="宋体" w:eastAsia="宋体" w:cs="宋体"/>
        <w:spacing w:val="1"/>
        <w:sz w:val="15"/>
        <w:szCs w:val="15"/>
      </w:rPr>
      <w:t xml:space="preserve">                                   </w:t>
    </w:r>
    <w:r>
      <w:rPr>
        <w:rFonts w:ascii="宋体" w:hAnsi="宋体" w:eastAsia="宋体" w:cs="宋体"/>
        <w:spacing w:val="3"/>
        <w:sz w:val="15"/>
        <w:szCs w:val="15"/>
      </w:rPr>
      <w:t xml:space="preserve">项目负责人:李春林                        </w:t>
    </w:r>
    <w:r>
      <w:rPr>
        <w:rFonts w:ascii="宋体" w:hAnsi="宋体" w:eastAsia="宋体" w:cs="宋体"/>
        <w:spacing w:val="2"/>
        <w:sz w:val="15"/>
        <w:szCs w:val="15"/>
      </w:rPr>
      <w:t xml:space="preserve">                              制表人：何霞云</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9294D">
    <w:pPr>
      <w:spacing w:line="222" w:lineRule="auto"/>
      <w:ind w:left="48"/>
      <w:rPr>
        <w:rFonts w:ascii="宋体" w:hAnsi="宋体" w:eastAsia="宋体" w:cs="宋体"/>
        <w:sz w:val="15"/>
        <w:szCs w:val="15"/>
      </w:rPr>
    </w:pPr>
    <w:r>
      <w:rPr>
        <w:rFonts w:ascii="宋体" w:hAnsi="宋体" w:eastAsia="宋体" w:cs="宋体"/>
        <w:spacing w:val="3"/>
        <w:sz w:val="15"/>
        <w:szCs w:val="15"/>
      </w:rPr>
      <w:t xml:space="preserve">评估机构:云南俊成矿业权评估有限公司    </w:t>
    </w:r>
    <w:r>
      <w:rPr>
        <w:rFonts w:ascii="宋体" w:hAnsi="宋体" w:eastAsia="宋体" w:cs="宋体"/>
        <w:spacing w:val="2"/>
        <w:sz w:val="15"/>
        <w:szCs w:val="15"/>
      </w:rPr>
      <w:t xml:space="preserve">                              项目负责人:李春林                                                       制表人：何霞云</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73FD1">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9323C">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7A41D">
    <w:pPr>
      <w:spacing w:before="56" w:line="222" w:lineRule="auto"/>
      <w:ind w:left="1787"/>
      <w:rPr>
        <w:rFonts w:ascii="华文新魏" w:hAnsi="华文新魏" w:eastAsia="华文新魏" w:cs="华文新魏"/>
        <w:sz w:val="21"/>
        <w:szCs w:val="21"/>
      </w:rPr>
    </w:pPr>
    <w:r>
      <w:pict>
        <v:shape id="_x0000_s2049" o:spid="_x0000_s2049"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5CAE0">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1B936">
    <w:pPr>
      <w:spacing w:before="56" w:line="222" w:lineRule="auto"/>
      <w:ind w:left="1787"/>
      <w:rPr>
        <w:rFonts w:ascii="华文新魏" w:hAnsi="华文新魏" w:eastAsia="华文新魏" w:cs="华文新魏"/>
        <w:sz w:val="21"/>
        <w:szCs w:val="21"/>
      </w:rPr>
    </w:pPr>
    <w:r>
      <w:pict>
        <v:shape id="_x0000_s2051" o:spid="_x0000_s2051"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D9D3C">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2173B">
    <w:pPr>
      <w:spacing w:before="56" w:line="222" w:lineRule="auto"/>
      <w:ind w:left="1787"/>
      <w:rPr>
        <w:rFonts w:ascii="华文新魏" w:hAnsi="华文新魏" w:eastAsia="华文新魏" w:cs="华文新魏"/>
        <w:sz w:val="21"/>
        <w:szCs w:val="21"/>
      </w:rPr>
    </w:pPr>
    <w:r>
      <w:pict>
        <v:shape id="_x0000_s2054" o:spid="_x0000_s2054" style="position:absolute;left:0pt;margin-left:88.45pt;margin-top:57.45pt;height:0.75pt;width:427.65pt;mso-position-horizontal-relative:page;mso-position-vertical-relative:page;z-index:251663360;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6DC0">
    <w:pPr>
      <w:spacing w:before="56" w:line="222" w:lineRule="auto"/>
      <w:ind w:left="1787"/>
      <w:rPr>
        <w:rFonts w:ascii="华文新魏" w:hAnsi="华文新魏" w:eastAsia="华文新魏" w:cs="华文新魏"/>
        <w:sz w:val="21"/>
        <w:szCs w:val="21"/>
      </w:rPr>
    </w:pPr>
    <w:r>
      <w:pict>
        <v:shape id="_x0000_s2057" o:spid="_x0000_s2057"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BD48">
    <w:pPr>
      <w:spacing w:before="56" w:line="222" w:lineRule="auto"/>
      <w:ind w:left="1886"/>
      <w:rPr>
        <w:rFonts w:ascii="华文新魏" w:hAnsi="华文新魏" w:eastAsia="华文新魏" w:cs="华文新魏"/>
        <w:sz w:val="21"/>
        <w:szCs w:val="21"/>
      </w:rPr>
    </w:pPr>
    <w:r>
      <w:pict>
        <v:shape id="_x0000_s2063" o:spid="_x0000_s2063" style="position:absolute;left:0pt;margin-left:88.45pt;margin-top:57.45pt;height:0.75pt;width:427.65pt;mso-position-horizontal-relative:page;mso-position-vertical-relative:page;z-index:251671552;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355C">
    <w:pPr>
      <w:spacing w:before="56" w:line="222" w:lineRule="auto"/>
      <w:ind w:left="1787"/>
      <w:rPr>
        <w:rFonts w:ascii="华文新魏" w:hAnsi="华文新魏" w:eastAsia="华文新魏" w:cs="华文新魏"/>
        <w:sz w:val="21"/>
        <w:szCs w:val="21"/>
      </w:rPr>
    </w:pPr>
    <w:r>
      <w:pict>
        <v:shape id="_x0000_s2065" o:spid="_x0000_s2065"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9FB6">
    <w:pPr>
      <w:spacing w:before="56" w:line="222" w:lineRule="auto"/>
      <w:ind w:left="1787"/>
      <w:rPr>
        <w:rFonts w:ascii="华文新魏" w:hAnsi="华文新魏" w:eastAsia="华文新魏" w:cs="华文新魏"/>
        <w:sz w:val="21"/>
        <w:szCs w:val="21"/>
      </w:rPr>
    </w:pPr>
    <w:r>
      <w:pict>
        <v:shape id="_x0000_s2076" o:spid="_x0000_s2076" style="position:absolute;left:0pt;margin-left:88.45pt;margin-top:57.45pt;height:0.75pt;width:427.65pt;mso-position-horizontal-relative:page;mso-position-vertical-relative:page;z-index:251683840;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E50F5">
    <w:pPr>
      <w:spacing w:before="56" w:line="222" w:lineRule="auto"/>
      <w:ind w:left="1787"/>
      <w:rPr>
        <w:rFonts w:ascii="华文新魏" w:hAnsi="华文新魏" w:eastAsia="华文新魏" w:cs="华文新魏"/>
        <w:sz w:val="21"/>
        <w:szCs w:val="21"/>
      </w:rPr>
    </w:pPr>
    <w:r>
      <w:pict>
        <v:shape id="_x0000_s2078" o:spid="_x0000_s2078"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EEBB">
    <w:pPr>
      <w:spacing w:before="56" w:line="222" w:lineRule="auto"/>
      <w:ind w:left="1787"/>
      <w:rPr>
        <w:rFonts w:ascii="华文新魏" w:hAnsi="华文新魏" w:eastAsia="华文新魏" w:cs="华文新魏"/>
        <w:sz w:val="21"/>
        <w:szCs w:val="21"/>
      </w:rPr>
    </w:pPr>
    <w:r>
      <w:pict>
        <v:shape id="_x0000_s2101" o:spid="_x0000_s2101" style="position:absolute;left:0pt;margin-left:88.45pt;margin-top:57.45pt;height:0.75pt;width:427.65pt;mso-position-horizontal-relative:page;mso-position-vertical-relative:page;z-index:251708416;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807F8">
    <w:pPr>
      <w:spacing w:before="56" w:line="222" w:lineRule="auto"/>
      <w:ind w:left="1787"/>
      <w:rPr>
        <w:rFonts w:ascii="华文新魏" w:hAnsi="华文新魏" w:eastAsia="华文新魏" w:cs="华文新魏"/>
        <w:sz w:val="21"/>
        <w:szCs w:val="21"/>
      </w:rPr>
    </w:pPr>
    <w:r>
      <w:pict>
        <v:shape id="_x0000_s2103" o:spid="_x0000_s2103"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77B68">
    <w:pPr>
      <w:spacing w:before="56" w:line="222" w:lineRule="auto"/>
      <w:ind w:left="1787"/>
      <w:rPr>
        <w:rFonts w:ascii="华文新魏" w:hAnsi="华文新魏" w:eastAsia="华文新魏" w:cs="华文新魏"/>
        <w:sz w:val="21"/>
        <w:szCs w:val="21"/>
      </w:rPr>
    </w:pPr>
    <w:r>
      <w:pict>
        <v:shape id="_x0000_s2107" o:spid="_x0000_s2107" style="position:absolute;left:0pt;margin-left:88.45pt;margin-top:57.45pt;height:0.75pt;width:427.65pt;mso-position-horizontal-relative:page;mso-position-vertical-relative:page;z-index:251713536;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D2F4D">
    <w:pPr>
      <w:spacing w:before="56" w:line="222" w:lineRule="auto"/>
      <w:ind w:left="1787"/>
      <w:rPr>
        <w:rFonts w:ascii="华文新魏" w:hAnsi="华文新魏" w:eastAsia="华文新魏" w:cs="华文新魏"/>
        <w:sz w:val="21"/>
        <w:szCs w:val="21"/>
      </w:rPr>
    </w:pPr>
    <w:r>
      <w:pict>
        <v:shape id="_x0000_s2109" o:spid="_x0000_s2109"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88457">
    <w:pPr>
      <w:spacing w:before="56" w:line="222" w:lineRule="auto"/>
      <w:ind w:left="1787"/>
      <w:rPr>
        <w:rFonts w:ascii="华文新魏" w:hAnsi="华文新魏" w:eastAsia="华文新魏" w:cs="华文新魏"/>
        <w:sz w:val="21"/>
        <w:szCs w:val="21"/>
      </w:rPr>
    </w:pPr>
    <w:r>
      <w:pict>
        <v:shape id="_x0000_s2111" o:spid="_x0000_s2111" style="position:absolute;left:0pt;margin-left:88.45pt;margin-top:57.45pt;height:0.75pt;width:427.65pt;mso-position-horizontal-relative:page;mso-position-vertical-relative:page;z-index:251716608;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2210">
    <w:pPr>
      <w:spacing w:before="56" w:line="222" w:lineRule="auto"/>
      <w:ind w:left="1787"/>
      <w:rPr>
        <w:rFonts w:ascii="华文新魏" w:hAnsi="华文新魏" w:eastAsia="华文新魏" w:cs="华文新魏"/>
        <w:sz w:val="21"/>
        <w:szCs w:val="21"/>
      </w:rPr>
    </w:pPr>
    <w:r>
      <w:pict>
        <v:shape id="_x0000_s2113" o:spid="_x0000_s2113" style="position:absolute;left:0pt;margin-left:88.45pt;margin-top:57.45pt;height:0.75pt;width:427.65pt;mso-position-horizontal-relative:page;mso-position-vertical-relative:page;z-index:251718656;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69B07">
    <w:pPr>
      <w:spacing w:before="56" w:line="222" w:lineRule="auto"/>
      <w:ind w:left="1787"/>
      <w:rPr>
        <w:rFonts w:ascii="华文新魏" w:hAnsi="华文新魏" w:eastAsia="华文新魏" w:cs="华文新魏"/>
        <w:sz w:val="21"/>
        <w:szCs w:val="21"/>
      </w:rPr>
    </w:pPr>
    <w:r>
      <w:pict>
        <v:shape id="_x0000_s2115" o:spid="_x0000_s2115"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40ED5">
    <w:pPr>
      <w:spacing w:before="56" w:line="222" w:lineRule="auto"/>
      <w:ind w:left="1871"/>
      <w:rPr>
        <w:rFonts w:ascii="华文新魏" w:hAnsi="华文新魏" w:eastAsia="华文新魏" w:cs="华文新魏"/>
        <w:sz w:val="21"/>
        <w:szCs w:val="21"/>
      </w:rPr>
    </w:pPr>
    <w:r>
      <w:pict>
        <v:shape id="_x0000_s2118" o:spid="_x0000_s2118" style="position:absolute;left:0pt;margin-left:88.45pt;margin-top:57.45pt;height:0.75pt;width:427.65pt;mso-position-horizontal-relative:page;mso-position-vertical-relative:page;z-index:251722752;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E9564">
    <w:pPr>
      <w:spacing w:before="56" w:line="222" w:lineRule="auto"/>
      <w:ind w:left="1871"/>
      <w:rPr>
        <w:rFonts w:ascii="华文新魏" w:hAnsi="华文新魏" w:eastAsia="华文新魏" w:cs="华文新魏"/>
        <w:sz w:val="21"/>
        <w:szCs w:val="21"/>
      </w:rPr>
    </w:pPr>
    <w:r>
      <w:pict>
        <v:shape id="_x0000_s2120" o:spid="_x0000_s2120" style="position:absolute;left:0pt;margin-left:88.45pt;margin-top:57.45pt;height:0.75pt;width:427.65pt;mso-position-horizontal-relative:page;mso-position-vertical-relative:page;z-index:251724800;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3447">
    <w:pPr>
      <w:spacing w:before="56" w:line="222" w:lineRule="auto"/>
      <w:ind w:left="1787"/>
      <w:rPr>
        <w:rFonts w:ascii="华文新魏" w:hAnsi="华文新魏" w:eastAsia="华文新魏" w:cs="华文新魏"/>
        <w:sz w:val="21"/>
        <w:szCs w:val="21"/>
      </w:rPr>
    </w:pPr>
    <w:r>
      <w:pict>
        <v:shape id="_x0000_s2122" o:spid="_x0000_s2122"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F52FA">
    <w:pPr>
      <w:spacing w:before="56" w:line="222" w:lineRule="auto"/>
      <w:ind w:left="1871"/>
      <w:rPr>
        <w:rFonts w:ascii="华文新魏" w:hAnsi="华文新魏" w:eastAsia="华文新魏" w:cs="华文新魏"/>
        <w:sz w:val="21"/>
        <w:szCs w:val="21"/>
      </w:rPr>
    </w:pPr>
    <w:r>
      <w:pict>
        <v:shape id="_x0000_s2126" o:spid="_x0000_s2126" style="position:absolute;left:0pt;margin-left:88.45pt;margin-top:57.45pt;height:0.75pt;width:427.65pt;mso-position-horizontal-relative:page;mso-position-vertical-relative:page;z-index:251729920;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29BA6">
    <w:pPr>
      <w:spacing w:before="56" w:line="222" w:lineRule="auto"/>
      <w:ind w:left="1787"/>
      <w:rPr>
        <w:rFonts w:ascii="华文新魏" w:hAnsi="华文新魏" w:eastAsia="华文新魏" w:cs="华文新魏"/>
        <w:sz w:val="21"/>
        <w:szCs w:val="21"/>
      </w:rPr>
    </w:pPr>
    <w:r>
      <w:pict>
        <v:shape id="_x0000_s2128" o:spid="_x0000_s2128"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4F280">
    <w:pPr>
      <w:spacing w:before="56" w:line="222" w:lineRule="auto"/>
      <w:ind w:left="1871"/>
      <w:rPr>
        <w:rFonts w:ascii="华文新魏" w:hAnsi="华文新魏" w:eastAsia="华文新魏" w:cs="华文新魏"/>
        <w:sz w:val="21"/>
        <w:szCs w:val="21"/>
      </w:rPr>
    </w:pPr>
    <w:r>
      <w:pict>
        <v:shape id="_x0000_s2132" o:spid="_x0000_s2132" style="position:absolute;left:0pt;margin-left:88.45pt;margin-top:57.45pt;height:0.75pt;width:427.65pt;mso-position-horizontal-relative:page;mso-position-vertical-relative:page;z-index:251735040;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1B4CE">
    <w:pPr>
      <w:spacing w:before="56" w:line="222" w:lineRule="auto"/>
      <w:ind w:left="1787"/>
      <w:rPr>
        <w:rFonts w:ascii="华文新魏" w:hAnsi="华文新魏" w:eastAsia="华文新魏" w:cs="华文新魏"/>
        <w:sz w:val="21"/>
        <w:szCs w:val="21"/>
      </w:rPr>
    </w:pPr>
    <w:r>
      <w:pict>
        <v:shape id="_x0000_s2135" o:spid="_x0000_s2135" style="position:absolute;left:0pt;margin-left:88.45pt;margin-top:57.45pt;height:0.75pt;width:427.65pt;mso-position-horizontal-relative:page;mso-position-vertical-relative:page;z-index:251738112;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D125E">
    <w:pPr>
      <w:spacing w:before="56" w:line="222" w:lineRule="auto"/>
      <w:ind w:left="1787"/>
      <w:rPr>
        <w:rFonts w:ascii="华文新魏" w:hAnsi="华文新魏" w:eastAsia="华文新魏" w:cs="华文新魏"/>
        <w:sz w:val="21"/>
        <w:szCs w:val="21"/>
      </w:rPr>
    </w:pPr>
    <w:r>
      <w:pict>
        <v:shape id="_x0000_s2137" o:spid="_x0000_s2137"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1366">
    <w:pPr>
      <w:spacing w:before="56" w:line="222" w:lineRule="auto"/>
      <w:ind w:left="1787"/>
      <w:rPr>
        <w:rFonts w:ascii="华文新魏" w:hAnsi="华文新魏" w:eastAsia="华文新魏" w:cs="华文新魏"/>
        <w:sz w:val="21"/>
        <w:szCs w:val="21"/>
      </w:rPr>
    </w:pPr>
    <w:r>
      <w:pict>
        <v:shape id="_x0000_s2142" o:spid="_x0000_s2142" style="position:absolute;left:0pt;margin-left:88.45pt;margin-top:57.45pt;height:0.75pt;width:427.65pt;mso-position-horizontal-relative:page;mso-position-vertical-relative:page;z-index:251744256;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DEE2D">
    <w:pPr>
      <w:spacing w:before="56" w:line="222" w:lineRule="auto"/>
      <w:ind w:left="1787"/>
      <w:rPr>
        <w:rFonts w:ascii="华文新魏" w:hAnsi="华文新魏" w:eastAsia="华文新魏" w:cs="华文新魏"/>
        <w:sz w:val="21"/>
        <w:szCs w:val="21"/>
      </w:rPr>
    </w:pPr>
    <w:r>
      <w:pict>
        <v:shape id="_x0000_s2144" o:spid="_x0000_s2144"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3E73">
    <w:pPr>
      <w:spacing w:line="14" w:lineRule="auto"/>
      <w:rPr>
        <w:rFonts w:ascii="Arial"/>
        <w:sz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268BC">
    <w:pPr>
      <w:spacing w:before="56" w:line="222" w:lineRule="auto"/>
      <w:ind w:left="1787"/>
      <w:rPr>
        <w:rFonts w:ascii="华文新魏" w:hAnsi="华文新魏" w:eastAsia="华文新魏" w:cs="华文新魏"/>
        <w:sz w:val="21"/>
        <w:szCs w:val="21"/>
      </w:rPr>
    </w:pPr>
    <w:r>
      <w:pict>
        <v:shape id="_x0000_s2149" o:spid="_x0000_s2149" style="position:absolute;left:0pt;margin-left:88.45pt;margin-top:57.45pt;height:0.75pt;width:427.65pt;mso-position-horizontal-relative:page;mso-position-vertical-relative:page;z-index:251659264;mso-width-relative:page;mso-height-relative:page;" fillcolor="#000000" filled="t" stroked="f" coordsize="8552,15" o:allowincell="f" path="m0,14l8552,14,8552,0,0,0,0,14xe">
          <v:path/>
          <v:fill on="t" focussize="0,0"/>
          <v:stroke on="f"/>
          <v:imagedata o:title=""/>
          <o:lock v:ext="edit"/>
        </v:shape>
      </w:pict>
    </w:r>
    <w:r>
      <w:rPr>
        <w:rFonts w:ascii="华文新魏" w:hAnsi="华文新魏" w:eastAsia="华文新魏" w:cs="华文新魏"/>
        <w:spacing w:val="-1"/>
        <w:sz w:val="21"/>
        <w:szCs w:val="21"/>
      </w:rPr>
      <w:t>富源县大格煤业有限公司大格煤矿采矿权出让收益评估报告</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1ACFE">
    <w:pPr>
      <w:spacing w:line="14" w:lineRule="auto"/>
      <w:rPr>
        <w:rFonts w:ascii="Arial"/>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EDF3D">
    <w:pPr>
      <w:spacing w:before="53" w:line="225" w:lineRule="auto"/>
      <w:ind w:left="71"/>
      <w:rPr>
        <w:rFonts w:ascii="宋体" w:hAnsi="宋体" w:eastAsia="宋体" w:cs="宋体"/>
        <w:sz w:val="19"/>
        <w:szCs w:val="19"/>
      </w:rPr>
    </w:pPr>
    <w:r>
      <w:rPr>
        <w:rFonts w:ascii="宋体" w:hAnsi="宋体" w:eastAsia="宋体" w:cs="宋体"/>
        <w:b/>
        <w:bCs/>
        <w:spacing w:val="-2"/>
        <w:sz w:val="19"/>
        <w:szCs w:val="19"/>
      </w:rPr>
      <w:t>附表二</w:t>
    </w:r>
  </w:p>
  <w:p w14:paraId="09ABC564">
    <w:pPr>
      <w:spacing w:before="163" w:line="225" w:lineRule="auto"/>
      <w:ind w:left="3459"/>
      <w:rPr>
        <w:rFonts w:ascii="宋体" w:hAnsi="宋体" w:eastAsia="宋体" w:cs="宋体"/>
        <w:sz w:val="19"/>
        <w:szCs w:val="19"/>
      </w:rPr>
    </w:pPr>
    <w:r>
      <w:rPr>
        <w:rFonts w:ascii="宋体" w:hAnsi="宋体" w:eastAsia="宋体" w:cs="宋体"/>
        <w:b/>
        <w:bCs/>
        <w:spacing w:val="6"/>
        <w:sz w:val="19"/>
        <w:szCs w:val="19"/>
      </w:rPr>
      <w:t>富源县大格煤业有限公司大格煤矿采矿权评估价值计算表(二)</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53C7">
    <w:pPr>
      <w:spacing w:line="14" w:lineRule="auto"/>
      <w:rPr>
        <w:rFonts w:ascii="Arial"/>
        <w:sz w:val="2"/>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DC403">
    <w:pPr>
      <w:spacing w:before="44" w:line="222" w:lineRule="auto"/>
      <w:ind w:left="59"/>
      <w:rPr>
        <w:rFonts w:ascii="宋体" w:hAnsi="宋体" w:eastAsia="宋体" w:cs="宋体"/>
        <w:sz w:val="16"/>
        <w:szCs w:val="16"/>
      </w:rPr>
    </w:pPr>
    <w:r>
      <w:rPr>
        <w:rFonts w:ascii="宋体" w:hAnsi="宋体" w:eastAsia="宋体" w:cs="宋体"/>
        <w:b/>
        <w:bCs/>
        <w:spacing w:val="-3"/>
        <w:sz w:val="16"/>
        <w:szCs w:val="16"/>
      </w:rPr>
      <w:t>附表三</w:t>
    </w:r>
  </w:p>
  <w:p w14:paraId="75CF0CDB">
    <w:pPr>
      <w:spacing w:before="190" w:line="225" w:lineRule="auto"/>
      <w:ind w:left="4087"/>
      <w:rPr>
        <w:rFonts w:ascii="宋体" w:hAnsi="宋体" w:eastAsia="宋体" w:cs="宋体"/>
        <w:sz w:val="18"/>
        <w:szCs w:val="18"/>
      </w:rPr>
    </w:pPr>
    <w:r>
      <w:rPr>
        <w:rFonts w:ascii="宋体" w:hAnsi="宋体" w:eastAsia="宋体" w:cs="宋体"/>
        <w:b/>
        <w:bCs/>
        <w:spacing w:val="7"/>
        <w:sz w:val="18"/>
        <w:szCs w:val="18"/>
      </w:rPr>
      <w:t>富源县大格煤业有限公司大格煤矿采矿权评估可采储量</w:t>
    </w:r>
    <w:r>
      <w:rPr>
        <w:rFonts w:ascii="宋体" w:hAnsi="宋体" w:eastAsia="宋体" w:cs="宋体"/>
        <w:b/>
        <w:bCs/>
        <w:spacing w:val="6"/>
        <w:sz w:val="18"/>
        <w:szCs w:val="18"/>
      </w:rPr>
      <w:t>及服务年限计算表（二）</w:t>
    </w:r>
  </w:p>
  <w:p w14:paraId="1DDDE5BD">
    <w:pPr>
      <w:spacing w:before="195" w:line="231" w:lineRule="auto"/>
      <w:ind w:left="6237"/>
      <w:rPr>
        <w:rFonts w:ascii="宋体" w:hAnsi="宋体" w:eastAsia="宋体" w:cs="宋体"/>
        <w:sz w:val="13"/>
        <w:szCs w:val="13"/>
      </w:rPr>
    </w:pPr>
    <w:r>
      <w:pict>
        <v:shape id="_x0000_s2153" o:spid="_x0000_s2153" o:spt="202" type="#_x0000_t202" style="position:absolute;left:0pt;margin-left:1.15pt;margin-top:8.75pt;height:10.2pt;width:109.65pt;z-index:251753472;mso-width-relative:page;mso-height-relative:page;" filled="f" stroked="f" coordsize="21600,21600">
          <v:path/>
          <v:fill on="f" focussize="0,0"/>
          <v:stroke on="f"/>
          <v:imagedata o:title=""/>
          <o:lock v:ext="edit" aspectratio="f"/>
          <v:textbox inset="0mm,0mm,0mm,0mm">
            <w:txbxContent>
              <w:p w14:paraId="68643DE9">
                <w:pPr>
                  <w:spacing w:before="19" w:line="233" w:lineRule="auto"/>
                  <w:ind w:left="20"/>
                  <w:rPr>
                    <w:rFonts w:ascii="宋体" w:hAnsi="宋体" w:eastAsia="宋体" w:cs="宋体"/>
                    <w:sz w:val="13"/>
                    <w:szCs w:val="13"/>
                  </w:rPr>
                </w:pPr>
                <w:r>
                  <w:rPr>
                    <w:rFonts w:ascii="宋体" w:hAnsi="宋体" w:eastAsia="宋体" w:cs="宋体"/>
                    <w:spacing w:val="8"/>
                    <w:sz w:val="13"/>
                    <w:szCs w:val="13"/>
                  </w:rPr>
                  <w:t>矿业权人:富源县大格煤业有限公司</w:t>
                </w:r>
              </w:p>
            </w:txbxContent>
          </v:textbox>
        </v:shape>
      </w:pict>
    </w:r>
    <w:r>
      <w:rPr>
        <w:rFonts w:ascii="宋体" w:hAnsi="宋体" w:eastAsia="宋体" w:cs="宋体"/>
        <w:spacing w:val="7"/>
        <w:sz w:val="13"/>
        <w:szCs w:val="13"/>
      </w:rPr>
      <w:t>评估基准日：2024年9月30日</w:t>
    </w:r>
    <w:r>
      <w:rPr>
        <w:rFonts w:ascii="宋体" w:hAnsi="宋体" w:eastAsia="宋体" w:cs="宋体"/>
        <w:spacing w:val="1"/>
        <w:sz w:val="13"/>
        <w:szCs w:val="13"/>
      </w:rPr>
      <w:t xml:space="preserve">                                                         </w:t>
    </w:r>
    <w:r>
      <w:rPr>
        <w:rFonts w:ascii="宋体" w:hAnsi="宋体" w:eastAsia="宋体" w:cs="宋体"/>
        <w:sz w:val="13"/>
        <w:szCs w:val="13"/>
      </w:rPr>
      <w:t xml:space="preserve">               </w:t>
    </w:r>
    <w:r>
      <w:rPr>
        <w:rFonts w:ascii="宋体" w:hAnsi="宋体" w:eastAsia="宋体" w:cs="宋体"/>
        <w:spacing w:val="7"/>
        <w:sz w:val="13"/>
        <w:szCs w:val="13"/>
      </w:rPr>
      <w:t>单位：万吨</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8A11">
    <w:pPr>
      <w:spacing w:line="14" w:lineRule="auto"/>
      <w:rPr>
        <w:rFonts w:ascii="Arial"/>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2D2B6">
    <w:pPr>
      <w:spacing w:before="37" w:line="232" w:lineRule="auto"/>
      <w:ind w:left="273"/>
      <w:rPr>
        <w:rFonts w:ascii="宋体" w:hAnsi="宋体" w:eastAsia="宋体" w:cs="宋体"/>
        <w:sz w:val="13"/>
        <w:szCs w:val="13"/>
      </w:rPr>
    </w:pPr>
    <w:r>
      <w:rPr>
        <w:rFonts w:ascii="宋体" w:hAnsi="宋体" w:eastAsia="宋体" w:cs="宋体"/>
        <w:b/>
        <w:bCs/>
        <w:spacing w:val="3"/>
        <w:sz w:val="13"/>
        <w:szCs w:val="13"/>
      </w:rPr>
      <w:t>附表五</w:t>
    </w:r>
  </w:p>
  <w:p w14:paraId="494D7F12">
    <w:pPr>
      <w:spacing w:before="130" w:line="219" w:lineRule="auto"/>
      <w:ind w:left="3044"/>
      <w:rPr>
        <w:rFonts w:ascii="宋体" w:hAnsi="宋体" w:eastAsia="宋体" w:cs="宋体"/>
        <w:sz w:val="16"/>
        <w:szCs w:val="16"/>
      </w:rPr>
    </w:pPr>
    <w:r>
      <w:rPr>
        <w:rFonts w:ascii="宋体" w:hAnsi="宋体" w:eastAsia="宋体" w:cs="宋体"/>
        <w:b/>
        <w:bCs/>
        <w:sz w:val="16"/>
        <w:szCs w:val="16"/>
      </w:rPr>
      <w:t>富源县大格煤业有限公司大格煤矿</w:t>
    </w:r>
    <w:r>
      <w:rPr>
        <w:rFonts w:ascii="宋体" w:hAnsi="宋体" w:eastAsia="宋体" w:cs="宋体"/>
        <w:sz w:val="16"/>
        <w:szCs w:val="16"/>
      </w:rPr>
      <w:t xml:space="preserve"> </w:t>
    </w:r>
    <w:r>
      <w:rPr>
        <w:rFonts w:ascii="宋体" w:hAnsi="宋体" w:eastAsia="宋体" w:cs="宋体"/>
        <w:b/>
        <w:bCs/>
        <w:sz w:val="16"/>
        <w:szCs w:val="16"/>
      </w:rPr>
      <w:t>采矿权评估固定资产折旧估算表(二)</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E21FD">
    <w:pPr>
      <w:spacing w:line="14" w:lineRule="auto"/>
      <w:rPr>
        <w:rFonts w:ascii="Arial"/>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F887">
    <w:pPr>
      <w:spacing w:before="54" w:line="220" w:lineRule="auto"/>
      <w:ind w:left="73"/>
      <w:rPr>
        <w:rFonts w:ascii="宋体" w:hAnsi="宋体" w:eastAsia="宋体" w:cs="宋体"/>
        <w:sz w:val="20"/>
        <w:szCs w:val="20"/>
      </w:rPr>
    </w:pPr>
    <w:r>
      <w:rPr>
        <w:rFonts w:ascii="宋体" w:hAnsi="宋体" w:eastAsia="宋体" w:cs="宋体"/>
        <w:b/>
        <w:bCs/>
        <w:spacing w:val="-6"/>
        <w:sz w:val="20"/>
        <w:szCs w:val="20"/>
      </w:rPr>
      <w:t>附表八</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21B23">
    <w:pPr>
      <w:spacing w:line="14" w:lineRule="auto"/>
      <w:rPr>
        <w:rFonts w:ascii="Arial"/>
        <w:sz w:val="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40676">
    <w:pPr>
      <w:spacing w:before="48" w:line="219" w:lineRule="auto"/>
      <w:ind w:left="66"/>
      <w:rPr>
        <w:rFonts w:ascii="宋体" w:hAnsi="宋体" w:eastAsia="宋体" w:cs="宋体"/>
        <w:sz w:val="18"/>
        <w:szCs w:val="18"/>
      </w:rPr>
    </w:pPr>
    <w:r>
      <w:rPr>
        <w:rFonts w:ascii="宋体" w:hAnsi="宋体" w:eastAsia="宋体" w:cs="宋体"/>
        <w:b/>
        <w:bCs/>
        <w:spacing w:val="-6"/>
        <w:sz w:val="18"/>
        <w:szCs w:val="18"/>
      </w:rPr>
      <w:t>附表九</w:t>
    </w:r>
  </w:p>
  <w:p w14:paraId="311CA157">
    <w:pPr>
      <w:spacing w:before="165" w:line="218" w:lineRule="auto"/>
      <w:ind w:left="3570"/>
      <w:rPr>
        <w:rFonts w:ascii="宋体" w:hAnsi="宋体" w:eastAsia="宋体" w:cs="宋体"/>
        <w:sz w:val="18"/>
        <w:szCs w:val="18"/>
      </w:rPr>
    </w:pPr>
    <w:r>
      <w:rPr>
        <w:rFonts w:ascii="宋体" w:hAnsi="宋体" w:eastAsia="宋体" w:cs="宋体"/>
        <w:b/>
        <w:bCs/>
        <w:sz w:val="18"/>
        <w:szCs w:val="18"/>
      </w:rPr>
      <w:t>富源县大格煤业有限公司大格煤矿采矿权评估税费</w:t>
    </w:r>
    <w:r>
      <w:rPr>
        <w:rFonts w:ascii="宋体" w:hAnsi="宋体" w:eastAsia="宋体" w:cs="宋体"/>
        <w:b/>
        <w:bCs/>
        <w:spacing w:val="-1"/>
        <w:sz w:val="18"/>
        <w:szCs w:val="18"/>
      </w:rPr>
      <w:t>估算表(二)</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9C85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83A77DF"/>
    <w:rsid w:val="3DE95757"/>
    <w:rsid w:val="73C84C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18"/>
      <w:szCs w:val="1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微软雅黑" w:hAnsi="微软雅黑" w:eastAsia="微软雅黑" w:cs="微软雅黑"/>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26.xml"/><Relationship Id="rId98" Type="http://schemas.openxmlformats.org/officeDocument/2006/relationships/footer" Target="footer69.xml"/><Relationship Id="rId97" Type="http://schemas.openxmlformats.org/officeDocument/2006/relationships/header" Target="header25.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header" Target="header24.xml"/><Relationship Id="rId93" Type="http://schemas.openxmlformats.org/officeDocument/2006/relationships/footer" Target="footer66.xml"/><Relationship Id="rId92" Type="http://schemas.openxmlformats.org/officeDocument/2006/relationships/footer" Target="footer65.xml"/><Relationship Id="rId91" Type="http://schemas.openxmlformats.org/officeDocument/2006/relationships/footer" Target="footer64.xml"/><Relationship Id="rId90" Type="http://schemas.openxmlformats.org/officeDocument/2006/relationships/header" Target="header23.xml"/><Relationship Id="rId9" Type="http://schemas.openxmlformats.org/officeDocument/2006/relationships/header" Target="header3.xml"/><Relationship Id="rId89" Type="http://schemas.openxmlformats.org/officeDocument/2006/relationships/footer" Target="footer63.xml"/><Relationship Id="rId88" Type="http://schemas.openxmlformats.org/officeDocument/2006/relationships/header" Target="header22.xml"/><Relationship Id="rId87" Type="http://schemas.openxmlformats.org/officeDocument/2006/relationships/footer" Target="footer62.xml"/><Relationship Id="rId86" Type="http://schemas.openxmlformats.org/officeDocument/2006/relationships/footer" Target="footer61.xml"/><Relationship Id="rId85" Type="http://schemas.openxmlformats.org/officeDocument/2006/relationships/footer" Target="footer60.xml"/><Relationship Id="rId84" Type="http://schemas.openxmlformats.org/officeDocument/2006/relationships/header" Target="header21.xml"/><Relationship Id="rId83" Type="http://schemas.openxmlformats.org/officeDocument/2006/relationships/footer" Target="footer59.xml"/><Relationship Id="rId82" Type="http://schemas.openxmlformats.org/officeDocument/2006/relationships/header" Target="header20.xml"/><Relationship Id="rId81" Type="http://schemas.openxmlformats.org/officeDocument/2006/relationships/footer" Target="footer58.xml"/><Relationship Id="rId80" Type="http://schemas.openxmlformats.org/officeDocument/2006/relationships/header" Target="header19.xml"/><Relationship Id="rId8" Type="http://schemas.openxmlformats.org/officeDocument/2006/relationships/footer" Target="footer2.xml"/><Relationship Id="rId79" Type="http://schemas.openxmlformats.org/officeDocument/2006/relationships/footer" Target="footer57.xml"/><Relationship Id="rId78" Type="http://schemas.openxmlformats.org/officeDocument/2006/relationships/footer" Target="footer56.xml"/><Relationship Id="rId77" Type="http://schemas.openxmlformats.org/officeDocument/2006/relationships/header" Target="header18.xml"/><Relationship Id="rId76" Type="http://schemas.openxmlformats.org/officeDocument/2006/relationships/footer" Target="footer55.xml"/><Relationship Id="rId75" Type="http://schemas.openxmlformats.org/officeDocument/2006/relationships/header" Target="header17.xml"/><Relationship Id="rId74" Type="http://schemas.openxmlformats.org/officeDocument/2006/relationships/footer" Target="footer54.xml"/><Relationship Id="rId73" Type="http://schemas.openxmlformats.org/officeDocument/2006/relationships/header" Target="header16.xml"/><Relationship Id="rId72" Type="http://schemas.openxmlformats.org/officeDocument/2006/relationships/footer" Target="footer53.xml"/><Relationship Id="rId71" Type="http://schemas.openxmlformats.org/officeDocument/2006/relationships/header" Target="header15.xml"/><Relationship Id="rId70" Type="http://schemas.openxmlformats.org/officeDocument/2006/relationships/footer" Target="footer52.xml"/><Relationship Id="rId7" Type="http://schemas.openxmlformats.org/officeDocument/2006/relationships/header" Target="header2.xml"/><Relationship Id="rId69" Type="http://schemas.openxmlformats.org/officeDocument/2006/relationships/header" Target="header14.xml"/><Relationship Id="rId68" Type="http://schemas.openxmlformats.org/officeDocument/2006/relationships/footer" Target="footer51.xml"/><Relationship Id="rId67" Type="http://schemas.openxmlformats.org/officeDocument/2006/relationships/footer" Target="footer50.xml"/><Relationship Id="rId66" Type="http://schemas.openxmlformats.org/officeDocument/2006/relationships/footer" Target="footer49.xml"/><Relationship Id="rId65" Type="http://schemas.openxmlformats.org/officeDocument/2006/relationships/header" Target="header13.xml"/><Relationship Id="rId64" Type="http://schemas.openxmlformats.org/officeDocument/2006/relationships/footer" Target="footer48.xml"/><Relationship Id="rId63" Type="http://schemas.openxmlformats.org/officeDocument/2006/relationships/header" Target="header12.xml"/><Relationship Id="rId62" Type="http://schemas.openxmlformats.org/officeDocument/2006/relationships/footer" Target="footer47.xml"/><Relationship Id="rId61" Type="http://schemas.openxmlformats.org/officeDocument/2006/relationships/footer" Target="footer46.xml"/><Relationship Id="rId60" Type="http://schemas.openxmlformats.org/officeDocument/2006/relationships/footer" Target="footer45.xml"/><Relationship Id="rId6" Type="http://schemas.openxmlformats.org/officeDocument/2006/relationships/footer" Target="footer1.xml"/><Relationship Id="rId59" Type="http://schemas.openxmlformats.org/officeDocument/2006/relationships/footer" Target="footer44.xml"/><Relationship Id="rId58" Type="http://schemas.openxmlformats.org/officeDocument/2006/relationships/footer" Target="footer43.xml"/><Relationship Id="rId57" Type="http://schemas.openxmlformats.org/officeDocument/2006/relationships/footer" Target="footer42.xml"/><Relationship Id="rId56" Type="http://schemas.openxmlformats.org/officeDocument/2006/relationships/footer" Target="footer41.xml"/><Relationship Id="rId55" Type="http://schemas.openxmlformats.org/officeDocument/2006/relationships/footer" Target="footer40.xml"/><Relationship Id="rId54" Type="http://schemas.openxmlformats.org/officeDocument/2006/relationships/footer" Target="footer39.xml"/><Relationship Id="rId53" Type="http://schemas.openxmlformats.org/officeDocument/2006/relationships/footer" Target="footer38.xml"/><Relationship Id="rId52" Type="http://schemas.openxmlformats.org/officeDocument/2006/relationships/footer" Target="footer37.xml"/><Relationship Id="rId51" Type="http://schemas.openxmlformats.org/officeDocument/2006/relationships/footer" Target="footer36.xml"/><Relationship Id="rId50" Type="http://schemas.openxmlformats.org/officeDocument/2006/relationships/footer" Target="footer35.xml"/><Relationship Id="rId5" Type="http://schemas.openxmlformats.org/officeDocument/2006/relationships/header" Target="header1.xml"/><Relationship Id="rId49" Type="http://schemas.openxmlformats.org/officeDocument/2006/relationships/footer" Target="footer34.xml"/><Relationship Id="rId48" Type="http://schemas.openxmlformats.org/officeDocument/2006/relationships/footer" Target="footer33.xml"/><Relationship Id="rId47" Type="http://schemas.openxmlformats.org/officeDocument/2006/relationships/footer" Target="footer32.xml"/><Relationship Id="rId46" Type="http://schemas.openxmlformats.org/officeDocument/2006/relationships/footer" Target="footer31.xml"/><Relationship Id="rId45" Type="http://schemas.openxmlformats.org/officeDocument/2006/relationships/footer" Target="footer30.xml"/><Relationship Id="rId44" Type="http://schemas.openxmlformats.org/officeDocument/2006/relationships/footer" Target="footer29.xml"/><Relationship Id="rId43" Type="http://schemas.openxmlformats.org/officeDocument/2006/relationships/footer" Target="footer28.xml"/><Relationship Id="rId42" Type="http://schemas.openxmlformats.org/officeDocument/2006/relationships/footer" Target="footer27.xml"/><Relationship Id="rId41" Type="http://schemas.openxmlformats.org/officeDocument/2006/relationships/footer" Target="footer26.xml"/><Relationship Id="rId40" Type="http://schemas.openxmlformats.org/officeDocument/2006/relationships/header" Target="header11.xml"/><Relationship Id="rId4" Type="http://schemas.openxmlformats.org/officeDocument/2006/relationships/endnotes" Target="endnotes.xml"/><Relationship Id="rId39" Type="http://schemas.openxmlformats.org/officeDocument/2006/relationships/footer" Target="footer25.xml"/><Relationship Id="rId38" Type="http://schemas.openxmlformats.org/officeDocument/2006/relationships/header" Target="header10.xml"/><Relationship Id="rId37" Type="http://schemas.openxmlformats.org/officeDocument/2006/relationships/footer" Target="footer24.xml"/><Relationship Id="rId36" Type="http://schemas.openxmlformats.org/officeDocument/2006/relationships/footer" Target="footer23.xml"/><Relationship Id="rId35" Type="http://schemas.openxmlformats.org/officeDocument/2006/relationships/footer" Target="footer22.xml"/><Relationship Id="rId34" Type="http://schemas.openxmlformats.org/officeDocument/2006/relationships/footer" Target="footer21.xml"/><Relationship Id="rId33" Type="http://schemas.openxmlformats.org/officeDocument/2006/relationships/footer" Target="footer20.xml"/><Relationship Id="rId32" Type="http://schemas.openxmlformats.org/officeDocument/2006/relationships/footer" Target="footer19.xml"/><Relationship Id="rId31" Type="http://schemas.openxmlformats.org/officeDocument/2006/relationships/footer" Target="footer18.xml"/><Relationship Id="rId30" Type="http://schemas.openxmlformats.org/officeDocument/2006/relationships/footer" Target="footer17.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header" Target="header9.xml"/><Relationship Id="rId26" Type="http://schemas.openxmlformats.org/officeDocument/2006/relationships/footer" Target="footer14.xml"/><Relationship Id="rId25" Type="http://schemas.openxmlformats.org/officeDocument/2006/relationships/header" Target="header8.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6.xml"/><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16.jpeg"/><Relationship Id="rId152" Type="http://schemas.openxmlformats.org/officeDocument/2006/relationships/image" Target="media/image15.jpeg"/><Relationship Id="rId151" Type="http://schemas.openxmlformats.org/officeDocument/2006/relationships/image" Target="media/image14.jpeg"/><Relationship Id="rId150" Type="http://schemas.openxmlformats.org/officeDocument/2006/relationships/image" Target="media/image13.png"/><Relationship Id="rId15" Type="http://schemas.openxmlformats.org/officeDocument/2006/relationships/footer" Target="footer6.xml"/><Relationship Id="rId149" Type="http://schemas.openxmlformats.org/officeDocument/2006/relationships/image" Target="media/image12.png"/><Relationship Id="rId148" Type="http://schemas.openxmlformats.org/officeDocument/2006/relationships/image" Target="media/image11.jpeg"/><Relationship Id="rId147" Type="http://schemas.openxmlformats.org/officeDocument/2006/relationships/image" Target="media/image10.jpeg"/><Relationship Id="rId146" Type="http://schemas.openxmlformats.org/officeDocument/2006/relationships/image" Target="media/image9.jpeg"/><Relationship Id="rId145" Type="http://schemas.openxmlformats.org/officeDocument/2006/relationships/image" Target="media/image8.png"/><Relationship Id="rId144" Type="http://schemas.openxmlformats.org/officeDocument/2006/relationships/image" Target="media/image7.png"/><Relationship Id="rId143" Type="http://schemas.openxmlformats.org/officeDocument/2006/relationships/image" Target="media/image6.jpeg"/><Relationship Id="rId142" Type="http://schemas.openxmlformats.org/officeDocument/2006/relationships/image" Target="media/image5.jpeg"/><Relationship Id="rId141" Type="http://schemas.openxmlformats.org/officeDocument/2006/relationships/image" Target="media/image4.jpeg"/><Relationship Id="rId140" Type="http://schemas.openxmlformats.org/officeDocument/2006/relationships/image" Target="media/image3.jpeg"/><Relationship Id="rId14" Type="http://schemas.openxmlformats.org/officeDocument/2006/relationships/header" Target="header5.xml"/><Relationship Id="rId139" Type="http://schemas.openxmlformats.org/officeDocument/2006/relationships/image" Target="media/image2.jpeg"/><Relationship Id="rId138" Type="http://schemas.openxmlformats.org/officeDocument/2006/relationships/image" Target="media/image1.jpeg"/><Relationship Id="rId137" Type="http://schemas.openxmlformats.org/officeDocument/2006/relationships/theme" Target="theme/theme1.xml"/><Relationship Id="rId136" Type="http://schemas.openxmlformats.org/officeDocument/2006/relationships/footer" Target="footer91.xml"/><Relationship Id="rId135" Type="http://schemas.openxmlformats.org/officeDocument/2006/relationships/header" Target="header41.xml"/><Relationship Id="rId134" Type="http://schemas.openxmlformats.org/officeDocument/2006/relationships/footer" Target="footer90.xml"/><Relationship Id="rId133" Type="http://schemas.openxmlformats.org/officeDocument/2006/relationships/header" Target="header40.xml"/><Relationship Id="rId132" Type="http://schemas.openxmlformats.org/officeDocument/2006/relationships/footer" Target="footer89.xml"/><Relationship Id="rId131" Type="http://schemas.openxmlformats.org/officeDocument/2006/relationships/header" Target="header39.xml"/><Relationship Id="rId130" Type="http://schemas.openxmlformats.org/officeDocument/2006/relationships/footer" Target="footer88.xml"/><Relationship Id="rId13" Type="http://schemas.openxmlformats.org/officeDocument/2006/relationships/footer" Target="footer5.xml"/><Relationship Id="rId129" Type="http://schemas.openxmlformats.org/officeDocument/2006/relationships/header" Target="header38.xml"/><Relationship Id="rId128" Type="http://schemas.openxmlformats.org/officeDocument/2006/relationships/header" Target="header37.xml"/><Relationship Id="rId127" Type="http://schemas.openxmlformats.org/officeDocument/2006/relationships/header" Target="header36.xml"/><Relationship Id="rId126" Type="http://schemas.openxmlformats.org/officeDocument/2006/relationships/footer" Target="footer87.xml"/><Relationship Id="rId125" Type="http://schemas.openxmlformats.org/officeDocument/2006/relationships/header" Target="header35.xml"/><Relationship Id="rId124" Type="http://schemas.openxmlformats.org/officeDocument/2006/relationships/footer" Target="footer86.xml"/><Relationship Id="rId123" Type="http://schemas.openxmlformats.org/officeDocument/2006/relationships/header" Target="header34.xml"/><Relationship Id="rId122" Type="http://schemas.openxmlformats.org/officeDocument/2006/relationships/footer" Target="footer85.xml"/><Relationship Id="rId121" Type="http://schemas.openxmlformats.org/officeDocument/2006/relationships/header" Target="header33.xml"/><Relationship Id="rId120" Type="http://schemas.openxmlformats.org/officeDocument/2006/relationships/footer" Target="footer84.xml"/><Relationship Id="rId12" Type="http://schemas.openxmlformats.org/officeDocument/2006/relationships/footer" Target="footer4.xml"/><Relationship Id="rId119" Type="http://schemas.openxmlformats.org/officeDocument/2006/relationships/header" Target="header32.xml"/><Relationship Id="rId118" Type="http://schemas.openxmlformats.org/officeDocument/2006/relationships/footer" Target="footer83.xml"/><Relationship Id="rId117" Type="http://schemas.openxmlformats.org/officeDocument/2006/relationships/header" Target="header31.xml"/><Relationship Id="rId116" Type="http://schemas.openxmlformats.org/officeDocument/2006/relationships/footer" Target="footer82.xml"/><Relationship Id="rId115" Type="http://schemas.openxmlformats.org/officeDocument/2006/relationships/footer" Target="footer81.xml"/><Relationship Id="rId114" Type="http://schemas.openxmlformats.org/officeDocument/2006/relationships/footer" Target="footer80.xml"/><Relationship Id="rId113" Type="http://schemas.openxmlformats.org/officeDocument/2006/relationships/header" Target="header30.xml"/><Relationship Id="rId112" Type="http://schemas.openxmlformats.org/officeDocument/2006/relationships/footer" Target="footer79.xml"/><Relationship Id="rId111" Type="http://schemas.openxmlformats.org/officeDocument/2006/relationships/header" Target="header29.xml"/><Relationship Id="rId110" Type="http://schemas.openxmlformats.org/officeDocument/2006/relationships/footer" Target="footer78.xml"/><Relationship Id="rId11" Type="http://schemas.openxmlformats.org/officeDocument/2006/relationships/header" Target="header4.xml"/><Relationship Id="rId109" Type="http://schemas.openxmlformats.org/officeDocument/2006/relationships/footer" Target="footer77.xml"/><Relationship Id="rId108" Type="http://schemas.openxmlformats.org/officeDocument/2006/relationships/footer" Target="footer76.xml"/><Relationship Id="rId107" Type="http://schemas.openxmlformats.org/officeDocument/2006/relationships/footer" Target="footer75.xml"/><Relationship Id="rId106" Type="http://schemas.openxmlformats.org/officeDocument/2006/relationships/header" Target="header28.xml"/><Relationship Id="rId105" Type="http://schemas.openxmlformats.org/officeDocument/2006/relationships/footer" Target="footer74.xml"/><Relationship Id="rId104" Type="http://schemas.openxmlformats.org/officeDocument/2006/relationships/header" Target="header27.xml"/><Relationship Id="rId103" Type="http://schemas.openxmlformats.org/officeDocument/2006/relationships/footer" Target="footer73.xml"/><Relationship Id="rId102" Type="http://schemas.openxmlformats.org/officeDocument/2006/relationships/footer" Target="footer72.xml"/><Relationship Id="rId101" Type="http://schemas.openxmlformats.org/officeDocument/2006/relationships/footer" Target="footer71.xml"/><Relationship Id="rId100" Type="http://schemas.openxmlformats.org/officeDocument/2006/relationships/footer" Target="footer70.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102</Pages>
  <Words>53435</Words>
  <Characters>74333</Characters>
  <TotalTime>8</TotalTime>
  <ScaleCrop>false</ScaleCrop>
  <LinksUpToDate>false</LinksUpToDate>
  <CharactersWithSpaces>80534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2026-08-13T01:21:00Z</dcterms:created>
  <dc:creator>QJ</dc:creator>
  <cp:lastModifiedBy>郭丽娜</cp:lastModifiedBy>
  <dcterms:modified xsi:type="dcterms:W3CDTF">2026-09-27T01:39:39Z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2026-08-13T09:21:21Z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2052-12.1.0.29161</vt:lpwstr>
  </property>
  <property fmtid="{D5CDD505-2E9C-101B-9397-08002B2CF9AE}" pid="6" name="ICV">
    <vt:lpwstr>81C638C620324E79AFE9210C6941C0C5_13</vt:lpwstr>
  </property>
</Properties>
</file>