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608B7">
      <w:pPr>
        <w:spacing w:line="463" w:lineRule="auto"/>
        <w:rPr>
          <w:rFonts w:ascii="Arial"/>
          <w:sz w:val="21"/>
        </w:rPr>
      </w:pPr>
    </w:p>
    <w:p w14:paraId="3282578E">
      <w:pPr>
        <w:spacing w:before="98" w:line="221" w:lineRule="auto"/>
        <w:ind w:left="2659"/>
        <w:outlineLvl w:val="0"/>
        <w:rPr>
          <w:rFonts w:ascii="黑体" w:hAnsi="黑体" w:eastAsia="黑体" w:cs="黑体"/>
          <w:sz w:val="30"/>
          <w:szCs w:val="30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6123940</wp:posOffset>
            </wp:positionH>
            <wp:positionV relativeFrom="paragraph">
              <wp:posOffset>6694170</wp:posOffset>
            </wp:positionV>
            <wp:extent cx="476250" cy="1657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6253" cy="1657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矿产资源开采方案评审意见书</w:t>
      </w:r>
    </w:p>
    <w:p w14:paraId="39FCD89F">
      <w:pPr>
        <w:spacing w:line="80" w:lineRule="exact"/>
      </w:pPr>
    </w:p>
    <w:tbl>
      <w:tblPr>
        <w:tblStyle w:val="5"/>
        <w:tblW w:w="92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3"/>
        <w:gridCol w:w="4295"/>
        <w:gridCol w:w="1588"/>
        <w:gridCol w:w="1744"/>
      </w:tblGrid>
      <w:tr w14:paraId="09DC01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643" w:type="dxa"/>
            <w:vAlign w:val="top"/>
          </w:tcPr>
          <w:p w14:paraId="13FA671A">
            <w:pPr>
              <w:pStyle w:val="6"/>
              <w:spacing w:before="191" w:line="219" w:lineRule="auto"/>
              <w:ind w:left="358"/>
            </w:pPr>
            <w:r>
              <w:rPr>
                <w:b/>
                <w:bCs/>
                <w:spacing w:val="-4"/>
              </w:rPr>
              <w:t>矿山名称</w:t>
            </w:r>
          </w:p>
        </w:tc>
        <w:tc>
          <w:tcPr>
            <w:tcW w:w="7627" w:type="dxa"/>
            <w:gridSpan w:val="3"/>
            <w:vAlign w:val="top"/>
          </w:tcPr>
          <w:p w14:paraId="4EF6D8EE">
            <w:pPr>
              <w:pStyle w:val="6"/>
              <w:spacing w:before="193" w:line="219" w:lineRule="auto"/>
              <w:ind w:left="2151"/>
            </w:pPr>
            <w:r>
              <w:t>曲靖市麒麟区翠峰街道尹家屯地热</w:t>
            </w:r>
          </w:p>
        </w:tc>
      </w:tr>
      <w:tr w14:paraId="507FEB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643" w:type="dxa"/>
            <w:vAlign w:val="top"/>
          </w:tcPr>
          <w:p w14:paraId="082F9272">
            <w:pPr>
              <w:pStyle w:val="6"/>
              <w:spacing w:before="226" w:line="219" w:lineRule="auto"/>
              <w:ind w:left="128"/>
            </w:pPr>
            <w:r>
              <w:rPr>
                <w:b/>
                <w:bCs/>
                <w:spacing w:val="-4"/>
              </w:rPr>
              <w:t>方案编写单位</w:t>
            </w:r>
          </w:p>
        </w:tc>
        <w:tc>
          <w:tcPr>
            <w:tcW w:w="4295" w:type="dxa"/>
            <w:vAlign w:val="top"/>
          </w:tcPr>
          <w:p w14:paraId="73FCB1B5">
            <w:pPr>
              <w:pStyle w:val="6"/>
              <w:spacing w:before="228" w:line="219" w:lineRule="auto"/>
              <w:ind w:left="921"/>
            </w:pPr>
            <w:r>
              <w:rPr>
                <w:spacing w:val="2"/>
              </w:rPr>
              <w:t>曲靖市华晨商贸有限公司</w:t>
            </w:r>
          </w:p>
        </w:tc>
        <w:tc>
          <w:tcPr>
            <w:tcW w:w="1588" w:type="dxa"/>
            <w:vAlign w:val="top"/>
          </w:tcPr>
          <w:p w14:paraId="40978064">
            <w:pPr>
              <w:pStyle w:val="6"/>
              <w:spacing w:before="227" w:line="220" w:lineRule="auto"/>
              <w:ind w:left="110"/>
            </w:pPr>
            <w:r>
              <w:rPr>
                <w:b/>
                <w:bCs/>
              </w:rPr>
              <w:t>方案提交时间</w:t>
            </w:r>
          </w:p>
        </w:tc>
        <w:tc>
          <w:tcPr>
            <w:tcW w:w="1744" w:type="dxa"/>
            <w:vAlign w:val="top"/>
          </w:tcPr>
          <w:p w14:paraId="7012ED8A">
            <w:pPr>
              <w:pStyle w:val="6"/>
              <w:spacing w:before="229" w:line="219" w:lineRule="auto"/>
              <w:ind w:left="258"/>
            </w:pPr>
            <w:r>
              <w:rPr>
                <w:spacing w:val="5"/>
              </w:rPr>
              <w:t>2026年8月</w:t>
            </w:r>
          </w:p>
        </w:tc>
      </w:tr>
      <w:tr w14:paraId="1EDE5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16" w:hRule="atLeast"/>
        </w:trPr>
        <w:tc>
          <w:tcPr>
            <w:tcW w:w="9270" w:type="dxa"/>
            <w:gridSpan w:val="4"/>
            <w:vAlign w:val="top"/>
          </w:tcPr>
          <w:p w14:paraId="72FC711A">
            <w:pPr>
              <w:pStyle w:val="6"/>
              <w:spacing w:before="125" w:line="219" w:lineRule="auto"/>
              <w:ind w:left="528"/>
            </w:pPr>
            <w:r>
              <w:rPr>
                <w:b/>
                <w:bCs/>
                <w:spacing w:val="-3"/>
              </w:rPr>
              <w:t>2026年8月21日，受曲靖市自然资源和规划局委托，云南省有色地质局三一七队组织</w:t>
            </w:r>
          </w:p>
          <w:p w14:paraId="62125E60">
            <w:pPr>
              <w:pStyle w:val="6"/>
              <w:spacing w:before="157" w:line="341" w:lineRule="auto"/>
              <w:ind w:left="88" w:firstLine="10"/>
            </w:pPr>
            <w:r>
              <w:rPr>
                <w:b/>
                <w:bCs/>
                <w:spacing w:val="-3"/>
              </w:rPr>
              <w:t>评审专家，依据《矿产资源开采方案临时编制指南(</w:t>
            </w:r>
            <w:r>
              <w:rPr>
                <w:b/>
                <w:bCs/>
                <w:color w:val="103040"/>
                <w:spacing w:val="-3"/>
              </w:rPr>
              <w:t>非油气矿产)》等相关要求，对曲靖市</w:t>
            </w:r>
            <w:r>
              <w:rPr>
                <w:color w:val="103040"/>
                <w:spacing w:val="6"/>
              </w:rPr>
              <w:t xml:space="preserve">   </w:t>
            </w:r>
            <w:r>
              <w:rPr>
                <w:b/>
                <w:bCs/>
                <w:spacing w:val="-9"/>
              </w:rPr>
              <w:t>华晨商贸有限公司编制的《曲靖市麒麟区翠峰街道尹家屯地热开采方案》(以下简称《方案》)</w:t>
            </w:r>
            <w:r>
              <w:rPr>
                <w:spacing w:val="17"/>
              </w:rPr>
              <w:t xml:space="preserve"> </w:t>
            </w:r>
            <w:r>
              <w:rPr>
                <w:b/>
                <w:bCs/>
                <w:spacing w:val="-4"/>
              </w:rPr>
              <w:t>进行技术评审。会上经质询、答疑、讨论、专家组合议，编制单位根据专家组的</w:t>
            </w:r>
            <w:r>
              <w:rPr>
                <w:b/>
                <w:bCs/>
                <w:spacing w:val="-5"/>
              </w:rPr>
              <w:t>意见和建议</w:t>
            </w:r>
            <w:r>
              <w:t xml:space="preserve">  </w:t>
            </w:r>
            <w:r>
              <w:rPr>
                <w:b/>
                <w:bCs/>
                <w:spacing w:val="-3"/>
              </w:rPr>
              <w:t>进行修改后重新提交《方案》。经专家复核，专家组合议后，形成评审意见如下：</w:t>
            </w:r>
          </w:p>
          <w:p w14:paraId="4FACBD40">
            <w:pPr>
              <w:pStyle w:val="6"/>
              <w:spacing w:before="9" w:line="219" w:lineRule="auto"/>
              <w:ind w:left="518"/>
            </w:pPr>
            <w:r>
              <w:rPr>
                <w:b/>
                <w:bCs/>
                <w:spacing w:val="-5"/>
              </w:rPr>
              <w:t>一、方案编制目的及依据</w:t>
            </w:r>
          </w:p>
          <w:p w14:paraId="5313247A">
            <w:pPr>
              <w:pStyle w:val="6"/>
              <w:spacing w:before="149" w:line="219" w:lineRule="auto"/>
              <w:ind w:left="528"/>
            </w:pPr>
            <w:r>
              <w:rPr>
                <w:b/>
                <w:bCs/>
                <w:spacing w:val="-1"/>
              </w:rPr>
              <w:t>1.方案编制目的</w:t>
            </w:r>
          </w:p>
          <w:p w14:paraId="1359A62C">
            <w:pPr>
              <w:pStyle w:val="6"/>
              <w:spacing w:before="135" w:line="219" w:lineRule="auto"/>
              <w:jc w:val="right"/>
            </w:pPr>
            <w:r>
              <w:rPr>
                <w:b/>
                <w:bCs/>
                <w:spacing w:val="-9"/>
              </w:rPr>
              <w:t>为了新立采矿权，为办理采矿许可证登记手续提供依据，按规定编制矿产资源开采方案。</w:t>
            </w:r>
          </w:p>
          <w:p w14:paraId="5A408A9B">
            <w:pPr>
              <w:pStyle w:val="6"/>
              <w:spacing w:before="159" w:line="219" w:lineRule="auto"/>
              <w:ind w:left="518"/>
            </w:pPr>
            <w:r>
              <w:rPr>
                <w:b/>
                <w:bCs/>
                <w:spacing w:val="-4"/>
              </w:rPr>
              <w:t>2.方案编制单位</w:t>
            </w:r>
          </w:p>
          <w:p w14:paraId="6501DE75">
            <w:pPr>
              <w:pStyle w:val="6"/>
              <w:spacing w:before="156" w:line="219" w:lineRule="auto"/>
              <w:ind w:left="538"/>
            </w:pPr>
            <w:r>
              <w:rPr>
                <w:b/>
                <w:bCs/>
                <w:spacing w:val="-3"/>
              </w:rPr>
              <w:t>方案由曲靖市华晨商贸有限公司编制，符合有关要求。</w:t>
            </w:r>
          </w:p>
          <w:p w14:paraId="43D91449">
            <w:pPr>
              <w:pStyle w:val="6"/>
              <w:spacing w:before="157" w:line="219" w:lineRule="auto"/>
              <w:ind w:left="518"/>
            </w:pPr>
            <w:r>
              <w:rPr>
                <w:b/>
                <w:bCs/>
                <w:spacing w:val="-2"/>
              </w:rPr>
              <w:t>3.方案编制依据</w:t>
            </w:r>
          </w:p>
          <w:p w14:paraId="27F2AB00">
            <w:pPr>
              <w:pStyle w:val="6"/>
              <w:spacing w:before="135" w:line="339" w:lineRule="auto"/>
              <w:ind w:left="58" w:firstLine="466"/>
            </w:pPr>
            <w:r>
              <w:rPr>
                <w:b/>
                <w:bCs/>
                <w:spacing w:val="-4"/>
              </w:rPr>
              <w:t>本次方案编制主要依据：①不动产权证书(采矿权),证号：DC5303002026071160000009;</w:t>
            </w:r>
            <w:r>
              <w:t xml:space="preserve">  </w:t>
            </w:r>
            <w:r>
              <w:rPr>
                <w:b/>
                <w:bCs/>
                <w:spacing w:val="-4"/>
              </w:rPr>
              <w:t>②《曲靖市九龙国际文化中心建设项目取用地</w:t>
            </w:r>
            <w:r>
              <w:rPr>
                <w:b/>
                <w:bCs/>
                <w:spacing w:val="-5"/>
              </w:rPr>
              <w:t>下热水水资源论证报告书》,云南绿发环保科</w:t>
            </w:r>
            <w:r>
              <w:t xml:space="preserve">   </w:t>
            </w:r>
            <w:r>
              <w:rPr>
                <w:b/>
                <w:bCs/>
                <w:spacing w:val="-5"/>
              </w:rPr>
              <w:t>技有限公司，2018年8月；③《云南省麒麟区尹家</w:t>
            </w:r>
            <w:r>
              <w:rPr>
                <w:b/>
                <w:bCs/>
                <w:color w:val="001020"/>
                <w:spacing w:val="-5"/>
              </w:rPr>
              <w:t>屯地热资源可行性勘查评价报告》,云南省</w:t>
            </w:r>
            <w:r>
              <w:rPr>
                <w:color w:val="001020"/>
                <w:spacing w:val="5"/>
              </w:rPr>
              <w:t xml:space="preserve">  </w:t>
            </w:r>
            <w:r>
              <w:rPr>
                <w:b/>
                <w:bCs/>
                <w:spacing w:val="-5"/>
              </w:rPr>
              <w:t>有色地质局三一七队，2025年7月；④《云南省麒麟区尹家屯地热资源可行性勘查评</w:t>
            </w:r>
            <w:r>
              <w:rPr>
                <w:b/>
                <w:bCs/>
                <w:spacing w:val="-6"/>
              </w:rPr>
              <w:t>价报告》</w:t>
            </w:r>
            <w:r>
              <w:t xml:space="preserve"> </w:t>
            </w:r>
            <w:r>
              <w:rPr>
                <w:b/>
                <w:bCs/>
                <w:spacing w:val="-3"/>
              </w:rPr>
              <w:t>评审意见书(曲矿评储字〔2025〕06号);⑤联勘联</w:t>
            </w:r>
            <w:r>
              <w:rPr>
                <w:b/>
                <w:bCs/>
                <w:spacing w:val="-4"/>
              </w:rPr>
              <w:t>审、三区三线查询结果表；⑥检测分析</w:t>
            </w:r>
          </w:p>
          <w:p w14:paraId="22E47CAD">
            <w:pPr>
              <w:pStyle w:val="6"/>
              <w:spacing w:before="1" w:line="217" w:lineRule="auto"/>
              <w:ind w:left="98"/>
            </w:pPr>
            <w:r>
              <w:rPr>
                <w:b/>
                <w:bCs/>
                <w:spacing w:val="-3"/>
              </w:rPr>
              <w:t>报告等资料，满足相关要求，可作为本次矿产资源开采方案编制依据。</w:t>
            </w:r>
          </w:p>
          <w:p w14:paraId="31BB3EEE">
            <w:pPr>
              <w:pStyle w:val="6"/>
              <w:spacing w:before="159" w:line="219" w:lineRule="auto"/>
              <w:ind w:left="528"/>
            </w:pPr>
            <w:r>
              <w:rPr>
                <w:b/>
                <w:bCs/>
                <w:spacing w:val="-2"/>
              </w:rPr>
              <w:t>二、矿山基本情况及开采范围</w:t>
            </w:r>
          </w:p>
          <w:p w14:paraId="533563A4">
            <w:pPr>
              <w:pStyle w:val="6"/>
              <w:spacing w:before="147" w:line="219" w:lineRule="auto"/>
              <w:ind w:right="26"/>
              <w:jc w:val="right"/>
            </w:pPr>
            <w:r>
              <w:rPr>
                <w:b/>
                <w:bCs/>
                <w:spacing w:val="-4"/>
              </w:rPr>
              <w:t>本次申请新立采矿权，矿山名称：曲靖市麒麟区翠峰街道尹家屯地热，采矿权人：曲靖</w:t>
            </w:r>
          </w:p>
          <w:p w14:paraId="21829B5B">
            <w:pPr>
              <w:pStyle w:val="6"/>
              <w:spacing w:before="139" w:line="353" w:lineRule="auto"/>
              <w:ind w:left="78" w:right="11" w:firstLine="30"/>
            </w:pPr>
            <w:r>
              <w:rPr>
                <w:b/>
                <w:bCs/>
                <w:spacing w:val="-4"/>
              </w:rPr>
              <w:t>市华晨商贸有限公司，开采主矿种为地热，无共生矿种，</w:t>
            </w:r>
            <w:r>
              <w:rPr>
                <w:b/>
                <w:bCs/>
                <w:color w:val="001020"/>
                <w:spacing w:val="-4"/>
              </w:rPr>
              <w:t>开采方式为地下开采，生产规模为</w:t>
            </w:r>
            <w:r>
              <w:rPr>
                <w:color w:val="001020"/>
                <w:spacing w:val="2"/>
              </w:rPr>
              <w:t xml:space="preserve"> </w:t>
            </w:r>
            <w:r>
              <w:rPr>
                <w:b/>
                <w:bCs/>
                <w:spacing w:val="3"/>
              </w:rPr>
              <w:t>10万m³/a,拟设矿区范围由4个拐点坐标连线圈定，面积0.0147</w:t>
            </w:r>
            <w:r>
              <w:rPr>
                <w:b/>
                <w:bCs/>
              </w:rPr>
              <w:t>km</w:t>
            </w:r>
            <w:r>
              <w:rPr>
                <w:b/>
                <w:bCs/>
                <w:spacing w:val="2"/>
              </w:rPr>
              <w:t>²,开采标高1873.45m~-</w:t>
            </w:r>
            <w:r>
              <w:t xml:space="preserve">   </w:t>
            </w:r>
            <w:r>
              <w:rPr>
                <w:b/>
                <w:bCs/>
                <w:spacing w:val="-6"/>
              </w:rPr>
              <w:t>814.55m。</w:t>
            </w:r>
          </w:p>
          <w:p w14:paraId="2AB2B76E">
            <w:pPr>
              <w:pStyle w:val="6"/>
              <w:spacing w:before="1" w:line="219" w:lineRule="auto"/>
              <w:ind w:left="548"/>
            </w:pPr>
            <w:r>
              <w:rPr>
                <w:b/>
                <w:bCs/>
                <w:spacing w:val="-4"/>
              </w:rPr>
              <w:t>三、矿区地质与矿产资源情况</w:t>
            </w:r>
          </w:p>
          <w:p w14:paraId="5FA5698F">
            <w:pPr>
              <w:pStyle w:val="6"/>
              <w:spacing w:before="157" w:line="219" w:lineRule="auto"/>
              <w:ind w:left="558"/>
            </w:pPr>
            <w:r>
              <w:rPr>
                <w:b/>
                <w:bCs/>
                <w:spacing w:val="-3"/>
              </w:rPr>
              <w:t>1.矿区地质与矿体(热储)特征</w:t>
            </w:r>
          </w:p>
          <w:p w14:paraId="14511430">
            <w:pPr>
              <w:pStyle w:val="6"/>
              <w:spacing w:before="115" w:line="281" w:lineRule="auto"/>
              <w:ind w:left="108" w:right="98" w:firstLine="434"/>
            </w:pPr>
            <w:r>
              <w:rPr>
                <w:b/>
                <w:bCs/>
                <w:color w:val="203040"/>
                <w:spacing w:val="-10"/>
              </w:rPr>
              <w:t>《</w:t>
            </w:r>
            <w:r>
              <w:rPr>
                <w:color w:val="203040"/>
                <w:spacing w:val="-10"/>
              </w:rPr>
              <w:t xml:space="preserve"> </w:t>
            </w:r>
            <w:r>
              <w:rPr>
                <w:b/>
                <w:bCs/>
                <w:color w:val="203040"/>
                <w:spacing w:val="-10"/>
              </w:rPr>
              <w:t>方</w:t>
            </w:r>
            <w:r>
              <w:rPr>
                <w:color w:val="203040"/>
                <w:spacing w:val="-14"/>
              </w:rPr>
              <w:t xml:space="preserve"> </w:t>
            </w:r>
            <w:r>
              <w:rPr>
                <w:b/>
                <w:bCs/>
                <w:color w:val="203040"/>
                <w:spacing w:val="-10"/>
              </w:rPr>
              <w:t>案</w:t>
            </w:r>
            <w:r>
              <w:rPr>
                <w:color w:val="203040"/>
                <w:spacing w:val="-41"/>
              </w:rPr>
              <w:t xml:space="preserve"> </w:t>
            </w:r>
            <w:r>
              <w:rPr>
                <w:b/>
                <w:bCs/>
                <w:color w:val="203040"/>
                <w:spacing w:val="-10"/>
              </w:rPr>
              <w:t>》</w:t>
            </w:r>
            <w:r>
              <w:rPr>
                <w:b/>
                <w:bCs/>
                <w:spacing w:val="-10"/>
              </w:rPr>
              <w:t>依据《云南省麒麟区尹家屯地热资</w:t>
            </w:r>
            <w:r>
              <w:rPr>
                <w:b/>
                <w:bCs/>
                <w:color w:val="002020"/>
                <w:spacing w:val="-10"/>
              </w:rPr>
              <w:t>源可行性勘查评价报告》评审意见书(曲矿</w:t>
            </w:r>
            <w:r>
              <w:rPr>
                <w:color w:val="002020"/>
              </w:rPr>
              <w:t xml:space="preserve"> </w:t>
            </w:r>
            <w:r>
              <w:rPr>
                <w:b/>
                <w:bCs/>
                <w:spacing w:val="-3"/>
              </w:rPr>
              <w:t>评储字〔2025〕06号),勘查程度达到勘探，地热流体可开采量查明程度(资源量类别)达</w:t>
            </w:r>
          </w:p>
        </w:tc>
      </w:tr>
    </w:tbl>
    <w:p w14:paraId="59B0E303">
      <w:pPr>
        <w:rPr>
          <w:rFonts w:ascii="Arial"/>
          <w:sz w:val="21"/>
        </w:rPr>
      </w:pPr>
    </w:p>
    <w:p w14:paraId="6F7199AD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20" w:h="16840"/>
          <w:pgMar w:top="1431" w:right="20" w:bottom="1581" w:left="1505" w:header="0" w:footer="1344" w:gutter="0"/>
          <w:cols w:space="720" w:num="1"/>
        </w:sectPr>
      </w:pPr>
    </w:p>
    <w:p w14:paraId="0A2A0283">
      <w:pPr>
        <w:spacing w:before="8"/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50165</wp:posOffset>
            </wp:positionH>
            <wp:positionV relativeFrom="page">
              <wp:posOffset>8013065</wp:posOffset>
            </wp:positionV>
            <wp:extent cx="489585" cy="161353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9694" cy="1613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E5AE06">
      <w:pPr>
        <w:spacing w:before="7"/>
      </w:pPr>
    </w:p>
    <w:tbl>
      <w:tblPr>
        <w:tblStyle w:val="5"/>
        <w:tblW w:w="9272" w:type="dxa"/>
        <w:tblInd w:w="1328" w:type="dxa"/>
        <w:tblBorders>
          <w:top w:val="single" w:color="000000" w:sz="8" w:space="0"/>
          <w:left w:val="single" w:color="000000" w:sz="6" w:space="0"/>
          <w:bottom w:val="none" w:color="auto" w:sz="0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72"/>
      </w:tblGrid>
      <w:tr w14:paraId="49D6E1AA">
        <w:tblPrEx>
          <w:tblBorders>
            <w:top w:val="single" w:color="000000" w:sz="8" w:space="0"/>
            <w:left w:val="single" w:color="000000" w:sz="6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99" w:hRule="atLeast"/>
        </w:trPr>
        <w:tc>
          <w:tcPr>
            <w:tcW w:w="9272" w:type="dxa"/>
            <w:vAlign w:val="top"/>
          </w:tcPr>
          <w:p w14:paraId="5FAEE6B2">
            <w:pPr>
              <w:pStyle w:val="6"/>
              <w:spacing w:before="216" w:line="216" w:lineRule="auto"/>
              <w:ind w:left="95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到“探明的”,可作为本次矿产资源开采方案编制依据。</w:t>
            </w:r>
          </w:p>
          <w:p w14:paraId="29934A24">
            <w:pPr>
              <w:pStyle w:val="6"/>
              <w:spacing w:before="126" w:line="350" w:lineRule="auto"/>
              <w:ind w:left="95" w:right="109" w:firstLine="439"/>
              <w:jc w:val="both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矿区地处扬子准地台滇东台褶带曲靖台褶束牛头山隆起东侧，受地壳演化过程中多期次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构造运动的影响，地层普遍发生了不同程度的褶皱和断裂变形，尤其是断裂比较发育。勘查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区内的主要断层堡子上断层较深，易接受地下由于地壳岩浆作用时所散发的热量并与深部热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8"/>
                <w:sz w:val="22"/>
                <w:szCs w:val="22"/>
              </w:rPr>
              <w:t>源沟通，为该区提供了大量地下热源。根据《云南省地热地质区划图》,矿区</w:t>
            </w:r>
            <w:r>
              <w:rPr>
                <w:spacing w:val="7"/>
                <w:sz w:val="22"/>
                <w:szCs w:val="22"/>
              </w:rPr>
              <w:t>所处水热活动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10"/>
                <w:sz w:val="22"/>
                <w:szCs w:val="22"/>
              </w:rPr>
              <w:t>带位于滇东中低温水热活动区(Ⅱ),昭通-开远亚区(Ⅱ4),师宗-弥勒低温热水带(Ⅱ4-</w:t>
            </w:r>
            <w:r>
              <w:rPr>
                <w:rFonts w:ascii="Times New Roman" w:hAnsi="Times New Roman" w:eastAsia="Times New Roman" w:cs="Times New Roman"/>
                <w:spacing w:val="10"/>
                <w:sz w:val="22"/>
                <w:szCs w:val="22"/>
              </w:rPr>
              <w:t>C)</w:t>
            </w:r>
            <w:r>
              <w:rPr>
                <w:spacing w:val="10"/>
                <w:sz w:val="22"/>
                <w:szCs w:val="22"/>
              </w:rPr>
              <w:t>。</w:t>
            </w:r>
          </w:p>
          <w:p w14:paraId="31E73341">
            <w:pPr>
              <w:pStyle w:val="6"/>
              <w:spacing w:before="55" w:line="357" w:lineRule="auto"/>
              <w:ind w:left="95" w:right="152" w:firstLine="439"/>
              <w:jc w:val="both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矿区地热位于曲靖盆地东部边缘的堡子上断层西侧，地热水主要沿断裂破碎带呈层状分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pacing w:val="3"/>
                <w:sz w:val="22"/>
                <w:szCs w:val="22"/>
              </w:rPr>
              <w:t>布，为沿断裂带展布的裂隙型层状热储层。热储层为震旦亚界上统灯影组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Zz</w:t>
            </w:r>
            <w:r>
              <w:rPr>
                <w:rFonts w:ascii="Times New Roman" w:hAnsi="Times New Roman" w:eastAsia="Times New Roman" w:cs="Times New Roman"/>
                <w:spacing w:val="3"/>
                <w:sz w:val="22"/>
                <w:szCs w:val="22"/>
              </w:rPr>
              <w:t>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dn</w:t>
            </w:r>
            <w:r>
              <w:rPr>
                <w:spacing w:val="3"/>
                <w:sz w:val="22"/>
                <w:szCs w:val="22"/>
              </w:rPr>
              <w:t>的白云岩，为</w:t>
            </w:r>
            <w:r>
              <w:rPr>
                <w:spacing w:val="5"/>
                <w:sz w:val="22"/>
                <w:szCs w:val="22"/>
              </w:rPr>
              <w:t xml:space="preserve"> 浅海相硅质、镁质碳酸盐岩沉积，构造节理、裂隙发育具硬、脆、碎的特点，可构成良好的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3"/>
                <w:sz w:val="22"/>
                <w:szCs w:val="22"/>
              </w:rPr>
              <w:t>储水空间。同时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Zz</w:t>
            </w:r>
            <w:r>
              <w:rPr>
                <w:rFonts w:ascii="Times New Roman" w:hAnsi="Times New Roman" w:eastAsia="Times New Roman" w:cs="Times New Roman"/>
                <w:spacing w:val="3"/>
                <w:sz w:val="22"/>
                <w:szCs w:val="22"/>
              </w:rPr>
              <w:t>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dn</w:t>
            </w:r>
            <w:r>
              <w:rPr>
                <w:spacing w:val="3"/>
                <w:sz w:val="22"/>
                <w:szCs w:val="22"/>
              </w:rPr>
              <w:t>组地层时代比较古老，在强烈</w:t>
            </w:r>
            <w:r>
              <w:rPr>
                <w:spacing w:val="2"/>
                <w:sz w:val="22"/>
                <w:szCs w:val="22"/>
              </w:rPr>
              <w:t>褶皱、断裂的地质历史时期中，容易沟通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10"/>
                <w:sz w:val="22"/>
                <w:szCs w:val="22"/>
              </w:rPr>
              <w:t>通地壳深部热源，钻孔揭露热储层(白云岩)厚度为782</w:t>
            </w:r>
            <w:r>
              <w:rPr>
                <w:rFonts w:ascii="Times New Roman" w:hAnsi="Times New Roman" w:eastAsia="Times New Roman" w:cs="Times New Roman"/>
                <w:spacing w:val="10"/>
                <w:sz w:val="22"/>
                <w:szCs w:val="22"/>
              </w:rPr>
              <w:t>m</w:t>
            </w:r>
            <w:r>
              <w:rPr>
                <w:spacing w:val="10"/>
                <w:sz w:val="22"/>
                <w:szCs w:val="22"/>
              </w:rPr>
              <w:t>。</w:t>
            </w:r>
          </w:p>
          <w:p w14:paraId="39815CE5">
            <w:pPr>
              <w:pStyle w:val="6"/>
              <w:spacing w:line="218" w:lineRule="auto"/>
              <w:ind w:left="534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22"/>
                <w:szCs w:val="22"/>
              </w:rPr>
              <w:t xml:space="preserve">2. </w:t>
            </w:r>
            <w:r>
              <w:rPr>
                <w:spacing w:val="3"/>
                <w:sz w:val="22"/>
                <w:szCs w:val="22"/>
              </w:rPr>
              <w:t>开采技术条件</w:t>
            </w:r>
          </w:p>
          <w:p w14:paraId="49883573">
            <w:pPr>
              <w:pStyle w:val="6"/>
              <w:spacing w:before="130" w:line="362" w:lineRule="auto"/>
              <w:ind w:left="95" w:right="189" w:firstLine="439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矿区热储层为震旦亚界上统灯影组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Zz</w:t>
            </w:r>
            <w:r>
              <w:rPr>
                <w:rFonts w:ascii="Times New Roman" w:hAnsi="Times New Roman" w:eastAsia="Times New Roman" w:cs="Times New Roman"/>
                <w:spacing w:val="2"/>
                <w:sz w:val="22"/>
                <w:szCs w:val="22"/>
              </w:rPr>
              <w:t>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dn</w:t>
            </w:r>
            <w:r>
              <w:rPr>
                <w:spacing w:val="2"/>
                <w:sz w:val="22"/>
                <w:szCs w:val="22"/>
              </w:rPr>
              <w:t>的白云岩，为浅海相硅质、镁质碳酸盐岩沉积，</w:t>
            </w:r>
            <w:r>
              <w:rPr>
                <w:spacing w:val="16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矿区水文地质条件简单、工程地质条件中等、环</w:t>
            </w:r>
            <w:r>
              <w:rPr>
                <w:spacing w:val="3"/>
                <w:sz w:val="22"/>
                <w:szCs w:val="22"/>
              </w:rPr>
              <w:t>境地质条件中等，无单一突出控制要素。</w:t>
            </w:r>
          </w:p>
          <w:p w14:paraId="1A92ADDE">
            <w:pPr>
              <w:pStyle w:val="6"/>
              <w:spacing w:before="7" w:line="219" w:lineRule="auto"/>
              <w:ind w:left="534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22"/>
                <w:szCs w:val="22"/>
              </w:rPr>
              <w:t xml:space="preserve">3. </w:t>
            </w:r>
            <w:r>
              <w:rPr>
                <w:spacing w:val="2"/>
                <w:sz w:val="22"/>
                <w:szCs w:val="22"/>
              </w:rPr>
              <w:t>矿产资源储量情况</w:t>
            </w:r>
          </w:p>
          <w:p w14:paraId="116CCC0B">
            <w:pPr>
              <w:pStyle w:val="6"/>
              <w:spacing w:before="139" w:line="335" w:lineRule="auto"/>
              <w:ind w:left="95" w:right="128" w:firstLine="439"/>
            </w:pPr>
            <w:r>
              <w:rPr>
                <w:spacing w:val="4"/>
              </w:rPr>
              <w:t>根据《云南省麒麟区尹家屯地热资源可行性勘查评价报告》评审意见书(曲矿评储字</w:t>
            </w:r>
            <w:r>
              <w:rPr>
                <w:spacing w:val="16"/>
              </w:rPr>
              <w:t xml:space="preserve"> </w:t>
            </w:r>
            <w:r>
              <w:rPr>
                <w:spacing w:val="1"/>
              </w:rPr>
              <w:t>〔2025〕06号〕,地热流体可开采量为17.52万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m³/a(480m³/d,20m³/h,5.56L/s);         </w:t>
            </w:r>
            <w:r>
              <w:rPr>
                <w:rFonts w:ascii="Times New Roman" w:hAnsi="Times New Roman" w:eastAsia="Times New Roman" w:cs="Times New Roman"/>
              </w:rPr>
              <w:t xml:space="preserve">     </w:t>
            </w:r>
            <w:r>
              <w:t xml:space="preserve">地热开 </w:t>
            </w:r>
            <w:r>
              <w:rPr>
                <w:spacing w:val="1"/>
              </w:rPr>
              <w:t>采井允许开采量10.4万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m³/a(285m³/d,     </w:t>
            </w:r>
            <w:r>
              <w:rPr>
                <w:spacing w:val="1"/>
              </w:rPr>
              <w:t>11.87</w:t>
            </w:r>
            <w:r>
              <w:rPr>
                <w:rFonts w:ascii="Times New Roman" w:hAnsi="Times New Roman" w:eastAsia="Times New Roman" w:cs="Times New Roman"/>
                <w:spacing w:val="1"/>
              </w:rPr>
              <w:t>m</w:t>
            </w:r>
            <w:r>
              <w:rPr>
                <w:rFonts w:ascii="Times New Roman" w:hAnsi="Times New Roman" w:eastAsia="Times New Roman" w:cs="Times New Roman"/>
              </w:rPr>
              <w:t xml:space="preserve">³/h,3.29L/s);         </w:t>
            </w:r>
            <w:r>
              <w:t xml:space="preserve">地热储量(热储中储存的热 </w:t>
            </w:r>
            <w:r>
              <w:rPr>
                <w:spacing w:val="1"/>
              </w:rPr>
              <w:t>量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)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Q=9.78×10¹ </w:t>
            </w:r>
            <w:r>
              <w:rPr>
                <w:rFonts w:ascii="Calibri" w:hAnsi="Calibri" w:eastAsia="Calibri" w:cs="Calibri"/>
                <w:spacing w:val="1"/>
              </w:rPr>
              <w:t>⁶</w:t>
            </w:r>
            <w:r>
              <w:rPr>
                <w:rFonts w:ascii="Calibri" w:hAnsi="Calibri" w:eastAsia="Calibri" w:cs="Calibri"/>
                <w:spacing w:val="-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J;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 </w:t>
            </w:r>
            <w:r>
              <w:rPr>
                <w:spacing w:val="1"/>
              </w:rPr>
              <w:t>地热流体储存量(热储中储存的热水量)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Q=1. </w:t>
            </w:r>
            <w:r>
              <w:rPr>
                <w:rFonts w:ascii="Times New Roman" w:hAnsi="Times New Roman" w:eastAsia="Times New Roman" w:cs="Times New Roman"/>
                <w:color w:val="204060"/>
                <w:spacing w:val="1"/>
              </w:rPr>
              <w:t>49×10°m</w:t>
            </w:r>
            <w:r>
              <w:rPr>
                <w:rFonts w:ascii="Times New Roman" w:hAnsi="Times New Roman" w:eastAsia="Times New Roman" w:cs="Times New Roman"/>
                <w:color w:val="204060"/>
              </w:rPr>
              <w:t xml:space="preserve">³;  </w:t>
            </w:r>
            <w:r>
              <w:t xml:space="preserve">地热田热功率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W</w:t>
            </w:r>
            <w:r>
              <w:rPr>
                <w:spacing w:val="-9"/>
              </w:rPr>
              <w:t>=900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KW</w:t>
            </w:r>
            <w:r>
              <w:rPr>
                <w:rFonts w:ascii="Times New Roman" w:hAnsi="Times New Roman" w:eastAsia="Times New Roman" w:cs="Times New Roman"/>
                <w:spacing w:val="-2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(</w:t>
            </w:r>
            <w:r>
              <w:rPr>
                <w:rFonts w:ascii="Times New Roman" w:hAnsi="Times New Roman" w:eastAsia="Times New Roman" w:cs="Times New Roman"/>
                <w:spacing w:val="16"/>
              </w:rPr>
              <w:t xml:space="preserve"> </w:t>
            </w:r>
            <w:r>
              <w:rPr>
                <w:spacing w:val="-9"/>
              </w:rPr>
              <w:t>合0.9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MW)</w:t>
            </w:r>
            <w:r>
              <w:rPr>
                <w:spacing w:val="-9"/>
              </w:rPr>
              <w:t>。按可开采量开采</w:t>
            </w:r>
            <w:r>
              <w:rPr>
                <w:spacing w:val="-10"/>
              </w:rPr>
              <w:t>1年可利用的热量为2.84×10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 xml:space="preserve">MJ,  </w:t>
            </w:r>
            <w:r>
              <w:rPr>
                <w:spacing w:val="-10"/>
              </w:rPr>
              <w:t>则开采100年累计可</w:t>
            </w:r>
            <w:r>
              <w:t xml:space="preserve"> </w:t>
            </w:r>
            <w:r>
              <w:rPr>
                <w:spacing w:val="-11"/>
              </w:rPr>
              <w:t>利用的热量为2.84×10</w:t>
            </w:r>
            <w:r>
              <w:rPr>
                <w:rFonts w:ascii="Calibri" w:hAnsi="Calibri" w:eastAsia="Calibri" w:cs="Calibri"/>
                <w:spacing w:val="-11"/>
              </w:rPr>
              <w:t>⁹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MJ</w:t>
            </w:r>
            <w:r>
              <w:rPr>
                <w:spacing w:val="-11"/>
              </w:rPr>
              <w:t>。无共生矿种。</w:t>
            </w:r>
          </w:p>
          <w:p w14:paraId="4A0F5B67">
            <w:pPr>
              <w:pStyle w:val="6"/>
              <w:spacing w:before="45" w:line="219" w:lineRule="auto"/>
              <w:ind w:left="534"/>
              <w:rPr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四、矿产资源开采与综合利用</w:t>
            </w:r>
          </w:p>
          <w:p w14:paraId="4F9900B9">
            <w:pPr>
              <w:pStyle w:val="6"/>
              <w:spacing w:before="145" w:line="219" w:lineRule="auto"/>
              <w:ind w:left="675"/>
              <w:rPr>
                <w:sz w:val="22"/>
                <w:szCs w:val="22"/>
              </w:rPr>
            </w:pPr>
            <w:r>
              <w:rPr>
                <w:spacing w:val="15"/>
                <w:sz w:val="22"/>
                <w:szCs w:val="22"/>
              </w:rPr>
              <w:t>(一)矿区资源开采</w:t>
            </w:r>
          </w:p>
          <w:p w14:paraId="49BB00D6">
            <w:pPr>
              <w:pStyle w:val="6"/>
              <w:spacing w:before="209" w:line="219" w:lineRule="auto"/>
              <w:ind w:left="534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1.开采矿种</w:t>
            </w:r>
          </w:p>
          <w:p w14:paraId="1DDE3E73">
            <w:pPr>
              <w:pStyle w:val="6"/>
              <w:spacing w:before="90" w:line="219" w:lineRule="auto"/>
              <w:ind w:left="534"/>
              <w:rPr>
                <w:sz w:val="24"/>
                <w:szCs w:val="24"/>
              </w:rPr>
            </w:pPr>
            <w:r>
              <w:rPr>
                <w:spacing w:val="-17"/>
                <w:sz w:val="24"/>
                <w:szCs w:val="24"/>
              </w:rPr>
              <w:t>本次方案设计开采对象为申请采矿权范围内的地热，无共生矿种。</w:t>
            </w:r>
          </w:p>
          <w:p w14:paraId="25806BF8">
            <w:pPr>
              <w:pStyle w:val="6"/>
              <w:spacing w:before="184" w:line="219" w:lineRule="auto"/>
              <w:ind w:left="534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5"/>
                <w:sz w:val="22"/>
                <w:szCs w:val="22"/>
              </w:rPr>
              <w:t>2.</w:t>
            </w:r>
            <w:r>
              <w:rPr>
                <w:spacing w:val="5"/>
                <w:sz w:val="22"/>
                <w:szCs w:val="22"/>
              </w:rPr>
              <w:t>开采方式</w:t>
            </w:r>
          </w:p>
          <w:p w14:paraId="2AD9D4F8">
            <w:pPr>
              <w:pStyle w:val="6"/>
              <w:spacing w:before="128" w:line="349" w:lineRule="auto"/>
              <w:ind w:left="95" w:right="152" w:firstLine="439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矿山设计开采方式为地下开采，采用深井地热泵抽取承压地热水，然后通过埋入地下的</w:t>
            </w:r>
            <w:r>
              <w:rPr>
                <w:spacing w:val="15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裹以保温材料无缝钢管将热水输送至热水箱内，再经热水输送系统将地热水分别送至项目客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房、足疗室及洗浴中心泡池、游泳池等用水单元。</w:t>
            </w:r>
          </w:p>
          <w:p w14:paraId="4C69C538">
            <w:pPr>
              <w:pStyle w:val="6"/>
              <w:spacing w:line="212" w:lineRule="auto"/>
              <w:ind w:left="534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3.拟建生产规模10万</w:t>
            </w:r>
            <w:r>
              <w:rPr>
                <w:rFonts w:ascii="Times New Roman" w:hAnsi="Times New Roman" w:eastAsia="Times New Roman" w:cs="Times New Roman"/>
                <w:spacing w:val="7"/>
                <w:sz w:val="22"/>
                <w:szCs w:val="22"/>
              </w:rPr>
              <w:t>m³/a(275m³</w:t>
            </w:r>
            <w:r>
              <w:rPr>
                <w:rFonts w:ascii="Times New Roman" w:hAnsi="Times New Roman" w:eastAsia="Times New Roman" w:cs="Times New Roman"/>
                <w:spacing w:val="6"/>
                <w:sz w:val="22"/>
                <w:szCs w:val="22"/>
              </w:rPr>
              <w:t xml:space="preserve">/d),         </w:t>
            </w:r>
            <w:r>
              <w:rPr>
                <w:spacing w:val="6"/>
                <w:sz w:val="22"/>
                <w:szCs w:val="22"/>
              </w:rPr>
              <w:t>设计服务年限10年，今后可根据企业运作及市</w:t>
            </w:r>
          </w:p>
        </w:tc>
      </w:tr>
    </w:tbl>
    <w:p w14:paraId="418DCD31">
      <w:pPr>
        <w:rPr>
          <w:rFonts w:ascii="Arial"/>
          <w:sz w:val="21"/>
        </w:rPr>
      </w:pPr>
    </w:p>
    <w:p w14:paraId="102649F4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20" w:h="16840"/>
          <w:pgMar w:top="1431" w:right="1230" w:bottom="1472" w:left="79" w:header="0" w:footer="1234" w:gutter="0"/>
          <w:cols w:space="720" w:num="1"/>
        </w:sectPr>
      </w:pPr>
    </w:p>
    <w:p w14:paraId="42DE2C5F">
      <w:pPr>
        <w:spacing w:before="202"/>
      </w:pPr>
    </w:p>
    <w:tbl>
      <w:tblPr>
        <w:tblStyle w:val="5"/>
        <w:tblW w:w="926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3"/>
        <w:gridCol w:w="2747"/>
        <w:gridCol w:w="1978"/>
        <w:gridCol w:w="2895"/>
      </w:tblGrid>
      <w:tr w14:paraId="2BB74C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5" w:hRule="atLeast"/>
        </w:trPr>
        <w:tc>
          <w:tcPr>
            <w:tcW w:w="9263" w:type="dxa"/>
            <w:gridSpan w:val="4"/>
            <w:vAlign w:val="top"/>
          </w:tcPr>
          <w:p w14:paraId="1E311321">
            <w:pPr>
              <w:pStyle w:val="6"/>
              <w:spacing w:before="155" w:line="220" w:lineRule="auto"/>
              <w:ind w:left="84"/>
            </w:pPr>
            <w:r>
              <w:t>场的变化再作相应调整。</w:t>
            </w:r>
          </w:p>
          <w:p w14:paraId="0C029EE1">
            <w:pPr>
              <w:pStyle w:val="6"/>
              <w:spacing w:before="156" w:line="220" w:lineRule="auto"/>
              <w:ind w:left="654"/>
            </w:pPr>
            <w:r>
              <w:rPr>
                <w:spacing w:val="3"/>
              </w:rPr>
              <w:t>(二)资源综合利用</w:t>
            </w:r>
          </w:p>
          <w:p w14:paraId="2260A997">
            <w:pPr>
              <w:pStyle w:val="6"/>
              <w:spacing w:before="121" w:line="341" w:lineRule="auto"/>
              <w:ind w:left="84" w:right="101" w:firstLine="449"/>
            </w:pPr>
            <w:r>
              <w:t>地热流体回灌率为90%,满足岩溶裂隙型地热矿山地热流体回灌率不</w:t>
            </w:r>
            <w:r>
              <w:rPr>
                <w:spacing w:val="-1"/>
              </w:rPr>
              <w:t>低于90%的最低指标</w:t>
            </w:r>
            <w:r>
              <w:t xml:space="preserve"> </w:t>
            </w:r>
            <w:r>
              <w:rPr>
                <w:spacing w:val="1"/>
              </w:rPr>
              <w:t>要求。</w:t>
            </w:r>
          </w:p>
          <w:p w14:paraId="59720DB5">
            <w:pPr>
              <w:pStyle w:val="6"/>
              <w:spacing w:line="216" w:lineRule="auto"/>
              <w:jc w:val="right"/>
            </w:pPr>
            <w:r>
              <w:t>地热能利用率为83.97%,满足供暖型地</w:t>
            </w:r>
            <w:r>
              <w:rPr>
                <w:spacing w:val="-1"/>
              </w:rPr>
              <w:t>热矿山地热能利用率不低于80%的</w:t>
            </w:r>
            <w:r>
              <w:rPr>
                <w:rFonts w:hint="eastAsia"/>
                <w:spacing w:val="-1"/>
              </w:rPr>
              <w:t>一般指标</w:t>
            </w:r>
            <w:bookmarkStart w:id="0" w:name="_GoBack"/>
            <w:bookmarkEnd w:id="0"/>
            <w:r>
              <w:rPr>
                <w:spacing w:val="-1"/>
              </w:rPr>
              <w:t>要求。</w:t>
            </w:r>
          </w:p>
          <w:p w14:paraId="7D33CB40">
            <w:pPr>
              <w:pStyle w:val="6"/>
              <w:spacing w:before="160" w:line="219" w:lineRule="auto"/>
              <w:ind w:left="538"/>
            </w:pPr>
            <w:r>
              <w:rPr>
                <w:b/>
                <w:bCs/>
                <w:spacing w:val="-4"/>
              </w:rPr>
              <w:t>五、说明与建议</w:t>
            </w:r>
          </w:p>
          <w:p w14:paraId="1A40194F">
            <w:pPr>
              <w:pStyle w:val="6"/>
              <w:spacing w:before="150" w:line="300" w:lineRule="auto"/>
              <w:ind w:left="84" w:right="8" w:firstLine="439"/>
            </w:pPr>
            <w:r>
              <w:rPr>
                <w:spacing w:val="-1"/>
              </w:rPr>
              <w:t>1.加强对地热水井的监测，以更加准确的掌握稳定流量、水位变化、水温变化、水质变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化等。可安装自动地下水动态监测系统，对水质、水温、水位、水量等进行长期观测，</w:t>
            </w:r>
            <w:r>
              <w:rPr>
                <w:spacing w:val="-2"/>
              </w:rPr>
              <w:t>为可</w:t>
            </w:r>
            <w:r>
              <w:t xml:space="preserve"> 持续、环保、经济的科学开采本区地热水资</w:t>
            </w:r>
            <w:r>
              <w:rPr>
                <w:color w:val="002020"/>
              </w:rPr>
              <w:t>源提供数据支撑。</w:t>
            </w:r>
          </w:p>
          <w:p w14:paraId="40F01D6C">
            <w:pPr>
              <w:pStyle w:val="6"/>
              <w:spacing w:before="149" w:line="300" w:lineRule="auto"/>
              <w:ind w:left="84" w:firstLine="449"/>
            </w:pPr>
            <w:r>
              <w:rPr>
                <w:spacing w:val="-1"/>
              </w:rPr>
              <w:t>2.建议地热水开采活动中，加强区内及周边地质环境巡查和监测工作，发现隐患及时处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理。建议采矿权到期时根据开采和监测情况重新做一次储量核实评</w:t>
            </w:r>
            <w:r>
              <w:rPr>
                <w:spacing w:val="-2"/>
              </w:rPr>
              <w:t>价，如果水质、水量、水</w:t>
            </w:r>
            <w:r>
              <w:t xml:space="preserve"> 位和水温多项明显恶化且不可控制时，应考虑封井处理，以符合可持续</w:t>
            </w:r>
            <w:r>
              <w:rPr>
                <w:spacing w:val="-1"/>
              </w:rPr>
              <w:t>发展的需求。</w:t>
            </w:r>
          </w:p>
          <w:p w14:paraId="7510BE5A">
            <w:pPr>
              <w:pStyle w:val="6"/>
              <w:spacing w:before="177" w:line="219" w:lineRule="auto"/>
              <w:ind w:left="534"/>
            </w:pPr>
            <w:r>
              <w:rPr>
                <w:spacing w:val="-1"/>
              </w:rPr>
              <w:t>3.为地热水开发可持续利用，禁止超采。</w:t>
            </w:r>
          </w:p>
          <w:p w14:paraId="2646B4AD">
            <w:pPr>
              <w:pStyle w:val="6"/>
              <w:spacing w:before="136" w:line="220" w:lineRule="auto"/>
              <w:ind w:left="538"/>
            </w:pPr>
            <w:r>
              <w:rPr>
                <w:b/>
                <w:bCs/>
                <w:spacing w:val="-4"/>
              </w:rPr>
              <w:t>六、评审结果</w:t>
            </w:r>
          </w:p>
          <w:p w14:paraId="2EB7E34A">
            <w:pPr>
              <w:pStyle w:val="6"/>
              <w:spacing w:before="137" w:line="356" w:lineRule="auto"/>
              <w:ind w:left="84" w:right="112" w:firstLine="439"/>
            </w:pPr>
            <w:r>
              <w:t>专家组审查认为，《方案》编制内容符合《矿产资源开采方案</w:t>
            </w:r>
            <w:r>
              <w:rPr>
                <w:spacing w:val="-1"/>
              </w:rPr>
              <w:t>临时编制指南(非油气矿</w:t>
            </w:r>
            <w:r>
              <w:t xml:space="preserve"> </w:t>
            </w:r>
            <w:r>
              <w:rPr>
                <w:spacing w:val="-1"/>
              </w:rPr>
              <w:t>产)》等相关要求，同意通过评审。</w:t>
            </w:r>
          </w:p>
        </w:tc>
      </w:tr>
      <w:tr w14:paraId="190741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643" w:type="dxa"/>
            <w:vAlign w:val="top"/>
          </w:tcPr>
          <w:p w14:paraId="74518566">
            <w:pPr>
              <w:pStyle w:val="6"/>
              <w:spacing w:before="18" w:line="283" w:lineRule="auto"/>
              <w:ind w:left="354" w:right="328" w:firstLine="110"/>
            </w:pPr>
            <w:r>
              <w:rPr>
                <w:spacing w:val="-4"/>
              </w:rPr>
              <w:t>专家组</w:t>
            </w:r>
            <w:r>
              <w:t xml:space="preserve">  </w:t>
            </w:r>
            <w:r>
              <w:rPr>
                <w:spacing w:val="7"/>
              </w:rPr>
              <w:t>组长签名</w:t>
            </w:r>
          </w:p>
        </w:tc>
        <w:tc>
          <w:tcPr>
            <w:tcW w:w="2747" w:type="dxa"/>
            <w:vAlign w:val="top"/>
          </w:tcPr>
          <w:p w14:paraId="35EDC01E">
            <w:pPr>
              <w:spacing w:line="284" w:lineRule="auto"/>
              <w:rPr>
                <w:rFonts w:ascii="Arial"/>
                <w:sz w:val="21"/>
              </w:rPr>
            </w:pPr>
          </w:p>
          <w:p w14:paraId="4FF84717">
            <w:pPr>
              <w:spacing w:line="426" w:lineRule="exact"/>
              <w:ind w:firstLine="437"/>
            </w:pPr>
            <w:r>
              <w:rPr>
                <w:position w:val="-8"/>
              </w:rPr>
              <w:drawing>
                <wp:inline distT="0" distB="0" distL="0" distR="0">
                  <wp:extent cx="601345" cy="269875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937" cy="270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8" w:type="dxa"/>
            <w:vAlign w:val="top"/>
          </w:tcPr>
          <w:p w14:paraId="7EF2904A">
            <w:pPr>
              <w:pStyle w:val="6"/>
              <w:spacing w:before="260" w:line="220" w:lineRule="auto"/>
              <w:ind w:left="764"/>
            </w:pPr>
            <w:r>
              <w:rPr>
                <w:spacing w:val="13"/>
              </w:rPr>
              <w:t>日期</w:t>
            </w:r>
          </w:p>
        </w:tc>
        <w:tc>
          <w:tcPr>
            <w:tcW w:w="2895" w:type="dxa"/>
            <w:vAlign w:val="top"/>
          </w:tcPr>
          <w:p w14:paraId="73B94D6E">
            <w:pPr>
              <w:pStyle w:val="6"/>
              <w:spacing w:before="259" w:line="219" w:lineRule="auto"/>
              <w:ind w:left="626"/>
            </w:pPr>
            <w:r>
              <w:rPr>
                <w:spacing w:val="4"/>
              </w:rPr>
              <w:t>2026年9月8日</w:t>
            </w:r>
          </w:p>
        </w:tc>
      </w:tr>
    </w:tbl>
    <w:p w14:paraId="36E94DE7">
      <w:pPr>
        <w:spacing w:line="257" w:lineRule="auto"/>
        <w:rPr>
          <w:rFonts w:ascii="Arial"/>
          <w:sz w:val="21"/>
        </w:rPr>
      </w:pPr>
    </w:p>
    <w:p w14:paraId="16E3F785">
      <w:pPr>
        <w:spacing w:line="257" w:lineRule="auto"/>
        <w:rPr>
          <w:rFonts w:ascii="Arial"/>
          <w:sz w:val="21"/>
        </w:rPr>
      </w:pPr>
    </w:p>
    <w:p w14:paraId="6E68F687">
      <w:pPr>
        <w:spacing w:line="257" w:lineRule="auto"/>
        <w:rPr>
          <w:rFonts w:ascii="Arial"/>
          <w:sz w:val="21"/>
        </w:rPr>
      </w:pPr>
    </w:p>
    <w:p w14:paraId="68A07F58">
      <w:pPr>
        <w:spacing w:line="258" w:lineRule="auto"/>
        <w:rPr>
          <w:rFonts w:ascii="Arial"/>
          <w:sz w:val="21"/>
        </w:rPr>
      </w:pPr>
    </w:p>
    <w:p w14:paraId="670F9F3C">
      <w:pPr>
        <w:spacing w:line="258" w:lineRule="auto"/>
        <w:rPr>
          <w:rFonts w:ascii="Arial"/>
          <w:sz w:val="21"/>
        </w:rPr>
      </w:pPr>
    </w:p>
    <w:p w14:paraId="787A0F02">
      <w:pPr>
        <w:spacing w:line="258" w:lineRule="auto"/>
        <w:rPr>
          <w:rFonts w:ascii="Arial"/>
          <w:sz w:val="21"/>
        </w:rPr>
      </w:pPr>
    </w:p>
    <w:p w14:paraId="76D39C53">
      <w:pPr>
        <w:spacing w:line="2330" w:lineRule="exact"/>
        <w:ind w:firstLine="10004"/>
      </w:pPr>
      <w:r>
        <w:rPr>
          <w:position w:val="-46"/>
        </w:rPr>
        <w:drawing>
          <wp:inline distT="0" distB="0" distL="0" distR="0">
            <wp:extent cx="241300" cy="147891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1306" cy="147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E2767">
      <w:pPr>
        <w:spacing w:line="2330" w:lineRule="exact"/>
        <w:sectPr>
          <w:footerReference r:id="rId7" w:type="default"/>
          <w:pgSz w:w="11920" w:h="16840"/>
          <w:pgMar w:top="1431" w:right="10" w:bottom="1581" w:left="1525" w:header="0" w:footer="1344" w:gutter="0"/>
          <w:cols w:space="720" w:num="1"/>
        </w:sectPr>
      </w:pPr>
    </w:p>
    <w:p w14:paraId="7B5AD9D1">
      <w:pPr>
        <w:spacing w:line="313" w:lineRule="auto"/>
        <w:rPr>
          <w:rFonts w:ascii="Arial"/>
          <w:sz w:val="21"/>
        </w:rPr>
      </w:pPr>
    </w:p>
    <w:p w14:paraId="529BC039">
      <w:pPr>
        <w:spacing w:line="314" w:lineRule="auto"/>
        <w:rPr>
          <w:rFonts w:ascii="Arial"/>
          <w:sz w:val="21"/>
        </w:rPr>
      </w:pPr>
    </w:p>
    <w:p w14:paraId="33CD587A">
      <w:pPr>
        <w:pStyle w:val="2"/>
        <w:spacing w:before="107" w:line="219" w:lineRule="auto"/>
        <w:ind w:left="2715"/>
        <w:rPr>
          <w:sz w:val="33"/>
          <w:szCs w:val="33"/>
        </w:rPr>
      </w:pPr>
      <w:r>
        <w:rPr>
          <w:spacing w:val="-9"/>
          <w:sz w:val="33"/>
          <w:szCs w:val="33"/>
        </w:rPr>
        <w:t>曲靖市麒麟区翠峰街道尹家屯地热开采方案评审专家组名单</w:t>
      </w:r>
    </w:p>
    <w:p w14:paraId="05DC5286">
      <w:pPr>
        <w:spacing w:line="171" w:lineRule="exact"/>
      </w:pPr>
    </w:p>
    <w:tbl>
      <w:tblPr>
        <w:tblStyle w:val="5"/>
        <w:tblW w:w="1374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4"/>
        <w:gridCol w:w="1709"/>
        <w:gridCol w:w="4796"/>
        <w:gridCol w:w="1879"/>
        <w:gridCol w:w="1759"/>
        <w:gridCol w:w="2333"/>
      </w:tblGrid>
      <w:tr w14:paraId="123F7B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264" w:type="dxa"/>
            <w:vAlign w:val="top"/>
          </w:tcPr>
          <w:p w14:paraId="2DE5BF04">
            <w:pPr>
              <w:pStyle w:val="6"/>
              <w:spacing w:before="305" w:line="220" w:lineRule="auto"/>
              <w:ind w:left="264"/>
              <w:rPr>
                <w:sz w:val="24"/>
                <w:szCs w:val="24"/>
              </w:rPr>
            </w:pPr>
            <w:r>
              <w:rPr>
                <w:color w:val="102030"/>
                <w:spacing w:val="-3"/>
                <w:sz w:val="24"/>
                <w:szCs w:val="24"/>
              </w:rPr>
              <w:t>专家组</w:t>
            </w:r>
          </w:p>
        </w:tc>
        <w:tc>
          <w:tcPr>
            <w:tcW w:w="1709" w:type="dxa"/>
            <w:vAlign w:val="top"/>
          </w:tcPr>
          <w:p w14:paraId="57C534B5">
            <w:pPr>
              <w:pStyle w:val="6"/>
              <w:spacing w:before="305" w:line="219" w:lineRule="auto"/>
              <w:ind w:left="601"/>
              <w:rPr>
                <w:sz w:val="24"/>
                <w:szCs w:val="24"/>
              </w:rPr>
            </w:pPr>
            <w:r>
              <w:rPr>
                <w:color w:val="203060"/>
                <w:spacing w:val="-5"/>
                <w:sz w:val="24"/>
                <w:szCs w:val="24"/>
              </w:rPr>
              <w:t>姓</w:t>
            </w:r>
            <w:r>
              <w:rPr>
                <w:color w:val="202040"/>
                <w:spacing w:val="-5"/>
                <w:sz w:val="24"/>
                <w:szCs w:val="24"/>
              </w:rPr>
              <w:t>名</w:t>
            </w:r>
          </w:p>
        </w:tc>
        <w:tc>
          <w:tcPr>
            <w:tcW w:w="4796" w:type="dxa"/>
            <w:vAlign w:val="top"/>
          </w:tcPr>
          <w:p w14:paraId="4767F6E2">
            <w:pPr>
              <w:pStyle w:val="6"/>
              <w:spacing w:before="305" w:line="220" w:lineRule="auto"/>
              <w:ind w:left="2151"/>
              <w:rPr>
                <w:sz w:val="24"/>
                <w:szCs w:val="24"/>
              </w:rPr>
            </w:pPr>
            <w:r>
              <w:rPr>
                <w:color w:val="101030"/>
                <w:spacing w:val="4"/>
                <w:sz w:val="24"/>
                <w:szCs w:val="24"/>
              </w:rPr>
              <w:t>单位</w:t>
            </w:r>
          </w:p>
        </w:tc>
        <w:tc>
          <w:tcPr>
            <w:tcW w:w="1879" w:type="dxa"/>
            <w:vAlign w:val="top"/>
          </w:tcPr>
          <w:p w14:paraId="4E6CC808">
            <w:pPr>
              <w:pStyle w:val="6"/>
              <w:spacing w:before="308" w:line="221" w:lineRule="auto"/>
              <w:ind w:left="696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职称</w:t>
            </w:r>
          </w:p>
        </w:tc>
        <w:tc>
          <w:tcPr>
            <w:tcW w:w="1759" w:type="dxa"/>
            <w:vAlign w:val="top"/>
          </w:tcPr>
          <w:p w14:paraId="78A1DCB5">
            <w:pPr>
              <w:pStyle w:val="6"/>
              <w:spacing w:before="305" w:line="220" w:lineRule="auto"/>
              <w:ind w:left="637"/>
              <w:rPr>
                <w:sz w:val="24"/>
                <w:szCs w:val="24"/>
              </w:rPr>
            </w:pPr>
            <w:r>
              <w:rPr>
                <w:color w:val="203060"/>
                <w:spacing w:val="-5"/>
                <w:sz w:val="24"/>
                <w:szCs w:val="24"/>
              </w:rPr>
              <w:t>专</w:t>
            </w:r>
            <w:r>
              <w:rPr>
                <w:spacing w:val="-5"/>
                <w:sz w:val="24"/>
                <w:szCs w:val="24"/>
              </w:rPr>
              <w:t>业</w:t>
            </w:r>
          </w:p>
        </w:tc>
        <w:tc>
          <w:tcPr>
            <w:tcW w:w="2333" w:type="dxa"/>
            <w:vAlign w:val="top"/>
          </w:tcPr>
          <w:p w14:paraId="72E9D0E8">
            <w:pPr>
              <w:pStyle w:val="6"/>
              <w:spacing w:before="309" w:line="223" w:lineRule="auto"/>
              <w:ind w:left="928"/>
              <w:rPr>
                <w:sz w:val="24"/>
                <w:szCs w:val="24"/>
              </w:rPr>
            </w:pPr>
            <w:r>
              <w:rPr>
                <w:spacing w:val="15"/>
                <w:sz w:val="24"/>
                <w:szCs w:val="24"/>
              </w:rPr>
              <w:t>签名</w:t>
            </w:r>
          </w:p>
        </w:tc>
      </w:tr>
      <w:tr w14:paraId="03987C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1264" w:type="dxa"/>
            <w:vAlign w:val="top"/>
          </w:tcPr>
          <w:p w14:paraId="0466E2CE">
            <w:pPr>
              <w:pStyle w:val="6"/>
              <w:spacing w:before="296" w:line="223" w:lineRule="auto"/>
              <w:ind w:left="385"/>
              <w:rPr>
                <w:sz w:val="24"/>
                <w:szCs w:val="24"/>
              </w:rPr>
            </w:pPr>
            <w:r>
              <w:rPr>
                <w:color w:val="203050"/>
                <w:spacing w:val="5"/>
                <w:sz w:val="24"/>
                <w:szCs w:val="24"/>
              </w:rPr>
              <w:t>组长</w:t>
            </w:r>
          </w:p>
        </w:tc>
        <w:tc>
          <w:tcPr>
            <w:tcW w:w="1709" w:type="dxa"/>
            <w:vAlign w:val="top"/>
          </w:tcPr>
          <w:p w14:paraId="3E147C31">
            <w:pPr>
              <w:pStyle w:val="6"/>
              <w:spacing w:before="292" w:line="220" w:lineRule="auto"/>
              <w:ind w:left="601"/>
              <w:rPr>
                <w:sz w:val="24"/>
                <w:szCs w:val="24"/>
              </w:rPr>
            </w:pPr>
            <w:r>
              <w:rPr>
                <w:spacing w:val="7"/>
                <w:sz w:val="24"/>
                <w:szCs w:val="24"/>
              </w:rPr>
              <w:t>王俊</w:t>
            </w:r>
          </w:p>
        </w:tc>
        <w:tc>
          <w:tcPr>
            <w:tcW w:w="4796" w:type="dxa"/>
            <w:vAlign w:val="top"/>
          </w:tcPr>
          <w:p w14:paraId="1C792462">
            <w:pPr>
              <w:pStyle w:val="6"/>
              <w:spacing w:before="290" w:line="219" w:lineRule="auto"/>
              <w:ind w:left="119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曲靖市煤炭设计研究院</w:t>
            </w:r>
          </w:p>
        </w:tc>
        <w:tc>
          <w:tcPr>
            <w:tcW w:w="1879" w:type="dxa"/>
            <w:vAlign w:val="top"/>
          </w:tcPr>
          <w:p w14:paraId="39017264">
            <w:pPr>
              <w:pStyle w:val="6"/>
              <w:spacing w:before="292" w:line="219" w:lineRule="auto"/>
              <w:ind w:left="33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高级工程师</w:t>
            </w:r>
          </w:p>
        </w:tc>
        <w:tc>
          <w:tcPr>
            <w:tcW w:w="1759" w:type="dxa"/>
            <w:vAlign w:val="top"/>
          </w:tcPr>
          <w:p w14:paraId="67551F5B">
            <w:pPr>
              <w:pStyle w:val="6"/>
              <w:spacing w:before="290" w:line="219" w:lineRule="auto"/>
              <w:ind w:left="637"/>
              <w:rPr>
                <w:sz w:val="24"/>
                <w:szCs w:val="24"/>
              </w:rPr>
            </w:pPr>
            <w:r>
              <w:rPr>
                <w:color w:val="203050"/>
                <w:spacing w:val="-3"/>
                <w:sz w:val="24"/>
                <w:szCs w:val="24"/>
              </w:rPr>
              <w:t>采矿</w:t>
            </w:r>
          </w:p>
        </w:tc>
        <w:tc>
          <w:tcPr>
            <w:tcW w:w="2333" w:type="dxa"/>
            <w:vAlign w:val="top"/>
          </w:tcPr>
          <w:p w14:paraId="4992563D">
            <w:pPr>
              <w:spacing w:line="351" w:lineRule="auto"/>
              <w:rPr>
                <w:rFonts w:ascii="Arial"/>
                <w:sz w:val="21"/>
              </w:rPr>
            </w:pPr>
          </w:p>
          <w:p w14:paraId="73B12DE3">
            <w:pPr>
              <w:spacing w:line="433" w:lineRule="exact"/>
              <w:ind w:firstLine="565"/>
            </w:pPr>
            <w:r>
              <w:rPr>
                <w:position w:val="-8"/>
              </w:rPr>
              <w:drawing>
                <wp:inline distT="0" distB="0" distL="0" distR="0">
                  <wp:extent cx="535940" cy="274955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343" cy="274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6380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1264" w:type="dxa"/>
            <w:vMerge w:val="restart"/>
            <w:tcBorders>
              <w:bottom w:val="nil"/>
            </w:tcBorders>
            <w:vAlign w:val="top"/>
          </w:tcPr>
          <w:p w14:paraId="54AF65EF">
            <w:pPr>
              <w:spacing w:line="285" w:lineRule="auto"/>
              <w:rPr>
                <w:rFonts w:ascii="Arial"/>
                <w:sz w:val="21"/>
              </w:rPr>
            </w:pPr>
          </w:p>
          <w:p w14:paraId="4145B9FD">
            <w:pPr>
              <w:spacing w:line="285" w:lineRule="auto"/>
              <w:rPr>
                <w:rFonts w:ascii="Arial"/>
                <w:sz w:val="21"/>
              </w:rPr>
            </w:pPr>
          </w:p>
          <w:p w14:paraId="220B3509">
            <w:pPr>
              <w:spacing w:line="286" w:lineRule="auto"/>
              <w:rPr>
                <w:rFonts w:ascii="Arial"/>
                <w:sz w:val="21"/>
              </w:rPr>
            </w:pPr>
          </w:p>
          <w:p w14:paraId="163077A0">
            <w:pPr>
              <w:spacing w:line="286" w:lineRule="auto"/>
              <w:rPr>
                <w:rFonts w:ascii="Arial"/>
                <w:sz w:val="21"/>
              </w:rPr>
            </w:pPr>
          </w:p>
          <w:p w14:paraId="7CC7AD68">
            <w:pPr>
              <w:spacing w:line="286" w:lineRule="auto"/>
              <w:rPr>
                <w:rFonts w:ascii="Arial"/>
                <w:sz w:val="21"/>
              </w:rPr>
            </w:pPr>
          </w:p>
          <w:p w14:paraId="5C6E7159">
            <w:pPr>
              <w:pStyle w:val="6"/>
              <w:spacing w:before="78" w:line="221" w:lineRule="auto"/>
              <w:ind w:left="385"/>
              <w:rPr>
                <w:sz w:val="24"/>
                <w:szCs w:val="24"/>
              </w:rPr>
            </w:pPr>
            <w:r>
              <w:rPr>
                <w:color w:val="304060"/>
                <w:spacing w:val="16"/>
                <w:sz w:val="24"/>
                <w:szCs w:val="24"/>
              </w:rPr>
              <w:t>组员</w:t>
            </w:r>
          </w:p>
        </w:tc>
        <w:tc>
          <w:tcPr>
            <w:tcW w:w="1709" w:type="dxa"/>
            <w:vAlign w:val="top"/>
          </w:tcPr>
          <w:p w14:paraId="3E6005B0">
            <w:pPr>
              <w:pStyle w:val="6"/>
              <w:spacing w:before="295" w:line="221" w:lineRule="auto"/>
              <w:ind w:left="601"/>
              <w:rPr>
                <w:sz w:val="24"/>
                <w:szCs w:val="24"/>
              </w:rPr>
            </w:pPr>
            <w:r>
              <w:rPr>
                <w:color w:val="102030"/>
                <w:spacing w:val="6"/>
                <w:sz w:val="24"/>
                <w:szCs w:val="24"/>
              </w:rPr>
              <w:t>李永</w:t>
            </w:r>
          </w:p>
        </w:tc>
        <w:tc>
          <w:tcPr>
            <w:tcW w:w="4796" w:type="dxa"/>
            <w:vAlign w:val="top"/>
          </w:tcPr>
          <w:p w14:paraId="60B83142">
            <w:pPr>
              <w:pStyle w:val="6"/>
              <w:spacing w:before="293" w:line="219" w:lineRule="auto"/>
              <w:ind w:left="83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云南省一四三煤田地质勘探队</w:t>
            </w:r>
          </w:p>
        </w:tc>
        <w:tc>
          <w:tcPr>
            <w:tcW w:w="1879" w:type="dxa"/>
            <w:vAlign w:val="top"/>
          </w:tcPr>
          <w:p w14:paraId="26EE1EB1">
            <w:pPr>
              <w:pStyle w:val="6"/>
              <w:spacing w:before="293" w:line="219" w:lineRule="auto"/>
              <w:ind w:left="33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高级工程师</w:t>
            </w:r>
          </w:p>
        </w:tc>
        <w:tc>
          <w:tcPr>
            <w:tcW w:w="1759" w:type="dxa"/>
            <w:vAlign w:val="top"/>
          </w:tcPr>
          <w:p w14:paraId="248FE540">
            <w:pPr>
              <w:pStyle w:val="6"/>
              <w:spacing w:before="293" w:line="219" w:lineRule="auto"/>
              <w:ind w:left="517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水工</w:t>
            </w:r>
            <w:r>
              <w:rPr>
                <w:color w:val="202040"/>
                <w:spacing w:val="4"/>
                <w:sz w:val="24"/>
                <w:szCs w:val="24"/>
              </w:rPr>
              <w:t>环</w:t>
            </w:r>
          </w:p>
        </w:tc>
        <w:tc>
          <w:tcPr>
            <w:tcW w:w="2333" w:type="dxa"/>
            <w:vAlign w:val="top"/>
          </w:tcPr>
          <w:p w14:paraId="173111B8">
            <w:pPr>
              <w:spacing w:line="278" w:lineRule="auto"/>
              <w:rPr>
                <w:rFonts w:ascii="Arial"/>
                <w:sz w:val="21"/>
              </w:rPr>
            </w:pPr>
          </w:p>
          <w:p w14:paraId="381EA9D4">
            <w:pPr>
              <w:spacing w:line="516" w:lineRule="exact"/>
              <w:ind w:firstLine="666"/>
            </w:pPr>
            <w:r>
              <w:rPr>
                <w:position w:val="-10"/>
              </w:rPr>
              <w:drawing>
                <wp:inline distT="0" distB="0" distL="0" distR="0">
                  <wp:extent cx="553720" cy="327660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773" cy="328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3A27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264" w:type="dxa"/>
            <w:vMerge w:val="continue"/>
            <w:tcBorders>
              <w:top w:val="nil"/>
              <w:bottom w:val="nil"/>
            </w:tcBorders>
            <w:vAlign w:val="top"/>
          </w:tcPr>
          <w:p w14:paraId="2E563EA9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 w14:paraId="18EBD5BB">
            <w:pPr>
              <w:pStyle w:val="6"/>
              <w:spacing w:before="296" w:line="219" w:lineRule="auto"/>
              <w:ind w:left="481"/>
              <w:rPr>
                <w:sz w:val="24"/>
                <w:szCs w:val="24"/>
              </w:rPr>
            </w:pPr>
            <w:r>
              <w:rPr>
                <w:color w:val="204060"/>
                <w:spacing w:val="3"/>
                <w:sz w:val="24"/>
                <w:szCs w:val="24"/>
              </w:rPr>
              <w:t>蔡培全</w:t>
            </w:r>
          </w:p>
        </w:tc>
        <w:tc>
          <w:tcPr>
            <w:tcW w:w="4796" w:type="dxa"/>
            <w:vAlign w:val="top"/>
          </w:tcPr>
          <w:p w14:paraId="1291C9E0">
            <w:pPr>
              <w:pStyle w:val="6"/>
              <w:spacing w:before="296" w:line="219" w:lineRule="auto"/>
              <w:ind w:left="232"/>
              <w:rPr>
                <w:sz w:val="24"/>
                <w:szCs w:val="24"/>
              </w:rPr>
            </w:pPr>
            <w:r>
              <w:rPr>
                <w:color w:val="102030"/>
                <w:sz w:val="24"/>
                <w:szCs w:val="24"/>
              </w:rPr>
              <w:t>云南省地质矿产勘查开发局第一地质大队</w:t>
            </w:r>
          </w:p>
        </w:tc>
        <w:tc>
          <w:tcPr>
            <w:tcW w:w="1879" w:type="dxa"/>
            <w:vAlign w:val="top"/>
          </w:tcPr>
          <w:p w14:paraId="32B4A460">
            <w:pPr>
              <w:pStyle w:val="6"/>
              <w:spacing w:before="296" w:line="219" w:lineRule="auto"/>
              <w:ind w:left="335"/>
              <w:rPr>
                <w:sz w:val="24"/>
                <w:szCs w:val="24"/>
              </w:rPr>
            </w:pPr>
            <w:r>
              <w:rPr>
                <w:color w:val="001020"/>
                <w:spacing w:val="2"/>
                <w:sz w:val="24"/>
                <w:szCs w:val="24"/>
              </w:rPr>
              <w:t>高级工程师</w:t>
            </w:r>
          </w:p>
        </w:tc>
        <w:tc>
          <w:tcPr>
            <w:tcW w:w="1759" w:type="dxa"/>
            <w:vAlign w:val="top"/>
          </w:tcPr>
          <w:p w14:paraId="21776F34">
            <w:pPr>
              <w:pStyle w:val="6"/>
              <w:spacing w:before="296" w:line="220" w:lineRule="auto"/>
              <w:ind w:left="637"/>
              <w:rPr>
                <w:sz w:val="24"/>
                <w:szCs w:val="24"/>
              </w:rPr>
            </w:pPr>
            <w:r>
              <w:rPr>
                <w:color w:val="102040"/>
                <w:spacing w:val="13"/>
                <w:sz w:val="24"/>
                <w:szCs w:val="24"/>
              </w:rPr>
              <w:t>地质</w:t>
            </w:r>
          </w:p>
        </w:tc>
        <w:tc>
          <w:tcPr>
            <w:tcW w:w="2333" w:type="dxa"/>
            <w:vAlign w:val="top"/>
          </w:tcPr>
          <w:p w14:paraId="3A6D2E17">
            <w:pPr>
              <w:pStyle w:val="6"/>
              <w:spacing w:before="309" w:line="241" w:lineRule="auto"/>
              <w:ind w:left="1037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1m</w:t>
            </w:r>
          </w:p>
        </w:tc>
      </w:tr>
      <w:tr w14:paraId="7D3131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64" w:type="dxa"/>
            <w:vMerge w:val="continue"/>
            <w:tcBorders>
              <w:top w:val="nil"/>
              <w:bottom w:val="nil"/>
            </w:tcBorders>
            <w:vAlign w:val="top"/>
          </w:tcPr>
          <w:p w14:paraId="714F082A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 w14:paraId="0FF63D83">
            <w:pPr>
              <w:rPr>
                <w:rFonts w:ascii="Arial"/>
                <w:sz w:val="21"/>
              </w:rPr>
            </w:pPr>
          </w:p>
        </w:tc>
        <w:tc>
          <w:tcPr>
            <w:tcW w:w="4796" w:type="dxa"/>
            <w:vAlign w:val="top"/>
          </w:tcPr>
          <w:p w14:paraId="6D664A1E">
            <w:pPr>
              <w:rPr>
                <w:rFonts w:ascii="Arial"/>
                <w:sz w:val="21"/>
              </w:rPr>
            </w:pPr>
          </w:p>
        </w:tc>
        <w:tc>
          <w:tcPr>
            <w:tcW w:w="1879" w:type="dxa"/>
            <w:vAlign w:val="top"/>
          </w:tcPr>
          <w:p w14:paraId="6F69B8DF">
            <w:pPr>
              <w:rPr>
                <w:rFonts w:ascii="Arial"/>
                <w:sz w:val="21"/>
              </w:rPr>
            </w:pPr>
          </w:p>
        </w:tc>
        <w:tc>
          <w:tcPr>
            <w:tcW w:w="1759" w:type="dxa"/>
            <w:vAlign w:val="top"/>
          </w:tcPr>
          <w:p w14:paraId="3FFED8F1">
            <w:pPr>
              <w:rPr>
                <w:rFonts w:ascii="Arial"/>
                <w:sz w:val="21"/>
              </w:rPr>
            </w:pPr>
          </w:p>
        </w:tc>
        <w:tc>
          <w:tcPr>
            <w:tcW w:w="2333" w:type="dxa"/>
            <w:vAlign w:val="top"/>
          </w:tcPr>
          <w:p w14:paraId="18184169">
            <w:pPr>
              <w:rPr>
                <w:rFonts w:ascii="Arial"/>
                <w:sz w:val="21"/>
              </w:rPr>
            </w:pPr>
          </w:p>
        </w:tc>
      </w:tr>
      <w:tr w14:paraId="1DA071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</w:trPr>
        <w:tc>
          <w:tcPr>
            <w:tcW w:w="1264" w:type="dxa"/>
            <w:vMerge w:val="continue"/>
            <w:tcBorders>
              <w:top w:val="nil"/>
            </w:tcBorders>
            <w:vAlign w:val="top"/>
          </w:tcPr>
          <w:p w14:paraId="4ED39535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 w14:paraId="48849F9B">
            <w:pPr>
              <w:rPr>
                <w:rFonts w:ascii="Arial"/>
                <w:sz w:val="21"/>
              </w:rPr>
            </w:pPr>
          </w:p>
        </w:tc>
        <w:tc>
          <w:tcPr>
            <w:tcW w:w="4796" w:type="dxa"/>
            <w:vAlign w:val="top"/>
          </w:tcPr>
          <w:p w14:paraId="0F135BA1">
            <w:pPr>
              <w:rPr>
                <w:rFonts w:ascii="Arial"/>
                <w:sz w:val="21"/>
              </w:rPr>
            </w:pPr>
          </w:p>
        </w:tc>
        <w:tc>
          <w:tcPr>
            <w:tcW w:w="1879" w:type="dxa"/>
            <w:vAlign w:val="top"/>
          </w:tcPr>
          <w:p w14:paraId="7DE2692A">
            <w:pPr>
              <w:rPr>
                <w:rFonts w:ascii="Arial"/>
                <w:sz w:val="21"/>
              </w:rPr>
            </w:pPr>
          </w:p>
        </w:tc>
        <w:tc>
          <w:tcPr>
            <w:tcW w:w="1759" w:type="dxa"/>
            <w:vAlign w:val="top"/>
          </w:tcPr>
          <w:p w14:paraId="5379592D">
            <w:pPr>
              <w:rPr>
                <w:rFonts w:ascii="Arial"/>
                <w:sz w:val="21"/>
              </w:rPr>
            </w:pPr>
          </w:p>
        </w:tc>
        <w:tc>
          <w:tcPr>
            <w:tcW w:w="2333" w:type="dxa"/>
            <w:vAlign w:val="top"/>
          </w:tcPr>
          <w:p w14:paraId="5AF5762D">
            <w:pPr>
              <w:rPr>
                <w:rFonts w:ascii="Arial"/>
                <w:sz w:val="21"/>
              </w:rPr>
            </w:pPr>
          </w:p>
        </w:tc>
      </w:tr>
    </w:tbl>
    <w:p w14:paraId="2CE743F9">
      <w:pPr>
        <w:spacing w:line="242" w:lineRule="auto"/>
        <w:rPr>
          <w:rFonts w:ascii="Arial"/>
          <w:sz w:val="21"/>
        </w:rPr>
      </w:pPr>
    </w:p>
    <w:p w14:paraId="5D6847DD">
      <w:pPr>
        <w:spacing w:line="242" w:lineRule="auto"/>
        <w:rPr>
          <w:rFonts w:ascii="Arial"/>
          <w:sz w:val="21"/>
        </w:rPr>
      </w:pPr>
    </w:p>
    <w:p w14:paraId="045F703F">
      <w:pPr>
        <w:spacing w:line="242" w:lineRule="auto"/>
        <w:rPr>
          <w:rFonts w:ascii="Arial"/>
          <w:sz w:val="21"/>
        </w:rPr>
      </w:pPr>
    </w:p>
    <w:p w14:paraId="7B6BE6A6">
      <w:pPr>
        <w:spacing w:line="242" w:lineRule="auto"/>
        <w:rPr>
          <w:rFonts w:ascii="Arial"/>
          <w:sz w:val="21"/>
        </w:rPr>
      </w:pPr>
    </w:p>
    <w:p w14:paraId="517A6DE7">
      <w:pPr>
        <w:spacing w:line="242" w:lineRule="auto"/>
        <w:rPr>
          <w:rFonts w:ascii="Arial"/>
          <w:sz w:val="21"/>
        </w:rPr>
      </w:pPr>
    </w:p>
    <w:p w14:paraId="31968116">
      <w:pPr>
        <w:spacing w:line="242" w:lineRule="auto"/>
        <w:rPr>
          <w:rFonts w:ascii="Arial"/>
          <w:sz w:val="21"/>
        </w:rPr>
      </w:pPr>
    </w:p>
    <w:p w14:paraId="780E30D6">
      <w:pPr>
        <w:spacing w:line="242" w:lineRule="auto"/>
        <w:rPr>
          <w:rFonts w:ascii="Arial"/>
          <w:sz w:val="21"/>
        </w:rPr>
      </w:pPr>
    </w:p>
    <w:p w14:paraId="57B6F752">
      <w:pPr>
        <w:spacing w:line="242" w:lineRule="auto"/>
        <w:rPr>
          <w:rFonts w:ascii="Arial"/>
          <w:sz w:val="21"/>
        </w:rPr>
      </w:pPr>
    </w:p>
    <w:p w14:paraId="5DD5813A">
      <w:pPr>
        <w:spacing w:line="242" w:lineRule="auto"/>
        <w:rPr>
          <w:rFonts w:ascii="Arial"/>
          <w:sz w:val="21"/>
        </w:rPr>
      </w:pPr>
    </w:p>
    <w:p w14:paraId="3F146577">
      <w:pPr>
        <w:spacing w:line="242" w:lineRule="auto"/>
        <w:rPr>
          <w:rFonts w:ascii="Arial"/>
          <w:sz w:val="21"/>
        </w:rPr>
      </w:pPr>
    </w:p>
    <w:p w14:paraId="600524AD">
      <w:pPr>
        <w:spacing w:line="242" w:lineRule="auto"/>
        <w:rPr>
          <w:rFonts w:ascii="Arial"/>
          <w:sz w:val="21"/>
        </w:rPr>
      </w:pPr>
    </w:p>
    <w:p w14:paraId="2B685AB2">
      <w:pPr>
        <w:spacing w:line="242" w:lineRule="auto"/>
        <w:rPr>
          <w:rFonts w:ascii="Arial"/>
          <w:sz w:val="21"/>
        </w:rPr>
      </w:pPr>
    </w:p>
    <w:p w14:paraId="687EDECB">
      <w:pPr>
        <w:spacing w:line="242" w:lineRule="auto"/>
        <w:rPr>
          <w:rFonts w:ascii="Arial"/>
          <w:sz w:val="21"/>
        </w:rPr>
      </w:pPr>
    </w:p>
    <w:p w14:paraId="5F3A0FE0">
      <w:pPr>
        <w:spacing w:line="242" w:lineRule="auto"/>
        <w:rPr>
          <w:rFonts w:ascii="Arial"/>
          <w:sz w:val="21"/>
        </w:rPr>
      </w:pPr>
    </w:p>
    <w:p w14:paraId="16A3D7BD">
      <w:pPr>
        <w:spacing w:line="242" w:lineRule="auto"/>
        <w:rPr>
          <w:rFonts w:ascii="Arial"/>
          <w:sz w:val="21"/>
        </w:rPr>
      </w:pPr>
    </w:p>
    <w:p w14:paraId="2FC26555">
      <w:pPr>
        <w:spacing w:line="242" w:lineRule="auto"/>
        <w:rPr>
          <w:rFonts w:ascii="Arial"/>
          <w:sz w:val="21"/>
        </w:rPr>
      </w:pPr>
    </w:p>
    <w:p w14:paraId="719B2883">
      <w:pPr>
        <w:spacing w:line="243" w:lineRule="auto"/>
        <w:rPr>
          <w:rFonts w:ascii="Arial"/>
          <w:sz w:val="21"/>
        </w:rPr>
      </w:pPr>
    </w:p>
    <w:p w14:paraId="5DE91CC8">
      <w:pPr>
        <w:pStyle w:val="2"/>
        <w:spacing w:before="61" w:line="177" w:lineRule="auto"/>
        <w:ind w:left="985"/>
        <w:rPr>
          <w:sz w:val="19"/>
          <w:szCs w:val="19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669290</wp:posOffset>
            </wp:positionH>
            <wp:positionV relativeFrom="paragraph">
              <wp:posOffset>-206375</wp:posOffset>
            </wp:positionV>
            <wp:extent cx="1130300" cy="30480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30292" cy="3048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19"/>
          <w:szCs w:val="19"/>
        </w:rPr>
        <w:t>```markdown</w:t>
      </w:r>
      <w:r>
        <w:rPr>
          <w:position w:val="-2"/>
          <w:sz w:val="19"/>
          <w:szCs w:val="19"/>
        </w:rPr>
        <w:drawing>
          <wp:inline distT="0" distB="0" distL="0" distR="0">
            <wp:extent cx="119380" cy="11557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9564" cy="11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7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```</w:t>
      </w:r>
    </w:p>
    <w:sectPr>
      <w:footerReference r:id="rId8" w:type="default"/>
      <w:pgSz w:w="16840" w:h="11920"/>
      <w:pgMar w:top="1013" w:right="1994" w:bottom="260" w:left="109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E6402">
    <w:pPr>
      <w:spacing w:line="210" w:lineRule="auto"/>
      <w:ind w:left="3835"/>
      <w:rPr>
        <w:rFonts w:ascii="宋体" w:hAnsi="宋体" w:eastAsia="宋体" w:cs="宋体"/>
        <w:sz w:val="20"/>
        <w:szCs w:val="20"/>
      </w:rPr>
    </w:pPr>
    <w:r>
      <w:rPr>
        <w:rFonts w:ascii="宋体" w:hAnsi="宋体" w:eastAsia="宋体" w:cs="宋体"/>
        <w:spacing w:val="-10"/>
        <w:sz w:val="20"/>
        <w:szCs w:val="20"/>
      </w:rPr>
      <w:t>第 1 页</w:t>
    </w:r>
    <w:r>
      <w:rPr>
        <w:rFonts w:ascii="宋体" w:hAnsi="宋体" w:eastAsia="宋体" w:cs="宋体"/>
        <w:spacing w:val="34"/>
        <w:sz w:val="20"/>
        <w:szCs w:val="20"/>
      </w:rPr>
      <w:t xml:space="preserve">  </w:t>
    </w:r>
    <w:r>
      <w:rPr>
        <w:rFonts w:ascii="宋体" w:hAnsi="宋体" w:eastAsia="宋体" w:cs="宋体"/>
        <w:spacing w:val="-10"/>
        <w:sz w:val="20"/>
        <w:szCs w:val="20"/>
      </w:rPr>
      <w:t>共 3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C611D">
    <w:pPr>
      <w:spacing w:line="210" w:lineRule="auto"/>
      <w:ind w:left="5190"/>
      <w:rPr>
        <w:rFonts w:ascii="宋体" w:hAnsi="宋体" w:eastAsia="宋体" w:cs="宋体"/>
        <w:sz w:val="20"/>
        <w:szCs w:val="20"/>
      </w:rPr>
    </w:pPr>
    <w:r>
      <w:rPr>
        <w:rFonts w:ascii="宋体" w:hAnsi="宋体" w:eastAsia="宋体" w:cs="宋体"/>
        <w:spacing w:val="-9"/>
        <w:sz w:val="20"/>
        <w:szCs w:val="20"/>
      </w:rPr>
      <w:t>第</w:t>
    </w:r>
    <w:r>
      <w:rPr>
        <w:rFonts w:ascii="宋体" w:hAnsi="宋体" w:eastAsia="宋体" w:cs="宋体"/>
        <w:spacing w:val="24"/>
        <w:sz w:val="20"/>
        <w:szCs w:val="20"/>
      </w:rPr>
      <w:t xml:space="preserve"> </w:t>
    </w:r>
    <w:r>
      <w:rPr>
        <w:rFonts w:ascii="宋体" w:hAnsi="宋体" w:eastAsia="宋体" w:cs="宋体"/>
        <w:spacing w:val="-9"/>
        <w:sz w:val="20"/>
        <w:szCs w:val="20"/>
      </w:rPr>
      <w:t>2</w:t>
    </w:r>
    <w:r>
      <w:rPr>
        <w:rFonts w:ascii="宋体" w:hAnsi="宋体" w:eastAsia="宋体" w:cs="宋体"/>
        <w:spacing w:val="-13"/>
        <w:sz w:val="20"/>
        <w:szCs w:val="20"/>
      </w:rPr>
      <w:t xml:space="preserve"> </w:t>
    </w:r>
    <w:r>
      <w:rPr>
        <w:rFonts w:ascii="宋体" w:hAnsi="宋体" w:eastAsia="宋体" w:cs="宋体"/>
        <w:spacing w:val="-9"/>
        <w:sz w:val="20"/>
        <w:szCs w:val="20"/>
      </w:rPr>
      <w:t>页</w:t>
    </w:r>
    <w:r>
      <w:rPr>
        <w:rFonts w:ascii="宋体" w:hAnsi="宋体" w:eastAsia="宋体" w:cs="宋体"/>
        <w:spacing w:val="26"/>
        <w:sz w:val="20"/>
        <w:szCs w:val="20"/>
      </w:rPr>
      <w:t xml:space="preserve">  </w:t>
    </w:r>
    <w:r>
      <w:rPr>
        <w:rFonts w:ascii="宋体" w:hAnsi="宋体" w:eastAsia="宋体" w:cs="宋体"/>
        <w:spacing w:val="-9"/>
        <w:sz w:val="20"/>
        <w:szCs w:val="20"/>
      </w:rPr>
      <w:t>共</w:t>
    </w:r>
    <w:r>
      <w:rPr>
        <w:rFonts w:ascii="宋体" w:hAnsi="宋体" w:eastAsia="宋体" w:cs="宋体"/>
        <w:spacing w:val="-16"/>
        <w:sz w:val="20"/>
        <w:szCs w:val="20"/>
      </w:rPr>
      <w:t xml:space="preserve"> </w:t>
    </w:r>
    <w:r>
      <w:rPr>
        <w:rFonts w:ascii="宋体" w:hAnsi="宋体" w:eastAsia="宋体" w:cs="宋体"/>
        <w:spacing w:val="-9"/>
        <w:sz w:val="20"/>
        <w:szCs w:val="20"/>
      </w:rPr>
      <w:t>3</w:t>
    </w:r>
    <w:r>
      <w:rPr>
        <w:rFonts w:ascii="宋体" w:hAnsi="宋体" w:eastAsia="宋体" w:cs="宋体"/>
        <w:spacing w:val="-15"/>
        <w:sz w:val="20"/>
        <w:szCs w:val="20"/>
      </w:rPr>
      <w:t xml:space="preserve"> </w:t>
    </w:r>
    <w:r>
      <w:rPr>
        <w:rFonts w:ascii="宋体" w:hAnsi="宋体" w:eastAsia="宋体" w:cs="宋体"/>
        <w:spacing w:val="-9"/>
        <w:sz w:val="20"/>
        <w:szCs w:val="20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172A1">
    <w:pPr>
      <w:pStyle w:val="2"/>
      <w:spacing w:line="210" w:lineRule="auto"/>
      <w:ind w:left="3825"/>
    </w:pPr>
    <w:r>
      <w:rPr>
        <w:spacing w:val="-9"/>
      </w:rPr>
      <w:t>第 3 页</w:t>
    </w:r>
    <w:r>
      <w:rPr>
        <w:spacing w:val="34"/>
      </w:rPr>
      <w:t xml:space="preserve">  </w:t>
    </w:r>
    <w:r>
      <w:rPr>
        <w:spacing w:val="-9"/>
      </w:rPr>
      <w:t>共</w:t>
    </w:r>
    <w:r>
      <w:rPr>
        <w:spacing w:val="-10"/>
      </w:rPr>
      <w:t xml:space="preserve"> </w:t>
    </w:r>
    <w:r>
      <w:rPr>
        <w:spacing w:val="-9"/>
      </w:rPr>
      <w:t>3</w:t>
    </w:r>
    <w:r>
      <w:rPr>
        <w:spacing w:val="-8"/>
      </w:rPr>
      <w:t xml:space="preserve"> </w:t>
    </w:r>
    <w:r>
      <w:rPr>
        <w:spacing w:val="-9"/>
      </w:rPr>
      <w:t>页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9D547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A6A21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ec9f2ea2-11af-4e35-8916-bb66fc5d90f8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62125E60</paraID>
      <start>22</start>
      <end>23</end>
      <status>unmodified</status>
      <modifiedWord/>
      <trackRevisions>false</trackRevisions>
    </reviewItem>
    <reviewItem>
      <errorID>14e5f6b5-cc0e-4efa-beb0-5bb703a97a05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62125E60</paraID>
      <start>28</start>
      <end>29</end>
      <status>unmodified</status>
      <modifiedWord/>
      <trackRevisions>false</trackRevisions>
    </reviewItem>
    <reviewItem>
      <errorID>9f9d3ecc-8c40-403d-963d-a2241d0f2db5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62125E60</paraID>
      <start>75</start>
      <end>76</end>
      <status>unmodified</status>
      <modifiedWord/>
      <trackRevisions>false</trackRevisions>
    </reviewItem>
    <reviewItem>
      <errorID>cb487bab-f8a2-4c46-ad96-a40823351e37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62125E60</paraID>
      <start>84</start>
      <end>85</end>
      <status>unmodified</status>
      <modifiedWord/>
      <trackRevisions>false</trackRevisions>
    </reviewItem>
    <reviewItem>
      <errorID>a889f0c7-7f56-4045-8f75-d2e44a4010d2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27F2AB00</paraID>
      <start>18</start>
      <end>19</end>
      <status>unmodified</status>
      <modifiedWord/>
      <trackRevisions>false</trackRevisions>
    </reviewItem>
    <reviewItem>
      <errorID>2ba93fe8-bad7-4762-b5d8-0d2105ad808c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27F2AB00</paraID>
      <start>22</start>
      <end>24</end>
      <status>unmodified</status>
      <modifiedWord/>
      <trackRevisions>false</trackRevisions>
    </reviewItem>
    <reviewItem>
      <errorID>b7ee49db-c7e8-48e7-aa4b-50ea6ca4d516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27F2AB00</paraID>
      <start>86</start>
      <end>87</end>
      <status>unmodified</status>
      <modifiedWord/>
      <trackRevisions>false</trackRevisions>
    </reviewItem>
    <reviewItem>
      <errorID>9648d66a-c41a-4037-a290-696b69674150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27F2AB00</paraID>
      <start>136</start>
      <end>137</end>
      <status>unmodified</status>
      <modifiedWord/>
      <trackRevisions>false</trackRevisions>
    </reviewItem>
    <reviewItem>
      <errorID>ff5be696-6b84-489e-a464-e38d0893ea69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27F2AB00</paraID>
      <start>191</start>
      <end>192</end>
      <status>unmodified</status>
      <modifiedWord/>
      <trackRevisions>false</trackRevisions>
    </reviewItem>
    <reviewItem>
      <errorID>58dd60bf-0070-4c98-b7e2-59ca2bb24d86</errorID>
      <errorWord>〔2025〕06号</errorWord>
      <group>L1_Knowledge</group>
      <groupName>知识性问题</groupName>
      <ability>L2_Knowledge</ability>
      <abilityName>其他知识</abilityName>
      <candidateList>
        <item>〔2025〕6号</item>
      </candidateList>
      <explain>发文字号格式错误。</explain>
      <paraID>27F2AB00</paraID>
      <start>197</start>
      <end>206</end>
      <status>unmodified</status>
      <modifiedWord/>
      <trackRevisions>false</trackRevisions>
    </reviewItem>
    <reviewItem>
      <errorID>c7f9e23d-e88b-42b2-a553-44c3a06de911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27F2AB00</paraID>
      <start>206</start>
      <end>207</end>
      <status>unmodified</status>
      <modifiedWord/>
      <trackRevisions>false</trackRevisions>
    </reviewItem>
    <reviewItem>
      <errorID>c334694e-7d6b-489c-8c32-cb5de21338b5</errorID>
      <errorWord>三区三线</errorWord>
      <group>L1_Political</group>
      <groupName>政治性问题</groupName>
      <ability>L2_Keyword</ability>
      <abilityName>固定表述</abilityName>
      <candidateList>
        <item>“三区三线”</item>
      </candidateList>
      <explain>注意检查当前固定表述标点是否使用规范。</explain>
      <paraID>27F2AB00</paraID>
      <start>214</start>
      <end>218</end>
      <status>unmodified</status>
      <modifiedWord/>
      <trackRevisions>false</trackRevisions>
    </reviewItem>
    <reviewItem>
      <errorID>19b60ed0-6794-4511-9fea-a6f40530b33d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21829B5B</paraID>
      <start>48</start>
      <end>49</end>
      <status>unmodified</status>
      <modifiedWord/>
      <trackRevisions>false</trackRevisions>
    </reviewItem>
    <reviewItem>
      <errorID>256fb8a9-0787-47cc-be1c-672a048307ec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21829B5B</paraID>
      <start>78</start>
      <end>79</end>
      <status>unmodified</status>
      <modifiedWord/>
      <trackRevisions>false</trackRevisions>
    </reviewItem>
    <reviewItem>
      <errorID>6a5bc29c-8234-4c20-8bbc-1ad52de8a0c6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5FA5698F</paraID>
      <start>9</start>
      <end>10</end>
      <status>unmodified</status>
      <modifiedWord/>
      <trackRevisions>false</trackRevisions>
    </reviewItem>
    <reviewItem>
      <errorID>aebb3dd0-83a1-4cce-804f-11320b556702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5FA5698F</paraID>
      <start>12</start>
      <end>13</end>
      <status>unmodified</status>
      <modifiedWord/>
      <trackRevisions>false</trackRevisions>
    </reviewItem>
    <reviewItem>
      <errorID>655f1e4d-4afd-4cc5-b49a-85c588a81365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14511430</paraID>
      <start>38</start>
      <end>39</end>
      <status>unmodified</status>
      <modifiedWord/>
      <trackRevisions>false</trackRevisions>
    </reviewItem>
    <reviewItem>
      <errorID>6060730f-8ddd-4ea6-8452-3cc4ed986c30</errorID>
      <errorWord>〔2025〕06号</errorWord>
      <group>L1_Knowledge</group>
      <groupName>知识性问题</groupName>
      <ability>L2_Knowledge</ability>
      <abilityName>其他知识</abilityName>
      <candidateList>
        <item>〔2025〕6号</item>
      </candidateList>
      <explain>发文字号格式错误。</explain>
      <paraID>14511430</paraID>
      <start>45</start>
      <end>54</end>
      <status>unmodified</status>
      <modifiedWord/>
      <trackRevisions>false</trackRevisions>
    </reviewItem>
    <reviewItem>
      <errorID>146fdc1c-02d7-4b94-8bad-535d31213c62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14511430</paraID>
      <start>54</start>
      <end>56</end>
      <status>unmodified</status>
      <modifiedWord/>
      <trackRevisions>false</trackRevisions>
    </reviewItem>
    <reviewItem>
      <errorID>278fc52b-b53d-47a7-9019-fe40603980bf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14511430</paraID>
      <start>77</start>
      <end>78</end>
      <status>unmodified</status>
      <modifiedWord/>
      <trackRevisions>false</trackRevisions>
    </reviewItem>
    <reviewItem>
      <errorID>49b1e3bc-75f8-47d9-9e66-7c3678f3fc5d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14511430</paraID>
      <start>83</start>
      <end>84</end>
      <status>unmodified</status>
      <modifiedWord/>
      <trackRevisions>false</trackRevisions>
    </reviewItem>
    <reviewItem>
      <errorID>feca5e1f-8eed-4e37-aabf-3ca0e800517c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5FAEE6B2</paraID>
      <start>6</start>
      <end>7</end>
      <status>unmodified</status>
      <modifiedWord/>
      <trackRevisions>false</trackRevisions>
    </reviewItem>
    <reviewItem>
      <errorID>a06182f7-ea37-4ea3-8b22-f0b3d44dc9ae</errorID>
      <errorWord>接受</errorWord>
      <group>L1_Word</group>
      <groupName>字词问题</groupName>
      <ability>L2_Typo</ability>
      <abilityName>字词错误</abilityName>
      <candidateList>
        <item>接收</item>
      </candidateList>
      <explain>存在发音相同字词的误用。</explain>
      <paraID>29934A24</paraID>
      <start>96</start>
      <end>98</end>
      <status>unmodified</status>
      <modifiedWord/>
      <trackRevisions>false</trackRevisions>
    </reviewItem>
    <reviewItem>
      <errorID>f85d1d64-6f61-4534-a9f6-3e5bfbaae26b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29934A24</paraID>
      <start>152</start>
      <end>153</end>
      <status>unmodified</status>
      <modifiedWord/>
      <trackRevisions>false</trackRevisions>
    </reviewItem>
    <reviewItem>
      <errorID>63c64bfe-b69b-4abb-8ec2-53a714faccfa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29934A24</paraID>
      <start>175</start>
      <end>176</end>
      <status>unmodified</status>
      <modifiedWord/>
      <trackRevisions>false</trackRevisions>
    </reviewItem>
    <reviewItem>
      <errorID>6cea7c25-efd6-49fc-9093-4acc26411d4a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29934A24</paraID>
      <start>177</start>
      <end>178</end>
      <status>unmodified</status>
      <modifiedWord/>
      <trackRevisions>false</trackRevisions>
    </reviewItem>
    <reviewItem>
      <errorID>5fc7459f-965f-4a27-a9fd-f0c3a23e0af3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29934A24</paraID>
      <start>178</start>
      <end>179</end>
      <status>unmodified</status>
      <modifiedWord/>
      <trackRevisions>false</trackRevisions>
    </reviewItem>
    <reviewItem>
      <errorID>0ed02edc-c271-4b80-9264-2b154c8ec03a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29934A24</paraID>
      <start>181</start>
      <end>182</end>
      <status>unmodified</status>
      <modifiedWord/>
      <trackRevisions>false</trackRevisions>
    </reviewItem>
    <reviewItem>
      <errorID>e732db3e-07a6-4f24-a978-4c023ac68415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29934A24</paraID>
      <start>186</start>
      <end>187</end>
      <status>unmodified</status>
      <modifiedWord/>
      <trackRevisions>false</trackRevisions>
    </reviewItem>
    <reviewItem>
      <errorID>976c881e-866a-4d30-afe9-eec54cc0e419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29934A24</paraID>
      <start>189</start>
      <end>190</end>
      <status>unmodified</status>
      <modifiedWord/>
      <trackRevisions>false</trackRevisions>
    </reviewItem>
    <reviewItem>
      <errorID>ea760217-afbc-43ea-b0b1-9227b0535dd3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29934A24</paraID>
      <start>190</start>
      <end>191</end>
      <status>unmodified</status>
      <modifiedWord/>
      <trackRevisions>false</trackRevisions>
    </reviewItem>
    <reviewItem>
      <errorID>f6e1c410-d46f-4106-8e6b-c520bfcc989f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29934A24</paraID>
      <start>201</start>
      <end>202</end>
      <status>unmodified</status>
      <modifiedWord/>
      <trackRevisions>false</trackRevisions>
    </reviewItem>
    <reviewItem>
      <errorID>bdd14f04-988a-4451-a9b2-87be855d4684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29934A24</paraID>
      <start>206</start>
      <end>207</end>
      <status>unmodified</status>
      <modifiedWord/>
      <trackRevisions>false</trackRevisions>
    </reviewItem>
    <reviewItem>
      <errorID>daf0b69e-046b-4818-991b-52646c853268</errorID>
      <errorWord>通</errorWord>
      <group>L1_Word</group>
      <groupName>字词问题</groupName>
      <ability>L2_Typo</ability>
      <abilityName>字词错误</abilityName>
      <candidateList>
        <item/>
      </candidateList>
      <explain/>
      <paraID>31E73341</paraID>
      <start>168</start>
      <end>169</end>
      <status>unmodified</status>
      <modifiedWord/>
      <trackRevisions>false</trackRevisions>
    </reviewItem>
    <reviewItem>
      <errorID>7e9ce442-a70d-4227-879d-8fef1810bc31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31E73341</paraID>
      <start>183</start>
      <end>184</end>
      <status>unmodified</status>
      <modifiedWord/>
      <trackRevisions>false</trackRevisions>
    </reviewItem>
    <reviewItem>
      <errorID>3ff94ec6-3aed-4808-88fd-0669e389872a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31E73341</paraID>
      <start>187</start>
      <end>188</end>
      <status>unmodified</status>
      <modifiedWord/>
      <trackRevisions>false</trackRevisions>
    </reviewItem>
    <reviewItem>
      <errorID>2bd749d2-3736-415e-b957-7a2495e7477d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116CCC0B</paraID>
      <start>31</start>
      <end>32</end>
      <status>unmodified</status>
      <modifiedWord/>
      <trackRevisions>false</trackRevisions>
    </reviewItem>
    <reviewItem>
      <errorID>b021c971-0fd8-42c9-8bfd-69fec5108c5e</errorID>
      <errorWord>〔2025〕06号</errorWord>
      <group>L1_Knowledge</group>
      <groupName>知识性问题</groupName>
      <ability>L2_Knowledge</ability>
      <abilityName>其他知识</abilityName>
      <candidateList>
        <item>〔2025〕6号</item>
      </candidateList>
      <explain>发文字号格式错误。</explain>
      <paraID>116CCC0B</paraID>
      <start>38</start>
      <end>47</end>
      <status>unmodified</status>
      <modifiedWord/>
      <trackRevisions>false</trackRevisions>
    </reviewItem>
    <reviewItem>
      <errorID>099ad8da-8742-4dec-add9-acb17a4bb11d</errorID>
      <errorWord>〕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116CCC0B</paraID>
      <start>47</start>
      <end>48</end>
      <status>unmodified</status>
      <modifiedWord/>
      <trackRevisions>false</trackRevisions>
    </reviewItem>
    <reviewItem>
      <errorID>47a80d8f-ca12-4e46-9559-2b8dab9cc34f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116CCC0B</paraID>
      <start>48</start>
      <end>49</end>
      <status>unmodified</status>
      <modifiedWord/>
      <trackRevisions>false</trackRevisions>
    </reviewItem>
    <reviewItem>
      <errorID>587617b2-4a72-4702-a487-b89349fdc924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116CCC0B</paraID>
      <start>173</start>
      <end>174</end>
      <status>unmodified</status>
      <modifiedWord/>
      <trackRevisions>false</trackRevisions>
    </reviewItem>
    <reviewItem>
      <errorID>6a683735-1997-4aae-82cd-ae7adf07a6f4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116CCC0B</paraID>
      <start>209</start>
      <end>210</end>
      <status>unmodified</status>
      <modifiedWord/>
      <trackRevisions>false</trackRevisions>
    </reviewItem>
    <reviewItem>
      <errorID>68a60ebf-ace6-469f-bdee-a55c865d663a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116CCC0B</paraID>
      <start>219</start>
      <end>220</end>
      <status>unmodified</status>
      <modifiedWord/>
      <trackRevisions>false</trackRevisions>
    </reviewItem>
    <reviewItem>
      <errorID>ae2a4dad-ea6b-440a-b452-fc86b533a426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116CCC0B</paraID>
      <start>249</start>
      <end>251</end>
      <status>unmodified</status>
      <modifiedWord/>
      <trackRevisions>false</trackRevisions>
    </reviewItem>
    <reviewItem>
      <errorID>bcba84f6-c3f7-4c40-886e-0b274640e970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116CCC0B</paraID>
      <start>260</start>
      <end>261</end>
      <status>unmodified</status>
      <modifiedWord/>
      <trackRevisions>false</trackRevisions>
    </reviewItem>
    <reviewItem>
      <errorID>70ef7036-d5bc-4fe6-a0a1-a3520b2612d2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4F9900B9</paraID>
      <start>0</start>
      <end>3</end>
      <status>unmodified</status>
      <modifiedWord/>
      <trackRevisions>false</trackRevisions>
    </reviewItem>
    <reviewItem>
      <errorID>e1ab90f8-3a6c-4c17-a70a-ac22249ff07c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C029EE1</paraID>
      <start>0</start>
      <end>3</end>
      <status>unmodified</status>
      <modifiedWord/>
      <trackRevisions>false</trackRevisions>
    </reviewItem>
    <reviewItem>
      <errorID>72943b49-7e65-447e-b32d-227609c255e3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2260A997</paraID>
      <start>11</start>
      <end>12</end>
      <status>unmodified</status>
      <modifiedWord/>
      <trackRevisions>false</trackRevisions>
    </reviewItem>
    <reviewItem>
      <errorID>cb517299-d831-4a21-9546-9b164d003c39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59720DB5</paraID>
      <start>13</start>
      <end>14</end>
      <status>unmodified</status>
      <modifiedWord/>
      <trackRevisions>false</trackRevisions>
    </reviewItem>
    <reviewItem>
      <errorID>952fd57f-7b05-457c-aa94-eaeea64c33e3</errorID>
      <errorWord>一搬</errorWord>
      <group>L1_Word</group>
      <groupName>字词问题</groupName>
      <ability>L2_Typo</ability>
      <abilityName>字词错误</abilityName>
      <candidateList>
        <item>一般</item>
      </candidateList>
      <explain/>
      <paraID>59720DB5</paraID>
      <start>36</start>
      <end>38</end>
      <status>unmodified</status>
      <modifiedWord/>
      <trackRevisions>false</trackRevisions>
    </reviewItem>
    <reviewItem>
      <errorID>732de8ce-c309-4606-a1cf-3f64a977265a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/>
      <paraID>1A40194F</paraID>
      <start>18</start>
      <end>19</end>
      <status>unmodified</status>
      <modifiedWord/>
      <trackRevisions>false</trackRevisions>
    </reviewItem>
    <reviewItem>
      <errorID>7c2a4f3c-e2a6-4a6f-ae96-c3b1836b4aaa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2EB7E34A</paraID>
      <start>33</start>
      <end>34</end>
      <status>unmodified</status>
      <modifiedWord/>
      <trackRevisions>false</trackRevisions>
    </reviewItem>
    <reviewItem>
      <errorID>8a2a1c56-970e-4223-b02f-0c813706b167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2EB7E34A</paraID>
      <start>40</start>
      <end>41</end>
      <status>unmodified</status>
      <modifiedWord/>
      <trackRevisions>false</trackRevisions>
    </reviewItem>
    <reviewItem>
      <errorID>ef2cf1de-1078-46e4-9180-76ec39555e51</errorID>
      <errorWord>```</errorWord>
      <group>L1_Punc</group>
      <groupName>标点问题</groupName>
      <ability>L2_Punc_CN</ability>
      <abilityName>标点符号问题</abilityName>
      <candidateList>
        <item>`</item>
      </candidateList>
      <explain/>
      <paraID>5DE91CC8</paraID>
      <start>1</start>
      <end>4</end>
      <status>unmodified</status>
      <modifiedWord/>
      <trackRevisions>false</trackRevisions>
    </reviewItem>
    <reviewItem>
      <errorID>98365982-8477-4cc1-b46d-3e59e00385bd</errorID>
      <errorWord>```</errorWord>
      <group>L1_Punc</group>
      <groupName>标点问题</groupName>
      <ability>L2_Punc_CN</ability>
      <abilityName>标点符号问题</abilityName>
      <candidateList>
        <item>`</item>
      </candidateList>
      <explain/>
      <paraID>5DE91CC8</paraID>
      <start>14</start>
      <end>17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5034970-c082-46cc-b399-3f35c4a9a5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2160</Words>
  <Characters>2438</Characters>
  <TotalTime>0</TotalTime>
  <ScaleCrop>false</ScaleCrop>
  <LinksUpToDate>false</LinksUpToDate>
  <CharactersWithSpaces>2537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2026-09-17T09:47:00Z</dcterms:created>
  <dc:creator>QJ</dc:creator>
  <cp:lastModifiedBy>郭丽娜</cp:lastModifiedBy>
  <dcterms:modified xsi:type="dcterms:W3CDTF">2026-09-17T01:48:15Z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2026-09-17T09:47:36Z</vt:filetime>
  </property>
  <property fmtid="{D5CDD505-2E9C-101B-9397-08002B2CF9AE}" pid="4" name="UsrData">
    <vt:lpwstr>6aab46b590d5e2001f153b3bwl</vt:lpwstr>
  </property>
  <property fmtid="{D5CDD505-2E9C-101B-9397-08002B2CF9AE}" pid="5" name="KSOTemplateDocerSaveRecord">
    <vt:lpwstr>eyJoZGlkIjoiYTA0OTFiNTllN2E3YTc2MDc5ZTIwYTg0ZjFlZjFlMWQiLCJ1c2VySWQiOiIzNzMyMDUyODEifQ==</vt:lpwstr>
  </property>
  <property fmtid="{D5CDD505-2E9C-101B-9397-08002B2CF9AE}" pid="6" name="KSOProductBuildVer">
    <vt:lpwstr>2052-12.1.0.28043</vt:lpwstr>
  </property>
  <property fmtid="{D5CDD505-2E9C-101B-9397-08002B2CF9AE}" pid="7" name="ICV">
    <vt:lpwstr>C9557F24891646DEBDAF8A9098528E90_13</vt:lpwstr>
  </property>
</Properties>
</file>