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22EA28">
      <w:pPr>
        <w:spacing w:before="118" w:line="221" w:lineRule="auto"/>
        <w:ind w:left="2864"/>
        <w:outlineLvl w:val="0"/>
        <w:rPr>
          <w:rFonts w:ascii="黑体" w:hAnsi="黑体" w:eastAsia="黑体" w:cs="黑体"/>
          <w:sz w:val="32"/>
          <w:szCs w:val="32"/>
        </w:rPr>
      </w:pPr>
      <w:r>
        <w:drawing>
          <wp:anchor distT="0" distB="0" distL="0" distR="0" simplePos="0" relativeHeight="251659264" behindDoc="0" locked="0" layoutInCell="1" allowOverlap="1">
            <wp:simplePos x="0" y="0"/>
            <wp:positionH relativeFrom="column">
              <wp:posOffset>6625590</wp:posOffset>
            </wp:positionH>
            <wp:positionV relativeFrom="paragraph">
              <wp:posOffset>6259830</wp:posOffset>
            </wp:positionV>
            <wp:extent cx="266700" cy="168275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1"/>
                    <a:stretch>
                      <a:fillRect/>
                    </a:stretch>
                  </pic:blipFill>
                  <pic:spPr>
                    <a:xfrm>
                      <a:off x="0" y="0"/>
                      <a:ext cx="266663" cy="1682713"/>
                    </a:xfrm>
                    <a:prstGeom prst="rect">
                      <a:avLst/>
                    </a:prstGeom>
                  </pic:spPr>
                </pic:pic>
              </a:graphicData>
            </a:graphic>
          </wp:anchor>
        </w:drawing>
      </w:r>
      <w:r>
        <w:rPr>
          <w:rFonts w:ascii="黑体" w:hAnsi="黑体" w:eastAsia="黑体" w:cs="黑体"/>
          <w:spacing w:val="1"/>
          <w:sz w:val="32"/>
          <w:szCs w:val="32"/>
        </w:rPr>
        <w:t>矿产资源开采方案评审意见书</w:t>
      </w:r>
    </w:p>
    <w:p w14:paraId="699B3C42">
      <w:pPr>
        <w:spacing w:line="41" w:lineRule="exact"/>
      </w:pPr>
    </w:p>
    <w:tbl>
      <w:tblPr>
        <w:tblStyle w:val="5"/>
        <w:tblW w:w="982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73"/>
        <w:gridCol w:w="4535"/>
        <w:gridCol w:w="1698"/>
        <w:gridCol w:w="1823"/>
      </w:tblGrid>
      <w:tr w14:paraId="2D4190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1773" w:type="dxa"/>
            <w:vAlign w:val="top"/>
          </w:tcPr>
          <w:p w14:paraId="2E271AE3">
            <w:pPr>
              <w:pStyle w:val="6"/>
              <w:spacing w:before="171" w:line="219" w:lineRule="auto"/>
              <w:ind w:left="398"/>
            </w:pPr>
            <w:r>
              <w:rPr>
                <w:b/>
                <w:bCs/>
                <w:spacing w:val="-5"/>
              </w:rPr>
              <w:t>矿山名称</w:t>
            </w:r>
          </w:p>
        </w:tc>
        <w:tc>
          <w:tcPr>
            <w:tcW w:w="8056" w:type="dxa"/>
            <w:gridSpan w:val="3"/>
            <w:vAlign w:val="top"/>
          </w:tcPr>
          <w:p w14:paraId="5F97B742">
            <w:pPr>
              <w:pStyle w:val="6"/>
              <w:spacing w:before="173" w:line="219" w:lineRule="auto"/>
              <w:ind w:left="2861"/>
            </w:pPr>
            <w:r>
              <w:rPr>
                <w:spacing w:val="1"/>
              </w:rPr>
              <w:t>曲靖市沾益区热水地热</w:t>
            </w:r>
          </w:p>
        </w:tc>
      </w:tr>
      <w:tr w14:paraId="514B3E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9" w:hRule="atLeast"/>
        </w:trPr>
        <w:tc>
          <w:tcPr>
            <w:tcW w:w="1773" w:type="dxa"/>
            <w:vAlign w:val="top"/>
          </w:tcPr>
          <w:p w14:paraId="52F104C6">
            <w:pPr>
              <w:spacing w:line="256" w:lineRule="auto"/>
              <w:rPr>
                <w:rFonts w:ascii="Arial"/>
                <w:sz w:val="21"/>
              </w:rPr>
            </w:pPr>
          </w:p>
          <w:p w14:paraId="19C6FB1A">
            <w:pPr>
              <w:pStyle w:val="6"/>
              <w:spacing w:before="78" w:line="219" w:lineRule="auto"/>
              <w:ind w:left="158"/>
            </w:pPr>
            <w:r>
              <w:rPr>
                <w:b/>
                <w:bCs/>
                <w:spacing w:val="-4"/>
              </w:rPr>
              <w:t>方案编写单位</w:t>
            </w:r>
          </w:p>
        </w:tc>
        <w:tc>
          <w:tcPr>
            <w:tcW w:w="4535" w:type="dxa"/>
            <w:vAlign w:val="top"/>
          </w:tcPr>
          <w:p w14:paraId="0A54EFC5">
            <w:pPr>
              <w:pStyle w:val="6"/>
              <w:spacing w:before="128" w:line="219" w:lineRule="auto"/>
              <w:ind w:left="101"/>
            </w:pPr>
            <w:r>
              <w:rPr>
                <w:color w:val="102030"/>
                <w:spacing w:val="1"/>
              </w:rPr>
              <w:t>曲靖市沾益区泽欣农林开发有限责任公司</w:t>
            </w:r>
          </w:p>
          <w:p w14:paraId="728FC5F7">
            <w:pPr>
              <w:pStyle w:val="6"/>
              <w:spacing w:before="166" w:line="219" w:lineRule="auto"/>
              <w:ind w:left="1661"/>
            </w:pPr>
            <w:r>
              <w:rPr>
                <w:color w:val="304060"/>
                <w:spacing w:val="6"/>
              </w:rPr>
              <w:t>热水分公司</w:t>
            </w:r>
          </w:p>
        </w:tc>
        <w:tc>
          <w:tcPr>
            <w:tcW w:w="1698" w:type="dxa"/>
            <w:vAlign w:val="top"/>
          </w:tcPr>
          <w:p w14:paraId="0D3A1DD7">
            <w:pPr>
              <w:spacing w:line="257" w:lineRule="auto"/>
              <w:rPr>
                <w:rFonts w:ascii="Arial"/>
                <w:sz w:val="21"/>
              </w:rPr>
            </w:pPr>
          </w:p>
          <w:p w14:paraId="10947B30">
            <w:pPr>
              <w:pStyle w:val="6"/>
              <w:spacing w:before="78" w:line="220" w:lineRule="auto"/>
              <w:ind w:left="140"/>
            </w:pPr>
            <w:r>
              <w:rPr>
                <w:b/>
                <w:bCs/>
                <w:color w:val="102040"/>
              </w:rPr>
              <w:t>方案提交时间</w:t>
            </w:r>
          </w:p>
        </w:tc>
        <w:tc>
          <w:tcPr>
            <w:tcW w:w="1823" w:type="dxa"/>
            <w:vAlign w:val="top"/>
          </w:tcPr>
          <w:p w14:paraId="24925346">
            <w:pPr>
              <w:spacing w:line="260" w:lineRule="auto"/>
              <w:rPr>
                <w:rFonts w:ascii="Arial"/>
                <w:sz w:val="21"/>
              </w:rPr>
            </w:pPr>
          </w:p>
          <w:p w14:paraId="33A91DE5">
            <w:pPr>
              <w:pStyle w:val="6"/>
              <w:spacing w:before="78" w:line="219" w:lineRule="auto"/>
              <w:ind w:left="279"/>
            </w:pPr>
            <w:r>
              <w:rPr>
                <w:color w:val="202040"/>
                <w:spacing w:val="6"/>
              </w:rPr>
              <w:t>2026年8月</w:t>
            </w:r>
          </w:p>
        </w:tc>
      </w:tr>
      <w:tr w14:paraId="69382F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86" w:hRule="atLeast"/>
        </w:trPr>
        <w:tc>
          <w:tcPr>
            <w:tcW w:w="9829" w:type="dxa"/>
            <w:gridSpan w:val="4"/>
            <w:vAlign w:val="top"/>
          </w:tcPr>
          <w:p w14:paraId="43505414">
            <w:pPr>
              <w:spacing w:line="246" w:lineRule="auto"/>
              <w:rPr>
                <w:rFonts w:ascii="Arial"/>
                <w:sz w:val="21"/>
              </w:rPr>
            </w:pPr>
          </w:p>
          <w:p w14:paraId="1D43BCEB">
            <w:pPr>
              <w:pStyle w:val="6"/>
              <w:spacing w:before="78" w:line="219" w:lineRule="auto"/>
              <w:ind w:left="588"/>
            </w:pPr>
            <w:r>
              <w:rPr>
                <w:b/>
                <w:bCs/>
                <w:color w:val="204060"/>
                <w:spacing w:val="-2"/>
              </w:rPr>
              <w:t>受曲靖市自然资源和规划局的委托，由云南省有色地质</w:t>
            </w:r>
            <w:r>
              <w:rPr>
                <w:b/>
                <w:bCs/>
                <w:color w:val="204060"/>
                <w:spacing w:val="-3"/>
              </w:rPr>
              <w:t>局三一七队组织评审专家组，依</w:t>
            </w:r>
          </w:p>
          <w:p w14:paraId="046A1A49">
            <w:pPr>
              <w:pStyle w:val="6"/>
              <w:spacing w:before="165" w:line="219" w:lineRule="auto"/>
              <w:ind w:left="108"/>
            </w:pPr>
            <w:r>
              <w:rPr>
                <w:b/>
                <w:bCs/>
                <w:color w:val="304060"/>
                <w:spacing w:val="-2"/>
              </w:rPr>
              <w:t>据《矿产资源开采方案临时编制指南(</w:t>
            </w:r>
            <w:r>
              <w:rPr>
                <w:b/>
                <w:bCs/>
                <w:color w:val="305070"/>
                <w:spacing w:val="-2"/>
              </w:rPr>
              <w:t>非油气矿产)》等</w:t>
            </w:r>
            <w:r>
              <w:rPr>
                <w:b/>
                <w:bCs/>
                <w:color w:val="305070"/>
                <w:spacing w:val="-3"/>
              </w:rPr>
              <w:t>相关要求，对曲靖市沾益区泽欣农</w:t>
            </w:r>
          </w:p>
          <w:p w14:paraId="63203E49">
            <w:pPr>
              <w:pStyle w:val="6"/>
              <w:spacing w:before="156" w:line="346" w:lineRule="auto"/>
              <w:ind w:left="118" w:right="228" w:hanging="10"/>
            </w:pPr>
            <w:r>
              <w:rPr>
                <w:b/>
                <w:bCs/>
                <w:spacing w:val="-2"/>
              </w:rPr>
              <w:t>林开发有限责任公司热水分公司编制的《</w:t>
            </w:r>
            <w:r>
              <w:rPr>
                <w:b/>
                <w:bCs/>
                <w:color w:val="203050"/>
                <w:spacing w:val="-2"/>
              </w:rPr>
              <w:t>曲靖</w:t>
            </w:r>
            <w:r>
              <w:rPr>
                <w:b/>
                <w:bCs/>
                <w:color w:val="203050"/>
                <w:spacing w:val="-3"/>
              </w:rPr>
              <w:t>市沾益区热水地热开采方案》(以下简称《方</w:t>
            </w:r>
            <w:r>
              <w:rPr>
                <w:color w:val="203050"/>
              </w:rPr>
              <w:t xml:space="preserve"> </w:t>
            </w:r>
            <w:r>
              <w:rPr>
                <w:b/>
                <w:bCs/>
                <w:color w:val="203050"/>
                <w:spacing w:val="-3"/>
              </w:rPr>
              <w:t>案》)进行技术评审。</w:t>
            </w:r>
            <w:r>
              <w:rPr>
                <w:b/>
                <w:bCs/>
                <w:color w:val="102030"/>
                <w:spacing w:val="-3"/>
              </w:rPr>
              <w:t>经专家认真审查后</w:t>
            </w:r>
            <w:r>
              <w:rPr>
                <w:b/>
                <w:bCs/>
                <w:color w:val="304060"/>
                <w:spacing w:val="-3"/>
              </w:rPr>
              <w:t>于2026年8月21日会审，经质询、答疑、讨论，</w:t>
            </w:r>
          </w:p>
          <w:p w14:paraId="177B39B1">
            <w:pPr>
              <w:pStyle w:val="6"/>
              <w:spacing w:line="348" w:lineRule="auto"/>
              <w:ind w:left="108"/>
            </w:pPr>
            <w:r>
              <w:rPr>
                <w:b/>
                <w:bCs/>
                <w:color w:val="103030"/>
                <w:spacing w:val="-6"/>
              </w:rPr>
              <w:t>编制单位根据专家的意见和建议进行修改后重新提交《</w:t>
            </w:r>
            <w:r>
              <w:rPr>
                <w:b/>
                <w:bCs/>
                <w:color w:val="204060"/>
                <w:spacing w:val="-6"/>
              </w:rPr>
              <w:t>方案》。经专家复核，专家组合议后，</w:t>
            </w:r>
            <w:r>
              <w:rPr>
                <w:color w:val="204060"/>
                <w:spacing w:val="12"/>
              </w:rPr>
              <w:t xml:space="preserve"> </w:t>
            </w:r>
            <w:r>
              <w:rPr>
                <w:b/>
                <w:bCs/>
                <w:color w:val="204050"/>
                <w:spacing w:val="-6"/>
              </w:rPr>
              <w:t>形成以下审查意见：</w:t>
            </w:r>
          </w:p>
          <w:p w14:paraId="77F46132">
            <w:pPr>
              <w:pStyle w:val="6"/>
              <w:spacing w:before="133" w:line="219" w:lineRule="auto"/>
              <w:ind w:left="588"/>
            </w:pPr>
            <w:r>
              <w:rPr>
                <w:b/>
                <w:bCs/>
                <w:spacing w:val="-4"/>
              </w:rPr>
              <w:t>一、方案编制目的及依据</w:t>
            </w:r>
          </w:p>
          <w:p w14:paraId="5D355490">
            <w:pPr>
              <w:pStyle w:val="6"/>
              <w:spacing w:before="267" w:line="219" w:lineRule="auto"/>
              <w:ind w:left="578"/>
            </w:pPr>
            <w:r>
              <w:rPr>
                <w:b/>
                <w:bCs/>
                <w:color w:val="103050"/>
                <w:spacing w:val="-2"/>
              </w:rPr>
              <w:t>1.方案编制目的</w:t>
            </w:r>
          </w:p>
          <w:p w14:paraId="543DBE10">
            <w:pPr>
              <w:pStyle w:val="6"/>
              <w:spacing w:before="174" w:line="219" w:lineRule="auto"/>
              <w:ind w:left="578"/>
            </w:pPr>
            <w:r>
              <w:rPr>
                <w:b/>
                <w:bCs/>
                <w:color w:val="204050"/>
                <w:spacing w:val="-3"/>
              </w:rPr>
              <w:t>为了新立采矿权办理采矿许可证登记手续提供依据，</w:t>
            </w:r>
            <w:r>
              <w:rPr>
                <w:b/>
                <w:bCs/>
                <w:color w:val="203050"/>
                <w:spacing w:val="-3"/>
              </w:rPr>
              <w:t>按规定编制矿产资源开采方案。</w:t>
            </w:r>
          </w:p>
          <w:p w14:paraId="1151AD4E">
            <w:pPr>
              <w:pStyle w:val="6"/>
              <w:spacing w:before="177" w:line="219" w:lineRule="auto"/>
              <w:ind w:left="558"/>
            </w:pPr>
            <w:r>
              <w:rPr>
                <w:b/>
                <w:bCs/>
                <w:color w:val="203050"/>
                <w:spacing w:val="-5"/>
              </w:rPr>
              <w:t>2.方案编制单位</w:t>
            </w:r>
          </w:p>
          <w:p w14:paraId="4131041E">
            <w:pPr>
              <w:pStyle w:val="6"/>
              <w:spacing w:before="143" w:line="219" w:lineRule="auto"/>
              <w:ind w:left="578"/>
            </w:pPr>
            <w:r>
              <w:rPr>
                <w:b/>
                <w:bCs/>
                <w:color w:val="203040"/>
                <w:spacing w:val="-3"/>
              </w:rPr>
              <w:t>方案由曲靖市沾益区泽欣农林开发有限</w:t>
            </w:r>
            <w:r>
              <w:rPr>
                <w:b/>
                <w:bCs/>
                <w:color w:val="204050"/>
                <w:spacing w:val="-3"/>
              </w:rPr>
              <w:t>责任公司热水分公司编制，符合有关要求。</w:t>
            </w:r>
          </w:p>
          <w:p w14:paraId="751F2E35">
            <w:pPr>
              <w:pStyle w:val="6"/>
              <w:spacing w:before="166" w:line="219" w:lineRule="auto"/>
              <w:ind w:left="568"/>
            </w:pPr>
            <w:r>
              <w:rPr>
                <w:b/>
                <w:bCs/>
                <w:color w:val="204060"/>
                <w:spacing w:val="-2"/>
              </w:rPr>
              <w:t>3.方案编制依据</w:t>
            </w:r>
          </w:p>
          <w:p w14:paraId="17DFE65C">
            <w:pPr>
              <w:pStyle w:val="6"/>
              <w:spacing w:before="163" w:line="216" w:lineRule="auto"/>
              <w:ind w:left="588"/>
            </w:pPr>
            <w:r>
              <w:rPr>
                <w:b/>
                <w:bCs/>
                <w:color w:val="204050"/>
                <w:spacing w:val="-2"/>
              </w:rPr>
              <w:t>本次方案编制主要依据：①不动产权证(采矿权),证号：DC5303002026081160000013;</w:t>
            </w:r>
          </w:p>
          <w:p w14:paraId="185337FD">
            <w:pPr>
              <w:pStyle w:val="6"/>
              <w:spacing w:before="160" w:line="217" w:lineRule="auto"/>
              <w:ind w:left="88"/>
            </w:pPr>
            <w:r>
              <w:rPr>
                <w:b/>
                <w:bCs/>
                <w:color w:val="204050"/>
                <w:spacing w:val="-2"/>
              </w:rPr>
              <w:t>②《云南省沾益区热水地热资源可行性勘查评价报告》</w:t>
            </w:r>
            <w:r>
              <w:rPr>
                <w:b/>
                <w:bCs/>
                <w:color w:val="103040"/>
                <w:spacing w:val="-2"/>
              </w:rPr>
              <w:t>;③曲靖岩土工程勘测有限责任公司</w:t>
            </w:r>
          </w:p>
          <w:p w14:paraId="62472330">
            <w:pPr>
              <w:pStyle w:val="6"/>
              <w:spacing w:before="178" w:line="218" w:lineRule="auto"/>
              <w:ind w:left="98"/>
            </w:pPr>
            <w:r>
              <w:rPr>
                <w:b/>
                <w:bCs/>
                <w:color w:val="304060"/>
                <w:spacing w:val="-3"/>
              </w:rPr>
              <w:t>关于《云南省沾益区热水地热资源可行性勘查评价报告》</w:t>
            </w:r>
            <w:r>
              <w:rPr>
                <w:b/>
                <w:bCs/>
                <w:color w:val="203050"/>
                <w:spacing w:val="-3"/>
              </w:rPr>
              <w:t>矿产资源储量评审意见书(曲矿评</w:t>
            </w:r>
          </w:p>
          <w:p w14:paraId="298CCFBD">
            <w:pPr>
              <w:pStyle w:val="6"/>
              <w:spacing w:before="156" w:line="217" w:lineRule="auto"/>
              <w:ind w:left="118"/>
            </w:pPr>
            <w:r>
              <w:rPr>
                <w:b/>
                <w:bCs/>
                <w:color w:val="001020"/>
                <w:spacing w:val="-3"/>
              </w:rPr>
              <w:t>储字〔2025〕08号〕;④三区三线查询结果表；</w:t>
            </w:r>
            <w:r>
              <w:rPr>
                <w:b/>
                <w:bCs/>
                <w:color w:val="204060"/>
                <w:spacing w:val="-3"/>
              </w:rPr>
              <w:t>⑤检测分析报告等资料，满足相关要求，可</w:t>
            </w:r>
          </w:p>
          <w:p w14:paraId="67BA05E1">
            <w:pPr>
              <w:pStyle w:val="6"/>
              <w:spacing w:before="200" w:line="219" w:lineRule="auto"/>
              <w:ind w:left="118"/>
            </w:pPr>
            <w:r>
              <w:rPr>
                <w:b/>
                <w:bCs/>
                <w:color w:val="103040"/>
                <w:spacing w:val="-3"/>
              </w:rPr>
              <w:t>作为本次矿产资源开采方案编制依据。</w:t>
            </w:r>
          </w:p>
          <w:p w14:paraId="0D55ECC3">
            <w:pPr>
              <w:pStyle w:val="6"/>
              <w:spacing w:before="285" w:line="219" w:lineRule="auto"/>
              <w:ind w:left="578"/>
            </w:pPr>
            <w:r>
              <w:rPr>
                <w:b/>
                <w:bCs/>
                <w:spacing w:val="-2"/>
              </w:rPr>
              <w:t>二、矿山基本情况及开采范围</w:t>
            </w:r>
          </w:p>
          <w:p w14:paraId="1250B280">
            <w:pPr>
              <w:pStyle w:val="6"/>
              <w:spacing w:before="266" w:line="340" w:lineRule="auto"/>
              <w:ind w:left="108" w:right="118" w:firstLine="480"/>
            </w:pPr>
            <w:r>
              <w:rPr>
                <w:b/>
                <w:bCs/>
                <w:color w:val="102030"/>
                <w:spacing w:val="-3"/>
              </w:rPr>
              <w:t>本次申请新立采矿权，</w:t>
            </w:r>
            <w:r>
              <w:rPr>
                <w:b/>
                <w:bCs/>
                <w:color w:val="204050"/>
                <w:spacing w:val="-3"/>
              </w:rPr>
              <w:t>矿山名称：曲靖市沾益区热水地热，采矿权人：曲靖市沾益区泽</w:t>
            </w:r>
            <w:r>
              <w:rPr>
                <w:color w:val="204050"/>
                <w:spacing w:val="8"/>
              </w:rPr>
              <w:t xml:space="preserve"> </w:t>
            </w:r>
            <w:r>
              <w:rPr>
                <w:b/>
                <w:bCs/>
                <w:color w:val="204050"/>
                <w:spacing w:val="-3"/>
              </w:rPr>
              <w:t>欣农林开发有限责任公司热水分公司，</w:t>
            </w:r>
            <w:r>
              <w:rPr>
                <w:b/>
                <w:bCs/>
                <w:color w:val="204060"/>
                <w:spacing w:val="-3"/>
              </w:rPr>
              <w:t>开采主矿种为地热，开采方式为地下开采，设计生产</w:t>
            </w:r>
          </w:p>
          <w:p w14:paraId="3765BEB8">
            <w:pPr>
              <w:pStyle w:val="6"/>
              <w:spacing w:before="13" w:line="216" w:lineRule="auto"/>
              <w:ind w:left="108"/>
            </w:pPr>
            <w:r>
              <w:rPr>
                <w:b/>
                <w:bCs/>
                <w:color w:val="203040"/>
                <w:spacing w:val="2"/>
              </w:rPr>
              <w:t>规模为10.93万m³/a(3.46L/s,299.29m³/d),</w:t>
            </w:r>
            <w:r>
              <w:rPr>
                <w:b/>
                <w:bCs/>
                <w:color w:val="203050"/>
                <w:spacing w:val="2"/>
              </w:rPr>
              <w:t>拟设矿区范围由4个</w:t>
            </w:r>
            <w:r>
              <w:rPr>
                <w:b/>
                <w:bCs/>
                <w:color w:val="203050"/>
                <w:spacing w:val="1"/>
              </w:rPr>
              <w:t>拐点坐标连线圈定，面积</w:t>
            </w:r>
          </w:p>
          <w:p w14:paraId="37909540">
            <w:pPr>
              <w:pStyle w:val="6"/>
              <w:spacing w:before="189" w:line="216" w:lineRule="auto"/>
              <w:ind w:left="118"/>
            </w:pPr>
            <w:r>
              <w:rPr>
                <w:b/>
                <w:bCs/>
                <w:spacing w:val="-6"/>
              </w:rPr>
              <w:t>0.0020km²</w:t>
            </w:r>
            <w:r>
              <w:rPr>
                <w:spacing w:val="-29"/>
              </w:rPr>
              <w:t xml:space="preserve"> </w:t>
            </w:r>
            <w:r>
              <w:rPr>
                <w:b/>
                <w:bCs/>
                <w:color w:val="203060"/>
                <w:spacing w:val="-6"/>
              </w:rPr>
              <w:t>,开采标高166</w:t>
            </w:r>
            <w:r>
              <w:rPr>
                <w:b/>
                <w:bCs/>
                <w:color w:val="102030"/>
                <w:spacing w:val="-6"/>
              </w:rPr>
              <w:t>1m～165</w:t>
            </w:r>
            <w:r>
              <w:rPr>
                <w:b/>
                <w:bCs/>
                <w:color w:val="102030"/>
                <w:spacing w:val="-7"/>
              </w:rPr>
              <w:t>7</w:t>
            </w:r>
            <w:r>
              <w:rPr>
                <w:b/>
                <w:bCs/>
                <w:spacing w:val="-7"/>
              </w:rPr>
              <w:t>m。</w:t>
            </w:r>
          </w:p>
          <w:p w14:paraId="4893E9C6">
            <w:pPr>
              <w:pStyle w:val="6"/>
              <w:spacing w:before="293" w:line="219" w:lineRule="auto"/>
              <w:ind w:left="588"/>
            </w:pPr>
            <w:r>
              <w:rPr>
                <w:b/>
                <w:bCs/>
                <w:spacing w:val="-4"/>
              </w:rPr>
              <w:t>三、矿区地质与矿产资源情况</w:t>
            </w:r>
          </w:p>
          <w:p w14:paraId="732BD384">
            <w:pPr>
              <w:pStyle w:val="6"/>
              <w:spacing w:before="285" w:line="207" w:lineRule="auto"/>
              <w:ind w:left="588"/>
            </w:pPr>
            <w:r>
              <w:rPr>
                <w:b/>
                <w:bCs/>
                <w:spacing w:val="-4"/>
              </w:rPr>
              <w:t>1.</w:t>
            </w:r>
            <w:r>
              <w:rPr>
                <w:b/>
                <w:bCs/>
                <w:color w:val="204060"/>
                <w:spacing w:val="-4"/>
              </w:rPr>
              <w:t>矿床地质与矿体特征</w:t>
            </w:r>
          </w:p>
        </w:tc>
      </w:tr>
    </w:tbl>
    <w:p w14:paraId="17BAB8CB">
      <w:pPr>
        <w:rPr>
          <w:rFonts w:ascii="Arial"/>
          <w:sz w:val="21"/>
        </w:rPr>
      </w:pPr>
    </w:p>
    <w:p w14:paraId="6AEC3A73">
      <w:pPr>
        <w:rPr>
          <w:rFonts w:ascii="Arial" w:hAnsi="Arial" w:eastAsia="Arial" w:cs="Arial"/>
          <w:sz w:val="21"/>
          <w:szCs w:val="21"/>
        </w:rPr>
        <w:sectPr>
          <w:footerReference r:id="rId5" w:type="default"/>
          <w:pgSz w:w="11920" w:h="16840"/>
          <w:pgMar w:top="1431" w:right="10" w:bottom="1241" w:left="1055" w:header="0" w:footer="1004" w:gutter="0"/>
          <w:cols w:space="720" w:num="1"/>
        </w:sectPr>
      </w:pPr>
    </w:p>
    <w:tbl>
      <w:tblPr>
        <w:tblStyle w:val="5"/>
        <w:tblW w:w="9910" w:type="dxa"/>
        <w:tblInd w:w="10" w:type="dxa"/>
        <w:tblBorders>
          <w:top w:val="single" w:color="000000" w:sz="8" w:space="0"/>
          <w:left w:val="single" w:color="000000" w:sz="8" w:space="0"/>
          <w:bottom w:val="single" w:color="000000" w:sz="2" w:space="0"/>
          <w:right w:val="single" w:color="000000" w:sz="8" w:space="0"/>
          <w:insideH w:val="none" w:color="auto" w:sz="0" w:space="0"/>
          <w:insideV w:val="none" w:color="auto" w:sz="0" w:space="0"/>
        </w:tblBorders>
        <w:tblLayout w:type="fixed"/>
        <w:tblCellMar>
          <w:top w:w="0" w:type="dxa"/>
          <w:left w:w="0" w:type="dxa"/>
          <w:bottom w:w="0" w:type="dxa"/>
          <w:right w:w="0" w:type="dxa"/>
        </w:tblCellMar>
      </w:tblPr>
      <w:tblGrid>
        <w:gridCol w:w="9910"/>
      </w:tblGrid>
      <w:tr w14:paraId="3499CB65">
        <w:tblPrEx>
          <w:tblBorders>
            <w:top w:val="single" w:color="000000" w:sz="8" w:space="0"/>
            <w:left w:val="single" w:color="000000" w:sz="8" w:space="0"/>
            <w:bottom w:val="single" w:color="000000" w:sz="2"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13895" w:hRule="atLeast"/>
        </w:trPr>
        <w:tc>
          <w:tcPr>
            <w:tcW w:w="9910" w:type="dxa"/>
            <w:vAlign w:val="top"/>
          </w:tcPr>
          <w:p w14:paraId="3D5299D5">
            <w:pPr>
              <w:pStyle w:val="6"/>
              <w:spacing w:before="209" w:line="329" w:lineRule="auto"/>
              <w:ind w:left="100" w:right="139" w:firstLine="529"/>
              <w:jc w:val="both"/>
            </w:pPr>
            <w:r>
              <w:drawing>
                <wp:anchor distT="0" distB="0" distL="0" distR="0" simplePos="0" relativeHeight="251660288" behindDoc="0" locked="0" layoutInCell="0" allowOverlap="1">
                  <wp:simplePos x="0" y="0"/>
                  <wp:positionH relativeFrom="page">
                    <wp:posOffset>7295515</wp:posOffset>
                  </wp:positionH>
                  <wp:positionV relativeFrom="page">
                    <wp:posOffset>7212965</wp:posOffset>
                  </wp:positionV>
                  <wp:extent cx="267335" cy="1632585"/>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2"/>
                          <a:stretch>
                            <a:fillRect/>
                          </a:stretch>
                        </pic:blipFill>
                        <pic:spPr>
                          <a:xfrm>
                            <a:off x="0" y="0"/>
                            <a:ext cx="267232" cy="1632483"/>
                          </a:xfrm>
                          <a:prstGeom prst="rect">
                            <a:avLst/>
                          </a:prstGeom>
                        </pic:spPr>
                      </pic:pic>
                    </a:graphicData>
                  </a:graphic>
                </wp:anchor>
              </w:drawing>
            </w:r>
            <w:r>
              <w:rPr>
                <w:color w:val="203050"/>
              </w:rPr>
              <w:t xml:space="preserve">《方案》依据《云南省沾益区热水地热资源可行性勘查评价报告》(曲矿评储字〔2025) </w:t>
            </w:r>
            <w:r>
              <w:rPr>
                <w:color w:val="203050"/>
                <w:spacing w:val="12"/>
              </w:rPr>
              <w:t>08</w:t>
            </w:r>
            <w:bookmarkStart w:id="0" w:name="_GoBack"/>
            <w:bookmarkEnd w:id="0"/>
            <w:r>
              <w:rPr>
                <w:rFonts w:hint="eastAsia"/>
                <w:color w:val="203050"/>
                <w:spacing w:val="12"/>
                <w:lang w:eastAsia="zh-CN"/>
              </w:rPr>
              <w:t>号）</w:t>
            </w:r>
            <w:r>
              <w:rPr>
                <w:color w:val="203050"/>
                <w:spacing w:val="12"/>
              </w:rPr>
              <w:t>,勘查阶段达到可行性勘查(勘探)</w:t>
            </w:r>
            <w:r>
              <w:rPr>
                <w:spacing w:val="12"/>
              </w:rPr>
              <w:t>阶段，资源储量达到探明的，可作</w:t>
            </w:r>
            <w:r>
              <w:rPr>
                <w:spacing w:val="11"/>
              </w:rPr>
              <w:t>为本次矿产资</w:t>
            </w:r>
            <w:r>
              <w:t xml:space="preserve"> </w:t>
            </w:r>
            <w:r>
              <w:rPr>
                <w:color w:val="203050"/>
                <w:spacing w:val="-4"/>
              </w:rPr>
              <w:t>源开采方案编制依据。</w:t>
            </w:r>
          </w:p>
          <w:p w14:paraId="28B42F98">
            <w:pPr>
              <w:pStyle w:val="6"/>
              <w:spacing w:line="332" w:lineRule="auto"/>
              <w:ind w:left="100" w:right="111" w:firstLine="480"/>
              <w:jc w:val="both"/>
            </w:pPr>
            <w:r>
              <w:rPr>
                <w:color w:val="203050"/>
                <w:spacing w:val="-4"/>
              </w:rPr>
              <w:t>矿区出露的地层由新至老有：第四系全新统(</w:t>
            </w:r>
            <w:r>
              <w:rPr>
                <w:color w:val="203050"/>
                <w:spacing w:val="-68"/>
              </w:rPr>
              <w:t xml:space="preserve"> </w:t>
            </w:r>
            <w:r>
              <w:rPr>
                <w:rFonts w:ascii="Times New Roman" w:hAnsi="Times New Roman" w:eastAsia="Times New Roman" w:cs="Times New Roman"/>
                <w:color w:val="203050"/>
                <w:spacing w:val="-4"/>
              </w:rPr>
              <w:t>Q)</w:t>
            </w:r>
            <w:r>
              <w:rPr>
                <w:color w:val="203050"/>
                <w:spacing w:val="-4"/>
              </w:rPr>
              <w:t>、石炭系(</w:t>
            </w:r>
            <w:r>
              <w:rPr>
                <w:rFonts w:ascii="Times New Roman" w:hAnsi="Times New Roman" w:eastAsia="Times New Roman" w:cs="Times New Roman"/>
                <w:color w:val="203050"/>
                <w:spacing w:val="-4"/>
              </w:rPr>
              <w:t>C)</w:t>
            </w:r>
            <w:r>
              <w:rPr>
                <w:color w:val="203050"/>
                <w:spacing w:val="-4"/>
              </w:rPr>
              <w:t>、泥盆系上统宰格组(</w:t>
            </w:r>
            <w:r>
              <w:rPr>
                <w:rFonts w:ascii="Times New Roman" w:hAnsi="Times New Roman" w:eastAsia="Times New Roman" w:cs="Times New Roman"/>
                <w:color w:val="203050"/>
                <w:spacing w:val="-4"/>
              </w:rPr>
              <w:t>D</w:t>
            </w:r>
            <w:r>
              <w:rPr>
                <w:rFonts w:ascii="Times New Roman" w:hAnsi="Times New Roman" w:eastAsia="Times New Roman" w:cs="Times New Roman"/>
                <w:spacing w:val="-4"/>
              </w:rPr>
              <w:t>₃zg)</w:t>
            </w:r>
            <w:r>
              <w:rPr>
                <w:spacing w:val="-4"/>
              </w:rPr>
              <w:t>、</w:t>
            </w:r>
            <w:r>
              <w:t xml:space="preserve"> </w:t>
            </w:r>
            <w:r>
              <w:rPr>
                <w:color w:val="203050"/>
                <w:spacing w:val="-1"/>
              </w:rPr>
              <w:t>泥盆系中统海口组 (</w:t>
            </w:r>
            <w:r>
              <w:rPr>
                <w:color w:val="203050"/>
                <w:spacing w:val="-69"/>
              </w:rPr>
              <w:t xml:space="preserve"> </w:t>
            </w:r>
            <w:r>
              <w:rPr>
                <w:rFonts w:ascii="Times New Roman" w:hAnsi="Times New Roman" w:eastAsia="Times New Roman" w:cs="Times New Roman"/>
                <w:color w:val="203050"/>
                <w:spacing w:val="-1"/>
              </w:rPr>
              <w:t>D</w:t>
            </w:r>
            <w:r>
              <w:rPr>
                <w:rFonts w:ascii="Times New Roman" w:hAnsi="Times New Roman" w:eastAsia="Times New Roman" w:cs="Times New Roman"/>
                <w:spacing w:val="-1"/>
              </w:rPr>
              <w:t>₂h)</w:t>
            </w:r>
            <w:r>
              <w:rPr>
                <w:rFonts w:ascii="Times New Roman" w:hAnsi="Times New Roman" w:eastAsia="Times New Roman" w:cs="Times New Roman"/>
                <w:spacing w:val="-34"/>
              </w:rPr>
              <w:t xml:space="preserve"> </w:t>
            </w:r>
            <w:r>
              <w:rPr>
                <w:spacing w:val="-1"/>
              </w:rPr>
              <w:t>、</w:t>
            </w:r>
            <w:r>
              <w:rPr>
                <w:spacing w:val="91"/>
              </w:rPr>
              <w:t xml:space="preserve"> </w:t>
            </w:r>
            <w:r>
              <w:rPr>
                <w:color w:val="203050"/>
                <w:spacing w:val="-1"/>
              </w:rPr>
              <w:t>寒武系下统策竹</w:t>
            </w:r>
            <w:r>
              <w:rPr>
                <w:color w:val="203050"/>
                <w:spacing w:val="-2"/>
              </w:rPr>
              <w:t>寺组(∈1</w:t>
            </w:r>
            <w:r>
              <w:rPr>
                <w:rFonts w:ascii="Times New Roman" w:hAnsi="Times New Roman" w:eastAsia="Times New Roman" w:cs="Times New Roman"/>
                <w:color w:val="203050"/>
                <w:spacing w:val="-2"/>
              </w:rPr>
              <w:t>q)</w:t>
            </w:r>
            <w:r>
              <w:rPr>
                <w:rFonts w:ascii="Times New Roman" w:hAnsi="Times New Roman" w:eastAsia="Times New Roman" w:cs="Times New Roman"/>
                <w:color w:val="203050"/>
                <w:spacing w:val="-34"/>
              </w:rPr>
              <w:t xml:space="preserve"> </w:t>
            </w:r>
            <w:r>
              <w:rPr>
                <w:color w:val="203050"/>
                <w:spacing w:val="-2"/>
              </w:rPr>
              <w:t>、</w:t>
            </w:r>
            <w:r>
              <w:rPr>
                <w:color w:val="203050"/>
                <w:spacing w:val="38"/>
              </w:rPr>
              <w:t xml:space="preserve"> </w:t>
            </w:r>
            <w:r>
              <w:rPr>
                <w:color w:val="203050"/>
                <w:spacing w:val="-2"/>
              </w:rPr>
              <w:t>渔户村组(∈1</w:t>
            </w:r>
            <w:r>
              <w:rPr>
                <w:rFonts w:ascii="Times New Roman" w:hAnsi="Times New Roman" w:eastAsia="Times New Roman" w:cs="Times New Roman"/>
                <w:color w:val="203050"/>
                <w:spacing w:val="-2"/>
              </w:rPr>
              <w:t>y)</w:t>
            </w:r>
            <w:r>
              <w:rPr>
                <w:rFonts w:ascii="Times New Roman" w:hAnsi="Times New Roman" w:eastAsia="Times New Roman" w:cs="Times New Roman"/>
                <w:color w:val="203050"/>
                <w:spacing w:val="-33"/>
              </w:rPr>
              <w:t xml:space="preserve"> </w:t>
            </w:r>
            <w:r>
              <w:rPr>
                <w:color w:val="203050"/>
                <w:spacing w:val="-2"/>
              </w:rPr>
              <w:t>、</w:t>
            </w:r>
            <w:r>
              <w:rPr>
                <w:color w:val="203050"/>
                <w:spacing w:val="51"/>
              </w:rPr>
              <w:t xml:space="preserve"> </w:t>
            </w:r>
            <w:r>
              <w:rPr>
                <w:color w:val="203050"/>
                <w:spacing w:val="-2"/>
              </w:rPr>
              <w:t>震旦系上统</w:t>
            </w:r>
            <w:r>
              <w:rPr>
                <w:color w:val="203050"/>
              </w:rPr>
              <w:t xml:space="preserve"> </w:t>
            </w:r>
            <w:r>
              <w:rPr>
                <w:spacing w:val="-4"/>
              </w:rPr>
              <w:t>灯影组</w:t>
            </w:r>
            <w:r>
              <w:rPr>
                <w:spacing w:val="-23"/>
              </w:rPr>
              <w:t xml:space="preserve"> </w:t>
            </w:r>
            <w:r>
              <w:rPr>
                <w:spacing w:val="-4"/>
              </w:rPr>
              <w:t>(</w:t>
            </w:r>
            <w:r>
              <w:rPr>
                <w:rFonts w:ascii="Times New Roman" w:hAnsi="Times New Roman" w:eastAsia="Times New Roman" w:cs="Times New Roman"/>
                <w:i/>
                <w:iCs/>
                <w:spacing w:val="-4"/>
              </w:rPr>
              <w:t>Zz₂dn</w:t>
            </w:r>
            <w:r>
              <w:rPr>
                <w:rFonts w:ascii="Times New Roman" w:hAnsi="Times New Roman" w:eastAsia="Times New Roman" w:cs="Times New Roman"/>
                <w:i/>
                <w:iCs/>
                <w:spacing w:val="41"/>
                <w:w w:val="101"/>
              </w:rPr>
              <w:t xml:space="preserve"> </w:t>
            </w:r>
            <w:r>
              <w:rPr>
                <w:rFonts w:ascii="Times New Roman" w:hAnsi="Times New Roman" w:eastAsia="Times New Roman" w:cs="Times New Roman"/>
                <w:color w:val="203050"/>
                <w:spacing w:val="-4"/>
              </w:rPr>
              <w:t>)</w:t>
            </w:r>
            <w:r>
              <w:rPr>
                <w:color w:val="203050"/>
                <w:spacing w:val="-4"/>
              </w:rPr>
              <w:t>。</w:t>
            </w:r>
          </w:p>
          <w:p w14:paraId="7834C513">
            <w:pPr>
              <w:pStyle w:val="6"/>
              <w:spacing w:before="84" w:line="341" w:lineRule="auto"/>
              <w:ind w:left="100" w:right="125" w:firstLine="480"/>
            </w:pPr>
            <w:r>
              <w:rPr>
                <w:color w:val="203050"/>
                <w:spacing w:val="-1"/>
              </w:rPr>
              <w:t>区内见北东向务德断裂(</w:t>
            </w:r>
            <w:r>
              <w:rPr>
                <w:color w:val="203050"/>
                <w:spacing w:val="-58"/>
              </w:rPr>
              <w:t xml:space="preserve"> </w:t>
            </w:r>
            <w:r>
              <w:rPr>
                <w:rFonts w:ascii="Times New Roman" w:hAnsi="Times New Roman" w:eastAsia="Times New Roman" w:cs="Times New Roman"/>
                <w:color w:val="203050"/>
                <w:spacing w:val="-1"/>
              </w:rPr>
              <w:t xml:space="preserve">F₁)  </w:t>
            </w:r>
            <w:r>
              <w:rPr>
                <w:color w:val="203050"/>
                <w:spacing w:val="-1"/>
              </w:rPr>
              <w:t>构造带内，未见褶皱构造分布。</w:t>
            </w:r>
            <w:r>
              <w:rPr>
                <w:spacing w:val="-1"/>
              </w:rPr>
              <w:t>温泉的热储温度为77.45℃,</w:t>
            </w:r>
            <w:r>
              <w:t xml:space="preserve"> </w:t>
            </w:r>
            <w:r>
              <w:rPr>
                <w:color w:val="203050"/>
                <w:spacing w:val="-3"/>
              </w:rPr>
              <w:t>地热水循环深度是2.2</w:t>
            </w:r>
            <w:r>
              <w:rPr>
                <w:rFonts w:ascii="Times New Roman" w:hAnsi="Times New Roman" w:eastAsia="Times New Roman" w:cs="Times New Roman"/>
                <w:spacing w:val="-3"/>
              </w:rPr>
              <w:t>2km</w:t>
            </w:r>
            <w:r>
              <w:rPr>
                <w:color w:val="203050"/>
                <w:spacing w:val="-3"/>
              </w:rPr>
              <w:t>, 属于“中低温对流型深循环地热系统”。</w:t>
            </w:r>
          </w:p>
          <w:p w14:paraId="73320760">
            <w:pPr>
              <w:pStyle w:val="6"/>
              <w:spacing w:line="218" w:lineRule="auto"/>
              <w:ind w:left="580"/>
            </w:pPr>
            <w:r>
              <w:rPr>
                <w:rFonts w:ascii="Times New Roman" w:hAnsi="Times New Roman" w:eastAsia="Times New Roman" w:cs="Times New Roman"/>
                <w:color w:val="203050"/>
                <w:spacing w:val="5"/>
              </w:rPr>
              <w:t>2.</w:t>
            </w:r>
            <w:r>
              <w:rPr>
                <w:color w:val="203050"/>
                <w:spacing w:val="5"/>
              </w:rPr>
              <w:t>开采技术条件</w:t>
            </w:r>
          </w:p>
          <w:p w14:paraId="3474B55F">
            <w:pPr>
              <w:pStyle w:val="6"/>
              <w:spacing w:before="207" w:line="339" w:lineRule="auto"/>
              <w:ind w:left="100" w:right="110" w:firstLine="480"/>
            </w:pPr>
            <w:r>
              <w:rPr>
                <w:color w:val="203050"/>
              </w:rPr>
              <w:t>矿区地下水主要分为松散岩类孔隙水、</w:t>
            </w:r>
            <w:r>
              <w:t xml:space="preserve">基岩裂隙水及碳酸盐岩岩溶水三类。区内地下水 </w:t>
            </w:r>
            <w:r>
              <w:rPr>
                <w:color w:val="203050"/>
              </w:rPr>
              <w:t>以大气降水为主要补给来源，补给、径流、</w:t>
            </w:r>
            <w:r>
              <w:rPr>
                <w:color w:val="203050"/>
                <w:spacing w:val="-1"/>
              </w:rPr>
              <w:t>排泄分区清晰，地下水沿岩溶、节理裂隙运移，</w:t>
            </w:r>
            <w:r>
              <w:rPr>
                <w:color w:val="203050"/>
              </w:rPr>
              <w:t xml:space="preserve"> 径流途径短、水力坡度大，整体径流条件良好</w:t>
            </w:r>
            <w:r>
              <w:rPr>
                <w:color w:val="203050"/>
                <w:spacing w:val="-1"/>
              </w:rPr>
              <w:t>，</w:t>
            </w:r>
            <w:r>
              <w:rPr>
                <w:spacing w:val="-1"/>
              </w:rPr>
              <w:t>矿区水文地质条件复杂程度属简单。矿区地</w:t>
            </w:r>
            <w:r>
              <w:t xml:space="preserve"> </w:t>
            </w:r>
            <w:r>
              <w:rPr>
                <w:color w:val="203050"/>
                <w:spacing w:val="-4"/>
              </w:rPr>
              <w:t>处德泽盆地边缘，属于盆地、构造侵蚀低中山与岩溶中山地貌交汇区域，区内岩土层次分明，</w:t>
            </w:r>
            <w:r>
              <w:rPr>
                <w:color w:val="203050"/>
                <w:spacing w:val="2"/>
              </w:rPr>
              <w:t xml:space="preserve"> </w:t>
            </w:r>
            <w:r>
              <w:rPr>
                <w:color w:val="203050"/>
              </w:rPr>
              <w:t>地形条件有一定起伏，无复杂不良地质体，</w:t>
            </w:r>
            <w:r>
              <w:t>工程地质条件为中等类型。矿区所在区域属于区</w:t>
            </w:r>
            <w:r>
              <w:rPr>
                <w:spacing w:val="9"/>
              </w:rPr>
              <w:t xml:space="preserve"> </w:t>
            </w:r>
            <w:r>
              <w:rPr>
                <w:color w:val="203050"/>
                <w:spacing w:val="-2"/>
              </w:rPr>
              <w:t>域地壳次稳定区，总体矿区环境地质条件良</w:t>
            </w:r>
            <w:r>
              <w:rPr>
                <w:color w:val="203050"/>
                <w:spacing w:val="-3"/>
              </w:rPr>
              <w:t>好。</w:t>
            </w:r>
          </w:p>
          <w:p w14:paraId="4001D41B">
            <w:pPr>
              <w:pStyle w:val="6"/>
              <w:spacing w:before="36" w:line="219" w:lineRule="auto"/>
              <w:ind w:left="580"/>
            </w:pPr>
            <w:r>
              <w:rPr>
                <w:rFonts w:ascii="Times New Roman" w:hAnsi="Times New Roman" w:eastAsia="Times New Roman" w:cs="Times New Roman"/>
                <w:spacing w:val="-3"/>
              </w:rPr>
              <w:t xml:space="preserve">3. </w:t>
            </w:r>
            <w:r>
              <w:rPr>
                <w:spacing w:val="-3"/>
              </w:rPr>
              <w:t>矿产资源储量情况</w:t>
            </w:r>
          </w:p>
          <w:p w14:paraId="505EAB9C">
            <w:pPr>
              <w:pStyle w:val="6"/>
              <w:spacing w:before="177" w:line="338" w:lineRule="auto"/>
              <w:ind w:left="100" w:right="125" w:firstLine="480"/>
            </w:pPr>
            <w:r>
              <w:rPr>
                <w:color w:val="203050"/>
                <w:spacing w:val="10"/>
              </w:rPr>
              <w:t>根据《云南省沾益区热水地热资源可行</w:t>
            </w:r>
            <w:r>
              <w:rPr>
                <w:spacing w:val="10"/>
              </w:rPr>
              <w:t>性勘查评价报告》(曲矿评储字(2025)08</w:t>
            </w:r>
            <w:r>
              <w:rPr>
                <w:rFonts w:hint="eastAsia"/>
                <w:spacing w:val="10"/>
                <w:lang w:eastAsia="zh-CN"/>
              </w:rPr>
              <w:t>号）</w:t>
            </w:r>
            <w:r>
              <w:rPr>
                <w:spacing w:val="10"/>
              </w:rPr>
              <w:t>,</w:t>
            </w:r>
            <w:r>
              <w:rPr>
                <w:spacing w:val="3"/>
              </w:rPr>
              <w:t xml:space="preserve"> </w:t>
            </w:r>
            <w:r>
              <w:rPr>
                <w:rFonts w:hint="eastAsia"/>
                <w:color w:val="203050"/>
                <w:spacing w:val="3"/>
                <w:lang w:eastAsia="zh-CN"/>
              </w:rPr>
              <w:t>截至2025年</w:t>
            </w:r>
            <w:r>
              <w:rPr>
                <w:color w:val="203050"/>
                <w:spacing w:val="3"/>
              </w:rPr>
              <w:t>07月31日，地热田范围内热储中</w:t>
            </w:r>
            <w:r>
              <w:rPr>
                <w:spacing w:val="3"/>
              </w:rPr>
              <w:t>储存的热水量为</w:t>
            </w:r>
            <w:r>
              <w:rPr>
                <w:spacing w:val="2"/>
              </w:rPr>
              <w:t>228.39×10</w:t>
            </w:r>
            <w:r>
              <w:rPr>
                <w:rFonts w:ascii="Calibri" w:hAnsi="Calibri" w:eastAsia="Calibri" w:cs="Calibri"/>
                <w:spacing w:val="2"/>
              </w:rPr>
              <w:t>⁶</w:t>
            </w:r>
            <w:r>
              <w:rPr>
                <w:rFonts w:ascii="Times New Roman" w:hAnsi="Times New Roman" w:eastAsia="Times New Roman" w:cs="Times New Roman"/>
                <w:spacing w:val="2"/>
              </w:rPr>
              <w:t>m³</w:t>
            </w:r>
            <w:r>
              <w:rPr>
                <w:rFonts w:ascii="Times New Roman" w:hAnsi="Times New Roman" w:eastAsia="Times New Roman" w:cs="Times New Roman"/>
                <w:spacing w:val="43"/>
                <w:w w:val="101"/>
              </w:rPr>
              <w:t xml:space="preserve"> </w:t>
            </w:r>
            <w:r>
              <w:rPr>
                <w:rFonts w:ascii="Times New Roman" w:hAnsi="Times New Roman" w:eastAsia="Times New Roman" w:cs="Times New Roman"/>
                <w:spacing w:val="2"/>
              </w:rPr>
              <w:t xml:space="preserve">( </w:t>
            </w:r>
            <w:r>
              <w:rPr>
                <w:spacing w:val="2"/>
              </w:rPr>
              <w:t>其中容积储量</w:t>
            </w:r>
            <w:r>
              <w:t xml:space="preserve"> </w:t>
            </w:r>
            <w:r>
              <w:rPr>
                <w:rFonts w:ascii="Times New Roman" w:hAnsi="Times New Roman" w:eastAsia="Times New Roman" w:cs="Times New Roman"/>
                <w:spacing w:val="-2"/>
              </w:rPr>
              <w:t xml:space="preserve">183.90×10⁶m³,   </w:t>
            </w:r>
            <w:r>
              <w:rPr>
                <w:spacing w:val="-2"/>
              </w:rPr>
              <w:t>弹性储量4</w:t>
            </w:r>
            <w:r>
              <w:rPr>
                <w:rFonts w:ascii="Times New Roman" w:hAnsi="Times New Roman" w:eastAsia="Times New Roman" w:cs="Times New Roman"/>
                <w:spacing w:val="-2"/>
              </w:rPr>
              <w:t xml:space="preserve">4.49×10⁶m³),     </w:t>
            </w:r>
            <w:r>
              <w:rPr>
                <w:color w:val="203050"/>
                <w:spacing w:val="-2"/>
              </w:rPr>
              <w:t>热储中储存的</w:t>
            </w:r>
            <w:r>
              <w:rPr>
                <w:color w:val="203050"/>
                <w:spacing w:val="-3"/>
              </w:rPr>
              <w:t>总热量为12.70×10¹6</w:t>
            </w:r>
            <w:r>
              <w:rPr>
                <w:rFonts w:ascii="Times New Roman" w:hAnsi="Times New Roman" w:eastAsia="Times New Roman" w:cs="Times New Roman"/>
                <w:color w:val="203050"/>
                <w:spacing w:val="-3"/>
              </w:rPr>
              <w:t xml:space="preserve">J  ( </w:t>
            </w:r>
            <w:r>
              <w:rPr>
                <w:color w:val="203050"/>
                <w:spacing w:val="-3"/>
              </w:rPr>
              <w:t>其中热储中岩</w:t>
            </w:r>
            <w:r>
              <w:rPr>
                <w:color w:val="203050"/>
              </w:rPr>
              <w:t xml:space="preserve"> </w:t>
            </w:r>
            <w:r>
              <w:rPr>
                <w:spacing w:val="-8"/>
              </w:rPr>
              <w:t>石储存的热量为6.91×10¹6</w:t>
            </w:r>
            <w:r>
              <w:rPr>
                <w:rFonts w:ascii="Times New Roman" w:hAnsi="Times New Roman" w:eastAsia="Times New Roman" w:cs="Times New Roman"/>
                <w:spacing w:val="-8"/>
              </w:rPr>
              <w:t>J,</w:t>
            </w:r>
            <w:r>
              <w:rPr>
                <w:rFonts w:ascii="Times New Roman" w:hAnsi="Times New Roman" w:eastAsia="Times New Roman" w:cs="Times New Roman"/>
                <w:spacing w:val="21"/>
              </w:rPr>
              <w:t xml:space="preserve">  </w:t>
            </w:r>
            <w:r>
              <w:rPr>
                <w:color w:val="203050"/>
                <w:spacing w:val="-8"/>
              </w:rPr>
              <w:t>热水中储存的热量为5.79×10¹</w:t>
            </w:r>
            <w:r>
              <w:rPr>
                <w:rFonts w:ascii="Times New Roman" w:hAnsi="Times New Roman" w:eastAsia="Times New Roman" w:cs="Times New Roman"/>
                <w:color w:val="203050"/>
                <w:spacing w:val="-8"/>
              </w:rPr>
              <w:t xml:space="preserve">J);       </w:t>
            </w:r>
            <w:r>
              <w:rPr>
                <w:color w:val="203050"/>
                <w:spacing w:val="-8"/>
              </w:rPr>
              <w:t>地热流</w:t>
            </w:r>
            <w:r>
              <w:rPr>
                <w:color w:val="203050"/>
                <w:spacing w:val="-9"/>
              </w:rPr>
              <w:t>体可开采量为13.66万</w:t>
            </w:r>
            <w:r>
              <w:rPr>
                <w:color w:val="203050"/>
              </w:rPr>
              <w:t xml:space="preserve"> </w:t>
            </w:r>
            <w:r>
              <w:rPr>
                <w:rFonts w:ascii="Times New Roman" w:hAnsi="Times New Roman" w:eastAsia="Times New Roman" w:cs="Times New Roman"/>
                <w:spacing w:val="-1"/>
              </w:rPr>
              <w:t>m³/a(4.33L/s</w:t>
            </w:r>
            <w:r>
              <w:rPr>
                <w:rFonts w:ascii="Times New Roman" w:hAnsi="Times New Roman" w:eastAsia="Times New Roman" w:cs="Times New Roman"/>
                <w:spacing w:val="-34"/>
              </w:rPr>
              <w:t xml:space="preserve"> </w:t>
            </w:r>
            <w:r>
              <w:rPr>
                <w:spacing w:val="-1"/>
              </w:rPr>
              <w:t>、</w:t>
            </w:r>
            <w:r>
              <w:rPr>
                <w:rFonts w:ascii="Times New Roman" w:hAnsi="Times New Roman" w:eastAsia="Times New Roman" w:cs="Times New Roman"/>
                <w:spacing w:val="-1"/>
              </w:rPr>
              <w:t xml:space="preserve">374.11m³/d);        </w:t>
            </w:r>
            <w:r>
              <w:rPr>
                <w:color w:val="203050"/>
                <w:spacing w:val="-1"/>
              </w:rPr>
              <w:t>允许开采量10.93万</w:t>
            </w:r>
            <w:r>
              <w:rPr>
                <w:rFonts w:ascii="Times New Roman" w:hAnsi="Times New Roman" w:eastAsia="Times New Roman" w:cs="Times New Roman"/>
                <w:color w:val="203050"/>
                <w:spacing w:val="-1"/>
              </w:rPr>
              <w:t>m³/a(3</w:t>
            </w:r>
            <w:r>
              <w:rPr>
                <w:rFonts w:ascii="Times New Roman" w:hAnsi="Times New Roman" w:eastAsia="Times New Roman" w:cs="Times New Roman"/>
                <w:color w:val="203050"/>
                <w:spacing w:val="-2"/>
              </w:rPr>
              <w:t>.46L/s</w:t>
            </w:r>
            <w:r>
              <w:rPr>
                <w:rFonts w:ascii="Times New Roman" w:hAnsi="Times New Roman" w:eastAsia="Times New Roman" w:cs="Times New Roman"/>
                <w:color w:val="203050"/>
                <w:spacing w:val="-34"/>
              </w:rPr>
              <w:t xml:space="preserve"> </w:t>
            </w:r>
            <w:r>
              <w:rPr>
                <w:color w:val="203050"/>
                <w:spacing w:val="-2"/>
              </w:rPr>
              <w:t>、</w:t>
            </w:r>
            <w:r>
              <w:rPr>
                <w:rFonts w:ascii="Times New Roman" w:hAnsi="Times New Roman" w:eastAsia="Times New Roman" w:cs="Times New Roman"/>
                <w:color w:val="203050"/>
                <w:spacing w:val="-2"/>
              </w:rPr>
              <w:t xml:space="preserve">299.29m³/d);        </w:t>
            </w:r>
            <w:r>
              <w:rPr>
                <w:color w:val="203050"/>
                <w:spacing w:val="-2"/>
              </w:rPr>
              <w:t>地热田热功</w:t>
            </w:r>
            <w:r>
              <w:rPr>
                <w:color w:val="203050"/>
              </w:rPr>
              <w:t xml:space="preserve"> </w:t>
            </w:r>
            <w:r>
              <w:rPr>
                <w:spacing w:val="-2"/>
              </w:rPr>
              <w:t>率为487.12</w:t>
            </w:r>
            <w:r>
              <w:rPr>
                <w:rFonts w:ascii="Times New Roman" w:hAnsi="Times New Roman" w:eastAsia="Times New Roman" w:cs="Times New Roman"/>
                <w:spacing w:val="-2"/>
              </w:rPr>
              <w:t>kW;</w:t>
            </w:r>
            <w:r>
              <w:rPr>
                <w:rFonts w:ascii="Times New Roman" w:hAnsi="Times New Roman" w:eastAsia="Times New Roman" w:cs="Times New Roman"/>
                <w:spacing w:val="24"/>
                <w:w w:val="101"/>
              </w:rPr>
              <w:t xml:space="preserve">  </w:t>
            </w:r>
            <w:r>
              <w:rPr>
                <w:spacing w:val="-2"/>
              </w:rPr>
              <w:t>按可开采量开采1年可利用的热量为1.</w:t>
            </w:r>
            <w:r>
              <w:rPr>
                <w:rFonts w:ascii="Times New Roman" w:hAnsi="Times New Roman" w:eastAsia="Times New Roman" w:cs="Times New Roman"/>
                <w:spacing w:val="-2"/>
              </w:rPr>
              <w:t>54×1</w:t>
            </w:r>
            <w:r>
              <w:rPr>
                <w:rFonts w:ascii="Times New Roman" w:hAnsi="Times New Roman" w:eastAsia="Times New Roman" w:cs="Times New Roman"/>
                <w:spacing w:val="-3"/>
              </w:rPr>
              <w:t xml:space="preserve">0⁷MJ,   </w:t>
            </w:r>
            <w:r>
              <w:rPr>
                <w:spacing w:val="-3"/>
              </w:rPr>
              <w:t>则开采100年累计可利用的</w:t>
            </w:r>
            <w:r>
              <w:t xml:space="preserve"> </w:t>
            </w:r>
            <w:r>
              <w:rPr>
                <w:color w:val="203050"/>
                <w:spacing w:val="-14"/>
              </w:rPr>
              <w:t>热量为1.54×10</w:t>
            </w:r>
            <w:r>
              <w:rPr>
                <w:rFonts w:ascii="Calibri" w:hAnsi="Calibri" w:eastAsia="Calibri" w:cs="Calibri"/>
                <w:color w:val="203050"/>
                <w:spacing w:val="-14"/>
              </w:rPr>
              <w:t>⁹</w:t>
            </w:r>
            <w:r>
              <w:rPr>
                <w:rFonts w:ascii="Times New Roman" w:hAnsi="Times New Roman" w:eastAsia="Times New Roman" w:cs="Times New Roman"/>
                <w:spacing w:val="-14"/>
              </w:rPr>
              <w:t>MJ</w:t>
            </w:r>
            <w:r>
              <w:rPr>
                <w:spacing w:val="-14"/>
              </w:rPr>
              <w:t>。</w:t>
            </w:r>
          </w:p>
          <w:p w14:paraId="3F693E95">
            <w:pPr>
              <w:pStyle w:val="6"/>
              <w:spacing w:before="210" w:line="219" w:lineRule="auto"/>
              <w:ind w:left="580"/>
            </w:pPr>
            <w:r>
              <w:rPr>
                <w:spacing w:val="-5"/>
              </w:rPr>
              <w:t>四</w:t>
            </w:r>
            <w:r>
              <w:rPr>
                <w:spacing w:val="-47"/>
              </w:rPr>
              <w:t xml:space="preserve"> </w:t>
            </w:r>
            <w:r>
              <w:rPr>
                <w:spacing w:val="-5"/>
              </w:rPr>
              <w:t>、矿产资源开采与综合利用</w:t>
            </w:r>
          </w:p>
          <w:p w14:paraId="60D2791F">
            <w:pPr>
              <w:pStyle w:val="6"/>
              <w:spacing w:before="226" w:line="219" w:lineRule="auto"/>
              <w:ind w:left="709"/>
            </w:pPr>
            <w:r>
              <w:rPr>
                <w:color w:val="203050"/>
                <w:spacing w:val="11"/>
              </w:rPr>
              <w:t>(一)矿区资源开采</w:t>
            </w:r>
          </w:p>
          <w:p w14:paraId="68FA46F5">
            <w:pPr>
              <w:spacing w:line="245" w:lineRule="auto"/>
              <w:rPr>
                <w:rFonts w:ascii="Arial"/>
                <w:sz w:val="21"/>
              </w:rPr>
            </w:pPr>
          </w:p>
          <w:p w14:paraId="6128C603">
            <w:pPr>
              <w:pStyle w:val="6"/>
              <w:spacing w:before="78" w:line="219" w:lineRule="auto"/>
              <w:ind w:left="580"/>
            </w:pPr>
            <w:r>
              <w:rPr>
                <w:spacing w:val="-16"/>
              </w:rPr>
              <w:t>1.开采</w:t>
            </w:r>
            <w:r>
              <w:rPr>
                <w:color w:val="203050"/>
                <w:spacing w:val="-16"/>
              </w:rPr>
              <w:t>矿种</w:t>
            </w:r>
          </w:p>
          <w:p w14:paraId="357C2000">
            <w:pPr>
              <w:pStyle w:val="6"/>
              <w:spacing w:before="156" w:line="219" w:lineRule="auto"/>
              <w:ind w:left="580"/>
            </w:pPr>
            <w:r>
              <w:rPr>
                <w:spacing w:val="-2"/>
              </w:rPr>
              <w:t>本次方案设计开采对象为申请采矿权范围内的地热水。</w:t>
            </w:r>
          </w:p>
          <w:p w14:paraId="214B5C17">
            <w:pPr>
              <w:pStyle w:val="6"/>
              <w:spacing w:before="155" w:line="219" w:lineRule="auto"/>
              <w:ind w:left="580"/>
            </w:pPr>
            <w:r>
              <w:rPr>
                <w:spacing w:val="-11"/>
              </w:rPr>
              <w:t>2.开采方式</w:t>
            </w:r>
          </w:p>
          <w:p w14:paraId="2A95C199">
            <w:pPr>
              <w:pStyle w:val="6"/>
              <w:spacing w:before="196" w:line="279" w:lineRule="auto"/>
              <w:ind w:left="100" w:right="185" w:firstLine="480"/>
            </w:pPr>
            <w:r>
              <w:rPr>
                <w:spacing w:val="-3"/>
              </w:rPr>
              <w:t>矿山有自然出露温泉1个，</w:t>
            </w:r>
            <w:r>
              <w:rPr>
                <w:color w:val="203050"/>
                <w:spacing w:val="-3"/>
              </w:rPr>
              <w:t>开采方式为地下开采，地热流体利用方式为直接利</w:t>
            </w:r>
            <w:r>
              <w:rPr>
                <w:color w:val="203050"/>
                <w:spacing w:val="-4"/>
              </w:rPr>
              <w:t>用，取水方</w:t>
            </w:r>
            <w:r>
              <w:rPr>
                <w:color w:val="203050"/>
              </w:rPr>
              <w:t xml:space="preserve"> </w:t>
            </w:r>
            <w:r>
              <w:rPr>
                <w:spacing w:val="-7"/>
              </w:rPr>
              <w:t>式为在其自流泉水口修建一个长4.7</w:t>
            </w:r>
            <w:r>
              <w:rPr>
                <w:rFonts w:ascii="Times New Roman" w:hAnsi="Times New Roman" w:eastAsia="Times New Roman" w:cs="Times New Roman"/>
                <w:spacing w:val="-7"/>
              </w:rPr>
              <w:t>m</w:t>
            </w:r>
            <w:r>
              <w:rPr>
                <w:spacing w:val="-7"/>
              </w:rPr>
              <w:t>、宽3.</w:t>
            </w:r>
            <w:r>
              <w:rPr>
                <w:rFonts w:ascii="Times New Roman" w:hAnsi="Times New Roman" w:eastAsia="Times New Roman" w:cs="Times New Roman"/>
                <w:spacing w:val="-7"/>
              </w:rPr>
              <w:t>4</w:t>
            </w:r>
            <w:r>
              <w:rPr>
                <w:rFonts w:ascii="Times New Roman" w:hAnsi="Times New Roman" w:eastAsia="Times New Roman" w:cs="Times New Roman"/>
                <w:color w:val="203050"/>
                <w:spacing w:val="-7"/>
              </w:rPr>
              <w:t>m</w:t>
            </w:r>
            <w:r>
              <w:rPr>
                <w:color w:val="203050"/>
                <w:spacing w:val="-7"/>
              </w:rPr>
              <w:t>、深10.0</w:t>
            </w:r>
            <w:r>
              <w:rPr>
                <w:rFonts w:ascii="Times New Roman" w:hAnsi="Times New Roman" w:eastAsia="Times New Roman" w:cs="Times New Roman"/>
                <w:color w:val="203050"/>
                <w:spacing w:val="-7"/>
              </w:rPr>
              <w:t>m</w:t>
            </w:r>
            <w:r>
              <w:rPr>
                <w:color w:val="203050"/>
                <w:spacing w:val="-7"/>
              </w:rPr>
              <w:t>的集水池，利用电潜水泵经水管将热</w:t>
            </w:r>
          </w:p>
        </w:tc>
      </w:tr>
    </w:tbl>
    <w:p w14:paraId="0E38F58D">
      <w:pPr>
        <w:rPr>
          <w:rFonts w:ascii="Arial"/>
          <w:sz w:val="21"/>
        </w:rPr>
      </w:pPr>
    </w:p>
    <w:p w14:paraId="73915C87">
      <w:pPr>
        <w:rPr>
          <w:rFonts w:ascii="Arial" w:hAnsi="Arial" w:eastAsia="Arial" w:cs="Arial"/>
          <w:sz w:val="21"/>
          <w:szCs w:val="21"/>
        </w:rPr>
        <w:sectPr>
          <w:footerReference r:id="rId6" w:type="default"/>
          <w:pgSz w:w="11920" w:h="16840"/>
          <w:pgMar w:top="1339" w:right="10" w:bottom="1241" w:left="999" w:header="0" w:footer="1004" w:gutter="0"/>
          <w:cols w:space="720" w:num="1"/>
        </w:sectPr>
      </w:pPr>
    </w:p>
    <w:tbl>
      <w:tblPr>
        <w:tblStyle w:val="5"/>
        <w:tblW w:w="9930" w:type="dxa"/>
        <w:tblInd w:w="0" w:type="dxa"/>
        <w:tblBorders>
          <w:top w:val="single" w:color="000000" w:sz="8" w:space="0"/>
          <w:left w:val="none" w:color="auto" w:sz="0" w:space="0"/>
          <w:bottom w:val="single" w:color="000000" w:sz="4" w:space="0"/>
          <w:right w:val="single" w:color="000000" w:sz="8" w:space="0"/>
          <w:insideH w:val="none" w:color="auto" w:sz="0" w:space="0"/>
          <w:insideV w:val="none" w:color="auto" w:sz="0" w:space="0"/>
        </w:tblBorders>
        <w:tblLayout w:type="fixed"/>
        <w:tblCellMar>
          <w:top w:w="0" w:type="dxa"/>
          <w:left w:w="0" w:type="dxa"/>
          <w:bottom w:w="0" w:type="dxa"/>
          <w:right w:w="0" w:type="dxa"/>
        </w:tblCellMar>
      </w:tblPr>
      <w:tblGrid>
        <w:gridCol w:w="9930"/>
      </w:tblGrid>
      <w:tr w14:paraId="43554A5E">
        <w:tblPrEx>
          <w:tblBorders>
            <w:top w:val="single" w:color="000000" w:sz="8" w:space="0"/>
            <w:left w:val="none" w:color="auto" w:sz="0" w:space="0"/>
            <w:bottom w:val="single" w:color="000000" w:sz="4"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13760" w:hRule="atLeast"/>
        </w:trPr>
        <w:tc>
          <w:tcPr>
            <w:tcW w:w="9930" w:type="dxa"/>
            <w:vAlign w:val="top"/>
          </w:tcPr>
          <w:p w14:paraId="0F712D63">
            <w:pPr>
              <w:pStyle w:val="6"/>
              <w:spacing w:before="158" w:line="219" w:lineRule="auto"/>
              <w:ind w:left="130"/>
            </w:pPr>
            <w:r>
              <w:drawing>
                <wp:anchor distT="0" distB="0" distL="0" distR="0" simplePos="0" relativeHeight="251661312" behindDoc="0" locked="0" layoutInCell="0" allowOverlap="1">
                  <wp:simplePos x="0" y="0"/>
                  <wp:positionH relativeFrom="page">
                    <wp:posOffset>7413625</wp:posOffset>
                  </wp:positionH>
                  <wp:positionV relativeFrom="page">
                    <wp:posOffset>7301865</wp:posOffset>
                  </wp:positionV>
                  <wp:extent cx="148590" cy="1505585"/>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3"/>
                          <a:stretch>
                            <a:fillRect/>
                          </a:stretch>
                        </pic:blipFill>
                        <pic:spPr>
                          <a:xfrm>
                            <a:off x="0" y="0"/>
                            <a:ext cx="148583" cy="1505596"/>
                          </a:xfrm>
                          <a:prstGeom prst="rect">
                            <a:avLst/>
                          </a:prstGeom>
                        </pic:spPr>
                      </pic:pic>
                    </a:graphicData>
                  </a:graphic>
                </wp:anchor>
              </w:drawing>
            </w:r>
            <w:r>
              <w:rPr>
                <w:color w:val="203050"/>
                <w:spacing w:val="-2"/>
              </w:rPr>
              <w:t>水输送至过滤装置，随后再输送至泡池、泳池。设计开采方式可行。</w:t>
            </w:r>
          </w:p>
          <w:p w14:paraId="38CBF6FC">
            <w:pPr>
              <w:pStyle w:val="6"/>
              <w:spacing w:before="207" w:line="219" w:lineRule="auto"/>
              <w:ind w:left="610"/>
            </w:pPr>
            <w:r>
              <w:rPr>
                <w:rFonts w:ascii="Times New Roman" w:hAnsi="Times New Roman" w:eastAsia="Times New Roman" w:cs="Times New Roman"/>
                <w:color w:val="203050"/>
              </w:rPr>
              <w:t xml:space="preserve">3. </w:t>
            </w:r>
            <w:r>
              <w:rPr>
                <w:color w:val="203050"/>
              </w:rPr>
              <w:t>设计利用资源量：沾益区热水地热田属小型低温地热</w:t>
            </w:r>
            <w:r>
              <w:rPr>
                <w:color w:val="203050"/>
                <w:spacing w:val="-1"/>
              </w:rPr>
              <w:t>田。经计算，热水片区地热田热</w:t>
            </w:r>
          </w:p>
          <w:p w14:paraId="0593F8B4">
            <w:pPr>
              <w:pStyle w:val="6"/>
              <w:spacing w:before="128" w:line="212" w:lineRule="auto"/>
              <w:ind w:left="130"/>
              <w:rPr>
                <w:rFonts w:ascii="Times New Roman" w:hAnsi="Times New Roman" w:eastAsia="Times New Roman" w:cs="Times New Roman"/>
              </w:rPr>
            </w:pPr>
            <w:r>
              <w:rPr>
                <w:spacing w:val="-7"/>
              </w:rPr>
              <w:t>储中储存的热水量为228.39×10</w:t>
            </w:r>
            <w:r>
              <w:rPr>
                <w:rFonts w:ascii="Calibri" w:hAnsi="Calibri" w:eastAsia="Calibri" w:cs="Calibri"/>
                <w:spacing w:val="-7"/>
              </w:rPr>
              <w:t>⁶</w:t>
            </w:r>
            <w:r>
              <w:rPr>
                <w:rFonts w:ascii="Times New Roman" w:hAnsi="Times New Roman" w:eastAsia="Times New Roman" w:cs="Times New Roman"/>
                <w:spacing w:val="-7"/>
              </w:rPr>
              <w:t>m³</w:t>
            </w:r>
            <w:r>
              <w:rPr>
                <w:rFonts w:ascii="Times New Roman" w:hAnsi="Times New Roman" w:eastAsia="Times New Roman" w:cs="Times New Roman"/>
                <w:spacing w:val="44"/>
              </w:rPr>
              <w:t xml:space="preserve"> </w:t>
            </w:r>
            <w:r>
              <w:rPr>
                <w:rFonts w:ascii="Times New Roman" w:hAnsi="Times New Roman" w:eastAsia="Times New Roman" w:cs="Times New Roman"/>
                <w:spacing w:val="-7"/>
              </w:rPr>
              <w:t xml:space="preserve">( </w:t>
            </w:r>
            <w:r>
              <w:rPr>
                <w:spacing w:val="-7"/>
              </w:rPr>
              <w:t>其中容积储量183.9</w:t>
            </w:r>
            <w:r>
              <w:rPr>
                <w:spacing w:val="-8"/>
              </w:rPr>
              <w:t>0×10</w:t>
            </w:r>
            <w:r>
              <w:rPr>
                <w:rFonts w:ascii="Calibri" w:hAnsi="Calibri" w:eastAsia="Calibri" w:cs="Calibri"/>
                <w:spacing w:val="-8"/>
              </w:rPr>
              <w:t>⁶</w:t>
            </w:r>
            <w:r>
              <w:rPr>
                <w:rFonts w:ascii="Times New Roman" w:hAnsi="Times New Roman" w:eastAsia="Times New Roman" w:cs="Times New Roman"/>
                <w:spacing w:val="-8"/>
              </w:rPr>
              <w:t xml:space="preserve">m³,   </w:t>
            </w:r>
            <w:r>
              <w:rPr>
                <w:spacing w:val="-8"/>
              </w:rPr>
              <w:t>弹性储量44.49×10</w:t>
            </w:r>
            <w:r>
              <w:rPr>
                <w:rFonts w:ascii="Calibri" w:hAnsi="Calibri" w:eastAsia="Calibri" w:cs="Calibri"/>
                <w:spacing w:val="-8"/>
              </w:rPr>
              <w:t>⁶</w:t>
            </w:r>
            <w:r>
              <w:rPr>
                <w:rFonts w:ascii="Times New Roman" w:hAnsi="Times New Roman" w:eastAsia="Times New Roman" w:cs="Times New Roman"/>
                <w:spacing w:val="-8"/>
              </w:rPr>
              <w:t>m³),</w:t>
            </w:r>
          </w:p>
          <w:p w14:paraId="248103C2">
            <w:pPr>
              <w:pStyle w:val="6"/>
              <w:spacing w:before="166" w:line="340" w:lineRule="auto"/>
              <w:ind w:left="130" w:right="185"/>
            </w:pPr>
            <w:r>
              <w:rPr>
                <w:color w:val="203050"/>
                <w:spacing w:val="-1"/>
              </w:rPr>
              <w:t>地热流体可开采量为13.66万</w:t>
            </w:r>
            <w:r>
              <w:rPr>
                <w:rFonts w:ascii="Times New Roman" w:hAnsi="Times New Roman" w:eastAsia="Times New Roman" w:cs="Times New Roman"/>
                <w:color w:val="203050"/>
                <w:spacing w:val="-1"/>
              </w:rPr>
              <w:t>m³/a(4.33</w:t>
            </w:r>
            <w:r>
              <w:rPr>
                <w:rFonts w:ascii="Times New Roman" w:hAnsi="Times New Roman" w:eastAsia="Times New Roman" w:cs="Times New Roman"/>
                <w:color w:val="203050"/>
                <w:spacing w:val="-2"/>
              </w:rPr>
              <w:t>L/s</w:t>
            </w:r>
            <w:r>
              <w:rPr>
                <w:rFonts w:ascii="Times New Roman" w:hAnsi="Times New Roman" w:eastAsia="Times New Roman" w:cs="Times New Roman"/>
                <w:color w:val="203050"/>
                <w:spacing w:val="-34"/>
              </w:rPr>
              <w:t xml:space="preserve"> </w:t>
            </w:r>
            <w:r>
              <w:rPr>
                <w:color w:val="203050"/>
                <w:spacing w:val="-2"/>
              </w:rPr>
              <w:t>、</w:t>
            </w:r>
            <w:r>
              <w:rPr>
                <w:color w:val="203050"/>
                <w:spacing w:val="55"/>
              </w:rPr>
              <w:t xml:space="preserve"> </w:t>
            </w:r>
            <w:r>
              <w:rPr>
                <w:rFonts w:ascii="Times New Roman" w:hAnsi="Times New Roman" w:eastAsia="Times New Roman" w:cs="Times New Roman"/>
                <w:spacing w:val="-2"/>
              </w:rPr>
              <w:t>374.11m³/d)</w:t>
            </w:r>
            <w:r>
              <w:rPr>
                <w:rFonts w:ascii="Times New Roman" w:hAnsi="Times New Roman" w:eastAsia="Times New Roman" w:cs="Times New Roman"/>
                <w:spacing w:val="-27"/>
              </w:rPr>
              <w:t xml:space="preserve"> </w:t>
            </w:r>
            <w:r>
              <w:rPr>
                <w:spacing w:val="-2"/>
              </w:rPr>
              <w:t>。</w:t>
            </w:r>
            <w:r>
              <w:rPr>
                <w:spacing w:val="65"/>
              </w:rPr>
              <w:t xml:space="preserve"> </w:t>
            </w:r>
            <w:r>
              <w:rPr>
                <w:spacing w:val="-2"/>
              </w:rPr>
              <w:t>热水地热为自流温泉，由于行政</w:t>
            </w:r>
            <w:r>
              <w:t xml:space="preserve"> </w:t>
            </w:r>
            <w:r>
              <w:rPr>
                <w:spacing w:val="-1"/>
              </w:rPr>
              <w:t>管理部门未对温泉核定允许开采量，</w:t>
            </w:r>
            <w:r>
              <w:rPr>
                <w:color w:val="203050"/>
                <w:spacing w:val="-1"/>
              </w:rPr>
              <w:t>经充分考虑对周边环境的必要生态流量及村民使用量，</w:t>
            </w:r>
            <w:r>
              <w:rPr>
                <w:color w:val="203050"/>
                <w:spacing w:val="8"/>
              </w:rPr>
              <w:t xml:space="preserve"> </w:t>
            </w:r>
            <w:r>
              <w:rPr>
                <w:spacing w:val="-1"/>
              </w:rPr>
              <w:t>综合确定按可开采量的80%作为温泉允许开采量。</w:t>
            </w:r>
            <w:r>
              <w:rPr>
                <w:spacing w:val="-70"/>
              </w:rPr>
              <w:t xml:space="preserve"> </w:t>
            </w:r>
            <w:r>
              <w:rPr>
                <w:color w:val="203050"/>
                <w:spacing w:val="-1"/>
              </w:rPr>
              <w:t>最终确定热水地热流体允许开采量为10</w:t>
            </w:r>
            <w:r>
              <w:rPr>
                <w:color w:val="203050"/>
                <w:spacing w:val="-2"/>
              </w:rPr>
              <w:t>.93</w:t>
            </w:r>
            <w:r>
              <w:rPr>
                <w:color w:val="203050"/>
              </w:rPr>
              <w:t xml:space="preserve"> </w:t>
            </w:r>
            <w:r>
              <w:rPr>
                <w:spacing w:val="-3"/>
              </w:rPr>
              <w:t>万</w:t>
            </w:r>
            <w:r>
              <w:rPr>
                <w:rFonts w:ascii="Times New Roman" w:hAnsi="Times New Roman" w:eastAsia="Times New Roman" w:cs="Times New Roman"/>
                <w:spacing w:val="-3"/>
              </w:rPr>
              <w:t>m³/a(3.</w:t>
            </w:r>
            <w:r>
              <w:rPr>
                <w:rFonts w:ascii="Times New Roman" w:hAnsi="Times New Roman" w:eastAsia="Times New Roman" w:cs="Times New Roman"/>
                <w:spacing w:val="26"/>
              </w:rPr>
              <w:t xml:space="preserve">  </w:t>
            </w:r>
            <w:r>
              <w:rPr>
                <w:rFonts w:ascii="Times New Roman" w:hAnsi="Times New Roman" w:eastAsia="Times New Roman" w:cs="Times New Roman"/>
                <w:spacing w:val="-3"/>
              </w:rPr>
              <w:t>46L/s</w:t>
            </w:r>
            <w:r>
              <w:rPr>
                <w:spacing w:val="-3"/>
              </w:rPr>
              <w:t>、</w:t>
            </w:r>
            <w:r>
              <w:rPr>
                <w:rFonts w:ascii="Times New Roman" w:hAnsi="Times New Roman" w:eastAsia="Times New Roman" w:cs="Times New Roman"/>
                <w:spacing w:val="-3"/>
              </w:rPr>
              <w:t>299.29m³/d)</w:t>
            </w:r>
            <w:r>
              <w:rPr>
                <w:spacing w:val="-3"/>
              </w:rPr>
              <w:t>。</w:t>
            </w:r>
          </w:p>
          <w:p w14:paraId="1312101D">
            <w:pPr>
              <w:pStyle w:val="6"/>
              <w:spacing w:line="212" w:lineRule="auto"/>
              <w:ind w:left="610"/>
            </w:pPr>
            <w:r>
              <w:rPr>
                <w:spacing w:val="1"/>
              </w:rPr>
              <w:t>4.拟建生产规模10.93万</w:t>
            </w:r>
            <w:r>
              <w:rPr>
                <w:rFonts w:ascii="Times New Roman" w:hAnsi="Times New Roman" w:eastAsia="Times New Roman" w:cs="Times New Roman"/>
                <w:spacing w:val="1"/>
              </w:rPr>
              <w:t>m³/a(3.46L/s</w:t>
            </w:r>
            <w:r>
              <w:rPr>
                <w:rFonts w:ascii="Times New Roman" w:hAnsi="Times New Roman" w:eastAsia="Times New Roman" w:cs="Times New Roman"/>
                <w:spacing w:val="-24"/>
              </w:rPr>
              <w:t xml:space="preserve"> </w:t>
            </w:r>
            <w:r>
              <w:rPr>
                <w:spacing w:val="1"/>
              </w:rPr>
              <w:t>、</w:t>
            </w:r>
            <w:r>
              <w:rPr>
                <w:rFonts w:ascii="Times New Roman" w:hAnsi="Times New Roman" w:eastAsia="Times New Roman" w:cs="Times New Roman"/>
                <w:spacing w:val="1"/>
              </w:rPr>
              <w:t>299.</w:t>
            </w:r>
            <w:r>
              <w:rPr>
                <w:rFonts w:ascii="Times New Roman" w:hAnsi="Times New Roman" w:eastAsia="Times New Roman" w:cs="Times New Roman"/>
                <w:spacing w:val="25"/>
              </w:rPr>
              <w:t xml:space="preserve"> </w:t>
            </w:r>
            <w:r>
              <w:rPr>
                <w:rFonts w:ascii="Times New Roman" w:hAnsi="Times New Roman" w:eastAsia="Times New Roman" w:cs="Times New Roman"/>
                <w:spacing w:val="1"/>
              </w:rPr>
              <w:t>29m³/d),</w:t>
            </w:r>
            <w:r>
              <w:rPr>
                <w:rFonts w:ascii="Times New Roman" w:hAnsi="Times New Roman" w:eastAsia="Times New Roman" w:cs="Times New Roman"/>
              </w:rPr>
              <w:t xml:space="preserve">    </w:t>
            </w:r>
            <w:r>
              <w:rPr>
                <w:spacing w:val="1"/>
              </w:rPr>
              <w:t>综合考虑地热水矿种的特殊性(可</w:t>
            </w:r>
          </w:p>
          <w:p w14:paraId="578375C9">
            <w:pPr>
              <w:pStyle w:val="6"/>
              <w:spacing w:before="199" w:line="219" w:lineRule="auto"/>
              <w:ind w:left="130"/>
            </w:pPr>
            <w:r>
              <w:rPr>
                <w:color w:val="203050"/>
                <w:spacing w:val="2"/>
              </w:rPr>
              <w:t>再生资源)及矿证管理的要求，本方案建议矿区服务年限为10年，今后可根据企业运作及市</w:t>
            </w:r>
          </w:p>
          <w:p w14:paraId="79BE84F4">
            <w:pPr>
              <w:pStyle w:val="6"/>
              <w:spacing w:before="167" w:line="220" w:lineRule="auto"/>
              <w:ind w:left="130"/>
            </w:pPr>
            <w:r>
              <w:rPr>
                <w:spacing w:val="-4"/>
              </w:rPr>
              <w:t>场的变化再作相应调整。</w:t>
            </w:r>
          </w:p>
          <w:p w14:paraId="147BF9C6">
            <w:pPr>
              <w:pStyle w:val="6"/>
              <w:spacing w:before="304" w:line="220" w:lineRule="auto"/>
              <w:ind w:left="770"/>
            </w:pPr>
            <w:r>
              <w:rPr>
                <w:color w:val="203050"/>
                <w:spacing w:val="12"/>
              </w:rPr>
              <w:t>(二)资源综合利用</w:t>
            </w:r>
          </w:p>
          <w:p w14:paraId="45C66572">
            <w:pPr>
              <w:pStyle w:val="6"/>
              <w:spacing w:before="312" w:line="339" w:lineRule="auto"/>
              <w:ind w:left="130" w:right="79" w:firstLine="480"/>
              <w:jc w:val="both"/>
            </w:pPr>
            <w:r>
              <w:rPr>
                <w:color w:val="203050"/>
              </w:rPr>
              <w:t>该采矿权开采矿种为地热，</w:t>
            </w:r>
            <w:r>
              <w:t xml:space="preserve">按温度分类为温热水，按矿化度划分为微咸水，按硬度划分  </w:t>
            </w:r>
            <w:r>
              <w:rPr>
                <w:spacing w:val="-1"/>
              </w:rPr>
              <w:t>为软水，按</w:t>
            </w:r>
            <w:r>
              <w:rPr>
                <w:rFonts w:ascii="Times New Roman" w:hAnsi="Times New Roman" w:eastAsia="Times New Roman" w:cs="Times New Roman"/>
                <w:spacing w:val="-1"/>
              </w:rPr>
              <w:t>pH</w:t>
            </w:r>
            <w:r>
              <w:rPr>
                <w:rFonts w:ascii="Times New Roman" w:hAnsi="Times New Roman" w:eastAsia="Times New Roman" w:cs="Times New Roman"/>
                <w:spacing w:val="24"/>
              </w:rPr>
              <w:t xml:space="preserve"> </w:t>
            </w:r>
            <w:r>
              <w:rPr>
                <w:color w:val="203050"/>
                <w:spacing w:val="-1"/>
              </w:rPr>
              <w:t>值划分为为中性水，按放射性分类为无放射性水，地下水放射性限值为</w:t>
            </w:r>
            <w:r>
              <w:rPr>
                <w:rFonts w:ascii="Times New Roman" w:hAnsi="Times New Roman" w:eastAsia="Times New Roman" w:cs="Times New Roman"/>
                <w:color w:val="203050"/>
                <w:spacing w:val="-1"/>
              </w:rPr>
              <w:t>IV</w:t>
            </w:r>
            <w:r>
              <w:rPr>
                <w:color w:val="203050"/>
                <w:spacing w:val="-1"/>
              </w:rPr>
              <w:t>类。</w:t>
            </w:r>
            <w:r>
              <w:rPr>
                <w:color w:val="203050"/>
              </w:rPr>
              <w:t xml:space="preserve"> </w:t>
            </w:r>
            <w:r>
              <w:rPr>
                <w:spacing w:val="6"/>
              </w:rPr>
              <w:t>水化学类型为</w:t>
            </w:r>
            <w:r>
              <w:rPr>
                <w:rFonts w:ascii="Times New Roman" w:hAnsi="Times New Roman" w:eastAsia="Times New Roman" w:cs="Times New Roman"/>
              </w:rPr>
              <w:t>HCO</w:t>
            </w:r>
            <w:r>
              <w:rPr>
                <w:rFonts w:ascii="Times New Roman" w:hAnsi="Times New Roman" w:eastAsia="Times New Roman" w:cs="Times New Roman"/>
                <w:spacing w:val="6"/>
              </w:rPr>
              <w:t>₃</w:t>
            </w:r>
            <w:r>
              <w:rPr>
                <w:rFonts w:ascii="Times New Roman" w:hAnsi="Times New Roman" w:eastAsia="Times New Roman" w:cs="Times New Roman"/>
                <w:spacing w:val="-9"/>
              </w:rPr>
              <w:t xml:space="preserve"> </w:t>
            </w:r>
            <w:r>
              <w:rPr>
                <w:rFonts w:ascii="Times New Roman" w:hAnsi="Times New Roman" w:eastAsia="Times New Roman" w:cs="Times New Roman"/>
                <w:spacing w:val="6"/>
              </w:rPr>
              <w:t>-</w:t>
            </w:r>
            <w:r>
              <w:rPr>
                <w:rFonts w:ascii="Times New Roman" w:hAnsi="Times New Roman" w:eastAsia="Times New Roman" w:cs="Times New Roman"/>
              </w:rPr>
              <w:t>Na</w:t>
            </w:r>
            <w:r>
              <w:rPr>
                <w:rFonts w:ascii="Times New Roman" w:hAnsi="Times New Roman" w:eastAsia="Times New Roman" w:cs="Times New Roman"/>
                <w:spacing w:val="6"/>
              </w:rPr>
              <w:t xml:space="preserve"> </w:t>
            </w:r>
            <w:r>
              <w:rPr>
                <w:color w:val="203050"/>
                <w:spacing w:val="6"/>
              </w:rPr>
              <w:t>型水。年平均水温为43.7℃(调查时温度44.6℃),按地热资源温度</w:t>
            </w:r>
            <w:r>
              <w:rPr>
                <w:color w:val="203050"/>
              </w:rPr>
              <w:t xml:space="preserve">  </w:t>
            </w:r>
            <w:r>
              <w:rPr>
                <w:spacing w:val="-1"/>
              </w:rPr>
              <w:t>利用分级为低温地热资源温热水</w:t>
            </w:r>
            <w:r>
              <w:rPr>
                <w:spacing w:val="-30"/>
              </w:rPr>
              <w:t xml:space="preserve"> </w:t>
            </w:r>
            <w:r>
              <w:rPr>
                <w:spacing w:val="-1"/>
              </w:rPr>
              <w:t>(</w:t>
            </w:r>
            <w:r>
              <w:rPr>
                <w:spacing w:val="-48"/>
              </w:rPr>
              <w:t xml:space="preserve"> </w:t>
            </w:r>
            <w:r>
              <w:rPr>
                <w:rFonts w:ascii="Times New Roman" w:hAnsi="Times New Roman" w:eastAsia="Times New Roman" w:cs="Times New Roman"/>
                <w:spacing w:val="-1"/>
              </w:rPr>
              <w:t>IV</w:t>
            </w:r>
            <w:r>
              <w:rPr>
                <w:spacing w:val="-1"/>
              </w:rPr>
              <w:t>级 ) ,</w:t>
            </w:r>
            <w:r>
              <w:rPr>
                <w:color w:val="203050"/>
                <w:spacing w:val="-1"/>
              </w:rPr>
              <w:t>地热流体中溶解</w:t>
            </w:r>
            <w:r>
              <w:rPr>
                <w:color w:val="203050"/>
                <w:spacing w:val="-2"/>
              </w:rPr>
              <w:t>性总固体达到理疗热矿水浓度标</w:t>
            </w:r>
            <w:r>
              <w:rPr>
                <w:color w:val="203050"/>
              </w:rPr>
              <w:t xml:space="preserve">  </w:t>
            </w:r>
            <w:r>
              <w:rPr>
                <w:color w:val="203050"/>
                <w:spacing w:val="6"/>
              </w:rPr>
              <w:t>准，定名为温矿(泉)水，区内地热水具有一定的理疗作用，可用于酒店住宿游泳、沐浴等</w:t>
            </w:r>
            <w:r>
              <w:rPr>
                <w:color w:val="203050"/>
              </w:rPr>
              <w:t xml:space="preserve">  服务用水，产品方案确定为温泉水(原矿),矿区尚无其它伴生矿物</w:t>
            </w:r>
            <w:r>
              <w:rPr>
                <w:color w:val="203050"/>
                <w:spacing w:val="-1"/>
              </w:rPr>
              <w:t>质。</w:t>
            </w:r>
          </w:p>
          <w:p w14:paraId="14C09E4D">
            <w:pPr>
              <w:pStyle w:val="6"/>
              <w:spacing w:before="67" w:line="219" w:lineRule="auto"/>
              <w:ind w:left="610"/>
            </w:pPr>
            <w:r>
              <w:rPr>
                <w:spacing w:val="-10"/>
              </w:rPr>
              <w:t>1.</w:t>
            </w:r>
            <w:r>
              <w:rPr>
                <w:color w:val="203050"/>
                <w:spacing w:val="-10"/>
              </w:rPr>
              <w:t>地热流体回灌率</w:t>
            </w:r>
          </w:p>
          <w:p w14:paraId="18B0B03B">
            <w:pPr>
              <w:pStyle w:val="6"/>
              <w:spacing w:before="154" w:line="332" w:lineRule="auto"/>
              <w:ind w:left="130" w:right="159" w:firstLine="480"/>
            </w:pPr>
            <w:r>
              <w:rPr>
                <w:color w:val="203050"/>
              </w:rPr>
              <w:t>沾益区热水地热采区为自流型地下开采的地热水</w:t>
            </w:r>
            <w:r>
              <w:rPr>
                <w:color w:val="203050"/>
                <w:spacing w:val="-1"/>
              </w:rPr>
              <w:t>，非钻井开采的地下水，若为了回灌打</w:t>
            </w:r>
            <w:r>
              <w:rPr>
                <w:color w:val="203050"/>
              </w:rPr>
              <w:t xml:space="preserve"> </w:t>
            </w:r>
            <w:r>
              <w:rPr>
                <w:color w:val="203050"/>
                <w:spacing w:val="1"/>
              </w:rPr>
              <w:t>井，则有可能改变地热热通道，改变地热水环境。</w:t>
            </w:r>
            <w:r>
              <w:rPr>
                <w:spacing w:val="1"/>
              </w:rPr>
              <w:t>采区的自流地热</w:t>
            </w:r>
            <w:r>
              <w:t>流体，</w:t>
            </w:r>
            <w:r>
              <w:rPr>
                <w:color w:val="203050"/>
              </w:rPr>
              <w:t xml:space="preserve">不开发利用时亦自 </w:t>
            </w:r>
            <w:r>
              <w:rPr>
                <w:color w:val="203050"/>
                <w:spacing w:val="-2"/>
              </w:rPr>
              <w:t>流出地表，汇入河流排泄，故不考虑地热流体回灌率。</w:t>
            </w:r>
          </w:p>
          <w:p w14:paraId="4BACE6CA">
            <w:pPr>
              <w:pStyle w:val="6"/>
              <w:spacing w:before="17" w:line="219" w:lineRule="auto"/>
              <w:ind w:left="610"/>
            </w:pPr>
            <w:r>
              <w:rPr>
                <w:rFonts w:ascii="Times New Roman" w:hAnsi="Times New Roman" w:eastAsia="Times New Roman" w:cs="Times New Roman"/>
                <w:color w:val="203050"/>
                <w:spacing w:val="-2"/>
              </w:rPr>
              <w:t>2.</w:t>
            </w:r>
            <w:r>
              <w:rPr>
                <w:color w:val="203050"/>
                <w:spacing w:val="-2"/>
              </w:rPr>
              <w:t>地热能利用率</w:t>
            </w:r>
          </w:p>
          <w:p w14:paraId="560B0031">
            <w:pPr>
              <w:pStyle w:val="6"/>
              <w:spacing w:before="160" w:line="341" w:lineRule="auto"/>
              <w:ind w:left="130" w:right="170" w:firstLine="480"/>
            </w:pPr>
            <w:r>
              <w:rPr>
                <w:color w:val="203050"/>
              </w:rPr>
              <w:t>矿区地热水用途为洗浴，</w:t>
            </w:r>
            <w:r>
              <w:t xml:space="preserve">故仅对地热开采的“温泉洗浴地热能利用率”进行评价。热水 </w:t>
            </w:r>
            <w:r>
              <w:rPr>
                <w:color w:val="203050"/>
                <w:spacing w:val="7"/>
              </w:rPr>
              <w:t>地热泉水温度43.7℃,平均地热尾水温度按20℃(</w:t>
            </w:r>
            <w:r>
              <w:rPr>
                <w:spacing w:val="7"/>
              </w:rPr>
              <w:t>按《供热工程项目规范》</w:t>
            </w:r>
            <w:r>
              <w:rPr>
                <w:rFonts w:ascii="Times New Roman" w:hAnsi="Times New Roman" w:eastAsia="Times New Roman" w:cs="Times New Roman"/>
              </w:rPr>
              <w:t>GB</w:t>
            </w:r>
            <w:r>
              <w:rPr>
                <w:rFonts w:ascii="Times New Roman" w:hAnsi="Times New Roman" w:eastAsia="Times New Roman" w:cs="Times New Roman"/>
                <w:spacing w:val="62"/>
                <w:w w:val="101"/>
              </w:rPr>
              <w:t xml:space="preserve"> </w:t>
            </w:r>
            <w:r>
              <w:rPr>
                <w:rFonts w:ascii="Times New Roman" w:hAnsi="Times New Roman" w:eastAsia="Times New Roman" w:cs="Times New Roman"/>
                <w:spacing w:val="7"/>
              </w:rPr>
              <w:t>55010-2021</w:t>
            </w:r>
            <w:r>
              <w:rPr>
                <w:rFonts w:ascii="Times New Roman" w:hAnsi="Times New Roman" w:eastAsia="Times New Roman" w:cs="Times New Roman"/>
              </w:rPr>
              <w:t xml:space="preserve"> </w:t>
            </w:r>
            <w:r>
              <w:t>规</w:t>
            </w:r>
            <w:r>
              <w:rPr>
                <w:spacing w:val="-48"/>
              </w:rPr>
              <w:t xml:space="preserve"> </w:t>
            </w:r>
            <w:r>
              <w:t>定</w:t>
            </w:r>
            <w:r>
              <w:rPr>
                <w:spacing w:val="-63"/>
              </w:rPr>
              <w:t xml:space="preserve"> </w:t>
            </w:r>
            <w:r>
              <w:t>，</w:t>
            </w:r>
            <w:r>
              <w:rPr>
                <w:color w:val="203050"/>
              </w:rPr>
              <w:t>地热尾水排放温度不应大于20°</w:t>
            </w:r>
            <w:r>
              <w:rPr>
                <w:rFonts w:ascii="Times New Roman" w:hAnsi="Times New Roman" w:eastAsia="Times New Roman" w:cs="Times New Roman"/>
                <w:color w:val="203050"/>
              </w:rPr>
              <w:t xml:space="preserve">C),     </w:t>
            </w:r>
            <w:r>
              <w:t>基准温度按当地平均气温16.83℃,</w:t>
            </w:r>
            <w:r>
              <w:rPr>
                <w:spacing w:val="-1"/>
              </w:rPr>
              <w:t>根据《矿产</w:t>
            </w:r>
            <w:r>
              <w:t xml:space="preserve"> </w:t>
            </w:r>
            <w:r>
              <w:rPr>
                <w:color w:val="203050"/>
              </w:rPr>
              <w:t>资源“三率”指标要求第十五部分：地热、</w:t>
            </w:r>
            <w:r>
              <w:t>矿泉水》</w:t>
            </w:r>
            <w:r>
              <w:rPr>
                <w:rFonts w:ascii="Times New Roman" w:hAnsi="Times New Roman" w:eastAsia="Times New Roman" w:cs="Times New Roman"/>
                <w:spacing w:val="-1"/>
              </w:rPr>
              <w:t>DZ/T</w:t>
            </w:r>
            <w:r>
              <w:rPr>
                <w:rFonts w:ascii="Times New Roman" w:hAnsi="Times New Roman" w:eastAsia="Times New Roman" w:cs="Times New Roman"/>
                <w:spacing w:val="39"/>
                <w:w w:val="101"/>
              </w:rPr>
              <w:t xml:space="preserve"> </w:t>
            </w:r>
            <w:r>
              <w:rPr>
                <w:rFonts w:ascii="Times New Roman" w:hAnsi="Times New Roman" w:eastAsia="Times New Roman" w:cs="Times New Roman"/>
                <w:spacing w:val="-1"/>
              </w:rPr>
              <w:t xml:space="preserve">0462.15-2024 </w:t>
            </w:r>
            <w:r>
              <w:rPr>
                <w:spacing w:val="-1"/>
              </w:rPr>
              <w:t>附录</w:t>
            </w:r>
            <w:r>
              <w:rPr>
                <w:rFonts w:ascii="Times New Roman" w:hAnsi="Times New Roman" w:eastAsia="Times New Roman" w:cs="Times New Roman"/>
                <w:spacing w:val="-1"/>
              </w:rPr>
              <w:t xml:space="preserve">A.2 </w:t>
            </w:r>
            <w:r>
              <w:rPr>
                <w:spacing w:val="-1"/>
              </w:rPr>
              <w:t>地热能利用</w:t>
            </w:r>
            <w:r>
              <w:t xml:space="preserve"> </w:t>
            </w:r>
            <w:r>
              <w:rPr>
                <w:color w:val="203050"/>
                <w:spacing w:val="-1"/>
              </w:rPr>
              <w:t>率公式计算，计算温泉洗浴地热能利用率约为88.</w:t>
            </w:r>
            <w:r>
              <w:rPr>
                <w:spacing w:val="-1"/>
              </w:rPr>
              <w:t>20%,</w:t>
            </w:r>
            <w:r>
              <w:rPr>
                <w:spacing w:val="44"/>
              </w:rPr>
              <w:t xml:space="preserve"> </w:t>
            </w:r>
            <w:r>
              <w:rPr>
                <w:color w:val="203050"/>
                <w:spacing w:val="-1"/>
              </w:rPr>
              <w:t>达到了三率指标要求中的一般指标要</w:t>
            </w:r>
            <w:r>
              <w:rPr>
                <w:color w:val="203050"/>
              </w:rPr>
              <w:t xml:space="preserve"> </w:t>
            </w:r>
            <w:r>
              <w:rPr>
                <w:color w:val="203050"/>
                <w:spacing w:val="-6"/>
              </w:rPr>
              <w:t>求。</w:t>
            </w:r>
          </w:p>
          <w:p w14:paraId="20C2ABCC">
            <w:pPr>
              <w:pStyle w:val="6"/>
              <w:spacing w:before="46" w:line="220" w:lineRule="auto"/>
              <w:ind w:left="610"/>
            </w:pPr>
            <w:r>
              <w:rPr>
                <w:spacing w:val="-9"/>
              </w:rPr>
              <w:t>3.资源保护方案</w:t>
            </w:r>
          </w:p>
          <w:p w14:paraId="49ED2685">
            <w:pPr>
              <w:pStyle w:val="6"/>
              <w:spacing w:before="171" w:line="219" w:lineRule="auto"/>
              <w:ind w:left="610"/>
            </w:pPr>
            <w:r>
              <w:t>根据矿区地热水补径排条件及赋存特征，结合地貌类型、地质</w:t>
            </w:r>
            <w:r>
              <w:rPr>
                <w:spacing w:val="-1"/>
              </w:rPr>
              <w:t>构造及地热异常区边界条</w:t>
            </w:r>
          </w:p>
        </w:tc>
      </w:tr>
    </w:tbl>
    <w:p w14:paraId="1DBD85F7">
      <w:pPr>
        <w:rPr>
          <w:rFonts w:ascii="Arial"/>
          <w:sz w:val="21"/>
        </w:rPr>
      </w:pPr>
    </w:p>
    <w:p w14:paraId="662D125C">
      <w:pPr>
        <w:rPr>
          <w:rFonts w:ascii="Arial" w:hAnsi="Arial" w:eastAsia="Arial" w:cs="Arial"/>
          <w:sz w:val="21"/>
          <w:szCs w:val="21"/>
        </w:rPr>
        <w:sectPr>
          <w:footerReference r:id="rId7" w:type="default"/>
          <w:pgSz w:w="11920" w:h="16840"/>
          <w:pgMar w:top="1369" w:right="10" w:bottom="1211" w:left="989" w:header="0" w:footer="974" w:gutter="0"/>
          <w:cols w:space="720" w:num="1"/>
        </w:sectPr>
      </w:pPr>
    </w:p>
    <w:tbl>
      <w:tblPr>
        <w:tblStyle w:val="5"/>
        <w:tblW w:w="98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63"/>
        <w:gridCol w:w="2907"/>
        <w:gridCol w:w="2088"/>
        <w:gridCol w:w="3061"/>
      </w:tblGrid>
      <w:tr w14:paraId="16FBA6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95" w:hRule="atLeast"/>
        </w:trPr>
        <w:tc>
          <w:tcPr>
            <w:tcW w:w="9819" w:type="dxa"/>
            <w:gridSpan w:val="4"/>
            <w:vAlign w:val="top"/>
          </w:tcPr>
          <w:p w14:paraId="25910920">
            <w:pPr>
              <w:pStyle w:val="6"/>
              <w:spacing w:before="143" w:line="219" w:lineRule="auto"/>
              <w:ind w:left="95"/>
            </w:pPr>
            <w:r>
              <w:pict>
                <v:shape id="_x0000_s1026" o:spid="_x0000_s1026" o:spt="202" type="#_x0000_t202" style="position:absolute;left:0pt;margin-left:577pt;margin-top:614.2pt;height:7.8pt;width:14.5pt;mso-position-horizontal-relative:page;mso-position-vertical-relative:page;z-index:251663360;mso-width-relative:page;mso-height-relative:page;" filled="f" stroked="f" coordsize="21600,21600" o:allowincell="f">
                  <v:path/>
                  <v:fill on="f" focussize="0,0"/>
                  <v:stroke on="f"/>
                  <v:imagedata o:title=""/>
                  <o:lock v:ext="edit" aspectratio="f"/>
                  <v:textbox inset="0mm,0mm,0mm,0mm">
                    <w:txbxContent>
                      <w:p w14:paraId="690C0994">
                        <w:pPr>
                          <w:pStyle w:val="2"/>
                          <w:spacing w:before="20" w:line="115" w:lineRule="exact"/>
                          <w:ind w:left="20"/>
                          <w:rPr>
                            <w:sz w:val="17"/>
                            <w:szCs w:val="17"/>
                          </w:rPr>
                        </w:pPr>
                        <w:r>
                          <w:rPr>
                            <w:spacing w:val="-2"/>
                            <w:position w:val="-3"/>
                            <w:sz w:val="17"/>
                            <w:szCs w:val="17"/>
                          </w:rPr>
                          <w:t>---</w:t>
                        </w:r>
                      </w:p>
                    </w:txbxContent>
                  </v:textbox>
                </v:shape>
              </w:pict>
            </w:r>
            <w:r>
              <w:pict>
                <v:shape id="_x0000_s1027" o:spid="_x0000_s1027" o:spt="202" type="#_x0000_t202" style="position:absolute;left:0pt;margin-left:581pt;margin-top:660.55pt;height:5.4pt;width:9.35pt;mso-position-horizontal-relative:page;mso-position-vertical-relative:page;z-index:251662336;mso-width-relative:page;mso-height-relative:page;" filled="f" stroked="f" coordsize="21600,21600" o:allowincell="f">
                  <v:path/>
                  <v:fill on="f" focussize="0,0"/>
                  <v:stroke on="f"/>
                  <v:imagedata o:title=""/>
                  <o:lock v:ext="edit" aspectratio="f"/>
                  <v:textbox inset="0mm,0mm,0mm,0mm">
                    <w:txbxContent>
                      <w:p w14:paraId="66D5BBF4">
                        <w:pPr>
                          <w:pStyle w:val="2"/>
                          <w:spacing w:before="20" w:line="67" w:lineRule="exact"/>
                          <w:ind w:left="20"/>
                          <w:rPr>
                            <w:sz w:val="10"/>
                            <w:szCs w:val="10"/>
                          </w:rPr>
                        </w:pPr>
                        <w:r>
                          <w:rPr>
                            <w:spacing w:val="-1"/>
                            <w:position w:val="-2"/>
                            <w:sz w:val="10"/>
                            <w:szCs w:val="10"/>
                          </w:rPr>
                          <w:t>---</w:t>
                        </w:r>
                      </w:p>
                    </w:txbxContent>
                  </v:textbox>
                </v:shape>
              </w:pict>
            </w:r>
            <w:r>
              <w:drawing>
                <wp:anchor distT="0" distB="0" distL="0" distR="0" simplePos="0" relativeHeight="251664384" behindDoc="0" locked="0" layoutInCell="0" allowOverlap="1">
                  <wp:simplePos x="0" y="0"/>
                  <wp:positionH relativeFrom="page">
                    <wp:posOffset>7314565</wp:posOffset>
                  </wp:positionH>
                  <wp:positionV relativeFrom="page">
                    <wp:posOffset>7366000</wp:posOffset>
                  </wp:positionV>
                  <wp:extent cx="247650" cy="137795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4"/>
                          <a:stretch>
                            <a:fillRect/>
                          </a:stretch>
                        </pic:blipFill>
                        <pic:spPr>
                          <a:xfrm>
                            <a:off x="0" y="0"/>
                            <a:ext cx="247664" cy="1377951"/>
                          </a:xfrm>
                          <a:prstGeom prst="rect">
                            <a:avLst/>
                          </a:prstGeom>
                        </pic:spPr>
                      </pic:pic>
                    </a:graphicData>
                  </a:graphic>
                </wp:anchor>
              </w:drawing>
            </w:r>
            <w:r>
              <w:rPr>
                <w:color w:val="204060"/>
              </w:rPr>
              <w:t>件，且根据实际调查情况及矿区范围，确定曲靖市沾益区热水地热拟设采矿权矿区开采保护</w:t>
            </w:r>
          </w:p>
          <w:p w14:paraId="7B1BE4F5">
            <w:pPr>
              <w:pStyle w:val="6"/>
              <w:spacing w:before="186" w:line="219" w:lineRule="auto"/>
              <w:ind w:left="95"/>
            </w:pPr>
            <w:r>
              <w:rPr>
                <w:color w:val="405070"/>
                <w:spacing w:val="-4"/>
              </w:rPr>
              <w:t>区</w:t>
            </w:r>
            <w:r>
              <w:rPr>
                <w:color w:val="405070"/>
                <w:spacing w:val="52"/>
              </w:rPr>
              <w:t xml:space="preserve"> </w:t>
            </w:r>
            <w:r>
              <w:rPr>
                <w:color w:val="405070"/>
                <w:spacing w:val="-4"/>
              </w:rPr>
              <w:t>。</w:t>
            </w:r>
            <w:r>
              <w:rPr>
                <w:color w:val="304060"/>
                <w:spacing w:val="-4"/>
              </w:rPr>
              <w:t>根据地热水动态监测方案的监测要求进行监测，</w:t>
            </w:r>
            <w:r>
              <w:rPr>
                <w:color w:val="203050"/>
                <w:spacing w:val="-4"/>
              </w:rPr>
              <w:t>并分析</w:t>
            </w:r>
            <w:r>
              <w:rPr>
                <w:color w:val="203050"/>
                <w:spacing w:val="-5"/>
              </w:rPr>
              <w:t>年水量、水温、水质动态变化，</w:t>
            </w:r>
          </w:p>
          <w:p w14:paraId="0C925D87">
            <w:pPr>
              <w:pStyle w:val="6"/>
              <w:spacing w:before="173" w:line="219" w:lineRule="auto"/>
              <w:ind w:left="114"/>
            </w:pPr>
            <w:r>
              <w:rPr>
                <w:color w:val="102040"/>
              </w:rPr>
              <w:t>禁止采用地热井开采，</w:t>
            </w:r>
            <w:r>
              <w:rPr>
                <w:color w:val="001020"/>
              </w:rPr>
              <w:t>严格按温泉泉流量进行开采。</w:t>
            </w:r>
          </w:p>
          <w:p w14:paraId="13114D04">
            <w:pPr>
              <w:pStyle w:val="6"/>
              <w:spacing w:before="263" w:line="219" w:lineRule="auto"/>
              <w:ind w:left="568"/>
            </w:pPr>
            <w:r>
              <w:rPr>
                <w:b/>
                <w:bCs/>
                <w:color w:val="102040"/>
                <w:spacing w:val="-28"/>
              </w:rPr>
              <w:t>五</w:t>
            </w:r>
            <w:r>
              <w:rPr>
                <w:color w:val="102040"/>
                <w:spacing w:val="46"/>
              </w:rPr>
              <w:t xml:space="preserve"> </w:t>
            </w:r>
            <w:r>
              <w:rPr>
                <w:b/>
                <w:bCs/>
                <w:color w:val="102040"/>
                <w:spacing w:val="-28"/>
              </w:rPr>
              <w:t>、</w:t>
            </w:r>
            <w:r>
              <w:rPr>
                <w:b/>
                <w:bCs/>
                <w:spacing w:val="-28"/>
              </w:rPr>
              <w:t>说明与建议</w:t>
            </w:r>
          </w:p>
          <w:p w14:paraId="7A26C153">
            <w:pPr>
              <w:pStyle w:val="6"/>
              <w:spacing w:before="299" w:line="219" w:lineRule="auto"/>
              <w:ind w:left="594"/>
            </w:pPr>
            <w:r>
              <w:rPr>
                <w:color w:val="203050"/>
              </w:rPr>
              <w:t>1.矿山建设和生产过程中须严格执行安全、生态保护及绿色矿山建设等规定，矿山安全</w:t>
            </w:r>
          </w:p>
          <w:p w14:paraId="339F109D">
            <w:pPr>
              <w:pStyle w:val="6"/>
              <w:spacing w:before="165" w:line="219" w:lineRule="auto"/>
              <w:ind w:left="95"/>
            </w:pPr>
            <w:r>
              <w:rPr>
                <w:color w:val="103050"/>
              </w:rPr>
              <w:t>工作、环境保护、矿区生态修复工作应按照各</w:t>
            </w:r>
            <w:r>
              <w:rPr>
                <w:color w:val="203040"/>
              </w:rPr>
              <w:t>相应主管部门审批的方案执行，加强安全生产</w:t>
            </w:r>
          </w:p>
          <w:p w14:paraId="531F94BE">
            <w:pPr>
              <w:pStyle w:val="6"/>
              <w:spacing w:before="175" w:line="219" w:lineRule="auto"/>
              <w:ind w:left="104"/>
            </w:pPr>
            <w:r>
              <w:rPr>
                <w:color w:val="405070"/>
                <w:spacing w:val="-8"/>
              </w:rPr>
              <w:t>工</w:t>
            </w:r>
            <w:r>
              <w:rPr>
                <w:color w:val="405070"/>
                <w:spacing w:val="-19"/>
              </w:rPr>
              <w:t xml:space="preserve"> </w:t>
            </w:r>
            <w:r>
              <w:rPr>
                <w:color w:val="405070"/>
                <w:spacing w:val="-8"/>
              </w:rPr>
              <w:t>作</w:t>
            </w:r>
            <w:r>
              <w:rPr>
                <w:color w:val="405070"/>
                <w:spacing w:val="-47"/>
              </w:rPr>
              <w:t xml:space="preserve"> </w:t>
            </w:r>
            <w:r>
              <w:rPr>
                <w:color w:val="405070"/>
                <w:spacing w:val="-8"/>
              </w:rPr>
              <w:t>、</w:t>
            </w:r>
            <w:r>
              <w:rPr>
                <w:color w:val="203050"/>
                <w:spacing w:val="-8"/>
              </w:rPr>
              <w:t>做好生态环境保护及绿色矿山建设等工作。</w:t>
            </w:r>
          </w:p>
          <w:p w14:paraId="046EA80B">
            <w:pPr>
              <w:pStyle w:val="6"/>
              <w:spacing w:before="154" w:line="219" w:lineRule="auto"/>
              <w:ind w:left="564"/>
            </w:pPr>
            <w:r>
              <w:rPr>
                <w:color w:val="203050"/>
              </w:rPr>
              <w:t>2.加强矿区地质综合研究与地热水利用实践中所获得的成果资料的收集整理，为矿山今</w:t>
            </w:r>
          </w:p>
          <w:p w14:paraId="74717B90">
            <w:pPr>
              <w:pStyle w:val="6"/>
              <w:spacing w:before="155" w:line="219" w:lineRule="auto"/>
              <w:ind w:left="95"/>
            </w:pPr>
            <w:r>
              <w:rPr>
                <w:color w:val="304060"/>
                <w:spacing w:val="-1"/>
              </w:rPr>
              <w:t>后的找探地热资源和生产提供可靠的地质依据。</w:t>
            </w:r>
          </w:p>
          <w:p w14:paraId="6F1DBC50">
            <w:pPr>
              <w:pStyle w:val="6"/>
              <w:spacing w:before="177" w:line="219" w:lineRule="auto"/>
              <w:ind w:left="564"/>
            </w:pPr>
            <w:r>
              <w:rPr>
                <w:color w:val="405060"/>
              </w:rPr>
              <w:t>3</w:t>
            </w:r>
            <w:r>
              <w:rPr>
                <w:color w:val="304060"/>
              </w:rPr>
              <w:t>.加强对地热自流泉点的监测，</w:t>
            </w:r>
            <w:r>
              <w:rPr>
                <w:color w:val="204050"/>
              </w:rPr>
              <w:t>以更加准确的掌握稳定流量、水位变化、水温变化、水</w:t>
            </w:r>
          </w:p>
          <w:p w14:paraId="7EB10829">
            <w:pPr>
              <w:pStyle w:val="6"/>
              <w:spacing w:before="156" w:line="219" w:lineRule="auto"/>
              <w:ind w:left="95"/>
            </w:pPr>
            <w:r>
              <w:rPr>
                <w:color w:val="304070"/>
                <w:spacing w:val="-1"/>
              </w:rPr>
              <w:t>质变化等。</w:t>
            </w:r>
          </w:p>
          <w:p w14:paraId="18569BCB">
            <w:pPr>
              <w:pStyle w:val="6"/>
              <w:spacing w:before="165" w:line="282" w:lineRule="auto"/>
              <w:ind w:left="104" w:right="133" w:firstLine="459"/>
            </w:pPr>
            <w:r>
              <w:rPr>
                <w:color w:val="203060"/>
              </w:rPr>
              <w:t>4.为地热水开发可持续利用，</w:t>
            </w:r>
            <w:r>
              <w:rPr>
                <w:color w:val="103040"/>
              </w:rPr>
              <w:t>禁止在泉点保护范围内凿井开采</w:t>
            </w:r>
            <w:r>
              <w:rPr>
                <w:color w:val="103040"/>
                <w:spacing w:val="-1"/>
              </w:rPr>
              <w:t>地热水，严格按温泉泉流</w:t>
            </w:r>
            <w:r>
              <w:rPr>
                <w:color w:val="103040"/>
              </w:rPr>
              <w:t xml:space="preserve"> </w:t>
            </w:r>
            <w:r>
              <w:rPr>
                <w:color w:val="304060"/>
              </w:rPr>
              <w:t>量进行开采。</w:t>
            </w:r>
          </w:p>
          <w:p w14:paraId="627F762F">
            <w:pPr>
              <w:pStyle w:val="6"/>
              <w:spacing w:before="175" w:line="287" w:lineRule="auto"/>
              <w:ind w:left="114" w:right="102" w:firstLine="459"/>
            </w:pPr>
            <w:r>
              <w:rPr>
                <w:color w:val="203040"/>
              </w:rPr>
              <w:t>5.</w:t>
            </w:r>
            <w:r>
              <w:rPr>
                <w:color w:val="204060"/>
              </w:rPr>
              <w:t>建议泵房加装隔声罩、减震垫，</w:t>
            </w:r>
            <w:r>
              <w:rPr>
                <w:color w:val="204050"/>
              </w:rPr>
              <w:t>做好设备减振降噪；输水管道增设保温层及铝箔防水</w:t>
            </w:r>
            <w:r>
              <w:rPr>
                <w:color w:val="204050"/>
                <w:spacing w:val="10"/>
              </w:rPr>
              <w:t xml:space="preserve"> </w:t>
            </w:r>
            <w:r>
              <w:rPr>
                <w:color w:val="204060"/>
              </w:rPr>
              <w:t>保护层，管件一并包覆，实现保温同时防止人员烫伤。</w:t>
            </w:r>
          </w:p>
          <w:p w14:paraId="321EA7DB">
            <w:pPr>
              <w:pStyle w:val="6"/>
              <w:spacing w:before="152" w:line="321" w:lineRule="auto"/>
              <w:ind w:left="84" w:firstLine="473"/>
            </w:pPr>
            <w:r>
              <w:rPr>
                <w:color w:val="204060"/>
                <w:spacing w:val="-3"/>
              </w:rPr>
              <w:t>6.建议当地政府和水行政主管部门督促企业</w:t>
            </w:r>
            <w:r>
              <w:rPr>
                <w:color w:val="103040"/>
                <w:spacing w:val="-3"/>
              </w:rPr>
              <w:t>统一规划建设污水处理系统，利用后的尾水</w:t>
            </w:r>
            <w:r>
              <w:rPr>
                <w:color w:val="103040"/>
                <w:spacing w:val="3"/>
              </w:rPr>
              <w:t xml:space="preserve">   </w:t>
            </w:r>
            <w:r>
              <w:rPr>
                <w:color w:val="204070"/>
                <w:spacing w:val="-3"/>
              </w:rPr>
              <w:t>用管道排入污水处理池冷却、沉淀，</w:t>
            </w:r>
            <w:r>
              <w:rPr>
                <w:color w:val="102030"/>
                <w:spacing w:val="-3"/>
              </w:rPr>
              <w:t>经过污水处理设备进行处理达标后进行外排；供水、污</w:t>
            </w:r>
            <w:r>
              <w:rPr>
                <w:color w:val="102030"/>
                <w:spacing w:val="2"/>
              </w:rPr>
              <w:t xml:space="preserve">   </w:t>
            </w:r>
            <w:r>
              <w:rPr>
                <w:color w:val="103040"/>
                <w:spacing w:val="-6"/>
              </w:rPr>
              <w:t>水</w:t>
            </w:r>
            <w:r>
              <w:rPr>
                <w:color w:val="103040"/>
                <w:spacing w:val="44"/>
              </w:rPr>
              <w:t xml:space="preserve"> </w:t>
            </w:r>
            <w:r>
              <w:rPr>
                <w:color w:val="103040"/>
                <w:spacing w:val="-6"/>
              </w:rPr>
              <w:t>、</w:t>
            </w:r>
            <w:r>
              <w:rPr>
                <w:color w:val="304050"/>
                <w:spacing w:val="-6"/>
              </w:rPr>
              <w:t>排水管网及蓄水池、调节池等工程必须严</w:t>
            </w:r>
            <w:r>
              <w:rPr>
                <w:color w:val="204060"/>
                <w:spacing w:val="-6"/>
              </w:rPr>
              <w:t>格防渗漏措施</w:t>
            </w:r>
            <w:r>
              <w:rPr>
                <w:color w:val="204060"/>
                <w:spacing w:val="-7"/>
              </w:rPr>
              <w:t>，严格防止渗漏造成水资源浪费</w:t>
            </w:r>
            <w:r>
              <w:rPr>
                <w:color w:val="204060"/>
              </w:rPr>
              <w:t xml:space="preserve">  </w:t>
            </w:r>
            <w:r>
              <w:rPr>
                <w:color w:val="204050"/>
                <w:spacing w:val="-2"/>
              </w:rPr>
              <w:t>和污水对环境、地表水、地下水造成污染。</w:t>
            </w:r>
            <w:r>
              <w:rPr>
                <w:color w:val="203050"/>
                <w:spacing w:val="-2"/>
              </w:rPr>
              <w:t>应配置专业人员对</w:t>
            </w:r>
            <w:r>
              <w:rPr>
                <w:color w:val="203050"/>
                <w:spacing w:val="-3"/>
              </w:rPr>
              <w:t>供水、排水和退水管网、设备</w:t>
            </w:r>
            <w:r>
              <w:rPr>
                <w:color w:val="203050"/>
              </w:rPr>
              <w:t xml:space="preserve">  </w:t>
            </w:r>
            <w:r>
              <w:rPr>
                <w:color w:val="203050"/>
                <w:spacing w:val="-3"/>
              </w:rPr>
              <w:t>进行管理和维护，发现问题及时采取有效措施进行处理，</w:t>
            </w:r>
            <w:r>
              <w:rPr>
                <w:color w:val="304050"/>
                <w:spacing w:val="-3"/>
              </w:rPr>
              <w:t>确保供水、排水和退水的安全运行。</w:t>
            </w:r>
          </w:p>
          <w:p w14:paraId="15A795FD">
            <w:pPr>
              <w:pStyle w:val="6"/>
              <w:spacing w:before="274" w:line="220" w:lineRule="auto"/>
              <w:ind w:left="588"/>
            </w:pPr>
            <w:r>
              <w:rPr>
                <w:b/>
                <w:bCs/>
                <w:color w:val="202040"/>
                <w:spacing w:val="-31"/>
              </w:rPr>
              <w:t>六</w:t>
            </w:r>
            <w:r>
              <w:rPr>
                <w:color w:val="202040"/>
                <w:spacing w:val="41"/>
              </w:rPr>
              <w:t xml:space="preserve"> </w:t>
            </w:r>
            <w:r>
              <w:rPr>
                <w:b/>
                <w:bCs/>
                <w:color w:val="202040"/>
                <w:spacing w:val="-31"/>
              </w:rPr>
              <w:t>、</w:t>
            </w:r>
            <w:r>
              <w:rPr>
                <w:b/>
                <w:bCs/>
                <w:color w:val="102030"/>
                <w:spacing w:val="-31"/>
              </w:rPr>
              <w:t>评审结果</w:t>
            </w:r>
          </w:p>
          <w:p w14:paraId="6343CE58">
            <w:pPr>
              <w:pStyle w:val="6"/>
              <w:spacing w:before="295" w:line="219" w:lineRule="auto"/>
              <w:ind w:left="584"/>
            </w:pPr>
            <w:r>
              <w:rPr>
                <w:color w:val="204060"/>
              </w:rPr>
              <w:t>专家组经审查认为，《方案》编制内容符合《</w:t>
            </w:r>
            <w:r>
              <w:rPr>
                <w:color w:val="204050"/>
              </w:rPr>
              <w:t>矿产资源开采方案临时编制指南(非油气</w:t>
            </w:r>
          </w:p>
          <w:p w14:paraId="39ED2F4C">
            <w:pPr>
              <w:pStyle w:val="6"/>
              <w:spacing w:before="166" w:line="219" w:lineRule="auto"/>
              <w:ind w:left="104"/>
            </w:pPr>
            <w:r>
              <w:t>矿产)》等相关要求，</w:t>
            </w:r>
            <w:r>
              <w:rPr>
                <w:color w:val="203050"/>
              </w:rPr>
              <w:t>同意通过《曲靖市沾益区热水地热开采方案》的审</w:t>
            </w:r>
            <w:r>
              <w:rPr>
                <w:color w:val="203050"/>
                <w:spacing w:val="-1"/>
              </w:rPr>
              <w:t>查。</w:t>
            </w:r>
          </w:p>
        </w:tc>
      </w:tr>
      <w:tr w14:paraId="185A79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4" w:hRule="atLeast"/>
        </w:trPr>
        <w:tc>
          <w:tcPr>
            <w:tcW w:w="1763" w:type="dxa"/>
            <w:vAlign w:val="top"/>
          </w:tcPr>
          <w:p w14:paraId="1DD82FC0">
            <w:pPr>
              <w:pStyle w:val="6"/>
              <w:spacing w:before="40" w:line="220" w:lineRule="auto"/>
              <w:ind w:left="514"/>
            </w:pPr>
            <w:r>
              <w:rPr>
                <w:color w:val="204050"/>
                <w:spacing w:val="-3"/>
              </w:rPr>
              <w:t>专家组</w:t>
            </w:r>
          </w:p>
          <w:p w14:paraId="2D75C326">
            <w:pPr>
              <w:pStyle w:val="6"/>
              <w:spacing w:before="117" w:line="223" w:lineRule="auto"/>
              <w:ind w:left="394"/>
            </w:pPr>
            <w:r>
              <w:rPr>
                <w:color w:val="204060"/>
                <w:spacing w:val="7"/>
              </w:rPr>
              <w:t>组长签名</w:t>
            </w:r>
          </w:p>
        </w:tc>
        <w:tc>
          <w:tcPr>
            <w:tcW w:w="2907" w:type="dxa"/>
            <w:vAlign w:val="top"/>
          </w:tcPr>
          <w:p w14:paraId="347ED0E2">
            <w:pPr>
              <w:pStyle w:val="6"/>
              <w:spacing w:before="298" w:line="219" w:lineRule="auto"/>
              <w:ind w:left="1081"/>
            </w:pPr>
            <w:r>
              <w:rPr>
                <w:spacing w:val="4"/>
              </w:rPr>
              <w:t>本永是</w:t>
            </w:r>
          </w:p>
        </w:tc>
        <w:tc>
          <w:tcPr>
            <w:tcW w:w="2088" w:type="dxa"/>
            <w:vAlign w:val="top"/>
          </w:tcPr>
          <w:p w14:paraId="2B80F5D5">
            <w:pPr>
              <w:pStyle w:val="6"/>
              <w:spacing w:before="280" w:line="220" w:lineRule="auto"/>
              <w:ind w:left="825"/>
            </w:pPr>
            <w:r>
              <w:rPr>
                <w:color w:val="304070"/>
                <w:spacing w:val="13"/>
              </w:rPr>
              <w:t>日期</w:t>
            </w:r>
          </w:p>
        </w:tc>
        <w:tc>
          <w:tcPr>
            <w:tcW w:w="3061" w:type="dxa"/>
            <w:vAlign w:val="top"/>
          </w:tcPr>
          <w:p w14:paraId="149913FE">
            <w:pPr>
              <w:pStyle w:val="6"/>
              <w:spacing w:before="313" w:line="239" w:lineRule="auto"/>
              <w:ind w:left="1046"/>
            </w:pPr>
            <w:r>
              <w:rPr>
                <w:spacing w:val="-2"/>
              </w:rPr>
              <w:t>2026.9.4</w:t>
            </w:r>
          </w:p>
        </w:tc>
      </w:tr>
    </w:tbl>
    <w:p w14:paraId="7B317F2F">
      <w:pPr>
        <w:rPr>
          <w:rFonts w:ascii="Arial"/>
          <w:sz w:val="21"/>
        </w:rPr>
      </w:pPr>
    </w:p>
    <w:p w14:paraId="07096195">
      <w:pPr>
        <w:rPr>
          <w:rFonts w:ascii="Arial" w:hAnsi="Arial" w:eastAsia="Arial" w:cs="Arial"/>
          <w:sz w:val="21"/>
          <w:szCs w:val="21"/>
        </w:rPr>
        <w:sectPr>
          <w:footerReference r:id="rId8" w:type="default"/>
          <w:pgSz w:w="11920" w:h="16840"/>
          <w:pgMar w:top="1395" w:right="10" w:bottom="1232" w:left="1055" w:header="0" w:footer="994" w:gutter="0"/>
          <w:cols w:space="720" w:num="1"/>
        </w:sectPr>
      </w:pPr>
    </w:p>
    <w:p w14:paraId="78650BDA">
      <w:pPr>
        <w:spacing w:line="298" w:lineRule="auto"/>
        <w:rPr>
          <w:rFonts w:ascii="Arial"/>
          <w:sz w:val="21"/>
        </w:rPr>
      </w:pPr>
    </w:p>
    <w:p w14:paraId="4933C413">
      <w:pPr>
        <w:spacing w:line="298" w:lineRule="auto"/>
        <w:rPr>
          <w:rFonts w:ascii="Arial"/>
          <w:sz w:val="21"/>
        </w:rPr>
      </w:pPr>
    </w:p>
    <w:p w14:paraId="56F2019D">
      <w:pPr>
        <w:pStyle w:val="2"/>
        <w:spacing w:before="114" w:line="219" w:lineRule="auto"/>
        <w:ind w:left="3549"/>
        <w:rPr>
          <w:sz w:val="35"/>
          <w:szCs w:val="35"/>
        </w:rPr>
      </w:pPr>
      <w:r>
        <w:rPr>
          <w:b/>
          <w:bCs/>
          <w:spacing w:val="-32"/>
          <w:sz w:val="35"/>
          <w:szCs w:val="35"/>
        </w:rPr>
        <w:t>曲靖市沾益区热水地热开采方案评审专家组名单</w:t>
      </w:r>
    </w:p>
    <w:p w14:paraId="06A279B8">
      <w:pPr>
        <w:spacing w:line="152" w:lineRule="exact"/>
      </w:pPr>
    </w:p>
    <w:tbl>
      <w:tblPr>
        <w:tblStyle w:val="5"/>
        <w:tblW w:w="1373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64"/>
        <w:gridCol w:w="1699"/>
        <w:gridCol w:w="4796"/>
        <w:gridCol w:w="1868"/>
        <w:gridCol w:w="1769"/>
        <w:gridCol w:w="2343"/>
      </w:tblGrid>
      <w:tr w14:paraId="798396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2" w:hRule="atLeast"/>
        </w:trPr>
        <w:tc>
          <w:tcPr>
            <w:tcW w:w="1264" w:type="dxa"/>
            <w:vAlign w:val="top"/>
          </w:tcPr>
          <w:p w14:paraId="7EC4C742">
            <w:pPr>
              <w:pStyle w:val="6"/>
              <w:spacing w:before="315" w:line="220" w:lineRule="auto"/>
              <w:ind w:left="275"/>
              <w:rPr>
                <w:sz w:val="23"/>
                <w:szCs w:val="23"/>
              </w:rPr>
            </w:pPr>
            <w:r>
              <w:rPr>
                <w:color w:val="102030"/>
                <w:spacing w:val="-3"/>
                <w:sz w:val="23"/>
                <w:szCs w:val="23"/>
              </w:rPr>
              <w:t>专家组</w:t>
            </w:r>
          </w:p>
        </w:tc>
        <w:tc>
          <w:tcPr>
            <w:tcW w:w="1699" w:type="dxa"/>
            <w:vAlign w:val="top"/>
          </w:tcPr>
          <w:p w14:paraId="511F07BB">
            <w:pPr>
              <w:pStyle w:val="6"/>
              <w:spacing w:before="314" w:line="219" w:lineRule="auto"/>
              <w:ind w:left="611"/>
              <w:rPr>
                <w:sz w:val="23"/>
                <w:szCs w:val="23"/>
              </w:rPr>
            </w:pPr>
            <w:r>
              <w:rPr>
                <w:color w:val="202060"/>
                <w:spacing w:val="-5"/>
                <w:sz w:val="23"/>
                <w:szCs w:val="23"/>
              </w:rPr>
              <w:t>姓</w:t>
            </w:r>
            <w:r>
              <w:rPr>
                <w:spacing w:val="-5"/>
                <w:sz w:val="23"/>
                <w:szCs w:val="23"/>
              </w:rPr>
              <w:t>名</w:t>
            </w:r>
          </w:p>
        </w:tc>
        <w:tc>
          <w:tcPr>
            <w:tcW w:w="4796" w:type="dxa"/>
            <w:vAlign w:val="top"/>
          </w:tcPr>
          <w:p w14:paraId="55BC1A2D">
            <w:pPr>
              <w:pStyle w:val="6"/>
              <w:spacing w:before="315" w:line="220" w:lineRule="auto"/>
              <w:ind w:left="2161"/>
              <w:rPr>
                <w:sz w:val="23"/>
                <w:szCs w:val="23"/>
              </w:rPr>
            </w:pPr>
            <w:r>
              <w:rPr>
                <w:color w:val="303050"/>
                <w:spacing w:val="-3"/>
                <w:sz w:val="23"/>
                <w:szCs w:val="23"/>
              </w:rPr>
              <w:t>单位</w:t>
            </w:r>
          </w:p>
        </w:tc>
        <w:tc>
          <w:tcPr>
            <w:tcW w:w="1868" w:type="dxa"/>
            <w:vAlign w:val="top"/>
          </w:tcPr>
          <w:p w14:paraId="674A6CDA">
            <w:pPr>
              <w:spacing w:line="241" w:lineRule="auto"/>
              <w:rPr>
                <w:rFonts w:ascii="Arial"/>
                <w:sz w:val="21"/>
              </w:rPr>
            </w:pPr>
          </w:p>
          <w:p w14:paraId="5BF00386">
            <w:pPr>
              <w:pStyle w:val="6"/>
              <w:spacing w:before="75" w:line="221" w:lineRule="auto"/>
              <w:ind w:left="695"/>
              <w:rPr>
                <w:sz w:val="23"/>
                <w:szCs w:val="23"/>
              </w:rPr>
            </w:pPr>
            <w:r>
              <w:rPr>
                <w:spacing w:val="5"/>
                <w:sz w:val="23"/>
                <w:szCs w:val="23"/>
              </w:rPr>
              <w:t>职称</w:t>
            </w:r>
          </w:p>
        </w:tc>
        <w:tc>
          <w:tcPr>
            <w:tcW w:w="1769" w:type="dxa"/>
            <w:vAlign w:val="top"/>
          </w:tcPr>
          <w:p w14:paraId="0F1178F9">
            <w:pPr>
              <w:pStyle w:val="6"/>
              <w:spacing w:before="315" w:line="220" w:lineRule="auto"/>
              <w:ind w:left="647"/>
              <w:rPr>
                <w:sz w:val="23"/>
                <w:szCs w:val="23"/>
              </w:rPr>
            </w:pPr>
            <w:r>
              <w:rPr>
                <w:spacing w:val="-3"/>
                <w:sz w:val="23"/>
                <w:szCs w:val="23"/>
              </w:rPr>
              <w:t>专业</w:t>
            </w:r>
          </w:p>
        </w:tc>
        <w:tc>
          <w:tcPr>
            <w:tcW w:w="2343" w:type="dxa"/>
            <w:vAlign w:val="top"/>
          </w:tcPr>
          <w:p w14:paraId="28E4CD04">
            <w:pPr>
              <w:spacing w:line="242" w:lineRule="auto"/>
              <w:rPr>
                <w:rFonts w:ascii="Arial"/>
                <w:sz w:val="21"/>
              </w:rPr>
            </w:pPr>
          </w:p>
          <w:p w14:paraId="0FF97E11">
            <w:pPr>
              <w:pStyle w:val="6"/>
              <w:spacing w:before="75" w:line="223" w:lineRule="auto"/>
              <w:ind w:left="939"/>
              <w:rPr>
                <w:sz w:val="23"/>
                <w:szCs w:val="23"/>
              </w:rPr>
            </w:pPr>
            <w:r>
              <w:rPr>
                <w:spacing w:val="14"/>
                <w:sz w:val="23"/>
                <w:szCs w:val="23"/>
              </w:rPr>
              <w:t>签名</w:t>
            </w:r>
          </w:p>
        </w:tc>
      </w:tr>
      <w:tr w14:paraId="274C22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7" w:hRule="atLeast"/>
        </w:trPr>
        <w:tc>
          <w:tcPr>
            <w:tcW w:w="1264" w:type="dxa"/>
            <w:vAlign w:val="top"/>
          </w:tcPr>
          <w:p w14:paraId="24705794">
            <w:pPr>
              <w:pStyle w:val="6"/>
              <w:spacing w:before="296" w:line="223" w:lineRule="auto"/>
              <w:ind w:left="394"/>
              <w:rPr>
                <w:sz w:val="23"/>
                <w:szCs w:val="23"/>
              </w:rPr>
            </w:pPr>
            <w:r>
              <w:rPr>
                <w:color w:val="405060"/>
                <w:spacing w:val="5"/>
                <w:sz w:val="23"/>
                <w:szCs w:val="23"/>
              </w:rPr>
              <w:t>组长</w:t>
            </w:r>
          </w:p>
        </w:tc>
        <w:tc>
          <w:tcPr>
            <w:tcW w:w="1699" w:type="dxa"/>
            <w:vAlign w:val="top"/>
          </w:tcPr>
          <w:p w14:paraId="3783BCBB">
            <w:pPr>
              <w:pStyle w:val="6"/>
              <w:spacing w:before="295" w:line="221" w:lineRule="auto"/>
              <w:ind w:left="490"/>
              <w:rPr>
                <w:sz w:val="23"/>
                <w:szCs w:val="23"/>
              </w:rPr>
            </w:pPr>
            <w:r>
              <w:rPr>
                <w:color w:val="304060"/>
                <w:spacing w:val="-2"/>
                <w:sz w:val="23"/>
                <w:szCs w:val="23"/>
              </w:rPr>
              <w:t>太永昆</w:t>
            </w:r>
          </w:p>
        </w:tc>
        <w:tc>
          <w:tcPr>
            <w:tcW w:w="4796" w:type="dxa"/>
            <w:vAlign w:val="top"/>
          </w:tcPr>
          <w:p w14:paraId="20688E55">
            <w:pPr>
              <w:pStyle w:val="6"/>
              <w:spacing w:before="291" w:line="219" w:lineRule="auto"/>
              <w:ind w:left="1241"/>
              <w:rPr>
                <w:sz w:val="23"/>
                <w:szCs w:val="23"/>
              </w:rPr>
            </w:pPr>
            <w:r>
              <w:rPr>
                <w:color w:val="101030"/>
                <w:spacing w:val="1"/>
                <w:sz w:val="23"/>
                <w:szCs w:val="23"/>
              </w:rPr>
              <w:t>曲靖市煤炭设计研究院</w:t>
            </w:r>
          </w:p>
        </w:tc>
        <w:tc>
          <w:tcPr>
            <w:tcW w:w="1868" w:type="dxa"/>
            <w:vAlign w:val="top"/>
          </w:tcPr>
          <w:p w14:paraId="210A8F12">
            <w:pPr>
              <w:pStyle w:val="6"/>
              <w:spacing w:before="292" w:line="219" w:lineRule="auto"/>
              <w:ind w:left="355"/>
              <w:rPr>
                <w:sz w:val="23"/>
                <w:szCs w:val="23"/>
              </w:rPr>
            </w:pPr>
            <w:r>
              <w:rPr>
                <w:color w:val="202040"/>
                <w:spacing w:val="2"/>
                <w:sz w:val="23"/>
                <w:szCs w:val="23"/>
              </w:rPr>
              <w:t>高级工程师</w:t>
            </w:r>
          </w:p>
        </w:tc>
        <w:tc>
          <w:tcPr>
            <w:tcW w:w="1769" w:type="dxa"/>
            <w:vAlign w:val="top"/>
          </w:tcPr>
          <w:p w14:paraId="0B01FB65">
            <w:pPr>
              <w:pStyle w:val="6"/>
              <w:spacing w:before="291" w:line="219" w:lineRule="auto"/>
              <w:ind w:left="647"/>
              <w:rPr>
                <w:sz w:val="23"/>
                <w:szCs w:val="23"/>
              </w:rPr>
            </w:pPr>
            <w:r>
              <w:rPr>
                <w:spacing w:val="-5"/>
                <w:sz w:val="23"/>
                <w:szCs w:val="23"/>
              </w:rPr>
              <w:t>采</w:t>
            </w:r>
            <w:r>
              <w:rPr>
                <w:color w:val="202040"/>
                <w:spacing w:val="-5"/>
                <w:sz w:val="23"/>
                <w:szCs w:val="23"/>
              </w:rPr>
              <w:t>矿</w:t>
            </w:r>
          </w:p>
        </w:tc>
        <w:tc>
          <w:tcPr>
            <w:tcW w:w="2343" w:type="dxa"/>
            <w:vAlign w:val="top"/>
          </w:tcPr>
          <w:p w14:paraId="17D5AAB8">
            <w:pPr>
              <w:pStyle w:val="6"/>
              <w:spacing w:before="296" w:line="223" w:lineRule="auto"/>
              <w:ind w:left="939"/>
              <w:rPr>
                <w:sz w:val="23"/>
                <w:szCs w:val="23"/>
              </w:rPr>
            </w:pPr>
            <w:r>
              <w:rPr>
                <w:spacing w:val="5"/>
                <w:sz w:val="23"/>
                <w:szCs w:val="23"/>
              </w:rPr>
              <w:t>长北</w:t>
            </w:r>
          </w:p>
        </w:tc>
      </w:tr>
      <w:tr w14:paraId="3DCDF8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8" w:hRule="atLeast"/>
        </w:trPr>
        <w:tc>
          <w:tcPr>
            <w:tcW w:w="1264" w:type="dxa"/>
            <w:vMerge w:val="restart"/>
            <w:tcBorders>
              <w:bottom w:val="nil"/>
            </w:tcBorders>
            <w:vAlign w:val="top"/>
          </w:tcPr>
          <w:p w14:paraId="10BF1A94">
            <w:pPr>
              <w:spacing w:line="314" w:lineRule="auto"/>
              <w:rPr>
                <w:rFonts w:ascii="Arial"/>
                <w:sz w:val="21"/>
              </w:rPr>
            </w:pPr>
          </w:p>
          <w:p w14:paraId="7C675ABE">
            <w:pPr>
              <w:spacing w:line="314" w:lineRule="auto"/>
              <w:rPr>
                <w:rFonts w:ascii="Arial"/>
                <w:sz w:val="21"/>
              </w:rPr>
            </w:pPr>
          </w:p>
          <w:p w14:paraId="43690311">
            <w:pPr>
              <w:pStyle w:val="6"/>
              <w:spacing w:before="74" w:line="221" w:lineRule="auto"/>
              <w:ind w:left="394"/>
              <w:rPr>
                <w:sz w:val="23"/>
                <w:szCs w:val="23"/>
              </w:rPr>
            </w:pPr>
            <w:r>
              <w:rPr>
                <w:color w:val="304050"/>
                <w:spacing w:val="15"/>
                <w:sz w:val="23"/>
                <w:szCs w:val="23"/>
              </w:rPr>
              <w:t>组员</w:t>
            </w:r>
          </w:p>
        </w:tc>
        <w:tc>
          <w:tcPr>
            <w:tcW w:w="1699" w:type="dxa"/>
            <w:vAlign w:val="top"/>
          </w:tcPr>
          <w:p w14:paraId="1507D64B">
            <w:pPr>
              <w:pStyle w:val="6"/>
              <w:spacing w:before="296" w:line="220" w:lineRule="auto"/>
              <w:ind w:left="490"/>
              <w:rPr>
                <w:sz w:val="23"/>
                <w:szCs w:val="23"/>
              </w:rPr>
            </w:pPr>
            <w:r>
              <w:rPr>
                <w:color w:val="202040"/>
                <w:spacing w:val="-2"/>
                <w:sz w:val="23"/>
                <w:szCs w:val="23"/>
              </w:rPr>
              <w:t>刘忠发</w:t>
            </w:r>
          </w:p>
        </w:tc>
        <w:tc>
          <w:tcPr>
            <w:tcW w:w="4796" w:type="dxa"/>
            <w:vAlign w:val="top"/>
          </w:tcPr>
          <w:p w14:paraId="1399A008">
            <w:pPr>
              <w:pStyle w:val="6"/>
              <w:spacing w:before="295" w:line="219" w:lineRule="auto"/>
              <w:ind w:left="891"/>
              <w:rPr>
                <w:sz w:val="23"/>
                <w:szCs w:val="23"/>
              </w:rPr>
            </w:pPr>
            <w:r>
              <w:rPr>
                <w:color w:val="001020"/>
                <w:spacing w:val="2"/>
                <w:sz w:val="23"/>
                <w:szCs w:val="23"/>
              </w:rPr>
              <w:t>云南省地质工程勘察有限公司</w:t>
            </w:r>
          </w:p>
        </w:tc>
        <w:tc>
          <w:tcPr>
            <w:tcW w:w="1868" w:type="dxa"/>
            <w:vAlign w:val="top"/>
          </w:tcPr>
          <w:p w14:paraId="6C9433A4">
            <w:pPr>
              <w:pStyle w:val="6"/>
              <w:spacing w:before="295" w:line="219" w:lineRule="auto"/>
              <w:ind w:left="355"/>
              <w:rPr>
                <w:sz w:val="23"/>
                <w:szCs w:val="23"/>
              </w:rPr>
            </w:pPr>
            <w:r>
              <w:rPr>
                <w:spacing w:val="2"/>
                <w:sz w:val="23"/>
                <w:szCs w:val="23"/>
              </w:rPr>
              <w:t>高级工程师</w:t>
            </w:r>
          </w:p>
        </w:tc>
        <w:tc>
          <w:tcPr>
            <w:tcW w:w="1769" w:type="dxa"/>
            <w:vAlign w:val="top"/>
          </w:tcPr>
          <w:p w14:paraId="201683B1">
            <w:pPr>
              <w:pStyle w:val="6"/>
              <w:spacing w:before="295" w:line="219" w:lineRule="auto"/>
              <w:ind w:left="538"/>
              <w:rPr>
                <w:sz w:val="23"/>
                <w:szCs w:val="23"/>
              </w:rPr>
            </w:pPr>
            <w:r>
              <w:rPr>
                <w:color w:val="304060"/>
                <w:spacing w:val="3"/>
                <w:sz w:val="23"/>
                <w:szCs w:val="23"/>
              </w:rPr>
              <w:t>水工环</w:t>
            </w:r>
          </w:p>
        </w:tc>
        <w:tc>
          <w:tcPr>
            <w:tcW w:w="2343" w:type="dxa"/>
            <w:vAlign w:val="top"/>
          </w:tcPr>
          <w:p w14:paraId="0089A7CC">
            <w:pPr>
              <w:spacing w:line="300" w:lineRule="auto"/>
              <w:rPr>
                <w:rFonts w:ascii="Arial"/>
                <w:sz w:val="21"/>
              </w:rPr>
            </w:pPr>
          </w:p>
          <w:p w14:paraId="0C6D5FA8">
            <w:pPr>
              <w:pStyle w:val="6"/>
              <w:spacing w:before="74" w:line="221" w:lineRule="auto"/>
              <w:ind w:left="1048"/>
              <w:rPr>
                <w:sz w:val="23"/>
                <w:szCs w:val="23"/>
              </w:rPr>
            </w:pPr>
            <w:r>
              <w:rPr>
                <w:sz w:val="23"/>
                <w:szCs w:val="23"/>
              </w:rPr>
              <w:t>叫</w:t>
            </w:r>
          </w:p>
        </w:tc>
      </w:tr>
      <w:tr w14:paraId="155B79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3" w:hRule="atLeast"/>
        </w:trPr>
        <w:tc>
          <w:tcPr>
            <w:tcW w:w="1264" w:type="dxa"/>
            <w:vMerge w:val="continue"/>
            <w:tcBorders>
              <w:top w:val="nil"/>
            </w:tcBorders>
            <w:vAlign w:val="top"/>
          </w:tcPr>
          <w:p w14:paraId="237270AC">
            <w:pPr>
              <w:rPr>
                <w:rFonts w:ascii="Arial"/>
                <w:sz w:val="21"/>
              </w:rPr>
            </w:pPr>
          </w:p>
        </w:tc>
        <w:tc>
          <w:tcPr>
            <w:tcW w:w="1699" w:type="dxa"/>
            <w:vAlign w:val="top"/>
          </w:tcPr>
          <w:p w14:paraId="62598BA6">
            <w:pPr>
              <w:pStyle w:val="6"/>
              <w:spacing w:before="297" w:line="219" w:lineRule="auto"/>
              <w:ind w:left="490"/>
              <w:rPr>
                <w:sz w:val="23"/>
                <w:szCs w:val="23"/>
              </w:rPr>
            </w:pPr>
            <w:r>
              <w:rPr>
                <w:color w:val="101030"/>
                <w:spacing w:val="-3"/>
                <w:sz w:val="23"/>
                <w:szCs w:val="23"/>
              </w:rPr>
              <w:t>李绍林</w:t>
            </w:r>
          </w:p>
        </w:tc>
        <w:tc>
          <w:tcPr>
            <w:tcW w:w="4796" w:type="dxa"/>
            <w:vAlign w:val="top"/>
          </w:tcPr>
          <w:p w14:paraId="620D2402">
            <w:pPr>
              <w:pStyle w:val="6"/>
              <w:spacing w:before="297" w:line="219" w:lineRule="auto"/>
              <w:ind w:left="891"/>
              <w:rPr>
                <w:sz w:val="23"/>
                <w:szCs w:val="23"/>
              </w:rPr>
            </w:pPr>
            <w:r>
              <w:rPr>
                <w:color w:val="202040"/>
                <w:sz w:val="23"/>
                <w:szCs w:val="23"/>
              </w:rPr>
              <w:t>云南省一四三煤田地质勘探队</w:t>
            </w:r>
          </w:p>
        </w:tc>
        <w:tc>
          <w:tcPr>
            <w:tcW w:w="1868" w:type="dxa"/>
            <w:vAlign w:val="top"/>
          </w:tcPr>
          <w:p w14:paraId="7914FE77">
            <w:pPr>
              <w:pStyle w:val="6"/>
              <w:spacing w:before="297" w:line="219" w:lineRule="auto"/>
              <w:ind w:left="355"/>
              <w:rPr>
                <w:sz w:val="23"/>
                <w:szCs w:val="23"/>
              </w:rPr>
            </w:pPr>
            <w:r>
              <w:rPr>
                <w:color w:val="001020"/>
                <w:spacing w:val="2"/>
                <w:sz w:val="23"/>
                <w:szCs w:val="23"/>
              </w:rPr>
              <w:t>高级工程师</w:t>
            </w:r>
          </w:p>
        </w:tc>
        <w:tc>
          <w:tcPr>
            <w:tcW w:w="1769" w:type="dxa"/>
            <w:vAlign w:val="top"/>
          </w:tcPr>
          <w:p w14:paraId="750A09F1">
            <w:pPr>
              <w:pStyle w:val="6"/>
              <w:spacing w:before="298" w:line="220" w:lineRule="auto"/>
              <w:ind w:left="647"/>
              <w:rPr>
                <w:sz w:val="23"/>
                <w:szCs w:val="23"/>
              </w:rPr>
            </w:pPr>
            <w:r>
              <w:rPr>
                <w:color w:val="202040"/>
                <w:spacing w:val="13"/>
                <w:sz w:val="23"/>
                <w:szCs w:val="23"/>
              </w:rPr>
              <w:t>地质</w:t>
            </w:r>
          </w:p>
        </w:tc>
        <w:tc>
          <w:tcPr>
            <w:tcW w:w="2343" w:type="dxa"/>
            <w:vAlign w:val="top"/>
          </w:tcPr>
          <w:p w14:paraId="10DFBA9B">
            <w:pPr>
              <w:rPr>
                <w:rFonts w:ascii="Arial"/>
                <w:sz w:val="21"/>
              </w:rPr>
            </w:pPr>
            <w:r>
              <w:drawing>
                <wp:anchor distT="0" distB="0" distL="0" distR="0" simplePos="0" relativeHeight="251665408" behindDoc="0" locked="0" layoutInCell="1" allowOverlap="1">
                  <wp:simplePos x="0" y="0"/>
                  <wp:positionH relativeFrom="rightMargin">
                    <wp:posOffset>-1362075</wp:posOffset>
                  </wp:positionH>
                  <wp:positionV relativeFrom="topMargin">
                    <wp:posOffset>220980</wp:posOffset>
                  </wp:positionV>
                  <wp:extent cx="865505" cy="343535"/>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5"/>
                          <a:stretch>
                            <a:fillRect/>
                          </a:stretch>
                        </pic:blipFill>
                        <pic:spPr>
                          <a:xfrm>
                            <a:off x="0" y="0"/>
                            <a:ext cx="865617" cy="343250"/>
                          </a:xfrm>
                          <a:prstGeom prst="rect">
                            <a:avLst/>
                          </a:prstGeom>
                        </pic:spPr>
                      </pic:pic>
                    </a:graphicData>
                  </a:graphic>
                </wp:anchor>
              </w:drawing>
            </w:r>
          </w:p>
        </w:tc>
      </w:tr>
    </w:tbl>
    <w:p w14:paraId="35E5E812">
      <w:pPr>
        <w:spacing w:line="241" w:lineRule="auto"/>
        <w:rPr>
          <w:rFonts w:ascii="Arial"/>
          <w:sz w:val="21"/>
        </w:rPr>
      </w:pPr>
    </w:p>
    <w:p w14:paraId="300A6324">
      <w:pPr>
        <w:spacing w:line="241" w:lineRule="auto"/>
        <w:rPr>
          <w:rFonts w:ascii="Arial"/>
          <w:sz w:val="21"/>
        </w:rPr>
      </w:pPr>
    </w:p>
    <w:p w14:paraId="3214D043">
      <w:pPr>
        <w:spacing w:line="241" w:lineRule="auto"/>
        <w:rPr>
          <w:rFonts w:ascii="Arial"/>
          <w:sz w:val="21"/>
        </w:rPr>
      </w:pPr>
    </w:p>
    <w:p w14:paraId="05A8352F">
      <w:pPr>
        <w:spacing w:line="241" w:lineRule="auto"/>
        <w:rPr>
          <w:rFonts w:ascii="Arial"/>
          <w:sz w:val="21"/>
        </w:rPr>
      </w:pPr>
    </w:p>
    <w:p w14:paraId="7F336A3D">
      <w:pPr>
        <w:spacing w:line="241" w:lineRule="auto"/>
        <w:rPr>
          <w:rFonts w:ascii="Arial"/>
          <w:sz w:val="21"/>
        </w:rPr>
      </w:pPr>
    </w:p>
    <w:p w14:paraId="6C4C66D1">
      <w:pPr>
        <w:spacing w:line="241" w:lineRule="auto"/>
        <w:rPr>
          <w:rFonts w:ascii="Arial"/>
          <w:sz w:val="21"/>
        </w:rPr>
      </w:pPr>
    </w:p>
    <w:p w14:paraId="755641DA">
      <w:pPr>
        <w:spacing w:line="241" w:lineRule="auto"/>
        <w:rPr>
          <w:rFonts w:ascii="Arial"/>
          <w:sz w:val="21"/>
        </w:rPr>
      </w:pPr>
    </w:p>
    <w:p w14:paraId="10046D7B">
      <w:pPr>
        <w:spacing w:line="241" w:lineRule="auto"/>
        <w:rPr>
          <w:rFonts w:ascii="Arial"/>
          <w:sz w:val="21"/>
        </w:rPr>
      </w:pPr>
    </w:p>
    <w:p w14:paraId="22667098">
      <w:pPr>
        <w:spacing w:line="241" w:lineRule="auto"/>
        <w:rPr>
          <w:rFonts w:ascii="Arial"/>
          <w:sz w:val="21"/>
        </w:rPr>
      </w:pPr>
    </w:p>
    <w:p w14:paraId="22F4704C">
      <w:pPr>
        <w:spacing w:line="241" w:lineRule="auto"/>
        <w:rPr>
          <w:rFonts w:ascii="Arial"/>
          <w:sz w:val="21"/>
        </w:rPr>
      </w:pPr>
    </w:p>
    <w:p w14:paraId="6C66FAD1">
      <w:pPr>
        <w:spacing w:line="241" w:lineRule="auto"/>
        <w:rPr>
          <w:rFonts w:ascii="Arial"/>
          <w:sz w:val="21"/>
        </w:rPr>
      </w:pPr>
    </w:p>
    <w:p w14:paraId="64F37C82">
      <w:pPr>
        <w:spacing w:line="241" w:lineRule="auto"/>
        <w:rPr>
          <w:rFonts w:ascii="Arial"/>
          <w:sz w:val="21"/>
        </w:rPr>
      </w:pPr>
    </w:p>
    <w:p w14:paraId="77A89016">
      <w:pPr>
        <w:spacing w:line="241" w:lineRule="auto"/>
        <w:rPr>
          <w:rFonts w:ascii="Arial"/>
          <w:sz w:val="21"/>
        </w:rPr>
      </w:pPr>
    </w:p>
    <w:p w14:paraId="67306362">
      <w:pPr>
        <w:spacing w:line="241" w:lineRule="auto"/>
        <w:rPr>
          <w:rFonts w:ascii="Arial"/>
          <w:sz w:val="21"/>
        </w:rPr>
      </w:pPr>
    </w:p>
    <w:p w14:paraId="3FD96695">
      <w:pPr>
        <w:spacing w:line="241" w:lineRule="auto"/>
        <w:rPr>
          <w:rFonts w:ascii="Arial"/>
          <w:sz w:val="21"/>
        </w:rPr>
      </w:pPr>
    </w:p>
    <w:p w14:paraId="64C880CE">
      <w:pPr>
        <w:spacing w:line="241" w:lineRule="auto"/>
        <w:rPr>
          <w:rFonts w:ascii="Arial"/>
          <w:sz w:val="21"/>
        </w:rPr>
      </w:pPr>
    </w:p>
    <w:p w14:paraId="2C58F85B">
      <w:pPr>
        <w:spacing w:line="241" w:lineRule="auto"/>
        <w:rPr>
          <w:rFonts w:ascii="Arial"/>
          <w:sz w:val="21"/>
        </w:rPr>
      </w:pPr>
    </w:p>
    <w:p w14:paraId="06F07F1A">
      <w:pPr>
        <w:spacing w:line="241" w:lineRule="auto"/>
        <w:rPr>
          <w:rFonts w:ascii="Arial"/>
          <w:sz w:val="21"/>
        </w:rPr>
      </w:pPr>
    </w:p>
    <w:p w14:paraId="1F019F88">
      <w:pPr>
        <w:spacing w:line="241" w:lineRule="auto"/>
        <w:rPr>
          <w:rFonts w:ascii="Arial"/>
          <w:sz w:val="21"/>
        </w:rPr>
      </w:pPr>
    </w:p>
    <w:p w14:paraId="0996C2B8">
      <w:pPr>
        <w:spacing w:line="242" w:lineRule="auto"/>
        <w:rPr>
          <w:rFonts w:ascii="Arial"/>
          <w:sz w:val="21"/>
        </w:rPr>
      </w:pPr>
    </w:p>
    <w:p w14:paraId="3FA5AB91">
      <w:pPr>
        <w:spacing w:line="242" w:lineRule="auto"/>
        <w:rPr>
          <w:rFonts w:ascii="Arial"/>
          <w:sz w:val="21"/>
        </w:rPr>
      </w:pPr>
    </w:p>
    <w:p w14:paraId="3C0D458A">
      <w:pPr>
        <w:spacing w:line="242" w:lineRule="auto"/>
        <w:rPr>
          <w:rFonts w:ascii="Arial"/>
          <w:sz w:val="21"/>
        </w:rPr>
      </w:pPr>
    </w:p>
    <w:p w14:paraId="6CD539A5">
      <w:pPr>
        <w:spacing w:line="242" w:lineRule="auto"/>
        <w:rPr>
          <w:rFonts w:ascii="Arial"/>
          <w:sz w:val="21"/>
        </w:rPr>
      </w:pPr>
    </w:p>
    <w:p w14:paraId="3386F612">
      <w:pPr>
        <w:spacing w:line="242" w:lineRule="auto"/>
        <w:rPr>
          <w:rFonts w:ascii="Arial"/>
          <w:sz w:val="21"/>
        </w:rPr>
      </w:pPr>
    </w:p>
    <w:p w14:paraId="1B2D2BC5">
      <w:pPr>
        <w:spacing w:line="360" w:lineRule="exact"/>
        <w:ind w:firstLine="2325"/>
      </w:pPr>
      <w:r>
        <w:rPr>
          <w:position w:val="-7"/>
        </w:rPr>
        <w:drawing>
          <wp:inline distT="0" distB="0" distL="0" distR="0">
            <wp:extent cx="964565" cy="22796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6"/>
                    <a:stretch>
                      <a:fillRect/>
                    </a:stretch>
                  </pic:blipFill>
                  <pic:spPr>
                    <a:xfrm>
                      <a:off x="0" y="0"/>
                      <a:ext cx="965186" cy="228597"/>
                    </a:xfrm>
                    <a:prstGeom prst="rect">
                      <a:avLst/>
                    </a:prstGeom>
                  </pic:spPr>
                </pic:pic>
              </a:graphicData>
            </a:graphic>
          </wp:inline>
        </w:drawing>
      </w:r>
    </w:p>
    <w:sectPr>
      <w:footerReference r:id="rId9" w:type="default"/>
      <w:pgSz w:w="16840" w:h="11920"/>
      <w:pgMar w:top="1013" w:right="2105" w:bottom="110" w:left="98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B7F1D5">
    <w:pPr>
      <w:spacing w:line="210" w:lineRule="auto"/>
      <w:ind w:left="4044"/>
      <w:rPr>
        <w:rFonts w:ascii="宋体" w:hAnsi="宋体" w:eastAsia="宋体" w:cs="宋体"/>
        <w:sz w:val="20"/>
        <w:szCs w:val="20"/>
      </w:rPr>
    </w:pPr>
    <w:r>
      <w:rPr>
        <w:rFonts w:ascii="宋体" w:hAnsi="宋体" w:eastAsia="宋体" w:cs="宋体"/>
        <w:color w:val="204060"/>
        <w:spacing w:val="-8"/>
        <w:sz w:val="20"/>
        <w:szCs w:val="20"/>
      </w:rPr>
      <w:t>第</w:t>
    </w:r>
    <w:r>
      <w:rPr>
        <w:rFonts w:ascii="宋体" w:hAnsi="宋体" w:eastAsia="宋体" w:cs="宋体"/>
        <w:color w:val="204060"/>
        <w:spacing w:val="56"/>
        <w:sz w:val="20"/>
        <w:szCs w:val="20"/>
      </w:rPr>
      <w:t xml:space="preserve"> </w:t>
    </w:r>
    <w:r>
      <w:rPr>
        <w:rFonts w:ascii="宋体" w:hAnsi="宋体" w:eastAsia="宋体" w:cs="宋体"/>
        <w:color w:val="204060"/>
        <w:spacing w:val="-8"/>
        <w:sz w:val="20"/>
        <w:szCs w:val="20"/>
      </w:rPr>
      <w:t>1</w:t>
    </w:r>
    <w:r>
      <w:rPr>
        <w:rFonts w:ascii="宋体" w:hAnsi="宋体" w:eastAsia="宋体" w:cs="宋体"/>
        <w:color w:val="204060"/>
        <w:spacing w:val="-20"/>
        <w:sz w:val="20"/>
        <w:szCs w:val="20"/>
      </w:rPr>
      <w:t xml:space="preserve"> </w:t>
    </w:r>
    <w:r>
      <w:rPr>
        <w:rFonts w:ascii="宋体" w:hAnsi="宋体" w:eastAsia="宋体" w:cs="宋体"/>
        <w:color w:val="204060"/>
        <w:spacing w:val="-8"/>
        <w:sz w:val="20"/>
        <w:szCs w:val="20"/>
      </w:rPr>
      <w:t>页   共 4</w:t>
    </w:r>
    <w:r>
      <w:rPr>
        <w:rFonts w:ascii="宋体" w:hAnsi="宋体" w:eastAsia="宋体" w:cs="宋体"/>
        <w:color w:val="204060"/>
        <w:spacing w:val="3"/>
        <w:sz w:val="20"/>
        <w:szCs w:val="20"/>
      </w:rPr>
      <w:t xml:space="preserve"> </w:t>
    </w:r>
    <w:r>
      <w:rPr>
        <w:rFonts w:ascii="宋体" w:hAnsi="宋体" w:eastAsia="宋体" w:cs="宋体"/>
        <w:color w:val="204060"/>
        <w:spacing w:val="-8"/>
        <w:sz w:val="20"/>
        <w:szCs w:val="20"/>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68660">
    <w:pPr>
      <w:pStyle w:val="2"/>
      <w:spacing w:line="210" w:lineRule="auto"/>
      <w:ind w:left="4110"/>
    </w:pPr>
    <w:r>
      <w:rPr>
        <w:color w:val="203050"/>
        <w:spacing w:val="-6"/>
      </w:rPr>
      <w:t>第</w:t>
    </w:r>
    <w:r>
      <w:rPr>
        <w:color w:val="203050"/>
        <w:spacing w:val="35"/>
      </w:rPr>
      <w:t xml:space="preserve"> </w:t>
    </w:r>
    <w:r>
      <w:rPr>
        <w:color w:val="203050"/>
        <w:spacing w:val="-6"/>
      </w:rPr>
      <w:t>2</w:t>
    </w:r>
    <w:r>
      <w:rPr>
        <w:color w:val="203050"/>
        <w:spacing w:val="-12"/>
      </w:rPr>
      <w:t xml:space="preserve"> </w:t>
    </w:r>
    <w:r>
      <w:rPr>
        <w:color w:val="203050"/>
        <w:spacing w:val="-6"/>
      </w:rPr>
      <w:t>页   共</w:t>
    </w:r>
    <w:r>
      <w:rPr>
        <w:color w:val="203050"/>
        <w:spacing w:val="2"/>
      </w:rPr>
      <w:t xml:space="preserve"> </w:t>
    </w:r>
    <w:r>
      <w:rPr>
        <w:color w:val="203050"/>
        <w:spacing w:val="-6"/>
      </w:rPr>
      <w:t>4</w:t>
    </w:r>
    <w:r>
      <w:rPr>
        <w:color w:val="203050"/>
        <w:spacing w:val="7"/>
      </w:rPr>
      <w:t xml:space="preserve"> </w:t>
    </w:r>
    <w:r>
      <w:rPr>
        <w:color w:val="203050"/>
        <w:spacing w:val="-6"/>
      </w:rPr>
      <w:t>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8E6A1">
    <w:pPr>
      <w:pStyle w:val="2"/>
      <w:spacing w:line="210" w:lineRule="auto"/>
      <w:ind w:left="4110"/>
    </w:pPr>
    <w:r>
      <w:rPr>
        <w:color w:val="203050"/>
        <w:spacing w:val="-7"/>
      </w:rPr>
      <w:t>第</w:t>
    </w:r>
    <w:r>
      <w:rPr>
        <w:color w:val="203050"/>
        <w:spacing w:val="35"/>
      </w:rPr>
      <w:t xml:space="preserve"> </w:t>
    </w:r>
    <w:r>
      <w:rPr>
        <w:color w:val="203050"/>
        <w:spacing w:val="-7"/>
      </w:rPr>
      <w:t>3</w:t>
    </w:r>
    <w:r>
      <w:rPr>
        <w:color w:val="203050"/>
        <w:spacing w:val="35"/>
      </w:rPr>
      <w:t xml:space="preserve"> </w:t>
    </w:r>
    <w:r>
      <w:rPr>
        <w:color w:val="203050"/>
        <w:spacing w:val="-7"/>
      </w:rPr>
      <w:t>页  共</w:t>
    </w:r>
    <w:r>
      <w:rPr>
        <w:color w:val="203050"/>
        <w:spacing w:val="35"/>
      </w:rPr>
      <w:t xml:space="preserve"> </w:t>
    </w:r>
    <w:r>
      <w:rPr>
        <w:color w:val="203050"/>
        <w:spacing w:val="-7"/>
      </w:rPr>
      <w:t>4</w:t>
    </w:r>
    <w:r>
      <w:rPr>
        <w:color w:val="203050"/>
        <w:spacing w:val="39"/>
      </w:rPr>
      <w:t xml:space="preserve"> </w:t>
    </w:r>
    <w:r>
      <w:rPr>
        <w:color w:val="203050"/>
        <w:spacing w:val="-7"/>
      </w:rPr>
      <w:t>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287E8">
    <w:pPr>
      <w:pStyle w:val="2"/>
      <w:spacing w:line="210" w:lineRule="auto"/>
      <w:ind w:left="4044"/>
    </w:pPr>
    <w:r>
      <w:rPr>
        <w:color w:val="204050"/>
        <w:spacing w:val="-7"/>
      </w:rPr>
      <w:t>第</w:t>
    </w:r>
    <w:r>
      <w:rPr>
        <w:color w:val="204050"/>
        <w:spacing w:val="25"/>
      </w:rPr>
      <w:t xml:space="preserve"> </w:t>
    </w:r>
    <w:r>
      <w:rPr>
        <w:color w:val="204050"/>
        <w:spacing w:val="-7"/>
      </w:rPr>
      <w:t>4</w:t>
    </w:r>
    <w:r>
      <w:rPr>
        <w:color w:val="204050"/>
        <w:spacing w:val="25"/>
      </w:rPr>
      <w:t xml:space="preserve"> </w:t>
    </w:r>
    <w:r>
      <w:rPr>
        <w:color w:val="204050"/>
        <w:spacing w:val="-7"/>
      </w:rPr>
      <w:t>页  共</w:t>
    </w:r>
    <w:r>
      <w:rPr>
        <w:color w:val="204050"/>
        <w:spacing w:val="35"/>
      </w:rPr>
      <w:t xml:space="preserve"> </w:t>
    </w:r>
    <w:r>
      <w:rPr>
        <w:color w:val="204050"/>
        <w:spacing w:val="-7"/>
      </w:rPr>
      <w:t>4</w:t>
    </w:r>
    <w:r>
      <w:rPr>
        <w:color w:val="204050"/>
        <w:spacing w:val="39"/>
      </w:rPr>
      <w:t xml:space="preserve"> </w:t>
    </w:r>
    <w:r>
      <w:rPr>
        <w:color w:val="204050"/>
        <w:spacing w:val="-7"/>
      </w:rPr>
      <w:t>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2EAAA">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8DD23C9"/>
    <w:rsid w:val="4FBA6B7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0"/>
      <w:szCs w:val="20"/>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customXml" Target="../customXml/item1.xml"/><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Info spid="_x0000_s1027"/>
  </customShpExts>
</s:customData>
</file>

<file path=customXml/item2.xml><?xml version="1.0" encoding="utf-8"?>
<contractReview xmlns="http://schemas.wps.cn/vas-ai-hub/contract-review">
  <reviewItems>
    <reviewItem>
      <errorID>2a0cacb7-01f0-48e0-874c-ed267206c15a</errorID>
      <errorWord>(</errorWord>
      <group>L1_Format</group>
      <groupName>格式问题</groupName>
      <ability>L2_HalfPunc_CN</ability>
      <abilityName>全半角问题</abilityName>
      <candidateList>
        <item>（</item>
      </candidateList>
      <explain>文本全半角错误。</explain>
      <paraID> 46A1A49</paraID>
      <start>16</start>
      <end>17</end>
      <status>unmodified</status>
      <modifiedWord/>
      <trackRevisions>false</trackRevisions>
    </reviewItem>
    <reviewItem>
      <errorID>b2b7db76-2834-4b78-b452-3d16ca556763</errorID>
      <errorWord>)</errorWord>
      <group>L1_Format</group>
      <groupName>格式问题</groupName>
      <ability>L2_HalfPunc_CN</ability>
      <abilityName>全半角问题</abilityName>
      <candidateList>
        <item>）</item>
      </candidateList>
      <explain>文本全半角错误。</explain>
      <paraID> 46A1A49</paraID>
      <start>22</start>
      <end>23</end>
      <status>unmodified</status>
      <modifiedWord/>
      <trackRevisions>false</trackRevisions>
    </reviewItem>
    <reviewItem>
      <errorID>c649c578-2a66-45b7-b8b6-9bfca93c953c</errorID>
      <errorWord>(</errorWord>
      <group>L1_Format</group>
      <groupName>格式问题</groupName>
      <ability>L2_HalfPunc_CN</ability>
      <abilityName>全半角问题</abilityName>
      <candidateList>
        <item>（</item>
      </candidateList>
      <explain>文本全半角错误。</explain>
      <paraID>63203E49</paraID>
      <start>33</start>
      <end>34</end>
      <status>unmodified</status>
      <modifiedWord/>
      <trackRevisions>false</trackRevisions>
    </reviewItem>
    <reviewItem>
      <errorID>59f10676-27ee-4e06-a402-f966d9d41413</errorID>
      <errorWord>)</errorWord>
      <group>L1_Format</group>
      <groupName>格式问题</groupName>
      <ability>L2_HalfPunc_CN</ability>
      <abilityName>全半角问题</abilityName>
      <candidateList>
        <item>）</item>
      </candidateList>
      <explain>文本全半角错误。</explain>
      <paraID>63203E49</paraID>
      <start>43</start>
      <end>44</end>
      <status>unmodified</status>
      <modifiedWord/>
      <trackRevisions>false</trackRevisions>
    </reviewItem>
    <reviewItem>
      <errorID>99dfbb62-bad0-43fc-9f52-0cd4fd39021f</errorID>
      <errorWord>(</errorWord>
      <group>L1_Format</group>
      <groupName>格式问题</groupName>
      <ability>L2_HalfPunc_CN</ability>
      <abilityName>全半角问题</abilityName>
      <candidateList>
        <item>（</item>
      </candidateList>
      <explain>文本全半角错误。</explain>
      <paraID>17DFE65C</paraID>
      <start>17</start>
      <end>18</end>
      <status>unmodified</status>
      <modifiedWord/>
      <trackRevisions>false</trackRevisions>
    </reviewItem>
    <reviewItem>
      <errorID>94c07740-07c7-4b48-abb2-6f48aec6d9ea</errorID>
      <errorWord>),</errorWord>
      <group>L1_Format</group>
      <groupName>格式问题</groupName>
      <ability>L2_HalfPunc_CN</ability>
      <abilityName>全半角问题</abilityName>
      <candidateList>
        <item>），</item>
      </candidateList>
      <explain>文本全半角错误。</explain>
      <paraID>17DFE65C</paraID>
      <start>21</start>
      <end>23</end>
      <status>unmodified</status>
      <modifiedWord/>
      <trackRevisions>false</trackRevisions>
    </reviewItem>
    <reviewItem>
      <errorID>aa7785f7-77d4-42eb-8de4-420dbf87e28d</errorID>
      <errorWord>;</errorWord>
      <group>L1_Format</group>
      <groupName>格式问题</groupName>
      <ability>L2_HalfPunc_CN</ability>
      <abilityName>全半角问题</abilityName>
      <candidateList>
        <item>；</item>
      </candidateList>
      <explain>文本全半角错误。</explain>
      <paraID>185337FD</paraID>
      <start>24</start>
      <end>25</end>
      <status>unmodified</status>
      <modifiedWord/>
      <trackRevisions>false</trackRevisions>
    </reviewItem>
    <reviewItem>
      <errorID>be0d5301-5ec8-4aa9-81f4-d8f85302dfe6</errorID>
      <errorWord>(</errorWord>
      <group>L1_Format</group>
      <groupName>格式问题</groupName>
      <ability>L2_HalfPunc_CN</ability>
      <abilityName>全半角问题</abilityName>
      <candidateList>
        <item>（</item>
      </candidateList>
      <explain>文本全半角错误。</explain>
      <paraID>62472330</paraID>
      <start>36</start>
      <end>37</end>
      <status>unmodified</status>
      <modifiedWord/>
      <trackRevisions>false</trackRevisions>
    </reviewItem>
    <reviewItem>
      <errorID>85046447-c55b-4372-bef9-f4de7cdd49cb</errorID>
      <errorWord>〔2025〕08号</errorWord>
      <group>L1_Knowledge</group>
      <groupName>知识性问题</groupName>
      <ability>L2_Knowledge</ability>
      <abilityName>其他知识</abilityName>
      <candidateList>
        <item>〔2025〕8号</item>
      </candidateList>
      <explain>发文字号格式错误。</explain>
      <paraID>298CCFBD</paraID>
      <start>2</start>
      <end>11</end>
      <status>unmodified</status>
      <modifiedWord/>
      <trackRevisions>false</trackRevisions>
    </reviewItem>
    <reviewItem>
      <errorID>82a53a07-dc1b-4efc-a3c9-3c18c7cd7329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298CCFBD</paraID>
      <start>11</start>
      <end>12</end>
      <status>unmodified</status>
      <modifiedWord/>
      <trackRevisions>false</trackRevisions>
    </reviewItem>
    <reviewItem>
      <errorID>fe82636c-65c5-46d5-b00c-ee302a7f253f</errorID>
      <errorWord>三区三线</errorWord>
      <group>L1_Political</group>
      <groupName>政治性问题</groupName>
      <ability>L2_Keyword</ability>
      <abilityName>固定表述</abilityName>
      <candidateList>
        <item>“三区三线”</item>
      </candidateList>
      <explain>注意检查当前固定表述标点是否使用规范。</explain>
      <paraID>298CCFBD</paraID>
      <start>14</start>
      <end>18</end>
      <status>unmodified</status>
      <modifiedWord/>
      <trackRevisions>false</trackRevisions>
    </reviewItem>
    <reviewItem>
      <errorID>3c4f2e07-229f-42f3-a513-c56e8515d505</errorID>
      <errorWord>,</errorWord>
      <group>L1_Format</group>
      <groupName>格式问题</groupName>
      <ability>L2_HalfPunc_CN</ability>
      <abilityName>全半角问题</abilityName>
      <candidateList>
        <item>，</item>
      </candidateList>
      <explain>文本全半角错误。</explain>
      <paraID>3765BEB8</paraID>
      <start>33</start>
      <end>34</end>
      <status>unmodified</status>
      <modifiedWord/>
      <trackRevisions>false</trackRevisions>
    </reviewItem>
    <reviewItem>
      <errorID>0c6f3999-4b09-4607-b175-5ed2131179db</errorID>
      <errorWord>,</errorWord>
      <group>L1_Format</group>
      <groupName>格式问题</groupName>
      <ability>L2_HalfPunc_CN</ability>
      <abilityName>全半角问题</abilityName>
      <candidateList>
        <item>，</item>
      </candidateList>
      <explain>文本全半角错误。</explain>
      <paraID>37909540</paraID>
      <start>10</start>
      <end>11</end>
      <status>unmodified</status>
      <modifiedWord/>
      <trackRevisions>false</trackRevisions>
    </reviewItem>
    <reviewItem>
      <errorID>69ffa179-4b46-4815-bbc6-dc143e5c572c</errorID>
      <errorWord>(</errorWord>
      <group>L1_Format</group>
      <groupName>格式问题</groupName>
      <ability>L2_HalfPunc_CN</ability>
      <abilityName>全半角问题</abilityName>
      <candidateList>
        <item>（</item>
      </candidateList>
      <explain>文本全半角错误。</explain>
      <paraID>3D5299D5</paraID>
      <start>30</start>
      <end>31</end>
      <status>unmodified</status>
      <modifiedWord/>
      <trackRevisions>false</trackRevisions>
    </reviewItem>
    <reviewItem>
      <errorID>1c11c608-4647-432e-b1af-78b442df4b9f</errorID>
      <errorWord>〔2025) 08号</errorWord>
      <group>L1_Knowledge</group>
      <groupName>知识性问题</groupName>
      <ability>L2_Knowledge</ability>
      <abilityName>其他知识</abilityName>
      <candidateList>
        <item>〔2025〕8号</item>
      </candidateList>
      <explain>发文字号格式错误。</explain>
      <paraID>3D5299D5</paraID>
      <start>36</start>
      <end>46</end>
      <status>unmodified</status>
      <modifiedWord/>
      <trackRevisions>false</trackRevisions>
    </reviewItem>
    <reviewItem>
      <errorID>e84b1c83-f362-4fe0-a366-303bd0414a0e</errorID>
      <errorWord>),</errorWord>
      <group>L1_Format</group>
      <groupName>格式问题</groupName>
      <ability>L2_HalfPunc_CN</ability>
      <abilityName>全半角问题</abilityName>
      <candidateList>
        <item>），</item>
      </candidateList>
      <explain>文本全半角错误。</explain>
      <paraID>3D5299D5</paraID>
      <start>46</start>
      <end>48</end>
      <status>unmodified</status>
      <modifiedWord/>
      <trackRevisions>false</trackRevisions>
    </reviewItem>
    <reviewItem>
      <errorID>3ceaf263-4c55-4ee3-a6c3-1d4c5a712dd7</errorID>
      <errorWord>(</errorWord>
      <group>L1_Format</group>
      <groupName>格式问题</groupName>
      <ability>L2_HalfPunc_CN</ability>
      <abilityName>全半角问题</abilityName>
      <candidateList>
        <item>（</item>
      </candidateList>
      <explain>文本全半角错误。</explain>
      <paraID>3D5299D5</paraID>
      <start>59</start>
      <end>60</end>
      <status>unmodified</status>
      <modifiedWord/>
      <trackRevisions>false</trackRevisions>
    </reviewItem>
    <reviewItem>
      <errorID>117070f9-2356-417f-8910-641b24b572ec</errorID>
      <errorWord>)</errorWord>
      <group>L1_Format</group>
      <groupName>格式问题</groupName>
      <ability>L2_HalfPunc_CN</ability>
      <abilityName>全半角问题</abilityName>
      <candidateList>
        <item>）</item>
      </candidateList>
      <explain>文本全半角错误。</explain>
      <paraID>3D5299D5</paraID>
      <start>62</start>
      <end>63</end>
      <status>unmodified</status>
      <modifiedWord/>
      <trackRevisions>false</trackRevisions>
    </reviewItem>
    <reviewItem>
      <errorID>4b15eabb-5edd-499d-8f69-d0d37324faa0</errorID>
      <errorWord>(</errorWord>
      <group>L1_Format</group>
      <groupName>格式问题</groupName>
      <ability>L2_HalfPunc_CN</ability>
      <abilityName>全半角问题</abilityName>
      <candidateList>
        <item>（</item>
      </candidateList>
      <explain>文本全半角错误。</explain>
      <paraID>28B42F98</paraID>
      <start>19</start>
      <end>20</end>
      <status>unmodified</status>
      <modifiedWord/>
      <trackRevisions>false</trackRevisions>
    </reviewItem>
    <reviewItem>
      <errorID>a32ab885-5b92-4069-a901-f63dee48f072</errorID>
      <errorWord>)</errorWord>
      <group>L1_Format</group>
      <groupName>格式问题</groupName>
      <ability>L2_HalfPunc_CN</ability>
      <abilityName>全半角问题</abilityName>
      <candidateList>
        <item>）</item>
      </candidateList>
      <explain>文本全半角错误。</explain>
      <paraID>28B42F98</paraID>
      <start>22</start>
      <end>23</end>
      <status>unmodified</status>
      <modifiedWord/>
      <trackRevisions>false</trackRevisions>
    </reviewItem>
    <reviewItem>
      <errorID>09971e9f-e5d9-4f3f-94ac-505ac94f65c7</errorID>
      <errorWord>(</errorWord>
      <group>L1_Format</group>
      <groupName>格式问题</groupName>
      <ability>L2_HalfPunc_CN</ability>
      <abilityName>全半角问题</abilityName>
      <candidateList>
        <item>（</item>
      </candidateList>
      <explain>文本全半角错误。</explain>
      <paraID>28B42F98</paraID>
      <start>27</start>
      <end>28</end>
      <status>unmodified</status>
      <modifiedWord/>
      <trackRevisions>false</trackRevisions>
    </reviewItem>
    <reviewItem>
      <errorID>106af804-7e2c-4a6f-a974-8783e0d7b5cf</errorID>
      <errorWord>)</errorWord>
      <group>L1_Format</group>
      <groupName>格式问题</groupName>
      <ability>L2_HalfPunc_CN</ability>
      <abilityName>全半角问题</abilityName>
      <candidateList>
        <item>）</item>
      </candidateList>
      <explain>文本全半角错误。</explain>
      <paraID>28B42F98</paraID>
      <start>29</start>
      <end>30</end>
      <status>unmodified</status>
      <modifiedWord/>
      <trackRevisions>false</trackRevisions>
    </reviewItem>
    <reviewItem>
      <errorID>b1da31c6-c6f1-4993-8b0e-6190bf52522f</errorID>
      <errorWord>(</errorWord>
      <group>L1_Format</group>
      <groupName>格式问题</groupName>
      <ability>L2_HalfPunc_CN</ability>
      <abilityName>全半角问题</abilityName>
      <candidateList>
        <item>（</item>
      </candidateList>
      <explain>文本全半角错误。</explain>
      <paraID>28B42F98</paraID>
      <start>39</start>
      <end>40</end>
      <status>unmodified</status>
      <modifiedWord/>
      <trackRevisions>false</trackRevisions>
    </reviewItem>
    <reviewItem>
      <errorID>12add273-3b25-410a-a117-9b4d443d7230</errorID>
      <errorWord>)</errorWord>
      <group>L1_Format</group>
      <groupName>格式问题</groupName>
      <ability>L2_HalfPunc_CN</ability>
      <abilityName>全半角问题</abilityName>
      <candidateList>
        <item>）</item>
      </candidateList>
      <explain>文本全半角错误。</explain>
      <paraID>28B42F98</paraID>
      <start>44</start>
      <end>45</end>
      <status>unmodified</status>
      <modifiedWord/>
      <trackRevisions>false</trackRevisions>
    </reviewItem>
    <reviewItem>
      <errorID>b44bb1f3-899c-4466-bc86-5599bc4d9a55</errorID>
      <errorWord>(</errorWord>
      <group>L1_Format</group>
      <groupName>格式问题</groupName>
      <ability>L2_HalfPunc_CN</ability>
      <abilityName>全半角问题</abilityName>
      <candidateList>
        <item>（</item>
      </candidateList>
      <explain>文本全半角错误。</explain>
      <paraID>28B42F98</paraID>
      <start>74</start>
      <end>75</end>
      <status>unmodified</status>
      <modifiedWord/>
      <trackRevisions>false</trackRevisions>
    </reviewItem>
    <reviewItem>
      <errorID>3478ce1b-59f9-4876-a812-86353f44aa8a</errorID>
      <errorWord>)</errorWord>
      <group>L1_Format</group>
      <groupName>格式问题</groupName>
      <ability>L2_HalfPunc_CN</ability>
      <abilityName>全半角问题</abilityName>
      <candidateList>
        <item>）</item>
      </candidateList>
      <explain>文本全半角错误。</explain>
      <paraID>28B42F98</paraID>
      <start>78</start>
      <end>79</end>
      <status>unmodified</status>
      <modifiedWord/>
      <trackRevisions>false</trackRevisions>
    </reviewItem>
    <reviewItem>
      <errorID>4fcdf20b-8b94-44d3-886f-0e269a461ee8</errorID>
      <errorWord>(</errorWord>
      <group>L1_Format</group>
      <groupName>格式问题</groupName>
      <ability>L2_HalfPunc_CN</ability>
      <abilityName>全半角问题</abilityName>
      <candidateList>
        <item>（</item>
      </candidateList>
      <explain>文本全半角错误。</explain>
      <paraID>28B42F98</paraID>
      <start>86</start>
      <end>87</end>
      <status>unmodified</status>
      <modifiedWord/>
      <trackRevisions>false</trackRevisions>
    </reviewItem>
    <reviewItem>
      <errorID>020c3c14-c6de-4baa-9cf1-ca15db57bb86</errorID>
      <errorWord>)</errorWord>
      <group>L1_Format</group>
      <groupName>格式问题</groupName>
      <ability>L2_HalfPunc_CN</ability>
      <abilityName>全半角问题</abilityName>
      <candidateList>
        <item>）</item>
      </candidateList>
      <explain>文本全半角错误。</explain>
      <paraID>28B42F98</paraID>
      <start>90</start>
      <end>91</end>
      <status>unmodified</status>
      <modifiedWord/>
      <trackRevisions>false</trackRevisions>
    </reviewItem>
    <reviewItem>
      <errorID>90c2a1ab-ec51-421d-8e9a-ef6201cc66fb</errorID>
      <errorWord>)</errorWord>
      <group>L1_Format</group>
      <groupName>格式问题</groupName>
      <ability>L2_HalfPunc_CN</ability>
      <abilityName>全半角问题</abilityName>
      <candidateList>
        <item>）</item>
      </candidateList>
      <explain>文本全半角错误。</explain>
      <paraID>28B42F98</paraID>
      <start>111</start>
      <end>112</end>
      <status>unmodified</status>
      <modifiedWord/>
      <trackRevisions>false</trackRevisions>
    </reviewItem>
    <reviewItem>
      <errorID>4df33bde-73ee-4f70-b991-447543bcbff7</errorID>
      <errorWord>(</errorWord>
      <group>L1_Format</group>
      <groupName>格式问题</groupName>
      <ability>L2_HalfPunc_CN</ability>
      <abilityName>全半角问题</abilityName>
      <candidateList>
        <item>（</item>
      </candidateList>
      <explain>文本全半角错误。</explain>
      <paraID>7834C513</paraID>
      <start>10</start>
      <end>11</end>
      <status>unmodified</status>
      <modifiedWord/>
      <trackRevisions>false</trackRevisions>
    </reviewItem>
    <reviewItem>
      <errorID>5901322d-cb47-44d8-a0ba-49708c387e72</errorID>
      <errorWord>)</errorWord>
      <group>L1_Format</group>
      <groupName>格式问题</groupName>
      <ability>L2_HalfPunc_CN</ability>
      <abilityName>全半角问题</abilityName>
      <candidateList>
        <item>）</item>
      </candidateList>
      <explain>文本全半角错误。</explain>
      <paraID>7834C513</paraID>
      <start>14</start>
      <end>15</end>
      <status>unmodified</status>
      <modifiedWord/>
      <trackRevisions>false</trackRevisions>
    </reviewItem>
    <reviewItem>
      <errorID>aa905ce2-4624-449b-9426-c14222fa103e</errorID>
      <errorWord>(</errorWord>
      <group>L1_Format</group>
      <groupName>格式问题</groupName>
      <ability>L2_HalfPunc_CN</ability>
      <abilityName>全半角问题</abilityName>
      <candidateList>
        <item>（</item>
      </candidateList>
      <explain>文本全半角错误。</explain>
      <paraID>505EAB9C</paraID>
      <start>25</start>
      <end>26</end>
      <status>unmodified</status>
      <modifiedWord/>
      <trackRevisions>false</trackRevisions>
    </reviewItem>
    <reviewItem>
      <errorID>defd29a4-0f57-469c-bfda-da7df770f24f</errorID>
      <errorWord>(2025)08号</errorWord>
      <group>L1_Knowledge</group>
      <groupName>知识性问题</groupName>
      <ability>L2_Knowledge</ability>
      <abilityName>其他知识</abilityName>
      <candidateList>
        <item>〔2025〕8号</item>
      </candidateList>
      <explain>发文字号格式错误。</explain>
      <paraID>505EAB9C</paraID>
      <start>31</start>
      <end>40</end>
      <status>unmodified</status>
      <modifiedWord/>
      <trackRevisions>false</trackRevisions>
    </reviewItem>
    <reviewItem>
      <errorID>df24bc71-75e0-479f-8db2-b6d935b2b7db</errorID>
      <errorWord>)</errorWord>
      <group>L1_Format</group>
      <groupName>格式问题</groupName>
      <ability>L2_HalfPunc_CN</ability>
      <abilityName>全半角问题</abilityName>
      <candidateList>
        <item>）</item>
      </candidateList>
      <explain>文本全半角错误。</explain>
      <paraID>505EAB9C</paraID>
      <start>40</start>
      <end>41</end>
      <status>unmodified</status>
      <modifiedWord/>
      <trackRevisions>false</trackRevisions>
    </reviewItem>
    <reviewItem>
      <errorID>632e7136-572b-4413-9297-2208b086b8ef</errorID>
      <errorWord>截止</errorWord>
      <group>L1_Word</group>
      <groupName>字词问题</groupName>
      <ability>L2_Typo</ability>
      <abilityName>字词错误</abilityName>
      <candidateList>
        <item>截至</item>
      </candidateList>
      <explain>存在发音相同字词的误用。</explain>
      <paraID>505EAB9C</paraID>
      <start>43</start>
      <end>45</end>
      <status>unmodified</status>
      <modifiedWord/>
      <trackRevisions>false</trackRevisions>
    </reviewItem>
    <reviewItem>
      <errorID>98c6b32c-9e19-48a8-bfd3-fd4c4f71c1a0</errorID>
      <errorWord>2025年07月31日</errorWord>
      <group>L1_Knowledge</group>
      <groupName>知识性问题</groupName>
      <ability>L2_Time</ability>
      <abilityName>日期时间</abilityName>
      <candidateList>
        <item>2025年7月31日</item>
      </candidateList>
      <explain>根据日常书写习惯，月份一般会省略前导零。</explain>
      <paraID>505EAB9C</paraID>
      <start>45</start>
      <end>56</end>
      <status>unmodified</status>
      <modifiedWord/>
      <trackRevisions>false</trackRevisions>
    </reviewItem>
    <reviewItem>
      <errorID>ccb6e8b9-9dba-4152-9af7-068cc9bd744f</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60D2791F</paraID>
      <start>0</start>
      <end>3</end>
      <status>unmodified</status>
      <modifiedWord/>
      <trackRevisions>false</trackRevisions>
    </reviewItem>
    <reviewItem>
      <errorID>f36b1f82-f065-4fa1-b82e-3bb177886164</errorID>
      <errorWord>)</errorWord>
      <group>L1_Format</group>
      <groupName>格式问题</groupName>
      <ability>L2_HalfPunc_CN</ability>
      <abilityName>全半角问题</abilityName>
      <candidateList>
        <item>）</item>
      </candidateList>
      <explain>文本全半角错误。</explain>
      <paraID>248103C2</paraID>
      <start>172</start>
      <end>173</end>
      <status>unmodified</status>
      <modifiedWord/>
      <trackRevisions>false</trackRevisions>
    </reviewItem>
    <reviewItem>
      <errorID>b56cf7a3-8a17-433f-a1d3-eaba8506a1db</errorID>
      <errorWord>(</errorWord>
      <group>L1_Format</group>
      <groupName>格式问题</groupName>
      <ability>L2_HalfPunc_CN</ability>
      <abilityName>全半角问题</abilityName>
      <candidateList>
        <item>（</item>
      </candidateList>
      <explain>文本全半角错误。</explain>
      <paraID>1312101D</paraID>
      <start>58</start>
      <end>59</end>
      <status>unmodified</status>
      <modifiedWord/>
      <trackRevisions>false</trackRevisions>
    </reviewItem>
    <reviewItem>
      <errorID>f463599d-0847-4bfc-b722-6fe94f7fda9a</errorID>
      <errorWord>)</errorWord>
      <group>L1_Format</group>
      <groupName>格式问题</groupName>
      <ability>L2_HalfPunc_CN</ability>
      <abilityName>全半角问题</abilityName>
      <candidateList>
        <item>）</item>
      </candidateList>
      <explain>文本全半角错误。</explain>
      <paraID>578375C9</paraID>
      <start>4</start>
      <end>5</end>
      <status>unmodified</status>
      <modifiedWord/>
      <trackRevisions>false</trackRevisions>
    </reviewItem>
    <reviewItem>
      <errorID>f3731876-89bf-4312-88dc-b1599d9118d6</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147BF9C6</paraID>
      <start>0</start>
      <end>3</end>
      <status>unmodified</status>
      <modifiedWord/>
      <trackRevisions>false</trackRevisions>
    </reviewItem>
    <reviewItem>
      <errorID>09225b6f-06d2-4c46-9d0f-a659525d5d63</errorID>
      <errorWord>为为</errorWord>
      <group>L1_Word</group>
      <groupName>字词问题</groupName>
      <ability>L2_Typo</ability>
      <abilityName>字词错误</abilityName>
      <candidateList>
        <item>为</item>
      </candidateList>
      <explain/>
      <paraID>45C66572</paraID>
      <start>51</start>
      <end>53</end>
      <status>unmodified</status>
      <modifiedWord/>
      <trackRevisions>false</trackRevisions>
    </reviewItem>
    <reviewItem>
      <errorID>b02eb03d-9fc1-46ec-b0b9-e19b02da3fb3</errorID>
      <errorWord>IV类</errorWord>
      <group>L1_Knowledge</group>
      <groupName>知识性问题</groupName>
      <ability>L2_Knowledge</ability>
      <abilityName>其他知识</abilityName>
      <candidateList>
        <item>Ⅳ类</item>
      </candidateList>
      <explain>中文环境下罗马数字格式错误。</explain>
      <paraID>45C66572</paraID>
      <start>79</start>
      <end>82</end>
      <status>unmodified</status>
      <modifiedWord/>
      <trackRevisions>false</trackRevisions>
    </reviewItem>
    <reviewItem>
      <errorID>04d8b416-b4f2-47ea-a2fe-cad5b0a0009f</errorID>
      <errorWord>(</errorWord>
      <group>L1_Format</group>
      <groupName>格式问题</groupName>
      <ability>L2_HalfPunc_CN</ability>
      <abilityName>全半角问题</abilityName>
      <candidateList>
        <item>（</item>
      </candidateList>
      <explain>文本全半角错误。</explain>
      <paraID>45C66572</paraID>
      <start>113</start>
      <end>114</end>
      <status>unmodified</status>
      <modifiedWord/>
      <trackRevisions>false</trackRevisions>
    </reviewItem>
    <reviewItem>
      <errorID>be8e5dd1-00b2-49d7-914b-970169a74bc7</errorID>
      <errorWord>)</errorWord>
      <group>L1_Format</group>
      <groupName>格式问题</groupName>
      <ability>L2_HalfPunc_CN</ability>
      <abilityName>全半角问题</abilityName>
      <candidateList>
        <item>）</item>
      </candidateList>
      <explain>文本全半角错误。</explain>
      <paraID>45C66572</paraID>
      <start>124</start>
      <end>125</end>
      <status>unmodified</status>
      <modifiedWord/>
      <trackRevisions>false</trackRevisions>
    </reviewItem>
    <reviewItem>
      <errorID>9f9de661-45c9-43fc-b3ff-08ce25906ce2</errorID>
      <errorWord>,</errorWord>
      <group>L1_Format</group>
      <groupName>格式问题</groupName>
      <ability>L2_HalfPunc_CN</ability>
      <abilityName>全半角问题</abilityName>
      <candidateList>
        <item>，</item>
      </candidateList>
      <explain>文本全半角错误。</explain>
      <paraID>45C66572</paraID>
      <start>125</start>
      <end>126</end>
      <status>unmodified</status>
      <modifiedWord/>
      <trackRevisions>false</trackRevisions>
    </reviewItem>
    <reviewItem>
      <errorID>0848a623-13e4-41f0-983d-bd4bc75d8aca</errorID>
      <errorWord>IV级</errorWord>
      <group>L1_Knowledge</group>
      <groupName>知识性问题</groupName>
      <ability>L2_Knowledge</ability>
      <abilityName>其他知识</abilityName>
      <candidateList>
        <item>Ⅳ级</item>
      </candidateList>
      <explain>中文环境下罗马数字格式错误。</explain>
      <paraID>45C66572</paraID>
      <start>152</start>
      <end>155</end>
      <status>unmodified</status>
      <modifiedWord/>
      <trackRevisions>false</trackRevisions>
    </reviewItem>
    <reviewItem>
      <errorID>9b6480d9-404f-42d1-89fe-31b03af882e4</errorID>
      <errorWord>,</errorWord>
      <group>L1_Format</group>
      <groupName>格式问题</groupName>
      <ability>L2_HalfPunc_CN</ability>
      <abilityName>全半角问题</abilityName>
      <candidateList>
        <item>，</item>
      </candidateList>
      <explain>文本全半角错误。</explain>
      <paraID>45C66572</paraID>
      <start>158</start>
      <end>159</end>
      <status>unmodified</status>
      <modifiedWord/>
      <trackRevisions>false</trackRevisions>
    </reviewItem>
    <reviewItem>
      <errorID>86ef54c7-4951-4b9a-960e-5d06615782f5</errorID>
      <errorWord>(</errorWord>
      <group>L1_Format</group>
      <groupName>格式问题</groupName>
      <ability>L2_HalfPunc_CN</ability>
      <abilityName>全半角问题</abilityName>
      <candidateList>
        <item>（</item>
      </candidateList>
      <explain>文本全半角错误。</explain>
      <paraID>45C66572</paraID>
      <start>189</start>
      <end>190</end>
      <status>unmodified</status>
      <modifiedWord/>
      <trackRevisions>false</trackRevisions>
    </reviewItem>
    <reviewItem>
      <errorID>098eda1e-387b-48cc-b7ce-9d4b23328a43</errorID>
      <errorWord>)</errorWord>
      <group>L1_Format</group>
      <groupName>格式问题</groupName>
      <ability>L2_HalfPunc_CN</ability>
      <abilityName>全半角问题</abilityName>
      <candidateList>
        <item>）</item>
      </candidateList>
      <explain>文本全半角错误。</explain>
      <paraID>45C66572</paraID>
      <start>191</start>
      <end>192</end>
      <status>unmodified</status>
      <modifiedWord/>
      <trackRevisions>false</trackRevisions>
    </reviewItem>
    <reviewItem>
      <errorID>f94e0f72-0e36-464a-95b7-62b4598da8a0</errorID>
      <errorWord>(</errorWord>
      <group>L1_Format</group>
      <groupName>格式问题</groupName>
      <ability>L2_HalfPunc_CN</ability>
      <abilityName>全半角问题</abilityName>
      <candidateList>
        <item>（</item>
      </candidateList>
      <explain>文本全半角错误。</explain>
      <paraID>45C66572</paraID>
      <start>239</start>
      <end>240</end>
      <status>unmodified</status>
      <modifiedWord/>
      <trackRevisions>false</trackRevisions>
    </reviewItem>
    <reviewItem>
      <errorID>f5324e07-2459-4cef-94a7-cfcbfef261bc</errorID>
      <errorWord>),</errorWord>
      <group>L1_Format</group>
      <groupName>格式问题</groupName>
      <ability>L2_HalfPunc_CN</ability>
      <abilityName>全半角问题</abilityName>
      <candidateList>
        <item>），</item>
      </candidateList>
      <explain>文本全半角错误。</explain>
      <paraID>45C66572</paraID>
      <start>242</start>
      <end>244</end>
      <status>unmodified</status>
      <modifiedWord/>
      <trackRevisions>false</trackRevisions>
    </reviewItem>
    <reviewItem>
      <errorID>b9c766d8-cfe9-471e-bd01-9b3168348743</errorID>
      <errorWord>其它</errorWord>
      <group>L1_Word</group>
      <groupName>字词问题</groupName>
      <ability>L2_Alias</ability>
      <abilityName>也作/曾用词</abilityName>
      <candidateList>
        <item>其他</item>
      </candidateList>
      <explain>词汇[其它]为不规范表述或旧称，其规范书面表述为[其他]。</explain>
      <paraID>45C66572</paraID>
      <start>248</start>
      <end>250</end>
      <status>unmodified</status>
      <modifiedWord/>
      <trackRevisions>false</trackRevisions>
    </reviewItem>
    <reviewItem>
      <errorID>610901d3-9bc9-4aa0-ad83-bdabd0676f86</errorID>
      <errorWord>,</errorWord>
      <group>L1_Format</group>
      <groupName>格式问题</groupName>
      <ability>L2_HalfPunc_CN</ability>
      <abilityName>全半角问题</abilityName>
      <candidateList>
        <item>，</item>
      </candidateList>
      <explain>文本全半角错误。</explain>
      <paraID>560B0031</paraID>
      <start>50</start>
      <end>51</end>
      <status>unmodified</status>
      <modifiedWord/>
      <trackRevisions>false</trackRevisions>
    </reviewItem>
    <reviewItem>
      <errorID>9569692a-27ea-4934-bbfe-e38bdb3acb25</errorID>
      <errorWord>(</errorWord>
      <group>L1_Format</group>
      <groupName>格式问题</groupName>
      <ability>L2_HalfPunc_CN</ability>
      <abilityName>全半角问题</abilityName>
      <candidateList>
        <item>（</item>
      </candidateList>
      <explain>文本全半角错误。</explain>
      <paraID>560B0031</paraID>
      <start>63</start>
      <end>64</end>
      <status>unmodified</status>
      <modifiedWord/>
      <trackRevisions>false</trackRevisions>
    </reviewItem>
    <reviewItem>
      <errorID>125cfbea-f488-46ba-a3e0-3228d032ad4b</errorID>
      <errorWord>)</errorWord>
      <group>L1_Format</group>
      <groupName>格式问题</groupName>
      <ability>L2_HalfPunc_CN</ability>
      <abilityName>全半角问题</abilityName>
      <candidateList>
        <item>）</item>
      </candidateList>
      <explain>文本全半角错误。</explain>
      <paraID>560B0031</paraID>
      <start>110</start>
      <end>111</end>
      <status>unmodified</status>
      <modifiedWord/>
      <trackRevisions>false</trackRevisions>
    </reviewItem>
    <reviewItem>
      <errorID>3b78ec21-676d-436a-9af5-7dd0d0debcdf</errorID>
      <errorWord>,</errorWord>
      <group>L1_Format</group>
      <groupName>格式问题</groupName>
      <ability>L2_HalfPunc_CN</ability>
      <abilityName>全半角问题</abilityName>
      <candidateList>
        <item>，</item>
      </candidateList>
      <explain>文本全半角错误。</explain>
      <paraID>560B0031</paraID>
      <start>134</start>
      <end>135</end>
      <status>unmodified</status>
      <modifiedWord/>
      <trackRevisions>false</trackRevisions>
    </reviewItem>
    <reviewItem>
      <errorID>eda4ad32-b890-4f2a-891c-3932232d24e1</errorID>
      <errorWord>矿区生态修复</errorWord>
      <group>L1_Political</group>
      <groupName>政治性问题</groupName>
      <ability>L2_Keyword</ability>
      <abilityName>固定表述</abilityName>
      <candidateList>
        <item>矿山生态修复</item>
      </candidateList>
      <explain>词汇“矿山生态修复”在特定场景下为固定表述形式，请确认此处的“矿区生态修复”是否存在不当。</explain>
      <paraID>339F109D</paraID>
      <start>8</start>
      <end>14</end>
      <status>unmodified</status>
      <modifiedWord/>
      <trackRevisions>false</trackRevisions>
    </reviewItem>
    <reviewItem>
      <errorID>29fb8784-f290-4bd2-9c08-91fefe494d31</errorID>
      <errorWord>地热水利用</errorWord>
      <group>L1_Political</group>
      <groupName>政治性问题</groupName>
      <ability>L2_Keyword</ability>
      <abilityName>固定表述</abilityName>
      <candidateList>
        <item>地热能利用</item>
      </candidateList>
      <explain>词汇“地热能利用”在特定场景下为固定表述形式，请确认此处的“地热水利用”是否存在不当。</explain>
      <paraID> 46EA80B</paraID>
      <start>13</start>
      <end>18</end>
      <status>unmodified</status>
      <modifiedWord/>
      <trackRevisions>false</trackRevisions>
    </reviewItem>
    <reviewItem>
      <errorID>dd230794-68ed-4ea3-9b1d-7d7d56d7e5a8</errorID>
      <errorWord>的</errorWord>
      <group>L1_Word</group>
      <groupName>字词问题</groupName>
      <ability>L2_DDD</ability>
      <abilityName>的地得用法</abilityName>
      <candidateList>
        <item>地</item>
      </candidateList>
      <explain/>
      <paraID>6F1DBC50</paraID>
      <start>20</start>
      <end>21</end>
      <status>unmodified</status>
      <modifiedWord/>
      <trackRevisions>false</trackRevisions>
    </reviewItem>
    <reviewItem>
      <errorID>267c4a24-86c2-47cc-bb3f-8c8b447fcc4b</errorID>
      <errorWord>(</errorWord>
      <group>L1_Format</group>
      <groupName>格式问题</groupName>
      <ability>L2_HalfPunc_CN</ability>
      <abilityName>全半角问题</abilityName>
      <candidateList>
        <item>（</item>
      </candidateList>
      <explain>文本全半角错误。</explain>
      <paraID>6343CE58</paraID>
      <start>34</start>
      <end>35</end>
      <status>unmodified</status>
      <modifiedWord/>
      <trackRevisions>false</trackRevisions>
    </reviewItem>
    <reviewItem>
      <errorID>9770929d-d2f4-4d39-adbd-12223bb7c47c</errorID>
      <errorWord>)</errorWord>
      <group>L1_Format</group>
      <groupName>格式问题</groupName>
      <ability>L2_HalfPunc_CN</ability>
      <abilityName>全半角问题</abilityName>
      <candidateList>
        <item>）</item>
      </candidateList>
      <explain>文本全半角错误。</explain>
      <paraID>39ED2F4C</paraID>
      <start>2</start>
      <end>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ba4fd5-1edb-403f-8cff-f785392c767a}">
  <ds:schemaRefs/>
</ds:datastoreItem>
</file>

<file path=docProps/app.xml><?xml version="1.0" encoding="utf-8"?>
<Properties xmlns="http://schemas.openxmlformats.org/officeDocument/2006/extended-properties" xmlns:vt="http://schemas.openxmlformats.org/officeDocument/2006/docPropsVTypes">
  <Pages>5</Pages>
  <Words>1471</Words>
  <Characters>1756</Characters>
  <TotalTime>0</TotalTime>
  <ScaleCrop>false</ScaleCrop>
  <LinksUpToDate>false</LinksUpToDate>
  <CharactersWithSpaces>1839</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2026-09-15T16:22:00Z</dcterms:created>
  <dc:creator>QJ</dc:creator>
  <cp:lastModifiedBy>郭丽娜</cp:lastModifiedBy>
  <dcterms:modified xsi:type="dcterms:W3CDTF">2026-09-16T01:47:37Z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2026-09-15T16:22:42Z</vt:filetime>
  </property>
  <property fmtid="{D5CDD505-2E9C-101B-9397-08002B2CF9AE}" pid="4" name="UsrData">
    <vt:lpwstr>6aa9004eeaf130001f7653bdwl</vt:lpwstr>
  </property>
  <property fmtid="{D5CDD505-2E9C-101B-9397-08002B2CF9AE}" pid="5" name="KSOTemplateDocerSaveRecord">
    <vt:lpwstr>eyJoZGlkIjoiYTA0OTFiNTllN2E3YTc2MDc5ZTIwYTg0ZjFlZjFlMWQiLCJ1c2VySWQiOiIzNzMyMDUyODEifQ==</vt:lpwstr>
  </property>
  <property fmtid="{D5CDD505-2E9C-101B-9397-08002B2CF9AE}" pid="6" name="KSOProductBuildVer">
    <vt:lpwstr>2052-12.1.0.28043</vt:lpwstr>
  </property>
  <property fmtid="{D5CDD505-2E9C-101B-9397-08002B2CF9AE}" pid="7" name="ICV">
    <vt:lpwstr>D484FF41CA114605B726DE05DE3E539F_13</vt:lpwstr>
  </property>
</Properties>
</file>