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93F65">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附件</w:t>
      </w:r>
      <w:r>
        <w:rPr>
          <w:rFonts w:hint="eastAsia" w:ascii="Times New Roman" w:hAnsi="Times New Roman" w:eastAsia="方正仿宋_GBK" w:cs="Times New Roman"/>
          <w:color w:val="auto"/>
          <w:sz w:val="32"/>
          <w:szCs w:val="32"/>
          <w:lang w:val="en-US" w:eastAsia="zh-CN"/>
        </w:rPr>
        <w:t>2</w:t>
      </w:r>
    </w:p>
    <w:p w14:paraId="7B0332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p>
    <w:p w14:paraId="54800B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p>
    <w:p w14:paraId="20BF1E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曲靖市</w:t>
      </w:r>
      <w:r>
        <w:rPr>
          <w:rFonts w:hint="default" w:ascii="Times New Roman" w:hAnsi="Times New Roman" w:eastAsia="方正小标宋_GBK" w:cs="Times New Roman"/>
          <w:color w:val="auto"/>
          <w:sz w:val="44"/>
          <w:szCs w:val="44"/>
          <w:lang w:val="en-US" w:eastAsia="zh-CN"/>
        </w:rPr>
        <w:t>人民政府办公室</w:t>
      </w:r>
      <w:r>
        <w:rPr>
          <w:rFonts w:hint="default" w:ascii="Times New Roman" w:hAnsi="Times New Roman" w:eastAsia="方正小标宋_GBK" w:cs="Times New Roman"/>
          <w:color w:val="auto"/>
          <w:sz w:val="44"/>
          <w:szCs w:val="44"/>
        </w:rPr>
        <w:t>关于进一步加强和规范</w:t>
      </w:r>
      <w:r>
        <w:rPr>
          <w:rFonts w:hint="eastAsia" w:ascii="Times New Roman" w:hAnsi="Times New Roman" w:eastAsia="方正小标宋_GBK" w:cs="Times New Roman"/>
          <w:color w:val="auto"/>
          <w:sz w:val="44"/>
          <w:szCs w:val="44"/>
          <w:lang w:val="en-US" w:eastAsia="zh-CN"/>
        </w:rPr>
        <w:t>全市国土空间</w:t>
      </w:r>
      <w:r>
        <w:rPr>
          <w:rFonts w:hint="default" w:ascii="Times New Roman" w:hAnsi="Times New Roman" w:eastAsia="方正小标宋_GBK" w:cs="Times New Roman"/>
          <w:color w:val="auto"/>
          <w:sz w:val="44"/>
          <w:szCs w:val="44"/>
        </w:rPr>
        <w:t>详细规划</w:t>
      </w:r>
      <w:r>
        <w:rPr>
          <w:rFonts w:hint="default" w:ascii="Times New Roman" w:hAnsi="Times New Roman" w:eastAsia="方正小标宋_GBK" w:cs="Times New Roman"/>
          <w:color w:val="auto"/>
          <w:sz w:val="44"/>
          <w:szCs w:val="44"/>
          <w:lang w:val="en-US" w:eastAsia="zh-CN"/>
        </w:rPr>
        <w:t>编制</w:t>
      </w:r>
      <w:r>
        <w:rPr>
          <w:rFonts w:hint="default" w:ascii="Times New Roman" w:hAnsi="Times New Roman" w:eastAsia="方正小标宋_GBK" w:cs="Times New Roman"/>
          <w:color w:val="auto"/>
          <w:sz w:val="44"/>
          <w:szCs w:val="44"/>
        </w:rPr>
        <w:t>管理的通知</w:t>
      </w:r>
    </w:p>
    <w:p w14:paraId="78181B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eastAsia="zh-CN"/>
        </w:rPr>
      </w:pPr>
      <w:r>
        <w:rPr>
          <w:rFonts w:hint="default" w:ascii="Times New Roman" w:hAnsi="Times New Roman" w:eastAsia="方正小标宋_GBK" w:cs="Times New Roman"/>
          <w:color w:val="auto"/>
          <w:sz w:val="44"/>
          <w:szCs w:val="44"/>
          <w:lang w:eastAsia="zh-CN"/>
        </w:rPr>
        <w:t>（</w:t>
      </w:r>
      <w:r>
        <w:rPr>
          <w:rFonts w:hint="default" w:ascii="Times New Roman" w:hAnsi="Times New Roman" w:eastAsia="方正小标宋_GBK" w:cs="Times New Roman"/>
          <w:color w:val="auto"/>
          <w:sz w:val="44"/>
          <w:szCs w:val="44"/>
          <w:lang w:val="en-US" w:eastAsia="zh-CN"/>
        </w:rPr>
        <w:t>征求意见稿</w:t>
      </w:r>
      <w:r>
        <w:rPr>
          <w:rFonts w:hint="default" w:ascii="Times New Roman" w:hAnsi="Times New Roman" w:eastAsia="方正小标宋_GBK" w:cs="Times New Roman"/>
          <w:color w:val="auto"/>
          <w:sz w:val="44"/>
          <w:szCs w:val="44"/>
          <w:lang w:eastAsia="zh-CN"/>
        </w:rPr>
        <w:t>）</w:t>
      </w:r>
    </w:p>
    <w:p w14:paraId="20AA41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p>
    <w:p w14:paraId="7E266B0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各县（市、区）</w:t>
      </w:r>
      <w:r>
        <w:rPr>
          <w:rFonts w:hint="default" w:ascii="Times New Roman" w:hAnsi="Times New Roman" w:eastAsia="方正仿宋_GBK" w:cs="Times New Roman"/>
          <w:color w:val="auto"/>
          <w:sz w:val="32"/>
          <w:szCs w:val="32"/>
          <w:lang w:val="en-US" w:eastAsia="zh-CN"/>
        </w:rPr>
        <w:t>人民政府，曲靖经济技术开发区管理委员会，市直有关单位：</w:t>
      </w:r>
    </w:p>
    <w:p w14:paraId="397DE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为深入贯彻落实</w:t>
      </w:r>
      <w:r>
        <w:rPr>
          <w:rFonts w:hint="default" w:ascii="Times New Roman" w:hAnsi="Times New Roman" w:eastAsia="方正仿宋_GBK" w:cs="Times New Roman"/>
          <w:color w:val="auto"/>
          <w:sz w:val="32"/>
          <w:szCs w:val="32"/>
          <w:lang w:val="en-US" w:eastAsia="zh-CN"/>
        </w:rPr>
        <w:t>国家、省、市关于</w:t>
      </w:r>
      <w:r>
        <w:rPr>
          <w:rFonts w:hint="default" w:ascii="Times New Roman" w:hAnsi="Times New Roman" w:eastAsia="方正仿宋_GBK" w:cs="Times New Roman"/>
          <w:color w:val="auto"/>
          <w:sz w:val="32"/>
          <w:szCs w:val="32"/>
        </w:rPr>
        <w:t>建立国土空间规划体系并监督实施</w:t>
      </w:r>
      <w:r>
        <w:rPr>
          <w:rFonts w:hint="default" w:ascii="Times New Roman" w:hAnsi="Times New Roman" w:eastAsia="方正仿宋_GBK" w:cs="Times New Roman"/>
          <w:color w:val="auto"/>
          <w:sz w:val="32"/>
          <w:szCs w:val="32"/>
          <w:lang w:val="en-US" w:eastAsia="zh-CN"/>
        </w:rPr>
        <w:t>相关要求</w:t>
      </w:r>
      <w:r>
        <w:rPr>
          <w:rFonts w:hint="default" w:ascii="Times New Roman" w:hAnsi="Times New Roman" w:eastAsia="方正仿宋_GBK" w:cs="Times New Roman"/>
          <w:color w:val="auto"/>
          <w:sz w:val="32"/>
          <w:szCs w:val="32"/>
        </w:rPr>
        <w:t>，进一步加强和规范</w:t>
      </w:r>
      <w:r>
        <w:rPr>
          <w:rFonts w:hint="default" w:ascii="Times New Roman" w:hAnsi="Times New Roman" w:eastAsia="方正仿宋_GBK" w:cs="Times New Roman"/>
          <w:color w:val="auto"/>
          <w:sz w:val="32"/>
          <w:szCs w:val="32"/>
          <w:lang w:val="en-US" w:eastAsia="zh-CN"/>
        </w:rPr>
        <w:t>全市国土空间</w:t>
      </w:r>
      <w:r>
        <w:rPr>
          <w:rFonts w:hint="default" w:ascii="Times New Roman" w:hAnsi="Times New Roman" w:eastAsia="方正仿宋_GBK" w:cs="Times New Roman"/>
          <w:color w:val="auto"/>
          <w:sz w:val="32"/>
          <w:szCs w:val="32"/>
        </w:rPr>
        <w:t>详细规划</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以下简称“详细规划”</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的编制、调整与实施管理，切实提高规划管理的科学性、规范性和</w:t>
      </w:r>
      <w:r>
        <w:rPr>
          <w:rFonts w:hint="default" w:ascii="Times New Roman" w:hAnsi="Times New Roman" w:eastAsia="方正仿宋_GBK" w:cs="Times New Roman"/>
          <w:color w:val="auto"/>
          <w:sz w:val="32"/>
          <w:szCs w:val="32"/>
          <w:lang w:val="en-US" w:eastAsia="zh-CN"/>
        </w:rPr>
        <w:t>实施</w:t>
      </w:r>
      <w:r>
        <w:rPr>
          <w:rFonts w:hint="default" w:ascii="Times New Roman" w:hAnsi="Times New Roman" w:eastAsia="方正仿宋_GBK" w:cs="Times New Roman"/>
          <w:color w:val="auto"/>
          <w:sz w:val="32"/>
          <w:szCs w:val="32"/>
        </w:rPr>
        <w:t>性，现将有关事项通知如下：</w:t>
      </w:r>
    </w:p>
    <w:p w14:paraId="340AED4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各州、市可结合实际情况制定详细规划管理规定，进一步明确三种方式的具体情形及审批程序。</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《云南省自然资源厅关于进一步加强和规范规划许可及相关事项管理的通知》（云自然资空规〔2025〕43号）：</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批准后，原则上应当按照详细规划确定的地块范围出具规划条件并进行土地供应。确需分宗供应并符合《导则》维护情形的，可按照详细规划维护程序对地块进行宗地划分，明确各宗地的用地范围和控制指标等内容后出具规划条件，各地可根据实际情况简化、规范规划条件和土地分宗供应管理。</w:t>
      </w:r>
      <w:r>
        <w:rPr>
          <w:rFonts w:hint="default" w:ascii="Times New Roman" w:hAnsi="Times New Roman" w:eastAsia="方正楷体_GBK" w:cs="Times New Roman"/>
          <w:b/>
          <w:bCs w:val="0"/>
          <w:i w:val="0"/>
          <w:caps w:val="0"/>
          <w:color w:val="auto"/>
          <w:spacing w:val="0"/>
          <w:kern w:val="2"/>
          <w:sz w:val="24"/>
          <w:szCs w:val="24"/>
          <w:lang w:val="en-US" w:eastAsia="zh-CN" w:bidi="ar-SA"/>
        </w:rPr>
        <w:t>《自然资源部　住房城乡建设部关于进一步支持城市更新行动若干措施的通知》（自然资发〔2025〕</w:t>
      </w:r>
      <w:r>
        <w:rPr>
          <w:rFonts w:hint="eastAsia" w:ascii="Times New Roman" w:hAnsi="Times New Roman" w:eastAsia="方正楷体_GBK" w:cs="Times New Roman"/>
          <w:b/>
          <w:bCs w:val="0"/>
          <w:i w:val="0"/>
          <w:caps w:val="0"/>
          <w:color w:val="auto"/>
          <w:spacing w:val="0"/>
          <w:kern w:val="2"/>
          <w:sz w:val="24"/>
          <w:szCs w:val="24"/>
          <w:lang w:val="en-US" w:eastAsia="zh-CN" w:bidi="ar-SA"/>
        </w:rPr>
        <w:t>226</w:t>
      </w:r>
      <w:r>
        <w:rPr>
          <w:rFonts w:hint="default" w:ascii="Times New Roman" w:hAnsi="Times New Roman" w:eastAsia="方正楷体_GBK" w:cs="Times New Roman"/>
          <w:b/>
          <w:bCs w:val="0"/>
          <w:i w:val="0"/>
          <w:caps w:val="0"/>
          <w:color w:val="auto"/>
          <w:spacing w:val="0"/>
          <w:kern w:val="2"/>
          <w:sz w:val="24"/>
          <w:szCs w:val="24"/>
          <w:lang w:val="en-US" w:eastAsia="zh-CN" w:bidi="ar-SA"/>
        </w:rPr>
        <w:t>号）:</w:t>
      </w:r>
      <w:r>
        <w:rPr>
          <w:rFonts w:hint="default" w:ascii="Times New Roman" w:hAnsi="Times New Roman" w:eastAsia="方正楷体_GBK" w:cs="Times New Roman"/>
          <w:b w:val="0"/>
          <w:bCs/>
          <w:i w:val="0"/>
          <w:caps w:val="0"/>
          <w:color w:val="auto"/>
          <w:spacing w:val="0"/>
          <w:kern w:val="2"/>
          <w:sz w:val="24"/>
          <w:szCs w:val="24"/>
          <w:lang w:val="en-US" w:eastAsia="zh-CN" w:bidi="ar-SA"/>
        </w:rPr>
        <w:t>可结合完善公众参与和监督方式，制定简化详细规划修改程序。</w:t>
      </w:r>
      <w:r>
        <w:rPr>
          <w:rFonts w:hint="default" w:ascii="Times New Roman" w:hAnsi="Times New Roman" w:eastAsia="方正楷体_GBK" w:cs="Times New Roman"/>
          <w:b/>
          <w:bCs w:val="0"/>
          <w:i w:val="0"/>
          <w:caps w:val="0"/>
          <w:color w:val="auto"/>
          <w:spacing w:val="0"/>
          <w:kern w:val="2"/>
          <w:sz w:val="24"/>
          <w:szCs w:val="24"/>
          <w:lang w:val="en-US" w:eastAsia="zh-CN" w:bidi="ar-SA"/>
        </w:rPr>
        <w:t>《自然资源部关于扩大深化低效用地再开发试点工作的通知》（自然资发〔2025〕83号）：</w:t>
      </w:r>
      <w:r>
        <w:rPr>
          <w:rFonts w:hint="default" w:ascii="Times New Roman" w:hAnsi="Times New Roman" w:eastAsia="方正楷体_GBK" w:cs="Times New Roman"/>
          <w:b w:val="0"/>
          <w:bCs/>
          <w:i w:val="0"/>
          <w:caps w:val="0"/>
          <w:color w:val="auto"/>
          <w:spacing w:val="0"/>
          <w:kern w:val="2"/>
          <w:sz w:val="24"/>
          <w:szCs w:val="24"/>
          <w:lang w:val="en-US" w:eastAsia="zh-CN" w:bidi="ar-SA"/>
        </w:rPr>
        <w:t>2.合理调整详细规划。试点城市通过动态维护和规划修改等方式优化调整详细规划，可按需制定简化详细规划调整审批程序的规定，在不突破国土空间总体规划和规划单元详细规划强制性管控要求的前提下，通过技术修正、优化调整等方式对详细规划进行动态维护，并纳入国土空间规划“一张图”实施监督信息系统。经有批准权的机关批准的低效用地再开发项目实施方案，可作为优化调整详细规划的参考依据。</w:t>
      </w:r>
      <w:r>
        <w:rPr>
          <w:rFonts w:hint="default" w:ascii="Times New Roman" w:hAnsi="Times New Roman" w:eastAsia="方正楷体_GBK" w:cs="Times New Roman"/>
          <w:b/>
          <w:bCs w:val="0"/>
          <w:i w:val="0"/>
          <w:caps w:val="0"/>
          <w:color w:val="auto"/>
          <w:spacing w:val="0"/>
          <w:kern w:val="2"/>
          <w:sz w:val="24"/>
          <w:szCs w:val="24"/>
          <w:lang w:val="en-US" w:eastAsia="zh-CN" w:bidi="ar-SA"/>
        </w:rPr>
        <w:t>曲靖中心城区规划和土地管理提质增效工作相关要求</w:t>
      </w:r>
      <w:r>
        <w:rPr>
          <w:rFonts w:hint="default" w:ascii="Times New Roman" w:hAnsi="Times New Roman" w:eastAsia="方正楷体_GBK" w:cs="Times New Roman"/>
          <w:b w:val="0"/>
          <w:bCs/>
          <w:i w:val="0"/>
          <w:caps w:val="0"/>
          <w:color w:val="auto"/>
          <w:spacing w:val="0"/>
          <w:kern w:val="2"/>
          <w:sz w:val="24"/>
          <w:szCs w:val="24"/>
          <w:lang w:val="en-US" w:eastAsia="zh-CN" w:bidi="ar-SA"/>
        </w:rPr>
        <w:t>：围绕工作机制优化、规划审批效率提升、土地供应加快等关键环节，研究出台“1+N”一系列工作措施，推动中心城区规划审批和土地供应</w:t>
      </w:r>
      <w:r>
        <w:rPr>
          <w:rFonts w:hint="eastAsia" w:ascii="Times New Roman" w:hAnsi="Times New Roman" w:eastAsia="方正楷体_GBK" w:cs="Times New Roman"/>
          <w:b w:val="0"/>
          <w:bCs/>
          <w:i w:val="0"/>
          <w:caps w:val="0"/>
          <w:color w:val="auto"/>
          <w:spacing w:val="0"/>
          <w:kern w:val="2"/>
          <w:sz w:val="24"/>
          <w:szCs w:val="24"/>
          <w:lang w:val="en-US" w:eastAsia="zh-CN" w:bidi="ar-SA"/>
        </w:rPr>
        <w:t>“</w:t>
      </w:r>
      <w:r>
        <w:rPr>
          <w:rFonts w:hint="default" w:ascii="Times New Roman" w:hAnsi="Times New Roman" w:eastAsia="方正楷体_GBK" w:cs="Times New Roman"/>
          <w:b w:val="0"/>
          <w:bCs/>
          <w:i w:val="0"/>
          <w:caps w:val="0"/>
          <w:color w:val="auto"/>
          <w:spacing w:val="0"/>
          <w:kern w:val="2"/>
          <w:sz w:val="24"/>
          <w:szCs w:val="24"/>
          <w:lang w:val="en-US" w:eastAsia="zh-CN" w:bidi="ar-SA"/>
        </w:rPr>
        <w:t>提速、提质、增效</w:t>
      </w:r>
      <w:r>
        <w:rPr>
          <w:rFonts w:hint="eastAsia" w:ascii="Times New Roman" w:hAnsi="Times New Roman" w:eastAsia="方正楷体_GBK" w:cs="Times New Roman"/>
          <w:b w:val="0"/>
          <w:bCs/>
          <w:i w:val="0"/>
          <w:caps w:val="0"/>
          <w:color w:val="auto"/>
          <w:spacing w:val="0"/>
          <w:kern w:val="2"/>
          <w:sz w:val="24"/>
          <w:szCs w:val="24"/>
          <w:lang w:val="en-US" w:eastAsia="zh-CN" w:bidi="ar-SA"/>
        </w:rPr>
        <w:t>”</w:t>
      </w:r>
      <w:r>
        <w:rPr>
          <w:rFonts w:hint="default" w:ascii="Times New Roman" w:hAnsi="Times New Roman" w:eastAsia="方正楷体_GBK" w:cs="Times New Roman"/>
          <w:b w:val="0"/>
          <w:bCs/>
          <w:i w:val="0"/>
          <w:caps w:val="0"/>
          <w:color w:val="auto"/>
          <w:spacing w:val="0"/>
          <w:kern w:val="2"/>
          <w:sz w:val="24"/>
          <w:szCs w:val="24"/>
          <w:lang w:val="en-US" w:eastAsia="zh-CN" w:bidi="ar-SA"/>
        </w:rPr>
        <w:t>，进一步明确市区规划编制管理权限。）</w:t>
      </w:r>
    </w:p>
    <w:p w14:paraId="6968A0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一、总体要求</w:t>
      </w:r>
    </w:p>
    <w:p w14:paraId="5181F0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详细规划编制应</w:t>
      </w:r>
      <w:r>
        <w:rPr>
          <w:rFonts w:hint="default" w:ascii="Times New Roman" w:hAnsi="Times New Roman" w:eastAsia="方正仿宋_GBK" w:cs="Times New Roman"/>
          <w:color w:val="auto"/>
          <w:sz w:val="32"/>
          <w:szCs w:val="32"/>
        </w:rPr>
        <w:t>立足新发展阶段、贯彻新发展理念、服务新发展格局，以人民为中心，落实国土空间总体规划要求，与专项规划相衔接，与国民经济和社会发展规划相协调，以国土调查、地籍调查、不动产登记等法定数据为基础，加强人口、经济社会、历史文化、自然地理和生态、景观资源等方面调查，符合有关法律、法规和规范标准要求，统筹存量和增量建设用地促进内涵式发展</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切实</w:t>
      </w:r>
      <w:r>
        <w:rPr>
          <w:rFonts w:hint="default" w:ascii="Times New Roman" w:hAnsi="Times New Roman" w:eastAsia="方正仿宋_GBK" w:cs="Times New Roman"/>
          <w:color w:val="auto"/>
          <w:sz w:val="32"/>
          <w:szCs w:val="32"/>
        </w:rPr>
        <w:t>提高详细规划的针对性和可</w:t>
      </w:r>
      <w:r>
        <w:rPr>
          <w:rFonts w:hint="default" w:ascii="Times New Roman" w:hAnsi="Times New Roman" w:eastAsia="方正仿宋_GBK" w:cs="Times New Roman"/>
          <w:color w:val="auto"/>
          <w:sz w:val="32"/>
          <w:szCs w:val="32"/>
          <w:lang w:eastAsia="zh-CN"/>
        </w:rPr>
        <w:t>实施性，发挥详细规划法定作用。</w:t>
      </w:r>
    </w:p>
    <w:p w14:paraId="2A11D6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是实施国土空间用途管制和核发建设用地规划许可证、建设工程规划许可证、乡村建设规划许可证等城乡建设项目规划许可以及实施城乡开发建设、城市更新和低效用地再开发等整治更新、保护修复活动的法定依据，是优化城乡空间结构、完善功能配置、激发发展活力的实施性政策工具。《</w:t>
      </w:r>
      <w:r>
        <w:rPr>
          <w:rFonts w:hint="default" w:ascii="Times New Roman" w:hAnsi="Times New Roman" w:eastAsia="方正楷体_GBK" w:cs="Times New Roman"/>
          <w:b/>
          <w:bCs w:val="0"/>
          <w:i w:val="0"/>
          <w:caps w:val="0"/>
          <w:color w:val="auto"/>
          <w:spacing w:val="0"/>
          <w:kern w:val="2"/>
          <w:sz w:val="24"/>
          <w:szCs w:val="24"/>
          <w:lang w:val="en-US" w:eastAsia="zh-CN" w:bidi="ar-SA"/>
        </w:rPr>
        <w:t>自然资源部关于加强国土空间详细规划工作的通知》（自然资发〔2023〕43号）：</w:t>
      </w:r>
      <w:r>
        <w:rPr>
          <w:rFonts w:hint="default" w:ascii="Times New Roman" w:hAnsi="Times New Roman" w:eastAsia="方正楷体_GBK" w:cs="Times New Roman"/>
          <w:b w:val="0"/>
          <w:bCs/>
          <w:i w:val="0"/>
          <w:caps w:val="0"/>
          <w:color w:val="auto"/>
          <w:spacing w:val="0"/>
          <w:kern w:val="2"/>
          <w:sz w:val="24"/>
          <w:szCs w:val="24"/>
          <w:lang w:val="en-US" w:eastAsia="zh-CN" w:bidi="ar-SA"/>
        </w:rPr>
        <w:t>积极发挥详细规划法定作用……分区分类推进详细规划编制……提高详细规划的针对性和可实施性……城镇开发边界内存量空间要推动内涵式、集约型、绿色化发展……城镇开发边界内增量空间要强化单元统筹，防止粗放扩张。</w:t>
      </w:r>
      <w:r>
        <w:rPr>
          <w:rFonts w:hint="default" w:ascii="Times New Roman" w:hAnsi="Times New Roman" w:eastAsia="方正楷体_GBK" w:cs="Times New Roman"/>
          <w:b/>
          <w:bCs w:val="0"/>
          <w:i w:val="0"/>
          <w:caps w:val="0"/>
          <w:color w:val="auto"/>
          <w:spacing w:val="0"/>
          <w:kern w:val="2"/>
          <w:sz w:val="24"/>
          <w:szCs w:val="24"/>
          <w:lang w:val="en-US" w:eastAsia="zh-CN" w:bidi="ar-SA"/>
        </w:rPr>
        <w:t>《国家林业和草原局自然资源部关于进一步做好自然资源要素保障的通知》（自然资发〔2026〕38号）</w:t>
      </w:r>
      <w:r>
        <w:rPr>
          <w:rFonts w:hint="default" w:ascii="Times New Roman" w:hAnsi="Times New Roman" w:eastAsia="方正楷体_GBK" w:cs="Times New Roman"/>
          <w:b w:val="0"/>
          <w:bCs/>
          <w:i w:val="0"/>
          <w:caps w:val="0"/>
          <w:color w:val="auto"/>
          <w:spacing w:val="0"/>
          <w:kern w:val="2"/>
          <w:sz w:val="24"/>
          <w:szCs w:val="24"/>
          <w:lang w:val="en-US" w:eastAsia="zh-CN" w:bidi="ar-SA"/>
        </w:rPr>
        <w:t>：十、统筹存量和增量建设用地促进内涵式发展。）</w:t>
      </w:r>
    </w:p>
    <w:p w14:paraId="355BC4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二、详细规划编制</w:t>
      </w:r>
    </w:p>
    <w:p w14:paraId="0B38864C">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color w:val="auto"/>
          <w:kern w:val="0"/>
          <w:sz w:val="31"/>
          <w:szCs w:val="31"/>
          <w:lang w:val="en-US" w:eastAsia="zh-CN" w:bidi="ar"/>
        </w:rPr>
      </w:pPr>
      <w:r>
        <w:rPr>
          <w:rFonts w:hint="default" w:ascii="Times New Roman" w:hAnsi="Times New Roman" w:eastAsia="方正楷体_GBK" w:cs="Times New Roman"/>
          <w:b/>
          <w:bCs/>
          <w:color w:val="auto"/>
          <w:sz w:val="32"/>
          <w:szCs w:val="32"/>
        </w:rPr>
        <w:t>（一）编制</w:t>
      </w:r>
      <w:r>
        <w:rPr>
          <w:rFonts w:hint="default" w:ascii="Times New Roman" w:hAnsi="Times New Roman" w:eastAsia="方正楷体_GBK" w:cs="Times New Roman"/>
          <w:b/>
          <w:bCs/>
          <w:color w:val="auto"/>
          <w:sz w:val="32"/>
          <w:szCs w:val="32"/>
          <w:lang w:val="en-US" w:eastAsia="zh-CN"/>
        </w:rPr>
        <w:t>体系</w:t>
      </w:r>
      <w:r>
        <w:rPr>
          <w:rFonts w:hint="default" w:ascii="Times New Roman" w:hAnsi="Times New Roman" w:eastAsia="方正楷体_GBK" w:cs="Times New Roman"/>
          <w:b/>
          <w:bCs/>
          <w:color w:val="auto"/>
          <w:sz w:val="32"/>
          <w:szCs w:val="32"/>
        </w:rPr>
        <w:t>。</w:t>
      </w:r>
      <w:r>
        <w:rPr>
          <w:rFonts w:hint="default" w:ascii="Times New Roman" w:hAnsi="Times New Roman" w:eastAsia="方正仿宋_GBK" w:cs="Times New Roman"/>
          <w:color w:val="auto"/>
          <w:sz w:val="32"/>
          <w:szCs w:val="32"/>
          <w:lang w:eastAsia="zh-CN"/>
        </w:rPr>
        <w:t>建立“单元层次—地块层次”的详细规划传导体系。单元层次详细规划重点落实国土空间总体规划要求，与专项规划相衔接，明确单元的核心管控要求。地块层次详细规划是核发具体建设项目规划许可的依据，重点明确地块的具体规划控制指标。城镇单元应当同时编制单元、地块两个层次详细规划。</w:t>
      </w:r>
      <w:r>
        <w:rPr>
          <w:rFonts w:hint="default" w:ascii="Times New Roman" w:hAnsi="Times New Roman" w:eastAsia="仿宋_GB2312" w:cs="Times New Roman"/>
          <w:color w:val="auto"/>
          <w:kern w:val="0"/>
          <w:sz w:val="31"/>
          <w:szCs w:val="31"/>
          <w:lang w:val="en-US" w:eastAsia="zh-CN" w:bidi="ar"/>
        </w:rPr>
        <w:t>特殊地块详细规划（包括独立城镇建设用地、单独选址建筑用地、位于详细规划单元外城镇开发边界内分散布局的建设用地）可直接编制地块层次详细规划。</w:t>
      </w:r>
    </w:p>
    <w:p w14:paraId="5E2C1F6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sz w:val="24"/>
          <w:szCs w:val="24"/>
          <w:lang w:val="en-US" w:eastAsia="zh-CN"/>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sz w:val="24"/>
          <w:szCs w:val="24"/>
          <w:lang w:val="en-US" w:eastAsia="zh-CN"/>
        </w:rPr>
        <w:t>《云南省自然资源厅关于规范特殊地块详细规划编制工作的通知</w:t>
      </w:r>
      <w:r>
        <w:rPr>
          <w:rFonts w:hint="eastAsia" w:ascii="Times New Roman" w:hAnsi="Times New Roman" w:eastAsia="方正楷体_GBK" w:cs="Times New Roman"/>
          <w:b/>
          <w:bCs w:val="0"/>
          <w:i w:val="0"/>
          <w:caps w:val="0"/>
          <w:color w:val="auto"/>
          <w:spacing w:val="0"/>
          <w:sz w:val="24"/>
          <w:szCs w:val="24"/>
          <w:lang w:val="en-US" w:eastAsia="zh-CN"/>
        </w:rPr>
        <w:t>（</w:t>
      </w:r>
      <w:r>
        <w:rPr>
          <w:rFonts w:hint="default" w:ascii="Times New Roman" w:hAnsi="Times New Roman" w:eastAsia="方正楷体_GBK" w:cs="Times New Roman"/>
          <w:b/>
          <w:bCs w:val="0"/>
          <w:i w:val="0"/>
          <w:caps w:val="0"/>
          <w:color w:val="auto"/>
          <w:spacing w:val="0"/>
          <w:sz w:val="24"/>
          <w:szCs w:val="24"/>
          <w:lang w:val="en-US" w:eastAsia="zh-CN"/>
        </w:rPr>
        <w:t>试行</w:t>
      </w:r>
      <w:r>
        <w:rPr>
          <w:rFonts w:hint="eastAsia" w:ascii="Times New Roman" w:hAnsi="Times New Roman" w:eastAsia="方正楷体_GBK" w:cs="Times New Roman"/>
          <w:b/>
          <w:bCs w:val="0"/>
          <w:i w:val="0"/>
          <w:caps w:val="0"/>
          <w:color w:val="auto"/>
          <w:spacing w:val="0"/>
          <w:sz w:val="24"/>
          <w:szCs w:val="24"/>
          <w:lang w:val="en-US" w:eastAsia="zh-CN"/>
        </w:rPr>
        <w:t>）</w:t>
      </w:r>
      <w:r>
        <w:rPr>
          <w:rFonts w:hint="default" w:ascii="Times New Roman" w:hAnsi="Times New Roman" w:eastAsia="方正楷体_GBK" w:cs="Times New Roman"/>
          <w:b/>
          <w:bCs w:val="0"/>
          <w:i w:val="0"/>
          <w:caps w:val="0"/>
          <w:color w:val="auto"/>
          <w:spacing w:val="0"/>
          <w:sz w:val="24"/>
          <w:szCs w:val="24"/>
          <w:lang w:val="en-US" w:eastAsia="zh-CN"/>
        </w:rPr>
        <w:t>（云自然资空规》（〔2026〕123号）：</w:t>
      </w:r>
      <w:r>
        <w:rPr>
          <w:rFonts w:hint="default" w:ascii="Times New Roman" w:hAnsi="Times New Roman" w:eastAsia="方正楷体_GBK" w:cs="Times New Roman"/>
          <w:b w:val="0"/>
          <w:bCs/>
          <w:i w:val="0"/>
          <w:caps w:val="0"/>
          <w:color w:val="auto"/>
          <w:spacing w:val="0"/>
          <w:sz w:val="24"/>
          <w:szCs w:val="24"/>
          <w:lang w:val="en-US" w:eastAsia="zh-CN"/>
        </w:rPr>
        <w:t>特殊地块详细规划主要包括在独立城镇建设用地、单独选址建设用地、位于详细规划单元外城镇开发边界内分散布局的建设用地上编制的详细规划，以及其他适用的情形。特殊地块详细规划可直接编制地块层次详细规划。）</w:t>
      </w:r>
    </w:p>
    <w:p w14:paraId="1891D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i w:val="0"/>
          <w:caps w:val="0"/>
          <w:color w:val="auto"/>
          <w:spacing w:val="0"/>
          <w:sz w:val="32"/>
          <w:szCs w:val="32"/>
          <w:lang w:val="en-US" w:eastAsia="zh-CN"/>
        </w:rPr>
      </w:pPr>
      <w:r>
        <w:rPr>
          <w:rFonts w:hint="default" w:ascii="Times New Roman" w:hAnsi="Times New Roman" w:eastAsia="方正楷体_GBK" w:cs="Times New Roman"/>
          <w:b/>
          <w:bCs/>
          <w:color w:val="auto"/>
          <w:sz w:val="32"/>
          <w:szCs w:val="32"/>
        </w:rPr>
        <w:t>（二）编制主体。</w:t>
      </w:r>
      <w:r>
        <w:rPr>
          <w:rFonts w:hint="default" w:ascii="Times New Roman" w:hAnsi="Times New Roman" w:eastAsia="方正仿宋_GBK" w:cs="Times New Roman"/>
          <w:b w:val="0"/>
          <w:bCs/>
          <w:i w:val="0"/>
          <w:caps w:val="0"/>
          <w:color w:val="auto"/>
          <w:spacing w:val="0"/>
          <w:sz w:val="32"/>
          <w:szCs w:val="32"/>
          <w:lang w:val="en-US" w:eastAsia="zh-CN"/>
        </w:rPr>
        <w:t>各县（市、区）自然资源主管部门负责辖区内的国土空间详细规划的编制审批和实施管理工作。涉及省级及以上开发区的详细规划由各县（市、区）园区管委会</w:t>
      </w:r>
      <w:r>
        <w:rPr>
          <w:rFonts w:hint="eastAsia" w:ascii="Times New Roman" w:hAnsi="Times New Roman" w:eastAsia="方正仿宋_GBK" w:cs="Times New Roman"/>
          <w:b w:val="0"/>
          <w:bCs/>
          <w:i w:val="0"/>
          <w:caps w:val="0"/>
          <w:color w:val="auto"/>
          <w:spacing w:val="0"/>
          <w:sz w:val="32"/>
          <w:szCs w:val="32"/>
          <w:lang w:val="en-US" w:eastAsia="zh-CN"/>
        </w:rPr>
        <w:t>会同</w:t>
      </w:r>
      <w:r>
        <w:rPr>
          <w:rFonts w:hint="default" w:ascii="Times New Roman" w:hAnsi="Times New Roman" w:eastAsia="方正仿宋_GBK" w:cs="Times New Roman"/>
          <w:b w:val="0"/>
          <w:bCs/>
          <w:i w:val="0"/>
          <w:caps w:val="0"/>
          <w:color w:val="auto"/>
          <w:spacing w:val="0"/>
          <w:sz w:val="32"/>
          <w:szCs w:val="32"/>
          <w:lang w:val="en-US" w:eastAsia="zh-CN"/>
        </w:rPr>
        <w:t>自然资源部门共同组织编制，乡镇单元详细规划由乡镇人民政府组织编制。</w:t>
      </w:r>
    </w:p>
    <w:p w14:paraId="15C977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i w:val="0"/>
          <w:caps w:val="0"/>
          <w:color w:val="auto"/>
          <w:spacing w:val="0"/>
          <w:sz w:val="32"/>
          <w:szCs w:val="32"/>
          <w:lang w:val="en-US" w:eastAsia="zh-CN"/>
        </w:rPr>
      </w:pPr>
      <w:r>
        <w:rPr>
          <w:rFonts w:hint="default" w:ascii="Times New Roman" w:hAnsi="Times New Roman" w:eastAsia="方正仿宋_GBK" w:cs="Times New Roman"/>
          <w:b w:val="0"/>
          <w:bCs/>
          <w:i w:val="0"/>
          <w:caps w:val="0"/>
          <w:color w:val="auto"/>
          <w:spacing w:val="0"/>
          <w:sz w:val="32"/>
          <w:szCs w:val="32"/>
          <w:lang w:val="en-US" w:eastAsia="zh-CN"/>
        </w:rPr>
        <w:t>其中，曲靖市中心城区城镇开发边界内的详细规划（工业园区、特殊单元除外），由市自然资源和规划局会同麒麟区、沾益区、马龙区、经开区共同组织编制。曲靖市中心城区城镇开发边界内工业园区、特殊单元详细规划和城镇开发边界外独立地块详细规划，由麒麟区、沾益区、马龙区、经开区负责组织编制。</w:t>
      </w:r>
    </w:p>
    <w:p w14:paraId="53BE37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i w:val="0"/>
          <w:caps w:val="0"/>
          <w:color w:val="auto"/>
          <w:spacing w:val="0"/>
          <w:sz w:val="32"/>
          <w:szCs w:val="32"/>
          <w:lang w:val="en-US" w:eastAsia="zh-CN"/>
        </w:rPr>
      </w:pPr>
      <w:r>
        <w:rPr>
          <w:rFonts w:hint="default" w:ascii="Times New Roman" w:hAnsi="Times New Roman" w:eastAsia="方正仿宋_GBK" w:cs="Times New Roman"/>
          <w:b w:val="0"/>
          <w:bCs/>
          <w:i w:val="0"/>
          <w:caps w:val="0"/>
          <w:color w:val="auto"/>
          <w:spacing w:val="0"/>
          <w:sz w:val="32"/>
          <w:szCs w:val="32"/>
          <w:lang w:val="en-US" w:eastAsia="zh-CN"/>
        </w:rPr>
        <w:t>特殊地块详细规划</w:t>
      </w:r>
      <w:r>
        <w:rPr>
          <w:rFonts w:hint="eastAsia" w:ascii="Times New Roman" w:hAnsi="Times New Roman" w:eastAsia="方正仿宋_GBK" w:cs="Times New Roman"/>
          <w:b w:val="0"/>
          <w:bCs/>
          <w:i w:val="0"/>
          <w:caps w:val="0"/>
          <w:color w:val="auto"/>
          <w:spacing w:val="0"/>
          <w:sz w:val="32"/>
          <w:szCs w:val="32"/>
          <w:lang w:val="en-US" w:eastAsia="zh-CN"/>
        </w:rPr>
        <w:t>也</w:t>
      </w:r>
      <w:r>
        <w:rPr>
          <w:rFonts w:hint="default" w:ascii="Times New Roman" w:hAnsi="Times New Roman" w:eastAsia="方正仿宋_GBK" w:cs="Times New Roman"/>
          <w:b w:val="0"/>
          <w:bCs/>
          <w:i w:val="0"/>
          <w:caps w:val="0"/>
          <w:color w:val="auto"/>
          <w:spacing w:val="0"/>
          <w:sz w:val="32"/>
          <w:szCs w:val="32"/>
          <w:lang w:val="en-US" w:eastAsia="zh-CN"/>
        </w:rPr>
        <w:t>可由属地行业主管部门（能源、交通、水利、住房城乡建设等）、事权单位（园区管委会等）会同各县（市、区）自然资源主管部门组织编制。</w:t>
      </w:r>
    </w:p>
    <w:p w14:paraId="0CB0A8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sz w:val="24"/>
          <w:szCs w:val="24"/>
          <w:lang w:val="en-US" w:eastAsia="zh-CN"/>
        </w:rPr>
      </w:pPr>
      <w:r>
        <w:rPr>
          <w:rFonts w:hint="default" w:ascii="Times New Roman" w:hAnsi="Times New Roman" w:eastAsia="方正楷体_GBK" w:cs="Times New Roman"/>
          <w:b w:val="0"/>
          <w:bCs/>
          <w:i w:val="0"/>
          <w:caps w:val="0"/>
          <w:color w:val="auto"/>
          <w:spacing w:val="0"/>
          <w:sz w:val="24"/>
          <w:szCs w:val="24"/>
          <w:lang w:val="en-US" w:eastAsia="zh-CN"/>
        </w:rPr>
        <w:t>（参考：</w:t>
      </w:r>
      <w:r>
        <w:rPr>
          <w:rFonts w:hint="default" w:ascii="Times New Roman" w:hAnsi="Times New Roman" w:eastAsia="方正楷体_GBK" w:cs="Times New Roman"/>
          <w:b/>
          <w:bCs w:val="0"/>
          <w:i w:val="0"/>
          <w:caps w:val="0"/>
          <w:color w:val="auto"/>
          <w:spacing w:val="0"/>
          <w:sz w:val="24"/>
          <w:szCs w:val="24"/>
          <w:lang w:val="en-US" w:eastAsia="zh-CN"/>
        </w:rPr>
        <w:t>《中共曲靖市委办公室 曲靖市人民政府办公室关于进一步完善曲靖中心城市规划和土地储备供应管理体制机制的通知》（曲办通</w:t>
      </w:r>
      <w:r>
        <w:rPr>
          <w:rFonts w:hint="default" w:ascii="Times New Roman" w:hAnsi="Times New Roman" w:eastAsia="方正楷体_GBK" w:cs="Times New Roman"/>
          <w:b/>
          <w:bCs w:val="0"/>
          <w:color w:val="auto"/>
          <w:sz w:val="24"/>
          <w:szCs w:val="24"/>
        </w:rPr>
        <w:t>〔2023〕</w:t>
      </w:r>
      <w:r>
        <w:rPr>
          <w:rFonts w:hint="default" w:ascii="Times New Roman" w:hAnsi="Times New Roman" w:eastAsia="方正楷体_GBK" w:cs="Times New Roman"/>
          <w:b/>
          <w:bCs w:val="0"/>
          <w:i w:val="0"/>
          <w:caps w:val="0"/>
          <w:color w:val="auto"/>
          <w:spacing w:val="0"/>
          <w:sz w:val="24"/>
          <w:szCs w:val="24"/>
          <w:lang w:val="en-US" w:eastAsia="zh-CN"/>
        </w:rPr>
        <w:t>19号）：</w:t>
      </w:r>
      <w:r>
        <w:rPr>
          <w:rFonts w:hint="default" w:ascii="Times New Roman" w:hAnsi="Times New Roman" w:eastAsia="方正楷体_GBK" w:cs="Times New Roman"/>
          <w:b w:val="0"/>
          <w:bCs/>
          <w:i w:val="0"/>
          <w:caps w:val="0"/>
          <w:color w:val="auto"/>
          <w:spacing w:val="0"/>
          <w:sz w:val="24"/>
          <w:szCs w:val="24"/>
          <w:lang w:val="en-US" w:eastAsia="zh-CN"/>
        </w:rPr>
        <w:t>(1)规划编制。市级编制中心城市国土空间总体规划、专项规划、总体城市设计和专项导则。市区两级共同编制中心城市控制性详细规划，市级划分中心城市控规单元并负责编制单元控制性详细规划，区级负责编制街区控制性详细规划、街区概念性详细规划、街区城市设计、工业园区范围内的控制性详细规划。</w:t>
      </w:r>
      <w:r>
        <w:rPr>
          <w:rFonts w:hint="default" w:ascii="Times New Roman" w:hAnsi="Times New Roman" w:eastAsia="方正楷体_GBK" w:cs="Times New Roman"/>
          <w:b/>
          <w:bCs w:val="0"/>
          <w:i w:val="0"/>
          <w:caps w:val="0"/>
          <w:color w:val="auto"/>
          <w:spacing w:val="0"/>
          <w:sz w:val="24"/>
          <w:szCs w:val="24"/>
          <w:lang w:val="en-US" w:eastAsia="zh-CN"/>
        </w:rPr>
        <w:t>《云南省土地管理条例》：</w:t>
      </w:r>
      <w:r>
        <w:rPr>
          <w:rFonts w:hint="default" w:ascii="Times New Roman" w:hAnsi="Times New Roman" w:eastAsia="方正楷体_GBK" w:cs="Times New Roman"/>
          <w:b w:val="0"/>
          <w:bCs/>
          <w:i w:val="0"/>
          <w:caps w:val="0"/>
          <w:color w:val="auto"/>
          <w:spacing w:val="0"/>
          <w:sz w:val="24"/>
          <w:szCs w:val="24"/>
          <w:lang w:val="en-US" w:eastAsia="zh-CN"/>
        </w:rPr>
        <w:t>第十一条　州（市）、县（市、区）、乡（镇）应当编制国土空间详细规划。在城镇开发边界内的详细规划，由州（市）、县（市、区）人民政府自然资源主管部门组织编制，报本级人民政府批准并报同级人民代表大会常务委员会备案。</w:t>
      </w:r>
      <w:r>
        <w:rPr>
          <w:rFonts w:hint="default" w:ascii="Times New Roman" w:hAnsi="Times New Roman" w:eastAsia="方正楷体_GBK" w:cs="Times New Roman"/>
          <w:b/>
          <w:bCs w:val="0"/>
          <w:i w:val="0"/>
          <w:caps w:val="0"/>
          <w:color w:val="auto"/>
          <w:spacing w:val="0"/>
          <w:sz w:val="24"/>
          <w:szCs w:val="24"/>
          <w:lang w:val="en-US" w:eastAsia="zh-CN"/>
        </w:rPr>
        <w:t>《云南省自然资源厅关于规范特殊地块详细规划编制工作的通知</w:t>
      </w:r>
      <w:r>
        <w:rPr>
          <w:rFonts w:hint="eastAsia" w:ascii="Times New Roman" w:hAnsi="Times New Roman" w:eastAsia="方正楷体_GBK" w:cs="Times New Roman"/>
          <w:b/>
          <w:bCs w:val="0"/>
          <w:i w:val="0"/>
          <w:caps w:val="0"/>
          <w:color w:val="auto"/>
          <w:spacing w:val="0"/>
          <w:sz w:val="24"/>
          <w:szCs w:val="24"/>
          <w:lang w:val="en-US" w:eastAsia="zh-CN"/>
        </w:rPr>
        <w:t>（</w:t>
      </w:r>
      <w:r>
        <w:rPr>
          <w:rFonts w:hint="default" w:ascii="Times New Roman" w:hAnsi="Times New Roman" w:eastAsia="方正楷体_GBK" w:cs="Times New Roman"/>
          <w:b/>
          <w:bCs w:val="0"/>
          <w:i w:val="0"/>
          <w:caps w:val="0"/>
          <w:color w:val="auto"/>
          <w:spacing w:val="0"/>
          <w:sz w:val="24"/>
          <w:szCs w:val="24"/>
          <w:lang w:val="en-US" w:eastAsia="zh-CN"/>
        </w:rPr>
        <w:t>试行</w:t>
      </w:r>
      <w:r>
        <w:rPr>
          <w:rFonts w:hint="eastAsia" w:ascii="Times New Roman" w:hAnsi="Times New Roman" w:eastAsia="方正楷体_GBK" w:cs="Times New Roman"/>
          <w:b/>
          <w:bCs w:val="0"/>
          <w:i w:val="0"/>
          <w:caps w:val="0"/>
          <w:color w:val="auto"/>
          <w:spacing w:val="0"/>
          <w:sz w:val="24"/>
          <w:szCs w:val="24"/>
          <w:lang w:val="en-US" w:eastAsia="zh-CN"/>
        </w:rPr>
        <w:t>）</w:t>
      </w:r>
      <w:r>
        <w:rPr>
          <w:rFonts w:hint="default" w:ascii="Times New Roman" w:hAnsi="Times New Roman" w:eastAsia="方正楷体_GBK" w:cs="Times New Roman"/>
          <w:b/>
          <w:bCs w:val="0"/>
          <w:i w:val="0"/>
          <w:caps w:val="0"/>
          <w:color w:val="auto"/>
          <w:spacing w:val="0"/>
          <w:sz w:val="24"/>
          <w:szCs w:val="24"/>
          <w:lang w:val="en-US" w:eastAsia="zh-CN"/>
        </w:rPr>
        <w:t>（云自然资空规》（〔2026〕123号）：</w:t>
      </w:r>
      <w:r>
        <w:rPr>
          <w:rFonts w:hint="default" w:ascii="Times New Roman" w:hAnsi="Times New Roman" w:eastAsia="方正楷体_GBK" w:cs="Times New Roman"/>
          <w:b w:val="0"/>
          <w:bCs/>
          <w:i w:val="0"/>
          <w:caps w:val="0"/>
          <w:color w:val="auto"/>
          <w:spacing w:val="0"/>
          <w:sz w:val="24"/>
          <w:szCs w:val="24"/>
          <w:lang w:val="en-US" w:eastAsia="zh-CN"/>
        </w:rPr>
        <w:t>特殊地块详细规划可由属地行业主管部门（能源、交通、水利、住房城乡建设等）、事权单位（开发区、度假区管委会等）会同同级自然资源主管部门组织编制，报市县人民政府审批，并在土地供应前完成相关程序。）</w:t>
      </w:r>
    </w:p>
    <w:p w14:paraId="349FAB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i w:val="0"/>
          <w:caps w:val="0"/>
          <w:color w:val="auto"/>
          <w:spacing w:val="0"/>
          <w:sz w:val="32"/>
          <w:szCs w:val="32"/>
          <w:lang w:val="en-US" w:eastAsia="zh-CN"/>
        </w:rPr>
      </w:pPr>
      <w:r>
        <w:rPr>
          <w:rFonts w:hint="default" w:ascii="Times New Roman" w:hAnsi="Times New Roman" w:eastAsia="方正楷体_GBK" w:cs="Times New Roman"/>
          <w:b/>
          <w:bCs/>
          <w:color w:val="auto"/>
          <w:sz w:val="32"/>
          <w:szCs w:val="32"/>
          <w:lang w:val="en-US" w:eastAsia="zh-CN"/>
        </w:rPr>
        <w:t>（三）编制审批。</w:t>
      </w:r>
      <w:r>
        <w:rPr>
          <w:rFonts w:hint="default" w:ascii="Times New Roman" w:hAnsi="Times New Roman" w:eastAsia="方正仿宋_GBK" w:cs="Times New Roman"/>
          <w:b w:val="0"/>
          <w:bCs/>
          <w:i w:val="0"/>
          <w:caps w:val="0"/>
          <w:color w:val="auto"/>
          <w:spacing w:val="0"/>
          <w:sz w:val="32"/>
          <w:szCs w:val="32"/>
          <w:lang w:val="en-US" w:eastAsia="zh-CN"/>
        </w:rPr>
        <w:t>详细规划组织编制机关应当就规划方案采取论证会、听证会或者其他方式征求专家和公众的意见。详细规划报送审批前应当按照要求进行公示，公示的时间不得少于30</w:t>
      </w:r>
      <w:r>
        <w:rPr>
          <w:rFonts w:hint="eastAsia" w:ascii="Times New Roman" w:hAnsi="Times New Roman" w:eastAsia="方正仿宋_GBK" w:cs="Times New Roman"/>
          <w:b w:val="0"/>
          <w:bCs/>
          <w:i w:val="0"/>
          <w:caps w:val="0"/>
          <w:color w:val="auto"/>
          <w:spacing w:val="0"/>
          <w:sz w:val="32"/>
          <w:szCs w:val="32"/>
          <w:lang w:val="en-US" w:eastAsia="zh-CN"/>
        </w:rPr>
        <w:t>天</w:t>
      </w:r>
      <w:r>
        <w:rPr>
          <w:rFonts w:hint="default" w:ascii="Times New Roman" w:hAnsi="Times New Roman" w:eastAsia="方正仿宋_GBK" w:cs="Times New Roman"/>
          <w:b w:val="0"/>
          <w:bCs/>
          <w:i w:val="0"/>
          <w:caps w:val="0"/>
          <w:color w:val="auto"/>
          <w:spacing w:val="0"/>
          <w:sz w:val="32"/>
          <w:szCs w:val="32"/>
          <w:lang w:val="en-US" w:eastAsia="zh-CN"/>
        </w:rPr>
        <w:t>，组织编制机关应当及时收集、整理公示期反馈意见，对规划方案进行必要的修改和完善</w:t>
      </w:r>
      <w:r>
        <w:rPr>
          <w:rFonts w:hint="eastAsia" w:ascii="Times New Roman" w:hAnsi="Times New Roman" w:eastAsia="方正仿宋_GBK" w:cs="Times New Roman"/>
          <w:b w:val="0"/>
          <w:bCs/>
          <w:i w:val="0"/>
          <w:caps w:val="0"/>
          <w:color w:val="auto"/>
          <w:spacing w:val="0"/>
          <w:sz w:val="32"/>
          <w:szCs w:val="32"/>
          <w:lang w:val="en-US" w:eastAsia="zh-CN"/>
        </w:rPr>
        <w:t>，</w:t>
      </w:r>
      <w:r>
        <w:rPr>
          <w:rFonts w:hint="default" w:ascii="Times New Roman" w:hAnsi="Times New Roman" w:eastAsia="方正仿宋_GBK" w:cs="Times New Roman"/>
          <w:b w:val="0"/>
          <w:bCs/>
          <w:i w:val="0"/>
          <w:caps w:val="0"/>
          <w:color w:val="auto"/>
          <w:spacing w:val="0"/>
          <w:sz w:val="32"/>
          <w:szCs w:val="32"/>
          <w:lang w:val="en-US" w:eastAsia="zh-CN"/>
        </w:rPr>
        <w:t>各县（市、区）详细规划由组织编制机关报送同级人民政府审批</w:t>
      </w:r>
      <w:r>
        <w:rPr>
          <w:rFonts w:hint="eastAsia" w:ascii="Times New Roman" w:hAnsi="Times New Roman" w:eastAsia="方正仿宋_GBK" w:cs="Times New Roman"/>
          <w:b w:val="0"/>
          <w:bCs/>
          <w:i w:val="0"/>
          <w:caps w:val="0"/>
          <w:color w:val="auto"/>
          <w:spacing w:val="0"/>
          <w:sz w:val="32"/>
          <w:szCs w:val="32"/>
          <w:lang w:val="en-US" w:eastAsia="zh-CN"/>
        </w:rPr>
        <w:t>和同级人大备案</w:t>
      </w:r>
      <w:r>
        <w:rPr>
          <w:rFonts w:hint="default" w:ascii="Times New Roman" w:hAnsi="Times New Roman" w:eastAsia="方正仿宋_GBK" w:cs="Times New Roman"/>
          <w:b w:val="0"/>
          <w:bCs/>
          <w:i w:val="0"/>
          <w:caps w:val="0"/>
          <w:color w:val="auto"/>
          <w:spacing w:val="0"/>
          <w:sz w:val="32"/>
          <w:szCs w:val="32"/>
          <w:lang w:val="en-US" w:eastAsia="zh-CN"/>
        </w:rPr>
        <w:t>。特殊地块详细规划</w:t>
      </w:r>
      <w:r>
        <w:rPr>
          <w:rFonts w:hint="eastAsia" w:ascii="Times New Roman" w:hAnsi="Times New Roman" w:eastAsia="方正仿宋_GBK" w:cs="Times New Roman"/>
          <w:b w:val="0"/>
          <w:bCs/>
          <w:i w:val="0"/>
          <w:caps w:val="0"/>
          <w:color w:val="auto"/>
          <w:spacing w:val="0"/>
          <w:sz w:val="32"/>
          <w:szCs w:val="32"/>
          <w:lang w:val="en-US" w:eastAsia="zh-CN"/>
        </w:rPr>
        <w:t>应完成专家论证、公示（不少于7个工作日）等程序后，报同级人民政府</w:t>
      </w:r>
      <w:r>
        <w:rPr>
          <w:rFonts w:hint="default" w:ascii="Times New Roman" w:hAnsi="Times New Roman" w:eastAsia="方正仿宋_GBK" w:cs="Times New Roman"/>
          <w:b w:val="0"/>
          <w:bCs/>
          <w:i w:val="0"/>
          <w:caps w:val="0"/>
          <w:color w:val="auto"/>
          <w:spacing w:val="0"/>
          <w:sz w:val="32"/>
          <w:szCs w:val="32"/>
          <w:lang w:val="en-US" w:eastAsia="zh-CN"/>
        </w:rPr>
        <w:t>审批</w:t>
      </w:r>
      <w:r>
        <w:rPr>
          <w:rFonts w:hint="eastAsia" w:ascii="Times New Roman" w:hAnsi="Times New Roman" w:eastAsia="方正仿宋_GBK" w:cs="Times New Roman"/>
          <w:b w:val="0"/>
          <w:bCs/>
          <w:i w:val="0"/>
          <w:caps w:val="0"/>
          <w:color w:val="auto"/>
          <w:spacing w:val="0"/>
          <w:sz w:val="32"/>
          <w:szCs w:val="32"/>
          <w:lang w:val="en-US" w:eastAsia="zh-CN"/>
        </w:rPr>
        <w:t>和同级人大备案。</w:t>
      </w:r>
      <w:r>
        <w:rPr>
          <w:rFonts w:hint="default" w:ascii="Times New Roman" w:hAnsi="Times New Roman" w:eastAsia="方正仿宋_GBK" w:cs="Times New Roman"/>
          <w:b w:val="0"/>
          <w:bCs/>
          <w:i w:val="0"/>
          <w:caps w:val="0"/>
          <w:color w:val="auto"/>
          <w:spacing w:val="0"/>
          <w:sz w:val="32"/>
          <w:szCs w:val="32"/>
          <w:lang w:val="en-US" w:eastAsia="zh-CN"/>
        </w:rPr>
        <w:t>其中，曲靖市中心城区城镇开发边界内的详细规划（特殊单元除外）由组织编制机关报市人民政府审批</w:t>
      </w:r>
      <w:r>
        <w:rPr>
          <w:rFonts w:hint="eastAsia" w:ascii="Times New Roman" w:hAnsi="Times New Roman" w:eastAsia="方正仿宋_GBK" w:cs="Times New Roman"/>
          <w:b w:val="0"/>
          <w:bCs/>
          <w:i w:val="0"/>
          <w:caps w:val="0"/>
          <w:color w:val="auto"/>
          <w:spacing w:val="0"/>
          <w:sz w:val="32"/>
          <w:szCs w:val="32"/>
          <w:lang w:val="en-US" w:eastAsia="zh-CN"/>
        </w:rPr>
        <w:t>和市</w:t>
      </w:r>
      <w:r>
        <w:rPr>
          <w:rFonts w:hint="default" w:ascii="Times New Roman" w:hAnsi="Times New Roman" w:eastAsia="方正仿宋_GBK" w:cs="Times New Roman"/>
          <w:b w:val="0"/>
          <w:bCs/>
          <w:i w:val="0"/>
          <w:caps w:val="0"/>
          <w:color w:val="auto"/>
          <w:spacing w:val="0"/>
          <w:sz w:val="32"/>
          <w:szCs w:val="32"/>
          <w:lang w:val="en-US" w:eastAsia="zh-CN"/>
        </w:rPr>
        <w:t>人民代表大会常务委员会备案。</w:t>
      </w:r>
    </w:p>
    <w:p w14:paraId="218569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b w:val="0"/>
          <w:bCs/>
          <w:i w:val="0"/>
          <w:caps w:val="0"/>
          <w:color w:val="auto"/>
          <w:spacing w:val="0"/>
          <w:sz w:val="32"/>
          <w:szCs w:val="32"/>
          <w:lang w:eastAsia="zh-CN"/>
        </w:rPr>
      </w:pPr>
      <w:r>
        <w:rPr>
          <w:rFonts w:hint="default" w:ascii="Times New Roman" w:hAnsi="Times New Roman" w:eastAsia="方正楷体_GBK" w:cs="Times New Roman"/>
          <w:b/>
          <w:bCs/>
          <w:color w:val="auto"/>
          <w:sz w:val="32"/>
          <w:szCs w:val="32"/>
          <w:lang w:val="en-US" w:eastAsia="zh-CN"/>
        </w:rPr>
        <w:t>（四）成果要求。</w:t>
      </w:r>
      <w:r>
        <w:rPr>
          <w:rFonts w:hint="default" w:ascii="Times New Roman" w:hAnsi="Times New Roman" w:eastAsia="方正仿宋_GBK" w:cs="Times New Roman"/>
          <w:color w:val="auto"/>
          <w:sz w:val="32"/>
          <w:szCs w:val="32"/>
        </w:rPr>
        <w:t>详细规划编制成果（含文本、图件、数据库等）</w:t>
      </w:r>
      <w:r>
        <w:rPr>
          <w:rFonts w:hint="default" w:ascii="Times New Roman" w:hAnsi="Times New Roman" w:eastAsia="方正仿宋_GBK" w:cs="Times New Roman"/>
          <w:color w:val="auto"/>
          <w:sz w:val="32"/>
          <w:szCs w:val="32"/>
          <w:lang w:val="en-US" w:eastAsia="zh-CN"/>
        </w:rPr>
        <w:t>应</w:t>
      </w:r>
      <w:r>
        <w:rPr>
          <w:rFonts w:hint="default" w:ascii="Times New Roman" w:hAnsi="Times New Roman" w:eastAsia="方正仿宋_GBK" w:cs="Times New Roman"/>
          <w:color w:val="auto"/>
          <w:sz w:val="32"/>
          <w:szCs w:val="32"/>
        </w:rPr>
        <w:t>符合国土空间详细规划</w:t>
      </w:r>
      <w:r>
        <w:rPr>
          <w:rFonts w:hint="default" w:ascii="Times New Roman" w:hAnsi="Times New Roman" w:eastAsia="方正仿宋_GBK" w:cs="Times New Roman"/>
          <w:color w:val="auto"/>
          <w:sz w:val="32"/>
          <w:szCs w:val="32"/>
          <w:lang w:val="en-US" w:eastAsia="zh-CN"/>
        </w:rPr>
        <w:t>及</w:t>
      </w:r>
      <w:r>
        <w:rPr>
          <w:rFonts w:hint="default" w:ascii="Times New Roman" w:hAnsi="Times New Roman" w:eastAsia="方正仿宋_GBK" w:cs="Times New Roman"/>
          <w:color w:val="auto"/>
          <w:sz w:val="32"/>
          <w:szCs w:val="32"/>
        </w:rPr>
        <w:t>数据库标准等相关技术要求，确保规划成果的规范性、准确性和时效性</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b w:val="0"/>
          <w:bCs/>
          <w:i w:val="0"/>
          <w:caps w:val="0"/>
          <w:color w:val="auto"/>
          <w:spacing w:val="0"/>
          <w:sz w:val="32"/>
          <w:szCs w:val="32"/>
          <w:lang w:eastAsia="zh-CN"/>
        </w:rPr>
        <w:t>组织编制机关应当及时整理依法批准的详细规划成果、公众意见和采纳情况、审查意见和采纳情况、</w:t>
      </w:r>
      <w:r>
        <w:rPr>
          <w:rFonts w:hint="default" w:ascii="Times New Roman" w:hAnsi="Times New Roman" w:eastAsia="方正仿宋_GBK" w:cs="Times New Roman"/>
          <w:b w:val="0"/>
          <w:bCs/>
          <w:i w:val="0"/>
          <w:caps w:val="0"/>
          <w:color w:val="auto"/>
          <w:spacing w:val="0"/>
          <w:sz w:val="32"/>
          <w:szCs w:val="32"/>
          <w:lang w:val="en-US" w:eastAsia="zh-CN"/>
        </w:rPr>
        <w:t>集体决策</w:t>
      </w:r>
      <w:r>
        <w:rPr>
          <w:rFonts w:hint="default" w:ascii="Times New Roman" w:hAnsi="Times New Roman" w:eastAsia="方正仿宋_GBK" w:cs="Times New Roman"/>
          <w:b w:val="0"/>
          <w:bCs/>
          <w:i w:val="0"/>
          <w:caps w:val="0"/>
          <w:color w:val="auto"/>
          <w:spacing w:val="0"/>
          <w:sz w:val="32"/>
          <w:szCs w:val="32"/>
          <w:lang w:eastAsia="zh-CN"/>
        </w:rPr>
        <w:t>审议意见和修改情况、批准文件等材料</w:t>
      </w:r>
      <w:r>
        <w:rPr>
          <w:rFonts w:hint="default" w:ascii="Times New Roman" w:hAnsi="Times New Roman" w:eastAsia="方正仿宋_GBK" w:cs="Times New Roman"/>
          <w:b w:val="0"/>
          <w:bCs/>
          <w:i w:val="0"/>
          <w:caps w:val="0"/>
          <w:color w:val="auto"/>
          <w:spacing w:val="0"/>
          <w:sz w:val="32"/>
          <w:szCs w:val="32"/>
          <w:lang w:val="en-US" w:eastAsia="zh-CN"/>
        </w:rPr>
        <w:t>纳入档案管理</w:t>
      </w:r>
      <w:r>
        <w:rPr>
          <w:rFonts w:hint="default" w:ascii="Times New Roman" w:hAnsi="Times New Roman" w:eastAsia="方正仿宋_GBK" w:cs="Times New Roman"/>
          <w:b w:val="0"/>
          <w:bCs/>
          <w:i w:val="0"/>
          <w:caps w:val="0"/>
          <w:color w:val="auto"/>
          <w:spacing w:val="0"/>
          <w:sz w:val="32"/>
          <w:szCs w:val="32"/>
          <w:lang w:eastAsia="zh-CN"/>
        </w:rPr>
        <w:t>，</w:t>
      </w:r>
      <w:r>
        <w:rPr>
          <w:rFonts w:hint="default" w:ascii="Times New Roman" w:hAnsi="Times New Roman" w:eastAsia="方正仿宋_GBK" w:cs="Times New Roman"/>
          <w:b w:val="0"/>
          <w:bCs/>
          <w:i w:val="0"/>
          <w:caps w:val="0"/>
          <w:color w:val="auto"/>
          <w:spacing w:val="0"/>
          <w:sz w:val="32"/>
          <w:szCs w:val="32"/>
          <w:lang w:val="en-US" w:eastAsia="zh-CN"/>
        </w:rPr>
        <w:t>并</w:t>
      </w:r>
      <w:r>
        <w:rPr>
          <w:rFonts w:hint="default" w:ascii="Times New Roman" w:hAnsi="Times New Roman" w:eastAsia="方正仿宋_GBK" w:cs="Times New Roman"/>
          <w:b w:val="0"/>
          <w:bCs/>
          <w:i w:val="0"/>
          <w:caps w:val="0"/>
          <w:color w:val="auto"/>
          <w:spacing w:val="0"/>
          <w:sz w:val="32"/>
          <w:szCs w:val="32"/>
          <w:lang w:eastAsia="zh-CN"/>
        </w:rPr>
        <w:t>按要求将批准后的详细规划成果和数据库纳入国土空间规划“一张图”实施监督信息系统。</w:t>
      </w:r>
    </w:p>
    <w:p w14:paraId="6982F7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sz w:val="28"/>
          <w:szCs w:val="28"/>
          <w:lang w:val="en-US" w:eastAsia="zh-CN"/>
        </w:rPr>
      </w:pPr>
      <w:r>
        <w:rPr>
          <w:rFonts w:hint="default" w:ascii="Times New Roman" w:hAnsi="Times New Roman" w:eastAsia="方正楷体_GBK" w:cs="Times New Roman"/>
          <w:b w:val="0"/>
          <w:bCs/>
          <w:i w:val="0"/>
          <w:caps w:val="0"/>
          <w:color w:val="auto"/>
          <w:spacing w:val="0"/>
          <w:sz w:val="24"/>
          <w:szCs w:val="24"/>
          <w:lang w:val="en-US" w:eastAsia="zh-CN"/>
        </w:rPr>
        <w:t>（参考：《云南省国土空间详细规划编制导则（试行）》《云南省国土空间详细规划数据库标准（试行）》《云南省自然资源厅关于加强国土空间详细规划数据管理的通知》及《云南省自然资源厅关于规范特殊地块详细规划编制工作的通知</w:t>
      </w:r>
      <w:r>
        <w:rPr>
          <w:rFonts w:hint="eastAsia" w:ascii="Times New Roman" w:hAnsi="Times New Roman" w:eastAsia="方正楷体_GBK" w:cs="Times New Roman"/>
          <w:b w:val="0"/>
          <w:bCs/>
          <w:i w:val="0"/>
          <w:caps w:val="0"/>
          <w:color w:val="auto"/>
          <w:spacing w:val="0"/>
          <w:sz w:val="24"/>
          <w:szCs w:val="24"/>
          <w:lang w:val="en-US" w:eastAsia="zh-CN"/>
        </w:rPr>
        <w:t>（</w:t>
      </w:r>
      <w:r>
        <w:rPr>
          <w:rFonts w:hint="default" w:ascii="Times New Roman" w:hAnsi="Times New Roman" w:eastAsia="方正楷体_GBK" w:cs="Times New Roman"/>
          <w:b w:val="0"/>
          <w:bCs/>
          <w:i w:val="0"/>
          <w:caps w:val="0"/>
          <w:color w:val="auto"/>
          <w:spacing w:val="0"/>
          <w:sz w:val="24"/>
          <w:szCs w:val="24"/>
          <w:lang w:val="en-US" w:eastAsia="zh-CN"/>
        </w:rPr>
        <w:t>试行</w:t>
      </w:r>
      <w:r>
        <w:rPr>
          <w:rFonts w:hint="eastAsia" w:ascii="Times New Roman" w:hAnsi="Times New Roman" w:eastAsia="方正楷体_GBK" w:cs="Times New Roman"/>
          <w:b w:val="0"/>
          <w:bCs/>
          <w:i w:val="0"/>
          <w:caps w:val="0"/>
          <w:color w:val="auto"/>
          <w:spacing w:val="0"/>
          <w:sz w:val="24"/>
          <w:szCs w:val="24"/>
          <w:lang w:val="en-US" w:eastAsia="zh-CN"/>
        </w:rPr>
        <w:t>）》</w:t>
      </w:r>
      <w:r>
        <w:rPr>
          <w:rFonts w:hint="default" w:ascii="Times New Roman" w:hAnsi="Times New Roman" w:eastAsia="方正楷体_GBK" w:cs="Times New Roman"/>
          <w:b w:val="0"/>
          <w:bCs/>
          <w:i w:val="0"/>
          <w:caps w:val="0"/>
          <w:color w:val="auto"/>
          <w:spacing w:val="0"/>
          <w:sz w:val="24"/>
          <w:szCs w:val="24"/>
          <w:lang w:val="en-US" w:eastAsia="zh-CN"/>
        </w:rPr>
        <w:t>）</w:t>
      </w:r>
    </w:p>
    <w:p w14:paraId="7A63A3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三、详细规划调整</w:t>
      </w:r>
    </w:p>
    <w:p w14:paraId="074ACA3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b w:val="0"/>
          <w:bCs/>
          <w:i w:val="0"/>
          <w:caps w:val="0"/>
          <w:strike/>
          <w:dstrike w:val="0"/>
          <w:color w:val="auto"/>
          <w:spacing w:val="0"/>
          <w:sz w:val="32"/>
          <w:szCs w:val="32"/>
          <w:lang w:eastAsia="zh-CN"/>
        </w:rPr>
      </w:pPr>
      <w:r>
        <w:rPr>
          <w:rFonts w:hint="default" w:ascii="Times New Roman" w:hAnsi="Times New Roman" w:eastAsia="方正仿宋_GBK" w:cs="Times New Roman"/>
          <w:color w:val="auto"/>
          <w:sz w:val="32"/>
          <w:szCs w:val="32"/>
        </w:rPr>
        <w:t>详细规划一经批准，必须严格执行，任何单位和个人不得擅自</w:t>
      </w:r>
      <w:r>
        <w:rPr>
          <w:rFonts w:hint="default" w:ascii="Times New Roman" w:hAnsi="Times New Roman" w:eastAsia="方正仿宋_GBK" w:cs="Times New Roman"/>
          <w:color w:val="auto"/>
          <w:sz w:val="32"/>
          <w:szCs w:val="32"/>
          <w:lang w:val="en-US" w:eastAsia="zh-CN"/>
        </w:rPr>
        <w:t>调整</w:t>
      </w:r>
      <w:r>
        <w:rPr>
          <w:rFonts w:hint="default" w:ascii="Times New Roman" w:hAnsi="Times New Roman" w:eastAsia="方正仿宋_GBK" w:cs="Times New Roman"/>
          <w:color w:val="auto"/>
          <w:sz w:val="32"/>
          <w:szCs w:val="32"/>
        </w:rPr>
        <w:t>。确需调整的，应遵循法定程序，分类实施。详细规划调整分为修改、维护和勘误三种类型。</w:t>
      </w:r>
      <w:r>
        <w:rPr>
          <w:rFonts w:hint="default" w:ascii="Times New Roman" w:hAnsi="Times New Roman" w:eastAsia="方正仿宋_GBK" w:cs="Times New Roman"/>
          <w:color w:val="auto"/>
          <w:sz w:val="32"/>
          <w:szCs w:val="32"/>
          <w:lang w:val="en-US" w:eastAsia="zh-CN"/>
        </w:rPr>
        <w:t>各县（市、区）负责辖区内（含曲靖市中心城区）已批详细规划的实施评估、修改、维护及勘误，并将</w:t>
      </w:r>
      <w:r>
        <w:rPr>
          <w:rFonts w:hint="default" w:ascii="Times New Roman" w:hAnsi="Times New Roman" w:eastAsia="方正仿宋_GBK" w:cs="Times New Roman"/>
          <w:b w:val="0"/>
          <w:bCs w:val="0"/>
          <w:color w:val="auto"/>
          <w:sz w:val="32"/>
          <w:szCs w:val="32"/>
          <w:lang w:eastAsia="zh-CN"/>
        </w:rPr>
        <w:t>编制和管理</w:t>
      </w:r>
      <w:r>
        <w:rPr>
          <w:rFonts w:hint="default" w:ascii="Times New Roman" w:hAnsi="Times New Roman" w:eastAsia="方正仿宋_GBK" w:cs="Times New Roman"/>
          <w:color w:val="auto"/>
          <w:sz w:val="32"/>
          <w:szCs w:val="32"/>
          <w:lang w:eastAsia="zh-CN"/>
        </w:rPr>
        <w:t>经费纳入</w:t>
      </w:r>
      <w:r>
        <w:rPr>
          <w:rFonts w:hint="default" w:ascii="Times New Roman" w:hAnsi="Times New Roman" w:eastAsia="方正仿宋_GBK" w:cs="Times New Roman"/>
          <w:color w:val="auto"/>
          <w:sz w:val="32"/>
          <w:szCs w:val="32"/>
          <w:lang w:val="en-US" w:eastAsia="zh-CN"/>
        </w:rPr>
        <w:t>各县（市、区）</w:t>
      </w:r>
      <w:r>
        <w:rPr>
          <w:rFonts w:hint="default" w:ascii="Times New Roman" w:hAnsi="Times New Roman" w:eastAsia="方正仿宋_GBK" w:cs="Times New Roman"/>
          <w:color w:val="auto"/>
          <w:sz w:val="32"/>
          <w:szCs w:val="32"/>
          <w:lang w:eastAsia="zh-CN"/>
        </w:rPr>
        <w:t>公共财政预算。</w:t>
      </w:r>
    </w:p>
    <w:p w14:paraId="3434D3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楷体_GBK" w:cs="Times New Roman"/>
          <w:b w:val="0"/>
          <w:bCs/>
          <w:i w:val="0"/>
          <w:caps w:val="0"/>
          <w:color w:val="auto"/>
          <w:spacing w:val="0"/>
          <w:kern w:val="2"/>
          <w:sz w:val="28"/>
          <w:szCs w:val="28"/>
          <w:lang w:val="en-US" w:eastAsia="zh-CN" w:bidi="ar-SA"/>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8.2 规划调整，建立动态管理制度，对详细规划进行评估与调整。规划调整包括详细规划修改、维护和勘误三种方式。</w:t>
      </w:r>
      <w:r>
        <w:rPr>
          <w:rFonts w:hint="default" w:ascii="Times New Roman" w:hAnsi="Times New Roman" w:eastAsia="方正楷体_GBK" w:cs="Times New Roman"/>
          <w:b/>
          <w:bCs w:val="0"/>
          <w:i w:val="0"/>
          <w:caps w:val="0"/>
          <w:color w:val="auto"/>
          <w:spacing w:val="0"/>
          <w:kern w:val="2"/>
          <w:sz w:val="24"/>
          <w:szCs w:val="24"/>
          <w:lang w:val="en-US" w:eastAsia="zh-CN" w:bidi="ar-SA"/>
        </w:rPr>
        <w:t>《城市存量空间盘活优化规划指南》：</w:t>
      </w:r>
      <w:r>
        <w:rPr>
          <w:rFonts w:hint="default" w:ascii="Times New Roman" w:hAnsi="Times New Roman" w:eastAsia="方正楷体_GBK" w:cs="Times New Roman"/>
          <w:b w:val="0"/>
          <w:bCs/>
          <w:i w:val="0"/>
          <w:caps w:val="0"/>
          <w:color w:val="auto"/>
          <w:spacing w:val="0"/>
          <w:kern w:val="2"/>
          <w:sz w:val="24"/>
          <w:szCs w:val="24"/>
          <w:lang w:val="en-US" w:eastAsia="zh-CN" w:bidi="ar-SA"/>
        </w:rPr>
        <w:t>6.4 详细规划的动态维护。在对实施单元方案和相关专题进行研究论证的基础上，可通过技术性修正、优化调整的方式对规划单元详细规划和实施单元详细规划进行动态维护。动态维护成果经法定程序审批后，纳入国土空间规划“一张图”。除适用于技术修正、优化调整以外的变更应作为规划修改，按原审批程序修改。</w:t>
      </w:r>
      <w:r>
        <w:rPr>
          <w:rFonts w:hint="default" w:ascii="Times New Roman" w:hAnsi="Times New Roman" w:eastAsia="方正楷体_GBK" w:cs="Times New Roman"/>
          <w:b/>
          <w:bCs w:val="0"/>
          <w:i w:val="0"/>
          <w:caps w:val="0"/>
          <w:color w:val="auto"/>
          <w:spacing w:val="0"/>
          <w:kern w:val="2"/>
          <w:sz w:val="24"/>
          <w:szCs w:val="24"/>
          <w:lang w:val="en-US" w:eastAsia="zh-CN" w:bidi="ar-SA"/>
        </w:rPr>
        <w:t>《自然资源部　住房城乡建设部关于进一步支持城市更新行动若干措施的通知》:</w:t>
      </w:r>
      <w:r>
        <w:rPr>
          <w:rFonts w:hint="default" w:ascii="Times New Roman" w:hAnsi="Times New Roman" w:eastAsia="方正楷体_GBK" w:cs="Times New Roman"/>
          <w:b w:val="0"/>
          <w:bCs/>
          <w:i w:val="0"/>
          <w:caps w:val="0"/>
          <w:color w:val="auto"/>
          <w:spacing w:val="0"/>
          <w:kern w:val="2"/>
          <w:sz w:val="24"/>
          <w:szCs w:val="24"/>
          <w:lang w:val="en-US" w:eastAsia="zh-CN" w:bidi="ar-SA"/>
        </w:rPr>
        <w:t>（一）依据国土空间总体规划和城市更新专项规划确定的城市更新目标和工作重点，结合“十五五”城市更新行动需求，对拟实施城市更新区域的详细规划进行评估、优化。可按照法定程序和相关要求，采取技术修正、优化调整等方式优化原有详细规划，并纳入国土空间规划“一张图”（以下简称“一张图”）实施监督</w:t>
      </w:r>
      <w:r>
        <w:rPr>
          <w:rFonts w:hint="default" w:ascii="Times New Roman" w:hAnsi="Times New Roman" w:eastAsia="方正楷体_GBK" w:cs="Times New Roman"/>
          <w:b/>
          <w:bCs w:val="0"/>
          <w:i w:val="0"/>
          <w:caps w:val="0"/>
          <w:color w:val="auto"/>
          <w:spacing w:val="0"/>
          <w:kern w:val="2"/>
          <w:sz w:val="24"/>
          <w:szCs w:val="24"/>
          <w:lang w:val="en-US" w:eastAsia="zh-CN" w:bidi="ar-SA"/>
        </w:rPr>
        <w:t>《中华人民共和国城乡规划法》</w:t>
      </w:r>
      <w:r>
        <w:rPr>
          <w:rFonts w:hint="default" w:ascii="Times New Roman" w:hAnsi="Times New Roman" w:eastAsia="方正楷体_GBK" w:cs="Times New Roman"/>
          <w:b w:val="0"/>
          <w:bCs/>
          <w:i w:val="0"/>
          <w:caps w:val="0"/>
          <w:color w:val="auto"/>
          <w:spacing w:val="0"/>
          <w:kern w:val="2"/>
          <w:sz w:val="24"/>
          <w:szCs w:val="24"/>
          <w:lang w:val="en-US" w:eastAsia="zh-CN" w:bidi="ar-SA"/>
        </w:rPr>
        <w:t>。可结合完善公众参与和监督方式，制定简化详细规划修改程序。（二）可结合新产业、新业态发展需求，制定土地混合开发和空间复合利用正面清单和管控要求，经详细规划审批机关批准；城市更新项目实施中，符合正面清单的，即视为符合详细规划。第六条  各级人民政府应当将城乡规划的编制和管理经费纳入本级财政预算。）</w:t>
      </w:r>
    </w:p>
    <w:p w14:paraId="60820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bCs/>
          <w:color w:val="auto"/>
          <w:sz w:val="32"/>
          <w:szCs w:val="32"/>
          <w:lang w:eastAsia="zh-CN"/>
        </w:rPr>
      </w:pPr>
      <w:r>
        <w:rPr>
          <w:rFonts w:hint="default" w:ascii="Times New Roman" w:hAnsi="Times New Roman" w:eastAsia="方正楷体_GBK" w:cs="Times New Roman"/>
          <w:b/>
          <w:bCs/>
          <w:color w:val="auto"/>
          <w:sz w:val="32"/>
          <w:szCs w:val="32"/>
        </w:rPr>
        <w:t>（一）详细规划修改</w:t>
      </w:r>
    </w:p>
    <w:p w14:paraId="35BCE8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val="0"/>
          <w:bCs w:val="0"/>
          <w:color w:val="auto"/>
          <w:sz w:val="32"/>
          <w:szCs w:val="32"/>
          <w:lang w:val="en-US" w:eastAsia="zh-CN"/>
        </w:rPr>
        <w:t>1.详细规划</w:t>
      </w:r>
      <w:r>
        <w:rPr>
          <w:rFonts w:hint="default" w:ascii="Times New Roman" w:hAnsi="Times New Roman" w:eastAsia="方正楷体_GBK" w:cs="Times New Roman"/>
          <w:b w:val="0"/>
          <w:bCs w:val="0"/>
          <w:color w:val="auto"/>
          <w:sz w:val="32"/>
          <w:szCs w:val="32"/>
        </w:rPr>
        <w:t>修改情形：</w:t>
      </w:r>
      <w:r>
        <w:rPr>
          <w:rFonts w:hint="default" w:ascii="Times New Roman" w:hAnsi="Times New Roman" w:eastAsia="方正仿宋_GBK" w:cs="Times New Roman"/>
          <w:color w:val="auto"/>
          <w:sz w:val="32"/>
          <w:szCs w:val="32"/>
        </w:rPr>
        <w:t>凡涉及下列情形之一的，应按程序进行详细规划修改：</w:t>
      </w:r>
      <w:bookmarkStart w:id="0" w:name="_GoBack"/>
      <w:bookmarkEnd w:id="0"/>
    </w:p>
    <w:p w14:paraId="6DB694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因上级国土空间总体规划传导的强制性内容发生变化，导致详细规划需作较大调整的；</w:t>
      </w:r>
    </w:p>
    <w:p w14:paraId="7D89C0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i w:val="0"/>
          <w:caps w:val="0"/>
          <w:color w:val="auto"/>
          <w:spacing w:val="0"/>
          <w:sz w:val="32"/>
          <w:szCs w:val="32"/>
          <w:lang w:eastAsia="zh-CN"/>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单元主导功能、总建设用地规模、住宅</w:t>
      </w:r>
      <w:r>
        <w:rPr>
          <w:rFonts w:hint="default" w:ascii="Times New Roman" w:hAnsi="Times New Roman" w:eastAsia="方正仿宋_GBK" w:cs="Times New Roman"/>
          <w:color w:val="auto"/>
          <w:sz w:val="32"/>
          <w:szCs w:val="32"/>
          <w:lang w:val="en-US" w:eastAsia="zh-CN"/>
        </w:rPr>
        <w:t>总</w:t>
      </w:r>
      <w:r>
        <w:rPr>
          <w:rFonts w:hint="default" w:ascii="Times New Roman" w:hAnsi="Times New Roman" w:eastAsia="方正仿宋_GBK" w:cs="Times New Roman"/>
          <w:color w:val="auto"/>
          <w:sz w:val="32"/>
          <w:szCs w:val="32"/>
        </w:rPr>
        <w:t>建筑面积、重要公园绿地布局、公共服务设施、重大交通、市政和防灾设施布局等突破总体规划传导至详细规划单元</w:t>
      </w:r>
      <w:r>
        <w:rPr>
          <w:rFonts w:hint="default" w:ascii="Times New Roman" w:hAnsi="Times New Roman" w:eastAsia="方正仿宋_GBK" w:cs="Times New Roman"/>
          <w:b w:val="0"/>
          <w:bCs/>
          <w:i w:val="0"/>
          <w:caps w:val="0"/>
          <w:color w:val="auto"/>
          <w:spacing w:val="0"/>
          <w:sz w:val="32"/>
          <w:szCs w:val="32"/>
          <w:lang w:eastAsia="zh-CN"/>
        </w:rPr>
        <w:t>重要管控</w:t>
      </w:r>
      <w:r>
        <w:rPr>
          <w:rFonts w:hint="eastAsia" w:ascii="Times New Roman" w:hAnsi="Times New Roman" w:eastAsia="方正仿宋_GBK" w:cs="Times New Roman"/>
          <w:b w:val="0"/>
          <w:bCs/>
          <w:i w:val="0"/>
          <w:caps w:val="0"/>
          <w:color w:val="auto"/>
          <w:spacing w:val="0"/>
          <w:sz w:val="32"/>
          <w:szCs w:val="32"/>
          <w:lang w:val="en-US" w:eastAsia="zh-CN"/>
        </w:rPr>
        <w:t>内容</w:t>
      </w:r>
      <w:r>
        <w:rPr>
          <w:rFonts w:hint="default" w:ascii="Times New Roman" w:hAnsi="Times New Roman" w:eastAsia="方正仿宋_GBK" w:cs="Times New Roman"/>
          <w:b w:val="0"/>
          <w:bCs/>
          <w:i w:val="0"/>
          <w:caps w:val="0"/>
          <w:color w:val="auto"/>
          <w:spacing w:val="0"/>
          <w:sz w:val="32"/>
          <w:szCs w:val="32"/>
          <w:lang w:val="en-US" w:eastAsia="zh-CN"/>
        </w:rPr>
        <w:t>的</w:t>
      </w:r>
      <w:r>
        <w:rPr>
          <w:rFonts w:hint="default" w:ascii="Times New Roman" w:hAnsi="Times New Roman" w:eastAsia="方正仿宋_GBK" w:cs="Times New Roman"/>
          <w:b w:val="0"/>
          <w:bCs/>
          <w:i w:val="0"/>
          <w:caps w:val="0"/>
          <w:color w:val="auto"/>
          <w:spacing w:val="0"/>
          <w:sz w:val="32"/>
          <w:szCs w:val="32"/>
          <w:lang w:eastAsia="zh-CN"/>
        </w:rPr>
        <w:t>；</w:t>
      </w:r>
    </w:p>
    <w:p w14:paraId="62D182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根据</w:t>
      </w:r>
      <w:r>
        <w:rPr>
          <w:rFonts w:hint="eastAsia" w:ascii="Times New Roman" w:hAnsi="Times New Roman" w:eastAsia="方正仿宋_GBK" w:cs="Times New Roman"/>
          <w:color w:val="auto"/>
          <w:sz w:val="32"/>
          <w:szCs w:val="32"/>
          <w:lang w:val="en-US" w:eastAsia="zh-CN"/>
        </w:rPr>
        <w:t>片区</w:t>
      </w:r>
      <w:r>
        <w:rPr>
          <w:rFonts w:hint="default" w:ascii="Times New Roman" w:hAnsi="Times New Roman" w:eastAsia="方正仿宋_GBK" w:cs="Times New Roman"/>
          <w:color w:val="auto"/>
          <w:sz w:val="32"/>
          <w:szCs w:val="32"/>
        </w:rPr>
        <w:t>发展实际</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经法定程序评估、论证后，认定确有必要修改详细规划的；</w:t>
      </w:r>
    </w:p>
    <w:p w14:paraId="0BAA95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法律、法规规定的其他需要修改的情形。</w:t>
      </w:r>
    </w:p>
    <w:p w14:paraId="6430B6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修改情形。国土空间总体规划传导的强制性内容发生变化，详细规划单元层次的主导功能、详细规划增补的“四线”、总建设用地规模、住宅总建筑面积，配套设施跨单元调整等涉及单元层次的重要管控内容调整的。</w:t>
      </w:r>
      <w:r>
        <w:rPr>
          <w:rFonts w:hint="default" w:ascii="Times New Roman" w:hAnsi="Times New Roman" w:eastAsia="方正楷体_GBK" w:cs="Times New Roman"/>
          <w:b/>
          <w:bCs w:val="0"/>
          <w:i w:val="0"/>
          <w:caps w:val="0"/>
          <w:color w:val="auto"/>
          <w:spacing w:val="0"/>
          <w:kern w:val="2"/>
          <w:sz w:val="24"/>
          <w:szCs w:val="24"/>
          <w:lang w:val="en-US" w:eastAsia="zh-CN" w:bidi="ar-SA"/>
        </w:rPr>
        <w:t>《昆明市人民政府办公室关于印发昆明市详细规划管理规定的通知》：</w:t>
      </w:r>
      <w:r>
        <w:rPr>
          <w:rFonts w:hint="default" w:ascii="Times New Roman" w:hAnsi="Times New Roman" w:eastAsia="方正楷体_GBK" w:cs="Times New Roman"/>
          <w:b w:val="0"/>
          <w:bCs/>
          <w:i w:val="0"/>
          <w:caps w:val="0"/>
          <w:color w:val="auto"/>
          <w:spacing w:val="0"/>
          <w:kern w:val="2"/>
          <w:sz w:val="24"/>
          <w:szCs w:val="24"/>
          <w:lang w:val="en-US" w:eastAsia="zh-CN" w:bidi="ar-SA"/>
        </w:rPr>
        <w:t>第十五条  有下列情形之一的，组织编制机关应当以一个或者多个详细规划单元为基础开展详细规划修改：（一）国土空间总体规划传导的强制性内容发生变化且涉及详细规划有较大调整的；（二）详细规划的主导功能、总建设用地规模、住宅建筑面积、配套设施等涉及单元层次的重要管控内容有较大调整的；（三）经评估、论证后确需修改详细规划的；（四）法律、法规规定的其他情形。）</w:t>
      </w:r>
    </w:p>
    <w:p w14:paraId="194A1C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2.详细规划修改程序：</w:t>
      </w:r>
    </w:p>
    <w:p w14:paraId="2CA92F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（1）必要性论证与启动。</w:t>
      </w:r>
      <w:r>
        <w:rPr>
          <w:rFonts w:hint="default" w:ascii="Times New Roman" w:hAnsi="Times New Roman" w:eastAsia="方正仿宋_GBK" w:cs="Times New Roman"/>
          <w:color w:val="auto"/>
          <w:kern w:val="2"/>
          <w:sz w:val="32"/>
          <w:szCs w:val="32"/>
          <w:lang w:val="en-US" w:eastAsia="zh-CN" w:bidi="ar-SA"/>
        </w:rPr>
        <w:t>各县（市、区）自然资源主管部门对修改的必要性组织评估论证，并征求规划地段内利害关系人意见，形成专题报告及初步修改意向，报本级规储委会审议通过后，由各县（市、区）自然资源主管部门组织启动详细规划修改程序。涉及修改国土空间总体规划强制性内容的，须先行完成总体规划修改程序。</w:t>
      </w:r>
    </w:p>
    <w:p w14:paraId="3DEB0B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其中，涉及曲靖市中心城区城镇开发边界内的详细规划（特殊单元除外），专题报告还需报市自然资源和规划局审查，并报市规储委会审议同意。</w:t>
      </w:r>
    </w:p>
    <w:p w14:paraId="14DBA6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（2）方案</w:t>
      </w:r>
      <w:r>
        <w:rPr>
          <w:rFonts w:hint="default" w:ascii="Times New Roman" w:hAnsi="Times New Roman" w:eastAsia="方正仿宋_GBK" w:cs="Times New Roman"/>
          <w:b/>
          <w:bCs/>
          <w:color w:val="auto"/>
          <w:sz w:val="32"/>
          <w:szCs w:val="32"/>
        </w:rPr>
        <w:t>编制与报批</w:t>
      </w:r>
      <w:r>
        <w:rPr>
          <w:rFonts w:hint="default" w:ascii="Times New Roman" w:hAnsi="Times New Roman" w:eastAsia="方正仿宋_GBK" w:cs="Times New Roman"/>
          <w:b/>
          <w:bCs/>
          <w:color w:val="auto"/>
          <w:sz w:val="32"/>
          <w:szCs w:val="32"/>
          <w:lang w:eastAsia="zh-CN"/>
        </w:rPr>
        <w:t>。</w:t>
      </w:r>
      <w:r>
        <w:rPr>
          <w:rFonts w:hint="default" w:ascii="Times New Roman" w:hAnsi="Times New Roman" w:eastAsia="方正仿宋_GBK" w:cs="Times New Roman"/>
          <w:color w:val="auto"/>
          <w:sz w:val="32"/>
          <w:szCs w:val="32"/>
        </w:rPr>
        <w:t>由</w:t>
      </w:r>
      <w:r>
        <w:rPr>
          <w:rFonts w:hint="default" w:ascii="Times New Roman" w:hAnsi="Times New Roman" w:eastAsia="方正仿宋_GBK" w:cs="Times New Roman"/>
          <w:color w:val="auto"/>
          <w:kern w:val="2"/>
          <w:sz w:val="32"/>
          <w:szCs w:val="32"/>
          <w:lang w:val="en-US" w:eastAsia="zh-CN" w:bidi="ar-SA"/>
        </w:rPr>
        <w:t>各县（市、区）</w:t>
      </w:r>
      <w:r>
        <w:rPr>
          <w:rFonts w:hint="default" w:ascii="Times New Roman" w:hAnsi="Times New Roman" w:eastAsia="方正仿宋_GBK" w:cs="Times New Roman"/>
          <w:color w:val="auto"/>
          <w:sz w:val="32"/>
          <w:szCs w:val="32"/>
        </w:rPr>
        <w:t>自然资源主管部门组织编制详细规划修改</w:t>
      </w:r>
      <w:r>
        <w:rPr>
          <w:rFonts w:hint="default" w:ascii="Times New Roman" w:hAnsi="Times New Roman" w:eastAsia="方正仿宋_GBK" w:cs="Times New Roman"/>
          <w:color w:val="auto"/>
          <w:sz w:val="32"/>
          <w:szCs w:val="32"/>
          <w:lang w:val="en-US" w:eastAsia="zh-CN"/>
        </w:rPr>
        <w:t>成果</w:t>
      </w:r>
      <w:r>
        <w:rPr>
          <w:rFonts w:hint="default" w:ascii="Times New Roman" w:hAnsi="Times New Roman" w:eastAsia="方正仿宋_GBK" w:cs="Times New Roman"/>
          <w:color w:val="auto"/>
          <w:sz w:val="32"/>
          <w:szCs w:val="32"/>
        </w:rPr>
        <w:t>，严格履行专家论证、部门意见征询、</w:t>
      </w:r>
      <w:r>
        <w:rPr>
          <w:rFonts w:hint="default" w:ascii="Times New Roman" w:hAnsi="Times New Roman" w:eastAsia="方正仿宋_GBK" w:cs="Times New Roman"/>
          <w:color w:val="auto"/>
          <w:sz w:val="32"/>
          <w:szCs w:val="32"/>
          <w:lang w:val="en-US" w:eastAsia="zh-CN"/>
        </w:rPr>
        <w:t>公示征求意见（30天）</w:t>
      </w:r>
      <w:r>
        <w:rPr>
          <w:rFonts w:hint="default" w:ascii="Times New Roman" w:hAnsi="Times New Roman" w:eastAsia="方正仿宋_GBK" w:cs="Times New Roman"/>
          <w:color w:val="auto"/>
          <w:sz w:val="32"/>
          <w:szCs w:val="32"/>
        </w:rPr>
        <w:t>、合法性审查、风险评估、集体决策等法定程序</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修改</w:t>
      </w:r>
      <w:r>
        <w:rPr>
          <w:rFonts w:hint="default" w:ascii="Times New Roman" w:hAnsi="Times New Roman" w:eastAsia="方正仿宋_GBK" w:cs="Times New Roman"/>
          <w:color w:val="auto"/>
          <w:sz w:val="32"/>
          <w:szCs w:val="32"/>
          <w:lang w:val="en-US" w:eastAsia="zh-CN"/>
        </w:rPr>
        <w:t>规划成果报</w:t>
      </w:r>
      <w:r>
        <w:rPr>
          <w:rFonts w:hint="default" w:ascii="Times New Roman" w:hAnsi="Times New Roman" w:eastAsia="方正仿宋_GBK" w:cs="Times New Roman"/>
          <w:color w:val="auto"/>
          <w:kern w:val="2"/>
          <w:sz w:val="32"/>
          <w:szCs w:val="32"/>
          <w:lang w:val="en-US" w:eastAsia="zh-CN" w:bidi="ar-SA"/>
        </w:rPr>
        <w:t>本级</w:t>
      </w:r>
      <w:r>
        <w:rPr>
          <w:rFonts w:hint="default" w:ascii="Times New Roman" w:hAnsi="Times New Roman" w:eastAsia="方正仿宋_GBK" w:cs="Times New Roman"/>
          <w:color w:val="auto"/>
          <w:sz w:val="32"/>
          <w:szCs w:val="32"/>
        </w:rPr>
        <w:t>规储委会</w:t>
      </w:r>
      <w:r>
        <w:rPr>
          <w:rFonts w:hint="default" w:ascii="Times New Roman" w:hAnsi="Times New Roman" w:eastAsia="方正仿宋_GBK" w:cs="Times New Roman"/>
          <w:color w:val="auto"/>
          <w:sz w:val="32"/>
          <w:szCs w:val="32"/>
          <w:lang w:val="en-US" w:eastAsia="zh-CN"/>
        </w:rPr>
        <w:t>审议。</w:t>
      </w:r>
    </w:p>
    <w:p w14:paraId="3EA9CF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其中，</w:t>
      </w:r>
      <w:r>
        <w:rPr>
          <w:rFonts w:hint="default" w:ascii="Times New Roman" w:hAnsi="Times New Roman" w:eastAsia="方正仿宋_GBK" w:cs="Times New Roman"/>
          <w:color w:val="auto"/>
          <w:kern w:val="2"/>
          <w:sz w:val="32"/>
          <w:szCs w:val="32"/>
          <w:lang w:val="en-US" w:eastAsia="zh-CN" w:bidi="ar-SA"/>
        </w:rPr>
        <w:t>涉及曲靖市中心城区城镇开发边界内的详细规划（特殊单元</w:t>
      </w:r>
      <w:r>
        <w:rPr>
          <w:rFonts w:hint="eastAsia" w:ascii="Times New Roman" w:hAnsi="Times New Roman" w:eastAsia="方正仿宋_GBK" w:cs="Times New Roman"/>
          <w:color w:val="auto"/>
          <w:kern w:val="2"/>
          <w:sz w:val="32"/>
          <w:szCs w:val="32"/>
          <w:lang w:val="en-US" w:eastAsia="zh-CN" w:bidi="ar-SA"/>
        </w:rPr>
        <w:t>除外</w:t>
      </w:r>
      <w:r>
        <w:rPr>
          <w:rFonts w:hint="default" w:ascii="Times New Roman" w:hAnsi="Times New Roman" w:eastAsia="方正仿宋_GBK" w:cs="Times New Roman"/>
          <w:color w:val="auto"/>
          <w:kern w:val="2"/>
          <w:sz w:val="32"/>
          <w:szCs w:val="32"/>
          <w:lang w:val="en-US" w:eastAsia="zh-CN" w:bidi="ar-SA"/>
        </w:rPr>
        <w:t>），还需报市自然资源和规划局审查，报市规储委会审议。</w:t>
      </w:r>
    </w:p>
    <w:p w14:paraId="57DE1E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sz w:val="32"/>
          <w:szCs w:val="32"/>
          <w:lang w:val="en-US" w:eastAsia="zh-CN"/>
        </w:rPr>
        <w:t>（3）审批与入库备案。</w:t>
      </w:r>
      <w:r>
        <w:rPr>
          <w:rFonts w:hint="default" w:ascii="Times New Roman" w:hAnsi="Times New Roman" w:eastAsia="方正仿宋_GBK" w:cs="Times New Roman"/>
          <w:color w:val="auto"/>
          <w:kern w:val="2"/>
          <w:sz w:val="32"/>
          <w:szCs w:val="32"/>
          <w:lang w:val="en-US" w:eastAsia="zh-CN" w:bidi="ar-SA"/>
        </w:rPr>
        <w:t>修改成果报县（市、区）人民政府审批，并由县（市、区）自然资源主管部门</w:t>
      </w:r>
      <w:r>
        <w:rPr>
          <w:rFonts w:hint="default" w:ascii="Times New Roman" w:hAnsi="Times New Roman" w:eastAsia="方正仿宋_GBK" w:cs="Times New Roman"/>
          <w:b w:val="0"/>
          <w:bCs/>
          <w:i w:val="0"/>
          <w:caps w:val="0"/>
          <w:color w:val="auto"/>
          <w:spacing w:val="0"/>
          <w:sz w:val="32"/>
          <w:szCs w:val="32"/>
          <w:lang w:eastAsia="zh-CN"/>
        </w:rPr>
        <w:t>按要求将批准后的详细规划</w:t>
      </w:r>
      <w:r>
        <w:rPr>
          <w:rFonts w:hint="default" w:ascii="Times New Roman" w:hAnsi="Times New Roman" w:eastAsia="方正仿宋_GBK" w:cs="Times New Roman"/>
          <w:b w:val="0"/>
          <w:bCs/>
          <w:i w:val="0"/>
          <w:caps w:val="0"/>
          <w:color w:val="auto"/>
          <w:spacing w:val="0"/>
          <w:sz w:val="32"/>
          <w:szCs w:val="32"/>
          <w:lang w:val="en-US" w:eastAsia="zh-CN"/>
        </w:rPr>
        <w:t>修改</w:t>
      </w:r>
      <w:r>
        <w:rPr>
          <w:rFonts w:hint="default" w:ascii="Times New Roman" w:hAnsi="Times New Roman" w:eastAsia="方正仿宋_GBK" w:cs="Times New Roman"/>
          <w:b w:val="0"/>
          <w:bCs/>
          <w:i w:val="0"/>
          <w:caps w:val="0"/>
          <w:color w:val="auto"/>
          <w:spacing w:val="0"/>
          <w:sz w:val="32"/>
          <w:szCs w:val="32"/>
          <w:lang w:eastAsia="zh-CN"/>
        </w:rPr>
        <w:t>成果和数据库纳入国土空间规划“一张图”实施监督信息系统。</w:t>
      </w:r>
    </w:p>
    <w:p w14:paraId="3C7A67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其中，</w:t>
      </w:r>
      <w:r>
        <w:rPr>
          <w:rFonts w:hint="default" w:ascii="Times New Roman" w:hAnsi="Times New Roman" w:eastAsia="方正仿宋_GBK" w:cs="Times New Roman"/>
          <w:color w:val="auto"/>
          <w:kern w:val="2"/>
          <w:sz w:val="32"/>
          <w:szCs w:val="32"/>
          <w:lang w:val="en-US" w:eastAsia="zh-CN" w:bidi="ar-SA"/>
        </w:rPr>
        <w:t>涉及曲靖市中心城区城镇开发边界内的详细规划（特殊单元</w:t>
      </w:r>
      <w:r>
        <w:rPr>
          <w:rFonts w:hint="eastAsia" w:ascii="Times New Roman" w:hAnsi="Times New Roman" w:eastAsia="方正仿宋_GBK" w:cs="Times New Roman"/>
          <w:color w:val="auto"/>
          <w:kern w:val="2"/>
          <w:sz w:val="32"/>
          <w:szCs w:val="32"/>
          <w:lang w:val="en-US" w:eastAsia="zh-CN" w:bidi="ar-SA"/>
        </w:rPr>
        <w:t>除外</w:t>
      </w:r>
      <w:r>
        <w:rPr>
          <w:rFonts w:hint="default" w:ascii="Times New Roman" w:hAnsi="Times New Roman" w:eastAsia="方正仿宋_GBK" w:cs="Times New Roman"/>
          <w:color w:val="auto"/>
          <w:kern w:val="2"/>
          <w:sz w:val="32"/>
          <w:szCs w:val="32"/>
          <w:lang w:val="en-US" w:eastAsia="zh-CN" w:bidi="ar-SA"/>
        </w:rPr>
        <w:t>），修改成果由区人民政府（经开区管委会）报市人民政府审批，并由区级自然资源主管部门</w:t>
      </w:r>
      <w:r>
        <w:rPr>
          <w:rFonts w:hint="default" w:ascii="Times New Roman" w:hAnsi="Times New Roman" w:eastAsia="方正仿宋_GBK" w:cs="Times New Roman"/>
          <w:b w:val="0"/>
          <w:bCs/>
          <w:i w:val="0"/>
          <w:caps w:val="0"/>
          <w:color w:val="auto"/>
          <w:spacing w:val="0"/>
          <w:sz w:val="32"/>
          <w:szCs w:val="32"/>
          <w:lang w:eastAsia="zh-CN"/>
        </w:rPr>
        <w:t>按要求将批准后的详细规划</w:t>
      </w:r>
      <w:r>
        <w:rPr>
          <w:rFonts w:hint="default" w:ascii="Times New Roman" w:hAnsi="Times New Roman" w:eastAsia="方正仿宋_GBK" w:cs="Times New Roman"/>
          <w:b w:val="0"/>
          <w:bCs/>
          <w:i w:val="0"/>
          <w:caps w:val="0"/>
          <w:color w:val="auto"/>
          <w:spacing w:val="0"/>
          <w:sz w:val="32"/>
          <w:szCs w:val="32"/>
          <w:lang w:val="en-US" w:eastAsia="zh-CN"/>
        </w:rPr>
        <w:t>修改</w:t>
      </w:r>
      <w:r>
        <w:rPr>
          <w:rFonts w:hint="default" w:ascii="Times New Roman" w:hAnsi="Times New Roman" w:eastAsia="方正仿宋_GBK" w:cs="Times New Roman"/>
          <w:b w:val="0"/>
          <w:bCs/>
          <w:i w:val="0"/>
          <w:caps w:val="0"/>
          <w:color w:val="auto"/>
          <w:spacing w:val="0"/>
          <w:sz w:val="32"/>
          <w:szCs w:val="32"/>
          <w:lang w:eastAsia="zh-CN"/>
        </w:rPr>
        <w:t>成果和数据库纳入国土空间规划“一张图”实施监督信息系统。</w:t>
      </w:r>
    </w:p>
    <w:p w14:paraId="38A4F4F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kern w:val="2"/>
          <w:sz w:val="24"/>
          <w:szCs w:val="24"/>
          <w:lang w:val="en-US" w:eastAsia="zh-CN" w:bidi="ar-SA"/>
        </w:rPr>
        <w:t>《中华人民共和国城乡规划法》</w:t>
      </w:r>
      <w:r>
        <w:rPr>
          <w:rFonts w:hint="default" w:ascii="Times New Roman" w:hAnsi="Times New Roman" w:eastAsia="方正楷体_GBK" w:cs="Times New Roman"/>
          <w:b w:val="0"/>
          <w:bCs/>
          <w:i w:val="0"/>
          <w:caps w:val="0"/>
          <w:color w:val="auto"/>
          <w:spacing w:val="0"/>
          <w:kern w:val="2"/>
          <w:sz w:val="24"/>
          <w:szCs w:val="24"/>
          <w:lang w:val="en-US" w:eastAsia="zh-CN" w:bidi="ar-SA"/>
        </w:rPr>
        <w:t>第四十八条  修改控制性详细规划的，组织编制机关应当对修改的必要性进行论证，征求规划地段内利害关系人的意见，并向原审批机关提出专题报告，经原审批机关同意后，方可编制修改方案。修改后的控制性详细规划，应当依照本法第十九条、第二十条规定的审批程序报批。控制性详细规划修改涉及城市总体规划、镇总体规划的强制性内容的，应当先修改总体规划。第十九条  城市人民政府城乡规划主管部门根据城市总体规划的要求，组织编制城市的控制性详细规划，经本级人民政府批准后，报本级人民代表大会常务委员会和上一级人民政府备案。</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修改情形。国土空间总体规划传导的强制性内容发生变化，详细规划单元层次的主导功能、详细规划增补的“四线”、总建设用地规模、住宅总建筑面积，配套设施跨单元调整等涉及单元层次的重要管控内容调整的。详细规划修改程序。修改详细规划，组织编制单位应当对修改的必要性进行论证，征求规划地段内利害关系人的意见，并向原审批机关提出专题报告，经原审批机关同意后，方可编制修改方案。修改后的详细规划应按原审批程序审批。修改成果按《云南省国土空间详细规划数据库标准》要求进行入库备案。</w:t>
      </w:r>
      <w:r>
        <w:rPr>
          <w:rFonts w:hint="default" w:ascii="Times New Roman" w:hAnsi="Times New Roman" w:eastAsia="方正仿宋_GBK" w:cs="Times New Roman"/>
          <w:color w:val="auto"/>
          <w:sz w:val="28"/>
          <w:szCs w:val="28"/>
          <w:lang w:eastAsia="zh-CN"/>
        </w:rPr>
        <w:t>）</w:t>
      </w:r>
    </w:p>
    <w:p w14:paraId="037646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bCs/>
          <w:color w:val="auto"/>
          <w:sz w:val="32"/>
          <w:szCs w:val="32"/>
          <w:lang w:eastAsia="zh-CN"/>
        </w:rPr>
      </w:pPr>
      <w:r>
        <w:rPr>
          <w:rFonts w:hint="default" w:ascii="Times New Roman" w:hAnsi="Times New Roman" w:eastAsia="方正楷体_GBK" w:cs="Times New Roman"/>
          <w:b/>
          <w:bCs/>
          <w:color w:val="auto"/>
          <w:sz w:val="32"/>
          <w:szCs w:val="32"/>
        </w:rPr>
        <w:t>（二）详细规划维护</w:t>
      </w:r>
    </w:p>
    <w:p w14:paraId="627E28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val="0"/>
          <w:bCs w:val="0"/>
          <w:color w:val="auto"/>
          <w:sz w:val="32"/>
          <w:szCs w:val="32"/>
          <w:lang w:val="en-US" w:eastAsia="zh-CN"/>
        </w:rPr>
        <w:t>1.详细规划维护情形：</w:t>
      </w:r>
      <w:r>
        <w:rPr>
          <w:rFonts w:hint="default" w:ascii="Times New Roman" w:hAnsi="Times New Roman" w:eastAsia="方正仿宋_GBK" w:cs="Times New Roman"/>
          <w:color w:val="auto"/>
          <w:sz w:val="32"/>
          <w:szCs w:val="32"/>
        </w:rPr>
        <w:t>在不突破单元层次核心管控要求的前提下，符合以下情形之一的，可按维护程序进行调整：</w:t>
      </w:r>
    </w:p>
    <w:p w14:paraId="0CBC79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经营性用地调整为公益性用地，或公益性用地之间、同一单元内公益性用地的位置或控制指标进行优化调整（对社会民生影响较大的邻避型、厌恶型设施除外）；</w:t>
      </w:r>
    </w:p>
    <w:p w14:paraId="2587B1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不影响单元主导功能、住宅</w:t>
      </w:r>
      <w:r>
        <w:rPr>
          <w:rFonts w:hint="eastAsia" w:ascii="Times New Roman" w:hAnsi="Times New Roman" w:eastAsia="方正仿宋_GBK" w:cs="Times New Roman"/>
          <w:color w:val="auto"/>
          <w:sz w:val="32"/>
          <w:szCs w:val="32"/>
          <w:lang w:val="en-US" w:eastAsia="zh-CN"/>
        </w:rPr>
        <w:t>总</w:t>
      </w:r>
      <w:r>
        <w:rPr>
          <w:rFonts w:hint="default" w:ascii="Times New Roman" w:hAnsi="Times New Roman" w:eastAsia="方正仿宋_GBK" w:cs="Times New Roman"/>
          <w:color w:val="auto"/>
          <w:sz w:val="32"/>
          <w:szCs w:val="32"/>
        </w:rPr>
        <w:t>建筑面积等控制要求，且满足公共服务设施需求的前提下，商业服务业用地与</w:t>
      </w:r>
      <w:r>
        <w:rPr>
          <w:rFonts w:hint="eastAsia" w:ascii="Times New Roman" w:hAnsi="Times New Roman" w:eastAsia="方正仿宋_GBK" w:cs="Times New Roman"/>
          <w:color w:val="auto"/>
          <w:sz w:val="32"/>
          <w:szCs w:val="32"/>
          <w:lang w:val="en-US" w:eastAsia="zh-CN"/>
        </w:rPr>
        <w:t>居住</w:t>
      </w:r>
      <w:r>
        <w:rPr>
          <w:rFonts w:hint="default" w:ascii="Times New Roman" w:hAnsi="Times New Roman" w:eastAsia="方正仿宋_GBK" w:cs="Times New Roman"/>
          <w:color w:val="auto"/>
          <w:sz w:val="32"/>
          <w:szCs w:val="32"/>
        </w:rPr>
        <w:t>用地之间用地性质或控制指标的优化调整；</w:t>
      </w:r>
    </w:p>
    <w:p w14:paraId="389A6E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不产生额外环境干扰、污染或安全隐患的前提下</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工业用地与物流仓储用地之间用地性质或控制指标的调整</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产业园区内商业服务业用地、住宅用地调整为工业、物流仓储用地</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以居住生活、商业商务、公共服务为主导功能的区域，现有</w:t>
      </w:r>
      <w:r>
        <w:rPr>
          <w:rFonts w:hint="default" w:ascii="Times New Roman" w:hAnsi="Times New Roman" w:eastAsia="方正仿宋_GBK" w:cs="Times New Roman"/>
          <w:color w:val="auto"/>
          <w:sz w:val="32"/>
          <w:szCs w:val="32"/>
        </w:rPr>
        <w:t>工业、物流仓储用地</w:t>
      </w:r>
      <w:r>
        <w:rPr>
          <w:rFonts w:hint="eastAsia" w:ascii="Times New Roman" w:hAnsi="Times New Roman" w:eastAsia="方正仿宋_GBK" w:cs="Times New Roman"/>
          <w:color w:val="auto"/>
          <w:sz w:val="32"/>
          <w:szCs w:val="32"/>
          <w:lang w:val="en-US" w:eastAsia="zh-CN"/>
        </w:rPr>
        <w:t>调整为居住、</w:t>
      </w:r>
      <w:r>
        <w:rPr>
          <w:rFonts w:hint="default" w:ascii="Times New Roman" w:hAnsi="Times New Roman" w:eastAsia="方正仿宋_GBK" w:cs="Times New Roman"/>
          <w:color w:val="auto"/>
          <w:sz w:val="32"/>
          <w:szCs w:val="32"/>
        </w:rPr>
        <w:t>商业服务</w:t>
      </w:r>
      <w:r>
        <w:rPr>
          <w:rFonts w:hint="eastAsia" w:ascii="Times New Roman" w:hAnsi="Times New Roman" w:eastAsia="方正仿宋_GBK" w:cs="Times New Roman"/>
          <w:color w:val="auto"/>
          <w:sz w:val="32"/>
          <w:szCs w:val="32"/>
          <w:lang w:val="en-US" w:eastAsia="zh-CN"/>
        </w:rPr>
        <w:t>或公益性用地；</w:t>
      </w:r>
    </w:p>
    <w:p w14:paraId="1DF9B9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因道路交通、市政、水利等工程实施需对蓝线</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总量不减少</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、绿线</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总量不减少</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等规划控制线或地块边界进行微调；</w:t>
      </w:r>
    </w:p>
    <w:p w14:paraId="515390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5）按照《国土空间调查、规划、用途管制用地用海分类指南》，对于经营性用地，不改变详细规划确定一级类用地性质，经充分研究论证，在二级类或三级类用地性质进行互相转换的（如：商业用地、商务金融用地与其他商业服务业用地之间的相互转换，城镇住宅用地与农村宅基地之间的相互转换）；</w:t>
      </w:r>
    </w:p>
    <w:p w14:paraId="4760AE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优化完善重点地区城市设计、历史风貌保护等要求，或增加具有保护价值的对象及管控要求；对单元或地块的功能布局、空间形态、道路线形断面、建筑面积、建筑高度、建筑功能比例等进行优化统筹，提升空间品质；</w:t>
      </w:r>
    </w:p>
    <w:p w14:paraId="7A7C68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调整或增加地下空间开发利用要求；</w:t>
      </w:r>
    </w:p>
    <w:p w14:paraId="213232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（8）经依法批准的城市更新等行业专项规划，低效用地再开发项目实施方案，其</w:t>
      </w:r>
      <w:r>
        <w:rPr>
          <w:rFonts w:hint="default" w:ascii="Times New Roman" w:hAnsi="Times New Roman" w:eastAsia="方正仿宋_GBK" w:cs="Times New Roman"/>
          <w:color w:val="auto"/>
          <w:sz w:val="32"/>
          <w:szCs w:val="32"/>
        </w:rPr>
        <w:t>内容需纳入详细规划，且不涉及总体规划强制性内容，经认定符合维护要求的；</w:t>
      </w:r>
    </w:p>
    <w:p w14:paraId="756781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经论证符合详细规划维护的其他情形。</w:t>
      </w:r>
    </w:p>
    <w:p w14:paraId="4FFBFF9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val="0"/>
          <w:bCs/>
          <w:i w:val="0"/>
          <w:caps w:val="0"/>
          <w:color w:val="auto"/>
          <w:spacing w:val="0"/>
          <w:kern w:val="2"/>
          <w:sz w:val="24"/>
          <w:szCs w:val="24"/>
          <w:lang w:val="en-US" w:eastAsia="zh-CN" w:bidi="ar-SA"/>
        </w:rPr>
        <w:t>（参考：</w:t>
      </w:r>
      <w:r>
        <w:rPr>
          <w:rFonts w:hint="default" w:ascii="Times New Roman" w:hAnsi="Times New Roman" w:eastAsia="方正楷体_GBK" w:cs="Times New Roman"/>
          <w:b/>
          <w:bCs w:val="0"/>
          <w:i w:val="0"/>
          <w:caps w:val="0"/>
          <w:color w:val="auto"/>
          <w:spacing w:val="0"/>
          <w:kern w:val="2"/>
          <w:sz w:val="24"/>
          <w:szCs w:val="24"/>
          <w:lang w:val="en-US" w:eastAsia="zh-CN" w:bidi="ar-SA"/>
        </w:rPr>
        <w:t>《云南省国土空间详细规划编制导则（试行）》：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详细规划维护情形。详细规划实施过程中，组织编制单位根据具体情况，以保障公共利益和人民群众高品质生活为前提，对不突破单元层次重要管控内容的地块层次规划进行调整以及深化的情形。</w:t>
      </w:r>
      <w:r>
        <w:rPr>
          <w:rFonts w:hint="default" w:ascii="Times New Roman" w:hAnsi="Times New Roman" w:eastAsia="方正楷体_GBK" w:cs="Times New Roman"/>
          <w:b/>
          <w:bCs w:val="0"/>
          <w:i w:val="0"/>
          <w:caps w:val="0"/>
          <w:color w:val="auto"/>
          <w:spacing w:val="0"/>
          <w:kern w:val="2"/>
          <w:sz w:val="24"/>
          <w:szCs w:val="24"/>
          <w:lang w:val="en-US" w:eastAsia="zh-CN" w:bidi="ar-SA"/>
        </w:rPr>
        <w:t>情形1:</w:t>
      </w:r>
      <w:r>
        <w:rPr>
          <w:rFonts w:hint="default" w:ascii="Times New Roman" w:hAnsi="Times New Roman" w:eastAsia="方正楷体_GBK" w:cs="Times New Roman"/>
          <w:b w:val="0"/>
          <w:bCs/>
          <w:i w:val="0"/>
          <w:caps w:val="0"/>
          <w:color w:val="auto"/>
          <w:spacing w:val="0"/>
          <w:kern w:val="2"/>
          <w:sz w:val="24"/>
          <w:szCs w:val="24"/>
          <w:lang w:val="en-US" w:eastAsia="zh-CN" w:bidi="ar-SA"/>
        </w:rPr>
        <w:t>经营性用地调整为公益性用地、公益性用地之间性质调整(对社会民生影响较大的邻避型、厌恶型设施除外，下同)，同一详规单元内公益性用地位置调整或置换以及适当调整公益性用地使用强度;</w:t>
      </w:r>
      <w:r>
        <w:rPr>
          <w:rFonts w:hint="default" w:ascii="Times New Roman" w:hAnsi="Times New Roman" w:eastAsia="方正楷体_GBK" w:cs="Times New Roman"/>
          <w:b/>
          <w:bCs w:val="0"/>
          <w:i w:val="0"/>
          <w:caps w:val="0"/>
          <w:color w:val="auto"/>
          <w:spacing w:val="0"/>
          <w:kern w:val="2"/>
          <w:sz w:val="24"/>
          <w:szCs w:val="24"/>
          <w:lang w:val="en-US" w:eastAsia="zh-CN" w:bidi="ar-SA"/>
        </w:rPr>
        <w:t>情形2:</w:t>
      </w:r>
      <w:r>
        <w:rPr>
          <w:rFonts w:hint="default" w:ascii="Times New Roman" w:hAnsi="Times New Roman" w:eastAsia="方正楷体_GBK" w:cs="Times New Roman"/>
          <w:b w:val="0"/>
          <w:bCs/>
          <w:i w:val="0"/>
          <w:caps w:val="0"/>
          <w:color w:val="auto"/>
          <w:spacing w:val="0"/>
          <w:kern w:val="2"/>
          <w:sz w:val="24"/>
          <w:szCs w:val="24"/>
          <w:lang w:val="en-US" w:eastAsia="zh-CN" w:bidi="ar-SA"/>
        </w:rPr>
        <w:t>在不影响单元主导功能、住宅总建筑面积控制要求，满足公共服务设施需求的前提下，结合城市设计引导可对商业用地、住宅用地之间性质以及强度进行适度调整;</w:t>
      </w:r>
      <w:r>
        <w:rPr>
          <w:rFonts w:hint="default" w:ascii="Times New Roman" w:hAnsi="Times New Roman" w:eastAsia="方正楷体_GBK" w:cs="Times New Roman"/>
          <w:b/>
          <w:bCs w:val="0"/>
          <w:i w:val="0"/>
          <w:caps w:val="0"/>
          <w:color w:val="auto"/>
          <w:spacing w:val="0"/>
          <w:kern w:val="2"/>
          <w:sz w:val="24"/>
          <w:szCs w:val="24"/>
          <w:lang w:val="en-US" w:eastAsia="zh-CN" w:bidi="ar-SA"/>
        </w:rPr>
        <w:t>情形3:</w:t>
      </w:r>
      <w:r>
        <w:rPr>
          <w:rFonts w:hint="default" w:ascii="Times New Roman" w:hAnsi="Times New Roman" w:eastAsia="方正楷体_GBK" w:cs="Times New Roman"/>
          <w:b w:val="0"/>
          <w:bCs/>
          <w:i w:val="0"/>
          <w:caps w:val="0"/>
          <w:color w:val="auto"/>
          <w:spacing w:val="0"/>
          <w:kern w:val="2"/>
          <w:sz w:val="24"/>
          <w:szCs w:val="24"/>
          <w:lang w:val="en-US" w:eastAsia="zh-CN" w:bidi="ar-SA"/>
        </w:rPr>
        <w:t>工业、物流仓储用地之间性质调整以及适当提高工业、物流仓储用地使用强度;</w:t>
      </w:r>
      <w:r>
        <w:rPr>
          <w:rFonts w:hint="default" w:ascii="Times New Roman" w:hAnsi="Times New Roman" w:eastAsia="方正楷体_GBK" w:cs="Times New Roman"/>
          <w:b/>
          <w:bCs w:val="0"/>
          <w:i w:val="0"/>
          <w:caps w:val="0"/>
          <w:color w:val="auto"/>
          <w:spacing w:val="0"/>
          <w:kern w:val="2"/>
          <w:sz w:val="24"/>
          <w:szCs w:val="24"/>
          <w:lang w:val="en-US" w:eastAsia="zh-CN" w:bidi="ar-SA"/>
        </w:rPr>
        <w:t>情形4:</w:t>
      </w:r>
      <w:r>
        <w:rPr>
          <w:rFonts w:hint="default" w:ascii="Times New Roman" w:hAnsi="Times New Roman" w:eastAsia="方正楷体_GBK" w:cs="Times New Roman"/>
          <w:b w:val="0"/>
          <w:bCs/>
          <w:i w:val="0"/>
          <w:caps w:val="0"/>
          <w:color w:val="auto"/>
          <w:spacing w:val="0"/>
          <w:kern w:val="2"/>
          <w:sz w:val="24"/>
          <w:szCs w:val="24"/>
          <w:lang w:val="en-US" w:eastAsia="zh-CN" w:bidi="ar-SA"/>
        </w:rPr>
        <w:t>因道路交通、市政、水利等工程实施需对蓝线(总量不减少)、绿线(总量不减少)等规划控制线或地块边界进行微调;组织编制单位认为应当对详细规划进行维护的其它情形。</w:t>
      </w:r>
    </w:p>
    <w:p w14:paraId="03ACA4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《昆明市人民政府办公室关于印发昆明市详细规划管理规定的通知》：</w:t>
      </w:r>
      <w:r>
        <w:rPr>
          <w:rFonts w:hint="default" w:ascii="Times New Roman" w:hAnsi="Times New Roman" w:eastAsia="方正楷体_GBK" w:cs="Times New Roman"/>
          <w:b w:val="0"/>
          <w:bCs/>
          <w:i w:val="0"/>
          <w:caps w:val="0"/>
          <w:color w:val="auto"/>
          <w:spacing w:val="0"/>
          <w:kern w:val="2"/>
          <w:sz w:val="24"/>
          <w:szCs w:val="24"/>
          <w:lang w:val="en-US" w:eastAsia="zh-CN" w:bidi="ar-SA"/>
        </w:rPr>
        <w:t>第十七条  有下列情形之一，经自然资源规划行政主管部门认定的，可以开展详细规划维护：（一）在未突破单元管控要求的前提下，经营性用地调整为公益性用地或者公益性用地之间用地性质调整的（对社会民生影响较大的邻避型、厌恶型设施除外），同一单元内公益性用地位置或者控制指标调整的；（二）在不影响单元主导功能、住宅建筑面积等控制要求，满足公共服务设施需求的前提下，对商业服务业用地和住宅用地之间用地性质或者控制指标调整的；（三）工业用地和物流仓储用地之间用地性质或者控制指标调整的，产业园区内商业服务业用地或者住宅用地调整为工业用地或者物流仓储用地的；（四）因道路交通、公用设施、水利等工程实施需对蓝线、绿线、黄线等规划控制线或者地块边界进行微调，但未突破单元管控要求的；（五）在满足城市安全和通行要求的前提下，调整优化城市道路红线，增加地面或者地下通道、空中连廊、隧道、跨河桥梁的。结合地块增加设置轨道交通出入口、无障碍电梯、风井、冷却塔等附属设施的。按照建设工程规划设计方案调整道路渠化措施、港湾式公交站等交通设施的；（六）经批准的专项规划中涉及详细规划调整，且不涉及总体规划强制性内容的，经详细规划组织编制机关认定，符合详细规划维护要求的；（七）其他不突破单元管控内容的地块层次详细规划调整和深化情形。</w:t>
      </w:r>
    </w:p>
    <w:p w14:paraId="18D353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《城市存量空间盘活优化规划指南》：</w:t>
      </w:r>
      <w:r>
        <w:rPr>
          <w:rFonts w:hint="default" w:ascii="Times New Roman" w:hAnsi="Times New Roman" w:eastAsia="方正楷体_GBK" w:cs="Times New Roman"/>
          <w:b w:val="0"/>
          <w:bCs/>
          <w:i w:val="0"/>
          <w:caps w:val="0"/>
          <w:color w:val="auto"/>
          <w:spacing w:val="0"/>
          <w:kern w:val="2"/>
          <w:sz w:val="24"/>
          <w:szCs w:val="24"/>
          <w:lang w:val="en-US" w:eastAsia="zh-CN" w:bidi="ar-SA"/>
        </w:rPr>
        <w:t>6.4.1 技术修正：技术修正一般适用于实施单元详细规划，地方可根据实际制定免于审批的规定，主要包括如下适用情形。a）因产权地界确认或变更等因素带来的地块边界微调和地块拆分与合并；b）因各类边界确认和统筹协调原因，对水体保护线、绿地系统线、市政基础设施建设控制线和历史文化保护线等重要规划控制线进行微调；c）因客观条件限制，对规划道路进行微调；d）因增加公共空间面积带来的不涉及其他权益矛盾的地块边界调整。</w:t>
      </w:r>
    </w:p>
    <w:p w14:paraId="61383B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val="0"/>
          <w:bCs/>
          <w:i w:val="0"/>
          <w:caps w:val="0"/>
          <w:color w:val="auto"/>
          <w:spacing w:val="0"/>
          <w:kern w:val="2"/>
          <w:sz w:val="24"/>
          <w:szCs w:val="24"/>
          <w:lang w:val="en-US" w:eastAsia="zh-CN" w:bidi="ar-SA"/>
        </w:rPr>
        <w:t>6.4.2 优化调整：因布局优化、品质提升和项目实施等需要，可对规划单元和实施单元详细规划进行优化调整，地方可根据实际制定简化审批程序的规定。主要包括如下适用情形。a）对规划单元和实施单元的功能布局、空间形态、道路线形和断面进行优化，在规划单元内或跨规划单元对地块的建筑面积、建筑功能比例和建筑高度进行统筹布局；b）增加各类具有保护价值的保护对象和保护要求；c）增加独立占地的公共服务设施和公共空间（绿地）；d）增加交通、市政以及公共性地面、空中、地下连接体等特定建（构）筑物；e）对重点和特殊地区的城市设计和历史风貌保护等要求进行优化完善；f）居住用地、商业服务业用地、物流仓储用地调整为公共管理与服务设施用地、公用设施用地、公共绿地、公共住房用地及其相应建筑功能之间的转换；g）在不对周边环境造成额外干扰、污染或安全隐患的情况下，一类工业用地和物流仓储用地及其建筑功能之间的相互调整；h）调整或增加对地下空间开发利用的要求。</w:t>
      </w:r>
    </w:p>
    <w:p w14:paraId="04E199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《曲靖市人民政府办公室关于印发</w:t>
      </w:r>
      <w:r>
        <w:rPr>
          <w:rFonts w:hint="default" w:ascii="Times New Roman" w:hAnsi="Times New Roman" w:eastAsia="方正仿宋_GBK" w:cs="Times New Roman"/>
          <w:b/>
          <w:bCs w:val="0"/>
          <w:i w:val="0"/>
          <w:caps w:val="0"/>
          <w:color w:val="auto"/>
          <w:spacing w:val="0"/>
          <w:kern w:val="2"/>
          <w:sz w:val="24"/>
          <w:szCs w:val="24"/>
          <w:lang w:val="en-US" w:eastAsia="zh-CN" w:bidi="ar-SA"/>
        </w:rPr>
        <w:t>〈</w:t>
      </w:r>
      <w:r>
        <w:rPr>
          <w:rFonts w:hint="default" w:ascii="Times New Roman" w:hAnsi="Times New Roman" w:eastAsia="方正楷体_GBK" w:cs="Times New Roman"/>
          <w:b/>
          <w:bCs w:val="0"/>
          <w:i w:val="0"/>
          <w:caps w:val="0"/>
          <w:color w:val="auto"/>
          <w:spacing w:val="0"/>
          <w:kern w:val="2"/>
          <w:sz w:val="24"/>
          <w:szCs w:val="24"/>
          <w:lang w:val="en-US" w:eastAsia="zh-CN" w:bidi="ar-SA"/>
        </w:rPr>
        <w:t>曲靖市低效用地再开发试点实施方案</w:t>
      </w:r>
      <w:r>
        <w:rPr>
          <w:rFonts w:hint="default" w:ascii="Times New Roman" w:hAnsi="Times New Roman" w:eastAsia="方正仿宋_GBK" w:cs="Times New Roman"/>
          <w:b/>
          <w:bCs w:val="0"/>
          <w:i w:val="0"/>
          <w:caps w:val="0"/>
          <w:color w:val="auto"/>
          <w:spacing w:val="0"/>
          <w:kern w:val="2"/>
          <w:sz w:val="24"/>
          <w:szCs w:val="24"/>
          <w:lang w:val="en-US" w:eastAsia="zh-CN" w:bidi="ar-SA"/>
        </w:rPr>
        <w:t>〉</w:t>
      </w:r>
      <w:r>
        <w:rPr>
          <w:rFonts w:hint="default" w:ascii="Times New Roman" w:hAnsi="Times New Roman" w:eastAsia="方正楷体_GBK" w:cs="Times New Roman"/>
          <w:b/>
          <w:bCs w:val="0"/>
          <w:i w:val="0"/>
          <w:caps w:val="0"/>
          <w:color w:val="auto"/>
          <w:spacing w:val="0"/>
          <w:kern w:val="2"/>
          <w:sz w:val="24"/>
          <w:szCs w:val="24"/>
          <w:lang w:val="en-US" w:eastAsia="zh-CN" w:bidi="ar-SA"/>
        </w:rPr>
        <w:t>的通知》</w:t>
      </w:r>
      <w:r>
        <w:rPr>
          <w:rFonts w:hint="default" w:ascii="Times New Roman" w:hAnsi="Times New Roman" w:eastAsia="方正楷体_GBK" w:cs="Times New Roman"/>
          <w:b/>
          <w:bCs w:val="0"/>
          <w:i w:val="0"/>
          <w:caps w:val="0"/>
          <w:color w:val="auto"/>
          <w:spacing w:val="0"/>
          <w:sz w:val="24"/>
          <w:szCs w:val="24"/>
          <w:lang w:val="en-US" w:eastAsia="zh-CN"/>
        </w:rPr>
        <w:t>（曲政办发</w:t>
      </w:r>
      <w:r>
        <w:rPr>
          <w:rFonts w:hint="default" w:ascii="Times New Roman" w:hAnsi="Times New Roman" w:eastAsia="方正楷体_GBK" w:cs="Times New Roman"/>
          <w:b/>
          <w:bCs w:val="0"/>
          <w:color w:val="auto"/>
          <w:sz w:val="24"/>
          <w:szCs w:val="24"/>
        </w:rPr>
        <w:t>〔202</w:t>
      </w:r>
      <w:r>
        <w:rPr>
          <w:rFonts w:hint="default" w:ascii="Times New Roman" w:hAnsi="Times New Roman" w:eastAsia="方正楷体_GBK" w:cs="Times New Roman"/>
          <w:b/>
          <w:bCs w:val="0"/>
          <w:color w:val="auto"/>
          <w:sz w:val="24"/>
          <w:szCs w:val="24"/>
          <w:lang w:val="en-US" w:eastAsia="zh-CN"/>
        </w:rPr>
        <w:t>6</w:t>
      </w:r>
      <w:r>
        <w:rPr>
          <w:rFonts w:hint="default" w:ascii="Times New Roman" w:hAnsi="Times New Roman" w:eastAsia="方正楷体_GBK" w:cs="Times New Roman"/>
          <w:b/>
          <w:bCs w:val="0"/>
          <w:color w:val="auto"/>
          <w:sz w:val="24"/>
          <w:szCs w:val="24"/>
        </w:rPr>
        <w:t>〕</w:t>
      </w:r>
      <w:r>
        <w:rPr>
          <w:rFonts w:hint="default" w:ascii="Times New Roman" w:hAnsi="Times New Roman" w:eastAsia="方正楷体_GBK" w:cs="Times New Roman"/>
          <w:b/>
          <w:bCs w:val="0"/>
          <w:color w:val="auto"/>
          <w:sz w:val="24"/>
          <w:szCs w:val="24"/>
          <w:lang w:val="en-US" w:eastAsia="zh-CN"/>
        </w:rPr>
        <w:t>27</w:t>
      </w:r>
      <w:r>
        <w:rPr>
          <w:rFonts w:hint="default" w:ascii="Times New Roman" w:hAnsi="Times New Roman" w:eastAsia="方正楷体_GBK" w:cs="Times New Roman"/>
          <w:b/>
          <w:bCs w:val="0"/>
          <w:i w:val="0"/>
          <w:caps w:val="0"/>
          <w:color w:val="auto"/>
          <w:spacing w:val="0"/>
          <w:sz w:val="24"/>
          <w:szCs w:val="24"/>
          <w:lang w:val="en-US" w:eastAsia="zh-CN"/>
        </w:rPr>
        <w:t>号）</w:t>
      </w:r>
      <w:r>
        <w:rPr>
          <w:rFonts w:hint="default" w:ascii="Times New Roman" w:hAnsi="Times New Roman" w:eastAsia="方正楷体_GBK" w:cs="Times New Roman"/>
          <w:b w:val="0"/>
          <w:bCs/>
          <w:i w:val="0"/>
          <w:caps w:val="0"/>
          <w:color w:val="auto"/>
          <w:spacing w:val="0"/>
          <w:kern w:val="2"/>
          <w:sz w:val="24"/>
          <w:szCs w:val="24"/>
          <w:lang w:val="en-US" w:eastAsia="zh-CN" w:bidi="ar-SA"/>
        </w:rPr>
        <w:t>：健全详细规划优化调整机制。健全详细规划的分层编制、动态编制和动态维护机制，为低效用地再开发项目实施提供依据。因低效用地再开发需要，可按需制定简化详细规划调整审批的规定，在不突破国土空间总体规划和单元详细规划强制性管控要求的前提下，对详细规划进行动态维护后纳入国土空间规划“一张图”实施监督信息系统。经有批准权限的机关批准的低效用地再开发项目实施方案可作为优化调整详细规划的参考依据。）</w:t>
      </w:r>
    </w:p>
    <w:p w14:paraId="022B66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2.详细规划维护程序：</w:t>
      </w:r>
    </w:p>
    <w:p w14:paraId="4D8F2D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kern w:val="2"/>
          <w:sz w:val="32"/>
          <w:szCs w:val="32"/>
          <w:lang w:val="en-US" w:eastAsia="zh-CN" w:bidi="ar-SA"/>
        </w:rPr>
        <w:t>（1）必要性论证与方案编制。</w:t>
      </w:r>
      <w:r>
        <w:rPr>
          <w:rFonts w:hint="default" w:ascii="Times New Roman" w:hAnsi="Times New Roman" w:eastAsia="方正仿宋_GBK" w:cs="Times New Roman"/>
          <w:color w:val="auto"/>
          <w:sz w:val="32"/>
          <w:szCs w:val="32"/>
          <w:lang w:val="en-US" w:eastAsia="zh-CN"/>
        </w:rPr>
        <w:t>各县（市、区）自然资源主管部门组织开展维护必要性分析</w:t>
      </w:r>
      <w:r>
        <w:rPr>
          <w:rFonts w:hint="eastAsia" w:ascii="Times New Roman" w:hAnsi="Times New Roman" w:eastAsia="方正仿宋_GBK" w:cs="Times New Roman"/>
          <w:color w:val="auto"/>
          <w:sz w:val="32"/>
          <w:szCs w:val="32"/>
          <w:lang w:val="en-US" w:eastAsia="zh-CN"/>
        </w:rPr>
        <w:t>和</w:t>
      </w:r>
      <w:r>
        <w:rPr>
          <w:rFonts w:hint="default" w:ascii="Times New Roman" w:hAnsi="Times New Roman" w:eastAsia="方正仿宋_GBK" w:cs="Times New Roman"/>
          <w:color w:val="auto"/>
          <w:sz w:val="32"/>
          <w:szCs w:val="32"/>
          <w:lang w:val="en-US" w:eastAsia="zh-CN"/>
        </w:rPr>
        <w:t>详细规划编制维护方案（</w:t>
      </w:r>
      <w:r>
        <w:rPr>
          <w:rFonts w:hint="default" w:ascii="Times New Roman" w:hAnsi="Times New Roman" w:eastAsia="方正仿宋_GBK" w:cs="Times New Roman"/>
          <w:b w:val="0"/>
          <w:bCs/>
          <w:i w:val="0"/>
          <w:caps w:val="0"/>
          <w:color w:val="auto"/>
          <w:spacing w:val="0"/>
          <w:sz w:val="32"/>
          <w:szCs w:val="32"/>
          <w:lang w:eastAsia="zh-CN"/>
        </w:rPr>
        <w:t>可合并开展</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i w:val="0"/>
          <w:caps w:val="0"/>
          <w:color w:val="auto"/>
          <w:spacing w:val="0"/>
          <w:sz w:val="32"/>
          <w:szCs w:val="32"/>
          <w:lang w:eastAsia="zh-CN"/>
        </w:rPr>
        <w:t>。</w:t>
      </w:r>
      <w:r>
        <w:rPr>
          <w:rFonts w:hint="eastAsia" w:ascii="Times New Roman" w:hAnsi="Times New Roman" w:eastAsia="方正仿宋_GBK" w:cs="Times New Roman"/>
          <w:color w:val="auto"/>
          <w:sz w:val="32"/>
          <w:szCs w:val="32"/>
          <w:lang w:val="en-US" w:eastAsia="zh-CN"/>
        </w:rPr>
        <w:t>其中，</w:t>
      </w:r>
      <w:r>
        <w:rPr>
          <w:rFonts w:hint="default" w:ascii="Times New Roman" w:hAnsi="Times New Roman" w:eastAsia="方正仿宋_GBK" w:cs="Times New Roman"/>
          <w:color w:val="auto"/>
          <w:kern w:val="2"/>
          <w:sz w:val="32"/>
          <w:szCs w:val="32"/>
          <w:lang w:val="en-US" w:eastAsia="zh-CN" w:bidi="ar-SA"/>
        </w:rPr>
        <w:t>涉及曲靖市中心城区城镇开发边界内的详细规划（特殊单元、工业园区除外），</w:t>
      </w:r>
      <w:r>
        <w:rPr>
          <w:rFonts w:hint="eastAsia" w:ascii="Times New Roman" w:hAnsi="Times New Roman" w:eastAsia="方正仿宋_GBK" w:cs="Times New Roman"/>
          <w:color w:val="auto"/>
          <w:kern w:val="2"/>
          <w:sz w:val="32"/>
          <w:szCs w:val="32"/>
          <w:lang w:val="en-US" w:eastAsia="zh-CN" w:bidi="ar-SA"/>
        </w:rPr>
        <w:t>由各区自然资源主管部门组织开展</w:t>
      </w:r>
      <w:r>
        <w:rPr>
          <w:rFonts w:hint="default" w:ascii="Times New Roman" w:hAnsi="Times New Roman" w:eastAsia="方正仿宋_GBK" w:cs="Times New Roman"/>
          <w:color w:val="auto"/>
          <w:sz w:val="32"/>
          <w:szCs w:val="32"/>
          <w:lang w:val="en-US" w:eastAsia="zh-CN"/>
        </w:rPr>
        <w:t>维护必要性分析</w:t>
      </w:r>
      <w:r>
        <w:rPr>
          <w:rFonts w:hint="eastAsia" w:ascii="Times New Roman" w:hAnsi="Times New Roman" w:eastAsia="方正仿宋_GBK" w:cs="Times New Roman"/>
          <w:color w:val="auto"/>
          <w:sz w:val="32"/>
          <w:szCs w:val="32"/>
          <w:lang w:val="en-US" w:eastAsia="zh-CN"/>
        </w:rPr>
        <w:t>，报市自然资源和规划局研究同意后，方可开展详细规划编制维护方案。</w:t>
      </w:r>
      <w:r>
        <w:rPr>
          <w:rFonts w:hint="default" w:ascii="Times New Roman" w:hAnsi="Times New Roman" w:eastAsia="方正仿宋_GBK" w:cs="Times New Roman"/>
          <w:color w:val="auto"/>
          <w:sz w:val="32"/>
          <w:szCs w:val="32"/>
          <w:lang w:val="en-US" w:eastAsia="zh-CN"/>
        </w:rPr>
        <w:t>维护方案的最小编制单位为完整地块图则。</w:t>
      </w:r>
    </w:p>
    <w:p w14:paraId="4ADA86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kern w:val="2"/>
          <w:sz w:val="32"/>
          <w:szCs w:val="32"/>
          <w:lang w:val="en-US" w:eastAsia="zh-CN" w:bidi="ar-SA"/>
        </w:rPr>
        <w:t>（2）方案论证与审定。</w:t>
      </w:r>
      <w:r>
        <w:rPr>
          <w:rFonts w:hint="default" w:ascii="Times New Roman" w:hAnsi="Times New Roman" w:eastAsia="方正仿宋_GBK" w:cs="Times New Roman"/>
          <w:color w:val="auto"/>
          <w:sz w:val="32"/>
          <w:szCs w:val="32"/>
          <w:lang w:val="en-US" w:eastAsia="zh-CN"/>
        </w:rPr>
        <w:t>规划维护方案应履行专家论证、征求利害关系人意见、公示征求意见（</w:t>
      </w:r>
      <w:r>
        <w:rPr>
          <w:rFonts w:hint="eastAsia" w:ascii="Times New Roman" w:hAnsi="Times New Roman" w:eastAsia="方正仿宋_GBK" w:cs="Times New Roman"/>
          <w:color w:val="auto"/>
          <w:sz w:val="32"/>
          <w:szCs w:val="32"/>
          <w:lang w:val="en-US" w:eastAsia="zh-CN"/>
        </w:rPr>
        <w:t>不少于7个工作日</w:t>
      </w:r>
      <w:r>
        <w:rPr>
          <w:rFonts w:hint="default" w:ascii="Times New Roman" w:hAnsi="Times New Roman" w:eastAsia="方正仿宋_GBK" w:cs="Times New Roman"/>
          <w:color w:val="auto"/>
          <w:sz w:val="32"/>
          <w:szCs w:val="32"/>
          <w:lang w:val="en-US" w:eastAsia="zh-CN"/>
        </w:rPr>
        <w:t>）等程序，并提请本级规储委会审议，审议同意后由各县（市、区）自然资源主管部门出具详细规划维护审定意见书。</w:t>
      </w:r>
      <w:r>
        <w:rPr>
          <w:rFonts w:hint="eastAsia" w:ascii="Times New Roman" w:hAnsi="Times New Roman" w:eastAsia="方正仿宋_GBK" w:cs="Times New Roman"/>
          <w:color w:val="auto"/>
          <w:sz w:val="32"/>
          <w:szCs w:val="32"/>
          <w:lang w:val="en-US" w:eastAsia="zh-CN"/>
        </w:rPr>
        <w:tab/>
      </w:r>
    </w:p>
    <w:p w14:paraId="53200C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其中，</w:t>
      </w:r>
      <w:r>
        <w:rPr>
          <w:rFonts w:hint="default" w:ascii="Times New Roman" w:hAnsi="Times New Roman" w:eastAsia="方正仿宋_GBK" w:cs="Times New Roman"/>
          <w:color w:val="auto"/>
          <w:kern w:val="2"/>
          <w:sz w:val="32"/>
          <w:szCs w:val="32"/>
          <w:lang w:val="en-US" w:eastAsia="zh-CN" w:bidi="ar-SA"/>
        </w:rPr>
        <w:t>涉及曲靖市中心城区城镇开发边界内的详细规划（特殊单元、工业园区除外），</w:t>
      </w:r>
      <w:r>
        <w:rPr>
          <w:rFonts w:hint="default" w:ascii="Times New Roman" w:hAnsi="Times New Roman" w:eastAsia="方正仿宋_GBK" w:cs="Times New Roman"/>
          <w:color w:val="auto"/>
          <w:sz w:val="32"/>
          <w:szCs w:val="32"/>
          <w:lang w:val="en-US" w:eastAsia="zh-CN"/>
        </w:rPr>
        <w:t>还需报市自然资源和规划局审查，报市规储委会审议，审议同意后由市自然资源和规划局出具详细规划维护审批意见书。</w:t>
      </w:r>
    </w:p>
    <w:p w14:paraId="154EB8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sz w:val="32"/>
          <w:szCs w:val="32"/>
          <w:lang w:val="en-US" w:eastAsia="zh-CN"/>
        </w:rPr>
        <w:t>（3）入库备案。</w:t>
      </w:r>
      <w:r>
        <w:rPr>
          <w:rFonts w:hint="default" w:ascii="Times New Roman" w:hAnsi="Times New Roman" w:eastAsia="方正仿宋_GBK" w:cs="Times New Roman"/>
          <w:color w:val="auto"/>
          <w:sz w:val="32"/>
          <w:szCs w:val="32"/>
          <w:lang w:val="en-US" w:eastAsia="zh-CN"/>
        </w:rPr>
        <w:t>各县（市、区）自然资源主管部门</w:t>
      </w:r>
      <w:r>
        <w:rPr>
          <w:rFonts w:hint="default" w:ascii="Times New Roman" w:hAnsi="Times New Roman" w:eastAsia="方正仿宋_GBK" w:cs="Times New Roman"/>
          <w:b w:val="0"/>
          <w:bCs/>
          <w:i w:val="0"/>
          <w:caps w:val="0"/>
          <w:color w:val="auto"/>
          <w:spacing w:val="0"/>
          <w:sz w:val="32"/>
          <w:szCs w:val="32"/>
          <w:lang w:eastAsia="zh-CN"/>
        </w:rPr>
        <w:t>按要求将批</w:t>
      </w:r>
      <w:r>
        <w:rPr>
          <w:rFonts w:hint="default" w:ascii="Times New Roman" w:hAnsi="Times New Roman" w:eastAsia="方正仿宋_GBK" w:cs="Times New Roman"/>
          <w:b w:val="0"/>
          <w:bCs/>
          <w:i w:val="0"/>
          <w:caps w:val="0"/>
          <w:color w:val="auto"/>
          <w:spacing w:val="0"/>
          <w:sz w:val="32"/>
          <w:szCs w:val="32"/>
          <w:lang w:val="en-US" w:eastAsia="zh-CN"/>
        </w:rPr>
        <w:t>审定后</w:t>
      </w:r>
      <w:r>
        <w:rPr>
          <w:rFonts w:hint="default" w:ascii="Times New Roman" w:hAnsi="Times New Roman" w:eastAsia="方正仿宋_GBK" w:cs="Times New Roman"/>
          <w:b w:val="0"/>
          <w:bCs/>
          <w:i w:val="0"/>
          <w:caps w:val="0"/>
          <w:color w:val="auto"/>
          <w:spacing w:val="0"/>
          <w:sz w:val="32"/>
          <w:szCs w:val="32"/>
          <w:lang w:eastAsia="zh-CN"/>
        </w:rPr>
        <w:t>的详细规划</w:t>
      </w:r>
      <w:r>
        <w:rPr>
          <w:rFonts w:hint="default" w:ascii="Times New Roman" w:hAnsi="Times New Roman" w:eastAsia="方正仿宋_GBK" w:cs="Times New Roman"/>
          <w:b w:val="0"/>
          <w:bCs/>
          <w:i w:val="0"/>
          <w:caps w:val="0"/>
          <w:color w:val="auto"/>
          <w:spacing w:val="0"/>
          <w:sz w:val="32"/>
          <w:szCs w:val="32"/>
          <w:lang w:val="en-US" w:eastAsia="zh-CN"/>
        </w:rPr>
        <w:t>维护</w:t>
      </w:r>
      <w:r>
        <w:rPr>
          <w:rFonts w:hint="default" w:ascii="Times New Roman" w:hAnsi="Times New Roman" w:eastAsia="方正仿宋_GBK" w:cs="Times New Roman"/>
          <w:b w:val="0"/>
          <w:bCs/>
          <w:i w:val="0"/>
          <w:caps w:val="0"/>
          <w:color w:val="auto"/>
          <w:spacing w:val="0"/>
          <w:sz w:val="32"/>
          <w:szCs w:val="32"/>
          <w:lang w:eastAsia="zh-CN"/>
        </w:rPr>
        <w:t>成果和数据库纳入国土空间规划“一张图”实施监督信息系统</w:t>
      </w:r>
      <w:r>
        <w:rPr>
          <w:rFonts w:hint="default" w:ascii="Times New Roman" w:hAnsi="Times New Roman" w:eastAsia="方正仿宋_GBK" w:cs="Times New Roman"/>
          <w:b w:val="0"/>
          <w:bCs/>
          <w:i w:val="0"/>
          <w:caps w:val="0"/>
          <w:color w:val="auto"/>
          <w:spacing w:val="0"/>
          <w:sz w:val="32"/>
          <w:szCs w:val="32"/>
          <w:lang w:val="en-US" w:eastAsia="zh-CN"/>
        </w:rPr>
        <w:t>进行入库备案</w:t>
      </w:r>
      <w:r>
        <w:rPr>
          <w:rFonts w:hint="default" w:ascii="Times New Roman" w:hAnsi="Times New Roman" w:eastAsia="方正仿宋_GBK" w:cs="Times New Roman"/>
          <w:b w:val="0"/>
          <w:bCs/>
          <w:i w:val="0"/>
          <w:caps w:val="0"/>
          <w:color w:val="auto"/>
          <w:spacing w:val="0"/>
          <w:sz w:val="32"/>
          <w:szCs w:val="32"/>
          <w:lang w:eastAsia="zh-CN"/>
        </w:rPr>
        <w:t>。</w:t>
      </w:r>
    </w:p>
    <w:p w14:paraId="004F3C1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（参考：《云南省国土空间详细规划编制导则（试行）》：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维护程序。原组织编制单位组织编制详细规划维护方案，维护方案的最小编制单位为完整地块图则，方案需征求的利害关系人意见，通过论证后进行公示，经由原审批机关同级自然资源主管部门同意后，按《云南省国土空间详细规划数据库标准》要求进行入库备案</w:t>
      </w:r>
    </w:p>
    <w:p w14:paraId="6216D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color w:val="auto"/>
          <w:sz w:val="28"/>
          <w:szCs w:val="28"/>
          <w:lang w:eastAsia="zh-CN"/>
        </w:rPr>
      </w:pPr>
      <w:r>
        <w:rPr>
          <w:rFonts w:hint="default" w:ascii="Times New Roman" w:hAnsi="Times New Roman" w:eastAsia="方正楷体_GBK" w:cs="Times New Roman"/>
          <w:color w:val="auto"/>
          <w:sz w:val="32"/>
          <w:szCs w:val="32"/>
        </w:rPr>
        <w:t>（三）详细规划勘误</w:t>
      </w:r>
    </w:p>
    <w:p w14:paraId="2F0C37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val="0"/>
          <w:bCs w:val="0"/>
          <w:color w:val="auto"/>
          <w:sz w:val="32"/>
          <w:szCs w:val="32"/>
          <w:lang w:val="en-US" w:eastAsia="zh-CN"/>
        </w:rPr>
        <w:t>1.详细规划勘误情形：</w:t>
      </w:r>
      <w:r>
        <w:rPr>
          <w:rFonts w:hint="default" w:ascii="Times New Roman" w:hAnsi="Times New Roman" w:eastAsia="方正仿宋_GBK" w:cs="Times New Roman"/>
          <w:color w:val="auto"/>
          <w:sz w:val="32"/>
          <w:szCs w:val="32"/>
        </w:rPr>
        <w:t>因以下非实质性内容变更引起的技术性更正，可按勘误程序办理：</w:t>
      </w:r>
    </w:p>
    <w:p w14:paraId="16AD94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因产权地界确认、变更导致的地块边界</w:t>
      </w:r>
      <w:r>
        <w:rPr>
          <w:rFonts w:hint="eastAsia" w:ascii="Times New Roman" w:hAnsi="Times New Roman" w:eastAsia="方正仿宋_GBK" w:cs="Times New Roman"/>
          <w:color w:val="auto"/>
          <w:sz w:val="32"/>
          <w:szCs w:val="32"/>
          <w:lang w:val="en-US" w:eastAsia="zh-CN"/>
        </w:rPr>
        <w:t>调整</w:t>
      </w:r>
      <w:r>
        <w:rPr>
          <w:rFonts w:hint="default" w:ascii="Times New Roman" w:hAnsi="Times New Roman" w:eastAsia="方正仿宋_GBK" w:cs="Times New Roman"/>
          <w:color w:val="auto"/>
          <w:sz w:val="32"/>
          <w:szCs w:val="32"/>
        </w:rPr>
        <w:t>、拆分或合并；</w:t>
      </w:r>
    </w:p>
    <w:p w14:paraId="6C380E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控制指标、道路线形、交通设施、竖向、管线等信息遗漏或表达错误；</w:t>
      </w:r>
    </w:p>
    <w:p w14:paraId="751832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为增加公共空间面积进行的地块边界微调，且不引发其他权益矛盾；</w:t>
      </w:r>
    </w:p>
    <w:p w14:paraId="3428ED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依据最新用地分类标准对用地性质进行细化（对社会民生影响较大的邻避型、厌恶型设施除外）；</w:t>
      </w:r>
    </w:p>
    <w:p w14:paraId="3D8D67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因土地权属、现状</w:t>
      </w:r>
      <w:r>
        <w:rPr>
          <w:rFonts w:hint="default" w:ascii="Times New Roman" w:hAnsi="Times New Roman" w:eastAsia="方正仿宋_GBK" w:cs="Times New Roman"/>
          <w:color w:val="auto"/>
          <w:sz w:val="32"/>
          <w:szCs w:val="32"/>
          <w:lang w:eastAsia="zh-CN"/>
        </w:rPr>
        <w:t>已建道路及</w:t>
      </w:r>
      <w:r>
        <w:rPr>
          <w:rFonts w:hint="default" w:ascii="Times New Roman" w:hAnsi="Times New Roman" w:eastAsia="方正仿宋_GBK" w:cs="Times New Roman"/>
          <w:color w:val="auto"/>
          <w:sz w:val="32"/>
          <w:szCs w:val="32"/>
        </w:rPr>
        <w:t>建筑、已批供地范围</w:t>
      </w:r>
      <w:r>
        <w:rPr>
          <w:rFonts w:hint="default" w:ascii="Times New Roman" w:hAnsi="Times New Roman" w:eastAsia="方正仿宋_GBK" w:cs="Times New Roman"/>
          <w:color w:val="auto"/>
          <w:sz w:val="32"/>
          <w:szCs w:val="32"/>
          <w:lang w:eastAsia="zh-CN"/>
        </w:rPr>
        <w:t>、土地征转报批、拟供地地块较大需</w:t>
      </w:r>
      <w:r>
        <w:rPr>
          <w:rFonts w:hint="default" w:ascii="Times New Roman" w:hAnsi="Times New Roman" w:eastAsia="方正仿宋_GBK" w:cs="Times New Roman"/>
          <w:color w:val="auto"/>
          <w:sz w:val="32"/>
          <w:szCs w:val="32"/>
          <w:lang w:val="en-US" w:eastAsia="zh-CN"/>
        </w:rPr>
        <w:t>划分</w:t>
      </w:r>
      <w:r>
        <w:rPr>
          <w:rFonts w:hint="default" w:ascii="Times New Roman" w:hAnsi="Times New Roman" w:eastAsia="方正仿宋_GBK" w:cs="Times New Roman"/>
          <w:color w:val="auto"/>
          <w:sz w:val="32"/>
          <w:szCs w:val="32"/>
          <w:lang w:eastAsia="zh-CN"/>
        </w:rPr>
        <w:t>供地、</w:t>
      </w:r>
      <w:r>
        <w:rPr>
          <w:rFonts w:hint="default" w:ascii="Times New Roman" w:hAnsi="Times New Roman" w:eastAsia="方正仿宋_GBK" w:cs="Times New Roman"/>
          <w:color w:val="auto"/>
          <w:sz w:val="32"/>
          <w:szCs w:val="32"/>
          <w:lang w:val="en-US" w:eastAsia="zh-CN"/>
        </w:rPr>
        <w:t>土地需分宗或并宗</w:t>
      </w:r>
      <w:r>
        <w:rPr>
          <w:rFonts w:hint="default" w:ascii="Times New Roman" w:hAnsi="Times New Roman" w:eastAsia="方正仿宋_GBK" w:cs="Times New Roman"/>
          <w:color w:val="auto"/>
          <w:sz w:val="32"/>
          <w:szCs w:val="32"/>
        </w:rPr>
        <w:t>等</w:t>
      </w:r>
      <w:r>
        <w:rPr>
          <w:rFonts w:hint="default" w:ascii="Times New Roman" w:hAnsi="Times New Roman" w:eastAsia="方正仿宋_GBK" w:cs="Times New Roman"/>
          <w:color w:val="auto"/>
          <w:sz w:val="32"/>
          <w:szCs w:val="32"/>
          <w:lang w:eastAsia="zh-CN"/>
        </w:rPr>
        <w:t>客观实际情况</w:t>
      </w:r>
      <w:r>
        <w:rPr>
          <w:rFonts w:hint="default" w:ascii="Times New Roman" w:hAnsi="Times New Roman" w:eastAsia="方正仿宋_GBK" w:cs="Times New Roman"/>
          <w:color w:val="auto"/>
          <w:sz w:val="32"/>
          <w:szCs w:val="32"/>
        </w:rPr>
        <w:t>，在不改变</w:t>
      </w:r>
      <w:r>
        <w:rPr>
          <w:rFonts w:hint="default" w:ascii="Times New Roman" w:hAnsi="Times New Roman" w:eastAsia="方正仿宋_GBK" w:cs="Times New Roman"/>
          <w:color w:val="auto"/>
          <w:sz w:val="32"/>
          <w:szCs w:val="32"/>
          <w:lang w:eastAsia="zh-CN"/>
        </w:rPr>
        <w:t>详细规划</w:t>
      </w:r>
      <w:r>
        <w:rPr>
          <w:rFonts w:hint="default" w:ascii="Times New Roman" w:hAnsi="Times New Roman" w:eastAsia="方正仿宋_GBK" w:cs="Times New Roman"/>
          <w:color w:val="auto"/>
          <w:sz w:val="32"/>
          <w:szCs w:val="32"/>
        </w:rPr>
        <w:t>地块控制指标前提下</w:t>
      </w:r>
      <w:r>
        <w:rPr>
          <w:rFonts w:hint="default" w:ascii="Times New Roman" w:hAnsi="Times New Roman" w:eastAsia="方正仿宋_GBK" w:cs="Times New Roman"/>
          <w:color w:val="auto"/>
          <w:sz w:val="32"/>
          <w:szCs w:val="32"/>
          <w:lang w:eastAsia="zh-CN"/>
        </w:rPr>
        <w:t>，需要对</w:t>
      </w:r>
      <w:r>
        <w:rPr>
          <w:rFonts w:hint="default" w:ascii="Times New Roman" w:hAnsi="Times New Roman" w:eastAsia="方正仿宋_GBK" w:cs="Times New Roman"/>
          <w:color w:val="auto"/>
          <w:sz w:val="32"/>
          <w:szCs w:val="32"/>
        </w:rPr>
        <w:t>地块分界线增、删、调的。</w:t>
      </w:r>
    </w:p>
    <w:p w14:paraId="25EEFE4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b w:val="0"/>
          <w:bCs/>
          <w:i w:val="0"/>
          <w:caps w:val="0"/>
          <w:color w:val="auto"/>
          <w:spacing w:val="0"/>
          <w:sz w:val="32"/>
          <w:szCs w:val="32"/>
          <w:lang w:eastAsia="zh-CN"/>
        </w:rPr>
      </w:pPr>
      <w:r>
        <w:rPr>
          <w:rFonts w:hint="default" w:ascii="Times New Roman" w:hAnsi="Times New Roman" w:eastAsia="方正仿宋_GBK" w:cs="Times New Roman"/>
          <w:b w:val="0"/>
          <w:bCs/>
          <w:i w:val="0"/>
          <w:caps w:val="0"/>
          <w:color w:val="auto"/>
          <w:spacing w:val="0"/>
          <w:sz w:val="32"/>
          <w:szCs w:val="32"/>
          <w:lang w:eastAsia="zh-CN"/>
        </w:rPr>
        <w:t>（</w:t>
      </w:r>
      <w:r>
        <w:rPr>
          <w:rFonts w:hint="eastAsia" w:ascii="Times New Roman" w:hAnsi="Times New Roman" w:eastAsia="方正仿宋_GBK" w:cs="Times New Roman"/>
          <w:b w:val="0"/>
          <w:bCs/>
          <w:i w:val="0"/>
          <w:caps w:val="0"/>
          <w:color w:val="auto"/>
          <w:spacing w:val="0"/>
          <w:sz w:val="32"/>
          <w:szCs w:val="32"/>
          <w:lang w:val="en-US" w:eastAsia="zh-CN"/>
        </w:rPr>
        <w:t>6</w:t>
      </w:r>
      <w:r>
        <w:rPr>
          <w:rFonts w:hint="default" w:ascii="Times New Roman" w:hAnsi="Times New Roman" w:eastAsia="方正仿宋_GBK" w:cs="Times New Roman"/>
          <w:b w:val="0"/>
          <w:bCs/>
          <w:i w:val="0"/>
          <w:caps w:val="0"/>
          <w:color w:val="auto"/>
          <w:spacing w:val="0"/>
          <w:sz w:val="32"/>
          <w:szCs w:val="32"/>
          <w:lang w:eastAsia="zh-CN"/>
        </w:rPr>
        <w:t>）自然资源规划行政主管部门认为适用详细规划勘误的其他情形。</w:t>
      </w:r>
    </w:p>
    <w:p w14:paraId="6AA09D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（参考：《云南省国土空间详细规划编制导则（试行）》：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详细规划勘误情形。详细规划成果中存在表达错误或者信息误差的，因地形图、土地权属、建设现状等信息错漏需要更正的，应进行勘误。</w:t>
      </w:r>
      <w:r>
        <w:rPr>
          <w:rFonts w:hint="default" w:ascii="Times New Roman" w:hAnsi="Times New Roman" w:eastAsia="方正楷体_GBK" w:cs="Times New Roman"/>
          <w:b/>
          <w:bCs w:val="0"/>
          <w:i w:val="0"/>
          <w:caps w:val="0"/>
          <w:color w:val="auto"/>
          <w:spacing w:val="0"/>
          <w:kern w:val="2"/>
          <w:sz w:val="24"/>
          <w:szCs w:val="24"/>
          <w:lang w:val="en-US" w:eastAsia="zh-CN" w:bidi="ar-SA"/>
        </w:rPr>
        <w:t>《昆明市人民政府办公室关于印发昆明市详细规划管理规定的通知》：</w:t>
      </w:r>
      <w:r>
        <w:rPr>
          <w:rFonts w:hint="default" w:ascii="Times New Roman" w:hAnsi="Times New Roman" w:eastAsia="方正楷体_GBK" w:cs="Times New Roman"/>
          <w:b w:val="0"/>
          <w:bCs/>
          <w:i w:val="0"/>
          <w:caps w:val="0"/>
          <w:color w:val="auto"/>
          <w:spacing w:val="0"/>
          <w:kern w:val="2"/>
          <w:sz w:val="24"/>
          <w:szCs w:val="24"/>
          <w:lang w:val="en-US" w:eastAsia="zh-CN" w:bidi="ar-SA"/>
        </w:rPr>
        <w:t>第十九条  详细规划成果中存在表达错误或者信息缺漏的，应当进行勘误。具体包括下列情形：（一）详细规划用地边界和土地权属边界不一致，按照权属对用地边界进行修正的；（二）控制指标、道路线形、交通设施、竖向、管线等信息不全或者出现表达错误的；（三）按照用地分类标准更新的；依据用地分类标准，用地性质从大类或者中类细化为中类或者小类的（对社会民生影响较大的邻避型、厌恶型设施除外）；（四）因土地权属、现状建筑、批供地范围等信息错漏，在不改变地块控制指标的前提下，增加、调整或者取消地块分界线的；（五）自然资源规划行政主管部门认为适用详细规划勘误的其他情形。）</w:t>
      </w:r>
    </w:p>
    <w:p w14:paraId="4C7F9C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2.详细规划勘误程序：</w:t>
      </w:r>
    </w:p>
    <w:p w14:paraId="44C94C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由各</w:t>
      </w:r>
      <w:r>
        <w:rPr>
          <w:rFonts w:hint="default" w:ascii="Times New Roman" w:hAnsi="Times New Roman" w:eastAsia="方正仿宋_GBK" w:cs="Times New Roman"/>
          <w:color w:val="auto"/>
          <w:sz w:val="32"/>
          <w:szCs w:val="32"/>
          <w:lang w:val="en-US" w:eastAsia="zh-CN"/>
        </w:rPr>
        <w:t>县</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市、区</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自然资源主管部门负责受理、审查本辖区内的详细规划勘误事项，按规定程序完成技术审核</w:t>
      </w:r>
      <w:r>
        <w:rPr>
          <w:rFonts w:hint="default" w:ascii="Times New Roman" w:hAnsi="Times New Roman" w:eastAsia="方正仿宋_GBK" w:cs="Times New Roman"/>
          <w:color w:val="auto"/>
          <w:sz w:val="32"/>
          <w:szCs w:val="32"/>
          <w:lang w:val="en-US" w:eastAsia="zh-CN"/>
        </w:rPr>
        <w:t>并征求利害关系人</w:t>
      </w:r>
      <w:r>
        <w:rPr>
          <w:rFonts w:hint="eastAsia" w:ascii="Times New Roman" w:hAnsi="Times New Roman" w:eastAsia="方正仿宋_GBK" w:cs="Times New Roman"/>
          <w:color w:val="auto"/>
          <w:sz w:val="32"/>
          <w:szCs w:val="32"/>
          <w:lang w:val="en-US" w:eastAsia="zh-CN"/>
        </w:rPr>
        <w:t>意见</w:t>
      </w:r>
      <w:r>
        <w:rPr>
          <w:rFonts w:hint="default" w:ascii="Times New Roman" w:hAnsi="Times New Roman" w:eastAsia="方正仿宋_GBK" w:cs="Times New Roman"/>
          <w:color w:val="auto"/>
          <w:sz w:val="32"/>
          <w:szCs w:val="32"/>
          <w:lang w:val="en-US" w:eastAsia="zh-CN"/>
        </w:rPr>
        <w:t>，出具详细规划勘误</w:t>
      </w:r>
      <w:r>
        <w:rPr>
          <w:rFonts w:hint="eastAsia" w:ascii="Times New Roman" w:hAnsi="Times New Roman" w:eastAsia="方正仿宋_GBK" w:cs="Times New Roman"/>
          <w:color w:val="auto"/>
          <w:sz w:val="32"/>
          <w:szCs w:val="32"/>
          <w:lang w:val="en-US" w:eastAsia="zh-CN"/>
        </w:rPr>
        <w:t>审批</w:t>
      </w:r>
      <w:r>
        <w:rPr>
          <w:rFonts w:hint="default" w:ascii="Times New Roman" w:hAnsi="Times New Roman" w:eastAsia="方正仿宋_GBK" w:cs="Times New Roman"/>
          <w:color w:val="auto"/>
          <w:sz w:val="32"/>
          <w:szCs w:val="32"/>
          <w:lang w:val="en-US" w:eastAsia="zh-CN"/>
        </w:rPr>
        <w:t>意见书后</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b w:val="0"/>
          <w:bCs/>
          <w:i w:val="0"/>
          <w:caps w:val="0"/>
          <w:color w:val="auto"/>
          <w:spacing w:val="0"/>
          <w:sz w:val="32"/>
          <w:szCs w:val="32"/>
          <w:lang w:eastAsia="zh-CN"/>
        </w:rPr>
        <w:t>按要求将详细规划</w:t>
      </w:r>
      <w:r>
        <w:rPr>
          <w:rFonts w:hint="default" w:ascii="Times New Roman" w:hAnsi="Times New Roman" w:eastAsia="方正仿宋_GBK" w:cs="Times New Roman"/>
          <w:b w:val="0"/>
          <w:bCs/>
          <w:i w:val="0"/>
          <w:caps w:val="0"/>
          <w:color w:val="auto"/>
          <w:spacing w:val="0"/>
          <w:sz w:val="32"/>
          <w:szCs w:val="32"/>
          <w:lang w:val="en-US" w:eastAsia="zh-CN"/>
        </w:rPr>
        <w:t>勘误</w:t>
      </w:r>
      <w:r>
        <w:rPr>
          <w:rFonts w:hint="default" w:ascii="Times New Roman" w:hAnsi="Times New Roman" w:eastAsia="方正仿宋_GBK" w:cs="Times New Roman"/>
          <w:b w:val="0"/>
          <w:bCs/>
          <w:i w:val="0"/>
          <w:caps w:val="0"/>
          <w:color w:val="auto"/>
          <w:spacing w:val="0"/>
          <w:sz w:val="32"/>
          <w:szCs w:val="32"/>
          <w:lang w:eastAsia="zh-CN"/>
        </w:rPr>
        <w:t>成果和数据库纳入国土空间规划“一张图”实施监督信息系统</w:t>
      </w:r>
      <w:r>
        <w:rPr>
          <w:rFonts w:hint="default" w:ascii="Times New Roman" w:hAnsi="Times New Roman" w:eastAsia="方正仿宋_GBK" w:cs="Times New Roman"/>
          <w:b w:val="0"/>
          <w:bCs/>
          <w:i w:val="0"/>
          <w:caps w:val="0"/>
          <w:color w:val="auto"/>
          <w:spacing w:val="0"/>
          <w:sz w:val="32"/>
          <w:szCs w:val="32"/>
          <w:lang w:val="en-US" w:eastAsia="zh-CN"/>
        </w:rPr>
        <w:t>进行入库备案</w:t>
      </w:r>
      <w:r>
        <w:rPr>
          <w:rFonts w:hint="default" w:ascii="Times New Roman" w:hAnsi="Times New Roman" w:eastAsia="方正仿宋_GBK" w:cs="Times New Roman"/>
          <w:b w:val="0"/>
          <w:bCs/>
          <w:i w:val="0"/>
          <w:caps w:val="0"/>
          <w:color w:val="auto"/>
          <w:spacing w:val="0"/>
          <w:sz w:val="32"/>
          <w:szCs w:val="32"/>
          <w:lang w:eastAsia="zh-CN"/>
        </w:rPr>
        <w:t>。</w:t>
      </w:r>
    </w:p>
    <w:p w14:paraId="2545777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方正楷体_GBK" w:cs="Times New Roman"/>
          <w:b w:val="0"/>
          <w:bCs/>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（参考：《云南省国土空间详细规划编制导则（试行）》：</w:t>
      </w:r>
      <w:r>
        <w:rPr>
          <w:rFonts w:hint="default" w:ascii="Times New Roman" w:hAnsi="Times New Roman" w:eastAsia="方正楷体_GBK" w:cs="Times New Roman"/>
          <w:b w:val="0"/>
          <w:bCs/>
          <w:i w:val="0"/>
          <w:caps w:val="0"/>
          <w:color w:val="auto"/>
          <w:spacing w:val="0"/>
          <w:kern w:val="2"/>
          <w:sz w:val="24"/>
          <w:szCs w:val="24"/>
          <w:lang w:val="en-US" w:eastAsia="zh-CN" w:bidi="ar-SA"/>
        </w:rPr>
        <w:t>详细规划勘误程序。勘误由市、县、区人民政府自然资源主管部门审查同意并征求利害关系人意见后，按《云南省国土空间详细规划数据库标准》要求进行入库备案。</w:t>
      </w:r>
      <w:r>
        <w:rPr>
          <w:rFonts w:hint="default" w:ascii="Times New Roman" w:hAnsi="Times New Roman" w:eastAsia="方正楷体_GBK" w:cs="Times New Roman"/>
          <w:b/>
          <w:bCs w:val="0"/>
          <w:i w:val="0"/>
          <w:caps w:val="0"/>
          <w:color w:val="auto"/>
          <w:spacing w:val="0"/>
          <w:kern w:val="2"/>
          <w:sz w:val="24"/>
          <w:szCs w:val="24"/>
          <w:lang w:val="en-US" w:eastAsia="zh-CN" w:bidi="ar-SA"/>
        </w:rPr>
        <w:t>《昆明市人民政府办公室关于印发昆明市详细规划管理规定的通知》：</w:t>
      </w:r>
      <w:r>
        <w:rPr>
          <w:rFonts w:hint="default" w:ascii="Times New Roman" w:hAnsi="Times New Roman" w:eastAsia="方正楷体_GBK" w:cs="Times New Roman"/>
          <w:b w:val="0"/>
          <w:bCs/>
          <w:i w:val="0"/>
          <w:caps w:val="0"/>
          <w:color w:val="auto"/>
          <w:spacing w:val="0"/>
          <w:kern w:val="2"/>
          <w:sz w:val="24"/>
          <w:szCs w:val="24"/>
          <w:lang w:val="en-US" w:eastAsia="zh-CN" w:bidi="ar-SA"/>
        </w:rPr>
        <w:t>第二十条  各</w:t>
      </w:r>
      <w:r>
        <w:rPr>
          <w:rFonts w:hint="eastAsia" w:ascii="Times New Roman" w:hAnsi="Times New Roman" w:eastAsia="方正楷体_GBK" w:cs="Times New Roman"/>
          <w:b w:val="0"/>
          <w:bCs/>
          <w:i w:val="0"/>
          <w:caps w:val="0"/>
          <w:color w:val="auto"/>
          <w:spacing w:val="0"/>
          <w:kern w:val="2"/>
          <w:sz w:val="24"/>
          <w:szCs w:val="24"/>
          <w:lang w:val="en-US" w:eastAsia="zh-CN" w:bidi="ar-SA"/>
        </w:rPr>
        <w:t>县（市、区）</w:t>
      </w:r>
      <w:r>
        <w:rPr>
          <w:rFonts w:hint="default" w:ascii="Times New Roman" w:hAnsi="Times New Roman" w:eastAsia="方正楷体_GBK" w:cs="Times New Roman"/>
          <w:b w:val="0"/>
          <w:bCs/>
          <w:i w:val="0"/>
          <w:caps w:val="0"/>
          <w:color w:val="auto"/>
          <w:spacing w:val="0"/>
          <w:kern w:val="2"/>
          <w:sz w:val="24"/>
          <w:szCs w:val="24"/>
          <w:lang w:val="en-US" w:eastAsia="zh-CN" w:bidi="ar-SA"/>
        </w:rPr>
        <w:t>自然资源规划行政主管部门负责各自辖区范围内详细规划勘误的受理、审查、入库等工作。昆明市详细规划勘误由区级出具详细规划勘误审定意见书。）</w:t>
      </w:r>
    </w:p>
    <w:p w14:paraId="196389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rPr>
        <w:t>四、其他事项</w:t>
      </w:r>
    </w:p>
    <w:p w14:paraId="34C4DD8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color w:val="auto"/>
          <w:sz w:val="32"/>
          <w:szCs w:val="32"/>
        </w:rPr>
        <w:t>（一）规划衔接。</w:t>
      </w:r>
      <w:r>
        <w:rPr>
          <w:rFonts w:hint="default" w:ascii="Times New Roman" w:hAnsi="Times New Roman" w:eastAsia="方正仿宋_GBK" w:cs="Times New Roman"/>
          <w:color w:val="auto"/>
          <w:sz w:val="32"/>
          <w:szCs w:val="32"/>
          <w:lang w:val="en-US" w:eastAsia="zh-CN"/>
        </w:rPr>
        <w:t>已合法取得不动产权属证书</w:t>
      </w:r>
      <w:r>
        <w:rPr>
          <w:rFonts w:hint="default" w:ascii="Times New Roman" w:hAnsi="Times New Roman" w:eastAsia="方正仿宋_GBK" w:cs="Times New Roman"/>
          <w:color w:val="auto"/>
          <w:sz w:val="32"/>
          <w:szCs w:val="32"/>
          <w:lang w:eastAsia="zh-CN"/>
        </w:rPr>
        <w:t>（土地使用权证</w:t>
      </w:r>
      <w:r>
        <w:rPr>
          <w:rFonts w:hint="default" w:ascii="Times New Roman" w:hAnsi="Times New Roman" w:eastAsia="方正仿宋_GBK" w:cs="Times New Roman"/>
          <w:color w:val="auto"/>
          <w:sz w:val="32"/>
          <w:szCs w:val="32"/>
          <w:lang w:val="en-US" w:eastAsia="zh-CN"/>
        </w:rPr>
        <w:t>或</w:t>
      </w:r>
      <w:r>
        <w:rPr>
          <w:rFonts w:hint="default" w:ascii="Times New Roman" w:hAnsi="Times New Roman" w:eastAsia="方正仿宋_GBK" w:cs="Times New Roman"/>
          <w:color w:val="auto"/>
          <w:sz w:val="32"/>
          <w:szCs w:val="32"/>
          <w:lang w:eastAsia="zh-CN"/>
        </w:rPr>
        <w:t>房屋所有权证）</w:t>
      </w:r>
      <w:r>
        <w:rPr>
          <w:rFonts w:hint="eastAsia" w:ascii="Times New Roman" w:hAnsi="Times New Roman" w:eastAsia="方正仿宋_GBK" w:cs="Times New Roman"/>
          <w:color w:val="auto"/>
          <w:sz w:val="32"/>
          <w:szCs w:val="32"/>
          <w:lang w:val="en-US" w:eastAsia="zh-CN"/>
        </w:rPr>
        <w:t>且</w:t>
      </w:r>
      <w:r>
        <w:rPr>
          <w:rFonts w:hint="default" w:ascii="Times New Roman" w:hAnsi="Times New Roman" w:eastAsia="方正仿宋_GBK" w:cs="Times New Roman"/>
          <w:color w:val="auto"/>
          <w:sz w:val="32"/>
          <w:szCs w:val="32"/>
          <w:lang w:val="en-US" w:eastAsia="zh-CN"/>
        </w:rPr>
        <w:t>已建成</w:t>
      </w:r>
      <w:r>
        <w:rPr>
          <w:rFonts w:hint="eastAsia" w:ascii="Times New Roman" w:hAnsi="Times New Roman" w:eastAsia="方正仿宋_GBK" w:cs="Times New Roman"/>
          <w:color w:val="auto"/>
          <w:sz w:val="32"/>
          <w:szCs w:val="32"/>
          <w:lang w:val="en-US" w:eastAsia="zh-CN"/>
        </w:rPr>
        <w:t>的</w:t>
      </w:r>
      <w:r>
        <w:rPr>
          <w:rFonts w:hint="default" w:ascii="Times New Roman" w:hAnsi="Times New Roman" w:eastAsia="方正仿宋_GBK" w:cs="Times New Roman"/>
          <w:color w:val="auto"/>
          <w:sz w:val="32"/>
          <w:szCs w:val="32"/>
          <w:lang w:val="en-US" w:eastAsia="zh-CN"/>
        </w:rPr>
        <w:t>现状用地，其现状使用情况与现行详细规划不符或规划尚未覆盖的，在规划实施前可维持现状使用；现状用地申请改扩建、更新改造的，须严格执行</w:t>
      </w:r>
      <w:r>
        <w:rPr>
          <w:rFonts w:hint="eastAsia" w:ascii="Times New Roman" w:hAnsi="Times New Roman" w:eastAsia="方正仿宋_GBK" w:cs="Times New Roman"/>
          <w:color w:val="auto"/>
          <w:sz w:val="32"/>
          <w:szCs w:val="32"/>
          <w:lang w:val="en-US" w:eastAsia="zh-CN"/>
        </w:rPr>
        <w:t>已批</w:t>
      </w:r>
      <w:r>
        <w:rPr>
          <w:rFonts w:hint="default" w:ascii="Times New Roman" w:hAnsi="Times New Roman" w:eastAsia="方正仿宋_GBK" w:cs="Times New Roman"/>
          <w:color w:val="auto"/>
          <w:sz w:val="32"/>
          <w:szCs w:val="32"/>
          <w:lang w:val="en-US" w:eastAsia="zh-CN"/>
        </w:rPr>
        <w:t>详细规划</w:t>
      </w:r>
      <w:r>
        <w:rPr>
          <w:rFonts w:hint="eastAsia" w:ascii="Times New Roman" w:hAnsi="Times New Roman" w:eastAsia="方正仿宋_GBK" w:cs="Times New Roman"/>
          <w:color w:val="auto"/>
          <w:sz w:val="32"/>
          <w:szCs w:val="32"/>
          <w:lang w:val="en-US" w:eastAsia="zh-CN"/>
        </w:rPr>
        <w:t>管控</w:t>
      </w:r>
      <w:r>
        <w:rPr>
          <w:rFonts w:hint="default" w:ascii="Times New Roman" w:hAnsi="Times New Roman" w:eastAsia="方正仿宋_GBK" w:cs="Times New Roman"/>
          <w:color w:val="auto"/>
          <w:sz w:val="32"/>
          <w:szCs w:val="32"/>
          <w:lang w:val="en-US" w:eastAsia="zh-CN"/>
        </w:rPr>
        <w:t>要求。规划实施时应当依法依规开展征收补偿工作。</w:t>
      </w:r>
    </w:p>
    <w:p w14:paraId="33A8BF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已合法取得不动产权属证书</w:t>
      </w:r>
      <w:r>
        <w:rPr>
          <w:rFonts w:hint="default" w:ascii="Times New Roman" w:hAnsi="Times New Roman" w:eastAsia="方正仿宋_GBK" w:cs="Times New Roman"/>
          <w:color w:val="auto"/>
          <w:sz w:val="32"/>
          <w:szCs w:val="32"/>
          <w:lang w:eastAsia="zh-CN"/>
        </w:rPr>
        <w:t>（土地使用权证</w:t>
      </w:r>
      <w:r>
        <w:rPr>
          <w:rFonts w:hint="default" w:ascii="Times New Roman" w:hAnsi="Times New Roman" w:eastAsia="方正仿宋_GBK" w:cs="Times New Roman"/>
          <w:color w:val="auto"/>
          <w:sz w:val="32"/>
          <w:szCs w:val="32"/>
          <w:lang w:val="en-US" w:eastAsia="zh-CN"/>
        </w:rPr>
        <w:t>或</w:t>
      </w:r>
      <w:r>
        <w:rPr>
          <w:rFonts w:hint="default" w:ascii="Times New Roman" w:hAnsi="Times New Roman" w:eastAsia="方正仿宋_GBK" w:cs="Times New Roman"/>
          <w:color w:val="auto"/>
          <w:sz w:val="32"/>
          <w:szCs w:val="32"/>
          <w:lang w:eastAsia="zh-CN"/>
        </w:rPr>
        <w:t>房屋所有权证）</w:t>
      </w:r>
      <w:r>
        <w:rPr>
          <w:rFonts w:hint="default" w:ascii="Times New Roman" w:hAnsi="Times New Roman" w:eastAsia="方正仿宋_GBK" w:cs="Times New Roman"/>
          <w:color w:val="auto"/>
          <w:sz w:val="32"/>
          <w:szCs w:val="32"/>
          <w:lang w:val="en-US" w:eastAsia="zh-CN"/>
        </w:rPr>
        <w:t>但尚未</w:t>
      </w:r>
      <w:r>
        <w:rPr>
          <w:rFonts w:hint="eastAsia" w:ascii="Times New Roman" w:hAnsi="Times New Roman" w:eastAsia="方正仿宋_GBK" w:cs="Times New Roman"/>
          <w:color w:val="auto"/>
          <w:sz w:val="32"/>
          <w:szCs w:val="32"/>
          <w:lang w:val="en-US" w:eastAsia="zh-CN"/>
        </w:rPr>
        <w:t>建设</w:t>
      </w:r>
      <w:r>
        <w:rPr>
          <w:rFonts w:hint="default" w:ascii="Times New Roman" w:hAnsi="Times New Roman" w:eastAsia="方正仿宋_GBK" w:cs="Times New Roman"/>
          <w:color w:val="auto"/>
          <w:sz w:val="32"/>
          <w:szCs w:val="32"/>
          <w:lang w:val="en-US" w:eastAsia="zh-CN"/>
        </w:rPr>
        <w:t>的地块，须严格执行</w:t>
      </w:r>
      <w:r>
        <w:rPr>
          <w:rFonts w:hint="eastAsia" w:ascii="Times New Roman" w:hAnsi="Times New Roman" w:eastAsia="方正仿宋_GBK" w:cs="Times New Roman"/>
          <w:color w:val="auto"/>
          <w:sz w:val="32"/>
          <w:szCs w:val="32"/>
          <w:lang w:val="en-US" w:eastAsia="zh-CN"/>
        </w:rPr>
        <w:t>已批</w:t>
      </w:r>
      <w:r>
        <w:rPr>
          <w:rFonts w:hint="default" w:ascii="Times New Roman" w:hAnsi="Times New Roman" w:eastAsia="方正仿宋_GBK" w:cs="Times New Roman"/>
          <w:color w:val="auto"/>
          <w:sz w:val="32"/>
          <w:szCs w:val="32"/>
          <w:lang w:val="en-US" w:eastAsia="zh-CN"/>
        </w:rPr>
        <w:t>详细规划</w:t>
      </w:r>
      <w:r>
        <w:rPr>
          <w:rFonts w:hint="eastAsia" w:ascii="Times New Roman" w:hAnsi="Times New Roman" w:eastAsia="方正仿宋_GBK" w:cs="Times New Roman"/>
          <w:color w:val="auto"/>
          <w:sz w:val="32"/>
          <w:szCs w:val="32"/>
          <w:lang w:val="en-US" w:eastAsia="zh-CN"/>
        </w:rPr>
        <w:t>管控</w:t>
      </w:r>
      <w:r>
        <w:rPr>
          <w:rFonts w:hint="default" w:ascii="Times New Roman" w:hAnsi="Times New Roman" w:eastAsia="方正仿宋_GBK" w:cs="Times New Roman"/>
          <w:color w:val="auto"/>
          <w:sz w:val="32"/>
          <w:szCs w:val="32"/>
          <w:lang w:val="en-US" w:eastAsia="zh-CN"/>
        </w:rPr>
        <w:t>要求；确因历史原因无法按现行</w:t>
      </w:r>
      <w:r>
        <w:rPr>
          <w:rFonts w:hint="eastAsia" w:ascii="Times New Roman" w:hAnsi="Times New Roman" w:eastAsia="方正仿宋_GBK" w:cs="Times New Roman"/>
          <w:color w:val="auto"/>
          <w:sz w:val="32"/>
          <w:szCs w:val="32"/>
          <w:lang w:val="en-US" w:eastAsia="zh-CN"/>
        </w:rPr>
        <w:t>详细</w:t>
      </w:r>
      <w:r>
        <w:rPr>
          <w:rFonts w:hint="default" w:ascii="Times New Roman" w:hAnsi="Times New Roman" w:eastAsia="方正仿宋_GBK" w:cs="Times New Roman"/>
          <w:color w:val="auto"/>
          <w:sz w:val="32"/>
          <w:szCs w:val="32"/>
          <w:lang w:val="en-US" w:eastAsia="zh-CN"/>
        </w:rPr>
        <w:t>规划实施的，</w:t>
      </w:r>
      <w:r>
        <w:rPr>
          <w:rFonts w:hint="eastAsia" w:ascii="Times New Roman" w:hAnsi="Times New Roman" w:eastAsia="方正仿宋_GBK" w:cs="Times New Roman"/>
          <w:color w:val="auto"/>
          <w:sz w:val="32"/>
          <w:szCs w:val="32"/>
          <w:lang w:val="en-US" w:eastAsia="zh-CN"/>
        </w:rPr>
        <w:t>可</w:t>
      </w:r>
      <w:r>
        <w:rPr>
          <w:rFonts w:hint="default" w:ascii="Times New Roman" w:hAnsi="Times New Roman" w:eastAsia="方正仿宋_GBK" w:cs="Times New Roman"/>
          <w:color w:val="auto"/>
          <w:sz w:val="32"/>
          <w:szCs w:val="32"/>
          <w:lang w:val="en-US" w:eastAsia="zh-CN"/>
        </w:rPr>
        <w:t>通过土地收储或</w:t>
      </w:r>
      <w:r>
        <w:rPr>
          <w:rFonts w:hint="eastAsia" w:ascii="Times New Roman" w:hAnsi="Times New Roman" w:eastAsia="方正仿宋_GBK" w:cs="Times New Roman"/>
          <w:color w:val="auto"/>
          <w:sz w:val="32"/>
          <w:szCs w:val="32"/>
          <w:lang w:val="en-US" w:eastAsia="zh-CN"/>
        </w:rPr>
        <w:t>按法定程序进行</w:t>
      </w:r>
      <w:r>
        <w:rPr>
          <w:rFonts w:hint="default" w:ascii="Times New Roman" w:hAnsi="Times New Roman" w:eastAsia="方正仿宋_GBK" w:cs="Times New Roman"/>
          <w:color w:val="auto"/>
          <w:sz w:val="32"/>
          <w:szCs w:val="32"/>
          <w:lang w:val="en-US" w:eastAsia="zh-CN"/>
        </w:rPr>
        <w:t>规划调整解决。</w:t>
      </w:r>
    </w:p>
    <w:p w14:paraId="75F7A4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（二）规划条件管理。</w:t>
      </w:r>
      <w:r>
        <w:rPr>
          <w:rFonts w:hint="default" w:ascii="Times New Roman" w:hAnsi="Times New Roman" w:eastAsia="方正仿宋_GBK" w:cs="Times New Roman"/>
          <w:color w:val="auto"/>
          <w:sz w:val="32"/>
          <w:szCs w:val="32"/>
        </w:rPr>
        <w:t>核发建设项目规划条件，必须严格以依法批准的详细规划为依据。严禁在详细规划之外擅自设立或变更规划条件。</w:t>
      </w:r>
    </w:p>
    <w:p w14:paraId="07FDCF9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楷体_GBK" w:cs="Times New Roman"/>
          <w:b/>
          <w:bCs w:val="0"/>
          <w:i w:val="0"/>
          <w:caps w:val="0"/>
          <w:color w:val="auto"/>
          <w:spacing w:val="0"/>
          <w:kern w:val="2"/>
          <w:sz w:val="24"/>
          <w:szCs w:val="24"/>
          <w:lang w:val="en-US" w:eastAsia="zh-CN" w:bidi="ar-SA"/>
        </w:rPr>
      </w:pPr>
      <w:r>
        <w:rPr>
          <w:rFonts w:hint="default" w:ascii="Times New Roman" w:hAnsi="Times New Roman" w:eastAsia="方正楷体_GBK" w:cs="Times New Roman"/>
          <w:b/>
          <w:bCs w:val="0"/>
          <w:i w:val="0"/>
          <w:caps w:val="0"/>
          <w:color w:val="auto"/>
          <w:spacing w:val="0"/>
          <w:kern w:val="2"/>
          <w:sz w:val="24"/>
          <w:szCs w:val="24"/>
          <w:lang w:val="en-US" w:eastAsia="zh-CN" w:bidi="ar-SA"/>
        </w:rPr>
        <w:t>（参考：《自然资源部关于加强和规范规划实施监督管理工作的通知》（自然资发〔2023〕237号）</w:t>
      </w:r>
      <w:r>
        <w:rPr>
          <w:rFonts w:hint="default" w:ascii="Times New Roman" w:hAnsi="Times New Roman" w:eastAsia="方正楷体_GBK" w:cs="Times New Roman"/>
          <w:b w:val="0"/>
          <w:bCs/>
          <w:i w:val="0"/>
          <w:caps w:val="0"/>
          <w:color w:val="auto"/>
          <w:spacing w:val="0"/>
          <w:kern w:val="2"/>
          <w:sz w:val="24"/>
          <w:szCs w:val="24"/>
          <w:lang w:val="en-US" w:eastAsia="zh-CN" w:bidi="ar-SA"/>
        </w:rPr>
        <w:t>严格依据详细规划核定规划条件，……不得将国土空间总体规划和详细规划管控要求之外的非空间治理内容纳入规划条件，不得违反国家强制性标准规范设置规划条件。</w:t>
      </w:r>
      <w:r>
        <w:rPr>
          <w:rFonts w:hint="default" w:ascii="Times New Roman" w:hAnsi="Times New Roman" w:eastAsia="方正楷体_GBK" w:cs="Times New Roman"/>
          <w:b/>
          <w:bCs w:val="0"/>
          <w:i w:val="0"/>
          <w:caps w:val="0"/>
          <w:color w:val="auto"/>
          <w:spacing w:val="0"/>
          <w:kern w:val="2"/>
          <w:sz w:val="24"/>
          <w:szCs w:val="24"/>
          <w:lang w:val="en-US" w:eastAsia="zh-CN" w:bidi="ar-SA"/>
        </w:rPr>
        <w:t>）</w:t>
      </w:r>
    </w:p>
    <w:p w14:paraId="3DB9FB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rPr>
        <w:t>（三）施行日期。</w:t>
      </w:r>
      <w:r>
        <w:rPr>
          <w:rFonts w:hint="default" w:ascii="Times New Roman" w:hAnsi="Times New Roman" w:eastAsia="方正仿宋_GBK" w:cs="Times New Roman"/>
          <w:color w:val="auto"/>
          <w:sz w:val="32"/>
          <w:szCs w:val="32"/>
        </w:rPr>
        <w:t>本通知自印发之日起施行</w:t>
      </w:r>
      <w:r>
        <w:rPr>
          <w:rFonts w:hint="eastAsia" w:ascii="Times New Roman" w:hAnsi="Times New Roman" w:eastAsia="方正仿宋_GBK" w:cs="Times New Roman"/>
          <w:strike w:val="0"/>
          <w:dstrike w:val="0"/>
          <w:color w:val="auto"/>
          <w:sz w:val="32"/>
          <w:szCs w:val="32"/>
          <w:lang w:eastAsia="zh-CN"/>
        </w:rPr>
        <w:t>，</w:t>
      </w:r>
      <w:r>
        <w:rPr>
          <w:rFonts w:hint="default" w:ascii="Times New Roman" w:hAnsi="Times New Roman" w:eastAsia="方正仿宋_GBK" w:cs="Times New Roman"/>
          <w:color w:val="auto"/>
          <w:sz w:val="32"/>
          <w:szCs w:val="32"/>
        </w:rPr>
        <w:t>国家和省另有规定的，从其规定。</w:t>
      </w:r>
    </w:p>
    <w:p w14:paraId="06FE3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（四）解释权限。</w:t>
      </w:r>
      <w:r>
        <w:rPr>
          <w:rFonts w:hint="default" w:ascii="Times New Roman" w:hAnsi="Times New Roman" w:eastAsia="方正仿宋_GBK" w:cs="Times New Roman"/>
          <w:color w:val="auto"/>
          <w:sz w:val="32"/>
          <w:szCs w:val="32"/>
        </w:rPr>
        <w:t>本通知由曲靖市自然资源和规划局负责解释。</w:t>
      </w:r>
    </w:p>
    <w:p w14:paraId="45332B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p>
    <w:p w14:paraId="432A2C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p>
    <w:p w14:paraId="2A3B3834">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曲靖市</w:t>
      </w:r>
      <w:r>
        <w:rPr>
          <w:rFonts w:hint="eastAsia" w:ascii="Times New Roman" w:hAnsi="Times New Roman" w:eastAsia="方正仿宋_GBK" w:cs="Times New Roman"/>
          <w:color w:val="auto"/>
          <w:sz w:val="32"/>
          <w:szCs w:val="32"/>
          <w:lang w:val="en-US" w:eastAsia="zh-CN"/>
        </w:rPr>
        <w:t>人民政府办公室</w:t>
      </w:r>
    </w:p>
    <w:p w14:paraId="68488685">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日</w:t>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auto"/>
    <w:pitch w:val="default"/>
    <w:sig w:usb0="00000000" w:usb1="00000000" w:usb2="00000000" w:usb3="00000000" w:csb0="00040000" w:csb1="00000000"/>
    <w:embedRegular r:id="rId1" w:fontKey="{0E315EE7-E7E5-4E75-8EEA-1C2FB9A7F706}"/>
  </w:font>
  <w:font w:name="方正小标宋_GBK">
    <w:altName w:val="Arial Unicode MS"/>
    <w:panose1 w:val="03000509000000000000"/>
    <w:charset w:val="86"/>
    <w:family w:val="auto"/>
    <w:pitch w:val="default"/>
    <w:sig w:usb0="00000000" w:usb1="00000000" w:usb2="00000000" w:usb3="00000000" w:csb0="00040000" w:csb1="00000000"/>
    <w:embedRegular r:id="rId2" w:fontKey="{821F9809-5866-41E6-88D4-08B33E2C2EFC}"/>
  </w:font>
  <w:font w:name="方正楷体_GBK">
    <w:altName w:val="Arial Unicode MS"/>
    <w:panose1 w:val="02000000000000000000"/>
    <w:charset w:val="86"/>
    <w:family w:val="auto"/>
    <w:pitch w:val="default"/>
    <w:sig w:usb0="00000000" w:usb1="00000000" w:usb2="00000000" w:usb3="00000000" w:csb0="00040000" w:csb1="00000000"/>
    <w:embedRegular r:id="rId3" w:fontKey="{8C4493B9-3986-43D3-B57E-DCB6B5A1D6A0}"/>
  </w:font>
  <w:font w:name="方正黑体_GBK">
    <w:altName w:val="Arial Unicode MS"/>
    <w:panose1 w:val="02000000000000000000"/>
    <w:charset w:val="86"/>
    <w:family w:val="auto"/>
    <w:pitch w:val="default"/>
    <w:sig w:usb0="00000000" w:usb1="00000000" w:usb2="00000000" w:usb3="00000000" w:csb0="00040000" w:csb1="00000000"/>
    <w:embedRegular r:id="rId4" w:fontKey="{CCFB01D8-6FC2-425D-A65C-7923F8B4B5B1}"/>
  </w:font>
  <w:font w:name="仿宋_GB2312">
    <w:altName w:val="仿宋"/>
    <w:panose1 w:val="02010609030101010101"/>
    <w:charset w:val="86"/>
    <w:family w:val="auto"/>
    <w:pitch w:val="default"/>
    <w:sig w:usb0="00000000" w:usb1="00000000" w:usb2="00000000" w:usb3="00000000" w:csb0="00040000" w:csb1="00000000"/>
    <w:embedRegular r:id="rId5" w:fontKey="{5608E430-C075-456D-9E52-380A04943C6D}"/>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F64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DFF30">
                          <w:pPr>
                            <w:pStyle w:val="2"/>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r>
                            <w:rPr>
                              <w:rFonts w:hint="eastAsia" w:ascii="宋体" w:hAnsi="宋体" w:eastAsia="宋体" w:cs="宋体"/>
                              <w:sz w:val="28"/>
                              <w:szCs w:val="4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BDFF30">
                    <w:pPr>
                      <w:pStyle w:val="2"/>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r>
                      <w:rPr>
                        <w:rFonts w:hint="eastAsia" w:ascii="宋体" w:hAnsi="宋体" w:eastAsia="宋体" w:cs="宋体"/>
                        <w:sz w:val="28"/>
                        <w:szCs w:val="4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7B1F"/>
    <w:rsid w:val="006B4A3F"/>
    <w:rsid w:val="00A72FB6"/>
    <w:rsid w:val="020428BC"/>
    <w:rsid w:val="021A4B60"/>
    <w:rsid w:val="034B4BE6"/>
    <w:rsid w:val="03976170"/>
    <w:rsid w:val="05545FD4"/>
    <w:rsid w:val="06CC5A7D"/>
    <w:rsid w:val="06E272C3"/>
    <w:rsid w:val="0753563C"/>
    <w:rsid w:val="093D4405"/>
    <w:rsid w:val="095005A9"/>
    <w:rsid w:val="099D7D2C"/>
    <w:rsid w:val="0B94583F"/>
    <w:rsid w:val="0CE464ED"/>
    <w:rsid w:val="0D9907CA"/>
    <w:rsid w:val="0E0B38F0"/>
    <w:rsid w:val="0E4F4BB7"/>
    <w:rsid w:val="0F233AE0"/>
    <w:rsid w:val="0FC7470F"/>
    <w:rsid w:val="105D06ED"/>
    <w:rsid w:val="10A55C63"/>
    <w:rsid w:val="10AF34A1"/>
    <w:rsid w:val="11504ACF"/>
    <w:rsid w:val="11520904"/>
    <w:rsid w:val="1174013E"/>
    <w:rsid w:val="118B788F"/>
    <w:rsid w:val="12511C51"/>
    <w:rsid w:val="125313AC"/>
    <w:rsid w:val="12A470C9"/>
    <w:rsid w:val="13405DEA"/>
    <w:rsid w:val="136944F3"/>
    <w:rsid w:val="14380DCC"/>
    <w:rsid w:val="14DC222F"/>
    <w:rsid w:val="15E05ADC"/>
    <w:rsid w:val="15FB0AD8"/>
    <w:rsid w:val="160328E1"/>
    <w:rsid w:val="1680696A"/>
    <w:rsid w:val="172E563C"/>
    <w:rsid w:val="17F71C90"/>
    <w:rsid w:val="19EA0D2D"/>
    <w:rsid w:val="1A7538E8"/>
    <w:rsid w:val="1C0F1042"/>
    <w:rsid w:val="1D065207"/>
    <w:rsid w:val="1FCA3EAF"/>
    <w:rsid w:val="200C20B0"/>
    <w:rsid w:val="208B1A42"/>
    <w:rsid w:val="21415E47"/>
    <w:rsid w:val="241E0D30"/>
    <w:rsid w:val="24971BA4"/>
    <w:rsid w:val="24BF177A"/>
    <w:rsid w:val="261D0FA9"/>
    <w:rsid w:val="262D1705"/>
    <w:rsid w:val="288A4E9A"/>
    <w:rsid w:val="2A3208A0"/>
    <w:rsid w:val="2B395838"/>
    <w:rsid w:val="2BE514EE"/>
    <w:rsid w:val="2C0B279E"/>
    <w:rsid w:val="2C971B40"/>
    <w:rsid w:val="2D9468E3"/>
    <w:rsid w:val="2E4722CA"/>
    <w:rsid w:val="2E4C672F"/>
    <w:rsid w:val="2E6C0606"/>
    <w:rsid w:val="2FE10198"/>
    <w:rsid w:val="2FE961B7"/>
    <w:rsid w:val="305A62E5"/>
    <w:rsid w:val="313660E1"/>
    <w:rsid w:val="317C228D"/>
    <w:rsid w:val="319C7F59"/>
    <w:rsid w:val="325D6373"/>
    <w:rsid w:val="32DF53BD"/>
    <w:rsid w:val="354C30CF"/>
    <w:rsid w:val="35677433"/>
    <w:rsid w:val="359E4A0B"/>
    <w:rsid w:val="36633A19"/>
    <w:rsid w:val="36B460CB"/>
    <w:rsid w:val="36DA7EC6"/>
    <w:rsid w:val="381923F4"/>
    <w:rsid w:val="38F33A49"/>
    <w:rsid w:val="395A39A4"/>
    <w:rsid w:val="3A1D642C"/>
    <w:rsid w:val="3A6846A8"/>
    <w:rsid w:val="3A984F8A"/>
    <w:rsid w:val="3B2C3EA1"/>
    <w:rsid w:val="3B923E92"/>
    <w:rsid w:val="3D015232"/>
    <w:rsid w:val="3F6A3151"/>
    <w:rsid w:val="40591216"/>
    <w:rsid w:val="40FA6470"/>
    <w:rsid w:val="41087697"/>
    <w:rsid w:val="422B6929"/>
    <w:rsid w:val="42375B26"/>
    <w:rsid w:val="43CA157C"/>
    <w:rsid w:val="43D67BA7"/>
    <w:rsid w:val="442D1230"/>
    <w:rsid w:val="46A105FA"/>
    <w:rsid w:val="46E93993"/>
    <w:rsid w:val="487A3570"/>
    <w:rsid w:val="4882615C"/>
    <w:rsid w:val="48CD4E12"/>
    <w:rsid w:val="48EC2998"/>
    <w:rsid w:val="49B04A1D"/>
    <w:rsid w:val="49D22B92"/>
    <w:rsid w:val="4A567737"/>
    <w:rsid w:val="4B614F5C"/>
    <w:rsid w:val="4B8561AB"/>
    <w:rsid w:val="4BAF1783"/>
    <w:rsid w:val="4D3D7270"/>
    <w:rsid w:val="4E0600A2"/>
    <w:rsid w:val="50313532"/>
    <w:rsid w:val="516509B6"/>
    <w:rsid w:val="52033961"/>
    <w:rsid w:val="5243111E"/>
    <w:rsid w:val="533B3BBB"/>
    <w:rsid w:val="536A7A9C"/>
    <w:rsid w:val="53A87D15"/>
    <w:rsid w:val="53BA1940"/>
    <w:rsid w:val="54887332"/>
    <w:rsid w:val="552D3153"/>
    <w:rsid w:val="561F43C7"/>
    <w:rsid w:val="56C849EC"/>
    <w:rsid w:val="59E85505"/>
    <w:rsid w:val="5AF55E0B"/>
    <w:rsid w:val="5B48365A"/>
    <w:rsid w:val="5BA2008A"/>
    <w:rsid w:val="5C234CA4"/>
    <w:rsid w:val="5D6443E3"/>
    <w:rsid w:val="5D7C5EAE"/>
    <w:rsid w:val="5DC74114"/>
    <w:rsid w:val="5E6D0055"/>
    <w:rsid w:val="60C12AF6"/>
    <w:rsid w:val="60D8648C"/>
    <w:rsid w:val="611D1740"/>
    <w:rsid w:val="621719D8"/>
    <w:rsid w:val="62E55633"/>
    <w:rsid w:val="637416F6"/>
    <w:rsid w:val="63864CA2"/>
    <w:rsid w:val="6417070D"/>
    <w:rsid w:val="64430597"/>
    <w:rsid w:val="65151852"/>
    <w:rsid w:val="674C7F60"/>
    <w:rsid w:val="69DB2379"/>
    <w:rsid w:val="6A672127"/>
    <w:rsid w:val="6BCD52BB"/>
    <w:rsid w:val="6BED4C41"/>
    <w:rsid w:val="6C0528A2"/>
    <w:rsid w:val="6D2C60F1"/>
    <w:rsid w:val="6D406775"/>
    <w:rsid w:val="6DFE018C"/>
    <w:rsid w:val="6F140386"/>
    <w:rsid w:val="6F994D14"/>
    <w:rsid w:val="6FEE28EB"/>
    <w:rsid w:val="70FD4400"/>
    <w:rsid w:val="71D022E5"/>
    <w:rsid w:val="726E11A1"/>
    <w:rsid w:val="72A85DF9"/>
    <w:rsid w:val="72A931A2"/>
    <w:rsid w:val="73104006"/>
    <w:rsid w:val="731E36F9"/>
    <w:rsid w:val="737E234E"/>
    <w:rsid w:val="73F07A77"/>
    <w:rsid w:val="74B2702A"/>
    <w:rsid w:val="754C1E44"/>
    <w:rsid w:val="757D6D53"/>
    <w:rsid w:val="7614205F"/>
    <w:rsid w:val="76FC2EBB"/>
    <w:rsid w:val="7791316E"/>
    <w:rsid w:val="7874674C"/>
    <w:rsid w:val="787803C4"/>
    <w:rsid w:val="787FE21F"/>
    <w:rsid w:val="78A05E2C"/>
    <w:rsid w:val="78BA4A58"/>
    <w:rsid w:val="79240B36"/>
    <w:rsid w:val="798A2EAF"/>
    <w:rsid w:val="79F17070"/>
    <w:rsid w:val="7B1B6549"/>
    <w:rsid w:val="7B296289"/>
    <w:rsid w:val="7B7A0FC8"/>
    <w:rsid w:val="7BC13F72"/>
    <w:rsid w:val="7C911A9E"/>
    <w:rsid w:val="7D0F5E99"/>
    <w:rsid w:val="7F541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10181</Words>
  <Characters>10264</Characters>
  <Lines>0</Lines>
  <Paragraphs>0</Paragraphs>
  <TotalTime>2</TotalTime>
  <ScaleCrop>false</ScaleCrop>
  <LinksUpToDate>false</LinksUpToDate>
  <CharactersWithSpaces>10291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2026-01-03T15:33:00Z</dcterms:created>
  <dc:creator>xxd</dc:creator>
  <cp:lastModifiedBy>郭丽娜</cp:lastModifiedBy>
  <cp:lastPrinted>2026-09-02T10:30:00Z</cp:lastPrinted>
  <dcterms:modified xsi:type="dcterms:W3CDTF">2026-09-02T03:26:27Z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E7AA78363274406D9FD93182A9941343_13</vt:lpwstr>
  </property>
  <property fmtid="{D5CDD505-2E9C-101B-9397-08002B2CF9AE}" pid="4" name="KSOTemplateDocerSaveRecord">
    <vt:lpwstr>eyJoZGlkIjoiYTA0OTFiNTllN2E3YTc2MDc5ZTIwYTg0ZjFlZjFlMWQiLCJ1c2VySWQiOiIzNzMyMDUyODEifQ==</vt:lpwstr>
  </property>
</Properties>
</file>