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embeddings/Microsoft_Visio___1.vsdx" ContentType="application/vnd.ms-visio.drawing"/>
  <Override PartName="/word/embeddings/Microsoft_Visio___2.vsdx" ContentType="application/vnd.ms-visio.drawing"/>
  <Override PartName="/word/embeddings/Microsoft_Visio___3.vsdx" ContentType="application/vnd.ms-visio.drawing"/>
  <Override PartName="/word/embeddings/Microsoft_Visio___4.vsdx" ContentType="application/vnd.ms-visio.drawing"/>
  <Override PartName="/word/embeddings/Microsoft_Visio___5.vsdx" ContentType="application/vnd.ms-visio.drawing"/>
  <Override PartName="/word/embeddings/Microsoft_Visio___6.vsdx" ContentType="application/vnd.ms-visio.drawing"/>
  <Override PartName="/word/embeddings/Microsoft_Visio___7.vsdx" ContentType="application/vnd.ms-visio.drawing"/>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53CE40">
      <w:pPr>
        <w:spacing w:line="480" w:lineRule="auto"/>
        <w:ind w:firstLine="560"/>
        <w:jc w:val="right"/>
        <w:rPr>
          <w:color w:val="000000" w:themeColor="text1"/>
          <w:sz w:val="28"/>
          <w:szCs w:val="28"/>
          <w14:textFill>
            <w14:solidFill>
              <w14:schemeClr w14:val="tx1"/>
            </w14:solidFill>
          </w14:textFill>
        </w:rPr>
      </w:pPr>
      <w:bookmarkStart w:id="0" w:name="_Toc9840"/>
      <w:bookmarkStart w:id="1" w:name="_Toc6558"/>
      <w:r>
        <w:rPr>
          <w:color w:val="000000" w:themeColor="text1"/>
          <w:sz w:val="28"/>
          <w:szCs w:val="28"/>
          <w14:textFill>
            <w14:solidFill>
              <w14:schemeClr w14:val="tx1"/>
            </w14:solidFill>
          </w14:textFill>
        </w:rPr>
        <w:t>编号：ZFHK-FB26220053</w:t>
      </w:r>
    </w:p>
    <w:p w14:paraId="241C3F13">
      <w:pPr>
        <w:spacing w:line="480" w:lineRule="auto"/>
        <w:ind w:firstLine="0" w:firstLineChars="0"/>
        <w:jc w:val="right"/>
        <w:rPr>
          <w:color w:val="000000" w:themeColor="text1"/>
          <w:sz w:val="44"/>
          <w:szCs w:val="44"/>
          <w14:textFill>
            <w14:solidFill>
              <w14:schemeClr w14:val="tx1"/>
            </w14:solidFill>
          </w14:textFill>
        </w:rPr>
      </w:pPr>
    </w:p>
    <w:p w14:paraId="6AAC7CDD">
      <w:pPr>
        <w:ind w:firstLine="0" w:firstLineChars="0"/>
        <w:jc w:val="center"/>
        <w:rPr>
          <w:rFonts w:eastAsia="黑体"/>
          <w:b/>
          <w:color w:val="000000" w:themeColor="text1"/>
          <w:sz w:val="36"/>
          <w:szCs w:val="36"/>
          <w14:textFill>
            <w14:solidFill>
              <w14:schemeClr w14:val="tx1"/>
            </w14:solidFill>
          </w14:textFill>
        </w:rPr>
      </w:pPr>
      <w:r>
        <w:rPr>
          <w:b/>
          <w:color w:val="000000" w:themeColor="text1"/>
          <w:sz w:val="36"/>
          <w:szCs w:val="36"/>
          <w14:textFill>
            <w14:solidFill>
              <w14:schemeClr w14:val="tx1"/>
            </w14:solidFill>
          </w14:textFill>
        </w:rPr>
        <w:t>核技术利用建设项目</w:t>
      </w:r>
    </w:p>
    <w:p w14:paraId="763F16A1">
      <w:pPr>
        <w:ind w:firstLine="0" w:firstLineChars="0"/>
        <w:jc w:val="center"/>
        <w:rPr>
          <w:rFonts w:eastAsia="黑体"/>
          <w:b/>
          <w:color w:val="000000" w:themeColor="text1"/>
          <w:sz w:val="30"/>
          <w:szCs w:val="30"/>
          <w14:textFill>
            <w14:solidFill>
              <w14:schemeClr w14:val="tx1"/>
            </w14:solidFill>
          </w14:textFill>
        </w:rPr>
      </w:pPr>
    </w:p>
    <w:p w14:paraId="6D54115A">
      <w:pPr>
        <w:ind w:firstLine="0" w:firstLineChars="0"/>
        <w:jc w:val="center"/>
        <w:rPr>
          <w:rFonts w:eastAsia="黑体"/>
          <w:b/>
          <w:color w:val="000000" w:themeColor="text1"/>
          <w:sz w:val="30"/>
          <w:szCs w:val="30"/>
          <w14:textFill>
            <w14:solidFill>
              <w14:schemeClr w14:val="tx1"/>
            </w14:solidFill>
          </w14:textFill>
        </w:rPr>
      </w:pPr>
    </w:p>
    <w:p w14:paraId="48EE7B75">
      <w:pPr>
        <w:ind w:firstLine="0" w:firstLineChars="0"/>
        <w:jc w:val="center"/>
        <w:rPr>
          <w:b/>
          <w:color w:val="000000" w:themeColor="text1"/>
          <w:sz w:val="44"/>
          <w:szCs w:val="44"/>
          <w14:textFill>
            <w14:solidFill>
              <w14:schemeClr w14:val="tx1"/>
            </w14:solidFill>
          </w14:textFill>
        </w:rPr>
      </w:pPr>
      <w:r>
        <w:rPr>
          <w:b/>
          <w:color w:val="000000" w:themeColor="text1"/>
          <w:sz w:val="44"/>
          <w:szCs w:val="44"/>
          <w14:textFill>
            <w14:solidFill>
              <w14:schemeClr w14:val="tx1"/>
            </w14:solidFill>
          </w14:textFill>
        </w:rPr>
        <w:t>云南省曲靖中心医院新增一台飞利浦</w:t>
      </w:r>
    </w:p>
    <w:p w14:paraId="75A59240">
      <w:pPr>
        <w:ind w:firstLine="0" w:firstLineChars="0"/>
        <w:jc w:val="center"/>
        <w:rPr>
          <w:b/>
          <w:color w:val="000000" w:themeColor="text1"/>
          <w:sz w:val="44"/>
          <w:szCs w:val="44"/>
          <w14:textFill>
            <w14:solidFill>
              <w14:schemeClr w14:val="tx1"/>
            </w14:solidFill>
          </w14:textFill>
        </w:rPr>
      </w:pPr>
      <w:r>
        <w:rPr>
          <w:b/>
          <w:color w:val="000000" w:themeColor="text1"/>
          <w:sz w:val="44"/>
          <w:szCs w:val="44"/>
          <w14:textFill>
            <w14:solidFill>
              <w14:schemeClr w14:val="tx1"/>
            </w14:solidFill>
          </w14:textFill>
        </w:rPr>
        <w:t>Azurion 3 M15型DSA（Ⅱ类）射线装置</w:t>
      </w:r>
    </w:p>
    <w:p w14:paraId="6BE8A2B9">
      <w:pPr>
        <w:ind w:firstLine="0" w:firstLineChars="0"/>
        <w:jc w:val="center"/>
        <w:rPr>
          <w:color w:val="000000" w:themeColor="text1"/>
          <w:sz w:val="44"/>
          <w:szCs w:val="44"/>
          <w14:textFill>
            <w14:solidFill>
              <w14:schemeClr w14:val="tx1"/>
            </w14:solidFill>
          </w14:textFill>
        </w:rPr>
      </w:pPr>
      <w:r>
        <w:rPr>
          <w:b/>
          <w:color w:val="000000" w:themeColor="text1"/>
          <w:sz w:val="44"/>
          <w:szCs w:val="44"/>
          <w14:textFill>
            <w14:solidFill>
              <w14:schemeClr w14:val="tx1"/>
            </w14:solidFill>
          </w14:textFill>
        </w:rPr>
        <w:t>环境影响报告表</w:t>
      </w:r>
    </w:p>
    <w:p w14:paraId="56B78E9D">
      <w:pPr>
        <w:ind w:firstLine="0" w:firstLineChars="0"/>
        <w:jc w:val="center"/>
        <w:rPr>
          <w:b/>
          <w:bCs/>
          <w:color w:val="000000" w:themeColor="text1"/>
          <w:sz w:val="32"/>
          <w:szCs w:val="32"/>
          <w14:textFill>
            <w14:solidFill>
              <w14:schemeClr w14:val="tx1"/>
            </w14:solidFill>
          </w14:textFill>
        </w:rPr>
      </w:pPr>
      <w:r>
        <w:rPr>
          <w:b/>
          <w:bCs/>
          <w:color w:val="000000" w:themeColor="text1"/>
          <w:sz w:val="32"/>
          <w:szCs w:val="32"/>
          <w14:textFill>
            <w14:solidFill>
              <w14:schemeClr w14:val="tx1"/>
            </w14:solidFill>
          </w14:textFill>
        </w:rPr>
        <w:t>（报批稿）</w:t>
      </w:r>
    </w:p>
    <w:p w14:paraId="5AE6FD2B">
      <w:pPr>
        <w:ind w:firstLine="0" w:firstLineChars="0"/>
        <w:jc w:val="center"/>
        <w:rPr>
          <w:b/>
          <w:color w:val="000000" w:themeColor="text1"/>
          <w:sz w:val="30"/>
          <w:szCs w:val="30"/>
          <w14:textFill>
            <w14:solidFill>
              <w14:schemeClr w14:val="tx1"/>
            </w14:solidFill>
          </w14:textFill>
        </w:rPr>
      </w:pPr>
    </w:p>
    <w:p w14:paraId="6A8B362E">
      <w:pPr>
        <w:ind w:firstLine="0" w:firstLineChars="0"/>
        <w:jc w:val="center"/>
        <w:rPr>
          <w:b/>
          <w:color w:val="000000" w:themeColor="text1"/>
          <w:sz w:val="30"/>
          <w:szCs w:val="30"/>
          <w14:textFill>
            <w14:solidFill>
              <w14:schemeClr w14:val="tx1"/>
            </w14:solidFill>
          </w14:textFill>
        </w:rPr>
      </w:pPr>
    </w:p>
    <w:p w14:paraId="79AA8190">
      <w:pPr>
        <w:ind w:firstLine="0" w:firstLineChars="0"/>
        <w:jc w:val="center"/>
        <w:rPr>
          <w:b/>
          <w:color w:val="000000" w:themeColor="text1"/>
          <w:sz w:val="30"/>
          <w:szCs w:val="30"/>
          <w14:textFill>
            <w14:solidFill>
              <w14:schemeClr w14:val="tx1"/>
            </w14:solidFill>
          </w14:textFill>
        </w:rPr>
      </w:pPr>
    </w:p>
    <w:p w14:paraId="1D395F03">
      <w:pPr>
        <w:ind w:firstLine="0" w:firstLineChars="0"/>
        <w:jc w:val="center"/>
        <w:rPr>
          <w:b/>
          <w:color w:val="000000" w:themeColor="text1"/>
          <w:sz w:val="30"/>
          <w:szCs w:val="30"/>
          <w14:textFill>
            <w14:solidFill>
              <w14:schemeClr w14:val="tx1"/>
            </w14:solidFill>
          </w14:textFill>
        </w:rPr>
      </w:pPr>
    </w:p>
    <w:p w14:paraId="1C459AE8">
      <w:pPr>
        <w:pStyle w:val="2"/>
        <w:ind w:firstLine="480"/>
        <w:rPr>
          <w:rFonts w:ascii="Times New Roman" w:hAnsi="Times New Roman"/>
          <w:color w:val="000000" w:themeColor="text1"/>
          <w14:textFill>
            <w14:solidFill>
              <w14:schemeClr w14:val="tx1"/>
            </w14:solidFill>
          </w14:textFill>
        </w:rPr>
      </w:pPr>
    </w:p>
    <w:p w14:paraId="063B5D2E">
      <w:pPr>
        <w:pStyle w:val="2"/>
        <w:ind w:firstLine="480"/>
        <w:rPr>
          <w:rFonts w:ascii="Times New Roman" w:hAnsi="Times New Roman"/>
          <w:color w:val="000000" w:themeColor="text1"/>
          <w14:textFill>
            <w14:solidFill>
              <w14:schemeClr w14:val="tx1"/>
            </w14:solidFill>
          </w14:textFill>
        </w:rPr>
      </w:pPr>
    </w:p>
    <w:p w14:paraId="3CFEA692">
      <w:pPr>
        <w:ind w:firstLine="0" w:firstLineChars="0"/>
        <w:jc w:val="center"/>
        <w:rPr>
          <w:b/>
          <w:color w:val="000000" w:themeColor="text1"/>
          <w:sz w:val="30"/>
          <w:szCs w:val="30"/>
          <w14:textFill>
            <w14:solidFill>
              <w14:schemeClr w14:val="tx1"/>
            </w14:solidFill>
          </w14:textFill>
        </w:rPr>
      </w:pPr>
    </w:p>
    <w:p w14:paraId="6978ADB4">
      <w:pPr>
        <w:pStyle w:val="2"/>
        <w:ind w:firstLine="480"/>
        <w:rPr>
          <w:rFonts w:ascii="Times New Roman" w:hAnsi="Times New Roman"/>
          <w:color w:val="000000" w:themeColor="text1"/>
          <w14:textFill>
            <w14:solidFill>
              <w14:schemeClr w14:val="tx1"/>
            </w14:solidFill>
          </w14:textFill>
        </w:rPr>
      </w:pPr>
    </w:p>
    <w:p w14:paraId="1048F686">
      <w:pPr>
        <w:ind w:firstLine="0" w:firstLineChars="0"/>
        <w:jc w:val="center"/>
        <w:rPr>
          <w:b/>
          <w:color w:val="000000" w:themeColor="text1"/>
          <w:sz w:val="30"/>
          <w:szCs w:val="30"/>
          <w14:textFill>
            <w14:solidFill>
              <w14:schemeClr w14:val="tx1"/>
            </w14:solidFill>
          </w14:textFill>
        </w:rPr>
      </w:pPr>
    </w:p>
    <w:p w14:paraId="5A263118">
      <w:pPr>
        <w:ind w:firstLine="0" w:firstLineChars="0"/>
        <w:jc w:val="center"/>
        <w:rPr>
          <w:b/>
          <w:color w:val="000000" w:themeColor="text1"/>
          <w:sz w:val="30"/>
          <w:szCs w:val="30"/>
          <w14:textFill>
            <w14:solidFill>
              <w14:schemeClr w14:val="tx1"/>
            </w14:solidFill>
          </w14:textFill>
        </w:rPr>
      </w:pPr>
    </w:p>
    <w:p w14:paraId="505975AD">
      <w:pPr>
        <w:tabs>
          <w:tab w:val="left" w:pos="3950"/>
        </w:tabs>
        <w:kinsoku w:val="0"/>
        <w:overflowPunct w:val="0"/>
        <w:autoSpaceDE w:val="0"/>
        <w:autoSpaceDN w:val="0"/>
        <w:ind w:firstLine="562"/>
        <w:jc w:val="center"/>
        <w:rPr>
          <w:b/>
          <w:bCs/>
          <w:color w:val="000000" w:themeColor="text1"/>
          <w:kern w:val="0"/>
          <w:sz w:val="28"/>
          <w:szCs w:val="28"/>
          <w14:textFill>
            <w14:solidFill>
              <w14:schemeClr w14:val="tx1"/>
            </w14:solidFill>
          </w14:textFill>
        </w:rPr>
      </w:pPr>
      <w:r>
        <w:rPr>
          <w:b/>
          <w:bCs/>
          <w:color w:val="000000" w:themeColor="text1"/>
          <w:kern w:val="0"/>
          <w:sz w:val="28"/>
          <w:szCs w:val="28"/>
          <w14:textFill>
            <w14:solidFill>
              <w14:schemeClr w14:val="tx1"/>
            </w14:solidFill>
          </w14:textFill>
        </w:rPr>
        <w:t>云南省曲靖中心医院（曲靖市第一人民医院）</w:t>
      </w:r>
    </w:p>
    <w:p w14:paraId="6BF46E51">
      <w:pPr>
        <w:ind w:firstLine="0" w:firstLineChars="0"/>
        <w:jc w:val="center"/>
        <w:rPr>
          <w:b/>
          <w:bCs/>
          <w:color w:val="000000" w:themeColor="text1"/>
          <w:sz w:val="28"/>
          <w:szCs w:val="28"/>
          <w14:textFill>
            <w14:solidFill>
              <w14:schemeClr w14:val="tx1"/>
            </w14:solidFill>
          </w14:textFill>
        </w:rPr>
      </w:pPr>
      <w:r>
        <w:rPr>
          <w:b/>
          <w:bCs/>
          <w:color w:val="000000" w:themeColor="text1"/>
          <w:sz w:val="28"/>
          <w:szCs w:val="28"/>
          <w14:textFill>
            <w14:solidFill>
              <w14:schemeClr w14:val="tx1"/>
            </w14:solidFill>
          </w14:textFill>
        </w:rPr>
        <w:t>2026年</w:t>
      </w:r>
      <w:r>
        <w:rPr>
          <w:rFonts w:hint="eastAsia"/>
          <w:b/>
          <w:bCs/>
          <w:color w:val="000000" w:themeColor="text1"/>
          <w:sz w:val="28"/>
          <w:szCs w:val="28"/>
          <w14:textFill>
            <w14:solidFill>
              <w14:schemeClr w14:val="tx1"/>
            </w14:solidFill>
          </w14:textFill>
        </w:rPr>
        <w:t>8</w:t>
      </w:r>
      <w:r>
        <w:rPr>
          <w:b/>
          <w:bCs/>
          <w:color w:val="000000" w:themeColor="text1"/>
          <w:sz w:val="28"/>
          <w:szCs w:val="28"/>
          <w14:textFill>
            <w14:solidFill>
              <w14:schemeClr w14:val="tx1"/>
            </w14:solidFill>
          </w14:textFill>
        </w:rPr>
        <w:t>月</w:t>
      </w:r>
    </w:p>
    <w:p w14:paraId="1B38F7FD">
      <w:pPr>
        <w:ind w:firstLine="0" w:firstLineChars="0"/>
        <w:jc w:val="center"/>
        <w:rPr>
          <w:b/>
          <w:bCs/>
          <w:color w:val="000000" w:themeColor="text1"/>
          <w:sz w:val="28"/>
          <w:szCs w:val="28"/>
          <w14:textFill>
            <w14:solidFill>
              <w14:schemeClr w14:val="tx1"/>
            </w14:solidFill>
          </w14:textFill>
        </w:rPr>
      </w:pPr>
    </w:p>
    <w:p w14:paraId="383A901E">
      <w:pPr>
        <w:ind w:firstLine="0" w:firstLineChars="0"/>
        <w:jc w:val="center"/>
        <w:rPr>
          <w:color w:val="000000" w:themeColor="text1"/>
          <w:sz w:val="44"/>
          <w:szCs w:val="44"/>
          <w14:textFill>
            <w14:solidFill>
              <w14:schemeClr w14:val="tx1"/>
            </w14:solidFill>
          </w14:textFill>
        </w:rPr>
      </w:pPr>
      <w:r>
        <w:rPr>
          <w:b/>
          <w:bCs/>
          <w:color w:val="000000" w:themeColor="text1"/>
          <w:sz w:val="28"/>
          <w:szCs w:val="28"/>
          <w14:textFill>
            <w14:solidFill>
              <w14:schemeClr w14:val="tx1"/>
            </w14:solidFill>
          </w14:textFill>
        </w:rPr>
        <w:t>生态环境部监制</w:t>
      </w:r>
    </w:p>
    <w:p w14:paraId="63C109EA">
      <w:pPr>
        <w:ind w:firstLine="880"/>
        <w:jc w:val="center"/>
        <w:rPr>
          <w:color w:val="000000" w:themeColor="text1"/>
          <w:sz w:val="44"/>
          <w:szCs w:val="44"/>
          <w14:textFill>
            <w14:solidFill>
              <w14:schemeClr w14:val="tx1"/>
            </w14:solidFill>
          </w14:textFill>
        </w:rPr>
        <w:sectPr>
          <w:headerReference r:id="rId7" w:type="first"/>
          <w:footerReference r:id="rId10" w:type="first"/>
          <w:headerReference r:id="rId5" w:type="default"/>
          <w:footerReference r:id="rId8" w:type="default"/>
          <w:headerReference r:id="rId6" w:type="even"/>
          <w:footerReference r:id="rId9" w:type="even"/>
          <w:pgSz w:w="11907" w:h="16840"/>
          <w:pgMar w:top="1440" w:right="1440" w:bottom="1440" w:left="1440" w:header="851" w:footer="850" w:gutter="0"/>
          <w:cols w:space="720" w:num="1"/>
          <w:docGrid w:linePitch="332" w:charSpace="0"/>
        </w:sectPr>
      </w:pPr>
    </w:p>
    <w:p w14:paraId="39B7ACA2">
      <w:pPr>
        <w:ind w:firstLine="880"/>
        <w:jc w:val="center"/>
        <w:rPr>
          <w:color w:val="000000" w:themeColor="text1"/>
          <w:sz w:val="44"/>
          <w:szCs w:val="44"/>
          <w14:textFill>
            <w14:solidFill>
              <w14:schemeClr w14:val="tx1"/>
            </w14:solidFill>
          </w14:textFill>
        </w:rPr>
      </w:pPr>
    </w:p>
    <w:p w14:paraId="5666A59B">
      <w:pPr>
        <w:ind w:firstLine="0" w:firstLineChars="0"/>
        <w:jc w:val="center"/>
        <w:rPr>
          <w:color w:val="000000" w:themeColor="text1"/>
          <w:sz w:val="44"/>
          <w:szCs w:val="44"/>
          <w14:textFill>
            <w14:solidFill>
              <w14:schemeClr w14:val="tx1"/>
            </w14:solidFill>
          </w14:textFill>
        </w:rPr>
      </w:pPr>
    </w:p>
    <w:p w14:paraId="3AEC1495">
      <w:pPr>
        <w:ind w:firstLine="0" w:firstLineChars="0"/>
        <w:jc w:val="center"/>
        <w:rPr>
          <w:b/>
          <w:bCs/>
          <w:color w:val="000000" w:themeColor="text1"/>
          <w:sz w:val="30"/>
          <w:szCs w:val="30"/>
          <w14:textFill>
            <w14:solidFill>
              <w14:schemeClr w14:val="tx1"/>
            </w14:solidFill>
          </w14:textFill>
        </w:rPr>
      </w:pPr>
      <w:r>
        <w:rPr>
          <w:b/>
          <w:bCs/>
          <w:color w:val="000000" w:themeColor="text1"/>
          <w:sz w:val="36"/>
          <w:szCs w:val="36"/>
          <w14:textFill>
            <w14:solidFill>
              <w14:schemeClr w14:val="tx1"/>
            </w14:solidFill>
          </w14:textFill>
        </w:rPr>
        <w:t>核技术利用建设项目</w:t>
      </w:r>
    </w:p>
    <w:p w14:paraId="0DDE79D7">
      <w:pPr>
        <w:ind w:firstLine="0" w:firstLineChars="0"/>
        <w:jc w:val="center"/>
        <w:rPr>
          <w:b/>
          <w:bCs/>
          <w:color w:val="000000" w:themeColor="text1"/>
          <w:sz w:val="30"/>
          <w:szCs w:val="30"/>
          <w14:textFill>
            <w14:solidFill>
              <w14:schemeClr w14:val="tx1"/>
            </w14:solidFill>
          </w14:textFill>
        </w:rPr>
      </w:pPr>
    </w:p>
    <w:p w14:paraId="2AF4DB30">
      <w:pPr>
        <w:ind w:firstLine="0" w:firstLineChars="0"/>
        <w:rPr>
          <w:color w:val="000000" w:themeColor="text1"/>
          <w:sz w:val="30"/>
          <w:szCs w:val="30"/>
          <w14:textFill>
            <w14:solidFill>
              <w14:schemeClr w14:val="tx1"/>
            </w14:solidFill>
          </w14:textFill>
        </w:rPr>
      </w:pPr>
    </w:p>
    <w:p w14:paraId="2307BDB6">
      <w:pPr>
        <w:ind w:firstLine="0" w:firstLineChars="0"/>
        <w:jc w:val="center"/>
        <w:rPr>
          <w:b/>
          <w:color w:val="000000" w:themeColor="text1"/>
          <w:sz w:val="44"/>
          <w:szCs w:val="44"/>
          <w14:textFill>
            <w14:solidFill>
              <w14:schemeClr w14:val="tx1"/>
            </w14:solidFill>
          </w14:textFill>
        </w:rPr>
      </w:pPr>
      <w:r>
        <w:rPr>
          <w:b/>
          <w:color w:val="000000" w:themeColor="text1"/>
          <w:sz w:val="44"/>
          <w:szCs w:val="44"/>
          <w14:textFill>
            <w14:solidFill>
              <w14:schemeClr w14:val="tx1"/>
            </w14:solidFill>
          </w14:textFill>
        </w:rPr>
        <w:t>云南省曲靖中心医院新增一台飞利浦</w:t>
      </w:r>
    </w:p>
    <w:p w14:paraId="4FD7790D">
      <w:pPr>
        <w:ind w:firstLine="0" w:firstLineChars="0"/>
        <w:jc w:val="center"/>
        <w:rPr>
          <w:b/>
          <w:color w:val="000000" w:themeColor="text1"/>
          <w:sz w:val="44"/>
          <w:szCs w:val="44"/>
          <w14:textFill>
            <w14:solidFill>
              <w14:schemeClr w14:val="tx1"/>
            </w14:solidFill>
          </w14:textFill>
        </w:rPr>
      </w:pPr>
      <w:r>
        <w:rPr>
          <w:b/>
          <w:color w:val="000000" w:themeColor="text1"/>
          <w:sz w:val="44"/>
          <w:szCs w:val="44"/>
          <w14:textFill>
            <w14:solidFill>
              <w14:schemeClr w14:val="tx1"/>
            </w14:solidFill>
          </w14:textFill>
        </w:rPr>
        <w:t>Azurion 3 M15型DSA（Ⅱ类）射线装置</w:t>
      </w:r>
    </w:p>
    <w:p w14:paraId="184BBF64">
      <w:pPr>
        <w:ind w:firstLine="0" w:firstLineChars="0"/>
        <w:jc w:val="center"/>
        <w:rPr>
          <w:color w:val="000000" w:themeColor="text1"/>
          <w:sz w:val="44"/>
          <w:szCs w:val="44"/>
          <w14:textFill>
            <w14:solidFill>
              <w14:schemeClr w14:val="tx1"/>
            </w14:solidFill>
          </w14:textFill>
        </w:rPr>
      </w:pPr>
      <w:r>
        <w:rPr>
          <w:b/>
          <w:color w:val="000000" w:themeColor="text1"/>
          <w:sz w:val="44"/>
          <w:szCs w:val="44"/>
          <w14:textFill>
            <w14:solidFill>
              <w14:schemeClr w14:val="tx1"/>
            </w14:solidFill>
          </w14:textFill>
        </w:rPr>
        <w:t>环境影响报告表</w:t>
      </w:r>
    </w:p>
    <w:p w14:paraId="307F08C7">
      <w:pPr>
        <w:ind w:firstLine="600"/>
        <w:jc w:val="center"/>
        <w:rPr>
          <w:color w:val="000000" w:themeColor="text1"/>
          <w:sz w:val="30"/>
          <w:szCs w:val="30"/>
          <w14:textFill>
            <w14:solidFill>
              <w14:schemeClr w14:val="tx1"/>
            </w14:solidFill>
          </w14:textFill>
        </w:rPr>
      </w:pPr>
    </w:p>
    <w:p w14:paraId="148079AF">
      <w:pPr>
        <w:ind w:firstLine="600"/>
        <w:jc w:val="center"/>
        <w:rPr>
          <w:color w:val="000000" w:themeColor="text1"/>
          <w:sz w:val="30"/>
          <w:szCs w:val="30"/>
          <w14:textFill>
            <w14:solidFill>
              <w14:schemeClr w14:val="tx1"/>
            </w14:solidFill>
          </w14:textFill>
        </w:rPr>
      </w:pPr>
    </w:p>
    <w:p w14:paraId="1FC8FBAD">
      <w:pPr>
        <w:ind w:firstLine="600"/>
        <w:jc w:val="center"/>
        <w:rPr>
          <w:color w:val="000000" w:themeColor="text1"/>
          <w:sz w:val="30"/>
          <w:szCs w:val="30"/>
          <w14:textFill>
            <w14:solidFill>
              <w14:schemeClr w14:val="tx1"/>
            </w14:solidFill>
          </w14:textFill>
        </w:rPr>
      </w:pPr>
    </w:p>
    <w:p w14:paraId="7C6BF229">
      <w:pPr>
        <w:ind w:firstLine="600"/>
        <w:jc w:val="center"/>
        <w:rPr>
          <w:color w:val="000000" w:themeColor="text1"/>
          <w:sz w:val="30"/>
          <w:szCs w:val="30"/>
          <w14:textFill>
            <w14:solidFill>
              <w14:schemeClr w14:val="tx1"/>
            </w14:solidFill>
          </w14:textFill>
        </w:rPr>
      </w:pPr>
    </w:p>
    <w:p w14:paraId="543618B0">
      <w:pPr>
        <w:ind w:firstLine="600"/>
        <w:jc w:val="center"/>
        <w:rPr>
          <w:color w:val="000000" w:themeColor="text1"/>
          <w:sz w:val="30"/>
          <w:szCs w:val="30"/>
          <w14:textFill>
            <w14:solidFill>
              <w14:schemeClr w14:val="tx1"/>
            </w14:solidFill>
          </w14:textFill>
        </w:rPr>
      </w:pPr>
    </w:p>
    <w:p w14:paraId="3A5DF347">
      <w:pPr>
        <w:ind w:firstLine="600"/>
        <w:jc w:val="center"/>
        <w:rPr>
          <w:color w:val="000000" w:themeColor="text1"/>
          <w:sz w:val="30"/>
          <w:szCs w:val="30"/>
          <w14:textFill>
            <w14:solidFill>
              <w14:schemeClr w14:val="tx1"/>
            </w14:solidFill>
          </w14:textFill>
        </w:rPr>
      </w:pPr>
    </w:p>
    <w:p w14:paraId="6584522E">
      <w:pPr>
        <w:pStyle w:val="2"/>
        <w:ind w:firstLine="480"/>
        <w:rPr>
          <w:rFonts w:ascii="Times New Roman" w:hAnsi="Times New Roman"/>
          <w:color w:val="000000" w:themeColor="text1"/>
          <w14:textFill>
            <w14:solidFill>
              <w14:schemeClr w14:val="tx1"/>
            </w14:solidFill>
          </w14:textFill>
        </w:rPr>
      </w:pPr>
    </w:p>
    <w:p w14:paraId="740A0E38">
      <w:pPr>
        <w:pStyle w:val="2"/>
        <w:ind w:firstLine="480"/>
        <w:rPr>
          <w:rFonts w:ascii="Times New Roman" w:hAnsi="Times New Roman"/>
          <w:color w:val="000000" w:themeColor="text1"/>
          <w14:textFill>
            <w14:solidFill>
              <w14:schemeClr w14:val="tx1"/>
            </w14:solidFill>
          </w14:textFill>
        </w:rPr>
      </w:pPr>
    </w:p>
    <w:p w14:paraId="414AAE61">
      <w:pPr>
        <w:spacing w:line="480" w:lineRule="auto"/>
        <w:ind w:firstLine="600"/>
        <w:rPr>
          <w:color w:val="000000" w:themeColor="text1"/>
          <w:sz w:val="30"/>
          <w:szCs w:val="30"/>
          <w14:textFill>
            <w14:solidFill>
              <w14:schemeClr w14:val="tx1"/>
            </w14:solidFill>
          </w14:textFill>
        </w:rPr>
      </w:pPr>
    </w:p>
    <w:p w14:paraId="03560E13">
      <w:pPr>
        <w:spacing w:line="480" w:lineRule="auto"/>
        <w:ind w:firstLine="562"/>
        <w:rPr>
          <w:b/>
          <w:color w:val="000000" w:themeColor="text1"/>
          <w:sz w:val="28"/>
          <w:szCs w:val="28"/>
          <w:u w:val="single"/>
          <w14:textFill>
            <w14:solidFill>
              <w14:schemeClr w14:val="tx1"/>
            </w14:solidFill>
          </w14:textFill>
        </w:rPr>
      </w:pPr>
      <w:r>
        <w:rPr>
          <w:b/>
          <w:color w:val="000000" w:themeColor="text1"/>
          <w:sz w:val="28"/>
          <w:szCs w:val="28"/>
          <w14:textFill>
            <w14:solidFill>
              <w14:schemeClr w14:val="tx1"/>
            </w14:solidFill>
          </w14:textFill>
        </w:rPr>
        <w:t>建设单位名称：</w:t>
      </w:r>
      <w:bookmarkStart w:id="2" w:name="OLE_LINK3"/>
      <w:r>
        <w:rPr>
          <w:b/>
          <w:color w:val="000000" w:themeColor="text1"/>
          <w:sz w:val="28"/>
          <w:szCs w:val="28"/>
          <w14:textFill>
            <w14:solidFill>
              <w14:schemeClr w14:val="tx1"/>
            </w14:solidFill>
          </w14:textFill>
        </w:rPr>
        <w:t>云南省曲靖中心医院（曲靖市第一人民医院）</w:t>
      </w:r>
      <w:bookmarkEnd w:id="2"/>
    </w:p>
    <w:p w14:paraId="1766B39D">
      <w:pPr>
        <w:spacing w:line="480" w:lineRule="auto"/>
        <w:ind w:firstLine="562"/>
        <w:rPr>
          <w:b/>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建设单位法人代表（签名或签章）：</w:t>
      </w:r>
    </w:p>
    <w:p w14:paraId="5A05572A">
      <w:pPr>
        <w:spacing w:line="480" w:lineRule="auto"/>
        <w:ind w:firstLine="562"/>
        <w:rPr>
          <w:b/>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通讯地址：曲靖市麒麟区西城街道胜峰西路819号</w:t>
      </w:r>
    </w:p>
    <w:p w14:paraId="19EDCAE4">
      <w:pPr>
        <w:spacing w:line="480" w:lineRule="auto"/>
        <w:ind w:firstLine="562"/>
        <w:rPr>
          <w:rFonts w:hint="eastAsia" w:eastAsia="宋体"/>
          <w:b/>
          <w:color w:val="000000" w:themeColor="text1"/>
          <w:sz w:val="28"/>
          <w:szCs w:val="28"/>
          <w:lang w:eastAsia="zh-CN"/>
          <w14:textFill>
            <w14:solidFill>
              <w14:schemeClr w14:val="tx1"/>
            </w14:solidFill>
          </w14:textFill>
        </w:rPr>
      </w:pPr>
      <w:r>
        <w:rPr>
          <w:b/>
          <w:color w:val="000000" w:themeColor="text1"/>
          <w:sz w:val="28"/>
          <w:szCs w:val="28"/>
          <w14:textFill>
            <w14:solidFill>
              <w14:schemeClr w14:val="tx1"/>
            </w14:solidFill>
          </w14:textFill>
        </w:rPr>
        <w:t>邮政编码：</w:t>
      </w:r>
      <w:r>
        <w:rPr>
          <w:b/>
          <w:bCs/>
          <w:color w:val="000000" w:themeColor="text1"/>
          <w:sz w:val="28"/>
          <w:szCs w:val="28"/>
          <w14:textFill>
            <w14:solidFill>
              <w14:schemeClr w14:val="tx1"/>
            </w14:solidFill>
          </w14:textFill>
        </w:rPr>
        <w:t>655000</w:t>
      </w:r>
      <w:r>
        <w:rPr>
          <w:b/>
          <w:color w:val="000000" w:themeColor="text1"/>
          <w:sz w:val="28"/>
          <w:szCs w:val="28"/>
          <w14:textFill>
            <w14:solidFill>
              <w14:schemeClr w14:val="tx1"/>
            </w14:solidFill>
          </w14:textFill>
        </w:rPr>
        <w:t xml:space="preserve">                   联系人：</w:t>
      </w:r>
      <w:r>
        <w:rPr>
          <w:rFonts w:hint="eastAsia"/>
          <w:b/>
          <w:color w:val="000000" w:themeColor="text1"/>
          <w:sz w:val="28"/>
          <w:szCs w:val="28"/>
          <w:lang w:val="en-US" w:eastAsia="zh-CN"/>
          <w14:textFill>
            <w14:solidFill>
              <w14:schemeClr w14:val="tx1"/>
            </w14:solidFill>
          </w14:textFill>
        </w:rPr>
        <w:t xml:space="preserve"> </w:t>
      </w:r>
    </w:p>
    <w:p w14:paraId="50D49C5B">
      <w:pPr>
        <w:spacing w:line="480" w:lineRule="auto"/>
        <w:ind w:firstLine="562"/>
        <w:rPr>
          <w:rFonts w:hint="eastAsia" w:eastAsia="宋体"/>
          <w:b/>
          <w:bCs/>
          <w:color w:val="000000" w:themeColor="text1"/>
          <w:sz w:val="28"/>
          <w:szCs w:val="28"/>
          <w:lang w:eastAsia="zh-CN"/>
          <w14:textFill>
            <w14:solidFill>
              <w14:schemeClr w14:val="tx1"/>
            </w14:solidFill>
          </w14:textFill>
        </w:rPr>
        <w:sectPr>
          <w:pgSz w:w="11907" w:h="16840"/>
          <w:pgMar w:top="1440" w:right="1440" w:bottom="1440" w:left="1440" w:header="851" w:footer="850" w:gutter="0"/>
          <w:cols w:space="720" w:num="1"/>
          <w:docGrid w:linePitch="332" w:charSpace="0"/>
        </w:sectPr>
      </w:pPr>
      <w:r>
        <w:rPr>
          <w:b/>
          <w:color w:val="000000" w:themeColor="text1"/>
          <w:sz w:val="28"/>
          <w:szCs w:val="28"/>
          <w14:textFill>
            <w14:solidFill>
              <w14:schemeClr w14:val="tx1"/>
            </w14:solidFill>
          </w14:textFill>
        </w:rPr>
        <w:t>电子邮箱：</w:t>
      </w:r>
      <w:r>
        <w:rPr>
          <w:rFonts w:hint="eastAsia"/>
          <w:b/>
          <w:color w:val="000000" w:themeColor="text1"/>
          <w:sz w:val="28"/>
          <w:szCs w:val="28"/>
          <w:lang w:val="en-US" w:eastAsia="zh-CN"/>
          <w14:textFill>
            <w14:solidFill>
              <w14:schemeClr w14:val="tx1"/>
            </w14:solidFill>
          </w14:textFill>
        </w:rPr>
        <w:t xml:space="preserve">                     </w:t>
      </w:r>
      <w:r>
        <w:rPr>
          <w:b/>
          <w:color w:val="000000" w:themeColor="text1"/>
          <w:sz w:val="28"/>
          <w:szCs w:val="28"/>
          <w14:textFill>
            <w14:solidFill>
              <w14:schemeClr w14:val="tx1"/>
            </w14:solidFill>
          </w14:textFill>
        </w:rPr>
        <w:t xml:space="preserve">    联系电话：</w:t>
      </w:r>
      <w:r>
        <w:rPr>
          <w:rFonts w:hint="eastAsia"/>
          <w:b/>
          <w:color w:val="000000" w:themeColor="text1"/>
          <w:sz w:val="28"/>
          <w:szCs w:val="28"/>
          <w:lang w:val="en-US" w:eastAsia="zh-CN"/>
          <w14:textFill>
            <w14:solidFill>
              <w14:schemeClr w14:val="tx1"/>
            </w14:solidFill>
          </w14:textFill>
        </w:rPr>
        <w:t xml:space="preserve"> </w:t>
      </w:r>
    </w:p>
    <w:p w14:paraId="6ADD889F">
      <w:pPr>
        <w:pStyle w:val="3"/>
        <w:jc w:val="center"/>
        <w:rPr>
          <w:color w:val="000000" w:themeColor="text1"/>
          <w14:textFill>
            <w14:solidFill>
              <w14:schemeClr w14:val="tx1"/>
            </w14:solidFill>
          </w14:textFill>
        </w:rPr>
      </w:pPr>
      <w:r>
        <w:rPr>
          <w:color w:val="000000" w:themeColor="text1"/>
          <w14:textFill>
            <w14:solidFill>
              <w14:schemeClr w14:val="tx1"/>
            </w14:solidFill>
          </w14:textFill>
        </w:rPr>
        <w:t>目录</w:t>
      </w:r>
    </w:p>
    <w:p w14:paraId="3BA08AAC">
      <w:pPr>
        <w:pStyle w:val="17"/>
        <w:ind w:firstLine="480"/>
        <w:rPr>
          <w:sz w:val="22"/>
          <w:szCs w:val="24"/>
          <w14:ligatures w14:val="standardContextual"/>
        </w:rPr>
      </w:pPr>
      <w:r>
        <w:rPr>
          <w:bCs/>
          <w:color w:val="000000" w:themeColor="text1"/>
          <w14:textFill>
            <w14:solidFill>
              <w14:schemeClr w14:val="tx1"/>
            </w14:solidFill>
          </w14:textFill>
        </w:rPr>
        <w:fldChar w:fldCharType="begin"/>
      </w:r>
      <w:r>
        <w:rPr>
          <w:bCs/>
          <w:color w:val="000000" w:themeColor="text1"/>
          <w14:textFill>
            <w14:solidFill>
              <w14:schemeClr w14:val="tx1"/>
            </w14:solidFill>
          </w14:textFill>
        </w:rPr>
        <w:instrText xml:space="preserve">TOC \o "1-1" \h \u </w:instrText>
      </w:r>
      <w:r>
        <w:rPr>
          <w:bCs/>
          <w:color w:val="000000" w:themeColor="text1"/>
          <w14:textFill>
            <w14:solidFill>
              <w14:schemeClr w14:val="tx1"/>
            </w14:solidFill>
          </w14:textFill>
        </w:rPr>
        <w:fldChar w:fldCharType="separate"/>
      </w:r>
      <w:r>
        <w:fldChar w:fldCharType="begin"/>
      </w:r>
      <w:r>
        <w:instrText xml:space="preserve"> HYPERLINK \l "_Toc236318574" </w:instrText>
      </w:r>
      <w:r>
        <w:fldChar w:fldCharType="separate"/>
      </w:r>
      <w:r>
        <w:rPr>
          <w:rStyle w:val="26"/>
        </w:rPr>
        <w:t>表1 项目基本情况</w:t>
      </w:r>
      <w:r>
        <w:tab/>
      </w:r>
      <w:r>
        <w:fldChar w:fldCharType="begin"/>
      </w:r>
      <w:r>
        <w:instrText xml:space="preserve"> PAGEREF _Toc236318574 \h </w:instrText>
      </w:r>
      <w:r>
        <w:fldChar w:fldCharType="separate"/>
      </w:r>
      <w:r>
        <w:t>1</w:t>
      </w:r>
      <w:r>
        <w:fldChar w:fldCharType="end"/>
      </w:r>
      <w:r>
        <w:fldChar w:fldCharType="end"/>
      </w:r>
    </w:p>
    <w:p w14:paraId="0E79B720">
      <w:pPr>
        <w:pStyle w:val="17"/>
        <w:ind w:firstLine="480"/>
        <w:rPr>
          <w:sz w:val="22"/>
          <w:szCs w:val="24"/>
          <w14:ligatures w14:val="standardContextual"/>
        </w:rPr>
      </w:pPr>
      <w:r>
        <w:fldChar w:fldCharType="begin"/>
      </w:r>
      <w:r>
        <w:instrText xml:space="preserve"> HYPERLINK \l "_Toc236318575" </w:instrText>
      </w:r>
      <w:r>
        <w:fldChar w:fldCharType="separate"/>
      </w:r>
      <w:r>
        <w:rPr>
          <w:rStyle w:val="26"/>
        </w:rPr>
        <w:t>表2 放射源</w:t>
      </w:r>
      <w:r>
        <w:tab/>
      </w:r>
      <w:r>
        <w:fldChar w:fldCharType="begin"/>
      </w:r>
      <w:r>
        <w:instrText xml:space="preserve"> PAGEREF _Toc236318575 \h </w:instrText>
      </w:r>
      <w:r>
        <w:fldChar w:fldCharType="separate"/>
      </w:r>
      <w:r>
        <w:t>24</w:t>
      </w:r>
      <w:r>
        <w:fldChar w:fldCharType="end"/>
      </w:r>
      <w:r>
        <w:fldChar w:fldCharType="end"/>
      </w:r>
    </w:p>
    <w:p w14:paraId="3739BEC3">
      <w:pPr>
        <w:pStyle w:val="17"/>
        <w:ind w:firstLine="480"/>
        <w:rPr>
          <w:sz w:val="22"/>
          <w:szCs w:val="24"/>
          <w14:ligatures w14:val="standardContextual"/>
        </w:rPr>
      </w:pPr>
      <w:r>
        <w:fldChar w:fldCharType="begin"/>
      </w:r>
      <w:r>
        <w:instrText xml:space="preserve"> HYPERLINK \l "_Toc236318576" </w:instrText>
      </w:r>
      <w:r>
        <w:fldChar w:fldCharType="separate"/>
      </w:r>
      <w:r>
        <w:rPr>
          <w:rStyle w:val="26"/>
        </w:rPr>
        <w:t>表3 非密封放射性物质</w:t>
      </w:r>
      <w:r>
        <w:tab/>
      </w:r>
      <w:r>
        <w:fldChar w:fldCharType="begin"/>
      </w:r>
      <w:r>
        <w:instrText xml:space="preserve"> PAGEREF _Toc236318576 \h </w:instrText>
      </w:r>
      <w:r>
        <w:fldChar w:fldCharType="separate"/>
      </w:r>
      <w:r>
        <w:t>24</w:t>
      </w:r>
      <w:r>
        <w:fldChar w:fldCharType="end"/>
      </w:r>
      <w:r>
        <w:fldChar w:fldCharType="end"/>
      </w:r>
    </w:p>
    <w:p w14:paraId="682D0445">
      <w:pPr>
        <w:pStyle w:val="17"/>
        <w:ind w:firstLine="480"/>
        <w:rPr>
          <w:sz w:val="22"/>
          <w:szCs w:val="24"/>
          <w14:ligatures w14:val="standardContextual"/>
        </w:rPr>
      </w:pPr>
      <w:r>
        <w:fldChar w:fldCharType="begin"/>
      </w:r>
      <w:r>
        <w:instrText xml:space="preserve"> HYPERLINK \l "_Toc236318577" </w:instrText>
      </w:r>
      <w:r>
        <w:fldChar w:fldCharType="separate"/>
      </w:r>
      <w:r>
        <w:rPr>
          <w:rStyle w:val="26"/>
        </w:rPr>
        <w:t>表4 射线装置</w:t>
      </w:r>
      <w:r>
        <w:tab/>
      </w:r>
      <w:r>
        <w:fldChar w:fldCharType="begin"/>
      </w:r>
      <w:r>
        <w:instrText xml:space="preserve"> PAGEREF _Toc236318577 \h </w:instrText>
      </w:r>
      <w:r>
        <w:fldChar w:fldCharType="separate"/>
      </w:r>
      <w:r>
        <w:t>25</w:t>
      </w:r>
      <w:r>
        <w:fldChar w:fldCharType="end"/>
      </w:r>
      <w:r>
        <w:fldChar w:fldCharType="end"/>
      </w:r>
    </w:p>
    <w:p w14:paraId="44D9CFB0">
      <w:pPr>
        <w:pStyle w:val="17"/>
        <w:ind w:firstLine="480"/>
        <w:rPr>
          <w:sz w:val="22"/>
          <w:szCs w:val="24"/>
          <w14:ligatures w14:val="standardContextual"/>
        </w:rPr>
      </w:pPr>
      <w:r>
        <w:fldChar w:fldCharType="begin"/>
      </w:r>
      <w:r>
        <w:instrText xml:space="preserve"> HYPERLINK \l "_Toc236318578" </w:instrText>
      </w:r>
      <w:r>
        <w:fldChar w:fldCharType="separate"/>
      </w:r>
      <w:r>
        <w:rPr>
          <w:rStyle w:val="26"/>
        </w:rPr>
        <w:t>表5 废弃物（重点是放射性废弃物）</w:t>
      </w:r>
      <w:r>
        <w:tab/>
      </w:r>
      <w:r>
        <w:fldChar w:fldCharType="begin"/>
      </w:r>
      <w:r>
        <w:instrText xml:space="preserve"> PAGEREF _Toc236318578 \h </w:instrText>
      </w:r>
      <w:r>
        <w:fldChar w:fldCharType="separate"/>
      </w:r>
      <w:r>
        <w:t>26</w:t>
      </w:r>
      <w:r>
        <w:fldChar w:fldCharType="end"/>
      </w:r>
      <w:r>
        <w:fldChar w:fldCharType="end"/>
      </w:r>
    </w:p>
    <w:p w14:paraId="27B48357">
      <w:pPr>
        <w:pStyle w:val="17"/>
        <w:ind w:firstLine="480"/>
        <w:rPr>
          <w:sz w:val="22"/>
          <w:szCs w:val="24"/>
          <w14:ligatures w14:val="standardContextual"/>
        </w:rPr>
      </w:pPr>
      <w:r>
        <w:fldChar w:fldCharType="begin"/>
      </w:r>
      <w:r>
        <w:instrText xml:space="preserve"> HYPERLINK \l "_Toc236318579" </w:instrText>
      </w:r>
      <w:r>
        <w:fldChar w:fldCharType="separate"/>
      </w:r>
      <w:r>
        <w:rPr>
          <w:rStyle w:val="26"/>
        </w:rPr>
        <w:t>表6 评价依据</w:t>
      </w:r>
      <w:r>
        <w:tab/>
      </w:r>
      <w:r>
        <w:fldChar w:fldCharType="begin"/>
      </w:r>
      <w:r>
        <w:instrText xml:space="preserve"> PAGEREF _Toc236318579 \h </w:instrText>
      </w:r>
      <w:r>
        <w:fldChar w:fldCharType="separate"/>
      </w:r>
      <w:r>
        <w:t>27</w:t>
      </w:r>
      <w:r>
        <w:fldChar w:fldCharType="end"/>
      </w:r>
      <w:r>
        <w:fldChar w:fldCharType="end"/>
      </w:r>
    </w:p>
    <w:p w14:paraId="7487C056">
      <w:pPr>
        <w:pStyle w:val="17"/>
        <w:ind w:firstLine="480"/>
        <w:rPr>
          <w:sz w:val="22"/>
          <w:szCs w:val="24"/>
          <w14:ligatures w14:val="standardContextual"/>
        </w:rPr>
      </w:pPr>
      <w:r>
        <w:fldChar w:fldCharType="begin"/>
      </w:r>
      <w:r>
        <w:instrText xml:space="preserve"> HYPERLINK \l "_Toc236318580" </w:instrText>
      </w:r>
      <w:r>
        <w:fldChar w:fldCharType="separate"/>
      </w:r>
      <w:r>
        <w:rPr>
          <w:rStyle w:val="26"/>
        </w:rPr>
        <w:t>表7 保护目标与评价标准</w:t>
      </w:r>
      <w:r>
        <w:tab/>
      </w:r>
      <w:r>
        <w:fldChar w:fldCharType="begin"/>
      </w:r>
      <w:r>
        <w:instrText xml:space="preserve"> PAGEREF _Toc236318580 \h </w:instrText>
      </w:r>
      <w:r>
        <w:fldChar w:fldCharType="separate"/>
      </w:r>
      <w:r>
        <w:t>29</w:t>
      </w:r>
      <w:r>
        <w:fldChar w:fldCharType="end"/>
      </w:r>
      <w:r>
        <w:fldChar w:fldCharType="end"/>
      </w:r>
    </w:p>
    <w:p w14:paraId="1FBA4AAC">
      <w:pPr>
        <w:pStyle w:val="17"/>
        <w:ind w:firstLine="480"/>
        <w:rPr>
          <w:sz w:val="22"/>
          <w:szCs w:val="24"/>
          <w14:ligatures w14:val="standardContextual"/>
        </w:rPr>
      </w:pPr>
      <w:r>
        <w:fldChar w:fldCharType="begin"/>
      </w:r>
      <w:r>
        <w:instrText xml:space="preserve"> HYPERLINK \l "_Toc236318581" </w:instrText>
      </w:r>
      <w:r>
        <w:fldChar w:fldCharType="separate"/>
      </w:r>
      <w:r>
        <w:rPr>
          <w:rStyle w:val="26"/>
        </w:rPr>
        <w:t>表8 环境质量和辐射现状</w:t>
      </w:r>
      <w:r>
        <w:tab/>
      </w:r>
      <w:r>
        <w:fldChar w:fldCharType="begin"/>
      </w:r>
      <w:r>
        <w:instrText xml:space="preserve"> PAGEREF _Toc236318581 \h </w:instrText>
      </w:r>
      <w:r>
        <w:fldChar w:fldCharType="separate"/>
      </w:r>
      <w:r>
        <w:t>32</w:t>
      </w:r>
      <w:r>
        <w:fldChar w:fldCharType="end"/>
      </w:r>
      <w:r>
        <w:fldChar w:fldCharType="end"/>
      </w:r>
    </w:p>
    <w:p w14:paraId="1E51F34B">
      <w:pPr>
        <w:pStyle w:val="17"/>
        <w:ind w:firstLine="480"/>
        <w:rPr>
          <w:sz w:val="22"/>
          <w:szCs w:val="24"/>
          <w14:ligatures w14:val="standardContextual"/>
        </w:rPr>
      </w:pPr>
      <w:r>
        <w:fldChar w:fldCharType="begin"/>
      </w:r>
      <w:r>
        <w:instrText xml:space="preserve"> HYPERLINK \l "_Toc236318582" </w:instrText>
      </w:r>
      <w:r>
        <w:fldChar w:fldCharType="separate"/>
      </w:r>
      <w:r>
        <w:rPr>
          <w:rStyle w:val="26"/>
        </w:rPr>
        <w:t>表9 项目工程分析与源项</w:t>
      </w:r>
      <w:r>
        <w:tab/>
      </w:r>
      <w:r>
        <w:fldChar w:fldCharType="begin"/>
      </w:r>
      <w:r>
        <w:instrText xml:space="preserve"> PAGEREF _Toc236318582 \h </w:instrText>
      </w:r>
      <w:r>
        <w:fldChar w:fldCharType="separate"/>
      </w:r>
      <w:r>
        <w:t>37</w:t>
      </w:r>
      <w:r>
        <w:fldChar w:fldCharType="end"/>
      </w:r>
      <w:r>
        <w:fldChar w:fldCharType="end"/>
      </w:r>
    </w:p>
    <w:p w14:paraId="7746EAFB">
      <w:pPr>
        <w:pStyle w:val="17"/>
        <w:ind w:firstLine="480"/>
        <w:rPr>
          <w:sz w:val="22"/>
          <w:szCs w:val="24"/>
          <w14:ligatures w14:val="standardContextual"/>
        </w:rPr>
      </w:pPr>
      <w:r>
        <w:fldChar w:fldCharType="begin"/>
      </w:r>
      <w:r>
        <w:instrText xml:space="preserve"> HYPERLINK \l "_Toc236318583" </w:instrText>
      </w:r>
      <w:r>
        <w:fldChar w:fldCharType="separate"/>
      </w:r>
      <w:r>
        <w:rPr>
          <w:rStyle w:val="26"/>
        </w:rPr>
        <w:t>表10 辐射安全与防护</w:t>
      </w:r>
      <w:r>
        <w:tab/>
      </w:r>
      <w:r>
        <w:fldChar w:fldCharType="begin"/>
      </w:r>
      <w:r>
        <w:instrText xml:space="preserve"> PAGEREF _Toc236318583 \h </w:instrText>
      </w:r>
      <w:r>
        <w:fldChar w:fldCharType="separate"/>
      </w:r>
      <w:r>
        <w:t>42</w:t>
      </w:r>
      <w:r>
        <w:fldChar w:fldCharType="end"/>
      </w:r>
      <w:r>
        <w:fldChar w:fldCharType="end"/>
      </w:r>
    </w:p>
    <w:p w14:paraId="069BE981">
      <w:pPr>
        <w:pStyle w:val="17"/>
        <w:ind w:firstLine="480"/>
        <w:rPr>
          <w:sz w:val="22"/>
          <w:szCs w:val="24"/>
          <w14:ligatures w14:val="standardContextual"/>
        </w:rPr>
      </w:pPr>
      <w:r>
        <w:fldChar w:fldCharType="begin"/>
      </w:r>
      <w:r>
        <w:instrText xml:space="preserve"> HYPERLINK \l "_Toc236318584" </w:instrText>
      </w:r>
      <w:r>
        <w:fldChar w:fldCharType="separate"/>
      </w:r>
      <w:r>
        <w:rPr>
          <w:rStyle w:val="26"/>
        </w:rPr>
        <w:t>表11 环境影响分析</w:t>
      </w:r>
      <w:r>
        <w:tab/>
      </w:r>
      <w:r>
        <w:fldChar w:fldCharType="begin"/>
      </w:r>
      <w:r>
        <w:instrText xml:space="preserve"> PAGEREF _Toc236318584 \h </w:instrText>
      </w:r>
      <w:r>
        <w:fldChar w:fldCharType="separate"/>
      </w:r>
      <w:r>
        <w:t>51</w:t>
      </w:r>
      <w:r>
        <w:fldChar w:fldCharType="end"/>
      </w:r>
      <w:r>
        <w:fldChar w:fldCharType="end"/>
      </w:r>
    </w:p>
    <w:p w14:paraId="7F1BACEB">
      <w:pPr>
        <w:pStyle w:val="17"/>
        <w:ind w:firstLine="480"/>
        <w:rPr>
          <w:sz w:val="22"/>
          <w:szCs w:val="24"/>
          <w14:ligatures w14:val="standardContextual"/>
        </w:rPr>
      </w:pPr>
      <w:r>
        <w:fldChar w:fldCharType="begin"/>
      </w:r>
      <w:r>
        <w:instrText xml:space="preserve"> HYPERLINK \l "_Toc236318585" </w:instrText>
      </w:r>
      <w:r>
        <w:fldChar w:fldCharType="separate"/>
      </w:r>
      <w:r>
        <w:rPr>
          <w:rStyle w:val="26"/>
        </w:rPr>
        <w:t>表12 辐射安全管理</w:t>
      </w:r>
      <w:r>
        <w:tab/>
      </w:r>
      <w:r>
        <w:fldChar w:fldCharType="begin"/>
      </w:r>
      <w:r>
        <w:instrText xml:space="preserve"> PAGEREF _Toc236318585 \h </w:instrText>
      </w:r>
      <w:r>
        <w:fldChar w:fldCharType="separate"/>
      </w:r>
      <w:r>
        <w:t>67</w:t>
      </w:r>
      <w:r>
        <w:fldChar w:fldCharType="end"/>
      </w:r>
      <w:r>
        <w:fldChar w:fldCharType="end"/>
      </w:r>
    </w:p>
    <w:p w14:paraId="2BC7824E">
      <w:pPr>
        <w:pStyle w:val="17"/>
        <w:ind w:firstLine="480"/>
        <w:rPr>
          <w:sz w:val="22"/>
          <w:szCs w:val="24"/>
          <w14:ligatures w14:val="standardContextual"/>
        </w:rPr>
      </w:pPr>
      <w:r>
        <w:fldChar w:fldCharType="begin"/>
      </w:r>
      <w:r>
        <w:instrText xml:space="preserve"> HYPERLINK \l "_Toc236318586" </w:instrText>
      </w:r>
      <w:r>
        <w:fldChar w:fldCharType="separate"/>
      </w:r>
      <w:r>
        <w:rPr>
          <w:rStyle w:val="26"/>
        </w:rPr>
        <w:t>表13 结论与建议</w:t>
      </w:r>
      <w:r>
        <w:tab/>
      </w:r>
      <w:r>
        <w:fldChar w:fldCharType="begin"/>
      </w:r>
      <w:r>
        <w:instrText xml:space="preserve"> PAGEREF _Toc236318586 \h </w:instrText>
      </w:r>
      <w:r>
        <w:fldChar w:fldCharType="separate"/>
      </w:r>
      <w:r>
        <w:t>77</w:t>
      </w:r>
      <w:r>
        <w:fldChar w:fldCharType="end"/>
      </w:r>
      <w:r>
        <w:fldChar w:fldCharType="end"/>
      </w:r>
    </w:p>
    <w:p w14:paraId="0CB9C4FD">
      <w:pPr>
        <w:pStyle w:val="17"/>
        <w:ind w:firstLine="480"/>
        <w:rPr>
          <w:sz w:val="22"/>
          <w:szCs w:val="24"/>
          <w14:ligatures w14:val="standardContextual"/>
        </w:rPr>
      </w:pPr>
      <w:r>
        <w:fldChar w:fldCharType="begin"/>
      </w:r>
      <w:r>
        <w:instrText xml:space="preserve"> HYPERLINK \l "_Toc236318587" </w:instrText>
      </w:r>
      <w:r>
        <w:fldChar w:fldCharType="separate"/>
      </w:r>
      <w:r>
        <w:rPr>
          <w:rStyle w:val="26"/>
        </w:rPr>
        <w:t>表14 审批</w:t>
      </w:r>
      <w:r>
        <w:tab/>
      </w:r>
      <w:r>
        <w:fldChar w:fldCharType="begin"/>
      </w:r>
      <w:r>
        <w:instrText xml:space="preserve"> PAGEREF _Toc236318587 \h </w:instrText>
      </w:r>
      <w:r>
        <w:fldChar w:fldCharType="separate"/>
      </w:r>
      <w:r>
        <w:t>81</w:t>
      </w:r>
      <w:r>
        <w:fldChar w:fldCharType="end"/>
      </w:r>
      <w:r>
        <w:fldChar w:fldCharType="end"/>
      </w:r>
    </w:p>
    <w:p w14:paraId="50CC17E6">
      <w:pPr>
        <w:pStyle w:val="17"/>
        <w:ind w:firstLine="480"/>
        <w:rPr>
          <w:sz w:val="22"/>
          <w:szCs w:val="24"/>
          <w14:ligatures w14:val="standardContextual"/>
        </w:rPr>
      </w:pPr>
    </w:p>
    <w:p w14:paraId="1175D95A">
      <w:pPr>
        <w:pStyle w:val="17"/>
        <w:ind w:firstLine="480"/>
        <w:rPr>
          <w:sz w:val="22"/>
          <w:szCs w:val="24"/>
          <w14:ligatures w14:val="standardContextual"/>
        </w:rPr>
      </w:pPr>
    </w:p>
    <w:p w14:paraId="5F91681B">
      <w:pPr>
        <w:ind w:firstLine="0" w:firstLineChars="0"/>
        <w:rPr>
          <w:b/>
          <w:bCs/>
          <w:sz w:val="28"/>
          <w:szCs w:val="28"/>
        </w:rPr>
        <w:sectPr>
          <w:headerReference r:id="rId13" w:type="first"/>
          <w:footerReference r:id="rId16" w:type="first"/>
          <w:headerReference r:id="rId11" w:type="default"/>
          <w:footerReference r:id="rId14" w:type="default"/>
          <w:headerReference r:id="rId12" w:type="even"/>
          <w:footerReference r:id="rId15" w:type="even"/>
          <w:pgSz w:w="11907" w:h="16840"/>
          <w:pgMar w:top="1440" w:right="1440" w:bottom="1440" w:left="1440" w:header="851" w:footer="850" w:gutter="0"/>
          <w:pgNumType w:fmt="upperRoman" w:start="1"/>
          <w:cols w:space="720" w:num="1"/>
          <w:docGrid w:linePitch="332" w:charSpace="0"/>
        </w:sectPr>
      </w:pPr>
      <w:r>
        <w:rPr>
          <w:bCs/>
          <w:color w:val="000000" w:themeColor="text1"/>
          <w14:textFill>
            <w14:solidFill>
              <w14:schemeClr w14:val="tx1"/>
            </w14:solidFill>
          </w14:textFill>
        </w:rPr>
        <w:fldChar w:fldCharType="end"/>
      </w:r>
    </w:p>
    <w:bookmarkEnd w:id="0"/>
    <w:bookmarkEnd w:id="1"/>
    <w:p w14:paraId="01F374F6">
      <w:pPr>
        <w:pStyle w:val="3"/>
      </w:pPr>
      <w:bookmarkStart w:id="3" w:name="_Toc29834"/>
      <w:bookmarkStart w:id="4" w:name="_Toc236318574"/>
      <w:r>
        <w:t>表1 项目</w:t>
      </w:r>
      <w:bookmarkEnd w:id="3"/>
      <w:r>
        <w:t>基本情况</w:t>
      </w:r>
      <w:bookmarkEnd w:id="4"/>
    </w:p>
    <w:tbl>
      <w:tblPr>
        <w:tblStyle w:val="23"/>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
        <w:gridCol w:w="1232"/>
        <w:gridCol w:w="1340"/>
        <w:gridCol w:w="301"/>
        <w:gridCol w:w="1194"/>
        <w:gridCol w:w="1228"/>
        <w:gridCol w:w="1188"/>
        <w:gridCol w:w="941"/>
        <w:gridCol w:w="1321"/>
      </w:tblGrid>
      <w:tr w14:paraId="7EDE9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696" w:type="dxa"/>
            <w:gridSpan w:val="2"/>
            <w:vAlign w:val="center"/>
          </w:tcPr>
          <w:p w14:paraId="73DAB54A">
            <w:pPr>
              <w:pStyle w:val="65"/>
              <w:spacing w:before="48" w:after="48"/>
              <w:rPr>
                <w:sz w:val="24"/>
                <w:szCs w:val="24"/>
              </w:rPr>
            </w:pPr>
            <w:r>
              <w:rPr>
                <w:sz w:val="24"/>
                <w:szCs w:val="24"/>
              </w:rPr>
              <w:t>建设项目名称</w:t>
            </w:r>
          </w:p>
        </w:tc>
        <w:tc>
          <w:tcPr>
            <w:tcW w:w="7513" w:type="dxa"/>
            <w:gridSpan w:val="7"/>
            <w:vAlign w:val="center"/>
          </w:tcPr>
          <w:p w14:paraId="2869D35E">
            <w:pPr>
              <w:pStyle w:val="65"/>
              <w:spacing w:before="48" w:after="48"/>
              <w:rPr>
                <w:spacing w:val="-14"/>
                <w:sz w:val="24"/>
                <w:szCs w:val="24"/>
              </w:rPr>
            </w:pPr>
            <w:r>
              <w:rPr>
                <w:spacing w:val="-14"/>
                <w:sz w:val="24"/>
                <w:szCs w:val="24"/>
              </w:rPr>
              <w:t>云南省曲靖中心医院新增一台飞利浦Azurion 3 M15型DSA（Ⅱ类）射线装置</w:t>
            </w:r>
          </w:p>
        </w:tc>
      </w:tr>
      <w:tr w14:paraId="28AFD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696" w:type="dxa"/>
            <w:gridSpan w:val="2"/>
            <w:vAlign w:val="center"/>
          </w:tcPr>
          <w:p w14:paraId="3C02BD34">
            <w:pPr>
              <w:pStyle w:val="65"/>
              <w:spacing w:before="48" w:after="48"/>
              <w:rPr>
                <w:sz w:val="24"/>
                <w:szCs w:val="24"/>
              </w:rPr>
            </w:pPr>
            <w:r>
              <w:rPr>
                <w:sz w:val="24"/>
                <w:szCs w:val="24"/>
              </w:rPr>
              <w:t>建设单位</w:t>
            </w:r>
          </w:p>
        </w:tc>
        <w:tc>
          <w:tcPr>
            <w:tcW w:w="7513" w:type="dxa"/>
            <w:gridSpan w:val="7"/>
            <w:vAlign w:val="center"/>
          </w:tcPr>
          <w:p w14:paraId="50214DBB">
            <w:pPr>
              <w:pStyle w:val="65"/>
              <w:spacing w:before="48" w:after="48"/>
              <w:rPr>
                <w:sz w:val="24"/>
                <w:szCs w:val="24"/>
              </w:rPr>
            </w:pPr>
            <w:r>
              <w:rPr>
                <w:sz w:val="24"/>
                <w:szCs w:val="24"/>
              </w:rPr>
              <w:t>云南省曲靖中心医院（曲靖市第一人民医院）</w:t>
            </w:r>
          </w:p>
        </w:tc>
      </w:tr>
      <w:tr w14:paraId="17956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696" w:type="dxa"/>
            <w:gridSpan w:val="2"/>
            <w:vAlign w:val="center"/>
          </w:tcPr>
          <w:p w14:paraId="7BE2A3B2">
            <w:pPr>
              <w:pStyle w:val="65"/>
              <w:spacing w:before="48" w:after="48"/>
              <w:rPr>
                <w:sz w:val="24"/>
                <w:szCs w:val="24"/>
              </w:rPr>
            </w:pPr>
            <w:r>
              <w:rPr>
                <w:sz w:val="24"/>
                <w:szCs w:val="24"/>
              </w:rPr>
              <w:t>法人代表</w:t>
            </w:r>
          </w:p>
        </w:tc>
        <w:tc>
          <w:tcPr>
            <w:tcW w:w="1641" w:type="dxa"/>
            <w:gridSpan w:val="2"/>
            <w:vAlign w:val="center"/>
          </w:tcPr>
          <w:p w14:paraId="40AED841">
            <w:pPr>
              <w:pStyle w:val="65"/>
              <w:spacing w:before="48" w:after="48"/>
              <w:rPr>
                <w:sz w:val="24"/>
                <w:szCs w:val="24"/>
              </w:rPr>
            </w:pPr>
          </w:p>
        </w:tc>
        <w:tc>
          <w:tcPr>
            <w:tcW w:w="1194" w:type="dxa"/>
            <w:vAlign w:val="center"/>
          </w:tcPr>
          <w:p w14:paraId="0EAB015E">
            <w:pPr>
              <w:pStyle w:val="65"/>
              <w:spacing w:before="48" w:after="48"/>
              <w:rPr>
                <w:sz w:val="24"/>
                <w:szCs w:val="24"/>
              </w:rPr>
            </w:pPr>
            <w:r>
              <w:rPr>
                <w:bCs/>
                <w:spacing w:val="-10"/>
                <w:sz w:val="24"/>
                <w:szCs w:val="24"/>
              </w:rPr>
              <w:t>联系人</w:t>
            </w:r>
          </w:p>
        </w:tc>
        <w:tc>
          <w:tcPr>
            <w:tcW w:w="1228" w:type="dxa"/>
            <w:vAlign w:val="center"/>
          </w:tcPr>
          <w:p w14:paraId="51603F20">
            <w:pPr>
              <w:pStyle w:val="65"/>
              <w:spacing w:before="48" w:after="48"/>
              <w:rPr>
                <w:sz w:val="24"/>
                <w:szCs w:val="24"/>
              </w:rPr>
            </w:pPr>
          </w:p>
        </w:tc>
        <w:tc>
          <w:tcPr>
            <w:tcW w:w="1188" w:type="dxa"/>
            <w:vAlign w:val="center"/>
          </w:tcPr>
          <w:p w14:paraId="74628F81">
            <w:pPr>
              <w:pStyle w:val="65"/>
              <w:spacing w:before="48" w:after="48"/>
              <w:rPr>
                <w:sz w:val="24"/>
                <w:szCs w:val="24"/>
              </w:rPr>
            </w:pPr>
            <w:r>
              <w:rPr>
                <w:bCs/>
                <w:spacing w:val="-10"/>
                <w:sz w:val="24"/>
                <w:szCs w:val="24"/>
              </w:rPr>
              <w:t>联系电话</w:t>
            </w:r>
          </w:p>
        </w:tc>
        <w:tc>
          <w:tcPr>
            <w:tcW w:w="2262" w:type="dxa"/>
            <w:gridSpan w:val="2"/>
            <w:vAlign w:val="center"/>
          </w:tcPr>
          <w:p w14:paraId="042842C0">
            <w:pPr>
              <w:pStyle w:val="65"/>
              <w:spacing w:before="48" w:after="48"/>
              <w:rPr>
                <w:sz w:val="24"/>
                <w:szCs w:val="24"/>
              </w:rPr>
            </w:pPr>
          </w:p>
        </w:tc>
      </w:tr>
      <w:tr w14:paraId="063A4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696" w:type="dxa"/>
            <w:gridSpan w:val="2"/>
            <w:vAlign w:val="center"/>
          </w:tcPr>
          <w:p w14:paraId="5AD150FC">
            <w:pPr>
              <w:pStyle w:val="65"/>
              <w:spacing w:before="48" w:after="48"/>
              <w:rPr>
                <w:sz w:val="24"/>
                <w:szCs w:val="24"/>
              </w:rPr>
            </w:pPr>
            <w:r>
              <w:rPr>
                <w:sz w:val="24"/>
                <w:szCs w:val="24"/>
              </w:rPr>
              <w:t>注册地址</w:t>
            </w:r>
          </w:p>
        </w:tc>
        <w:tc>
          <w:tcPr>
            <w:tcW w:w="7513" w:type="dxa"/>
            <w:gridSpan w:val="7"/>
            <w:vAlign w:val="center"/>
          </w:tcPr>
          <w:p w14:paraId="2B1CAD8A">
            <w:pPr>
              <w:pStyle w:val="65"/>
              <w:spacing w:before="48" w:after="48"/>
              <w:rPr>
                <w:sz w:val="24"/>
                <w:szCs w:val="24"/>
              </w:rPr>
            </w:pPr>
            <w:r>
              <w:rPr>
                <w:sz w:val="24"/>
                <w:szCs w:val="24"/>
              </w:rPr>
              <w:t>曲靖市麒麟区西城街道胜峰西路819号</w:t>
            </w:r>
          </w:p>
        </w:tc>
      </w:tr>
      <w:tr w14:paraId="6353B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696" w:type="dxa"/>
            <w:gridSpan w:val="2"/>
            <w:vAlign w:val="center"/>
          </w:tcPr>
          <w:p w14:paraId="03C49A64">
            <w:pPr>
              <w:pStyle w:val="65"/>
              <w:spacing w:before="48" w:after="48"/>
              <w:rPr>
                <w:sz w:val="24"/>
                <w:szCs w:val="24"/>
              </w:rPr>
            </w:pPr>
            <w:r>
              <w:rPr>
                <w:sz w:val="24"/>
                <w:szCs w:val="24"/>
              </w:rPr>
              <w:t>项目建设地点</w:t>
            </w:r>
          </w:p>
        </w:tc>
        <w:tc>
          <w:tcPr>
            <w:tcW w:w="7513" w:type="dxa"/>
            <w:gridSpan w:val="7"/>
            <w:vAlign w:val="center"/>
          </w:tcPr>
          <w:p w14:paraId="0FA26043">
            <w:pPr>
              <w:pStyle w:val="65"/>
              <w:spacing w:before="48" w:after="48"/>
              <w:rPr>
                <w:sz w:val="24"/>
                <w:szCs w:val="24"/>
              </w:rPr>
            </w:pPr>
            <w:r>
              <w:rPr>
                <w:sz w:val="24"/>
                <w:szCs w:val="24"/>
              </w:rPr>
              <w:t>曲靖市麒麟区西城街道胜峰西路819号云南省曲靖中心医院A区1#门诊急诊楼五层</w:t>
            </w:r>
          </w:p>
        </w:tc>
      </w:tr>
      <w:tr w14:paraId="4A2A1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696" w:type="dxa"/>
            <w:gridSpan w:val="2"/>
            <w:vAlign w:val="center"/>
          </w:tcPr>
          <w:p w14:paraId="1D18E73A">
            <w:pPr>
              <w:pStyle w:val="65"/>
              <w:spacing w:before="48" w:after="48"/>
              <w:rPr>
                <w:sz w:val="24"/>
                <w:szCs w:val="24"/>
              </w:rPr>
            </w:pPr>
            <w:r>
              <w:rPr>
                <w:sz w:val="24"/>
                <w:szCs w:val="24"/>
              </w:rPr>
              <w:t>立项审批部门</w:t>
            </w:r>
          </w:p>
        </w:tc>
        <w:tc>
          <w:tcPr>
            <w:tcW w:w="2835" w:type="dxa"/>
            <w:gridSpan w:val="3"/>
            <w:vAlign w:val="center"/>
          </w:tcPr>
          <w:p w14:paraId="5F6B4D5F">
            <w:pPr>
              <w:spacing w:before="60" w:beforeLines="25" w:after="60" w:afterLines="25" w:line="240" w:lineRule="auto"/>
              <w:ind w:firstLine="0" w:firstLineChars="0"/>
              <w:jc w:val="center"/>
              <w:rPr>
                <w:bCs/>
                <w:spacing w:val="-10"/>
              </w:rPr>
            </w:pPr>
            <w:r>
              <w:rPr>
                <w:bCs/>
                <w:spacing w:val="-10"/>
              </w:rPr>
              <w:t>/</w:t>
            </w:r>
          </w:p>
        </w:tc>
        <w:tc>
          <w:tcPr>
            <w:tcW w:w="1228" w:type="dxa"/>
            <w:vAlign w:val="center"/>
          </w:tcPr>
          <w:p w14:paraId="32842348">
            <w:pPr>
              <w:pStyle w:val="65"/>
              <w:spacing w:before="48" w:after="48"/>
              <w:rPr>
                <w:sz w:val="24"/>
                <w:szCs w:val="24"/>
              </w:rPr>
            </w:pPr>
            <w:r>
              <w:rPr>
                <w:sz w:val="24"/>
                <w:szCs w:val="24"/>
              </w:rPr>
              <w:t>批准文号</w:t>
            </w:r>
          </w:p>
        </w:tc>
        <w:tc>
          <w:tcPr>
            <w:tcW w:w="3450" w:type="dxa"/>
            <w:gridSpan w:val="3"/>
            <w:vAlign w:val="center"/>
          </w:tcPr>
          <w:p w14:paraId="124A5EF8">
            <w:pPr>
              <w:pStyle w:val="65"/>
              <w:spacing w:before="48" w:after="48"/>
              <w:rPr>
                <w:sz w:val="24"/>
                <w:szCs w:val="24"/>
              </w:rPr>
            </w:pPr>
            <w:r>
              <w:rPr>
                <w:sz w:val="24"/>
                <w:szCs w:val="24"/>
              </w:rPr>
              <w:t>/</w:t>
            </w:r>
          </w:p>
        </w:tc>
      </w:tr>
      <w:tr w14:paraId="3A7D7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696" w:type="dxa"/>
            <w:gridSpan w:val="2"/>
            <w:vAlign w:val="center"/>
          </w:tcPr>
          <w:p w14:paraId="4B392E4B">
            <w:pPr>
              <w:pStyle w:val="65"/>
              <w:spacing w:before="48" w:after="48"/>
              <w:rPr>
                <w:sz w:val="24"/>
                <w:szCs w:val="24"/>
              </w:rPr>
            </w:pPr>
            <w:r>
              <w:rPr>
                <w:sz w:val="24"/>
                <w:szCs w:val="24"/>
              </w:rPr>
              <w:t>建设项目总投资（万元）</w:t>
            </w:r>
          </w:p>
        </w:tc>
        <w:tc>
          <w:tcPr>
            <w:tcW w:w="1340" w:type="dxa"/>
            <w:vAlign w:val="center"/>
          </w:tcPr>
          <w:p w14:paraId="6BB1D553">
            <w:pPr>
              <w:pStyle w:val="65"/>
              <w:spacing w:before="48" w:after="48"/>
              <w:rPr>
                <w:sz w:val="24"/>
                <w:szCs w:val="24"/>
              </w:rPr>
            </w:pPr>
            <w:r>
              <w:rPr>
                <w:sz w:val="24"/>
                <w:szCs w:val="24"/>
              </w:rPr>
              <w:t>800</w:t>
            </w:r>
          </w:p>
        </w:tc>
        <w:tc>
          <w:tcPr>
            <w:tcW w:w="1495" w:type="dxa"/>
            <w:gridSpan w:val="2"/>
            <w:vAlign w:val="center"/>
          </w:tcPr>
          <w:p w14:paraId="2051C871">
            <w:pPr>
              <w:pStyle w:val="65"/>
              <w:spacing w:before="48" w:after="48"/>
              <w:rPr>
                <w:sz w:val="24"/>
                <w:szCs w:val="24"/>
              </w:rPr>
            </w:pPr>
            <w:r>
              <w:rPr>
                <w:sz w:val="24"/>
                <w:szCs w:val="24"/>
              </w:rPr>
              <w:t>项目环保投资（万元）</w:t>
            </w:r>
          </w:p>
        </w:tc>
        <w:tc>
          <w:tcPr>
            <w:tcW w:w="1228" w:type="dxa"/>
            <w:vAlign w:val="center"/>
          </w:tcPr>
          <w:p w14:paraId="7C83511E">
            <w:pPr>
              <w:pStyle w:val="65"/>
              <w:spacing w:before="48" w:after="48"/>
              <w:rPr>
                <w:sz w:val="24"/>
                <w:szCs w:val="24"/>
              </w:rPr>
            </w:pPr>
            <w:r>
              <w:rPr>
                <w:sz w:val="24"/>
                <w:szCs w:val="24"/>
              </w:rPr>
              <w:t>10</w:t>
            </w:r>
          </w:p>
        </w:tc>
        <w:tc>
          <w:tcPr>
            <w:tcW w:w="2129" w:type="dxa"/>
            <w:gridSpan w:val="2"/>
            <w:vAlign w:val="center"/>
          </w:tcPr>
          <w:p w14:paraId="54CBE355">
            <w:pPr>
              <w:pStyle w:val="65"/>
              <w:spacing w:before="48" w:after="48"/>
              <w:rPr>
                <w:sz w:val="24"/>
                <w:szCs w:val="24"/>
              </w:rPr>
            </w:pPr>
            <w:r>
              <w:rPr>
                <w:sz w:val="24"/>
                <w:szCs w:val="24"/>
              </w:rPr>
              <w:t>投资比例（环保投资/总投资）(%)</w:t>
            </w:r>
          </w:p>
        </w:tc>
        <w:tc>
          <w:tcPr>
            <w:tcW w:w="1321" w:type="dxa"/>
            <w:vAlign w:val="center"/>
          </w:tcPr>
          <w:p w14:paraId="2CDD2266">
            <w:pPr>
              <w:pStyle w:val="65"/>
              <w:spacing w:before="48" w:after="48"/>
              <w:rPr>
                <w:sz w:val="24"/>
                <w:szCs w:val="24"/>
              </w:rPr>
            </w:pPr>
            <w:r>
              <w:rPr>
                <w:sz w:val="24"/>
                <w:szCs w:val="24"/>
              </w:rPr>
              <w:t>1.25</w:t>
            </w:r>
          </w:p>
        </w:tc>
      </w:tr>
      <w:tr w14:paraId="1B860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696" w:type="dxa"/>
            <w:gridSpan w:val="2"/>
            <w:vAlign w:val="center"/>
          </w:tcPr>
          <w:p w14:paraId="7AB7542A">
            <w:pPr>
              <w:pStyle w:val="65"/>
              <w:spacing w:before="48" w:after="48"/>
              <w:rPr>
                <w:sz w:val="24"/>
                <w:szCs w:val="24"/>
              </w:rPr>
            </w:pPr>
            <w:r>
              <w:rPr>
                <w:sz w:val="24"/>
                <w:szCs w:val="24"/>
              </w:rPr>
              <w:t>项目性质</w:t>
            </w:r>
          </w:p>
        </w:tc>
        <w:tc>
          <w:tcPr>
            <w:tcW w:w="4063" w:type="dxa"/>
            <w:gridSpan w:val="4"/>
            <w:vAlign w:val="center"/>
          </w:tcPr>
          <w:p w14:paraId="6624B828">
            <w:pPr>
              <w:pStyle w:val="65"/>
              <w:spacing w:before="48" w:after="48"/>
              <w:rPr>
                <w:sz w:val="24"/>
                <w:szCs w:val="24"/>
              </w:rPr>
            </w:pPr>
            <w:r>
              <w:rPr>
                <w:sz w:val="24"/>
                <w:szCs w:val="24"/>
              </w:rPr>
              <w:t>■新建□改建 □扩建 □其他</w:t>
            </w:r>
          </w:p>
        </w:tc>
        <w:tc>
          <w:tcPr>
            <w:tcW w:w="2129" w:type="dxa"/>
            <w:gridSpan w:val="2"/>
            <w:vAlign w:val="center"/>
          </w:tcPr>
          <w:p w14:paraId="29B9BBC3">
            <w:pPr>
              <w:pStyle w:val="65"/>
              <w:spacing w:before="48" w:after="48"/>
              <w:rPr>
                <w:sz w:val="24"/>
                <w:szCs w:val="24"/>
              </w:rPr>
            </w:pPr>
            <w:r>
              <w:rPr>
                <w:sz w:val="24"/>
                <w:szCs w:val="24"/>
              </w:rPr>
              <w:t>占地面积（m</w:t>
            </w:r>
            <w:r>
              <w:rPr>
                <w:sz w:val="24"/>
                <w:szCs w:val="24"/>
                <w:vertAlign w:val="superscript"/>
              </w:rPr>
              <w:t>2</w:t>
            </w:r>
            <w:r>
              <w:rPr>
                <w:sz w:val="24"/>
                <w:szCs w:val="24"/>
              </w:rPr>
              <w:t>）</w:t>
            </w:r>
          </w:p>
        </w:tc>
        <w:tc>
          <w:tcPr>
            <w:tcW w:w="1321" w:type="dxa"/>
            <w:vAlign w:val="center"/>
          </w:tcPr>
          <w:p w14:paraId="5564EA86">
            <w:pPr>
              <w:pStyle w:val="65"/>
              <w:spacing w:before="48" w:after="48"/>
              <w:rPr>
                <w:sz w:val="24"/>
                <w:szCs w:val="24"/>
              </w:rPr>
            </w:pPr>
            <w:r>
              <w:rPr>
                <w:sz w:val="24"/>
                <w:szCs w:val="24"/>
              </w:rPr>
              <w:t>/</w:t>
            </w:r>
          </w:p>
        </w:tc>
      </w:tr>
      <w:tr w14:paraId="0D8F8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64" w:type="dxa"/>
            <w:vMerge w:val="restart"/>
            <w:vAlign w:val="center"/>
          </w:tcPr>
          <w:p w14:paraId="00348448">
            <w:pPr>
              <w:pStyle w:val="65"/>
              <w:spacing w:before="48" w:after="48"/>
              <w:rPr>
                <w:sz w:val="24"/>
                <w:szCs w:val="24"/>
              </w:rPr>
            </w:pPr>
            <w:r>
              <w:rPr>
                <w:sz w:val="24"/>
                <w:szCs w:val="24"/>
              </w:rPr>
              <w:t>应用类型</w:t>
            </w:r>
          </w:p>
        </w:tc>
        <w:tc>
          <w:tcPr>
            <w:tcW w:w="1232" w:type="dxa"/>
            <w:vMerge w:val="restart"/>
            <w:vAlign w:val="center"/>
          </w:tcPr>
          <w:p w14:paraId="79C36557">
            <w:pPr>
              <w:pStyle w:val="65"/>
              <w:spacing w:before="48" w:after="48"/>
              <w:rPr>
                <w:sz w:val="24"/>
                <w:szCs w:val="24"/>
              </w:rPr>
            </w:pPr>
            <w:r>
              <w:rPr>
                <w:sz w:val="24"/>
                <w:szCs w:val="24"/>
              </w:rPr>
              <w:t>放射源</w:t>
            </w:r>
          </w:p>
        </w:tc>
        <w:tc>
          <w:tcPr>
            <w:tcW w:w="1340" w:type="dxa"/>
            <w:vAlign w:val="center"/>
          </w:tcPr>
          <w:p w14:paraId="5813BABC">
            <w:pPr>
              <w:pStyle w:val="65"/>
              <w:spacing w:before="48" w:after="48"/>
              <w:rPr>
                <w:sz w:val="24"/>
                <w:szCs w:val="24"/>
              </w:rPr>
            </w:pPr>
            <w:r>
              <w:rPr>
                <w:sz w:val="24"/>
                <w:szCs w:val="24"/>
              </w:rPr>
              <w:t>□销售</w:t>
            </w:r>
          </w:p>
        </w:tc>
        <w:tc>
          <w:tcPr>
            <w:tcW w:w="6173" w:type="dxa"/>
            <w:gridSpan w:val="6"/>
            <w:vAlign w:val="center"/>
          </w:tcPr>
          <w:p w14:paraId="07EF9764">
            <w:pPr>
              <w:pStyle w:val="65"/>
              <w:spacing w:before="48" w:after="48"/>
              <w:rPr>
                <w:sz w:val="24"/>
                <w:szCs w:val="24"/>
              </w:rPr>
            </w:pPr>
            <w:r>
              <w:rPr>
                <w:sz w:val="24"/>
                <w:szCs w:val="24"/>
              </w:rPr>
              <w:t>□Ⅰ类   □Ⅱ类  □Ⅲ类  □Ⅳ类  □Ⅴ类</w:t>
            </w:r>
          </w:p>
        </w:tc>
      </w:tr>
      <w:tr w14:paraId="3D34D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64" w:type="dxa"/>
            <w:vMerge w:val="continue"/>
            <w:vAlign w:val="center"/>
          </w:tcPr>
          <w:p w14:paraId="56A1B472">
            <w:pPr>
              <w:pStyle w:val="65"/>
              <w:spacing w:before="48" w:after="48"/>
              <w:rPr>
                <w:sz w:val="24"/>
                <w:szCs w:val="24"/>
              </w:rPr>
            </w:pPr>
          </w:p>
        </w:tc>
        <w:tc>
          <w:tcPr>
            <w:tcW w:w="1232" w:type="dxa"/>
            <w:vMerge w:val="continue"/>
            <w:vAlign w:val="center"/>
          </w:tcPr>
          <w:p w14:paraId="14946A42">
            <w:pPr>
              <w:pStyle w:val="65"/>
              <w:spacing w:before="48" w:after="48"/>
              <w:rPr>
                <w:sz w:val="24"/>
                <w:szCs w:val="24"/>
              </w:rPr>
            </w:pPr>
          </w:p>
        </w:tc>
        <w:tc>
          <w:tcPr>
            <w:tcW w:w="1340" w:type="dxa"/>
            <w:vAlign w:val="center"/>
          </w:tcPr>
          <w:p w14:paraId="1CBD2E96">
            <w:pPr>
              <w:pStyle w:val="65"/>
              <w:spacing w:before="48" w:after="48"/>
              <w:rPr>
                <w:sz w:val="24"/>
                <w:szCs w:val="24"/>
              </w:rPr>
            </w:pPr>
            <w:r>
              <w:rPr>
                <w:sz w:val="24"/>
                <w:szCs w:val="24"/>
              </w:rPr>
              <w:t>□使用</w:t>
            </w:r>
          </w:p>
        </w:tc>
        <w:tc>
          <w:tcPr>
            <w:tcW w:w="6173" w:type="dxa"/>
            <w:gridSpan w:val="6"/>
            <w:vAlign w:val="center"/>
          </w:tcPr>
          <w:p w14:paraId="20B0E458">
            <w:pPr>
              <w:pStyle w:val="65"/>
              <w:spacing w:before="48" w:after="48"/>
              <w:rPr>
                <w:sz w:val="24"/>
                <w:szCs w:val="24"/>
              </w:rPr>
            </w:pPr>
            <w:r>
              <w:rPr>
                <w:sz w:val="24"/>
                <w:szCs w:val="24"/>
              </w:rPr>
              <w:t>□Ⅰ类（医疗使用） □Ⅱ类 □Ⅲ类 □Ⅳ类 □Ⅴ类</w:t>
            </w:r>
          </w:p>
        </w:tc>
      </w:tr>
      <w:tr w14:paraId="0D928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64" w:type="dxa"/>
            <w:vMerge w:val="continue"/>
            <w:vAlign w:val="center"/>
          </w:tcPr>
          <w:p w14:paraId="2E6DB40C">
            <w:pPr>
              <w:pStyle w:val="65"/>
              <w:spacing w:before="48" w:after="48"/>
              <w:rPr>
                <w:sz w:val="24"/>
                <w:szCs w:val="24"/>
              </w:rPr>
            </w:pPr>
          </w:p>
        </w:tc>
        <w:tc>
          <w:tcPr>
            <w:tcW w:w="1232" w:type="dxa"/>
            <w:vMerge w:val="restart"/>
            <w:vAlign w:val="center"/>
          </w:tcPr>
          <w:p w14:paraId="41A10075">
            <w:pPr>
              <w:pStyle w:val="65"/>
              <w:spacing w:before="48" w:after="48"/>
              <w:rPr>
                <w:sz w:val="24"/>
                <w:szCs w:val="24"/>
              </w:rPr>
            </w:pPr>
            <w:r>
              <w:rPr>
                <w:sz w:val="24"/>
                <w:szCs w:val="24"/>
              </w:rPr>
              <w:t>非密封放射性物质</w:t>
            </w:r>
          </w:p>
        </w:tc>
        <w:tc>
          <w:tcPr>
            <w:tcW w:w="1340" w:type="dxa"/>
            <w:vAlign w:val="center"/>
          </w:tcPr>
          <w:p w14:paraId="589B6903">
            <w:pPr>
              <w:pStyle w:val="65"/>
              <w:spacing w:before="48" w:after="48"/>
              <w:rPr>
                <w:sz w:val="24"/>
                <w:szCs w:val="24"/>
              </w:rPr>
            </w:pPr>
            <w:r>
              <w:rPr>
                <w:sz w:val="24"/>
                <w:szCs w:val="24"/>
              </w:rPr>
              <w:t>□生产</w:t>
            </w:r>
          </w:p>
        </w:tc>
        <w:tc>
          <w:tcPr>
            <w:tcW w:w="6173" w:type="dxa"/>
            <w:gridSpan w:val="6"/>
            <w:vAlign w:val="center"/>
          </w:tcPr>
          <w:p w14:paraId="5D187021">
            <w:pPr>
              <w:pStyle w:val="65"/>
              <w:spacing w:before="48" w:after="48"/>
              <w:rPr>
                <w:sz w:val="24"/>
                <w:szCs w:val="24"/>
              </w:rPr>
            </w:pPr>
            <w:r>
              <w:rPr>
                <w:sz w:val="24"/>
                <w:szCs w:val="24"/>
              </w:rPr>
              <w:t>□制备PET用放射性药物</w:t>
            </w:r>
          </w:p>
        </w:tc>
      </w:tr>
      <w:tr w14:paraId="6E7B9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64" w:type="dxa"/>
            <w:vMerge w:val="continue"/>
            <w:vAlign w:val="center"/>
          </w:tcPr>
          <w:p w14:paraId="4A1AC95D">
            <w:pPr>
              <w:pStyle w:val="65"/>
              <w:spacing w:before="48" w:after="48"/>
              <w:rPr>
                <w:sz w:val="24"/>
                <w:szCs w:val="24"/>
              </w:rPr>
            </w:pPr>
          </w:p>
        </w:tc>
        <w:tc>
          <w:tcPr>
            <w:tcW w:w="1232" w:type="dxa"/>
            <w:vMerge w:val="continue"/>
            <w:vAlign w:val="center"/>
          </w:tcPr>
          <w:p w14:paraId="00ABE063">
            <w:pPr>
              <w:pStyle w:val="65"/>
              <w:spacing w:before="48" w:after="48"/>
              <w:rPr>
                <w:sz w:val="24"/>
                <w:szCs w:val="24"/>
              </w:rPr>
            </w:pPr>
          </w:p>
        </w:tc>
        <w:tc>
          <w:tcPr>
            <w:tcW w:w="1340" w:type="dxa"/>
            <w:vAlign w:val="center"/>
          </w:tcPr>
          <w:p w14:paraId="5CCBE325">
            <w:pPr>
              <w:pStyle w:val="65"/>
              <w:spacing w:before="48" w:after="48"/>
              <w:rPr>
                <w:sz w:val="24"/>
                <w:szCs w:val="24"/>
              </w:rPr>
            </w:pPr>
            <w:r>
              <w:rPr>
                <w:sz w:val="24"/>
                <w:szCs w:val="24"/>
              </w:rPr>
              <w:t>□销售</w:t>
            </w:r>
          </w:p>
        </w:tc>
        <w:tc>
          <w:tcPr>
            <w:tcW w:w="6173" w:type="dxa"/>
            <w:gridSpan w:val="6"/>
            <w:vAlign w:val="center"/>
          </w:tcPr>
          <w:p w14:paraId="14D5F097">
            <w:pPr>
              <w:pStyle w:val="65"/>
              <w:spacing w:before="48" w:after="48"/>
              <w:rPr>
                <w:sz w:val="24"/>
                <w:szCs w:val="24"/>
              </w:rPr>
            </w:pPr>
            <w:r>
              <w:rPr>
                <w:sz w:val="24"/>
                <w:szCs w:val="24"/>
              </w:rPr>
              <w:t>/</w:t>
            </w:r>
          </w:p>
        </w:tc>
      </w:tr>
      <w:tr w14:paraId="5C79C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64" w:type="dxa"/>
            <w:vMerge w:val="continue"/>
            <w:vAlign w:val="center"/>
          </w:tcPr>
          <w:p w14:paraId="15598DFE">
            <w:pPr>
              <w:pStyle w:val="65"/>
              <w:spacing w:before="48" w:after="48"/>
              <w:rPr>
                <w:sz w:val="24"/>
                <w:szCs w:val="24"/>
              </w:rPr>
            </w:pPr>
          </w:p>
        </w:tc>
        <w:tc>
          <w:tcPr>
            <w:tcW w:w="1232" w:type="dxa"/>
            <w:vMerge w:val="continue"/>
            <w:vAlign w:val="center"/>
          </w:tcPr>
          <w:p w14:paraId="27A8F94E">
            <w:pPr>
              <w:pStyle w:val="65"/>
              <w:spacing w:before="48" w:after="48"/>
              <w:rPr>
                <w:sz w:val="24"/>
                <w:szCs w:val="24"/>
              </w:rPr>
            </w:pPr>
          </w:p>
        </w:tc>
        <w:tc>
          <w:tcPr>
            <w:tcW w:w="1340" w:type="dxa"/>
            <w:vAlign w:val="center"/>
          </w:tcPr>
          <w:p w14:paraId="1870E960">
            <w:pPr>
              <w:pStyle w:val="65"/>
              <w:spacing w:before="48" w:after="48"/>
              <w:rPr>
                <w:sz w:val="24"/>
                <w:szCs w:val="24"/>
              </w:rPr>
            </w:pPr>
            <w:r>
              <w:rPr>
                <w:sz w:val="24"/>
                <w:szCs w:val="24"/>
              </w:rPr>
              <w:t>□使用</w:t>
            </w:r>
          </w:p>
        </w:tc>
        <w:tc>
          <w:tcPr>
            <w:tcW w:w="6173" w:type="dxa"/>
            <w:gridSpan w:val="6"/>
            <w:vAlign w:val="center"/>
          </w:tcPr>
          <w:p w14:paraId="3EB5B8A7">
            <w:pPr>
              <w:pStyle w:val="65"/>
              <w:spacing w:before="48" w:after="48"/>
              <w:rPr>
                <w:sz w:val="24"/>
                <w:szCs w:val="24"/>
              </w:rPr>
            </w:pPr>
            <w:r>
              <w:rPr>
                <w:sz w:val="24"/>
                <w:szCs w:val="24"/>
              </w:rPr>
              <w:t>□乙   □丙</w:t>
            </w:r>
          </w:p>
        </w:tc>
      </w:tr>
      <w:tr w14:paraId="1C750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64" w:type="dxa"/>
            <w:vMerge w:val="continue"/>
            <w:vAlign w:val="center"/>
          </w:tcPr>
          <w:p w14:paraId="46153479">
            <w:pPr>
              <w:pStyle w:val="65"/>
              <w:spacing w:before="48" w:after="48"/>
              <w:rPr>
                <w:sz w:val="24"/>
                <w:szCs w:val="24"/>
              </w:rPr>
            </w:pPr>
          </w:p>
        </w:tc>
        <w:tc>
          <w:tcPr>
            <w:tcW w:w="1232" w:type="dxa"/>
            <w:vMerge w:val="restart"/>
            <w:vAlign w:val="center"/>
          </w:tcPr>
          <w:p w14:paraId="368AED0F">
            <w:pPr>
              <w:pStyle w:val="65"/>
              <w:spacing w:before="48" w:after="48"/>
              <w:rPr>
                <w:sz w:val="24"/>
                <w:szCs w:val="24"/>
              </w:rPr>
            </w:pPr>
            <w:r>
              <w:rPr>
                <w:sz w:val="24"/>
                <w:szCs w:val="24"/>
              </w:rPr>
              <w:t>射线</w:t>
            </w:r>
          </w:p>
          <w:p w14:paraId="0AB52FE5">
            <w:pPr>
              <w:pStyle w:val="65"/>
              <w:spacing w:before="48" w:after="48"/>
              <w:rPr>
                <w:sz w:val="24"/>
                <w:szCs w:val="24"/>
              </w:rPr>
            </w:pPr>
            <w:r>
              <w:rPr>
                <w:sz w:val="24"/>
                <w:szCs w:val="24"/>
              </w:rPr>
              <w:t>装置</w:t>
            </w:r>
          </w:p>
        </w:tc>
        <w:tc>
          <w:tcPr>
            <w:tcW w:w="1340" w:type="dxa"/>
            <w:vAlign w:val="center"/>
          </w:tcPr>
          <w:p w14:paraId="63FB16B1">
            <w:pPr>
              <w:pStyle w:val="65"/>
              <w:spacing w:before="48" w:after="48"/>
              <w:rPr>
                <w:sz w:val="24"/>
                <w:szCs w:val="24"/>
              </w:rPr>
            </w:pPr>
            <w:r>
              <w:rPr>
                <w:sz w:val="24"/>
                <w:szCs w:val="24"/>
              </w:rPr>
              <w:t>□生产</w:t>
            </w:r>
          </w:p>
        </w:tc>
        <w:tc>
          <w:tcPr>
            <w:tcW w:w="6173" w:type="dxa"/>
            <w:gridSpan w:val="6"/>
            <w:vAlign w:val="center"/>
          </w:tcPr>
          <w:p w14:paraId="32A26E7A">
            <w:pPr>
              <w:pStyle w:val="65"/>
              <w:spacing w:before="48" w:after="48"/>
              <w:rPr>
                <w:sz w:val="24"/>
                <w:szCs w:val="24"/>
              </w:rPr>
            </w:pPr>
            <w:r>
              <w:rPr>
                <w:sz w:val="24"/>
                <w:szCs w:val="24"/>
              </w:rPr>
              <w:t>□Ⅱ类  □Ⅲ类</w:t>
            </w:r>
          </w:p>
        </w:tc>
      </w:tr>
      <w:tr w14:paraId="728B1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64" w:type="dxa"/>
            <w:vMerge w:val="continue"/>
            <w:vAlign w:val="center"/>
          </w:tcPr>
          <w:p w14:paraId="4FA3374E">
            <w:pPr>
              <w:pStyle w:val="65"/>
              <w:spacing w:before="48" w:after="48"/>
              <w:rPr>
                <w:sz w:val="24"/>
                <w:szCs w:val="24"/>
              </w:rPr>
            </w:pPr>
          </w:p>
        </w:tc>
        <w:tc>
          <w:tcPr>
            <w:tcW w:w="1232" w:type="dxa"/>
            <w:vMerge w:val="continue"/>
            <w:vAlign w:val="center"/>
          </w:tcPr>
          <w:p w14:paraId="438D7E82">
            <w:pPr>
              <w:pStyle w:val="65"/>
              <w:spacing w:before="48" w:after="48"/>
              <w:rPr>
                <w:sz w:val="24"/>
                <w:szCs w:val="24"/>
              </w:rPr>
            </w:pPr>
          </w:p>
        </w:tc>
        <w:tc>
          <w:tcPr>
            <w:tcW w:w="1340" w:type="dxa"/>
            <w:vAlign w:val="center"/>
          </w:tcPr>
          <w:p w14:paraId="263B0C88">
            <w:pPr>
              <w:pStyle w:val="65"/>
              <w:spacing w:before="48" w:after="48"/>
              <w:rPr>
                <w:sz w:val="24"/>
                <w:szCs w:val="24"/>
              </w:rPr>
            </w:pPr>
            <w:r>
              <w:rPr>
                <w:sz w:val="24"/>
                <w:szCs w:val="24"/>
              </w:rPr>
              <w:t>□销售</w:t>
            </w:r>
          </w:p>
        </w:tc>
        <w:tc>
          <w:tcPr>
            <w:tcW w:w="6173" w:type="dxa"/>
            <w:gridSpan w:val="6"/>
            <w:vAlign w:val="center"/>
          </w:tcPr>
          <w:p w14:paraId="425C85F0">
            <w:pPr>
              <w:pStyle w:val="65"/>
              <w:spacing w:before="48" w:after="48"/>
              <w:rPr>
                <w:sz w:val="24"/>
                <w:szCs w:val="24"/>
              </w:rPr>
            </w:pPr>
            <w:r>
              <w:rPr>
                <w:sz w:val="24"/>
                <w:szCs w:val="24"/>
              </w:rPr>
              <w:t>□Ⅱ类  □Ⅲ类</w:t>
            </w:r>
          </w:p>
        </w:tc>
      </w:tr>
      <w:tr w14:paraId="205B3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64" w:type="dxa"/>
            <w:vMerge w:val="continue"/>
            <w:vAlign w:val="center"/>
          </w:tcPr>
          <w:p w14:paraId="5DA84398">
            <w:pPr>
              <w:pStyle w:val="65"/>
              <w:spacing w:before="48" w:after="48"/>
              <w:rPr>
                <w:sz w:val="24"/>
                <w:szCs w:val="24"/>
              </w:rPr>
            </w:pPr>
          </w:p>
        </w:tc>
        <w:tc>
          <w:tcPr>
            <w:tcW w:w="1232" w:type="dxa"/>
            <w:vMerge w:val="continue"/>
            <w:vAlign w:val="center"/>
          </w:tcPr>
          <w:p w14:paraId="1B360925">
            <w:pPr>
              <w:pStyle w:val="65"/>
              <w:spacing w:before="48" w:after="48"/>
              <w:rPr>
                <w:sz w:val="24"/>
                <w:szCs w:val="24"/>
              </w:rPr>
            </w:pPr>
          </w:p>
        </w:tc>
        <w:tc>
          <w:tcPr>
            <w:tcW w:w="1340" w:type="dxa"/>
            <w:vAlign w:val="center"/>
          </w:tcPr>
          <w:p w14:paraId="03098BA4">
            <w:pPr>
              <w:pStyle w:val="65"/>
              <w:spacing w:before="48" w:after="48"/>
              <w:rPr>
                <w:sz w:val="24"/>
                <w:szCs w:val="24"/>
              </w:rPr>
            </w:pPr>
            <w:r>
              <w:rPr>
                <w:sz w:val="24"/>
                <w:szCs w:val="24"/>
              </w:rPr>
              <w:t>■使用</w:t>
            </w:r>
          </w:p>
        </w:tc>
        <w:tc>
          <w:tcPr>
            <w:tcW w:w="6173" w:type="dxa"/>
            <w:gridSpan w:val="6"/>
            <w:vAlign w:val="center"/>
          </w:tcPr>
          <w:p w14:paraId="203EB2BA">
            <w:pPr>
              <w:pStyle w:val="65"/>
              <w:spacing w:before="48" w:after="48"/>
              <w:rPr>
                <w:sz w:val="24"/>
                <w:szCs w:val="24"/>
              </w:rPr>
            </w:pPr>
            <w:r>
              <w:rPr>
                <w:sz w:val="24"/>
                <w:szCs w:val="24"/>
              </w:rPr>
              <w:t>■Ⅱ类  □Ⅲ类</w:t>
            </w:r>
          </w:p>
        </w:tc>
      </w:tr>
      <w:tr w14:paraId="79E45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64" w:type="dxa"/>
            <w:vMerge w:val="continue"/>
            <w:vAlign w:val="center"/>
          </w:tcPr>
          <w:p w14:paraId="66D1C313">
            <w:pPr>
              <w:pStyle w:val="65"/>
              <w:spacing w:before="48" w:after="48"/>
              <w:rPr>
                <w:sz w:val="24"/>
                <w:szCs w:val="24"/>
              </w:rPr>
            </w:pPr>
          </w:p>
        </w:tc>
        <w:tc>
          <w:tcPr>
            <w:tcW w:w="1232" w:type="dxa"/>
            <w:vAlign w:val="center"/>
          </w:tcPr>
          <w:p w14:paraId="1835ADDC">
            <w:pPr>
              <w:pStyle w:val="65"/>
              <w:spacing w:before="48" w:after="48"/>
              <w:rPr>
                <w:sz w:val="24"/>
                <w:szCs w:val="24"/>
              </w:rPr>
            </w:pPr>
            <w:r>
              <w:rPr>
                <w:sz w:val="24"/>
                <w:szCs w:val="24"/>
              </w:rPr>
              <w:t>其他</w:t>
            </w:r>
          </w:p>
        </w:tc>
        <w:tc>
          <w:tcPr>
            <w:tcW w:w="7513" w:type="dxa"/>
            <w:gridSpan w:val="7"/>
            <w:vAlign w:val="center"/>
          </w:tcPr>
          <w:p w14:paraId="5E5B915C">
            <w:pPr>
              <w:pStyle w:val="65"/>
              <w:spacing w:before="48" w:after="48"/>
              <w:rPr>
                <w:sz w:val="24"/>
                <w:szCs w:val="20"/>
              </w:rPr>
            </w:pPr>
            <w:r>
              <w:rPr>
                <w:sz w:val="24"/>
                <w:szCs w:val="24"/>
              </w:rPr>
              <w:t>/</w:t>
            </w:r>
          </w:p>
        </w:tc>
      </w:tr>
      <w:tr w14:paraId="7B390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97" w:hRule="atLeast"/>
          <w:jc w:val="center"/>
        </w:trPr>
        <w:tc>
          <w:tcPr>
            <w:tcW w:w="9209" w:type="dxa"/>
            <w:gridSpan w:val="9"/>
            <w:vAlign w:val="center"/>
          </w:tcPr>
          <w:p w14:paraId="7D0C1662">
            <w:pPr>
              <w:pStyle w:val="4"/>
              <w:keepNext w:val="0"/>
              <w:keepLines w:val="0"/>
              <w:spacing w:before="120" w:beforeLines="50"/>
            </w:pPr>
            <w:r>
              <w:t>1.1建设单位概况</w:t>
            </w:r>
          </w:p>
          <w:p w14:paraId="6ABE3EC1">
            <w:pPr>
              <w:topLinePunct/>
              <w:ind w:firstLine="480"/>
              <w:rPr>
                <w:rFonts w:eastAsiaTheme="minorEastAsia"/>
              </w:rPr>
            </w:pPr>
            <w:r>
              <w:rPr>
                <w:rFonts w:eastAsiaTheme="minorEastAsia"/>
              </w:rPr>
              <w:t>云南省曲靖中心医院（统一社会信用代码：125303004317167805，简称“医院”）始建于1938年6月，历经“云南惠滇医院曲靖分院”“曲靖专区医院”“曲靖地区人民医院”“曲靖市第一人民医院”等发展阶段。2025年搬迁至云南省曲靖区域医疗中心，新院区占地484亩，建筑面积64.6万平方米，是目前全国单体规模最大的公立三甲综合医院之一。</w:t>
            </w:r>
          </w:p>
          <w:p w14:paraId="4AD57D69">
            <w:pPr>
              <w:topLinePunct/>
              <w:ind w:firstLine="480"/>
              <w:rPr>
                <w:rFonts w:eastAsiaTheme="minorEastAsia"/>
              </w:rPr>
            </w:pPr>
            <w:r>
              <w:rPr>
                <w:rFonts w:eastAsiaTheme="minorEastAsia"/>
              </w:rPr>
              <w:t>云南省曲靖区域医疗中心位于云南省曲靖市经济技术开发区西城街道湛大屯社区、西山社区（三元路以西，迎霞路以南），云南省曲靖区域医疗中心建设A区、B区、C区、D区、E区</w:t>
            </w:r>
            <w:r>
              <w:rPr>
                <w:rFonts w:hint="eastAsia" w:eastAsiaTheme="minorEastAsia"/>
              </w:rPr>
              <w:t>五大院区</w:t>
            </w:r>
            <w:r>
              <w:rPr>
                <w:rFonts w:eastAsiaTheme="minorEastAsia"/>
              </w:rPr>
              <w:t>及其他附属用房等，共设置床位5000张。</w:t>
            </w:r>
          </w:p>
        </w:tc>
      </w:tr>
    </w:tbl>
    <w:p w14:paraId="29B78BEE">
      <w:pPr>
        <w:pStyle w:val="2"/>
        <w:ind w:firstLine="480"/>
        <w:rPr>
          <w:rFonts w:ascii="Times New Roman" w:hAnsi="Times New Roman"/>
        </w:rPr>
      </w:pPr>
      <w:r>
        <w:rPr>
          <w:rFonts w:ascii="Times New Roman" w:hAnsi="Times New Roman"/>
        </w:rPr>
        <w:t>云南省曲靖区域医疗中心为园区整体，下设五大专科院区。其中一期E区由曲靖市中医医院运营，二期A、B、C、D区由搬迁后的云南省曲靖中心医院（曲靖市第一人民医院）统一运营。本项目位于二期A区内。</w:t>
      </w:r>
    </w:p>
    <w:p w14:paraId="5CE7835A">
      <w:pPr>
        <w:pStyle w:val="2"/>
        <w:ind w:firstLine="480"/>
        <w:rPr>
          <w:rFonts w:ascii="Times New Roman" w:hAnsi="Times New Roman"/>
        </w:rPr>
      </w:pPr>
      <w:r>
        <w:rPr>
          <w:rFonts w:ascii="Times New Roman" w:hAnsi="Times New Roman"/>
        </w:rPr>
        <w:t>医疗中心分两期建设，一期建设E区及其附属用房。一期项目的运营单位为曲靖市中医医院，以曲靖市中医医院作为建设单位进行相关环保手续申报，于2019年7月29日取得《曲靖经济技术开发区环境保护局关于曲靖市中医医院异地新建（曲靖经济技术开发区人民医院、曲靖医学高等专科学校附属医院）建设项目环境影响报告书的批复》（曲开环审〔2019〕27号），目前一期项目已完工并投入使用，2024年3月已通过竣工环境保护验收。</w:t>
      </w:r>
    </w:p>
    <w:p w14:paraId="162F83C9">
      <w:pPr>
        <w:pStyle w:val="2"/>
        <w:ind w:firstLine="480"/>
        <w:rPr>
          <w:rFonts w:ascii="Times New Roman" w:hAnsi="Times New Roman"/>
        </w:rPr>
      </w:pPr>
      <w:r>
        <w:rPr>
          <w:rFonts w:ascii="Times New Roman" w:hAnsi="Times New Roman"/>
        </w:rPr>
        <w:t>二期建设A区（</w:t>
      </w:r>
      <w:r>
        <w:rPr>
          <w:rFonts w:ascii="Times New Roman" w:hAnsi="Times New Roman"/>
          <w:b/>
        </w:rPr>
        <w:t>即本项目所在院区</w:t>
      </w:r>
      <w:r>
        <w:rPr>
          <w:rFonts w:ascii="Times New Roman" w:hAnsi="Times New Roman"/>
        </w:rPr>
        <w:t>）、B区、C区、D区四大院区及其他附属用房。二期项目的运营单位为</w:t>
      </w:r>
      <w:r>
        <w:rPr>
          <w:rFonts w:ascii="Times New Roman" w:hAnsi="Times New Roman" w:eastAsiaTheme="minorEastAsia"/>
        </w:rPr>
        <w:t>云南省曲靖中心医院</w:t>
      </w:r>
      <w:r>
        <w:rPr>
          <w:rFonts w:ascii="Times New Roman" w:hAnsi="Times New Roman"/>
        </w:rPr>
        <w:t>，二期项目常规环评由曲靖市产业投资有限责任公司牵头办理，于2021年5月14日取得《曲靖经济技术开发区环境保护局关于云南省曲靖区域医疗中心建设项目环境影响报告书的批复》（曲开环审〔2021〕11号）（附件5）。目前二期项目主体工程已建成。A区污水处理站位于医院北侧，设计处理能力为1000m³/d，已随主体工程同步建成并投入正常运行。A区医疗废水和生活污水经处理达到《医疗机构水污染物排放标准》（GB18466-2005）表2预处理标准后，通过市政污水管网进入曲靖西城污水处理厂深度处理。</w:t>
      </w:r>
    </w:p>
    <w:p w14:paraId="37DF6F6A">
      <w:pPr>
        <w:pStyle w:val="2"/>
        <w:ind w:firstLine="480"/>
        <w:rPr>
          <w:rFonts w:ascii="Times New Roman" w:hAnsi="Times New Roman"/>
        </w:rPr>
      </w:pPr>
      <w:r>
        <w:rPr>
          <w:rFonts w:ascii="Times New Roman" w:hAnsi="Times New Roman"/>
        </w:rPr>
        <w:t>A区核技术利用项目环评由曲靖市城镇建设投资有限公司牵头办理，于2024年1月8日取得《曲靖市生态环境局曲靖经济技术开发区分局关于云南省曲靖区域医疗中心核技术利用项目环境影响报告表的批复》（曲开环审〔2024〕2号），A区部分建设内容包括在拟在1#门诊急诊楼五层手术中心建设7间射线装置机房（OR7至OR11、OR14和OR16）及控制室、设备间等配套辅助功能用房。在OR7内新增使用1台OEC One型中C臂（最大管电压110kV，最大管电流25mA，属Ⅱ类射线装置）；从曲靖市第一人民医院搬迁1台Innova 3100-IQ型DSA（最大管电压125kV，最大管电流1000mA，属Ⅱ类射线装置）安装在OR8内使用；从曲靖市第一人民医院搬迁1台OEC Elite CFDx型中C臂（最大管电压120kV，最大管电流150mA，属Ⅱ类射线装置）安装在OR9内使用；从曲靖市第二人民医院搬迁1台Azurion7 M20型DSA（最大管电压125kV，最大管电流1000mA，属Ⅱ类射线装置）安装在OR10内使用；在OR11内新增使用1台Artis zee floor-SOMATOM Confidence 型DSA-CT系统（该设备为由DSA球管和CT球管组合而成的1套设备，DSA球管最大管电压125kV，最大管电流1000mA，CT球管最大管电压140kV，最大管电流666mA，设备具备DSA功能和CT功能，该套设备中的DSA球管和CT球管相互有联动功能，不能同时曝光，属Ⅱ类射线装置）；从曲靖市第一人民医院搬迁1台Innova IGS 540型DSA（最大管电压120kV，最大管电流1000mA，属Ⅱ类射线装置）安装在OR14内使用；从曲靖市第二人民医院搬迁1台Artis zee ceiling型DSA（最大管电压125kV，最大管电流1000mA，属Ⅱ类射线装置）安装在OR16内使用，以上7台设备均用于手术中的影像诊断和介入治疗。</w:t>
      </w:r>
    </w:p>
    <w:p w14:paraId="38A6FAA6">
      <w:pPr>
        <w:pStyle w:val="2"/>
        <w:ind w:firstLine="480"/>
        <w:rPr>
          <w:rFonts w:ascii="Times New Roman" w:hAnsi="Times New Roman"/>
        </w:rPr>
      </w:pPr>
      <w:r>
        <w:rPr>
          <w:rFonts w:ascii="Times New Roman" w:hAnsi="Times New Roman"/>
        </w:rPr>
        <w:t>目前OR11内1台Artis zee floor-SOMATOM Confidence 型DSA-CT系统，OR16内1台Artis zee ceiling型DSA已安装完成并投入使用，2026年4月已通过竣工环境保护验收。</w:t>
      </w:r>
    </w:p>
    <w:p w14:paraId="6BF57134">
      <w:pPr>
        <w:pStyle w:val="4"/>
      </w:pPr>
      <w:r>
        <w:t>1.2建设目的及任务由来</w:t>
      </w:r>
    </w:p>
    <w:p w14:paraId="2F0D0D5A">
      <w:pPr>
        <w:topLinePunct/>
        <w:ind w:firstLine="480"/>
        <w:rPr>
          <w:szCs w:val="24"/>
        </w:rPr>
      </w:pPr>
      <w:r>
        <w:rPr>
          <w:szCs w:val="24"/>
        </w:rPr>
        <w:t>目前，介入治疗已成为现代医院临床治疗的主要手段之一，并将成为21世纪最有发展前途的临床医学专科之一。介入手术可以帮助解决心脑血管内科、肿瘤科和消化内科等众多学科的病例。将对医院的心脑血管诊断治疗、肿瘤的诊断手段有本质上的提高，为抢救治疗留出更加充分的时间和更加准确的指导。</w:t>
      </w:r>
    </w:p>
    <w:p w14:paraId="6A66F7A8">
      <w:pPr>
        <w:topLinePunct/>
        <w:ind w:firstLine="480"/>
        <w:rPr>
          <w:szCs w:val="24"/>
        </w:rPr>
      </w:pPr>
      <w:r>
        <w:rPr>
          <w:szCs w:val="24"/>
        </w:rPr>
        <w:t>2024年1月8日，曲靖市生态环境局曲靖经济技术开发区分局以《曲靖市生态环境局曲靖经济技术开发区分局关于云南省曲靖区域医疗中心核技术利用项目环境影响报告表的批复》（曲开环审〔2024〕2号）予以批复。根据该批复，同意在心脑血管医院（A区）1#门诊急诊楼五层手术中心建设7间射线装置机房（OR7至OR11、OR14和OR16）。其中原计划在A区1#门诊急诊楼五层手术中心建设1间C臂型X射线数字减影血管造影系统（以下简称“中C臂”）机房（OR9），从第一人民医院</w:t>
      </w:r>
      <w:r>
        <w:t>搬迁1台OEC Elite CFDx型中C臂（最大管电压120kV，最大管电流150mA，属Ⅱ类射线装置）安装在OR9内使用</w:t>
      </w:r>
      <w:r>
        <w:rPr>
          <w:szCs w:val="24"/>
        </w:rPr>
        <w:t>。该机房四侧墙体采用轻钢龙骨+4mm铅板，顶棚为120mm混凝土+3mm铅板，地板为120mm混凝土+50mm硫酸钡水泥，观察窗为20mm厚铅玻璃，医护人员通道门、患者通道门和污物通道门均为4mm铅当量防护门，上述屏蔽防护均已施工完成。在通排风系统方面，OR9采用“上送”方式进行送风、“上排”方式进行排风，排风量为600m³/h；送风、排风管线采用“Z”型穿墙设计，穿墙处在机房外管道弯折前0.6米至弯折后0.6米采用4mm铅皮包裹管道表面。电缆管线采用“U”型穿墙方式，在地面降板层内布设沟槽（100mm宽×200mm深），电缆沟内壁用2mm铅板三面包铅防护，地沟线槽上方用2mmPb不锈钢盖板覆盖，穿墙洞口位置采用4mmPb不锈钢盖板覆盖。</w:t>
      </w:r>
    </w:p>
    <w:p w14:paraId="4E3BF908">
      <w:pPr>
        <w:pStyle w:val="2"/>
        <w:ind w:firstLine="480"/>
        <w:rPr>
          <w:rFonts w:ascii="Times New Roman" w:hAnsi="Times New Roman"/>
          <w:szCs w:val="24"/>
        </w:rPr>
      </w:pPr>
      <w:r>
        <w:rPr>
          <w:rFonts w:ascii="Times New Roman" w:hAnsi="Times New Roman"/>
          <w:szCs w:val="24"/>
        </w:rPr>
        <w:t>医院原计划在OR9内搬迁使用的OEC Elite CFDx型中C臂（最大管电压120kV，最大管电流150mA）因医院整体搬迁计划和设备采购安排调整，该中C臂搬迁计划暂停。经医院研究决定，医院已将以上1间中C臂机房调整为1间数字减影血管造影机（以下简称“DSA”）机房，已</w:t>
      </w:r>
      <w:r>
        <w:rPr>
          <w:rFonts w:ascii="Times New Roman" w:hAnsi="Times New Roman"/>
        </w:rPr>
        <w:t>在OR9内新增使用1台DSA（型号为飞利浦Azurion 3 M15，最大管电压125kV，最大管电流800mA，属Ⅱ类射线装置）</w:t>
      </w:r>
      <w:r>
        <w:rPr>
          <w:rFonts w:ascii="Times New Roman" w:hAnsi="Times New Roman"/>
          <w:szCs w:val="24"/>
        </w:rPr>
        <w:t>。根据《核技术利用项目重大变动清单（试行）》，本项目由OEC Elite CFDx型中C臂变更为飞利浦Azurion 3 M15型DSA，且管电流和管电压增加，属于“射线装置额定功率或输出剂量率或中子产生率增大50%及以上”情形，属于重大变动，需重新编制环境影响评价文件报批。</w:t>
      </w:r>
    </w:p>
    <w:p w14:paraId="46ADB4E8">
      <w:pPr>
        <w:topLinePunct/>
        <w:ind w:firstLine="480"/>
        <w:rPr>
          <w:szCs w:val="24"/>
        </w:rPr>
      </w:pPr>
      <w:r>
        <w:rPr>
          <w:szCs w:val="24"/>
        </w:rPr>
        <w:t>对照《关于发布〈射线装置分类〉的公告》（原环境保护部</w:t>
      </w:r>
      <w:bookmarkStart w:id="44" w:name="_GoBack"/>
      <w:bookmarkEnd w:id="44"/>
      <w:r>
        <w:rPr>
          <w:rFonts w:hint="eastAsia"/>
          <w:szCs w:val="24"/>
          <w:lang w:eastAsia="zh-CN"/>
        </w:rPr>
        <w:t>国家卫生健康委员会</w:t>
      </w:r>
      <w:r>
        <w:rPr>
          <w:szCs w:val="24"/>
        </w:rPr>
        <w:t>公告2017年第66号），本项目使用的射线装置属于血管造影用X射线装置的分类范围，为Ⅱ类射线装置。</w:t>
      </w:r>
    </w:p>
    <w:p w14:paraId="4B734A0A">
      <w:pPr>
        <w:topLinePunct/>
        <w:ind w:firstLine="480"/>
        <w:rPr>
          <w:szCs w:val="24"/>
        </w:rPr>
      </w:pPr>
      <w:r>
        <w:rPr>
          <w:szCs w:val="24"/>
        </w:rPr>
        <w:t>为加强射线装置的辐射环境管理，防止放射性污染和意外事故的发生，确保射线装置的使用不对周围环境和工作人员及公众产生不良影响，根据《中华人民共和国环境保护法》和《中华人民共和国环境影响评价法》等相关法律法规要求，本项目应进行环境影响评价。</w:t>
      </w:r>
    </w:p>
    <w:p w14:paraId="3A54DE1E">
      <w:pPr>
        <w:topLinePunct/>
        <w:ind w:firstLine="480"/>
        <w:rPr>
          <w:szCs w:val="24"/>
        </w:rPr>
      </w:pPr>
      <w:r>
        <w:rPr>
          <w:szCs w:val="24"/>
        </w:rPr>
        <w:t>对照《建设项目环境影响评价分类管理名录（2021年版）》，本项目属于“五十五、核与辐射”中“172、核技术利用建设项目—使用Ⅱ类射线装置”，环评类别为环境影响报告表。</w:t>
      </w:r>
    </w:p>
    <w:p w14:paraId="20EC3D0C">
      <w:pPr>
        <w:topLinePunct/>
        <w:ind w:firstLine="480"/>
        <w:rPr>
          <w:szCs w:val="24"/>
        </w:rPr>
      </w:pPr>
      <w:r>
        <w:rPr>
          <w:szCs w:val="24"/>
        </w:rPr>
        <w:t>为此，云南省曲靖中心医院委托中辐环境科技有限公司开展“</w:t>
      </w:r>
      <w:r>
        <w:rPr>
          <w:spacing w:val="-2"/>
          <w:szCs w:val="24"/>
        </w:rPr>
        <w:t>云南省曲靖中心医院新增一台飞利浦Azurion 3 M15型DSA（Ⅱ类）射线装置</w:t>
      </w:r>
      <w:r>
        <w:rPr>
          <w:szCs w:val="24"/>
        </w:rPr>
        <w:t>（以下简称‘本项目’）”的环境影响评价工作（见附件1）。</w:t>
      </w:r>
    </w:p>
    <w:p w14:paraId="21EEBFEA">
      <w:pPr>
        <w:topLinePunct/>
        <w:ind w:firstLine="480"/>
        <w:rPr>
          <w:szCs w:val="24"/>
        </w:rPr>
      </w:pPr>
      <w:r>
        <w:rPr>
          <w:szCs w:val="24"/>
        </w:rPr>
        <w:t>在接受委托后，评价单位组织相关技术人员进行了资料收集、现场勘察和委托辐射环境现状质量监测等工作</w:t>
      </w:r>
      <w:r>
        <w:t>，</w:t>
      </w:r>
      <w:r>
        <w:rPr>
          <w:szCs w:val="24"/>
        </w:rPr>
        <w:t>并结合项目特点，按照《辐射环境保护管理导则 核技术利用建设项目 环境影响评价文件的内容和格式》（HJ10.1-2016）等规定编制了本环评报告表，供曲靖市生态环境局审批。</w:t>
      </w:r>
    </w:p>
    <w:p w14:paraId="13D74C97">
      <w:pPr>
        <w:pStyle w:val="4"/>
      </w:pPr>
      <w:r>
        <w:t>1.3项目概况</w:t>
      </w:r>
    </w:p>
    <w:p w14:paraId="45A1F6ED">
      <w:pPr>
        <w:pStyle w:val="6"/>
        <w:ind w:firstLine="482"/>
        <w:rPr>
          <w:rFonts w:cs="Times New Roman"/>
        </w:rPr>
      </w:pPr>
      <w:r>
        <w:rPr>
          <w:rFonts w:cs="Times New Roman"/>
        </w:rPr>
        <w:t>（1）项目基本信息</w:t>
      </w:r>
    </w:p>
    <w:p w14:paraId="718AB32B">
      <w:pPr>
        <w:ind w:firstLine="480"/>
      </w:pPr>
      <w:r>
        <w:t>项目名称：</w:t>
      </w:r>
      <w:bookmarkStart w:id="5" w:name="OLE_LINK2"/>
      <w:r>
        <w:rPr>
          <w:spacing w:val="-2"/>
          <w:szCs w:val="24"/>
        </w:rPr>
        <w:t>云南省曲靖中心医院新增一台飞利浦Azurion 3 M15型DSA（Ⅱ类）射线装置</w:t>
      </w:r>
      <w:bookmarkEnd w:id="5"/>
      <w:r>
        <w:t>；</w:t>
      </w:r>
    </w:p>
    <w:p w14:paraId="710866FD">
      <w:pPr>
        <w:ind w:firstLine="480"/>
      </w:pPr>
      <w:r>
        <w:t>建设单位：</w:t>
      </w:r>
      <w:r>
        <w:rPr>
          <w:szCs w:val="24"/>
        </w:rPr>
        <w:t>云南省曲靖中心医院（曲靖市第一人民医院）</w:t>
      </w:r>
      <w:r>
        <w:t>；</w:t>
      </w:r>
    </w:p>
    <w:p w14:paraId="6A63E72D">
      <w:pPr>
        <w:ind w:firstLine="480"/>
      </w:pPr>
      <w:r>
        <w:t>建设性质：新建；</w:t>
      </w:r>
    </w:p>
    <w:p w14:paraId="15A89F83">
      <w:pPr>
        <w:ind w:firstLine="480"/>
      </w:pPr>
      <w:r>
        <w:t>建设地点：</w:t>
      </w:r>
      <w:r>
        <w:rPr>
          <w:szCs w:val="24"/>
        </w:rPr>
        <w:t>曲靖市麒麟区西城街道胜峰西路819号云南省曲靖中心医院A区1#门诊急诊楼五层</w:t>
      </w:r>
    </w:p>
    <w:p w14:paraId="00FC293A">
      <w:pPr>
        <w:pStyle w:val="6"/>
        <w:ind w:firstLine="482"/>
        <w:rPr>
          <w:rFonts w:cs="Times New Roman"/>
        </w:rPr>
      </w:pPr>
      <w:r>
        <w:rPr>
          <w:rFonts w:cs="Times New Roman"/>
        </w:rPr>
        <w:t xml:space="preserve">（2）本项目建设内容和规模 </w:t>
      </w:r>
    </w:p>
    <w:p w14:paraId="43CC6355">
      <w:pPr>
        <w:ind w:firstLine="480"/>
      </w:pPr>
      <w:r>
        <w:rPr>
          <w:bCs/>
          <w:kern w:val="0"/>
        </w:rPr>
        <w:t>医院将</w:t>
      </w:r>
      <w:r>
        <w:rPr>
          <w:szCs w:val="24"/>
        </w:rPr>
        <w:t>云南省曲靖中心医院A区</w:t>
      </w:r>
      <w:r>
        <w:t>1#门诊急诊楼（地上5层，无地下层）五层手术中心原</w:t>
      </w:r>
      <w:r>
        <w:rPr>
          <w:szCs w:val="24"/>
        </w:rPr>
        <w:t>1间中C臂机房（</w:t>
      </w:r>
      <w:r>
        <w:t>OR9</w:t>
      </w:r>
      <w:r>
        <w:rPr>
          <w:szCs w:val="24"/>
        </w:rPr>
        <w:t>）调整为1间DSA机房，</w:t>
      </w:r>
      <w:r>
        <w:t>在OR9内新增使用1台DSA（型号为飞利浦Azurion 3 M15，最大管电压125kV，最大管电流800mA，属Ⅱ类射线装置）。控制室、设备间等配套辅助功能用房利用原</w:t>
      </w:r>
      <w:r>
        <w:rPr>
          <w:szCs w:val="24"/>
        </w:rPr>
        <w:t>中C臂机房配套用</w:t>
      </w:r>
      <w:r>
        <w:t>房。以上1台设备用于手术中的影像诊断和介入治疗。</w:t>
      </w:r>
    </w:p>
    <w:p w14:paraId="5679CB61">
      <w:pPr>
        <w:pStyle w:val="2"/>
        <w:ind w:firstLine="480"/>
        <w:rPr>
          <w:rFonts w:ascii="Times New Roman" w:hAnsi="Times New Roman"/>
        </w:rPr>
      </w:pPr>
      <w:r>
        <w:rPr>
          <w:rFonts w:ascii="Times New Roman" w:hAnsi="Times New Roman"/>
          <w:szCs w:val="24"/>
        </w:rPr>
        <w:t>1间原中C臂机房（OR9）已按照</w:t>
      </w:r>
      <w:r>
        <w:rPr>
          <w:rFonts w:ascii="Times New Roman" w:hAnsi="Times New Roman"/>
        </w:rPr>
        <w:t>《云南省曲靖区域医疗中心核技术利用项目环境影响报告表》中相关要求</w:t>
      </w:r>
      <w:r>
        <w:rPr>
          <w:rFonts w:ascii="Times New Roman" w:hAnsi="Times New Roman"/>
          <w:szCs w:val="24"/>
        </w:rPr>
        <w:t>进行屏蔽防护施工</w:t>
      </w:r>
      <w:r>
        <w:rPr>
          <w:rFonts w:ascii="Times New Roman" w:hAnsi="Times New Roman"/>
        </w:rPr>
        <w:t>，四侧墙体为轻钢龙骨+4mm铅板（相当于4mm铅当量）；顶棚为120mm混凝土+3mm铅板（相当于4.4mm铅当量）；地板为120mm混凝土+50mm硫酸钡水泥（相当于3.8mm铅当量）；观察窗为20mm厚铅玻璃（相当于4mm铅当量）；医护人员通道门、患者通道门和污物通道门均为4mm铅当量防护门，</w:t>
      </w:r>
      <w:r>
        <w:rPr>
          <w:rFonts w:ascii="Times New Roman" w:hAnsi="Times New Roman"/>
          <w:szCs w:val="24"/>
        </w:rPr>
        <w:t>中C臂机房</w:t>
      </w:r>
      <w:r>
        <w:rPr>
          <w:rFonts w:ascii="Times New Roman" w:hAnsi="Times New Roman"/>
          <w:bCs/>
          <w:kern w:val="0"/>
          <w:szCs w:val="24"/>
        </w:rPr>
        <w:t>调整为DSA机房后无需调整屏蔽防护设计。</w:t>
      </w:r>
      <w:r>
        <w:rPr>
          <w:rFonts w:ascii="Times New Roman" w:hAnsi="Times New Roman"/>
        </w:rPr>
        <w:t>本次评价项目充分利用医院现有已建成的设施条件，依托A区1#门诊急诊楼五层手术中心既有的建筑结构和功能分区进行建设。在房间利用方面，本项目直接利用的房间包括OR9机房主体、与OR8共用的控制室、设备间，以及手术中心原有的洁净走廊、污物走廊、医护通道和患者通道等辅助功能用房，上述房间均维持原状使用。在改变情况方面，本项目仅将OR9的房间功能从中C臂机房调整为DSA机房，手术类型从中C臂辅助下的影像诊断提升为DSA介入治疗，而建筑主体结构完全不变，未改动任何承重墙、梁、柱等结构构件；室内装修维持现有状态，无需重新装修；平面布局保持原有格局，各功能区位置与原有设计一致。综上所述，本项目仅发生房间功能的实质性调整，其余建筑结构、装修标准、平面布局及防护屏蔽措施均保持原状，最大程度实现了对既有设施的利用。</w:t>
      </w:r>
    </w:p>
    <w:p w14:paraId="12EA3E4B">
      <w:pPr>
        <w:pStyle w:val="2"/>
        <w:ind w:firstLine="480"/>
        <w:rPr>
          <w:rFonts w:ascii="Times New Roman" w:hAnsi="Times New Roman"/>
        </w:rPr>
      </w:pPr>
      <w:r>
        <w:rPr>
          <w:rFonts w:ascii="Times New Roman" w:hAnsi="Times New Roman"/>
        </w:rPr>
        <w:t>OR9机房所在A区1#门诊急诊楼属于云南省曲靖区域医疗中心二期建设工程，该工程由曲靖市产业投资有限责任公司牵头办理常规环评手续，于2021年5月14日取得《曲靖经济技术开发区环境保护局关于云南省曲靖区域医疗中心建设项目环境影响报告书的批复》（曲开环审〔2021〕11号），目前二期项目主体工程已建成。在核技术利用专项环保手续方面，OR9机房原计划作为中C臂机房纳入《云南省曲靖区域医疗中心核技术利用项目环境影响报告表》统筹建设，该项目于2024年1月8日取得《曲靖市生态环境局曲靖经济技术开发区分局关于云南省曲靖区域医疗中心核技术利用项目环境影响报告表的批复》（曲开环审〔2024〕2号），批复同意在A区1#门诊急诊楼五层手术中心建设7间射线装置机房（含OR9）及配套功能用房。OR9机房的主体土建工程随A区1#门诊急诊楼同步完成施工，机房内部的屏蔽防护工程（包括四侧轻钢龙骨加4mm铅板墙体、顶棚混凝土加铅板复合屏蔽、地板混凝土加硫酸钡水泥复合屏蔽、铅玻璃观察窗及铅防护门的安装）作为核技术利用项目专项防护设施，已按照曲开环审（2024）2号批复要求完成了施工，配套的通排风系统风管、电缆沟槽等管线工程也已同步敷设到位。</w:t>
      </w:r>
    </w:p>
    <w:p w14:paraId="51956714">
      <w:pPr>
        <w:pStyle w:val="2"/>
        <w:ind w:firstLine="480"/>
        <w:rPr>
          <w:rFonts w:ascii="Times New Roman" w:hAnsi="Times New Roman"/>
        </w:rPr>
      </w:pPr>
      <w:r>
        <w:rPr>
          <w:rFonts w:ascii="Times New Roman" w:hAnsi="Times New Roman"/>
        </w:rPr>
        <w:t>在污染物处置方面，现有设施已配套完善了废水、废气和固废的处置措施。废水处置方面，OR9机房运营过程中产生的生活污水和少量医疗废水依托A区已建污水处理站进行处理，该污水处理站位于医院北侧，设计处理能力为1000m³/d，处理工艺能够满足《医疗机构水污染物排放标准》（GB18466-2005）表2预处理标准要求，处理后通过市政污水管网进入曲靖西城污水处理厂深度处理。废气处置方面，OR9机房已按原设计配套建设了独立的动力排风系统，采用“上送上排”的通风方式，送风装置布置于手术台上方，排风口设置于机房吊顶上方，排风量为600m³/h，排风管线从机房西侧墙体穿出后向上接入六层净化机房排风机，最终排放口位于1#门诊急诊楼六层东侧靠北屋面，排风管道穿墙处已采用“Z”型设计和4mm铅皮包裹防护，不影响机房整体屏蔽效果，手术过程中产生的少量臭氧和氮氧化物经排风系统抽至室外后可迅速自然分解，对周围大气环境影响很小。固废处置方面，介入手术产生的医疗废物（废弃医用器具、药棉、纱布、手套等）依托手术中心污物走廊和污物暂存间，采用专用收集容器分类收集后转移至医院医疗废物暂存间，按照医疗废物转移联单制度委托有资质单位定期统一处置；工作人员产生的生活垃圾由医院分类收集后交由当地环卫部门清运，现有固废处置体系运行正常，能够满足本项目运营后的处置需求。</w:t>
      </w:r>
    </w:p>
    <w:p w14:paraId="1B2BE0E2">
      <w:pPr>
        <w:pStyle w:val="2"/>
        <w:ind w:firstLine="480"/>
        <w:rPr>
          <w:rFonts w:ascii="Times New Roman" w:hAnsi="Times New Roman"/>
        </w:rPr>
      </w:pPr>
      <w:r>
        <w:rPr>
          <w:rFonts w:ascii="Times New Roman" w:hAnsi="Times New Roman"/>
        </w:rPr>
        <w:t>2026年4月29日，曲靖市生态环境局执法人员对云南省曲靖中心医院进行现场调查，发现云南省曲靖中心医院实施了以下生态环境违法行为：</w:t>
      </w:r>
    </w:p>
    <w:p w14:paraId="411E2D24">
      <w:pPr>
        <w:pStyle w:val="2"/>
        <w:ind w:firstLine="480"/>
        <w:rPr>
          <w:rFonts w:ascii="Times New Roman" w:hAnsi="Times New Roman"/>
        </w:rPr>
      </w:pPr>
      <w:r>
        <w:rPr>
          <w:rFonts w:ascii="Times New Roman" w:hAnsi="Times New Roman"/>
        </w:rPr>
        <w:t>1.未取得环评批复，建设安装一台II类射线装置。云南省曲靖中心医院A区1号楼5楼手术室OR9室1台飞利浦Azurion3 M15型DSA（II类）射线装置，该射线装置未取得环评批复，于2025年10月安装测试，并封存于医院A区1号楼5楼手术室OR9室。</w:t>
      </w:r>
    </w:p>
    <w:p w14:paraId="20E36490">
      <w:pPr>
        <w:pStyle w:val="2"/>
        <w:ind w:firstLine="480"/>
        <w:rPr>
          <w:rFonts w:ascii="Times New Roman" w:hAnsi="Times New Roman"/>
        </w:rPr>
      </w:pPr>
      <w:r>
        <w:rPr>
          <w:rFonts w:ascii="Times New Roman" w:hAnsi="Times New Roman"/>
        </w:rPr>
        <w:t>2.未完成建设项目竣工环境保护验收，使用射线装置。2026年3月27日，因住院病人李祝莲，突发急性心梗，需要立即做经皮冠状动脉内支架植入术手术，临时应急使用了封存于A区1号楼5楼手术室OR9室的利浦Azurion3 M15型DSA（II类）射线装置。</w:t>
      </w:r>
    </w:p>
    <w:p w14:paraId="387AC086">
      <w:pPr>
        <w:pStyle w:val="2"/>
        <w:ind w:firstLine="480"/>
        <w:rPr>
          <w:rFonts w:ascii="Times New Roman" w:hAnsi="Times New Roman"/>
        </w:rPr>
      </w:pPr>
      <w:r>
        <w:rPr>
          <w:rFonts w:ascii="Times New Roman" w:hAnsi="Times New Roman"/>
        </w:rPr>
        <w:t>3.未取得《辐射安全许可证》，使用射线装置。该射线装置，尚未办理《辐射安全许可证》。</w:t>
      </w:r>
    </w:p>
    <w:p w14:paraId="30916952">
      <w:pPr>
        <w:pStyle w:val="2"/>
        <w:ind w:firstLine="480"/>
        <w:rPr>
          <w:rFonts w:ascii="Times New Roman" w:hAnsi="Times New Roman"/>
        </w:rPr>
      </w:pPr>
      <w:r>
        <w:rPr>
          <w:rFonts w:ascii="Times New Roman" w:hAnsi="Times New Roman"/>
        </w:rPr>
        <w:t>经调查，云南省曲靖中心医院于2022年订购了一台飞利浦Azurion 3 M15型DSA（II类）射线装置，后因医院组建方案调整（原计划第一、第二人民医院均搬迁，后改为仅入驻市一院）导致设备搁置，直至2025年10月市一院搬迁组建新院后方完成安装测试，但该装置未取得环评批复，未完成环保验收，也未办理《辐射安全许可证》，安装后即封存于A区1号楼5楼手术室OR9室；2026年3月27日，为抢救急性心梗病人李祝莲，医院临时应急启用该设备一次（术后再次封存），此举同时构成“未完成竣工环保验收即使用”和“无许可证使用”的违法行为。</w:t>
      </w:r>
    </w:p>
    <w:p w14:paraId="212066DB">
      <w:pPr>
        <w:pStyle w:val="2"/>
        <w:ind w:firstLine="480"/>
        <w:rPr>
          <w:rFonts w:ascii="Times New Roman" w:hAnsi="Times New Roman"/>
        </w:rPr>
      </w:pPr>
      <w:r>
        <w:rPr>
          <w:rFonts w:ascii="Times New Roman" w:hAnsi="Times New Roman"/>
        </w:rPr>
        <w:t>针对上述违法行为，云南省曲靖中心医院已积极配合生态环境部门调查，主动停止违法行为（装置继续封存），并委托中辐环境科技有限公司编制《环境影响评价报告表》，积极办理相关环保手续。鉴于该院属初次违法，使用行为系抢救生命所迫，仅使用1次，未造成生态环境危害后果，且医院认错态度良好、积极改正，曲靖市生态环境局依据《中华人民共和国行政处罚法》第三十三条及《云南省生态环境行政处罚裁量权规则和基准规定（2023年版）》有关规定，经案件审查委员会讨论决定，出具了《不予行政处罚事先告知书》（曲环不罚告字〔2026〕1-1号），对该院“未批先建”、未验先投、无证使用射线装置的环境违法行为不予行政处罚。具体文件见附件1</w:t>
      </w:r>
      <w:r>
        <w:rPr>
          <w:rFonts w:hint="eastAsia" w:ascii="Times New Roman" w:hAnsi="Times New Roman"/>
        </w:rPr>
        <w:t>5</w:t>
      </w:r>
      <w:r>
        <w:rPr>
          <w:rFonts w:ascii="Times New Roman" w:hAnsi="Times New Roman"/>
        </w:rPr>
        <w:t>。</w:t>
      </w:r>
    </w:p>
    <w:p w14:paraId="2660A2AB">
      <w:pPr>
        <w:pStyle w:val="2"/>
        <w:ind w:firstLine="480"/>
        <w:rPr>
          <w:rFonts w:ascii="Times New Roman" w:hAnsi="Times New Roman"/>
        </w:rPr>
      </w:pPr>
      <w:r>
        <w:rPr>
          <w:rFonts w:ascii="Times New Roman" w:hAnsi="Times New Roman"/>
        </w:rPr>
        <w:t>本项目建设内容和规模见表1.3-1。</w:t>
      </w:r>
    </w:p>
    <w:p w14:paraId="0D529436">
      <w:pPr>
        <w:pStyle w:val="21"/>
        <w:rPr>
          <w:rFonts w:cs="Times New Roman"/>
        </w:rPr>
      </w:pPr>
      <w:r>
        <w:rPr>
          <w:rFonts w:cs="Times New Roman"/>
        </w:rPr>
        <w:t>表1.3-1  本项目建设内容和规模一览表</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5"/>
        <w:gridCol w:w="1093"/>
        <w:gridCol w:w="540"/>
        <w:gridCol w:w="1028"/>
        <w:gridCol w:w="1542"/>
        <w:gridCol w:w="2738"/>
        <w:gridCol w:w="732"/>
        <w:gridCol w:w="965"/>
      </w:tblGrid>
      <w:tr w14:paraId="73A33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blHeader/>
          <w:jc w:val="center"/>
        </w:trPr>
        <w:tc>
          <w:tcPr>
            <w:tcW w:w="328" w:type="pct"/>
            <w:tcBorders>
              <w:top w:val="single" w:color="auto" w:sz="4" w:space="0"/>
              <w:left w:val="single" w:color="auto" w:sz="4" w:space="0"/>
              <w:right w:val="single" w:color="auto" w:sz="4" w:space="0"/>
            </w:tcBorders>
            <w:vAlign w:val="center"/>
          </w:tcPr>
          <w:p w14:paraId="3596B616">
            <w:pPr>
              <w:pStyle w:val="65"/>
              <w:spacing w:before="24" w:beforeLines="10" w:after="24" w:afterLines="10"/>
              <w:rPr>
                <w:sz w:val="18"/>
              </w:rPr>
            </w:pPr>
            <w:r>
              <w:rPr>
                <w:sz w:val="18"/>
              </w:rPr>
              <w:t>序号</w:t>
            </w:r>
          </w:p>
        </w:tc>
        <w:tc>
          <w:tcPr>
            <w:tcW w:w="591" w:type="pct"/>
            <w:tcBorders>
              <w:top w:val="single" w:color="auto" w:sz="4" w:space="0"/>
              <w:left w:val="single" w:color="auto" w:sz="4" w:space="0"/>
              <w:right w:val="single" w:color="auto" w:sz="4" w:space="0"/>
            </w:tcBorders>
            <w:vAlign w:val="center"/>
          </w:tcPr>
          <w:p w14:paraId="71D447A6">
            <w:pPr>
              <w:pStyle w:val="65"/>
              <w:spacing w:before="24" w:beforeLines="10" w:after="24" w:afterLines="10"/>
              <w:rPr>
                <w:sz w:val="18"/>
              </w:rPr>
            </w:pPr>
            <w:r>
              <w:rPr>
                <w:sz w:val="18"/>
              </w:rPr>
              <w:t>设备</w:t>
            </w:r>
          </w:p>
          <w:p w14:paraId="77CDAD74">
            <w:pPr>
              <w:pStyle w:val="65"/>
              <w:spacing w:before="24" w:beforeLines="10" w:after="24" w:afterLines="10"/>
              <w:rPr>
                <w:sz w:val="18"/>
              </w:rPr>
            </w:pPr>
            <w:r>
              <w:rPr>
                <w:sz w:val="18"/>
              </w:rPr>
              <w:t>名称</w:t>
            </w:r>
          </w:p>
        </w:tc>
        <w:tc>
          <w:tcPr>
            <w:tcW w:w="292" w:type="pct"/>
            <w:tcBorders>
              <w:top w:val="single" w:color="auto" w:sz="4" w:space="0"/>
              <w:left w:val="single" w:color="auto" w:sz="4" w:space="0"/>
              <w:right w:val="single" w:color="auto" w:sz="4" w:space="0"/>
            </w:tcBorders>
            <w:vAlign w:val="center"/>
          </w:tcPr>
          <w:p w14:paraId="2884289D">
            <w:pPr>
              <w:pStyle w:val="65"/>
              <w:spacing w:before="24" w:beforeLines="10" w:after="24" w:afterLines="10"/>
              <w:rPr>
                <w:sz w:val="18"/>
              </w:rPr>
            </w:pPr>
            <w:r>
              <w:rPr>
                <w:sz w:val="18"/>
              </w:rPr>
              <w:t>类别</w:t>
            </w:r>
          </w:p>
        </w:tc>
        <w:tc>
          <w:tcPr>
            <w:tcW w:w="556" w:type="pct"/>
            <w:tcBorders>
              <w:top w:val="single" w:color="auto" w:sz="4" w:space="0"/>
              <w:left w:val="single" w:color="auto" w:sz="4" w:space="0"/>
              <w:right w:val="single" w:color="auto" w:sz="4" w:space="0"/>
            </w:tcBorders>
            <w:vAlign w:val="center"/>
          </w:tcPr>
          <w:p w14:paraId="7116D10B">
            <w:pPr>
              <w:pStyle w:val="65"/>
              <w:spacing w:before="24" w:beforeLines="10" w:after="24" w:afterLines="10"/>
              <w:rPr>
                <w:sz w:val="18"/>
              </w:rPr>
            </w:pPr>
            <w:r>
              <w:rPr>
                <w:sz w:val="18"/>
              </w:rPr>
              <w:t>数量（台）</w:t>
            </w:r>
          </w:p>
        </w:tc>
        <w:tc>
          <w:tcPr>
            <w:tcW w:w="834" w:type="pct"/>
            <w:tcBorders>
              <w:top w:val="single" w:color="auto" w:sz="4" w:space="0"/>
              <w:left w:val="single" w:color="auto" w:sz="4" w:space="0"/>
              <w:right w:val="single" w:color="auto" w:sz="4" w:space="0"/>
            </w:tcBorders>
            <w:vAlign w:val="center"/>
          </w:tcPr>
          <w:p w14:paraId="135E942D">
            <w:pPr>
              <w:pStyle w:val="65"/>
              <w:spacing w:before="24" w:beforeLines="10" w:after="24" w:afterLines="10"/>
              <w:rPr>
                <w:sz w:val="18"/>
              </w:rPr>
            </w:pPr>
            <w:r>
              <w:rPr>
                <w:sz w:val="18"/>
              </w:rPr>
              <w:t>型号</w:t>
            </w:r>
          </w:p>
        </w:tc>
        <w:tc>
          <w:tcPr>
            <w:tcW w:w="1481" w:type="pct"/>
            <w:tcBorders>
              <w:top w:val="single" w:color="auto" w:sz="4" w:space="0"/>
              <w:left w:val="single" w:color="auto" w:sz="4" w:space="0"/>
              <w:right w:val="single" w:color="auto" w:sz="4" w:space="0"/>
            </w:tcBorders>
            <w:vAlign w:val="center"/>
          </w:tcPr>
          <w:p w14:paraId="45359A3C">
            <w:pPr>
              <w:pStyle w:val="65"/>
              <w:spacing w:before="24" w:beforeLines="10" w:after="24" w:afterLines="10"/>
              <w:rPr>
                <w:sz w:val="18"/>
              </w:rPr>
            </w:pPr>
            <w:r>
              <w:rPr>
                <w:sz w:val="18"/>
              </w:rPr>
              <w:t>工作场所</w:t>
            </w:r>
          </w:p>
        </w:tc>
        <w:tc>
          <w:tcPr>
            <w:tcW w:w="396" w:type="pct"/>
            <w:tcBorders>
              <w:top w:val="single" w:color="auto" w:sz="4" w:space="0"/>
              <w:left w:val="single" w:color="auto" w:sz="4" w:space="0"/>
              <w:right w:val="single" w:color="auto" w:sz="4" w:space="0"/>
            </w:tcBorders>
            <w:vAlign w:val="center"/>
          </w:tcPr>
          <w:p w14:paraId="13F37B34">
            <w:pPr>
              <w:pStyle w:val="65"/>
              <w:spacing w:before="24" w:beforeLines="10" w:after="24" w:afterLines="10"/>
              <w:rPr>
                <w:sz w:val="18"/>
              </w:rPr>
            </w:pPr>
            <w:r>
              <w:rPr>
                <w:sz w:val="18"/>
              </w:rPr>
              <w:t>活动种类</w:t>
            </w:r>
          </w:p>
        </w:tc>
        <w:tc>
          <w:tcPr>
            <w:tcW w:w="522" w:type="pct"/>
            <w:tcBorders>
              <w:top w:val="single" w:color="auto" w:sz="4" w:space="0"/>
              <w:left w:val="single" w:color="auto" w:sz="4" w:space="0"/>
              <w:right w:val="single" w:color="auto" w:sz="4" w:space="0"/>
            </w:tcBorders>
            <w:vAlign w:val="center"/>
          </w:tcPr>
          <w:p w14:paraId="346AC5BE">
            <w:pPr>
              <w:pStyle w:val="65"/>
              <w:spacing w:before="24" w:beforeLines="10" w:after="24" w:afterLines="10"/>
              <w:rPr>
                <w:sz w:val="18"/>
              </w:rPr>
            </w:pPr>
            <w:r>
              <w:rPr>
                <w:sz w:val="18"/>
              </w:rPr>
              <w:t>备注</w:t>
            </w:r>
          </w:p>
        </w:tc>
      </w:tr>
      <w:tr w14:paraId="36D15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28" w:type="pct"/>
            <w:tcBorders>
              <w:top w:val="single" w:color="auto" w:sz="4" w:space="0"/>
              <w:left w:val="single" w:color="auto" w:sz="4" w:space="0"/>
              <w:bottom w:val="single" w:color="auto" w:sz="4" w:space="0"/>
              <w:right w:val="single" w:color="auto" w:sz="4" w:space="0"/>
            </w:tcBorders>
            <w:vAlign w:val="center"/>
          </w:tcPr>
          <w:p w14:paraId="6734E139">
            <w:pPr>
              <w:pStyle w:val="65"/>
              <w:spacing w:before="24" w:beforeLines="10" w:after="24" w:afterLines="10"/>
              <w:rPr>
                <w:sz w:val="18"/>
              </w:rPr>
            </w:pPr>
            <w:r>
              <w:rPr>
                <w:sz w:val="18"/>
              </w:rPr>
              <w:t>1</w:t>
            </w:r>
          </w:p>
        </w:tc>
        <w:tc>
          <w:tcPr>
            <w:tcW w:w="591" w:type="pct"/>
            <w:tcBorders>
              <w:top w:val="single" w:color="auto" w:sz="4" w:space="0"/>
              <w:left w:val="single" w:color="auto" w:sz="4" w:space="0"/>
              <w:bottom w:val="single" w:color="auto" w:sz="4" w:space="0"/>
              <w:right w:val="single" w:color="auto" w:sz="4" w:space="0"/>
            </w:tcBorders>
            <w:vAlign w:val="center"/>
          </w:tcPr>
          <w:p w14:paraId="72B1291C">
            <w:pPr>
              <w:pStyle w:val="65"/>
              <w:spacing w:before="24" w:beforeLines="10" w:after="24" w:afterLines="10"/>
              <w:rPr>
                <w:sz w:val="18"/>
              </w:rPr>
            </w:pPr>
            <w:r>
              <w:rPr>
                <w:sz w:val="18"/>
              </w:rPr>
              <w:t>DSA</w:t>
            </w:r>
          </w:p>
        </w:tc>
        <w:tc>
          <w:tcPr>
            <w:tcW w:w="292" w:type="pct"/>
            <w:tcBorders>
              <w:top w:val="single" w:color="auto" w:sz="4" w:space="0"/>
              <w:left w:val="single" w:color="auto" w:sz="4" w:space="0"/>
              <w:bottom w:val="single" w:color="auto" w:sz="4" w:space="0"/>
              <w:right w:val="single" w:color="auto" w:sz="4" w:space="0"/>
            </w:tcBorders>
            <w:vAlign w:val="center"/>
          </w:tcPr>
          <w:p w14:paraId="11831C79">
            <w:pPr>
              <w:pStyle w:val="65"/>
              <w:spacing w:before="24" w:beforeLines="10" w:after="24" w:afterLines="10"/>
              <w:rPr>
                <w:sz w:val="18"/>
              </w:rPr>
            </w:pPr>
            <w:r>
              <w:rPr>
                <w:sz w:val="18"/>
              </w:rPr>
              <w:t>Ⅱ</w:t>
            </w:r>
          </w:p>
        </w:tc>
        <w:tc>
          <w:tcPr>
            <w:tcW w:w="556" w:type="pct"/>
            <w:tcBorders>
              <w:top w:val="single" w:color="auto" w:sz="4" w:space="0"/>
              <w:left w:val="single" w:color="auto" w:sz="4" w:space="0"/>
              <w:bottom w:val="single" w:color="auto" w:sz="4" w:space="0"/>
              <w:right w:val="single" w:color="auto" w:sz="4" w:space="0"/>
            </w:tcBorders>
            <w:vAlign w:val="center"/>
          </w:tcPr>
          <w:p w14:paraId="6DE806D3">
            <w:pPr>
              <w:pStyle w:val="65"/>
              <w:spacing w:before="24" w:beforeLines="10" w:after="24" w:afterLines="10"/>
              <w:rPr>
                <w:sz w:val="18"/>
              </w:rPr>
            </w:pPr>
            <w:r>
              <w:rPr>
                <w:sz w:val="18"/>
              </w:rPr>
              <w:t>1</w:t>
            </w:r>
          </w:p>
        </w:tc>
        <w:tc>
          <w:tcPr>
            <w:tcW w:w="834" w:type="pct"/>
            <w:tcBorders>
              <w:top w:val="single" w:color="auto" w:sz="4" w:space="0"/>
              <w:left w:val="single" w:color="auto" w:sz="4" w:space="0"/>
              <w:bottom w:val="single" w:color="auto" w:sz="4" w:space="0"/>
              <w:right w:val="single" w:color="auto" w:sz="4" w:space="0"/>
            </w:tcBorders>
            <w:vAlign w:val="center"/>
          </w:tcPr>
          <w:p w14:paraId="795AC7AE">
            <w:pPr>
              <w:pStyle w:val="65"/>
              <w:spacing w:before="24" w:beforeLines="10" w:after="24" w:afterLines="10"/>
              <w:rPr>
                <w:sz w:val="18"/>
              </w:rPr>
            </w:pPr>
            <w:r>
              <w:rPr>
                <w:sz w:val="18"/>
              </w:rPr>
              <w:t>Azurion3 M15</w:t>
            </w:r>
          </w:p>
        </w:tc>
        <w:tc>
          <w:tcPr>
            <w:tcW w:w="1481" w:type="pct"/>
            <w:tcBorders>
              <w:top w:val="single" w:color="auto" w:sz="4" w:space="0"/>
              <w:left w:val="single" w:color="auto" w:sz="4" w:space="0"/>
              <w:bottom w:val="single" w:color="auto" w:sz="4" w:space="0"/>
              <w:right w:val="single" w:color="auto" w:sz="4" w:space="0"/>
            </w:tcBorders>
            <w:vAlign w:val="center"/>
          </w:tcPr>
          <w:p w14:paraId="5770B7E4">
            <w:pPr>
              <w:pStyle w:val="65"/>
              <w:spacing w:before="24" w:beforeLines="10" w:after="24" w:afterLines="10"/>
              <w:rPr>
                <w:sz w:val="18"/>
              </w:rPr>
            </w:pPr>
            <w:r>
              <w:rPr>
                <w:sz w:val="18"/>
              </w:rPr>
              <w:t>A区1#门诊急诊楼五层OR9</w:t>
            </w:r>
          </w:p>
        </w:tc>
        <w:tc>
          <w:tcPr>
            <w:tcW w:w="396" w:type="pct"/>
            <w:tcBorders>
              <w:top w:val="single" w:color="auto" w:sz="4" w:space="0"/>
              <w:left w:val="single" w:color="auto" w:sz="4" w:space="0"/>
              <w:bottom w:val="single" w:color="auto" w:sz="4" w:space="0"/>
              <w:right w:val="single" w:color="auto" w:sz="4" w:space="0"/>
            </w:tcBorders>
            <w:vAlign w:val="center"/>
          </w:tcPr>
          <w:p w14:paraId="68A928B5">
            <w:pPr>
              <w:pStyle w:val="65"/>
              <w:spacing w:before="24" w:beforeLines="10" w:after="24" w:afterLines="10"/>
              <w:rPr>
                <w:sz w:val="18"/>
              </w:rPr>
            </w:pPr>
            <w:r>
              <w:rPr>
                <w:sz w:val="18"/>
              </w:rPr>
              <w:t>使用</w:t>
            </w:r>
          </w:p>
        </w:tc>
        <w:tc>
          <w:tcPr>
            <w:tcW w:w="522" w:type="pct"/>
            <w:tcBorders>
              <w:top w:val="single" w:color="auto" w:sz="4" w:space="0"/>
              <w:left w:val="single" w:color="auto" w:sz="4" w:space="0"/>
              <w:bottom w:val="single" w:color="auto" w:sz="4" w:space="0"/>
              <w:right w:val="single" w:color="auto" w:sz="4" w:space="0"/>
            </w:tcBorders>
            <w:vAlign w:val="center"/>
          </w:tcPr>
          <w:p w14:paraId="1A4B8C1C">
            <w:pPr>
              <w:pStyle w:val="65"/>
              <w:spacing w:before="24" w:beforeLines="10" w:after="24" w:afterLines="10"/>
              <w:rPr>
                <w:sz w:val="18"/>
              </w:rPr>
            </w:pPr>
            <w:r>
              <w:rPr>
                <w:sz w:val="18"/>
              </w:rPr>
              <w:t>新增</w:t>
            </w:r>
          </w:p>
        </w:tc>
      </w:tr>
    </w:tbl>
    <w:p w14:paraId="34C1E412">
      <w:pPr>
        <w:ind w:firstLine="480"/>
        <w:rPr>
          <w:bCs/>
          <w:kern w:val="0"/>
        </w:rPr>
      </w:pPr>
      <w:r>
        <w:rPr>
          <w:bCs/>
          <w:kern w:val="0"/>
        </w:rPr>
        <w:t>本项目组成及主要环境问题见表1.3-2。</w:t>
      </w:r>
    </w:p>
    <w:p w14:paraId="58937198">
      <w:pPr>
        <w:pStyle w:val="2"/>
        <w:ind w:firstLine="480"/>
      </w:pPr>
    </w:p>
    <w:p w14:paraId="78A0E9E4">
      <w:pPr>
        <w:pStyle w:val="2"/>
        <w:ind w:firstLine="480"/>
      </w:pPr>
    </w:p>
    <w:p w14:paraId="534527CB">
      <w:pPr>
        <w:pStyle w:val="2"/>
        <w:ind w:firstLine="480"/>
      </w:pPr>
    </w:p>
    <w:p w14:paraId="6E9497A3">
      <w:pPr>
        <w:pStyle w:val="2"/>
        <w:ind w:firstLine="480"/>
      </w:pPr>
    </w:p>
    <w:p w14:paraId="0A00F03E">
      <w:pPr>
        <w:pStyle w:val="21"/>
        <w:ind w:firstLine="422"/>
        <w:rPr>
          <w:rFonts w:cs="Times New Roman"/>
        </w:rPr>
      </w:pPr>
      <w:r>
        <w:rPr>
          <w:rFonts w:cs="Times New Roman"/>
        </w:rPr>
        <w:t>表1.3-2  本项目组成及主要环境问题分析表</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1"/>
        <w:gridCol w:w="726"/>
        <w:gridCol w:w="5522"/>
        <w:gridCol w:w="1019"/>
        <w:gridCol w:w="1255"/>
      </w:tblGrid>
      <w:tr w14:paraId="77578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390" w:type="pct"/>
            <w:vMerge w:val="restart"/>
            <w:vAlign w:val="center"/>
          </w:tcPr>
          <w:p w14:paraId="610D2B3A">
            <w:pPr>
              <w:pStyle w:val="65"/>
              <w:spacing w:before="48" w:after="48"/>
            </w:pPr>
            <w:r>
              <w:t>名称</w:t>
            </w:r>
          </w:p>
        </w:tc>
        <w:tc>
          <w:tcPr>
            <w:tcW w:w="3380" w:type="pct"/>
            <w:gridSpan w:val="2"/>
            <w:vMerge w:val="restart"/>
            <w:vAlign w:val="center"/>
          </w:tcPr>
          <w:p w14:paraId="51402C75">
            <w:pPr>
              <w:pStyle w:val="65"/>
              <w:spacing w:before="48" w:after="48"/>
            </w:pPr>
            <w:r>
              <w:t>建设内容及规模</w:t>
            </w:r>
          </w:p>
        </w:tc>
        <w:tc>
          <w:tcPr>
            <w:tcW w:w="1230" w:type="pct"/>
            <w:gridSpan w:val="2"/>
            <w:vAlign w:val="center"/>
          </w:tcPr>
          <w:p w14:paraId="25F65CEC">
            <w:pPr>
              <w:pStyle w:val="65"/>
              <w:spacing w:before="48" w:after="48"/>
            </w:pPr>
            <w:r>
              <w:t>可能产生的环境问题</w:t>
            </w:r>
          </w:p>
        </w:tc>
      </w:tr>
      <w:tr w14:paraId="03968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390" w:type="pct"/>
            <w:vMerge w:val="continue"/>
            <w:vAlign w:val="center"/>
          </w:tcPr>
          <w:p w14:paraId="7459BC0B">
            <w:pPr>
              <w:pStyle w:val="65"/>
              <w:spacing w:before="48" w:after="48"/>
            </w:pPr>
          </w:p>
        </w:tc>
        <w:tc>
          <w:tcPr>
            <w:tcW w:w="3380" w:type="pct"/>
            <w:gridSpan w:val="2"/>
            <w:vMerge w:val="continue"/>
            <w:vAlign w:val="center"/>
          </w:tcPr>
          <w:p w14:paraId="318FDF9E">
            <w:pPr>
              <w:pStyle w:val="65"/>
              <w:spacing w:before="48" w:after="48"/>
            </w:pPr>
          </w:p>
        </w:tc>
        <w:tc>
          <w:tcPr>
            <w:tcW w:w="551" w:type="pct"/>
            <w:vAlign w:val="center"/>
          </w:tcPr>
          <w:p w14:paraId="77828058">
            <w:pPr>
              <w:pStyle w:val="65"/>
              <w:spacing w:before="48" w:after="48"/>
            </w:pPr>
            <w:r>
              <w:t>施工期</w:t>
            </w:r>
          </w:p>
        </w:tc>
        <w:tc>
          <w:tcPr>
            <w:tcW w:w="679" w:type="pct"/>
            <w:vAlign w:val="center"/>
          </w:tcPr>
          <w:p w14:paraId="6482A8E7">
            <w:pPr>
              <w:pStyle w:val="65"/>
              <w:spacing w:before="48" w:after="48"/>
            </w:pPr>
            <w:r>
              <w:t>运营期</w:t>
            </w:r>
          </w:p>
        </w:tc>
      </w:tr>
      <w:tr w14:paraId="16AAA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390" w:type="pct"/>
            <w:vAlign w:val="center"/>
          </w:tcPr>
          <w:p w14:paraId="40ACFBC5">
            <w:pPr>
              <w:pStyle w:val="65"/>
              <w:spacing w:before="48" w:after="48"/>
            </w:pPr>
            <w:r>
              <w:t>主体</w:t>
            </w:r>
          </w:p>
          <w:p w14:paraId="47437C93">
            <w:pPr>
              <w:pStyle w:val="65"/>
              <w:spacing w:before="48" w:after="48"/>
            </w:pPr>
            <w:r>
              <w:t>工程</w:t>
            </w:r>
          </w:p>
        </w:tc>
        <w:tc>
          <w:tcPr>
            <w:tcW w:w="3380" w:type="pct"/>
            <w:gridSpan w:val="2"/>
            <w:vAlign w:val="center"/>
          </w:tcPr>
          <w:p w14:paraId="794A8C4F">
            <w:pPr>
              <w:pStyle w:val="65"/>
              <w:spacing w:before="48" w:after="48"/>
              <w:jc w:val="both"/>
            </w:pPr>
            <w:r>
              <w:t>本项目将A区1#门诊急诊楼五层手术中心原1间中C臂机房（OR9）调整为1间DSA机房，控制室、设备间等配套辅助功能用房依托原中C臂机房配套用房。</w:t>
            </w:r>
          </w:p>
          <w:p w14:paraId="143F46DD">
            <w:pPr>
              <w:pStyle w:val="65"/>
              <w:spacing w:before="48" w:after="48"/>
              <w:jc w:val="both"/>
            </w:pPr>
            <w:r>
              <w:t>OR9机房净尺寸为9.6m×6.8m×3m，有效使用面积为65.28m</w:t>
            </w:r>
            <w:r>
              <w:rPr>
                <w:vertAlign w:val="superscript"/>
              </w:rPr>
              <w:t>2</w:t>
            </w:r>
            <w:r>
              <w:t>，配套控制室面积约为48.55m</w:t>
            </w:r>
            <w:r>
              <w:rPr>
                <w:vertAlign w:val="superscript"/>
              </w:rPr>
              <w:t>2</w:t>
            </w:r>
            <w:r>
              <w:t>（与OR8共用），</w:t>
            </w:r>
            <w:r>
              <w:rPr>
                <w:szCs w:val="24"/>
              </w:rPr>
              <w:t>机房</w:t>
            </w:r>
            <w:r>
              <w:t>内新增使用1台DSA（型号为飞利浦Azurion 3 M15，最大管电压125kV，最大管电流800mA，属Ⅱ类射线装置）。</w:t>
            </w:r>
          </w:p>
        </w:tc>
        <w:tc>
          <w:tcPr>
            <w:tcW w:w="551" w:type="pct"/>
            <w:vMerge w:val="restart"/>
            <w:vAlign w:val="center"/>
          </w:tcPr>
          <w:p w14:paraId="5A8E4FB8">
            <w:pPr>
              <w:pStyle w:val="65"/>
              <w:spacing w:before="48" w:after="48"/>
            </w:pPr>
            <w:r>
              <w:t>施工中产生的扬尘、建筑垃圾、噪声、废水和生活垃圾以及射线装置安装调试阶段产生的包装废物、X射线、少量臭氧和氮氧化物。</w:t>
            </w:r>
          </w:p>
        </w:tc>
        <w:tc>
          <w:tcPr>
            <w:tcW w:w="679" w:type="pct"/>
            <w:vAlign w:val="center"/>
          </w:tcPr>
          <w:p w14:paraId="209531F8">
            <w:pPr>
              <w:pStyle w:val="65"/>
              <w:spacing w:before="48" w:after="48"/>
              <w:rPr>
                <w:kern w:val="0"/>
              </w:rPr>
            </w:pPr>
            <w:r>
              <w:t>Х射线、臭氧、氮氧化物、噪声、医疗废物、医疗废水、生活污水</w:t>
            </w:r>
          </w:p>
        </w:tc>
      </w:tr>
      <w:tr w14:paraId="62AA0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jc w:val="center"/>
        </w:trPr>
        <w:tc>
          <w:tcPr>
            <w:tcW w:w="390" w:type="pct"/>
            <w:vAlign w:val="center"/>
          </w:tcPr>
          <w:p w14:paraId="2CFC8D99">
            <w:pPr>
              <w:pStyle w:val="65"/>
              <w:spacing w:before="48" w:after="48"/>
            </w:pPr>
            <w:r>
              <w:t>辅助</w:t>
            </w:r>
          </w:p>
          <w:p w14:paraId="6FD1037E">
            <w:pPr>
              <w:pStyle w:val="65"/>
              <w:spacing w:before="48" w:after="48"/>
            </w:pPr>
            <w:r>
              <w:t>工程</w:t>
            </w:r>
          </w:p>
        </w:tc>
        <w:tc>
          <w:tcPr>
            <w:tcW w:w="3380" w:type="pct"/>
            <w:gridSpan w:val="2"/>
            <w:vAlign w:val="center"/>
          </w:tcPr>
          <w:p w14:paraId="407FDB9B">
            <w:pPr>
              <w:pStyle w:val="65"/>
              <w:spacing w:before="48" w:after="48"/>
              <w:jc w:val="both"/>
            </w:pPr>
            <w:r>
              <w:t>A区1#门诊急诊楼五层手术中心配套辅助功能用房有设备间、洁具间、污物处理间、缓冲区、无菌一次性物品库等。</w:t>
            </w:r>
          </w:p>
        </w:tc>
        <w:tc>
          <w:tcPr>
            <w:tcW w:w="551" w:type="pct"/>
            <w:vMerge w:val="continue"/>
            <w:vAlign w:val="center"/>
          </w:tcPr>
          <w:p w14:paraId="04189344">
            <w:pPr>
              <w:pStyle w:val="65"/>
              <w:spacing w:before="48" w:after="48"/>
            </w:pPr>
          </w:p>
        </w:tc>
        <w:tc>
          <w:tcPr>
            <w:tcW w:w="679" w:type="pct"/>
            <w:vAlign w:val="center"/>
          </w:tcPr>
          <w:p w14:paraId="3DD655E5">
            <w:pPr>
              <w:pStyle w:val="65"/>
              <w:spacing w:before="48" w:after="48"/>
            </w:pPr>
            <w:r>
              <w:t>生活垃圾、生活污水。</w:t>
            </w:r>
          </w:p>
        </w:tc>
      </w:tr>
      <w:tr w14:paraId="4D05F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0" w:type="pct"/>
            <w:vAlign w:val="center"/>
          </w:tcPr>
          <w:p w14:paraId="2F3DB05B">
            <w:pPr>
              <w:pStyle w:val="65"/>
              <w:spacing w:before="48" w:after="48"/>
            </w:pPr>
            <w:r>
              <w:t>公用</w:t>
            </w:r>
          </w:p>
          <w:p w14:paraId="6CA3707E">
            <w:pPr>
              <w:pStyle w:val="65"/>
              <w:spacing w:before="48" w:after="48"/>
            </w:pPr>
            <w:r>
              <w:t>工程</w:t>
            </w:r>
          </w:p>
        </w:tc>
        <w:tc>
          <w:tcPr>
            <w:tcW w:w="3380" w:type="pct"/>
            <w:gridSpan w:val="2"/>
            <w:vAlign w:val="center"/>
          </w:tcPr>
          <w:p w14:paraId="551F7F05">
            <w:pPr>
              <w:pStyle w:val="65"/>
              <w:spacing w:before="48" w:after="48"/>
              <w:jc w:val="both"/>
            </w:pPr>
            <w:r>
              <w:t>给排水、供电和通讯系统依托A区基础设施。</w:t>
            </w:r>
          </w:p>
        </w:tc>
        <w:tc>
          <w:tcPr>
            <w:tcW w:w="551" w:type="pct"/>
            <w:vMerge w:val="continue"/>
            <w:vAlign w:val="center"/>
          </w:tcPr>
          <w:p w14:paraId="3458B65D">
            <w:pPr>
              <w:pStyle w:val="65"/>
              <w:spacing w:before="48" w:after="48"/>
            </w:pPr>
          </w:p>
        </w:tc>
        <w:tc>
          <w:tcPr>
            <w:tcW w:w="679" w:type="pct"/>
            <w:vAlign w:val="center"/>
          </w:tcPr>
          <w:p w14:paraId="4A58D591">
            <w:pPr>
              <w:pStyle w:val="65"/>
              <w:spacing w:before="48" w:after="48"/>
            </w:pPr>
            <w:r>
              <w:t>/</w:t>
            </w:r>
          </w:p>
        </w:tc>
      </w:tr>
      <w:tr w14:paraId="11565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0" w:type="pct"/>
            <w:vMerge w:val="restart"/>
            <w:vAlign w:val="center"/>
          </w:tcPr>
          <w:p w14:paraId="46CC6FDD">
            <w:pPr>
              <w:pStyle w:val="65"/>
              <w:spacing w:before="48" w:after="48"/>
            </w:pPr>
            <w:r>
              <w:t>环保</w:t>
            </w:r>
          </w:p>
          <w:p w14:paraId="29FB933A">
            <w:pPr>
              <w:pStyle w:val="65"/>
              <w:spacing w:before="48" w:after="48"/>
            </w:pPr>
            <w:r>
              <w:t>工程</w:t>
            </w:r>
          </w:p>
        </w:tc>
        <w:tc>
          <w:tcPr>
            <w:tcW w:w="393" w:type="pct"/>
            <w:vAlign w:val="center"/>
          </w:tcPr>
          <w:p w14:paraId="334BE4CC">
            <w:pPr>
              <w:pStyle w:val="65"/>
              <w:spacing w:before="48" w:after="48"/>
            </w:pPr>
            <w:r>
              <w:t>电离辐射防护措施</w:t>
            </w:r>
          </w:p>
        </w:tc>
        <w:tc>
          <w:tcPr>
            <w:tcW w:w="2987" w:type="pct"/>
            <w:vAlign w:val="center"/>
          </w:tcPr>
          <w:p w14:paraId="34A784DD">
            <w:pPr>
              <w:pStyle w:val="65"/>
              <w:spacing w:before="48" w:after="48"/>
              <w:jc w:val="both"/>
            </w:pPr>
            <w:r>
              <w:rPr>
                <w:rFonts w:ascii="Cambria Math" w:hAnsi="Cambria Math" w:cs="Cambria Math"/>
              </w:rPr>
              <w:t>①</w:t>
            </w:r>
            <w:r>
              <w:t>A区1#门诊急诊楼五层手术中心</w:t>
            </w:r>
            <w:r>
              <w:rPr>
                <w:szCs w:val="24"/>
              </w:rPr>
              <w:t>OR9已按照</w:t>
            </w:r>
            <w:r>
              <w:t>《云南省曲靖区域医疗中心核技术利用项目环境影响报告表》中相关要求</w:t>
            </w:r>
            <w:r>
              <w:rPr>
                <w:szCs w:val="24"/>
              </w:rPr>
              <w:t>进行屏蔽防护施工，</w:t>
            </w:r>
            <w:r>
              <w:t>四侧墙体为轻钢龙骨+4mm铅板（相当于4mm铅当量）；顶棚为120mm混凝土+3mm铅板（相当于4.4mm铅当量）；地板为120mm混凝土+50mm硫酸钡水泥（相当于3.8mm铅当量）；观察窗为20mm厚铅玻璃（相当于4mm铅当量）；医护人员通道门、患者通道门和污物通道门均为4mm铅当量防护门。</w:t>
            </w:r>
          </w:p>
          <w:p w14:paraId="3142DF42">
            <w:pPr>
              <w:pStyle w:val="65"/>
              <w:spacing w:before="48" w:after="48"/>
              <w:jc w:val="both"/>
            </w:pPr>
            <w:r>
              <w:rPr>
                <w:rFonts w:ascii="Cambria Math" w:hAnsi="Cambria Math" w:cs="Cambria Math"/>
              </w:rPr>
              <w:t>②</w:t>
            </w:r>
            <w:r>
              <w:t>通风管线屏蔽方案</w:t>
            </w:r>
          </w:p>
          <w:p w14:paraId="500E6787">
            <w:pPr>
              <w:pStyle w:val="65"/>
              <w:spacing w:before="48" w:after="48"/>
              <w:jc w:val="both"/>
            </w:pPr>
            <w:r>
              <w:t>A区1#门诊急诊楼五层OR9的送风、排风管线采取“Z”型穿墙设计，穿墙处，在机房外管道弯折前0.6米至弯折后0.6m采用4mm铅皮包裹管道表面。</w:t>
            </w:r>
          </w:p>
          <w:p w14:paraId="23F4736A">
            <w:pPr>
              <w:pStyle w:val="65"/>
              <w:spacing w:before="48" w:after="48"/>
              <w:jc w:val="both"/>
            </w:pPr>
            <w:r>
              <w:rPr>
                <w:rFonts w:ascii="Cambria Math" w:hAnsi="Cambria Math" w:cs="Cambria Math"/>
              </w:rPr>
              <w:t>③</w:t>
            </w:r>
            <w:r>
              <w:t>电缆管线屏蔽方案</w:t>
            </w:r>
          </w:p>
          <w:p w14:paraId="01953FF4">
            <w:pPr>
              <w:pStyle w:val="65"/>
              <w:spacing w:before="48" w:after="48"/>
              <w:jc w:val="both"/>
            </w:pPr>
            <w:r>
              <w:t>A区1#门诊急诊楼五层OR9的房电缆管线均已采用“U”型穿墙的方式，将其在地面降板层内布设沟槽（100mm宽×200mm深），避免主射线直接照射管线口，设备安装完成后，射线装置机座侧面电缆接入口，电缆沟内壁用2mm铅板进行三面包铅防护，在地沟线槽上方用2mmPb不锈钢盖板进行覆盖，电缆沟穿墙洞口位置采用4mmPb不锈钢盖板进行覆盖，以满足整个机房屏蔽防护要求。</w:t>
            </w:r>
          </w:p>
        </w:tc>
        <w:tc>
          <w:tcPr>
            <w:tcW w:w="551" w:type="pct"/>
            <w:vMerge w:val="continue"/>
            <w:vAlign w:val="center"/>
          </w:tcPr>
          <w:p w14:paraId="55C31EF3">
            <w:pPr>
              <w:pStyle w:val="65"/>
              <w:spacing w:before="48" w:after="48"/>
            </w:pPr>
          </w:p>
        </w:tc>
        <w:tc>
          <w:tcPr>
            <w:tcW w:w="679" w:type="pct"/>
            <w:vAlign w:val="center"/>
          </w:tcPr>
          <w:p w14:paraId="398729AB">
            <w:pPr>
              <w:pStyle w:val="65"/>
              <w:spacing w:before="48" w:after="48"/>
            </w:pPr>
            <w:r>
              <w:t>/</w:t>
            </w:r>
          </w:p>
        </w:tc>
      </w:tr>
      <w:tr w14:paraId="61E4A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0" w:type="pct"/>
            <w:vMerge w:val="continue"/>
            <w:vAlign w:val="center"/>
          </w:tcPr>
          <w:p w14:paraId="74C50CEF">
            <w:pPr>
              <w:pStyle w:val="65"/>
              <w:spacing w:before="48" w:after="48"/>
            </w:pPr>
          </w:p>
        </w:tc>
        <w:tc>
          <w:tcPr>
            <w:tcW w:w="393" w:type="pct"/>
            <w:vAlign w:val="center"/>
          </w:tcPr>
          <w:p w14:paraId="468E2921">
            <w:pPr>
              <w:pStyle w:val="65"/>
              <w:spacing w:before="48" w:after="48"/>
            </w:pPr>
            <w:r>
              <w:t>废气</w:t>
            </w:r>
          </w:p>
          <w:p w14:paraId="56CCBE03">
            <w:pPr>
              <w:pStyle w:val="65"/>
              <w:spacing w:before="48" w:after="48"/>
            </w:pPr>
            <w:r>
              <w:t>处理</w:t>
            </w:r>
          </w:p>
        </w:tc>
        <w:tc>
          <w:tcPr>
            <w:tcW w:w="2987" w:type="pct"/>
            <w:vAlign w:val="center"/>
          </w:tcPr>
          <w:p w14:paraId="6585736D">
            <w:pPr>
              <w:pStyle w:val="65"/>
              <w:spacing w:before="48" w:after="48"/>
              <w:jc w:val="both"/>
            </w:pPr>
            <w:r>
              <w:t>A区1#门诊急诊楼五层手术中心的OR9的排风量为600m</w:t>
            </w:r>
            <w:r>
              <w:rPr>
                <w:vertAlign w:val="superscript"/>
              </w:rPr>
              <w:t>3</w:t>
            </w:r>
            <w:r>
              <w:t>/h。</w:t>
            </w:r>
          </w:p>
        </w:tc>
        <w:tc>
          <w:tcPr>
            <w:tcW w:w="551" w:type="pct"/>
            <w:vMerge w:val="continue"/>
            <w:vAlign w:val="center"/>
          </w:tcPr>
          <w:p w14:paraId="4BAA08B8">
            <w:pPr>
              <w:pStyle w:val="65"/>
              <w:spacing w:before="48" w:after="48"/>
            </w:pPr>
          </w:p>
        </w:tc>
        <w:tc>
          <w:tcPr>
            <w:tcW w:w="679" w:type="pct"/>
            <w:vAlign w:val="center"/>
          </w:tcPr>
          <w:p w14:paraId="551D58CE">
            <w:pPr>
              <w:pStyle w:val="65"/>
              <w:spacing w:before="48" w:after="48"/>
            </w:pPr>
            <w:r>
              <w:t>臭氧和氮氧化物</w:t>
            </w:r>
          </w:p>
        </w:tc>
      </w:tr>
      <w:tr w14:paraId="3BEE5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390" w:type="pct"/>
            <w:vMerge w:val="restart"/>
            <w:vAlign w:val="center"/>
          </w:tcPr>
          <w:p w14:paraId="2B80BF06">
            <w:pPr>
              <w:pStyle w:val="65"/>
              <w:spacing w:before="48" w:after="48"/>
            </w:pPr>
            <w:r>
              <w:t>依托工程</w:t>
            </w:r>
          </w:p>
        </w:tc>
        <w:tc>
          <w:tcPr>
            <w:tcW w:w="393" w:type="pct"/>
            <w:vAlign w:val="center"/>
          </w:tcPr>
          <w:p w14:paraId="73F2600A">
            <w:pPr>
              <w:pStyle w:val="65"/>
              <w:spacing w:before="48" w:after="48"/>
            </w:pPr>
            <w:r>
              <w:t>废水</w:t>
            </w:r>
          </w:p>
          <w:p w14:paraId="052D159C">
            <w:pPr>
              <w:pStyle w:val="65"/>
              <w:spacing w:before="48" w:after="48"/>
            </w:pPr>
            <w:r>
              <w:t>处理</w:t>
            </w:r>
          </w:p>
        </w:tc>
        <w:tc>
          <w:tcPr>
            <w:tcW w:w="2987" w:type="pct"/>
            <w:vAlign w:val="center"/>
          </w:tcPr>
          <w:p w14:paraId="2DA2BFA4">
            <w:pPr>
              <w:pStyle w:val="65"/>
              <w:spacing w:before="48" w:after="48"/>
              <w:jc w:val="left"/>
            </w:pPr>
            <w:r>
              <w:t>本项目医疗废水和工作人员产生的生活污水的依托A区污水处理站，该污水处理站位于医院北侧，设计处理能力为1000m</w:t>
            </w:r>
            <w:r>
              <w:rPr>
                <w:vertAlign w:val="superscript"/>
              </w:rPr>
              <w:t>3</w:t>
            </w:r>
            <w:r>
              <w:t>/d。</w:t>
            </w:r>
          </w:p>
        </w:tc>
        <w:tc>
          <w:tcPr>
            <w:tcW w:w="551" w:type="pct"/>
            <w:vMerge w:val="restart"/>
            <w:vAlign w:val="center"/>
          </w:tcPr>
          <w:p w14:paraId="579EB25F">
            <w:pPr>
              <w:pStyle w:val="65"/>
              <w:spacing w:before="48" w:after="48"/>
            </w:pPr>
            <w:r>
              <w:t>/</w:t>
            </w:r>
          </w:p>
        </w:tc>
        <w:tc>
          <w:tcPr>
            <w:tcW w:w="679" w:type="pct"/>
            <w:vAlign w:val="center"/>
          </w:tcPr>
          <w:p w14:paraId="7E2DBE66">
            <w:pPr>
              <w:pStyle w:val="65"/>
              <w:spacing w:before="48" w:after="48"/>
            </w:pPr>
            <w:r>
              <w:t>医疗废水、生活污水</w:t>
            </w:r>
          </w:p>
        </w:tc>
      </w:tr>
      <w:tr w14:paraId="07D9B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390" w:type="pct"/>
            <w:vMerge w:val="continue"/>
            <w:vAlign w:val="center"/>
          </w:tcPr>
          <w:p w14:paraId="369034F0">
            <w:pPr>
              <w:pStyle w:val="65"/>
              <w:spacing w:before="48" w:after="48"/>
            </w:pPr>
          </w:p>
        </w:tc>
        <w:tc>
          <w:tcPr>
            <w:tcW w:w="393" w:type="pct"/>
            <w:vAlign w:val="center"/>
          </w:tcPr>
          <w:p w14:paraId="586B29AA">
            <w:pPr>
              <w:pStyle w:val="65"/>
              <w:spacing w:before="48" w:after="48"/>
            </w:pPr>
            <w:r>
              <w:t>固废</w:t>
            </w:r>
          </w:p>
          <w:p w14:paraId="554BB7F3">
            <w:pPr>
              <w:pStyle w:val="65"/>
              <w:spacing w:before="48" w:after="48"/>
            </w:pPr>
            <w:r>
              <w:t>处理</w:t>
            </w:r>
          </w:p>
        </w:tc>
        <w:tc>
          <w:tcPr>
            <w:tcW w:w="2987" w:type="pct"/>
            <w:vAlign w:val="center"/>
          </w:tcPr>
          <w:p w14:paraId="732E3D64">
            <w:pPr>
              <w:pStyle w:val="65"/>
              <w:spacing w:before="48" w:after="48"/>
              <w:jc w:val="both"/>
            </w:pPr>
            <w:r>
              <w:t>医疗废物收集至医疗废物暂存间后，按照医疗废物转移联单制度，委托有资质的单位定期统一处置。</w:t>
            </w:r>
          </w:p>
          <w:p w14:paraId="54DCBA2C">
            <w:pPr>
              <w:pStyle w:val="65"/>
              <w:spacing w:before="48" w:after="48"/>
              <w:jc w:val="both"/>
            </w:pPr>
            <w:r>
              <w:t>生活垃圾由医院分类收集后，交当地环卫部门清运。</w:t>
            </w:r>
          </w:p>
        </w:tc>
        <w:tc>
          <w:tcPr>
            <w:tcW w:w="551" w:type="pct"/>
            <w:vMerge w:val="continue"/>
            <w:vAlign w:val="center"/>
          </w:tcPr>
          <w:p w14:paraId="32DEFC1B">
            <w:pPr>
              <w:pStyle w:val="65"/>
              <w:spacing w:before="48" w:after="48"/>
            </w:pPr>
          </w:p>
        </w:tc>
        <w:tc>
          <w:tcPr>
            <w:tcW w:w="679" w:type="pct"/>
            <w:vAlign w:val="center"/>
          </w:tcPr>
          <w:p w14:paraId="2F7A74A5">
            <w:pPr>
              <w:pStyle w:val="65"/>
              <w:spacing w:before="48" w:after="48"/>
            </w:pPr>
            <w:r>
              <w:t>医疗废物、生活垃圾</w:t>
            </w:r>
          </w:p>
        </w:tc>
      </w:tr>
      <w:tr w14:paraId="32DCD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390" w:type="pct"/>
            <w:vMerge w:val="continue"/>
            <w:vAlign w:val="center"/>
          </w:tcPr>
          <w:p w14:paraId="0553CF31">
            <w:pPr>
              <w:pStyle w:val="65"/>
              <w:spacing w:before="48" w:after="48"/>
            </w:pPr>
          </w:p>
        </w:tc>
        <w:tc>
          <w:tcPr>
            <w:tcW w:w="393" w:type="pct"/>
            <w:vAlign w:val="center"/>
          </w:tcPr>
          <w:p w14:paraId="687CA718">
            <w:pPr>
              <w:pStyle w:val="65"/>
              <w:spacing w:before="48" w:after="48"/>
            </w:pPr>
            <w:r>
              <w:t>噪声</w:t>
            </w:r>
          </w:p>
          <w:p w14:paraId="7B404BC3">
            <w:pPr>
              <w:pStyle w:val="65"/>
              <w:spacing w:before="48" w:after="48"/>
            </w:pPr>
            <w:r>
              <w:t>处理</w:t>
            </w:r>
          </w:p>
        </w:tc>
        <w:tc>
          <w:tcPr>
            <w:tcW w:w="2987" w:type="pct"/>
            <w:vAlign w:val="center"/>
          </w:tcPr>
          <w:p w14:paraId="6CA7642F">
            <w:pPr>
              <w:pStyle w:val="65"/>
              <w:spacing w:before="48" w:after="48"/>
              <w:jc w:val="left"/>
            </w:pPr>
            <w:r>
              <w:t>风机采用减震设计并通过建筑墙体隔声及距离衰减降低噪声影响。</w:t>
            </w:r>
          </w:p>
        </w:tc>
        <w:tc>
          <w:tcPr>
            <w:tcW w:w="551" w:type="pct"/>
            <w:vMerge w:val="continue"/>
            <w:vAlign w:val="center"/>
          </w:tcPr>
          <w:p w14:paraId="6CBB5216">
            <w:pPr>
              <w:pStyle w:val="65"/>
              <w:spacing w:before="48" w:after="48"/>
            </w:pPr>
          </w:p>
        </w:tc>
        <w:tc>
          <w:tcPr>
            <w:tcW w:w="679" w:type="pct"/>
            <w:vAlign w:val="center"/>
          </w:tcPr>
          <w:p w14:paraId="69490F4D">
            <w:pPr>
              <w:pStyle w:val="65"/>
              <w:spacing w:before="48" w:after="48"/>
            </w:pPr>
            <w:r>
              <w:t>噪声</w:t>
            </w:r>
          </w:p>
        </w:tc>
      </w:tr>
    </w:tbl>
    <w:p w14:paraId="67632327">
      <w:pPr>
        <w:pStyle w:val="69"/>
        <w:ind w:firstLine="360"/>
      </w:pPr>
      <w:r>
        <w:t>注：</w:t>
      </w:r>
      <w:r>
        <w:rPr>
          <w:bCs/>
          <w:kern w:val="0"/>
        </w:rPr>
        <w:t>本项目为医用X射线装置的应用，在装置使用过程中无放射性废水、放射性废气及放射性固体废物产生。手术过程产生少量的</w:t>
      </w:r>
      <w:r>
        <w:t>医疗废物、医疗废水、生活污水等污染物，上述污染物将依托由曲开环审〔2021〕11号批复的医疗中心主体工程配套的环保工程进行处理。</w:t>
      </w:r>
    </w:p>
    <w:p w14:paraId="557141CB">
      <w:pPr>
        <w:pStyle w:val="75"/>
        <w:spacing w:before="120"/>
        <w:ind w:firstLine="482"/>
        <w:rPr>
          <w:rFonts w:cs="Times New Roman"/>
        </w:rPr>
      </w:pPr>
      <w:r>
        <w:rPr>
          <w:rFonts w:cs="Times New Roman"/>
        </w:rPr>
        <w:t>（3）主要技术参数</w:t>
      </w:r>
    </w:p>
    <w:p w14:paraId="45A38930">
      <w:pPr>
        <w:ind w:firstLine="480"/>
        <w:rPr>
          <w:bCs/>
          <w:kern w:val="0"/>
        </w:rPr>
      </w:pPr>
      <w:r>
        <w:rPr>
          <w:bCs/>
          <w:kern w:val="0"/>
        </w:rPr>
        <w:t>曲靖市第一人民医院</w:t>
      </w:r>
      <w:r>
        <w:t>A区1#门诊急诊楼五层手术中心OR9</w:t>
      </w:r>
      <w:r>
        <w:rPr>
          <w:bCs/>
          <w:kern w:val="0"/>
        </w:rPr>
        <w:t>新购1台DSA。本项目射线装置主要技术参数见</w:t>
      </w:r>
      <w:r>
        <w:t>表1.3-3。</w:t>
      </w:r>
    </w:p>
    <w:p w14:paraId="551A2C4F">
      <w:pPr>
        <w:pStyle w:val="21"/>
        <w:ind w:firstLine="422"/>
        <w:rPr>
          <w:rFonts w:cs="Times New Roman"/>
        </w:rPr>
      </w:pPr>
      <w:r>
        <w:rPr>
          <w:rFonts w:cs="Times New Roman"/>
        </w:rPr>
        <w:t>表1.3-3  本项目射线装置主要技术参数一览表</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
        <w:gridCol w:w="637"/>
        <w:gridCol w:w="396"/>
        <w:gridCol w:w="756"/>
        <w:gridCol w:w="1010"/>
        <w:gridCol w:w="796"/>
        <w:gridCol w:w="846"/>
        <w:gridCol w:w="806"/>
        <w:gridCol w:w="906"/>
        <w:gridCol w:w="1087"/>
        <w:gridCol w:w="1181"/>
        <w:gridCol w:w="426"/>
      </w:tblGrid>
      <w:tr w14:paraId="3F8E4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220" w:type="pct"/>
            <w:vMerge w:val="restart"/>
            <w:tcBorders>
              <w:top w:val="single" w:color="auto" w:sz="4" w:space="0"/>
              <w:left w:val="single" w:color="auto" w:sz="4" w:space="0"/>
              <w:right w:val="single" w:color="auto" w:sz="4" w:space="0"/>
            </w:tcBorders>
            <w:vAlign w:val="center"/>
          </w:tcPr>
          <w:p w14:paraId="3AC782F2">
            <w:pPr>
              <w:pStyle w:val="65"/>
              <w:spacing w:before="24" w:beforeLines="10" w:after="24" w:afterLines="10"/>
              <w:rPr>
                <w:sz w:val="18"/>
              </w:rPr>
            </w:pPr>
            <w:r>
              <w:rPr>
                <w:sz w:val="18"/>
              </w:rPr>
              <w:t>序号</w:t>
            </w:r>
          </w:p>
        </w:tc>
        <w:tc>
          <w:tcPr>
            <w:tcW w:w="353" w:type="pct"/>
            <w:vMerge w:val="restart"/>
            <w:tcBorders>
              <w:top w:val="single" w:color="auto" w:sz="4" w:space="0"/>
              <w:left w:val="single" w:color="auto" w:sz="4" w:space="0"/>
              <w:right w:val="single" w:color="auto" w:sz="4" w:space="0"/>
            </w:tcBorders>
            <w:vAlign w:val="center"/>
          </w:tcPr>
          <w:p w14:paraId="12F75D9A">
            <w:pPr>
              <w:pStyle w:val="65"/>
              <w:spacing w:before="24" w:beforeLines="10" w:after="24" w:afterLines="10"/>
              <w:rPr>
                <w:sz w:val="18"/>
              </w:rPr>
            </w:pPr>
            <w:r>
              <w:rPr>
                <w:sz w:val="18"/>
              </w:rPr>
              <w:t>设备</w:t>
            </w:r>
          </w:p>
          <w:p w14:paraId="36CE8EB3">
            <w:pPr>
              <w:pStyle w:val="65"/>
              <w:spacing w:before="24" w:beforeLines="10" w:after="24" w:afterLines="10"/>
              <w:rPr>
                <w:sz w:val="18"/>
              </w:rPr>
            </w:pPr>
            <w:r>
              <w:rPr>
                <w:sz w:val="18"/>
              </w:rPr>
              <w:t>名称</w:t>
            </w:r>
          </w:p>
        </w:tc>
        <w:tc>
          <w:tcPr>
            <w:tcW w:w="220" w:type="pct"/>
            <w:vMerge w:val="restart"/>
            <w:tcBorders>
              <w:top w:val="single" w:color="auto" w:sz="4" w:space="0"/>
              <w:left w:val="single" w:color="auto" w:sz="4" w:space="0"/>
              <w:right w:val="single" w:color="auto" w:sz="4" w:space="0"/>
            </w:tcBorders>
            <w:vAlign w:val="center"/>
          </w:tcPr>
          <w:p w14:paraId="2D4533E2">
            <w:pPr>
              <w:pStyle w:val="65"/>
              <w:spacing w:before="24" w:beforeLines="10" w:after="24" w:afterLines="10"/>
              <w:rPr>
                <w:sz w:val="18"/>
              </w:rPr>
            </w:pPr>
            <w:r>
              <w:rPr>
                <w:sz w:val="18"/>
              </w:rPr>
              <w:t>类别</w:t>
            </w:r>
          </w:p>
        </w:tc>
        <w:tc>
          <w:tcPr>
            <w:tcW w:w="419" w:type="pct"/>
            <w:vMerge w:val="restart"/>
            <w:tcBorders>
              <w:top w:val="single" w:color="auto" w:sz="4" w:space="0"/>
              <w:left w:val="single" w:color="auto" w:sz="4" w:space="0"/>
              <w:right w:val="single" w:color="auto" w:sz="4" w:space="0"/>
            </w:tcBorders>
            <w:vAlign w:val="center"/>
          </w:tcPr>
          <w:p w14:paraId="52E42A2F">
            <w:pPr>
              <w:pStyle w:val="65"/>
              <w:spacing w:before="24" w:beforeLines="10" w:after="24" w:afterLines="10"/>
              <w:rPr>
                <w:sz w:val="18"/>
              </w:rPr>
            </w:pPr>
            <w:r>
              <w:rPr>
                <w:sz w:val="18"/>
              </w:rPr>
              <w:t>数量（台）</w:t>
            </w:r>
          </w:p>
        </w:tc>
        <w:tc>
          <w:tcPr>
            <w:tcW w:w="560" w:type="pct"/>
            <w:vMerge w:val="restart"/>
            <w:tcBorders>
              <w:top w:val="single" w:color="auto" w:sz="4" w:space="0"/>
              <w:left w:val="single" w:color="auto" w:sz="4" w:space="0"/>
              <w:right w:val="single" w:color="auto" w:sz="4" w:space="0"/>
            </w:tcBorders>
            <w:vAlign w:val="center"/>
          </w:tcPr>
          <w:p w14:paraId="1633390C">
            <w:pPr>
              <w:pStyle w:val="65"/>
              <w:spacing w:before="24" w:beforeLines="10" w:after="24" w:afterLines="10"/>
              <w:rPr>
                <w:sz w:val="18"/>
              </w:rPr>
            </w:pPr>
            <w:r>
              <w:rPr>
                <w:sz w:val="18"/>
              </w:rPr>
              <w:t>型号</w:t>
            </w:r>
          </w:p>
        </w:tc>
        <w:tc>
          <w:tcPr>
            <w:tcW w:w="741" w:type="pct"/>
            <w:gridSpan w:val="2"/>
            <w:tcBorders>
              <w:top w:val="single" w:color="auto" w:sz="4" w:space="0"/>
              <w:left w:val="single" w:color="auto" w:sz="4" w:space="0"/>
              <w:bottom w:val="single" w:color="auto" w:sz="4" w:space="0"/>
              <w:right w:val="single" w:color="auto" w:sz="4" w:space="0"/>
            </w:tcBorders>
            <w:vAlign w:val="center"/>
          </w:tcPr>
          <w:p w14:paraId="46205162">
            <w:pPr>
              <w:pStyle w:val="65"/>
              <w:spacing w:before="24" w:beforeLines="10" w:after="24" w:afterLines="10"/>
              <w:rPr>
                <w:sz w:val="18"/>
              </w:rPr>
            </w:pPr>
            <w:r>
              <w:rPr>
                <w:sz w:val="18"/>
              </w:rPr>
              <w:t>主要技术参数</w:t>
            </w:r>
          </w:p>
        </w:tc>
        <w:tc>
          <w:tcPr>
            <w:tcW w:w="464" w:type="pct"/>
            <w:vMerge w:val="restart"/>
            <w:tcBorders>
              <w:top w:val="single" w:color="auto" w:sz="4" w:space="0"/>
              <w:left w:val="single" w:color="auto" w:sz="4" w:space="0"/>
              <w:right w:val="single" w:color="auto" w:sz="4" w:space="0"/>
            </w:tcBorders>
            <w:vAlign w:val="center"/>
          </w:tcPr>
          <w:p w14:paraId="60DEF624">
            <w:pPr>
              <w:pStyle w:val="65"/>
              <w:spacing w:before="24" w:beforeLines="10" w:after="24" w:afterLines="10"/>
              <w:rPr>
                <w:sz w:val="18"/>
              </w:rPr>
            </w:pPr>
            <w:r>
              <w:rPr>
                <w:sz w:val="18"/>
              </w:rPr>
              <w:t>主要</w:t>
            </w:r>
          </w:p>
          <w:p w14:paraId="64959F3D">
            <w:pPr>
              <w:pStyle w:val="65"/>
              <w:spacing w:before="24" w:beforeLines="10" w:after="24" w:afterLines="10"/>
              <w:rPr>
                <w:sz w:val="18"/>
              </w:rPr>
            </w:pPr>
            <w:r>
              <w:rPr>
                <w:sz w:val="18"/>
              </w:rPr>
              <w:t>出束方向</w:t>
            </w:r>
          </w:p>
        </w:tc>
        <w:tc>
          <w:tcPr>
            <w:tcW w:w="514" w:type="pct"/>
            <w:vMerge w:val="restart"/>
            <w:tcBorders>
              <w:top w:val="single" w:color="auto" w:sz="4" w:space="0"/>
              <w:left w:val="single" w:color="auto" w:sz="4" w:space="0"/>
              <w:right w:val="single" w:color="auto" w:sz="4" w:space="0"/>
            </w:tcBorders>
            <w:vAlign w:val="center"/>
          </w:tcPr>
          <w:p w14:paraId="5B0AD108">
            <w:pPr>
              <w:pStyle w:val="65"/>
              <w:spacing w:before="24" w:beforeLines="10" w:after="24" w:afterLines="10"/>
              <w:rPr>
                <w:sz w:val="18"/>
              </w:rPr>
            </w:pPr>
            <w:r>
              <w:rPr>
                <w:sz w:val="18"/>
              </w:rPr>
              <w:t>球管</w:t>
            </w:r>
          </w:p>
          <w:p w14:paraId="490212FF">
            <w:pPr>
              <w:pStyle w:val="65"/>
              <w:spacing w:before="24" w:beforeLines="10" w:after="24" w:afterLines="10"/>
              <w:rPr>
                <w:sz w:val="18"/>
              </w:rPr>
            </w:pPr>
            <w:r>
              <w:rPr>
                <w:sz w:val="18"/>
              </w:rPr>
              <w:t>数量</w:t>
            </w:r>
          </w:p>
        </w:tc>
        <w:tc>
          <w:tcPr>
            <w:tcW w:w="612" w:type="pct"/>
            <w:vMerge w:val="restart"/>
            <w:tcBorders>
              <w:top w:val="single" w:color="auto" w:sz="4" w:space="0"/>
              <w:left w:val="single" w:color="auto" w:sz="4" w:space="0"/>
              <w:right w:val="single" w:color="auto" w:sz="4" w:space="0"/>
            </w:tcBorders>
            <w:vAlign w:val="center"/>
          </w:tcPr>
          <w:p w14:paraId="6F9F9A79">
            <w:pPr>
              <w:pStyle w:val="65"/>
              <w:spacing w:before="24" w:beforeLines="10" w:after="24" w:afterLines="10"/>
              <w:rPr>
                <w:sz w:val="18"/>
              </w:rPr>
            </w:pPr>
            <w:r>
              <w:rPr>
                <w:sz w:val="18"/>
              </w:rPr>
              <w:t>用途</w:t>
            </w:r>
          </w:p>
        </w:tc>
        <w:tc>
          <w:tcPr>
            <w:tcW w:w="662" w:type="pct"/>
            <w:vMerge w:val="restart"/>
            <w:tcBorders>
              <w:top w:val="single" w:color="auto" w:sz="4" w:space="0"/>
              <w:left w:val="single" w:color="auto" w:sz="4" w:space="0"/>
              <w:right w:val="single" w:color="auto" w:sz="4" w:space="0"/>
            </w:tcBorders>
            <w:vAlign w:val="center"/>
          </w:tcPr>
          <w:p w14:paraId="58F60BFE">
            <w:pPr>
              <w:pStyle w:val="65"/>
              <w:spacing w:before="24" w:beforeLines="10" w:after="24" w:afterLines="10"/>
              <w:rPr>
                <w:sz w:val="18"/>
              </w:rPr>
            </w:pPr>
            <w:r>
              <w:rPr>
                <w:sz w:val="18"/>
              </w:rPr>
              <w:t>工作场所</w:t>
            </w:r>
          </w:p>
        </w:tc>
        <w:tc>
          <w:tcPr>
            <w:tcW w:w="236" w:type="pct"/>
            <w:vMerge w:val="restart"/>
            <w:tcBorders>
              <w:top w:val="single" w:color="auto" w:sz="4" w:space="0"/>
              <w:left w:val="single" w:color="auto" w:sz="4" w:space="0"/>
              <w:right w:val="single" w:color="auto" w:sz="4" w:space="0"/>
            </w:tcBorders>
            <w:vAlign w:val="center"/>
          </w:tcPr>
          <w:p w14:paraId="7236E8CF">
            <w:pPr>
              <w:pStyle w:val="65"/>
              <w:spacing w:before="24" w:beforeLines="10" w:after="24" w:afterLines="10"/>
              <w:rPr>
                <w:sz w:val="18"/>
              </w:rPr>
            </w:pPr>
            <w:r>
              <w:rPr>
                <w:sz w:val="18"/>
              </w:rPr>
              <w:t>备注</w:t>
            </w:r>
          </w:p>
        </w:tc>
      </w:tr>
      <w:tr w14:paraId="3E397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220" w:type="pct"/>
            <w:vMerge w:val="continue"/>
            <w:tcBorders>
              <w:left w:val="single" w:color="auto" w:sz="4" w:space="0"/>
              <w:bottom w:val="single" w:color="auto" w:sz="4" w:space="0"/>
              <w:right w:val="single" w:color="auto" w:sz="4" w:space="0"/>
            </w:tcBorders>
            <w:vAlign w:val="center"/>
          </w:tcPr>
          <w:p w14:paraId="5195563B">
            <w:pPr>
              <w:pStyle w:val="65"/>
              <w:spacing w:before="24" w:beforeLines="10" w:after="24" w:afterLines="10"/>
              <w:rPr>
                <w:sz w:val="18"/>
              </w:rPr>
            </w:pPr>
          </w:p>
        </w:tc>
        <w:tc>
          <w:tcPr>
            <w:tcW w:w="353" w:type="pct"/>
            <w:vMerge w:val="continue"/>
            <w:tcBorders>
              <w:left w:val="single" w:color="auto" w:sz="4" w:space="0"/>
              <w:bottom w:val="single" w:color="auto" w:sz="4" w:space="0"/>
              <w:right w:val="single" w:color="auto" w:sz="4" w:space="0"/>
            </w:tcBorders>
            <w:vAlign w:val="center"/>
          </w:tcPr>
          <w:p w14:paraId="6919F018">
            <w:pPr>
              <w:pStyle w:val="65"/>
              <w:spacing w:before="24" w:beforeLines="10" w:after="24" w:afterLines="10"/>
              <w:rPr>
                <w:sz w:val="18"/>
              </w:rPr>
            </w:pPr>
          </w:p>
        </w:tc>
        <w:tc>
          <w:tcPr>
            <w:tcW w:w="220" w:type="pct"/>
            <w:vMerge w:val="continue"/>
            <w:tcBorders>
              <w:left w:val="single" w:color="auto" w:sz="4" w:space="0"/>
              <w:bottom w:val="single" w:color="auto" w:sz="4" w:space="0"/>
              <w:right w:val="single" w:color="auto" w:sz="4" w:space="0"/>
            </w:tcBorders>
            <w:vAlign w:val="center"/>
          </w:tcPr>
          <w:p w14:paraId="231CC0AE">
            <w:pPr>
              <w:pStyle w:val="65"/>
              <w:spacing w:before="24" w:beforeLines="10" w:after="24" w:afterLines="10"/>
              <w:rPr>
                <w:sz w:val="18"/>
              </w:rPr>
            </w:pPr>
          </w:p>
        </w:tc>
        <w:tc>
          <w:tcPr>
            <w:tcW w:w="419" w:type="pct"/>
            <w:vMerge w:val="continue"/>
            <w:tcBorders>
              <w:left w:val="single" w:color="auto" w:sz="4" w:space="0"/>
              <w:bottom w:val="single" w:color="auto" w:sz="4" w:space="0"/>
              <w:right w:val="single" w:color="auto" w:sz="4" w:space="0"/>
            </w:tcBorders>
            <w:vAlign w:val="center"/>
          </w:tcPr>
          <w:p w14:paraId="2118A5A2">
            <w:pPr>
              <w:pStyle w:val="65"/>
              <w:spacing w:before="24" w:beforeLines="10" w:after="24" w:afterLines="10"/>
              <w:rPr>
                <w:sz w:val="18"/>
              </w:rPr>
            </w:pPr>
          </w:p>
        </w:tc>
        <w:tc>
          <w:tcPr>
            <w:tcW w:w="560" w:type="pct"/>
            <w:vMerge w:val="continue"/>
            <w:tcBorders>
              <w:left w:val="single" w:color="auto" w:sz="4" w:space="0"/>
              <w:bottom w:val="single" w:color="auto" w:sz="4" w:space="0"/>
              <w:right w:val="single" w:color="auto" w:sz="4" w:space="0"/>
            </w:tcBorders>
            <w:vAlign w:val="center"/>
          </w:tcPr>
          <w:p w14:paraId="49970A33">
            <w:pPr>
              <w:pStyle w:val="65"/>
              <w:spacing w:before="24" w:beforeLines="10" w:after="24" w:afterLines="10"/>
              <w:rPr>
                <w:sz w:val="18"/>
              </w:rPr>
            </w:pPr>
          </w:p>
        </w:tc>
        <w:tc>
          <w:tcPr>
            <w:tcW w:w="499" w:type="pct"/>
            <w:tcBorders>
              <w:top w:val="single" w:color="auto" w:sz="4" w:space="0"/>
              <w:left w:val="single" w:color="auto" w:sz="4" w:space="0"/>
              <w:bottom w:val="single" w:color="auto" w:sz="4" w:space="0"/>
              <w:right w:val="single" w:color="auto" w:sz="4" w:space="0"/>
            </w:tcBorders>
            <w:vAlign w:val="center"/>
          </w:tcPr>
          <w:p w14:paraId="426F11E8">
            <w:pPr>
              <w:pStyle w:val="65"/>
              <w:spacing w:before="24" w:beforeLines="10" w:after="24" w:afterLines="10"/>
              <w:rPr>
                <w:sz w:val="18"/>
              </w:rPr>
            </w:pPr>
            <w:r>
              <w:rPr>
                <w:sz w:val="18"/>
              </w:rPr>
              <w:t>最大管电压（kV）</w:t>
            </w:r>
          </w:p>
        </w:tc>
        <w:tc>
          <w:tcPr>
            <w:tcW w:w="242" w:type="pct"/>
            <w:tcBorders>
              <w:top w:val="single" w:color="auto" w:sz="4" w:space="0"/>
              <w:left w:val="single" w:color="auto" w:sz="4" w:space="0"/>
              <w:bottom w:val="single" w:color="auto" w:sz="4" w:space="0"/>
              <w:right w:val="single" w:color="auto" w:sz="4" w:space="0"/>
            </w:tcBorders>
            <w:vAlign w:val="center"/>
          </w:tcPr>
          <w:p w14:paraId="3A0EC0C8">
            <w:pPr>
              <w:pStyle w:val="65"/>
              <w:spacing w:before="24" w:beforeLines="10" w:after="24" w:afterLines="10"/>
              <w:rPr>
                <w:sz w:val="18"/>
              </w:rPr>
            </w:pPr>
            <w:r>
              <w:rPr>
                <w:sz w:val="18"/>
              </w:rPr>
              <w:t>最大管电流（mA）</w:t>
            </w:r>
          </w:p>
        </w:tc>
        <w:tc>
          <w:tcPr>
            <w:tcW w:w="464" w:type="pct"/>
            <w:vMerge w:val="continue"/>
            <w:tcBorders>
              <w:left w:val="single" w:color="auto" w:sz="4" w:space="0"/>
              <w:bottom w:val="single" w:color="auto" w:sz="4" w:space="0"/>
              <w:right w:val="single" w:color="auto" w:sz="4" w:space="0"/>
            </w:tcBorders>
            <w:vAlign w:val="center"/>
          </w:tcPr>
          <w:p w14:paraId="630687C7">
            <w:pPr>
              <w:pStyle w:val="65"/>
              <w:spacing w:before="24" w:beforeLines="10" w:after="24" w:afterLines="10"/>
              <w:rPr>
                <w:sz w:val="18"/>
              </w:rPr>
            </w:pPr>
          </w:p>
        </w:tc>
        <w:tc>
          <w:tcPr>
            <w:tcW w:w="514" w:type="pct"/>
            <w:vMerge w:val="continue"/>
            <w:tcBorders>
              <w:left w:val="single" w:color="auto" w:sz="4" w:space="0"/>
              <w:bottom w:val="single" w:color="auto" w:sz="4" w:space="0"/>
              <w:right w:val="single" w:color="auto" w:sz="4" w:space="0"/>
            </w:tcBorders>
            <w:vAlign w:val="center"/>
          </w:tcPr>
          <w:p w14:paraId="0C93D64E">
            <w:pPr>
              <w:pStyle w:val="65"/>
              <w:spacing w:before="24" w:beforeLines="10" w:after="24" w:afterLines="10"/>
              <w:rPr>
                <w:sz w:val="18"/>
              </w:rPr>
            </w:pPr>
          </w:p>
        </w:tc>
        <w:tc>
          <w:tcPr>
            <w:tcW w:w="612" w:type="pct"/>
            <w:vMerge w:val="continue"/>
            <w:tcBorders>
              <w:left w:val="single" w:color="auto" w:sz="4" w:space="0"/>
              <w:bottom w:val="single" w:color="auto" w:sz="4" w:space="0"/>
              <w:right w:val="single" w:color="auto" w:sz="4" w:space="0"/>
            </w:tcBorders>
            <w:vAlign w:val="center"/>
          </w:tcPr>
          <w:p w14:paraId="1E912F3A">
            <w:pPr>
              <w:pStyle w:val="65"/>
              <w:spacing w:before="24" w:beforeLines="10" w:after="24" w:afterLines="10"/>
              <w:rPr>
                <w:sz w:val="18"/>
              </w:rPr>
            </w:pPr>
          </w:p>
        </w:tc>
        <w:tc>
          <w:tcPr>
            <w:tcW w:w="662" w:type="pct"/>
            <w:vMerge w:val="continue"/>
            <w:tcBorders>
              <w:left w:val="single" w:color="auto" w:sz="4" w:space="0"/>
              <w:bottom w:val="single" w:color="auto" w:sz="4" w:space="0"/>
              <w:right w:val="single" w:color="auto" w:sz="4" w:space="0"/>
            </w:tcBorders>
            <w:vAlign w:val="center"/>
          </w:tcPr>
          <w:p w14:paraId="42CD8316">
            <w:pPr>
              <w:pStyle w:val="65"/>
              <w:spacing w:before="24" w:beforeLines="10" w:after="24" w:afterLines="10"/>
              <w:rPr>
                <w:sz w:val="18"/>
              </w:rPr>
            </w:pPr>
          </w:p>
        </w:tc>
        <w:tc>
          <w:tcPr>
            <w:tcW w:w="236" w:type="pct"/>
            <w:vMerge w:val="continue"/>
            <w:tcBorders>
              <w:left w:val="single" w:color="auto" w:sz="4" w:space="0"/>
              <w:bottom w:val="single" w:color="auto" w:sz="4" w:space="0"/>
              <w:right w:val="single" w:color="auto" w:sz="4" w:space="0"/>
            </w:tcBorders>
            <w:vAlign w:val="center"/>
          </w:tcPr>
          <w:p w14:paraId="612AB39D">
            <w:pPr>
              <w:pStyle w:val="65"/>
              <w:spacing w:before="24" w:beforeLines="10" w:after="24" w:afterLines="10"/>
              <w:rPr>
                <w:sz w:val="18"/>
              </w:rPr>
            </w:pPr>
          </w:p>
        </w:tc>
      </w:tr>
      <w:tr w14:paraId="37290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0" w:type="pct"/>
            <w:tcBorders>
              <w:top w:val="single" w:color="auto" w:sz="4" w:space="0"/>
              <w:left w:val="single" w:color="auto" w:sz="4" w:space="0"/>
              <w:bottom w:val="single" w:color="auto" w:sz="4" w:space="0"/>
              <w:right w:val="single" w:color="auto" w:sz="4" w:space="0"/>
            </w:tcBorders>
            <w:vAlign w:val="center"/>
          </w:tcPr>
          <w:p w14:paraId="4344A860">
            <w:pPr>
              <w:pStyle w:val="65"/>
              <w:spacing w:before="24" w:beforeLines="10" w:after="24" w:afterLines="10"/>
            </w:pPr>
            <w:r>
              <w:t>1</w:t>
            </w:r>
          </w:p>
        </w:tc>
        <w:tc>
          <w:tcPr>
            <w:tcW w:w="353" w:type="pct"/>
            <w:tcBorders>
              <w:top w:val="single" w:color="auto" w:sz="4" w:space="0"/>
              <w:left w:val="single" w:color="auto" w:sz="4" w:space="0"/>
              <w:bottom w:val="single" w:color="auto" w:sz="4" w:space="0"/>
              <w:right w:val="single" w:color="auto" w:sz="4" w:space="0"/>
            </w:tcBorders>
            <w:vAlign w:val="center"/>
          </w:tcPr>
          <w:p w14:paraId="3BFC5486">
            <w:pPr>
              <w:pStyle w:val="65"/>
              <w:spacing w:before="24" w:beforeLines="10" w:after="24" w:afterLines="10"/>
            </w:pPr>
            <w:r>
              <w:t>DSA</w:t>
            </w:r>
          </w:p>
        </w:tc>
        <w:tc>
          <w:tcPr>
            <w:tcW w:w="220" w:type="pct"/>
            <w:tcBorders>
              <w:top w:val="single" w:color="auto" w:sz="4" w:space="0"/>
              <w:left w:val="single" w:color="auto" w:sz="4" w:space="0"/>
              <w:bottom w:val="single" w:color="auto" w:sz="4" w:space="0"/>
              <w:right w:val="single" w:color="auto" w:sz="4" w:space="0"/>
            </w:tcBorders>
            <w:vAlign w:val="center"/>
          </w:tcPr>
          <w:p w14:paraId="5A4376DD">
            <w:pPr>
              <w:pStyle w:val="65"/>
              <w:spacing w:before="24" w:beforeLines="10" w:after="24" w:afterLines="10"/>
            </w:pPr>
            <w:r>
              <w:t>Ⅱ</w:t>
            </w:r>
          </w:p>
        </w:tc>
        <w:tc>
          <w:tcPr>
            <w:tcW w:w="419" w:type="pct"/>
            <w:tcBorders>
              <w:top w:val="single" w:color="auto" w:sz="4" w:space="0"/>
              <w:left w:val="single" w:color="auto" w:sz="4" w:space="0"/>
              <w:bottom w:val="single" w:color="auto" w:sz="4" w:space="0"/>
              <w:right w:val="single" w:color="auto" w:sz="4" w:space="0"/>
            </w:tcBorders>
            <w:vAlign w:val="center"/>
          </w:tcPr>
          <w:p w14:paraId="6933E27C">
            <w:pPr>
              <w:pStyle w:val="65"/>
              <w:spacing w:before="24" w:beforeLines="10" w:after="24" w:afterLines="10"/>
            </w:pPr>
            <w:r>
              <w:t>1</w:t>
            </w:r>
          </w:p>
        </w:tc>
        <w:tc>
          <w:tcPr>
            <w:tcW w:w="560" w:type="pct"/>
            <w:tcBorders>
              <w:top w:val="single" w:color="auto" w:sz="4" w:space="0"/>
              <w:left w:val="single" w:color="auto" w:sz="4" w:space="0"/>
              <w:bottom w:val="single" w:color="auto" w:sz="4" w:space="0"/>
              <w:right w:val="single" w:color="auto" w:sz="4" w:space="0"/>
            </w:tcBorders>
            <w:vAlign w:val="center"/>
          </w:tcPr>
          <w:p w14:paraId="0684A5F6">
            <w:pPr>
              <w:pStyle w:val="65"/>
              <w:spacing w:before="24" w:beforeLines="10" w:after="24" w:afterLines="10"/>
            </w:pPr>
            <w:r>
              <w:t>Azurion3 M15</w:t>
            </w:r>
          </w:p>
        </w:tc>
        <w:tc>
          <w:tcPr>
            <w:tcW w:w="499" w:type="pct"/>
            <w:tcBorders>
              <w:top w:val="single" w:color="auto" w:sz="4" w:space="0"/>
              <w:left w:val="single" w:color="auto" w:sz="4" w:space="0"/>
              <w:bottom w:val="single" w:color="auto" w:sz="4" w:space="0"/>
              <w:right w:val="single" w:color="auto" w:sz="4" w:space="0"/>
            </w:tcBorders>
            <w:vAlign w:val="center"/>
          </w:tcPr>
          <w:p w14:paraId="29DF8BF6">
            <w:pPr>
              <w:pStyle w:val="65"/>
              <w:spacing w:before="24" w:beforeLines="10" w:after="24" w:afterLines="10"/>
            </w:pPr>
            <w:r>
              <w:t>125</w:t>
            </w:r>
          </w:p>
        </w:tc>
        <w:tc>
          <w:tcPr>
            <w:tcW w:w="242" w:type="pct"/>
            <w:tcBorders>
              <w:top w:val="single" w:color="auto" w:sz="4" w:space="0"/>
              <w:left w:val="single" w:color="auto" w:sz="4" w:space="0"/>
              <w:bottom w:val="single" w:color="auto" w:sz="4" w:space="0"/>
              <w:right w:val="single" w:color="auto" w:sz="4" w:space="0"/>
            </w:tcBorders>
            <w:vAlign w:val="center"/>
          </w:tcPr>
          <w:p w14:paraId="00091BB0">
            <w:pPr>
              <w:pStyle w:val="65"/>
              <w:spacing w:before="24" w:beforeLines="10" w:after="24" w:afterLines="10"/>
            </w:pPr>
            <w:r>
              <w:t>800</w:t>
            </w:r>
          </w:p>
        </w:tc>
        <w:tc>
          <w:tcPr>
            <w:tcW w:w="464" w:type="pct"/>
            <w:tcBorders>
              <w:top w:val="single" w:color="auto" w:sz="4" w:space="0"/>
              <w:left w:val="single" w:color="auto" w:sz="4" w:space="0"/>
              <w:bottom w:val="single" w:color="auto" w:sz="4" w:space="0"/>
              <w:right w:val="single" w:color="auto" w:sz="4" w:space="0"/>
            </w:tcBorders>
            <w:vAlign w:val="center"/>
          </w:tcPr>
          <w:p w14:paraId="7877CEB4">
            <w:pPr>
              <w:pStyle w:val="65"/>
              <w:spacing w:before="24" w:beforeLines="10" w:after="24" w:afterLines="10"/>
            </w:pPr>
            <w:r>
              <w:t>由下向上</w:t>
            </w:r>
          </w:p>
        </w:tc>
        <w:tc>
          <w:tcPr>
            <w:tcW w:w="514" w:type="pct"/>
            <w:tcBorders>
              <w:top w:val="single" w:color="auto" w:sz="4" w:space="0"/>
              <w:left w:val="single" w:color="auto" w:sz="4" w:space="0"/>
              <w:bottom w:val="single" w:color="auto" w:sz="4" w:space="0"/>
              <w:right w:val="single" w:color="auto" w:sz="4" w:space="0"/>
            </w:tcBorders>
            <w:vAlign w:val="center"/>
          </w:tcPr>
          <w:p w14:paraId="2741D032">
            <w:pPr>
              <w:pStyle w:val="65"/>
              <w:spacing w:before="24" w:beforeLines="10" w:after="24" w:afterLines="10"/>
            </w:pPr>
            <w:r>
              <w:t>单管头</w:t>
            </w:r>
          </w:p>
        </w:tc>
        <w:tc>
          <w:tcPr>
            <w:tcW w:w="612" w:type="pct"/>
            <w:tcBorders>
              <w:top w:val="single" w:color="auto" w:sz="4" w:space="0"/>
              <w:left w:val="single" w:color="auto" w:sz="4" w:space="0"/>
              <w:bottom w:val="single" w:color="auto" w:sz="4" w:space="0"/>
              <w:right w:val="single" w:color="auto" w:sz="4" w:space="0"/>
            </w:tcBorders>
            <w:vAlign w:val="center"/>
          </w:tcPr>
          <w:p w14:paraId="22DCD892">
            <w:pPr>
              <w:pStyle w:val="65"/>
              <w:spacing w:before="24" w:beforeLines="10" w:after="24" w:afterLines="10"/>
            </w:pPr>
            <w:r>
              <w:t>影像诊断和介入治疗</w:t>
            </w:r>
          </w:p>
        </w:tc>
        <w:tc>
          <w:tcPr>
            <w:tcW w:w="662" w:type="pct"/>
            <w:tcBorders>
              <w:top w:val="single" w:color="auto" w:sz="4" w:space="0"/>
              <w:left w:val="single" w:color="auto" w:sz="4" w:space="0"/>
              <w:bottom w:val="single" w:color="auto" w:sz="4" w:space="0"/>
              <w:right w:val="single" w:color="auto" w:sz="4" w:space="0"/>
            </w:tcBorders>
            <w:vAlign w:val="center"/>
          </w:tcPr>
          <w:p w14:paraId="0D6D1AAE">
            <w:pPr>
              <w:pStyle w:val="65"/>
              <w:spacing w:before="24" w:beforeLines="10" w:after="24" w:afterLines="10"/>
            </w:pPr>
            <w:r>
              <w:t>A区1#门诊急诊楼五层OR9</w:t>
            </w:r>
          </w:p>
        </w:tc>
        <w:tc>
          <w:tcPr>
            <w:tcW w:w="236" w:type="pct"/>
            <w:tcBorders>
              <w:top w:val="single" w:color="auto" w:sz="4" w:space="0"/>
              <w:left w:val="single" w:color="auto" w:sz="4" w:space="0"/>
              <w:bottom w:val="single" w:color="auto" w:sz="4" w:space="0"/>
              <w:right w:val="single" w:color="auto" w:sz="4" w:space="0"/>
            </w:tcBorders>
            <w:vAlign w:val="center"/>
          </w:tcPr>
          <w:p w14:paraId="2DA53D2F">
            <w:pPr>
              <w:pStyle w:val="65"/>
              <w:spacing w:before="24" w:beforeLines="10" w:after="24" w:afterLines="10"/>
            </w:pPr>
            <w:r>
              <w:t>新增</w:t>
            </w:r>
          </w:p>
        </w:tc>
      </w:tr>
    </w:tbl>
    <w:p w14:paraId="40B8B7B7">
      <w:pPr>
        <w:pStyle w:val="75"/>
        <w:spacing w:before="120"/>
        <w:ind w:firstLine="723" w:firstLineChars="300"/>
        <w:rPr>
          <w:rFonts w:cs="Times New Roman"/>
        </w:rPr>
      </w:pPr>
      <w:r>
        <w:rPr>
          <w:rFonts w:cs="Times New Roman"/>
        </w:rPr>
        <w:t>（4）设备使用情况</w:t>
      </w:r>
    </w:p>
    <w:p w14:paraId="79E0E74F">
      <w:pPr>
        <w:ind w:firstLine="480"/>
      </w:pPr>
      <w:r>
        <w:rPr>
          <w:bCs/>
          <w:kern w:val="0"/>
        </w:rPr>
        <w:t>建设单位调查了曲靖地区现有高水平医院建设规模和诊疗流程，并考虑一定发展余量，确认提供了本项目设备配置和使用计划。</w:t>
      </w:r>
      <w:r>
        <w:t>根据其提供的资料，A区1#门急诊楼五层OR9的DSA射线装置使用科室主要为心血管内科和脑血管外科开展介入手术，预计每台设备年最大开展手术台数为600台。</w:t>
      </w:r>
    </w:p>
    <w:p w14:paraId="6943E747">
      <w:pPr>
        <w:ind w:firstLine="480"/>
      </w:pPr>
      <w:r>
        <w:t>本项目射线装置使用情况见表1.3-4至表1.3-5。</w:t>
      </w:r>
    </w:p>
    <w:p w14:paraId="6D0C8EEB">
      <w:pPr>
        <w:pStyle w:val="21"/>
        <w:rPr>
          <w:rFonts w:cs="Times New Roman"/>
        </w:rPr>
      </w:pPr>
      <w:r>
        <w:rPr>
          <w:rFonts w:cs="Times New Roman"/>
        </w:rPr>
        <w:t>表1.3-4  本项目介入手术射线装置使用情况一览表</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1"/>
        <w:gridCol w:w="1048"/>
        <w:gridCol w:w="959"/>
        <w:gridCol w:w="1349"/>
        <w:gridCol w:w="965"/>
        <w:gridCol w:w="897"/>
        <w:gridCol w:w="1070"/>
        <w:gridCol w:w="949"/>
        <w:gridCol w:w="1045"/>
      </w:tblGrid>
      <w:tr w14:paraId="7FEF2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520" w:type="pct"/>
            <w:vMerge w:val="restart"/>
            <w:vAlign w:val="center"/>
          </w:tcPr>
          <w:p w14:paraId="1343F6AF">
            <w:pPr>
              <w:pStyle w:val="65"/>
              <w:spacing w:before="48" w:after="48"/>
            </w:pPr>
            <w:r>
              <w:t>工作场所</w:t>
            </w:r>
          </w:p>
        </w:tc>
        <w:tc>
          <w:tcPr>
            <w:tcW w:w="567" w:type="pct"/>
            <w:vMerge w:val="restart"/>
            <w:vAlign w:val="center"/>
          </w:tcPr>
          <w:p w14:paraId="15D3BE71">
            <w:pPr>
              <w:pStyle w:val="65"/>
              <w:spacing w:before="48" w:after="48"/>
            </w:pPr>
            <w:r>
              <w:t>射线装置主要使用科室</w:t>
            </w:r>
          </w:p>
        </w:tc>
        <w:tc>
          <w:tcPr>
            <w:tcW w:w="519" w:type="pct"/>
            <w:vMerge w:val="restart"/>
            <w:vAlign w:val="center"/>
          </w:tcPr>
          <w:p w14:paraId="6B72B5E2">
            <w:pPr>
              <w:pStyle w:val="65"/>
              <w:spacing w:before="48" w:after="48"/>
            </w:pPr>
            <w:r>
              <w:t>楼层设备数量（台）</w:t>
            </w:r>
          </w:p>
        </w:tc>
        <w:tc>
          <w:tcPr>
            <w:tcW w:w="730" w:type="pct"/>
            <w:vMerge w:val="restart"/>
            <w:vAlign w:val="center"/>
          </w:tcPr>
          <w:p w14:paraId="75BD0801">
            <w:pPr>
              <w:pStyle w:val="65"/>
              <w:spacing w:before="48" w:after="48"/>
            </w:pPr>
            <w:r>
              <w:t>平均每台设备年手术台数（台/年）</w:t>
            </w:r>
          </w:p>
        </w:tc>
        <w:tc>
          <w:tcPr>
            <w:tcW w:w="522" w:type="pct"/>
            <w:vMerge w:val="restart"/>
            <w:vAlign w:val="center"/>
          </w:tcPr>
          <w:p w14:paraId="773DAC45">
            <w:pPr>
              <w:pStyle w:val="65"/>
              <w:spacing w:before="48" w:after="48"/>
            </w:pPr>
            <w:r>
              <w:t>平均每台手术时间（h）</w:t>
            </w:r>
          </w:p>
        </w:tc>
        <w:tc>
          <w:tcPr>
            <w:tcW w:w="1064" w:type="pct"/>
            <w:gridSpan w:val="2"/>
            <w:vAlign w:val="center"/>
          </w:tcPr>
          <w:p w14:paraId="1406CE40">
            <w:pPr>
              <w:pStyle w:val="65"/>
              <w:spacing w:before="48" w:after="48"/>
            </w:pPr>
            <w:r>
              <w:t>平均单台手术出束时间（min）</w:t>
            </w:r>
          </w:p>
        </w:tc>
        <w:tc>
          <w:tcPr>
            <w:tcW w:w="1078" w:type="pct"/>
            <w:gridSpan w:val="2"/>
            <w:vAlign w:val="center"/>
          </w:tcPr>
          <w:p w14:paraId="1043465E">
            <w:pPr>
              <w:pStyle w:val="65"/>
              <w:spacing w:before="48" w:after="48"/>
            </w:pPr>
            <w:r>
              <w:t>平均每台设备年出束时间</w:t>
            </w:r>
          </w:p>
        </w:tc>
      </w:tr>
      <w:tr w14:paraId="5BD8D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520" w:type="pct"/>
            <w:vMerge w:val="continue"/>
            <w:vAlign w:val="center"/>
          </w:tcPr>
          <w:p w14:paraId="16CB355B">
            <w:pPr>
              <w:pStyle w:val="65"/>
              <w:spacing w:before="48" w:after="48"/>
            </w:pPr>
          </w:p>
        </w:tc>
        <w:tc>
          <w:tcPr>
            <w:tcW w:w="567" w:type="pct"/>
            <w:vMerge w:val="continue"/>
            <w:vAlign w:val="center"/>
          </w:tcPr>
          <w:p w14:paraId="15F6B528">
            <w:pPr>
              <w:pStyle w:val="65"/>
              <w:spacing w:before="48" w:after="48"/>
            </w:pPr>
          </w:p>
        </w:tc>
        <w:tc>
          <w:tcPr>
            <w:tcW w:w="519" w:type="pct"/>
            <w:vMerge w:val="continue"/>
            <w:vAlign w:val="center"/>
          </w:tcPr>
          <w:p w14:paraId="053AA250">
            <w:pPr>
              <w:pStyle w:val="65"/>
              <w:spacing w:before="48" w:after="48"/>
            </w:pPr>
          </w:p>
        </w:tc>
        <w:tc>
          <w:tcPr>
            <w:tcW w:w="730" w:type="pct"/>
            <w:vMerge w:val="continue"/>
            <w:vAlign w:val="center"/>
          </w:tcPr>
          <w:p w14:paraId="580C4303">
            <w:pPr>
              <w:pStyle w:val="65"/>
              <w:spacing w:before="48" w:after="48"/>
            </w:pPr>
          </w:p>
        </w:tc>
        <w:tc>
          <w:tcPr>
            <w:tcW w:w="522" w:type="pct"/>
            <w:vMerge w:val="continue"/>
            <w:vAlign w:val="center"/>
          </w:tcPr>
          <w:p w14:paraId="34906FB6">
            <w:pPr>
              <w:pStyle w:val="65"/>
              <w:spacing w:before="48" w:after="48"/>
            </w:pPr>
          </w:p>
        </w:tc>
        <w:tc>
          <w:tcPr>
            <w:tcW w:w="485" w:type="pct"/>
            <w:vAlign w:val="center"/>
          </w:tcPr>
          <w:p w14:paraId="241A6B17">
            <w:pPr>
              <w:pStyle w:val="65"/>
              <w:spacing w:before="48" w:after="48"/>
            </w:pPr>
            <w:r>
              <w:t>减影</w:t>
            </w:r>
          </w:p>
        </w:tc>
        <w:tc>
          <w:tcPr>
            <w:tcW w:w="579" w:type="pct"/>
            <w:vAlign w:val="center"/>
          </w:tcPr>
          <w:p w14:paraId="248B2042">
            <w:pPr>
              <w:pStyle w:val="65"/>
              <w:spacing w:before="48" w:after="48"/>
            </w:pPr>
            <w:r>
              <w:t>透视</w:t>
            </w:r>
          </w:p>
        </w:tc>
        <w:tc>
          <w:tcPr>
            <w:tcW w:w="513" w:type="pct"/>
            <w:vAlign w:val="center"/>
          </w:tcPr>
          <w:p w14:paraId="1622FD19">
            <w:pPr>
              <w:pStyle w:val="65"/>
              <w:spacing w:before="48" w:after="48"/>
            </w:pPr>
            <w:r>
              <w:t>减影（h）</w:t>
            </w:r>
          </w:p>
        </w:tc>
        <w:tc>
          <w:tcPr>
            <w:tcW w:w="565" w:type="pct"/>
            <w:vAlign w:val="center"/>
          </w:tcPr>
          <w:p w14:paraId="575465F9">
            <w:pPr>
              <w:pStyle w:val="65"/>
              <w:spacing w:before="48" w:after="48"/>
            </w:pPr>
            <w:r>
              <w:t>透视（h）</w:t>
            </w:r>
          </w:p>
        </w:tc>
      </w:tr>
      <w:tr w14:paraId="5268F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520" w:type="pct"/>
            <w:vAlign w:val="center"/>
          </w:tcPr>
          <w:p w14:paraId="56600F32">
            <w:pPr>
              <w:pStyle w:val="65"/>
              <w:spacing w:before="48" w:after="48"/>
              <w:rPr>
                <w:rFonts w:eastAsiaTheme="minorEastAsia"/>
              </w:rPr>
            </w:pPr>
            <w:r>
              <w:rPr>
                <w:rFonts w:eastAsiaTheme="minorEastAsia"/>
              </w:rPr>
              <w:t>A区1#门急诊楼五层OR9</w:t>
            </w:r>
          </w:p>
        </w:tc>
        <w:tc>
          <w:tcPr>
            <w:tcW w:w="567" w:type="pct"/>
            <w:vAlign w:val="center"/>
          </w:tcPr>
          <w:p w14:paraId="299581F4">
            <w:pPr>
              <w:pStyle w:val="65"/>
              <w:spacing w:before="48" w:after="48"/>
              <w:rPr>
                <w:rFonts w:eastAsiaTheme="minorEastAsia"/>
              </w:rPr>
            </w:pPr>
            <w:r>
              <w:rPr>
                <w:rFonts w:eastAsiaTheme="minorEastAsia"/>
              </w:rPr>
              <w:t>心血管内科、脑血管外科</w:t>
            </w:r>
          </w:p>
        </w:tc>
        <w:tc>
          <w:tcPr>
            <w:tcW w:w="519" w:type="pct"/>
            <w:vAlign w:val="center"/>
          </w:tcPr>
          <w:p w14:paraId="626EE430">
            <w:pPr>
              <w:pStyle w:val="65"/>
              <w:spacing w:before="48" w:after="48"/>
              <w:rPr>
                <w:rFonts w:eastAsiaTheme="minorEastAsia"/>
              </w:rPr>
            </w:pPr>
            <w:r>
              <w:rPr>
                <w:rFonts w:eastAsiaTheme="minorEastAsia"/>
              </w:rPr>
              <w:t>2</w:t>
            </w:r>
          </w:p>
        </w:tc>
        <w:tc>
          <w:tcPr>
            <w:tcW w:w="730" w:type="pct"/>
            <w:vAlign w:val="center"/>
          </w:tcPr>
          <w:p w14:paraId="15C92319">
            <w:pPr>
              <w:pStyle w:val="65"/>
              <w:spacing w:before="48" w:after="48"/>
              <w:rPr>
                <w:bCs/>
              </w:rPr>
            </w:pPr>
            <w:r>
              <w:rPr>
                <w:rFonts w:eastAsiaTheme="minorEastAsia"/>
              </w:rPr>
              <w:t>600</w:t>
            </w:r>
          </w:p>
        </w:tc>
        <w:tc>
          <w:tcPr>
            <w:tcW w:w="522" w:type="pct"/>
            <w:vAlign w:val="center"/>
          </w:tcPr>
          <w:p w14:paraId="67A74993">
            <w:pPr>
              <w:pStyle w:val="65"/>
              <w:spacing w:before="48" w:after="48"/>
              <w:rPr>
                <w:bCs/>
              </w:rPr>
            </w:pPr>
            <w:r>
              <w:rPr>
                <w:bCs/>
              </w:rPr>
              <w:t>3</w:t>
            </w:r>
          </w:p>
        </w:tc>
        <w:tc>
          <w:tcPr>
            <w:tcW w:w="485" w:type="pct"/>
            <w:vAlign w:val="center"/>
          </w:tcPr>
          <w:p w14:paraId="17BE87BD">
            <w:pPr>
              <w:pStyle w:val="65"/>
              <w:spacing w:before="48" w:after="48"/>
              <w:rPr>
                <w:bCs/>
              </w:rPr>
            </w:pPr>
            <w:r>
              <w:rPr>
                <w:bCs/>
              </w:rPr>
              <w:t>1</w:t>
            </w:r>
          </w:p>
        </w:tc>
        <w:tc>
          <w:tcPr>
            <w:tcW w:w="579" w:type="pct"/>
            <w:vAlign w:val="center"/>
          </w:tcPr>
          <w:p w14:paraId="036A1064">
            <w:pPr>
              <w:pStyle w:val="65"/>
              <w:spacing w:before="48" w:after="48"/>
              <w:rPr>
                <w:rFonts w:eastAsiaTheme="minorEastAsia"/>
              </w:rPr>
            </w:pPr>
            <w:r>
              <w:rPr>
                <w:rFonts w:eastAsiaTheme="minorEastAsia"/>
              </w:rPr>
              <w:t>20</w:t>
            </w:r>
          </w:p>
        </w:tc>
        <w:tc>
          <w:tcPr>
            <w:tcW w:w="513" w:type="pct"/>
            <w:vAlign w:val="center"/>
          </w:tcPr>
          <w:p w14:paraId="7C1FB572">
            <w:pPr>
              <w:pStyle w:val="65"/>
              <w:spacing w:before="48" w:after="48"/>
              <w:rPr>
                <w:rFonts w:eastAsiaTheme="minorEastAsia"/>
              </w:rPr>
            </w:pPr>
            <w:r>
              <w:rPr>
                <w:rFonts w:eastAsiaTheme="minorEastAsia"/>
              </w:rPr>
              <w:t>10</w:t>
            </w:r>
          </w:p>
        </w:tc>
        <w:tc>
          <w:tcPr>
            <w:tcW w:w="565" w:type="pct"/>
            <w:vAlign w:val="center"/>
          </w:tcPr>
          <w:p w14:paraId="6780C741">
            <w:pPr>
              <w:pStyle w:val="65"/>
              <w:spacing w:before="48" w:after="48"/>
              <w:rPr>
                <w:rFonts w:eastAsiaTheme="minorEastAsia"/>
              </w:rPr>
            </w:pPr>
            <w:r>
              <w:rPr>
                <w:rFonts w:eastAsia="等线"/>
              </w:rPr>
              <w:t>200</w:t>
            </w:r>
          </w:p>
        </w:tc>
      </w:tr>
    </w:tbl>
    <w:p w14:paraId="316F953C">
      <w:pPr>
        <w:pStyle w:val="21"/>
        <w:spacing w:before="120" w:beforeLines="50"/>
        <w:rPr>
          <w:rFonts w:cs="Times New Roman"/>
        </w:rPr>
      </w:pPr>
      <w:r>
        <w:rPr>
          <w:rFonts w:cs="Times New Roman"/>
        </w:rPr>
        <w:t>表1.3-5  本项目DSA运行工况一览表</w:t>
      </w:r>
    </w:p>
    <w:tbl>
      <w:tblPr>
        <w:tblStyle w:val="24"/>
        <w:tblW w:w="90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4"/>
        <w:gridCol w:w="1691"/>
        <w:gridCol w:w="1840"/>
        <w:gridCol w:w="1840"/>
        <w:gridCol w:w="1838"/>
      </w:tblGrid>
      <w:tr w14:paraId="7BBD4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44" w:type="dxa"/>
            <w:vMerge w:val="restart"/>
            <w:vAlign w:val="center"/>
          </w:tcPr>
          <w:p w14:paraId="20BCF1AB">
            <w:pPr>
              <w:pStyle w:val="65"/>
              <w:spacing w:before="48" w:after="48"/>
            </w:pPr>
            <w:r>
              <w:t>设备名称</w:t>
            </w:r>
          </w:p>
        </w:tc>
        <w:tc>
          <w:tcPr>
            <w:tcW w:w="3531" w:type="dxa"/>
            <w:gridSpan w:val="2"/>
            <w:vAlign w:val="center"/>
          </w:tcPr>
          <w:p w14:paraId="0B9002EB">
            <w:pPr>
              <w:pStyle w:val="65"/>
              <w:spacing w:before="48" w:after="48"/>
            </w:pPr>
            <w:r>
              <w:t>减影</w:t>
            </w:r>
          </w:p>
        </w:tc>
        <w:tc>
          <w:tcPr>
            <w:tcW w:w="3678" w:type="dxa"/>
            <w:gridSpan w:val="2"/>
          </w:tcPr>
          <w:p w14:paraId="2ECCA406">
            <w:pPr>
              <w:pStyle w:val="65"/>
              <w:spacing w:before="48" w:after="48"/>
            </w:pPr>
            <w:r>
              <w:t>透视</w:t>
            </w:r>
          </w:p>
        </w:tc>
      </w:tr>
      <w:tr w14:paraId="58ADE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44" w:type="dxa"/>
            <w:vMerge w:val="continue"/>
            <w:vAlign w:val="center"/>
          </w:tcPr>
          <w:p w14:paraId="2816A375">
            <w:pPr>
              <w:pStyle w:val="65"/>
              <w:spacing w:before="48" w:after="48"/>
            </w:pPr>
          </w:p>
        </w:tc>
        <w:tc>
          <w:tcPr>
            <w:tcW w:w="1691" w:type="dxa"/>
            <w:vAlign w:val="center"/>
          </w:tcPr>
          <w:p w14:paraId="078989C3">
            <w:pPr>
              <w:pStyle w:val="65"/>
              <w:spacing w:before="48" w:after="48"/>
            </w:pPr>
            <w:r>
              <w:t>正常运行时管电压（kV）</w:t>
            </w:r>
          </w:p>
        </w:tc>
        <w:tc>
          <w:tcPr>
            <w:tcW w:w="1840" w:type="dxa"/>
            <w:vAlign w:val="center"/>
          </w:tcPr>
          <w:p w14:paraId="4276B18A">
            <w:pPr>
              <w:pStyle w:val="65"/>
              <w:spacing w:before="48" w:after="48"/>
            </w:pPr>
            <w:r>
              <w:t>正常运行时管电流（mA）</w:t>
            </w:r>
          </w:p>
        </w:tc>
        <w:tc>
          <w:tcPr>
            <w:tcW w:w="1840" w:type="dxa"/>
            <w:vAlign w:val="center"/>
          </w:tcPr>
          <w:p w14:paraId="5E85E1B5">
            <w:pPr>
              <w:pStyle w:val="65"/>
              <w:spacing w:before="48" w:after="48"/>
            </w:pPr>
            <w:r>
              <w:t>正常运行时管电压（kV）</w:t>
            </w:r>
          </w:p>
        </w:tc>
        <w:tc>
          <w:tcPr>
            <w:tcW w:w="1838" w:type="dxa"/>
            <w:vAlign w:val="center"/>
          </w:tcPr>
          <w:p w14:paraId="5130D025">
            <w:pPr>
              <w:pStyle w:val="65"/>
              <w:spacing w:before="48" w:after="48"/>
            </w:pPr>
            <w:r>
              <w:t>正常运行时管电流（mA）</w:t>
            </w:r>
          </w:p>
        </w:tc>
      </w:tr>
      <w:tr w14:paraId="2B296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44" w:type="dxa"/>
            <w:vAlign w:val="center"/>
          </w:tcPr>
          <w:p w14:paraId="23152EF0">
            <w:pPr>
              <w:pStyle w:val="65"/>
              <w:spacing w:before="48" w:after="48"/>
            </w:pPr>
            <w:r>
              <w:t>DSA</w:t>
            </w:r>
          </w:p>
        </w:tc>
        <w:tc>
          <w:tcPr>
            <w:tcW w:w="1691" w:type="dxa"/>
            <w:vAlign w:val="center"/>
          </w:tcPr>
          <w:p w14:paraId="7EB661B5">
            <w:pPr>
              <w:pStyle w:val="65"/>
              <w:spacing w:before="48" w:after="48"/>
            </w:pPr>
            <w:r>
              <w:t>75~100</w:t>
            </w:r>
          </w:p>
        </w:tc>
        <w:tc>
          <w:tcPr>
            <w:tcW w:w="1840" w:type="dxa"/>
            <w:vAlign w:val="center"/>
          </w:tcPr>
          <w:p w14:paraId="35CF699F">
            <w:pPr>
              <w:pStyle w:val="65"/>
              <w:spacing w:before="48" w:after="48"/>
            </w:pPr>
            <w:r>
              <w:t>300~500</w:t>
            </w:r>
          </w:p>
        </w:tc>
        <w:tc>
          <w:tcPr>
            <w:tcW w:w="1840" w:type="dxa"/>
            <w:vAlign w:val="center"/>
          </w:tcPr>
          <w:p w14:paraId="7113BED1">
            <w:pPr>
              <w:pStyle w:val="65"/>
              <w:spacing w:before="48" w:after="48"/>
            </w:pPr>
            <w:r>
              <w:t>75~90</w:t>
            </w:r>
          </w:p>
        </w:tc>
        <w:tc>
          <w:tcPr>
            <w:tcW w:w="1838" w:type="dxa"/>
            <w:vAlign w:val="center"/>
          </w:tcPr>
          <w:p w14:paraId="1D8C51C3">
            <w:pPr>
              <w:pStyle w:val="65"/>
              <w:spacing w:before="48" w:after="48"/>
            </w:pPr>
            <w:r>
              <w:t>5~15</w:t>
            </w:r>
          </w:p>
        </w:tc>
      </w:tr>
    </w:tbl>
    <w:p w14:paraId="557133E3">
      <w:pPr>
        <w:pStyle w:val="72"/>
        <w:spacing w:before="120"/>
      </w:pPr>
      <w:r>
        <w:t>1.4劳动定员及工作制度</w:t>
      </w:r>
    </w:p>
    <w:p w14:paraId="72E07603">
      <w:pPr>
        <w:pStyle w:val="6"/>
        <w:ind w:firstLine="482"/>
        <w:rPr>
          <w:rFonts w:cs="Times New Roman"/>
        </w:rPr>
      </w:pPr>
      <w:r>
        <w:rPr>
          <w:rFonts w:cs="Times New Roman"/>
        </w:rPr>
        <w:t>（1）劳动定员</w:t>
      </w:r>
    </w:p>
    <w:p w14:paraId="4ACB10AA">
      <w:pPr>
        <w:ind w:firstLine="480"/>
      </w:pPr>
      <w:bookmarkStart w:id="6" w:name="_Hlk108448912"/>
      <w:r>
        <w:rPr>
          <w:szCs w:val="24"/>
        </w:rPr>
        <w:t>根据建设单位提供的资料，目前拟具体调配人员名单暂未确定，项目运行后，将按照《放射诊疗管理规定》的要求，为</w:t>
      </w:r>
      <w:r>
        <w:t>DSA配备12名医生、6名护士、6名技师，分组进行工作，且工作人员兼岗其余射线装置工作。</w:t>
      </w:r>
    </w:p>
    <w:p w14:paraId="281C362B">
      <w:pPr>
        <w:ind w:firstLine="480"/>
      </w:pPr>
      <w:r>
        <w:t>本项目拟设置的劳动定员及年受照时间见表1.4-1。</w:t>
      </w:r>
      <w:bookmarkEnd w:id="6"/>
    </w:p>
    <w:p w14:paraId="5D56EACF">
      <w:pPr>
        <w:pStyle w:val="21"/>
        <w:ind w:firstLine="422"/>
        <w:rPr>
          <w:rFonts w:cs="Times New Roman"/>
        </w:rPr>
      </w:pPr>
      <w:r>
        <w:rPr>
          <w:rFonts w:cs="Times New Roman"/>
        </w:rPr>
        <w:t>表1.4-1  本项目劳动定员</w:t>
      </w:r>
    </w:p>
    <w:tbl>
      <w:tblPr>
        <w:tblStyle w:val="24"/>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319"/>
        <w:gridCol w:w="2766"/>
        <w:gridCol w:w="1307"/>
        <w:gridCol w:w="1453"/>
        <w:gridCol w:w="1398"/>
      </w:tblGrid>
      <w:tr w14:paraId="55A973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255" w:type="pct"/>
            <w:vAlign w:val="center"/>
          </w:tcPr>
          <w:p w14:paraId="5E2521F3">
            <w:pPr>
              <w:pStyle w:val="65"/>
              <w:spacing w:before="48" w:after="48"/>
            </w:pPr>
            <w:r>
              <w:t>工作场所</w:t>
            </w:r>
          </w:p>
        </w:tc>
        <w:tc>
          <w:tcPr>
            <w:tcW w:w="1496" w:type="pct"/>
            <w:vAlign w:val="center"/>
          </w:tcPr>
          <w:p w14:paraId="6A7AE335">
            <w:pPr>
              <w:pStyle w:val="65"/>
              <w:spacing w:before="48" w:after="48"/>
            </w:pPr>
            <w:r>
              <w:t>主要使用科室</w:t>
            </w:r>
          </w:p>
        </w:tc>
        <w:tc>
          <w:tcPr>
            <w:tcW w:w="707" w:type="pct"/>
            <w:vAlign w:val="center"/>
          </w:tcPr>
          <w:p w14:paraId="076B6A8F">
            <w:pPr>
              <w:pStyle w:val="65"/>
              <w:spacing w:before="48" w:after="48"/>
            </w:pPr>
            <w:r>
              <w:t>医师（人）</w:t>
            </w:r>
          </w:p>
        </w:tc>
        <w:tc>
          <w:tcPr>
            <w:tcW w:w="786" w:type="pct"/>
            <w:vAlign w:val="center"/>
          </w:tcPr>
          <w:p w14:paraId="3EE39E8E">
            <w:pPr>
              <w:pStyle w:val="65"/>
              <w:spacing w:before="48" w:after="48"/>
            </w:pPr>
            <w:r>
              <w:t>技师（人）</w:t>
            </w:r>
          </w:p>
        </w:tc>
        <w:tc>
          <w:tcPr>
            <w:tcW w:w="756" w:type="pct"/>
            <w:vAlign w:val="center"/>
          </w:tcPr>
          <w:p w14:paraId="3D4686AD">
            <w:pPr>
              <w:pStyle w:val="65"/>
              <w:spacing w:before="48" w:after="48"/>
            </w:pPr>
            <w:r>
              <w:t>护士（人）</w:t>
            </w:r>
          </w:p>
        </w:tc>
      </w:tr>
      <w:tr w14:paraId="78767C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255" w:type="pct"/>
            <w:vMerge w:val="restart"/>
            <w:vAlign w:val="center"/>
          </w:tcPr>
          <w:p w14:paraId="4050A509">
            <w:pPr>
              <w:pStyle w:val="65"/>
              <w:spacing w:before="48" w:after="48"/>
              <w:rPr>
                <w:rFonts w:eastAsiaTheme="minorEastAsia"/>
              </w:rPr>
            </w:pPr>
            <w:r>
              <w:rPr>
                <w:rFonts w:eastAsiaTheme="minorEastAsia"/>
              </w:rPr>
              <w:t>A区1#门急诊楼五层</w:t>
            </w:r>
          </w:p>
        </w:tc>
        <w:tc>
          <w:tcPr>
            <w:tcW w:w="1496" w:type="pct"/>
            <w:vAlign w:val="center"/>
          </w:tcPr>
          <w:p w14:paraId="14D2F034">
            <w:pPr>
              <w:pStyle w:val="65"/>
              <w:spacing w:before="48" w:after="48"/>
            </w:pPr>
            <w:r>
              <w:rPr>
                <w:rFonts w:eastAsiaTheme="minorEastAsia"/>
              </w:rPr>
              <w:t>心血管内科</w:t>
            </w:r>
          </w:p>
        </w:tc>
        <w:tc>
          <w:tcPr>
            <w:tcW w:w="707" w:type="pct"/>
            <w:vAlign w:val="center"/>
          </w:tcPr>
          <w:p w14:paraId="7B55C97D">
            <w:pPr>
              <w:pStyle w:val="65"/>
              <w:spacing w:before="48" w:after="48"/>
            </w:pPr>
            <w:r>
              <w:t>4</w:t>
            </w:r>
          </w:p>
        </w:tc>
        <w:tc>
          <w:tcPr>
            <w:tcW w:w="786" w:type="pct"/>
            <w:vAlign w:val="center"/>
          </w:tcPr>
          <w:p w14:paraId="251FAF02">
            <w:pPr>
              <w:pStyle w:val="65"/>
              <w:spacing w:before="48" w:after="48"/>
            </w:pPr>
            <w:r>
              <w:t>2</w:t>
            </w:r>
          </w:p>
        </w:tc>
        <w:tc>
          <w:tcPr>
            <w:tcW w:w="756" w:type="pct"/>
            <w:vAlign w:val="center"/>
          </w:tcPr>
          <w:p w14:paraId="4B899719">
            <w:pPr>
              <w:pStyle w:val="65"/>
              <w:spacing w:before="48" w:after="48"/>
            </w:pPr>
            <w:r>
              <w:t>2</w:t>
            </w:r>
          </w:p>
        </w:tc>
      </w:tr>
      <w:tr w14:paraId="6D3B0E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255" w:type="pct"/>
            <w:vMerge w:val="continue"/>
            <w:vAlign w:val="center"/>
          </w:tcPr>
          <w:p w14:paraId="468F775E">
            <w:pPr>
              <w:pStyle w:val="65"/>
              <w:spacing w:before="48" w:after="48"/>
              <w:rPr>
                <w:rFonts w:eastAsiaTheme="minorEastAsia"/>
              </w:rPr>
            </w:pPr>
          </w:p>
        </w:tc>
        <w:tc>
          <w:tcPr>
            <w:tcW w:w="1496" w:type="pct"/>
            <w:vAlign w:val="center"/>
          </w:tcPr>
          <w:p w14:paraId="08E33C86">
            <w:pPr>
              <w:pStyle w:val="65"/>
              <w:spacing w:before="48" w:after="48"/>
              <w:rPr>
                <w:rFonts w:eastAsiaTheme="minorEastAsia"/>
              </w:rPr>
            </w:pPr>
            <w:r>
              <w:rPr>
                <w:rFonts w:eastAsiaTheme="minorEastAsia"/>
              </w:rPr>
              <w:t>脑血管外科</w:t>
            </w:r>
          </w:p>
        </w:tc>
        <w:tc>
          <w:tcPr>
            <w:tcW w:w="707" w:type="pct"/>
            <w:vAlign w:val="center"/>
          </w:tcPr>
          <w:p w14:paraId="10959F53">
            <w:pPr>
              <w:pStyle w:val="65"/>
              <w:spacing w:before="48" w:after="48"/>
            </w:pPr>
            <w:r>
              <w:t>8</w:t>
            </w:r>
          </w:p>
        </w:tc>
        <w:tc>
          <w:tcPr>
            <w:tcW w:w="786" w:type="pct"/>
            <w:vAlign w:val="center"/>
          </w:tcPr>
          <w:p w14:paraId="570DE0EF">
            <w:pPr>
              <w:pStyle w:val="65"/>
              <w:spacing w:before="48" w:after="48"/>
            </w:pPr>
            <w:r>
              <w:t>4</w:t>
            </w:r>
          </w:p>
        </w:tc>
        <w:tc>
          <w:tcPr>
            <w:tcW w:w="756" w:type="pct"/>
            <w:vAlign w:val="center"/>
          </w:tcPr>
          <w:p w14:paraId="4A7B09FD">
            <w:pPr>
              <w:pStyle w:val="65"/>
              <w:spacing w:before="48" w:after="48"/>
            </w:pPr>
            <w:r>
              <w:t>4</w:t>
            </w:r>
          </w:p>
        </w:tc>
      </w:tr>
    </w:tbl>
    <w:p w14:paraId="2EBB3D08">
      <w:pPr>
        <w:ind w:firstLine="360"/>
        <w:jc w:val="left"/>
        <w:rPr>
          <w:sz w:val="18"/>
          <w:szCs w:val="21"/>
        </w:rPr>
      </w:pPr>
      <w:r>
        <w:rPr>
          <w:sz w:val="18"/>
          <w:szCs w:val="21"/>
        </w:rPr>
        <w:t>注：一般情况下，介入手术人员配备为2名医师+1名护士+1名技师一组，部分复杂的可能需要多名医生和护士参与，单名医师年手术台数一般不超过120台，单名护士年手术台数不超过120台，单名技师年手术台数不超过120台，本项目取保守系数1.2。</w:t>
      </w:r>
    </w:p>
    <w:p w14:paraId="60212123">
      <w:pPr>
        <w:ind w:firstLine="480"/>
      </w:pPr>
      <w:r>
        <w:t>介入手术时，医师进入射线装置机房为患者进行手术。护士主要负责手术前的准备工作以及手术后复苏室的监护工作，曝光时不在机房内停留。技师负责在控制室内操作设备，不进入机房。</w:t>
      </w:r>
    </w:p>
    <w:p w14:paraId="5E4358B8">
      <w:pPr>
        <w:pStyle w:val="6"/>
        <w:ind w:firstLine="482"/>
        <w:rPr>
          <w:rFonts w:cs="Times New Roman"/>
        </w:rPr>
      </w:pPr>
      <w:r>
        <w:rPr>
          <w:rFonts w:cs="Times New Roman"/>
        </w:rPr>
        <w:t>（2）工作制度</w:t>
      </w:r>
    </w:p>
    <w:p w14:paraId="58AF6DE6">
      <w:pPr>
        <w:ind w:firstLine="480"/>
      </w:pPr>
      <w:r>
        <w:t>每天工作8小时，每年工作250天。</w:t>
      </w:r>
    </w:p>
    <w:p w14:paraId="5D17EF56">
      <w:pPr>
        <w:pStyle w:val="4"/>
      </w:pPr>
      <w:r>
        <w:t>1.5产业政策符合性分析</w:t>
      </w:r>
    </w:p>
    <w:p w14:paraId="7A45ADD3">
      <w:pPr>
        <w:ind w:firstLine="480"/>
      </w:pPr>
      <w:r>
        <w:t>本项目为核技术在医学领域的运用。根据《产业结构调整指导目录（2024年本）》，本项目属鼓励类第十三项“医药”中第4条“高端医疗器械创新发展：新型基因、蛋白和细胞诊断设备，新型医用诊断设备和试剂，</w:t>
      </w:r>
      <w:r>
        <w:rPr>
          <w:b/>
          <w:bCs/>
        </w:rPr>
        <w:t>高性能医学影像设备</w:t>
      </w:r>
      <w:r>
        <w:t>，高端放射治疗设备，急危重症生命支持设备，人工智能辅助医疗设备，移动与远程诊疗设备，高端康复辅助器具，高端植入介入产品，手术机器人等高端外科设备及耗材，生物医用材料、增材制造技术开发与应用”项目，属于国家鼓励类产业，符合国家现行产业政策。</w:t>
      </w:r>
    </w:p>
    <w:p w14:paraId="5E2A73F5">
      <w:pPr>
        <w:pStyle w:val="4"/>
      </w:pPr>
      <w:r>
        <w:t>1.6项目土地利用规划符合性分析</w:t>
      </w:r>
    </w:p>
    <w:p w14:paraId="152C501E">
      <w:pPr>
        <w:ind w:firstLine="480"/>
        <w:rPr>
          <w:kern w:val="0"/>
        </w:rPr>
      </w:pPr>
      <w:r>
        <w:rPr>
          <w:kern w:val="0"/>
        </w:rPr>
        <w:t>本项目选址于</w:t>
      </w:r>
      <w:r>
        <w:rPr>
          <w:szCs w:val="24"/>
        </w:rPr>
        <w:t>曲靖市麒麟区西城街道胜峰西路819号云南省曲靖中心医院A区</w:t>
      </w:r>
      <w:r>
        <w:t>1#门诊急诊楼</w:t>
      </w:r>
      <w:r>
        <w:rPr>
          <w:kern w:val="0"/>
        </w:rPr>
        <w:t>主体建筑内，</w:t>
      </w:r>
      <w:r>
        <w:t>A区已取得建设用地规划许可证，根据《中华人民共和国建设项目选址规划许可证》（地字第530300202100014号），本项目土地用途为医疗卫生用地（见附件4），本项目所有设计均在红线范围内，</w:t>
      </w:r>
      <w:r>
        <w:rPr>
          <w:kern w:val="0"/>
        </w:rPr>
        <w:t>故本项目用地也符合曲靖市土地利用总体规划要求。</w:t>
      </w:r>
    </w:p>
    <w:p w14:paraId="36D3A253">
      <w:pPr>
        <w:pStyle w:val="4"/>
      </w:pPr>
      <w:r>
        <w:t>1.7实践正当性分析</w:t>
      </w:r>
    </w:p>
    <w:p w14:paraId="70072B68">
      <w:pPr>
        <w:ind w:firstLine="480"/>
      </w:pPr>
      <w:r>
        <w:t>本项目的建设可以更好地满足患者就诊需求，提高对疾病的诊治能力。核技术应用项目的开展，对保障人民群众身体健康、拯救生命起了十分重要的作用，因此，该项目的实践是必要的。</w:t>
      </w:r>
    </w:p>
    <w:p w14:paraId="5E192C24">
      <w:pPr>
        <w:ind w:firstLine="480"/>
      </w:pPr>
      <w:r>
        <w:t>医院在影像诊断和介入治疗过程中，对射线装置的使用将按照国家相关的辐射防护要求采取相应的防护措施，对射线装置的安全管理将建立相应的规章制度。因此，在正确使用和管理射线装置的情况下，可以将本项目产生的电离辐射影响降至尽可能小。本项目所带来的医疗效益和社会利益足以弥补其可能引起的辐射危害，该核技术应用实践具有正当性，符合《电离辐射防护与辐射源安全基本标准》（GB18871-2002）中“实践的正当性”原则。</w:t>
      </w:r>
    </w:p>
    <w:p w14:paraId="2AFDFB47">
      <w:pPr>
        <w:pStyle w:val="4"/>
      </w:pPr>
      <w:r>
        <w:t>1.8项目与《曲靖市生态环境分区管控动态更新方案（2023年）》的符合性分析</w:t>
      </w:r>
    </w:p>
    <w:p w14:paraId="1B65CE04">
      <w:pPr>
        <w:ind w:firstLine="480"/>
      </w:pPr>
      <w:r>
        <w:t>根据《曲靖市生态环境局关于印发&lt;曲靖市生态环境分区管控动态更新方案（2023年）&gt;的通知》，并查询云南省生态环境分区管控公共服务查询平台（http://183.224.17.39:19272/sxydyn#）可知，本项目所在区域位于“麒麟区城区生活污染重点管控单元”，管控单元编码：ZH53030220005。</w:t>
      </w:r>
    </w:p>
    <w:p w14:paraId="20F815B5">
      <w:pPr>
        <w:spacing w:line="240" w:lineRule="auto"/>
        <w:ind w:firstLine="0" w:firstLineChars="0"/>
        <w:jc w:val="center"/>
        <w:outlineLvl w:val="4"/>
        <w:rPr>
          <w:b/>
          <w:sz w:val="21"/>
          <w:szCs w:val="21"/>
        </w:rPr>
      </w:pPr>
      <w:r>
        <w:rPr>
          <w:b/>
          <w:sz w:val="21"/>
          <w:szCs w:val="21"/>
        </w:rPr>
        <w:t>表1.8-1  曲靖市生态环境分区管控动态更新调整方案符合性分析一览表</w:t>
      </w:r>
    </w:p>
    <w:tbl>
      <w:tblPr>
        <w:tblStyle w:val="23"/>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997"/>
        <w:gridCol w:w="3960"/>
        <w:gridCol w:w="3280"/>
        <w:gridCol w:w="552"/>
      </w:tblGrid>
      <w:tr w14:paraId="5F17E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957" w:type="dxa"/>
            <w:gridSpan w:val="2"/>
            <w:vAlign w:val="center"/>
          </w:tcPr>
          <w:p w14:paraId="68657820">
            <w:pPr>
              <w:spacing w:line="240" w:lineRule="auto"/>
              <w:ind w:firstLine="0" w:firstLineChars="0"/>
              <w:jc w:val="center"/>
              <w:rPr>
                <w:b/>
                <w:bCs/>
                <w:sz w:val="21"/>
                <w:szCs w:val="21"/>
              </w:rPr>
            </w:pPr>
            <w:r>
              <w:rPr>
                <w:b/>
                <w:bCs/>
                <w:sz w:val="21"/>
                <w:szCs w:val="21"/>
              </w:rPr>
              <w:t>管控要求</w:t>
            </w:r>
          </w:p>
        </w:tc>
        <w:tc>
          <w:tcPr>
            <w:tcW w:w="3280" w:type="dxa"/>
            <w:vAlign w:val="center"/>
          </w:tcPr>
          <w:p w14:paraId="17BE4662">
            <w:pPr>
              <w:spacing w:line="240" w:lineRule="auto"/>
              <w:ind w:firstLine="0" w:firstLineChars="0"/>
              <w:jc w:val="center"/>
              <w:rPr>
                <w:b/>
                <w:bCs/>
                <w:sz w:val="21"/>
                <w:szCs w:val="21"/>
              </w:rPr>
            </w:pPr>
            <w:r>
              <w:rPr>
                <w:b/>
                <w:bCs/>
                <w:sz w:val="21"/>
                <w:szCs w:val="21"/>
              </w:rPr>
              <w:t>符合性分析</w:t>
            </w:r>
          </w:p>
        </w:tc>
        <w:tc>
          <w:tcPr>
            <w:tcW w:w="552" w:type="dxa"/>
            <w:vAlign w:val="center"/>
          </w:tcPr>
          <w:p w14:paraId="799EE082">
            <w:pPr>
              <w:spacing w:line="240" w:lineRule="auto"/>
              <w:ind w:firstLine="0" w:firstLineChars="0"/>
              <w:jc w:val="center"/>
              <w:rPr>
                <w:b/>
                <w:bCs/>
                <w:sz w:val="21"/>
                <w:szCs w:val="21"/>
              </w:rPr>
            </w:pPr>
            <w:r>
              <w:rPr>
                <w:b/>
                <w:bCs/>
                <w:sz w:val="21"/>
                <w:szCs w:val="21"/>
              </w:rPr>
              <w:t>是否符合</w:t>
            </w:r>
          </w:p>
        </w:tc>
      </w:tr>
      <w:tr w14:paraId="642E1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997" w:type="dxa"/>
            <w:vAlign w:val="center"/>
          </w:tcPr>
          <w:p w14:paraId="3277AF0E">
            <w:pPr>
              <w:spacing w:line="240" w:lineRule="auto"/>
              <w:ind w:firstLine="0" w:firstLineChars="0"/>
              <w:jc w:val="center"/>
              <w:rPr>
                <w:rStyle w:val="87"/>
                <w:kern w:val="0"/>
                <w:sz w:val="21"/>
                <w:szCs w:val="21"/>
              </w:rPr>
            </w:pPr>
            <w:r>
              <w:rPr>
                <w:rStyle w:val="87"/>
                <w:kern w:val="0"/>
                <w:sz w:val="21"/>
                <w:szCs w:val="21"/>
              </w:rPr>
              <w:t>空间布局约束</w:t>
            </w:r>
          </w:p>
        </w:tc>
        <w:tc>
          <w:tcPr>
            <w:tcW w:w="3960" w:type="dxa"/>
            <w:vAlign w:val="center"/>
          </w:tcPr>
          <w:p w14:paraId="7D6DF1DB">
            <w:pPr>
              <w:spacing w:line="240" w:lineRule="auto"/>
              <w:ind w:firstLine="0" w:firstLineChars="0"/>
              <w:rPr>
                <w:bCs/>
                <w:sz w:val="21"/>
                <w:szCs w:val="21"/>
              </w:rPr>
            </w:pPr>
            <w:r>
              <w:rPr>
                <w:bCs/>
                <w:sz w:val="21"/>
                <w:szCs w:val="21"/>
              </w:rPr>
              <w:t>1.禁止在人口集中地区、交通干线附近和其他依法需要特殊保护的区域内焚烧沥青、油毡、橡胶、塑料、皮革、秸秆、落叶、垃圾以及其他产生有毒有害烟尘和恶臭气体的物质。</w:t>
            </w:r>
          </w:p>
          <w:p w14:paraId="7DE44DAC">
            <w:pPr>
              <w:spacing w:line="240" w:lineRule="auto"/>
              <w:ind w:firstLine="0" w:firstLineChars="0"/>
              <w:rPr>
                <w:bCs/>
                <w:sz w:val="21"/>
                <w:szCs w:val="21"/>
              </w:rPr>
            </w:pPr>
            <w:r>
              <w:rPr>
                <w:bCs/>
                <w:sz w:val="21"/>
                <w:szCs w:val="21"/>
              </w:rPr>
              <w:t>2.在居民楼、商住综合楼以及商住综合楼内与居住层相邻的商业楼层内新建、改建、扩建的餐饮服务项目，应做好相应污染防治措施，确保污染物达标排放。</w:t>
            </w:r>
          </w:p>
          <w:p w14:paraId="7A71872C">
            <w:pPr>
              <w:spacing w:line="240" w:lineRule="auto"/>
              <w:ind w:firstLine="0" w:firstLineChars="0"/>
              <w:rPr>
                <w:bCs/>
                <w:sz w:val="21"/>
                <w:szCs w:val="21"/>
              </w:rPr>
            </w:pPr>
            <w:r>
              <w:rPr>
                <w:bCs/>
                <w:sz w:val="21"/>
                <w:szCs w:val="21"/>
              </w:rPr>
              <w:t>3.加快城市建成区内重污染企业和危险化学品企业搬迁改造。</w:t>
            </w:r>
          </w:p>
        </w:tc>
        <w:tc>
          <w:tcPr>
            <w:tcW w:w="3280" w:type="dxa"/>
            <w:vAlign w:val="center"/>
          </w:tcPr>
          <w:p w14:paraId="705BA07D">
            <w:pPr>
              <w:spacing w:line="240" w:lineRule="auto"/>
              <w:ind w:firstLine="0" w:firstLineChars="0"/>
              <w:rPr>
                <w:bCs/>
                <w:sz w:val="21"/>
                <w:szCs w:val="21"/>
              </w:rPr>
            </w:pPr>
            <w:r>
              <w:rPr>
                <w:bCs/>
                <w:sz w:val="21"/>
                <w:szCs w:val="21"/>
              </w:rPr>
              <w:t>本项目为医院核技术利用项目，产生的废气为少量的臭氧和氮氧化物，不产生有毒有害烟尘和恶臭气体的物质，不属于餐饮服务项目和旅游项目。</w:t>
            </w:r>
          </w:p>
        </w:tc>
        <w:tc>
          <w:tcPr>
            <w:tcW w:w="552" w:type="dxa"/>
            <w:vAlign w:val="center"/>
          </w:tcPr>
          <w:p w14:paraId="0628BED8">
            <w:pPr>
              <w:spacing w:line="240" w:lineRule="auto"/>
              <w:ind w:firstLine="0" w:firstLineChars="0"/>
              <w:jc w:val="center"/>
              <w:rPr>
                <w:bCs/>
                <w:sz w:val="21"/>
                <w:szCs w:val="21"/>
              </w:rPr>
            </w:pPr>
            <w:r>
              <w:rPr>
                <w:bCs/>
                <w:sz w:val="21"/>
                <w:szCs w:val="21"/>
              </w:rPr>
              <w:t>符合</w:t>
            </w:r>
          </w:p>
        </w:tc>
      </w:tr>
      <w:tr w14:paraId="4C5FC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997" w:type="dxa"/>
            <w:vAlign w:val="center"/>
          </w:tcPr>
          <w:p w14:paraId="5792EE00">
            <w:pPr>
              <w:spacing w:line="240" w:lineRule="auto"/>
              <w:ind w:firstLine="0" w:firstLineChars="0"/>
              <w:jc w:val="center"/>
              <w:rPr>
                <w:bCs/>
                <w:sz w:val="21"/>
                <w:szCs w:val="21"/>
              </w:rPr>
            </w:pPr>
            <w:r>
              <w:rPr>
                <w:bCs/>
                <w:sz w:val="21"/>
                <w:szCs w:val="21"/>
              </w:rPr>
              <w:t>污染物排放管控</w:t>
            </w:r>
          </w:p>
        </w:tc>
        <w:tc>
          <w:tcPr>
            <w:tcW w:w="3960" w:type="dxa"/>
            <w:vAlign w:val="center"/>
          </w:tcPr>
          <w:p w14:paraId="772DB157">
            <w:pPr>
              <w:spacing w:line="240" w:lineRule="auto"/>
              <w:ind w:firstLine="0" w:firstLineChars="0"/>
              <w:rPr>
                <w:bCs/>
                <w:sz w:val="21"/>
                <w:szCs w:val="21"/>
              </w:rPr>
            </w:pPr>
            <w:r>
              <w:rPr>
                <w:bCs/>
                <w:sz w:val="21"/>
                <w:szCs w:val="21"/>
              </w:rPr>
              <w:t>1.推进城市排污管网建设及城区雨污分流改造工程，提高生活污水收集处理能力。实现南盘江河道两侧截污治污设施全覆盖，加快填补曲胜高速以东未建成区污水收集空白。</w:t>
            </w:r>
          </w:p>
          <w:p w14:paraId="2EF954A3">
            <w:pPr>
              <w:spacing w:line="240" w:lineRule="auto"/>
              <w:ind w:firstLine="0" w:firstLineChars="0"/>
              <w:rPr>
                <w:bCs/>
                <w:sz w:val="21"/>
                <w:szCs w:val="21"/>
              </w:rPr>
            </w:pPr>
            <w:r>
              <w:rPr>
                <w:bCs/>
                <w:sz w:val="21"/>
                <w:szCs w:val="21"/>
              </w:rPr>
              <w:t>2.新、改、扩建城市生活污水集中处理设施及工业园区污水集中处理设施污染物排放标准严格执行《地表水环境质量标准》IV类标准(其中总氮&lt;10mg/L，类大肠菌群&lt;1000个/L)。</w:t>
            </w:r>
          </w:p>
          <w:p w14:paraId="2E30B8C6">
            <w:pPr>
              <w:spacing w:line="240" w:lineRule="auto"/>
              <w:ind w:firstLine="0" w:firstLineChars="0"/>
              <w:rPr>
                <w:bCs/>
                <w:sz w:val="21"/>
                <w:szCs w:val="21"/>
              </w:rPr>
            </w:pPr>
            <w:r>
              <w:rPr>
                <w:bCs/>
                <w:sz w:val="21"/>
                <w:szCs w:val="21"/>
              </w:rPr>
              <w:t>3.全面推行建筑工地扬尘污染防治网格化管理，严格渣土运输车辆规范化管理，严格执行《饮食业油烟排放标准》。</w:t>
            </w:r>
          </w:p>
          <w:p w14:paraId="1E2D4951">
            <w:pPr>
              <w:spacing w:line="240" w:lineRule="auto"/>
              <w:ind w:firstLine="0" w:firstLineChars="0"/>
              <w:rPr>
                <w:bCs/>
                <w:sz w:val="21"/>
                <w:szCs w:val="21"/>
              </w:rPr>
            </w:pPr>
            <w:r>
              <w:rPr>
                <w:bCs/>
                <w:sz w:val="21"/>
                <w:szCs w:val="21"/>
              </w:rPr>
              <w:t>4.严禁洗车污水、餐饮泔水、施工泥浆等通过雨水口进入管网后直排入河。</w:t>
            </w:r>
          </w:p>
          <w:p w14:paraId="4A62638B">
            <w:pPr>
              <w:spacing w:line="240" w:lineRule="auto"/>
              <w:ind w:firstLine="0" w:firstLineChars="0"/>
              <w:rPr>
                <w:bCs/>
                <w:sz w:val="21"/>
                <w:szCs w:val="21"/>
              </w:rPr>
            </w:pPr>
            <w:r>
              <w:rPr>
                <w:bCs/>
                <w:sz w:val="21"/>
                <w:szCs w:val="21"/>
              </w:rPr>
              <w:t>5.严禁未密闭和未冲洗运输车辆进入城区行驶。</w:t>
            </w:r>
          </w:p>
          <w:p w14:paraId="57FF79AC">
            <w:pPr>
              <w:spacing w:line="240" w:lineRule="auto"/>
              <w:ind w:firstLine="0" w:firstLineChars="0"/>
              <w:rPr>
                <w:bCs/>
                <w:sz w:val="21"/>
                <w:szCs w:val="21"/>
              </w:rPr>
            </w:pPr>
            <w:r>
              <w:rPr>
                <w:bCs/>
                <w:sz w:val="21"/>
                <w:szCs w:val="21"/>
              </w:rPr>
              <w:t>6.大力推进生活垃圾分类回收利用，建立分类投放、收集、运输、处理的生活垃圾收运处理系统。</w:t>
            </w:r>
          </w:p>
        </w:tc>
        <w:tc>
          <w:tcPr>
            <w:tcW w:w="3280" w:type="dxa"/>
            <w:vAlign w:val="center"/>
          </w:tcPr>
          <w:p w14:paraId="7EEB9C83">
            <w:pPr>
              <w:spacing w:line="240" w:lineRule="auto"/>
              <w:ind w:firstLine="0" w:firstLineChars="0"/>
              <w:rPr>
                <w:bCs/>
                <w:sz w:val="21"/>
                <w:szCs w:val="16"/>
              </w:rPr>
            </w:pPr>
            <w:r>
              <w:rPr>
                <w:sz w:val="21"/>
                <w:szCs w:val="16"/>
              </w:rPr>
              <w:t>本项目产生的废水主要为医护人员产生的生活污水，依托医院A区污水处理站处理，不新建排污口；介入手术时产生的医疗废物无需特殊处理，同手术室其他医疗废物采用专门的收集容器集中收集后，转移至医院医疗废物暂存间，按照医疗废物转移联单制度，委托有资质的单位定期统一处置；工作人员产生的生活垃圾不属于医疗废物，由医院集中收集后交由环卫部门统一清运；符合污染物排放管控要求。</w:t>
            </w:r>
          </w:p>
        </w:tc>
        <w:tc>
          <w:tcPr>
            <w:tcW w:w="552" w:type="dxa"/>
            <w:vAlign w:val="center"/>
          </w:tcPr>
          <w:p w14:paraId="2FE05669">
            <w:pPr>
              <w:spacing w:line="240" w:lineRule="auto"/>
              <w:ind w:firstLine="0" w:firstLineChars="0"/>
              <w:jc w:val="center"/>
              <w:rPr>
                <w:bCs/>
                <w:sz w:val="21"/>
                <w:szCs w:val="21"/>
              </w:rPr>
            </w:pPr>
            <w:r>
              <w:rPr>
                <w:bCs/>
                <w:sz w:val="21"/>
                <w:szCs w:val="21"/>
              </w:rPr>
              <w:t>符合</w:t>
            </w:r>
          </w:p>
        </w:tc>
      </w:tr>
      <w:tr w14:paraId="66609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997" w:type="dxa"/>
            <w:vAlign w:val="center"/>
          </w:tcPr>
          <w:p w14:paraId="117CD16E">
            <w:pPr>
              <w:spacing w:line="240" w:lineRule="auto"/>
              <w:ind w:firstLine="0" w:firstLineChars="0"/>
              <w:jc w:val="center"/>
              <w:rPr>
                <w:bCs/>
                <w:sz w:val="21"/>
                <w:szCs w:val="21"/>
              </w:rPr>
            </w:pPr>
            <w:r>
              <w:rPr>
                <w:bCs/>
                <w:sz w:val="21"/>
                <w:szCs w:val="21"/>
              </w:rPr>
              <w:t>环境风险防控</w:t>
            </w:r>
          </w:p>
        </w:tc>
        <w:tc>
          <w:tcPr>
            <w:tcW w:w="3960" w:type="dxa"/>
            <w:vAlign w:val="center"/>
          </w:tcPr>
          <w:p w14:paraId="243891C4">
            <w:pPr>
              <w:spacing w:line="240" w:lineRule="auto"/>
              <w:ind w:firstLine="0" w:firstLineChars="0"/>
              <w:jc w:val="left"/>
              <w:rPr>
                <w:bCs/>
                <w:sz w:val="21"/>
                <w:szCs w:val="21"/>
              </w:rPr>
            </w:pPr>
            <w:r>
              <w:rPr>
                <w:bCs/>
                <w:sz w:val="21"/>
                <w:szCs w:val="21"/>
              </w:rPr>
              <w:t>1.与经开区、马龙区和沾益区建立区域大气污染联防联控机制，实现信息互通。</w:t>
            </w:r>
          </w:p>
          <w:p w14:paraId="6C447F10">
            <w:pPr>
              <w:spacing w:line="240" w:lineRule="auto"/>
              <w:ind w:firstLine="0" w:firstLineChars="0"/>
              <w:jc w:val="left"/>
              <w:rPr>
                <w:bCs/>
                <w:sz w:val="21"/>
                <w:szCs w:val="21"/>
              </w:rPr>
            </w:pPr>
            <w:r>
              <w:rPr>
                <w:bCs/>
                <w:sz w:val="21"/>
                <w:szCs w:val="21"/>
              </w:rPr>
              <w:t>2.与沾益区建立南盘江综合治理和日常监管执法联防联治机制。</w:t>
            </w:r>
          </w:p>
        </w:tc>
        <w:tc>
          <w:tcPr>
            <w:tcW w:w="3280" w:type="dxa"/>
            <w:vAlign w:val="center"/>
          </w:tcPr>
          <w:p w14:paraId="1ACB78D5">
            <w:pPr>
              <w:spacing w:line="240" w:lineRule="auto"/>
              <w:ind w:firstLine="0" w:firstLineChars="0"/>
              <w:jc w:val="center"/>
              <w:rPr>
                <w:bCs/>
                <w:sz w:val="21"/>
                <w:szCs w:val="16"/>
              </w:rPr>
            </w:pPr>
            <w:r>
              <w:rPr>
                <w:sz w:val="21"/>
                <w:szCs w:val="16"/>
              </w:rPr>
              <w:t>本项目位于曲靖市麒麟区西城街道胜峰西路819号云南省曲靖中心医院A区1#门诊急诊楼五层，50米范围内均为医院内部建筑，与居民区之间有足够的安全防护距离；</w:t>
            </w:r>
            <w:r>
              <w:rPr>
                <w:bCs/>
                <w:sz w:val="21"/>
                <w:szCs w:val="21"/>
              </w:rPr>
              <w:t>本项目为医院核技术利用项目，产生的废气为少量的臭氧和氮氧化物。</w:t>
            </w:r>
          </w:p>
        </w:tc>
        <w:tc>
          <w:tcPr>
            <w:tcW w:w="552" w:type="dxa"/>
            <w:vAlign w:val="center"/>
          </w:tcPr>
          <w:p w14:paraId="0AE74C23">
            <w:pPr>
              <w:spacing w:line="240" w:lineRule="auto"/>
              <w:ind w:firstLine="0" w:firstLineChars="0"/>
              <w:jc w:val="center"/>
              <w:rPr>
                <w:bCs/>
                <w:sz w:val="21"/>
                <w:szCs w:val="21"/>
              </w:rPr>
            </w:pPr>
            <w:r>
              <w:rPr>
                <w:bCs/>
                <w:sz w:val="21"/>
                <w:szCs w:val="21"/>
              </w:rPr>
              <w:t>符合</w:t>
            </w:r>
          </w:p>
        </w:tc>
      </w:tr>
      <w:tr w14:paraId="6DD5B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997" w:type="dxa"/>
            <w:vAlign w:val="center"/>
          </w:tcPr>
          <w:p w14:paraId="2360C6C6">
            <w:pPr>
              <w:spacing w:line="240" w:lineRule="auto"/>
              <w:ind w:firstLine="0" w:firstLineChars="0"/>
              <w:jc w:val="center"/>
              <w:rPr>
                <w:bCs/>
                <w:sz w:val="21"/>
                <w:szCs w:val="21"/>
              </w:rPr>
            </w:pPr>
            <w:r>
              <w:rPr>
                <w:bCs/>
                <w:sz w:val="21"/>
                <w:szCs w:val="21"/>
              </w:rPr>
              <w:t>资源开发效率要求</w:t>
            </w:r>
          </w:p>
        </w:tc>
        <w:tc>
          <w:tcPr>
            <w:tcW w:w="3960" w:type="dxa"/>
            <w:vAlign w:val="center"/>
          </w:tcPr>
          <w:p w14:paraId="5C16840D">
            <w:pPr>
              <w:spacing w:line="240" w:lineRule="auto"/>
              <w:ind w:firstLine="0" w:firstLineChars="0"/>
              <w:jc w:val="left"/>
              <w:rPr>
                <w:bCs/>
                <w:sz w:val="21"/>
                <w:szCs w:val="21"/>
              </w:rPr>
            </w:pPr>
            <w:r>
              <w:rPr>
                <w:bCs/>
                <w:sz w:val="21"/>
                <w:szCs w:val="21"/>
              </w:rPr>
              <w:t>1.曲靖市中心城市高污染燃料禁燃区范围要逐步由城市建成区扩展到近郊，禁燃区内禁止使用散煤等高污染燃料，逐步实现无煤化。</w:t>
            </w:r>
          </w:p>
          <w:p w14:paraId="66D4BF36">
            <w:pPr>
              <w:spacing w:line="240" w:lineRule="auto"/>
              <w:ind w:firstLine="0" w:firstLineChars="0"/>
              <w:jc w:val="left"/>
              <w:rPr>
                <w:bCs/>
                <w:sz w:val="21"/>
                <w:szCs w:val="21"/>
              </w:rPr>
            </w:pPr>
            <w:r>
              <w:rPr>
                <w:bCs/>
                <w:sz w:val="21"/>
                <w:szCs w:val="21"/>
              </w:rPr>
              <w:t>2.开展工业节水项目建设，降低工业用水管道水量漏失率。提高水循环利用和再生水利用水平，定期开展重点企业水平衡测试、用水审计及水效对标。</w:t>
            </w:r>
          </w:p>
          <w:p w14:paraId="0AB86851">
            <w:pPr>
              <w:spacing w:line="240" w:lineRule="auto"/>
              <w:ind w:firstLine="0" w:firstLineChars="0"/>
              <w:jc w:val="left"/>
              <w:rPr>
                <w:bCs/>
                <w:sz w:val="21"/>
                <w:szCs w:val="21"/>
              </w:rPr>
            </w:pPr>
            <w:r>
              <w:rPr>
                <w:bCs/>
                <w:sz w:val="21"/>
                <w:szCs w:val="21"/>
              </w:rPr>
              <w:t>3.推进“煤改气”“煤改电”，加大燃气汽车、混合动力汽车和电动汽车等清洁能源汽车的使用力度，进一步提高清洁能源使用率。</w:t>
            </w:r>
          </w:p>
          <w:p w14:paraId="5EB9189B">
            <w:pPr>
              <w:spacing w:line="240" w:lineRule="auto"/>
              <w:ind w:firstLine="0" w:firstLineChars="0"/>
              <w:jc w:val="left"/>
              <w:rPr>
                <w:bCs/>
                <w:sz w:val="21"/>
                <w:szCs w:val="21"/>
              </w:rPr>
            </w:pPr>
            <w:r>
              <w:rPr>
                <w:bCs/>
                <w:sz w:val="21"/>
                <w:szCs w:val="21"/>
              </w:rPr>
              <w:t>4.提高土地节约集约利用水平。</w:t>
            </w:r>
          </w:p>
        </w:tc>
        <w:tc>
          <w:tcPr>
            <w:tcW w:w="3280" w:type="dxa"/>
            <w:vAlign w:val="center"/>
          </w:tcPr>
          <w:p w14:paraId="7DF1DA9B">
            <w:pPr>
              <w:pStyle w:val="2"/>
              <w:spacing w:line="240" w:lineRule="auto"/>
              <w:ind w:firstLine="0" w:firstLineChars="0"/>
              <w:jc w:val="left"/>
              <w:rPr>
                <w:rFonts w:ascii="Times New Roman" w:hAnsi="Times New Roman"/>
                <w:sz w:val="21"/>
                <w:szCs w:val="16"/>
              </w:rPr>
            </w:pPr>
            <w:r>
              <w:rPr>
                <w:rFonts w:ascii="Times New Roman" w:hAnsi="Times New Roman"/>
                <w:sz w:val="21"/>
                <w:szCs w:val="16"/>
              </w:rPr>
              <w:t>本项目不新增使用土地，水、电等公共资源由当地专门部门供应，项目施工、运营期所用资源相对较少，用电、用水量不会超过区域用电、用水负荷。</w:t>
            </w:r>
          </w:p>
        </w:tc>
        <w:tc>
          <w:tcPr>
            <w:tcW w:w="552" w:type="dxa"/>
            <w:vAlign w:val="center"/>
          </w:tcPr>
          <w:p w14:paraId="425C6684">
            <w:pPr>
              <w:spacing w:line="240" w:lineRule="auto"/>
              <w:ind w:firstLine="0" w:firstLineChars="0"/>
              <w:jc w:val="center"/>
              <w:rPr>
                <w:sz w:val="21"/>
                <w:szCs w:val="16"/>
              </w:rPr>
            </w:pPr>
            <w:r>
              <w:rPr>
                <w:sz w:val="21"/>
                <w:szCs w:val="16"/>
              </w:rPr>
              <w:t>符合</w:t>
            </w:r>
          </w:p>
        </w:tc>
      </w:tr>
    </w:tbl>
    <w:p w14:paraId="3B413F59">
      <w:pPr>
        <w:spacing w:before="120" w:beforeLines="50"/>
        <w:ind w:firstLine="480"/>
      </w:pPr>
      <w:r>
        <w:t>综上所述，本项目符合</w:t>
      </w:r>
      <w:r>
        <w:rPr>
          <w:snapToGrid w:val="0"/>
          <w:kern w:val="0"/>
        </w:rPr>
        <w:t>曲靖市</w:t>
      </w:r>
      <w:r>
        <w:t>生态环境分区管控动态更新方案要求。</w:t>
      </w:r>
    </w:p>
    <w:p w14:paraId="66B894EF">
      <w:pPr>
        <w:pStyle w:val="4"/>
      </w:pPr>
      <w:r>
        <w:t>1.9与“三区三线”符合性分析</w:t>
      </w:r>
    </w:p>
    <w:p w14:paraId="52368EA8">
      <w:pPr>
        <w:pStyle w:val="2"/>
        <w:ind w:firstLine="480"/>
        <w:rPr>
          <w:rFonts w:ascii="Times New Roman" w:hAnsi="Times New Roman"/>
        </w:rPr>
      </w:pPr>
      <w:r>
        <w:rPr>
          <w:rFonts w:ascii="Times New Roman" w:hAnsi="Times New Roman"/>
        </w:rPr>
        <w:t>根据《自然资源部关于全面开展国土空间规划的通知》（自然资发〔2019〕87号）文件要求：“对现行土地利用总体规划、城市（镇）总体规划实施中存在矛盾的图斑，要结合国土空间基础信息平台的建设，按照国土空间规划‘一张图’要求，作一致性处理，作为国土空间用途管制的基础。一致性处理不得突破土地利用总体规划确定的2020年建设用地和耕地保有量等约束性指标，不得突破生态保护红线和永久基本农田保护红线，不得突破土地利用总体规划和城市（镇）总体规划确定的禁止建设区和强制性内容，不得与新的国土空间规划管理要求矛盾冲突。”自然资源部已于2020年11月24日发布《自然资源部关于做好近期国土空间规划有关工作的通知》(自然资发〔2020〕183号），其中要求：“新增城镇建设用地原则上应布局在报批的城镇开发边界内，并符合在国土空间规划中统筹“三条控制线”等空间管控要求。”</w:t>
      </w:r>
    </w:p>
    <w:p w14:paraId="7068DD16">
      <w:pPr>
        <w:pStyle w:val="2"/>
        <w:ind w:firstLine="480"/>
        <w:rPr>
          <w:rFonts w:ascii="Times New Roman" w:hAnsi="Times New Roman"/>
        </w:rPr>
      </w:pPr>
      <w:r>
        <w:rPr>
          <w:rFonts w:ascii="Times New Roman" w:hAnsi="Times New Roman"/>
        </w:rPr>
        <w:t>根据曲靖市自然资源和规划局曲靖经济技术开发区分局出具的《关于云南省曲靖区域医疗中心建设项目用地的情况说明》（附件7），本项目A区所在用地范围在城镇开发边界内，不涉及占用基本农田和生态保护红线，符合曲靖市国土空间规划管控要求，符合曲靖市“三区三线”管控要求。</w:t>
      </w:r>
    </w:p>
    <w:p w14:paraId="6A5530F9">
      <w:pPr>
        <w:pStyle w:val="4"/>
      </w:pPr>
      <w:r>
        <w:t>1.10选址及平面布置合理性分析</w:t>
      </w:r>
    </w:p>
    <w:p w14:paraId="6144BB1D">
      <w:pPr>
        <w:pStyle w:val="5"/>
      </w:pPr>
      <w:r>
        <w:t>1.10.1选址合理性分析</w:t>
      </w:r>
    </w:p>
    <w:p w14:paraId="648C8EE8">
      <w:pPr>
        <w:pStyle w:val="6"/>
        <w:ind w:firstLine="482"/>
        <w:rPr>
          <w:rFonts w:cs="Times New Roman"/>
        </w:rPr>
      </w:pPr>
      <w:r>
        <w:rPr>
          <w:rFonts w:cs="Times New Roman"/>
        </w:rPr>
        <w:t>（1）云南省曲靖区域医疗中心外环境情况</w:t>
      </w:r>
    </w:p>
    <w:p w14:paraId="7F534247">
      <w:pPr>
        <w:ind w:firstLine="480"/>
      </w:pPr>
      <w:r>
        <w:rPr>
          <w:szCs w:val="24"/>
        </w:rPr>
        <w:t>曲靖市麒麟区西城街道胜峰西路819号云南省曲靖中心医院A区和B区</w:t>
      </w:r>
      <w:r>
        <w:t>，地理位置见附图1。</w:t>
      </w:r>
    </w:p>
    <w:p w14:paraId="4A680F75">
      <w:pPr>
        <w:ind w:firstLine="480"/>
      </w:pPr>
      <w:r>
        <w:rPr>
          <w:szCs w:val="24"/>
        </w:rPr>
        <w:t>云南省曲靖中心医院A区</w:t>
      </w:r>
      <w:r>
        <w:t>东侧为规划支路；隔路为</w:t>
      </w:r>
      <w:r>
        <w:rPr>
          <w:szCs w:val="24"/>
        </w:rPr>
        <w:t>云南省曲靖中心医院B区</w:t>
      </w:r>
      <w:r>
        <w:t>；南侧为顺</w:t>
      </w:r>
      <w:r>
        <w:rPr>
          <w:szCs w:val="24"/>
        </w:rPr>
        <w:t>峰路，隔路为</w:t>
      </w:r>
      <w:r>
        <w:t>空地；西侧为翠和西路，隔路为空地；北侧为</w:t>
      </w:r>
      <w:r>
        <w:rPr>
          <w:szCs w:val="24"/>
        </w:rPr>
        <w:t>胜峰西路</w:t>
      </w:r>
      <w:r>
        <w:t>，隔路为空地。</w:t>
      </w:r>
      <w:r>
        <w:rPr>
          <w:szCs w:val="24"/>
        </w:rPr>
        <w:t>云南省曲靖中心医院</w:t>
      </w:r>
      <w:r>
        <w:t>外环境关系见附图2。</w:t>
      </w:r>
    </w:p>
    <w:p w14:paraId="1AE7C593">
      <w:pPr>
        <w:pStyle w:val="6"/>
        <w:ind w:firstLine="482"/>
        <w:rPr>
          <w:rFonts w:cs="Times New Roman"/>
        </w:rPr>
      </w:pPr>
      <w:r>
        <w:rPr>
          <w:rFonts w:cs="Times New Roman"/>
        </w:rPr>
        <w:t>（2）心脑血管医院（A区）整体布局及位于A区射线装置机房选址合理性分析</w:t>
      </w:r>
    </w:p>
    <w:p w14:paraId="2BE8F711">
      <w:pPr>
        <w:ind w:firstLine="480"/>
      </w:pPr>
      <w:r>
        <w:rPr>
          <w:szCs w:val="24"/>
        </w:rPr>
        <w:t>云南省曲靖中心医院A区</w:t>
      </w:r>
      <w:r>
        <w:t>由五栋主体建筑与配套用房组成。五栋主体建筑由西往东依次为1#门诊急诊楼、2#急救中心、3#病房楼、5#病房楼、6#发热门诊楼。</w:t>
      </w:r>
      <w:r>
        <w:rPr>
          <w:szCs w:val="24"/>
        </w:rPr>
        <w:t>云南省曲靖中心医院A区</w:t>
      </w:r>
      <w:r>
        <w:t>整体布局见附图3。</w:t>
      </w:r>
    </w:p>
    <w:p w14:paraId="06DEB08C">
      <w:pPr>
        <w:ind w:firstLine="480"/>
      </w:pPr>
      <w:r>
        <w:t>A区1#门诊急诊楼为地上5层，无地下层建筑，规划用于开展常规门诊、胸痛、卒中中心抢救等。该建筑各楼层主要科室分布情况如下：一层主要设置胸痛、卒中中心、污物暂存中心及车库等；二层主要布置胸痛及卒中中心的急诊重症监护室、车库及变电所；三层主要布置代谢免疫学学科诊室、消化学科诊室、门诊药房及门诊大厅、放射科；四层为检验科、内科；五层（本项目所在层）主要布置手术中心，包括手术室、医生办公室、血库等；屋面设置了净化机房和设备用房。</w:t>
      </w:r>
    </w:p>
    <w:p w14:paraId="26241D64">
      <w:pPr>
        <w:ind w:firstLine="480"/>
        <w:rPr>
          <w:kern w:val="0"/>
        </w:rPr>
      </w:pPr>
      <w:r>
        <w:t>本项目OR9位于</w:t>
      </w:r>
      <w:r>
        <w:rPr>
          <w:kern w:val="0"/>
        </w:rPr>
        <w:t>五层手术中心，机房边界东南侧距离</w:t>
      </w:r>
      <w:r>
        <w:t>5#病房楼约29m，东侧距离</w:t>
      </w:r>
      <w:r>
        <w:rPr>
          <w:kern w:val="0"/>
        </w:rPr>
        <w:t>医院用地红线约153m；南侧</w:t>
      </w:r>
      <w:r>
        <w:t>距离</w:t>
      </w:r>
      <w:r>
        <w:rPr>
          <w:kern w:val="0"/>
        </w:rPr>
        <w:t>医院用地红线约177m；西侧距离医院用地红线约129m；西北侧距离</w:t>
      </w:r>
      <w:r>
        <w:t>3#病房楼约19m，北侧距离</w:t>
      </w:r>
      <w:r>
        <w:rPr>
          <w:kern w:val="0"/>
        </w:rPr>
        <w:t>医院用地红线约108m，</w:t>
      </w:r>
      <w:r>
        <w:rPr>
          <w:szCs w:val="24"/>
        </w:rPr>
        <w:t>云南省曲靖中心医院A区</w:t>
      </w:r>
      <w:r>
        <w:rPr>
          <w:kern w:val="0"/>
        </w:rPr>
        <w:t>周边环境关系见附图3。</w:t>
      </w:r>
    </w:p>
    <w:p w14:paraId="74652A03">
      <w:pPr>
        <w:ind w:firstLine="480"/>
      </w:pPr>
      <w:r>
        <w:t>根据本项目辐射工作场所与外环境关系可知，本项目辐射工作场所边界外50m范围内主要为医院内部建筑（1#门诊急诊楼、3#病房楼、5#病房楼）、内部停车场、绿化，无居民区、学校、行政办公区等环境敏感点。根据下文环境影响分析可知，经采取相应辐射安全防护措施后，设备产生的电离辐射对周围环境与公众的影响是可接受的。因此，</w:t>
      </w:r>
      <w:r>
        <w:rPr>
          <w:szCs w:val="24"/>
        </w:rPr>
        <w:t>云南省曲靖中心医院A区</w:t>
      </w:r>
      <w:r>
        <w:t>OR9 DSA机房建成后对周边环境影响较小，选址合理可行。</w:t>
      </w:r>
    </w:p>
    <w:p w14:paraId="55CD1662">
      <w:pPr>
        <w:pStyle w:val="5"/>
      </w:pPr>
      <w:r>
        <w:t>1.10.2平面布置和人员通道合理性分析</w:t>
      </w:r>
    </w:p>
    <w:p w14:paraId="76D3C38B">
      <w:pPr>
        <w:ind w:firstLine="480"/>
      </w:pPr>
      <w:bookmarkStart w:id="7" w:name="OLE_LINK1"/>
      <w:r>
        <w:t>云南省曲靖中心医院A区1间OR9 DSA机房布置在1#门诊急诊楼五层手术中心，同层为手术中心，在集中手术区为医院内部封闭管理的医疗功能区，非手术相关人员（包括患者家属、普通公众等）无法进入该区域。仅限佩戴工作证件的医护人员、经预约登记的手术患者及医院授权的相关工作人员方可通行。楼上（六层）为净化机房和屋面，楼下（四层）为检验科和内科。</w:t>
      </w:r>
    </w:p>
    <w:p w14:paraId="1C11DF2E">
      <w:pPr>
        <w:ind w:firstLine="480"/>
      </w:pPr>
      <w:r>
        <w:t>OR9 DSA机房相邻区域设有配套控制室、设备间、洁净走廊、医护走廊、患者走廊等辅助用房。</w:t>
      </w:r>
      <w:bookmarkEnd w:id="7"/>
      <w:r>
        <w:t>本项目射线装置机房的四面及上下位置功能用房见表1.11-1，已建辐射工作场所及相邻区域楼层平面布局图见附图4，已建辐射工作场所楼上平面布局图见附图5，已建辐射工作场所楼下平面布局图见附图6。</w:t>
      </w:r>
    </w:p>
    <w:p w14:paraId="7DCB9E94">
      <w:pPr>
        <w:pStyle w:val="21"/>
        <w:rPr>
          <w:rFonts w:cs="Times New Roman"/>
        </w:rPr>
      </w:pPr>
      <w:r>
        <w:rPr>
          <w:rFonts w:cs="Times New Roman"/>
        </w:rPr>
        <w:t>表1.10-1  心脑血管医院（A区）1#门诊急诊楼五层7间射线装置机房六面房间功能一览表</w:t>
      </w:r>
    </w:p>
    <w:tbl>
      <w:tblPr>
        <w:tblStyle w:val="2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1"/>
        <w:gridCol w:w="718"/>
        <w:gridCol w:w="984"/>
        <w:gridCol w:w="851"/>
        <w:gridCol w:w="1133"/>
        <w:gridCol w:w="718"/>
        <w:gridCol w:w="986"/>
        <w:gridCol w:w="2926"/>
      </w:tblGrid>
      <w:tr w14:paraId="6BFEA0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419"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5660831">
            <w:pPr>
              <w:spacing w:before="48" w:beforeLines="20" w:line="240" w:lineRule="auto"/>
              <w:ind w:firstLineChars="0"/>
              <w:rPr>
                <w:sz w:val="21"/>
                <w:szCs w:val="21"/>
              </w:rPr>
            </w:pPr>
            <w:r>
              <w:rPr>
                <w:sz w:val="21"/>
                <w:szCs w:val="21"/>
              </w:rPr>
              <w:t>机房名称</w:t>
            </w:r>
          </w:p>
        </w:tc>
        <w:tc>
          <w:tcPr>
            <w:tcW w:w="7598" w:type="dxa"/>
            <w:gridSpan w:val="6"/>
            <w:tcBorders>
              <w:top w:val="single" w:color="000000" w:sz="4" w:space="0"/>
              <w:left w:val="single" w:color="000000" w:sz="4" w:space="0"/>
              <w:bottom w:val="single" w:color="000000" w:sz="4" w:space="0"/>
              <w:right w:val="single" w:color="000000" w:sz="4" w:space="0"/>
            </w:tcBorders>
            <w:vAlign w:val="center"/>
          </w:tcPr>
          <w:p w14:paraId="66552879">
            <w:pPr>
              <w:spacing w:before="48" w:beforeLines="20" w:line="240" w:lineRule="auto"/>
              <w:ind w:firstLine="0" w:firstLineChars="0"/>
              <w:jc w:val="center"/>
              <w:rPr>
                <w:sz w:val="21"/>
                <w:szCs w:val="21"/>
              </w:rPr>
            </w:pPr>
            <w:r>
              <w:rPr>
                <w:sz w:val="21"/>
                <w:szCs w:val="21"/>
              </w:rPr>
              <w:t>房间功能</w:t>
            </w:r>
          </w:p>
        </w:tc>
      </w:tr>
      <w:tr w14:paraId="5D9A95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41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26888DD">
            <w:pPr>
              <w:widowControl/>
              <w:adjustRightInd/>
              <w:snapToGrid/>
              <w:spacing w:line="240" w:lineRule="auto"/>
              <w:ind w:firstLine="0" w:firstLineChars="0"/>
              <w:jc w:val="left"/>
              <w:rPr>
                <w:sz w:val="21"/>
                <w:szCs w:val="21"/>
              </w:rPr>
            </w:pPr>
          </w:p>
        </w:tc>
        <w:tc>
          <w:tcPr>
            <w:tcW w:w="984" w:type="dxa"/>
            <w:tcBorders>
              <w:top w:val="single" w:color="000000" w:sz="4" w:space="0"/>
              <w:left w:val="single" w:color="000000" w:sz="4" w:space="0"/>
              <w:bottom w:val="single" w:color="000000" w:sz="4" w:space="0"/>
              <w:right w:val="single" w:color="000000" w:sz="4" w:space="0"/>
            </w:tcBorders>
            <w:vAlign w:val="center"/>
          </w:tcPr>
          <w:p w14:paraId="1F574DD8">
            <w:pPr>
              <w:spacing w:before="48" w:beforeLines="20" w:line="240" w:lineRule="auto"/>
              <w:ind w:firstLine="0" w:firstLineChars="0"/>
              <w:jc w:val="center"/>
              <w:rPr>
                <w:sz w:val="21"/>
                <w:szCs w:val="21"/>
              </w:rPr>
            </w:pPr>
            <w:r>
              <w:rPr>
                <w:sz w:val="21"/>
                <w:szCs w:val="21"/>
              </w:rPr>
              <w:t>东侧</w:t>
            </w:r>
          </w:p>
        </w:tc>
        <w:tc>
          <w:tcPr>
            <w:tcW w:w="851" w:type="dxa"/>
            <w:tcBorders>
              <w:top w:val="single" w:color="000000" w:sz="4" w:space="0"/>
              <w:left w:val="single" w:color="000000" w:sz="4" w:space="0"/>
              <w:bottom w:val="single" w:color="000000" w:sz="4" w:space="0"/>
              <w:right w:val="single" w:color="000000" w:sz="4" w:space="0"/>
            </w:tcBorders>
            <w:vAlign w:val="center"/>
          </w:tcPr>
          <w:p w14:paraId="73521CD9">
            <w:pPr>
              <w:spacing w:before="48" w:beforeLines="20" w:line="240" w:lineRule="auto"/>
              <w:ind w:firstLine="0" w:firstLineChars="0"/>
              <w:jc w:val="center"/>
              <w:rPr>
                <w:sz w:val="21"/>
                <w:szCs w:val="21"/>
              </w:rPr>
            </w:pPr>
            <w:r>
              <w:rPr>
                <w:sz w:val="21"/>
                <w:szCs w:val="21"/>
              </w:rPr>
              <w:t>南侧</w:t>
            </w:r>
          </w:p>
        </w:tc>
        <w:tc>
          <w:tcPr>
            <w:tcW w:w="1133" w:type="dxa"/>
            <w:tcBorders>
              <w:top w:val="single" w:color="000000" w:sz="4" w:space="0"/>
              <w:left w:val="single" w:color="000000" w:sz="4" w:space="0"/>
              <w:bottom w:val="single" w:color="000000" w:sz="4" w:space="0"/>
              <w:right w:val="single" w:color="000000" w:sz="4" w:space="0"/>
            </w:tcBorders>
            <w:vAlign w:val="center"/>
          </w:tcPr>
          <w:p w14:paraId="3029B8AE">
            <w:pPr>
              <w:spacing w:before="48" w:beforeLines="20" w:line="240" w:lineRule="auto"/>
              <w:ind w:firstLine="0" w:firstLineChars="0"/>
              <w:jc w:val="center"/>
              <w:rPr>
                <w:sz w:val="21"/>
                <w:szCs w:val="21"/>
              </w:rPr>
            </w:pPr>
            <w:r>
              <w:rPr>
                <w:sz w:val="21"/>
                <w:szCs w:val="21"/>
              </w:rPr>
              <w:t>西侧</w:t>
            </w:r>
          </w:p>
        </w:tc>
        <w:tc>
          <w:tcPr>
            <w:tcW w:w="718" w:type="dxa"/>
            <w:tcBorders>
              <w:top w:val="single" w:color="000000" w:sz="4" w:space="0"/>
              <w:left w:val="single" w:color="000000" w:sz="4" w:space="0"/>
              <w:bottom w:val="single" w:color="000000" w:sz="4" w:space="0"/>
              <w:right w:val="single" w:color="000000" w:sz="4" w:space="0"/>
            </w:tcBorders>
            <w:vAlign w:val="center"/>
          </w:tcPr>
          <w:p w14:paraId="4B9EAAD3">
            <w:pPr>
              <w:spacing w:before="48" w:beforeLines="20" w:line="240" w:lineRule="auto"/>
              <w:ind w:firstLine="0" w:firstLineChars="0"/>
              <w:jc w:val="center"/>
              <w:rPr>
                <w:sz w:val="21"/>
                <w:szCs w:val="21"/>
              </w:rPr>
            </w:pPr>
            <w:r>
              <w:rPr>
                <w:sz w:val="21"/>
                <w:szCs w:val="21"/>
              </w:rPr>
              <w:t>北侧</w:t>
            </w:r>
          </w:p>
        </w:tc>
        <w:tc>
          <w:tcPr>
            <w:tcW w:w="986" w:type="dxa"/>
            <w:tcBorders>
              <w:top w:val="single" w:color="000000" w:sz="4" w:space="0"/>
              <w:left w:val="single" w:color="000000" w:sz="4" w:space="0"/>
              <w:bottom w:val="single" w:color="000000" w:sz="4" w:space="0"/>
              <w:right w:val="single" w:color="000000" w:sz="4" w:space="0"/>
            </w:tcBorders>
            <w:vAlign w:val="center"/>
          </w:tcPr>
          <w:p w14:paraId="210C42A9">
            <w:pPr>
              <w:spacing w:before="48" w:beforeLines="20" w:line="240" w:lineRule="auto"/>
              <w:ind w:firstLine="0" w:firstLineChars="0"/>
              <w:jc w:val="center"/>
              <w:rPr>
                <w:sz w:val="21"/>
                <w:szCs w:val="21"/>
              </w:rPr>
            </w:pPr>
            <w:r>
              <w:rPr>
                <w:sz w:val="21"/>
                <w:szCs w:val="21"/>
              </w:rPr>
              <w:t>正上方</w:t>
            </w:r>
          </w:p>
        </w:tc>
        <w:tc>
          <w:tcPr>
            <w:tcW w:w="2926" w:type="dxa"/>
            <w:tcBorders>
              <w:top w:val="single" w:color="000000" w:sz="4" w:space="0"/>
              <w:left w:val="single" w:color="000000" w:sz="4" w:space="0"/>
              <w:bottom w:val="single" w:color="000000" w:sz="4" w:space="0"/>
              <w:right w:val="single" w:color="000000" w:sz="4" w:space="0"/>
            </w:tcBorders>
            <w:vAlign w:val="center"/>
          </w:tcPr>
          <w:p w14:paraId="6E661759">
            <w:pPr>
              <w:spacing w:before="48" w:beforeLines="20" w:line="240" w:lineRule="auto"/>
              <w:ind w:firstLine="0" w:firstLineChars="0"/>
              <w:jc w:val="center"/>
              <w:rPr>
                <w:sz w:val="21"/>
                <w:szCs w:val="21"/>
              </w:rPr>
            </w:pPr>
            <w:r>
              <w:rPr>
                <w:sz w:val="21"/>
                <w:szCs w:val="21"/>
              </w:rPr>
              <w:t>正下方</w:t>
            </w:r>
          </w:p>
        </w:tc>
      </w:tr>
      <w:tr w14:paraId="059B6C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1" w:type="dxa"/>
            <w:tcBorders>
              <w:top w:val="single" w:color="000000" w:sz="4" w:space="0"/>
              <w:left w:val="single" w:color="000000" w:sz="4" w:space="0"/>
              <w:bottom w:val="single" w:color="000000" w:sz="4" w:space="0"/>
              <w:right w:val="single" w:color="000000" w:sz="4" w:space="0"/>
            </w:tcBorders>
            <w:vAlign w:val="center"/>
          </w:tcPr>
          <w:p w14:paraId="0E74F651">
            <w:pPr>
              <w:spacing w:before="48" w:beforeLines="20" w:line="240" w:lineRule="auto"/>
              <w:ind w:firstLine="0" w:firstLineChars="0"/>
              <w:jc w:val="center"/>
              <w:rPr>
                <w:sz w:val="21"/>
                <w:szCs w:val="21"/>
              </w:rPr>
            </w:pPr>
            <w:r>
              <w:rPr>
                <w:sz w:val="21"/>
                <w:szCs w:val="21"/>
              </w:rPr>
              <w:t>A区1#门诊急诊楼五层</w:t>
            </w:r>
          </w:p>
        </w:tc>
        <w:tc>
          <w:tcPr>
            <w:tcW w:w="718" w:type="dxa"/>
            <w:tcBorders>
              <w:top w:val="single" w:color="000000" w:sz="4" w:space="0"/>
              <w:left w:val="single" w:color="000000" w:sz="4" w:space="0"/>
              <w:bottom w:val="single" w:color="000000" w:sz="4" w:space="0"/>
              <w:right w:val="single" w:color="000000" w:sz="4" w:space="0"/>
            </w:tcBorders>
            <w:vAlign w:val="center"/>
          </w:tcPr>
          <w:p w14:paraId="381A3487">
            <w:pPr>
              <w:spacing w:before="48" w:beforeLines="20" w:line="240" w:lineRule="auto"/>
              <w:ind w:firstLine="0" w:firstLineChars="0"/>
              <w:jc w:val="center"/>
              <w:rPr>
                <w:sz w:val="21"/>
                <w:szCs w:val="21"/>
              </w:rPr>
            </w:pPr>
            <w:r>
              <w:rPr>
                <w:sz w:val="21"/>
                <w:szCs w:val="21"/>
              </w:rPr>
              <w:t>OR9</w:t>
            </w:r>
          </w:p>
        </w:tc>
        <w:tc>
          <w:tcPr>
            <w:tcW w:w="984" w:type="dxa"/>
            <w:tcBorders>
              <w:top w:val="single" w:color="000000" w:sz="4" w:space="0"/>
              <w:left w:val="single" w:color="000000" w:sz="4" w:space="0"/>
              <w:bottom w:val="single" w:color="000000" w:sz="4" w:space="0"/>
              <w:right w:val="single" w:color="000000" w:sz="4" w:space="0"/>
            </w:tcBorders>
            <w:vAlign w:val="center"/>
          </w:tcPr>
          <w:p w14:paraId="605DF43C">
            <w:pPr>
              <w:spacing w:before="48" w:beforeLines="20" w:line="240" w:lineRule="auto"/>
              <w:ind w:firstLine="0" w:firstLineChars="0"/>
              <w:jc w:val="center"/>
              <w:rPr>
                <w:sz w:val="21"/>
                <w:szCs w:val="21"/>
              </w:rPr>
            </w:pPr>
            <w:r>
              <w:rPr>
                <w:sz w:val="21"/>
                <w:szCs w:val="21"/>
              </w:rPr>
              <w:t>污物走廊</w:t>
            </w:r>
          </w:p>
        </w:tc>
        <w:tc>
          <w:tcPr>
            <w:tcW w:w="851" w:type="dxa"/>
            <w:tcBorders>
              <w:top w:val="single" w:color="000000" w:sz="4" w:space="0"/>
              <w:left w:val="single" w:color="000000" w:sz="4" w:space="0"/>
              <w:bottom w:val="single" w:color="000000" w:sz="4" w:space="0"/>
              <w:right w:val="single" w:color="000000" w:sz="4" w:space="0"/>
            </w:tcBorders>
            <w:vAlign w:val="center"/>
          </w:tcPr>
          <w:p w14:paraId="0F6F8FCB">
            <w:pPr>
              <w:spacing w:before="48" w:beforeLines="20" w:line="240" w:lineRule="auto"/>
              <w:ind w:firstLine="0" w:firstLineChars="0"/>
              <w:jc w:val="center"/>
              <w:rPr>
                <w:sz w:val="21"/>
                <w:szCs w:val="21"/>
              </w:rPr>
            </w:pPr>
            <w:r>
              <w:rPr>
                <w:sz w:val="21"/>
                <w:szCs w:val="21"/>
              </w:rPr>
              <w:t>洁净走廊</w:t>
            </w:r>
          </w:p>
        </w:tc>
        <w:tc>
          <w:tcPr>
            <w:tcW w:w="1133" w:type="dxa"/>
            <w:tcBorders>
              <w:top w:val="single" w:color="000000" w:sz="4" w:space="0"/>
              <w:left w:val="single" w:color="000000" w:sz="4" w:space="0"/>
              <w:bottom w:val="single" w:color="000000" w:sz="4" w:space="0"/>
              <w:right w:val="single" w:color="000000" w:sz="4" w:space="0"/>
            </w:tcBorders>
            <w:vAlign w:val="center"/>
          </w:tcPr>
          <w:p w14:paraId="45EC2B19">
            <w:pPr>
              <w:spacing w:before="48" w:beforeLines="20" w:line="240" w:lineRule="auto"/>
              <w:ind w:firstLine="0" w:firstLineChars="0"/>
              <w:jc w:val="center"/>
              <w:rPr>
                <w:sz w:val="21"/>
                <w:szCs w:val="21"/>
              </w:rPr>
            </w:pPr>
            <w:r>
              <w:rPr>
                <w:sz w:val="21"/>
                <w:szCs w:val="21"/>
              </w:rPr>
              <w:t>OR9配套控制室和设备间（与OR8共用）</w:t>
            </w:r>
          </w:p>
        </w:tc>
        <w:tc>
          <w:tcPr>
            <w:tcW w:w="718" w:type="dxa"/>
            <w:tcBorders>
              <w:top w:val="single" w:color="000000" w:sz="4" w:space="0"/>
              <w:left w:val="single" w:color="000000" w:sz="4" w:space="0"/>
              <w:bottom w:val="single" w:color="000000" w:sz="4" w:space="0"/>
              <w:right w:val="single" w:color="000000" w:sz="4" w:space="0"/>
            </w:tcBorders>
            <w:vAlign w:val="center"/>
          </w:tcPr>
          <w:p w14:paraId="103E3B72">
            <w:pPr>
              <w:spacing w:before="48" w:beforeLines="20" w:line="240" w:lineRule="auto"/>
              <w:ind w:firstLine="0" w:firstLineChars="0"/>
              <w:jc w:val="center"/>
              <w:rPr>
                <w:sz w:val="21"/>
                <w:szCs w:val="21"/>
              </w:rPr>
            </w:pPr>
            <w:r>
              <w:rPr>
                <w:sz w:val="21"/>
                <w:szCs w:val="21"/>
              </w:rPr>
              <w:t>污物走廊</w:t>
            </w:r>
          </w:p>
        </w:tc>
        <w:tc>
          <w:tcPr>
            <w:tcW w:w="986" w:type="dxa"/>
            <w:tcBorders>
              <w:top w:val="single" w:color="000000" w:sz="4" w:space="0"/>
              <w:left w:val="single" w:color="000000" w:sz="4" w:space="0"/>
              <w:bottom w:val="single" w:color="000000" w:sz="4" w:space="0"/>
              <w:right w:val="single" w:color="000000" w:sz="4" w:space="0"/>
            </w:tcBorders>
            <w:vAlign w:val="center"/>
          </w:tcPr>
          <w:p w14:paraId="3E7B4454">
            <w:pPr>
              <w:spacing w:before="48" w:beforeLines="20" w:line="240" w:lineRule="auto"/>
              <w:ind w:firstLine="0" w:firstLineChars="0"/>
              <w:jc w:val="center"/>
              <w:rPr>
                <w:sz w:val="21"/>
                <w:szCs w:val="21"/>
              </w:rPr>
            </w:pPr>
            <w:r>
              <w:rPr>
                <w:sz w:val="21"/>
                <w:szCs w:val="21"/>
              </w:rPr>
              <w:t>屋面</w:t>
            </w:r>
          </w:p>
        </w:tc>
        <w:tc>
          <w:tcPr>
            <w:tcW w:w="2926" w:type="dxa"/>
            <w:tcBorders>
              <w:top w:val="single" w:color="000000" w:sz="4" w:space="0"/>
              <w:left w:val="single" w:color="000000" w:sz="4" w:space="0"/>
              <w:bottom w:val="single" w:color="000000" w:sz="4" w:space="0"/>
              <w:right w:val="single" w:color="000000" w:sz="4" w:space="0"/>
            </w:tcBorders>
            <w:vAlign w:val="center"/>
          </w:tcPr>
          <w:p w14:paraId="19F92209">
            <w:pPr>
              <w:spacing w:before="48" w:beforeLines="20" w:line="240" w:lineRule="auto"/>
              <w:ind w:firstLine="0" w:firstLineChars="0"/>
              <w:jc w:val="center"/>
              <w:rPr>
                <w:sz w:val="21"/>
                <w:szCs w:val="21"/>
              </w:rPr>
            </w:pPr>
            <w:r>
              <w:rPr>
                <w:sz w:val="21"/>
                <w:szCs w:val="21"/>
              </w:rPr>
              <w:t>检验科相关配套用房（</w:t>
            </w:r>
            <w:r>
              <w:rPr>
                <w:kern w:val="0"/>
                <w:sz w:val="21"/>
                <w:szCs w:val="21"/>
              </w:rPr>
              <w:t>2-8℃冷藏、免疫检验区、公用机房、缓冲1、文库制备1、标本制作、试剂准备和走廊</w:t>
            </w:r>
            <w:r>
              <w:rPr>
                <w:sz w:val="21"/>
                <w:szCs w:val="21"/>
              </w:rPr>
              <w:t xml:space="preserve">） </w:t>
            </w:r>
          </w:p>
        </w:tc>
      </w:tr>
    </w:tbl>
    <w:p w14:paraId="2808DEB6">
      <w:pPr>
        <w:pStyle w:val="68"/>
        <w:spacing w:before="120"/>
        <w:ind w:firstLine="480"/>
      </w:pPr>
      <w:r>
        <w:t>1#门诊急诊楼五层手术中心OR9 DSA机房与控制室和设备间等功能用房分开设置，由表1.11-1机房六面房间功能可知，机房相邻区域均不涉及新生儿、婴幼儿诊断和住院场所。</w:t>
      </w:r>
    </w:p>
    <w:p w14:paraId="39744CE3">
      <w:pPr>
        <w:ind w:firstLine="480"/>
      </w:pPr>
      <w:r>
        <w:t>手术中心工作人员的办公休息区位于1#门诊急诊楼五层西侧，工作人员由西侧换鞋间进入男/女更衣室，更衣后向东沿办公走廊经缓冲间进入手术中心洁净走廊，沿洁净走廊进入相应手术室配套控制室，技师在控制室内进行设备操作，医生经控制室工作人员防护门进入相应的手术室内部进行手术。患者由工作人员推床从北侧通道，沿洁净走廊经患者防护门进入相应手术室内部接受手术。手术产生的医疗废物从手术室污物防护门沿污物走廊运出机房，运至医疗废物存放区域，人流、物流路线见图1.11-1。</w:t>
      </w:r>
    </w:p>
    <w:p w14:paraId="3DB668B2">
      <w:pPr>
        <w:ind w:firstLine="480"/>
      </w:pPr>
      <w:r>
        <w:t>综上所述，1#门诊急诊楼五层手术中心的OR9 DSA机房和配套功能用房集中布置，机房位于手术中心内部，该区域实行严格的封闭管理和门禁控制，患者家属及普通公众无法到达。患者路线、工作人员路线、污物转移路线按照“三区三通道”原则进行组织，流线清晰、标识明确，污物路线与洁净路线完全分离；洁净走廊内的流线交汇已有效管理，不会对手术中心的正常运行和感染控制造成不利影响。各组成部分功能区明确，既有机联系，又互不干扰，且避开了人流量较大的公共活动区域，平面布局合理可行。</w:t>
      </w:r>
    </w:p>
    <w:p w14:paraId="0BCD33D4">
      <w:pPr>
        <w:ind w:firstLine="0" w:firstLineChars="0"/>
        <w:jc w:val="center"/>
      </w:pPr>
      <w:r>
        <w:object>
          <v:shape id="_x0000_i1025" o:spt="75" type="#_x0000_t75" style="height:442.9pt;width:294.7pt;" o:ole="t" filled="f" o:preferrelative="t" stroked="f" coordsize="21600,21600">
            <v:path/>
            <v:fill on="f" focussize="0,0"/>
            <v:stroke on="f" joinstyle="miter"/>
            <v:imagedata r:id="rId20" o:title=""/>
            <o:lock v:ext="edit" aspectratio="t"/>
            <w10:wrap type="none"/>
            <w10:anchorlock/>
          </v:shape>
          <o:OLEObject Type="Embed" ProgID="Visio.Drawing.15" ShapeID="_x0000_i1025" DrawAspect="Content" ObjectID="_1468075725" r:id="rId19">
            <o:LockedField>false</o:LockedField>
          </o:OLEObject>
        </w:object>
      </w:r>
    </w:p>
    <w:p w14:paraId="5A4A00FD">
      <w:pPr>
        <w:pStyle w:val="21"/>
        <w:ind w:firstLine="422"/>
        <w:rPr>
          <w:rFonts w:cs="Times New Roman"/>
        </w:rPr>
      </w:pPr>
      <w:r>
        <w:rPr>
          <w:rFonts w:cs="Times New Roman"/>
        </w:rPr>
        <w:t>图1.11-1  心脑血管医院（A区）1#门诊急诊楼五层平面布局图</w:t>
      </w:r>
    </w:p>
    <w:p w14:paraId="06BF488F">
      <w:pPr>
        <w:pStyle w:val="4"/>
      </w:pPr>
      <w:r>
        <w:t>1.11现有核技术利用项目情况</w:t>
      </w:r>
    </w:p>
    <w:p w14:paraId="5A6D3102">
      <w:pPr>
        <w:pStyle w:val="90"/>
        <w:ind w:firstLine="480"/>
      </w:pPr>
      <w:r>
        <w:t>1.11.1原有核技术利用项目许可情况</w:t>
      </w:r>
    </w:p>
    <w:p w14:paraId="29FDF631">
      <w:pPr>
        <w:ind w:firstLine="480"/>
      </w:pPr>
      <w:r>
        <w:t>云南省曲靖中心医院现持有云南省生态环境厅颁发的辐射安全许可证（见附件3），证书编号为：云环辐证[01000]；发证日期：2026年4月10日，有效期至：2027年4月20日；许可种类和范围为：使用Ⅲ类、Ⅴ类放射源；使用Ⅱ类、Ⅲ类射线装置；生产、使用非密封放射性物质，乙级非密封放射性物质工作场所。</w:t>
      </w:r>
    </w:p>
    <w:p w14:paraId="6BDC7355">
      <w:pPr>
        <w:ind w:firstLine="480"/>
        <w:rPr>
          <w:snapToGrid w:val="0"/>
          <w:kern w:val="0"/>
        </w:rPr>
      </w:pPr>
      <w:r>
        <w:rPr>
          <w:snapToGrid w:val="0"/>
          <w:kern w:val="0"/>
        </w:rPr>
        <w:t>医院已获批使用的放射源、射线装置、非密封放射性物质使用情况详见表1.11-1~表1.12-3。单位现有放射源的使用许可如表1.11-1所示：</w:t>
      </w:r>
    </w:p>
    <w:p w14:paraId="03416524">
      <w:pPr>
        <w:pStyle w:val="21"/>
        <w:rPr>
          <w:rFonts w:cs="Times New Roman"/>
        </w:rPr>
      </w:pPr>
      <w:r>
        <w:rPr>
          <w:rFonts w:cs="Times New Roman"/>
        </w:rPr>
        <w:t>表1.11-1 批准使用放射源一览表</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80"/>
        <w:gridCol w:w="817"/>
        <w:gridCol w:w="1152"/>
        <w:gridCol w:w="2150"/>
        <w:gridCol w:w="797"/>
        <w:gridCol w:w="1547"/>
      </w:tblGrid>
      <w:tr w14:paraId="0B960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504" w:type="pct"/>
            <w:shd w:val="clear" w:color="000000" w:fill="FFFFFF"/>
            <w:vAlign w:val="center"/>
          </w:tcPr>
          <w:p w14:paraId="7ED1C0DC">
            <w:pPr>
              <w:pStyle w:val="98"/>
              <w:adjustRightInd w:val="0"/>
              <w:snapToGrid w:val="0"/>
            </w:pPr>
            <w:r>
              <w:t>辐射活动场所名称</w:t>
            </w:r>
          </w:p>
        </w:tc>
        <w:tc>
          <w:tcPr>
            <w:tcW w:w="442" w:type="pct"/>
            <w:shd w:val="clear" w:color="000000" w:fill="FFFFFF"/>
            <w:vAlign w:val="center"/>
          </w:tcPr>
          <w:p w14:paraId="4FE0AD43">
            <w:pPr>
              <w:pStyle w:val="98"/>
              <w:adjustRightInd w:val="0"/>
              <w:snapToGrid w:val="0"/>
            </w:pPr>
            <w:r>
              <w:t>核素</w:t>
            </w:r>
          </w:p>
        </w:tc>
        <w:tc>
          <w:tcPr>
            <w:tcW w:w="623" w:type="pct"/>
            <w:shd w:val="clear" w:color="000000" w:fill="FFFFFF"/>
            <w:vAlign w:val="center"/>
          </w:tcPr>
          <w:p w14:paraId="7963BF20">
            <w:pPr>
              <w:pStyle w:val="98"/>
              <w:adjustRightInd w:val="0"/>
              <w:snapToGrid w:val="0"/>
            </w:pPr>
            <w:r>
              <w:t>类别</w:t>
            </w:r>
          </w:p>
        </w:tc>
        <w:tc>
          <w:tcPr>
            <w:tcW w:w="1163" w:type="pct"/>
            <w:shd w:val="clear" w:color="000000" w:fill="FFFFFF"/>
            <w:vAlign w:val="center"/>
          </w:tcPr>
          <w:p w14:paraId="02A81C06">
            <w:pPr>
              <w:pStyle w:val="98"/>
              <w:adjustRightInd w:val="0"/>
              <w:snapToGrid w:val="0"/>
            </w:pPr>
            <w:r>
              <w:t>活度（Bq）×枚数</w:t>
            </w:r>
          </w:p>
        </w:tc>
        <w:tc>
          <w:tcPr>
            <w:tcW w:w="431" w:type="pct"/>
            <w:shd w:val="clear" w:color="000000" w:fill="FFFFFF"/>
            <w:vAlign w:val="center"/>
          </w:tcPr>
          <w:p w14:paraId="0647CD27">
            <w:pPr>
              <w:pStyle w:val="98"/>
              <w:adjustRightInd w:val="0"/>
              <w:snapToGrid w:val="0"/>
            </w:pPr>
            <w:r>
              <w:t>活动种类</w:t>
            </w:r>
          </w:p>
        </w:tc>
        <w:tc>
          <w:tcPr>
            <w:tcW w:w="837" w:type="pct"/>
            <w:shd w:val="clear" w:color="000000" w:fill="FFFFFF"/>
            <w:vAlign w:val="center"/>
          </w:tcPr>
          <w:p w14:paraId="37E4798A">
            <w:pPr>
              <w:pStyle w:val="98"/>
              <w:adjustRightInd w:val="0"/>
              <w:snapToGrid w:val="0"/>
            </w:pPr>
            <w:r>
              <w:t>备注</w:t>
            </w:r>
          </w:p>
        </w:tc>
      </w:tr>
      <w:tr w14:paraId="0BF0C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504" w:type="pct"/>
            <w:vAlign w:val="center"/>
          </w:tcPr>
          <w:p w14:paraId="14F539D8">
            <w:pPr>
              <w:pStyle w:val="98"/>
              <w:adjustRightInd w:val="0"/>
              <w:snapToGrid w:val="0"/>
            </w:pPr>
            <w:r>
              <w:t>C区5号楼1层2号后装机房</w:t>
            </w:r>
          </w:p>
        </w:tc>
        <w:tc>
          <w:tcPr>
            <w:tcW w:w="442" w:type="pct"/>
            <w:vAlign w:val="center"/>
          </w:tcPr>
          <w:p w14:paraId="1EB8C879">
            <w:pPr>
              <w:pStyle w:val="98"/>
              <w:adjustRightInd w:val="0"/>
              <w:snapToGrid w:val="0"/>
            </w:pPr>
            <w:r>
              <w:t>Ir-192</w:t>
            </w:r>
          </w:p>
        </w:tc>
        <w:tc>
          <w:tcPr>
            <w:tcW w:w="623" w:type="pct"/>
            <w:vAlign w:val="center"/>
          </w:tcPr>
          <w:p w14:paraId="31EF94F6">
            <w:pPr>
              <w:pStyle w:val="98"/>
              <w:adjustRightInd w:val="0"/>
              <w:snapToGrid w:val="0"/>
            </w:pPr>
            <w:r>
              <w:t>III类</w:t>
            </w:r>
          </w:p>
        </w:tc>
        <w:tc>
          <w:tcPr>
            <w:tcW w:w="1163" w:type="pct"/>
            <w:vAlign w:val="center"/>
          </w:tcPr>
          <w:p w14:paraId="4F327463">
            <w:pPr>
              <w:pStyle w:val="98"/>
              <w:adjustRightInd w:val="0"/>
              <w:snapToGrid w:val="0"/>
            </w:pPr>
            <w:r>
              <w:t>3.7E+11×1</w:t>
            </w:r>
          </w:p>
        </w:tc>
        <w:tc>
          <w:tcPr>
            <w:tcW w:w="431" w:type="pct"/>
            <w:vAlign w:val="center"/>
          </w:tcPr>
          <w:p w14:paraId="5DA7DDB1">
            <w:pPr>
              <w:pStyle w:val="98"/>
              <w:adjustRightInd w:val="0"/>
              <w:snapToGrid w:val="0"/>
            </w:pPr>
            <w:r>
              <w:t>使用</w:t>
            </w:r>
          </w:p>
        </w:tc>
        <w:tc>
          <w:tcPr>
            <w:tcW w:w="837" w:type="pct"/>
            <w:vMerge w:val="restart"/>
            <w:vAlign w:val="center"/>
          </w:tcPr>
          <w:p w14:paraId="43D7F405">
            <w:pPr>
              <w:pStyle w:val="98"/>
              <w:adjustRightInd w:val="0"/>
              <w:snapToGrid w:val="0"/>
            </w:pPr>
            <w:r>
              <w:t>已登记在辐射安全许可证上</w:t>
            </w:r>
          </w:p>
        </w:tc>
      </w:tr>
      <w:tr w14:paraId="567CD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504" w:type="pct"/>
            <w:vAlign w:val="center"/>
          </w:tcPr>
          <w:p w14:paraId="5DD1CEB7">
            <w:pPr>
              <w:pStyle w:val="98"/>
              <w:adjustRightInd w:val="0"/>
              <w:snapToGrid w:val="0"/>
            </w:pPr>
            <w:r>
              <w:t>院内核医学科</w:t>
            </w:r>
          </w:p>
        </w:tc>
        <w:tc>
          <w:tcPr>
            <w:tcW w:w="442" w:type="pct"/>
            <w:vAlign w:val="center"/>
          </w:tcPr>
          <w:p w14:paraId="54F41E7E">
            <w:pPr>
              <w:pStyle w:val="98"/>
              <w:adjustRightInd w:val="0"/>
              <w:snapToGrid w:val="0"/>
            </w:pPr>
            <w:r>
              <w:t>Sr-90</w:t>
            </w:r>
          </w:p>
        </w:tc>
        <w:tc>
          <w:tcPr>
            <w:tcW w:w="623" w:type="pct"/>
            <w:vAlign w:val="center"/>
          </w:tcPr>
          <w:p w14:paraId="3442A3B6">
            <w:pPr>
              <w:pStyle w:val="98"/>
              <w:adjustRightInd w:val="0"/>
              <w:snapToGrid w:val="0"/>
            </w:pPr>
            <w:r>
              <w:t>V类</w:t>
            </w:r>
          </w:p>
        </w:tc>
        <w:tc>
          <w:tcPr>
            <w:tcW w:w="1163" w:type="pct"/>
            <w:vAlign w:val="center"/>
          </w:tcPr>
          <w:p w14:paraId="7B8F5215">
            <w:pPr>
              <w:pStyle w:val="98"/>
              <w:adjustRightInd w:val="0"/>
              <w:snapToGrid w:val="0"/>
            </w:pPr>
            <w:r>
              <w:t>7.4E+8×2</w:t>
            </w:r>
          </w:p>
        </w:tc>
        <w:tc>
          <w:tcPr>
            <w:tcW w:w="431" w:type="pct"/>
            <w:vAlign w:val="center"/>
          </w:tcPr>
          <w:p w14:paraId="444CEF15">
            <w:pPr>
              <w:pStyle w:val="98"/>
              <w:adjustRightInd w:val="0"/>
              <w:snapToGrid w:val="0"/>
            </w:pPr>
            <w:r>
              <w:t>使用</w:t>
            </w:r>
          </w:p>
        </w:tc>
        <w:tc>
          <w:tcPr>
            <w:tcW w:w="837" w:type="pct"/>
            <w:vMerge w:val="continue"/>
            <w:vAlign w:val="center"/>
          </w:tcPr>
          <w:p w14:paraId="3628690E">
            <w:pPr>
              <w:pStyle w:val="98"/>
              <w:adjustRightInd w:val="0"/>
              <w:snapToGrid w:val="0"/>
            </w:pPr>
          </w:p>
        </w:tc>
      </w:tr>
    </w:tbl>
    <w:p w14:paraId="2EF9892F">
      <w:pPr>
        <w:ind w:firstLine="480"/>
        <w:rPr>
          <w:snapToGrid w:val="0"/>
          <w:kern w:val="0"/>
        </w:rPr>
      </w:pPr>
      <w:r>
        <w:rPr>
          <w:snapToGrid w:val="0"/>
          <w:kern w:val="0"/>
        </w:rPr>
        <w:t>单位现有批准非密封放射性物质情况如表1.11-2所示：</w:t>
      </w:r>
    </w:p>
    <w:p w14:paraId="3610A964">
      <w:pPr>
        <w:pStyle w:val="96"/>
        <w:spacing w:after="240"/>
        <w:ind w:firstLine="480"/>
      </w:pPr>
      <w:r>
        <w:t>表1.11-2 批准非密封放射性物质情况一览表</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426"/>
        <w:gridCol w:w="426"/>
        <w:gridCol w:w="1578"/>
        <w:gridCol w:w="585"/>
        <w:gridCol w:w="1144"/>
        <w:gridCol w:w="1093"/>
        <w:gridCol w:w="1041"/>
        <w:gridCol w:w="2524"/>
      </w:tblGrid>
      <w:tr w14:paraId="57FBF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0" w:type="auto"/>
            <w:shd w:val="clear" w:color="000000" w:fill="FFFFFF"/>
            <w:vAlign w:val="center"/>
          </w:tcPr>
          <w:p w14:paraId="383F2896">
            <w:pPr>
              <w:widowControl/>
              <w:spacing w:line="240" w:lineRule="auto"/>
              <w:ind w:firstLine="0" w:firstLineChars="0"/>
              <w:jc w:val="center"/>
              <w:rPr>
                <w:kern w:val="0"/>
                <w:sz w:val="21"/>
                <w:szCs w:val="21"/>
              </w:rPr>
            </w:pPr>
            <w:r>
              <w:rPr>
                <w:kern w:val="0"/>
                <w:sz w:val="21"/>
                <w:szCs w:val="21"/>
              </w:rPr>
              <w:t>序号</w:t>
            </w:r>
          </w:p>
        </w:tc>
        <w:tc>
          <w:tcPr>
            <w:tcW w:w="0" w:type="auto"/>
            <w:shd w:val="clear" w:color="000000" w:fill="FFFFFF"/>
            <w:vAlign w:val="center"/>
          </w:tcPr>
          <w:p w14:paraId="6A04D25D">
            <w:pPr>
              <w:widowControl/>
              <w:spacing w:line="240" w:lineRule="auto"/>
              <w:ind w:firstLine="0" w:firstLineChars="0"/>
              <w:jc w:val="center"/>
              <w:rPr>
                <w:kern w:val="0"/>
                <w:sz w:val="21"/>
                <w:szCs w:val="21"/>
              </w:rPr>
            </w:pPr>
            <w:r>
              <w:rPr>
                <w:kern w:val="0"/>
                <w:sz w:val="21"/>
                <w:szCs w:val="21"/>
              </w:rPr>
              <w:t>辐射活动场所名称</w:t>
            </w:r>
          </w:p>
        </w:tc>
        <w:tc>
          <w:tcPr>
            <w:tcW w:w="426" w:type="dxa"/>
            <w:shd w:val="clear" w:color="000000" w:fill="FFFFFF"/>
            <w:vAlign w:val="center"/>
          </w:tcPr>
          <w:p w14:paraId="56072BC0">
            <w:pPr>
              <w:widowControl/>
              <w:spacing w:line="240" w:lineRule="auto"/>
              <w:ind w:firstLine="0" w:firstLineChars="0"/>
              <w:jc w:val="center"/>
              <w:rPr>
                <w:kern w:val="0"/>
                <w:sz w:val="21"/>
                <w:szCs w:val="21"/>
              </w:rPr>
            </w:pPr>
            <w:r>
              <w:rPr>
                <w:kern w:val="0"/>
                <w:sz w:val="21"/>
                <w:szCs w:val="21"/>
              </w:rPr>
              <w:t>场所等级</w:t>
            </w:r>
          </w:p>
        </w:tc>
        <w:tc>
          <w:tcPr>
            <w:tcW w:w="1103" w:type="dxa"/>
            <w:shd w:val="clear" w:color="000000" w:fill="FFFFFF"/>
            <w:vAlign w:val="center"/>
          </w:tcPr>
          <w:p w14:paraId="6C264927">
            <w:pPr>
              <w:widowControl/>
              <w:spacing w:line="240" w:lineRule="auto"/>
              <w:ind w:firstLine="0" w:firstLineChars="0"/>
              <w:jc w:val="center"/>
              <w:rPr>
                <w:kern w:val="0"/>
                <w:sz w:val="21"/>
                <w:szCs w:val="21"/>
              </w:rPr>
            </w:pPr>
            <w:r>
              <w:rPr>
                <w:kern w:val="0"/>
                <w:sz w:val="21"/>
                <w:szCs w:val="21"/>
              </w:rPr>
              <w:t>核素</w:t>
            </w:r>
          </w:p>
        </w:tc>
        <w:tc>
          <w:tcPr>
            <w:tcW w:w="684" w:type="dxa"/>
            <w:shd w:val="clear" w:color="000000" w:fill="FFFFFF"/>
            <w:vAlign w:val="center"/>
          </w:tcPr>
          <w:p w14:paraId="13D1464C">
            <w:pPr>
              <w:widowControl/>
              <w:spacing w:line="240" w:lineRule="auto"/>
              <w:ind w:firstLine="0" w:firstLineChars="0"/>
              <w:jc w:val="center"/>
              <w:rPr>
                <w:kern w:val="0"/>
                <w:sz w:val="21"/>
                <w:szCs w:val="21"/>
              </w:rPr>
            </w:pPr>
            <w:r>
              <w:rPr>
                <w:kern w:val="0"/>
                <w:sz w:val="21"/>
                <w:szCs w:val="21"/>
              </w:rPr>
              <w:t>活动种类</w:t>
            </w:r>
          </w:p>
        </w:tc>
        <w:tc>
          <w:tcPr>
            <w:tcW w:w="1593" w:type="dxa"/>
            <w:shd w:val="clear" w:color="000000" w:fill="FFFFFF"/>
            <w:vAlign w:val="center"/>
          </w:tcPr>
          <w:p w14:paraId="5E827F17">
            <w:pPr>
              <w:widowControl/>
              <w:spacing w:line="240" w:lineRule="auto"/>
              <w:ind w:firstLine="0" w:firstLineChars="0"/>
              <w:jc w:val="center"/>
              <w:rPr>
                <w:kern w:val="0"/>
                <w:sz w:val="21"/>
                <w:szCs w:val="21"/>
              </w:rPr>
            </w:pPr>
            <w:r>
              <w:rPr>
                <w:kern w:val="0"/>
                <w:sz w:val="21"/>
                <w:szCs w:val="21"/>
              </w:rPr>
              <w:t>用途</w:t>
            </w:r>
          </w:p>
        </w:tc>
        <w:tc>
          <w:tcPr>
            <w:tcW w:w="1126" w:type="dxa"/>
            <w:shd w:val="clear" w:color="000000" w:fill="FFFFFF"/>
            <w:vAlign w:val="center"/>
          </w:tcPr>
          <w:p w14:paraId="4F527902">
            <w:pPr>
              <w:widowControl/>
              <w:spacing w:line="240" w:lineRule="auto"/>
              <w:ind w:firstLine="0" w:firstLineChars="0"/>
              <w:jc w:val="center"/>
              <w:rPr>
                <w:kern w:val="0"/>
                <w:sz w:val="21"/>
                <w:szCs w:val="21"/>
              </w:rPr>
            </w:pPr>
            <w:r>
              <w:rPr>
                <w:kern w:val="0"/>
                <w:sz w:val="21"/>
                <w:szCs w:val="21"/>
              </w:rPr>
              <w:t>日等效最大操作量（Bq）</w:t>
            </w:r>
          </w:p>
        </w:tc>
        <w:tc>
          <w:tcPr>
            <w:tcW w:w="447" w:type="dxa"/>
            <w:shd w:val="clear" w:color="000000" w:fill="FFFFFF"/>
            <w:vAlign w:val="center"/>
          </w:tcPr>
          <w:p w14:paraId="29F931E5">
            <w:pPr>
              <w:widowControl/>
              <w:spacing w:line="240" w:lineRule="auto"/>
              <w:ind w:firstLine="0" w:firstLineChars="0"/>
              <w:jc w:val="center"/>
              <w:rPr>
                <w:kern w:val="0"/>
                <w:sz w:val="21"/>
                <w:szCs w:val="21"/>
              </w:rPr>
            </w:pPr>
            <w:r>
              <w:rPr>
                <w:kern w:val="0"/>
                <w:sz w:val="21"/>
                <w:szCs w:val="21"/>
              </w:rPr>
              <w:t>年最大用量（Bq）</w:t>
            </w:r>
          </w:p>
        </w:tc>
        <w:tc>
          <w:tcPr>
            <w:tcW w:w="2785" w:type="dxa"/>
            <w:shd w:val="clear" w:color="000000" w:fill="FFFFFF"/>
            <w:vAlign w:val="center"/>
          </w:tcPr>
          <w:p w14:paraId="75BAC8EB">
            <w:pPr>
              <w:widowControl/>
              <w:spacing w:line="240" w:lineRule="auto"/>
              <w:ind w:firstLine="0" w:firstLineChars="0"/>
              <w:jc w:val="center"/>
              <w:rPr>
                <w:kern w:val="0"/>
                <w:sz w:val="21"/>
                <w:szCs w:val="21"/>
              </w:rPr>
            </w:pPr>
            <w:r>
              <w:rPr>
                <w:kern w:val="0"/>
                <w:sz w:val="21"/>
                <w:szCs w:val="21"/>
              </w:rPr>
              <w:t>备注</w:t>
            </w:r>
          </w:p>
        </w:tc>
      </w:tr>
      <w:tr w14:paraId="294DA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0" w:type="auto"/>
            <w:vAlign w:val="center"/>
          </w:tcPr>
          <w:p w14:paraId="77EB8223">
            <w:pPr>
              <w:widowControl/>
              <w:spacing w:line="240" w:lineRule="auto"/>
              <w:ind w:firstLine="0" w:firstLineChars="0"/>
              <w:jc w:val="center"/>
              <w:rPr>
                <w:kern w:val="0"/>
                <w:sz w:val="21"/>
                <w:szCs w:val="21"/>
              </w:rPr>
            </w:pPr>
            <w:r>
              <w:rPr>
                <w:sz w:val="21"/>
                <w:szCs w:val="21"/>
              </w:rPr>
              <w:t>1</w:t>
            </w:r>
          </w:p>
        </w:tc>
        <w:tc>
          <w:tcPr>
            <w:tcW w:w="0" w:type="auto"/>
            <w:vMerge w:val="restart"/>
            <w:vAlign w:val="center"/>
          </w:tcPr>
          <w:p w14:paraId="20EC69DC">
            <w:pPr>
              <w:widowControl/>
              <w:spacing w:line="240" w:lineRule="auto"/>
              <w:ind w:firstLine="0" w:firstLineChars="0"/>
              <w:jc w:val="center"/>
              <w:rPr>
                <w:kern w:val="0"/>
                <w:sz w:val="21"/>
                <w:szCs w:val="21"/>
              </w:rPr>
            </w:pPr>
            <w:r>
              <w:rPr>
                <w:sz w:val="21"/>
                <w:szCs w:val="21"/>
              </w:rPr>
              <w:t>院内核医学科</w:t>
            </w:r>
          </w:p>
        </w:tc>
        <w:tc>
          <w:tcPr>
            <w:tcW w:w="426" w:type="dxa"/>
            <w:vMerge w:val="restart"/>
            <w:vAlign w:val="center"/>
          </w:tcPr>
          <w:p w14:paraId="44BC6EA5">
            <w:pPr>
              <w:widowControl/>
              <w:spacing w:line="240" w:lineRule="auto"/>
              <w:ind w:firstLine="0" w:firstLineChars="0"/>
              <w:jc w:val="center"/>
              <w:rPr>
                <w:kern w:val="0"/>
                <w:sz w:val="21"/>
                <w:szCs w:val="21"/>
              </w:rPr>
            </w:pPr>
            <w:r>
              <w:rPr>
                <w:kern w:val="0"/>
                <w:sz w:val="21"/>
                <w:szCs w:val="21"/>
              </w:rPr>
              <w:t>乙级</w:t>
            </w:r>
          </w:p>
          <w:p w14:paraId="28A5DB30">
            <w:pPr>
              <w:spacing w:line="240" w:lineRule="auto"/>
              <w:ind w:firstLine="420"/>
              <w:jc w:val="center"/>
              <w:rPr>
                <w:kern w:val="0"/>
                <w:sz w:val="21"/>
                <w:szCs w:val="21"/>
              </w:rPr>
            </w:pPr>
          </w:p>
        </w:tc>
        <w:tc>
          <w:tcPr>
            <w:tcW w:w="1103" w:type="dxa"/>
            <w:vAlign w:val="center"/>
          </w:tcPr>
          <w:p w14:paraId="7DD6981A">
            <w:pPr>
              <w:widowControl/>
              <w:spacing w:line="240" w:lineRule="auto"/>
              <w:ind w:firstLine="0" w:firstLineChars="0"/>
              <w:jc w:val="center"/>
              <w:rPr>
                <w:kern w:val="0"/>
                <w:sz w:val="21"/>
                <w:szCs w:val="21"/>
              </w:rPr>
            </w:pPr>
            <w:r>
              <w:rPr>
                <w:sz w:val="21"/>
                <w:szCs w:val="21"/>
              </w:rPr>
              <w:t>F-18</w:t>
            </w:r>
          </w:p>
        </w:tc>
        <w:tc>
          <w:tcPr>
            <w:tcW w:w="684" w:type="dxa"/>
            <w:vAlign w:val="center"/>
          </w:tcPr>
          <w:p w14:paraId="2C960B37">
            <w:pPr>
              <w:widowControl/>
              <w:spacing w:line="240" w:lineRule="auto"/>
              <w:ind w:firstLine="0" w:firstLineChars="0"/>
              <w:jc w:val="center"/>
              <w:rPr>
                <w:kern w:val="0"/>
                <w:sz w:val="21"/>
                <w:szCs w:val="21"/>
              </w:rPr>
            </w:pPr>
            <w:r>
              <w:rPr>
                <w:sz w:val="21"/>
                <w:szCs w:val="21"/>
              </w:rPr>
              <w:t>生产</w:t>
            </w:r>
          </w:p>
        </w:tc>
        <w:tc>
          <w:tcPr>
            <w:tcW w:w="1593" w:type="dxa"/>
            <w:vAlign w:val="center"/>
          </w:tcPr>
          <w:p w14:paraId="13391ADE">
            <w:pPr>
              <w:widowControl/>
              <w:spacing w:line="240" w:lineRule="auto"/>
              <w:ind w:firstLine="0" w:firstLineChars="0"/>
              <w:jc w:val="center"/>
              <w:rPr>
                <w:kern w:val="0"/>
                <w:sz w:val="21"/>
                <w:szCs w:val="21"/>
              </w:rPr>
            </w:pPr>
            <w:r>
              <w:rPr>
                <w:sz w:val="21"/>
                <w:szCs w:val="21"/>
              </w:rPr>
              <w:t>放射性药物生产</w:t>
            </w:r>
          </w:p>
        </w:tc>
        <w:tc>
          <w:tcPr>
            <w:tcW w:w="1126" w:type="dxa"/>
            <w:vAlign w:val="center"/>
          </w:tcPr>
          <w:p w14:paraId="10C880FB">
            <w:pPr>
              <w:widowControl/>
              <w:spacing w:line="240" w:lineRule="auto"/>
              <w:ind w:firstLine="0" w:firstLineChars="0"/>
              <w:jc w:val="center"/>
              <w:rPr>
                <w:kern w:val="0"/>
                <w:sz w:val="21"/>
                <w:szCs w:val="21"/>
              </w:rPr>
            </w:pPr>
            <w:r>
              <w:rPr>
                <w:sz w:val="21"/>
                <w:szCs w:val="21"/>
              </w:rPr>
              <w:t>3.70E+08</w:t>
            </w:r>
          </w:p>
        </w:tc>
        <w:tc>
          <w:tcPr>
            <w:tcW w:w="447" w:type="dxa"/>
            <w:vAlign w:val="center"/>
          </w:tcPr>
          <w:p w14:paraId="7708D7D9">
            <w:pPr>
              <w:widowControl/>
              <w:spacing w:line="240" w:lineRule="auto"/>
              <w:ind w:firstLine="0" w:firstLineChars="0"/>
              <w:jc w:val="center"/>
              <w:rPr>
                <w:kern w:val="0"/>
                <w:sz w:val="21"/>
                <w:szCs w:val="21"/>
              </w:rPr>
            </w:pPr>
            <w:r>
              <w:rPr>
                <w:sz w:val="21"/>
                <w:szCs w:val="21"/>
              </w:rPr>
              <w:t>9.25E+12</w:t>
            </w:r>
          </w:p>
        </w:tc>
        <w:tc>
          <w:tcPr>
            <w:tcW w:w="2785" w:type="dxa"/>
            <w:vAlign w:val="center"/>
          </w:tcPr>
          <w:p w14:paraId="1D966448">
            <w:pPr>
              <w:widowControl/>
              <w:spacing w:line="240" w:lineRule="auto"/>
              <w:ind w:firstLine="0" w:firstLineChars="0"/>
              <w:jc w:val="center"/>
              <w:rPr>
                <w:sz w:val="21"/>
                <w:szCs w:val="21"/>
              </w:rPr>
            </w:pPr>
            <w:r>
              <w:rPr>
                <w:sz w:val="21"/>
                <w:szCs w:val="21"/>
              </w:rPr>
              <w:t>云环辐评审〔2017〕24号</w:t>
            </w:r>
          </w:p>
          <w:p w14:paraId="2E489CF2">
            <w:pPr>
              <w:pStyle w:val="2"/>
              <w:ind w:firstLine="0" w:firstLineChars="0"/>
              <w:rPr>
                <w:rFonts w:ascii="Times New Roman" w:hAnsi="Times New Roman"/>
                <w:sz w:val="21"/>
                <w:szCs w:val="21"/>
              </w:rPr>
            </w:pPr>
            <w:r>
              <w:rPr>
                <w:rFonts w:ascii="Times New Roman" w:hAnsi="Times New Roman"/>
                <w:sz w:val="21"/>
                <w:szCs w:val="21"/>
              </w:rPr>
              <w:t>2021年1月自主验收</w:t>
            </w:r>
          </w:p>
        </w:tc>
      </w:tr>
      <w:tr w14:paraId="27F68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0" w:type="auto"/>
            <w:vAlign w:val="center"/>
          </w:tcPr>
          <w:p w14:paraId="234BDC39">
            <w:pPr>
              <w:widowControl/>
              <w:spacing w:line="240" w:lineRule="auto"/>
              <w:ind w:firstLine="0" w:firstLineChars="0"/>
              <w:jc w:val="center"/>
              <w:rPr>
                <w:kern w:val="0"/>
                <w:sz w:val="21"/>
                <w:szCs w:val="21"/>
              </w:rPr>
            </w:pPr>
            <w:r>
              <w:rPr>
                <w:sz w:val="21"/>
                <w:szCs w:val="21"/>
              </w:rPr>
              <w:t>2</w:t>
            </w:r>
          </w:p>
        </w:tc>
        <w:tc>
          <w:tcPr>
            <w:tcW w:w="0" w:type="auto"/>
            <w:vMerge w:val="continue"/>
            <w:vAlign w:val="center"/>
          </w:tcPr>
          <w:p w14:paraId="304C2A1C">
            <w:pPr>
              <w:spacing w:line="240" w:lineRule="auto"/>
              <w:ind w:firstLine="420"/>
              <w:jc w:val="center"/>
              <w:rPr>
                <w:kern w:val="0"/>
                <w:sz w:val="21"/>
                <w:szCs w:val="21"/>
              </w:rPr>
            </w:pPr>
          </w:p>
        </w:tc>
        <w:tc>
          <w:tcPr>
            <w:tcW w:w="426" w:type="dxa"/>
            <w:vMerge w:val="continue"/>
            <w:vAlign w:val="center"/>
          </w:tcPr>
          <w:p w14:paraId="74F83EDF">
            <w:pPr>
              <w:spacing w:line="240" w:lineRule="auto"/>
              <w:ind w:firstLine="420"/>
              <w:jc w:val="center"/>
              <w:rPr>
                <w:kern w:val="0"/>
                <w:sz w:val="21"/>
                <w:szCs w:val="21"/>
              </w:rPr>
            </w:pPr>
          </w:p>
        </w:tc>
        <w:tc>
          <w:tcPr>
            <w:tcW w:w="1103" w:type="dxa"/>
            <w:vAlign w:val="center"/>
          </w:tcPr>
          <w:p w14:paraId="7290F4E2">
            <w:pPr>
              <w:widowControl/>
              <w:spacing w:line="240" w:lineRule="auto"/>
              <w:ind w:firstLine="0" w:firstLineChars="0"/>
              <w:jc w:val="center"/>
              <w:rPr>
                <w:kern w:val="0"/>
                <w:sz w:val="21"/>
                <w:szCs w:val="21"/>
              </w:rPr>
            </w:pPr>
            <w:r>
              <w:rPr>
                <w:sz w:val="21"/>
                <w:szCs w:val="21"/>
              </w:rPr>
              <w:t>F-18</w:t>
            </w:r>
          </w:p>
        </w:tc>
        <w:tc>
          <w:tcPr>
            <w:tcW w:w="684" w:type="dxa"/>
            <w:vAlign w:val="center"/>
          </w:tcPr>
          <w:p w14:paraId="3E0F7651">
            <w:pPr>
              <w:widowControl/>
              <w:spacing w:line="240" w:lineRule="auto"/>
              <w:ind w:firstLine="0" w:firstLineChars="0"/>
              <w:jc w:val="center"/>
              <w:rPr>
                <w:kern w:val="0"/>
                <w:sz w:val="21"/>
                <w:szCs w:val="21"/>
              </w:rPr>
            </w:pPr>
            <w:r>
              <w:rPr>
                <w:sz w:val="21"/>
                <w:szCs w:val="21"/>
              </w:rPr>
              <w:t>使用</w:t>
            </w:r>
          </w:p>
        </w:tc>
        <w:tc>
          <w:tcPr>
            <w:tcW w:w="1593" w:type="dxa"/>
            <w:vAlign w:val="center"/>
          </w:tcPr>
          <w:p w14:paraId="723AD0C6">
            <w:pPr>
              <w:widowControl/>
              <w:spacing w:line="240" w:lineRule="auto"/>
              <w:ind w:firstLine="0" w:firstLineChars="0"/>
              <w:jc w:val="center"/>
              <w:rPr>
                <w:kern w:val="0"/>
                <w:sz w:val="21"/>
                <w:szCs w:val="21"/>
              </w:rPr>
            </w:pPr>
            <w:r>
              <w:rPr>
                <w:sz w:val="21"/>
                <w:szCs w:val="21"/>
              </w:rPr>
              <w:t>放射性药物诊断</w:t>
            </w:r>
          </w:p>
        </w:tc>
        <w:tc>
          <w:tcPr>
            <w:tcW w:w="1126" w:type="dxa"/>
            <w:vAlign w:val="center"/>
          </w:tcPr>
          <w:p w14:paraId="5568237B">
            <w:pPr>
              <w:widowControl/>
              <w:spacing w:line="240" w:lineRule="auto"/>
              <w:ind w:firstLine="0" w:firstLineChars="0"/>
              <w:jc w:val="center"/>
              <w:rPr>
                <w:kern w:val="0"/>
                <w:sz w:val="21"/>
                <w:szCs w:val="21"/>
              </w:rPr>
            </w:pPr>
            <w:r>
              <w:rPr>
                <w:sz w:val="21"/>
                <w:szCs w:val="21"/>
              </w:rPr>
              <w:t>8.51E+07</w:t>
            </w:r>
          </w:p>
        </w:tc>
        <w:tc>
          <w:tcPr>
            <w:tcW w:w="447" w:type="dxa"/>
            <w:vAlign w:val="center"/>
          </w:tcPr>
          <w:p w14:paraId="172600B9">
            <w:pPr>
              <w:widowControl/>
              <w:spacing w:line="240" w:lineRule="auto"/>
              <w:ind w:firstLine="0" w:firstLineChars="0"/>
              <w:jc w:val="center"/>
              <w:rPr>
                <w:kern w:val="0"/>
                <w:sz w:val="21"/>
                <w:szCs w:val="21"/>
              </w:rPr>
            </w:pPr>
            <w:r>
              <w:rPr>
                <w:sz w:val="21"/>
                <w:szCs w:val="21"/>
              </w:rPr>
              <w:t>2.13E+12</w:t>
            </w:r>
          </w:p>
        </w:tc>
        <w:tc>
          <w:tcPr>
            <w:tcW w:w="2785" w:type="dxa"/>
            <w:vAlign w:val="center"/>
          </w:tcPr>
          <w:p w14:paraId="032954C2">
            <w:pPr>
              <w:widowControl/>
              <w:spacing w:line="240" w:lineRule="auto"/>
              <w:ind w:firstLine="0" w:firstLineChars="0"/>
              <w:jc w:val="center"/>
              <w:rPr>
                <w:sz w:val="21"/>
                <w:szCs w:val="21"/>
              </w:rPr>
            </w:pPr>
            <w:r>
              <w:rPr>
                <w:sz w:val="21"/>
                <w:szCs w:val="21"/>
              </w:rPr>
              <w:t>云环辐评审〔2017〕24号</w:t>
            </w:r>
          </w:p>
          <w:p w14:paraId="19C901F5">
            <w:pPr>
              <w:widowControl/>
              <w:spacing w:line="240" w:lineRule="auto"/>
              <w:ind w:firstLine="0" w:firstLineChars="0"/>
              <w:rPr>
                <w:sz w:val="21"/>
                <w:szCs w:val="21"/>
              </w:rPr>
            </w:pPr>
            <w:r>
              <w:rPr>
                <w:sz w:val="21"/>
                <w:szCs w:val="21"/>
              </w:rPr>
              <w:t>2021年1月自主验收</w:t>
            </w:r>
          </w:p>
        </w:tc>
      </w:tr>
      <w:tr w14:paraId="7218D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0" w:type="auto"/>
            <w:vAlign w:val="center"/>
          </w:tcPr>
          <w:p w14:paraId="37B0B956">
            <w:pPr>
              <w:widowControl/>
              <w:spacing w:line="240" w:lineRule="auto"/>
              <w:ind w:firstLine="0" w:firstLineChars="0"/>
              <w:jc w:val="center"/>
              <w:rPr>
                <w:kern w:val="0"/>
                <w:sz w:val="21"/>
                <w:szCs w:val="21"/>
              </w:rPr>
            </w:pPr>
            <w:r>
              <w:rPr>
                <w:sz w:val="21"/>
                <w:szCs w:val="21"/>
              </w:rPr>
              <w:t>3</w:t>
            </w:r>
          </w:p>
        </w:tc>
        <w:tc>
          <w:tcPr>
            <w:tcW w:w="0" w:type="auto"/>
            <w:vMerge w:val="continue"/>
            <w:vAlign w:val="center"/>
          </w:tcPr>
          <w:p w14:paraId="11C2EC77">
            <w:pPr>
              <w:spacing w:line="240" w:lineRule="auto"/>
              <w:ind w:firstLine="420"/>
              <w:jc w:val="center"/>
              <w:rPr>
                <w:kern w:val="0"/>
                <w:sz w:val="21"/>
                <w:szCs w:val="21"/>
              </w:rPr>
            </w:pPr>
          </w:p>
        </w:tc>
        <w:tc>
          <w:tcPr>
            <w:tcW w:w="426" w:type="dxa"/>
            <w:vMerge w:val="continue"/>
            <w:vAlign w:val="center"/>
          </w:tcPr>
          <w:p w14:paraId="7DF64AFF">
            <w:pPr>
              <w:spacing w:line="240" w:lineRule="auto"/>
              <w:ind w:firstLine="420"/>
              <w:jc w:val="center"/>
              <w:rPr>
                <w:kern w:val="0"/>
                <w:sz w:val="21"/>
                <w:szCs w:val="21"/>
              </w:rPr>
            </w:pPr>
          </w:p>
        </w:tc>
        <w:tc>
          <w:tcPr>
            <w:tcW w:w="1103" w:type="dxa"/>
            <w:vAlign w:val="center"/>
          </w:tcPr>
          <w:p w14:paraId="6CA81A8F">
            <w:pPr>
              <w:widowControl/>
              <w:spacing w:line="240" w:lineRule="auto"/>
              <w:ind w:firstLine="0" w:firstLineChars="0"/>
              <w:jc w:val="center"/>
              <w:rPr>
                <w:kern w:val="0"/>
                <w:sz w:val="21"/>
                <w:szCs w:val="21"/>
              </w:rPr>
            </w:pPr>
            <w:r>
              <w:rPr>
                <w:sz w:val="21"/>
                <w:szCs w:val="21"/>
              </w:rPr>
              <w:t>N-13</w:t>
            </w:r>
          </w:p>
        </w:tc>
        <w:tc>
          <w:tcPr>
            <w:tcW w:w="684" w:type="dxa"/>
            <w:vAlign w:val="center"/>
          </w:tcPr>
          <w:p w14:paraId="080FDEF5">
            <w:pPr>
              <w:widowControl/>
              <w:spacing w:line="240" w:lineRule="auto"/>
              <w:ind w:firstLine="0" w:firstLineChars="0"/>
              <w:jc w:val="center"/>
              <w:rPr>
                <w:kern w:val="0"/>
                <w:sz w:val="21"/>
                <w:szCs w:val="21"/>
              </w:rPr>
            </w:pPr>
            <w:r>
              <w:rPr>
                <w:sz w:val="21"/>
                <w:szCs w:val="21"/>
              </w:rPr>
              <w:t>使用</w:t>
            </w:r>
          </w:p>
        </w:tc>
        <w:tc>
          <w:tcPr>
            <w:tcW w:w="1593" w:type="dxa"/>
            <w:vAlign w:val="center"/>
          </w:tcPr>
          <w:p w14:paraId="63E90BFB">
            <w:pPr>
              <w:widowControl/>
              <w:spacing w:line="240" w:lineRule="auto"/>
              <w:ind w:firstLine="0" w:firstLineChars="0"/>
              <w:jc w:val="center"/>
              <w:rPr>
                <w:kern w:val="0"/>
                <w:sz w:val="21"/>
                <w:szCs w:val="21"/>
              </w:rPr>
            </w:pPr>
            <w:r>
              <w:rPr>
                <w:sz w:val="21"/>
                <w:szCs w:val="21"/>
              </w:rPr>
              <w:t>放射性药物诊断</w:t>
            </w:r>
          </w:p>
        </w:tc>
        <w:tc>
          <w:tcPr>
            <w:tcW w:w="1126" w:type="dxa"/>
            <w:vAlign w:val="center"/>
          </w:tcPr>
          <w:p w14:paraId="7E7D981D">
            <w:pPr>
              <w:widowControl/>
              <w:spacing w:line="240" w:lineRule="auto"/>
              <w:ind w:firstLine="0" w:firstLineChars="0"/>
              <w:jc w:val="center"/>
              <w:rPr>
                <w:kern w:val="0"/>
                <w:sz w:val="21"/>
                <w:szCs w:val="21"/>
              </w:rPr>
            </w:pPr>
            <w:r>
              <w:rPr>
                <w:sz w:val="21"/>
                <w:szCs w:val="21"/>
              </w:rPr>
              <w:t>3.70E+06</w:t>
            </w:r>
          </w:p>
        </w:tc>
        <w:tc>
          <w:tcPr>
            <w:tcW w:w="447" w:type="dxa"/>
            <w:vAlign w:val="center"/>
          </w:tcPr>
          <w:p w14:paraId="33417B02">
            <w:pPr>
              <w:widowControl/>
              <w:spacing w:line="240" w:lineRule="auto"/>
              <w:ind w:firstLine="0" w:firstLineChars="0"/>
              <w:jc w:val="center"/>
              <w:rPr>
                <w:kern w:val="0"/>
                <w:sz w:val="21"/>
                <w:szCs w:val="21"/>
              </w:rPr>
            </w:pPr>
            <w:r>
              <w:rPr>
                <w:sz w:val="21"/>
                <w:szCs w:val="21"/>
              </w:rPr>
              <w:t>9.25E+10</w:t>
            </w:r>
          </w:p>
        </w:tc>
        <w:tc>
          <w:tcPr>
            <w:tcW w:w="2785" w:type="dxa"/>
            <w:vAlign w:val="center"/>
          </w:tcPr>
          <w:p w14:paraId="1339C009">
            <w:pPr>
              <w:widowControl/>
              <w:spacing w:line="240" w:lineRule="auto"/>
              <w:ind w:firstLine="0" w:firstLineChars="0"/>
              <w:jc w:val="center"/>
              <w:rPr>
                <w:sz w:val="21"/>
                <w:szCs w:val="21"/>
              </w:rPr>
            </w:pPr>
            <w:r>
              <w:rPr>
                <w:sz w:val="21"/>
                <w:szCs w:val="21"/>
              </w:rPr>
              <w:t>云环辐评审〔2017〕24号</w:t>
            </w:r>
          </w:p>
          <w:p w14:paraId="34A87381">
            <w:pPr>
              <w:widowControl/>
              <w:spacing w:line="240" w:lineRule="auto"/>
              <w:ind w:firstLine="0" w:firstLineChars="0"/>
              <w:rPr>
                <w:sz w:val="21"/>
                <w:szCs w:val="21"/>
              </w:rPr>
            </w:pPr>
            <w:r>
              <w:rPr>
                <w:sz w:val="21"/>
                <w:szCs w:val="21"/>
              </w:rPr>
              <w:t>2021年1月自主验收</w:t>
            </w:r>
          </w:p>
        </w:tc>
      </w:tr>
      <w:tr w14:paraId="65D40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0" w:type="auto"/>
            <w:vAlign w:val="center"/>
          </w:tcPr>
          <w:p w14:paraId="3E6CA5D9">
            <w:pPr>
              <w:widowControl/>
              <w:spacing w:line="240" w:lineRule="auto"/>
              <w:ind w:firstLine="0" w:firstLineChars="0"/>
              <w:jc w:val="center"/>
              <w:rPr>
                <w:kern w:val="0"/>
                <w:sz w:val="21"/>
                <w:szCs w:val="21"/>
              </w:rPr>
            </w:pPr>
            <w:r>
              <w:rPr>
                <w:sz w:val="21"/>
                <w:szCs w:val="21"/>
              </w:rPr>
              <w:t>4</w:t>
            </w:r>
          </w:p>
        </w:tc>
        <w:tc>
          <w:tcPr>
            <w:tcW w:w="0" w:type="auto"/>
            <w:vMerge w:val="continue"/>
            <w:vAlign w:val="center"/>
          </w:tcPr>
          <w:p w14:paraId="69234661">
            <w:pPr>
              <w:spacing w:line="240" w:lineRule="auto"/>
              <w:ind w:firstLine="420"/>
              <w:jc w:val="center"/>
              <w:rPr>
                <w:kern w:val="0"/>
                <w:sz w:val="21"/>
                <w:szCs w:val="21"/>
              </w:rPr>
            </w:pPr>
          </w:p>
        </w:tc>
        <w:tc>
          <w:tcPr>
            <w:tcW w:w="426" w:type="dxa"/>
            <w:vMerge w:val="continue"/>
            <w:vAlign w:val="center"/>
          </w:tcPr>
          <w:p w14:paraId="094FDB32">
            <w:pPr>
              <w:spacing w:line="240" w:lineRule="auto"/>
              <w:ind w:firstLine="420"/>
              <w:jc w:val="center"/>
              <w:rPr>
                <w:kern w:val="0"/>
                <w:sz w:val="21"/>
                <w:szCs w:val="21"/>
              </w:rPr>
            </w:pPr>
          </w:p>
        </w:tc>
        <w:tc>
          <w:tcPr>
            <w:tcW w:w="1103" w:type="dxa"/>
            <w:vAlign w:val="center"/>
          </w:tcPr>
          <w:p w14:paraId="5798CC7A">
            <w:pPr>
              <w:widowControl/>
              <w:spacing w:line="240" w:lineRule="auto"/>
              <w:ind w:firstLine="0" w:firstLineChars="0"/>
              <w:jc w:val="center"/>
              <w:rPr>
                <w:kern w:val="0"/>
                <w:sz w:val="21"/>
                <w:szCs w:val="21"/>
              </w:rPr>
            </w:pPr>
            <w:r>
              <w:rPr>
                <w:sz w:val="21"/>
                <w:szCs w:val="21"/>
              </w:rPr>
              <w:t>N-13</w:t>
            </w:r>
          </w:p>
        </w:tc>
        <w:tc>
          <w:tcPr>
            <w:tcW w:w="684" w:type="dxa"/>
            <w:vAlign w:val="center"/>
          </w:tcPr>
          <w:p w14:paraId="1BE950D2">
            <w:pPr>
              <w:widowControl/>
              <w:spacing w:line="240" w:lineRule="auto"/>
              <w:ind w:firstLine="0" w:firstLineChars="0"/>
              <w:jc w:val="center"/>
              <w:rPr>
                <w:kern w:val="0"/>
                <w:sz w:val="21"/>
                <w:szCs w:val="21"/>
              </w:rPr>
            </w:pPr>
            <w:r>
              <w:rPr>
                <w:sz w:val="21"/>
                <w:szCs w:val="21"/>
              </w:rPr>
              <w:t>生产</w:t>
            </w:r>
          </w:p>
        </w:tc>
        <w:tc>
          <w:tcPr>
            <w:tcW w:w="1593" w:type="dxa"/>
            <w:vAlign w:val="center"/>
          </w:tcPr>
          <w:p w14:paraId="60CE3C5D">
            <w:pPr>
              <w:widowControl/>
              <w:spacing w:line="240" w:lineRule="auto"/>
              <w:ind w:firstLine="0" w:firstLineChars="0"/>
              <w:jc w:val="center"/>
              <w:rPr>
                <w:kern w:val="0"/>
                <w:sz w:val="21"/>
                <w:szCs w:val="21"/>
              </w:rPr>
            </w:pPr>
            <w:r>
              <w:rPr>
                <w:sz w:val="21"/>
                <w:szCs w:val="21"/>
              </w:rPr>
              <w:t>放射性药物生产</w:t>
            </w:r>
          </w:p>
        </w:tc>
        <w:tc>
          <w:tcPr>
            <w:tcW w:w="1126" w:type="dxa"/>
            <w:vAlign w:val="center"/>
          </w:tcPr>
          <w:p w14:paraId="62EE9ED7">
            <w:pPr>
              <w:widowControl/>
              <w:spacing w:line="240" w:lineRule="auto"/>
              <w:ind w:firstLine="0" w:firstLineChars="0"/>
              <w:jc w:val="center"/>
              <w:rPr>
                <w:kern w:val="0"/>
                <w:sz w:val="21"/>
                <w:szCs w:val="21"/>
              </w:rPr>
            </w:pPr>
            <w:r>
              <w:rPr>
                <w:sz w:val="21"/>
                <w:szCs w:val="21"/>
              </w:rPr>
              <w:t>5.55E+06</w:t>
            </w:r>
          </w:p>
        </w:tc>
        <w:tc>
          <w:tcPr>
            <w:tcW w:w="447" w:type="dxa"/>
            <w:vAlign w:val="center"/>
          </w:tcPr>
          <w:p w14:paraId="77507CE3">
            <w:pPr>
              <w:widowControl/>
              <w:spacing w:line="240" w:lineRule="auto"/>
              <w:ind w:firstLine="0" w:firstLineChars="0"/>
              <w:jc w:val="center"/>
              <w:rPr>
                <w:kern w:val="0"/>
                <w:sz w:val="21"/>
                <w:szCs w:val="21"/>
              </w:rPr>
            </w:pPr>
            <w:r>
              <w:rPr>
                <w:sz w:val="21"/>
                <w:szCs w:val="21"/>
              </w:rPr>
              <w:t>1.39E+11</w:t>
            </w:r>
          </w:p>
        </w:tc>
        <w:tc>
          <w:tcPr>
            <w:tcW w:w="2785" w:type="dxa"/>
            <w:vAlign w:val="center"/>
          </w:tcPr>
          <w:p w14:paraId="3FAD75EB">
            <w:pPr>
              <w:widowControl/>
              <w:spacing w:line="240" w:lineRule="auto"/>
              <w:ind w:firstLine="0" w:firstLineChars="0"/>
              <w:jc w:val="center"/>
              <w:rPr>
                <w:sz w:val="21"/>
                <w:szCs w:val="21"/>
              </w:rPr>
            </w:pPr>
            <w:r>
              <w:rPr>
                <w:sz w:val="21"/>
                <w:szCs w:val="21"/>
              </w:rPr>
              <w:t>云环辐评审〔2017〕24号</w:t>
            </w:r>
          </w:p>
          <w:p w14:paraId="3D6E7C3B">
            <w:pPr>
              <w:widowControl/>
              <w:spacing w:line="240" w:lineRule="auto"/>
              <w:ind w:firstLine="0" w:firstLineChars="0"/>
              <w:rPr>
                <w:sz w:val="21"/>
                <w:szCs w:val="21"/>
              </w:rPr>
            </w:pPr>
            <w:r>
              <w:rPr>
                <w:sz w:val="21"/>
                <w:szCs w:val="21"/>
              </w:rPr>
              <w:t>2021年1月自主验收</w:t>
            </w:r>
          </w:p>
        </w:tc>
      </w:tr>
      <w:tr w14:paraId="7F6C2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0" w:type="auto"/>
            <w:vAlign w:val="center"/>
          </w:tcPr>
          <w:p w14:paraId="1245B0AB">
            <w:pPr>
              <w:widowControl/>
              <w:spacing w:line="240" w:lineRule="auto"/>
              <w:ind w:firstLine="0" w:firstLineChars="0"/>
              <w:jc w:val="center"/>
              <w:rPr>
                <w:kern w:val="0"/>
                <w:sz w:val="21"/>
                <w:szCs w:val="21"/>
              </w:rPr>
            </w:pPr>
            <w:r>
              <w:rPr>
                <w:sz w:val="21"/>
                <w:szCs w:val="21"/>
              </w:rPr>
              <w:t>5</w:t>
            </w:r>
          </w:p>
        </w:tc>
        <w:tc>
          <w:tcPr>
            <w:tcW w:w="0" w:type="auto"/>
            <w:vMerge w:val="continue"/>
            <w:vAlign w:val="center"/>
          </w:tcPr>
          <w:p w14:paraId="169750B6">
            <w:pPr>
              <w:spacing w:line="240" w:lineRule="auto"/>
              <w:ind w:firstLine="420"/>
              <w:jc w:val="center"/>
              <w:rPr>
                <w:kern w:val="0"/>
                <w:sz w:val="21"/>
                <w:szCs w:val="21"/>
              </w:rPr>
            </w:pPr>
          </w:p>
        </w:tc>
        <w:tc>
          <w:tcPr>
            <w:tcW w:w="426" w:type="dxa"/>
            <w:vMerge w:val="continue"/>
            <w:vAlign w:val="center"/>
          </w:tcPr>
          <w:p w14:paraId="46001F9F">
            <w:pPr>
              <w:spacing w:line="240" w:lineRule="auto"/>
              <w:ind w:firstLine="420"/>
              <w:jc w:val="center"/>
              <w:rPr>
                <w:kern w:val="0"/>
                <w:sz w:val="21"/>
                <w:szCs w:val="21"/>
              </w:rPr>
            </w:pPr>
          </w:p>
        </w:tc>
        <w:tc>
          <w:tcPr>
            <w:tcW w:w="1103" w:type="dxa"/>
            <w:vAlign w:val="center"/>
          </w:tcPr>
          <w:p w14:paraId="0DC9F7DF">
            <w:pPr>
              <w:widowControl/>
              <w:spacing w:line="240" w:lineRule="auto"/>
              <w:ind w:firstLine="0" w:firstLineChars="0"/>
              <w:jc w:val="center"/>
              <w:rPr>
                <w:kern w:val="0"/>
                <w:sz w:val="21"/>
                <w:szCs w:val="21"/>
              </w:rPr>
            </w:pPr>
            <w:r>
              <w:rPr>
                <w:sz w:val="21"/>
                <w:szCs w:val="21"/>
              </w:rPr>
              <w:t>Mo-99(Tc-99m)</w:t>
            </w:r>
          </w:p>
        </w:tc>
        <w:tc>
          <w:tcPr>
            <w:tcW w:w="684" w:type="dxa"/>
            <w:vAlign w:val="center"/>
          </w:tcPr>
          <w:p w14:paraId="1836E913">
            <w:pPr>
              <w:widowControl/>
              <w:spacing w:line="240" w:lineRule="auto"/>
              <w:ind w:firstLine="0" w:firstLineChars="0"/>
              <w:jc w:val="center"/>
              <w:rPr>
                <w:kern w:val="0"/>
                <w:sz w:val="21"/>
                <w:szCs w:val="21"/>
              </w:rPr>
            </w:pPr>
            <w:r>
              <w:rPr>
                <w:sz w:val="21"/>
                <w:szCs w:val="21"/>
              </w:rPr>
              <w:t>使用</w:t>
            </w:r>
          </w:p>
        </w:tc>
        <w:tc>
          <w:tcPr>
            <w:tcW w:w="1593" w:type="dxa"/>
            <w:vAlign w:val="center"/>
          </w:tcPr>
          <w:p w14:paraId="0D984730">
            <w:pPr>
              <w:widowControl/>
              <w:spacing w:line="240" w:lineRule="auto"/>
              <w:ind w:firstLine="0" w:firstLineChars="0"/>
              <w:jc w:val="center"/>
              <w:rPr>
                <w:kern w:val="0"/>
                <w:sz w:val="21"/>
                <w:szCs w:val="21"/>
              </w:rPr>
            </w:pPr>
            <w:r>
              <w:rPr>
                <w:sz w:val="21"/>
                <w:szCs w:val="21"/>
              </w:rPr>
              <w:t>放射性药物生产</w:t>
            </w:r>
          </w:p>
        </w:tc>
        <w:tc>
          <w:tcPr>
            <w:tcW w:w="1126" w:type="dxa"/>
            <w:vAlign w:val="center"/>
          </w:tcPr>
          <w:p w14:paraId="25EFA247">
            <w:pPr>
              <w:widowControl/>
              <w:spacing w:line="240" w:lineRule="auto"/>
              <w:ind w:firstLine="0" w:firstLineChars="0"/>
              <w:jc w:val="center"/>
              <w:rPr>
                <w:kern w:val="0"/>
                <w:sz w:val="21"/>
                <w:szCs w:val="21"/>
              </w:rPr>
            </w:pPr>
            <w:r>
              <w:rPr>
                <w:sz w:val="21"/>
                <w:szCs w:val="21"/>
              </w:rPr>
              <w:t>2.06E+7</w:t>
            </w:r>
          </w:p>
        </w:tc>
        <w:tc>
          <w:tcPr>
            <w:tcW w:w="447" w:type="dxa"/>
            <w:vAlign w:val="center"/>
          </w:tcPr>
          <w:p w14:paraId="75314D37">
            <w:pPr>
              <w:widowControl/>
              <w:spacing w:line="240" w:lineRule="auto"/>
              <w:ind w:firstLine="0" w:firstLineChars="0"/>
              <w:jc w:val="center"/>
              <w:rPr>
                <w:kern w:val="0"/>
                <w:sz w:val="21"/>
                <w:szCs w:val="21"/>
              </w:rPr>
            </w:pPr>
            <w:r>
              <w:rPr>
                <w:sz w:val="21"/>
                <w:szCs w:val="21"/>
              </w:rPr>
              <w:t>1.07E+12</w:t>
            </w:r>
          </w:p>
        </w:tc>
        <w:tc>
          <w:tcPr>
            <w:tcW w:w="2785" w:type="dxa"/>
            <w:vAlign w:val="center"/>
          </w:tcPr>
          <w:p w14:paraId="1FE24BA9">
            <w:pPr>
              <w:widowControl/>
              <w:spacing w:line="240" w:lineRule="auto"/>
              <w:ind w:firstLine="0" w:firstLineChars="0"/>
              <w:jc w:val="center"/>
              <w:rPr>
                <w:sz w:val="21"/>
                <w:szCs w:val="21"/>
              </w:rPr>
            </w:pPr>
            <w:r>
              <w:rPr>
                <w:sz w:val="21"/>
                <w:szCs w:val="21"/>
              </w:rPr>
              <w:t>云环辐评审〔2013〕63号</w:t>
            </w:r>
          </w:p>
          <w:p w14:paraId="782E7EC4">
            <w:pPr>
              <w:pStyle w:val="2"/>
              <w:ind w:firstLine="0" w:firstLineChars="0"/>
              <w:rPr>
                <w:rFonts w:ascii="Times New Roman" w:hAnsi="Times New Roman"/>
                <w:sz w:val="21"/>
                <w:szCs w:val="21"/>
              </w:rPr>
            </w:pPr>
            <w:r>
              <w:rPr>
                <w:rFonts w:ascii="Times New Roman" w:hAnsi="Times New Roman"/>
                <w:sz w:val="21"/>
                <w:szCs w:val="21"/>
              </w:rPr>
              <w:t>云环辐验〔2016〕5号</w:t>
            </w:r>
          </w:p>
        </w:tc>
      </w:tr>
      <w:tr w14:paraId="2EB36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0" w:type="auto"/>
            <w:vAlign w:val="center"/>
          </w:tcPr>
          <w:p w14:paraId="72E77657">
            <w:pPr>
              <w:widowControl/>
              <w:spacing w:line="240" w:lineRule="auto"/>
              <w:ind w:firstLine="0" w:firstLineChars="0"/>
              <w:jc w:val="center"/>
              <w:rPr>
                <w:kern w:val="0"/>
                <w:sz w:val="21"/>
                <w:szCs w:val="21"/>
              </w:rPr>
            </w:pPr>
            <w:r>
              <w:rPr>
                <w:sz w:val="21"/>
                <w:szCs w:val="21"/>
              </w:rPr>
              <w:t>6</w:t>
            </w:r>
          </w:p>
        </w:tc>
        <w:tc>
          <w:tcPr>
            <w:tcW w:w="0" w:type="auto"/>
            <w:vMerge w:val="continue"/>
            <w:vAlign w:val="center"/>
          </w:tcPr>
          <w:p w14:paraId="34B3D587">
            <w:pPr>
              <w:spacing w:line="240" w:lineRule="auto"/>
              <w:ind w:firstLine="420"/>
              <w:jc w:val="center"/>
              <w:rPr>
                <w:kern w:val="0"/>
                <w:sz w:val="21"/>
                <w:szCs w:val="21"/>
              </w:rPr>
            </w:pPr>
          </w:p>
        </w:tc>
        <w:tc>
          <w:tcPr>
            <w:tcW w:w="426" w:type="dxa"/>
            <w:vMerge w:val="continue"/>
            <w:vAlign w:val="center"/>
          </w:tcPr>
          <w:p w14:paraId="72136180">
            <w:pPr>
              <w:spacing w:line="240" w:lineRule="auto"/>
              <w:ind w:firstLine="420"/>
              <w:jc w:val="center"/>
              <w:rPr>
                <w:kern w:val="0"/>
                <w:sz w:val="21"/>
                <w:szCs w:val="21"/>
              </w:rPr>
            </w:pPr>
          </w:p>
        </w:tc>
        <w:tc>
          <w:tcPr>
            <w:tcW w:w="1103" w:type="dxa"/>
            <w:vAlign w:val="center"/>
          </w:tcPr>
          <w:p w14:paraId="6C9053F3">
            <w:pPr>
              <w:widowControl/>
              <w:spacing w:line="240" w:lineRule="auto"/>
              <w:ind w:firstLine="0" w:firstLineChars="0"/>
              <w:jc w:val="center"/>
              <w:rPr>
                <w:kern w:val="0"/>
                <w:sz w:val="21"/>
                <w:szCs w:val="21"/>
              </w:rPr>
            </w:pPr>
            <w:r>
              <w:rPr>
                <w:sz w:val="21"/>
                <w:szCs w:val="21"/>
              </w:rPr>
              <w:t>I-131</w:t>
            </w:r>
          </w:p>
        </w:tc>
        <w:tc>
          <w:tcPr>
            <w:tcW w:w="684" w:type="dxa"/>
            <w:vAlign w:val="center"/>
          </w:tcPr>
          <w:p w14:paraId="77F17335">
            <w:pPr>
              <w:widowControl/>
              <w:spacing w:line="240" w:lineRule="auto"/>
              <w:ind w:firstLine="0" w:firstLineChars="0"/>
              <w:jc w:val="center"/>
              <w:rPr>
                <w:kern w:val="0"/>
                <w:sz w:val="21"/>
                <w:szCs w:val="21"/>
              </w:rPr>
            </w:pPr>
            <w:r>
              <w:rPr>
                <w:sz w:val="21"/>
                <w:szCs w:val="21"/>
              </w:rPr>
              <w:t>使用</w:t>
            </w:r>
          </w:p>
        </w:tc>
        <w:tc>
          <w:tcPr>
            <w:tcW w:w="1593" w:type="dxa"/>
            <w:vAlign w:val="center"/>
          </w:tcPr>
          <w:p w14:paraId="04DDA1AF">
            <w:pPr>
              <w:widowControl/>
              <w:spacing w:line="240" w:lineRule="auto"/>
              <w:ind w:firstLine="0" w:firstLineChars="0"/>
              <w:jc w:val="center"/>
              <w:rPr>
                <w:kern w:val="0"/>
                <w:sz w:val="21"/>
                <w:szCs w:val="21"/>
              </w:rPr>
            </w:pPr>
            <w:r>
              <w:rPr>
                <w:sz w:val="21"/>
                <w:szCs w:val="21"/>
              </w:rPr>
              <w:t>放射性药物治疗</w:t>
            </w:r>
          </w:p>
        </w:tc>
        <w:tc>
          <w:tcPr>
            <w:tcW w:w="1126" w:type="dxa"/>
            <w:vAlign w:val="center"/>
          </w:tcPr>
          <w:p w14:paraId="45905991">
            <w:pPr>
              <w:widowControl/>
              <w:spacing w:line="240" w:lineRule="auto"/>
              <w:ind w:firstLine="0" w:firstLineChars="0"/>
              <w:jc w:val="center"/>
              <w:rPr>
                <w:kern w:val="0"/>
                <w:sz w:val="21"/>
                <w:szCs w:val="21"/>
              </w:rPr>
            </w:pPr>
            <w:r>
              <w:rPr>
                <w:sz w:val="21"/>
                <w:szCs w:val="21"/>
              </w:rPr>
              <w:t>1.11E+9</w:t>
            </w:r>
          </w:p>
        </w:tc>
        <w:tc>
          <w:tcPr>
            <w:tcW w:w="447" w:type="dxa"/>
            <w:vAlign w:val="center"/>
          </w:tcPr>
          <w:p w14:paraId="4DC8E2D8">
            <w:pPr>
              <w:widowControl/>
              <w:spacing w:line="240" w:lineRule="auto"/>
              <w:ind w:firstLine="0" w:firstLineChars="0"/>
              <w:jc w:val="center"/>
              <w:rPr>
                <w:kern w:val="0"/>
                <w:sz w:val="21"/>
                <w:szCs w:val="21"/>
              </w:rPr>
            </w:pPr>
            <w:r>
              <w:rPr>
                <w:sz w:val="21"/>
                <w:szCs w:val="21"/>
              </w:rPr>
              <w:t>2.22E+11</w:t>
            </w:r>
          </w:p>
        </w:tc>
        <w:tc>
          <w:tcPr>
            <w:tcW w:w="2785" w:type="dxa"/>
            <w:vAlign w:val="center"/>
          </w:tcPr>
          <w:p w14:paraId="17E2BAAB">
            <w:pPr>
              <w:widowControl/>
              <w:spacing w:line="240" w:lineRule="auto"/>
              <w:ind w:firstLine="0" w:firstLineChars="0"/>
              <w:jc w:val="center"/>
              <w:rPr>
                <w:sz w:val="21"/>
                <w:szCs w:val="21"/>
              </w:rPr>
            </w:pPr>
            <w:r>
              <w:rPr>
                <w:sz w:val="21"/>
                <w:szCs w:val="21"/>
              </w:rPr>
              <w:t>云环辐评审〔2013〕63号</w:t>
            </w:r>
          </w:p>
          <w:p w14:paraId="75BFF17D">
            <w:pPr>
              <w:pStyle w:val="2"/>
              <w:ind w:firstLine="0" w:firstLineChars="0"/>
              <w:rPr>
                <w:rFonts w:ascii="Times New Roman" w:hAnsi="Times New Roman"/>
                <w:sz w:val="21"/>
                <w:szCs w:val="21"/>
              </w:rPr>
            </w:pPr>
            <w:r>
              <w:rPr>
                <w:rFonts w:ascii="Times New Roman" w:hAnsi="Times New Roman"/>
                <w:sz w:val="21"/>
                <w:szCs w:val="21"/>
              </w:rPr>
              <w:t>云环辐验〔2016〕5号</w:t>
            </w:r>
          </w:p>
        </w:tc>
      </w:tr>
      <w:tr w14:paraId="65269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0" w:type="auto"/>
            <w:vAlign w:val="center"/>
          </w:tcPr>
          <w:p w14:paraId="33FB893F">
            <w:pPr>
              <w:widowControl/>
              <w:spacing w:line="240" w:lineRule="auto"/>
              <w:ind w:firstLine="0" w:firstLineChars="0"/>
              <w:jc w:val="center"/>
              <w:rPr>
                <w:kern w:val="0"/>
                <w:sz w:val="21"/>
                <w:szCs w:val="21"/>
              </w:rPr>
            </w:pPr>
            <w:r>
              <w:rPr>
                <w:sz w:val="21"/>
                <w:szCs w:val="21"/>
              </w:rPr>
              <w:t>7</w:t>
            </w:r>
          </w:p>
        </w:tc>
        <w:tc>
          <w:tcPr>
            <w:tcW w:w="0" w:type="auto"/>
            <w:vMerge w:val="continue"/>
            <w:vAlign w:val="center"/>
          </w:tcPr>
          <w:p w14:paraId="53CD0922">
            <w:pPr>
              <w:spacing w:line="240" w:lineRule="auto"/>
              <w:ind w:firstLine="420"/>
              <w:jc w:val="center"/>
              <w:rPr>
                <w:kern w:val="0"/>
                <w:sz w:val="21"/>
                <w:szCs w:val="21"/>
              </w:rPr>
            </w:pPr>
          </w:p>
        </w:tc>
        <w:tc>
          <w:tcPr>
            <w:tcW w:w="426" w:type="dxa"/>
            <w:vMerge w:val="continue"/>
            <w:vAlign w:val="center"/>
          </w:tcPr>
          <w:p w14:paraId="7BE42F9F">
            <w:pPr>
              <w:spacing w:line="240" w:lineRule="auto"/>
              <w:ind w:firstLine="420"/>
              <w:jc w:val="center"/>
              <w:rPr>
                <w:kern w:val="0"/>
                <w:sz w:val="21"/>
                <w:szCs w:val="21"/>
              </w:rPr>
            </w:pPr>
          </w:p>
        </w:tc>
        <w:tc>
          <w:tcPr>
            <w:tcW w:w="1103" w:type="dxa"/>
            <w:vAlign w:val="center"/>
          </w:tcPr>
          <w:p w14:paraId="7C03D188">
            <w:pPr>
              <w:widowControl/>
              <w:spacing w:line="240" w:lineRule="auto"/>
              <w:ind w:firstLine="0" w:firstLineChars="0"/>
              <w:jc w:val="center"/>
              <w:rPr>
                <w:kern w:val="0"/>
                <w:sz w:val="21"/>
                <w:szCs w:val="21"/>
              </w:rPr>
            </w:pPr>
            <w:r>
              <w:rPr>
                <w:sz w:val="21"/>
                <w:szCs w:val="21"/>
              </w:rPr>
              <w:t>C-11</w:t>
            </w:r>
          </w:p>
        </w:tc>
        <w:tc>
          <w:tcPr>
            <w:tcW w:w="684" w:type="dxa"/>
            <w:vAlign w:val="center"/>
          </w:tcPr>
          <w:p w14:paraId="398A4877">
            <w:pPr>
              <w:widowControl/>
              <w:spacing w:line="240" w:lineRule="auto"/>
              <w:ind w:firstLine="0" w:firstLineChars="0"/>
              <w:jc w:val="center"/>
              <w:rPr>
                <w:kern w:val="0"/>
                <w:sz w:val="21"/>
                <w:szCs w:val="21"/>
              </w:rPr>
            </w:pPr>
            <w:r>
              <w:rPr>
                <w:sz w:val="21"/>
                <w:szCs w:val="21"/>
              </w:rPr>
              <w:t>生产</w:t>
            </w:r>
          </w:p>
        </w:tc>
        <w:tc>
          <w:tcPr>
            <w:tcW w:w="1593" w:type="dxa"/>
            <w:vAlign w:val="center"/>
          </w:tcPr>
          <w:p w14:paraId="090AD307">
            <w:pPr>
              <w:widowControl/>
              <w:spacing w:line="240" w:lineRule="auto"/>
              <w:ind w:firstLine="0" w:firstLineChars="0"/>
              <w:jc w:val="center"/>
              <w:rPr>
                <w:kern w:val="0"/>
                <w:sz w:val="21"/>
                <w:szCs w:val="21"/>
              </w:rPr>
            </w:pPr>
            <w:r>
              <w:rPr>
                <w:sz w:val="21"/>
                <w:szCs w:val="21"/>
              </w:rPr>
              <w:t>放射性药物生产</w:t>
            </w:r>
          </w:p>
        </w:tc>
        <w:tc>
          <w:tcPr>
            <w:tcW w:w="1126" w:type="dxa"/>
            <w:vAlign w:val="center"/>
          </w:tcPr>
          <w:p w14:paraId="7F4E6631">
            <w:pPr>
              <w:widowControl/>
              <w:spacing w:line="240" w:lineRule="auto"/>
              <w:ind w:firstLine="0" w:firstLineChars="0"/>
              <w:jc w:val="center"/>
              <w:rPr>
                <w:kern w:val="0"/>
                <w:sz w:val="21"/>
                <w:szCs w:val="21"/>
              </w:rPr>
            </w:pPr>
            <w:r>
              <w:rPr>
                <w:sz w:val="21"/>
                <w:szCs w:val="21"/>
              </w:rPr>
              <w:t>5.55E+06</w:t>
            </w:r>
          </w:p>
        </w:tc>
        <w:tc>
          <w:tcPr>
            <w:tcW w:w="447" w:type="dxa"/>
            <w:vAlign w:val="center"/>
          </w:tcPr>
          <w:p w14:paraId="7DB35DE8">
            <w:pPr>
              <w:widowControl/>
              <w:spacing w:line="240" w:lineRule="auto"/>
              <w:ind w:firstLine="0" w:firstLineChars="0"/>
              <w:jc w:val="center"/>
              <w:rPr>
                <w:kern w:val="0"/>
                <w:sz w:val="21"/>
                <w:szCs w:val="21"/>
              </w:rPr>
            </w:pPr>
            <w:r>
              <w:rPr>
                <w:sz w:val="21"/>
                <w:szCs w:val="21"/>
              </w:rPr>
              <w:t>1.39E+11</w:t>
            </w:r>
          </w:p>
        </w:tc>
        <w:tc>
          <w:tcPr>
            <w:tcW w:w="2785" w:type="dxa"/>
            <w:vAlign w:val="center"/>
          </w:tcPr>
          <w:p w14:paraId="409FB4CB">
            <w:pPr>
              <w:widowControl/>
              <w:spacing w:line="240" w:lineRule="auto"/>
              <w:ind w:firstLine="0" w:firstLineChars="0"/>
              <w:jc w:val="center"/>
              <w:rPr>
                <w:sz w:val="21"/>
                <w:szCs w:val="21"/>
              </w:rPr>
            </w:pPr>
            <w:r>
              <w:rPr>
                <w:sz w:val="21"/>
                <w:szCs w:val="21"/>
              </w:rPr>
              <w:t>云环辐评审〔2017〕24号</w:t>
            </w:r>
          </w:p>
          <w:p w14:paraId="1FDB45B8">
            <w:pPr>
              <w:widowControl/>
              <w:spacing w:line="240" w:lineRule="auto"/>
              <w:ind w:firstLine="0" w:firstLineChars="0"/>
              <w:rPr>
                <w:sz w:val="21"/>
                <w:szCs w:val="21"/>
              </w:rPr>
            </w:pPr>
            <w:r>
              <w:rPr>
                <w:sz w:val="21"/>
                <w:szCs w:val="21"/>
              </w:rPr>
              <w:t>2021年1月自主验收</w:t>
            </w:r>
          </w:p>
        </w:tc>
      </w:tr>
      <w:tr w14:paraId="2F323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0" w:type="auto"/>
            <w:vAlign w:val="center"/>
          </w:tcPr>
          <w:p w14:paraId="140B946A">
            <w:pPr>
              <w:widowControl/>
              <w:spacing w:line="240" w:lineRule="auto"/>
              <w:ind w:firstLine="0" w:firstLineChars="0"/>
              <w:jc w:val="center"/>
              <w:rPr>
                <w:kern w:val="0"/>
                <w:sz w:val="21"/>
                <w:szCs w:val="21"/>
              </w:rPr>
            </w:pPr>
            <w:r>
              <w:rPr>
                <w:sz w:val="21"/>
                <w:szCs w:val="21"/>
              </w:rPr>
              <w:t>8</w:t>
            </w:r>
          </w:p>
        </w:tc>
        <w:tc>
          <w:tcPr>
            <w:tcW w:w="0" w:type="auto"/>
            <w:vMerge w:val="continue"/>
            <w:vAlign w:val="center"/>
          </w:tcPr>
          <w:p w14:paraId="1B49757C">
            <w:pPr>
              <w:spacing w:line="240" w:lineRule="auto"/>
              <w:ind w:firstLine="420"/>
              <w:jc w:val="center"/>
              <w:rPr>
                <w:kern w:val="0"/>
                <w:sz w:val="21"/>
                <w:szCs w:val="21"/>
              </w:rPr>
            </w:pPr>
          </w:p>
        </w:tc>
        <w:tc>
          <w:tcPr>
            <w:tcW w:w="426" w:type="dxa"/>
            <w:vMerge w:val="continue"/>
            <w:vAlign w:val="center"/>
          </w:tcPr>
          <w:p w14:paraId="6C2CDAC1">
            <w:pPr>
              <w:spacing w:line="240" w:lineRule="auto"/>
              <w:ind w:firstLine="420"/>
              <w:jc w:val="center"/>
              <w:rPr>
                <w:kern w:val="0"/>
                <w:sz w:val="21"/>
                <w:szCs w:val="21"/>
              </w:rPr>
            </w:pPr>
          </w:p>
        </w:tc>
        <w:tc>
          <w:tcPr>
            <w:tcW w:w="1103" w:type="dxa"/>
            <w:vAlign w:val="center"/>
          </w:tcPr>
          <w:p w14:paraId="0FD10D9C">
            <w:pPr>
              <w:widowControl/>
              <w:spacing w:line="240" w:lineRule="auto"/>
              <w:ind w:firstLine="0" w:firstLineChars="0"/>
              <w:jc w:val="center"/>
              <w:rPr>
                <w:kern w:val="0"/>
                <w:sz w:val="21"/>
                <w:szCs w:val="21"/>
              </w:rPr>
            </w:pPr>
            <w:r>
              <w:rPr>
                <w:sz w:val="21"/>
                <w:szCs w:val="21"/>
              </w:rPr>
              <w:t>Tc-99m</w:t>
            </w:r>
          </w:p>
        </w:tc>
        <w:tc>
          <w:tcPr>
            <w:tcW w:w="684" w:type="dxa"/>
            <w:vAlign w:val="center"/>
          </w:tcPr>
          <w:p w14:paraId="6203D7EF">
            <w:pPr>
              <w:widowControl/>
              <w:spacing w:line="240" w:lineRule="auto"/>
              <w:ind w:firstLine="0" w:firstLineChars="0"/>
              <w:jc w:val="center"/>
              <w:rPr>
                <w:kern w:val="0"/>
                <w:sz w:val="21"/>
                <w:szCs w:val="21"/>
              </w:rPr>
            </w:pPr>
            <w:r>
              <w:rPr>
                <w:sz w:val="21"/>
                <w:szCs w:val="21"/>
              </w:rPr>
              <w:t>使用</w:t>
            </w:r>
          </w:p>
        </w:tc>
        <w:tc>
          <w:tcPr>
            <w:tcW w:w="1593" w:type="dxa"/>
            <w:vAlign w:val="center"/>
          </w:tcPr>
          <w:p w14:paraId="487FE9DA">
            <w:pPr>
              <w:widowControl/>
              <w:spacing w:line="240" w:lineRule="auto"/>
              <w:ind w:firstLine="0" w:firstLineChars="0"/>
              <w:jc w:val="center"/>
              <w:rPr>
                <w:kern w:val="0"/>
                <w:sz w:val="21"/>
                <w:szCs w:val="21"/>
              </w:rPr>
            </w:pPr>
            <w:r>
              <w:rPr>
                <w:sz w:val="21"/>
                <w:szCs w:val="21"/>
              </w:rPr>
              <w:t>放射性药物诊断</w:t>
            </w:r>
          </w:p>
        </w:tc>
        <w:tc>
          <w:tcPr>
            <w:tcW w:w="1126" w:type="dxa"/>
            <w:vAlign w:val="center"/>
          </w:tcPr>
          <w:p w14:paraId="6E3B3DF6">
            <w:pPr>
              <w:widowControl/>
              <w:spacing w:line="240" w:lineRule="auto"/>
              <w:ind w:firstLine="0" w:firstLineChars="0"/>
              <w:jc w:val="center"/>
              <w:rPr>
                <w:kern w:val="0"/>
                <w:sz w:val="21"/>
                <w:szCs w:val="21"/>
              </w:rPr>
            </w:pPr>
            <w:r>
              <w:rPr>
                <w:sz w:val="21"/>
                <w:szCs w:val="21"/>
              </w:rPr>
              <w:t>1.85E+08</w:t>
            </w:r>
          </w:p>
        </w:tc>
        <w:tc>
          <w:tcPr>
            <w:tcW w:w="447" w:type="dxa"/>
            <w:vAlign w:val="center"/>
          </w:tcPr>
          <w:p w14:paraId="71C50A8A">
            <w:pPr>
              <w:widowControl/>
              <w:spacing w:line="240" w:lineRule="auto"/>
              <w:ind w:firstLine="0" w:firstLineChars="0"/>
              <w:jc w:val="center"/>
              <w:rPr>
                <w:kern w:val="0"/>
                <w:sz w:val="21"/>
                <w:szCs w:val="21"/>
              </w:rPr>
            </w:pPr>
            <w:r>
              <w:rPr>
                <w:sz w:val="21"/>
                <w:szCs w:val="21"/>
              </w:rPr>
              <w:t>3.33E+12</w:t>
            </w:r>
          </w:p>
        </w:tc>
        <w:tc>
          <w:tcPr>
            <w:tcW w:w="2785" w:type="dxa"/>
            <w:vAlign w:val="center"/>
          </w:tcPr>
          <w:p w14:paraId="1DFA60C5">
            <w:pPr>
              <w:widowControl/>
              <w:spacing w:line="240" w:lineRule="auto"/>
              <w:ind w:firstLine="0" w:firstLineChars="0"/>
              <w:jc w:val="center"/>
              <w:rPr>
                <w:sz w:val="21"/>
                <w:szCs w:val="21"/>
              </w:rPr>
            </w:pPr>
            <w:r>
              <w:rPr>
                <w:sz w:val="21"/>
                <w:szCs w:val="21"/>
              </w:rPr>
              <w:t>云环辐评审〔2013〕63号</w:t>
            </w:r>
          </w:p>
          <w:p w14:paraId="5307D8A9">
            <w:pPr>
              <w:pStyle w:val="2"/>
              <w:ind w:firstLine="0" w:firstLineChars="0"/>
              <w:rPr>
                <w:rFonts w:ascii="Times New Roman" w:hAnsi="Times New Roman"/>
                <w:sz w:val="21"/>
                <w:szCs w:val="21"/>
              </w:rPr>
            </w:pPr>
            <w:r>
              <w:rPr>
                <w:rFonts w:ascii="Times New Roman" w:hAnsi="Times New Roman"/>
                <w:sz w:val="21"/>
                <w:szCs w:val="21"/>
              </w:rPr>
              <w:t>云环辐验〔2016〕5号</w:t>
            </w:r>
          </w:p>
        </w:tc>
      </w:tr>
      <w:tr w14:paraId="6C5A2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0" w:type="auto"/>
            <w:vAlign w:val="center"/>
          </w:tcPr>
          <w:p w14:paraId="466D0D72">
            <w:pPr>
              <w:widowControl/>
              <w:spacing w:line="240" w:lineRule="auto"/>
              <w:ind w:firstLine="0" w:firstLineChars="0"/>
              <w:jc w:val="center"/>
              <w:rPr>
                <w:kern w:val="0"/>
                <w:sz w:val="21"/>
                <w:szCs w:val="21"/>
              </w:rPr>
            </w:pPr>
            <w:r>
              <w:rPr>
                <w:sz w:val="21"/>
                <w:szCs w:val="21"/>
              </w:rPr>
              <w:t>9</w:t>
            </w:r>
          </w:p>
        </w:tc>
        <w:tc>
          <w:tcPr>
            <w:tcW w:w="0" w:type="auto"/>
            <w:vMerge w:val="continue"/>
            <w:vAlign w:val="center"/>
          </w:tcPr>
          <w:p w14:paraId="60A9B1C4">
            <w:pPr>
              <w:spacing w:line="240" w:lineRule="auto"/>
              <w:ind w:firstLine="420"/>
              <w:jc w:val="center"/>
              <w:rPr>
                <w:kern w:val="0"/>
                <w:sz w:val="21"/>
                <w:szCs w:val="21"/>
              </w:rPr>
            </w:pPr>
          </w:p>
        </w:tc>
        <w:tc>
          <w:tcPr>
            <w:tcW w:w="426" w:type="dxa"/>
            <w:vMerge w:val="continue"/>
            <w:vAlign w:val="center"/>
          </w:tcPr>
          <w:p w14:paraId="6915A6DC">
            <w:pPr>
              <w:spacing w:line="240" w:lineRule="auto"/>
              <w:ind w:firstLine="420"/>
              <w:jc w:val="center"/>
              <w:rPr>
                <w:kern w:val="0"/>
                <w:sz w:val="21"/>
                <w:szCs w:val="21"/>
              </w:rPr>
            </w:pPr>
          </w:p>
        </w:tc>
        <w:tc>
          <w:tcPr>
            <w:tcW w:w="1103" w:type="dxa"/>
            <w:vAlign w:val="center"/>
          </w:tcPr>
          <w:p w14:paraId="7EAF2D05">
            <w:pPr>
              <w:widowControl/>
              <w:spacing w:line="240" w:lineRule="auto"/>
              <w:ind w:firstLine="0" w:firstLineChars="0"/>
              <w:jc w:val="center"/>
              <w:rPr>
                <w:kern w:val="0"/>
                <w:sz w:val="21"/>
                <w:szCs w:val="21"/>
              </w:rPr>
            </w:pPr>
            <w:r>
              <w:rPr>
                <w:sz w:val="21"/>
                <w:szCs w:val="21"/>
              </w:rPr>
              <w:t>I-125</w:t>
            </w:r>
          </w:p>
        </w:tc>
        <w:tc>
          <w:tcPr>
            <w:tcW w:w="684" w:type="dxa"/>
            <w:vAlign w:val="center"/>
          </w:tcPr>
          <w:p w14:paraId="215F16A0">
            <w:pPr>
              <w:widowControl/>
              <w:spacing w:line="240" w:lineRule="auto"/>
              <w:ind w:firstLine="0" w:firstLineChars="0"/>
              <w:jc w:val="center"/>
              <w:rPr>
                <w:kern w:val="0"/>
                <w:sz w:val="21"/>
                <w:szCs w:val="21"/>
              </w:rPr>
            </w:pPr>
            <w:r>
              <w:rPr>
                <w:sz w:val="21"/>
                <w:szCs w:val="21"/>
              </w:rPr>
              <w:t>使用</w:t>
            </w:r>
          </w:p>
        </w:tc>
        <w:tc>
          <w:tcPr>
            <w:tcW w:w="1593" w:type="dxa"/>
            <w:vAlign w:val="center"/>
          </w:tcPr>
          <w:p w14:paraId="57F3AAB3">
            <w:pPr>
              <w:widowControl/>
              <w:spacing w:line="240" w:lineRule="auto"/>
              <w:ind w:firstLine="0" w:firstLineChars="0"/>
              <w:jc w:val="center"/>
              <w:rPr>
                <w:kern w:val="0"/>
                <w:sz w:val="21"/>
                <w:szCs w:val="21"/>
              </w:rPr>
            </w:pPr>
            <w:r>
              <w:rPr>
                <w:sz w:val="21"/>
                <w:szCs w:val="21"/>
              </w:rPr>
              <w:t>放射性药物诊断</w:t>
            </w:r>
          </w:p>
        </w:tc>
        <w:tc>
          <w:tcPr>
            <w:tcW w:w="1126" w:type="dxa"/>
            <w:vAlign w:val="center"/>
          </w:tcPr>
          <w:p w14:paraId="39E8862B">
            <w:pPr>
              <w:widowControl/>
              <w:spacing w:line="240" w:lineRule="auto"/>
              <w:ind w:firstLine="0" w:firstLineChars="0"/>
              <w:jc w:val="center"/>
              <w:rPr>
                <w:kern w:val="0"/>
                <w:sz w:val="21"/>
                <w:szCs w:val="21"/>
              </w:rPr>
            </w:pPr>
            <w:r>
              <w:rPr>
                <w:sz w:val="21"/>
                <w:szCs w:val="21"/>
              </w:rPr>
              <w:t>7.40E+05</w:t>
            </w:r>
          </w:p>
        </w:tc>
        <w:tc>
          <w:tcPr>
            <w:tcW w:w="447" w:type="dxa"/>
            <w:vAlign w:val="center"/>
          </w:tcPr>
          <w:p w14:paraId="2870041A">
            <w:pPr>
              <w:widowControl/>
              <w:spacing w:line="240" w:lineRule="auto"/>
              <w:ind w:firstLine="0" w:firstLineChars="0"/>
              <w:jc w:val="center"/>
              <w:rPr>
                <w:kern w:val="0"/>
                <w:sz w:val="21"/>
                <w:szCs w:val="21"/>
              </w:rPr>
            </w:pPr>
            <w:r>
              <w:rPr>
                <w:sz w:val="21"/>
                <w:szCs w:val="21"/>
              </w:rPr>
              <w:t>1.85E+9</w:t>
            </w:r>
          </w:p>
        </w:tc>
        <w:tc>
          <w:tcPr>
            <w:tcW w:w="2785" w:type="dxa"/>
            <w:vAlign w:val="center"/>
          </w:tcPr>
          <w:p w14:paraId="58BE5AEE">
            <w:pPr>
              <w:widowControl/>
              <w:spacing w:line="240" w:lineRule="auto"/>
              <w:ind w:firstLine="0" w:firstLineChars="0"/>
              <w:jc w:val="center"/>
              <w:rPr>
                <w:sz w:val="21"/>
                <w:szCs w:val="21"/>
              </w:rPr>
            </w:pPr>
            <w:r>
              <w:rPr>
                <w:sz w:val="21"/>
                <w:szCs w:val="21"/>
              </w:rPr>
              <w:t>云环辐评审〔2013〕63号</w:t>
            </w:r>
          </w:p>
          <w:p w14:paraId="4531ACC1">
            <w:pPr>
              <w:pStyle w:val="2"/>
              <w:ind w:firstLine="0" w:firstLineChars="0"/>
              <w:rPr>
                <w:rFonts w:ascii="Times New Roman" w:hAnsi="Times New Roman"/>
                <w:sz w:val="21"/>
                <w:szCs w:val="21"/>
              </w:rPr>
            </w:pPr>
            <w:r>
              <w:rPr>
                <w:rFonts w:ascii="Times New Roman" w:hAnsi="Times New Roman"/>
                <w:sz w:val="21"/>
                <w:szCs w:val="21"/>
              </w:rPr>
              <w:t>云环辐验〔2016〕5号</w:t>
            </w:r>
          </w:p>
        </w:tc>
      </w:tr>
      <w:tr w14:paraId="336C2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0" w:type="auto"/>
            <w:vAlign w:val="center"/>
          </w:tcPr>
          <w:p w14:paraId="0309C4F1">
            <w:pPr>
              <w:widowControl/>
              <w:spacing w:line="240" w:lineRule="auto"/>
              <w:ind w:firstLine="0" w:firstLineChars="0"/>
              <w:jc w:val="center"/>
              <w:rPr>
                <w:kern w:val="0"/>
                <w:sz w:val="21"/>
                <w:szCs w:val="21"/>
              </w:rPr>
            </w:pPr>
            <w:r>
              <w:rPr>
                <w:sz w:val="21"/>
                <w:szCs w:val="21"/>
              </w:rPr>
              <w:t>10</w:t>
            </w:r>
          </w:p>
        </w:tc>
        <w:tc>
          <w:tcPr>
            <w:tcW w:w="0" w:type="auto"/>
            <w:vMerge w:val="continue"/>
            <w:vAlign w:val="center"/>
          </w:tcPr>
          <w:p w14:paraId="28D4F585">
            <w:pPr>
              <w:spacing w:line="240" w:lineRule="auto"/>
              <w:ind w:firstLine="420"/>
              <w:jc w:val="center"/>
              <w:rPr>
                <w:kern w:val="0"/>
                <w:sz w:val="21"/>
                <w:szCs w:val="21"/>
              </w:rPr>
            </w:pPr>
          </w:p>
        </w:tc>
        <w:tc>
          <w:tcPr>
            <w:tcW w:w="426" w:type="dxa"/>
            <w:vMerge w:val="continue"/>
            <w:vAlign w:val="center"/>
          </w:tcPr>
          <w:p w14:paraId="0CDBA9FE">
            <w:pPr>
              <w:spacing w:line="240" w:lineRule="auto"/>
              <w:ind w:firstLine="420"/>
              <w:jc w:val="center"/>
              <w:rPr>
                <w:kern w:val="0"/>
                <w:sz w:val="21"/>
                <w:szCs w:val="21"/>
              </w:rPr>
            </w:pPr>
          </w:p>
        </w:tc>
        <w:tc>
          <w:tcPr>
            <w:tcW w:w="1103" w:type="dxa"/>
            <w:vAlign w:val="center"/>
          </w:tcPr>
          <w:p w14:paraId="62152201">
            <w:pPr>
              <w:widowControl/>
              <w:spacing w:line="240" w:lineRule="auto"/>
              <w:ind w:firstLine="0" w:firstLineChars="0"/>
              <w:jc w:val="center"/>
              <w:rPr>
                <w:kern w:val="0"/>
                <w:sz w:val="21"/>
                <w:szCs w:val="21"/>
              </w:rPr>
            </w:pPr>
            <w:r>
              <w:rPr>
                <w:sz w:val="21"/>
                <w:szCs w:val="21"/>
              </w:rPr>
              <w:t>I-125（粒子源）</w:t>
            </w:r>
          </w:p>
        </w:tc>
        <w:tc>
          <w:tcPr>
            <w:tcW w:w="684" w:type="dxa"/>
            <w:vAlign w:val="center"/>
          </w:tcPr>
          <w:p w14:paraId="5FC66B0F">
            <w:pPr>
              <w:widowControl/>
              <w:spacing w:line="240" w:lineRule="auto"/>
              <w:ind w:firstLine="0" w:firstLineChars="0"/>
              <w:jc w:val="center"/>
              <w:rPr>
                <w:kern w:val="0"/>
                <w:sz w:val="21"/>
                <w:szCs w:val="21"/>
              </w:rPr>
            </w:pPr>
            <w:r>
              <w:rPr>
                <w:sz w:val="21"/>
                <w:szCs w:val="21"/>
              </w:rPr>
              <w:t>使用</w:t>
            </w:r>
          </w:p>
        </w:tc>
        <w:tc>
          <w:tcPr>
            <w:tcW w:w="1593" w:type="dxa"/>
            <w:vAlign w:val="center"/>
          </w:tcPr>
          <w:p w14:paraId="5A061176">
            <w:pPr>
              <w:widowControl/>
              <w:spacing w:line="240" w:lineRule="auto"/>
              <w:ind w:firstLine="0" w:firstLineChars="0"/>
              <w:jc w:val="center"/>
              <w:rPr>
                <w:kern w:val="0"/>
                <w:sz w:val="21"/>
                <w:szCs w:val="21"/>
              </w:rPr>
            </w:pPr>
            <w:r>
              <w:rPr>
                <w:sz w:val="21"/>
                <w:szCs w:val="21"/>
              </w:rPr>
              <w:t>放射性药物治疗</w:t>
            </w:r>
          </w:p>
        </w:tc>
        <w:tc>
          <w:tcPr>
            <w:tcW w:w="1126" w:type="dxa"/>
            <w:vAlign w:val="center"/>
          </w:tcPr>
          <w:p w14:paraId="35D8D51A">
            <w:pPr>
              <w:widowControl/>
              <w:spacing w:line="240" w:lineRule="auto"/>
              <w:ind w:firstLine="0" w:firstLineChars="0"/>
              <w:jc w:val="center"/>
              <w:rPr>
                <w:kern w:val="0"/>
                <w:sz w:val="21"/>
                <w:szCs w:val="21"/>
              </w:rPr>
            </w:pPr>
            <w:r>
              <w:rPr>
                <w:sz w:val="21"/>
                <w:szCs w:val="21"/>
              </w:rPr>
              <w:t>3.70E+7</w:t>
            </w:r>
          </w:p>
        </w:tc>
        <w:tc>
          <w:tcPr>
            <w:tcW w:w="447" w:type="dxa"/>
            <w:vAlign w:val="center"/>
          </w:tcPr>
          <w:p w14:paraId="5A741C3D">
            <w:pPr>
              <w:widowControl/>
              <w:spacing w:line="240" w:lineRule="auto"/>
              <w:ind w:firstLine="0" w:firstLineChars="0"/>
              <w:jc w:val="center"/>
              <w:rPr>
                <w:kern w:val="0"/>
                <w:sz w:val="21"/>
                <w:szCs w:val="21"/>
              </w:rPr>
            </w:pPr>
            <w:r>
              <w:rPr>
                <w:sz w:val="21"/>
                <w:szCs w:val="21"/>
              </w:rPr>
              <w:t>7.4E+11</w:t>
            </w:r>
          </w:p>
        </w:tc>
        <w:tc>
          <w:tcPr>
            <w:tcW w:w="2785" w:type="dxa"/>
            <w:vAlign w:val="center"/>
          </w:tcPr>
          <w:p w14:paraId="01B77262">
            <w:pPr>
              <w:widowControl/>
              <w:spacing w:line="240" w:lineRule="auto"/>
              <w:ind w:firstLine="0" w:firstLineChars="0"/>
              <w:jc w:val="center"/>
              <w:rPr>
                <w:sz w:val="21"/>
                <w:szCs w:val="21"/>
              </w:rPr>
            </w:pPr>
            <w:r>
              <w:rPr>
                <w:kern w:val="0"/>
                <w:sz w:val="21"/>
                <w:szCs w:val="21"/>
              </w:rPr>
              <w:t>环境影响登记表已经完成备案，备案号：202053030200000188</w:t>
            </w:r>
          </w:p>
        </w:tc>
      </w:tr>
      <w:tr w14:paraId="137B7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0" w:type="auto"/>
            <w:vAlign w:val="center"/>
          </w:tcPr>
          <w:p w14:paraId="3898AC1A">
            <w:pPr>
              <w:widowControl/>
              <w:spacing w:line="240" w:lineRule="auto"/>
              <w:ind w:firstLine="0" w:firstLineChars="0"/>
              <w:jc w:val="center"/>
              <w:rPr>
                <w:kern w:val="0"/>
                <w:sz w:val="21"/>
                <w:szCs w:val="21"/>
              </w:rPr>
            </w:pPr>
            <w:r>
              <w:rPr>
                <w:sz w:val="21"/>
                <w:szCs w:val="21"/>
              </w:rPr>
              <w:t>11</w:t>
            </w:r>
          </w:p>
        </w:tc>
        <w:tc>
          <w:tcPr>
            <w:tcW w:w="0" w:type="auto"/>
            <w:vMerge w:val="continue"/>
            <w:vAlign w:val="center"/>
          </w:tcPr>
          <w:p w14:paraId="540F3CC8">
            <w:pPr>
              <w:spacing w:line="240" w:lineRule="auto"/>
              <w:ind w:firstLine="420"/>
              <w:jc w:val="center"/>
              <w:rPr>
                <w:kern w:val="0"/>
                <w:sz w:val="21"/>
                <w:szCs w:val="21"/>
              </w:rPr>
            </w:pPr>
          </w:p>
        </w:tc>
        <w:tc>
          <w:tcPr>
            <w:tcW w:w="426" w:type="dxa"/>
            <w:vMerge w:val="continue"/>
            <w:vAlign w:val="center"/>
          </w:tcPr>
          <w:p w14:paraId="679BAE9A">
            <w:pPr>
              <w:spacing w:line="240" w:lineRule="auto"/>
              <w:ind w:firstLine="420"/>
              <w:jc w:val="center"/>
              <w:rPr>
                <w:kern w:val="0"/>
                <w:sz w:val="21"/>
                <w:szCs w:val="21"/>
              </w:rPr>
            </w:pPr>
          </w:p>
        </w:tc>
        <w:tc>
          <w:tcPr>
            <w:tcW w:w="1103" w:type="dxa"/>
            <w:vAlign w:val="center"/>
          </w:tcPr>
          <w:p w14:paraId="5A864401">
            <w:pPr>
              <w:widowControl/>
              <w:spacing w:line="240" w:lineRule="auto"/>
              <w:ind w:firstLine="0" w:firstLineChars="0"/>
              <w:jc w:val="center"/>
              <w:rPr>
                <w:kern w:val="0"/>
                <w:sz w:val="21"/>
                <w:szCs w:val="21"/>
              </w:rPr>
            </w:pPr>
            <w:r>
              <w:rPr>
                <w:sz w:val="21"/>
                <w:szCs w:val="21"/>
              </w:rPr>
              <w:t>Sr-89</w:t>
            </w:r>
          </w:p>
        </w:tc>
        <w:tc>
          <w:tcPr>
            <w:tcW w:w="684" w:type="dxa"/>
            <w:vAlign w:val="center"/>
          </w:tcPr>
          <w:p w14:paraId="6BEBB014">
            <w:pPr>
              <w:widowControl/>
              <w:spacing w:line="240" w:lineRule="auto"/>
              <w:ind w:firstLine="0" w:firstLineChars="0"/>
              <w:jc w:val="center"/>
              <w:rPr>
                <w:kern w:val="0"/>
                <w:sz w:val="21"/>
                <w:szCs w:val="21"/>
              </w:rPr>
            </w:pPr>
            <w:r>
              <w:rPr>
                <w:sz w:val="21"/>
                <w:szCs w:val="21"/>
              </w:rPr>
              <w:t>使用</w:t>
            </w:r>
          </w:p>
        </w:tc>
        <w:tc>
          <w:tcPr>
            <w:tcW w:w="1593" w:type="dxa"/>
            <w:vAlign w:val="center"/>
          </w:tcPr>
          <w:p w14:paraId="4BCEE7AD">
            <w:pPr>
              <w:widowControl/>
              <w:spacing w:line="240" w:lineRule="auto"/>
              <w:ind w:firstLine="0" w:firstLineChars="0"/>
              <w:jc w:val="center"/>
              <w:rPr>
                <w:kern w:val="0"/>
                <w:sz w:val="21"/>
                <w:szCs w:val="21"/>
              </w:rPr>
            </w:pPr>
            <w:r>
              <w:rPr>
                <w:sz w:val="21"/>
                <w:szCs w:val="21"/>
              </w:rPr>
              <w:t>放射性药物治疗</w:t>
            </w:r>
          </w:p>
        </w:tc>
        <w:tc>
          <w:tcPr>
            <w:tcW w:w="1126" w:type="dxa"/>
            <w:vAlign w:val="center"/>
          </w:tcPr>
          <w:p w14:paraId="5B9AADCA">
            <w:pPr>
              <w:widowControl/>
              <w:spacing w:line="240" w:lineRule="auto"/>
              <w:ind w:firstLine="0" w:firstLineChars="0"/>
              <w:jc w:val="center"/>
              <w:rPr>
                <w:kern w:val="0"/>
                <w:sz w:val="21"/>
                <w:szCs w:val="21"/>
              </w:rPr>
            </w:pPr>
            <w:r>
              <w:rPr>
                <w:sz w:val="21"/>
                <w:szCs w:val="21"/>
              </w:rPr>
              <w:t>1.85E+07</w:t>
            </w:r>
          </w:p>
        </w:tc>
        <w:tc>
          <w:tcPr>
            <w:tcW w:w="447" w:type="dxa"/>
            <w:vAlign w:val="center"/>
          </w:tcPr>
          <w:p w14:paraId="580A0555">
            <w:pPr>
              <w:widowControl/>
              <w:spacing w:line="240" w:lineRule="auto"/>
              <w:ind w:firstLine="0" w:firstLineChars="0"/>
              <w:jc w:val="center"/>
              <w:rPr>
                <w:kern w:val="0"/>
                <w:sz w:val="21"/>
                <w:szCs w:val="21"/>
              </w:rPr>
            </w:pPr>
            <w:r>
              <w:rPr>
                <w:sz w:val="21"/>
                <w:szCs w:val="21"/>
              </w:rPr>
              <w:t>1.11E+10</w:t>
            </w:r>
          </w:p>
        </w:tc>
        <w:tc>
          <w:tcPr>
            <w:tcW w:w="2785" w:type="dxa"/>
            <w:vAlign w:val="center"/>
          </w:tcPr>
          <w:p w14:paraId="110DBB52">
            <w:pPr>
              <w:widowControl/>
              <w:spacing w:line="240" w:lineRule="auto"/>
              <w:ind w:firstLine="0" w:firstLineChars="0"/>
              <w:jc w:val="center"/>
              <w:rPr>
                <w:sz w:val="21"/>
                <w:szCs w:val="21"/>
              </w:rPr>
            </w:pPr>
            <w:r>
              <w:rPr>
                <w:sz w:val="21"/>
                <w:szCs w:val="21"/>
              </w:rPr>
              <w:t>云环辐评审〔2013〕63号</w:t>
            </w:r>
          </w:p>
          <w:p w14:paraId="5C5179A5">
            <w:pPr>
              <w:pStyle w:val="2"/>
              <w:ind w:firstLine="0" w:firstLineChars="0"/>
              <w:rPr>
                <w:rFonts w:ascii="Times New Roman" w:hAnsi="Times New Roman"/>
                <w:sz w:val="21"/>
                <w:szCs w:val="21"/>
              </w:rPr>
            </w:pPr>
            <w:r>
              <w:rPr>
                <w:rFonts w:ascii="Times New Roman" w:hAnsi="Times New Roman"/>
                <w:sz w:val="21"/>
                <w:szCs w:val="21"/>
              </w:rPr>
              <w:t>云环辐验〔2016〕5号</w:t>
            </w:r>
          </w:p>
        </w:tc>
      </w:tr>
      <w:tr w14:paraId="6B5AD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0" w:type="auto"/>
            <w:vAlign w:val="center"/>
          </w:tcPr>
          <w:p w14:paraId="0E63DB9F">
            <w:pPr>
              <w:widowControl/>
              <w:spacing w:line="240" w:lineRule="auto"/>
              <w:ind w:firstLine="0" w:firstLineChars="0"/>
              <w:jc w:val="center"/>
              <w:rPr>
                <w:kern w:val="0"/>
                <w:sz w:val="21"/>
                <w:szCs w:val="21"/>
              </w:rPr>
            </w:pPr>
            <w:r>
              <w:rPr>
                <w:sz w:val="21"/>
                <w:szCs w:val="21"/>
              </w:rPr>
              <w:t>12</w:t>
            </w:r>
          </w:p>
        </w:tc>
        <w:tc>
          <w:tcPr>
            <w:tcW w:w="0" w:type="auto"/>
            <w:vMerge w:val="continue"/>
            <w:vAlign w:val="center"/>
          </w:tcPr>
          <w:p w14:paraId="27ED0FCC">
            <w:pPr>
              <w:spacing w:line="240" w:lineRule="auto"/>
              <w:ind w:firstLine="420"/>
              <w:jc w:val="center"/>
              <w:rPr>
                <w:kern w:val="0"/>
                <w:sz w:val="21"/>
                <w:szCs w:val="21"/>
              </w:rPr>
            </w:pPr>
          </w:p>
        </w:tc>
        <w:tc>
          <w:tcPr>
            <w:tcW w:w="426" w:type="dxa"/>
            <w:vMerge w:val="continue"/>
            <w:vAlign w:val="center"/>
          </w:tcPr>
          <w:p w14:paraId="4C83BEF4">
            <w:pPr>
              <w:spacing w:line="240" w:lineRule="auto"/>
              <w:ind w:firstLine="420"/>
              <w:jc w:val="center"/>
              <w:rPr>
                <w:kern w:val="0"/>
                <w:sz w:val="21"/>
                <w:szCs w:val="21"/>
              </w:rPr>
            </w:pPr>
          </w:p>
        </w:tc>
        <w:tc>
          <w:tcPr>
            <w:tcW w:w="1103" w:type="dxa"/>
            <w:vAlign w:val="center"/>
          </w:tcPr>
          <w:p w14:paraId="7541792B">
            <w:pPr>
              <w:widowControl/>
              <w:spacing w:line="240" w:lineRule="auto"/>
              <w:ind w:firstLine="0" w:firstLineChars="0"/>
              <w:jc w:val="center"/>
              <w:rPr>
                <w:kern w:val="0"/>
                <w:sz w:val="21"/>
                <w:szCs w:val="21"/>
              </w:rPr>
            </w:pPr>
            <w:r>
              <w:rPr>
                <w:sz w:val="21"/>
                <w:szCs w:val="21"/>
              </w:rPr>
              <w:t>C-11</w:t>
            </w:r>
          </w:p>
        </w:tc>
        <w:tc>
          <w:tcPr>
            <w:tcW w:w="684" w:type="dxa"/>
            <w:vAlign w:val="center"/>
          </w:tcPr>
          <w:p w14:paraId="6BD2615A">
            <w:pPr>
              <w:widowControl/>
              <w:spacing w:line="240" w:lineRule="auto"/>
              <w:ind w:firstLine="0" w:firstLineChars="0"/>
              <w:jc w:val="center"/>
              <w:rPr>
                <w:kern w:val="0"/>
                <w:sz w:val="21"/>
                <w:szCs w:val="21"/>
              </w:rPr>
            </w:pPr>
            <w:r>
              <w:rPr>
                <w:sz w:val="21"/>
                <w:szCs w:val="21"/>
              </w:rPr>
              <w:t>使用</w:t>
            </w:r>
          </w:p>
        </w:tc>
        <w:tc>
          <w:tcPr>
            <w:tcW w:w="1593" w:type="dxa"/>
            <w:vAlign w:val="center"/>
          </w:tcPr>
          <w:p w14:paraId="00EDA7EB">
            <w:pPr>
              <w:widowControl/>
              <w:spacing w:line="240" w:lineRule="auto"/>
              <w:ind w:firstLine="0" w:firstLineChars="0"/>
              <w:jc w:val="center"/>
              <w:rPr>
                <w:kern w:val="0"/>
                <w:sz w:val="21"/>
                <w:szCs w:val="21"/>
              </w:rPr>
            </w:pPr>
            <w:r>
              <w:rPr>
                <w:sz w:val="21"/>
                <w:szCs w:val="21"/>
              </w:rPr>
              <w:t>放射性药物诊断</w:t>
            </w:r>
          </w:p>
        </w:tc>
        <w:tc>
          <w:tcPr>
            <w:tcW w:w="1126" w:type="dxa"/>
            <w:vAlign w:val="center"/>
          </w:tcPr>
          <w:p w14:paraId="384F9D57">
            <w:pPr>
              <w:widowControl/>
              <w:spacing w:line="240" w:lineRule="auto"/>
              <w:ind w:firstLine="0" w:firstLineChars="0"/>
              <w:jc w:val="center"/>
              <w:rPr>
                <w:kern w:val="0"/>
                <w:sz w:val="21"/>
                <w:szCs w:val="21"/>
              </w:rPr>
            </w:pPr>
            <w:r>
              <w:rPr>
                <w:sz w:val="21"/>
                <w:szCs w:val="21"/>
              </w:rPr>
              <w:t>3.70E+06</w:t>
            </w:r>
          </w:p>
        </w:tc>
        <w:tc>
          <w:tcPr>
            <w:tcW w:w="447" w:type="dxa"/>
            <w:vAlign w:val="center"/>
          </w:tcPr>
          <w:p w14:paraId="6153EA92">
            <w:pPr>
              <w:widowControl/>
              <w:spacing w:line="240" w:lineRule="auto"/>
              <w:ind w:firstLine="0" w:firstLineChars="0"/>
              <w:jc w:val="center"/>
              <w:rPr>
                <w:kern w:val="0"/>
                <w:sz w:val="21"/>
                <w:szCs w:val="21"/>
              </w:rPr>
            </w:pPr>
            <w:r>
              <w:rPr>
                <w:sz w:val="21"/>
                <w:szCs w:val="21"/>
              </w:rPr>
              <w:t>9.25E+10</w:t>
            </w:r>
          </w:p>
        </w:tc>
        <w:tc>
          <w:tcPr>
            <w:tcW w:w="2785" w:type="dxa"/>
            <w:vAlign w:val="center"/>
          </w:tcPr>
          <w:p w14:paraId="7906DE0A">
            <w:pPr>
              <w:widowControl/>
              <w:spacing w:line="240" w:lineRule="auto"/>
              <w:ind w:firstLine="0" w:firstLineChars="0"/>
              <w:jc w:val="center"/>
              <w:rPr>
                <w:sz w:val="21"/>
                <w:szCs w:val="21"/>
              </w:rPr>
            </w:pPr>
            <w:r>
              <w:rPr>
                <w:sz w:val="21"/>
                <w:szCs w:val="21"/>
              </w:rPr>
              <w:t>云环辐评审〔2017〕24号</w:t>
            </w:r>
          </w:p>
          <w:p w14:paraId="7540AEB4">
            <w:pPr>
              <w:widowControl/>
              <w:spacing w:line="240" w:lineRule="auto"/>
              <w:ind w:firstLine="0" w:firstLineChars="0"/>
              <w:rPr>
                <w:sz w:val="21"/>
                <w:szCs w:val="21"/>
              </w:rPr>
            </w:pPr>
            <w:r>
              <w:rPr>
                <w:sz w:val="21"/>
                <w:szCs w:val="21"/>
              </w:rPr>
              <w:t>2021年1月自主验收</w:t>
            </w:r>
          </w:p>
        </w:tc>
      </w:tr>
      <w:tr w14:paraId="03848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0" w:type="auto"/>
            <w:vAlign w:val="center"/>
          </w:tcPr>
          <w:p w14:paraId="3DF6AA08">
            <w:pPr>
              <w:widowControl/>
              <w:spacing w:line="240" w:lineRule="auto"/>
              <w:ind w:firstLine="0" w:firstLineChars="0"/>
              <w:jc w:val="center"/>
              <w:rPr>
                <w:kern w:val="0"/>
                <w:sz w:val="21"/>
                <w:szCs w:val="21"/>
              </w:rPr>
            </w:pPr>
            <w:r>
              <w:rPr>
                <w:sz w:val="21"/>
                <w:szCs w:val="21"/>
              </w:rPr>
              <w:t>13</w:t>
            </w:r>
          </w:p>
        </w:tc>
        <w:tc>
          <w:tcPr>
            <w:tcW w:w="0" w:type="auto"/>
            <w:vMerge w:val="continue"/>
            <w:vAlign w:val="center"/>
          </w:tcPr>
          <w:p w14:paraId="3AE5C442">
            <w:pPr>
              <w:spacing w:line="240" w:lineRule="auto"/>
              <w:ind w:firstLine="420"/>
              <w:jc w:val="center"/>
              <w:rPr>
                <w:kern w:val="0"/>
                <w:sz w:val="21"/>
                <w:szCs w:val="21"/>
              </w:rPr>
            </w:pPr>
          </w:p>
        </w:tc>
        <w:tc>
          <w:tcPr>
            <w:tcW w:w="426" w:type="dxa"/>
            <w:vMerge w:val="continue"/>
            <w:vAlign w:val="center"/>
          </w:tcPr>
          <w:p w14:paraId="1BA6D92B">
            <w:pPr>
              <w:widowControl/>
              <w:spacing w:line="240" w:lineRule="auto"/>
              <w:ind w:firstLine="0" w:firstLineChars="0"/>
              <w:jc w:val="center"/>
              <w:rPr>
                <w:kern w:val="0"/>
                <w:sz w:val="21"/>
                <w:szCs w:val="21"/>
              </w:rPr>
            </w:pPr>
          </w:p>
        </w:tc>
        <w:tc>
          <w:tcPr>
            <w:tcW w:w="1103" w:type="dxa"/>
            <w:vAlign w:val="center"/>
          </w:tcPr>
          <w:p w14:paraId="6AE5FB25">
            <w:pPr>
              <w:widowControl/>
              <w:spacing w:line="240" w:lineRule="auto"/>
              <w:ind w:firstLine="0" w:firstLineChars="0"/>
              <w:jc w:val="center"/>
              <w:rPr>
                <w:kern w:val="0"/>
                <w:sz w:val="21"/>
                <w:szCs w:val="21"/>
              </w:rPr>
            </w:pPr>
            <w:r>
              <w:rPr>
                <w:sz w:val="21"/>
                <w:szCs w:val="21"/>
              </w:rPr>
              <w:t>P-32</w:t>
            </w:r>
          </w:p>
        </w:tc>
        <w:tc>
          <w:tcPr>
            <w:tcW w:w="684" w:type="dxa"/>
            <w:vAlign w:val="center"/>
          </w:tcPr>
          <w:p w14:paraId="13E0A0F2">
            <w:pPr>
              <w:widowControl/>
              <w:spacing w:line="240" w:lineRule="auto"/>
              <w:ind w:firstLine="0" w:firstLineChars="0"/>
              <w:jc w:val="center"/>
              <w:rPr>
                <w:kern w:val="0"/>
                <w:sz w:val="21"/>
                <w:szCs w:val="21"/>
              </w:rPr>
            </w:pPr>
            <w:r>
              <w:rPr>
                <w:sz w:val="21"/>
                <w:szCs w:val="21"/>
              </w:rPr>
              <w:t>使用</w:t>
            </w:r>
          </w:p>
        </w:tc>
        <w:tc>
          <w:tcPr>
            <w:tcW w:w="1593" w:type="dxa"/>
            <w:vAlign w:val="center"/>
          </w:tcPr>
          <w:p w14:paraId="2B8B29F9">
            <w:pPr>
              <w:widowControl/>
              <w:spacing w:line="240" w:lineRule="auto"/>
              <w:ind w:firstLine="0" w:firstLineChars="0"/>
              <w:jc w:val="center"/>
              <w:rPr>
                <w:kern w:val="0"/>
                <w:sz w:val="21"/>
                <w:szCs w:val="21"/>
              </w:rPr>
            </w:pPr>
            <w:r>
              <w:rPr>
                <w:sz w:val="21"/>
                <w:szCs w:val="21"/>
              </w:rPr>
              <w:t>放射性药物治疗</w:t>
            </w:r>
          </w:p>
        </w:tc>
        <w:tc>
          <w:tcPr>
            <w:tcW w:w="1126" w:type="dxa"/>
            <w:vAlign w:val="center"/>
          </w:tcPr>
          <w:p w14:paraId="14D608EE">
            <w:pPr>
              <w:widowControl/>
              <w:spacing w:line="240" w:lineRule="auto"/>
              <w:ind w:firstLine="0" w:firstLineChars="0"/>
              <w:jc w:val="center"/>
              <w:rPr>
                <w:kern w:val="0"/>
                <w:sz w:val="21"/>
                <w:szCs w:val="21"/>
              </w:rPr>
            </w:pPr>
            <w:r>
              <w:rPr>
                <w:sz w:val="21"/>
                <w:szCs w:val="21"/>
              </w:rPr>
              <w:t>1.30E+07</w:t>
            </w:r>
          </w:p>
        </w:tc>
        <w:tc>
          <w:tcPr>
            <w:tcW w:w="447" w:type="dxa"/>
            <w:vAlign w:val="center"/>
          </w:tcPr>
          <w:p w14:paraId="72215345">
            <w:pPr>
              <w:widowControl/>
              <w:spacing w:line="240" w:lineRule="auto"/>
              <w:ind w:firstLine="0" w:firstLineChars="0"/>
              <w:jc w:val="center"/>
              <w:rPr>
                <w:kern w:val="0"/>
                <w:sz w:val="21"/>
                <w:szCs w:val="21"/>
              </w:rPr>
            </w:pPr>
            <w:r>
              <w:rPr>
                <w:sz w:val="21"/>
                <w:szCs w:val="21"/>
              </w:rPr>
              <w:t>3.24E+10</w:t>
            </w:r>
          </w:p>
        </w:tc>
        <w:tc>
          <w:tcPr>
            <w:tcW w:w="2785" w:type="dxa"/>
            <w:vAlign w:val="center"/>
          </w:tcPr>
          <w:p w14:paraId="4C184E36">
            <w:pPr>
              <w:widowControl/>
              <w:spacing w:line="240" w:lineRule="auto"/>
              <w:ind w:firstLine="0" w:firstLineChars="0"/>
              <w:jc w:val="center"/>
              <w:rPr>
                <w:sz w:val="21"/>
                <w:szCs w:val="21"/>
              </w:rPr>
            </w:pPr>
            <w:r>
              <w:rPr>
                <w:sz w:val="21"/>
                <w:szCs w:val="21"/>
              </w:rPr>
              <w:t>云环辐评审〔2013〕63号</w:t>
            </w:r>
          </w:p>
          <w:p w14:paraId="09C0ED43">
            <w:pPr>
              <w:pStyle w:val="2"/>
              <w:ind w:firstLine="0" w:firstLineChars="0"/>
              <w:rPr>
                <w:rFonts w:ascii="Times New Roman" w:hAnsi="Times New Roman"/>
                <w:sz w:val="21"/>
                <w:szCs w:val="21"/>
              </w:rPr>
            </w:pPr>
            <w:r>
              <w:rPr>
                <w:rFonts w:ascii="Times New Roman" w:hAnsi="Times New Roman"/>
                <w:sz w:val="21"/>
                <w:szCs w:val="21"/>
              </w:rPr>
              <w:t>云环辐验〔2016〕12号</w:t>
            </w:r>
          </w:p>
        </w:tc>
      </w:tr>
    </w:tbl>
    <w:p w14:paraId="34E26BCA">
      <w:pPr>
        <w:ind w:firstLine="480"/>
        <w:rPr>
          <w:szCs w:val="21"/>
        </w:rPr>
      </w:pPr>
      <w:r>
        <w:rPr>
          <w:snapToGrid w:val="0"/>
          <w:kern w:val="0"/>
        </w:rPr>
        <w:t>医院</w:t>
      </w:r>
      <w:r>
        <w:t>原有批准使用射线装置见表</w:t>
      </w:r>
      <w:r>
        <w:rPr>
          <w:snapToGrid w:val="0"/>
          <w:kern w:val="0"/>
        </w:rPr>
        <w:t>1.11-3</w:t>
      </w:r>
      <w:r>
        <w:t>：</w:t>
      </w:r>
    </w:p>
    <w:p w14:paraId="6D4DE711">
      <w:pPr>
        <w:pStyle w:val="96"/>
        <w:spacing w:after="240"/>
        <w:ind w:firstLine="480"/>
      </w:pPr>
      <w:r>
        <w:t>表1.11-3 批准使用射线装置情况一览表</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7"/>
        <w:gridCol w:w="1601"/>
        <w:gridCol w:w="1599"/>
        <w:gridCol w:w="1599"/>
        <w:gridCol w:w="727"/>
        <w:gridCol w:w="727"/>
        <w:gridCol w:w="2563"/>
      </w:tblGrid>
      <w:tr w14:paraId="4EC42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31" w:type="pct"/>
            <w:shd w:val="clear" w:color="000000" w:fill="FFFFFF"/>
            <w:noWrap/>
            <w:vAlign w:val="center"/>
          </w:tcPr>
          <w:p w14:paraId="60A66A57">
            <w:pPr>
              <w:widowControl/>
              <w:spacing w:line="240" w:lineRule="auto"/>
              <w:ind w:firstLine="0" w:firstLineChars="0"/>
              <w:jc w:val="center"/>
              <w:rPr>
                <w:kern w:val="0"/>
                <w:sz w:val="21"/>
                <w:szCs w:val="21"/>
              </w:rPr>
            </w:pPr>
            <w:r>
              <w:rPr>
                <w:kern w:val="0"/>
                <w:sz w:val="21"/>
                <w:szCs w:val="21"/>
              </w:rPr>
              <w:t>序号</w:t>
            </w:r>
          </w:p>
        </w:tc>
        <w:tc>
          <w:tcPr>
            <w:tcW w:w="866" w:type="pct"/>
            <w:shd w:val="clear" w:color="000000" w:fill="FFFFFF"/>
            <w:vAlign w:val="center"/>
          </w:tcPr>
          <w:p w14:paraId="6B780C5A">
            <w:pPr>
              <w:widowControl/>
              <w:spacing w:line="240" w:lineRule="auto"/>
              <w:ind w:firstLine="0" w:firstLineChars="0"/>
              <w:jc w:val="center"/>
              <w:rPr>
                <w:kern w:val="0"/>
                <w:sz w:val="21"/>
                <w:szCs w:val="21"/>
              </w:rPr>
            </w:pPr>
            <w:r>
              <w:rPr>
                <w:kern w:val="0"/>
                <w:sz w:val="21"/>
                <w:szCs w:val="21"/>
              </w:rPr>
              <w:t>辐射活动场所名称</w:t>
            </w:r>
          </w:p>
        </w:tc>
        <w:tc>
          <w:tcPr>
            <w:tcW w:w="865" w:type="pct"/>
            <w:shd w:val="clear" w:color="000000" w:fill="FFFFFF"/>
            <w:vAlign w:val="center"/>
          </w:tcPr>
          <w:p w14:paraId="6B4A6C7C">
            <w:pPr>
              <w:widowControl/>
              <w:spacing w:line="240" w:lineRule="auto"/>
              <w:ind w:firstLine="0" w:firstLineChars="0"/>
              <w:jc w:val="center"/>
              <w:rPr>
                <w:kern w:val="0"/>
                <w:sz w:val="21"/>
                <w:szCs w:val="21"/>
              </w:rPr>
            </w:pPr>
            <w:r>
              <w:rPr>
                <w:kern w:val="0"/>
                <w:sz w:val="21"/>
                <w:szCs w:val="21"/>
              </w:rPr>
              <w:t>装置名称</w:t>
            </w:r>
          </w:p>
        </w:tc>
        <w:tc>
          <w:tcPr>
            <w:tcW w:w="865" w:type="pct"/>
            <w:shd w:val="clear" w:color="000000" w:fill="FFFFFF"/>
            <w:vAlign w:val="center"/>
          </w:tcPr>
          <w:p w14:paraId="2130CBEE">
            <w:pPr>
              <w:widowControl/>
              <w:spacing w:line="240" w:lineRule="auto"/>
              <w:ind w:firstLine="0" w:firstLineChars="0"/>
              <w:jc w:val="center"/>
              <w:rPr>
                <w:kern w:val="0"/>
                <w:sz w:val="21"/>
                <w:szCs w:val="21"/>
              </w:rPr>
            </w:pPr>
            <w:r>
              <w:rPr>
                <w:kern w:val="0"/>
                <w:sz w:val="21"/>
                <w:szCs w:val="21"/>
              </w:rPr>
              <w:t>规格型号</w:t>
            </w:r>
          </w:p>
        </w:tc>
        <w:tc>
          <w:tcPr>
            <w:tcW w:w="393" w:type="pct"/>
            <w:shd w:val="clear" w:color="000000" w:fill="FFFFFF"/>
            <w:noWrap/>
            <w:vAlign w:val="center"/>
          </w:tcPr>
          <w:p w14:paraId="680C3F1A">
            <w:pPr>
              <w:widowControl/>
              <w:spacing w:line="240" w:lineRule="auto"/>
              <w:ind w:firstLine="0" w:firstLineChars="0"/>
              <w:jc w:val="center"/>
              <w:rPr>
                <w:kern w:val="0"/>
                <w:sz w:val="21"/>
                <w:szCs w:val="21"/>
              </w:rPr>
            </w:pPr>
            <w:r>
              <w:rPr>
                <w:kern w:val="0"/>
                <w:sz w:val="21"/>
                <w:szCs w:val="21"/>
              </w:rPr>
              <w:t>类别</w:t>
            </w:r>
          </w:p>
        </w:tc>
        <w:tc>
          <w:tcPr>
            <w:tcW w:w="393" w:type="pct"/>
            <w:shd w:val="clear" w:color="000000" w:fill="FFFFFF"/>
            <w:noWrap/>
            <w:vAlign w:val="center"/>
          </w:tcPr>
          <w:p w14:paraId="38DDB9E3">
            <w:pPr>
              <w:widowControl/>
              <w:spacing w:line="240" w:lineRule="auto"/>
              <w:ind w:firstLine="0" w:firstLineChars="0"/>
              <w:jc w:val="center"/>
              <w:rPr>
                <w:kern w:val="0"/>
                <w:sz w:val="21"/>
                <w:szCs w:val="21"/>
              </w:rPr>
            </w:pPr>
            <w:r>
              <w:rPr>
                <w:kern w:val="0"/>
                <w:sz w:val="21"/>
                <w:szCs w:val="21"/>
              </w:rPr>
              <w:t>活动种类</w:t>
            </w:r>
          </w:p>
        </w:tc>
        <w:tc>
          <w:tcPr>
            <w:tcW w:w="1386" w:type="pct"/>
            <w:shd w:val="clear" w:color="000000" w:fill="FFFFFF"/>
            <w:vAlign w:val="center"/>
          </w:tcPr>
          <w:p w14:paraId="5FFCB893">
            <w:pPr>
              <w:widowControl/>
              <w:spacing w:line="240" w:lineRule="auto"/>
              <w:ind w:firstLine="0" w:firstLineChars="0"/>
              <w:jc w:val="center"/>
              <w:rPr>
                <w:kern w:val="0"/>
                <w:sz w:val="21"/>
                <w:szCs w:val="21"/>
              </w:rPr>
            </w:pPr>
            <w:r>
              <w:rPr>
                <w:kern w:val="0"/>
                <w:sz w:val="21"/>
                <w:szCs w:val="21"/>
              </w:rPr>
              <w:t>备注</w:t>
            </w:r>
          </w:p>
        </w:tc>
      </w:tr>
      <w:tr w14:paraId="1B098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31" w:type="pct"/>
            <w:noWrap/>
            <w:vAlign w:val="center"/>
          </w:tcPr>
          <w:p w14:paraId="565C1EE5">
            <w:pPr>
              <w:widowControl/>
              <w:spacing w:line="240" w:lineRule="auto"/>
              <w:ind w:firstLine="0" w:firstLineChars="0"/>
              <w:jc w:val="center"/>
              <w:rPr>
                <w:kern w:val="0"/>
                <w:sz w:val="21"/>
                <w:szCs w:val="21"/>
              </w:rPr>
            </w:pPr>
            <w:r>
              <w:rPr>
                <w:sz w:val="21"/>
                <w:szCs w:val="21"/>
              </w:rPr>
              <w:t>1</w:t>
            </w:r>
          </w:p>
        </w:tc>
        <w:tc>
          <w:tcPr>
            <w:tcW w:w="866" w:type="pct"/>
            <w:vAlign w:val="center"/>
          </w:tcPr>
          <w:p w14:paraId="57178F87">
            <w:pPr>
              <w:widowControl/>
              <w:spacing w:line="240" w:lineRule="auto"/>
              <w:ind w:firstLine="0" w:firstLineChars="0"/>
              <w:jc w:val="center"/>
              <w:rPr>
                <w:sz w:val="21"/>
                <w:szCs w:val="21"/>
              </w:rPr>
            </w:pPr>
            <w:r>
              <w:rPr>
                <w:sz w:val="21"/>
                <w:szCs w:val="21"/>
              </w:rPr>
              <w:t>A区1号楼3层A-R07</w:t>
            </w:r>
          </w:p>
        </w:tc>
        <w:tc>
          <w:tcPr>
            <w:tcW w:w="865" w:type="pct"/>
            <w:vAlign w:val="center"/>
          </w:tcPr>
          <w:p w14:paraId="271A2C88">
            <w:pPr>
              <w:widowControl/>
              <w:spacing w:line="240" w:lineRule="auto"/>
              <w:ind w:firstLine="0" w:firstLineChars="0"/>
              <w:jc w:val="center"/>
              <w:rPr>
                <w:kern w:val="0"/>
                <w:sz w:val="21"/>
                <w:szCs w:val="21"/>
              </w:rPr>
            </w:pPr>
            <w:r>
              <w:rPr>
                <w:sz w:val="21"/>
                <w:szCs w:val="21"/>
              </w:rPr>
              <w:t>X射线计算机体层摄影设备</w:t>
            </w:r>
          </w:p>
        </w:tc>
        <w:tc>
          <w:tcPr>
            <w:tcW w:w="865" w:type="pct"/>
            <w:vAlign w:val="center"/>
          </w:tcPr>
          <w:p w14:paraId="322B221E">
            <w:pPr>
              <w:widowControl/>
              <w:spacing w:line="240" w:lineRule="auto"/>
              <w:ind w:firstLine="0" w:firstLineChars="0"/>
              <w:jc w:val="center"/>
              <w:rPr>
                <w:kern w:val="0"/>
                <w:sz w:val="21"/>
                <w:szCs w:val="21"/>
              </w:rPr>
            </w:pPr>
            <w:r>
              <w:rPr>
                <w:sz w:val="21"/>
                <w:szCs w:val="21"/>
              </w:rPr>
              <w:t>SOMATOMgo.Up</w:t>
            </w:r>
          </w:p>
        </w:tc>
        <w:tc>
          <w:tcPr>
            <w:tcW w:w="393" w:type="pct"/>
            <w:noWrap/>
            <w:vAlign w:val="center"/>
          </w:tcPr>
          <w:p w14:paraId="3BC8A207">
            <w:pPr>
              <w:widowControl/>
              <w:spacing w:line="240" w:lineRule="auto"/>
              <w:ind w:firstLine="0" w:firstLineChars="0"/>
              <w:jc w:val="center"/>
              <w:rPr>
                <w:kern w:val="0"/>
                <w:sz w:val="21"/>
                <w:szCs w:val="21"/>
              </w:rPr>
            </w:pPr>
            <w:r>
              <w:rPr>
                <w:sz w:val="21"/>
                <w:szCs w:val="21"/>
              </w:rPr>
              <w:t>III类</w:t>
            </w:r>
          </w:p>
        </w:tc>
        <w:tc>
          <w:tcPr>
            <w:tcW w:w="393" w:type="pct"/>
            <w:noWrap/>
            <w:vAlign w:val="center"/>
          </w:tcPr>
          <w:p w14:paraId="1AFCCB2D">
            <w:pPr>
              <w:widowControl/>
              <w:spacing w:line="240" w:lineRule="auto"/>
              <w:ind w:firstLine="0" w:firstLineChars="0"/>
              <w:jc w:val="center"/>
              <w:rPr>
                <w:kern w:val="0"/>
                <w:sz w:val="21"/>
                <w:szCs w:val="21"/>
              </w:rPr>
            </w:pPr>
            <w:r>
              <w:rPr>
                <w:sz w:val="21"/>
                <w:szCs w:val="21"/>
              </w:rPr>
              <w:t>使用</w:t>
            </w:r>
          </w:p>
        </w:tc>
        <w:tc>
          <w:tcPr>
            <w:tcW w:w="1386" w:type="pct"/>
            <w:vAlign w:val="center"/>
          </w:tcPr>
          <w:p w14:paraId="5DC28D50">
            <w:pPr>
              <w:spacing w:line="240" w:lineRule="auto"/>
              <w:ind w:firstLine="0" w:firstLineChars="0"/>
              <w:jc w:val="center"/>
              <w:rPr>
                <w:kern w:val="0"/>
                <w:sz w:val="21"/>
                <w:szCs w:val="21"/>
              </w:rPr>
            </w:pPr>
            <w:r>
              <w:rPr>
                <w:kern w:val="0"/>
                <w:sz w:val="21"/>
                <w:szCs w:val="21"/>
              </w:rPr>
              <w:t>环境影响登记表已经完成备案，备案号：20265303000100000042</w:t>
            </w:r>
          </w:p>
        </w:tc>
      </w:tr>
      <w:tr w14:paraId="32A13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31" w:type="pct"/>
            <w:noWrap/>
            <w:vAlign w:val="center"/>
          </w:tcPr>
          <w:p w14:paraId="571CAAC9">
            <w:pPr>
              <w:widowControl/>
              <w:spacing w:line="240" w:lineRule="auto"/>
              <w:ind w:firstLine="0" w:firstLineChars="0"/>
              <w:jc w:val="center"/>
              <w:rPr>
                <w:kern w:val="0"/>
                <w:sz w:val="21"/>
                <w:szCs w:val="21"/>
              </w:rPr>
            </w:pPr>
            <w:r>
              <w:rPr>
                <w:sz w:val="21"/>
                <w:szCs w:val="21"/>
              </w:rPr>
              <w:t>2</w:t>
            </w:r>
          </w:p>
        </w:tc>
        <w:tc>
          <w:tcPr>
            <w:tcW w:w="866" w:type="pct"/>
            <w:vMerge w:val="restart"/>
            <w:vAlign w:val="center"/>
          </w:tcPr>
          <w:p w14:paraId="562BFB8C">
            <w:pPr>
              <w:widowControl/>
              <w:spacing w:line="240" w:lineRule="auto"/>
              <w:ind w:firstLine="0" w:firstLineChars="0"/>
              <w:jc w:val="center"/>
              <w:rPr>
                <w:sz w:val="21"/>
                <w:szCs w:val="21"/>
              </w:rPr>
            </w:pPr>
            <w:r>
              <w:rPr>
                <w:sz w:val="21"/>
                <w:szCs w:val="21"/>
              </w:rPr>
              <w:t>A区1号楼5层手术室OR11</w:t>
            </w:r>
          </w:p>
        </w:tc>
        <w:tc>
          <w:tcPr>
            <w:tcW w:w="865" w:type="pct"/>
            <w:vAlign w:val="center"/>
          </w:tcPr>
          <w:p w14:paraId="01D0D1B7">
            <w:pPr>
              <w:widowControl/>
              <w:spacing w:line="240" w:lineRule="auto"/>
              <w:ind w:firstLine="0" w:firstLineChars="0"/>
              <w:jc w:val="center"/>
              <w:rPr>
                <w:kern w:val="0"/>
                <w:sz w:val="21"/>
                <w:szCs w:val="21"/>
              </w:rPr>
            </w:pPr>
            <w:r>
              <w:rPr>
                <w:sz w:val="21"/>
                <w:szCs w:val="21"/>
              </w:rPr>
              <w:t>医用X射线计算机断层扫描（CT）装置</w:t>
            </w:r>
          </w:p>
        </w:tc>
        <w:tc>
          <w:tcPr>
            <w:tcW w:w="865" w:type="pct"/>
            <w:vAlign w:val="center"/>
          </w:tcPr>
          <w:p w14:paraId="430A1426">
            <w:pPr>
              <w:widowControl/>
              <w:spacing w:line="240" w:lineRule="auto"/>
              <w:ind w:firstLine="0" w:firstLineChars="0"/>
              <w:jc w:val="center"/>
              <w:rPr>
                <w:kern w:val="0"/>
                <w:sz w:val="21"/>
                <w:szCs w:val="21"/>
              </w:rPr>
            </w:pPr>
            <w:r>
              <w:rPr>
                <w:sz w:val="21"/>
                <w:szCs w:val="21"/>
              </w:rPr>
              <w:t>SOMATOM Confidence</w:t>
            </w:r>
          </w:p>
        </w:tc>
        <w:tc>
          <w:tcPr>
            <w:tcW w:w="393" w:type="pct"/>
            <w:vAlign w:val="center"/>
          </w:tcPr>
          <w:p w14:paraId="74B3D843">
            <w:pPr>
              <w:widowControl/>
              <w:spacing w:line="240" w:lineRule="auto"/>
              <w:ind w:firstLine="0" w:firstLineChars="0"/>
              <w:jc w:val="center"/>
              <w:rPr>
                <w:kern w:val="0"/>
                <w:sz w:val="21"/>
                <w:szCs w:val="21"/>
              </w:rPr>
            </w:pPr>
            <w:r>
              <w:rPr>
                <w:sz w:val="21"/>
                <w:szCs w:val="21"/>
              </w:rPr>
              <w:t>III类</w:t>
            </w:r>
          </w:p>
        </w:tc>
        <w:tc>
          <w:tcPr>
            <w:tcW w:w="393" w:type="pct"/>
            <w:noWrap/>
            <w:vAlign w:val="center"/>
          </w:tcPr>
          <w:p w14:paraId="327C66BF">
            <w:pPr>
              <w:widowControl/>
              <w:spacing w:line="240" w:lineRule="auto"/>
              <w:ind w:firstLine="0" w:firstLineChars="0"/>
              <w:jc w:val="center"/>
              <w:rPr>
                <w:kern w:val="0"/>
                <w:sz w:val="21"/>
                <w:szCs w:val="21"/>
              </w:rPr>
            </w:pPr>
            <w:r>
              <w:rPr>
                <w:sz w:val="21"/>
                <w:szCs w:val="21"/>
              </w:rPr>
              <w:t>使用</w:t>
            </w:r>
          </w:p>
        </w:tc>
        <w:tc>
          <w:tcPr>
            <w:tcW w:w="1386" w:type="pct"/>
            <w:vAlign w:val="center"/>
          </w:tcPr>
          <w:p w14:paraId="1A39AFE6">
            <w:pPr>
              <w:spacing w:line="240" w:lineRule="auto"/>
              <w:ind w:firstLine="0" w:firstLineChars="0"/>
              <w:rPr>
                <w:kern w:val="0"/>
                <w:sz w:val="21"/>
                <w:szCs w:val="21"/>
              </w:rPr>
            </w:pPr>
            <w:r>
              <w:rPr>
                <w:kern w:val="0"/>
                <w:sz w:val="21"/>
                <w:szCs w:val="21"/>
              </w:rPr>
              <w:t>曲开环审〔2024〕2号，2026年4月自主验收</w:t>
            </w:r>
          </w:p>
        </w:tc>
      </w:tr>
      <w:tr w14:paraId="456E5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31" w:type="pct"/>
            <w:noWrap/>
            <w:vAlign w:val="center"/>
          </w:tcPr>
          <w:p w14:paraId="6D912516">
            <w:pPr>
              <w:widowControl/>
              <w:spacing w:line="240" w:lineRule="auto"/>
              <w:ind w:firstLine="0" w:firstLineChars="0"/>
              <w:jc w:val="center"/>
              <w:rPr>
                <w:kern w:val="0"/>
                <w:sz w:val="21"/>
                <w:szCs w:val="21"/>
              </w:rPr>
            </w:pPr>
            <w:r>
              <w:rPr>
                <w:sz w:val="21"/>
                <w:szCs w:val="21"/>
              </w:rPr>
              <w:t>3</w:t>
            </w:r>
          </w:p>
        </w:tc>
        <w:tc>
          <w:tcPr>
            <w:tcW w:w="866" w:type="pct"/>
            <w:vMerge w:val="continue"/>
            <w:vAlign w:val="center"/>
          </w:tcPr>
          <w:p w14:paraId="656411CC">
            <w:pPr>
              <w:widowControl/>
              <w:spacing w:line="240" w:lineRule="auto"/>
              <w:ind w:firstLine="0" w:firstLineChars="0"/>
              <w:jc w:val="center"/>
              <w:rPr>
                <w:sz w:val="21"/>
                <w:szCs w:val="21"/>
              </w:rPr>
            </w:pPr>
          </w:p>
        </w:tc>
        <w:tc>
          <w:tcPr>
            <w:tcW w:w="865" w:type="pct"/>
            <w:vAlign w:val="center"/>
          </w:tcPr>
          <w:p w14:paraId="7448B147">
            <w:pPr>
              <w:widowControl/>
              <w:spacing w:line="240" w:lineRule="auto"/>
              <w:ind w:firstLine="0" w:firstLineChars="0"/>
              <w:jc w:val="center"/>
              <w:rPr>
                <w:kern w:val="0"/>
                <w:sz w:val="21"/>
                <w:szCs w:val="21"/>
              </w:rPr>
            </w:pPr>
            <w:r>
              <w:rPr>
                <w:sz w:val="21"/>
                <w:szCs w:val="21"/>
              </w:rPr>
              <w:t>血管造影用X射线装置</w:t>
            </w:r>
          </w:p>
        </w:tc>
        <w:tc>
          <w:tcPr>
            <w:tcW w:w="865" w:type="pct"/>
            <w:vAlign w:val="center"/>
          </w:tcPr>
          <w:p w14:paraId="23C5ED67">
            <w:pPr>
              <w:widowControl/>
              <w:spacing w:line="240" w:lineRule="auto"/>
              <w:ind w:firstLine="0" w:firstLineChars="0"/>
              <w:jc w:val="center"/>
              <w:rPr>
                <w:kern w:val="0"/>
                <w:sz w:val="21"/>
                <w:szCs w:val="21"/>
              </w:rPr>
            </w:pPr>
            <w:r>
              <w:rPr>
                <w:sz w:val="21"/>
                <w:szCs w:val="21"/>
              </w:rPr>
              <w:t>Artis zee III floor</w:t>
            </w:r>
          </w:p>
        </w:tc>
        <w:tc>
          <w:tcPr>
            <w:tcW w:w="393" w:type="pct"/>
            <w:vAlign w:val="center"/>
          </w:tcPr>
          <w:p w14:paraId="7B313E96">
            <w:pPr>
              <w:widowControl/>
              <w:spacing w:line="240" w:lineRule="auto"/>
              <w:ind w:firstLine="0" w:firstLineChars="0"/>
              <w:jc w:val="center"/>
              <w:rPr>
                <w:kern w:val="0"/>
                <w:sz w:val="21"/>
                <w:szCs w:val="21"/>
              </w:rPr>
            </w:pPr>
            <w:r>
              <w:rPr>
                <w:kern w:val="0"/>
                <w:sz w:val="21"/>
                <w:szCs w:val="21"/>
              </w:rPr>
              <w:t>II类</w:t>
            </w:r>
          </w:p>
        </w:tc>
        <w:tc>
          <w:tcPr>
            <w:tcW w:w="393" w:type="pct"/>
            <w:noWrap/>
            <w:vAlign w:val="center"/>
          </w:tcPr>
          <w:p w14:paraId="2B3B0D36">
            <w:pPr>
              <w:widowControl/>
              <w:spacing w:line="240" w:lineRule="auto"/>
              <w:ind w:firstLine="0" w:firstLineChars="0"/>
              <w:jc w:val="center"/>
              <w:rPr>
                <w:kern w:val="0"/>
                <w:sz w:val="21"/>
                <w:szCs w:val="21"/>
              </w:rPr>
            </w:pPr>
            <w:r>
              <w:rPr>
                <w:sz w:val="21"/>
                <w:szCs w:val="21"/>
              </w:rPr>
              <w:t>使用</w:t>
            </w:r>
          </w:p>
        </w:tc>
        <w:tc>
          <w:tcPr>
            <w:tcW w:w="1386" w:type="pct"/>
            <w:vAlign w:val="center"/>
          </w:tcPr>
          <w:p w14:paraId="395DD299">
            <w:pPr>
              <w:spacing w:line="240" w:lineRule="auto"/>
              <w:ind w:firstLine="0" w:firstLineChars="0"/>
              <w:rPr>
                <w:kern w:val="0"/>
                <w:sz w:val="21"/>
                <w:szCs w:val="21"/>
              </w:rPr>
            </w:pPr>
            <w:r>
              <w:rPr>
                <w:kern w:val="0"/>
                <w:sz w:val="21"/>
                <w:szCs w:val="21"/>
              </w:rPr>
              <w:t>曲开环审〔2024〕2号，2026年4月自主验收</w:t>
            </w:r>
          </w:p>
        </w:tc>
      </w:tr>
      <w:tr w14:paraId="16998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31" w:type="pct"/>
            <w:noWrap/>
            <w:vAlign w:val="center"/>
          </w:tcPr>
          <w:p w14:paraId="34EA74B9">
            <w:pPr>
              <w:widowControl/>
              <w:spacing w:line="240" w:lineRule="auto"/>
              <w:ind w:firstLine="0" w:firstLineChars="0"/>
              <w:jc w:val="center"/>
              <w:rPr>
                <w:kern w:val="0"/>
                <w:sz w:val="21"/>
                <w:szCs w:val="21"/>
              </w:rPr>
            </w:pPr>
            <w:r>
              <w:rPr>
                <w:sz w:val="21"/>
                <w:szCs w:val="21"/>
              </w:rPr>
              <w:t>4</w:t>
            </w:r>
          </w:p>
        </w:tc>
        <w:tc>
          <w:tcPr>
            <w:tcW w:w="866" w:type="pct"/>
            <w:vAlign w:val="center"/>
          </w:tcPr>
          <w:p w14:paraId="180B6789">
            <w:pPr>
              <w:widowControl/>
              <w:spacing w:line="240" w:lineRule="auto"/>
              <w:ind w:firstLine="0" w:firstLineChars="0"/>
              <w:jc w:val="center"/>
              <w:rPr>
                <w:sz w:val="21"/>
                <w:szCs w:val="21"/>
              </w:rPr>
            </w:pPr>
            <w:r>
              <w:rPr>
                <w:sz w:val="21"/>
                <w:szCs w:val="21"/>
              </w:rPr>
              <w:t>A区1号楼5层手术室OR16</w:t>
            </w:r>
          </w:p>
        </w:tc>
        <w:tc>
          <w:tcPr>
            <w:tcW w:w="865" w:type="pct"/>
            <w:vAlign w:val="center"/>
          </w:tcPr>
          <w:p w14:paraId="218C9D0C">
            <w:pPr>
              <w:widowControl/>
              <w:spacing w:line="240" w:lineRule="auto"/>
              <w:ind w:firstLine="0" w:firstLineChars="0"/>
              <w:jc w:val="center"/>
              <w:rPr>
                <w:kern w:val="0"/>
                <w:sz w:val="21"/>
                <w:szCs w:val="21"/>
              </w:rPr>
            </w:pPr>
            <w:r>
              <w:rPr>
                <w:sz w:val="21"/>
                <w:szCs w:val="21"/>
              </w:rPr>
              <w:t>血管造影用X射线装置</w:t>
            </w:r>
          </w:p>
        </w:tc>
        <w:tc>
          <w:tcPr>
            <w:tcW w:w="865" w:type="pct"/>
            <w:vAlign w:val="center"/>
          </w:tcPr>
          <w:p w14:paraId="2A71A5E9">
            <w:pPr>
              <w:widowControl/>
              <w:spacing w:line="240" w:lineRule="auto"/>
              <w:ind w:firstLine="0" w:firstLineChars="0"/>
              <w:jc w:val="center"/>
              <w:rPr>
                <w:kern w:val="0"/>
                <w:sz w:val="21"/>
                <w:szCs w:val="21"/>
              </w:rPr>
            </w:pPr>
            <w:r>
              <w:rPr>
                <w:sz w:val="21"/>
                <w:szCs w:val="21"/>
              </w:rPr>
              <w:t>Artis zee III ceiling</w:t>
            </w:r>
          </w:p>
        </w:tc>
        <w:tc>
          <w:tcPr>
            <w:tcW w:w="393" w:type="pct"/>
            <w:noWrap/>
            <w:vAlign w:val="center"/>
          </w:tcPr>
          <w:p w14:paraId="64F6993C">
            <w:pPr>
              <w:widowControl/>
              <w:spacing w:line="240" w:lineRule="auto"/>
              <w:ind w:firstLine="0" w:firstLineChars="0"/>
              <w:jc w:val="center"/>
              <w:rPr>
                <w:kern w:val="0"/>
                <w:sz w:val="21"/>
                <w:szCs w:val="21"/>
              </w:rPr>
            </w:pPr>
            <w:r>
              <w:rPr>
                <w:sz w:val="21"/>
                <w:szCs w:val="21"/>
              </w:rPr>
              <w:t>II类</w:t>
            </w:r>
          </w:p>
        </w:tc>
        <w:tc>
          <w:tcPr>
            <w:tcW w:w="393" w:type="pct"/>
            <w:noWrap/>
            <w:vAlign w:val="center"/>
          </w:tcPr>
          <w:p w14:paraId="63617879">
            <w:pPr>
              <w:widowControl/>
              <w:spacing w:line="240" w:lineRule="auto"/>
              <w:ind w:firstLine="0" w:firstLineChars="0"/>
              <w:jc w:val="center"/>
              <w:rPr>
                <w:kern w:val="0"/>
                <w:sz w:val="21"/>
                <w:szCs w:val="21"/>
              </w:rPr>
            </w:pPr>
            <w:r>
              <w:rPr>
                <w:sz w:val="21"/>
                <w:szCs w:val="21"/>
              </w:rPr>
              <w:t>使用</w:t>
            </w:r>
          </w:p>
        </w:tc>
        <w:tc>
          <w:tcPr>
            <w:tcW w:w="1386" w:type="pct"/>
            <w:vAlign w:val="center"/>
          </w:tcPr>
          <w:p w14:paraId="4154C52F">
            <w:pPr>
              <w:spacing w:line="240" w:lineRule="auto"/>
              <w:ind w:firstLine="0" w:firstLineChars="0"/>
              <w:rPr>
                <w:kern w:val="0"/>
                <w:sz w:val="21"/>
                <w:szCs w:val="21"/>
              </w:rPr>
            </w:pPr>
            <w:r>
              <w:rPr>
                <w:kern w:val="0"/>
                <w:sz w:val="21"/>
                <w:szCs w:val="21"/>
              </w:rPr>
              <w:t>曲开环审〔2024〕2号，2026年4月自主验收</w:t>
            </w:r>
          </w:p>
        </w:tc>
      </w:tr>
      <w:tr w14:paraId="1F1A5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31" w:type="pct"/>
            <w:noWrap/>
            <w:vAlign w:val="center"/>
          </w:tcPr>
          <w:p w14:paraId="1B6632D3">
            <w:pPr>
              <w:widowControl/>
              <w:spacing w:line="240" w:lineRule="auto"/>
              <w:ind w:firstLine="0" w:firstLineChars="0"/>
              <w:jc w:val="center"/>
              <w:rPr>
                <w:kern w:val="0"/>
                <w:sz w:val="21"/>
                <w:szCs w:val="21"/>
              </w:rPr>
            </w:pPr>
            <w:r>
              <w:rPr>
                <w:sz w:val="21"/>
                <w:szCs w:val="21"/>
              </w:rPr>
              <w:t>5</w:t>
            </w:r>
          </w:p>
        </w:tc>
        <w:tc>
          <w:tcPr>
            <w:tcW w:w="866" w:type="pct"/>
            <w:vAlign w:val="center"/>
          </w:tcPr>
          <w:p w14:paraId="0DCC23D1">
            <w:pPr>
              <w:widowControl/>
              <w:spacing w:line="240" w:lineRule="auto"/>
              <w:ind w:firstLine="0" w:firstLineChars="0"/>
              <w:jc w:val="center"/>
              <w:rPr>
                <w:sz w:val="21"/>
                <w:szCs w:val="21"/>
              </w:rPr>
            </w:pPr>
            <w:r>
              <w:rPr>
                <w:sz w:val="21"/>
                <w:szCs w:val="21"/>
              </w:rPr>
              <w:t>A区1号楼一层急诊A-R01</w:t>
            </w:r>
          </w:p>
        </w:tc>
        <w:tc>
          <w:tcPr>
            <w:tcW w:w="865" w:type="pct"/>
            <w:vAlign w:val="center"/>
          </w:tcPr>
          <w:p w14:paraId="3AB88113">
            <w:pPr>
              <w:widowControl/>
              <w:spacing w:line="240" w:lineRule="auto"/>
              <w:ind w:firstLine="0" w:firstLineChars="0"/>
              <w:jc w:val="center"/>
              <w:rPr>
                <w:kern w:val="0"/>
                <w:sz w:val="21"/>
                <w:szCs w:val="21"/>
              </w:rPr>
            </w:pPr>
            <w:r>
              <w:rPr>
                <w:sz w:val="21"/>
                <w:szCs w:val="21"/>
              </w:rPr>
              <w:t>数字化医用X射线摄影系统</w:t>
            </w:r>
          </w:p>
        </w:tc>
        <w:tc>
          <w:tcPr>
            <w:tcW w:w="865" w:type="pct"/>
            <w:vAlign w:val="center"/>
          </w:tcPr>
          <w:p w14:paraId="533C8720">
            <w:pPr>
              <w:widowControl/>
              <w:spacing w:line="240" w:lineRule="auto"/>
              <w:ind w:firstLine="0" w:firstLineChars="0"/>
              <w:jc w:val="center"/>
              <w:rPr>
                <w:kern w:val="0"/>
                <w:sz w:val="21"/>
                <w:szCs w:val="21"/>
              </w:rPr>
            </w:pPr>
            <w:r>
              <w:rPr>
                <w:sz w:val="21"/>
                <w:szCs w:val="21"/>
              </w:rPr>
              <w:t>uDR 780i Pro</w:t>
            </w:r>
          </w:p>
        </w:tc>
        <w:tc>
          <w:tcPr>
            <w:tcW w:w="393" w:type="pct"/>
            <w:noWrap/>
            <w:vAlign w:val="center"/>
          </w:tcPr>
          <w:p w14:paraId="5418AC91">
            <w:pPr>
              <w:widowControl/>
              <w:spacing w:line="240" w:lineRule="auto"/>
              <w:ind w:firstLine="0" w:firstLineChars="0"/>
              <w:jc w:val="center"/>
              <w:rPr>
                <w:kern w:val="0"/>
                <w:sz w:val="21"/>
                <w:szCs w:val="21"/>
              </w:rPr>
            </w:pPr>
            <w:r>
              <w:rPr>
                <w:sz w:val="21"/>
                <w:szCs w:val="21"/>
              </w:rPr>
              <w:t>III类</w:t>
            </w:r>
          </w:p>
        </w:tc>
        <w:tc>
          <w:tcPr>
            <w:tcW w:w="393" w:type="pct"/>
            <w:noWrap/>
            <w:vAlign w:val="center"/>
          </w:tcPr>
          <w:p w14:paraId="51A11DA0">
            <w:pPr>
              <w:widowControl/>
              <w:spacing w:line="240" w:lineRule="auto"/>
              <w:ind w:firstLine="0" w:firstLineChars="0"/>
              <w:jc w:val="center"/>
              <w:rPr>
                <w:kern w:val="0"/>
                <w:sz w:val="21"/>
                <w:szCs w:val="21"/>
              </w:rPr>
            </w:pPr>
            <w:r>
              <w:rPr>
                <w:sz w:val="21"/>
                <w:szCs w:val="21"/>
              </w:rPr>
              <w:t>使用</w:t>
            </w:r>
          </w:p>
        </w:tc>
        <w:tc>
          <w:tcPr>
            <w:tcW w:w="1386" w:type="pct"/>
            <w:vAlign w:val="center"/>
          </w:tcPr>
          <w:p w14:paraId="431E8E36">
            <w:pPr>
              <w:spacing w:line="240" w:lineRule="auto"/>
              <w:ind w:firstLine="0" w:firstLineChars="0"/>
              <w:jc w:val="center"/>
              <w:rPr>
                <w:kern w:val="0"/>
                <w:sz w:val="21"/>
                <w:szCs w:val="21"/>
              </w:rPr>
            </w:pPr>
            <w:r>
              <w:rPr>
                <w:kern w:val="0"/>
                <w:sz w:val="21"/>
                <w:szCs w:val="21"/>
              </w:rPr>
              <w:t>环境影响登记表已经完成备案，备案号：20265303000100000040</w:t>
            </w:r>
          </w:p>
        </w:tc>
      </w:tr>
      <w:tr w14:paraId="2B7E8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31" w:type="pct"/>
            <w:noWrap/>
            <w:vAlign w:val="center"/>
          </w:tcPr>
          <w:p w14:paraId="513081A9">
            <w:pPr>
              <w:widowControl/>
              <w:spacing w:line="240" w:lineRule="auto"/>
              <w:ind w:firstLine="0" w:firstLineChars="0"/>
              <w:jc w:val="center"/>
              <w:rPr>
                <w:kern w:val="0"/>
                <w:sz w:val="21"/>
                <w:szCs w:val="21"/>
              </w:rPr>
            </w:pPr>
            <w:r>
              <w:rPr>
                <w:sz w:val="21"/>
                <w:szCs w:val="21"/>
              </w:rPr>
              <w:t>6</w:t>
            </w:r>
          </w:p>
        </w:tc>
        <w:tc>
          <w:tcPr>
            <w:tcW w:w="866" w:type="pct"/>
            <w:vAlign w:val="center"/>
          </w:tcPr>
          <w:p w14:paraId="29EE18FD">
            <w:pPr>
              <w:widowControl/>
              <w:spacing w:line="240" w:lineRule="auto"/>
              <w:ind w:firstLine="0" w:firstLineChars="0"/>
              <w:jc w:val="center"/>
              <w:rPr>
                <w:sz w:val="21"/>
                <w:szCs w:val="21"/>
              </w:rPr>
            </w:pPr>
            <w:r>
              <w:rPr>
                <w:sz w:val="21"/>
                <w:szCs w:val="21"/>
              </w:rPr>
              <w:t>A区7号楼一层CT室</w:t>
            </w:r>
          </w:p>
        </w:tc>
        <w:tc>
          <w:tcPr>
            <w:tcW w:w="865" w:type="pct"/>
            <w:vAlign w:val="center"/>
          </w:tcPr>
          <w:p w14:paraId="4CEB200A">
            <w:pPr>
              <w:widowControl/>
              <w:spacing w:line="240" w:lineRule="auto"/>
              <w:ind w:firstLine="0" w:firstLineChars="0"/>
              <w:jc w:val="center"/>
              <w:rPr>
                <w:kern w:val="0"/>
                <w:sz w:val="21"/>
                <w:szCs w:val="21"/>
              </w:rPr>
            </w:pPr>
            <w:r>
              <w:rPr>
                <w:sz w:val="21"/>
                <w:szCs w:val="21"/>
              </w:rPr>
              <w:t>X射线计算机体层摄影设备</w:t>
            </w:r>
          </w:p>
        </w:tc>
        <w:tc>
          <w:tcPr>
            <w:tcW w:w="865" w:type="pct"/>
            <w:vAlign w:val="center"/>
          </w:tcPr>
          <w:p w14:paraId="7338EBD5">
            <w:pPr>
              <w:widowControl/>
              <w:spacing w:line="240" w:lineRule="auto"/>
              <w:ind w:firstLine="0" w:firstLineChars="0"/>
              <w:jc w:val="center"/>
              <w:rPr>
                <w:kern w:val="0"/>
                <w:sz w:val="21"/>
                <w:szCs w:val="21"/>
              </w:rPr>
            </w:pPr>
            <w:r>
              <w:rPr>
                <w:sz w:val="21"/>
                <w:szCs w:val="21"/>
              </w:rPr>
              <w:t>SOMATOM ScoPe</w:t>
            </w:r>
          </w:p>
        </w:tc>
        <w:tc>
          <w:tcPr>
            <w:tcW w:w="393" w:type="pct"/>
            <w:noWrap/>
            <w:vAlign w:val="center"/>
          </w:tcPr>
          <w:p w14:paraId="69BC402A">
            <w:pPr>
              <w:widowControl/>
              <w:spacing w:line="240" w:lineRule="auto"/>
              <w:ind w:firstLine="0" w:firstLineChars="0"/>
              <w:jc w:val="center"/>
              <w:rPr>
                <w:kern w:val="0"/>
                <w:sz w:val="21"/>
                <w:szCs w:val="21"/>
              </w:rPr>
            </w:pPr>
            <w:r>
              <w:rPr>
                <w:sz w:val="21"/>
                <w:szCs w:val="21"/>
              </w:rPr>
              <w:t>III类</w:t>
            </w:r>
          </w:p>
        </w:tc>
        <w:tc>
          <w:tcPr>
            <w:tcW w:w="393" w:type="pct"/>
            <w:noWrap/>
            <w:vAlign w:val="center"/>
          </w:tcPr>
          <w:p w14:paraId="75F679C6">
            <w:pPr>
              <w:widowControl/>
              <w:spacing w:line="240" w:lineRule="auto"/>
              <w:ind w:firstLine="0" w:firstLineChars="0"/>
              <w:jc w:val="center"/>
              <w:rPr>
                <w:kern w:val="0"/>
                <w:sz w:val="21"/>
                <w:szCs w:val="21"/>
              </w:rPr>
            </w:pPr>
            <w:r>
              <w:rPr>
                <w:sz w:val="21"/>
                <w:szCs w:val="21"/>
              </w:rPr>
              <w:t>使用</w:t>
            </w:r>
          </w:p>
        </w:tc>
        <w:tc>
          <w:tcPr>
            <w:tcW w:w="1386" w:type="pct"/>
            <w:vAlign w:val="center"/>
          </w:tcPr>
          <w:p w14:paraId="42395AD4">
            <w:pPr>
              <w:spacing w:line="240" w:lineRule="auto"/>
              <w:ind w:firstLine="0" w:firstLineChars="0"/>
              <w:jc w:val="center"/>
              <w:rPr>
                <w:kern w:val="0"/>
                <w:sz w:val="21"/>
                <w:szCs w:val="21"/>
              </w:rPr>
            </w:pPr>
            <w:r>
              <w:rPr>
                <w:kern w:val="0"/>
                <w:sz w:val="21"/>
                <w:szCs w:val="21"/>
              </w:rPr>
              <w:t>环境影响登记表已经完成备案，备案号：20265303000100000043</w:t>
            </w:r>
          </w:p>
        </w:tc>
      </w:tr>
      <w:tr w14:paraId="0E5F5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31" w:type="pct"/>
            <w:noWrap/>
            <w:vAlign w:val="center"/>
          </w:tcPr>
          <w:p w14:paraId="30DFF4CB">
            <w:pPr>
              <w:widowControl/>
              <w:spacing w:line="240" w:lineRule="auto"/>
              <w:ind w:firstLine="0" w:firstLineChars="0"/>
              <w:jc w:val="center"/>
              <w:rPr>
                <w:kern w:val="0"/>
                <w:sz w:val="21"/>
                <w:szCs w:val="21"/>
              </w:rPr>
            </w:pPr>
            <w:r>
              <w:rPr>
                <w:sz w:val="21"/>
                <w:szCs w:val="21"/>
              </w:rPr>
              <w:t>7</w:t>
            </w:r>
          </w:p>
        </w:tc>
        <w:tc>
          <w:tcPr>
            <w:tcW w:w="866" w:type="pct"/>
            <w:vMerge w:val="restart"/>
            <w:vAlign w:val="center"/>
          </w:tcPr>
          <w:p w14:paraId="207D4EB3">
            <w:pPr>
              <w:widowControl/>
              <w:spacing w:line="240" w:lineRule="auto"/>
              <w:ind w:firstLine="0" w:firstLineChars="0"/>
              <w:jc w:val="center"/>
              <w:rPr>
                <w:sz w:val="21"/>
                <w:szCs w:val="21"/>
              </w:rPr>
            </w:pPr>
            <w:r>
              <w:rPr>
                <w:sz w:val="21"/>
                <w:szCs w:val="21"/>
              </w:rPr>
              <w:t>B区1号楼4楼防辐射手术室(OR1-OR4、OR10-OR27)</w:t>
            </w:r>
          </w:p>
        </w:tc>
        <w:tc>
          <w:tcPr>
            <w:tcW w:w="865" w:type="pct"/>
            <w:vAlign w:val="center"/>
          </w:tcPr>
          <w:p w14:paraId="1ABEECBC">
            <w:pPr>
              <w:widowControl/>
              <w:spacing w:line="240" w:lineRule="auto"/>
              <w:ind w:firstLine="0" w:firstLineChars="0"/>
              <w:jc w:val="center"/>
              <w:rPr>
                <w:kern w:val="0"/>
                <w:sz w:val="21"/>
                <w:szCs w:val="21"/>
              </w:rPr>
            </w:pPr>
            <w:r>
              <w:rPr>
                <w:sz w:val="21"/>
                <w:szCs w:val="21"/>
              </w:rPr>
              <w:t>移动C型臂X射线机</w:t>
            </w:r>
          </w:p>
        </w:tc>
        <w:tc>
          <w:tcPr>
            <w:tcW w:w="865" w:type="pct"/>
            <w:vAlign w:val="center"/>
          </w:tcPr>
          <w:p w14:paraId="298CABBC">
            <w:pPr>
              <w:widowControl/>
              <w:spacing w:line="240" w:lineRule="auto"/>
              <w:ind w:firstLine="0" w:firstLineChars="0"/>
              <w:jc w:val="center"/>
              <w:rPr>
                <w:kern w:val="0"/>
                <w:sz w:val="21"/>
                <w:szCs w:val="21"/>
              </w:rPr>
            </w:pPr>
            <w:r>
              <w:rPr>
                <w:sz w:val="21"/>
                <w:szCs w:val="21"/>
              </w:rPr>
              <w:t>BV Endura</w:t>
            </w:r>
          </w:p>
        </w:tc>
        <w:tc>
          <w:tcPr>
            <w:tcW w:w="393" w:type="pct"/>
            <w:noWrap/>
            <w:vAlign w:val="center"/>
          </w:tcPr>
          <w:p w14:paraId="14A5110F">
            <w:pPr>
              <w:widowControl/>
              <w:spacing w:line="240" w:lineRule="auto"/>
              <w:ind w:firstLine="0" w:firstLineChars="0"/>
              <w:jc w:val="center"/>
              <w:rPr>
                <w:kern w:val="0"/>
                <w:sz w:val="21"/>
                <w:szCs w:val="21"/>
              </w:rPr>
            </w:pPr>
            <w:r>
              <w:rPr>
                <w:sz w:val="21"/>
                <w:szCs w:val="21"/>
              </w:rPr>
              <w:t>III类</w:t>
            </w:r>
          </w:p>
        </w:tc>
        <w:tc>
          <w:tcPr>
            <w:tcW w:w="393" w:type="pct"/>
            <w:noWrap/>
            <w:vAlign w:val="center"/>
          </w:tcPr>
          <w:p w14:paraId="1B8C240C">
            <w:pPr>
              <w:widowControl/>
              <w:spacing w:line="240" w:lineRule="auto"/>
              <w:ind w:firstLine="0" w:firstLineChars="0"/>
              <w:jc w:val="center"/>
              <w:rPr>
                <w:kern w:val="0"/>
                <w:sz w:val="21"/>
                <w:szCs w:val="21"/>
              </w:rPr>
            </w:pPr>
            <w:r>
              <w:rPr>
                <w:sz w:val="21"/>
                <w:szCs w:val="21"/>
              </w:rPr>
              <w:t>使用</w:t>
            </w:r>
          </w:p>
        </w:tc>
        <w:tc>
          <w:tcPr>
            <w:tcW w:w="1386" w:type="pct"/>
            <w:vAlign w:val="center"/>
          </w:tcPr>
          <w:p w14:paraId="1895591C">
            <w:pPr>
              <w:spacing w:line="240" w:lineRule="auto"/>
              <w:ind w:firstLine="0" w:firstLineChars="0"/>
              <w:jc w:val="center"/>
              <w:rPr>
                <w:kern w:val="0"/>
                <w:sz w:val="21"/>
                <w:szCs w:val="21"/>
              </w:rPr>
            </w:pPr>
            <w:r>
              <w:rPr>
                <w:kern w:val="0"/>
                <w:sz w:val="21"/>
                <w:szCs w:val="21"/>
              </w:rPr>
              <w:t>环境影响登记表已经完成备案，备案号：202653030200000109</w:t>
            </w:r>
          </w:p>
        </w:tc>
      </w:tr>
      <w:tr w14:paraId="0EEA1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31" w:type="pct"/>
            <w:noWrap/>
            <w:vAlign w:val="center"/>
          </w:tcPr>
          <w:p w14:paraId="02E3205A">
            <w:pPr>
              <w:widowControl/>
              <w:spacing w:line="240" w:lineRule="auto"/>
              <w:ind w:firstLine="0" w:firstLineChars="0"/>
              <w:jc w:val="center"/>
              <w:rPr>
                <w:sz w:val="21"/>
                <w:szCs w:val="21"/>
              </w:rPr>
            </w:pPr>
            <w:r>
              <w:rPr>
                <w:sz w:val="21"/>
                <w:szCs w:val="21"/>
              </w:rPr>
              <w:t>8</w:t>
            </w:r>
          </w:p>
        </w:tc>
        <w:tc>
          <w:tcPr>
            <w:tcW w:w="867" w:type="pct"/>
            <w:vMerge w:val="continue"/>
            <w:vAlign w:val="center"/>
          </w:tcPr>
          <w:p w14:paraId="5E5CD989">
            <w:pPr>
              <w:widowControl/>
              <w:spacing w:line="240" w:lineRule="auto"/>
              <w:ind w:firstLine="0" w:firstLineChars="0"/>
              <w:jc w:val="center"/>
              <w:rPr>
                <w:sz w:val="21"/>
                <w:szCs w:val="21"/>
              </w:rPr>
            </w:pPr>
          </w:p>
        </w:tc>
        <w:tc>
          <w:tcPr>
            <w:tcW w:w="864" w:type="pct"/>
            <w:vAlign w:val="center"/>
          </w:tcPr>
          <w:p w14:paraId="2B12497F">
            <w:pPr>
              <w:widowControl/>
              <w:spacing w:line="240" w:lineRule="auto"/>
              <w:ind w:firstLine="0" w:firstLineChars="0"/>
              <w:jc w:val="center"/>
              <w:rPr>
                <w:sz w:val="21"/>
                <w:szCs w:val="21"/>
              </w:rPr>
            </w:pPr>
            <w:r>
              <w:rPr>
                <w:sz w:val="21"/>
                <w:szCs w:val="21"/>
              </w:rPr>
              <w:t>移动C型臂X射线机</w:t>
            </w:r>
          </w:p>
        </w:tc>
        <w:tc>
          <w:tcPr>
            <w:tcW w:w="865" w:type="pct"/>
            <w:vAlign w:val="center"/>
          </w:tcPr>
          <w:p w14:paraId="779A46C1">
            <w:pPr>
              <w:widowControl/>
              <w:spacing w:line="240" w:lineRule="auto"/>
              <w:ind w:firstLine="0" w:firstLineChars="0"/>
              <w:jc w:val="center"/>
              <w:rPr>
                <w:sz w:val="21"/>
                <w:szCs w:val="21"/>
              </w:rPr>
            </w:pPr>
            <w:r>
              <w:rPr>
                <w:sz w:val="21"/>
                <w:szCs w:val="21"/>
              </w:rPr>
              <w:t>BV Endura</w:t>
            </w:r>
          </w:p>
        </w:tc>
        <w:tc>
          <w:tcPr>
            <w:tcW w:w="393" w:type="pct"/>
            <w:noWrap/>
            <w:vAlign w:val="center"/>
          </w:tcPr>
          <w:p w14:paraId="74994E19">
            <w:pPr>
              <w:widowControl/>
              <w:spacing w:line="240" w:lineRule="auto"/>
              <w:ind w:firstLine="0" w:firstLineChars="0"/>
              <w:jc w:val="center"/>
              <w:rPr>
                <w:sz w:val="21"/>
                <w:szCs w:val="21"/>
              </w:rPr>
            </w:pPr>
            <w:r>
              <w:rPr>
                <w:sz w:val="21"/>
                <w:szCs w:val="21"/>
              </w:rPr>
              <w:t>III类</w:t>
            </w:r>
          </w:p>
        </w:tc>
        <w:tc>
          <w:tcPr>
            <w:tcW w:w="393" w:type="pct"/>
            <w:noWrap/>
            <w:vAlign w:val="center"/>
          </w:tcPr>
          <w:p w14:paraId="38561C2E">
            <w:pPr>
              <w:widowControl/>
              <w:spacing w:line="240" w:lineRule="auto"/>
              <w:ind w:firstLine="0" w:firstLineChars="0"/>
              <w:jc w:val="center"/>
              <w:rPr>
                <w:sz w:val="21"/>
                <w:szCs w:val="21"/>
              </w:rPr>
            </w:pPr>
            <w:r>
              <w:rPr>
                <w:sz w:val="21"/>
                <w:szCs w:val="21"/>
              </w:rPr>
              <w:t>使用</w:t>
            </w:r>
          </w:p>
        </w:tc>
        <w:tc>
          <w:tcPr>
            <w:tcW w:w="1386" w:type="pct"/>
            <w:vAlign w:val="center"/>
          </w:tcPr>
          <w:p w14:paraId="5A83D75E">
            <w:pPr>
              <w:spacing w:line="240" w:lineRule="auto"/>
              <w:ind w:firstLine="0" w:firstLineChars="0"/>
              <w:jc w:val="center"/>
              <w:rPr>
                <w:kern w:val="0"/>
                <w:sz w:val="21"/>
                <w:szCs w:val="21"/>
              </w:rPr>
            </w:pPr>
            <w:r>
              <w:rPr>
                <w:kern w:val="0"/>
                <w:sz w:val="21"/>
                <w:szCs w:val="21"/>
              </w:rPr>
              <w:t>环境影响登记表已经完成备案，备案号：202653030200000109</w:t>
            </w:r>
          </w:p>
        </w:tc>
      </w:tr>
      <w:tr w14:paraId="2BE84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31" w:type="pct"/>
            <w:noWrap/>
            <w:vAlign w:val="center"/>
          </w:tcPr>
          <w:p w14:paraId="7A973E61">
            <w:pPr>
              <w:widowControl/>
              <w:spacing w:line="240" w:lineRule="auto"/>
              <w:ind w:firstLine="0" w:firstLineChars="0"/>
              <w:jc w:val="center"/>
              <w:rPr>
                <w:kern w:val="0"/>
                <w:sz w:val="21"/>
                <w:szCs w:val="21"/>
              </w:rPr>
            </w:pPr>
            <w:r>
              <w:rPr>
                <w:sz w:val="21"/>
                <w:szCs w:val="21"/>
              </w:rPr>
              <w:t>9</w:t>
            </w:r>
          </w:p>
        </w:tc>
        <w:tc>
          <w:tcPr>
            <w:tcW w:w="867" w:type="pct"/>
            <w:vMerge w:val="continue"/>
            <w:vAlign w:val="center"/>
          </w:tcPr>
          <w:p w14:paraId="124E9960">
            <w:pPr>
              <w:widowControl/>
              <w:spacing w:line="240" w:lineRule="auto"/>
              <w:ind w:firstLine="0" w:firstLineChars="0"/>
              <w:jc w:val="center"/>
              <w:rPr>
                <w:sz w:val="21"/>
                <w:szCs w:val="21"/>
              </w:rPr>
            </w:pPr>
          </w:p>
        </w:tc>
        <w:tc>
          <w:tcPr>
            <w:tcW w:w="864" w:type="pct"/>
            <w:vAlign w:val="center"/>
          </w:tcPr>
          <w:p w14:paraId="1740FF7C">
            <w:pPr>
              <w:widowControl/>
              <w:spacing w:line="240" w:lineRule="auto"/>
              <w:ind w:firstLine="0" w:firstLineChars="0"/>
              <w:jc w:val="center"/>
              <w:rPr>
                <w:kern w:val="0"/>
                <w:sz w:val="21"/>
                <w:szCs w:val="21"/>
              </w:rPr>
            </w:pPr>
            <w:r>
              <w:rPr>
                <w:sz w:val="21"/>
                <w:szCs w:val="21"/>
              </w:rPr>
              <w:t>移动式C型臂X射线机</w:t>
            </w:r>
          </w:p>
        </w:tc>
        <w:tc>
          <w:tcPr>
            <w:tcW w:w="865" w:type="pct"/>
            <w:vAlign w:val="center"/>
          </w:tcPr>
          <w:p w14:paraId="3395EF6C">
            <w:pPr>
              <w:widowControl/>
              <w:spacing w:line="240" w:lineRule="auto"/>
              <w:ind w:firstLine="0" w:firstLineChars="0"/>
              <w:jc w:val="center"/>
              <w:rPr>
                <w:kern w:val="0"/>
                <w:sz w:val="21"/>
                <w:szCs w:val="21"/>
              </w:rPr>
            </w:pPr>
            <w:r>
              <w:rPr>
                <w:sz w:val="21"/>
                <w:szCs w:val="21"/>
              </w:rPr>
              <w:t>Cios Select Diamond</w:t>
            </w:r>
          </w:p>
        </w:tc>
        <w:tc>
          <w:tcPr>
            <w:tcW w:w="393" w:type="pct"/>
            <w:noWrap/>
            <w:vAlign w:val="center"/>
          </w:tcPr>
          <w:p w14:paraId="1A0EBEA1">
            <w:pPr>
              <w:widowControl/>
              <w:spacing w:line="240" w:lineRule="auto"/>
              <w:ind w:firstLine="0" w:firstLineChars="0"/>
              <w:jc w:val="center"/>
              <w:rPr>
                <w:kern w:val="0"/>
                <w:sz w:val="21"/>
                <w:szCs w:val="21"/>
              </w:rPr>
            </w:pPr>
            <w:r>
              <w:rPr>
                <w:sz w:val="21"/>
                <w:szCs w:val="21"/>
              </w:rPr>
              <w:t>III类</w:t>
            </w:r>
          </w:p>
        </w:tc>
        <w:tc>
          <w:tcPr>
            <w:tcW w:w="393" w:type="pct"/>
            <w:noWrap/>
            <w:vAlign w:val="center"/>
          </w:tcPr>
          <w:p w14:paraId="42B3E966">
            <w:pPr>
              <w:widowControl/>
              <w:spacing w:line="240" w:lineRule="auto"/>
              <w:ind w:firstLine="0" w:firstLineChars="0"/>
              <w:jc w:val="center"/>
              <w:rPr>
                <w:kern w:val="0"/>
                <w:sz w:val="21"/>
                <w:szCs w:val="21"/>
              </w:rPr>
            </w:pPr>
            <w:r>
              <w:rPr>
                <w:sz w:val="21"/>
                <w:szCs w:val="21"/>
              </w:rPr>
              <w:t>使用</w:t>
            </w:r>
          </w:p>
        </w:tc>
        <w:tc>
          <w:tcPr>
            <w:tcW w:w="1386" w:type="pct"/>
            <w:vAlign w:val="center"/>
          </w:tcPr>
          <w:p w14:paraId="6AE830D6">
            <w:pPr>
              <w:spacing w:line="240" w:lineRule="auto"/>
              <w:ind w:firstLine="0" w:firstLineChars="0"/>
              <w:jc w:val="center"/>
              <w:rPr>
                <w:kern w:val="0"/>
                <w:sz w:val="21"/>
                <w:szCs w:val="21"/>
              </w:rPr>
            </w:pPr>
            <w:r>
              <w:rPr>
                <w:sz w:val="21"/>
                <w:szCs w:val="21"/>
              </w:rPr>
              <w:t>环境影响登记表已经完成备案，备案号：202653030200000108</w:t>
            </w:r>
          </w:p>
        </w:tc>
      </w:tr>
      <w:tr w14:paraId="3A1BB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31" w:type="pct"/>
            <w:noWrap/>
            <w:vAlign w:val="center"/>
          </w:tcPr>
          <w:p w14:paraId="07F6FF33">
            <w:pPr>
              <w:widowControl/>
              <w:spacing w:line="240" w:lineRule="auto"/>
              <w:ind w:firstLine="0" w:firstLineChars="0"/>
              <w:jc w:val="center"/>
              <w:rPr>
                <w:kern w:val="0"/>
                <w:sz w:val="21"/>
                <w:szCs w:val="21"/>
              </w:rPr>
            </w:pPr>
            <w:r>
              <w:rPr>
                <w:sz w:val="21"/>
                <w:szCs w:val="21"/>
              </w:rPr>
              <w:t>10</w:t>
            </w:r>
          </w:p>
        </w:tc>
        <w:tc>
          <w:tcPr>
            <w:tcW w:w="866" w:type="pct"/>
            <w:vMerge w:val="continue"/>
            <w:vAlign w:val="center"/>
          </w:tcPr>
          <w:p w14:paraId="09CBE2C0">
            <w:pPr>
              <w:widowControl/>
              <w:spacing w:line="240" w:lineRule="auto"/>
              <w:ind w:firstLine="0" w:firstLineChars="0"/>
              <w:jc w:val="center"/>
              <w:rPr>
                <w:sz w:val="21"/>
                <w:szCs w:val="21"/>
              </w:rPr>
            </w:pPr>
          </w:p>
        </w:tc>
        <w:tc>
          <w:tcPr>
            <w:tcW w:w="865" w:type="pct"/>
            <w:vAlign w:val="center"/>
          </w:tcPr>
          <w:p w14:paraId="29A8F05D">
            <w:pPr>
              <w:widowControl/>
              <w:spacing w:line="240" w:lineRule="auto"/>
              <w:ind w:firstLine="0" w:firstLineChars="0"/>
              <w:jc w:val="center"/>
              <w:rPr>
                <w:kern w:val="0"/>
                <w:sz w:val="21"/>
                <w:szCs w:val="21"/>
              </w:rPr>
            </w:pPr>
            <w:r>
              <w:rPr>
                <w:sz w:val="21"/>
                <w:szCs w:val="21"/>
              </w:rPr>
              <w:t>移动C型臂X射线机</w:t>
            </w:r>
          </w:p>
        </w:tc>
        <w:tc>
          <w:tcPr>
            <w:tcW w:w="865" w:type="pct"/>
            <w:vAlign w:val="center"/>
          </w:tcPr>
          <w:p w14:paraId="5119F966">
            <w:pPr>
              <w:widowControl/>
              <w:spacing w:line="240" w:lineRule="auto"/>
              <w:ind w:firstLine="0" w:firstLineChars="0"/>
              <w:jc w:val="center"/>
              <w:rPr>
                <w:kern w:val="0"/>
                <w:sz w:val="21"/>
                <w:szCs w:val="21"/>
              </w:rPr>
            </w:pPr>
            <w:r>
              <w:rPr>
                <w:sz w:val="21"/>
                <w:szCs w:val="21"/>
              </w:rPr>
              <w:t>ZiehmVision FD Vario3D</w:t>
            </w:r>
          </w:p>
        </w:tc>
        <w:tc>
          <w:tcPr>
            <w:tcW w:w="393" w:type="pct"/>
            <w:noWrap/>
            <w:vAlign w:val="center"/>
          </w:tcPr>
          <w:p w14:paraId="6C81A12F">
            <w:pPr>
              <w:widowControl/>
              <w:spacing w:line="240" w:lineRule="auto"/>
              <w:ind w:firstLine="0" w:firstLineChars="0"/>
              <w:jc w:val="center"/>
              <w:rPr>
                <w:kern w:val="0"/>
                <w:sz w:val="21"/>
                <w:szCs w:val="21"/>
              </w:rPr>
            </w:pPr>
            <w:r>
              <w:rPr>
                <w:sz w:val="21"/>
                <w:szCs w:val="21"/>
              </w:rPr>
              <w:t>III类</w:t>
            </w:r>
          </w:p>
        </w:tc>
        <w:tc>
          <w:tcPr>
            <w:tcW w:w="393" w:type="pct"/>
            <w:noWrap/>
            <w:vAlign w:val="center"/>
          </w:tcPr>
          <w:p w14:paraId="44116DD4">
            <w:pPr>
              <w:widowControl/>
              <w:spacing w:line="240" w:lineRule="auto"/>
              <w:ind w:firstLine="0" w:firstLineChars="0"/>
              <w:jc w:val="center"/>
              <w:rPr>
                <w:kern w:val="0"/>
                <w:sz w:val="21"/>
                <w:szCs w:val="21"/>
              </w:rPr>
            </w:pPr>
            <w:r>
              <w:rPr>
                <w:sz w:val="21"/>
                <w:szCs w:val="21"/>
              </w:rPr>
              <w:t>使用</w:t>
            </w:r>
          </w:p>
        </w:tc>
        <w:tc>
          <w:tcPr>
            <w:tcW w:w="1386" w:type="pct"/>
            <w:vAlign w:val="center"/>
          </w:tcPr>
          <w:p w14:paraId="51986EED">
            <w:pPr>
              <w:spacing w:line="240" w:lineRule="auto"/>
              <w:ind w:firstLine="0" w:firstLineChars="0"/>
              <w:jc w:val="center"/>
              <w:rPr>
                <w:kern w:val="0"/>
                <w:sz w:val="21"/>
                <w:szCs w:val="21"/>
              </w:rPr>
            </w:pPr>
            <w:r>
              <w:rPr>
                <w:kern w:val="0"/>
                <w:sz w:val="21"/>
                <w:szCs w:val="21"/>
              </w:rPr>
              <w:t>环境影响登记表已经完成备案，备案号：202653030200000107</w:t>
            </w:r>
          </w:p>
        </w:tc>
      </w:tr>
      <w:tr w14:paraId="59461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31" w:type="pct"/>
            <w:noWrap/>
            <w:vAlign w:val="center"/>
          </w:tcPr>
          <w:p w14:paraId="53D39957">
            <w:pPr>
              <w:widowControl/>
              <w:spacing w:line="240" w:lineRule="auto"/>
              <w:ind w:firstLine="0" w:firstLineChars="0"/>
              <w:jc w:val="center"/>
              <w:rPr>
                <w:kern w:val="0"/>
                <w:sz w:val="21"/>
                <w:szCs w:val="21"/>
              </w:rPr>
            </w:pPr>
            <w:r>
              <w:rPr>
                <w:sz w:val="21"/>
                <w:szCs w:val="21"/>
              </w:rPr>
              <w:t>11</w:t>
            </w:r>
          </w:p>
        </w:tc>
        <w:tc>
          <w:tcPr>
            <w:tcW w:w="866" w:type="pct"/>
            <w:vAlign w:val="center"/>
          </w:tcPr>
          <w:p w14:paraId="75083561">
            <w:pPr>
              <w:widowControl/>
              <w:spacing w:line="240" w:lineRule="auto"/>
              <w:ind w:firstLine="0" w:firstLineChars="0"/>
              <w:jc w:val="center"/>
              <w:rPr>
                <w:sz w:val="21"/>
                <w:szCs w:val="21"/>
              </w:rPr>
            </w:pPr>
            <w:r>
              <w:rPr>
                <w:sz w:val="21"/>
                <w:szCs w:val="21"/>
              </w:rPr>
              <w:t>B区1号楼一层B-R01</w:t>
            </w:r>
          </w:p>
        </w:tc>
        <w:tc>
          <w:tcPr>
            <w:tcW w:w="865" w:type="pct"/>
            <w:vAlign w:val="center"/>
          </w:tcPr>
          <w:p w14:paraId="77AE888D">
            <w:pPr>
              <w:widowControl/>
              <w:spacing w:line="240" w:lineRule="auto"/>
              <w:ind w:firstLine="0" w:firstLineChars="0"/>
              <w:jc w:val="center"/>
              <w:rPr>
                <w:kern w:val="0"/>
                <w:sz w:val="21"/>
                <w:szCs w:val="21"/>
              </w:rPr>
            </w:pPr>
            <w:r>
              <w:rPr>
                <w:sz w:val="21"/>
                <w:szCs w:val="21"/>
              </w:rPr>
              <w:t>医用X射线计算机断层扫描（CT）装置</w:t>
            </w:r>
          </w:p>
        </w:tc>
        <w:tc>
          <w:tcPr>
            <w:tcW w:w="865" w:type="pct"/>
            <w:vAlign w:val="center"/>
          </w:tcPr>
          <w:p w14:paraId="7DB98347">
            <w:pPr>
              <w:widowControl/>
              <w:spacing w:line="240" w:lineRule="auto"/>
              <w:ind w:firstLine="0" w:firstLineChars="0"/>
              <w:jc w:val="center"/>
              <w:rPr>
                <w:kern w:val="0"/>
                <w:sz w:val="21"/>
                <w:szCs w:val="21"/>
              </w:rPr>
            </w:pPr>
            <w:r>
              <w:rPr>
                <w:sz w:val="21"/>
                <w:szCs w:val="21"/>
              </w:rPr>
              <w:t>uCT 820</w:t>
            </w:r>
          </w:p>
        </w:tc>
        <w:tc>
          <w:tcPr>
            <w:tcW w:w="393" w:type="pct"/>
            <w:noWrap/>
            <w:vAlign w:val="center"/>
          </w:tcPr>
          <w:p w14:paraId="50EE36F3">
            <w:pPr>
              <w:widowControl/>
              <w:spacing w:line="240" w:lineRule="auto"/>
              <w:ind w:firstLine="0" w:firstLineChars="0"/>
              <w:jc w:val="center"/>
              <w:rPr>
                <w:kern w:val="0"/>
                <w:sz w:val="21"/>
                <w:szCs w:val="21"/>
              </w:rPr>
            </w:pPr>
            <w:r>
              <w:rPr>
                <w:sz w:val="21"/>
                <w:szCs w:val="21"/>
              </w:rPr>
              <w:t>III类</w:t>
            </w:r>
          </w:p>
        </w:tc>
        <w:tc>
          <w:tcPr>
            <w:tcW w:w="393" w:type="pct"/>
            <w:noWrap/>
            <w:vAlign w:val="center"/>
          </w:tcPr>
          <w:p w14:paraId="5DBEE15E">
            <w:pPr>
              <w:widowControl/>
              <w:spacing w:line="240" w:lineRule="auto"/>
              <w:ind w:firstLine="0" w:firstLineChars="0"/>
              <w:jc w:val="center"/>
              <w:rPr>
                <w:kern w:val="0"/>
                <w:sz w:val="21"/>
                <w:szCs w:val="21"/>
              </w:rPr>
            </w:pPr>
            <w:r>
              <w:rPr>
                <w:sz w:val="21"/>
                <w:szCs w:val="21"/>
              </w:rPr>
              <w:t>使用</w:t>
            </w:r>
          </w:p>
        </w:tc>
        <w:tc>
          <w:tcPr>
            <w:tcW w:w="1386" w:type="pct"/>
            <w:vAlign w:val="center"/>
          </w:tcPr>
          <w:p w14:paraId="56C540BA">
            <w:pPr>
              <w:spacing w:line="240" w:lineRule="auto"/>
              <w:ind w:firstLine="0" w:firstLineChars="0"/>
              <w:jc w:val="center"/>
              <w:rPr>
                <w:kern w:val="0"/>
                <w:sz w:val="21"/>
                <w:szCs w:val="21"/>
              </w:rPr>
            </w:pPr>
            <w:r>
              <w:rPr>
                <w:kern w:val="0"/>
                <w:sz w:val="21"/>
                <w:szCs w:val="21"/>
              </w:rPr>
              <w:t>环境影响登记表已经完成备案，备案号：20255303000100000019</w:t>
            </w:r>
          </w:p>
        </w:tc>
      </w:tr>
      <w:tr w14:paraId="681F0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31" w:type="pct"/>
            <w:noWrap/>
            <w:vAlign w:val="center"/>
          </w:tcPr>
          <w:p w14:paraId="714DF43B">
            <w:pPr>
              <w:widowControl/>
              <w:spacing w:line="240" w:lineRule="auto"/>
              <w:ind w:firstLine="0" w:firstLineChars="0"/>
              <w:jc w:val="center"/>
              <w:rPr>
                <w:kern w:val="0"/>
                <w:sz w:val="21"/>
                <w:szCs w:val="21"/>
              </w:rPr>
            </w:pPr>
            <w:r>
              <w:rPr>
                <w:sz w:val="21"/>
                <w:szCs w:val="21"/>
              </w:rPr>
              <w:t>12</w:t>
            </w:r>
          </w:p>
        </w:tc>
        <w:tc>
          <w:tcPr>
            <w:tcW w:w="866" w:type="pct"/>
            <w:vAlign w:val="center"/>
          </w:tcPr>
          <w:p w14:paraId="060D3990">
            <w:pPr>
              <w:widowControl/>
              <w:spacing w:line="240" w:lineRule="auto"/>
              <w:ind w:firstLine="0" w:firstLineChars="0"/>
              <w:jc w:val="center"/>
              <w:rPr>
                <w:sz w:val="21"/>
                <w:szCs w:val="21"/>
              </w:rPr>
            </w:pPr>
            <w:r>
              <w:rPr>
                <w:sz w:val="21"/>
                <w:szCs w:val="21"/>
              </w:rPr>
              <w:t>B区1号楼一层B-R05</w:t>
            </w:r>
          </w:p>
        </w:tc>
        <w:tc>
          <w:tcPr>
            <w:tcW w:w="865" w:type="pct"/>
            <w:vAlign w:val="center"/>
          </w:tcPr>
          <w:p w14:paraId="569F715F">
            <w:pPr>
              <w:widowControl/>
              <w:spacing w:line="240" w:lineRule="auto"/>
              <w:ind w:firstLine="0" w:firstLineChars="0"/>
              <w:jc w:val="center"/>
              <w:rPr>
                <w:kern w:val="0"/>
                <w:sz w:val="21"/>
                <w:szCs w:val="21"/>
              </w:rPr>
            </w:pPr>
            <w:r>
              <w:rPr>
                <w:sz w:val="21"/>
                <w:szCs w:val="21"/>
              </w:rPr>
              <w:t>数字化医用X射线摄影系统</w:t>
            </w:r>
          </w:p>
        </w:tc>
        <w:tc>
          <w:tcPr>
            <w:tcW w:w="865" w:type="pct"/>
            <w:vAlign w:val="center"/>
          </w:tcPr>
          <w:p w14:paraId="3DCD1FC1">
            <w:pPr>
              <w:widowControl/>
              <w:spacing w:line="240" w:lineRule="auto"/>
              <w:ind w:firstLine="0" w:firstLineChars="0"/>
              <w:jc w:val="center"/>
              <w:rPr>
                <w:kern w:val="0"/>
                <w:sz w:val="21"/>
                <w:szCs w:val="21"/>
              </w:rPr>
            </w:pPr>
            <w:r>
              <w:rPr>
                <w:sz w:val="21"/>
                <w:szCs w:val="21"/>
              </w:rPr>
              <w:t>uDR 780i Pro</w:t>
            </w:r>
          </w:p>
        </w:tc>
        <w:tc>
          <w:tcPr>
            <w:tcW w:w="393" w:type="pct"/>
            <w:noWrap/>
            <w:vAlign w:val="center"/>
          </w:tcPr>
          <w:p w14:paraId="01480B94">
            <w:pPr>
              <w:widowControl/>
              <w:spacing w:line="240" w:lineRule="auto"/>
              <w:ind w:firstLine="0" w:firstLineChars="0"/>
              <w:jc w:val="center"/>
              <w:rPr>
                <w:kern w:val="0"/>
                <w:sz w:val="21"/>
                <w:szCs w:val="21"/>
              </w:rPr>
            </w:pPr>
            <w:r>
              <w:rPr>
                <w:sz w:val="21"/>
                <w:szCs w:val="21"/>
              </w:rPr>
              <w:t>III类</w:t>
            </w:r>
          </w:p>
        </w:tc>
        <w:tc>
          <w:tcPr>
            <w:tcW w:w="393" w:type="pct"/>
            <w:noWrap/>
            <w:vAlign w:val="center"/>
          </w:tcPr>
          <w:p w14:paraId="43F0E5C9">
            <w:pPr>
              <w:widowControl/>
              <w:spacing w:line="240" w:lineRule="auto"/>
              <w:ind w:firstLine="0" w:firstLineChars="0"/>
              <w:jc w:val="center"/>
              <w:rPr>
                <w:kern w:val="0"/>
                <w:sz w:val="21"/>
                <w:szCs w:val="21"/>
              </w:rPr>
            </w:pPr>
            <w:r>
              <w:rPr>
                <w:sz w:val="21"/>
                <w:szCs w:val="21"/>
              </w:rPr>
              <w:t>使用</w:t>
            </w:r>
          </w:p>
        </w:tc>
        <w:tc>
          <w:tcPr>
            <w:tcW w:w="1386" w:type="pct"/>
            <w:vAlign w:val="center"/>
          </w:tcPr>
          <w:p w14:paraId="07E70704">
            <w:pPr>
              <w:spacing w:line="240" w:lineRule="auto"/>
              <w:ind w:firstLine="0" w:firstLineChars="0"/>
              <w:jc w:val="center"/>
              <w:rPr>
                <w:kern w:val="0"/>
                <w:sz w:val="21"/>
                <w:szCs w:val="21"/>
              </w:rPr>
            </w:pPr>
            <w:r>
              <w:rPr>
                <w:kern w:val="0"/>
                <w:sz w:val="21"/>
                <w:szCs w:val="21"/>
              </w:rPr>
              <w:t>环境影响登记表已经完成备案，备案号：20265303000100000039</w:t>
            </w:r>
          </w:p>
        </w:tc>
      </w:tr>
      <w:tr w14:paraId="38F4F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31" w:type="pct"/>
            <w:noWrap/>
            <w:vAlign w:val="center"/>
          </w:tcPr>
          <w:p w14:paraId="09F30808">
            <w:pPr>
              <w:widowControl/>
              <w:spacing w:line="240" w:lineRule="auto"/>
              <w:ind w:firstLine="0" w:firstLineChars="0"/>
              <w:jc w:val="center"/>
              <w:rPr>
                <w:kern w:val="0"/>
                <w:sz w:val="21"/>
                <w:szCs w:val="21"/>
              </w:rPr>
            </w:pPr>
            <w:r>
              <w:rPr>
                <w:sz w:val="21"/>
                <w:szCs w:val="21"/>
              </w:rPr>
              <w:t>13</w:t>
            </w:r>
          </w:p>
        </w:tc>
        <w:tc>
          <w:tcPr>
            <w:tcW w:w="866" w:type="pct"/>
            <w:vAlign w:val="center"/>
          </w:tcPr>
          <w:p w14:paraId="180FBE04">
            <w:pPr>
              <w:widowControl/>
              <w:spacing w:line="240" w:lineRule="auto"/>
              <w:ind w:firstLine="0" w:firstLineChars="0"/>
              <w:jc w:val="center"/>
              <w:rPr>
                <w:sz w:val="21"/>
                <w:szCs w:val="21"/>
              </w:rPr>
            </w:pPr>
            <w:r>
              <w:rPr>
                <w:sz w:val="21"/>
                <w:szCs w:val="21"/>
              </w:rPr>
              <w:t>C区5号楼1层1号直线加速器机房</w:t>
            </w:r>
          </w:p>
        </w:tc>
        <w:tc>
          <w:tcPr>
            <w:tcW w:w="865" w:type="pct"/>
            <w:vAlign w:val="center"/>
          </w:tcPr>
          <w:p w14:paraId="4B87DDE4">
            <w:pPr>
              <w:widowControl/>
              <w:spacing w:line="240" w:lineRule="auto"/>
              <w:ind w:firstLine="0" w:firstLineChars="0"/>
              <w:jc w:val="center"/>
              <w:rPr>
                <w:kern w:val="0"/>
                <w:sz w:val="21"/>
                <w:szCs w:val="21"/>
              </w:rPr>
            </w:pPr>
            <w:r>
              <w:rPr>
                <w:sz w:val="21"/>
                <w:szCs w:val="21"/>
              </w:rPr>
              <w:t>直线加速器</w:t>
            </w:r>
          </w:p>
        </w:tc>
        <w:tc>
          <w:tcPr>
            <w:tcW w:w="865" w:type="pct"/>
            <w:vAlign w:val="center"/>
          </w:tcPr>
          <w:p w14:paraId="36585C81">
            <w:pPr>
              <w:widowControl/>
              <w:spacing w:line="240" w:lineRule="auto"/>
              <w:ind w:firstLine="0" w:firstLineChars="0"/>
              <w:jc w:val="center"/>
              <w:rPr>
                <w:kern w:val="0"/>
                <w:sz w:val="21"/>
                <w:szCs w:val="21"/>
              </w:rPr>
            </w:pPr>
            <w:r>
              <w:rPr>
                <w:sz w:val="21"/>
                <w:szCs w:val="21"/>
              </w:rPr>
              <w:t>UNIQUE</w:t>
            </w:r>
          </w:p>
        </w:tc>
        <w:tc>
          <w:tcPr>
            <w:tcW w:w="393" w:type="pct"/>
            <w:noWrap/>
            <w:vAlign w:val="center"/>
          </w:tcPr>
          <w:p w14:paraId="76E1912F">
            <w:pPr>
              <w:widowControl/>
              <w:spacing w:line="240" w:lineRule="auto"/>
              <w:ind w:firstLine="0" w:firstLineChars="0"/>
              <w:jc w:val="center"/>
              <w:rPr>
                <w:kern w:val="0"/>
                <w:sz w:val="21"/>
                <w:szCs w:val="21"/>
              </w:rPr>
            </w:pPr>
            <w:r>
              <w:rPr>
                <w:sz w:val="21"/>
                <w:szCs w:val="21"/>
              </w:rPr>
              <w:t>II类</w:t>
            </w:r>
          </w:p>
        </w:tc>
        <w:tc>
          <w:tcPr>
            <w:tcW w:w="393" w:type="pct"/>
            <w:noWrap/>
            <w:vAlign w:val="center"/>
          </w:tcPr>
          <w:p w14:paraId="468BAD7D">
            <w:pPr>
              <w:widowControl/>
              <w:spacing w:line="240" w:lineRule="auto"/>
              <w:ind w:firstLine="0" w:firstLineChars="0"/>
              <w:jc w:val="center"/>
              <w:rPr>
                <w:kern w:val="0"/>
                <w:sz w:val="21"/>
                <w:szCs w:val="21"/>
              </w:rPr>
            </w:pPr>
            <w:r>
              <w:rPr>
                <w:sz w:val="21"/>
                <w:szCs w:val="21"/>
              </w:rPr>
              <w:t>使用</w:t>
            </w:r>
          </w:p>
        </w:tc>
        <w:tc>
          <w:tcPr>
            <w:tcW w:w="1386" w:type="pct"/>
            <w:vAlign w:val="center"/>
          </w:tcPr>
          <w:p w14:paraId="3C3F968C">
            <w:pPr>
              <w:spacing w:line="240" w:lineRule="auto"/>
              <w:ind w:firstLine="0" w:firstLineChars="0"/>
              <w:rPr>
                <w:kern w:val="0"/>
                <w:sz w:val="21"/>
                <w:szCs w:val="21"/>
              </w:rPr>
            </w:pPr>
            <w:r>
              <w:rPr>
                <w:kern w:val="0"/>
                <w:sz w:val="21"/>
                <w:szCs w:val="21"/>
              </w:rPr>
              <w:t>云环审〔2022〕2-23号</w:t>
            </w:r>
          </w:p>
          <w:p w14:paraId="653E7E3E">
            <w:pPr>
              <w:pStyle w:val="2"/>
              <w:spacing w:line="240" w:lineRule="auto"/>
              <w:ind w:firstLine="0" w:firstLineChars="0"/>
              <w:rPr>
                <w:rFonts w:ascii="Times New Roman" w:hAnsi="Times New Roman"/>
                <w:sz w:val="21"/>
                <w:szCs w:val="21"/>
              </w:rPr>
            </w:pPr>
            <w:r>
              <w:rPr>
                <w:rFonts w:ascii="Times New Roman" w:hAnsi="Times New Roman"/>
                <w:sz w:val="21"/>
                <w:szCs w:val="21"/>
              </w:rPr>
              <w:t>2026年4月自主验收</w:t>
            </w:r>
          </w:p>
        </w:tc>
      </w:tr>
      <w:tr w14:paraId="67F4B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31" w:type="pct"/>
            <w:noWrap/>
            <w:vAlign w:val="center"/>
          </w:tcPr>
          <w:p w14:paraId="28BD99D5">
            <w:pPr>
              <w:widowControl/>
              <w:spacing w:line="240" w:lineRule="auto"/>
              <w:ind w:firstLine="0" w:firstLineChars="0"/>
              <w:jc w:val="center"/>
              <w:rPr>
                <w:kern w:val="0"/>
                <w:sz w:val="21"/>
                <w:szCs w:val="21"/>
              </w:rPr>
            </w:pPr>
            <w:r>
              <w:rPr>
                <w:sz w:val="21"/>
                <w:szCs w:val="21"/>
              </w:rPr>
              <w:t>14</w:t>
            </w:r>
          </w:p>
        </w:tc>
        <w:tc>
          <w:tcPr>
            <w:tcW w:w="866" w:type="pct"/>
            <w:vAlign w:val="center"/>
          </w:tcPr>
          <w:p w14:paraId="2CC73374">
            <w:pPr>
              <w:widowControl/>
              <w:spacing w:line="240" w:lineRule="auto"/>
              <w:ind w:firstLine="0" w:firstLineChars="0"/>
              <w:jc w:val="center"/>
              <w:rPr>
                <w:sz w:val="21"/>
                <w:szCs w:val="21"/>
              </w:rPr>
            </w:pPr>
            <w:r>
              <w:rPr>
                <w:sz w:val="21"/>
                <w:szCs w:val="21"/>
              </w:rPr>
              <w:t>C区5号楼1楼1号大孔径模拟定位CT机房</w:t>
            </w:r>
          </w:p>
        </w:tc>
        <w:tc>
          <w:tcPr>
            <w:tcW w:w="865" w:type="pct"/>
            <w:vAlign w:val="center"/>
          </w:tcPr>
          <w:p w14:paraId="0CC33C7A">
            <w:pPr>
              <w:widowControl/>
              <w:spacing w:line="240" w:lineRule="auto"/>
              <w:ind w:firstLine="0" w:firstLineChars="0"/>
              <w:jc w:val="center"/>
              <w:rPr>
                <w:kern w:val="0"/>
                <w:sz w:val="21"/>
                <w:szCs w:val="21"/>
              </w:rPr>
            </w:pPr>
            <w:r>
              <w:rPr>
                <w:sz w:val="21"/>
                <w:szCs w:val="21"/>
              </w:rPr>
              <w:t>X射线计算机体层摄影设备</w:t>
            </w:r>
          </w:p>
        </w:tc>
        <w:tc>
          <w:tcPr>
            <w:tcW w:w="865" w:type="pct"/>
            <w:vAlign w:val="center"/>
          </w:tcPr>
          <w:p w14:paraId="38F3BB5C">
            <w:pPr>
              <w:widowControl/>
              <w:spacing w:line="240" w:lineRule="auto"/>
              <w:ind w:firstLine="0" w:firstLineChars="0"/>
              <w:jc w:val="center"/>
              <w:rPr>
                <w:kern w:val="0"/>
                <w:sz w:val="21"/>
                <w:szCs w:val="21"/>
              </w:rPr>
            </w:pPr>
            <w:r>
              <w:rPr>
                <w:sz w:val="21"/>
                <w:szCs w:val="21"/>
              </w:rPr>
              <w:t>Brilliance CT Big Bore</w:t>
            </w:r>
          </w:p>
        </w:tc>
        <w:tc>
          <w:tcPr>
            <w:tcW w:w="393" w:type="pct"/>
            <w:noWrap/>
            <w:vAlign w:val="center"/>
          </w:tcPr>
          <w:p w14:paraId="7967843F">
            <w:pPr>
              <w:widowControl/>
              <w:spacing w:line="240" w:lineRule="auto"/>
              <w:ind w:firstLine="0" w:firstLineChars="0"/>
              <w:jc w:val="center"/>
              <w:rPr>
                <w:kern w:val="0"/>
                <w:sz w:val="21"/>
                <w:szCs w:val="21"/>
              </w:rPr>
            </w:pPr>
            <w:r>
              <w:rPr>
                <w:sz w:val="21"/>
                <w:szCs w:val="21"/>
              </w:rPr>
              <w:t>III类</w:t>
            </w:r>
          </w:p>
        </w:tc>
        <w:tc>
          <w:tcPr>
            <w:tcW w:w="393" w:type="pct"/>
            <w:noWrap/>
            <w:vAlign w:val="center"/>
          </w:tcPr>
          <w:p w14:paraId="13495E33">
            <w:pPr>
              <w:widowControl/>
              <w:spacing w:line="240" w:lineRule="auto"/>
              <w:ind w:firstLine="0" w:firstLineChars="0"/>
              <w:jc w:val="center"/>
              <w:rPr>
                <w:kern w:val="0"/>
                <w:sz w:val="21"/>
                <w:szCs w:val="21"/>
              </w:rPr>
            </w:pPr>
            <w:r>
              <w:rPr>
                <w:sz w:val="21"/>
                <w:szCs w:val="21"/>
              </w:rPr>
              <w:t>使用</w:t>
            </w:r>
          </w:p>
        </w:tc>
        <w:tc>
          <w:tcPr>
            <w:tcW w:w="1386" w:type="pct"/>
            <w:vAlign w:val="center"/>
          </w:tcPr>
          <w:p w14:paraId="63BC2818">
            <w:pPr>
              <w:spacing w:line="240" w:lineRule="auto"/>
              <w:ind w:firstLine="0" w:firstLineChars="0"/>
              <w:jc w:val="center"/>
              <w:rPr>
                <w:kern w:val="0"/>
                <w:sz w:val="21"/>
                <w:szCs w:val="21"/>
              </w:rPr>
            </w:pPr>
            <w:r>
              <w:rPr>
                <w:kern w:val="0"/>
                <w:sz w:val="21"/>
                <w:szCs w:val="21"/>
              </w:rPr>
              <w:t>环境影响登记表已经完成备案，备案号：202653030200000098</w:t>
            </w:r>
          </w:p>
        </w:tc>
      </w:tr>
      <w:tr w14:paraId="6FBA7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31" w:type="pct"/>
            <w:noWrap/>
            <w:vAlign w:val="center"/>
          </w:tcPr>
          <w:p w14:paraId="3264C44A">
            <w:pPr>
              <w:widowControl/>
              <w:spacing w:line="240" w:lineRule="auto"/>
              <w:ind w:firstLine="0" w:firstLineChars="0"/>
              <w:jc w:val="center"/>
              <w:rPr>
                <w:kern w:val="0"/>
                <w:sz w:val="21"/>
                <w:szCs w:val="21"/>
              </w:rPr>
            </w:pPr>
            <w:r>
              <w:rPr>
                <w:sz w:val="21"/>
                <w:szCs w:val="21"/>
              </w:rPr>
              <w:t>15</w:t>
            </w:r>
          </w:p>
        </w:tc>
        <w:tc>
          <w:tcPr>
            <w:tcW w:w="866" w:type="pct"/>
            <w:vAlign w:val="center"/>
          </w:tcPr>
          <w:p w14:paraId="384B855D">
            <w:pPr>
              <w:widowControl/>
              <w:spacing w:line="240" w:lineRule="auto"/>
              <w:ind w:firstLine="0" w:firstLineChars="0"/>
              <w:jc w:val="center"/>
              <w:rPr>
                <w:sz w:val="21"/>
                <w:szCs w:val="21"/>
              </w:rPr>
            </w:pPr>
            <w:r>
              <w:rPr>
                <w:sz w:val="21"/>
                <w:szCs w:val="21"/>
              </w:rPr>
              <w:t>C区5号楼1楼1号模拟定位机房</w:t>
            </w:r>
          </w:p>
        </w:tc>
        <w:tc>
          <w:tcPr>
            <w:tcW w:w="865" w:type="pct"/>
            <w:vAlign w:val="center"/>
          </w:tcPr>
          <w:p w14:paraId="5ECB0D31">
            <w:pPr>
              <w:widowControl/>
              <w:spacing w:line="240" w:lineRule="auto"/>
              <w:ind w:firstLine="0" w:firstLineChars="0"/>
              <w:jc w:val="center"/>
              <w:rPr>
                <w:kern w:val="0"/>
                <w:sz w:val="21"/>
                <w:szCs w:val="21"/>
              </w:rPr>
            </w:pPr>
            <w:r>
              <w:rPr>
                <w:sz w:val="21"/>
                <w:szCs w:val="21"/>
              </w:rPr>
              <w:t>模拟定位机</w:t>
            </w:r>
          </w:p>
        </w:tc>
        <w:tc>
          <w:tcPr>
            <w:tcW w:w="865" w:type="pct"/>
            <w:vAlign w:val="center"/>
          </w:tcPr>
          <w:p w14:paraId="2EC6077D">
            <w:pPr>
              <w:widowControl/>
              <w:spacing w:line="240" w:lineRule="auto"/>
              <w:ind w:firstLine="0" w:firstLineChars="0"/>
              <w:jc w:val="center"/>
              <w:rPr>
                <w:kern w:val="0"/>
                <w:sz w:val="21"/>
                <w:szCs w:val="21"/>
              </w:rPr>
            </w:pPr>
            <w:r>
              <w:rPr>
                <w:sz w:val="21"/>
                <w:szCs w:val="21"/>
              </w:rPr>
              <w:t>SL-IE</w:t>
            </w:r>
          </w:p>
        </w:tc>
        <w:tc>
          <w:tcPr>
            <w:tcW w:w="393" w:type="pct"/>
            <w:noWrap/>
            <w:vAlign w:val="center"/>
          </w:tcPr>
          <w:p w14:paraId="7E1A1575">
            <w:pPr>
              <w:widowControl/>
              <w:spacing w:line="240" w:lineRule="auto"/>
              <w:ind w:firstLine="0" w:firstLineChars="0"/>
              <w:jc w:val="center"/>
              <w:rPr>
                <w:kern w:val="0"/>
                <w:sz w:val="21"/>
                <w:szCs w:val="21"/>
              </w:rPr>
            </w:pPr>
            <w:r>
              <w:rPr>
                <w:sz w:val="21"/>
                <w:szCs w:val="21"/>
              </w:rPr>
              <w:t>III类</w:t>
            </w:r>
          </w:p>
        </w:tc>
        <w:tc>
          <w:tcPr>
            <w:tcW w:w="393" w:type="pct"/>
            <w:noWrap/>
            <w:vAlign w:val="center"/>
          </w:tcPr>
          <w:p w14:paraId="49B61B8B">
            <w:pPr>
              <w:widowControl/>
              <w:spacing w:line="240" w:lineRule="auto"/>
              <w:ind w:firstLine="0" w:firstLineChars="0"/>
              <w:jc w:val="center"/>
              <w:rPr>
                <w:kern w:val="0"/>
                <w:sz w:val="21"/>
                <w:szCs w:val="21"/>
              </w:rPr>
            </w:pPr>
            <w:r>
              <w:rPr>
                <w:sz w:val="21"/>
                <w:szCs w:val="21"/>
              </w:rPr>
              <w:t>使用</w:t>
            </w:r>
          </w:p>
        </w:tc>
        <w:tc>
          <w:tcPr>
            <w:tcW w:w="1386" w:type="pct"/>
            <w:vAlign w:val="center"/>
          </w:tcPr>
          <w:p w14:paraId="7536447C">
            <w:pPr>
              <w:spacing w:line="240" w:lineRule="auto"/>
              <w:ind w:firstLine="0" w:firstLineChars="0"/>
              <w:jc w:val="center"/>
              <w:rPr>
                <w:kern w:val="0"/>
                <w:sz w:val="21"/>
                <w:szCs w:val="21"/>
              </w:rPr>
            </w:pPr>
            <w:r>
              <w:rPr>
                <w:kern w:val="0"/>
                <w:sz w:val="21"/>
                <w:szCs w:val="21"/>
              </w:rPr>
              <w:t>环境影响登记表已经完成备案，备案号：202653030200000112</w:t>
            </w:r>
          </w:p>
        </w:tc>
      </w:tr>
      <w:tr w14:paraId="34354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31" w:type="pct"/>
            <w:noWrap/>
            <w:vAlign w:val="center"/>
          </w:tcPr>
          <w:p w14:paraId="60B61198">
            <w:pPr>
              <w:widowControl/>
              <w:spacing w:line="240" w:lineRule="auto"/>
              <w:ind w:firstLine="0" w:firstLineChars="0"/>
              <w:jc w:val="center"/>
              <w:rPr>
                <w:kern w:val="0"/>
                <w:sz w:val="21"/>
                <w:szCs w:val="21"/>
              </w:rPr>
            </w:pPr>
            <w:r>
              <w:rPr>
                <w:sz w:val="21"/>
                <w:szCs w:val="21"/>
              </w:rPr>
              <w:t>16</w:t>
            </w:r>
          </w:p>
        </w:tc>
        <w:tc>
          <w:tcPr>
            <w:tcW w:w="866" w:type="pct"/>
            <w:vAlign w:val="center"/>
          </w:tcPr>
          <w:p w14:paraId="1DB677DA">
            <w:pPr>
              <w:widowControl/>
              <w:spacing w:line="240" w:lineRule="auto"/>
              <w:ind w:firstLine="0" w:firstLineChars="0"/>
              <w:jc w:val="center"/>
              <w:rPr>
                <w:sz w:val="21"/>
                <w:szCs w:val="21"/>
              </w:rPr>
            </w:pPr>
            <w:r>
              <w:rPr>
                <w:sz w:val="21"/>
                <w:szCs w:val="21"/>
              </w:rPr>
              <w:t>D区1号楼一层D-R01</w:t>
            </w:r>
          </w:p>
        </w:tc>
        <w:tc>
          <w:tcPr>
            <w:tcW w:w="865" w:type="pct"/>
            <w:vAlign w:val="center"/>
          </w:tcPr>
          <w:p w14:paraId="43CDCE35">
            <w:pPr>
              <w:widowControl/>
              <w:spacing w:line="240" w:lineRule="auto"/>
              <w:ind w:firstLine="0" w:firstLineChars="0"/>
              <w:jc w:val="center"/>
              <w:rPr>
                <w:kern w:val="0"/>
                <w:sz w:val="21"/>
                <w:szCs w:val="21"/>
              </w:rPr>
            </w:pPr>
            <w:r>
              <w:rPr>
                <w:sz w:val="21"/>
                <w:szCs w:val="21"/>
              </w:rPr>
              <w:t>X射线计算机体层摄影设备</w:t>
            </w:r>
          </w:p>
        </w:tc>
        <w:tc>
          <w:tcPr>
            <w:tcW w:w="865" w:type="pct"/>
            <w:vAlign w:val="center"/>
          </w:tcPr>
          <w:p w14:paraId="496CA6DD">
            <w:pPr>
              <w:widowControl/>
              <w:spacing w:line="240" w:lineRule="auto"/>
              <w:ind w:firstLine="0" w:firstLineChars="0"/>
              <w:jc w:val="center"/>
              <w:rPr>
                <w:kern w:val="0"/>
                <w:sz w:val="21"/>
                <w:szCs w:val="21"/>
              </w:rPr>
            </w:pPr>
            <w:r>
              <w:rPr>
                <w:sz w:val="21"/>
                <w:szCs w:val="21"/>
              </w:rPr>
              <w:t>uCT 528</w:t>
            </w:r>
          </w:p>
        </w:tc>
        <w:tc>
          <w:tcPr>
            <w:tcW w:w="393" w:type="pct"/>
            <w:vAlign w:val="center"/>
          </w:tcPr>
          <w:p w14:paraId="684A3D6E">
            <w:pPr>
              <w:widowControl/>
              <w:spacing w:line="240" w:lineRule="auto"/>
              <w:ind w:firstLine="0" w:firstLineChars="0"/>
              <w:jc w:val="center"/>
              <w:rPr>
                <w:kern w:val="0"/>
                <w:sz w:val="21"/>
                <w:szCs w:val="21"/>
              </w:rPr>
            </w:pPr>
            <w:r>
              <w:rPr>
                <w:kern w:val="0"/>
                <w:sz w:val="21"/>
                <w:szCs w:val="21"/>
              </w:rPr>
              <w:t>III类</w:t>
            </w:r>
          </w:p>
        </w:tc>
        <w:tc>
          <w:tcPr>
            <w:tcW w:w="393" w:type="pct"/>
            <w:noWrap/>
            <w:vAlign w:val="center"/>
          </w:tcPr>
          <w:p w14:paraId="03239A4D">
            <w:pPr>
              <w:widowControl/>
              <w:spacing w:line="240" w:lineRule="auto"/>
              <w:ind w:firstLine="0" w:firstLineChars="0"/>
              <w:jc w:val="center"/>
              <w:rPr>
                <w:kern w:val="0"/>
                <w:sz w:val="21"/>
                <w:szCs w:val="21"/>
              </w:rPr>
            </w:pPr>
            <w:r>
              <w:rPr>
                <w:sz w:val="21"/>
                <w:szCs w:val="21"/>
              </w:rPr>
              <w:t>使用</w:t>
            </w:r>
          </w:p>
        </w:tc>
        <w:tc>
          <w:tcPr>
            <w:tcW w:w="1386" w:type="pct"/>
            <w:vAlign w:val="center"/>
          </w:tcPr>
          <w:p w14:paraId="769A2F4E">
            <w:pPr>
              <w:spacing w:line="240" w:lineRule="auto"/>
              <w:ind w:firstLine="0" w:firstLineChars="0"/>
              <w:jc w:val="center"/>
              <w:rPr>
                <w:kern w:val="0"/>
                <w:sz w:val="21"/>
                <w:szCs w:val="21"/>
              </w:rPr>
            </w:pPr>
            <w:r>
              <w:rPr>
                <w:kern w:val="0"/>
                <w:sz w:val="21"/>
                <w:szCs w:val="21"/>
              </w:rPr>
              <w:t>环境影响登记表已经完成备案，备案号：20265303000100000041</w:t>
            </w:r>
          </w:p>
        </w:tc>
      </w:tr>
      <w:tr w14:paraId="5D8F7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31" w:type="pct"/>
            <w:noWrap/>
            <w:vAlign w:val="center"/>
          </w:tcPr>
          <w:p w14:paraId="7A4CEF02">
            <w:pPr>
              <w:widowControl/>
              <w:spacing w:line="240" w:lineRule="auto"/>
              <w:ind w:firstLine="0" w:firstLineChars="0"/>
              <w:jc w:val="center"/>
              <w:rPr>
                <w:kern w:val="0"/>
                <w:sz w:val="21"/>
                <w:szCs w:val="21"/>
              </w:rPr>
            </w:pPr>
            <w:r>
              <w:rPr>
                <w:sz w:val="21"/>
                <w:szCs w:val="21"/>
              </w:rPr>
              <w:t>17</w:t>
            </w:r>
          </w:p>
        </w:tc>
        <w:tc>
          <w:tcPr>
            <w:tcW w:w="866" w:type="pct"/>
            <w:vAlign w:val="center"/>
          </w:tcPr>
          <w:p w14:paraId="09F92A0E">
            <w:pPr>
              <w:widowControl/>
              <w:spacing w:line="240" w:lineRule="auto"/>
              <w:ind w:firstLine="0" w:firstLineChars="0"/>
              <w:jc w:val="center"/>
              <w:rPr>
                <w:sz w:val="21"/>
                <w:szCs w:val="21"/>
              </w:rPr>
            </w:pPr>
            <w:r>
              <w:rPr>
                <w:sz w:val="21"/>
                <w:szCs w:val="21"/>
              </w:rPr>
              <w:t>D区1号楼一层D-R02</w:t>
            </w:r>
          </w:p>
        </w:tc>
        <w:tc>
          <w:tcPr>
            <w:tcW w:w="865" w:type="pct"/>
            <w:vAlign w:val="center"/>
          </w:tcPr>
          <w:p w14:paraId="747A2BCD">
            <w:pPr>
              <w:widowControl/>
              <w:spacing w:line="240" w:lineRule="auto"/>
              <w:ind w:firstLine="0" w:firstLineChars="0"/>
              <w:jc w:val="center"/>
              <w:rPr>
                <w:kern w:val="0"/>
                <w:sz w:val="21"/>
                <w:szCs w:val="21"/>
              </w:rPr>
            </w:pPr>
            <w:r>
              <w:rPr>
                <w:sz w:val="21"/>
                <w:szCs w:val="21"/>
              </w:rPr>
              <w:t>X射线计算机体层摄影设备</w:t>
            </w:r>
          </w:p>
        </w:tc>
        <w:tc>
          <w:tcPr>
            <w:tcW w:w="865" w:type="pct"/>
            <w:vAlign w:val="center"/>
          </w:tcPr>
          <w:p w14:paraId="0DEF5AAD">
            <w:pPr>
              <w:widowControl/>
              <w:spacing w:line="240" w:lineRule="auto"/>
              <w:ind w:firstLine="0" w:firstLineChars="0"/>
              <w:jc w:val="center"/>
              <w:rPr>
                <w:kern w:val="0"/>
                <w:sz w:val="21"/>
                <w:szCs w:val="21"/>
              </w:rPr>
            </w:pPr>
            <w:r>
              <w:rPr>
                <w:sz w:val="21"/>
                <w:szCs w:val="21"/>
              </w:rPr>
              <w:t>uCT 530</w:t>
            </w:r>
          </w:p>
        </w:tc>
        <w:tc>
          <w:tcPr>
            <w:tcW w:w="393" w:type="pct"/>
            <w:noWrap/>
            <w:vAlign w:val="center"/>
          </w:tcPr>
          <w:p w14:paraId="3276546C">
            <w:pPr>
              <w:widowControl/>
              <w:spacing w:line="240" w:lineRule="auto"/>
              <w:ind w:firstLine="0" w:firstLineChars="0"/>
              <w:jc w:val="center"/>
              <w:rPr>
                <w:kern w:val="0"/>
                <w:sz w:val="21"/>
                <w:szCs w:val="21"/>
              </w:rPr>
            </w:pPr>
            <w:r>
              <w:rPr>
                <w:sz w:val="21"/>
                <w:szCs w:val="21"/>
              </w:rPr>
              <w:t>III类</w:t>
            </w:r>
          </w:p>
        </w:tc>
        <w:tc>
          <w:tcPr>
            <w:tcW w:w="393" w:type="pct"/>
            <w:noWrap/>
            <w:vAlign w:val="center"/>
          </w:tcPr>
          <w:p w14:paraId="00918835">
            <w:pPr>
              <w:widowControl/>
              <w:spacing w:line="240" w:lineRule="auto"/>
              <w:ind w:firstLine="0" w:firstLineChars="0"/>
              <w:jc w:val="center"/>
              <w:rPr>
                <w:kern w:val="0"/>
                <w:sz w:val="21"/>
                <w:szCs w:val="21"/>
              </w:rPr>
            </w:pPr>
            <w:r>
              <w:rPr>
                <w:sz w:val="21"/>
                <w:szCs w:val="21"/>
              </w:rPr>
              <w:t>使用</w:t>
            </w:r>
          </w:p>
        </w:tc>
        <w:tc>
          <w:tcPr>
            <w:tcW w:w="1386" w:type="pct"/>
            <w:vAlign w:val="center"/>
          </w:tcPr>
          <w:p w14:paraId="21BEF9AC">
            <w:pPr>
              <w:spacing w:line="240" w:lineRule="auto"/>
              <w:ind w:firstLine="0" w:firstLineChars="0"/>
              <w:jc w:val="center"/>
              <w:rPr>
                <w:kern w:val="0"/>
                <w:sz w:val="21"/>
                <w:szCs w:val="21"/>
              </w:rPr>
            </w:pPr>
            <w:r>
              <w:rPr>
                <w:kern w:val="0"/>
                <w:sz w:val="21"/>
                <w:szCs w:val="21"/>
              </w:rPr>
              <w:t>环境影响登记表已经完成备案，备案号：20265303000100000045</w:t>
            </w:r>
          </w:p>
        </w:tc>
      </w:tr>
      <w:tr w14:paraId="75350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31" w:type="pct"/>
            <w:noWrap/>
            <w:vAlign w:val="center"/>
          </w:tcPr>
          <w:p w14:paraId="63848341">
            <w:pPr>
              <w:widowControl/>
              <w:spacing w:line="240" w:lineRule="auto"/>
              <w:ind w:firstLine="0" w:firstLineChars="0"/>
              <w:jc w:val="center"/>
              <w:rPr>
                <w:kern w:val="0"/>
                <w:sz w:val="21"/>
                <w:szCs w:val="21"/>
              </w:rPr>
            </w:pPr>
            <w:r>
              <w:rPr>
                <w:sz w:val="21"/>
                <w:szCs w:val="21"/>
              </w:rPr>
              <w:t>18</w:t>
            </w:r>
          </w:p>
        </w:tc>
        <w:tc>
          <w:tcPr>
            <w:tcW w:w="866" w:type="pct"/>
            <w:vAlign w:val="center"/>
          </w:tcPr>
          <w:p w14:paraId="42CFE091">
            <w:pPr>
              <w:widowControl/>
              <w:spacing w:line="240" w:lineRule="auto"/>
              <w:ind w:firstLine="0" w:firstLineChars="0"/>
              <w:jc w:val="center"/>
              <w:rPr>
                <w:sz w:val="21"/>
                <w:szCs w:val="21"/>
              </w:rPr>
            </w:pPr>
            <w:r>
              <w:rPr>
                <w:sz w:val="21"/>
                <w:szCs w:val="21"/>
              </w:rPr>
              <w:t>D区1号楼一层D-R05</w:t>
            </w:r>
          </w:p>
        </w:tc>
        <w:tc>
          <w:tcPr>
            <w:tcW w:w="865" w:type="pct"/>
            <w:vAlign w:val="center"/>
          </w:tcPr>
          <w:p w14:paraId="6DAC3D6F">
            <w:pPr>
              <w:widowControl/>
              <w:spacing w:line="240" w:lineRule="auto"/>
              <w:ind w:firstLine="0" w:firstLineChars="0"/>
              <w:jc w:val="center"/>
              <w:rPr>
                <w:kern w:val="0"/>
                <w:sz w:val="21"/>
                <w:szCs w:val="21"/>
              </w:rPr>
            </w:pPr>
            <w:r>
              <w:rPr>
                <w:sz w:val="21"/>
                <w:szCs w:val="21"/>
              </w:rPr>
              <w:t>数字化医用X射线摄影系统</w:t>
            </w:r>
          </w:p>
        </w:tc>
        <w:tc>
          <w:tcPr>
            <w:tcW w:w="865" w:type="pct"/>
            <w:vAlign w:val="center"/>
          </w:tcPr>
          <w:p w14:paraId="03BDCFF4">
            <w:pPr>
              <w:widowControl/>
              <w:spacing w:line="240" w:lineRule="auto"/>
              <w:ind w:firstLine="0" w:firstLineChars="0"/>
              <w:jc w:val="center"/>
              <w:rPr>
                <w:kern w:val="0"/>
                <w:sz w:val="21"/>
                <w:szCs w:val="21"/>
              </w:rPr>
            </w:pPr>
            <w:r>
              <w:rPr>
                <w:sz w:val="21"/>
                <w:szCs w:val="21"/>
              </w:rPr>
              <w:t>uDR596i</w:t>
            </w:r>
          </w:p>
        </w:tc>
        <w:tc>
          <w:tcPr>
            <w:tcW w:w="393" w:type="pct"/>
            <w:noWrap/>
            <w:vAlign w:val="center"/>
          </w:tcPr>
          <w:p w14:paraId="23DF643D">
            <w:pPr>
              <w:widowControl/>
              <w:spacing w:line="240" w:lineRule="auto"/>
              <w:ind w:firstLine="0" w:firstLineChars="0"/>
              <w:jc w:val="center"/>
              <w:rPr>
                <w:kern w:val="0"/>
                <w:sz w:val="21"/>
                <w:szCs w:val="21"/>
              </w:rPr>
            </w:pPr>
            <w:r>
              <w:rPr>
                <w:sz w:val="21"/>
                <w:szCs w:val="21"/>
              </w:rPr>
              <w:t>III类</w:t>
            </w:r>
          </w:p>
        </w:tc>
        <w:tc>
          <w:tcPr>
            <w:tcW w:w="393" w:type="pct"/>
            <w:noWrap/>
            <w:vAlign w:val="center"/>
          </w:tcPr>
          <w:p w14:paraId="4C152C29">
            <w:pPr>
              <w:widowControl/>
              <w:spacing w:line="240" w:lineRule="auto"/>
              <w:ind w:firstLine="0" w:firstLineChars="0"/>
              <w:jc w:val="center"/>
              <w:rPr>
                <w:kern w:val="0"/>
                <w:sz w:val="21"/>
                <w:szCs w:val="21"/>
              </w:rPr>
            </w:pPr>
            <w:r>
              <w:rPr>
                <w:sz w:val="21"/>
                <w:szCs w:val="21"/>
              </w:rPr>
              <w:t>使用</w:t>
            </w:r>
          </w:p>
        </w:tc>
        <w:tc>
          <w:tcPr>
            <w:tcW w:w="1386" w:type="pct"/>
            <w:vAlign w:val="center"/>
          </w:tcPr>
          <w:p w14:paraId="75661CD1">
            <w:pPr>
              <w:spacing w:line="240" w:lineRule="auto"/>
              <w:ind w:firstLine="0" w:firstLineChars="0"/>
              <w:jc w:val="center"/>
              <w:rPr>
                <w:kern w:val="0"/>
                <w:sz w:val="21"/>
                <w:szCs w:val="21"/>
              </w:rPr>
            </w:pPr>
            <w:r>
              <w:rPr>
                <w:kern w:val="0"/>
                <w:sz w:val="21"/>
                <w:szCs w:val="21"/>
              </w:rPr>
              <w:t>环境影响登记表已经完成备案，备案号：20265303000100000046</w:t>
            </w:r>
          </w:p>
        </w:tc>
      </w:tr>
      <w:tr w14:paraId="159FE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31" w:type="pct"/>
            <w:noWrap/>
            <w:vAlign w:val="center"/>
          </w:tcPr>
          <w:p w14:paraId="0F1D9F35">
            <w:pPr>
              <w:widowControl/>
              <w:spacing w:line="240" w:lineRule="auto"/>
              <w:ind w:firstLine="0" w:firstLineChars="0"/>
              <w:jc w:val="center"/>
              <w:rPr>
                <w:kern w:val="0"/>
                <w:sz w:val="21"/>
                <w:szCs w:val="21"/>
              </w:rPr>
            </w:pPr>
            <w:r>
              <w:rPr>
                <w:sz w:val="21"/>
                <w:szCs w:val="21"/>
              </w:rPr>
              <w:t>19</w:t>
            </w:r>
          </w:p>
        </w:tc>
        <w:tc>
          <w:tcPr>
            <w:tcW w:w="866" w:type="pct"/>
            <w:vAlign w:val="center"/>
          </w:tcPr>
          <w:p w14:paraId="277B6F67">
            <w:pPr>
              <w:widowControl/>
              <w:spacing w:line="240" w:lineRule="auto"/>
              <w:ind w:firstLine="0" w:firstLineChars="0"/>
              <w:jc w:val="center"/>
              <w:rPr>
                <w:sz w:val="21"/>
                <w:szCs w:val="21"/>
              </w:rPr>
            </w:pPr>
            <w:r>
              <w:rPr>
                <w:sz w:val="21"/>
                <w:szCs w:val="21"/>
              </w:rPr>
              <w:t>MobiEye700T型移动式X射线室（DR）</w:t>
            </w:r>
          </w:p>
        </w:tc>
        <w:tc>
          <w:tcPr>
            <w:tcW w:w="865" w:type="pct"/>
            <w:vAlign w:val="center"/>
          </w:tcPr>
          <w:p w14:paraId="7E71676D">
            <w:pPr>
              <w:widowControl/>
              <w:spacing w:line="240" w:lineRule="auto"/>
              <w:ind w:firstLine="0" w:firstLineChars="0"/>
              <w:jc w:val="center"/>
              <w:rPr>
                <w:kern w:val="0"/>
                <w:sz w:val="21"/>
                <w:szCs w:val="21"/>
              </w:rPr>
            </w:pPr>
            <w:r>
              <w:rPr>
                <w:sz w:val="21"/>
                <w:szCs w:val="21"/>
              </w:rPr>
              <w:t>移动式X射线机(DR)</w:t>
            </w:r>
          </w:p>
        </w:tc>
        <w:tc>
          <w:tcPr>
            <w:tcW w:w="865" w:type="pct"/>
            <w:vAlign w:val="center"/>
          </w:tcPr>
          <w:p w14:paraId="5F99C31F">
            <w:pPr>
              <w:widowControl/>
              <w:spacing w:line="240" w:lineRule="auto"/>
              <w:ind w:firstLine="0" w:firstLineChars="0"/>
              <w:jc w:val="center"/>
              <w:rPr>
                <w:kern w:val="0"/>
                <w:sz w:val="21"/>
                <w:szCs w:val="21"/>
              </w:rPr>
            </w:pPr>
            <w:r>
              <w:rPr>
                <w:sz w:val="21"/>
                <w:szCs w:val="21"/>
              </w:rPr>
              <w:t>MobiEye 700T</w:t>
            </w:r>
          </w:p>
        </w:tc>
        <w:tc>
          <w:tcPr>
            <w:tcW w:w="393" w:type="pct"/>
            <w:noWrap/>
            <w:vAlign w:val="center"/>
          </w:tcPr>
          <w:p w14:paraId="28DF6649">
            <w:pPr>
              <w:widowControl/>
              <w:spacing w:line="240" w:lineRule="auto"/>
              <w:ind w:firstLine="0" w:firstLineChars="0"/>
              <w:jc w:val="center"/>
              <w:rPr>
                <w:kern w:val="0"/>
                <w:sz w:val="21"/>
                <w:szCs w:val="21"/>
              </w:rPr>
            </w:pPr>
            <w:r>
              <w:rPr>
                <w:sz w:val="21"/>
                <w:szCs w:val="21"/>
              </w:rPr>
              <w:t>III类</w:t>
            </w:r>
          </w:p>
        </w:tc>
        <w:tc>
          <w:tcPr>
            <w:tcW w:w="393" w:type="pct"/>
            <w:noWrap/>
            <w:vAlign w:val="center"/>
          </w:tcPr>
          <w:p w14:paraId="1D63D92F">
            <w:pPr>
              <w:widowControl/>
              <w:spacing w:line="240" w:lineRule="auto"/>
              <w:ind w:firstLine="0" w:firstLineChars="0"/>
              <w:jc w:val="center"/>
              <w:rPr>
                <w:kern w:val="0"/>
                <w:sz w:val="21"/>
                <w:szCs w:val="21"/>
              </w:rPr>
            </w:pPr>
            <w:r>
              <w:rPr>
                <w:sz w:val="21"/>
                <w:szCs w:val="21"/>
              </w:rPr>
              <w:t>使用</w:t>
            </w:r>
          </w:p>
        </w:tc>
        <w:tc>
          <w:tcPr>
            <w:tcW w:w="1386" w:type="pct"/>
            <w:vAlign w:val="center"/>
          </w:tcPr>
          <w:p w14:paraId="7FC58576">
            <w:pPr>
              <w:spacing w:line="240" w:lineRule="auto"/>
              <w:ind w:firstLine="0" w:firstLineChars="0"/>
              <w:jc w:val="center"/>
              <w:rPr>
                <w:kern w:val="0"/>
                <w:sz w:val="21"/>
                <w:szCs w:val="21"/>
              </w:rPr>
            </w:pPr>
            <w:r>
              <w:rPr>
                <w:kern w:val="0"/>
                <w:sz w:val="21"/>
                <w:szCs w:val="21"/>
              </w:rPr>
              <w:t>环境影响登记表已经完成备案，备案号：20265303000100000037</w:t>
            </w:r>
          </w:p>
        </w:tc>
      </w:tr>
      <w:tr w14:paraId="594E1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31" w:type="pct"/>
            <w:noWrap/>
            <w:vAlign w:val="center"/>
          </w:tcPr>
          <w:p w14:paraId="3243C7A1">
            <w:pPr>
              <w:widowControl/>
              <w:spacing w:line="240" w:lineRule="auto"/>
              <w:ind w:firstLine="0" w:firstLineChars="0"/>
              <w:jc w:val="center"/>
              <w:rPr>
                <w:kern w:val="0"/>
                <w:sz w:val="21"/>
                <w:szCs w:val="21"/>
              </w:rPr>
            </w:pPr>
            <w:r>
              <w:rPr>
                <w:sz w:val="21"/>
                <w:szCs w:val="21"/>
              </w:rPr>
              <w:t>20</w:t>
            </w:r>
          </w:p>
        </w:tc>
        <w:tc>
          <w:tcPr>
            <w:tcW w:w="866" w:type="pct"/>
            <w:vAlign w:val="center"/>
          </w:tcPr>
          <w:p w14:paraId="144D987C">
            <w:pPr>
              <w:widowControl/>
              <w:spacing w:line="240" w:lineRule="auto"/>
              <w:ind w:firstLine="0" w:firstLineChars="0"/>
              <w:jc w:val="center"/>
              <w:rPr>
                <w:sz w:val="21"/>
                <w:szCs w:val="21"/>
              </w:rPr>
            </w:pPr>
            <w:r>
              <w:rPr>
                <w:sz w:val="21"/>
                <w:szCs w:val="21"/>
              </w:rPr>
              <w:t>RevolutionAce型X射线计算机体层摄影设备（车载CT室）</w:t>
            </w:r>
          </w:p>
        </w:tc>
        <w:tc>
          <w:tcPr>
            <w:tcW w:w="865" w:type="pct"/>
            <w:vAlign w:val="center"/>
          </w:tcPr>
          <w:p w14:paraId="6D4E36DD">
            <w:pPr>
              <w:widowControl/>
              <w:spacing w:line="240" w:lineRule="auto"/>
              <w:ind w:firstLine="0" w:firstLineChars="0"/>
              <w:jc w:val="center"/>
              <w:rPr>
                <w:kern w:val="0"/>
                <w:sz w:val="21"/>
                <w:szCs w:val="21"/>
              </w:rPr>
            </w:pPr>
            <w:r>
              <w:rPr>
                <w:sz w:val="21"/>
                <w:szCs w:val="21"/>
              </w:rPr>
              <w:t>X射线计算机体层摄影设备(车载CT)</w:t>
            </w:r>
          </w:p>
        </w:tc>
        <w:tc>
          <w:tcPr>
            <w:tcW w:w="865" w:type="pct"/>
            <w:vAlign w:val="center"/>
          </w:tcPr>
          <w:p w14:paraId="6C9BB225">
            <w:pPr>
              <w:widowControl/>
              <w:spacing w:line="240" w:lineRule="auto"/>
              <w:ind w:firstLine="0" w:firstLineChars="0"/>
              <w:jc w:val="center"/>
              <w:rPr>
                <w:kern w:val="0"/>
                <w:sz w:val="21"/>
                <w:szCs w:val="21"/>
              </w:rPr>
            </w:pPr>
            <w:r>
              <w:rPr>
                <w:sz w:val="21"/>
                <w:szCs w:val="21"/>
              </w:rPr>
              <w:t>Revolution Ace</w:t>
            </w:r>
          </w:p>
        </w:tc>
        <w:tc>
          <w:tcPr>
            <w:tcW w:w="393" w:type="pct"/>
            <w:noWrap/>
            <w:vAlign w:val="center"/>
          </w:tcPr>
          <w:p w14:paraId="2C0E2B01">
            <w:pPr>
              <w:widowControl/>
              <w:spacing w:line="240" w:lineRule="auto"/>
              <w:ind w:firstLine="0" w:firstLineChars="0"/>
              <w:jc w:val="center"/>
              <w:rPr>
                <w:kern w:val="0"/>
                <w:sz w:val="21"/>
                <w:szCs w:val="21"/>
              </w:rPr>
            </w:pPr>
            <w:r>
              <w:rPr>
                <w:sz w:val="21"/>
                <w:szCs w:val="21"/>
              </w:rPr>
              <w:t>III类</w:t>
            </w:r>
          </w:p>
        </w:tc>
        <w:tc>
          <w:tcPr>
            <w:tcW w:w="393" w:type="pct"/>
            <w:noWrap/>
            <w:vAlign w:val="center"/>
          </w:tcPr>
          <w:p w14:paraId="36949F0E">
            <w:pPr>
              <w:widowControl/>
              <w:spacing w:line="240" w:lineRule="auto"/>
              <w:ind w:firstLine="0" w:firstLineChars="0"/>
              <w:jc w:val="center"/>
              <w:rPr>
                <w:kern w:val="0"/>
                <w:sz w:val="21"/>
                <w:szCs w:val="21"/>
              </w:rPr>
            </w:pPr>
            <w:r>
              <w:rPr>
                <w:sz w:val="21"/>
                <w:szCs w:val="21"/>
              </w:rPr>
              <w:t>使用</w:t>
            </w:r>
          </w:p>
        </w:tc>
        <w:tc>
          <w:tcPr>
            <w:tcW w:w="1386" w:type="pct"/>
            <w:vAlign w:val="center"/>
          </w:tcPr>
          <w:p w14:paraId="63F11ECC">
            <w:pPr>
              <w:spacing w:line="240" w:lineRule="auto"/>
              <w:ind w:firstLine="0" w:firstLineChars="0"/>
              <w:jc w:val="center"/>
              <w:rPr>
                <w:kern w:val="0"/>
                <w:sz w:val="21"/>
                <w:szCs w:val="21"/>
              </w:rPr>
            </w:pPr>
            <w:r>
              <w:rPr>
                <w:kern w:val="0"/>
                <w:sz w:val="21"/>
                <w:szCs w:val="21"/>
              </w:rPr>
              <w:t>环境影响登记表已经完成备案，备案号：202653030200000144</w:t>
            </w:r>
          </w:p>
        </w:tc>
      </w:tr>
      <w:tr w14:paraId="18D2F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31" w:type="pct"/>
            <w:noWrap/>
            <w:vAlign w:val="center"/>
          </w:tcPr>
          <w:p w14:paraId="24B8574A">
            <w:pPr>
              <w:widowControl/>
              <w:spacing w:line="240" w:lineRule="auto"/>
              <w:ind w:firstLine="0" w:firstLineChars="0"/>
              <w:jc w:val="center"/>
              <w:rPr>
                <w:kern w:val="0"/>
                <w:sz w:val="21"/>
                <w:szCs w:val="21"/>
              </w:rPr>
            </w:pPr>
            <w:r>
              <w:rPr>
                <w:sz w:val="21"/>
                <w:szCs w:val="21"/>
              </w:rPr>
              <w:t>21</w:t>
            </w:r>
          </w:p>
        </w:tc>
        <w:tc>
          <w:tcPr>
            <w:tcW w:w="866" w:type="pct"/>
            <w:vAlign w:val="center"/>
          </w:tcPr>
          <w:p w14:paraId="3F6602EB">
            <w:pPr>
              <w:widowControl/>
              <w:spacing w:line="240" w:lineRule="auto"/>
              <w:ind w:firstLine="0" w:firstLineChars="0"/>
              <w:jc w:val="center"/>
              <w:rPr>
                <w:sz w:val="21"/>
                <w:szCs w:val="21"/>
              </w:rPr>
            </w:pPr>
            <w:r>
              <w:rPr>
                <w:sz w:val="21"/>
                <w:szCs w:val="21"/>
              </w:rPr>
              <w:t>传染病医院CT室</w:t>
            </w:r>
          </w:p>
        </w:tc>
        <w:tc>
          <w:tcPr>
            <w:tcW w:w="865" w:type="pct"/>
            <w:vAlign w:val="center"/>
          </w:tcPr>
          <w:p w14:paraId="4EF96548">
            <w:pPr>
              <w:widowControl/>
              <w:spacing w:line="240" w:lineRule="auto"/>
              <w:ind w:firstLine="0" w:firstLineChars="0"/>
              <w:jc w:val="center"/>
              <w:rPr>
                <w:kern w:val="0"/>
                <w:sz w:val="21"/>
                <w:szCs w:val="21"/>
              </w:rPr>
            </w:pPr>
            <w:r>
              <w:rPr>
                <w:sz w:val="21"/>
                <w:szCs w:val="21"/>
              </w:rPr>
              <w:t>医用X射线计算机断层扫描（CT）装置</w:t>
            </w:r>
          </w:p>
        </w:tc>
        <w:tc>
          <w:tcPr>
            <w:tcW w:w="865" w:type="pct"/>
            <w:vAlign w:val="center"/>
          </w:tcPr>
          <w:p w14:paraId="50AF6C39">
            <w:pPr>
              <w:widowControl/>
              <w:spacing w:line="240" w:lineRule="auto"/>
              <w:ind w:firstLine="0" w:firstLineChars="0"/>
              <w:jc w:val="center"/>
              <w:rPr>
                <w:kern w:val="0"/>
                <w:sz w:val="21"/>
                <w:szCs w:val="21"/>
              </w:rPr>
            </w:pPr>
            <w:r>
              <w:rPr>
                <w:sz w:val="21"/>
                <w:szCs w:val="21"/>
              </w:rPr>
              <w:t>uCT 710</w:t>
            </w:r>
          </w:p>
        </w:tc>
        <w:tc>
          <w:tcPr>
            <w:tcW w:w="393" w:type="pct"/>
            <w:noWrap/>
            <w:vAlign w:val="center"/>
          </w:tcPr>
          <w:p w14:paraId="74D7A437">
            <w:pPr>
              <w:widowControl/>
              <w:spacing w:line="240" w:lineRule="auto"/>
              <w:ind w:firstLine="0" w:firstLineChars="0"/>
              <w:jc w:val="center"/>
              <w:rPr>
                <w:kern w:val="0"/>
                <w:sz w:val="21"/>
                <w:szCs w:val="21"/>
              </w:rPr>
            </w:pPr>
            <w:r>
              <w:rPr>
                <w:sz w:val="21"/>
                <w:szCs w:val="21"/>
              </w:rPr>
              <w:t>III类</w:t>
            </w:r>
          </w:p>
        </w:tc>
        <w:tc>
          <w:tcPr>
            <w:tcW w:w="393" w:type="pct"/>
            <w:noWrap/>
            <w:vAlign w:val="center"/>
          </w:tcPr>
          <w:p w14:paraId="0FC3C633">
            <w:pPr>
              <w:widowControl/>
              <w:spacing w:line="240" w:lineRule="auto"/>
              <w:ind w:firstLine="0" w:firstLineChars="0"/>
              <w:jc w:val="center"/>
              <w:rPr>
                <w:kern w:val="0"/>
                <w:sz w:val="21"/>
                <w:szCs w:val="21"/>
              </w:rPr>
            </w:pPr>
            <w:r>
              <w:rPr>
                <w:sz w:val="21"/>
                <w:szCs w:val="21"/>
              </w:rPr>
              <w:t>使用</w:t>
            </w:r>
          </w:p>
        </w:tc>
        <w:tc>
          <w:tcPr>
            <w:tcW w:w="1386" w:type="pct"/>
            <w:vAlign w:val="center"/>
          </w:tcPr>
          <w:p w14:paraId="4D859874">
            <w:pPr>
              <w:spacing w:line="240" w:lineRule="auto"/>
              <w:ind w:firstLine="0" w:firstLineChars="0"/>
              <w:jc w:val="center"/>
              <w:rPr>
                <w:kern w:val="0"/>
                <w:sz w:val="21"/>
                <w:szCs w:val="21"/>
              </w:rPr>
            </w:pPr>
            <w:r>
              <w:rPr>
                <w:kern w:val="0"/>
                <w:sz w:val="21"/>
                <w:szCs w:val="21"/>
              </w:rPr>
              <w:t>环境影响登记表已经完成备案，备案号：20265303000100000036</w:t>
            </w:r>
          </w:p>
        </w:tc>
      </w:tr>
      <w:tr w14:paraId="7A164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31" w:type="pct"/>
            <w:noWrap/>
            <w:vAlign w:val="center"/>
          </w:tcPr>
          <w:p w14:paraId="708657F7">
            <w:pPr>
              <w:widowControl/>
              <w:spacing w:line="240" w:lineRule="auto"/>
              <w:ind w:firstLine="0" w:firstLineChars="0"/>
              <w:jc w:val="center"/>
              <w:rPr>
                <w:kern w:val="0"/>
                <w:sz w:val="21"/>
                <w:szCs w:val="21"/>
              </w:rPr>
            </w:pPr>
            <w:r>
              <w:rPr>
                <w:sz w:val="21"/>
                <w:szCs w:val="21"/>
              </w:rPr>
              <w:t>22</w:t>
            </w:r>
          </w:p>
        </w:tc>
        <w:tc>
          <w:tcPr>
            <w:tcW w:w="866" w:type="pct"/>
            <w:vAlign w:val="center"/>
          </w:tcPr>
          <w:p w14:paraId="301345C7">
            <w:pPr>
              <w:widowControl/>
              <w:spacing w:line="240" w:lineRule="auto"/>
              <w:ind w:firstLine="0" w:firstLineChars="0"/>
              <w:jc w:val="center"/>
              <w:rPr>
                <w:sz w:val="21"/>
                <w:szCs w:val="21"/>
              </w:rPr>
            </w:pPr>
            <w:r>
              <w:rPr>
                <w:sz w:val="21"/>
                <w:szCs w:val="21"/>
              </w:rPr>
              <w:t>传染病医院DR室</w:t>
            </w:r>
          </w:p>
        </w:tc>
        <w:tc>
          <w:tcPr>
            <w:tcW w:w="865" w:type="pct"/>
            <w:vAlign w:val="center"/>
          </w:tcPr>
          <w:p w14:paraId="6CE9853B">
            <w:pPr>
              <w:widowControl/>
              <w:spacing w:line="240" w:lineRule="auto"/>
              <w:ind w:firstLine="0" w:firstLineChars="0"/>
              <w:jc w:val="center"/>
              <w:rPr>
                <w:kern w:val="0"/>
                <w:sz w:val="21"/>
                <w:szCs w:val="21"/>
              </w:rPr>
            </w:pPr>
            <w:r>
              <w:rPr>
                <w:sz w:val="21"/>
                <w:szCs w:val="21"/>
              </w:rPr>
              <w:t>数字化医用X射线摄影系统</w:t>
            </w:r>
          </w:p>
        </w:tc>
        <w:tc>
          <w:tcPr>
            <w:tcW w:w="865" w:type="pct"/>
            <w:vAlign w:val="center"/>
          </w:tcPr>
          <w:p w14:paraId="55A914DB">
            <w:pPr>
              <w:widowControl/>
              <w:spacing w:line="240" w:lineRule="auto"/>
              <w:ind w:firstLine="0" w:firstLineChars="0"/>
              <w:jc w:val="center"/>
              <w:rPr>
                <w:kern w:val="0"/>
                <w:sz w:val="21"/>
                <w:szCs w:val="21"/>
              </w:rPr>
            </w:pPr>
            <w:r>
              <w:rPr>
                <w:sz w:val="21"/>
                <w:szCs w:val="21"/>
              </w:rPr>
              <w:t>DigiEye 680T</w:t>
            </w:r>
          </w:p>
        </w:tc>
        <w:tc>
          <w:tcPr>
            <w:tcW w:w="393" w:type="pct"/>
            <w:noWrap/>
            <w:vAlign w:val="center"/>
          </w:tcPr>
          <w:p w14:paraId="5291E91A">
            <w:pPr>
              <w:widowControl/>
              <w:spacing w:line="240" w:lineRule="auto"/>
              <w:ind w:firstLine="0" w:firstLineChars="0"/>
              <w:jc w:val="center"/>
              <w:rPr>
                <w:kern w:val="0"/>
                <w:sz w:val="21"/>
                <w:szCs w:val="21"/>
              </w:rPr>
            </w:pPr>
            <w:r>
              <w:rPr>
                <w:sz w:val="21"/>
                <w:szCs w:val="21"/>
              </w:rPr>
              <w:t>III类</w:t>
            </w:r>
          </w:p>
        </w:tc>
        <w:tc>
          <w:tcPr>
            <w:tcW w:w="393" w:type="pct"/>
            <w:noWrap/>
            <w:vAlign w:val="center"/>
          </w:tcPr>
          <w:p w14:paraId="42A87897">
            <w:pPr>
              <w:widowControl/>
              <w:spacing w:line="240" w:lineRule="auto"/>
              <w:ind w:firstLine="0" w:firstLineChars="0"/>
              <w:jc w:val="center"/>
              <w:rPr>
                <w:kern w:val="0"/>
                <w:sz w:val="21"/>
                <w:szCs w:val="21"/>
              </w:rPr>
            </w:pPr>
            <w:r>
              <w:rPr>
                <w:sz w:val="21"/>
                <w:szCs w:val="21"/>
              </w:rPr>
              <w:t>使用</w:t>
            </w:r>
          </w:p>
        </w:tc>
        <w:tc>
          <w:tcPr>
            <w:tcW w:w="1386" w:type="pct"/>
            <w:vAlign w:val="center"/>
          </w:tcPr>
          <w:p w14:paraId="575A2962">
            <w:pPr>
              <w:spacing w:line="240" w:lineRule="auto"/>
              <w:ind w:firstLine="0" w:firstLineChars="0"/>
              <w:jc w:val="center"/>
              <w:rPr>
                <w:kern w:val="0"/>
                <w:sz w:val="21"/>
                <w:szCs w:val="21"/>
              </w:rPr>
            </w:pPr>
            <w:r>
              <w:rPr>
                <w:kern w:val="0"/>
                <w:sz w:val="21"/>
                <w:szCs w:val="21"/>
              </w:rPr>
              <w:t>环境影响登记表已经完成备案，备案号：20265303000100000035</w:t>
            </w:r>
          </w:p>
        </w:tc>
      </w:tr>
      <w:tr w14:paraId="3AD95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31" w:type="pct"/>
            <w:noWrap/>
            <w:vAlign w:val="center"/>
          </w:tcPr>
          <w:p w14:paraId="43C41FFA">
            <w:pPr>
              <w:widowControl/>
              <w:spacing w:line="240" w:lineRule="auto"/>
              <w:ind w:firstLine="0" w:firstLineChars="0"/>
              <w:jc w:val="center"/>
              <w:rPr>
                <w:kern w:val="0"/>
                <w:sz w:val="21"/>
                <w:szCs w:val="21"/>
              </w:rPr>
            </w:pPr>
            <w:r>
              <w:rPr>
                <w:sz w:val="21"/>
                <w:szCs w:val="21"/>
              </w:rPr>
              <w:t>23</w:t>
            </w:r>
          </w:p>
        </w:tc>
        <w:tc>
          <w:tcPr>
            <w:tcW w:w="866" w:type="pct"/>
            <w:vAlign w:val="center"/>
          </w:tcPr>
          <w:p w14:paraId="402FF56D">
            <w:pPr>
              <w:widowControl/>
              <w:spacing w:line="240" w:lineRule="auto"/>
              <w:ind w:firstLine="0" w:firstLineChars="0"/>
              <w:jc w:val="center"/>
              <w:rPr>
                <w:sz w:val="21"/>
                <w:szCs w:val="21"/>
              </w:rPr>
            </w:pPr>
            <w:r>
              <w:rPr>
                <w:sz w:val="21"/>
                <w:szCs w:val="21"/>
              </w:rPr>
              <w:t>传染病医院移动DR</w:t>
            </w:r>
          </w:p>
        </w:tc>
        <w:tc>
          <w:tcPr>
            <w:tcW w:w="865" w:type="pct"/>
            <w:vAlign w:val="center"/>
          </w:tcPr>
          <w:p w14:paraId="560B8A5E">
            <w:pPr>
              <w:widowControl/>
              <w:spacing w:line="240" w:lineRule="auto"/>
              <w:ind w:firstLine="0" w:firstLineChars="0"/>
              <w:jc w:val="center"/>
              <w:rPr>
                <w:kern w:val="0"/>
                <w:sz w:val="21"/>
                <w:szCs w:val="21"/>
              </w:rPr>
            </w:pPr>
            <w:r>
              <w:rPr>
                <w:sz w:val="21"/>
                <w:szCs w:val="21"/>
              </w:rPr>
              <w:t>移动式X射线摄影系统</w:t>
            </w:r>
          </w:p>
        </w:tc>
        <w:tc>
          <w:tcPr>
            <w:tcW w:w="865" w:type="pct"/>
            <w:vAlign w:val="center"/>
          </w:tcPr>
          <w:p w14:paraId="13C81C1B">
            <w:pPr>
              <w:widowControl/>
              <w:spacing w:line="240" w:lineRule="auto"/>
              <w:ind w:firstLine="0" w:firstLineChars="0"/>
              <w:jc w:val="center"/>
              <w:rPr>
                <w:kern w:val="0"/>
                <w:sz w:val="21"/>
                <w:szCs w:val="21"/>
              </w:rPr>
            </w:pPr>
            <w:r>
              <w:rPr>
                <w:sz w:val="21"/>
                <w:szCs w:val="21"/>
              </w:rPr>
              <w:t>MobiEye 700</w:t>
            </w:r>
          </w:p>
        </w:tc>
        <w:tc>
          <w:tcPr>
            <w:tcW w:w="393" w:type="pct"/>
            <w:noWrap/>
            <w:vAlign w:val="center"/>
          </w:tcPr>
          <w:p w14:paraId="7EEAF71F">
            <w:pPr>
              <w:widowControl/>
              <w:spacing w:line="240" w:lineRule="auto"/>
              <w:ind w:firstLine="0" w:firstLineChars="0"/>
              <w:jc w:val="center"/>
              <w:rPr>
                <w:kern w:val="0"/>
                <w:sz w:val="21"/>
                <w:szCs w:val="21"/>
              </w:rPr>
            </w:pPr>
            <w:r>
              <w:rPr>
                <w:sz w:val="21"/>
                <w:szCs w:val="21"/>
              </w:rPr>
              <w:t>III类</w:t>
            </w:r>
          </w:p>
        </w:tc>
        <w:tc>
          <w:tcPr>
            <w:tcW w:w="393" w:type="pct"/>
            <w:noWrap/>
            <w:vAlign w:val="center"/>
          </w:tcPr>
          <w:p w14:paraId="17174CC3">
            <w:pPr>
              <w:widowControl/>
              <w:spacing w:line="240" w:lineRule="auto"/>
              <w:ind w:firstLine="0" w:firstLineChars="0"/>
              <w:jc w:val="center"/>
              <w:rPr>
                <w:kern w:val="0"/>
                <w:sz w:val="21"/>
                <w:szCs w:val="21"/>
              </w:rPr>
            </w:pPr>
            <w:r>
              <w:rPr>
                <w:sz w:val="21"/>
                <w:szCs w:val="21"/>
              </w:rPr>
              <w:t>使用</w:t>
            </w:r>
          </w:p>
        </w:tc>
        <w:tc>
          <w:tcPr>
            <w:tcW w:w="1386" w:type="pct"/>
            <w:vAlign w:val="center"/>
          </w:tcPr>
          <w:p w14:paraId="48B748E2">
            <w:pPr>
              <w:spacing w:line="240" w:lineRule="auto"/>
              <w:ind w:firstLine="0" w:firstLineChars="0"/>
              <w:jc w:val="center"/>
              <w:rPr>
                <w:kern w:val="0"/>
                <w:sz w:val="21"/>
                <w:szCs w:val="21"/>
              </w:rPr>
            </w:pPr>
            <w:r>
              <w:rPr>
                <w:kern w:val="0"/>
                <w:sz w:val="21"/>
                <w:szCs w:val="21"/>
              </w:rPr>
              <w:t>环境影响登记表已经完成备案，备案号：202653030200000143</w:t>
            </w:r>
          </w:p>
        </w:tc>
      </w:tr>
      <w:tr w14:paraId="72896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31" w:type="pct"/>
            <w:noWrap/>
            <w:vAlign w:val="center"/>
          </w:tcPr>
          <w:p w14:paraId="3FADB0BF">
            <w:pPr>
              <w:widowControl/>
              <w:spacing w:line="240" w:lineRule="auto"/>
              <w:ind w:firstLine="0" w:firstLineChars="0"/>
              <w:jc w:val="center"/>
              <w:rPr>
                <w:kern w:val="0"/>
                <w:sz w:val="21"/>
                <w:szCs w:val="21"/>
              </w:rPr>
            </w:pPr>
            <w:r>
              <w:rPr>
                <w:sz w:val="21"/>
                <w:szCs w:val="21"/>
              </w:rPr>
              <w:t>24</w:t>
            </w:r>
          </w:p>
        </w:tc>
        <w:tc>
          <w:tcPr>
            <w:tcW w:w="866" w:type="pct"/>
            <w:vAlign w:val="center"/>
          </w:tcPr>
          <w:p w14:paraId="5FB62754">
            <w:pPr>
              <w:widowControl/>
              <w:spacing w:line="240" w:lineRule="auto"/>
              <w:ind w:firstLine="0" w:firstLineChars="0"/>
              <w:jc w:val="center"/>
              <w:rPr>
                <w:sz w:val="21"/>
                <w:szCs w:val="21"/>
              </w:rPr>
            </w:pPr>
            <w:r>
              <w:rPr>
                <w:sz w:val="21"/>
                <w:szCs w:val="21"/>
              </w:rPr>
              <w:t>呼吸科</w:t>
            </w:r>
          </w:p>
        </w:tc>
        <w:tc>
          <w:tcPr>
            <w:tcW w:w="865" w:type="pct"/>
            <w:vAlign w:val="center"/>
          </w:tcPr>
          <w:p w14:paraId="05626E8D">
            <w:pPr>
              <w:widowControl/>
              <w:spacing w:line="240" w:lineRule="auto"/>
              <w:ind w:firstLine="0" w:firstLineChars="0"/>
              <w:jc w:val="center"/>
              <w:rPr>
                <w:kern w:val="0"/>
                <w:sz w:val="21"/>
                <w:szCs w:val="21"/>
              </w:rPr>
            </w:pPr>
            <w:r>
              <w:rPr>
                <w:sz w:val="21"/>
                <w:szCs w:val="21"/>
              </w:rPr>
              <w:t>数字化医用X射线摄影系统</w:t>
            </w:r>
          </w:p>
        </w:tc>
        <w:tc>
          <w:tcPr>
            <w:tcW w:w="865" w:type="pct"/>
            <w:vAlign w:val="center"/>
          </w:tcPr>
          <w:p w14:paraId="2C37BE90">
            <w:pPr>
              <w:widowControl/>
              <w:spacing w:line="240" w:lineRule="auto"/>
              <w:ind w:firstLine="0" w:firstLineChars="0"/>
              <w:jc w:val="center"/>
              <w:rPr>
                <w:kern w:val="0"/>
                <w:sz w:val="21"/>
                <w:szCs w:val="21"/>
              </w:rPr>
            </w:pPr>
            <w:r>
              <w:rPr>
                <w:sz w:val="21"/>
                <w:szCs w:val="21"/>
              </w:rPr>
              <w:t>DRX-Revolution</w:t>
            </w:r>
          </w:p>
        </w:tc>
        <w:tc>
          <w:tcPr>
            <w:tcW w:w="393" w:type="pct"/>
            <w:noWrap/>
            <w:vAlign w:val="center"/>
          </w:tcPr>
          <w:p w14:paraId="71965BA6">
            <w:pPr>
              <w:widowControl/>
              <w:spacing w:line="240" w:lineRule="auto"/>
              <w:ind w:firstLine="0" w:firstLineChars="0"/>
              <w:jc w:val="center"/>
              <w:rPr>
                <w:kern w:val="0"/>
                <w:sz w:val="21"/>
                <w:szCs w:val="21"/>
              </w:rPr>
            </w:pPr>
            <w:r>
              <w:rPr>
                <w:sz w:val="21"/>
                <w:szCs w:val="21"/>
              </w:rPr>
              <w:t>III类</w:t>
            </w:r>
          </w:p>
        </w:tc>
        <w:tc>
          <w:tcPr>
            <w:tcW w:w="393" w:type="pct"/>
            <w:noWrap/>
            <w:vAlign w:val="center"/>
          </w:tcPr>
          <w:p w14:paraId="3046D821">
            <w:pPr>
              <w:widowControl/>
              <w:spacing w:line="240" w:lineRule="auto"/>
              <w:ind w:firstLine="0" w:firstLineChars="0"/>
              <w:jc w:val="center"/>
              <w:rPr>
                <w:kern w:val="0"/>
                <w:sz w:val="21"/>
                <w:szCs w:val="21"/>
              </w:rPr>
            </w:pPr>
            <w:r>
              <w:rPr>
                <w:sz w:val="21"/>
                <w:szCs w:val="21"/>
              </w:rPr>
              <w:t>使用</w:t>
            </w:r>
          </w:p>
        </w:tc>
        <w:tc>
          <w:tcPr>
            <w:tcW w:w="1386" w:type="pct"/>
            <w:vAlign w:val="center"/>
          </w:tcPr>
          <w:p w14:paraId="0D3A3182">
            <w:pPr>
              <w:spacing w:line="240" w:lineRule="auto"/>
              <w:ind w:firstLine="0" w:firstLineChars="0"/>
              <w:jc w:val="center"/>
              <w:rPr>
                <w:kern w:val="0"/>
                <w:sz w:val="21"/>
                <w:szCs w:val="21"/>
              </w:rPr>
            </w:pPr>
            <w:r>
              <w:rPr>
                <w:kern w:val="0"/>
                <w:sz w:val="21"/>
                <w:szCs w:val="21"/>
              </w:rPr>
              <w:t>/</w:t>
            </w:r>
          </w:p>
        </w:tc>
      </w:tr>
      <w:tr w14:paraId="69EE6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31" w:type="pct"/>
            <w:noWrap/>
            <w:vAlign w:val="center"/>
          </w:tcPr>
          <w:p w14:paraId="1C1823C5">
            <w:pPr>
              <w:widowControl/>
              <w:spacing w:line="240" w:lineRule="auto"/>
              <w:ind w:firstLine="0" w:firstLineChars="0"/>
              <w:jc w:val="center"/>
              <w:rPr>
                <w:kern w:val="0"/>
                <w:sz w:val="21"/>
                <w:szCs w:val="21"/>
              </w:rPr>
            </w:pPr>
            <w:r>
              <w:rPr>
                <w:sz w:val="21"/>
                <w:szCs w:val="21"/>
              </w:rPr>
              <w:t>25</w:t>
            </w:r>
          </w:p>
        </w:tc>
        <w:tc>
          <w:tcPr>
            <w:tcW w:w="866" w:type="pct"/>
            <w:vAlign w:val="center"/>
          </w:tcPr>
          <w:p w14:paraId="7412805D">
            <w:pPr>
              <w:widowControl/>
              <w:spacing w:line="240" w:lineRule="auto"/>
              <w:ind w:firstLine="0" w:firstLineChars="0"/>
              <w:jc w:val="center"/>
              <w:rPr>
                <w:sz w:val="21"/>
                <w:szCs w:val="21"/>
              </w:rPr>
            </w:pPr>
            <w:r>
              <w:rPr>
                <w:sz w:val="21"/>
                <w:szCs w:val="21"/>
              </w:rPr>
              <w:t>健康管理中心1楼，Radnext50型数字X射线摄影系统(DR)机房</w:t>
            </w:r>
          </w:p>
        </w:tc>
        <w:tc>
          <w:tcPr>
            <w:tcW w:w="865" w:type="pct"/>
            <w:vAlign w:val="center"/>
          </w:tcPr>
          <w:p w14:paraId="6520FAFB">
            <w:pPr>
              <w:widowControl/>
              <w:spacing w:line="240" w:lineRule="auto"/>
              <w:ind w:firstLine="0" w:firstLineChars="0"/>
              <w:jc w:val="center"/>
              <w:rPr>
                <w:kern w:val="0"/>
                <w:sz w:val="21"/>
                <w:szCs w:val="21"/>
              </w:rPr>
            </w:pPr>
            <w:r>
              <w:rPr>
                <w:sz w:val="21"/>
                <w:szCs w:val="21"/>
              </w:rPr>
              <w:t>数字X射线摄影系统</w:t>
            </w:r>
          </w:p>
        </w:tc>
        <w:tc>
          <w:tcPr>
            <w:tcW w:w="865" w:type="pct"/>
            <w:vAlign w:val="center"/>
          </w:tcPr>
          <w:p w14:paraId="3D4954C9">
            <w:pPr>
              <w:widowControl/>
              <w:spacing w:line="240" w:lineRule="auto"/>
              <w:ind w:firstLine="0" w:firstLineChars="0"/>
              <w:jc w:val="center"/>
              <w:rPr>
                <w:kern w:val="0"/>
                <w:sz w:val="21"/>
                <w:szCs w:val="21"/>
              </w:rPr>
            </w:pPr>
            <w:r>
              <w:rPr>
                <w:sz w:val="21"/>
                <w:szCs w:val="21"/>
              </w:rPr>
              <w:t>Radnext50</w:t>
            </w:r>
          </w:p>
        </w:tc>
        <w:tc>
          <w:tcPr>
            <w:tcW w:w="393" w:type="pct"/>
            <w:noWrap/>
            <w:vAlign w:val="center"/>
          </w:tcPr>
          <w:p w14:paraId="4146888C">
            <w:pPr>
              <w:widowControl/>
              <w:spacing w:line="240" w:lineRule="auto"/>
              <w:ind w:firstLine="0" w:firstLineChars="0"/>
              <w:jc w:val="center"/>
              <w:rPr>
                <w:kern w:val="0"/>
                <w:sz w:val="21"/>
                <w:szCs w:val="21"/>
              </w:rPr>
            </w:pPr>
            <w:r>
              <w:rPr>
                <w:sz w:val="21"/>
                <w:szCs w:val="21"/>
              </w:rPr>
              <w:t>III类</w:t>
            </w:r>
          </w:p>
        </w:tc>
        <w:tc>
          <w:tcPr>
            <w:tcW w:w="393" w:type="pct"/>
            <w:noWrap/>
            <w:vAlign w:val="center"/>
          </w:tcPr>
          <w:p w14:paraId="49F1416B">
            <w:pPr>
              <w:widowControl/>
              <w:spacing w:line="240" w:lineRule="auto"/>
              <w:ind w:firstLine="0" w:firstLineChars="0"/>
              <w:jc w:val="center"/>
              <w:rPr>
                <w:kern w:val="0"/>
                <w:sz w:val="21"/>
                <w:szCs w:val="21"/>
              </w:rPr>
            </w:pPr>
            <w:r>
              <w:rPr>
                <w:sz w:val="21"/>
                <w:szCs w:val="21"/>
              </w:rPr>
              <w:t>使用</w:t>
            </w:r>
          </w:p>
        </w:tc>
        <w:tc>
          <w:tcPr>
            <w:tcW w:w="1386" w:type="pct"/>
            <w:vAlign w:val="center"/>
          </w:tcPr>
          <w:p w14:paraId="2373269C">
            <w:pPr>
              <w:spacing w:line="240" w:lineRule="auto"/>
              <w:ind w:firstLine="0" w:firstLineChars="0"/>
              <w:jc w:val="center"/>
              <w:rPr>
                <w:kern w:val="0"/>
                <w:sz w:val="21"/>
                <w:szCs w:val="21"/>
              </w:rPr>
            </w:pPr>
            <w:r>
              <w:rPr>
                <w:kern w:val="0"/>
                <w:sz w:val="21"/>
                <w:szCs w:val="21"/>
              </w:rPr>
              <w:t>/</w:t>
            </w:r>
          </w:p>
        </w:tc>
      </w:tr>
      <w:tr w14:paraId="64486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31" w:type="pct"/>
            <w:noWrap/>
            <w:vAlign w:val="center"/>
          </w:tcPr>
          <w:p w14:paraId="7A9FFFDE">
            <w:pPr>
              <w:widowControl/>
              <w:spacing w:line="240" w:lineRule="auto"/>
              <w:ind w:firstLine="0" w:firstLineChars="0"/>
              <w:jc w:val="center"/>
              <w:rPr>
                <w:kern w:val="0"/>
                <w:sz w:val="21"/>
                <w:szCs w:val="21"/>
              </w:rPr>
            </w:pPr>
            <w:r>
              <w:rPr>
                <w:sz w:val="21"/>
                <w:szCs w:val="21"/>
              </w:rPr>
              <w:t>26</w:t>
            </w:r>
          </w:p>
        </w:tc>
        <w:tc>
          <w:tcPr>
            <w:tcW w:w="866" w:type="pct"/>
            <w:vAlign w:val="center"/>
          </w:tcPr>
          <w:p w14:paraId="3F9B81BA">
            <w:pPr>
              <w:widowControl/>
              <w:spacing w:line="240" w:lineRule="auto"/>
              <w:ind w:firstLine="0" w:firstLineChars="0"/>
              <w:jc w:val="center"/>
              <w:rPr>
                <w:sz w:val="21"/>
                <w:szCs w:val="21"/>
              </w:rPr>
            </w:pPr>
            <w:r>
              <w:rPr>
                <w:sz w:val="21"/>
                <w:szCs w:val="21"/>
              </w:rPr>
              <w:t>健康管理中心，流动体检车DR机</w:t>
            </w:r>
          </w:p>
        </w:tc>
        <w:tc>
          <w:tcPr>
            <w:tcW w:w="865" w:type="pct"/>
            <w:vAlign w:val="center"/>
          </w:tcPr>
          <w:p w14:paraId="6727E214">
            <w:pPr>
              <w:widowControl/>
              <w:spacing w:line="240" w:lineRule="auto"/>
              <w:ind w:firstLine="0" w:firstLineChars="0"/>
              <w:jc w:val="center"/>
              <w:rPr>
                <w:kern w:val="0"/>
                <w:sz w:val="21"/>
                <w:szCs w:val="21"/>
              </w:rPr>
            </w:pPr>
            <w:r>
              <w:rPr>
                <w:sz w:val="21"/>
                <w:szCs w:val="21"/>
              </w:rPr>
              <w:t>流动体检车DR</w:t>
            </w:r>
          </w:p>
        </w:tc>
        <w:tc>
          <w:tcPr>
            <w:tcW w:w="865" w:type="pct"/>
            <w:vAlign w:val="center"/>
          </w:tcPr>
          <w:p w14:paraId="001911FB">
            <w:pPr>
              <w:widowControl/>
              <w:spacing w:line="240" w:lineRule="auto"/>
              <w:ind w:firstLine="0" w:firstLineChars="0"/>
              <w:jc w:val="center"/>
              <w:rPr>
                <w:kern w:val="0"/>
                <w:sz w:val="21"/>
                <w:szCs w:val="21"/>
              </w:rPr>
            </w:pPr>
            <w:r>
              <w:rPr>
                <w:sz w:val="21"/>
                <w:szCs w:val="21"/>
              </w:rPr>
              <w:t>XPL1600</w:t>
            </w:r>
          </w:p>
        </w:tc>
        <w:tc>
          <w:tcPr>
            <w:tcW w:w="393" w:type="pct"/>
            <w:noWrap/>
            <w:vAlign w:val="center"/>
          </w:tcPr>
          <w:p w14:paraId="5CD36F32">
            <w:pPr>
              <w:widowControl/>
              <w:spacing w:line="240" w:lineRule="auto"/>
              <w:ind w:firstLine="0" w:firstLineChars="0"/>
              <w:jc w:val="center"/>
              <w:rPr>
                <w:kern w:val="0"/>
                <w:sz w:val="21"/>
                <w:szCs w:val="21"/>
              </w:rPr>
            </w:pPr>
            <w:r>
              <w:rPr>
                <w:sz w:val="21"/>
                <w:szCs w:val="21"/>
              </w:rPr>
              <w:t>III类</w:t>
            </w:r>
          </w:p>
        </w:tc>
        <w:tc>
          <w:tcPr>
            <w:tcW w:w="393" w:type="pct"/>
            <w:noWrap/>
            <w:vAlign w:val="center"/>
          </w:tcPr>
          <w:p w14:paraId="365DC707">
            <w:pPr>
              <w:widowControl/>
              <w:spacing w:line="240" w:lineRule="auto"/>
              <w:ind w:firstLine="0" w:firstLineChars="0"/>
              <w:jc w:val="center"/>
              <w:rPr>
                <w:kern w:val="0"/>
                <w:sz w:val="21"/>
                <w:szCs w:val="21"/>
              </w:rPr>
            </w:pPr>
            <w:r>
              <w:rPr>
                <w:sz w:val="21"/>
                <w:szCs w:val="21"/>
              </w:rPr>
              <w:t>使用</w:t>
            </w:r>
          </w:p>
        </w:tc>
        <w:tc>
          <w:tcPr>
            <w:tcW w:w="1386" w:type="pct"/>
            <w:vAlign w:val="center"/>
          </w:tcPr>
          <w:p w14:paraId="06F56274">
            <w:pPr>
              <w:spacing w:line="240" w:lineRule="auto"/>
              <w:ind w:firstLine="0" w:firstLineChars="0"/>
              <w:jc w:val="center"/>
              <w:rPr>
                <w:sz w:val="21"/>
                <w:szCs w:val="21"/>
              </w:rPr>
            </w:pPr>
            <w:r>
              <w:rPr>
                <w:sz w:val="21"/>
                <w:szCs w:val="21"/>
              </w:rPr>
              <w:t>/</w:t>
            </w:r>
          </w:p>
        </w:tc>
      </w:tr>
      <w:tr w14:paraId="4D9D0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31" w:type="pct"/>
            <w:noWrap/>
            <w:vAlign w:val="center"/>
          </w:tcPr>
          <w:p w14:paraId="48F9CE8E">
            <w:pPr>
              <w:widowControl/>
              <w:spacing w:line="240" w:lineRule="auto"/>
              <w:ind w:firstLine="0" w:firstLineChars="0"/>
              <w:jc w:val="center"/>
              <w:rPr>
                <w:kern w:val="0"/>
                <w:sz w:val="21"/>
                <w:szCs w:val="21"/>
              </w:rPr>
            </w:pPr>
            <w:r>
              <w:rPr>
                <w:sz w:val="21"/>
                <w:szCs w:val="21"/>
              </w:rPr>
              <w:t>27</w:t>
            </w:r>
          </w:p>
        </w:tc>
        <w:tc>
          <w:tcPr>
            <w:tcW w:w="866" w:type="pct"/>
            <w:vMerge w:val="restart"/>
            <w:vAlign w:val="center"/>
          </w:tcPr>
          <w:p w14:paraId="7F68D1B5">
            <w:pPr>
              <w:widowControl/>
              <w:spacing w:line="240" w:lineRule="auto"/>
              <w:ind w:firstLine="0" w:firstLineChars="0"/>
              <w:jc w:val="center"/>
              <w:rPr>
                <w:sz w:val="21"/>
                <w:szCs w:val="21"/>
              </w:rPr>
            </w:pPr>
            <w:r>
              <w:rPr>
                <w:sz w:val="21"/>
                <w:szCs w:val="21"/>
              </w:rPr>
              <w:t>口腔医院1楼</w:t>
            </w:r>
          </w:p>
        </w:tc>
        <w:tc>
          <w:tcPr>
            <w:tcW w:w="865" w:type="pct"/>
            <w:vAlign w:val="center"/>
          </w:tcPr>
          <w:p w14:paraId="3275FA6C">
            <w:pPr>
              <w:widowControl/>
              <w:spacing w:line="240" w:lineRule="auto"/>
              <w:ind w:firstLine="0" w:firstLineChars="0"/>
              <w:jc w:val="center"/>
              <w:rPr>
                <w:kern w:val="0"/>
                <w:sz w:val="21"/>
                <w:szCs w:val="21"/>
              </w:rPr>
            </w:pPr>
            <w:r>
              <w:rPr>
                <w:sz w:val="21"/>
                <w:szCs w:val="21"/>
              </w:rPr>
              <w:t>锥束容积断层成像和全景牙科成像系统</w:t>
            </w:r>
          </w:p>
        </w:tc>
        <w:tc>
          <w:tcPr>
            <w:tcW w:w="865" w:type="pct"/>
            <w:vAlign w:val="center"/>
          </w:tcPr>
          <w:p w14:paraId="7314DD18">
            <w:pPr>
              <w:widowControl/>
              <w:spacing w:line="240" w:lineRule="auto"/>
              <w:ind w:firstLine="0" w:firstLineChars="0"/>
              <w:jc w:val="center"/>
              <w:rPr>
                <w:kern w:val="0"/>
                <w:sz w:val="21"/>
                <w:szCs w:val="21"/>
              </w:rPr>
            </w:pPr>
            <w:r>
              <w:rPr>
                <w:sz w:val="21"/>
                <w:szCs w:val="21"/>
              </w:rPr>
              <w:t>Kavo3D exam</w:t>
            </w:r>
          </w:p>
        </w:tc>
        <w:tc>
          <w:tcPr>
            <w:tcW w:w="393" w:type="pct"/>
            <w:noWrap/>
            <w:vAlign w:val="center"/>
          </w:tcPr>
          <w:p w14:paraId="0272D616">
            <w:pPr>
              <w:widowControl/>
              <w:spacing w:line="240" w:lineRule="auto"/>
              <w:ind w:firstLine="0" w:firstLineChars="0"/>
              <w:jc w:val="center"/>
              <w:rPr>
                <w:kern w:val="0"/>
                <w:sz w:val="21"/>
                <w:szCs w:val="21"/>
              </w:rPr>
            </w:pPr>
            <w:r>
              <w:rPr>
                <w:sz w:val="21"/>
                <w:szCs w:val="21"/>
              </w:rPr>
              <w:t>III类</w:t>
            </w:r>
          </w:p>
        </w:tc>
        <w:tc>
          <w:tcPr>
            <w:tcW w:w="393" w:type="pct"/>
            <w:noWrap/>
            <w:vAlign w:val="center"/>
          </w:tcPr>
          <w:p w14:paraId="0A8BC0EB">
            <w:pPr>
              <w:widowControl/>
              <w:spacing w:line="240" w:lineRule="auto"/>
              <w:ind w:firstLine="0" w:firstLineChars="0"/>
              <w:jc w:val="center"/>
              <w:rPr>
                <w:kern w:val="0"/>
                <w:sz w:val="21"/>
                <w:szCs w:val="21"/>
              </w:rPr>
            </w:pPr>
            <w:r>
              <w:rPr>
                <w:sz w:val="21"/>
                <w:szCs w:val="21"/>
              </w:rPr>
              <w:t>使用</w:t>
            </w:r>
          </w:p>
        </w:tc>
        <w:tc>
          <w:tcPr>
            <w:tcW w:w="1386" w:type="pct"/>
            <w:vAlign w:val="center"/>
          </w:tcPr>
          <w:p w14:paraId="278AD0B9">
            <w:pPr>
              <w:spacing w:line="240" w:lineRule="auto"/>
              <w:ind w:firstLine="0" w:firstLineChars="0"/>
              <w:jc w:val="center"/>
              <w:rPr>
                <w:kern w:val="0"/>
                <w:sz w:val="21"/>
                <w:szCs w:val="21"/>
              </w:rPr>
            </w:pPr>
            <w:r>
              <w:rPr>
                <w:kern w:val="0"/>
                <w:sz w:val="21"/>
                <w:szCs w:val="21"/>
              </w:rPr>
              <w:t>/</w:t>
            </w:r>
          </w:p>
        </w:tc>
      </w:tr>
      <w:tr w14:paraId="288AB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31" w:type="pct"/>
            <w:noWrap/>
            <w:vAlign w:val="center"/>
          </w:tcPr>
          <w:p w14:paraId="1BFE3499">
            <w:pPr>
              <w:widowControl/>
              <w:spacing w:line="240" w:lineRule="auto"/>
              <w:ind w:firstLine="0" w:firstLineChars="0"/>
              <w:jc w:val="center"/>
              <w:rPr>
                <w:kern w:val="0"/>
                <w:sz w:val="21"/>
                <w:szCs w:val="21"/>
              </w:rPr>
            </w:pPr>
            <w:r>
              <w:rPr>
                <w:sz w:val="21"/>
                <w:szCs w:val="21"/>
              </w:rPr>
              <w:t>28</w:t>
            </w:r>
          </w:p>
        </w:tc>
        <w:tc>
          <w:tcPr>
            <w:tcW w:w="866" w:type="pct"/>
            <w:vMerge w:val="continue"/>
            <w:vAlign w:val="center"/>
          </w:tcPr>
          <w:p w14:paraId="44E1683E">
            <w:pPr>
              <w:widowControl/>
              <w:spacing w:line="240" w:lineRule="auto"/>
              <w:ind w:firstLine="0" w:firstLineChars="0"/>
              <w:jc w:val="center"/>
              <w:rPr>
                <w:sz w:val="21"/>
                <w:szCs w:val="21"/>
              </w:rPr>
            </w:pPr>
          </w:p>
        </w:tc>
        <w:tc>
          <w:tcPr>
            <w:tcW w:w="865" w:type="pct"/>
            <w:vAlign w:val="center"/>
          </w:tcPr>
          <w:p w14:paraId="023483CA">
            <w:pPr>
              <w:widowControl/>
              <w:spacing w:line="240" w:lineRule="auto"/>
              <w:ind w:firstLine="0" w:firstLineChars="0"/>
              <w:jc w:val="center"/>
              <w:rPr>
                <w:kern w:val="0"/>
                <w:sz w:val="21"/>
                <w:szCs w:val="21"/>
              </w:rPr>
            </w:pPr>
            <w:r>
              <w:rPr>
                <w:sz w:val="21"/>
                <w:szCs w:val="21"/>
              </w:rPr>
              <w:t>牙片机</w:t>
            </w:r>
          </w:p>
        </w:tc>
        <w:tc>
          <w:tcPr>
            <w:tcW w:w="865" w:type="pct"/>
            <w:vAlign w:val="center"/>
          </w:tcPr>
          <w:p w14:paraId="33B08452">
            <w:pPr>
              <w:widowControl/>
              <w:spacing w:line="240" w:lineRule="auto"/>
              <w:ind w:firstLine="0" w:firstLineChars="0"/>
              <w:jc w:val="center"/>
              <w:rPr>
                <w:kern w:val="0"/>
                <w:sz w:val="21"/>
                <w:szCs w:val="21"/>
              </w:rPr>
            </w:pPr>
            <w:r>
              <w:rPr>
                <w:sz w:val="21"/>
                <w:szCs w:val="21"/>
              </w:rPr>
              <w:t>KAVO</w:t>
            </w:r>
          </w:p>
        </w:tc>
        <w:tc>
          <w:tcPr>
            <w:tcW w:w="393" w:type="pct"/>
            <w:vAlign w:val="center"/>
          </w:tcPr>
          <w:p w14:paraId="15D11084">
            <w:pPr>
              <w:widowControl/>
              <w:spacing w:line="240" w:lineRule="auto"/>
              <w:ind w:firstLine="0" w:firstLineChars="0"/>
              <w:jc w:val="center"/>
              <w:rPr>
                <w:kern w:val="0"/>
                <w:sz w:val="21"/>
                <w:szCs w:val="21"/>
              </w:rPr>
            </w:pPr>
            <w:r>
              <w:rPr>
                <w:sz w:val="21"/>
                <w:szCs w:val="21"/>
              </w:rPr>
              <w:t>III类</w:t>
            </w:r>
          </w:p>
        </w:tc>
        <w:tc>
          <w:tcPr>
            <w:tcW w:w="393" w:type="pct"/>
            <w:vAlign w:val="center"/>
          </w:tcPr>
          <w:p w14:paraId="10735074">
            <w:pPr>
              <w:widowControl/>
              <w:spacing w:line="240" w:lineRule="auto"/>
              <w:ind w:firstLine="0" w:firstLineChars="0"/>
              <w:jc w:val="center"/>
              <w:rPr>
                <w:kern w:val="0"/>
                <w:sz w:val="21"/>
                <w:szCs w:val="21"/>
              </w:rPr>
            </w:pPr>
            <w:r>
              <w:rPr>
                <w:sz w:val="21"/>
                <w:szCs w:val="21"/>
              </w:rPr>
              <w:t>使用</w:t>
            </w:r>
          </w:p>
        </w:tc>
        <w:tc>
          <w:tcPr>
            <w:tcW w:w="1386" w:type="pct"/>
            <w:vAlign w:val="center"/>
          </w:tcPr>
          <w:p w14:paraId="32FDD9A2">
            <w:pPr>
              <w:spacing w:line="240" w:lineRule="auto"/>
              <w:ind w:firstLine="0" w:firstLineChars="0"/>
              <w:jc w:val="center"/>
              <w:rPr>
                <w:kern w:val="0"/>
                <w:sz w:val="21"/>
                <w:szCs w:val="21"/>
              </w:rPr>
            </w:pPr>
            <w:r>
              <w:rPr>
                <w:kern w:val="0"/>
                <w:sz w:val="21"/>
                <w:szCs w:val="21"/>
              </w:rPr>
              <w:t>/</w:t>
            </w:r>
          </w:p>
        </w:tc>
      </w:tr>
      <w:tr w14:paraId="6935C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31" w:type="pct"/>
            <w:noWrap/>
            <w:vAlign w:val="center"/>
          </w:tcPr>
          <w:p w14:paraId="6BFEA255">
            <w:pPr>
              <w:widowControl/>
              <w:spacing w:line="240" w:lineRule="auto"/>
              <w:ind w:firstLine="0" w:firstLineChars="0"/>
              <w:jc w:val="center"/>
              <w:rPr>
                <w:kern w:val="0"/>
                <w:sz w:val="21"/>
                <w:szCs w:val="21"/>
              </w:rPr>
            </w:pPr>
            <w:r>
              <w:rPr>
                <w:sz w:val="21"/>
                <w:szCs w:val="21"/>
              </w:rPr>
              <w:t>29</w:t>
            </w:r>
          </w:p>
        </w:tc>
        <w:tc>
          <w:tcPr>
            <w:tcW w:w="866" w:type="pct"/>
            <w:vMerge w:val="continue"/>
            <w:vAlign w:val="center"/>
          </w:tcPr>
          <w:p w14:paraId="4F8E9C7F">
            <w:pPr>
              <w:widowControl/>
              <w:spacing w:line="240" w:lineRule="auto"/>
              <w:ind w:firstLine="0" w:firstLineChars="0"/>
              <w:jc w:val="center"/>
              <w:rPr>
                <w:sz w:val="21"/>
                <w:szCs w:val="21"/>
              </w:rPr>
            </w:pPr>
          </w:p>
        </w:tc>
        <w:tc>
          <w:tcPr>
            <w:tcW w:w="865" w:type="pct"/>
            <w:vAlign w:val="center"/>
          </w:tcPr>
          <w:p w14:paraId="22A6833A">
            <w:pPr>
              <w:widowControl/>
              <w:spacing w:line="240" w:lineRule="auto"/>
              <w:ind w:firstLine="0" w:firstLineChars="0"/>
              <w:jc w:val="center"/>
              <w:rPr>
                <w:kern w:val="0"/>
                <w:sz w:val="21"/>
                <w:szCs w:val="21"/>
              </w:rPr>
            </w:pPr>
            <w:r>
              <w:rPr>
                <w:sz w:val="21"/>
                <w:szCs w:val="21"/>
              </w:rPr>
              <w:t>牙科X射线机</w:t>
            </w:r>
          </w:p>
        </w:tc>
        <w:tc>
          <w:tcPr>
            <w:tcW w:w="865" w:type="pct"/>
            <w:vAlign w:val="center"/>
          </w:tcPr>
          <w:p w14:paraId="690514B8">
            <w:pPr>
              <w:widowControl/>
              <w:spacing w:line="240" w:lineRule="auto"/>
              <w:ind w:firstLine="0" w:firstLineChars="0"/>
              <w:jc w:val="center"/>
              <w:rPr>
                <w:kern w:val="0"/>
                <w:sz w:val="21"/>
                <w:szCs w:val="21"/>
              </w:rPr>
            </w:pPr>
            <w:r>
              <w:rPr>
                <w:sz w:val="21"/>
                <w:szCs w:val="21"/>
              </w:rPr>
              <w:t>FONA XDG</w:t>
            </w:r>
          </w:p>
        </w:tc>
        <w:tc>
          <w:tcPr>
            <w:tcW w:w="393" w:type="pct"/>
            <w:noWrap/>
            <w:vAlign w:val="center"/>
          </w:tcPr>
          <w:p w14:paraId="02F8D015">
            <w:pPr>
              <w:widowControl/>
              <w:spacing w:line="240" w:lineRule="auto"/>
              <w:ind w:firstLine="0" w:firstLineChars="0"/>
              <w:jc w:val="center"/>
              <w:rPr>
                <w:kern w:val="0"/>
                <w:sz w:val="21"/>
                <w:szCs w:val="21"/>
              </w:rPr>
            </w:pPr>
            <w:r>
              <w:rPr>
                <w:sz w:val="21"/>
                <w:szCs w:val="21"/>
              </w:rPr>
              <w:t>III类</w:t>
            </w:r>
          </w:p>
        </w:tc>
        <w:tc>
          <w:tcPr>
            <w:tcW w:w="393" w:type="pct"/>
            <w:noWrap/>
            <w:vAlign w:val="center"/>
          </w:tcPr>
          <w:p w14:paraId="1E536510">
            <w:pPr>
              <w:widowControl/>
              <w:spacing w:line="240" w:lineRule="auto"/>
              <w:ind w:firstLine="0" w:firstLineChars="0"/>
              <w:jc w:val="center"/>
              <w:rPr>
                <w:kern w:val="0"/>
                <w:sz w:val="21"/>
                <w:szCs w:val="21"/>
              </w:rPr>
            </w:pPr>
            <w:r>
              <w:rPr>
                <w:sz w:val="21"/>
                <w:szCs w:val="21"/>
              </w:rPr>
              <w:t>使用</w:t>
            </w:r>
          </w:p>
        </w:tc>
        <w:tc>
          <w:tcPr>
            <w:tcW w:w="1386" w:type="pct"/>
            <w:vAlign w:val="center"/>
          </w:tcPr>
          <w:p w14:paraId="5064A173">
            <w:pPr>
              <w:spacing w:line="240" w:lineRule="auto"/>
              <w:ind w:firstLine="0" w:firstLineChars="0"/>
              <w:jc w:val="center"/>
              <w:rPr>
                <w:kern w:val="0"/>
                <w:sz w:val="21"/>
                <w:szCs w:val="21"/>
              </w:rPr>
            </w:pPr>
            <w:r>
              <w:rPr>
                <w:kern w:val="0"/>
                <w:sz w:val="21"/>
                <w:szCs w:val="21"/>
              </w:rPr>
              <w:t>/</w:t>
            </w:r>
          </w:p>
        </w:tc>
      </w:tr>
      <w:tr w14:paraId="5D3C1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31" w:type="pct"/>
            <w:noWrap/>
            <w:vAlign w:val="center"/>
          </w:tcPr>
          <w:p w14:paraId="4E85EE7A">
            <w:pPr>
              <w:widowControl/>
              <w:spacing w:line="240" w:lineRule="auto"/>
              <w:ind w:firstLine="0" w:firstLineChars="0"/>
              <w:jc w:val="center"/>
              <w:rPr>
                <w:kern w:val="0"/>
                <w:sz w:val="21"/>
                <w:szCs w:val="21"/>
              </w:rPr>
            </w:pPr>
            <w:r>
              <w:rPr>
                <w:sz w:val="21"/>
                <w:szCs w:val="21"/>
              </w:rPr>
              <w:t>30</w:t>
            </w:r>
          </w:p>
        </w:tc>
        <w:tc>
          <w:tcPr>
            <w:tcW w:w="866" w:type="pct"/>
            <w:vMerge w:val="continue"/>
            <w:vAlign w:val="center"/>
          </w:tcPr>
          <w:p w14:paraId="53FE50C0">
            <w:pPr>
              <w:widowControl/>
              <w:spacing w:line="240" w:lineRule="auto"/>
              <w:ind w:firstLine="0" w:firstLineChars="0"/>
              <w:jc w:val="center"/>
              <w:rPr>
                <w:sz w:val="21"/>
                <w:szCs w:val="21"/>
              </w:rPr>
            </w:pPr>
          </w:p>
        </w:tc>
        <w:tc>
          <w:tcPr>
            <w:tcW w:w="865" w:type="pct"/>
            <w:vAlign w:val="center"/>
          </w:tcPr>
          <w:p w14:paraId="031A97A4">
            <w:pPr>
              <w:widowControl/>
              <w:spacing w:line="240" w:lineRule="auto"/>
              <w:ind w:firstLine="0" w:firstLineChars="0"/>
              <w:jc w:val="center"/>
              <w:rPr>
                <w:kern w:val="0"/>
                <w:sz w:val="21"/>
                <w:szCs w:val="21"/>
              </w:rPr>
            </w:pPr>
            <w:r>
              <w:rPr>
                <w:sz w:val="21"/>
                <w:szCs w:val="21"/>
              </w:rPr>
              <w:t>口腔颌面曲面体层X射线机</w:t>
            </w:r>
          </w:p>
        </w:tc>
        <w:tc>
          <w:tcPr>
            <w:tcW w:w="865" w:type="pct"/>
            <w:vAlign w:val="center"/>
          </w:tcPr>
          <w:p w14:paraId="2E380F79">
            <w:pPr>
              <w:widowControl/>
              <w:spacing w:line="240" w:lineRule="auto"/>
              <w:ind w:firstLine="0" w:firstLineChars="0"/>
              <w:jc w:val="center"/>
              <w:rPr>
                <w:kern w:val="0"/>
                <w:sz w:val="21"/>
                <w:szCs w:val="21"/>
              </w:rPr>
            </w:pPr>
            <w:r>
              <w:rPr>
                <w:sz w:val="21"/>
                <w:szCs w:val="21"/>
              </w:rPr>
              <w:t>ORTHOPHOS XG5ceph</w:t>
            </w:r>
          </w:p>
        </w:tc>
        <w:tc>
          <w:tcPr>
            <w:tcW w:w="393" w:type="pct"/>
            <w:noWrap/>
            <w:vAlign w:val="center"/>
          </w:tcPr>
          <w:p w14:paraId="37B664D5">
            <w:pPr>
              <w:widowControl/>
              <w:spacing w:line="240" w:lineRule="auto"/>
              <w:ind w:firstLine="0" w:firstLineChars="0"/>
              <w:jc w:val="center"/>
              <w:rPr>
                <w:kern w:val="0"/>
                <w:sz w:val="21"/>
                <w:szCs w:val="21"/>
              </w:rPr>
            </w:pPr>
            <w:r>
              <w:rPr>
                <w:sz w:val="21"/>
                <w:szCs w:val="21"/>
              </w:rPr>
              <w:t>III类</w:t>
            </w:r>
          </w:p>
        </w:tc>
        <w:tc>
          <w:tcPr>
            <w:tcW w:w="393" w:type="pct"/>
            <w:noWrap/>
            <w:vAlign w:val="center"/>
          </w:tcPr>
          <w:p w14:paraId="6B4721FB">
            <w:pPr>
              <w:widowControl/>
              <w:spacing w:line="240" w:lineRule="auto"/>
              <w:ind w:firstLine="0" w:firstLineChars="0"/>
              <w:jc w:val="center"/>
              <w:rPr>
                <w:kern w:val="0"/>
                <w:sz w:val="21"/>
                <w:szCs w:val="21"/>
              </w:rPr>
            </w:pPr>
            <w:r>
              <w:rPr>
                <w:sz w:val="21"/>
                <w:szCs w:val="21"/>
              </w:rPr>
              <w:t>使用</w:t>
            </w:r>
          </w:p>
        </w:tc>
        <w:tc>
          <w:tcPr>
            <w:tcW w:w="1386" w:type="pct"/>
            <w:vAlign w:val="center"/>
          </w:tcPr>
          <w:p w14:paraId="78934097">
            <w:pPr>
              <w:spacing w:line="240" w:lineRule="auto"/>
              <w:ind w:firstLine="0" w:firstLineChars="0"/>
              <w:jc w:val="center"/>
              <w:rPr>
                <w:kern w:val="0"/>
                <w:sz w:val="21"/>
                <w:szCs w:val="21"/>
              </w:rPr>
            </w:pPr>
            <w:r>
              <w:rPr>
                <w:kern w:val="0"/>
                <w:sz w:val="21"/>
                <w:szCs w:val="21"/>
              </w:rPr>
              <w:t>/</w:t>
            </w:r>
          </w:p>
        </w:tc>
      </w:tr>
      <w:tr w14:paraId="6CC0C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31" w:type="pct"/>
            <w:noWrap/>
            <w:vAlign w:val="center"/>
          </w:tcPr>
          <w:p w14:paraId="65500149">
            <w:pPr>
              <w:widowControl/>
              <w:spacing w:line="240" w:lineRule="auto"/>
              <w:ind w:firstLine="0" w:firstLineChars="0"/>
              <w:jc w:val="center"/>
              <w:rPr>
                <w:kern w:val="0"/>
                <w:sz w:val="21"/>
                <w:szCs w:val="21"/>
              </w:rPr>
            </w:pPr>
            <w:r>
              <w:rPr>
                <w:sz w:val="21"/>
                <w:szCs w:val="21"/>
              </w:rPr>
              <w:t>31</w:t>
            </w:r>
          </w:p>
        </w:tc>
        <w:tc>
          <w:tcPr>
            <w:tcW w:w="866" w:type="pct"/>
            <w:vMerge w:val="continue"/>
            <w:vAlign w:val="center"/>
          </w:tcPr>
          <w:p w14:paraId="0E6A598F">
            <w:pPr>
              <w:widowControl/>
              <w:spacing w:line="240" w:lineRule="auto"/>
              <w:ind w:firstLine="0" w:firstLineChars="0"/>
              <w:jc w:val="center"/>
              <w:rPr>
                <w:sz w:val="21"/>
                <w:szCs w:val="21"/>
              </w:rPr>
            </w:pPr>
          </w:p>
        </w:tc>
        <w:tc>
          <w:tcPr>
            <w:tcW w:w="865" w:type="pct"/>
            <w:vAlign w:val="center"/>
          </w:tcPr>
          <w:p w14:paraId="494E457B">
            <w:pPr>
              <w:widowControl/>
              <w:spacing w:line="240" w:lineRule="auto"/>
              <w:ind w:firstLine="0" w:firstLineChars="0"/>
              <w:jc w:val="center"/>
              <w:rPr>
                <w:kern w:val="0"/>
                <w:sz w:val="21"/>
                <w:szCs w:val="21"/>
              </w:rPr>
            </w:pPr>
            <w:r>
              <w:rPr>
                <w:sz w:val="21"/>
                <w:szCs w:val="21"/>
              </w:rPr>
              <w:t>口腔全景曲面体层X射线机</w:t>
            </w:r>
          </w:p>
        </w:tc>
        <w:tc>
          <w:tcPr>
            <w:tcW w:w="865" w:type="pct"/>
            <w:vAlign w:val="center"/>
          </w:tcPr>
          <w:p w14:paraId="5ACC521A">
            <w:pPr>
              <w:widowControl/>
              <w:spacing w:line="240" w:lineRule="auto"/>
              <w:ind w:firstLine="0" w:firstLineChars="0"/>
              <w:jc w:val="center"/>
              <w:rPr>
                <w:kern w:val="0"/>
                <w:sz w:val="21"/>
                <w:szCs w:val="21"/>
              </w:rPr>
            </w:pPr>
            <w:r>
              <w:rPr>
                <w:sz w:val="21"/>
                <w:szCs w:val="21"/>
              </w:rPr>
              <w:t>ORTHOPHOS XG5</w:t>
            </w:r>
          </w:p>
        </w:tc>
        <w:tc>
          <w:tcPr>
            <w:tcW w:w="393" w:type="pct"/>
            <w:noWrap/>
            <w:vAlign w:val="center"/>
          </w:tcPr>
          <w:p w14:paraId="6B76A827">
            <w:pPr>
              <w:widowControl/>
              <w:spacing w:line="240" w:lineRule="auto"/>
              <w:ind w:firstLine="0" w:firstLineChars="0"/>
              <w:jc w:val="center"/>
              <w:rPr>
                <w:kern w:val="0"/>
                <w:sz w:val="21"/>
                <w:szCs w:val="21"/>
              </w:rPr>
            </w:pPr>
            <w:r>
              <w:rPr>
                <w:sz w:val="21"/>
                <w:szCs w:val="21"/>
              </w:rPr>
              <w:t>III类</w:t>
            </w:r>
          </w:p>
        </w:tc>
        <w:tc>
          <w:tcPr>
            <w:tcW w:w="393" w:type="pct"/>
            <w:noWrap/>
            <w:vAlign w:val="center"/>
          </w:tcPr>
          <w:p w14:paraId="421DD1E9">
            <w:pPr>
              <w:widowControl/>
              <w:spacing w:line="240" w:lineRule="auto"/>
              <w:ind w:firstLine="0" w:firstLineChars="0"/>
              <w:jc w:val="center"/>
              <w:rPr>
                <w:kern w:val="0"/>
                <w:sz w:val="21"/>
                <w:szCs w:val="21"/>
              </w:rPr>
            </w:pPr>
            <w:r>
              <w:rPr>
                <w:sz w:val="21"/>
                <w:szCs w:val="21"/>
              </w:rPr>
              <w:t>使用</w:t>
            </w:r>
          </w:p>
        </w:tc>
        <w:tc>
          <w:tcPr>
            <w:tcW w:w="1386" w:type="pct"/>
            <w:vAlign w:val="center"/>
          </w:tcPr>
          <w:p w14:paraId="5F1D984D">
            <w:pPr>
              <w:spacing w:line="240" w:lineRule="auto"/>
              <w:ind w:firstLine="0" w:firstLineChars="0"/>
              <w:jc w:val="center"/>
              <w:rPr>
                <w:kern w:val="0"/>
                <w:sz w:val="21"/>
                <w:szCs w:val="21"/>
              </w:rPr>
            </w:pPr>
            <w:r>
              <w:rPr>
                <w:kern w:val="0"/>
                <w:sz w:val="21"/>
                <w:szCs w:val="21"/>
              </w:rPr>
              <w:t>/</w:t>
            </w:r>
          </w:p>
        </w:tc>
      </w:tr>
      <w:tr w14:paraId="379FF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31" w:type="pct"/>
            <w:noWrap/>
            <w:vAlign w:val="center"/>
          </w:tcPr>
          <w:p w14:paraId="08839499">
            <w:pPr>
              <w:widowControl/>
              <w:spacing w:line="240" w:lineRule="auto"/>
              <w:ind w:firstLine="0" w:firstLineChars="0"/>
              <w:jc w:val="center"/>
              <w:rPr>
                <w:kern w:val="0"/>
                <w:sz w:val="21"/>
                <w:szCs w:val="21"/>
              </w:rPr>
            </w:pPr>
            <w:r>
              <w:rPr>
                <w:sz w:val="21"/>
                <w:szCs w:val="21"/>
              </w:rPr>
              <w:t>32</w:t>
            </w:r>
          </w:p>
        </w:tc>
        <w:tc>
          <w:tcPr>
            <w:tcW w:w="866" w:type="pct"/>
            <w:vMerge w:val="continue"/>
            <w:vAlign w:val="center"/>
          </w:tcPr>
          <w:p w14:paraId="464A267D">
            <w:pPr>
              <w:widowControl/>
              <w:spacing w:line="240" w:lineRule="auto"/>
              <w:ind w:firstLine="0" w:firstLineChars="0"/>
              <w:jc w:val="center"/>
              <w:rPr>
                <w:sz w:val="21"/>
                <w:szCs w:val="21"/>
              </w:rPr>
            </w:pPr>
          </w:p>
        </w:tc>
        <w:tc>
          <w:tcPr>
            <w:tcW w:w="865" w:type="pct"/>
            <w:vAlign w:val="center"/>
          </w:tcPr>
          <w:p w14:paraId="3AE855FF">
            <w:pPr>
              <w:widowControl/>
              <w:spacing w:line="240" w:lineRule="auto"/>
              <w:ind w:firstLine="0" w:firstLineChars="0"/>
              <w:jc w:val="center"/>
              <w:rPr>
                <w:kern w:val="0"/>
                <w:sz w:val="21"/>
                <w:szCs w:val="21"/>
              </w:rPr>
            </w:pPr>
            <w:r>
              <w:rPr>
                <w:sz w:val="21"/>
                <w:szCs w:val="21"/>
              </w:rPr>
              <w:t>X射线诊断设备</w:t>
            </w:r>
          </w:p>
        </w:tc>
        <w:tc>
          <w:tcPr>
            <w:tcW w:w="865" w:type="pct"/>
            <w:vAlign w:val="center"/>
          </w:tcPr>
          <w:p w14:paraId="7E37FC1D">
            <w:pPr>
              <w:widowControl/>
              <w:spacing w:line="240" w:lineRule="auto"/>
              <w:ind w:firstLine="0" w:firstLineChars="0"/>
              <w:jc w:val="center"/>
              <w:rPr>
                <w:kern w:val="0"/>
                <w:sz w:val="21"/>
                <w:szCs w:val="21"/>
              </w:rPr>
            </w:pPr>
            <w:r>
              <w:rPr>
                <w:sz w:val="21"/>
                <w:szCs w:val="21"/>
              </w:rPr>
              <w:t>Neupionee</w:t>
            </w:r>
          </w:p>
        </w:tc>
        <w:tc>
          <w:tcPr>
            <w:tcW w:w="393" w:type="pct"/>
            <w:noWrap/>
            <w:vAlign w:val="center"/>
          </w:tcPr>
          <w:p w14:paraId="44CFD4A1">
            <w:pPr>
              <w:widowControl/>
              <w:spacing w:line="240" w:lineRule="auto"/>
              <w:ind w:firstLine="0" w:firstLineChars="0"/>
              <w:jc w:val="center"/>
              <w:rPr>
                <w:kern w:val="0"/>
                <w:sz w:val="21"/>
                <w:szCs w:val="21"/>
              </w:rPr>
            </w:pPr>
            <w:r>
              <w:rPr>
                <w:sz w:val="21"/>
                <w:szCs w:val="21"/>
              </w:rPr>
              <w:t>III类</w:t>
            </w:r>
          </w:p>
        </w:tc>
        <w:tc>
          <w:tcPr>
            <w:tcW w:w="393" w:type="pct"/>
            <w:noWrap/>
            <w:vAlign w:val="center"/>
          </w:tcPr>
          <w:p w14:paraId="741CF422">
            <w:pPr>
              <w:widowControl/>
              <w:spacing w:line="240" w:lineRule="auto"/>
              <w:ind w:firstLine="0" w:firstLineChars="0"/>
              <w:jc w:val="center"/>
              <w:rPr>
                <w:kern w:val="0"/>
                <w:sz w:val="21"/>
                <w:szCs w:val="21"/>
              </w:rPr>
            </w:pPr>
            <w:r>
              <w:rPr>
                <w:sz w:val="21"/>
                <w:szCs w:val="21"/>
              </w:rPr>
              <w:t>使用</w:t>
            </w:r>
          </w:p>
        </w:tc>
        <w:tc>
          <w:tcPr>
            <w:tcW w:w="1386" w:type="pct"/>
            <w:vAlign w:val="center"/>
          </w:tcPr>
          <w:p w14:paraId="02B25AC8">
            <w:pPr>
              <w:spacing w:line="240" w:lineRule="auto"/>
              <w:ind w:firstLine="0" w:firstLineChars="0"/>
              <w:jc w:val="center"/>
              <w:rPr>
                <w:kern w:val="0"/>
                <w:sz w:val="21"/>
                <w:szCs w:val="21"/>
              </w:rPr>
            </w:pPr>
            <w:r>
              <w:rPr>
                <w:kern w:val="0"/>
                <w:sz w:val="21"/>
                <w:szCs w:val="21"/>
              </w:rPr>
              <w:t>/</w:t>
            </w:r>
          </w:p>
        </w:tc>
      </w:tr>
      <w:tr w14:paraId="71F93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31" w:type="pct"/>
            <w:noWrap/>
            <w:vAlign w:val="center"/>
          </w:tcPr>
          <w:p w14:paraId="54DF7CEC">
            <w:pPr>
              <w:widowControl/>
              <w:spacing w:line="240" w:lineRule="auto"/>
              <w:ind w:firstLine="0" w:firstLineChars="0"/>
              <w:jc w:val="center"/>
              <w:rPr>
                <w:kern w:val="0"/>
                <w:sz w:val="21"/>
                <w:szCs w:val="21"/>
              </w:rPr>
            </w:pPr>
            <w:r>
              <w:rPr>
                <w:sz w:val="21"/>
                <w:szCs w:val="21"/>
              </w:rPr>
              <w:t>33</w:t>
            </w:r>
          </w:p>
        </w:tc>
        <w:tc>
          <w:tcPr>
            <w:tcW w:w="866" w:type="pct"/>
            <w:vAlign w:val="center"/>
          </w:tcPr>
          <w:p w14:paraId="706043FC">
            <w:pPr>
              <w:widowControl/>
              <w:spacing w:line="240" w:lineRule="auto"/>
              <w:ind w:firstLine="0" w:firstLineChars="0"/>
              <w:jc w:val="center"/>
              <w:rPr>
                <w:sz w:val="21"/>
                <w:szCs w:val="21"/>
              </w:rPr>
            </w:pPr>
            <w:r>
              <w:rPr>
                <w:sz w:val="21"/>
                <w:szCs w:val="21"/>
              </w:rPr>
              <w:t>门诊1楼，移动式C形臂X射线机（DSA）室</w:t>
            </w:r>
          </w:p>
        </w:tc>
        <w:tc>
          <w:tcPr>
            <w:tcW w:w="865" w:type="pct"/>
            <w:vAlign w:val="center"/>
          </w:tcPr>
          <w:p w14:paraId="1CC854F6">
            <w:pPr>
              <w:widowControl/>
              <w:spacing w:line="240" w:lineRule="auto"/>
              <w:ind w:firstLine="0" w:firstLineChars="0"/>
              <w:jc w:val="center"/>
              <w:rPr>
                <w:kern w:val="0"/>
                <w:sz w:val="21"/>
                <w:szCs w:val="21"/>
              </w:rPr>
            </w:pPr>
            <w:r>
              <w:rPr>
                <w:sz w:val="21"/>
                <w:szCs w:val="21"/>
              </w:rPr>
              <w:t>移动式C形臂X射线机(DSA)</w:t>
            </w:r>
          </w:p>
        </w:tc>
        <w:tc>
          <w:tcPr>
            <w:tcW w:w="865" w:type="pct"/>
            <w:vAlign w:val="center"/>
          </w:tcPr>
          <w:p w14:paraId="4C701212">
            <w:pPr>
              <w:widowControl/>
              <w:spacing w:line="240" w:lineRule="auto"/>
              <w:ind w:firstLine="0" w:firstLineChars="0"/>
              <w:jc w:val="center"/>
              <w:rPr>
                <w:kern w:val="0"/>
                <w:sz w:val="21"/>
                <w:szCs w:val="21"/>
              </w:rPr>
            </w:pPr>
            <w:r>
              <w:rPr>
                <w:sz w:val="21"/>
                <w:szCs w:val="21"/>
              </w:rPr>
              <w:t>OEC Elite CFDx</w:t>
            </w:r>
          </w:p>
        </w:tc>
        <w:tc>
          <w:tcPr>
            <w:tcW w:w="393" w:type="pct"/>
            <w:noWrap/>
            <w:vAlign w:val="center"/>
          </w:tcPr>
          <w:p w14:paraId="027218EE">
            <w:pPr>
              <w:widowControl/>
              <w:spacing w:line="240" w:lineRule="auto"/>
              <w:ind w:firstLine="0" w:firstLineChars="0"/>
              <w:jc w:val="center"/>
              <w:rPr>
                <w:kern w:val="0"/>
                <w:sz w:val="21"/>
                <w:szCs w:val="21"/>
              </w:rPr>
            </w:pPr>
            <w:r>
              <w:rPr>
                <w:sz w:val="21"/>
                <w:szCs w:val="21"/>
              </w:rPr>
              <w:t>II类</w:t>
            </w:r>
          </w:p>
        </w:tc>
        <w:tc>
          <w:tcPr>
            <w:tcW w:w="393" w:type="pct"/>
            <w:noWrap/>
            <w:vAlign w:val="center"/>
          </w:tcPr>
          <w:p w14:paraId="6E331483">
            <w:pPr>
              <w:widowControl/>
              <w:spacing w:line="240" w:lineRule="auto"/>
              <w:ind w:firstLine="0" w:firstLineChars="0"/>
              <w:jc w:val="center"/>
              <w:rPr>
                <w:kern w:val="0"/>
                <w:sz w:val="21"/>
                <w:szCs w:val="21"/>
              </w:rPr>
            </w:pPr>
            <w:r>
              <w:rPr>
                <w:sz w:val="21"/>
                <w:szCs w:val="21"/>
              </w:rPr>
              <w:t>使用</w:t>
            </w:r>
          </w:p>
        </w:tc>
        <w:tc>
          <w:tcPr>
            <w:tcW w:w="1386" w:type="pct"/>
            <w:vAlign w:val="center"/>
          </w:tcPr>
          <w:p w14:paraId="5562E64B">
            <w:pPr>
              <w:spacing w:line="240" w:lineRule="auto"/>
              <w:ind w:firstLine="0" w:firstLineChars="0"/>
              <w:rPr>
                <w:sz w:val="21"/>
                <w:szCs w:val="21"/>
              </w:rPr>
            </w:pPr>
            <w:r>
              <w:rPr>
                <w:kern w:val="0"/>
                <w:sz w:val="21"/>
                <w:szCs w:val="21"/>
              </w:rPr>
              <w:t>环评批复：</w:t>
            </w:r>
            <w:r>
              <w:rPr>
                <w:sz w:val="21"/>
                <w:szCs w:val="21"/>
              </w:rPr>
              <w:t>云环辐评审〔2015〕23号</w:t>
            </w:r>
          </w:p>
          <w:p w14:paraId="3CA1120A">
            <w:pPr>
              <w:spacing w:line="240" w:lineRule="auto"/>
              <w:ind w:firstLine="0" w:firstLineChars="0"/>
              <w:rPr>
                <w:kern w:val="0"/>
                <w:sz w:val="21"/>
                <w:szCs w:val="21"/>
              </w:rPr>
            </w:pPr>
            <w:r>
              <w:rPr>
                <w:sz w:val="21"/>
                <w:szCs w:val="21"/>
              </w:rPr>
              <w:t>验收批复：云环辐验〔2016〕12号</w:t>
            </w:r>
          </w:p>
        </w:tc>
      </w:tr>
      <w:tr w14:paraId="14217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31" w:type="pct"/>
            <w:noWrap/>
            <w:vAlign w:val="center"/>
          </w:tcPr>
          <w:p w14:paraId="60D770F2">
            <w:pPr>
              <w:widowControl/>
              <w:spacing w:line="240" w:lineRule="auto"/>
              <w:ind w:firstLine="0" w:firstLineChars="0"/>
              <w:jc w:val="center"/>
              <w:rPr>
                <w:kern w:val="0"/>
                <w:sz w:val="21"/>
                <w:szCs w:val="21"/>
              </w:rPr>
            </w:pPr>
            <w:r>
              <w:rPr>
                <w:sz w:val="21"/>
                <w:szCs w:val="21"/>
              </w:rPr>
              <w:t>34</w:t>
            </w:r>
          </w:p>
        </w:tc>
        <w:tc>
          <w:tcPr>
            <w:tcW w:w="866" w:type="pct"/>
            <w:vAlign w:val="center"/>
          </w:tcPr>
          <w:p w14:paraId="4E5BD7B9">
            <w:pPr>
              <w:widowControl/>
              <w:spacing w:line="240" w:lineRule="auto"/>
              <w:ind w:firstLine="0" w:firstLineChars="0"/>
              <w:jc w:val="center"/>
              <w:rPr>
                <w:sz w:val="21"/>
                <w:szCs w:val="21"/>
              </w:rPr>
            </w:pPr>
            <w:r>
              <w:rPr>
                <w:sz w:val="21"/>
                <w:szCs w:val="21"/>
              </w:rPr>
              <w:t>门诊1楼，医用血管造影X射线机(DSA)室</w:t>
            </w:r>
          </w:p>
        </w:tc>
        <w:tc>
          <w:tcPr>
            <w:tcW w:w="865" w:type="pct"/>
            <w:vAlign w:val="center"/>
          </w:tcPr>
          <w:p w14:paraId="4414D3BF">
            <w:pPr>
              <w:widowControl/>
              <w:spacing w:line="240" w:lineRule="auto"/>
              <w:ind w:firstLine="0" w:firstLineChars="0"/>
              <w:jc w:val="center"/>
              <w:rPr>
                <w:kern w:val="0"/>
                <w:sz w:val="21"/>
                <w:szCs w:val="21"/>
              </w:rPr>
            </w:pPr>
            <w:r>
              <w:rPr>
                <w:sz w:val="21"/>
                <w:szCs w:val="21"/>
              </w:rPr>
              <w:t>数字减影血管造影机</w:t>
            </w:r>
          </w:p>
        </w:tc>
        <w:tc>
          <w:tcPr>
            <w:tcW w:w="865" w:type="pct"/>
            <w:vAlign w:val="center"/>
          </w:tcPr>
          <w:p w14:paraId="6E0C2C70">
            <w:pPr>
              <w:widowControl/>
              <w:spacing w:line="240" w:lineRule="auto"/>
              <w:ind w:firstLine="0" w:firstLineChars="0"/>
              <w:jc w:val="center"/>
              <w:rPr>
                <w:kern w:val="0"/>
                <w:sz w:val="21"/>
                <w:szCs w:val="21"/>
              </w:rPr>
            </w:pPr>
            <w:r>
              <w:rPr>
                <w:sz w:val="21"/>
                <w:szCs w:val="21"/>
              </w:rPr>
              <w:t>Innova IGS540</w:t>
            </w:r>
          </w:p>
        </w:tc>
        <w:tc>
          <w:tcPr>
            <w:tcW w:w="393" w:type="pct"/>
            <w:noWrap/>
            <w:vAlign w:val="center"/>
          </w:tcPr>
          <w:p w14:paraId="6411ADA9">
            <w:pPr>
              <w:widowControl/>
              <w:spacing w:line="240" w:lineRule="auto"/>
              <w:ind w:firstLine="0" w:firstLineChars="0"/>
              <w:jc w:val="center"/>
              <w:rPr>
                <w:kern w:val="0"/>
                <w:sz w:val="21"/>
                <w:szCs w:val="21"/>
              </w:rPr>
            </w:pPr>
            <w:r>
              <w:rPr>
                <w:sz w:val="21"/>
                <w:szCs w:val="21"/>
              </w:rPr>
              <w:t>II类</w:t>
            </w:r>
          </w:p>
        </w:tc>
        <w:tc>
          <w:tcPr>
            <w:tcW w:w="393" w:type="pct"/>
            <w:noWrap/>
            <w:vAlign w:val="center"/>
          </w:tcPr>
          <w:p w14:paraId="154018AB">
            <w:pPr>
              <w:widowControl/>
              <w:spacing w:line="240" w:lineRule="auto"/>
              <w:ind w:firstLine="0" w:firstLineChars="0"/>
              <w:jc w:val="center"/>
              <w:rPr>
                <w:kern w:val="0"/>
                <w:sz w:val="21"/>
                <w:szCs w:val="21"/>
              </w:rPr>
            </w:pPr>
            <w:r>
              <w:rPr>
                <w:sz w:val="21"/>
                <w:szCs w:val="21"/>
              </w:rPr>
              <w:t>使用</w:t>
            </w:r>
          </w:p>
        </w:tc>
        <w:tc>
          <w:tcPr>
            <w:tcW w:w="1386" w:type="pct"/>
            <w:vAlign w:val="center"/>
          </w:tcPr>
          <w:p w14:paraId="38621FA2">
            <w:pPr>
              <w:spacing w:line="240" w:lineRule="auto"/>
              <w:ind w:firstLine="0" w:firstLineChars="0"/>
              <w:rPr>
                <w:sz w:val="21"/>
                <w:szCs w:val="21"/>
              </w:rPr>
            </w:pPr>
            <w:r>
              <w:rPr>
                <w:kern w:val="0"/>
                <w:sz w:val="21"/>
                <w:szCs w:val="21"/>
              </w:rPr>
              <w:t>环评批复：</w:t>
            </w:r>
            <w:r>
              <w:rPr>
                <w:sz w:val="21"/>
                <w:szCs w:val="21"/>
              </w:rPr>
              <w:t>云环辐评审〔2015〕23号</w:t>
            </w:r>
          </w:p>
          <w:p w14:paraId="0260B53D">
            <w:pPr>
              <w:spacing w:line="240" w:lineRule="auto"/>
              <w:ind w:firstLine="0" w:firstLineChars="0"/>
              <w:rPr>
                <w:kern w:val="0"/>
                <w:sz w:val="21"/>
                <w:szCs w:val="21"/>
              </w:rPr>
            </w:pPr>
            <w:r>
              <w:rPr>
                <w:sz w:val="21"/>
                <w:szCs w:val="21"/>
              </w:rPr>
              <w:t>验收批复：云环辐验〔2016〕12号</w:t>
            </w:r>
          </w:p>
        </w:tc>
      </w:tr>
      <w:tr w14:paraId="024B6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31" w:type="pct"/>
            <w:noWrap/>
            <w:vAlign w:val="center"/>
          </w:tcPr>
          <w:p w14:paraId="7B93C192">
            <w:pPr>
              <w:widowControl/>
              <w:spacing w:line="240" w:lineRule="auto"/>
              <w:ind w:firstLine="0" w:firstLineChars="0"/>
              <w:jc w:val="center"/>
              <w:rPr>
                <w:kern w:val="0"/>
                <w:sz w:val="21"/>
                <w:szCs w:val="21"/>
              </w:rPr>
            </w:pPr>
            <w:r>
              <w:rPr>
                <w:sz w:val="21"/>
                <w:szCs w:val="21"/>
              </w:rPr>
              <w:t>35</w:t>
            </w:r>
          </w:p>
        </w:tc>
        <w:tc>
          <w:tcPr>
            <w:tcW w:w="866" w:type="pct"/>
            <w:vAlign w:val="center"/>
          </w:tcPr>
          <w:p w14:paraId="3B60B4F0">
            <w:pPr>
              <w:widowControl/>
              <w:spacing w:line="240" w:lineRule="auto"/>
              <w:ind w:firstLine="0" w:firstLineChars="0"/>
              <w:jc w:val="center"/>
              <w:rPr>
                <w:sz w:val="21"/>
                <w:szCs w:val="21"/>
              </w:rPr>
            </w:pPr>
            <w:r>
              <w:rPr>
                <w:sz w:val="21"/>
                <w:szCs w:val="21"/>
              </w:rPr>
              <w:t>门诊楼2楼</w:t>
            </w:r>
          </w:p>
        </w:tc>
        <w:tc>
          <w:tcPr>
            <w:tcW w:w="865" w:type="pct"/>
            <w:vAlign w:val="center"/>
          </w:tcPr>
          <w:p w14:paraId="6E7604E8">
            <w:pPr>
              <w:widowControl/>
              <w:spacing w:line="240" w:lineRule="auto"/>
              <w:ind w:firstLine="0" w:firstLineChars="0"/>
              <w:jc w:val="center"/>
              <w:rPr>
                <w:kern w:val="0"/>
                <w:sz w:val="21"/>
                <w:szCs w:val="21"/>
              </w:rPr>
            </w:pPr>
            <w:r>
              <w:rPr>
                <w:sz w:val="21"/>
                <w:szCs w:val="21"/>
              </w:rPr>
              <w:t>移动式X射线机</w:t>
            </w:r>
          </w:p>
        </w:tc>
        <w:tc>
          <w:tcPr>
            <w:tcW w:w="865" w:type="pct"/>
            <w:vAlign w:val="center"/>
          </w:tcPr>
          <w:p w14:paraId="40A736B0">
            <w:pPr>
              <w:widowControl/>
              <w:spacing w:line="240" w:lineRule="auto"/>
              <w:ind w:firstLine="0" w:firstLineChars="0"/>
              <w:jc w:val="center"/>
              <w:rPr>
                <w:kern w:val="0"/>
                <w:sz w:val="21"/>
                <w:szCs w:val="21"/>
              </w:rPr>
            </w:pPr>
            <w:r>
              <w:rPr>
                <w:sz w:val="21"/>
                <w:szCs w:val="21"/>
              </w:rPr>
              <w:t>HM-32</w:t>
            </w:r>
          </w:p>
        </w:tc>
        <w:tc>
          <w:tcPr>
            <w:tcW w:w="393" w:type="pct"/>
            <w:noWrap/>
            <w:vAlign w:val="center"/>
          </w:tcPr>
          <w:p w14:paraId="69E9C1E5">
            <w:pPr>
              <w:widowControl/>
              <w:spacing w:line="240" w:lineRule="auto"/>
              <w:ind w:firstLine="0" w:firstLineChars="0"/>
              <w:jc w:val="center"/>
              <w:rPr>
                <w:kern w:val="0"/>
                <w:sz w:val="21"/>
                <w:szCs w:val="21"/>
              </w:rPr>
            </w:pPr>
            <w:r>
              <w:rPr>
                <w:sz w:val="21"/>
                <w:szCs w:val="21"/>
              </w:rPr>
              <w:t>III类</w:t>
            </w:r>
          </w:p>
        </w:tc>
        <w:tc>
          <w:tcPr>
            <w:tcW w:w="393" w:type="pct"/>
            <w:noWrap/>
            <w:vAlign w:val="center"/>
          </w:tcPr>
          <w:p w14:paraId="47C064BA">
            <w:pPr>
              <w:widowControl/>
              <w:spacing w:line="240" w:lineRule="auto"/>
              <w:ind w:firstLine="0" w:firstLineChars="0"/>
              <w:jc w:val="center"/>
              <w:rPr>
                <w:kern w:val="0"/>
                <w:sz w:val="21"/>
                <w:szCs w:val="21"/>
              </w:rPr>
            </w:pPr>
            <w:r>
              <w:rPr>
                <w:sz w:val="21"/>
                <w:szCs w:val="21"/>
              </w:rPr>
              <w:t>使用</w:t>
            </w:r>
          </w:p>
        </w:tc>
        <w:tc>
          <w:tcPr>
            <w:tcW w:w="1386" w:type="pct"/>
            <w:vAlign w:val="center"/>
          </w:tcPr>
          <w:p w14:paraId="7D628456">
            <w:pPr>
              <w:spacing w:line="240" w:lineRule="auto"/>
              <w:ind w:firstLine="0" w:firstLineChars="0"/>
              <w:rPr>
                <w:kern w:val="0"/>
                <w:sz w:val="21"/>
                <w:szCs w:val="21"/>
              </w:rPr>
            </w:pPr>
            <w:r>
              <w:rPr>
                <w:kern w:val="0"/>
                <w:sz w:val="21"/>
                <w:szCs w:val="21"/>
              </w:rPr>
              <w:t>云环辐评审〔2013〕63号</w:t>
            </w:r>
          </w:p>
        </w:tc>
      </w:tr>
      <w:tr w14:paraId="53F2D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31" w:type="pct"/>
            <w:noWrap/>
            <w:vAlign w:val="center"/>
          </w:tcPr>
          <w:p w14:paraId="0B840BBE">
            <w:pPr>
              <w:widowControl/>
              <w:spacing w:line="240" w:lineRule="auto"/>
              <w:ind w:firstLine="0" w:firstLineChars="0"/>
              <w:jc w:val="center"/>
              <w:rPr>
                <w:kern w:val="0"/>
                <w:sz w:val="21"/>
                <w:szCs w:val="21"/>
              </w:rPr>
            </w:pPr>
            <w:r>
              <w:rPr>
                <w:sz w:val="21"/>
                <w:szCs w:val="21"/>
              </w:rPr>
              <w:t>36</w:t>
            </w:r>
          </w:p>
        </w:tc>
        <w:tc>
          <w:tcPr>
            <w:tcW w:w="866" w:type="pct"/>
            <w:vAlign w:val="center"/>
          </w:tcPr>
          <w:p w14:paraId="0922D06B">
            <w:pPr>
              <w:widowControl/>
              <w:spacing w:line="240" w:lineRule="auto"/>
              <w:ind w:firstLine="0" w:firstLineChars="0"/>
              <w:jc w:val="center"/>
              <w:rPr>
                <w:sz w:val="21"/>
                <w:szCs w:val="21"/>
              </w:rPr>
            </w:pPr>
            <w:r>
              <w:rPr>
                <w:sz w:val="21"/>
                <w:szCs w:val="21"/>
              </w:rPr>
              <w:t>内科住院9楼心脏血管内科，心血管成像系统（DSA）导管室</w:t>
            </w:r>
          </w:p>
        </w:tc>
        <w:tc>
          <w:tcPr>
            <w:tcW w:w="865" w:type="pct"/>
            <w:vAlign w:val="center"/>
          </w:tcPr>
          <w:p w14:paraId="63C3311E">
            <w:pPr>
              <w:widowControl/>
              <w:spacing w:line="240" w:lineRule="auto"/>
              <w:ind w:firstLine="0" w:firstLineChars="0"/>
              <w:jc w:val="center"/>
              <w:rPr>
                <w:kern w:val="0"/>
                <w:sz w:val="21"/>
                <w:szCs w:val="21"/>
              </w:rPr>
            </w:pPr>
            <w:r>
              <w:rPr>
                <w:sz w:val="21"/>
                <w:szCs w:val="21"/>
              </w:rPr>
              <w:t>心血管成像系统（DSA）</w:t>
            </w:r>
          </w:p>
        </w:tc>
        <w:tc>
          <w:tcPr>
            <w:tcW w:w="865" w:type="pct"/>
            <w:vAlign w:val="center"/>
          </w:tcPr>
          <w:p w14:paraId="52403579">
            <w:pPr>
              <w:widowControl/>
              <w:spacing w:line="240" w:lineRule="auto"/>
              <w:ind w:firstLine="0" w:firstLineChars="0"/>
              <w:jc w:val="center"/>
              <w:rPr>
                <w:kern w:val="0"/>
                <w:sz w:val="21"/>
                <w:szCs w:val="21"/>
              </w:rPr>
            </w:pPr>
            <w:r>
              <w:rPr>
                <w:sz w:val="21"/>
                <w:szCs w:val="21"/>
              </w:rPr>
              <w:t>Innova 3100-IQ</w:t>
            </w:r>
          </w:p>
        </w:tc>
        <w:tc>
          <w:tcPr>
            <w:tcW w:w="393" w:type="pct"/>
            <w:noWrap/>
            <w:vAlign w:val="center"/>
          </w:tcPr>
          <w:p w14:paraId="04503A2D">
            <w:pPr>
              <w:widowControl/>
              <w:spacing w:line="240" w:lineRule="auto"/>
              <w:ind w:firstLine="0" w:firstLineChars="0"/>
              <w:jc w:val="center"/>
              <w:rPr>
                <w:kern w:val="0"/>
                <w:sz w:val="21"/>
                <w:szCs w:val="21"/>
              </w:rPr>
            </w:pPr>
            <w:r>
              <w:rPr>
                <w:sz w:val="21"/>
                <w:szCs w:val="21"/>
              </w:rPr>
              <w:t>II类</w:t>
            </w:r>
          </w:p>
        </w:tc>
        <w:tc>
          <w:tcPr>
            <w:tcW w:w="393" w:type="pct"/>
            <w:noWrap/>
            <w:vAlign w:val="center"/>
          </w:tcPr>
          <w:p w14:paraId="14D49450">
            <w:pPr>
              <w:widowControl/>
              <w:spacing w:line="240" w:lineRule="auto"/>
              <w:ind w:firstLine="0" w:firstLineChars="0"/>
              <w:jc w:val="center"/>
              <w:rPr>
                <w:kern w:val="0"/>
                <w:sz w:val="21"/>
                <w:szCs w:val="21"/>
              </w:rPr>
            </w:pPr>
            <w:r>
              <w:rPr>
                <w:sz w:val="21"/>
                <w:szCs w:val="21"/>
              </w:rPr>
              <w:t>使用</w:t>
            </w:r>
          </w:p>
        </w:tc>
        <w:tc>
          <w:tcPr>
            <w:tcW w:w="1386" w:type="pct"/>
            <w:vAlign w:val="center"/>
          </w:tcPr>
          <w:p w14:paraId="73A371FD">
            <w:pPr>
              <w:spacing w:line="240" w:lineRule="auto"/>
              <w:ind w:firstLine="0" w:firstLineChars="0"/>
              <w:rPr>
                <w:kern w:val="0"/>
                <w:sz w:val="21"/>
                <w:szCs w:val="21"/>
              </w:rPr>
            </w:pPr>
            <w:r>
              <w:rPr>
                <w:kern w:val="0"/>
                <w:sz w:val="21"/>
                <w:szCs w:val="21"/>
              </w:rPr>
              <w:t>环评批复：云环辐评审〔2014〕44号</w:t>
            </w:r>
          </w:p>
        </w:tc>
      </w:tr>
      <w:tr w14:paraId="07748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31" w:type="pct"/>
            <w:noWrap/>
            <w:vAlign w:val="center"/>
          </w:tcPr>
          <w:p w14:paraId="1440883C">
            <w:pPr>
              <w:widowControl/>
              <w:spacing w:line="240" w:lineRule="auto"/>
              <w:ind w:firstLine="0" w:firstLineChars="0"/>
              <w:jc w:val="center"/>
              <w:rPr>
                <w:kern w:val="0"/>
                <w:sz w:val="21"/>
                <w:szCs w:val="21"/>
              </w:rPr>
            </w:pPr>
            <w:r>
              <w:rPr>
                <w:sz w:val="21"/>
                <w:szCs w:val="21"/>
              </w:rPr>
              <w:t>37</w:t>
            </w:r>
          </w:p>
        </w:tc>
        <w:tc>
          <w:tcPr>
            <w:tcW w:w="866" w:type="pct"/>
            <w:vAlign w:val="center"/>
          </w:tcPr>
          <w:p w14:paraId="49ED11C5">
            <w:pPr>
              <w:widowControl/>
              <w:spacing w:line="240" w:lineRule="auto"/>
              <w:ind w:firstLine="0" w:firstLineChars="0"/>
              <w:jc w:val="center"/>
              <w:rPr>
                <w:sz w:val="21"/>
                <w:szCs w:val="21"/>
              </w:rPr>
            </w:pPr>
            <w:r>
              <w:rPr>
                <w:sz w:val="21"/>
                <w:szCs w:val="21"/>
              </w:rPr>
              <w:t>内科住院楼13楼</w:t>
            </w:r>
          </w:p>
        </w:tc>
        <w:tc>
          <w:tcPr>
            <w:tcW w:w="865" w:type="pct"/>
            <w:vAlign w:val="center"/>
          </w:tcPr>
          <w:p w14:paraId="0AB7129C">
            <w:pPr>
              <w:widowControl/>
              <w:spacing w:line="240" w:lineRule="auto"/>
              <w:ind w:firstLine="0" w:firstLineChars="0"/>
              <w:jc w:val="center"/>
              <w:rPr>
                <w:kern w:val="0"/>
                <w:sz w:val="21"/>
                <w:szCs w:val="21"/>
              </w:rPr>
            </w:pPr>
            <w:r>
              <w:rPr>
                <w:sz w:val="21"/>
                <w:szCs w:val="21"/>
              </w:rPr>
              <w:t>双能X线骨密度仪</w:t>
            </w:r>
          </w:p>
        </w:tc>
        <w:tc>
          <w:tcPr>
            <w:tcW w:w="865" w:type="pct"/>
            <w:vAlign w:val="center"/>
          </w:tcPr>
          <w:p w14:paraId="2C518F9D">
            <w:pPr>
              <w:widowControl/>
              <w:spacing w:line="240" w:lineRule="auto"/>
              <w:ind w:firstLine="0" w:firstLineChars="0"/>
              <w:jc w:val="center"/>
              <w:rPr>
                <w:kern w:val="0"/>
                <w:sz w:val="21"/>
                <w:szCs w:val="21"/>
              </w:rPr>
            </w:pPr>
            <w:r>
              <w:rPr>
                <w:sz w:val="21"/>
                <w:szCs w:val="21"/>
              </w:rPr>
              <w:t>Prodigy</w:t>
            </w:r>
          </w:p>
        </w:tc>
        <w:tc>
          <w:tcPr>
            <w:tcW w:w="393" w:type="pct"/>
            <w:noWrap/>
            <w:vAlign w:val="center"/>
          </w:tcPr>
          <w:p w14:paraId="4FFF4291">
            <w:pPr>
              <w:widowControl/>
              <w:spacing w:line="240" w:lineRule="auto"/>
              <w:ind w:firstLine="0" w:firstLineChars="0"/>
              <w:jc w:val="center"/>
              <w:rPr>
                <w:kern w:val="0"/>
                <w:sz w:val="21"/>
                <w:szCs w:val="21"/>
              </w:rPr>
            </w:pPr>
            <w:r>
              <w:rPr>
                <w:sz w:val="21"/>
                <w:szCs w:val="21"/>
              </w:rPr>
              <w:t>III类</w:t>
            </w:r>
          </w:p>
        </w:tc>
        <w:tc>
          <w:tcPr>
            <w:tcW w:w="393" w:type="pct"/>
            <w:noWrap/>
            <w:vAlign w:val="center"/>
          </w:tcPr>
          <w:p w14:paraId="0EA987ED">
            <w:pPr>
              <w:widowControl/>
              <w:spacing w:line="240" w:lineRule="auto"/>
              <w:ind w:firstLine="0" w:firstLineChars="0"/>
              <w:jc w:val="center"/>
              <w:rPr>
                <w:kern w:val="0"/>
                <w:sz w:val="21"/>
                <w:szCs w:val="21"/>
              </w:rPr>
            </w:pPr>
            <w:r>
              <w:rPr>
                <w:sz w:val="21"/>
                <w:szCs w:val="21"/>
              </w:rPr>
              <w:t>使用</w:t>
            </w:r>
          </w:p>
        </w:tc>
        <w:tc>
          <w:tcPr>
            <w:tcW w:w="1386" w:type="pct"/>
            <w:vAlign w:val="center"/>
          </w:tcPr>
          <w:p w14:paraId="5134F809">
            <w:pPr>
              <w:spacing w:line="240" w:lineRule="auto"/>
              <w:ind w:firstLine="0" w:firstLineChars="0"/>
              <w:jc w:val="center"/>
              <w:rPr>
                <w:kern w:val="0"/>
                <w:sz w:val="21"/>
                <w:szCs w:val="21"/>
              </w:rPr>
            </w:pPr>
            <w:r>
              <w:rPr>
                <w:kern w:val="0"/>
                <w:sz w:val="21"/>
                <w:szCs w:val="21"/>
              </w:rPr>
              <w:t>/</w:t>
            </w:r>
          </w:p>
        </w:tc>
      </w:tr>
      <w:tr w14:paraId="268CD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31" w:type="pct"/>
            <w:noWrap/>
            <w:vAlign w:val="center"/>
          </w:tcPr>
          <w:p w14:paraId="02758BC5">
            <w:pPr>
              <w:widowControl/>
              <w:spacing w:line="240" w:lineRule="auto"/>
              <w:ind w:firstLine="0" w:firstLineChars="0"/>
              <w:jc w:val="center"/>
              <w:rPr>
                <w:kern w:val="0"/>
                <w:sz w:val="21"/>
                <w:szCs w:val="21"/>
              </w:rPr>
            </w:pPr>
            <w:r>
              <w:rPr>
                <w:sz w:val="21"/>
                <w:szCs w:val="21"/>
              </w:rPr>
              <w:t>38</w:t>
            </w:r>
          </w:p>
        </w:tc>
        <w:tc>
          <w:tcPr>
            <w:tcW w:w="866" w:type="pct"/>
            <w:vAlign w:val="center"/>
          </w:tcPr>
          <w:p w14:paraId="02616DEF">
            <w:pPr>
              <w:widowControl/>
              <w:spacing w:line="240" w:lineRule="auto"/>
              <w:ind w:firstLine="0" w:firstLineChars="0"/>
              <w:jc w:val="center"/>
              <w:rPr>
                <w:sz w:val="21"/>
                <w:szCs w:val="21"/>
              </w:rPr>
            </w:pPr>
            <w:r>
              <w:rPr>
                <w:sz w:val="21"/>
                <w:szCs w:val="21"/>
              </w:rPr>
              <w:t>曲靖市第一人民医院北城医院放射科医技楼2楼CT机房</w:t>
            </w:r>
          </w:p>
        </w:tc>
        <w:tc>
          <w:tcPr>
            <w:tcW w:w="865" w:type="pct"/>
            <w:vAlign w:val="center"/>
          </w:tcPr>
          <w:p w14:paraId="727FB7D1">
            <w:pPr>
              <w:widowControl/>
              <w:spacing w:line="240" w:lineRule="auto"/>
              <w:ind w:firstLine="0" w:firstLineChars="0"/>
              <w:jc w:val="center"/>
              <w:rPr>
                <w:kern w:val="0"/>
                <w:sz w:val="21"/>
                <w:szCs w:val="21"/>
              </w:rPr>
            </w:pPr>
            <w:r>
              <w:rPr>
                <w:sz w:val="21"/>
                <w:szCs w:val="21"/>
              </w:rPr>
              <w:t>X射线计算机体层摄影设备</w:t>
            </w:r>
          </w:p>
        </w:tc>
        <w:tc>
          <w:tcPr>
            <w:tcW w:w="865" w:type="pct"/>
            <w:vAlign w:val="center"/>
          </w:tcPr>
          <w:p w14:paraId="28BBB00F">
            <w:pPr>
              <w:widowControl/>
              <w:spacing w:line="240" w:lineRule="auto"/>
              <w:ind w:firstLine="0" w:firstLineChars="0"/>
              <w:jc w:val="center"/>
              <w:rPr>
                <w:kern w:val="0"/>
                <w:sz w:val="21"/>
                <w:szCs w:val="21"/>
              </w:rPr>
            </w:pPr>
            <w:r>
              <w:rPr>
                <w:sz w:val="21"/>
                <w:szCs w:val="21"/>
              </w:rPr>
              <w:t>SOMATOM go.Up</w:t>
            </w:r>
          </w:p>
        </w:tc>
        <w:tc>
          <w:tcPr>
            <w:tcW w:w="393" w:type="pct"/>
            <w:noWrap/>
            <w:vAlign w:val="center"/>
          </w:tcPr>
          <w:p w14:paraId="435E05D7">
            <w:pPr>
              <w:widowControl/>
              <w:spacing w:line="240" w:lineRule="auto"/>
              <w:ind w:firstLine="0" w:firstLineChars="0"/>
              <w:jc w:val="center"/>
              <w:rPr>
                <w:kern w:val="0"/>
                <w:sz w:val="21"/>
                <w:szCs w:val="21"/>
              </w:rPr>
            </w:pPr>
            <w:r>
              <w:rPr>
                <w:sz w:val="21"/>
                <w:szCs w:val="21"/>
              </w:rPr>
              <w:t>III类</w:t>
            </w:r>
          </w:p>
        </w:tc>
        <w:tc>
          <w:tcPr>
            <w:tcW w:w="393" w:type="pct"/>
            <w:noWrap/>
            <w:vAlign w:val="center"/>
          </w:tcPr>
          <w:p w14:paraId="0912F382">
            <w:pPr>
              <w:widowControl/>
              <w:spacing w:line="240" w:lineRule="auto"/>
              <w:ind w:firstLine="0" w:firstLineChars="0"/>
              <w:jc w:val="center"/>
              <w:rPr>
                <w:kern w:val="0"/>
                <w:sz w:val="21"/>
                <w:szCs w:val="21"/>
              </w:rPr>
            </w:pPr>
            <w:r>
              <w:rPr>
                <w:sz w:val="21"/>
                <w:szCs w:val="21"/>
              </w:rPr>
              <w:t>使用</w:t>
            </w:r>
          </w:p>
        </w:tc>
        <w:tc>
          <w:tcPr>
            <w:tcW w:w="1386" w:type="pct"/>
            <w:vAlign w:val="center"/>
          </w:tcPr>
          <w:p w14:paraId="7220CFD5">
            <w:pPr>
              <w:spacing w:line="240" w:lineRule="auto"/>
              <w:ind w:firstLine="0" w:firstLineChars="0"/>
              <w:jc w:val="center"/>
              <w:rPr>
                <w:kern w:val="0"/>
                <w:sz w:val="21"/>
                <w:szCs w:val="21"/>
              </w:rPr>
            </w:pPr>
            <w:r>
              <w:rPr>
                <w:kern w:val="0"/>
                <w:sz w:val="21"/>
                <w:szCs w:val="21"/>
              </w:rPr>
              <w:t>/</w:t>
            </w:r>
          </w:p>
        </w:tc>
      </w:tr>
      <w:tr w14:paraId="162F0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31" w:type="pct"/>
            <w:noWrap/>
            <w:vAlign w:val="center"/>
          </w:tcPr>
          <w:p w14:paraId="5B94CE4B">
            <w:pPr>
              <w:widowControl/>
              <w:spacing w:line="240" w:lineRule="auto"/>
              <w:ind w:firstLine="0" w:firstLineChars="0"/>
              <w:jc w:val="center"/>
              <w:rPr>
                <w:kern w:val="0"/>
                <w:sz w:val="21"/>
                <w:szCs w:val="21"/>
              </w:rPr>
            </w:pPr>
            <w:r>
              <w:rPr>
                <w:sz w:val="21"/>
                <w:szCs w:val="21"/>
              </w:rPr>
              <w:t>39</w:t>
            </w:r>
          </w:p>
        </w:tc>
        <w:tc>
          <w:tcPr>
            <w:tcW w:w="866" w:type="pct"/>
            <w:vAlign w:val="center"/>
          </w:tcPr>
          <w:p w14:paraId="4C7ED936">
            <w:pPr>
              <w:widowControl/>
              <w:spacing w:line="240" w:lineRule="auto"/>
              <w:ind w:firstLine="0" w:firstLineChars="0"/>
              <w:jc w:val="center"/>
              <w:rPr>
                <w:sz w:val="21"/>
                <w:szCs w:val="21"/>
              </w:rPr>
            </w:pPr>
            <w:r>
              <w:rPr>
                <w:sz w:val="21"/>
                <w:szCs w:val="21"/>
              </w:rPr>
              <w:t>曲靖市第一人民医院北城医院放射科医技楼2楼DR机房</w:t>
            </w:r>
          </w:p>
        </w:tc>
        <w:tc>
          <w:tcPr>
            <w:tcW w:w="865" w:type="pct"/>
            <w:vAlign w:val="center"/>
          </w:tcPr>
          <w:p w14:paraId="76BB0390">
            <w:pPr>
              <w:widowControl/>
              <w:spacing w:line="240" w:lineRule="auto"/>
              <w:ind w:firstLine="0" w:firstLineChars="0"/>
              <w:jc w:val="center"/>
              <w:rPr>
                <w:kern w:val="0"/>
                <w:sz w:val="21"/>
                <w:szCs w:val="21"/>
              </w:rPr>
            </w:pPr>
            <w:r>
              <w:rPr>
                <w:sz w:val="21"/>
                <w:szCs w:val="21"/>
              </w:rPr>
              <w:t>数字化医用X射线摄影系统</w:t>
            </w:r>
          </w:p>
        </w:tc>
        <w:tc>
          <w:tcPr>
            <w:tcW w:w="865" w:type="pct"/>
            <w:vAlign w:val="center"/>
          </w:tcPr>
          <w:p w14:paraId="7F848FDD">
            <w:pPr>
              <w:widowControl/>
              <w:spacing w:line="240" w:lineRule="auto"/>
              <w:ind w:firstLine="0" w:firstLineChars="0"/>
              <w:jc w:val="center"/>
              <w:rPr>
                <w:kern w:val="0"/>
                <w:sz w:val="21"/>
                <w:szCs w:val="21"/>
              </w:rPr>
            </w:pPr>
            <w:r>
              <w:rPr>
                <w:sz w:val="21"/>
                <w:szCs w:val="21"/>
              </w:rPr>
              <w:t>DigitalDiagnost</w:t>
            </w:r>
          </w:p>
        </w:tc>
        <w:tc>
          <w:tcPr>
            <w:tcW w:w="393" w:type="pct"/>
            <w:noWrap/>
            <w:vAlign w:val="center"/>
          </w:tcPr>
          <w:p w14:paraId="1B900880">
            <w:pPr>
              <w:widowControl/>
              <w:spacing w:line="240" w:lineRule="auto"/>
              <w:ind w:firstLine="0" w:firstLineChars="0"/>
              <w:jc w:val="center"/>
              <w:rPr>
                <w:kern w:val="0"/>
                <w:sz w:val="21"/>
                <w:szCs w:val="21"/>
              </w:rPr>
            </w:pPr>
            <w:r>
              <w:rPr>
                <w:sz w:val="21"/>
                <w:szCs w:val="21"/>
              </w:rPr>
              <w:t>III类</w:t>
            </w:r>
          </w:p>
        </w:tc>
        <w:tc>
          <w:tcPr>
            <w:tcW w:w="393" w:type="pct"/>
            <w:noWrap/>
            <w:vAlign w:val="center"/>
          </w:tcPr>
          <w:p w14:paraId="7FA2C9AC">
            <w:pPr>
              <w:widowControl/>
              <w:spacing w:line="240" w:lineRule="auto"/>
              <w:ind w:firstLine="0" w:firstLineChars="0"/>
              <w:jc w:val="center"/>
              <w:rPr>
                <w:kern w:val="0"/>
                <w:sz w:val="21"/>
                <w:szCs w:val="21"/>
              </w:rPr>
            </w:pPr>
            <w:r>
              <w:rPr>
                <w:sz w:val="21"/>
                <w:szCs w:val="21"/>
              </w:rPr>
              <w:t>使用</w:t>
            </w:r>
          </w:p>
        </w:tc>
        <w:tc>
          <w:tcPr>
            <w:tcW w:w="1386" w:type="pct"/>
            <w:vAlign w:val="center"/>
          </w:tcPr>
          <w:p w14:paraId="665180E6">
            <w:pPr>
              <w:spacing w:line="240" w:lineRule="auto"/>
              <w:ind w:firstLine="0" w:firstLineChars="0"/>
              <w:jc w:val="center"/>
              <w:rPr>
                <w:kern w:val="0"/>
                <w:sz w:val="21"/>
                <w:szCs w:val="21"/>
              </w:rPr>
            </w:pPr>
            <w:r>
              <w:rPr>
                <w:kern w:val="0"/>
                <w:sz w:val="21"/>
                <w:szCs w:val="21"/>
              </w:rPr>
              <w:t>/</w:t>
            </w:r>
          </w:p>
        </w:tc>
      </w:tr>
      <w:tr w14:paraId="16AF0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31" w:type="pct"/>
            <w:noWrap/>
            <w:vAlign w:val="center"/>
          </w:tcPr>
          <w:p w14:paraId="162AE4B4">
            <w:pPr>
              <w:widowControl/>
              <w:spacing w:line="240" w:lineRule="auto"/>
              <w:ind w:firstLine="0" w:firstLineChars="0"/>
              <w:jc w:val="center"/>
              <w:rPr>
                <w:kern w:val="0"/>
                <w:sz w:val="21"/>
                <w:szCs w:val="21"/>
              </w:rPr>
            </w:pPr>
            <w:r>
              <w:rPr>
                <w:sz w:val="21"/>
                <w:szCs w:val="21"/>
              </w:rPr>
              <w:t>40</w:t>
            </w:r>
          </w:p>
        </w:tc>
        <w:tc>
          <w:tcPr>
            <w:tcW w:w="866" w:type="pct"/>
            <w:vAlign w:val="center"/>
          </w:tcPr>
          <w:p w14:paraId="28649E2A">
            <w:pPr>
              <w:widowControl/>
              <w:spacing w:line="240" w:lineRule="auto"/>
              <w:ind w:firstLine="0" w:firstLineChars="0"/>
              <w:jc w:val="center"/>
              <w:rPr>
                <w:sz w:val="21"/>
                <w:szCs w:val="21"/>
              </w:rPr>
            </w:pPr>
            <w:r>
              <w:rPr>
                <w:sz w:val="21"/>
                <w:szCs w:val="21"/>
              </w:rPr>
              <w:t>曲靖市第一人民医院北城医院住院楼14楼儿外科</w:t>
            </w:r>
          </w:p>
        </w:tc>
        <w:tc>
          <w:tcPr>
            <w:tcW w:w="865" w:type="pct"/>
            <w:vAlign w:val="center"/>
          </w:tcPr>
          <w:p w14:paraId="06948C8F">
            <w:pPr>
              <w:widowControl/>
              <w:spacing w:line="240" w:lineRule="auto"/>
              <w:ind w:firstLine="0" w:firstLineChars="0"/>
              <w:jc w:val="center"/>
              <w:rPr>
                <w:kern w:val="0"/>
                <w:sz w:val="21"/>
                <w:szCs w:val="21"/>
              </w:rPr>
            </w:pPr>
            <w:r>
              <w:rPr>
                <w:sz w:val="21"/>
                <w:szCs w:val="21"/>
              </w:rPr>
              <w:t>便携手提式X光机</w:t>
            </w:r>
          </w:p>
        </w:tc>
        <w:tc>
          <w:tcPr>
            <w:tcW w:w="865" w:type="pct"/>
            <w:vAlign w:val="center"/>
          </w:tcPr>
          <w:p w14:paraId="0BE10226">
            <w:pPr>
              <w:widowControl/>
              <w:spacing w:line="240" w:lineRule="auto"/>
              <w:ind w:firstLine="0" w:firstLineChars="0"/>
              <w:jc w:val="center"/>
              <w:rPr>
                <w:kern w:val="0"/>
                <w:sz w:val="21"/>
                <w:szCs w:val="21"/>
              </w:rPr>
            </w:pPr>
            <w:r>
              <w:rPr>
                <w:sz w:val="21"/>
                <w:szCs w:val="21"/>
              </w:rPr>
              <w:t>GDX-50/75</w:t>
            </w:r>
          </w:p>
        </w:tc>
        <w:tc>
          <w:tcPr>
            <w:tcW w:w="393" w:type="pct"/>
            <w:noWrap/>
            <w:vAlign w:val="center"/>
          </w:tcPr>
          <w:p w14:paraId="521C281F">
            <w:pPr>
              <w:widowControl/>
              <w:spacing w:line="240" w:lineRule="auto"/>
              <w:ind w:firstLine="0" w:firstLineChars="0"/>
              <w:jc w:val="center"/>
              <w:rPr>
                <w:kern w:val="0"/>
                <w:sz w:val="21"/>
                <w:szCs w:val="21"/>
              </w:rPr>
            </w:pPr>
            <w:r>
              <w:rPr>
                <w:sz w:val="21"/>
                <w:szCs w:val="21"/>
              </w:rPr>
              <w:t>III类</w:t>
            </w:r>
          </w:p>
        </w:tc>
        <w:tc>
          <w:tcPr>
            <w:tcW w:w="393" w:type="pct"/>
            <w:noWrap/>
            <w:vAlign w:val="center"/>
          </w:tcPr>
          <w:p w14:paraId="1D3C0F92">
            <w:pPr>
              <w:widowControl/>
              <w:spacing w:line="240" w:lineRule="auto"/>
              <w:ind w:firstLine="0" w:firstLineChars="0"/>
              <w:jc w:val="center"/>
              <w:rPr>
                <w:kern w:val="0"/>
                <w:sz w:val="21"/>
                <w:szCs w:val="21"/>
              </w:rPr>
            </w:pPr>
            <w:r>
              <w:rPr>
                <w:sz w:val="21"/>
                <w:szCs w:val="21"/>
              </w:rPr>
              <w:t>使用</w:t>
            </w:r>
          </w:p>
        </w:tc>
        <w:tc>
          <w:tcPr>
            <w:tcW w:w="1386" w:type="pct"/>
            <w:vAlign w:val="center"/>
          </w:tcPr>
          <w:p w14:paraId="040C1324">
            <w:pPr>
              <w:spacing w:line="240" w:lineRule="auto"/>
              <w:ind w:firstLine="0" w:firstLineChars="0"/>
              <w:jc w:val="center"/>
              <w:rPr>
                <w:kern w:val="0"/>
                <w:sz w:val="21"/>
                <w:szCs w:val="21"/>
              </w:rPr>
            </w:pPr>
            <w:r>
              <w:rPr>
                <w:kern w:val="0"/>
                <w:sz w:val="21"/>
                <w:szCs w:val="21"/>
              </w:rPr>
              <w:t>/</w:t>
            </w:r>
          </w:p>
        </w:tc>
      </w:tr>
      <w:tr w14:paraId="13D6F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31" w:type="pct"/>
            <w:noWrap/>
            <w:vAlign w:val="center"/>
          </w:tcPr>
          <w:p w14:paraId="10A07056">
            <w:pPr>
              <w:widowControl/>
              <w:spacing w:line="240" w:lineRule="auto"/>
              <w:ind w:firstLine="0" w:firstLineChars="0"/>
              <w:jc w:val="center"/>
              <w:rPr>
                <w:kern w:val="0"/>
                <w:sz w:val="21"/>
                <w:szCs w:val="21"/>
              </w:rPr>
            </w:pPr>
            <w:r>
              <w:rPr>
                <w:sz w:val="21"/>
                <w:szCs w:val="21"/>
              </w:rPr>
              <w:t>41</w:t>
            </w:r>
          </w:p>
        </w:tc>
        <w:tc>
          <w:tcPr>
            <w:tcW w:w="866" w:type="pct"/>
            <w:vAlign w:val="center"/>
          </w:tcPr>
          <w:p w14:paraId="25D9416B">
            <w:pPr>
              <w:widowControl/>
              <w:spacing w:line="240" w:lineRule="auto"/>
              <w:ind w:firstLine="0" w:firstLineChars="0"/>
              <w:jc w:val="center"/>
              <w:rPr>
                <w:sz w:val="21"/>
                <w:szCs w:val="21"/>
              </w:rPr>
            </w:pPr>
            <w:r>
              <w:rPr>
                <w:sz w:val="21"/>
                <w:szCs w:val="21"/>
              </w:rPr>
              <w:t>曲靖市第一人民医院北城医院住院楼5楼麻醉科</w:t>
            </w:r>
          </w:p>
        </w:tc>
        <w:tc>
          <w:tcPr>
            <w:tcW w:w="865" w:type="pct"/>
            <w:vAlign w:val="center"/>
          </w:tcPr>
          <w:p w14:paraId="76023BDA">
            <w:pPr>
              <w:widowControl/>
              <w:spacing w:line="240" w:lineRule="auto"/>
              <w:ind w:firstLine="0" w:firstLineChars="0"/>
              <w:jc w:val="center"/>
              <w:rPr>
                <w:kern w:val="0"/>
                <w:sz w:val="21"/>
                <w:szCs w:val="21"/>
              </w:rPr>
            </w:pPr>
            <w:r>
              <w:rPr>
                <w:sz w:val="21"/>
                <w:szCs w:val="21"/>
              </w:rPr>
              <w:t>外科C臂</w:t>
            </w:r>
          </w:p>
        </w:tc>
        <w:tc>
          <w:tcPr>
            <w:tcW w:w="865" w:type="pct"/>
            <w:vAlign w:val="center"/>
          </w:tcPr>
          <w:p w14:paraId="4EBF0544">
            <w:pPr>
              <w:widowControl/>
              <w:spacing w:line="240" w:lineRule="auto"/>
              <w:ind w:firstLine="0" w:firstLineChars="0"/>
              <w:jc w:val="center"/>
              <w:rPr>
                <w:kern w:val="0"/>
                <w:sz w:val="21"/>
                <w:szCs w:val="21"/>
              </w:rPr>
            </w:pPr>
            <w:r>
              <w:rPr>
                <w:sz w:val="21"/>
                <w:szCs w:val="21"/>
              </w:rPr>
              <w:t>OPESCOPE ACTENO cco</w:t>
            </w:r>
          </w:p>
        </w:tc>
        <w:tc>
          <w:tcPr>
            <w:tcW w:w="393" w:type="pct"/>
            <w:noWrap/>
            <w:vAlign w:val="center"/>
          </w:tcPr>
          <w:p w14:paraId="1139F146">
            <w:pPr>
              <w:widowControl/>
              <w:spacing w:line="240" w:lineRule="auto"/>
              <w:ind w:firstLine="0" w:firstLineChars="0"/>
              <w:jc w:val="center"/>
              <w:rPr>
                <w:kern w:val="0"/>
                <w:sz w:val="21"/>
                <w:szCs w:val="21"/>
              </w:rPr>
            </w:pPr>
            <w:r>
              <w:rPr>
                <w:sz w:val="21"/>
                <w:szCs w:val="21"/>
              </w:rPr>
              <w:t>III类</w:t>
            </w:r>
          </w:p>
        </w:tc>
        <w:tc>
          <w:tcPr>
            <w:tcW w:w="393" w:type="pct"/>
            <w:noWrap/>
            <w:vAlign w:val="center"/>
          </w:tcPr>
          <w:p w14:paraId="76E9CFA9">
            <w:pPr>
              <w:widowControl/>
              <w:spacing w:line="240" w:lineRule="auto"/>
              <w:ind w:firstLine="0" w:firstLineChars="0"/>
              <w:jc w:val="center"/>
              <w:rPr>
                <w:kern w:val="0"/>
                <w:sz w:val="21"/>
                <w:szCs w:val="21"/>
              </w:rPr>
            </w:pPr>
            <w:r>
              <w:rPr>
                <w:sz w:val="21"/>
                <w:szCs w:val="21"/>
              </w:rPr>
              <w:t>使用</w:t>
            </w:r>
          </w:p>
        </w:tc>
        <w:tc>
          <w:tcPr>
            <w:tcW w:w="1386" w:type="pct"/>
            <w:vAlign w:val="center"/>
          </w:tcPr>
          <w:p w14:paraId="65C3B0E0">
            <w:pPr>
              <w:spacing w:line="240" w:lineRule="auto"/>
              <w:ind w:firstLine="0" w:firstLineChars="0"/>
              <w:jc w:val="center"/>
              <w:rPr>
                <w:kern w:val="0"/>
                <w:sz w:val="21"/>
                <w:szCs w:val="21"/>
              </w:rPr>
            </w:pPr>
            <w:r>
              <w:rPr>
                <w:kern w:val="0"/>
                <w:sz w:val="21"/>
                <w:szCs w:val="21"/>
              </w:rPr>
              <w:t>/</w:t>
            </w:r>
          </w:p>
        </w:tc>
      </w:tr>
      <w:tr w14:paraId="475BF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31" w:type="pct"/>
            <w:noWrap/>
            <w:vAlign w:val="center"/>
          </w:tcPr>
          <w:p w14:paraId="61ACB479">
            <w:pPr>
              <w:widowControl/>
              <w:spacing w:line="240" w:lineRule="auto"/>
              <w:ind w:firstLine="0" w:firstLineChars="0"/>
              <w:jc w:val="center"/>
              <w:rPr>
                <w:kern w:val="0"/>
                <w:sz w:val="21"/>
                <w:szCs w:val="21"/>
              </w:rPr>
            </w:pPr>
            <w:r>
              <w:rPr>
                <w:sz w:val="21"/>
                <w:szCs w:val="21"/>
              </w:rPr>
              <w:t>42</w:t>
            </w:r>
          </w:p>
        </w:tc>
        <w:tc>
          <w:tcPr>
            <w:tcW w:w="866" w:type="pct"/>
            <w:vAlign w:val="center"/>
          </w:tcPr>
          <w:p w14:paraId="55622D3A">
            <w:pPr>
              <w:widowControl/>
              <w:spacing w:line="240" w:lineRule="auto"/>
              <w:ind w:firstLine="0" w:firstLineChars="0"/>
              <w:jc w:val="center"/>
              <w:rPr>
                <w:sz w:val="21"/>
                <w:szCs w:val="21"/>
              </w:rPr>
            </w:pPr>
            <w:r>
              <w:rPr>
                <w:sz w:val="21"/>
                <w:szCs w:val="21"/>
              </w:rPr>
              <w:t>曲靖市第一人民医院北城医院住院楼6楼儿内科ICU</w:t>
            </w:r>
          </w:p>
        </w:tc>
        <w:tc>
          <w:tcPr>
            <w:tcW w:w="865" w:type="pct"/>
            <w:vAlign w:val="center"/>
          </w:tcPr>
          <w:p w14:paraId="3994772D">
            <w:pPr>
              <w:widowControl/>
              <w:spacing w:line="240" w:lineRule="auto"/>
              <w:ind w:firstLine="0" w:firstLineChars="0"/>
              <w:jc w:val="center"/>
              <w:rPr>
                <w:kern w:val="0"/>
                <w:sz w:val="21"/>
                <w:szCs w:val="21"/>
              </w:rPr>
            </w:pPr>
            <w:r>
              <w:rPr>
                <w:sz w:val="21"/>
                <w:szCs w:val="21"/>
              </w:rPr>
              <w:t>移动数字化医用X线摄影系统</w:t>
            </w:r>
          </w:p>
        </w:tc>
        <w:tc>
          <w:tcPr>
            <w:tcW w:w="865" w:type="pct"/>
            <w:vAlign w:val="center"/>
          </w:tcPr>
          <w:p w14:paraId="0FACBE6F">
            <w:pPr>
              <w:widowControl/>
              <w:spacing w:line="240" w:lineRule="auto"/>
              <w:ind w:firstLine="0" w:firstLineChars="0"/>
              <w:jc w:val="center"/>
              <w:rPr>
                <w:kern w:val="0"/>
                <w:sz w:val="21"/>
                <w:szCs w:val="21"/>
              </w:rPr>
            </w:pPr>
            <w:r>
              <w:rPr>
                <w:sz w:val="21"/>
                <w:szCs w:val="21"/>
              </w:rPr>
              <w:t>DRX-Revolution</w:t>
            </w:r>
          </w:p>
        </w:tc>
        <w:tc>
          <w:tcPr>
            <w:tcW w:w="393" w:type="pct"/>
            <w:noWrap/>
            <w:vAlign w:val="center"/>
          </w:tcPr>
          <w:p w14:paraId="71126DEE">
            <w:pPr>
              <w:widowControl/>
              <w:spacing w:line="240" w:lineRule="auto"/>
              <w:ind w:firstLine="0" w:firstLineChars="0"/>
              <w:jc w:val="center"/>
              <w:rPr>
                <w:kern w:val="0"/>
                <w:sz w:val="21"/>
                <w:szCs w:val="21"/>
              </w:rPr>
            </w:pPr>
            <w:r>
              <w:rPr>
                <w:sz w:val="21"/>
                <w:szCs w:val="21"/>
              </w:rPr>
              <w:t>III类</w:t>
            </w:r>
          </w:p>
        </w:tc>
        <w:tc>
          <w:tcPr>
            <w:tcW w:w="393" w:type="pct"/>
            <w:noWrap/>
            <w:vAlign w:val="center"/>
          </w:tcPr>
          <w:p w14:paraId="6B1039D8">
            <w:pPr>
              <w:widowControl/>
              <w:spacing w:line="240" w:lineRule="auto"/>
              <w:ind w:firstLine="0" w:firstLineChars="0"/>
              <w:jc w:val="center"/>
              <w:rPr>
                <w:kern w:val="0"/>
                <w:sz w:val="21"/>
                <w:szCs w:val="21"/>
              </w:rPr>
            </w:pPr>
            <w:r>
              <w:rPr>
                <w:sz w:val="21"/>
                <w:szCs w:val="21"/>
              </w:rPr>
              <w:t>使用</w:t>
            </w:r>
          </w:p>
        </w:tc>
        <w:tc>
          <w:tcPr>
            <w:tcW w:w="1386" w:type="pct"/>
            <w:vAlign w:val="center"/>
          </w:tcPr>
          <w:p w14:paraId="117CBB38">
            <w:pPr>
              <w:spacing w:line="240" w:lineRule="auto"/>
              <w:ind w:firstLine="0" w:firstLineChars="0"/>
              <w:jc w:val="center"/>
              <w:rPr>
                <w:kern w:val="0"/>
                <w:sz w:val="21"/>
                <w:szCs w:val="21"/>
              </w:rPr>
            </w:pPr>
            <w:r>
              <w:rPr>
                <w:kern w:val="0"/>
                <w:sz w:val="21"/>
                <w:szCs w:val="21"/>
              </w:rPr>
              <w:t>/</w:t>
            </w:r>
          </w:p>
        </w:tc>
      </w:tr>
      <w:tr w14:paraId="3AE70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31" w:type="pct"/>
            <w:noWrap/>
            <w:vAlign w:val="center"/>
          </w:tcPr>
          <w:p w14:paraId="20EF9066">
            <w:pPr>
              <w:widowControl/>
              <w:spacing w:line="240" w:lineRule="auto"/>
              <w:ind w:firstLine="0" w:firstLineChars="0"/>
              <w:jc w:val="center"/>
              <w:rPr>
                <w:kern w:val="0"/>
                <w:sz w:val="21"/>
                <w:szCs w:val="21"/>
              </w:rPr>
            </w:pPr>
            <w:r>
              <w:rPr>
                <w:sz w:val="21"/>
                <w:szCs w:val="21"/>
              </w:rPr>
              <w:t>43</w:t>
            </w:r>
          </w:p>
        </w:tc>
        <w:tc>
          <w:tcPr>
            <w:tcW w:w="866" w:type="pct"/>
            <w:vAlign w:val="center"/>
          </w:tcPr>
          <w:p w14:paraId="3C20BB14">
            <w:pPr>
              <w:widowControl/>
              <w:spacing w:line="240" w:lineRule="auto"/>
              <w:ind w:firstLine="0" w:firstLineChars="0"/>
              <w:jc w:val="center"/>
              <w:rPr>
                <w:sz w:val="21"/>
                <w:szCs w:val="21"/>
              </w:rPr>
            </w:pPr>
            <w:r>
              <w:rPr>
                <w:sz w:val="21"/>
                <w:szCs w:val="21"/>
              </w:rPr>
              <w:t>曲靖市第一人民医院紧急医疗救援中心（车载CT）</w:t>
            </w:r>
          </w:p>
        </w:tc>
        <w:tc>
          <w:tcPr>
            <w:tcW w:w="865" w:type="pct"/>
            <w:vAlign w:val="center"/>
          </w:tcPr>
          <w:p w14:paraId="21835F31">
            <w:pPr>
              <w:widowControl/>
              <w:spacing w:line="240" w:lineRule="auto"/>
              <w:ind w:firstLine="0" w:firstLineChars="0"/>
              <w:jc w:val="center"/>
              <w:rPr>
                <w:kern w:val="0"/>
                <w:sz w:val="21"/>
                <w:szCs w:val="21"/>
              </w:rPr>
            </w:pPr>
            <w:r>
              <w:rPr>
                <w:sz w:val="21"/>
                <w:szCs w:val="21"/>
              </w:rPr>
              <w:t>X射线计算机体层摄影设备（车载CT）</w:t>
            </w:r>
          </w:p>
        </w:tc>
        <w:tc>
          <w:tcPr>
            <w:tcW w:w="865" w:type="pct"/>
            <w:vAlign w:val="center"/>
          </w:tcPr>
          <w:p w14:paraId="47E7A5E1">
            <w:pPr>
              <w:widowControl/>
              <w:spacing w:line="240" w:lineRule="auto"/>
              <w:ind w:firstLine="0" w:firstLineChars="0"/>
              <w:jc w:val="center"/>
              <w:rPr>
                <w:kern w:val="0"/>
                <w:sz w:val="21"/>
                <w:szCs w:val="21"/>
              </w:rPr>
            </w:pPr>
            <w:r>
              <w:rPr>
                <w:sz w:val="21"/>
                <w:szCs w:val="21"/>
              </w:rPr>
              <w:t>MCT-I</w:t>
            </w:r>
          </w:p>
        </w:tc>
        <w:tc>
          <w:tcPr>
            <w:tcW w:w="393" w:type="pct"/>
            <w:noWrap/>
            <w:vAlign w:val="center"/>
          </w:tcPr>
          <w:p w14:paraId="1CD382BB">
            <w:pPr>
              <w:widowControl/>
              <w:spacing w:line="240" w:lineRule="auto"/>
              <w:ind w:firstLine="0" w:firstLineChars="0"/>
              <w:jc w:val="center"/>
              <w:rPr>
                <w:kern w:val="0"/>
                <w:sz w:val="21"/>
                <w:szCs w:val="21"/>
              </w:rPr>
            </w:pPr>
            <w:r>
              <w:rPr>
                <w:sz w:val="21"/>
                <w:szCs w:val="21"/>
              </w:rPr>
              <w:t>III类</w:t>
            </w:r>
          </w:p>
        </w:tc>
        <w:tc>
          <w:tcPr>
            <w:tcW w:w="393" w:type="pct"/>
            <w:noWrap/>
            <w:vAlign w:val="center"/>
          </w:tcPr>
          <w:p w14:paraId="794AF92D">
            <w:pPr>
              <w:widowControl/>
              <w:spacing w:line="240" w:lineRule="auto"/>
              <w:ind w:firstLine="0" w:firstLineChars="0"/>
              <w:jc w:val="center"/>
              <w:rPr>
                <w:kern w:val="0"/>
                <w:sz w:val="21"/>
                <w:szCs w:val="21"/>
              </w:rPr>
            </w:pPr>
            <w:r>
              <w:rPr>
                <w:sz w:val="21"/>
                <w:szCs w:val="21"/>
              </w:rPr>
              <w:t>使用</w:t>
            </w:r>
          </w:p>
        </w:tc>
        <w:tc>
          <w:tcPr>
            <w:tcW w:w="1386" w:type="pct"/>
            <w:vAlign w:val="center"/>
          </w:tcPr>
          <w:p w14:paraId="6C6DD33B">
            <w:pPr>
              <w:spacing w:line="240" w:lineRule="auto"/>
              <w:ind w:firstLine="0" w:firstLineChars="0"/>
              <w:jc w:val="center"/>
              <w:rPr>
                <w:kern w:val="0"/>
                <w:sz w:val="21"/>
                <w:szCs w:val="21"/>
              </w:rPr>
            </w:pPr>
            <w:r>
              <w:rPr>
                <w:kern w:val="0"/>
                <w:sz w:val="21"/>
                <w:szCs w:val="21"/>
              </w:rPr>
              <w:t>环境影响登记表已经完成备案，备案号：202653030200000100</w:t>
            </w:r>
          </w:p>
        </w:tc>
      </w:tr>
      <w:tr w14:paraId="69409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31" w:type="pct"/>
            <w:noWrap/>
            <w:vAlign w:val="center"/>
          </w:tcPr>
          <w:p w14:paraId="4F2C3721">
            <w:pPr>
              <w:widowControl/>
              <w:spacing w:line="240" w:lineRule="auto"/>
              <w:ind w:firstLine="0" w:firstLineChars="0"/>
              <w:jc w:val="center"/>
              <w:rPr>
                <w:kern w:val="0"/>
                <w:sz w:val="21"/>
                <w:szCs w:val="21"/>
              </w:rPr>
            </w:pPr>
            <w:r>
              <w:rPr>
                <w:sz w:val="21"/>
                <w:szCs w:val="21"/>
              </w:rPr>
              <w:t>44</w:t>
            </w:r>
          </w:p>
        </w:tc>
        <w:tc>
          <w:tcPr>
            <w:tcW w:w="866" w:type="pct"/>
            <w:vAlign w:val="center"/>
          </w:tcPr>
          <w:p w14:paraId="2B88EAFD">
            <w:pPr>
              <w:widowControl/>
              <w:spacing w:line="240" w:lineRule="auto"/>
              <w:ind w:firstLine="0" w:firstLineChars="0"/>
              <w:jc w:val="center"/>
              <w:rPr>
                <w:sz w:val="21"/>
                <w:szCs w:val="21"/>
              </w:rPr>
            </w:pPr>
            <w:r>
              <w:rPr>
                <w:sz w:val="21"/>
                <w:szCs w:val="21"/>
              </w:rPr>
              <w:t>外科住院楼17楼，重症医学科</w:t>
            </w:r>
          </w:p>
        </w:tc>
        <w:tc>
          <w:tcPr>
            <w:tcW w:w="865" w:type="pct"/>
            <w:vAlign w:val="center"/>
          </w:tcPr>
          <w:p w14:paraId="6E4BCC38">
            <w:pPr>
              <w:widowControl/>
              <w:spacing w:line="240" w:lineRule="auto"/>
              <w:ind w:firstLine="0" w:firstLineChars="0"/>
              <w:jc w:val="center"/>
              <w:rPr>
                <w:kern w:val="0"/>
                <w:sz w:val="21"/>
                <w:szCs w:val="21"/>
              </w:rPr>
            </w:pPr>
            <w:r>
              <w:rPr>
                <w:sz w:val="21"/>
                <w:szCs w:val="21"/>
              </w:rPr>
              <w:t>数字化医用X射线摄影系统</w:t>
            </w:r>
          </w:p>
        </w:tc>
        <w:tc>
          <w:tcPr>
            <w:tcW w:w="865" w:type="pct"/>
            <w:vAlign w:val="center"/>
          </w:tcPr>
          <w:p w14:paraId="6CE67B60">
            <w:pPr>
              <w:widowControl/>
              <w:spacing w:line="240" w:lineRule="auto"/>
              <w:ind w:firstLine="0" w:firstLineChars="0"/>
              <w:jc w:val="center"/>
              <w:rPr>
                <w:kern w:val="0"/>
                <w:sz w:val="21"/>
                <w:szCs w:val="21"/>
              </w:rPr>
            </w:pPr>
            <w:r>
              <w:rPr>
                <w:sz w:val="21"/>
                <w:szCs w:val="21"/>
              </w:rPr>
              <w:t>DRXR-evolution</w:t>
            </w:r>
          </w:p>
        </w:tc>
        <w:tc>
          <w:tcPr>
            <w:tcW w:w="393" w:type="pct"/>
            <w:noWrap/>
            <w:vAlign w:val="center"/>
          </w:tcPr>
          <w:p w14:paraId="6117F59A">
            <w:pPr>
              <w:widowControl/>
              <w:spacing w:line="240" w:lineRule="auto"/>
              <w:ind w:firstLine="0" w:firstLineChars="0"/>
              <w:jc w:val="center"/>
              <w:rPr>
                <w:kern w:val="0"/>
                <w:sz w:val="21"/>
                <w:szCs w:val="21"/>
              </w:rPr>
            </w:pPr>
            <w:r>
              <w:rPr>
                <w:sz w:val="21"/>
                <w:szCs w:val="21"/>
              </w:rPr>
              <w:t>III类</w:t>
            </w:r>
          </w:p>
        </w:tc>
        <w:tc>
          <w:tcPr>
            <w:tcW w:w="393" w:type="pct"/>
            <w:noWrap/>
            <w:vAlign w:val="center"/>
          </w:tcPr>
          <w:p w14:paraId="6F360C27">
            <w:pPr>
              <w:widowControl/>
              <w:spacing w:line="240" w:lineRule="auto"/>
              <w:ind w:firstLine="0" w:firstLineChars="0"/>
              <w:jc w:val="center"/>
              <w:rPr>
                <w:kern w:val="0"/>
                <w:sz w:val="21"/>
                <w:szCs w:val="21"/>
              </w:rPr>
            </w:pPr>
            <w:r>
              <w:rPr>
                <w:sz w:val="21"/>
                <w:szCs w:val="21"/>
              </w:rPr>
              <w:t>使用</w:t>
            </w:r>
          </w:p>
        </w:tc>
        <w:tc>
          <w:tcPr>
            <w:tcW w:w="1386" w:type="pct"/>
            <w:vAlign w:val="center"/>
          </w:tcPr>
          <w:p w14:paraId="5109271A">
            <w:pPr>
              <w:spacing w:line="240" w:lineRule="auto"/>
              <w:ind w:firstLine="0" w:firstLineChars="0"/>
              <w:jc w:val="center"/>
              <w:rPr>
                <w:kern w:val="0"/>
                <w:sz w:val="21"/>
                <w:szCs w:val="21"/>
              </w:rPr>
            </w:pPr>
            <w:r>
              <w:rPr>
                <w:kern w:val="0"/>
                <w:sz w:val="21"/>
                <w:szCs w:val="21"/>
              </w:rPr>
              <w:t>/</w:t>
            </w:r>
          </w:p>
        </w:tc>
      </w:tr>
      <w:tr w14:paraId="55FB3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31" w:type="pct"/>
            <w:noWrap/>
            <w:vAlign w:val="center"/>
          </w:tcPr>
          <w:p w14:paraId="66FE0F4F">
            <w:pPr>
              <w:widowControl/>
              <w:spacing w:line="240" w:lineRule="auto"/>
              <w:ind w:firstLine="0" w:firstLineChars="0"/>
              <w:jc w:val="center"/>
              <w:rPr>
                <w:kern w:val="0"/>
                <w:sz w:val="21"/>
                <w:szCs w:val="21"/>
              </w:rPr>
            </w:pPr>
            <w:r>
              <w:rPr>
                <w:sz w:val="21"/>
                <w:szCs w:val="21"/>
              </w:rPr>
              <w:t>45</w:t>
            </w:r>
          </w:p>
        </w:tc>
        <w:tc>
          <w:tcPr>
            <w:tcW w:w="866" w:type="pct"/>
            <w:vAlign w:val="center"/>
          </w:tcPr>
          <w:p w14:paraId="59DD6153">
            <w:pPr>
              <w:widowControl/>
              <w:spacing w:line="240" w:lineRule="auto"/>
              <w:ind w:firstLine="0" w:firstLineChars="0"/>
              <w:jc w:val="center"/>
              <w:rPr>
                <w:sz w:val="21"/>
                <w:szCs w:val="21"/>
              </w:rPr>
            </w:pPr>
            <w:r>
              <w:rPr>
                <w:sz w:val="21"/>
                <w:szCs w:val="21"/>
              </w:rPr>
              <w:t>外科住院楼1楼，数字化摄影X射线机机房</w:t>
            </w:r>
          </w:p>
        </w:tc>
        <w:tc>
          <w:tcPr>
            <w:tcW w:w="865" w:type="pct"/>
            <w:vAlign w:val="center"/>
          </w:tcPr>
          <w:p w14:paraId="3B9E49AD">
            <w:pPr>
              <w:widowControl/>
              <w:spacing w:line="240" w:lineRule="auto"/>
              <w:ind w:firstLine="0" w:firstLineChars="0"/>
              <w:jc w:val="center"/>
              <w:rPr>
                <w:kern w:val="0"/>
                <w:sz w:val="21"/>
                <w:szCs w:val="21"/>
              </w:rPr>
            </w:pPr>
            <w:r>
              <w:rPr>
                <w:sz w:val="21"/>
                <w:szCs w:val="21"/>
              </w:rPr>
              <w:t>数字化摄影X射线机</w:t>
            </w:r>
          </w:p>
        </w:tc>
        <w:tc>
          <w:tcPr>
            <w:tcW w:w="865" w:type="pct"/>
            <w:vAlign w:val="center"/>
          </w:tcPr>
          <w:p w14:paraId="427D54FA">
            <w:pPr>
              <w:widowControl/>
              <w:spacing w:line="240" w:lineRule="auto"/>
              <w:ind w:firstLine="0" w:firstLineChars="0"/>
              <w:jc w:val="center"/>
              <w:rPr>
                <w:kern w:val="0"/>
                <w:sz w:val="21"/>
                <w:szCs w:val="21"/>
              </w:rPr>
            </w:pPr>
            <w:r>
              <w:rPr>
                <w:sz w:val="21"/>
                <w:szCs w:val="21"/>
              </w:rPr>
              <w:t>Optima XR646 HD</w:t>
            </w:r>
          </w:p>
        </w:tc>
        <w:tc>
          <w:tcPr>
            <w:tcW w:w="393" w:type="pct"/>
            <w:noWrap/>
            <w:vAlign w:val="center"/>
          </w:tcPr>
          <w:p w14:paraId="5D31E092">
            <w:pPr>
              <w:widowControl/>
              <w:spacing w:line="240" w:lineRule="auto"/>
              <w:ind w:firstLine="0" w:firstLineChars="0"/>
              <w:jc w:val="center"/>
              <w:rPr>
                <w:kern w:val="0"/>
                <w:sz w:val="21"/>
                <w:szCs w:val="21"/>
              </w:rPr>
            </w:pPr>
            <w:r>
              <w:rPr>
                <w:sz w:val="21"/>
                <w:szCs w:val="21"/>
              </w:rPr>
              <w:t>III类</w:t>
            </w:r>
          </w:p>
        </w:tc>
        <w:tc>
          <w:tcPr>
            <w:tcW w:w="393" w:type="pct"/>
            <w:noWrap/>
            <w:vAlign w:val="center"/>
          </w:tcPr>
          <w:p w14:paraId="5D813481">
            <w:pPr>
              <w:widowControl/>
              <w:spacing w:line="240" w:lineRule="auto"/>
              <w:ind w:firstLine="0" w:firstLineChars="0"/>
              <w:jc w:val="center"/>
              <w:rPr>
                <w:kern w:val="0"/>
                <w:sz w:val="21"/>
                <w:szCs w:val="21"/>
              </w:rPr>
            </w:pPr>
            <w:r>
              <w:rPr>
                <w:sz w:val="21"/>
                <w:szCs w:val="21"/>
              </w:rPr>
              <w:t>使用</w:t>
            </w:r>
          </w:p>
        </w:tc>
        <w:tc>
          <w:tcPr>
            <w:tcW w:w="1386" w:type="pct"/>
            <w:vAlign w:val="center"/>
          </w:tcPr>
          <w:p w14:paraId="6A8CC124">
            <w:pPr>
              <w:spacing w:line="240" w:lineRule="auto"/>
              <w:ind w:firstLine="0" w:firstLineChars="0"/>
              <w:jc w:val="center"/>
              <w:rPr>
                <w:kern w:val="0"/>
                <w:sz w:val="21"/>
                <w:szCs w:val="21"/>
              </w:rPr>
            </w:pPr>
            <w:r>
              <w:rPr>
                <w:kern w:val="0"/>
                <w:sz w:val="21"/>
                <w:szCs w:val="21"/>
              </w:rPr>
              <w:t>/</w:t>
            </w:r>
          </w:p>
        </w:tc>
      </w:tr>
      <w:tr w14:paraId="179F7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31" w:type="pct"/>
            <w:noWrap/>
            <w:vAlign w:val="center"/>
          </w:tcPr>
          <w:p w14:paraId="5B248579">
            <w:pPr>
              <w:widowControl/>
              <w:spacing w:line="240" w:lineRule="auto"/>
              <w:ind w:firstLine="0" w:firstLineChars="0"/>
              <w:jc w:val="center"/>
              <w:rPr>
                <w:kern w:val="0"/>
                <w:sz w:val="21"/>
                <w:szCs w:val="21"/>
              </w:rPr>
            </w:pPr>
            <w:r>
              <w:rPr>
                <w:sz w:val="21"/>
                <w:szCs w:val="21"/>
              </w:rPr>
              <w:t>46</w:t>
            </w:r>
          </w:p>
        </w:tc>
        <w:tc>
          <w:tcPr>
            <w:tcW w:w="866" w:type="pct"/>
            <w:vAlign w:val="center"/>
          </w:tcPr>
          <w:p w14:paraId="141C3F23">
            <w:pPr>
              <w:widowControl/>
              <w:spacing w:line="240" w:lineRule="auto"/>
              <w:ind w:firstLine="0" w:firstLineChars="0"/>
              <w:jc w:val="center"/>
              <w:rPr>
                <w:sz w:val="21"/>
                <w:szCs w:val="21"/>
              </w:rPr>
            </w:pPr>
            <w:r>
              <w:rPr>
                <w:sz w:val="21"/>
                <w:szCs w:val="21"/>
              </w:rPr>
              <w:t>外科住院楼1楼，数字化医用X射线摄影系统机房</w:t>
            </w:r>
          </w:p>
        </w:tc>
        <w:tc>
          <w:tcPr>
            <w:tcW w:w="865" w:type="pct"/>
            <w:vAlign w:val="center"/>
          </w:tcPr>
          <w:p w14:paraId="23216B12">
            <w:pPr>
              <w:widowControl/>
              <w:spacing w:line="240" w:lineRule="auto"/>
              <w:ind w:firstLine="0" w:firstLineChars="0"/>
              <w:jc w:val="center"/>
              <w:rPr>
                <w:kern w:val="0"/>
                <w:sz w:val="21"/>
                <w:szCs w:val="21"/>
              </w:rPr>
            </w:pPr>
            <w:r>
              <w:rPr>
                <w:sz w:val="21"/>
                <w:szCs w:val="21"/>
              </w:rPr>
              <w:t>数字化医用X射线摄影系统</w:t>
            </w:r>
          </w:p>
        </w:tc>
        <w:tc>
          <w:tcPr>
            <w:tcW w:w="865" w:type="pct"/>
            <w:vAlign w:val="center"/>
          </w:tcPr>
          <w:p w14:paraId="54154B88">
            <w:pPr>
              <w:widowControl/>
              <w:spacing w:line="240" w:lineRule="auto"/>
              <w:ind w:firstLine="0" w:firstLineChars="0"/>
              <w:jc w:val="center"/>
              <w:rPr>
                <w:kern w:val="0"/>
                <w:sz w:val="21"/>
                <w:szCs w:val="21"/>
              </w:rPr>
            </w:pPr>
            <w:r>
              <w:rPr>
                <w:sz w:val="21"/>
                <w:szCs w:val="21"/>
              </w:rPr>
              <w:t>DigitaIDiagnost</w:t>
            </w:r>
          </w:p>
        </w:tc>
        <w:tc>
          <w:tcPr>
            <w:tcW w:w="393" w:type="pct"/>
            <w:noWrap/>
            <w:vAlign w:val="center"/>
          </w:tcPr>
          <w:p w14:paraId="4FFF90DF">
            <w:pPr>
              <w:widowControl/>
              <w:spacing w:line="240" w:lineRule="auto"/>
              <w:ind w:firstLine="0" w:firstLineChars="0"/>
              <w:jc w:val="center"/>
              <w:rPr>
                <w:kern w:val="0"/>
                <w:sz w:val="21"/>
                <w:szCs w:val="21"/>
              </w:rPr>
            </w:pPr>
            <w:r>
              <w:rPr>
                <w:sz w:val="21"/>
                <w:szCs w:val="21"/>
              </w:rPr>
              <w:t>III类</w:t>
            </w:r>
          </w:p>
        </w:tc>
        <w:tc>
          <w:tcPr>
            <w:tcW w:w="393" w:type="pct"/>
            <w:noWrap/>
            <w:vAlign w:val="center"/>
          </w:tcPr>
          <w:p w14:paraId="1A65AD81">
            <w:pPr>
              <w:widowControl/>
              <w:spacing w:line="240" w:lineRule="auto"/>
              <w:ind w:firstLine="0" w:firstLineChars="0"/>
              <w:jc w:val="center"/>
              <w:rPr>
                <w:kern w:val="0"/>
                <w:sz w:val="21"/>
                <w:szCs w:val="21"/>
              </w:rPr>
            </w:pPr>
            <w:r>
              <w:rPr>
                <w:sz w:val="21"/>
                <w:szCs w:val="21"/>
              </w:rPr>
              <w:t>使用</w:t>
            </w:r>
          </w:p>
        </w:tc>
        <w:tc>
          <w:tcPr>
            <w:tcW w:w="1386" w:type="pct"/>
            <w:vAlign w:val="center"/>
          </w:tcPr>
          <w:p w14:paraId="3D0FBDFA">
            <w:pPr>
              <w:spacing w:line="240" w:lineRule="auto"/>
              <w:ind w:firstLine="0" w:firstLineChars="0"/>
              <w:jc w:val="center"/>
              <w:rPr>
                <w:kern w:val="0"/>
                <w:sz w:val="21"/>
                <w:szCs w:val="21"/>
              </w:rPr>
            </w:pPr>
            <w:r>
              <w:rPr>
                <w:kern w:val="0"/>
                <w:sz w:val="21"/>
                <w:szCs w:val="21"/>
              </w:rPr>
              <w:t>/</w:t>
            </w:r>
          </w:p>
        </w:tc>
      </w:tr>
      <w:tr w14:paraId="6F4E8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31" w:type="pct"/>
            <w:noWrap/>
            <w:vAlign w:val="center"/>
          </w:tcPr>
          <w:p w14:paraId="1B9FC826">
            <w:pPr>
              <w:widowControl/>
              <w:spacing w:line="240" w:lineRule="auto"/>
              <w:ind w:firstLine="0" w:firstLineChars="0"/>
              <w:jc w:val="center"/>
              <w:rPr>
                <w:kern w:val="0"/>
                <w:sz w:val="21"/>
                <w:szCs w:val="21"/>
              </w:rPr>
            </w:pPr>
            <w:r>
              <w:rPr>
                <w:sz w:val="21"/>
                <w:szCs w:val="21"/>
              </w:rPr>
              <w:t>47</w:t>
            </w:r>
          </w:p>
        </w:tc>
        <w:tc>
          <w:tcPr>
            <w:tcW w:w="866" w:type="pct"/>
            <w:vAlign w:val="center"/>
          </w:tcPr>
          <w:p w14:paraId="405808EC">
            <w:pPr>
              <w:widowControl/>
              <w:spacing w:line="240" w:lineRule="auto"/>
              <w:ind w:firstLine="0" w:firstLineChars="0"/>
              <w:jc w:val="center"/>
              <w:rPr>
                <w:sz w:val="21"/>
                <w:szCs w:val="21"/>
              </w:rPr>
            </w:pPr>
            <w:r>
              <w:rPr>
                <w:sz w:val="21"/>
                <w:szCs w:val="21"/>
              </w:rPr>
              <w:t>外科住院楼1楼，数字乳腺X射线摄影系统机房</w:t>
            </w:r>
          </w:p>
        </w:tc>
        <w:tc>
          <w:tcPr>
            <w:tcW w:w="865" w:type="pct"/>
            <w:vAlign w:val="center"/>
          </w:tcPr>
          <w:p w14:paraId="5BCE1B71">
            <w:pPr>
              <w:widowControl/>
              <w:spacing w:line="240" w:lineRule="auto"/>
              <w:ind w:firstLine="0" w:firstLineChars="0"/>
              <w:jc w:val="center"/>
              <w:rPr>
                <w:kern w:val="0"/>
                <w:sz w:val="21"/>
                <w:szCs w:val="21"/>
              </w:rPr>
            </w:pPr>
            <w:r>
              <w:rPr>
                <w:sz w:val="21"/>
                <w:szCs w:val="21"/>
              </w:rPr>
              <w:t>数字乳腺X射线摄影系统</w:t>
            </w:r>
          </w:p>
        </w:tc>
        <w:tc>
          <w:tcPr>
            <w:tcW w:w="865" w:type="pct"/>
            <w:vAlign w:val="center"/>
          </w:tcPr>
          <w:p w14:paraId="0CFF9C64">
            <w:pPr>
              <w:widowControl/>
              <w:spacing w:line="240" w:lineRule="auto"/>
              <w:ind w:firstLine="0" w:firstLineChars="0"/>
              <w:jc w:val="center"/>
              <w:rPr>
                <w:kern w:val="0"/>
                <w:sz w:val="21"/>
                <w:szCs w:val="21"/>
              </w:rPr>
            </w:pPr>
            <w:r>
              <w:rPr>
                <w:sz w:val="21"/>
                <w:szCs w:val="21"/>
              </w:rPr>
              <w:t>Selenia Dimensions</w:t>
            </w:r>
          </w:p>
        </w:tc>
        <w:tc>
          <w:tcPr>
            <w:tcW w:w="393" w:type="pct"/>
            <w:noWrap/>
            <w:vAlign w:val="center"/>
          </w:tcPr>
          <w:p w14:paraId="451F4FBE">
            <w:pPr>
              <w:widowControl/>
              <w:spacing w:line="240" w:lineRule="auto"/>
              <w:ind w:firstLine="0" w:firstLineChars="0"/>
              <w:jc w:val="center"/>
              <w:rPr>
                <w:kern w:val="0"/>
                <w:sz w:val="21"/>
                <w:szCs w:val="21"/>
              </w:rPr>
            </w:pPr>
            <w:r>
              <w:rPr>
                <w:sz w:val="21"/>
                <w:szCs w:val="21"/>
              </w:rPr>
              <w:t>III类</w:t>
            </w:r>
          </w:p>
        </w:tc>
        <w:tc>
          <w:tcPr>
            <w:tcW w:w="393" w:type="pct"/>
            <w:noWrap/>
            <w:vAlign w:val="center"/>
          </w:tcPr>
          <w:p w14:paraId="5D42F454">
            <w:pPr>
              <w:widowControl/>
              <w:spacing w:line="240" w:lineRule="auto"/>
              <w:ind w:firstLine="0" w:firstLineChars="0"/>
              <w:jc w:val="center"/>
              <w:rPr>
                <w:kern w:val="0"/>
                <w:sz w:val="21"/>
                <w:szCs w:val="21"/>
              </w:rPr>
            </w:pPr>
            <w:r>
              <w:rPr>
                <w:sz w:val="21"/>
                <w:szCs w:val="21"/>
              </w:rPr>
              <w:t>使用</w:t>
            </w:r>
          </w:p>
        </w:tc>
        <w:tc>
          <w:tcPr>
            <w:tcW w:w="1386" w:type="pct"/>
            <w:vAlign w:val="center"/>
          </w:tcPr>
          <w:p w14:paraId="05CA4A3C">
            <w:pPr>
              <w:spacing w:line="240" w:lineRule="auto"/>
              <w:ind w:firstLine="0" w:firstLineChars="0"/>
              <w:jc w:val="center"/>
              <w:rPr>
                <w:kern w:val="0"/>
                <w:sz w:val="21"/>
                <w:szCs w:val="21"/>
              </w:rPr>
            </w:pPr>
            <w:r>
              <w:rPr>
                <w:kern w:val="0"/>
                <w:sz w:val="21"/>
                <w:szCs w:val="21"/>
              </w:rPr>
              <w:t>/</w:t>
            </w:r>
          </w:p>
        </w:tc>
      </w:tr>
      <w:tr w14:paraId="031AF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31" w:type="pct"/>
            <w:noWrap/>
            <w:vAlign w:val="center"/>
          </w:tcPr>
          <w:p w14:paraId="22484687">
            <w:pPr>
              <w:widowControl/>
              <w:spacing w:line="240" w:lineRule="auto"/>
              <w:ind w:firstLine="0" w:firstLineChars="0"/>
              <w:jc w:val="center"/>
              <w:rPr>
                <w:kern w:val="0"/>
                <w:sz w:val="21"/>
                <w:szCs w:val="21"/>
              </w:rPr>
            </w:pPr>
            <w:r>
              <w:rPr>
                <w:sz w:val="21"/>
                <w:szCs w:val="21"/>
              </w:rPr>
              <w:t>48</w:t>
            </w:r>
          </w:p>
        </w:tc>
        <w:tc>
          <w:tcPr>
            <w:tcW w:w="866" w:type="pct"/>
            <w:vAlign w:val="center"/>
          </w:tcPr>
          <w:p w14:paraId="1D1C6FFE">
            <w:pPr>
              <w:widowControl/>
              <w:spacing w:line="240" w:lineRule="auto"/>
              <w:ind w:firstLine="0" w:firstLineChars="0"/>
              <w:jc w:val="center"/>
              <w:rPr>
                <w:sz w:val="21"/>
                <w:szCs w:val="21"/>
              </w:rPr>
            </w:pPr>
            <w:r>
              <w:rPr>
                <w:sz w:val="21"/>
                <w:szCs w:val="21"/>
              </w:rPr>
              <w:t>西城医院（感染科）</w:t>
            </w:r>
          </w:p>
        </w:tc>
        <w:tc>
          <w:tcPr>
            <w:tcW w:w="865" w:type="pct"/>
            <w:vAlign w:val="center"/>
          </w:tcPr>
          <w:p w14:paraId="49C67D1D">
            <w:pPr>
              <w:widowControl/>
              <w:spacing w:line="240" w:lineRule="auto"/>
              <w:ind w:firstLine="0" w:firstLineChars="0"/>
              <w:jc w:val="center"/>
              <w:rPr>
                <w:kern w:val="0"/>
                <w:sz w:val="21"/>
                <w:szCs w:val="21"/>
              </w:rPr>
            </w:pPr>
            <w:r>
              <w:rPr>
                <w:sz w:val="21"/>
                <w:szCs w:val="21"/>
              </w:rPr>
              <w:t>移动式X射线机</w:t>
            </w:r>
          </w:p>
        </w:tc>
        <w:tc>
          <w:tcPr>
            <w:tcW w:w="865" w:type="pct"/>
            <w:vAlign w:val="center"/>
          </w:tcPr>
          <w:p w14:paraId="5EBA93BB">
            <w:pPr>
              <w:widowControl/>
              <w:spacing w:line="240" w:lineRule="auto"/>
              <w:ind w:firstLine="0" w:firstLineChars="0"/>
              <w:jc w:val="center"/>
              <w:rPr>
                <w:kern w:val="0"/>
                <w:sz w:val="21"/>
                <w:szCs w:val="21"/>
              </w:rPr>
            </w:pPr>
            <w:r>
              <w:rPr>
                <w:sz w:val="21"/>
                <w:szCs w:val="21"/>
              </w:rPr>
              <w:t>HM-32型</w:t>
            </w:r>
          </w:p>
        </w:tc>
        <w:tc>
          <w:tcPr>
            <w:tcW w:w="393" w:type="pct"/>
            <w:noWrap/>
            <w:vAlign w:val="center"/>
          </w:tcPr>
          <w:p w14:paraId="36C250BD">
            <w:pPr>
              <w:widowControl/>
              <w:spacing w:line="240" w:lineRule="auto"/>
              <w:ind w:firstLine="0" w:firstLineChars="0"/>
              <w:jc w:val="center"/>
              <w:rPr>
                <w:kern w:val="0"/>
                <w:sz w:val="21"/>
                <w:szCs w:val="21"/>
              </w:rPr>
            </w:pPr>
            <w:r>
              <w:rPr>
                <w:sz w:val="21"/>
                <w:szCs w:val="21"/>
              </w:rPr>
              <w:t>III类</w:t>
            </w:r>
          </w:p>
        </w:tc>
        <w:tc>
          <w:tcPr>
            <w:tcW w:w="393" w:type="pct"/>
            <w:noWrap/>
            <w:vAlign w:val="center"/>
          </w:tcPr>
          <w:p w14:paraId="57A03A66">
            <w:pPr>
              <w:widowControl/>
              <w:spacing w:line="240" w:lineRule="auto"/>
              <w:ind w:firstLine="0" w:firstLineChars="0"/>
              <w:jc w:val="center"/>
              <w:rPr>
                <w:kern w:val="0"/>
                <w:sz w:val="21"/>
                <w:szCs w:val="21"/>
              </w:rPr>
            </w:pPr>
            <w:r>
              <w:rPr>
                <w:sz w:val="21"/>
                <w:szCs w:val="21"/>
              </w:rPr>
              <w:t>使用</w:t>
            </w:r>
          </w:p>
        </w:tc>
        <w:tc>
          <w:tcPr>
            <w:tcW w:w="1386" w:type="pct"/>
            <w:vAlign w:val="center"/>
          </w:tcPr>
          <w:p w14:paraId="4718FA8E">
            <w:pPr>
              <w:spacing w:line="240" w:lineRule="auto"/>
              <w:ind w:firstLine="0" w:firstLineChars="0"/>
              <w:jc w:val="center"/>
              <w:rPr>
                <w:kern w:val="0"/>
                <w:sz w:val="21"/>
                <w:szCs w:val="21"/>
              </w:rPr>
            </w:pPr>
            <w:r>
              <w:rPr>
                <w:kern w:val="0"/>
                <w:sz w:val="21"/>
                <w:szCs w:val="21"/>
              </w:rPr>
              <w:t>/</w:t>
            </w:r>
          </w:p>
        </w:tc>
      </w:tr>
      <w:tr w14:paraId="3789B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31" w:type="pct"/>
            <w:noWrap/>
            <w:vAlign w:val="center"/>
          </w:tcPr>
          <w:p w14:paraId="60D1278C">
            <w:pPr>
              <w:widowControl/>
              <w:spacing w:line="240" w:lineRule="auto"/>
              <w:ind w:firstLine="0" w:firstLineChars="0"/>
              <w:jc w:val="center"/>
              <w:rPr>
                <w:kern w:val="0"/>
                <w:sz w:val="21"/>
                <w:szCs w:val="21"/>
              </w:rPr>
            </w:pPr>
            <w:r>
              <w:rPr>
                <w:sz w:val="21"/>
                <w:szCs w:val="21"/>
              </w:rPr>
              <w:t>49</w:t>
            </w:r>
          </w:p>
        </w:tc>
        <w:tc>
          <w:tcPr>
            <w:tcW w:w="866" w:type="pct"/>
            <w:vAlign w:val="center"/>
          </w:tcPr>
          <w:p w14:paraId="32E0723F">
            <w:pPr>
              <w:widowControl/>
              <w:spacing w:line="240" w:lineRule="auto"/>
              <w:ind w:firstLine="0" w:firstLineChars="0"/>
              <w:jc w:val="center"/>
              <w:rPr>
                <w:sz w:val="21"/>
                <w:szCs w:val="21"/>
              </w:rPr>
            </w:pPr>
            <w:r>
              <w:rPr>
                <w:sz w:val="21"/>
                <w:szCs w:val="21"/>
              </w:rPr>
              <w:t>医技教学楼1楼CT二室</w:t>
            </w:r>
          </w:p>
        </w:tc>
        <w:tc>
          <w:tcPr>
            <w:tcW w:w="865" w:type="pct"/>
            <w:vAlign w:val="center"/>
          </w:tcPr>
          <w:p w14:paraId="52E7102F">
            <w:pPr>
              <w:widowControl/>
              <w:spacing w:line="240" w:lineRule="auto"/>
              <w:ind w:firstLine="0" w:firstLineChars="0"/>
              <w:jc w:val="center"/>
              <w:rPr>
                <w:kern w:val="0"/>
                <w:sz w:val="21"/>
                <w:szCs w:val="21"/>
              </w:rPr>
            </w:pPr>
            <w:r>
              <w:rPr>
                <w:sz w:val="21"/>
                <w:szCs w:val="21"/>
              </w:rPr>
              <w:t>X射线计算机体层摄影设备(16排CT)</w:t>
            </w:r>
          </w:p>
        </w:tc>
        <w:tc>
          <w:tcPr>
            <w:tcW w:w="865" w:type="pct"/>
            <w:vAlign w:val="center"/>
          </w:tcPr>
          <w:p w14:paraId="0564AB40">
            <w:pPr>
              <w:widowControl/>
              <w:spacing w:line="240" w:lineRule="auto"/>
              <w:ind w:firstLine="0" w:firstLineChars="0"/>
              <w:jc w:val="center"/>
              <w:rPr>
                <w:kern w:val="0"/>
                <w:sz w:val="21"/>
                <w:szCs w:val="21"/>
              </w:rPr>
            </w:pPr>
            <w:r>
              <w:rPr>
                <w:sz w:val="21"/>
                <w:szCs w:val="21"/>
              </w:rPr>
              <w:t>Brilliance CT(453567078851)</w:t>
            </w:r>
          </w:p>
        </w:tc>
        <w:tc>
          <w:tcPr>
            <w:tcW w:w="393" w:type="pct"/>
            <w:noWrap/>
            <w:vAlign w:val="center"/>
          </w:tcPr>
          <w:p w14:paraId="020A775E">
            <w:pPr>
              <w:widowControl/>
              <w:spacing w:line="240" w:lineRule="auto"/>
              <w:ind w:firstLine="0" w:firstLineChars="0"/>
              <w:jc w:val="center"/>
              <w:rPr>
                <w:kern w:val="0"/>
                <w:sz w:val="21"/>
                <w:szCs w:val="21"/>
              </w:rPr>
            </w:pPr>
            <w:r>
              <w:rPr>
                <w:sz w:val="21"/>
                <w:szCs w:val="21"/>
              </w:rPr>
              <w:t>III类</w:t>
            </w:r>
          </w:p>
        </w:tc>
        <w:tc>
          <w:tcPr>
            <w:tcW w:w="393" w:type="pct"/>
            <w:noWrap/>
            <w:vAlign w:val="center"/>
          </w:tcPr>
          <w:p w14:paraId="6691FEB4">
            <w:pPr>
              <w:widowControl/>
              <w:spacing w:line="240" w:lineRule="auto"/>
              <w:ind w:firstLine="0" w:firstLineChars="0"/>
              <w:jc w:val="center"/>
              <w:rPr>
                <w:kern w:val="0"/>
                <w:sz w:val="21"/>
                <w:szCs w:val="21"/>
              </w:rPr>
            </w:pPr>
            <w:r>
              <w:rPr>
                <w:sz w:val="21"/>
                <w:szCs w:val="21"/>
              </w:rPr>
              <w:t>使用</w:t>
            </w:r>
          </w:p>
        </w:tc>
        <w:tc>
          <w:tcPr>
            <w:tcW w:w="1386" w:type="pct"/>
            <w:vAlign w:val="center"/>
          </w:tcPr>
          <w:p w14:paraId="51358728">
            <w:pPr>
              <w:spacing w:line="240" w:lineRule="auto"/>
              <w:ind w:firstLine="0" w:firstLineChars="0"/>
              <w:jc w:val="center"/>
              <w:rPr>
                <w:kern w:val="0"/>
                <w:sz w:val="21"/>
                <w:szCs w:val="21"/>
              </w:rPr>
            </w:pPr>
            <w:r>
              <w:rPr>
                <w:kern w:val="0"/>
                <w:sz w:val="21"/>
                <w:szCs w:val="21"/>
              </w:rPr>
              <w:t>/</w:t>
            </w:r>
          </w:p>
        </w:tc>
      </w:tr>
      <w:tr w14:paraId="24D75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31" w:type="pct"/>
            <w:noWrap/>
            <w:vAlign w:val="center"/>
          </w:tcPr>
          <w:p w14:paraId="29DE7E1A">
            <w:pPr>
              <w:widowControl/>
              <w:spacing w:line="240" w:lineRule="auto"/>
              <w:ind w:firstLine="0" w:firstLineChars="0"/>
              <w:jc w:val="center"/>
              <w:rPr>
                <w:kern w:val="0"/>
                <w:sz w:val="21"/>
                <w:szCs w:val="21"/>
              </w:rPr>
            </w:pPr>
            <w:r>
              <w:rPr>
                <w:sz w:val="21"/>
                <w:szCs w:val="21"/>
              </w:rPr>
              <w:t>50</w:t>
            </w:r>
          </w:p>
        </w:tc>
        <w:tc>
          <w:tcPr>
            <w:tcW w:w="866" w:type="pct"/>
            <w:vAlign w:val="center"/>
          </w:tcPr>
          <w:p w14:paraId="744DE480">
            <w:pPr>
              <w:widowControl/>
              <w:spacing w:line="240" w:lineRule="auto"/>
              <w:ind w:firstLine="0" w:firstLineChars="0"/>
              <w:jc w:val="center"/>
              <w:rPr>
                <w:sz w:val="21"/>
                <w:szCs w:val="21"/>
              </w:rPr>
            </w:pPr>
            <w:r>
              <w:rPr>
                <w:sz w:val="21"/>
                <w:szCs w:val="21"/>
              </w:rPr>
              <w:t>医技教学楼1楼CT三室</w:t>
            </w:r>
          </w:p>
        </w:tc>
        <w:tc>
          <w:tcPr>
            <w:tcW w:w="865" w:type="pct"/>
            <w:vAlign w:val="center"/>
          </w:tcPr>
          <w:p w14:paraId="579887AE">
            <w:pPr>
              <w:widowControl/>
              <w:spacing w:line="240" w:lineRule="auto"/>
              <w:ind w:firstLine="0" w:firstLineChars="0"/>
              <w:jc w:val="center"/>
              <w:rPr>
                <w:kern w:val="0"/>
                <w:sz w:val="21"/>
                <w:szCs w:val="21"/>
              </w:rPr>
            </w:pPr>
            <w:r>
              <w:rPr>
                <w:sz w:val="21"/>
                <w:szCs w:val="21"/>
              </w:rPr>
              <w:t>X射线计算机体层摄影设备(多层螺旋CT升级)</w:t>
            </w:r>
          </w:p>
        </w:tc>
        <w:tc>
          <w:tcPr>
            <w:tcW w:w="865" w:type="pct"/>
            <w:vAlign w:val="center"/>
          </w:tcPr>
          <w:p w14:paraId="119A0F0E">
            <w:pPr>
              <w:widowControl/>
              <w:spacing w:line="240" w:lineRule="auto"/>
              <w:ind w:firstLine="0" w:firstLineChars="0"/>
              <w:jc w:val="center"/>
              <w:rPr>
                <w:kern w:val="0"/>
                <w:sz w:val="21"/>
                <w:szCs w:val="21"/>
              </w:rPr>
            </w:pPr>
            <w:r>
              <w:rPr>
                <w:sz w:val="21"/>
                <w:szCs w:val="21"/>
              </w:rPr>
              <w:t>SOMATOM Definition Flash</w:t>
            </w:r>
          </w:p>
        </w:tc>
        <w:tc>
          <w:tcPr>
            <w:tcW w:w="393" w:type="pct"/>
            <w:noWrap/>
            <w:vAlign w:val="center"/>
          </w:tcPr>
          <w:p w14:paraId="5E4054B1">
            <w:pPr>
              <w:widowControl/>
              <w:spacing w:line="240" w:lineRule="auto"/>
              <w:ind w:firstLine="0" w:firstLineChars="0"/>
              <w:jc w:val="center"/>
              <w:rPr>
                <w:kern w:val="0"/>
                <w:sz w:val="21"/>
                <w:szCs w:val="21"/>
              </w:rPr>
            </w:pPr>
            <w:r>
              <w:rPr>
                <w:sz w:val="21"/>
                <w:szCs w:val="21"/>
              </w:rPr>
              <w:t>III类</w:t>
            </w:r>
          </w:p>
        </w:tc>
        <w:tc>
          <w:tcPr>
            <w:tcW w:w="393" w:type="pct"/>
            <w:noWrap/>
            <w:vAlign w:val="center"/>
          </w:tcPr>
          <w:p w14:paraId="64FDE483">
            <w:pPr>
              <w:widowControl/>
              <w:spacing w:line="240" w:lineRule="auto"/>
              <w:ind w:firstLine="0" w:firstLineChars="0"/>
              <w:jc w:val="center"/>
              <w:rPr>
                <w:kern w:val="0"/>
                <w:sz w:val="21"/>
                <w:szCs w:val="21"/>
              </w:rPr>
            </w:pPr>
            <w:r>
              <w:rPr>
                <w:sz w:val="21"/>
                <w:szCs w:val="21"/>
              </w:rPr>
              <w:t>使用</w:t>
            </w:r>
          </w:p>
        </w:tc>
        <w:tc>
          <w:tcPr>
            <w:tcW w:w="1386" w:type="pct"/>
            <w:vAlign w:val="center"/>
          </w:tcPr>
          <w:p w14:paraId="3E2B5FE2">
            <w:pPr>
              <w:spacing w:line="240" w:lineRule="auto"/>
              <w:ind w:firstLine="0" w:firstLineChars="0"/>
              <w:jc w:val="center"/>
              <w:rPr>
                <w:kern w:val="0"/>
                <w:sz w:val="21"/>
                <w:szCs w:val="21"/>
              </w:rPr>
            </w:pPr>
            <w:r>
              <w:rPr>
                <w:kern w:val="0"/>
                <w:sz w:val="21"/>
                <w:szCs w:val="21"/>
              </w:rPr>
              <w:t>/</w:t>
            </w:r>
          </w:p>
        </w:tc>
      </w:tr>
      <w:tr w14:paraId="002B5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31" w:type="pct"/>
            <w:noWrap/>
            <w:vAlign w:val="center"/>
          </w:tcPr>
          <w:p w14:paraId="7B96EED1">
            <w:pPr>
              <w:widowControl/>
              <w:spacing w:line="240" w:lineRule="auto"/>
              <w:ind w:firstLine="0" w:firstLineChars="0"/>
              <w:jc w:val="center"/>
              <w:rPr>
                <w:sz w:val="21"/>
                <w:szCs w:val="21"/>
              </w:rPr>
            </w:pPr>
            <w:r>
              <w:rPr>
                <w:sz w:val="21"/>
                <w:szCs w:val="21"/>
              </w:rPr>
              <w:t>51</w:t>
            </w:r>
          </w:p>
        </w:tc>
        <w:tc>
          <w:tcPr>
            <w:tcW w:w="866" w:type="pct"/>
            <w:vAlign w:val="center"/>
          </w:tcPr>
          <w:p w14:paraId="293A1B62">
            <w:pPr>
              <w:widowControl/>
              <w:spacing w:line="240" w:lineRule="auto"/>
              <w:ind w:firstLine="0" w:firstLineChars="0"/>
              <w:jc w:val="center"/>
              <w:rPr>
                <w:sz w:val="21"/>
                <w:szCs w:val="21"/>
              </w:rPr>
            </w:pPr>
            <w:r>
              <w:rPr>
                <w:sz w:val="21"/>
                <w:szCs w:val="21"/>
              </w:rPr>
              <w:t>医技教学楼1楼CT一室</w:t>
            </w:r>
          </w:p>
        </w:tc>
        <w:tc>
          <w:tcPr>
            <w:tcW w:w="865" w:type="pct"/>
            <w:vAlign w:val="center"/>
          </w:tcPr>
          <w:p w14:paraId="6854BB3D">
            <w:pPr>
              <w:widowControl/>
              <w:spacing w:line="240" w:lineRule="auto"/>
              <w:ind w:firstLine="0" w:firstLineChars="0"/>
              <w:jc w:val="center"/>
              <w:rPr>
                <w:sz w:val="21"/>
                <w:szCs w:val="21"/>
              </w:rPr>
            </w:pPr>
            <w:r>
              <w:rPr>
                <w:sz w:val="21"/>
                <w:szCs w:val="21"/>
              </w:rPr>
              <w:t>X射线计算机体层摄影设备(128层配置CT)</w:t>
            </w:r>
          </w:p>
        </w:tc>
        <w:tc>
          <w:tcPr>
            <w:tcW w:w="865" w:type="pct"/>
            <w:vAlign w:val="center"/>
          </w:tcPr>
          <w:p w14:paraId="15A001FB">
            <w:pPr>
              <w:widowControl/>
              <w:spacing w:line="240" w:lineRule="auto"/>
              <w:ind w:firstLine="0" w:firstLineChars="0"/>
              <w:jc w:val="center"/>
              <w:rPr>
                <w:sz w:val="21"/>
                <w:szCs w:val="21"/>
              </w:rPr>
            </w:pPr>
            <w:r>
              <w:rPr>
                <w:sz w:val="21"/>
                <w:szCs w:val="21"/>
              </w:rPr>
              <w:t>SOMATOM Definition AS</w:t>
            </w:r>
          </w:p>
        </w:tc>
        <w:tc>
          <w:tcPr>
            <w:tcW w:w="393" w:type="pct"/>
            <w:noWrap/>
            <w:vAlign w:val="center"/>
          </w:tcPr>
          <w:p w14:paraId="3678C676">
            <w:pPr>
              <w:widowControl/>
              <w:spacing w:line="240" w:lineRule="auto"/>
              <w:ind w:firstLine="0" w:firstLineChars="0"/>
              <w:jc w:val="center"/>
              <w:rPr>
                <w:sz w:val="21"/>
                <w:szCs w:val="21"/>
              </w:rPr>
            </w:pPr>
            <w:r>
              <w:rPr>
                <w:sz w:val="21"/>
                <w:szCs w:val="21"/>
              </w:rPr>
              <w:t>III类</w:t>
            </w:r>
          </w:p>
        </w:tc>
        <w:tc>
          <w:tcPr>
            <w:tcW w:w="393" w:type="pct"/>
            <w:noWrap/>
            <w:vAlign w:val="center"/>
          </w:tcPr>
          <w:p w14:paraId="52627342">
            <w:pPr>
              <w:widowControl/>
              <w:spacing w:line="240" w:lineRule="auto"/>
              <w:ind w:firstLine="0" w:firstLineChars="0"/>
              <w:jc w:val="center"/>
              <w:rPr>
                <w:sz w:val="21"/>
                <w:szCs w:val="21"/>
              </w:rPr>
            </w:pPr>
            <w:r>
              <w:rPr>
                <w:sz w:val="21"/>
                <w:szCs w:val="21"/>
              </w:rPr>
              <w:t>使用</w:t>
            </w:r>
          </w:p>
        </w:tc>
        <w:tc>
          <w:tcPr>
            <w:tcW w:w="1386" w:type="pct"/>
            <w:vAlign w:val="center"/>
          </w:tcPr>
          <w:p w14:paraId="1E1FBCC5">
            <w:pPr>
              <w:spacing w:line="240" w:lineRule="auto"/>
              <w:ind w:firstLine="0" w:firstLineChars="0"/>
              <w:jc w:val="center"/>
              <w:rPr>
                <w:sz w:val="21"/>
                <w:szCs w:val="21"/>
              </w:rPr>
            </w:pPr>
            <w:r>
              <w:rPr>
                <w:sz w:val="21"/>
                <w:szCs w:val="21"/>
              </w:rPr>
              <w:t>/</w:t>
            </w:r>
          </w:p>
        </w:tc>
      </w:tr>
      <w:tr w14:paraId="78361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31" w:type="pct"/>
            <w:noWrap/>
            <w:vAlign w:val="center"/>
          </w:tcPr>
          <w:p w14:paraId="406B4143">
            <w:pPr>
              <w:widowControl/>
              <w:spacing w:line="240" w:lineRule="auto"/>
              <w:ind w:firstLine="0" w:firstLineChars="0"/>
              <w:jc w:val="center"/>
              <w:rPr>
                <w:sz w:val="21"/>
                <w:szCs w:val="21"/>
              </w:rPr>
            </w:pPr>
            <w:r>
              <w:rPr>
                <w:sz w:val="21"/>
                <w:szCs w:val="21"/>
              </w:rPr>
              <w:t>52</w:t>
            </w:r>
          </w:p>
        </w:tc>
        <w:tc>
          <w:tcPr>
            <w:tcW w:w="866" w:type="pct"/>
            <w:vAlign w:val="center"/>
          </w:tcPr>
          <w:p w14:paraId="71FD5000">
            <w:pPr>
              <w:widowControl/>
              <w:spacing w:line="240" w:lineRule="auto"/>
              <w:ind w:firstLine="0" w:firstLineChars="0"/>
              <w:jc w:val="center"/>
              <w:rPr>
                <w:sz w:val="21"/>
                <w:szCs w:val="21"/>
              </w:rPr>
            </w:pPr>
            <w:r>
              <w:rPr>
                <w:sz w:val="21"/>
                <w:szCs w:val="21"/>
              </w:rPr>
              <w:t>医技教学楼2楼1号检查室</w:t>
            </w:r>
          </w:p>
        </w:tc>
        <w:tc>
          <w:tcPr>
            <w:tcW w:w="865" w:type="pct"/>
            <w:vAlign w:val="center"/>
          </w:tcPr>
          <w:p w14:paraId="6DB389B8">
            <w:pPr>
              <w:widowControl/>
              <w:spacing w:line="240" w:lineRule="auto"/>
              <w:ind w:firstLine="0" w:firstLineChars="0"/>
              <w:jc w:val="center"/>
              <w:rPr>
                <w:sz w:val="21"/>
                <w:szCs w:val="21"/>
              </w:rPr>
            </w:pPr>
            <w:r>
              <w:rPr>
                <w:sz w:val="21"/>
                <w:szCs w:val="21"/>
              </w:rPr>
              <w:t>X射线系统</w:t>
            </w:r>
          </w:p>
        </w:tc>
        <w:tc>
          <w:tcPr>
            <w:tcW w:w="865" w:type="pct"/>
            <w:vAlign w:val="center"/>
          </w:tcPr>
          <w:p w14:paraId="1BB744A4">
            <w:pPr>
              <w:widowControl/>
              <w:spacing w:line="240" w:lineRule="auto"/>
              <w:ind w:firstLine="0" w:firstLineChars="0"/>
              <w:jc w:val="center"/>
              <w:rPr>
                <w:sz w:val="21"/>
                <w:szCs w:val="21"/>
              </w:rPr>
            </w:pPr>
            <w:r>
              <w:rPr>
                <w:sz w:val="21"/>
                <w:szCs w:val="21"/>
              </w:rPr>
              <w:t>Discovery XR650</w:t>
            </w:r>
          </w:p>
        </w:tc>
        <w:tc>
          <w:tcPr>
            <w:tcW w:w="393" w:type="pct"/>
            <w:noWrap/>
            <w:vAlign w:val="center"/>
          </w:tcPr>
          <w:p w14:paraId="60D11786">
            <w:pPr>
              <w:widowControl/>
              <w:spacing w:line="240" w:lineRule="auto"/>
              <w:ind w:firstLine="0" w:firstLineChars="0"/>
              <w:jc w:val="center"/>
              <w:rPr>
                <w:sz w:val="21"/>
                <w:szCs w:val="21"/>
              </w:rPr>
            </w:pPr>
            <w:r>
              <w:rPr>
                <w:sz w:val="21"/>
                <w:szCs w:val="21"/>
              </w:rPr>
              <w:t>III类</w:t>
            </w:r>
          </w:p>
        </w:tc>
        <w:tc>
          <w:tcPr>
            <w:tcW w:w="393" w:type="pct"/>
            <w:noWrap/>
            <w:vAlign w:val="center"/>
          </w:tcPr>
          <w:p w14:paraId="5080689D">
            <w:pPr>
              <w:widowControl/>
              <w:spacing w:line="240" w:lineRule="auto"/>
              <w:ind w:firstLine="0" w:firstLineChars="0"/>
              <w:jc w:val="center"/>
              <w:rPr>
                <w:sz w:val="21"/>
                <w:szCs w:val="21"/>
              </w:rPr>
            </w:pPr>
            <w:r>
              <w:rPr>
                <w:sz w:val="21"/>
                <w:szCs w:val="21"/>
              </w:rPr>
              <w:t>使用</w:t>
            </w:r>
          </w:p>
        </w:tc>
        <w:tc>
          <w:tcPr>
            <w:tcW w:w="1386" w:type="pct"/>
            <w:vAlign w:val="center"/>
          </w:tcPr>
          <w:p w14:paraId="1B90EF1F">
            <w:pPr>
              <w:spacing w:line="240" w:lineRule="auto"/>
              <w:ind w:firstLine="0" w:firstLineChars="0"/>
              <w:jc w:val="center"/>
              <w:rPr>
                <w:sz w:val="21"/>
                <w:szCs w:val="21"/>
              </w:rPr>
            </w:pPr>
            <w:r>
              <w:rPr>
                <w:sz w:val="21"/>
                <w:szCs w:val="21"/>
              </w:rPr>
              <w:t>/</w:t>
            </w:r>
          </w:p>
        </w:tc>
      </w:tr>
      <w:tr w14:paraId="03412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31" w:type="pct"/>
            <w:noWrap/>
            <w:vAlign w:val="center"/>
          </w:tcPr>
          <w:p w14:paraId="0750C59D">
            <w:pPr>
              <w:widowControl/>
              <w:spacing w:line="240" w:lineRule="auto"/>
              <w:ind w:firstLine="0" w:firstLineChars="0"/>
              <w:jc w:val="center"/>
              <w:rPr>
                <w:sz w:val="21"/>
                <w:szCs w:val="21"/>
              </w:rPr>
            </w:pPr>
            <w:r>
              <w:rPr>
                <w:sz w:val="21"/>
                <w:szCs w:val="21"/>
              </w:rPr>
              <w:t>53</w:t>
            </w:r>
          </w:p>
        </w:tc>
        <w:tc>
          <w:tcPr>
            <w:tcW w:w="866" w:type="pct"/>
            <w:vAlign w:val="center"/>
          </w:tcPr>
          <w:p w14:paraId="0CDED963">
            <w:pPr>
              <w:widowControl/>
              <w:spacing w:line="240" w:lineRule="auto"/>
              <w:ind w:firstLine="0" w:firstLineChars="0"/>
              <w:jc w:val="center"/>
              <w:rPr>
                <w:sz w:val="21"/>
                <w:szCs w:val="21"/>
              </w:rPr>
            </w:pPr>
            <w:r>
              <w:rPr>
                <w:sz w:val="21"/>
                <w:szCs w:val="21"/>
              </w:rPr>
              <w:t>医技教学楼2楼2号检查室</w:t>
            </w:r>
          </w:p>
        </w:tc>
        <w:tc>
          <w:tcPr>
            <w:tcW w:w="865" w:type="pct"/>
            <w:vAlign w:val="center"/>
          </w:tcPr>
          <w:p w14:paraId="40B9CBF6">
            <w:pPr>
              <w:widowControl/>
              <w:spacing w:line="240" w:lineRule="auto"/>
              <w:ind w:firstLine="0" w:firstLineChars="0"/>
              <w:jc w:val="center"/>
              <w:rPr>
                <w:sz w:val="21"/>
                <w:szCs w:val="21"/>
              </w:rPr>
            </w:pPr>
            <w:r>
              <w:rPr>
                <w:sz w:val="21"/>
                <w:szCs w:val="21"/>
              </w:rPr>
              <w:t>多功能数字化X线机</w:t>
            </w:r>
          </w:p>
        </w:tc>
        <w:tc>
          <w:tcPr>
            <w:tcW w:w="865" w:type="pct"/>
            <w:vAlign w:val="center"/>
          </w:tcPr>
          <w:p w14:paraId="32D2717D">
            <w:pPr>
              <w:widowControl/>
              <w:spacing w:line="240" w:lineRule="auto"/>
              <w:ind w:firstLine="0" w:firstLineChars="0"/>
              <w:jc w:val="center"/>
              <w:rPr>
                <w:sz w:val="21"/>
                <w:szCs w:val="21"/>
              </w:rPr>
            </w:pPr>
            <w:r>
              <w:rPr>
                <w:sz w:val="21"/>
                <w:szCs w:val="21"/>
              </w:rPr>
              <w:t>OPERA FP</w:t>
            </w:r>
          </w:p>
        </w:tc>
        <w:tc>
          <w:tcPr>
            <w:tcW w:w="393" w:type="pct"/>
            <w:noWrap/>
            <w:vAlign w:val="center"/>
          </w:tcPr>
          <w:p w14:paraId="4E588913">
            <w:pPr>
              <w:widowControl/>
              <w:spacing w:line="240" w:lineRule="auto"/>
              <w:ind w:firstLine="0" w:firstLineChars="0"/>
              <w:jc w:val="center"/>
              <w:rPr>
                <w:sz w:val="21"/>
                <w:szCs w:val="21"/>
              </w:rPr>
            </w:pPr>
            <w:r>
              <w:rPr>
                <w:sz w:val="21"/>
                <w:szCs w:val="21"/>
              </w:rPr>
              <w:t>III类</w:t>
            </w:r>
          </w:p>
        </w:tc>
        <w:tc>
          <w:tcPr>
            <w:tcW w:w="393" w:type="pct"/>
            <w:noWrap/>
            <w:vAlign w:val="center"/>
          </w:tcPr>
          <w:p w14:paraId="358F6E60">
            <w:pPr>
              <w:widowControl/>
              <w:spacing w:line="240" w:lineRule="auto"/>
              <w:ind w:firstLine="0" w:firstLineChars="0"/>
              <w:jc w:val="center"/>
              <w:rPr>
                <w:sz w:val="21"/>
                <w:szCs w:val="21"/>
              </w:rPr>
            </w:pPr>
            <w:r>
              <w:rPr>
                <w:sz w:val="21"/>
                <w:szCs w:val="21"/>
              </w:rPr>
              <w:t>使用</w:t>
            </w:r>
          </w:p>
        </w:tc>
        <w:tc>
          <w:tcPr>
            <w:tcW w:w="1386" w:type="pct"/>
            <w:vAlign w:val="center"/>
          </w:tcPr>
          <w:p w14:paraId="7AD5D70B">
            <w:pPr>
              <w:spacing w:line="240" w:lineRule="auto"/>
              <w:ind w:firstLine="0" w:firstLineChars="0"/>
              <w:jc w:val="center"/>
              <w:rPr>
                <w:sz w:val="21"/>
                <w:szCs w:val="21"/>
              </w:rPr>
            </w:pPr>
            <w:r>
              <w:rPr>
                <w:sz w:val="21"/>
                <w:szCs w:val="21"/>
              </w:rPr>
              <w:t>/</w:t>
            </w:r>
          </w:p>
        </w:tc>
      </w:tr>
      <w:tr w14:paraId="0AA08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31" w:type="pct"/>
            <w:noWrap/>
            <w:vAlign w:val="center"/>
          </w:tcPr>
          <w:p w14:paraId="1C56FB86">
            <w:pPr>
              <w:widowControl/>
              <w:spacing w:line="240" w:lineRule="auto"/>
              <w:ind w:firstLine="0" w:firstLineChars="0"/>
              <w:jc w:val="center"/>
              <w:rPr>
                <w:sz w:val="21"/>
                <w:szCs w:val="21"/>
              </w:rPr>
            </w:pPr>
            <w:r>
              <w:rPr>
                <w:sz w:val="21"/>
                <w:szCs w:val="21"/>
              </w:rPr>
              <w:t>54</w:t>
            </w:r>
          </w:p>
        </w:tc>
        <w:tc>
          <w:tcPr>
            <w:tcW w:w="866" w:type="pct"/>
            <w:vAlign w:val="center"/>
          </w:tcPr>
          <w:p w14:paraId="1493305A">
            <w:pPr>
              <w:widowControl/>
              <w:spacing w:line="240" w:lineRule="auto"/>
              <w:ind w:firstLine="0" w:firstLineChars="0"/>
              <w:jc w:val="center"/>
              <w:rPr>
                <w:sz w:val="21"/>
                <w:szCs w:val="21"/>
              </w:rPr>
            </w:pPr>
            <w:r>
              <w:rPr>
                <w:sz w:val="21"/>
                <w:szCs w:val="21"/>
              </w:rPr>
              <w:t>医技教学楼2楼3号检查室</w:t>
            </w:r>
          </w:p>
        </w:tc>
        <w:tc>
          <w:tcPr>
            <w:tcW w:w="865" w:type="pct"/>
            <w:vAlign w:val="center"/>
          </w:tcPr>
          <w:p w14:paraId="4FFC0398">
            <w:pPr>
              <w:widowControl/>
              <w:spacing w:line="240" w:lineRule="auto"/>
              <w:ind w:firstLine="0" w:firstLineChars="0"/>
              <w:jc w:val="center"/>
              <w:rPr>
                <w:sz w:val="21"/>
                <w:szCs w:val="21"/>
              </w:rPr>
            </w:pPr>
            <w:r>
              <w:rPr>
                <w:sz w:val="21"/>
                <w:szCs w:val="21"/>
              </w:rPr>
              <w:t>Canon数字化X射线机</w:t>
            </w:r>
          </w:p>
        </w:tc>
        <w:tc>
          <w:tcPr>
            <w:tcW w:w="865" w:type="pct"/>
            <w:vAlign w:val="center"/>
          </w:tcPr>
          <w:p w14:paraId="1222B5BD">
            <w:pPr>
              <w:widowControl/>
              <w:spacing w:line="240" w:lineRule="auto"/>
              <w:ind w:firstLine="0" w:firstLineChars="0"/>
              <w:jc w:val="center"/>
              <w:rPr>
                <w:sz w:val="21"/>
                <w:szCs w:val="21"/>
              </w:rPr>
            </w:pPr>
            <w:r>
              <w:rPr>
                <w:sz w:val="21"/>
                <w:szCs w:val="21"/>
              </w:rPr>
              <w:t>CXDI-50G型</w:t>
            </w:r>
          </w:p>
        </w:tc>
        <w:tc>
          <w:tcPr>
            <w:tcW w:w="393" w:type="pct"/>
            <w:noWrap/>
            <w:vAlign w:val="center"/>
          </w:tcPr>
          <w:p w14:paraId="58A2CD21">
            <w:pPr>
              <w:widowControl/>
              <w:spacing w:line="240" w:lineRule="auto"/>
              <w:ind w:firstLine="0" w:firstLineChars="0"/>
              <w:jc w:val="center"/>
              <w:rPr>
                <w:sz w:val="21"/>
                <w:szCs w:val="21"/>
              </w:rPr>
            </w:pPr>
            <w:r>
              <w:rPr>
                <w:sz w:val="21"/>
                <w:szCs w:val="21"/>
              </w:rPr>
              <w:t>III类</w:t>
            </w:r>
          </w:p>
        </w:tc>
        <w:tc>
          <w:tcPr>
            <w:tcW w:w="393" w:type="pct"/>
            <w:noWrap/>
            <w:vAlign w:val="center"/>
          </w:tcPr>
          <w:p w14:paraId="78A4510A">
            <w:pPr>
              <w:widowControl/>
              <w:spacing w:line="240" w:lineRule="auto"/>
              <w:ind w:firstLine="0" w:firstLineChars="0"/>
              <w:jc w:val="center"/>
              <w:rPr>
                <w:sz w:val="21"/>
                <w:szCs w:val="21"/>
              </w:rPr>
            </w:pPr>
            <w:r>
              <w:rPr>
                <w:sz w:val="21"/>
                <w:szCs w:val="21"/>
              </w:rPr>
              <w:t>使用</w:t>
            </w:r>
          </w:p>
        </w:tc>
        <w:tc>
          <w:tcPr>
            <w:tcW w:w="1386" w:type="pct"/>
            <w:vAlign w:val="center"/>
          </w:tcPr>
          <w:p w14:paraId="556C818E">
            <w:pPr>
              <w:spacing w:line="240" w:lineRule="auto"/>
              <w:ind w:firstLine="0" w:firstLineChars="0"/>
              <w:jc w:val="center"/>
              <w:rPr>
                <w:sz w:val="21"/>
                <w:szCs w:val="21"/>
              </w:rPr>
            </w:pPr>
            <w:r>
              <w:rPr>
                <w:sz w:val="21"/>
                <w:szCs w:val="21"/>
              </w:rPr>
              <w:t>/</w:t>
            </w:r>
          </w:p>
        </w:tc>
      </w:tr>
      <w:tr w14:paraId="3DD25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31" w:type="pct"/>
            <w:noWrap/>
            <w:vAlign w:val="center"/>
          </w:tcPr>
          <w:p w14:paraId="12E5482B">
            <w:pPr>
              <w:widowControl/>
              <w:spacing w:line="240" w:lineRule="auto"/>
              <w:ind w:firstLine="0" w:firstLineChars="0"/>
              <w:jc w:val="center"/>
              <w:rPr>
                <w:sz w:val="21"/>
                <w:szCs w:val="21"/>
              </w:rPr>
            </w:pPr>
            <w:r>
              <w:rPr>
                <w:sz w:val="21"/>
                <w:szCs w:val="21"/>
              </w:rPr>
              <w:t>55</w:t>
            </w:r>
          </w:p>
        </w:tc>
        <w:tc>
          <w:tcPr>
            <w:tcW w:w="866" w:type="pct"/>
            <w:vMerge w:val="restart"/>
            <w:vAlign w:val="center"/>
          </w:tcPr>
          <w:p w14:paraId="7B0A8EE2">
            <w:pPr>
              <w:widowControl/>
              <w:spacing w:line="240" w:lineRule="auto"/>
              <w:ind w:firstLine="0" w:firstLineChars="0"/>
              <w:jc w:val="center"/>
              <w:rPr>
                <w:sz w:val="21"/>
                <w:szCs w:val="21"/>
              </w:rPr>
            </w:pPr>
            <w:r>
              <w:rPr>
                <w:sz w:val="21"/>
                <w:szCs w:val="21"/>
              </w:rPr>
              <w:t>院内核医学科</w:t>
            </w:r>
          </w:p>
        </w:tc>
        <w:tc>
          <w:tcPr>
            <w:tcW w:w="865" w:type="pct"/>
            <w:vAlign w:val="center"/>
          </w:tcPr>
          <w:p w14:paraId="010E4E4D">
            <w:pPr>
              <w:widowControl/>
              <w:spacing w:line="240" w:lineRule="auto"/>
              <w:ind w:firstLine="0" w:firstLineChars="0"/>
              <w:jc w:val="center"/>
              <w:rPr>
                <w:sz w:val="21"/>
                <w:szCs w:val="21"/>
              </w:rPr>
            </w:pPr>
            <w:r>
              <w:rPr>
                <w:sz w:val="21"/>
                <w:szCs w:val="21"/>
              </w:rPr>
              <w:t>联影数字光导64排128层CT</w:t>
            </w:r>
          </w:p>
        </w:tc>
        <w:tc>
          <w:tcPr>
            <w:tcW w:w="865" w:type="pct"/>
            <w:vAlign w:val="center"/>
          </w:tcPr>
          <w:p w14:paraId="1CDE87B0">
            <w:pPr>
              <w:widowControl/>
              <w:spacing w:line="240" w:lineRule="auto"/>
              <w:ind w:firstLine="0" w:firstLineChars="0"/>
              <w:jc w:val="center"/>
              <w:rPr>
                <w:sz w:val="21"/>
                <w:szCs w:val="21"/>
              </w:rPr>
            </w:pPr>
            <w:r>
              <w:rPr>
                <w:sz w:val="21"/>
                <w:szCs w:val="21"/>
              </w:rPr>
              <w:t>uMI780</w:t>
            </w:r>
          </w:p>
        </w:tc>
        <w:tc>
          <w:tcPr>
            <w:tcW w:w="393" w:type="pct"/>
            <w:noWrap/>
            <w:vAlign w:val="center"/>
          </w:tcPr>
          <w:p w14:paraId="200828C2">
            <w:pPr>
              <w:widowControl/>
              <w:spacing w:line="240" w:lineRule="auto"/>
              <w:ind w:firstLine="0" w:firstLineChars="0"/>
              <w:jc w:val="center"/>
              <w:rPr>
                <w:sz w:val="21"/>
                <w:szCs w:val="21"/>
              </w:rPr>
            </w:pPr>
            <w:r>
              <w:rPr>
                <w:sz w:val="21"/>
                <w:szCs w:val="21"/>
              </w:rPr>
              <w:t>III类</w:t>
            </w:r>
          </w:p>
        </w:tc>
        <w:tc>
          <w:tcPr>
            <w:tcW w:w="393" w:type="pct"/>
            <w:noWrap/>
            <w:vAlign w:val="center"/>
          </w:tcPr>
          <w:p w14:paraId="741053D5">
            <w:pPr>
              <w:widowControl/>
              <w:spacing w:line="240" w:lineRule="auto"/>
              <w:ind w:firstLine="0" w:firstLineChars="0"/>
              <w:jc w:val="center"/>
              <w:rPr>
                <w:sz w:val="21"/>
                <w:szCs w:val="21"/>
              </w:rPr>
            </w:pPr>
            <w:r>
              <w:rPr>
                <w:sz w:val="21"/>
                <w:szCs w:val="21"/>
              </w:rPr>
              <w:t>使用</w:t>
            </w:r>
          </w:p>
        </w:tc>
        <w:tc>
          <w:tcPr>
            <w:tcW w:w="1386" w:type="pct"/>
            <w:vAlign w:val="center"/>
          </w:tcPr>
          <w:p w14:paraId="7358F2F5">
            <w:pPr>
              <w:spacing w:line="240" w:lineRule="auto"/>
              <w:ind w:firstLine="0" w:firstLineChars="0"/>
              <w:jc w:val="center"/>
              <w:rPr>
                <w:sz w:val="21"/>
                <w:szCs w:val="21"/>
              </w:rPr>
            </w:pPr>
            <w:r>
              <w:rPr>
                <w:sz w:val="21"/>
                <w:szCs w:val="21"/>
              </w:rPr>
              <w:t>/</w:t>
            </w:r>
          </w:p>
        </w:tc>
      </w:tr>
      <w:tr w14:paraId="06C65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31" w:type="pct"/>
            <w:noWrap/>
            <w:vAlign w:val="center"/>
          </w:tcPr>
          <w:p w14:paraId="1BEE2D85">
            <w:pPr>
              <w:widowControl/>
              <w:spacing w:line="240" w:lineRule="auto"/>
              <w:ind w:firstLine="0" w:firstLineChars="0"/>
              <w:jc w:val="center"/>
              <w:rPr>
                <w:sz w:val="21"/>
                <w:szCs w:val="21"/>
              </w:rPr>
            </w:pPr>
            <w:r>
              <w:rPr>
                <w:sz w:val="21"/>
                <w:szCs w:val="21"/>
              </w:rPr>
              <w:t>56</w:t>
            </w:r>
          </w:p>
        </w:tc>
        <w:tc>
          <w:tcPr>
            <w:tcW w:w="866" w:type="pct"/>
            <w:vMerge w:val="continue"/>
            <w:vAlign w:val="center"/>
          </w:tcPr>
          <w:p w14:paraId="46C87661">
            <w:pPr>
              <w:widowControl/>
              <w:spacing w:line="240" w:lineRule="auto"/>
              <w:ind w:firstLine="0" w:firstLineChars="0"/>
              <w:jc w:val="center"/>
              <w:rPr>
                <w:sz w:val="21"/>
                <w:szCs w:val="21"/>
              </w:rPr>
            </w:pPr>
          </w:p>
        </w:tc>
        <w:tc>
          <w:tcPr>
            <w:tcW w:w="865" w:type="pct"/>
            <w:vAlign w:val="center"/>
          </w:tcPr>
          <w:p w14:paraId="1B5517CB">
            <w:pPr>
              <w:widowControl/>
              <w:spacing w:line="240" w:lineRule="auto"/>
              <w:ind w:firstLine="0" w:firstLineChars="0"/>
              <w:jc w:val="center"/>
              <w:rPr>
                <w:sz w:val="21"/>
                <w:szCs w:val="21"/>
              </w:rPr>
            </w:pPr>
            <w:r>
              <w:rPr>
                <w:sz w:val="21"/>
                <w:szCs w:val="21"/>
              </w:rPr>
              <w:t>单光子发射电子计算机断层扫描仪SPECT</w:t>
            </w:r>
          </w:p>
        </w:tc>
        <w:tc>
          <w:tcPr>
            <w:tcW w:w="865" w:type="pct"/>
            <w:vAlign w:val="center"/>
          </w:tcPr>
          <w:p w14:paraId="2A7E7D5F">
            <w:pPr>
              <w:widowControl/>
              <w:spacing w:line="240" w:lineRule="auto"/>
              <w:ind w:firstLine="0" w:firstLineChars="0"/>
              <w:jc w:val="center"/>
              <w:rPr>
                <w:sz w:val="21"/>
                <w:szCs w:val="21"/>
              </w:rPr>
            </w:pPr>
            <w:r>
              <w:rPr>
                <w:sz w:val="21"/>
                <w:szCs w:val="21"/>
              </w:rPr>
              <w:t>BrightViewXCT</w:t>
            </w:r>
          </w:p>
        </w:tc>
        <w:tc>
          <w:tcPr>
            <w:tcW w:w="393" w:type="pct"/>
            <w:noWrap/>
            <w:vAlign w:val="center"/>
          </w:tcPr>
          <w:p w14:paraId="519C68F2">
            <w:pPr>
              <w:widowControl/>
              <w:spacing w:line="240" w:lineRule="auto"/>
              <w:ind w:firstLine="0" w:firstLineChars="0"/>
              <w:jc w:val="center"/>
              <w:rPr>
                <w:sz w:val="21"/>
                <w:szCs w:val="21"/>
              </w:rPr>
            </w:pPr>
            <w:r>
              <w:rPr>
                <w:sz w:val="21"/>
                <w:szCs w:val="21"/>
              </w:rPr>
              <w:t>III类</w:t>
            </w:r>
          </w:p>
        </w:tc>
        <w:tc>
          <w:tcPr>
            <w:tcW w:w="393" w:type="pct"/>
            <w:noWrap/>
            <w:vAlign w:val="center"/>
          </w:tcPr>
          <w:p w14:paraId="7872F808">
            <w:pPr>
              <w:widowControl/>
              <w:spacing w:line="240" w:lineRule="auto"/>
              <w:ind w:firstLine="0" w:firstLineChars="0"/>
              <w:jc w:val="center"/>
              <w:rPr>
                <w:sz w:val="21"/>
                <w:szCs w:val="21"/>
              </w:rPr>
            </w:pPr>
            <w:r>
              <w:rPr>
                <w:sz w:val="21"/>
                <w:szCs w:val="21"/>
              </w:rPr>
              <w:t>使用</w:t>
            </w:r>
          </w:p>
        </w:tc>
        <w:tc>
          <w:tcPr>
            <w:tcW w:w="1386" w:type="pct"/>
            <w:vAlign w:val="center"/>
          </w:tcPr>
          <w:p w14:paraId="252A92E2">
            <w:pPr>
              <w:spacing w:line="240" w:lineRule="auto"/>
              <w:ind w:firstLine="0" w:firstLineChars="0"/>
              <w:jc w:val="center"/>
              <w:rPr>
                <w:sz w:val="21"/>
                <w:szCs w:val="21"/>
              </w:rPr>
            </w:pPr>
            <w:r>
              <w:rPr>
                <w:sz w:val="21"/>
                <w:szCs w:val="21"/>
              </w:rPr>
              <w:t>/</w:t>
            </w:r>
          </w:p>
        </w:tc>
      </w:tr>
      <w:tr w14:paraId="34168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31" w:type="pct"/>
            <w:noWrap/>
            <w:vAlign w:val="center"/>
          </w:tcPr>
          <w:p w14:paraId="671AFC7C">
            <w:pPr>
              <w:widowControl/>
              <w:spacing w:line="240" w:lineRule="auto"/>
              <w:ind w:firstLine="0" w:firstLineChars="0"/>
              <w:jc w:val="center"/>
              <w:rPr>
                <w:sz w:val="21"/>
                <w:szCs w:val="21"/>
              </w:rPr>
            </w:pPr>
            <w:r>
              <w:rPr>
                <w:sz w:val="21"/>
                <w:szCs w:val="21"/>
              </w:rPr>
              <w:t>57</w:t>
            </w:r>
          </w:p>
        </w:tc>
        <w:tc>
          <w:tcPr>
            <w:tcW w:w="866" w:type="pct"/>
            <w:vMerge w:val="continue"/>
            <w:vAlign w:val="center"/>
          </w:tcPr>
          <w:p w14:paraId="1F856178">
            <w:pPr>
              <w:widowControl/>
              <w:spacing w:line="240" w:lineRule="auto"/>
              <w:ind w:firstLine="0" w:firstLineChars="0"/>
              <w:jc w:val="center"/>
              <w:rPr>
                <w:sz w:val="21"/>
                <w:szCs w:val="21"/>
              </w:rPr>
            </w:pPr>
          </w:p>
        </w:tc>
        <w:tc>
          <w:tcPr>
            <w:tcW w:w="865" w:type="pct"/>
            <w:vAlign w:val="center"/>
          </w:tcPr>
          <w:p w14:paraId="115505AE">
            <w:pPr>
              <w:widowControl/>
              <w:spacing w:line="240" w:lineRule="auto"/>
              <w:ind w:firstLine="0" w:firstLineChars="0"/>
              <w:jc w:val="center"/>
              <w:rPr>
                <w:sz w:val="21"/>
                <w:szCs w:val="21"/>
              </w:rPr>
            </w:pPr>
            <w:r>
              <w:rPr>
                <w:sz w:val="21"/>
                <w:szCs w:val="21"/>
              </w:rPr>
              <w:t>HM-10HC回旋加速器</w:t>
            </w:r>
          </w:p>
        </w:tc>
        <w:tc>
          <w:tcPr>
            <w:tcW w:w="865" w:type="pct"/>
            <w:vAlign w:val="center"/>
          </w:tcPr>
          <w:p w14:paraId="05C79585">
            <w:pPr>
              <w:widowControl/>
              <w:spacing w:line="240" w:lineRule="auto"/>
              <w:ind w:firstLine="0" w:firstLineChars="0"/>
              <w:jc w:val="center"/>
              <w:rPr>
                <w:sz w:val="21"/>
                <w:szCs w:val="21"/>
              </w:rPr>
            </w:pPr>
            <w:r>
              <w:rPr>
                <w:sz w:val="21"/>
                <w:szCs w:val="21"/>
              </w:rPr>
              <w:t>HM-10HC</w:t>
            </w:r>
          </w:p>
        </w:tc>
        <w:tc>
          <w:tcPr>
            <w:tcW w:w="393" w:type="pct"/>
            <w:noWrap/>
            <w:vAlign w:val="center"/>
          </w:tcPr>
          <w:p w14:paraId="54BFB05C">
            <w:pPr>
              <w:widowControl/>
              <w:spacing w:line="240" w:lineRule="auto"/>
              <w:ind w:firstLine="0" w:firstLineChars="0"/>
              <w:jc w:val="center"/>
              <w:rPr>
                <w:sz w:val="21"/>
                <w:szCs w:val="21"/>
              </w:rPr>
            </w:pPr>
            <w:r>
              <w:rPr>
                <w:sz w:val="21"/>
                <w:szCs w:val="21"/>
              </w:rPr>
              <w:t>II类</w:t>
            </w:r>
          </w:p>
        </w:tc>
        <w:tc>
          <w:tcPr>
            <w:tcW w:w="393" w:type="pct"/>
            <w:noWrap/>
            <w:vAlign w:val="center"/>
          </w:tcPr>
          <w:p w14:paraId="58DD973B">
            <w:pPr>
              <w:widowControl/>
              <w:spacing w:line="240" w:lineRule="auto"/>
              <w:ind w:firstLine="0" w:firstLineChars="0"/>
              <w:jc w:val="center"/>
              <w:rPr>
                <w:sz w:val="21"/>
                <w:szCs w:val="21"/>
              </w:rPr>
            </w:pPr>
            <w:r>
              <w:rPr>
                <w:sz w:val="21"/>
                <w:szCs w:val="21"/>
              </w:rPr>
              <w:t>使用</w:t>
            </w:r>
          </w:p>
        </w:tc>
        <w:tc>
          <w:tcPr>
            <w:tcW w:w="1386" w:type="pct"/>
            <w:vAlign w:val="center"/>
          </w:tcPr>
          <w:p w14:paraId="0E0A0503">
            <w:pPr>
              <w:spacing w:line="240" w:lineRule="auto"/>
              <w:ind w:firstLine="0" w:firstLineChars="0"/>
              <w:rPr>
                <w:sz w:val="21"/>
                <w:szCs w:val="21"/>
              </w:rPr>
            </w:pPr>
            <w:r>
              <w:rPr>
                <w:sz w:val="21"/>
                <w:szCs w:val="21"/>
              </w:rPr>
              <w:t>环评批复：云环辐评审〔2017〕24号</w:t>
            </w:r>
          </w:p>
          <w:p w14:paraId="73B275EB">
            <w:pPr>
              <w:pStyle w:val="2"/>
              <w:ind w:firstLine="0" w:firstLineChars="0"/>
              <w:rPr>
                <w:rFonts w:ascii="Times New Roman" w:hAnsi="Times New Roman"/>
                <w:sz w:val="21"/>
                <w:szCs w:val="21"/>
              </w:rPr>
            </w:pPr>
            <w:r>
              <w:rPr>
                <w:rFonts w:ascii="Times New Roman" w:hAnsi="Times New Roman"/>
                <w:sz w:val="21"/>
                <w:szCs w:val="21"/>
              </w:rPr>
              <w:t>2021年1月自主验收</w:t>
            </w:r>
          </w:p>
        </w:tc>
      </w:tr>
      <w:tr w14:paraId="6359C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31" w:type="pct"/>
            <w:noWrap/>
            <w:vAlign w:val="center"/>
          </w:tcPr>
          <w:p w14:paraId="77B36324">
            <w:pPr>
              <w:widowControl/>
              <w:spacing w:line="240" w:lineRule="auto"/>
              <w:ind w:firstLine="0" w:firstLineChars="0"/>
              <w:jc w:val="center"/>
              <w:rPr>
                <w:sz w:val="21"/>
                <w:szCs w:val="21"/>
              </w:rPr>
            </w:pPr>
            <w:r>
              <w:rPr>
                <w:sz w:val="21"/>
                <w:szCs w:val="21"/>
              </w:rPr>
              <w:t>58</w:t>
            </w:r>
          </w:p>
        </w:tc>
        <w:tc>
          <w:tcPr>
            <w:tcW w:w="866" w:type="pct"/>
            <w:vAlign w:val="center"/>
          </w:tcPr>
          <w:p w14:paraId="1BB8D260">
            <w:pPr>
              <w:widowControl/>
              <w:spacing w:line="240" w:lineRule="auto"/>
              <w:ind w:firstLine="0" w:firstLineChars="0"/>
              <w:jc w:val="center"/>
              <w:rPr>
                <w:sz w:val="21"/>
                <w:szCs w:val="21"/>
              </w:rPr>
            </w:pPr>
            <w:r>
              <w:rPr>
                <w:sz w:val="21"/>
                <w:szCs w:val="21"/>
              </w:rPr>
              <w:t>院内门诊大楼1楼急诊CT机房</w:t>
            </w:r>
          </w:p>
        </w:tc>
        <w:tc>
          <w:tcPr>
            <w:tcW w:w="865" w:type="pct"/>
            <w:vAlign w:val="center"/>
          </w:tcPr>
          <w:p w14:paraId="37EF5CB2">
            <w:pPr>
              <w:widowControl/>
              <w:spacing w:line="240" w:lineRule="auto"/>
              <w:ind w:firstLine="0" w:firstLineChars="0"/>
              <w:jc w:val="center"/>
              <w:rPr>
                <w:sz w:val="21"/>
                <w:szCs w:val="21"/>
              </w:rPr>
            </w:pPr>
            <w:r>
              <w:rPr>
                <w:sz w:val="21"/>
                <w:szCs w:val="21"/>
              </w:rPr>
              <w:t>X射线计算机体层摄影设备</w:t>
            </w:r>
          </w:p>
        </w:tc>
        <w:tc>
          <w:tcPr>
            <w:tcW w:w="865" w:type="pct"/>
            <w:vAlign w:val="center"/>
          </w:tcPr>
          <w:p w14:paraId="74C3D73A">
            <w:pPr>
              <w:widowControl/>
              <w:spacing w:line="240" w:lineRule="auto"/>
              <w:ind w:firstLine="0" w:firstLineChars="0"/>
              <w:jc w:val="center"/>
              <w:rPr>
                <w:sz w:val="21"/>
                <w:szCs w:val="21"/>
              </w:rPr>
            </w:pPr>
            <w:r>
              <w:rPr>
                <w:sz w:val="21"/>
                <w:szCs w:val="21"/>
              </w:rPr>
              <w:t>Aquilion ONE TSX-305A</w:t>
            </w:r>
          </w:p>
        </w:tc>
        <w:tc>
          <w:tcPr>
            <w:tcW w:w="393" w:type="pct"/>
            <w:noWrap/>
            <w:vAlign w:val="center"/>
          </w:tcPr>
          <w:p w14:paraId="1824BF9D">
            <w:pPr>
              <w:widowControl/>
              <w:spacing w:line="240" w:lineRule="auto"/>
              <w:ind w:firstLine="0" w:firstLineChars="0"/>
              <w:jc w:val="center"/>
              <w:rPr>
                <w:sz w:val="21"/>
                <w:szCs w:val="21"/>
              </w:rPr>
            </w:pPr>
            <w:r>
              <w:rPr>
                <w:sz w:val="21"/>
                <w:szCs w:val="21"/>
              </w:rPr>
              <w:t>III类</w:t>
            </w:r>
          </w:p>
        </w:tc>
        <w:tc>
          <w:tcPr>
            <w:tcW w:w="393" w:type="pct"/>
            <w:noWrap/>
            <w:vAlign w:val="center"/>
          </w:tcPr>
          <w:p w14:paraId="54D7A11B">
            <w:pPr>
              <w:widowControl/>
              <w:spacing w:line="240" w:lineRule="auto"/>
              <w:ind w:firstLine="0" w:firstLineChars="0"/>
              <w:jc w:val="center"/>
              <w:rPr>
                <w:sz w:val="21"/>
                <w:szCs w:val="21"/>
              </w:rPr>
            </w:pPr>
            <w:r>
              <w:rPr>
                <w:sz w:val="21"/>
                <w:szCs w:val="21"/>
              </w:rPr>
              <w:t>使用</w:t>
            </w:r>
          </w:p>
        </w:tc>
        <w:tc>
          <w:tcPr>
            <w:tcW w:w="1386" w:type="pct"/>
            <w:vAlign w:val="center"/>
          </w:tcPr>
          <w:p w14:paraId="0694AE0D">
            <w:pPr>
              <w:spacing w:line="240" w:lineRule="auto"/>
              <w:ind w:firstLine="0" w:firstLineChars="0"/>
              <w:jc w:val="center"/>
              <w:rPr>
                <w:sz w:val="21"/>
                <w:szCs w:val="21"/>
              </w:rPr>
            </w:pPr>
            <w:r>
              <w:rPr>
                <w:sz w:val="21"/>
                <w:szCs w:val="21"/>
              </w:rPr>
              <w:t>/</w:t>
            </w:r>
          </w:p>
        </w:tc>
      </w:tr>
      <w:tr w14:paraId="79085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31" w:type="pct"/>
            <w:noWrap/>
            <w:vAlign w:val="center"/>
          </w:tcPr>
          <w:p w14:paraId="15FE740A">
            <w:pPr>
              <w:widowControl/>
              <w:spacing w:line="240" w:lineRule="auto"/>
              <w:ind w:firstLine="0" w:firstLineChars="0"/>
              <w:jc w:val="center"/>
              <w:rPr>
                <w:sz w:val="21"/>
                <w:szCs w:val="21"/>
              </w:rPr>
            </w:pPr>
            <w:r>
              <w:rPr>
                <w:sz w:val="21"/>
                <w:szCs w:val="21"/>
              </w:rPr>
              <w:t>59</w:t>
            </w:r>
          </w:p>
        </w:tc>
        <w:tc>
          <w:tcPr>
            <w:tcW w:w="866" w:type="pct"/>
            <w:vAlign w:val="center"/>
          </w:tcPr>
          <w:p w14:paraId="61336DA5">
            <w:pPr>
              <w:widowControl/>
              <w:spacing w:line="240" w:lineRule="auto"/>
              <w:ind w:firstLine="0" w:firstLineChars="0"/>
              <w:jc w:val="center"/>
              <w:rPr>
                <w:sz w:val="21"/>
                <w:szCs w:val="21"/>
              </w:rPr>
            </w:pPr>
            <w:r>
              <w:rPr>
                <w:sz w:val="21"/>
                <w:szCs w:val="21"/>
              </w:rPr>
              <w:t>院内外科住院楼，16楼</w:t>
            </w:r>
          </w:p>
        </w:tc>
        <w:tc>
          <w:tcPr>
            <w:tcW w:w="865" w:type="pct"/>
            <w:vAlign w:val="center"/>
          </w:tcPr>
          <w:p w14:paraId="5DB64E44">
            <w:pPr>
              <w:widowControl/>
              <w:spacing w:line="240" w:lineRule="auto"/>
              <w:ind w:firstLine="0" w:firstLineChars="0"/>
              <w:jc w:val="center"/>
              <w:rPr>
                <w:sz w:val="21"/>
                <w:szCs w:val="21"/>
              </w:rPr>
            </w:pPr>
            <w:r>
              <w:rPr>
                <w:sz w:val="21"/>
                <w:szCs w:val="21"/>
              </w:rPr>
              <w:t>体外冲击波碎石机</w:t>
            </w:r>
          </w:p>
        </w:tc>
        <w:tc>
          <w:tcPr>
            <w:tcW w:w="865" w:type="pct"/>
            <w:vAlign w:val="center"/>
          </w:tcPr>
          <w:p w14:paraId="35E56E1B">
            <w:pPr>
              <w:widowControl/>
              <w:spacing w:line="240" w:lineRule="auto"/>
              <w:ind w:firstLine="0" w:firstLineChars="0"/>
              <w:jc w:val="center"/>
              <w:rPr>
                <w:sz w:val="21"/>
                <w:szCs w:val="21"/>
              </w:rPr>
            </w:pPr>
            <w:r>
              <w:rPr>
                <w:sz w:val="21"/>
                <w:szCs w:val="21"/>
              </w:rPr>
              <w:t>HK-ESWL-V型</w:t>
            </w:r>
          </w:p>
        </w:tc>
        <w:tc>
          <w:tcPr>
            <w:tcW w:w="393" w:type="pct"/>
            <w:noWrap/>
            <w:vAlign w:val="center"/>
          </w:tcPr>
          <w:p w14:paraId="3DBDCEC3">
            <w:pPr>
              <w:widowControl/>
              <w:spacing w:line="240" w:lineRule="auto"/>
              <w:ind w:firstLine="0" w:firstLineChars="0"/>
              <w:jc w:val="center"/>
              <w:rPr>
                <w:sz w:val="21"/>
                <w:szCs w:val="21"/>
              </w:rPr>
            </w:pPr>
            <w:r>
              <w:rPr>
                <w:sz w:val="21"/>
                <w:szCs w:val="21"/>
              </w:rPr>
              <w:t>III类</w:t>
            </w:r>
          </w:p>
        </w:tc>
        <w:tc>
          <w:tcPr>
            <w:tcW w:w="393" w:type="pct"/>
            <w:noWrap/>
            <w:vAlign w:val="center"/>
          </w:tcPr>
          <w:p w14:paraId="35B1D739">
            <w:pPr>
              <w:widowControl/>
              <w:spacing w:line="240" w:lineRule="auto"/>
              <w:ind w:firstLine="0" w:firstLineChars="0"/>
              <w:jc w:val="center"/>
              <w:rPr>
                <w:sz w:val="21"/>
                <w:szCs w:val="21"/>
              </w:rPr>
            </w:pPr>
            <w:r>
              <w:rPr>
                <w:sz w:val="21"/>
                <w:szCs w:val="21"/>
              </w:rPr>
              <w:t>使用</w:t>
            </w:r>
          </w:p>
        </w:tc>
        <w:tc>
          <w:tcPr>
            <w:tcW w:w="1386" w:type="pct"/>
            <w:vAlign w:val="center"/>
          </w:tcPr>
          <w:p w14:paraId="5AE49D3A">
            <w:pPr>
              <w:spacing w:line="240" w:lineRule="auto"/>
              <w:ind w:firstLine="0" w:firstLineChars="0"/>
              <w:jc w:val="center"/>
              <w:rPr>
                <w:sz w:val="21"/>
                <w:szCs w:val="21"/>
              </w:rPr>
            </w:pPr>
            <w:r>
              <w:rPr>
                <w:sz w:val="21"/>
                <w:szCs w:val="21"/>
              </w:rPr>
              <w:t>/</w:t>
            </w:r>
          </w:p>
        </w:tc>
      </w:tr>
      <w:tr w14:paraId="7CEF5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31" w:type="pct"/>
            <w:noWrap/>
            <w:vAlign w:val="center"/>
          </w:tcPr>
          <w:p w14:paraId="1CEE2098">
            <w:pPr>
              <w:widowControl/>
              <w:spacing w:line="240" w:lineRule="auto"/>
              <w:ind w:firstLine="0" w:firstLineChars="0"/>
              <w:jc w:val="center"/>
              <w:rPr>
                <w:sz w:val="21"/>
                <w:szCs w:val="21"/>
              </w:rPr>
            </w:pPr>
            <w:r>
              <w:rPr>
                <w:sz w:val="21"/>
                <w:szCs w:val="21"/>
              </w:rPr>
              <w:t>60</w:t>
            </w:r>
          </w:p>
        </w:tc>
        <w:tc>
          <w:tcPr>
            <w:tcW w:w="866" w:type="pct"/>
            <w:vAlign w:val="center"/>
          </w:tcPr>
          <w:p w14:paraId="2C25B0A9">
            <w:pPr>
              <w:widowControl/>
              <w:spacing w:line="240" w:lineRule="auto"/>
              <w:ind w:firstLine="0" w:firstLineChars="0"/>
              <w:jc w:val="center"/>
              <w:rPr>
                <w:sz w:val="21"/>
                <w:szCs w:val="21"/>
              </w:rPr>
            </w:pPr>
            <w:r>
              <w:rPr>
                <w:sz w:val="21"/>
                <w:szCs w:val="21"/>
              </w:rPr>
              <w:t>院区移动使用</w:t>
            </w:r>
          </w:p>
        </w:tc>
        <w:tc>
          <w:tcPr>
            <w:tcW w:w="865" w:type="pct"/>
            <w:vAlign w:val="center"/>
          </w:tcPr>
          <w:p w14:paraId="76653837">
            <w:pPr>
              <w:widowControl/>
              <w:spacing w:line="240" w:lineRule="auto"/>
              <w:ind w:firstLine="0" w:firstLineChars="0"/>
              <w:jc w:val="center"/>
              <w:rPr>
                <w:sz w:val="21"/>
                <w:szCs w:val="21"/>
              </w:rPr>
            </w:pPr>
            <w:r>
              <w:rPr>
                <w:sz w:val="21"/>
                <w:szCs w:val="21"/>
              </w:rPr>
              <w:t>移动式X射线摄影系统</w:t>
            </w:r>
          </w:p>
        </w:tc>
        <w:tc>
          <w:tcPr>
            <w:tcW w:w="865" w:type="pct"/>
            <w:vAlign w:val="center"/>
          </w:tcPr>
          <w:p w14:paraId="242A7D62">
            <w:pPr>
              <w:widowControl/>
              <w:spacing w:line="240" w:lineRule="auto"/>
              <w:ind w:firstLine="0" w:firstLineChars="0"/>
              <w:jc w:val="center"/>
              <w:rPr>
                <w:sz w:val="21"/>
                <w:szCs w:val="21"/>
              </w:rPr>
            </w:pPr>
            <w:r>
              <w:rPr>
                <w:sz w:val="21"/>
                <w:szCs w:val="21"/>
              </w:rPr>
              <w:t>DRXR-1</w:t>
            </w:r>
          </w:p>
        </w:tc>
        <w:tc>
          <w:tcPr>
            <w:tcW w:w="393" w:type="pct"/>
            <w:noWrap/>
            <w:vAlign w:val="center"/>
          </w:tcPr>
          <w:p w14:paraId="0D18E58E">
            <w:pPr>
              <w:widowControl/>
              <w:spacing w:line="240" w:lineRule="auto"/>
              <w:ind w:firstLine="0" w:firstLineChars="0"/>
              <w:jc w:val="center"/>
              <w:rPr>
                <w:sz w:val="21"/>
                <w:szCs w:val="21"/>
              </w:rPr>
            </w:pPr>
            <w:r>
              <w:rPr>
                <w:sz w:val="21"/>
                <w:szCs w:val="21"/>
              </w:rPr>
              <w:t>III类</w:t>
            </w:r>
          </w:p>
        </w:tc>
        <w:tc>
          <w:tcPr>
            <w:tcW w:w="393" w:type="pct"/>
            <w:noWrap/>
            <w:vAlign w:val="center"/>
          </w:tcPr>
          <w:p w14:paraId="0F2B40F8">
            <w:pPr>
              <w:widowControl/>
              <w:spacing w:line="240" w:lineRule="auto"/>
              <w:ind w:firstLine="0" w:firstLineChars="0"/>
              <w:jc w:val="center"/>
              <w:rPr>
                <w:sz w:val="21"/>
                <w:szCs w:val="21"/>
              </w:rPr>
            </w:pPr>
            <w:r>
              <w:rPr>
                <w:sz w:val="21"/>
                <w:szCs w:val="21"/>
              </w:rPr>
              <w:t>使用</w:t>
            </w:r>
          </w:p>
        </w:tc>
        <w:tc>
          <w:tcPr>
            <w:tcW w:w="1386" w:type="pct"/>
            <w:vAlign w:val="center"/>
          </w:tcPr>
          <w:p w14:paraId="6F6DE637">
            <w:pPr>
              <w:spacing w:line="240" w:lineRule="auto"/>
              <w:ind w:firstLine="0" w:firstLineChars="0"/>
              <w:jc w:val="center"/>
              <w:rPr>
                <w:sz w:val="21"/>
                <w:szCs w:val="21"/>
              </w:rPr>
            </w:pPr>
            <w:r>
              <w:rPr>
                <w:sz w:val="21"/>
                <w:szCs w:val="21"/>
              </w:rPr>
              <w:t>环境影响登记表已经完成备案，备案号：202653030200000111</w:t>
            </w:r>
          </w:p>
        </w:tc>
      </w:tr>
      <w:tr w14:paraId="03AB0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31" w:type="pct"/>
            <w:noWrap/>
            <w:vAlign w:val="center"/>
          </w:tcPr>
          <w:p w14:paraId="746E1C1E">
            <w:pPr>
              <w:widowControl/>
              <w:spacing w:line="240" w:lineRule="auto"/>
              <w:ind w:firstLine="0" w:firstLineChars="0"/>
              <w:jc w:val="center"/>
              <w:rPr>
                <w:sz w:val="21"/>
                <w:szCs w:val="21"/>
              </w:rPr>
            </w:pPr>
            <w:r>
              <w:rPr>
                <w:sz w:val="21"/>
                <w:szCs w:val="21"/>
              </w:rPr>
              <w:t>61</w:t>
            </w:r>
          </w:p>
        </w:tc>
        <w:tc>
          <w:tcPr>
            <w:tcW w:w="866" w:type="pct"/>
            <w:vAlign w:val="center"/>
          </w:tcPr>
          <w:p w14:paraId="6BC25FA7">
            <w:pPr>
              <w:widowControl/>
              <w:spacing w:line="240" w:lineRule="auto"/>
              <w:ind w:firstLine="0" w:firstLineChars="0"/>
              <w:jc w:val="center"/>
              <w:rPr>
                <w:sz w:val="21"/>
                <w:szCs w:val="21"/>
              </w:rPr>
            </w:pPr>
            <w:r>
              <w:rPr>
                <w:sz w:val="21"/>
                <w:szCs w:val="21"/>
              </w:rPr>
              <w:t>肿瘤放疗室</w:t>
            </w:r>
          </w:p>
        </w:tc>
        <w:tc>
          <w:tcPr>
            <w:tcW w:w="865" w:type="pct"/>
            <w:vAlign w:val="center"/>
          </w:tcPr>
          <w:p w14:paraId="3F3997D8">
            <w:pPr>
              <w:widowControl/>
              <w:spacing w:line="240" w:lineRule="auto"/>
              <w:ind w:firstLine="0" w:firstLineChars="0"/>
              <w:jc w:val="center"/>
              <w:rPr>
                <w:sz w:val="21"/>
                <w:szCs w:val="21"/>
              </w:rPr>
            </w:pPr>
            <w:r>
              <w:rPr>
                <w:sz w:val="21"/>
                <w:szCs w:val="21"/>
              </w:rPr>
              <w:t>医用直线加速器</w:t>
            </w:r>
          </w:p>
        </w:tc>
        <w:tc>
          <w:tcPr>
            <w:tcW w:w="865" w:type="pct"/>
            <w:vAlign w:val="center"/>
          </w:tcPr>
          <w:p w14:paraId="1F831782">
            <w:pPr>
              <w:widowControl/>
              <w:spacing w:line="240" w:lineRule="auto"/>
              <w:ind w:firstLine="0" w:firstLineChars="0"/>
              <w:jc w:val="center"/>
              <w:rPr>
                <w:sz w:val="21"/>
                <w:szCs w:val="21"/>
              </w:rPr>
            </w:pPr>
            <w:r>
              <w:rPr>
                <w:sz w:val="21"/>
                <w:szCs w:val="21"/>
              </w:rPr>
              <w:t>CLINAC IX</w:t>
            </w:r>
          </w:p>
        </w:tc>
        <w:tc>
          <w:tcPr>
            <w:tcW w:w="393" w:type="pct"/>
            <w:noWrap/>
            <w:vAlign w:val="center"/>
          </w:tcPr>
          <w:p w14:paraId="03298822">
            <w:pPr>
              <w:widowControl/>
              <w:spacing w:line="240" w:lineRule="auto"/>
              <w:ind w:firstLine="0" w:firstLineChars="0"/>
              <w:jc w:val="center"/>
              <w:rPr>
                <w:sz w:val="21"/>
                <w:szCs w:val="21"/>
              </w:rPr>
            </w:pPr>
            <w:r>
              <w:rPr>
                <w:sz w:val="21"/>
                <w:szCs w:val="21"/>
              </w:rPr>
              <w:t>II类</w:t>
            </w:r>
          </w:p>
        </w:tc>
        <w:tc>
          <w:tcPr>
            <w:tcW w:w="393" w:type="pct"/>
            <w:noWrap/>
            <w:vAlign w:val="center"/>
          </w:tcPr>
          <w:p w14:paraId="6B5832C7">
            <w:pPr>
              <w:widowControl/>
              <w:spacing w:line="240" w:lineRule="auto"/>
              <w:ind w:firstLine="0" w:firstLineChars="0"/>
              <w:jc w:val="center"/>
              <w:rPr>
                <w:sz w:val="21"/>
                <w:szCs w:val="21"/>
              </w:rPr>
            </w:pPr>
            <w:r>
              <w:rPr>
                <w:sz w:val="21"/>
                <w:szCs w:val="21"/>
              </w:rPr>
              <w:t>使用</w:t>
            </w:r>
          </w:p>
        </w:tc>
        <w:tc>
          <w:tcPr>
            <w:tcW w:w="1386" w:type="pct"/>
            <w:vAlign w:val="center"/>
          </w:tcPr>
          <w:p w14:paraId="5F421242">
            <w:pPr>
              <w:widowControl/>
              <w:spacing w:line="240" w:lineRule="auto"/>
              <w:ind w:firstLine="0" w:firstLineChars="0"/>
              <w:jc w:val="center"/>
              <w:rPr>
                <w:sz w:val="21"/>
                <w:szCs w:val="21"/>
              </w:rPr>
            </w:pPr>
            <w:r>
              <w:rPr>
                <w:sz w:val="21"/>
                <w:szCs w:val="21"/>
              </w:rPr>
              <w:t>环评批复：云环辐评审〔2015〕23号</w:t>
            </w:r>
          </w:p>
          <w:p w14:paraId="520BA4EC">
            <w:pPr>
              <w:widowControl/>
              <w:spacing w:line="240" w:lineRule="auto"/>
              <w:ind w:firstLine="0" w:firstLineChars="0"/>
              <w:jc w:val="center"/>
              <w:rPr>
                <w:sz w:val="21"/>
                <w:szCs w:val="21"/>
              </w:rPr>
            </w:pPr>
            <w:r>
              <w:rPr>
                <w:sz w:val="21"/>
                <w:szCs w:val="21"/>
              </w:rPr>
              <w:t>验收批复：云环辐验〔2016〕12号</w:t>
            </w:r>
          </w:p>
        </w:tc>
      </w:tr>
    </w:tbl>
    <w:p w14:paraId="113877E3">
      <w:pPr>
        <w:pStyle w:val="90"/>
        <w:ind w:firstLine="480"/>
      </w:pPr>
      <w:r>
        <w:t>1.11.2原有辐射安全管理情况</w:t>
      </w:r>
    </w:p>
    <w:p w14:paraId="3E5BEC59">
      <w:pPr>
        <w:ind w:firstLine="480"/>
      </w:pPr>
      <w:bookmarkStart w:id="8" w:name="_Toc517188067"/>
      <w:r>
        <w:t>（1）辐射安全防护管理机构与辐射安全管理规章制度情况</w:t>
      </w:r>
    </w:p>
    <w:p w14:paraId="5EC2C532">
      <w:pPr>
        <w:ind w:firstLine="480"/>
      </w:pPr>
      <w:r>
        <w:t>云南省曲靖中心医院于2025年5月15日已发布了《云南省曲靖中心医院关于调整辐射安全与防护管理委员会的通知》，设置辐射安全与防护管理委员会，</w:t>
      </w:r>
      <w:bookmarkEnd w:id="8"/>
      <w:r>
        <w:t>医院目前制定的规章制度包括：《辐射防护与安全管理委员会工作职责》、《辐射安全防护制度》、《辐射工作场所监测制度》、《辐射工作人员培训制度》、《监测仪器检验与刻度管理制度》、《放射工作人员个人剂量计监测管理制度》、《放射场所设施退役（报废）管理制度》、《闲置（废弃）放射源及放射性废物管理制度及处置流程》、《放射工作人员职业健康管理制度》、《射线装置管理制度》、《辐射人员资质管理制度》、《辐射安全保卫制度》、《辐射损伤处置规范》等多项辐射安全管理与操作制度。医院现有管理制度内容较为全面，符合相关要求，现有规章制度基本满足医院从事现有相关辐射活动辐射安全和防护管理的要求。</w:t>
      </w:r>
    </w:p>
    <w:p w14:paraId="4A2CB077">
      <w:pPr>
        <w:ind w:firstLine="480"/>
      </w:pPr>
      <w:bookmarkStart w:id="9" w:name="_Toc517188068"/>
      <w:r>
        <w:t>（2）个人剂量检测与职业健康体检情况</w:t>
      </w:r>
    </w:p>
    <w:p w14:paraId="2F7A93FB">
      <w:pPr>
        <w:ind w:firstLine="480"/>
      </w:pPr>
      <w:r>
        <w:t>医院现有辐射工作人员均配备了个人剂量计，每三个月委托曲靖市疾病预防控制中心进行个人剂量检测，并建立个人剂量档案。</w:t>
      </w:r>
      <w:bookmarkEnd w:id="9"/>
      <w:r>
        <w:t>医院提供2024年10月至2025年10月现有辐射工作人员连续四个检测周期个人剂量检测报告，经统计医院原有辐射工作人员的年有效剂量检测结果在0.02~1.09mSv范围内，检测结果满足《电离辐射防护与辐射源安全基本标准》（GB 18871-2002）中对职业照射的剂量限值要求和本项目提出的年有效剂量不超过5mSv的年剂量约束值要求。</w:t>
      </w:r>
    </w:p>
    <w:p w14:paraId="76F8F6FF">
      <w:pPr>
        <w:ind w:firstLine="480"/>
      </w:pPr>
      <w:bookmarkStart w:id="10" w:name="OLE_LINK4"/>
      <w:bookmarkStart w:id="11" w:name="_Toc517188069"/>
      <w:r>
        <w:t>医院目前共有194名从事辐射相关岗位的人员，已全部建立人员名册。为现有辐射工作人员建有职业健康档案，已安排全部194名在岗人员进行在岗职业健康体检，体检完成率为100%，体检档案已初步建立，但后续需严格按照法规要求每两年动态更新，确保体检周期合规。根据医院提供的云南省放射工作人员职业健康检查结果（委托云南省疾病预防控制中心），其中现有辐射工作人员检查结论为可继续原放射工作。有5人于2024年8月完成体检，即将届满有效期。建议尽快安排该5名体检临期人员复检，今后严格执行在岗职业健康体检制度，建立动态管理档案，对体检异常人员及时调岗并跟踪复查，新入职及离岗人员同样执行职业健康检查。</w:t>
      </w:r>
    </w:p>
    <w:bookmarkEnd w:id="10"/>
    <w:p w14:paraId="6C448430">
      <w:pPr>
        <w:ind w:firstLine="480"/>
      </w:pPr>
      <w:r>
        <w:t>（3）辐射安全与防护培训考核情况</w:t>
      </w:r>
    </w:p>
    <w:bookmarkEnd w:id="11"/>
    <w:p w14:paraId="1B9008F2">
      <w:pPr>
        <w:ind w:firstLine="480"/>
      </w:pPr>
      <w:bookmarkStart w:id="12" w:name="OLE_LINK5"/>
      <w:r>
        <w:t>医院严格执行辐射工作人员培训考核制度，根据《关于核技术利用辐射安全与防护培训和考核有关事项的公告》（生态环境部公告2019年第57号）、《关于进一步优化辐射安全考核公告》（生态环境部公告第2021年第9号）。截至目前，194名辐射工作人员均已通过核技术利用辐射安全与防护考核或自主培训，并取得相应的培训合格证书。</w:t>
      </w:r>
    </w:p>
    <w:bookmarkEnd w:id="12"/>
    <w:p w14:paraId="7FB3E7C7">
      <w:pPr>
        <w:ind w:firstLine="480"/>
      </w:pPr>
      <w:bookmarkStart w:id="13" w:name="_Toc517188070"/>
      <w:r>
        <w:t>（4）辐射工作场所管理情况</w:t>
      </w:r>
    </w:p>
    <w:bookmarkEnd w:id="13"/>
    <w:p w14:paraId="33CFC284">
      <w:pPr>
        <w:ind w:firstLine="480"/>
      </w:pPr>
      <w:r>
        <w:t>医院现有辐射工作场所均采取了符合标准要求的屏蔽防护措施，机房设置有电离辐射警告标志和工作状态指示灯等。根据不同项目的实际情况，划分有辐射防护控制区和监督区，并采取了分区管理，进行了积极、有效的管控。</w:t>
      </w:r>
    </w:p>
    <w:p w14:paraId="44661A4B">
      <w:pPr>
        <w:ind w:firstLine="480"/>
      </w:pPr>
      <w:r>
        <w:t>医院每年定期委托有资质单位对辐射工作场所和设备性能进行年度监测，根据建设单位提供的最近一年度的监测报告，各辐射工作场所监测结果均满足相关标准要求，医院现已采取的辐射工作场所防护措施能够满足已开展辐射活动的辐射安全防护要求。</w:t>
      </w:r>
    </w:p>
    <w:p w14:paraId="1C0B8F02">
      <w:pPr>
        <w:ind w:firstLine="480"/>
      </w:pPr>
      <w:r>
        <w:t>（5）辐射事故应急和年度评估</w:t>
      </w:r>
    </w:p>
    <w:p w14:paraId="27D61194">
      <w:pPr>
        <w:ind w:firstLine="480"/>
      </w:pPr>
      <w:r>
        <w:t>医院已制定放射事故应急预案（见附件12），每年定期开展辐射事故应急演练，并及时对应急预案进行完善和修订。医院已编制辐射安全与防护状况年度评估报告，对现有辐射工作场所防护状况、人员培训及个人剂量、射线装置台账、辐射安全与防护制度执行情况等进行年度总结和评估，并于每年1月31日前向发证机关提交上一年度的评估报告。经核对设备采购台账，上述原有核技术利用项目账面数量与实际安装数量一致，无账外设备或遗漏登记情况。</w:t>
      </w:r>
    </w:p>
    <w:p w14:paraId="49E2FF2B">
      <w:pPr>
        <w:pStyle w:val="4"/>
      </w:pPr>
      <w:r>
        <w:t>1.12本项目辐射工作场所辐射环境现状</w:t>
      </w:r>
    </w:p>
    <w:p w14:paraId="6E593D03">
      <w:pPr>
        <w:ind w:firstLine="480"/>
      </w:pPr>
      <w:r>
        <w:t>本项目已委托中辐环境科技有限公司开展环境本底监测。根据本底监测报告（见附件8），本项目射线装置机房及周围区域环境现状X-γ辐射剂量率在2.6×10</w:t>
      </w:r>
      <w:r>
        <w:rPr>
          <w:vertAlign w:val="superscript"/>
        </w:rPr>
        <w:t>-8</w:t>
      </w:r>
      <w:r>
        <w:t>Gy/h～4.1×10</w:t>
      </w:r>
      <w:r>
        <w:rPr>
          <w:vertAlign w:val="superscript"/>
        </w:rPr>
        <w:t>-8</w:t>
      </w:r>
      <w:r>
        <w:t>Gy/h之间，与本次监测的医院背景值2.1×10</w:t>
      </w:r>
      <w:r>
        <w:rPr>
          <w:vertAlign w:val="superscript"/>
        </w:rPr>
        <w:t>-8</w:t>
      </w:r>
      <w:r>
        <w:t>Gy/h~4.0×10</w:t>
      </w:r>
      <w:r>
        <w:rPr>
          <w:vertAlign w:val="superscript"/>
        </w:rPr>
        <w:t>-8</w:t>
      </w:r>
      <w:r>
        <w:t>Gy/h水平相当，本项目射线装置机房及周围区域X-γ辐射剂量率处于当地天然本底水平。</w:t>
      </w:r>
    </w:p>
    <w:p w14:paraId="681D700D">
      <w:pPr>
        <w:pStyle w:val="4"/>
      </w:pPr>
      <w:r>
        <w:t>1.13《曲靖市生态环境局不予行政处罚事先告知书》整改落实情况</w:t>
      </w:r>
    </w:p>
    <w:p w14:paraId="6B1B91CB">
      <w:pPr>
        <w:pStyle w:val="29"/>
        <w:spacing w:line="360" w:lineRule="auto"/>
        <w:ind w:firstLine="480" w:firstLineChars="200"/>
        <w:rPr>
          <w:rFonts w:hint="default" w:ascii="Times New Roman" w:cs="Times New Roman"/>
          <w:color w:val="auto"/>
        </w:rPr>
      </w:pPr>
      <w:r>
        <w:rPr>
          <w:rFonts w:hint="default" w:ascii="Times New Roman" w:cs="Times New Roman"/>
          <w:color w:val="auto"/>
          <w:kern w:val="2"/>
          <w:szCs w:val="20"/>
        </w:rPr>
        <w:t>针对《曲靖市生态环境局不予行政处罚事先告知书》指出的相关问题，医院高度重视，对照告知书要求逐项落实整改，目前已基本完成相关整改工作，具体情况如下：</w:t>
      </w:r>
    </w:p>
    <w:p w14:paraId="4D39CA79">
      <w:pPr>
        <w:pStyle w:val="29"/>
        <w:spacing w:line="360" w:lineRule="auto"/>
        <w:ind w:firstLine="480" w:firstLineChars="200"/>
        <w:rPr>
          <w:rFonts w:hint="default" w:ascii="Times New Roman" w:cs="Times New Roman"/>
          <w:color w:val="auto"/>
        </w:rPr>
      </w:pPr>
      <w:r>
        <w:rPr>
          <w:rFonts w:hint="default" w:ascii="Times New Roman" w:cs="Times New Roman"/>
          <w:color w:val="auto"/>
          <w:kern w:val="2"/>
          <w:szCs w:val="20"/>
        </w:rPr>
        <w:t>针对一台II类DSA射线装置“未批先建、无证使用”的问题，医院已委托中辐环境科技有限公司加快完成该项目的环境影响评价报告表编制与报批工作，同步推进竣工环保验收。在未取得全部合法手续前，该DSA装置始终保持封存状态，未再投入使用，违规状态已得到有效控制。</w:t>
      </w:r>
    </w:p>
    <w:p w14:paraId="0F6D92B5">
      <w:pPr>
        <w:pStyle w:val="2"/>
        <w:ind w:firstLine="199" w:firstLineChars="83"/>
        <w:rPr>
          <w:rFonts w:ascii="Times New Roman" w:hAnsi="Times New Roman"/>
        </w:rPr>
        <w:sectPr>
          <w:footerReference r:id="rId17" w:type="default"/>
          <w:pgSz w:w="11907" w:h="16840"/>
          <w:pgMar w:top="1440" w:right="1440" w:bottom="1440" w:left="1440" w:header="851" w:footer="850" w:gutter="0"/>
          <w:pgBorders w:display="notFirstPage">
            <w:top w:val="single" w:color="auto" w:sz="4" w:space="1"/>
            <w:left w:val="single" w:color="auto" w:sz="4" w:space="4"/>
            <w:bottom w:val="single" w:color="auto" w:sz="4" w:space="1"/>
            <w:right w:val="single" w:color="auto" w:sz="4" w:space="4"/>
          </w:pgBorders>
          <w:pgNumType w:start="1"/>
          <w:cols w:space="720" w:num="1"/>
          <w:docGrid w:linePitch="332" w:charSpace="0"/>
        </w:sectPr>
      </w:pPr>
    </w:p>
    <w:p w14:paraId="07B70242">
      <w:pPr>
        <w:pStyle w:val="3"/>
      </w:pPr>
      <w:bookmarkStart w:id="14" w:name="_Toc236318575"/>
      <w:bookmarkStart w:id="15" w:name="_Toc25933"/>
      <w:r>
        <w:t>表2 放射源</w:t>
      </w:r>
      <w:bookmarkEnd w:id="14"/>
      <w:bookmarkEnd w:id="15"/>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2"/>
        <w:gridCol w:w="1500"/>
        <w:gridCol w:w="3002"/>
        <w:gridCol w:w="1041"/>
        <w:gridCol w:w="1352"/>
        <w:gridCol w:w="1360"/>
        <w:gridCol w:w="1398"/>
        <w:gridCol w:w="1801"/>
        <w:gridCol w:w="1718"/>
      </w:tblGrid>
      <w:tr w14:paraId="1467E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1002" w:type="dxa"/>
            <w:vAlign w:val="center"/>
          </w:tcPr>
          <w:p w14:paraId="12DE5E45">
            <w:pPr>
              <w:pStyle w:val="65"/>
              <w:spacing w:before="48" w:after="48"/>
            </w:pPr>
            <w:r>
              <w:t>序号</w:t>
            </w:r>
          </w:p>
        </w:tc>
        <w:tc>
          <w:tcPr>
            <w:tcW w:w="1500" w:type="dxa"/>
            <w:vAlign w:val="center"/>
          </w:tcPr>
          <w:p w14:paraId="77D32AB2">
            <w:pPr>
              <w:pStyle w:val="65"/>
              <w:spacing w:before="48" w:after="48"/>
            </w:pPr>
            <w:r>
              <w:t>核素名称</w:t>
            </w:r>
          </w:p>
        </w:tc>
        <w:tc>
          <w:tcPr>
            <w:tcW w:w="3002" w:type="dxa"/>
            <w:vAlign w:val="center"/>
          </w:tcPr>
          <w:p w14:paraId="7B19E041">
            <w:pPr>
              <w:pStyle w:val="65"/>
              <w:spacing w:before="48" w:after="48"/>
            </w:pPr>
            <w:r>
              <w:t>总活度(Bq)/</w:t>
            </w:r>
          </w:p>
          <w:p w14:paraId="2ABD058A">
            <w:pPr>
              <w:pStyle w:val="65"/>
              <w:spacing w:before="48" w:after="48"/>
            </w:pPr>
            <w:r>
              <w:t>活度（Bq）×枚数</w:t>
            </w:r>
          </w:p>
        </w:tc>
        <w:tc>
          <w:tcPr>
            <w:tcW w:w="1041" w:type="dxa"/>
            <w:vAlign w:val="center"/>
          </w:tcPr>
          <w:p w14:paraId="308A5693">
            <w:pPr>
              <w:pStyle w:val="65"/>
              <w:spacing w:before="48" w:after="48"/>
            </w:pPr>
            <w:r>
              <w:t>类别</w:t>
            </w:r>
          </w:p>
        </w:tc>
        <w:tc>
          <w:tcPr>
            <w:tcW w:w="1352" w:type="dxa"/>
            <w:vAlign w:val="center"/>
          </w:tcPr>
          <w:p w14:paraId="46281E44">
            <w:pPr>
              <w:pStyle w:val="65"/>
              <w:spacing w:before="48" w:after="48"/>
            </w:pPr>
            <w:r>
              <w:t>活动种类</w:t>
            </w:r>
          </w:p>
        </w:tc>
        <w:tc>
          <w:tcPr>
            <w:tcW w:w="1360" w:type="dxa"/>
            <w:vAlign w:val="center"/>
          </w:tcPr>
          <w:p w14:paraId="0C1E00E1">
            <w:pPr>
              <w:pStyle w:val="65"/>
              <w:spacing w:before="48" w:after="48"/>
            </w:pPr>
            <w:r>
              <w:t>用途</w:t>
            </w:r>
          </w:p>
        </w:tc>
        <w:tc>
          <w:tcPr>
            <w:tcW w:w="1398" w:type="dxa"/>
            <w:vAlign w:val="center"/>
          </w:tcPr>
          <w:p w14:paraId="761479F9">
            <w:pPr>
              <w:pStyle w:val="65"/>
              <w:spacing w:before="48" w:after="48"/>
            </w:pPr>
            <w:r>
              <w:t>使用场所</w:t>
            </w:r>
          </w:p>
        </w:tc>
        <w:tc>
          <w:tcPr>
            <w:tcW w:w="1801" w:type="dxa"/>
            <w:vAlign w:val="center"/>
          </w:tcPr>
          <w:p w14:paraId="0A98352E">
            <w:pPr>
              <w:pStyle w:val="65"/>
              <w:spacing w:before="48" w:after="48"/>
            </w:pPr>
            <w:r>
              <w:t>贮存方式与地点</w:t>
            </w:r>
          </w:p>
        </w:tc>
        <w:tc>
          <w:tcPr>
            <w:tcW w:w="1718" w:type="dxa"/>
            <w:vAlign w:val="center"/>
          </w:tcPr>
          <w:p w14:paraId="0C3CD299">
            <w:pPr>
              <w:pStyle w:val="65"/>
              <w:spacing w:before="48" w:after="48"/>
            </w:pPr>
            <w:r>
              <w:t>备注</w:t>
            </w:r>
          </w:p>
        </w:tc>
      </w:tr>
      <w:tr w14:paraId="3207D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02" w:type="dxa"/>
            <w:vAlign w:val="center"/>
          </w:tcPr>
          <w:p w14:paraId="708F1D2E">
            <w:pPr>
              <w:pStyle w:val="65"/>
              <w:spacing w:before="48" w:after="48"/>
            </w:pPr>
            <w:r>
              <w:t>/</w:t>
            </w:r>
          </w:p>
        </w:tc>
        <w:tc>
          <w:tcPr>
            <w:tcW w:w="1500" w:type="dxa"/>
            <w:vAlign w:val="center"/>
          </w:tcPr>
          <w:p w14:paraId="3D5F67B2">
            <w:pPr>
              <w:pStyle w:val="65"/>
              <w:spacing w:before="48" w:after="48"/>
            </w:pPr>
            <w:r>
              <w:t>/</w:t>
            </w:r>
          </w:p>
        </w:tc>
        <w:tc>
          <w:tcPr>
            <w:tcW w:w="3002" w:type="dxa"/>
            <w:vAlign w:val="center"/>
          </w:tcPr>
          <w:p w14:paraId="1019E66B">
            <w:pPr>
              <w:pStyle w:val="65"/>
              <w:spacing w:before="48" w:after="48"/>
            </w:pPr>
            <w:r>
              <w:t>/</w:t>
            </w:r>
          </w:p>
        </w:tc>
        <w:tc>
          <w:tcPr>
            <w:tcW w:w="1041" w:type="dxa"/>
            <w:vAlign w:val="center"/>
          </w:tcPr>
          <w:p w14:paraId="4CA946AD">
            <w:pPr>
              <w:pStyle w:val="65"/>
              <w:spacing w:before="48" w:after="48"/>
            </w:pPr>
            <w:r>
              <w:t>/</w:t>
            </w:r>
          </w:p>
        </w:tc>
        <w:tc>
          <w:tcPr>
            <w:tcW w:w="1352" w:type="dxa"/>
            <w:vAlign w:val="center"/>
          </w:tcPr>
          <w:p w14:paraId="15093058">
            <w:pPr>
              <w:pStyle w:val="65"/>
              <w:spacing w:before="48" w:after="48"/>
            </w:pPr>
            <w:r>
              <w:t>/</w:t>
            </w:r>
          </w:p>
        </w:tc>
        <w:tc>
          <w:tcPr>
            <w:tcW w:w="1360" w:type="dxa"/>
            <w:vAlign w:val="center"/>
          </w:tcPr>
          <w:p w14:paraId="1C905D1D">
            <w:pPr>
              <w:pStyle w:val="65"/>
              <w:spacing w:before="48" w:after="48"/>
            </w:pPr>
            <w:r>
              <w:t>/</w:t>
            </w:r>
          </w:p>
        </w:tc>
        <w:tc>
          <w:tcPr>
            <w:tcW w:w="1398" w:type="dxa"/>
            <w:vAlign w:val="center"/>
          </w:tcPr>
          <w:p w14:paraId="6950DD67">
            <w:pPr>
              <w:pStyle w:val="65"/>
              <w:spacing w:before="48" w:after="48"/>
            </w:pPr>
            <w:r>
              <w:t>/</w:t>
            </w:r>
          </w:p>
        </w:tc>
        <w:tc>
          <w:tcPr>
            <w:tcW w:w="1801" w:type="dxa"/>
            <w:vAlign w:val="center"/>
          </w:tcPr>
          <w:p w14:paraId="5E4A9747">
            <w:pPr>
              <w:pStyle w:val="65"/>
              <w:spacing w:before="48" w:after="48"/>
            </w:pPr>
            <w:r>
              <w:t>/</w:t>
            </w:r>
          </w:p>
        </w:tc>
        <w:tc>
          <w:tcPr>
            <w:tcW w:w="1718" w:type="dxa"/>
            <w:vAlign w:val="center"/>
          </w:tcPr>
          <w:p w14:paraId="6E9A56FB">
            <w:pPr>
              <w:pStyle w:val="65"/>
              <w:spacing w:before="48" w:after="48"/>
            </w:pPr>
            <w:r>
              <w:t>/</w:t>
            </w:r>
          </w:p>
        </w:tc>
      </w:tr>
    </w:tbl>
    <w:p w14:paraId="7144A479">
      <w:pPr>
        <w:pStyle w:val="13"/>
        <w:kinsoku w:val="0"/>
        <w:overflowPunct w:val="0"/>
        <w:spacing w:before="96" w:beforeLines="40"/>
        <w:ind w:firstLine="360"/>
        <w:rPr>
          <w:sz w:val="18"/>
          <w:szCs w:val="18"/>
        </w:rPr>
      </w:pPr>
      <w:bookmarkStart w:id="16" w:name="_Toc19997"/>
      <w:r>
        <w:rPr>
          <w:sz w:val="18"/>
          <w:szCs w:val="18"/>
        </w:rPr>
        <w:t>注：放射源包括放射性中子源，对其要说明是何种核素以及产生的中子流强度（n/s）。</w:t>
      </w:r>
    </w:p>
    <w:p w14:paraId="7166A24D">
      <w:pPr>
        <w:pStyle w:val="3"/>
      </w:pPr>
      <w:bookmarkStart w:id="17" w:name="_Toc236318576"/>
      <w:r>
        <w:t>表3 非密封放射性物质</w:t>
      </w:r>
      <w:bookmarkEnd w:id="16"/>
      <w:bookmarkEnd w:id="17"/>
    </w:p>
    <w:tbl>
      <w:tblPr>
        <w:tblStyle w:val="23"/>
        <w:tblW w:w="141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7"/>
        <w:gridCol w:w="851"/>
        <w:gridCol w:w="2268"/>
        <w:gridCol w:w="1417"/>
        <w:gridCol w:w="1701"/>
        <w:gridCol w:w="1828"/>
        <w:gridCol w:w="984"/>
        <w:gridCol w:w="912"/>
        <w:gridCol w:w="838"/>
        <w:gridCol w:w="887"/>
        <w:gridCol w:w="948"/>
        <w:gridCol w:w="722"/>
      </w:tblGrid>
      <w:tr w14:paraId="7CED0B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817" w:type="dxa"/>
            <w:vAlign w:val="center"/>
          </w:tcPr>
          <w:p w14:paraId="096D56FE">
            <w:pPr>
              <w:pStyle w:val="65"/>
              <w:spacing w:before="48" w:after="48"/>
            </w:pPr>
            <w:r>
              <w:t>序</w:t>
            </w:r>
          </w:p>
          <w:p w14:paraId="42AEFADB">
            <w:pPr>
              <w:pStyle w:val="65"/>
              <w:spacing w:before="48" w:after="48"/>
            </w:pPr>
            <w:r>
              <w:t>号</w:t>
            </w:r>
          </w:p>
        </w:tc>
        <w:tc>
          <w:tcPr>
            <w:tcW w:w="851" w:type="dxa"/>
            <w:vAlign w:val="center"/>
          </w:tcPr>
          <w:p w14:paraId="4DDA8052">
            <w:pPr>
              <w:pStyle w:val="65"/>
              <w:spacing w:before="48" w:after="48"/>
            </w:pPr>
            <w:r>
              <w:t>核素</w:t>
            </w:r>
          </w:p>
          <w:p w14:paraId="52799EAF">
            <w:pPr>
              <w:pStyle w:val="65"/>
              <w:spacing w:before="48" w:after="48"/>
            </w:pPr>
            <w:r>
              <w:t>名称</w:t>
            </w:r>
          </w:p>
        </w:tc>
        <w:tc>
          <w:tcPr>
            <w:tcW w:w="2268" w:type="dxa"/>
            <w:vAlign w:val="center"/>
          </w:tcPr>
          <w:p w14:paraId="1EC971B3">
            <w:pPr>
              <w:pStyle w:val="65"/>
              <w:spacing w:before="48" w:after="48"/>
            </w:pPr>
            <w:r>
              <w:t>理化</w:t>
            </w:r>
          </w:p>
          <w:p w14:paraId="311B9680">
            <w:pPr>
              <w:pStyle w:val="65"/>
              <w:spacing w:before="48" w:after="48"/>
            </w:pPr>
            <w:r>
              <w:t>性质</w:t>
            </w:r>
          </w:p>
        </w:tc>
        <w:tc>
          <w:tcPr>
            <w:tcW w:w="1417" w:type="dxa"/>
            <w:vAlign w:val="center"/>
          </w:tcPr>
          <w:p w14:paraId="0A69885E">
            <w:pPr>
              <w:pStyle w:val="65"/>
              <w:spacing w:before="48" w:after="48"/>
            </w:pPr>
            <w:r>
              <w:t>活动</w:t>
            </w:r>
          </w:p>
          <w:p w14:paraId="0DA125CA">
            <w:pPr>
              <w:pStyle w:val="65"/>
              <w:spacing w:before="48" w:after="48"/>
            </w:pPr>
            <w:r>
              <w:t>种类</w:t>
            </w:r>
          </w:p>
        </w:tc>
        <w:tc>
          <w:tcPr>
            <w:tcW w:w="1701" w:type="dxa"/>
            <w:vAlign w:val="center"/>
          </w:tcPr>
          <w:p w14:paraId="7A336D3A">
            <w:pPr>
              <w:pStyle w:val="65"/>
              <w:spacing w:before="48" w:after="48"/>
            </w:pPr>
            <w:r>
              <w:t>实际日最大</w:t>
            </w:r>
            <w:r>
              <w:rPr>
                <w:spacing w:val="-1"/>
              </w:rPr>
              <w:t>操作</w:t>
            </w:r>
            <w:r>
              <w:rPr>
                <w:spacing w:val="-35"/>
              </w:rPr>
              <w:t>量</w:t>
            </w:r>
            <w:r>
              <w:rPr>
                <w:spacing w:val="-1"/>
              </w:rPr>
              <w:t>（Bq）</w:t>
            </w:r>
          </w:p>
        </w:tc>
        <w:tc>
          <w:tcPr>
            <w:tcW w:w="1828" w:type="dxa"/>
            <w:vAlign w:val="center"/>
          </w:tcPr>
          <w:p w14:paraId="21F248C7">
            <w:pPr>
              <w:pStyle w:val="65"/>
              <w:spacing w:before="48" w:after="48"/>
            </w:pPr>
            <w:r>
              <w:t>日等效最大</w:t>
            </w:r>
            <w:r>
              <w:rPr>
                <w:spacing w:val="-1"/>
              </w:rPr>
              <w:t>操作</w:t>
            </w:r>
            <w:r>
              <w:rPr>
                <w:spacing w:val="-35"/>
              </w:rPr>
              <w:t>量</w:t>
            </w:r>
            <w:r>
              <w:rPr>
                <w:spacing w:val="-1"/>
              </w:rPr>
              <w:t>（Bq）</w:t>
            </w:r>
          </w:p>
        </w:tc>
        <w:tc>
          <w:tcPr>
            <w:tcW w:w="984" w:type="dxa"/>
            <w:vAlign w:val="center"/>
          </w:tcPr>
          <w:p w14:paraId="66DEB3C3">
            <w:pPr>
              <w:pStyle w:val="65"/>
              <w:spacing w:before="48" w:after="48"/>
            </w:pPr>
            <w:r>
              <w:t>年最大用量（Bq）</w:t>
            </w:r>
          </w:p>
        </w:tc>
        <w:tc>
          <w:tcPr>
            <w:tcW w:w="912" w:type="dxa"/>
            <w:vAlign w:val="center"/>
          </w:tcPr>
          <w:p w14:paraId="08A325E5">
            <w:pPr>
              <w:pStyle w:val="65"/>
              <w:spacing w:before="48" w:after="48"/>
            </w:pPr>
            <w:r>
              <w:t>用途</w:t>
            </w:r>
          </w:p>
        </w:tc>
        <w:tc>
          <w:tcPr>
            <w:tcW w:w="838" w:type="dxa"/>
            <w:vAlign w:val="center"/>
          </w:tcPr>
          <w:p w14:paraId="75F184CD">
            <w:pPr>
              <w:pStyle w:val="65"/>
              <w:spacing w:before="48" w:after="48"/>
            </w:pPr>
            <w:r>
              <w:t>操作</w:t>
            </w:r>
          </w:p>
          <w:p w14:paraId="4D8098AB">
            <w:pPr>
              <w:pStyle w:val="65"/>
              <w:spacing w:before="48" w:after="48"/>
            </w:pPr>
            <w:r>
              <w:t>方式</w:t>
            </w:r>
          </w:p>
        </w:tc>
        <w:tc>
          <w:tcPr>
            <w:tcW w:w="887" w:type="dxa"/>
            <w:vAlign w:val="center"/>
          </w:tcPr>
          <w:p w14:paraId="596DBD0C">
            <w:pPr>
              <w:pStyle w:val="65"/>
              <w:spacing w:before="48" w:after="48"/>
            </w:pPr>
            <w:r>
              <w:t>使用</w:t>
            </w:r>
          </w:p>
          <w:p w14:paraId="61FA68E6">
            <w:pPr>
              <w:pStyle w:val="65"/>
              <w:spacing w:before="48" w:after="48"/>
            </w:pPr>
            <w:r>
              <w:t>场所</w:t>
            </w:r>
          </w:p>
        </w:tc>
        <w:tc>
          <w:tcPr>
            <w:tcW w:w="948" w:type="dxa"/>
            <w:vAlign w:val="center"/>
          </w:tcPr>
          <w:p w14:paraId="5E971CD7">
            <w:pPr>
              <w:pStyle w:val="65"/>
              <w:spacing w:before="48" w:after="48"/>
            </w:pPr>
            <w:r>
              <w:t>贮存方式</w:t>
            </w:r>
          </w:p>
          <w:p w14:paraId="663A436A">
            <w:pPr>
              <w:pStyle w:val="65"/>
              <w:spacing w:before="48" w:after="48"/>
            </w:pPr>
            <w:r>
              <w:t>与地点</w:t>
            </w:r>
          </w:p>
        </w:tc>
        <w:tc>
          <w:tcPr>
            <w:tcW w:w="722" w:type="dxa"/>
            <w:vAlign w:val="center"/>
          </w:tcPr>
          <w:p w14:paraId="64391525">
            <w:pPr>
              <w:pStyle w:val="65"/>
              <w:spacing w:before="48" w:after="48"/>
            </w:pPr>
            <w:r>
              <w:t>备注</w:t>
            </w:r>
          </w:p>
        </w:tc>
      </w:tr>
      <w:tr w14:paraId="00C0BE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817" w:type="dxa"/>
            <w:vAlign w:val="center"/>
          </w:tcPr>
          <w:p w14:paraId="2CEE6021">
            <w:pPr>
              <w:pStyle w:val="65"/>
              <w:spacing w:before="48" w:after="48"/>
              <w:rPr>
                <w:kern w:val="0"/>
              </w:rPr>
            </w:pPr>
            <w:r>
              <w:rPr>
                <w:kern w:val="0"/>
              </w:rPr>
              <w:t>/</w:t>
            </w:r>
          </w:p>
        </w:tc>
        <w:tc>
          <w:tcPr>
            <w:tcW w:w="851" w:type="dxa"/>
            <w:vAlign w:val="center"/>
          </w:tcPr>
          <w:p w14:paraId="4FEAA947">
            <w:pPr>
              <w:pStyle w:val="65"/>
              <w:spacing w:before="48" w:after="48"/>
              <w:rPr>
                <w:kern w:val="0"/>
              </w:rPr>
            </w:pPr>
            <w:r>
              <w:rPr>
                <w:kern w:val="0"/>
              </w:rPr>
              <w:t>/</w:t>
            </w:r>
          </w:p>
        </w:tc>
        <w:tc>
          <w:tcPr>
            <w:tcW w:w="2268" w:type="dxa"/>
            <w:vAlign w:val="center"/>
          </w:tcPr>
          <w:p w14:paraId="786CFA15">
            <w:pPr>
              <w:pStyle w:val="65"/>
              <w:spacing w:before="48" w:after="48"/>
              <w:rPr>
                <w:kern w:val="0"/>
              </w:rPr>
            </w:pPr>
            <w:r>
              <w:rPr>
                <w:kern w:val="0"/>
              </w:rPr>
              <w:t>/</w:t>
            </w:r>
          </w:p>
        </w:tc>
        <w:tc>
          <w:tcPr>
            <w:tcW w:w="1417" w:type="dxa"/>
            <w:vAlign w:val="center"/>
          </w:tcPr>
          <w:p w14:paraId="07C2EA0C">
            <w:pPr>
              <w:pStyle w:val="65"/>
              <w:spacing w:before="48" w:after="48"/>
              <w:rPr>
                <w:kern w:val="0"/>
              </w:rPr>
            </w:pPr>
            <w:r>
              <w:rPr>
                <w:kern w:val="0"/>
              </w:rPr>
              <w:t>/</w:t>
            </w:r>
          </w:p>
        </w:tc>
        <w:tc>
          <w:tcPr>
            <w:tcW w:w="1701" w:type="dxa"/>
            <w:vAlign w:val="center"/>
          </w:tcPr>
          <w:p w14:paraId="5B998FEC">
            <w:pPr>
              <w:pStyle w:val="65"/>
              <w:spacing w:before="48" w:after="48"/>
              <w:rPr>
                <w:kern w:val="0"/>
              </w:rPr>
            </w:pPr>
            <w:r>
              <w:rPr>
                <w:kern w:val="0"/>
              </w:rPr>
              <w:t>/</w:t>
            </w:r>
          </w:p>
        </w:tc>
        <w:tc>
          <w:tcPr>
            <w:tcW w:w="1828" w:type="dxa"/>
            <w:vAlign w:val="center"/>
          </w:tcPr>
          <w:p w14:paraId="2D33281A">
            <w:pPr>
              <w:pStyle w:val="65"/>
              <w:spacing w:before="48" w:after="48"/>
              <w:rPr>
                <w:kern w:val="0"/>
              </w:rPr>
            </w:pPr>
            <w:r>
              <w:rPr>
                <w:kern w:val="0"/>
              </w:rPr>
              <w:t>/</w:t>
            </w:r>
          </w:p>
        </w:tc>
        <w:tc>
          <w:tcPr>
            <w:tcW w:w="984" w:type="dxa"/>
            <w:vAlign w:val="center"/>
          </w:tcPr>
          <w:p w14:paraId="1E963F58">
            <w:pPr>
              <w:pStyle w:val="65"/>
              <w:spacing w:before="48" w:after="48"/>
              <w:rPr>
                <w:kern w:val="0"/>
              </w:rPr>
            </w:pPr>
            <w:r>
              <w:rPr>
                <w:kern w:val="0"/>
              </w:rPr>
              <w:t>/</w:t>
            </w:r>
          </w:p>
        </w:tc>
        <w:tc>
          <w:tcPr>
            <w:tcW w:w="912" w:type="dxa"/>
            <w:vAlign w:val="center"/>
          </w:tcPr>
          <w:p w14:paraId="0508DAE7">
            <w:pPr>
              <w:pStyle w:val="65"/>
              <w:spacing w:before="48" w:after="48"/>
              <w:rPr>
                <w:kern w:val="0"/>
              </w:rPr>
            </w:pPr>
            <w:r>
              <w:rPr>
                <w:kern w:val="0"/>
              </w:rPr>
              <w:t>/</w:t>
            </w:r>
          </w:p>
        </w:tc>
        <w:tc>
          <w:tcPr>
            <w:tcW w:w="838" w:type="dxa"/>
            <w:vAlign w:val="center"/>
          </w:tcPr>
          <w:p w14:paraId="3FC291C8">
            <w:pPr>
              <w:pStyle w:val="65"/>
              <w:spacing w:before="48" w:after="48"/>
              <w:rPr>
                <w:kern w:val="0"/>
              </w:rPr>
            </w:pPr>
            <w:r>
              <w:rPr>
                <w:kern w:val="0"/>
              </w:rPr>
              <w:t>/</w:t>
            </w:r>
          </w:p>
        </w:tc>
        <w:tc>
          <w:tcPr>
            <w:tcW w:w="887" w:type="dxa"/>
            <w:vAlign w:val="center"/>
          </w:tcPr>
          <w:p w14:paraId="265F7289">
            <w:pPr>
              <w:pStyle w:val="65"/>
              <w:spacing w:before="48" w:after="48"/>
              <w:rPr>
                <w:kern w:val="0"/>
              </w:rPr>
            </w:pPr>
            <w:r>
              <w:rPr>
                <w:kern w:val="0"/>
              </w:rPr>
              <w:t>/</w:t>
            </w:r>
          </w:p>
        </w:tc>
        <w:tc>
          <w:tcPr>
            <w:tcW w:w="948" w:type="dxa"/>
            <w:tcBorders>
              <w:bottom w:val="single" w:color="auto" w:sz="4" w:space="0"/>
            </w:tcBorders>
            <w:vAlign w:val="center"/>
          </w:tcPr>
          <w:p w14:paraId="36B9B32F">
            <w:pPr>
              <w:pStyle w:val="65"/>
              <w:spacing w:before="48" w:after="48"/>
              <w:rPr>
                <w:kern w:val="0"/>
              </w:rPr>
            </w:pPr>
            <w:r>
              <w:rPr>
                <w:kern w:val="0"/>
              </w:rPr>
              <w:t>/</w:t>
            </w:r>
          </w:p>
        </w:tc>
        <w:tc>
          <w:tcPr>
            <w:tcW w:w="722" w:type="dxa"/>
            <w:tcBorders>
              <w:bottom w:val="single" w:color="auto" w:sz="4" w:space="0"/>
            </w:tcBorders>
            <w:vAlign w:val="center"/>
          </w:tcPr>
          <w:p w14:paraId="0D1BDB82">
            <w:pPr>
              <w:pStyle w:val="65"/>
              <w:spacing w:before="48" w:after="48"/>
              <w:rPr>
                <w:b/>
                <w:kern w:val="0"/>
              </w:rPr>
            </w:pPr>
            <w:r>
              <w:rPr>
                <w:b/>
                <w:kern w:val="0"/>
              </w:rPr>
              <w:t>/</w:t>
            </w:r>
          </w:p>
        </w:tc>
      </w:tr>
    </w:tbl>
    <w:p w14:paraId="7D45F38B">
      <w:pPr>
        <w:pStyle w:val="13"/>
        <w:kinsoku w:val="0"/>
        <w:overflowPunct w:val="0"/>
        <w:spacing w:before="96" w:beforeLines="40"/>
        <w:ind w:firstLine="360"/>
        <w:rPr>
          <w:sz w:val="18"/>
          <w:szCs w:val="18"/>
        </w:rPr>
      </w:pPr>
      <w:bookmarkStart w:id="18" w:name="_Toc11666"/>
      <w:r>
        <w:rPr>
          <w:sz w:val="18"/>
          <w:szCs w:val="18"/>
        </w:rPr>
        <w:t>注：日等效最大操作量和操作方式见《电离辐射防护与辐射源安全基本标准</w:t>
      </w:r>
      <w:r>
        <w:rPr>
          <w:spacing w:val="-90"/>
          <w:sz w:val="18"/>
          <w:szCs w:val="18"/>
        </w:rPr>
        <w:t>》</w:t>
      </w:r>
      <w:r>
        <w:rPr>
          <w:sz w:val="18"/>
          <w:szCs w:val="18"/>
        </w:rPr>
        <w:t>（GB18871-2002）。</w:t>
      </w:r>
    </w:p>
    <w:p w14:paraId="612C1202">
      <w:pPr>
        <w:pStyle w:val="13"/>
        <w:kinsoku w:val="0"/>
        <w:overflowPunct w:val="0"/>
        <w:spacing w:before="96" w:beforeLines="40"/>
        <w:ind w:firstLine="360"/>
        <w:rPr>
          <w:sz w:val="18"/>
          <w:szCs w:val="18"/>
        </w:rPr>
      </w:pPr>
    </w:p>
    <w:p w14:paraId="119CE5C6">
      <w:pPr>
        <w:pStyle w:val="13"/>
        <w:kinsoku w:val="0"/>
        <w:overflowPunct w:val="0"/>
        <w:spacing w:before="96" w:beforeLines="40"/>
        <w:ind w:firstLine="360"/>
        <w:rPr>
          <w:sz w:val="18"/>
          <w:szCs w:val="18"/>
        </w:rPr>
      </w:pPr>
    </w:p>
    <w:p w14:paraId="46AB0529">
      <w:pPr>
        <w:pStyle w:val="13"/>
        <w:kinsoku w:val="0"/>
        <w:overflowPunct w:val="0"/>
        <w:spacing w:before="96" w:beforeLines="40"/>
        <w:ind w:firstLine="360"/>
        <w:rPr>
          <w:sz w:val="18"/>
          <w:szCs w:val="18"/>
        </w:rPr>
      </w:pPr>
    </w:p>
    <w:p w14:paraId="3EE31823">
      <w:pPr>
        <w:pStyle w:val="13"/>
        <w:kinsoku w:val="0"/>
        <w:overflowPunct w:val="0"/>
        <w:spacing w:before="96" w:beforeLines="40"/>
        <w:ind w:firstLine="360"/>
        <w:rPr>
          <w:sz w:val="18"/>
          <w:szCs w:val="18"/>
        </w:rPr>
      </w:pPr>
    </w:p>
    <w:p w14:paraId="13615135">
      <w:pPr>
        <w:pStyle w:val="13"/>
        <w:kinsoku w:val="0"/>
        <w:overflowPunct w:val="0"/>
        <w:spacing w:before="96" w:beforeLines="40"/>
        <w:ind w:firstLine="360"/>
        <w:rPr>
          <w:sz w:val="18"/>
          <w:szCs w:val="18"/>
        </w:rPr>
      </w:pPr>
    </w:p>
    <w:p w14:paraId="01418418">
      <w:pPr>
        <w:pStyle w:val="13"/>
        <w:kinsoku w:val="0"/>
        <w:overflowPunct w:val="0"/>
        <w:spacing w:before="96" w:beforeLines="40"/>
        <w:ind w:firstLine="360"/>
        <w:rPr>
          <w:sz w:val="18"/>
          <w:szCs w:val="18"/>
        </w:rPr>
      </w:pPr>
    </w:p>
    <w:p w14:paraId="2FA2ED11">
      <w:pPr>
        <w:pStyle w:val="13"/>
        <w:kinsoku w:val="0"/>
        <w:overflowPunct w:val="0"/>
        <w:spacing w:before="96" w:beforeLines="40"/>
        <w:ind w:firstLine="360"/>
        <w:rPr>
          <w:sz w:val="18"/>
          <w:szCs w:val="18"/>
        </w:rPr>
      </w:pPr>
    </w:p>
    <w:p w14:paraId="392D8AF7">
      <w:pPr>
        <w:pStyle w:val="13"/>
        <w:kinsoku w:val="0"/>
        <w:overflowPunct w:val="0"/>
        <w:spacing w:before="96" w:beforeLines="40"/>
        <w:ind w:firstLine="360"/>
        <w:rPr>
          <w:sz w:val="18"/>
          <w:szCs w:val="18"/>
        </w:rPr>
      </w:pPr>
    </w:p>
    <w:p w14:paraId="5C5DF976">
      <w:pPr>
        <w:pStyle w:val="13"/>
        <w:kinsoku w:val="0"/>
        <w:overflowPunct w:val="0"/>
        <w:spacing w:before="96" w:beforeLines="40"/>
        <w:ind w:firstLine="360"/>
        <w:rPr>
          <w:sz w:val="18"/>
          <w:szCs w:val="18"/>
        </w:rPr>
      </w:pPr>
    </w:p>
    <w:p w14:paraId="7F9D0AC3">
      <w:pPr>
        <w:pStyle w:val="3"/>
      </w:pPr>
      <w:bookmarkStart w:id="19" w:name="_Toc236318577"/>
      <w:r>
        <w:t>表4 射线装置</w:t>
      </w:r>
      <w:bookmarkEnd w:id="18"/>
      <w:bookmarkEnd w:id="19"/>
    </w:p>
    <w:p w14:paraId="46B2DC8A">
      <w:pPr>
        <w:pStyle w:val="46"/>
        <w:kinsoku w:val="0"/>
        <w:overflowPunct w:val="0"/>
        <w:spacing w:before="0"/>
        <w:ind w:left="0" w:firstLine="480"/>
        <w:contextualSpacing/>
        <w:outlineLvl w:val="9"/>
        <w:rPr>
          <w:rFonts w:ascii="Times New Roman" w:cs="Times New Roman"/>
        </w:rPr>
      </w:pPr>
      <w:r>
        <w:rPr>
          <w:rFonts w:ascii="Times New Roman" w:cs="Times New Roman"/>
        </w:rPr>
        <w:t>（一）加速器：包括医用、工农业、科研、教学等用途的各种类型加速器</w:t>
      </w:r>
    </w:p>
    <w:tbl>
      <w:tblPr>
        <w:tblStyle w:val="23"/>
        <w:tblW w:w="141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5"/>
        <w:gridCol w:w="1210"/>
        <w:gridCol w:w="756"/>
        <w:gridCol w:w="757"/>
        <w:gridCol w:w="1298"/>
        <w:gridCol w:w="992"/>
        <w:gridCol w:w="1843"/>
        <w:gridCol w:w="2693"/>
        <w:gridCol w:w="1134"/>
        <w:gridCol w:w="1276"/>
        <w:gridCol w:w="1449"/>
      </w:tblGrid>
      <w:tr w14:paraId="2E0FA0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765" w:type="dxa"/>
            <w:tcBorders>
              <w:tl2br w:val="nil"/>
              <w:tr2bl w:val="nil"/>
            </w:tcBorders>
            <w:vAlign w:val="center"/>
          </w:tcPr>
          <w:p w14:paraId="56C38428">
            <w:pPr>
              <w:pStyle w:val="65"/>
              <w:spacing w:before="48" w:after="48"/>
            </w:pPr>
            <w:r>
              <w:t>序号</w:t>
            </w:r>
          </w:p>
        </w:tc>
        <w:tc>
          <w:tcPr>
            <w:tcW w:w="1210" w:type="dxa"/>
            <w:tcBorders>
              <w:tl2br w:val="nil"/>
              <w:tr2bl w:val="nil"/>
            </w:tcBorders>
            <w:vAlign w:val="center"/>
          </w:tcPr>
          <w:p w14:paraId="25B1CD32">
            <w:pPr>
              <w:pStyle w:val="65"/>
              <w:spacing w:before="48" w:after="48"/>
            </w:pPr>
            <w:r>
              <w:t>名称</w:t>
            </w:r>
          </w:p>
        </w:tc>
        <w:tc>
          <w:tcPr>
            <w:tcW w:w="756" w:type="dxa"/>
            <w:tcBorders>
              <w:tl2br w:val="nil"/>
              <w:tr2bl w:val="nil"/>
            </w:tcBorders>
            <w:vAlign w:val="center"/>
          </w:tcPr>
          <w:p w14:paraId="3119C8C3">
            <w:pPr>
              <w:pStyle w:val="65"/>
              <w:spacing w:before="48" w:after="48"/>
            </w:pPr>
            <w:r>
              <w:t>类别</w:t>
            </w:r>
          </w:p>
        </w:tc>
        <w:tc>
          <w:tcPr>
            <w:tcW w:w="757" w:type="dxa"/>
            <w:tcBorders>
              <w:tl2br w:val="nil"/>
              <w:tr2bl w:val="nil"/>
            </w:tcBorders>
            <w:vAlign w:val="center"/>
          </w:tcPr>
          <w:p w14:paraId="4537B343">
            <w:pPr>
              <w:pStyle w:val="65"/>
              <w:spacing w:before="48" w:after="48"/>
            </w:pPr>
            <w:r>
              <w:t>数量</w:t>
            </w:r>
          </w:p>
        </w:tc>
        <w:tc>
          <w:tcPr>
            <w:tcW w:w="1298" w:type="dxa"/>
            <w:tcBorders>
              <w:tl2br w:val="nil"/>
              <w:tr2bl w:val="nil"/>
            </w:tcBorders>
            <w:vAlign w:val="center"/>
          </w:tcPr>
          <w:p w14:paraId="04E4E3B1">
            <w:pPr>
              <w:pStyle w:val="65"/>
              <w:spacing w:before="48" w:after="48"/>
            </w:pPr>
            <w:r>
              <w:t>型号</w:t>
            </w:r>
          </w:p>
        </w:tc>
        <w:tc>
          <w:tcPr>
            <w:tcW w:w="992" w:type="dxa"/>
            <w:tcBorders>
              <w:tl2br w:val="nil"/>
              <w:tr2bl w:val="nil"/>
            </w:tcBorders>
            <w:vAlign w:val="center"/>
          </w:tcPr>
          <w:p w14:paraId="5BFFA250">
            <w:pPr>
              <w:pStyle w:val="65"/>
              <w:spacing w:before="48" w:after="48"/>
            </w:pPr>
            <w:r>
              <w:t>加速</w:t>
            </w:r>
          </w:p>
          <w:p w14:paraId="7902CCEC">
            <w:pPr>
              <w:pStyle w:val="65"/>
              <w:spacing w:before="48" w:after="48"/>
            </w:pPr>
            <w:r>
              <w:t>粒子</w:t>
            </w:r>
          </w:p>
        </w:tc>
        <w:tc>
          <w:tcPr>
            <w:tcW w:w="1843" w:type="dxa"/>
            <w:tcBorders>
              <w:tl2br w:val="nil"/>
              <w:tr2bl w:val="nil"/>
            </w:tcBorders>
            <w:vAlign w:val="center"/>
          </w:tcPr>
          <w:p w14:paraId="7B7C6F38">
            <w:pPr>
              <w:pStyle w:val="65"/>
              <w:spacing w:before="48" w:after="48"/>
            </w:pPr>
            <w:r>
              <w:t>最大</w:t>
            </w:r>
          </w:p>
          <w:p w14:paraId="6FC3B05A">
            <w:pPr>
              <w:pStyle w:val="65"/>
              <w:spacing w:before="48" w:after="48"/>
            </w:pPr>
            <w:r>
              <w:t>能量（MeV）</w:t>
            </w:r>
          </w:p>
        </w:tc>
        <w:tc>
          <w:tcPr>
            <w:tcW w:w="2693" w:type="dxa"/>
            <w:tcBorders>
              <w:tl2br w:val="nil"/>
              <w:tr2bl w:val="nil"/>
            </w:tcBorders>
            <w:vAlign w:val="center"/>
          </w:tcPr>
          <w:p w14:paraId="41515406">
            <w:pPr>
              <w:pStyle w:val="65"/>
              <w:spacing w:before="48" w:after="48"/>
            </w:pPr>
            <w:r>
              <w:rPr>
                <w:spacing w:val="-1"/>
              </w:rPr>
              <w:t>额定电</w:t>
            </w:r>
            <w:r>
              <w:rPr>
                <w:spacing w:val="-45"/>
              </w:rPr>
              <w:t>流</w:t>
            </w:r>
            <w:r>
              <w:rPr>
                <w:spacing w:val="-1"/>
              </w:rPr>
              <w:t>（mA</w:t>
            </w:r>
            <w:r>
              <w:rPr>
                <w:spacing w:val="-45"/>
              </w:rPr>
              <w:t>）</w:t>
            </w:r>
            <w:r>
              <w:t>/</w:t>
            </w:r>
          </w:p>
          <w:p w14:paraId="6811303C">
            <w:pPr>
              <w:pStyle w:val="65"/>
              <w:spacing w:before="48" w:after="48"/>
            </w:pPr>
            <w:r>
              <w:t>剂量率（Gy/h）</w:t>
            </w:r>
          </w:p>
        </w:tc>
        <w:tc>
          <w:tcPr>
            <w:tcW w:w="1134" w:type="dxa"/>
            <w:tcBorders>
              <w:tl2br w:val="nil"/>
              <w:tr2bl w:val="nil"/>
            </w:tcBorders>
            <w:vAlign w:val="center"/>
          </w:tcPr>
          <w:p w14:paraId="767467A1">
            <w:pPr>
              <w:pStyle w:val="65"/>
              <w:spacing w:before="48" w:after="48"/>
            </w:pPr>
            <w:r>
              <w:t>用途</w:t>
            </w:r>
          </w:p>
        </w:tc>
        <w:tc>
          <w:tcPr>
            <w:tcW w:w="1276" w:type="dxa"/>
            <w:tcBorders>
              <w:tl2br w:val="nil"/>
              <w:tr2bl w:val="nil"/>
            </w:tcBorders>
            <w:vAlign w:val="center"/>
          </w:tcPr>
          <w:p w14:paraId="6AB872AA">
            <w:pPr>
              <w:pStyle w:val="65"/>
              <w:spacing w:before="48" w:after="48"/>
            </w:pPr>
            <w:r>
              <w:t>工作场所</w:t>
            </w:r>
          </w:p>
        </w:tc>
        <w:tc>
          <w:tcPr>
            <w:tcW w:w="1449" w:type="dxa"/>
            <w:tcBorders>
              <w:tl2br w:val="nil"/>
              <w:tr2bl w:val="nil"/>
            </w:tcBorders>
            <w:vAlign w:val="center"/>
          </w:tcPr>
          <w:p w14:paraId="4113C23E">
            <w:pPr>
              <w:pStyle w:val="65"/>
              <w:spacing w:before="48" w:after="48"/>
            </w:pPr>
            <w:r>
              <w:t>备注</w:t>
            </w:r>
          </w:p>
        </w:tc>
      </w:tr>
      <w:tr w14:paraId="760CE4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765" w:type="dxa"/>
            <w:tcBorders>
              <w:tl2br w:val="nil"/>
              <w:tr2bl w:val="nil"/>
            </w:tcBorders>
            <w:vAlign w:val="center"/>
          </w:tcPr>
          <w:p w14:paraId="2883043A">
            <w:pPr>
              <w:pStyle w:val="65"/>
              <w:spacing w:before="48" w:after="48"/>
              <w:rPr>
                <w:kern w:val="0"/>
              </w:rPr>
            </w:pPr>
            <w:r>
              <w:rPr>
                <w:kern w:val="0"/>
              </w:rPr>
              <w:t>/</w:t>
            </w:r>
          </w:p>
        </w:tc>
        <w:tc>
          <w:tcPr>
            <w:tcW w:w="1210" w:type="dxa"/>
            <w:tcBorders>
              <w:tl2br w:val="nil"/>
              <w:tr2bl w:val="nil"/>
            </w:tcBorders>
            <w:vAlign w:val="center"/>
          </w:tcPr>
          <w:p w14:paraId="4545E429">
            <w:pPr>
              <w:pStyle w:val="65"/>
              <w:spacing w:before="48" w:after="48"/>
              <w:rPr>
                <w:kern w:val="0"/>
              </w:rPr>
            </w:pPr>
            <w:r>
              <w:rPr>
                <w:kern w:val="0"/>
              </w:rPr>
              <w:t>/</w:t>
            </w:r>
          </w:p>
        </w:tc>
        <w:tc>
          <w:tcPr>
            <w:tcW w:w="756" w:type="dxa"/>
            <w:tcBorders>
              <w:tl2br w:val="nil"/>
              <w:tr2bl w:val="nil"/>
            </w:tcBorders>
            <w:vAlign w:val="center"/>
          </w:tcPr>
          <w:p w14:paraId="254ED07D">
            <w:pPr>
              <w:pStyle w:val="65"/>
              <w:spacing w:before="48" w:after="48"/>
              <w:rPr>
                <w:kern w:val="0"/>
              </w:rPr>
            </w:pPr>
            <w:r>
              <w:rPr>
                <w:kern w:val="0"/>
              </w:rPr>
              <w:t>/</w:t>
            </w:r>
          </w:p>
        </w:tc>
        <w:tc>
          <w:tcPr>
            <w:tcW w:w="757" w:type="dxa"/>
            <w:tcBorders>
              <w:tl2br w:val="nil"/>
              <w:tr2bl w:val="nil"/>
            </w:tcBorders>
            <w:vAlign w:val="center"/>
          </w:tcPr>
          <w:p w14:paraId="5BA10BD9">
            <w:pPr>
              <w:pStyle w:val="65"/>
              <w:spacing w:before="48" w:after="48"/>
              <w:rPr>
                <w:kern w:val="0"/>
              </w:rPr>
            </w:pPr>
            <w:r>
              <w:rPr>
                <w:kern w:val="0"/>
              </w:rPr>
              <w:t>/</w:t>
            </w:r>
          </w:p>
        </w:tc>
        <w:tc>
          <w:tcPr>
            <w:tcW w:w="1298" w:type="dxa"/>
            <w:tcBorders>
              <w:tl2br w:val="nil"/>
              <w:tr2bl w:val="nil"/>
            </w:tcBorders>
            <w:vAlign w:val="center"/>
          </w:tcPr>
          <w:p w14:paraId="4C5065C3">
            <w:pPr>
              <w:pStyle w:val="65"/>
              <w:spacing w:before="48" w:after="48"/>
              <w:rPr>
                <w:kern w:val="0"/>
              </w:rPr>
            </w:pPr>
            <w:r>
              <w:rPr>
                <w:kern w:val="0"/>
              </w:rPr>
              <w:t>/</w:t>
            </w:r>
          </w:p>
        </w:tc>
        <w:tc>
          <w:tcPr>
            <w:tcW w:w="992" w:type="dxa"/>
            <w:tcBorders>
              <w:tl2br w:val="nil"/>
              <w:tr2bl w:val="nil"/>
            </w:tcBorders>
            <w:vAlign w:val="center"/>
          </w:tcPr>
          <w:p w14:paraId="435CD330">
            <w:pPr>
              <w:pStyle w:val="65"/>
              <w:spacing w:before="48" w:after="48"/>
              <w:rPr>
                <w:kern w:val="0"/>
              </w:rPr>
            </w:pPr>
            <w:r>
              <w:rPr>
                <w:kern w:val="0"/>
              </w:rPr>
              <w:t>/</w:t>
            </w:r>
          </w:p>
        </w:tc>
        <w:tc>
          <w:tcPr>
            <w:tcW w:w="1843" w:type="dxa"/>
            <w:tcBorders>
              <w:tl2br w:val="nil"/>
              <w:tr2bl w:val="nil"/>
            </w:tcBorders>
            <w:vAlign w:val="center"/>
          </w:tcPr>
          <w:p w14:paraId="5B1EC11C">
            <w:pPr>
              <w:pStyle w:val="65"/>
              <w:spacing w:before="48" w:after="48"/>
              <w:rPr>
                <w:kern w:val="0"/>
              </w:rPr>
            </w:pPr>
            <w:r>
              <w:rPr>
                <w:kern w:val="0"/>
              </w:rPr>
              <w:t>/</w:t>
            </w:r>
          </w:p>
        </w:tc>
        <w:tc>
          <w:tcPr>
            <w:tcW w:w="2693" w:type="dxa"/>
            <w:tcBorders>
              <w:tl2br w:val="nil"/>
              <w:tr2bl w:val="nil"/>
            </w:tcBorders>
            <w:vAlign w:val="center"/>
          </w:tcPr>
          <w:p w14:paraId="45E345DC">
            <w:pPr>
              <w:pStyle w:val="65"/>
              <w:spacing w:before="48" w:after="48"/>
              <w:rPr>
                <w:kern w:val="0"/>
              </w:rPr>
            </w:pPr>
            <w:r>
              <w:rPr>
                <w:kern w:val="0"/>
              </w:rPr>
              <w:t>/</w:t>
            </w:r>
          </w:p>
        </w:tc>
        <w:tc>
          <w:tcPr>
            <w:tcW w:w="1134" w:type="dxa"/>
            <w:tcBorders>
              <w:tl2br w:val="nil"/>
              <w:tr2bl w:val="nil"/>
            </w:tcBorders>
            <w:vAlign w:val="center"/>
          </w:tcPr>
          <w:p w14:paraId="3AFBD7F9">
            <w:pPr>
              <w:pStyle w:val="65"/>
              <w:spacing w:before="48" w:after="48"/>
              <w:rPr>
                <w:kern w:val="0"/>
              </w:rPr>
            </w:pPr>
            <w:r>
              <w:rPr>
                <w:kern w:val="0"/>
              </w:rPr>
              <w:t>/</w:t>
            </w:r>
          </w:p>
        </w:tc>
        <w:tc>
          <w:tcPr>
            <w:tcW w:w="1276" w:type="dxa"/>
            <w:tcBorders>
              <w:tl2br w:val="nil"/>
              <w:tr2bl w:val="nil"/>
            </w:tcBorders>
            <w:vAlign w:val="center"/>
          </w:tcPr>
          <w:p w14:paraId="6A993722">
            <w:pPr>
              <w:pStyle w:val="65"/>
              <w:spacing w:before="48" w:after="48"/>
              <w:rPr>
                <w:kern w:val="0"/>
              </w:rPr>
            </w:pPr>
            <w:r>
              <w:rPr>
                <w:kern w:val="0"/>
              </w:rPr>
              <w:t>/</w:t>
            </w:r>
          </w:p>
        </w:tc>
        <w:tc>
          <w:tcPr>
            <w:tcW w:w="1449" w:type="dxa"/>
            <w:tcBorders>
              <w:tl2br w:val="nil"/>
              <w:tr2bl w:val="nil"/>
            </w:tcBorders>
            <w:vAlign w:val="center"/>
          </w:tcPr>
          <w:p w14:paraId="12E4FEBA">
            <w:pPr>
              <w:pStyle w:val="65"/>
              <w:spacing w:before="48" w:after="48"/>
              <w:rPr>
                <w:kern w:val="0"/>
              </w:rPr>
            </w:pPr>
            <w:r>
              <w:rPr>
                <w:kern w:val="0"/>
              </w:rPr>
              <w:t>/</w:t>
            </w:r>
          </w:p>
        </w:tc>
      </w:tr>
    </w:tbl>
    <w:p w14:paraId="679BBFC2">
      <w:pPr>
        <w:pStyle w:val="13"/>
        <w:kinsoku w:val="0"/>
        <w:overflowPunct w:val="0"/>
        <w:spacing w:before="72" w:beforeLines="30" w:after="0"/>
        <w:ind w:firstLine="480"/>
        <w:rPr>
          <w:szCs w:val="24"/>
        </w:rPr>
      </w:pPr>
      <w:r>
        <w:rPr>
          <w:szCs w:val="24"/>
        </w:rPr>
        <w:t>（二）X射线机，包括工业探伤、医用诊断和治疗、分析等用途</w:t>
      </w:r>
    </w:p>
    <w:tbl>
      <w:tblPr>
        <w:tblStyle w:val="23"/>
        <w:tblW w:w="141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4"/>
        <w:gridCol w:w="1418"/>
        <w:gridCol w:w="1154"/>
        <w:gridCol w:w="753"/>
        <w:gridCol w:w="1852"/>
        <w:gridCol w:w="1561"/>
        <w:gridCol w:w="1632"/>
        <w:gridCol w:w="1200"/>
        <w:gridCol w:w="3046"/>
        <w:gridCol w:w="853"/>
      </w:tblGrid>
      <w:tr w14:paraId="4B14F1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blHeader/>
          <w:jc w:val="center"/>
        </w:trPr>
        <w:tc>
          <w:tcPr>
            <w:tcW w:w="704" w:type="dxa"/>
            <w:tcBorders>
              <w:tl2br w:val="nil"/>
              <w:tr2bl w:val="nil"/>
            </w:tcBorders>
            <w:vAlign w:val="center"/>
          </w:tcPr>
          <w:p w14:paraId="5D187514">
            <w:pPr>
              <w:pStyle w:val="65"/>
              <w:spacing w:before="48" w:after="48"/>
            </w:pPr>
            <w:r>
              <w:t>序号</w:t>
            </w:r>
          </w:p>
        </w:tc>
        <w:tc>
          <w:tcPr>
            <w:tcW w:w="1418" w:type="dxa"/>
            <w:tcBorders>
              <w:tl2br w:val="nil"/>
              <w:tr2bl w:val="nil"/>
            </w:tcBorders>
            <w:vAlign w:val="center"/>
          </w:tcPr>
          <w:p w14:paraId="0E5066EC">
            <w:pPr>
              <w:pStyle w:val="65"/>
              <w:spacing w:before="48" w:after="48"/>
            </w:pPr>
            <w:r>
              <w:t>名称</w:t>
            </w:r>
          </w:p>
        </w:tc>
        <w:tc>
          <w:tcPr>
            <w:tcW w:w="1154" w:type="dxa"/>
            <w:tcBorders>
              <w:tl2br w:val="nil"/>
              <w:tr2bl w:val="nil"/>
            </w:tcBorders>
            <w:vAlign w:val="center"/>
          </w:tcPr>
          <w:p w14:paraId="3D89195E">
            <w:pPr>
              <w:pStyle w:val="65"/>
              <w:spacing w:before="48" w:after="48"/>
            </w:pPr>
            <w:r>
              <w:t>类别</w:t>
            </w:r>
          </w:p>
        </w:tc>
        <w:tc>
          <w:tcPr>
            <w:tcW w:w="753" w:type="dxa"/>
            <w:tcBorders>
              <w:tl2br w:val="nil"/>
              <w:tr2bl w:val="nil"/>
            </w:tcBorders>
            <w:vAlign w:val="center"/>
          </w:tcPr>
          <w:p w14:paraId="4F9EF660">
            <w:pPr>
              <w:pStyle w:val="65"/>
              <w:spacing w:before="48" w:after="48"/>
            </w:pPr>
            <w:r>
              <w:t>数量</w:t>
            </w:r>
          </w:p>
        </w:tc>
        <w:tc>
          <w:tcPr>
            <w:tcW w:w="1852" w:type="dxa"/>
            <w:tcBorders>
              <w:tl2br w:val="nil"/>
              <w:tr2bl w:val="nil"/>
            </w:tcBorders>
            <w:vAlign w:val="center"/>
          </w:tcPr>
          <w:p w14:paraId="205EA8CE">
            <w:pPr>
              <w:pStyle w:val="65"/>
              <w:spacing w:before="48" w:after="48"/>
            </w:pPr>
            <w:r>
              <w:t>型号</w:t>
            </w:r>
          </w:p>
        </w:tc>
        <w:tc>
          <w:tcPr>
            <w:tcW w:w="1561" w:type="dxa"/>
            <w:tcBorders>
              <w:tl2br w:val="nil"/>
              <w:tr2bl w:val="nil"/>
            </w:tcBorders>
            <w:vAlign w:val="center"/>
          </w:tcPr>
          <w:p w14:paraId="6A7E97D6">
            <w:pPr>
              <w:pStyle w:val="65"/>
              <w:spacing w:before="48" w:after="48"/>
            </w:pPr>
            <w:r>
              <w:t>最大管电压(kV)</w:t>
            </w:r>
          </w:p>
        </w:tc>
        <w:tc>
          <w:tcPr>
            <w:tcW w:w="1632" w:type="dxa"/>
            <w:tcBorders>
              <w:tl2br w:val="nil"/>
              <w:tr2bl w:val="nil"/>
            </w:tcBorders>
            <w:vAlign w:val="center"/>
          </w:tcPr>
          <w:p w14:paraId="1593E501">
            <w:pPr>
              <w:pStyle w:val="65"/>
              <w:spacing w:before="48" w:after="48"/>
            </w:pPr>
            <w:r>
              <w:t>最大管电流(mA)</w:t>
            </w:r>
          </w:p>
        </w:tc>
        <w:tc>
          <w:tcPr>
            <w:tcW w:w="1200" w:type="dxa"/>
            <w:tcBorders>
              <w:tl2br w:val="nil"/>
              <w:tr2bl w:val="nil"/>
            </w:tcBorders>
            <w:vAlign w:val="center"/>
          </w:tcPr>
          <w:p w14:paraId="65C51F4B">
            <w:pPr>
              <w:pStyle w:val="65"/>
              <w:spacing w:before="48" w:after="48"/>
            </w:pPr>
            <w:r>
              <w:t>用途</w:t>
            </w:r>
          </w:p>
        </w:tc>
        <w:tc>
          <w:tcPr>
            <w:tcW w:w="3046" w:type="dxa"/>
            <w:tcBorders>
              <w:tl2br w:val="nil"/>
              <w:tr2bl w:val="nil"/>
            </w:tcBorders>
            <w:vAlign w:val="center"/>
          </w:tcPr>
          <w:p w14:paraId="564E6878">
            <w:pPr>
              <w:pStyle w:val="65"/>
              <w:spacing w:before="48" w:after="48"/>
            </w:pPr>
            <w:r>
              <w:t>工作场所</w:t>
            </w:r>
          </w:p>
        </w:tc>
        <w:tc>
          <w:tcPr>
            <w:tcW w:w="853" w:type="dxa"/>
            <w:tcBorders>
              <w:tl2br w:val="nil"/>
              <w:tr2bl w:val="nil"/>
            </w:tcBorders>
            <w:vAlign w:val="center"/>
          </w:tcPr>
          <w:p w14:paraId="190AB6D6">
            <w:pPr>
              <w:pStyle w:val="65"/>
              <w:spacing w:before="48" w:after="48"/>
            </w:pPr>
            <w:r>
              <w:t>备注</w:t>
            </w:r>
          </w:p>
        </w:tc>
      </w:tr>
      <w:tr w14:paraId="3C963A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7" w:hRule="atLeast"/>
          <w:jc w:val="center"/>
        </w:trPr>
        <w:tc>
          <w:tcPr>
            <w:tcW w:w="704" w:type="dxa"/>
            <w:tcBorders>
              <w:tl2br w:val="nil"/>
              <w:tr2bl w:val="nil"/>
            </w:tcBorders>
            <w:vAlign w:val="center"/>
          </w:tcPr>
          <w:p w14:paraId="7D7454F5">
            <w:pPr>
              <w:pStyle w:val="65"/>
              <w:spacing w:before="48" w:after="48"/>
            </w:pPr>
            <w:r>
              <w:t>1</w:t>
            </w:r>
          </w:p>
        </w:tc>
        <w:tc>
          <w:tcPr>
            <w:tcW w:w="1418" w:type="dxa"/>
            <w:tcBorders>
              <w:tl2br w:val="nil"/>
              <w:tr2bl w:val="nil"/>
            </w:tcBorders>
            <w:vAlign w:val="center"/>
          </w:tcPr>
          <w:p w14:paraId="72EC3B81">
            <w:pPr>
              <w:pStyle w:val="65"/>
              <w:spacing w:before="48" w:after="48"/>
            </w:pPr>
            <w:r>
              <w:t>DSA</w:t>
            </w:r>
          </w:p>
        </w:tc>
        <w:tc>
          <w:tcPr>
            <w:tcW w:w="1154" w:type="dxa"/>
            <w:tcBorders>
              <w:tl2br w:val="nil"/>
              <w:tr2bl w:val="nil"/>
            </w:tcBorders>
            <w:vAlign w:val="center"/>
          </w:tcPr>
          <w:p w14:paraId="6BB3B17B">
            <w:pPr>
              <w:pStyle w:val="65"/>
              <w:spacing w:before="48" w:after="48"/>
            </w:pPr>
            <w:r>
              <w:t>Ⅱ</w:t>
            </w:r>
          </w:p>
        </w:tc>
        <w:tc>
          <w:tcPr>
            <w:tcW w:w="753" w:type="dxa"/>
            <w:tcBorders>
              <w:tl2br w:val="nil"/>
              <w:tr2bl w:val="nil"/>
            </w:tcBorders>
            <w:vAlign w:val="center"/>
          </w:tcPr>
          <w:p w14:paraId="67ACB1FE">
            <w:pPr>
              <w:pStyle w:val="65"/>
              <w:spacing w:before="48" w:after="48"/>
            </w:pPr>
            <w:r>
              <w:t>1</w:t>
            </w:r>
          </w:p>
        </w:tc>
        <w:tc>
          <w:tcPr>
            <w:tcW w:w="1852" w:type="dxa"/>
            <w:tcBorders>
              <w:tl2br w:val="nil"/>
              <w:tr2bl w:val="nil"/>
            </w:tcBorders>
            <w:vAlign w:val="center"/>
          </w:tcPr>
          <w:p w14:paraId="67355648">
            <w:pPr>
              <w:pStyle w:val="65"/>
              <w:spacing w:before="48" w:after="48"/>
            </w:pPr>
            <w:r>
              <w:t>Azurion3 M15</w:t>
            </w:r>
          </w:p>
        </w:tc>
        <w:tc>
          <w:tcPr>
            <w:tcW w:w="1561" w:type="dxa"/>
            <w:tcBorders>
              <w:tl2br w:val="nil"/>
              <w:tr2bl w:val="nil"/>
            </w:tcBorders>
            <w:vAlign w:val="center"/>
          </w:tcPr>
          <w:p w14:paraId="043BEF69">
            <w:pPr>
              <w:pStyle w:val="65"/>
              <w:spacing w:before="48" w:after="48"/>
            </w:pPr>
            <w:r>
              <w:t>125</w:t>
            </w:r>
          </w:p>
        </w:tc>
        <w:tc>
          <w:tcPr>
            <w:tcW w:w="1632" w:type="dxa"/>
            <w:tcBorders>
              <w:tl2br w:val="nil"/>
              <w:tr2bl w:val="nil"/>
            </w:tcBorders>
            <w:vAlign w:val="center"/>
          </w:tcPr>
          <w:p w14:paraId="0A5C4E2A">
            <w:pPr>
              <w:pStyle w:val="65"/>
              <w:spacing w:before="48" w:after="48"/>
            </w:pPr>
            <w:r>
              <w:t>800</w:t>
            </w:r>
          </w:p>
        </w:tc>
        <w:tc>
          <w:tcPr>
            <w:tcW w:w="1200" w:type="dxa"/>
            <w:tcBorders>
              <w:tl2br w:val="nil"/>
              <w:tr2bl w:val="nil"/>
            </w:tcBorders>
            <w:vAlign w:val="center"/>
          </w:tcPr>
          <w:p w14:paraId="122F4B85">
            <w:pPr>
              <w:pStyle w:val="65"/>
              <w:spacing w:before="48" w:after="48"/>
            </w:pPr>
            <w:r>
              <w:t>影像诊断和介入治疗</w:t>
            </w:r>
          </w:p>
        </w:tc>
        <w:tc>
          <w:tcPr>
            <w:tcW w:w="3046" w:type="dxa"/>
            <w:tcBorders>
              <w:tl2br w:val="nil"/>
              <w:tr2bl w:val="nil"/>
            </w:tcBorders>
            <w:vAlign w:val="center"/>
          </w:tcPr>
          <w:p w14:paraId="3B70F1E0">
            <w:pPr>
              <w:pStyle w:val="65"/>
              <w:spacing w:before="48" w:after="48"/>
            </w:pPr>
            <w:r>
              <w:t>A区1#门诊急诊楼五层OR9</w:t>
            </w:r>
          </w:p>
        </w:tc>
        <w:tc>
          <w:tcPr>
            <w:tcW w:w="853" w:type="dxa"/>
            <w:tcBorders>
              <w:tl2br w:val="nil"/>
              <w:tr2bl w:val="nil"/>
            </w:tcBorders>
            <w:vAlign w:val="center"/>
          </w:tcPr>
          <w:p w14:paraId="76FBFFEE">
            <w:pPr>
              <w:pStyle w:val="65"/>
              <w:spacing w:before="48" w:after="48"/>
            </w:pPr>
            <w:r>
              <w:t>新增</w:t>
            </w:r>
          </w:p>
        </w:tc>
      </w:tr>
    </w:tbl>
    <w:p w14:paraId="6A48A5DE">
      <w:pPr>
        <w:pStyle w:val="13"/>
        <w:kinsoku w:val="0"/>
        <w:overflowPunct w:val="0"/>
        <w:spacing w:before="72" w:beforeLines="30" w:after="0"/>
        <w:ind w:firstLine="480"/>
        <w:contextualSpacing/>
        <w:rPr>
          <w:szCs w:val="24"/>
        </w:rPr>
      </w:pPr>
      <w:bookmarkStart w:id="20" w:name="_Toc458609522"/>
      <w:r>
        <w:rPr>
          <w:szCs w:val="24"/>
        </w:rPr>
        <w:t>（三）其他</w:t>
      </w:r>
      <w:bookmarkEnd w:id="20"/>
    </w:p>
    <w:tbl>
      <w:tblPr>
        <w:tblStyle w:val="2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3"/>
        <w:gridCol w:w="1590"/>
        <w:gridCol w:w="2585"/>
        <w:gridCol w:w="1370"/>
        <w:gridCol w:w="2130"/>
        <w:gridCol w:w="1826"/>
        <w:gridCol w:w="2590"/>
        <w:gridCol w:w="1260"/>
      </w:tblGrid>
      <w:tr w14:paraId="303288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23" w:type="dxa"/>
            <w:vAlign w:val="center"/>
          </w:tcPr>
          <w:p w14:paraId="0010316F">
            <w:pPr>
              <w:pStyle w:val="65"/>
              <w:spacing w:before="48" w:after="48"/>
            </w:pPr>
            <w:r>
              <w:t>序号</w:t>
            </w:r>
          </w:p>
        </w:tc>
        <w:tc>
          <w:tcPr>
            <w:tcW w:w="1590" w:type="dxa"/>
            <w:vAlign w:val="center"/>
          </w:tcPr>
          <w:p w14:paraId="08452580">
            <w:pPr>
              <w:pStyle w:val="65"/>
              <w:spacing w:before="48" w:after="48"/>
            </w:pPr>
            <w:r>
              <w:t>名称</w:t>
            </w:r>
          </w:p>
        </w:tc>
        <w:tc>
          <w:tcPr>
            <w:tcW w:w="2585" w:type="dxa"/>
            <w:vAlign w:val="center"/>
          </w:tcPr>
          <w:p w14:paraId="5FBC5F7D">
            <w:pPr>
              <w:pStyle w:val="65"/>
              <w:spacing w:before="48" w:after="48"/>
            </w:pPr>
            <w:r>
              <w:t>型号</w:t>
            </w:r>
          </w:p>
        </w:tc>
        <w:tc>
          <w:tcPr>
            <w:tcW w:w="1370" w:type="dxa"/>
            <w:vAlign w:val="center"/>
          </w:tcPr>
          <w:p w14:paraId="58A82A8D">
            <w:pPr>
              <w:pStyle w:val="65"/>
              <w:spacing w:before="48" w:after="48"/>
            </w:pPr>
            <w:r>
              <w:t>数量（台）</w:t>
            </w:r>
          </w:p>
        </w:tc>
        <w:tc>
          <w:tcPr>
            <w:tcW w:w="2130" w:type="dxa"/>
            <w:vAlign w:val="center"/>
          </w:tcPr>
          <w:p w14:paraId="46753951">
            <w:pPr>
              <w:pStyle w:val="65"/>
              <w:spacing w:before="48" w:after="48"/>
            </w:pPr>
            <w:r>
              <w:t>主要技术指标</w:t>
            </w:r>
          </w:p>
        </w:tc>
        <w:tc>
          <w:tcPr>
            <w:tcW w:w="1826" w:type="dxa"/>
            <w:tcBorders>
              <w:right w:val="single" w:color="auto" w:sz="4" w:space="0"/>
            </w:tcBorders>
            <w:vAlign w:val="center"/>
          </w:tcPr>
          <w:p w14:paraId="1A24A6F4">
            <w:pPr>
              <w:pStyle w:val="65"/>
              <w:spacing w:before="48" w:after="48"/>
            </w:pPr>
            <w:r>
              <w:t>用途</w:t>
            </w:r>
          </w:p>
        </w:tc>
        <w:tc>
          <w:tcPr>
            <w:tcW w:w="2590" w:type="dxa"/>
            <w:tcBorders>
              <w:left w:val="single" w:color="auto" w:sz="4" w:space="0"/>
              <w:right w:val="single" w:color="auto" w:sz="4" w:space="0"/>
            </w:tcBorders>
            <w:vAlign w:val="center"/>
          </w:tcPr>
          <w:p w14:paraId="0B259FE8">
            <w:pPr>
              <w:pStyle w:val="65"/>
              <w:spacing w:before="48" w:after="48"/>
            </w:pPr>
            <w:r>
              <w:t>工作场所</w:t>
            </w:r>
          </w:p>
        </w:tc>
        <w:tc>
          <w:tcPr>
            <w:tcW w:w="1260" w:type="dxa"/>
            <w:tcBorders>
              <w:left w:val="single" w:color="auto" w:sz="4" w:space="0"/>
            </w:tcBorders>
            <w:vAlign w:val="center"/>
          </w:tcPr>
          <w:p w14:paraId="3D7442C6">
            <w:pPr>
              <w:pStyle w:val="65"/>
              <w:spacing w:before="48" w:after="48"/>
            </w:pPr>
            <w:r>
              <w:t>备注</w:t>
            </w:r>
          </w:p>
        </w:tc>
      </w:tr>
      <w:tr w14:paraId="58BBBE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23" w:type="dxa"/>
            <w:vAlign w:val="center"/>
          </w:tcPr>
          <w:p w14:paraId="1DA42B7F">
            <w:pPr>
              <w:pStyle w:val="65"/>
              <w:spacing w:before="48" w:after="48"/>
            </w:pPr>
            <w:r>
              <w:t>/</w:t>
            </w:r>
          </w:p>
        </w:tc>
        <w:tc>
          <w:tcPr>
            <w:tcW w:w="1590" w:type="dxa"/>
            <w:vAlign w:val="center"/>
          </w:tcPr>
          <w:p w14:paraId="3E257716">
            <w:pPr>
              <w:pStyle w:val="65"/>
              <w:spacing w:before="48" w:after="48"/>
            </w:pPr>
            <w:r>
              <w:t>/</w:t>
            </w:r>
          </w:p>
        </w:tc>
        <w:tc>
          <w:tcPr>
            <w:tcW w:w="2585" w:type="dxa"/>
            <w:vAlign w:val="center"/>
          </w:tcPr>
          <w:p w14:paraId="3E565990">
            <w:pPr>
              <w:pStyle w:val="65"/>
              <w:spacing w:before="48" w:after="48"/>
            </w:pPr>
            <w:r>
              <w:t>/</w:t>
            </w:r>
          </w:p>
        </w:tc>
        <w:tc>
          <w:tcPr>
            <w:tcW w:w="1370" w:type="dxa"/>
            <w:vAlign w:val="center"/>
          </w:tcPr>
          <w:p w14:paraId="11B6C999">
            <w:pPr>
              <w:pStyle w:val="65"/>
              <w:spacing w:before="48" w:after="48"/>
            </w:pPr>
            <w:r>
              <w:t>/</w:t>
            </w:r>
          </w:p>
        </w:tc>
        <w:tc>
          <w:tcPr>
            <w:tcW w:w="2130" w:type="dxa"/>
            <w:vAlign w:val="center"/>
          </w:tcPr>
          <w:p w14:paraId="2C60B5B8">
            <w:pPr>
              <w:pStyle w:val="65"/>
              <w:spacing w:before="48" w:after="48"/>
            </w:pPr>
            <w:r>
              <w:t>/</w:t>
            </w:r>
          </w:p>
        </w:tc>
        <w:tc>
          <w:tcPr>
            <w:tcW w:w="1826" w:type="dxa"/>
            <w:tcBorders>
              <w:right w:val="single" w:color="auto" w:sz="4" w:space="0"/>
            </w:tcBorders>
            <w:vAlign w:val="center"/>
          </w:tcPr>
          <w:p w14:paraId="15282418">
            <w:pPr>
              <w:pStyle w:val="65"/>
              <w:spacing w:before="48" w:after="48"/>
            </w:pPr>
            <w:r>
              <w:t>/</w:t>
            </w:r>
          </w:p>
        </w:tc>
        <w:tc>
          <w:tcPr>
            <w:tcW w:w="2590" w:type="dxa"/>
            <w:tcBorders>
              <w:left w:val="single" w:color="auto" w:sz="4" w:space="0"/>
              <w:right w:val="single" w:color="auto" w:sz="4" w:space="0"/>
            </w:tcBorders>
            <w:vAlign w:val="center"/>
          </w:tcPr>
          <w:p w14:paraId="3FFD74CD">
            <w:pPr>
              <w:pStyle w:val="65"/>
              <w:spacing w:before="48" w:after="48"/>
            </w:pPr>
            <w:r>
              <w:t>/</w:t>
            </w:r>
          </w:p>
        </w:tc>
        <w:tc>
          <w:tcPr>
            <w:tcW w:w="1260" w:type="dxa"/>
            <w:tcBorders>
              <w:left w:val="single" w:color="auto" w:sz="4" w:space="0"/>
            </w:tcBorders>
            <w:vAlign w:val="center"/>
          </w:tcPr>
          <w:p w14:paraId="7976AC45">
            <w:pPr>
              <w:pStyle w:val="65"/>
              <w:spacing w:before="48" w:after="48"/>
            </w:pPr>
            <w:r>
              <w:t>/</w:t>
            </w:r>
          </w:p>
        </w:tc>
      </w:tr>
    </w:tbl>
    <w:p w14:paraId="50EB2E1A">
      <w:pPr>
        <w:ind w:firstLine="643"/>
        <w:rPr>
          <w:b/>
          <w:sz w:val="32"/>
          <w:szCs w:val="32"/>
        </w:rPr>
        <w:sectPr>
          <w:pgSz w:w="16840" w:h="11907" w:orient="landscape"/>
          <w:pgMar w:top="1440" w:right="1440" w:bottom="1440" w:left="1440" w:header="851" w:footer="850" w:gutter="0"/>
          <w:cols w:space="720" w:num="1"/>
          <w:docGrid w:linePitch="332" w:charSpace="0"/>
        </w:sectPr>
      </w:pPr>
      <w:bookmarkStart w:id="21" w:name="_Toc8182"/>
    </w:p>
    <w:p w14:paraId="3DEB4FFE">
      <w:pPr>
        <w:pStyle w:val="3"/>
      </w:pPr>
      <w:bookmarkStart w:id="22" w:name="_Toc236318578"/>
      <w:r>
        <w:t>表5 废弃物（重点是放射性废弃物）</w:t>
      </w:r>
      <w:bookmarkEnd w:id="21"/>
      <w:bookmarkEnd w:id="22"/>
    </w:p>
    <w:tbl>
      <w:tblPr>
        <w:tblStyle w:val="23"/>
        <w:tblW w:w="1417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84"/>
        <w:gridCol w:w="1211"/>
        <w:gridCol w:w="1161"/>
        <w:gridCol w:w="780"/>
        <w:gridCol w:w="1803"/>
        <w:gridCol w:w="1502"/>
        <w:gridCol w:w="1512"/>
        <w:gridCol w:w="1265"/>
        <w:gridCol w:w="3356"/>
      </w:tblGrid>
      <w:tr w14:paraId="314A1B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tcW w:w="1584" w:type="dxa"/>
            <w:tcBorders>
              <w:tl2br w:val="nil"/>
              <w:tr2bl w:val="nil"/>
            </w:tcBorders>
            <w:vAlign w:val="center"/>
          </w:tcPr>
          <w:p w14:paraId="07689A92">
            <w:pPr>
              <w:pStyle w:val="65"/>
              <w:spacing w:before="48" w:after="48"/>
            </w:pPr>
            <w:r>
              <w:t>名称</w:t>
            </w:r>
          </w:p>
        </w:tc>
        <w:tc>
          <w:tcPr>
            <w:tcW w:w="1211" w:type="dxa"/>
            <w:tcBorders>
              <w:tl2br w:val="nil"/>
              <w:tr2bl w:val="nil"/>
            </w:tcBorders>
            <w:vAlign w:val="center"/>
          </w:tcPr>
          <w:p w14:paraId="52FE779A">
            <w:pPr>
              <w:pStyle w:val="65"/>
              <w:spacing w:before="48" w:after="48"/>
            </w:pPr>
            <w:r>
              <w:t>状态</w:t>
            </w:r>
          </w:p>
        </w:tc>
        <w:tc>
          <w:tcPr>
            <w:tcW w:w="1161" w:type="dxa"/>
            <w:tcBorders>
              <w:tl2br w:val="nil"/>
              <w:tr2bl w:val="nil"/>
            </w:tcBorders>
            <w:vAlign w:val="center"/>
          </w:tcPr>
          <w:p w14:paraId="073F415D">
            <w:pPr>
              <w:pStyle w:val="65"/>
              <w:spacing w:before="48" w:after="48"/>
            </w:pPr>
            <w:r>
              <w:t>核素名称</w:t>
            </w:r>
          </w:p>
        </w:tc>
        <w:tc>
          <w:tcPr>
            <w:tcW w:w="780" w:type="dxa"/>
            <w:tcBorders>
              <w:tl2br w:val="nil"/>
              <w:tr2bl w:val="nil"/>
            </w:tcBorders>
            <w:vAlign w:val="center"/>
          </w:tcPr>
          <w:p w14:paraId="20BB4E46">
            <w:pPr>
              <w:pStyle w:val="65"/>
              <w:spacing w:before="48" w:after="48"/>
            </w:pPr>
            <w:r>
              <w:t>活度</w:t>
            </w:r>
          </w:p>
        </w:tc>
        <w:tc>
          <w:tcPr>
            <w:tcW w:w="1803" w:type="dxa"/>
            <w:tcBorders>
              <w:tl2br w:val="nil"/>
              <w:tr2bl w:val="nil"/>
            </w:tcBorders>
            <w:vAlign w:val="center"/>
          </w:tcPr>
          <w:p w14:paraId="4CB6A3D4">
            <w:pPr>
              <w:pStyle w:val="65"/>
              <w:spacing w:before="48" w:after="48"/>
            </w:pPr>
            <w:r>
              <w:t>月排放量</w:t>
            </w:r>
          </w:p>
        </w:tc>
        <w:tc>
          <w:tcPr>
            <w:tcW w:w="1502" w:type="dxa"/>
            <w:tcBorders>
              <w:tl2br w:val="nil"/>
              <w:tr2bl w:val="nil"/>
            </w:tcBorders>
            <w:vAlign w:val="center"/>
          </w:tcPr>
          <w:p w14:paraId="15B7D209">
            <w:pPr>
              <w:pStyle w:val="65"/>
              <w:spacing w:before="48" w:after="48"/>
            </w:pPr>
            <w:r>
              <w:t>年排放总量</w:t>
            </w:r>
          </w:p>
        </w:tc>
        <w:tc>
          <w:tcPr>
            <w:tcW w:w="1512" w:type="dxa"/>
            <w:tcBorders>
              <w:tl2br w:val="nil"/>
              <w:tr2bl w:val="nil"/>
            </w:tcBorders>
            <w:vAlign w:val="center"/>
          </w:tcPr>
          <w:p w14:paraId="48016AD3">
            <w:pPr>
              <w:pStyle w:val="65"/>
              <w:spacing w:before="48" w:after="48"/>
            </w:pPr>
            <w:r>
              <w:t>排放口浓度</w:t>
            </w:r>
          </w:p>
        </w:tc>
        <w:tc>
          <w:tcPr>
            <w:tcW w:w="1265" w:type="dxa"/>
            <w:tcBorders>
              <w:tl2br w:val="nil"/>
              <w:tr2bl w:val="nil"/>
            </w:tcBorders>
            <w:vAlign w:val="center"/>
          </w:tcPr>
          <w:p w14:paraId="796C0C65">
            <w:pPr>
              <w:pStyle w:val="65"/>
              <w:spacing w:before="48" w:after="48"/>
            </w:pPr>
            <w:r>
              <w:t>暂存情况</w:t>
            </w:r>
          </w:p>
        </w:tc>
        <w:tc>
          <w:tcPr>
            <w:tcW w:w="3356" w:type="dxa"/>
            <w:tcBorders>
              <w:tl2br w:val="nil"/>
              <w:tr2bl w:val="nil"/>
            </w:tcBorders>
            <w:vAlign w:val="center"/>
          </w:tcPr>
          <w:p w14:paraId="41248689">
            <w:pPr>
              <w:pStyle w:val="65"/>
              <w:spacing w:before="48" w:after="48"/>
            </w:pPr>
            <w:r>
              <w:t>最终去向</w:t>
            </w:r>
          </w:p>
        </w:tc>
      </w:tr>
      <w:tr w14:paraId="1873E8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jc w:val="center"/>
        </w:trPr>
        <w:tc>
          <w:tcPr>
            <w:tcW w:w="1584" w:type="dxa"/>
            <w:tcBorders>
              <w:tl2br w:val="nil"/>
              <w:tr2bl w:val="nil"/>
            </w:tcBorders>
            <w:vAlign w:val="center"/>
          </w:tcPr>
          <w:p w14:paraId="03175066">
            <w:pPr>
              <w:pStyle w:val="65"/>
              <w:spacing w:before="48" w:after="48"/>
              <w:rPr>
                <w:kern w:val="0"/>
              </w:rPr>
            </w:pPr>
            <w:r>
              <w:rPr>
                <w:kern w:val="0"/>
              </w:rPr>
              <w:t>臭氧和氮氧化物</w:t>
            </w:r>
          </w:p>
        </w:tc>
        <w:tc>
          <w:tcPr>
            <w:tcW w:w="1211" w:type="dxa"/>
            <w:tcBorders>
              <w:tl2br w:val="nil"/>
              <w:tr2bl w:val="nil"/>
            </w:tcBorders>
            <w:vAlign w:val="center"/>
          </w:tcPr>
          <w:p w14:paraId="3073FCA6">
            <w:pPr>
              <w:pStyle w:val="65"/>
              <w:spacing w:before="48" w:after="48"/>
              <w:rPr>
                <w:kern w:val="0"/>
              </w:rPr>
            </w:pPr>
            <w:r>
              <w:rPr>
                <w:kern w:val="0"/>
              </w:rPr>
              <w:t>气态</w:t>
            </w:r>
          </w:p>
        </w:tc>
        <w:tc>
          <w:tcPr>
            <w:tcW w:w="1161" w:type="dxa"/>
            <w:tcBorders>
              <w:tl2br w:val="nil"/>
              <w:tr2bl w:val="nil"/>
            </w:tcBorders>
            <w:vAlign w:val="center"/>
          </w:tcPr>
          <w:p w14:paraId="6CB02A7F">
            <w:pPr>
              <w:pStyle w:val="65"/>
              <w:spacing w:before="48" w:after="48"/>
              <w:rPr>
                <w:kern w:val="0"/>
              </w:rPr>
            </w:pPr>
            <w:r>
              <w:rPr>
                <w:kern w:val="0"/>
              </w:rPr>
              <w:t>/</w:t>
            </w:r>
          </w:p>
        </w:tc>
        <w:tc>
          <w:tcPr>
            <w:tcW w:w="780" w:type="dxa"/>
            <w:tcBorders>
              <w:tl2br w:val="nil"/>
              <w:tr2bl w:val="nil"/>
            </w:tcBorders>
            <w:vAlign w:val="center"/>
          </w:tcPr>
          <w:p w14:paraId="3D5B31D7">
            <w:pPr>
              <w:pStyle w:val="65"/>
              <w:spacing w:before="48" w:after="48"/>
              <w:rPr>
                <w:kern w:val="0"/>
              </w:rPr>
            </w:pPr>
            <w:r>
              <w:rPr>
                <w:kern w:val="0"/>
              </w:rPr>
              <w:t>/</w:t>
            </w:r>
          </w:p>
        </w:tc>
        <w:tc>
          <w:tcPr>
            <w:tcW w:w="1803" w:type="dxa"/>
            <w:tcBorders>
              <w:tl2br w:val="nil"/>
              <w:tr2bl w:val="nil"/>
            </w:tcBorders>
            <w:vAlign w:val="center"/>
          </w:tcPr>
          <w:p w14:paraId="6E93C790">
            <w:pPr>
              <w:pStyle w:val="65"/>
              <w:spacing w:before="48" w:after="48"/>
              <w:rPr>
                <w:snapToGrid w:val="0"/>
                <w:kern w:val="0"/>
              </w:rPr>
            </w:pPr>
            <w:r>
              <w:rPr>
                <w:snapToGrid w:val="0"/>
                <w:kern w:val="0"/>
              </w:rPr>
              <w:t>/</w:t>
            </w:r>
          </w:p>
        </w:tc>
        <w:tc>
          <w:tcPr>
            <w:tcW w:w="1502" w:type="dxa"/>
            <w:tcBorders>
              <w:tl2br w:val="nil"/>
              <w:tr2bl w:val="nil"/>
            </w:tcBorders>
            <w:vAlign w:val="center"/>
          </w:tcPr>
          <w:p w14:paraId="365BE3F0">
            <w:pPr>
              <w:pStyle w:val="65"/>
              <w:spacing w:before="48" w:after="48"/>
              <w:rPr>
                <w:snapToGrid w:val="0"/>
                <w:kern w:val="0"/>
              </w:rPr>
            </w:pPr>
            <w:r>
              <w:rPr>
                <w:snapToGrid w:val="0"/>
                <w:kern w:val="0"/>
              </w:rPr>
              <w:t>少量</w:t>
            </w:r>
          </w:p>
        </w:tc>
        <w:tc>
          <w:tcPr>
            <w:tcW w:w="1512" w:type="dxa"/>
            <w:tcBorders>
              <w:tl2br w:val="nil"/>
              <w:tr2bl w:val="nil"/>
            </w:tcBorders>
            <w:vAlign w:val="center"/>
          </w:tcPr>
          <w:p w14:paraId="7E443524">
            <w:pPr>
              <w:pStyle w:val="65"/>
              <w:spacing w:before="48" w:after="48"/>
              <w:rPr>
                <w:snapToGrid w:val="0"/>
                <w:kern w:val="0"/>
              </w:rPr>
            </w:pPr>
            <w:r>
              <w:rPr>
                <w:snapToGrid w:val="0"/>
                <w:kern w:val="0"/>
              </w:rPr>
              <w:t>/</w:t>
            </w:r>
          </w:p>
        </w:tc>
        <w:tc>
          <w:tcPr>
            <w:tcW w:w="1265" w:type="dxa"/>
            <w:tcBorders>
              <w:right w:val="single" w:color="auto" w:sz="4" w:space="0"/>
              <w:tl2br w:val="nil"/>
              <w:tr2bl w:val="nil"/>
            </w:tcBorders>
            <w:vAlign w:val="center"/>
          </w:tcPr>
          <w:p w14:paraId="19B7A6CF">
            <w:pPr>
              <w:pStyle w:val="65"/>
              <w:spacing w:before="48" w:after="48"/>
              <w:rPr>
                <w:snapToGrid w:val="0"/>
                <w:kern w:val="0"/>
              </w:rPr>
            </w:pPr>
            <w:r>
              <w:rPr>
                <w:snapToGrid w:val="0"/>
                <w:kern w:val="0"/>
              </w:rPr>
              <w:t>不暂存</w:t>
            </w:r>
          </w:p>
        </w:tc>
        <w:tc>
          <w:tcPr>
            <w:tcW w:w="3356" w:type="dxa"/>
            <w:tcBorders>
              <w:left w:val="single" w:color="auto" w:sz="4" w:space="0"/>
              <w:tl2br w:val="nil"/>
              <w:tr2bl w:val="nil"/>
            </w:tcBorders>
            <w:vAlign w:val="center"/>
          </w:tcPr>
          <w:p w14:paraId="35870913">
            <w:pPr>
              <w:pStyle w:val="65"/>
              <w:spacing w:before="48" w:after="48"/>
              <w:rPr>
                <w:snapToGrid w:val="0"/>
                <w:kern w:val="0"/>
              </w:rPr>
            </w:pPr>
            <w:r>
              <w:t>由机房动力通排风系统经排风管道抽排室外</w:t>
            </w:r>
            <w:r>
              <w:rPr>
                <w:snapToGrid w:val="0"/>
                <w:kern w:val="0"/>
              </w:rPr>
              <w:t>，自然分解。</w:t>
            </w:r>
          </w:p>
        </w:tc>
      </w:tr>
      <w:tr w14:paraId="7F0EFB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jc w:val="center"/>
        </w:trPr>
        <w:tc>
          <w:tcPr>
            <w:tcW w:w="1584" w:type="dxa"/>
            <w:tcBorders>
              <w:tl2br w:val="nil"/>
              <w:tr2bl w:val="nil"/>
            </w:tcBorders>
            <w:vAlign w:val="center"/>
          </w:tcPr>
          <w:p w14:paraId="31A6C035">
            <w:pPr>
              <w:pStyle w:val="65"/>
              <w:spacing w:before="48" w:after="48"/>
              <w:rPr>
                <w:kern w:val="0"/>
              </w:rPr>
            </w:pPr>
          </w:p>
        </w:tc>
        <w:tc>
          <w:tcPr>
            <w:tcW w:w="1211" w:type="dxa"/>
            <w:tcBorders>
              <w:tl2br w:val="nil"/>
              <w:tr2bl w:val="nil"/>
            </w:tcBorders>
            <w:vAlign w:val="center"/>
          </w:tcPr>
          <w:p w14:paraId="65288B77">
            <w:pPr>
              <w:pStyle w:val="65"/>
              <w:spacing w:before="48" w:after="48"/>
              <w:rPr>
                <w:kern w:val="0"/>
              </w:rPr>
            </w:pPr>
          </w:p>
        </w:tc>
        <w:tc>
          <w:tcPr>
            <w:tcW w:w="1161" w:type="dxa"/>
            <w:tcBorders>
              <w:tl2br w:val="nil"/>
              <w:tr2bl w:val="nil"/>
            </w:tcBorders>
            <w:vAlign w:val="center"/>
          </w:tcPr>
          <w:p w14:paraId="5F7B48BE">
            <w:pPr>
              <w:pStyle w:val="65"/>
              <w:spacing w:before="48" w:after="48"/>
              <w:rPr>
                <w:kern w:val="0"/>
              </w:rPr>
            </w:pPr>
          </w:p>
        </w:tc>
        <w:tc>
          <w:tcPr>
            <w:tcW w:w="780" w:type="dxa"/>
            <w:tcBorders>
              <w:tl2br w:val="nil"/>
              <w:tr2bl w:val="nil"/>
            </w:tcBorders>
            <w:vAlign w:val="center"/>
          </w:tcPr>
          <w:p w14:paraId="17A28C2C">
            <w:pPr>
              <w:pStyle w:val="65"/>
              <w:spacing w:before="48" w:after="48"/>
              <w:rPr>
                <w:kern w:val="0"/>
              </w:rPr>
            </w:pPr>
          </w:p>
        </w:tc>
        <w:tc>
          <w:tcPr>
            <w:tcW w:w="1803" w:type="dxa"/>
            <w:tcBorders>
              <w:tl2br w:val="nil"/>
              <w:tr2bl w:val="nil"/>
            </w:tcBorders>
            <w:vAlign w:val="center"/>
          </w:tcPr>
          <w:p w14:paraId="51E84415">
            <w:pPr>
              <w:pStyle w:val="65"/>
              <w:spacing w:before="48" w:after="48"/>
              <w:rPr>
                <w:snapToGrid w:val="0"/>
                <w:kern w:val="0"/>
              </w:rPr>
            </w:pPr>
          </w:p>
        </w:tc>
        <w:tc>
          <w:tcPr>
            <w:tcW w:w="1502" w:type="dxa"/>
            <w:tcBorders>
              <w:tl2br w:val="nil"/>
              <w:tr2bl w:val="nil"/>
            </w:tcBorders>
            <w:vAlign w:val="center"/>
          </w:tcPr>
          <w:p w14:paraId="5688BA23">
            <w:pPr>
              <w:pStyle w:val="65"/>
              <w:spacing w:before="48" w:after="48"/>
              <w:rPr>
                <w:snapToGrid w:val="0"/>
                <w:kern w:val="0"/>
              </w:rPr>
            </w:pPr>
          </w:p>
        </w:tc>
        <w:tc>
          <w:tcPr>
            <w:tcW w:w="1512" w:type="dxa"/>
            <w:tcBorders>
              <w:tl2br w:val="nil"/>
              <w:tr2bl w:val="nil"/>
            </w:tcBorders>
            <w:vAlign w:val="center"/>
          </w:tcPr>
          <w:p w14:paraId="5659A8C1">
            <w:pPr>
              <w:pStyle w:val="65"/>
              <w:spacing w:before="48" w:after="48"/>
              <w:rPr>
                <w:snapToGrid w:val="0"/>
                <w:kern w:val="0"/>
              </w:rPr>
            </w:pPr>
          </w:p>
        </w:tc>
        <w:tc>
          <w:tcPr>
            <w:tcW w:w="1265" w:type="dxa"/>
            <w:tcBorders>
              <w:right w:val="single" w:color="auto" w:sz="4" w:space="0"/>
              <w:tl2br w:val="nil"/>
              <w:tr2bl w:val="nil"/>
            </w:tcBorders>
            <w:vAlign w:val="center"/>
          </w:tcPr>
          <w:p w14:paraId="48ABDE5D">
            <w:pPr>
              <w:pStyle w:val="65"/>
              <w:spacing w:before="48" w:after="48"/>
              <w:rPr>
                <w:snapToGrid w:val="0"/>
                <w:kern w:val="0"/>
              </w:rPr>
            </w:pPr>
          </w:p>
        </w:tc>
        <w:tc>
          <w:tcPr>
            <w:tcW w:w="3356" w:type="dxa"/>
            <w:tcBorders>
              <w:left w:val="single" w:color="auto" w:sz="4" w:space="0"/>
              <w:tl2br w:val="nil"/>
              <w:tr2bl w:val="nil"/>
            </w:tcBorders>
            <w:vAlign w:val="center"/>
          </w:tcPr>
          <w:p w14:paraId="047E5EFE">
            <w:pPr>
              <w:pStyle w:val="65"/>
              <w:spacing w:before="48" w:after="48"/>
              <w:rPr>
                <w:snapToGrid w:val="0"/>
                <w:kern w:val="0"/>
              </w:rPr>
            </w:pPr>
          </w:p>
        </w:tc>
      </w:tr>
      <w:tr w14:paraId="599863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7" w:hRule="atLeast"/>
          <w:jc w:val="center"/>
        </w:trPr>
        <w:tc>
          <w:tcPr>
            <w:tcW w:w="1584" w:type="dxa"/>
            <w:tcBorders>
              <w:tl2br w:val="nil"/>
              <w:tr2bl w:val="nil"/>
            </w:tcBorders>
            <w:vAlign w:val="center"/>
          </w:tcPr>
          <w:p w14:paraId="7CD37DC5">
            <w:pPr>
              <w:pStyle w:val="65"/>
              <w:spacing w:before="48" w:after="48"/>
              <w:rPr>
                <w:kern w:val="0"/>
              </w:rPr>
            </w:pPr>
          </w:p>
        </w:tc>
        <w:tc>
          <w:tcPr>
            <w:tcW w:w="1211" w:type="dxa"/>
            <w:tcBorders>
              <w:tl2br w:val="nil"/>
              <w:tr2bl w:val="nil"/>
            </w:tcBorders>
            <w:vAlign w:val="center"/>
          </w:tcPr>
          <w:p w14:paraId="588CDCC9">
            <w:pPr>
              <w:pStyle w:val="65"/>
              <w:spacing w:before="48" w:after="48"/>
              <w:rPr>
                <w:kern w:val="0"/>
              </w:rPr>
            </w:pPr>
          </w:p>
        </w:tc>
        <w:tc>
          <w:tcPr>
            <w:tcW w:w="1161" w:type="dxa"/>
            <w:tcBorders>
              <w:tl2br w:val="nil"/>
              <w:tr2bl w:val="nil"/>
            </w:tcBorders>
            <w:vAlign w:val="center"/>
          </w:tcPr>
          <w:p w14:paraId="2EFEEC5A">
            <w:pPr>
              <w:pStyle w:val="65"/>
              <w:spacing w:before="48" w:after="48"/>
              <w:rPr>
                <w:kern w:val="0"/>
              </w:rPr>
            </w:pPr>
          </w:p>
        </w:tc>
        <w:tc>
          <w:tcPr>
            <w:tcW w:w="780" w:type="dxa"/>
            <w:tcBorders>
              <w:tl2br w:val="nil"/>
              <w:tr2bl w:val="nil"/>
            </w:tcBorders>
            <w:vAlign w:val="center"/>
          </w:tcPr>
          <w:p w14:paraId="04BE10AA">
            <w:pPr>
              <w:pStyle w:val="65"/>
              <w:spacing w:before="48" w:after="48"/>
              <w:rPr>
                <w:kern w:val="0"/>
              </w:rPr>
            </w:pPr>
          </w:p>
        </w:tc>
        <w:tc>
          <w:tcPr>
            <w:tcW w:w="1803" w:type="dxa"/>
            <w:tcBorders>
              <w:tl2br w:val="nil"/>
              <w:tr2bl w:val="nil"/>
            </w:tcBorders>
            <w:vAlign w:val="center"/>
          </w:tcPr>
          <w:p w14:paraId="0A9206AE">
            <w:pPr>
              <w:pStyle w:val="65"/>
              <w:spacing w:before="48" w:after="48"/>
              <w:rPr>
                <w:snapToGrid w:val="0"/>
                <w:kern w:val="0"/>
              </w:rPr>
            </w:pPr>
          </w:p>
        </w:tc>
        <w:tc>
          <w:tcPr>
            <w:tcW w:w="1502" w:type="dxa"/>
            <w:tcBorders>
              <w:tl2br w:val="nil"/>
              <w:tr2bl w:val="nil"/>
            </w:tcBorders>
            <w:vAlign w:val="center"/>
          </w:tcPr>
          <w:p w14:paraId="1F16E82D">
            <w:pPr>
              <w:pStyle w:val="65"/>
              <w:spacing w:before="48" w:after="48"/>
              <w:rPr>
                <w:snapToGrid w:val="0"/>
                <w:kern w:val="0"/>
              </w:rPr>
            </w:pPr>
          </w:p>
        </w:tc>
        <w:tc>
          <w:tcPr>
            <w:tcW w:w="1512" w:type="dxa"/>
            <w:tcBorders>
              <w:tl2br w:val="nil"/>
              <w:tr2bl w:val="nil"/>
            </w:tcBorders>
            <w:vAlign w:val="center"/>
          </w:tcPr>
          <w:p w14:paraId="4CD5CB35">
            <w:pPr>
              <w:pStyle w:val="65"/>
              <w:spacing w:before="48" w:after="48"/>
              <w:rPr>
                <w:snapToGrid w:val="0"/>
                <w:kern w:val="0"/>
              </w:rPr>
            </w:pPr>
          </w:p>
        </w:tc>
        <w:tc>
          <w:tcPr>
            <w:tcW w:w="1265" w:type="dxa"/>
            <w:tcBorders>
              <w:right w:val="single" w:color="auto" w:sz="4" w:space="0"/>
              <w:tl2br w:val="nil"/>
              <w:tr2bl w:val="nil"/>
            </w:tcBorders>
            <w:vAlign w:val="center"/>
          </w:tcPr>
          <w:p w14:paraId="40E18752">
            <w:pPr>
              <w:pStyle w:val="65"/>
              <w:spacing w:before="48" w:after="48"/>
              <w:rPr>
                <w:snapToGrid w:val="0"/>
                <w:kern w:val="0"/>
              </w:rPr>
            </w:pPr>
          </w:p>
        </w:tc>
        <w:tc>
          <w:tcPr>
            <w:tcW w:w="3356" w:type="dxa"/>
            <w:tcBorders>
              <w:left w:val="single" w:color="auto" w:sz="4" w:space="0"/>
              <w:tl2br w:val="nil"/>
              <w:tr2bl w:val="nil"/>
            </w:tcBorders>
            <w:vAlign w:val="center"/>
          </w:tcPr>
          <w:p w14:paraId="2711312D">
            <w:pPr>
              <w:pStyle w:val="65"/>
              <w:spacing w:before="48" w:after="48"/>
              <w:rPr>
                <w:snapToGrid w:val="0"/>
                <w:kern w:val="0"/>
              </w:rPr>
            </w:pPr>
          </w:p>
        </w:tc>
      </w:tr>
    </w:tbl>
    <w:p w14:paraId="46381691">
      <w:pPr>
        <w:pStyle w:val="69"/>
        <w:ind w:firstLine="360"/>
        <w:rPr>
          <w:spacing w:val="102"/>
        </w:rPr>
      </w:pPr>
      <w:r>
        <w:t>注：1.常规废弃物排放浓度，对于液态单位为mg/L，固体为mg/kg，气态为mg/m</w:t>
      </w:r>
      <w:r>
        <w:rPr>
          <w:position w:val="9"/>
          <w:sz w:val="9"/>
          <w:szCs w:val="9"/>
        </w:rPr>
        <w:t>3</w:t>
      </w:r>
      <w:r>
        <w:t>；年排放总量用kg。</w:t>
      </w:r>
    </w:p>
    <w:p w14:paraId="70C693A3">
      <w:pPr>
        <w:pStyle w:val="69"/>
        <w:ind w:firstLine="720" w:firstLineChars="400"/>
      </w:pPr>
      <w:r>
        <w:t>2．含有放射性的废物要注明，其排放浓度、年排放总量分别用比活度（Bq/L或Bq/kg或Bq/m</w:t>
      </w:r>
      <w:r>
        <w:rPr>
          <w:position w:val="9"/>
          <w:sz w:val="9"/>
          <w:szCs w:val="9"/>
        </w:rPr>
        <w:t>3</w:t>
      </w:r>
      <w:r>
        <w:t>）和活度（Bq）。</w:t>
      </w:r>
    </w:p>
    <w:p w14:paraId="7294437C">
      <w:pPr>
        <w:ind w:firstLine="480"/>
        <w:sectPr>
          <w:pgSz w:w="16840" w:h="11907" w:orient="landscape"/>
          <w:pgMar w:top="1440" w:right="1440" w:bottom="1440" w:left="1440" w:header="851" w:footer="850" w:gutter="0"/>
          <w:cols w:space="720" w:num="1"/>
          <w:docGrid w:linePitch="332" w:charSpace="0"/>
        </w:sectPr>
      </w:pPr>
    </w:p>
    <w:p w14:paraId="56853EF3">
      <w:pPr>
        <w:pStyle w:val="3"/>
      </w:pPr>
      <w:bookmarkStart w:id="23" w:name="_Toc236318579"/>
      <w:bookmarkStart w:id="24" w:name="_Toc15158"/>
      <w:r>
        <w:t>表6 评价依据</w:t>
      </w:r>
      <w:bookmarkEnd w:id="23"/>
      <w:bookmarkEnd w:id="24"/>
    </w:p>
    <w:tbl>
      <w:tblPr>
        <w:tblStyle w:val="23"/>
        <w:tblW w:w="9354" w:type="dxa"/>
        <w:jc w:val="center"/>
        <w:tblLayout w:type="fixed"/>
        <w:tblCellMar>
          <w:top w:w="0" w:type="dxa"/>
          <w:left w:w="0" w:type="dxa"/>
          <w:bottom w:w="0" w:type="dxa"/>
          <w:right w:w="0" w:type="dxa"/>
        </w:tblCellMar>
      </w:tblPr>
      <w:tblGrid>
        <w:gridCol w:w="537"/>
        <w:gridCol w:w="8817"/>
      </w:tblGrid>
      <w:tr w14:paraId="453BFFE4">
        <w:tblPrEx>
          <w:tblCellMar>
            <w:top w:w="0" w:type="dxa"/>
            <w:left w:w="0" w:type="dxa"/>
            <w:bottom w:w="0" w:type="dxa"/>
            <w:right w:w="0" w:type="dxa"/>
          </w:tblCellMar>
        </w:tblPrEx>
        <w:trPr>
          <w:trHeight w:val="90" w:hRule="atLeast"/>
          <w:jc w:val="center"/>
        </w:trPr>
        <w:tc>
          <w:tcPr>
            <w:tcW w:w="537" w:type="dxa"/>
            <w:tcBorders>
              <w:top w:val="single" w:color="000000" w:sz="4" w:space="0"/>
              <w:left w:val="single" w:color="000000" w:sz="4" w:space="0"/>
              <w:bottom w:val="single" w:color="000000" w:sz="4" w:space="0"/>
              <w:right w:val="single" w:color="000000" w:sz="4" w:space="0"/>
            </w:tcBorders>
            <w:vAlign w:val="center"/>
          </w:tcPr>
          <w:p w14:paraId="50CCCB17">
            <w:pPr>
              <w:pStyle w:val="47"/>
              <w:kinsoku w:val="0"/>
              <w:overflowPunct w:val="0"/>
              <w:ind w:firstLine="0" w:firstLineChars="0"/>
              <w:jc w:val="center"/>
              <w:rPr>
                <w:b/>
                <w:bCs/>
                <w:w w:val="95"/>
              </w:rPr>
            </w:pPr>
            <w:r>
              <w:rPr>
                <w:b/>
                <w:bCs/>
                <w:w w:val="95"/>
              </w:rPr>
              <w:t>法</w:t>
            </w:r>
          </w:p>
          <w:p w14:paraId="5B9810E3">
            <w:pPr>
              <w:pStyle w:val="47"/>
              <w:kinsoku w:val="0"/>
              <w:overflowPunct w:val="0"/>
              <w:ind w:firstLine="0" w:firstLineChars="0"/>
              <w:jc w:val="center"/>
              <w:rPr>
                <w:b/>
                <w:bCs/>
                <w:w w:val="95"/>
              </w:rPr>
            </w:pPr>
            <w:r>
              <w:rPr>
                <w:b/>
                <w:bCs/>
                <w:w w:val="95"/>
              </w:rPr>
              <w:t>规</w:t>
            </w:r>
          </w:p>
          <w:p w14:paraId="73CCC501">
            <w:pPr>
              <w:pStyle w:val="47"/>
              <w:kinsoku w:val="0"/>
              <w:overflowPunct w:val="0"/>
              <w:ind w:firstLine="0" w:firstLineChars="0"/>
              <w:jc w:val="center"/>
              <w:rPr>
                <w:b/>
                <w:bCs/>
                <w:w w:val="95"/>
              </w:rPr>
            </w:pPr>
            <w:r>
              <w:rPr>
                <w:b/>
                <w:bCs/>
                <w:w w:val="95"/>
              </w:rPr>
              <w:t>文</w:t>
            </w:r>
          </w:p>
          <w:p w14:paraId="11AEB0D3">
            <w:pPr>
              <w:pStyle w:val="47"/>
              <w:kinsoku w:val="0"/>
              <w:overflowPunct w:val="0"/>
              <w:ind w:firstLine="0" w:firstLineChars="0"/>
              <w:jc w:val="center"/>
            </w:pPr>
            <w:r>
              <w:rPr>
                <w:b/>
                <w:bCs/>
                <w:w w:val="95"/>
              </w:rPr>
              <w:t>件</w:t>
            </w:r>
          </w:p>
        </w:tc>
        <w:tc>
          <w:tcPr>
            <w:tcW w:w="8817" w:type="dxa"/>
            <w:tcBorders>
              <w:top w:val="single" w:color="000000" w:sz="4" w:space="0"/>
              <w:left w:val="single" w:color="000000" w:sz="4" w:space="0"/>
              <w:bottom w:val="single" w:color="000000" w:sz="4" w:space="0"/>
              <w:right w:val="single" w:color="000000" w:sz="4" w:space="0"/>
            </w:tcBorders>
          </w:tcPr>
          <w:p w14:paraId="2F69F180">
            <w:pPr>
              <w:ind w:firstLine="480"/>
            </w:pPr>
            <w:r>
              <w:t>（1）《中华人民共和国环境保护法》（1989年12月26日第七届全国人民代表大会常务委员会第十一次会议通过；2014年4月24日第十二届全国人民代表大会常务委员会第八次会议修订），中华人民共和国主席令第九号，2015年1月1日施行修订版；</w:t>
            </w:r>
          </w:p>
          <w:p w14:paraId="0E628814">
            <w:pPr>
              <w:ind w:firstLine="480"/>
            </w:pPr>
            <w:r>
              <w:t>（2）《中华人民共和国环境影响评价法》（</w:t>
            </w:r>
            <w:r>
              <w:rPr>
                <w:bCs/>
              </w:rPr>
              <w:t>2002年10月28日第九届全国人民代表大会常务委员会第三十次会议通过，自2003年9月1日起施行；2016年7月2日第一次</w:t>
            </w:r>
            <w:r>
              <w:t>修订</w:t>
            </w:r>
            <w:r>
              <w:rPr>
                <w:bCs/>
              </w:rPr>
              <w:t>；2018年12月29日第二次</w:t>
            </w:r>
            <w:r>
              <w:t>修订），中华人民共和国主席令第四十八号，</w:t>
            </w:r>
            <w:r>
              <w:rPr>
                <w:bCs/>
              </w:rPr>
              <w:t>2018年12月29日</w:t>
            </w:r>
            <w:r>
              <w:t>施行修订版；</w:t>
            </w:r>
          </w:p>
          <w:p w14:paraId="750B332A">
            <w:pPr>
              <w:ind w:firstLine="480"/>
            </w:pPr>
            <w:r>
              <w:t>（3）《中华人民共和国放射性污染防治法》（2003年6月28日中华人民共和国第十届全国人民代表大会常务委员会第三次会议通过），中华人民共和国主席令第六号，2003年10月1日施行；</w:t>
            </w:r>
          </w:p>
          <w:p w14:paraId="49B6D289">
            <w:pPr>
              <w:ind w:firstLine="480"/>
            </w:pPr>
            <w:r>
              <w:t>（4）《建设项目环境保护管理条例》（1998年11月29日中华人民共和国国务院令第253号发布施行；2017年7月16日</w:t>
            </w:r>
            <w:r>
              <w:rPr>
                <w:bCs/>
              </w:rPr>
              <w:t>中华人民共和国</w:t>
            </w:r>
            <w:r>
              <w:t>国务院令第682号令修订），自2017年10月1日起施行修订版；</w:t>
            </w:r>
          </w:p>
          <w:p w14:paraId="05B7AA6A">
            <w:pPr>
              <w:ind w:firstLine="480"/>
            </w:pPr>
            <w:r>
              <w:t>（5）《放射性同位素与射线装置安全和防护条例》（2005年9月14日经中华人民共和国国务院令第449号公布，2014年7月29日经中华人民共和国国务院令第653号修订，2019年3月2日经中华人民共和国国务院令第709号修订），自2019年3月2日起施行修订版；</w:t>
            </w:r>
          </w:p>
          <w:p w14:paraId="72115369">
            <w:pPr>
              <w:topLinePunct/>
              <w:ind w:firstLine="480"/>
            </w:pPr>
            <w:r>
              <w:t>（6）《放射性同位素与射线装置安全许可管理办法》（2006年1月18日环境保护总局令第31号公布，2008年12月6日经环境保护部令第3号修正，2017年12月20日经环境保护部令第47号修正，2019年7月11日经生态环境部令第7号修改，2020年12月25日经生态环境部令第20号修改），2021年1月4日施行修改版；</w:t>
            </w:r>
          </w:p>
          <w:p w14:paraId="1DB9D81C">
            <w:pPr>
              <w:ind w:firstLine="480"/>
            </w:pPr>
            <w:r>
              <w:t>（7）《放射性同位素与射线装置安全和防护管理办法》（2011年4月18日环境保护部令第18号），自2011年5月1日起施行；</w:t>
            </w:r>
          </w:p>
          <w:p w14:paraId="7DA47279">
            <w:pPr>
              <w:ind w:firstLine="480"/>
            </w:pPr>
            <w:r>
              <w:t>（8）《关于发布</w:t>
            </w:r>
            <w:r>
              <w:rPr>
                <w:bCs/>
              </w:rPr>
              <w:t>〈</w:t>
            </w:r>
            <w:r>
              <w:t>射线装置分类</w:t>
            </w:r>
            <w:r>
              <w:rPr>
                <w:bCs/>
              </w:rPr>
              <w:t>〉</w:t>
            </w:r>
            <w:r>
              <w:t xml:space="preserve">的公告》（环境保护部 </w:t>
            </w:r>
            <w:r>
              <w:rPr>
                <w:rFonts w:hint="eastAsia"/>
                <w:lang w:eastAsia="zh-CN"/>
              </w:rPr>
              <w:t>国家卫生健康委员会</w:t>
            </w:r>
            <w:r>
              <w:t xml:space="preserve"> 公告2017年第66号），自2017年12月5日起施行；</w:t>
            </w:r>
          </w:p>
          <w:p w14:paraId="28C89707">
            <w:pPr>
              <w:ind w:firstLine="480"/>
              <w:rPr>
                <w:kern w:val="0"/>
              </w:rPr>
            </w:pPr>
            <w:r>
              <w:t>（9）</w:t>
            </w:r>
            <w:r>
              <w:rPr>
                <w:kern w:val="0"/>
              </w:rPr>
              <w:t>《建设项目环境影响评价分类管理名录（2021年版）》（中华人民共和国生态环境部令第16号），自2021年1月1日起施行；</w:t>
            </w:r>
          </w:p>
          <w:p w14:paraId="32569FD1">
            <w:pPr>
              <w:ind w:firstLine="480"/>
            </w:pPr>
            <w:r>
              <w:t>（10）《产业结构调整指导目录（2024年本）》（2023年12月27日中华人民共和国国家发展和改革委员会令第7号公布，自2024年2月1日起施行）；</w:t>
            </w:r>
          </w:p>
          <w:p w14:paraId="403DD836">
            <w:pPr>
              <w:ind w:firstLine="480"/>
            </w:pPr>
            <w:r>
              <w:rPr>
                <w:kern w:val="0"/>
              </w:rPr>
              <w:t>（11）</w:t>
            </w:r>
            <w:r>
              <w:t>《关于建立放射性同位素与射线装置辐射事故分级处理和报告制度的通知》（环发[2006]145号），自2006年9月26日</w:t>
            </w:r>
            <w:r>
              <w:rPr>
                <w:kern w:val="0"/>
              </w:rPr>
              <w:t>起</w:t>
            </w:r>
            <w:r>
              <w:t>施行；</w:t>
            </w:r>
          </w:p>
          <w:p w14:paraId="1F9C6DCE">
            <w:pPr>
              <w:ind w:firstLine="480"/>
              <w:rPr>
                <w:kern w:val="0"/>
              </w:rPr>
            </w:pPr>
            <w:r>
              <w:rPr>
                <w:bCs/>
              </w:rPr>
              <w:t>（12）《关于印发&lt;建设项目环境影响报告表&gt;内容、格式及编制技术指南的通知》（环办环评〔2020〕33号），生态环境部办公厅2020年12月24日印发；</w:t>
            </w:r>
          </w:p>
          <w:p w14:paraId="4F2D37AD">
            <w:pPr>
              <w:ind w:firstLine="480"/>
            </w:pPr>
            <w:r>
              <w:t>（13）《云南省环保局关于&lt;在辐射安全许可证工作中确定电离辐射安全管理限值请示》的复函&gt;云南省环境保护局，云环函[2006]727号（2006.12）；</w:t>
            </w:r>
          </w:p>
          <w:p w14:paraId="484CAAE5">
            <w:pPr>
              <w:ind w:firstLine="480"/>
            </w:pPr>
            <w:r>
              <w:t>（14）《云南省人民政府关于实施“三线一单”生态环境分区管控的意见》，云政发〔2020〕29号；</w:t>
            </w:r>
          </w:p>
          <w:p w14:paraId="3455C0E9">
            <w:pPr>
              <w:ind w:firstLine="480"/>
            </w:pPr>
            <w:r>
              <w:rPr>
                <w:snapToGrid w:val="0"/>
                <w:szCs w:val="24"/>
              </w:rPr>
              <w:t>（15）《云南省生态环境厅关于发布厅审批环境影响评价文件的建设项目目录（2020年本）的通知》，云环发〔2020〕6号，2020年05月11日；</w:t>
            </w:r>
          </w:p>
          <w:p w14:paraId="3898492C">
            <w:pPr>
              <w:pStyle w:val="2"/>
              <w:ind w:firstLine="480"/>
              <w:rPr>
                <w:rFonts w:ascii="Times New Roman" w:hAnsi="Times New Roman"/>
              </w:rPr>
            </w:pPr>
            <w:r>
              <w:rPr>
                <w:rFonts w:ascii="Times New Roman" w:hAnsi="Times New Roman"/>
              </w:rPr>
              <w:t>（16）曲靖市生态环境局关于印发《曲靖市生态环境分区管控动态更新方案（2023年）》的通知，曲靖市生态环境局，2024年7月16日公布。</w:t>
            </w:r>
          </w:p>
        </w:tc>
      </w:tr>
      <w:tr w14:paraId="334CB226">
        <w:tblPrEx>
          <w:tblCellMar>
            <w:top w:w="0" w:type="dxa"/>
            <w:left w:w="0" w:type="dxa"/>
            <w:bottom w:w="0" w:type="dxa"/>
            <w:right w:w="0" w:type="dxa"/>
          </w:tblCellMar>
        </w:tblPrEx>
        <w:trPr>
          <w:trHeight w:val="90" w:hRule="atLeast"/>
          <w:jc w:val="center"/>
        </w:trPr>
        <w:tc>
          <w:tcPr>
            <w:tcW w:w="537" w:type="dxa"/>
            <w:tcBorders>
              <w:top w:val="single" w:color="000000" w:sz="4" w:space="0"/>
              <w:left w:val="single" w:color="000000" w:sz="4" w:space="0"/>
              <w:bottom w:val="single" w:color="000000" w:sz="4" w:space="0"/>
              <w:right w:val="single" w:color="000000" w:sz="4" w:space="0"/>
            </w:tcBorders>
            <w:vAlign w:val="center"/>
          </w:tcPr>
          <w:p w14:paraId="29D49EAD">
            <w:pPr>
              <w:pStyle w:val="47"/>
              <w:kinsoku w:val="0"/>
              <w:overflowPunct w:val="0"/>
              <w:ind w:firstLine="0" w:firstLineChars="0"/>
              <w:jc w:val="center"/>
              <w:rPr>
                <w:b/>
                <w:bCs/>
                <w:w w:val="95"/>
              </w:rPr>
            </w:pPr>
            <w:r>
              <w:rPr>
                <w:b/>
                <w:bCs/>
                <w:w w:val="95"/>
              </w:rPr>
              <w:t>技</w:t>
            </w:r>
          </w:p>
          <w:p w14:paraId="5CD82C50">
            <w:pPr>
              <w:pStyle w:val="47"/>
              <w:kinsoku w:val="0"/>
              <w:overflowPunct w:val="0"/>
              <w:ind w:firstLine="0" w:firstLineChars="0"/>
              <w:jc w:val="center"/>
              <w:rPr>
                <w:b/>
                <w:bCs/>
                <w:w w:val="95"/>
              </w:rPr>
            </w:pPr>
            <w:r>
              <w:rPr>
                <w:b/>
                <w:bCs/>
                <w:w w:val="95"/>
              </w:rPr>
              <w:t>术</w:t>
            </w:r>
          </w:p>
          <w:p w14:paraId="6C28CE41">
            <w:pPr>
              <w:pStyle w:val="47"/>
              <w:kinsoku w:val="0"/>
              <w:overflowPunct w:val="0"/>
              <w:ind w:firstLine="0" w:firstLineChars="0"/>
              <w:jc w:val="center"/>
              <w:rPr>
                <w:b/>
                <w:bCs/>
                <w:w w:val="95"/>
              </w:rPr>
            </w:pPr>
            <w:r>
              <w:rPr>
                <w:b/>
                <w:bCs/>
                <w:w w:val="95"/>
              </w:rPr>
              <w:t>标</w:t>
            </w:r>
          </w:p>
          <w:p w14:paraId="747D819B">
            <w:pPr>
              <w:pStyle w:val="47"/>
              <w:kinsoku w:val="0"/>
              <w:overflowPunct w:val="0"/>
              <w:ind w:firstLine="0" w:firstLineChars="0"/>
              <w:contextualSpacing/>
              <w:jc w:val="center"/>
              <w:rPr>
                <w:b/>
                <w:bCs/>
                <w:w w:val="95"/>
              </w:rPr>
            </w:pPr>
            <w:r>
              <w:rPr>
                <w:b/>
                <w:bCs/>
                <w:w w:val="95"/>
              </w:rPr>
              <w:t>准</w:t>
            </w:r>
          </w:p>
        </w:tc>
        <w:tc>
          <w:tcPr>
            <w:tcW w:w="8817" w:type="dxa"/>
            <w:tcBorders>
              <w:top w:val="single" w:color="000000" w:sz="4" w:space="0"/>
              <w:left w:val="single" w:color="000000" w:sz="4" w:space="0"/>
              <w:bottom w:val="single" w:color="000000" w:sz="4" w:space="0"/>
              <w:right w:val="single" w:color="000000" w:sz="4" w:space="0"/>
            </w:tcBorders>
          </w:tcPr>
          <w:p w14:paraId="0DE20A07">
            <w:pPr>
              <w:spacing w:before="72" w:beforeLines="30"/>
              <w:ind w:left="120" w:leftChars="50" w:right="120" w:rightChars="50" w:firstLine="480"/>
              <w:rPr>
                <w:snapToGrid w:val="0"/>
                <w:szCs w:val="24"/>
              </w:rPr>
            </w:pPr>
            <w:r>
              <w:rPr>
                <w:snapToGrid w:val="0"/>
                <w:szCs w:val="24"/>
              </w:rPr>
              <w:t>（1）《辐射环境保护管理导则 核技术利用建设项目 环境影响评价文件的内容和格式》（HJ10.1-2016）；</w:t>
            </w:r>
          </w:p>
          <w:p w14:paraId="33A7659E">
            <w:pPr>
              <w:ind w:left="120" w:leftChars="50" w:right="120" w:rightChars="50" w:firstLine="480"/>
              <w:rPr>
                <w:snapToGrid w:val="0"/>
                <w:szCs w:val="24"/>
              </w:rPr>
            </w:pPr>
            <w:r>
              <w:rPr>
                <w:snapToGrid w:val="0"/>
                <w:szCs w:val="24"/>
              </w:rPr>
              <w:t>（2）《电离辐射防护与辐射源安全基本标准》（GB18871-2002）；</w:t>
            </w:r>
          </w:p>
          <w:p w14:paraId="37F22548">
            <w:pPr>
              <w:ind w:left="120" w:leftChars="50" w:right="120" w:rightChars="50" w:firstLine="480"/>
              <w:rPr>
                <w:snapToGrid w:val="0"/>
                <w:szCs w:val="24"/>
              </w:rPr>
            </w:pPr>
            <w:r>
              <w:rPr>
                <w:snapToGrid w:val="0"/>
                <w:szCs w:val="24"/>
              </w:rPr>
              <w:t>（3）《辐射环境监测技术规范》（HJ 61-2021）；</w:t>
            </w:r>
          </w:p>
          <w:p w14:paraId="5F8D0E8D">
            <w:pPr>
              <w:ind w:left="120" w:leftChars="50" w:right="120" w:rightChars="50" w:firstLine="480"/>
              <w:rPr>
                <w:snapToGrid w:val="0"/>
                <w:szCs w:val="24"/>
              </w:rPr>
            </w:pPr>
            <w:r>
              <w:rPr>
                <w:snapToGrid w:val="0"/>
                <w:szCs w:val="24"/>
              </w:rPr>
              <w:t>（4）《环境γ辐射剂量率测量技术规范》（HJ1157-2021）；</w:t>
            </w:r>
          </w:p>
          <w:p w14:paraId="4174176E">
            <w:pPr>
              <w:ind w:left="120" w:leftChars="50" w:right="120" w:rightChars="50" w:firstLine="480"/>
              <w:rPr>
                <w:snapToGrid w:val="0"/>
                <w:szCs w:val="24"/>
              </w:rPr>
            </w:pPr>
            <w:r>
              <w:rPr>
                <w:snapToGrid w:val="0"/>
                <w:szCs w:val="24"/>
              </w:rPr>
              <w:t>（5）《放射诊断放射防护要求》（GBZ130-2020）；</w:t>
            </w:r>
          </w:p>
          <w:p w14:paraId="12DFEB25">
            <w:pPr>
              <w:ind w:left="120" w:leftChars="50" w:right="120" w:rightChars="50" w:firstLine="480"/>
              <w:rPr>
                <w:bCs/>
              </w:rPr>
            </w:pPr>
            <w:r>
              <w:rPr>
                <w:snapToGrid w:val="0"/>
                <w:szCs w:val="24"/>
              </w:rPr>
              <w:t>（6）《职业性外照射个人监测规范》（GBZ128-2019）</w:t>
            </w:r>
            <w:r>
              <w:rPr>
                <w:bCs/>
              </w:rPr>
              <w:t>。</w:t>
            </w:r>
          </w:p>
        </w:tc>
      </w:tr>
      <w:tr w14:paraId="3CF810D3">
        <w:tblPrEx>
          <w:tblCellMar>
            <w:top w:w="0" w:type="dxa"/>
            <w:left w:w="0" w:type="dxa"/>
            <w:bottom w:w="0" w:type="dxa"/>
            <w:right w:w="0" w:type="dxa"/>
          </w:tblCellMar>
        </w:tblPrEx>
        <w:trPr>
          <w:trHeight w:val="90" w:hRule="atLeast"/>
          <w:jc w:val="center"/>
        </w:trPr>
        <w:tc>
          <w:tcPr>
            <w:tcW w:w="537" w:type="dxa"/>
            <w:tcBorders>
              <w:top w:val="single" w:color="000000" w:sz="4" w:space="0"/>
              <w:left w:val="single" w:color="000000" w:sz="4" w:space="0"/>
              <w:bottom w:val="single" w:color="000000" w:sz="4" w:space="0"/>
              <w:right w:val="single" w:color="000000" w:sz="4" w:space="0"/>
            </w:tcBorders>
            <w:vAlign w:val="center"/>
          </w:tcPr>
          <w:p w14:paraId="205B2F21">
            <w:pPr>
              <w:pStyle w:val="47"/>
              <w:kinsoku w:val="0"/>
              <w:overflowPunct w:val="0"/>
              <w:ind w:firstLine="0" w:firstLineChars="0"/>
              <w:jc w:val="center"/>
              <w:rPr>
                <w:b/>
                <w:bCs/>
                <w:w w:val="95"/>
              </w:rPr>
            </w:pPr>
            <w:r>
              <w:rPr>
                <w:b/>
                <w:bCs/>
                <w:w w:val="95"/>
              </w:rPr>
              <w:t>其</w:t>
            </w:r>
          </w:p>
          <w:p w14:paraId="652BB7DD">
            <w:pPr>
              <w:pStyle w:val="47"/>
              <w:kinsoku w:val="0"/>
              <w:overflowPunct w:val="0"/>
              <w:ind w:firstLine="0" w:firstLineChars="0"/>
              <w:jc w:val="center"/>
              <w:rPr>
                <w:b/>
                <w:bCs/>
                <w:w w:val="95"/>
              </w:rPr>
            </w:pPr>
            <w:r>
              <w:rPr>
                <w:b/>
                <w:bCs/>
                <w:w w:val="95"/>
              </w:rPr>
              <w:t>他</w:t>
            </w:r>
          </w:p>
        </w:tc>
        <w:tc>
          <w:tcPr>
            <w:tcW w:w="8817" w:type="dxa"/>
            <w:tcBorders>
              <w:top w:val="single" w:color="000000" w:sz="4" w:space="0"/>
              <w:left w:val="single" w:color="000000" w:sz="4" w:space="0"/>
              <w:bottom w:val="single" w:color="000000" w:sz="4" w:space="0"/>
              <w:right w:val="single" w:color="000000" w:sz="4" w:space="0"/>
            </w:tcBorders>
          </w:tcPr>
          <w:p w14:paraId="59397FF0">
            <w:pPr>
              <w:numPr>
                <w:ilvl w:val="0"/>
                <w:numId w:val="1"/>
              </w:numPr>
              <w:spacing w:before="72" w:beforeLines="30"/>
              <w:ind w:left="120" w:leftChars="50" w:right="120" w:rightChars="50" w:firstLine="480"/>
              <w:rPr>
                <w:snapToGrid w:val="0"/>
                <w:szCs w:val="24"/>
              </w:rPr>
            </w:pPr>
            <w:r>
              <w:rPr>
                <w:snapToGrid w:val="0"/>
                <w:szCs w:val="24"/>
              </w:rPr>
              <w:t>环评委托书；</w:t>
            </w:r>
          </w:p>
          <w:p w14:paraId="0DEDEE2F">
            <w:pPr>
              <w:ind w:left="120" w:leftChars="50" w:right="120" w:rightChars="50" w:firstLine="480"/>
              <w:rPr>
                <w:snapToGrid w:val="0"/>
                <w:szCs w:val="24"/>
              </w:rPr>
            </w:pPr>
            <w:r>
              <w:rPr>
                <w:snapToGrid w:val="0"/>
                <w:szCs w:val="24"/>
              </w:rPr>
              <w:t>（2）《放射防护实用手册》（济南出版社，主编赵兰才、张丹枫）；</w:t>
            </w:r>
          </w:p>
          <w:p w14:paraId="7BD74C4D">
            <w:pPr>
              <w:ind w:left="120" w:leftChars="50" w:right="120" w:rightChars="50" w:firstLine="480"/>
              <w:rPr>
                <w:snapToGrid w:val="0"/>
                <w:szCs w:val="24"/>
              </w:rPr>
            </w:pPr>
            <w:r>
              <w:rPr>
                <w:snapToGrid w:val="0"/>
                <w:szCs w:val="24"/>
              </w:rPr>
              <w:t>（3）</w:t>
            </w:r>
            <w:r>
              <w:t>《辐射防护手册》（第一分册，李德平、潘自强主编）；</w:t>
            </w:r>
          </w:p>
          <w:p w14:paraId="0D970DE7">
            <w:pPr>
              <w:ind w:left="120" w:leftChars="50" w:right="120" w:rightChars="50" w:firstLine="480"/>
              <w:rPr>
                <w:snapToGrid w:val="0"/>
                <w:szCs w:val="24"/>
              </w:rPr>
            </w:pPr>
            <w:r>
              <w:rPr>
                <w:snapToGrid w:val="0"/>
                <w:szCs w:val="24"/>
              </w:rPr>
              <w:t>（4）《辐射防护手册》（第三分册），李德平、潘自强主编；</w:t>
            </w:r>
          </w:p>
          <w:p w14:paraId="76FD07FE">
            <w:pPr>
              <w:ind w:left="120" w:leftChars="50" w:right="120" w:rightChars="50" w:firstLine="480"/>
              <w:rPr>
                <w:snapToGrid w:val="0"/>
                <w:szCs w:val="24"/>
              </w:rPr>
            </w:pPr>
            <w:r>
              <w:rPr>
                <w:snapToGrid w:val="0"/>
                <w:szCs w:val="24"/>
              </w:rPr>
              <w:t>（5） 建设单位提供的其他相关资料。</w:t>
            </w:r>
          </w:p>
          <w:p w14:paraId="0FEF8D0E">
            <w:pPr>
              <w:ind w:right="120" w:rightChars="50" w:firstLine="480"/>
              <w:rPr>
                <w:snapToGrid w:val="0"/>
                <w:szCs w:val="24"/>
              </w:rPr>
            </w:pPr>
          </w:p>
          <w:p w14:paraId="04BC0AD4">
            <w:pPr>
              <w:pStyle w:val="2"/>
              <w:ind w:firstLine="0" w:firstLineChars="0"/>
              <w:rPr>
                <w:rFonts w:ascii="Times New Roman" w:hAnsi="Times New Roman"/>
              </w:rPr>
            </w:pPr>
          </w:p>
        </w:tc>
      </w:tr>
    </w:tbl>
    <w:p w14:paraId="02B4A048">
      <w:pPr>
        <w:ind w:firstLine="480"/>
        <w:sectPr>
          <w:pgSz w:w="11907" w:h="16840"/>
          <w:pgMar w:top="1440" w:right="1440" w:bottom="1440" w:left="1440" w:header="851" w:footer="850" w:gutter="0"/>
          <w:cols w:space="720" w:num="1"/>
          <w:docGrid w:linePitch="332" w:charSpace="0"/>
        </w:sectPr>
      </w:pPr>
    </w:p>
    <w:p w14:paraId="08B703E9">
      <w:pPr>
        <w:pStyle w:val="3"/>
      </w:pPr>
      <w:bookmarkStart w:id="25" w:name="_Toc236318580"/>
      <w:bookmarkStart w:id="26" w:name="_Toc25634"/>
      <w:r>
        <mc:AlternateContent>
          <mc:Choice Requires="wps">
            <w:drawing>
              <wp:anchor distT="0" distB="0" distL="114300" distR="114300" simplePos="0" relativeHeight="251665408" behindDoc="0" locked="0" layoutInCell="1" allowOverlap="1">
                <wp:simplePos x="0" y="0"/>
                <wp:positionH relativeFrom="column">
                  <wp:posOffset>-32385</wp:posOffset>
                </wp:positionH>
                <wp:positionV relativeFrom="paragraph">
                  <wp:posOffset>358775</wp:posOffset>
                </wp:positionV>
                <wp:extent cx="5790565" cy="8496300"/>
                <wp:effectExtent l="0" t="0" r="19685" b="19050"/>
                <wp:wrapNone/>
                <wp:docPr id="21464" name="矩形 21464"/>
                <wp:cNvGraphicFramePr/>
                <a:graphic xmlns:a="http://schemas.openxmlformats.org/drawingml/2006/main">
                  <a:graphicData uri="http://schemas.microsoft.com/office/word/2010/wordprocessingShape">
                    <wps:wsp>
                      <wps:cNvSpPr/>
                      <wps:spPr>
                        <a:xfrm>
                          <a:off x="0" y="0"/>
                          <a:ext cx="5790656" cy="84963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5pt;margin-top:28.25pt;height:669pt;width:455.95pt;z-index:251665408;v-text-anchor:middle;mso-width-relative:page;mso-height-relative:page;" filled="f" stroked="t" coordsize="21600,21600" o:gfxdata="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FO8+pXYAAAACgEAAA8AAAAAAAAAAQAgAAAAIgAAAGRycy9kb3ducmV2LnhtbFBLAQIUABQA&#10;AAAIAIdO4kBIVFCmYgIAALwEAAAOAAAAAAAAAAEAIAAAACcBAABkcnMvZTJvRG9jLnhtbFBLBQYA&#10;AAAABgAGAFkBAAD7BQAAAAA=&#10;">
                <v:fill on="f" focussize="0,0"/>
                <v:stroke weight="0.5pt" color="#000000 [3213]" joinstyle="round"/>
                <v:imagedata o:title=""/>
                <o:lock v:ext="edit" aspectratio="f"/>
              </v:rect>
            </w:pict>
          </mc:Fallback>
        </mc:AlternateContent>
      </w:r>
      <w:r>
        <w:t>表7 保护目标与评价标准</w:t>
      </w:r>
      <w:bookmarkEnd w:id="25"/>
      <w:bookmarkEnd w:id="26"/>
    </w:p>
    <w:p w14:paraId="34FDE9FF">
      <w:pPr>
        <w:pStyle w:val="4"/>
        <w:rPr>
          <w:spacing w:val="1"/>
        </w:rPr>
      </w:pPr>
      <w:r>
        <w:rPr>
          <w:spacing w:val="1"/>
        </w:rPr>
        <w:t>7</w:t>
      </w:r>
      <w:r>
        <w:t>.1评价范围</w:t>
      </w:r>
    </w:p>
    <w:p w14:paraId="795B0C90">
      <w:pPr>
        <w:pBdr>
          <w:bottom w:val="single" w:color="auto" w:sz="6" w:space="1"/>
        </w:pBdr>
        <w:ind w:firstLine="480"/>
      </w:pPr>
      <w:r>
        <w:t>本项目为使用Ⅱ类射线装置，且项目场所有固定的实体边界，根据《辐射环境保护管理导则 核技术利用建设项目 环境影响评价文件的内容和格式》（HJ10.1-2016）规定及本项目的实际情况，确定本次评价范围为射线装置机房实体屏蔽物边界外50m以内区域，本项目评价范围见附图3。</w:t>
      </w:r>
    </w:p>
    <w:p w14:paraId="5EB883BB">
      <w:pPr>
        <w:pStyle w:val="72"/>
        <w:spacing w:before="120"/>
      </w:pPr>
      <w:r>
        <w:t>7.2保护目标</w:t>
      </w:r>
    </w:p>
    <w:p w14:paraId="67A28502">
      <w:pPr>
        <w:ind w:firstLine="480"/>
      </w:pPr>
      <w:r>
        <w:t>根据设计图纸资料及现场踏勘结果可知，本项目OR9 DSA机房屏蔽体外50m范围内主要为医院内部建筑（1#门诊急诊楼、#病房楼、5#病房楼）、内部停车场、绿化，无居民区、学校、自然保护区、保护文物、风景名胜区、水源保护区等环境敏感点。</w:t>
      </w:r>
    </w:p>
    <w:p w14:paraId="60D58307">
      <w:pPr>
        <w:ind w:firstLine="480"/>
      </w:pPr>
      <w:r>
        <w:t>本项目环境保护目标为评价范围内医院其他工作人员和公众，具体见表7.2-1。</w:t>
      </w:r>
    </w:p>
    <w:p w14:paraId="7A10938F">
      <w:pPr>
        <w:ind w:firstLine="422"/>
        <w:jc w:val="center"/>
        <w:rPr>
          <w:b/>
          <w:sz w:val="21"/>
          <w:szCs w:val="21"/>
        </w:rPr>
      </w:pPr>
      <w:r>
        <w:rPr>
          <w:b/>
          <w:sz w:val="21"/>
          <w:szCs w:val="21"/>
        </w:rPr>
        <w:t>表7.2-1 本项目环境保护目标信息表</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57" w:type="dxa"/>
          <w:bottom w:w="0" w:type="dxa"/>
          <w:right w:w="57" w:type="dxa"/>
        </w:tblCellMar>
      </w:tblPr>
      <w:tblGrid>
        <w:gridCol w:w="793"/>
        <w:gridCol w:w="845"/>
        <w:gridCol w:w="3240"/>
        <w:gridCol w:w="720"/>
        <w:gridCol w:w="1135"/>
        <w:gridCol w:w="766"/>
        <w:gridCol w:w="887"/>
        <w:gridCol w:w="755"/>
      </w:tblGrid>
      <w:tr w14:paraId="32D9838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233" w:hRule="atLeast"/>
          <w:tblHeader/>
          <w:jc w:val="center"/>
        </w:trPr>
        <w:tc>
          <w:tcPr>
            <w:tcW w:w="434" w:type="pct"/>
            <w:vMerge w:val="restart"/>
            <w:tcBorders>
              <w:top w:val="single" w:color="auto" w:sz="4" w:space="0"/>
              <w:left w:val="single" w:color="auto" w:sz="6" w:space="0"/>
              <w:bottom w:val="single" w:color="auto" w:sz="6" w:space="0"/>
              <w:right w:val="single" w:color="auto" w:sz="6" w:space="0"/>
            </w:tcBorders>
            <w:vAlign w:val="center"/>
          </w:tcPr>
          <w:p w14:paraId="68F9C3FE">
            <w:pPr>
              <w:pStyle w:val="65"/>
              <w:spacing w:before="36" w:beforeLines="15" w:after="36" w:afterLines="15"/>
            </w:pPr>
            <w:r>
              <w:t>区域</w:t>
            </w:r>
          </w:p>
        </w:tc>
        <w:tc>
          <w:tcPr>
            <w:tcW w:w="462" w:type="pct"/>
            <w:vMerge w:val="restart"/>
            <w:tcBorders>
              <w:top w:val="single" w:color="auto" w:sz="4" w:space="0"/>
              <w:left w:val="single" w:color="auto" w:sz="6" w:space="0"/>
              <w:bottom w:val="single" w:color="auto" w:sz="6" w:space="0"/>
              <w:right w:val="single" w:color="auto" w:sz="6" w:space="0"/>
            </w:tcBorders>
            <w:vAlign w:val="center"/>
          </w:tcPr>
          <w:p w14:paraId="50E0C89B">
            <w:pPr>
              <w:pStyle w:val="65"/>
              <w:spacing w:before="36" w:beforeLines="15" w:after="36" w:afterLines="15"/>
            </w:pPr>
            <w:r>
              <w:t>机房</w:t>
            </w:r>
          </w:p>
        </w:tc>
        <w:tc>
          <w:tcPr>
            <w:tcW w:w="2166" w:type="pct"/>
            <w:gridSpan w:val="2"/>
            <w:vMerge w:val="restart"/>
            <w:tcBorders>
              <w:top w:val="single" w:color="auto" w:sz="4" w:space="0"/>
              <w:left w:val="single" w:color="auto" w:sz="6" w:space="0"/>
              <w:bottom w:val="single" w:color="auto" w:sz="6" w:space="0"/>
              <w:right w:val="single" w:color="auto" w:sz="6" w:space="0"/>
            </w:tcBorders>
            <w:vAlign w:val="center"/>
          </w:tcPr>
          <w:p w14:paraId="5A7CBA46">
            <w:pPr>
              <w:pStyle w:val="65"/>
              <w:spacing w:before="36" w:beforeLines="15" w:after="36" w:afterLines="15"/>
            </w:pPr>
            <w:r>
              <w:t>保护对象</w:t>
            </w:r>
          </w:p>
        </w:tc>
        <w:tc>
          <w:tcPr>
            <w:tcW w:w="621" w:type="pct"/>
            <w:vMerge w:val="restart"/>
            <w:tcBorders>
              <w:top w:val="single" w:color="auto" w:sz="4" w:space="0"/>
              <w:left w:val="single" w:color="auto" w:sz="6" w:space="0"/>
              <w:bottom w:val="single" w:color="auto" w:sz="6" w:space="0"/>
              <w:right w:val="single" w:color="auto" w:sz="6" w:space="0"/>
            </w:tcBorders>
            <w:vAlign w:val="center"/>
          </w:tcPr>
          <w:p w14:paraId="7E02F2B5">
            <w:pPr>
              <w:pStyle w:val="65"/>
              <w:spacing w:before="36" w:beforeLines="15" w:after="36" w:afterLines="15"/>
            </w:pPr>
            <w:r>
              <w:t>人数(人)</w:t>
            </w:r>
          </w:p>
        </w:tc>
        <w:tc>
          <w:tcPr>
            <w:tcW w:w="419" w:type="pct"/>
            <w:vMerge w:val="restart"/>
            <w:tcBorders>
              <w:top w:val="single" w:color="auto" w:sz="4" w:space="0"/>
              <w:left w:val="single" w:color="auto" w:sz="6" w:space="0"/>
              <w:bottom w:val="single" w:color="auto" w:sz="6" w:space="0"/>
              <w:right w:val="single" w:color="auto" w:sz="6" w:space="0"/>
            </w:tcBorders>
            <w:vAlign w:val="center"/>
          </w:tcPr>
          <w:p w14:paraId="5225FD71">
            <w:pPr>
              <w:pStyle w:val="65"/>
              <w:spacing w:before="36" w:beforeLines="15" w:after="36" w:afterLines="15"/>
            </w:pPr>
            <w:r>
              <w:t>方位</w:t>
            </w:r>
          </w:p>
        </w:tc>
        <w:tc>
          <w:tcPr>
            <w:tcW w:w="898" w:type="pct"/>
            <w:gridSpan w:val="2"/>
            <w:tcBorders>
              <w:top w:val="single" w:color="auto" w:sz="4" w:space="0"/>
              <w:left w:val="single" w:color="auto" w:sz="6" w:space="0"/>
              <w:bottom w:val="single" w:color="auto" w:sz="6" w:space="0"/>
              <w:right w:val="single" w:color="auto" w:sz="4" w:space="0"/>
            </w:tcBorders>
            <w:vAlign w:val="center"/>
          </w:tcPr>
          <w:p w14:paraId="1678C347">
            <w:pPr>
              <w:pStyle w:val="65"/>
              <w:spacing w:before="36" w:beforeLines="15" w:after="36" w:afterLines="15"/>
            </w:pPr>
            <w:r>
              <w:t>与机房外壁最近距离（m）</w:t>
            </w:r>
          </w:p>
        </w:tc>
      </w:tr>
      <w:tr w14:paraId="489F30A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232" w:hRule="atLeast"/>
          <w:tblHeader/>
          <w:jc w:val="center"/>
        </w:trPr>
        <w:tc>
          <w:tcPr>
            <w:tcW w:w="434" w:type="pct"/>
            <w:vMerge w:val="continue"/>
            <w:tcBorders>
              <w:top w:val="single" w:color="auto" w:sz="4" w:space="0"/>
              <w:left w:val="single" w:color="auto" w:sz="6" w:space="0"/>
              <w:bottom w:val="single" w:color="auto" w:sz="6" w:space="0"/>
              <w:right w:val="single" w:color="auto" w:sz="6" w:space="0"/>
            </w:tcBorders>
            <w:vAlign w:val="center"/>
          </w:tcPr>
          <w:p w14:paraId="5D978418">
            <w:pPr>
              <w:pStyle w:val="65"/>
              <w:spacing w:before="36" w:beforeLines="15" w:after="36" w:afterLines="15"/>
            </w:pPr>
          </w:p>
        </w:tc>
        <w:tc>
          <w:tcPr>
            <w:tcW w:w="462" w:type="pct"/>
            <w:vMerge w:val="continue"/>
            <w:tcBorders>
              <w:top w:val="single" w:color="auto" w:sz="4" w:space="0"/>
              <w:left w:val="single" w:color="auto" w:sz="6" w:space="0"/>
              <w:bottom w:val="single" w:color="auto" w:sz="6" w:space="0"/>
              <w:right w:val="single" w:color="auto" w:sz="6" w:space="0"/>
            </w:tcBorders>
            <w:vAlign w:val="center"/>
          </w:tcPr>
          <w:p w14:paraId="18B37373">
            <w:pPr>
              <w:pStyle w:val="65"/>
              <w:spacing w:before="36" w:beforeLines="15" w:after="36" w:afterLines="15"/>
            </w:pPr>
          </w:p>
        </w:tc>
        <w:tc>
          <w:tcPr>
            <w:tcW w:w="2166" w:type="pct"/>
            <w:gridSpan w:val="2"/>
            <w:vMerge w:val="continue"/>
            <w:tcBorders>
              <w:top w:val="single" w:color="auto" w:sz="4" w:space="0"/>
              <w:left w:val="single" w:color="auto" w:sz="6" w:space="0"/>
              <w:bottom w:val="single" w:color="auto" w:sz="6" w:space="0"/>
              <w:right w:val="single" w:color="auto" w:sz="6" w:space="0"/>
            </w:tcBorders>
            <w:vAlign w:val="center"/>
          </w:tcPr>
          <w:p w14:paraId="3760B761">
            <w:pPr>
              <w:pStyle w:val="65"/>
              <w:spacing w:before="36" w:beforeLines="15" w:after="36" w:afterLines="15"/>
            </w:pPr>
          </w:p>
        </w:tc>
        <w:tc>
          <w:tcPr>
            <w:tcW w:w="621" w:type="pct"/>
            <w:vMerge w:val="continue"/>
            <w:tcBorders>
              <w:top w:val="single" w:color="auto" w:sz="4" w:space="0"/>
              <w:left w:val="single" w:color="auto" w:sz="6" w:space="0"/>
              <w:bottom w:val="single" w:color="auto" w:sz="6" w:space="0"/>
              <w:right w:val="single" w:color="auto" w:sz="6" w:space="0"/>
            </w:tcBorders>
            <w:vAlign w:val="center"/>
          </w:tcPr>
          <w:p w14:paraId="1467CB59">
            <w:pPr>
              <w:pStyle w:val="65"/>
              <w:spacing w:before="36" w:beforeLines="15" w:after="36" w:afterLines="15"/>
            </w:pPr>
          </w:p>
        </w:tc>
        <w:tc>
          <w:tcPr>
            <w:tcW w:w="419" w:type="pct"/>
            <w:vMerge w:val="continue"/>
            <w:tcBorders>
              <w:top w:val="single" w:color="auto" w:sz="4" w:space="0"/>
              <w:left w:val="single" w:color="auto" w:sz="6" w:space="0"/>
              <w:bottom w:val="single" w:color="auto" w:sz="6" w:space="0"/>
              <w:right w:val="single" w:color="auto" w:sz="6" w:space="0"/>
            </w:tcBorders>
            <w:vAlign w:val="center"/>
          </w:tcPr>
          <w:p w14:paraId="6CF0D744">
            <w:pPr>
              <w:pStyle w:val="65"/>
              <w:spacing w:before="36" w:beforeLines="15" w:after="36" w:afterLines="15"/>
            </w:pPr>
          </w:p>
        </w:tc>
        <w:tc>
          <w:tcPr>
            <w:tcW w:w="485" w:type="pct"/>
            <w:tcBorders>
              <w:top w:val="single" w:color="auto" w:sz="6" w:space="0"/>
              <w:left w:val="single" w:color="auto" w:sz="6" w:space="0"/>
              <w:bottom w:val="single" w:color="auto" w:sz="6" w:space="0"/>
              <w:right w:val="single" w:color="auto" w:sz="4" w:space="0"/>
            </w:tcBorders>
            <w:vAlign w:val="center"/>
          </w:tcPr>
          <w:p w14:paraId="6E7F45E9">
            <w:pPr>
              <w:pStyle w:val="65"/>
              <w:spacing w:before="36" w:beforeLines="15" w:after="36" w:afterLines="15"/>
            </w:pPr>
            <w:r>
              <w:t>水平</w:t>
            </w:r>
          </w:p>
        </w:tc>
        <w:tc>
          <w:tcPr>
            <w:tcW w:w="413" w:type="pct"/>
            <w:tcBorders>
              <w:top w:val="single" w:color="auto" w:sz="4" w:space="0"/>
              <w:left w:val="single" w:color="auto" w:sz="6" w:space="0"/>
              <w:bottom w:val="single" w:color="auto" w:sz="6" w:space="0"/>
              <w:right w:val="single" w:color="auto" w:sz="4" w:space="0"/>
            </w:tcBorders>
            <w:vAlign w:val="center"/>
          </w:tcPr>
          <w:p w14:paraId="23A9DF60">
            <w:pPr>
              <w:pStyle w:val="65"/>
              <w:spacing w:before="36" w:beforeLines="15" w:after="36" w:afterLines="15"/>
            </w:pPr>
            <w:r>
              <w:t>垂直</w:t>
            </w:r>
          </w:p>
        </w:tc>
      </w:tr>
      <w:tr w14:paraId="53D3839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232" w:hRule="atLeast"/>
          <w:jc w:val="center"/>
        </w:trPr>
        <w:tc>
          <w:tcPr>
            <w:tcW w:w="434" w:type="pct"/>
            <w:vMerge w:val="restart"/>
            <w:tcBorders>
              <w:top w:val="single" w:color="auto" w:sz="4" w:space="0"/>
              <w:left w:val="single" w:color="auto" w:sz="6" w:space="0"/>
              <w:bottom w:val="single" w:color="auto" w:sz="6" w:space="0"/>
              <w:right w:val="single" w:color="auto" w:sz="6" w:space="0"/>
            </w:tcBorders>
            <w:vAlign w:val="center"/>
          </w:tcPr>
          <w:p w14:paraId="0A980DF8">
            <w:pPr>
              <w:pStyle w:val="65"/>
              <w:spacing w:before="36" w:beforeLines="15" w:after="36" w:afterLines="15"/>
            </w:pPr>
            <w:r>
              <w:t>A区1#门诊急诊楼</w:t>
            </w:r>
          </w:p>
        </w:tc>
        <w:tc>
          <w:tcPr>
            <w:tcW w:w="462" w:type="pct"/>
            <w:vMerge w:val="restart"/>
            <w:tcBorders>
              <w:top w:val="single" w:color="auto" w:sz="6" w:space="0"/>
              <w:left w:val="single" w:color="auto" w:sz="6" w:space="0"/>
              <w:bottom w:val="single" w:color="auto" w:sz="6" w:space="0"/>
              <w:right w:val="single" w:color="auto" w:sz="6" w:space="0"/>
            </w:tcBorders>
            <w:vAlign w:val="center"/>
          </w:tcPr>
          <w:p w14:paraId="065C8AF6">
            <w:pPr>
              <w:pStyle w:val="65"/>
              <w:spacing w:before="36" w:beforeLines="15" w:after="36" w:afterLines="15"/>
            </w:pPr>
            <w:r>
              <w:rPr>
                <w:kern w:val="0"/>
              </w:rPr>
              <w:t>OR9</w:t>
            </w:r>
          </w:p>
        </w:tc>
        <w:tc>
          <w:tcPr>
            <w:tcW w:w="1772" w:type="pct"/>
            <w:tcBorders>
              <w:top w:val="single" w:color="auto" w:sz="6" w:space="0"/>
              <w:left w:val="single" w:color="auto" w:sz="6" w:space="0"/>
              <w:bottom w:val="single" w:color="auto" w:sz="6" w:space="0"/>
              <w:right w:val="single" w:color="auto" w:sz="4" w:space="0"/>
            </w:tcBorders>
            <w:vAlign w:val="center"/>
          </w:tcPr>
          <w:p w14:paraId="274BA4C2">
            <w:pPr>
              <w:pStyle w:val="65"/>
              <w:spacing w:before="36" w:beforeLines="15" w:after="36" w:afterLines="15"/>
            </w:pPr>
            <w:r>
              <w:t>DSA机房内工作人员</w:t>
            </w:r>
          </w:p>
        </w:tc>
        <w:tc>
          <w:tcPr>
            <w:tcW w:w="394" w:type="pct"/>
            <w:tcBorders>
              <w:top w:val="single" w:color="auto" w:sz="6" w:space="0"/>
              <w:left w:val="single" w:color="auto" w:sz="4" w:space="0"/>
              <w:bottom w:val="single" w:color="auto" w:sz="6" w:space="0"/>
              <w:right w:val="single" w:color="auto" w:sz="4" w:space="0"/>
            </w:tcBorders>
            <w:vAlign w:val="center"/>
          </w:tcPr>
          <w:p w14:paraId="1BFC7275">
            <w:pPr>
              <w:pStyle w:val="65"/>
              <w:spacing w:before="36" w:beforeLines="15" w:after="36" w:afterLines="15"/>
            </w:pPr>
            <w:r>
              <w:t>职业</w:t>
            </w:r>
          </w:p>
        </w:tc>
        <w:tc>
          <w:tcPr>
            <w:tcW w:w="621" w:type="pct"/>
            <w:tcBorders>
              <w:top w:val="single" w:color="auto" w:sz="6" w:space="0"/>
              <w:left w:val="single" w:color="auto" w:sz="4" w:space="0"/>
              <w:bottom w:val="single" w:color="auto" w:sz="6" w:space="0"/>
              <w:right w:val="single" w:color="auto" w:sz="6" w:space="0"/>
            </w:tcBorders>
            <w:vAlign w:val="center"/>
          </w:tcPr>
          <w:p w14:paraId="3EBFAD06">
            <w:pPr>
              <w:pStyle w:val="65"/>
              <w:spacing w:before="36" w:beforeLines="15" w:after="36" w:afterLines="15"/>
            </w:pPr>
            <w:r>
              <w:t>4</w:t>
            </w:r>
          </w:p>
        </w:tc>
        <w:tc>
          <w:tcPr>
            <w:tcW w:w="419" w:type="pct"/>
            <w:tcBorders>
              <w:top w:val="single" w:color="auto" w:sz="6" w:space="0"/>
              <w:left w:val="single" w:color="auto" w:sz="6" w:space="0"/>
              <w:bottom w:val="single" w:color="auto" w:sz="6" w:space="0"/>
              <w:right w:val="single" w:color="auto" w:sz="6" w:space="0"/>
            </w:tcBorders>
            <w:vAlign w:val="center"/>
          </w:tcPr>
          <w:p w14:paraId="5A5D93B3">
            <w:pPr>
              <w:pStyle w:val="65"/>
              <w:spacing w:before="36" w:beforeLines="15" w:after="36" w:afterLines="15"/>
            </w:pPr>
            <w:r>
              <w:t>/</w:t>
            </w:r>
          </w:p>
        </w:tc>
        <w:tc>
          <w:tcPr>
            <w:tcW w:w="485" w:type="pct"/>
            <w:tcBorders>
              <w:top w:val="single" w:color="auto" w:sz="6" w:space="0"/>
              <w:left w:val="single" w:color="auto" w:sz="6" w:space="0"/>
              <w:bottom w:val="single" w:color="auto" w:sz="6" w:space="0"/>
              <w:right w:val="single" w:color="auto" w:sz="4" w:space="0"/>
            </w:tcBorders>
            <w:vAlign w:val="center"/>
          </w:tcPr>
          <w:p w14:paraId="52F80FAB">
            <w:pPr>
              <w:pStyle w:val="65"/>
              <w:spacing w:before="36" w:beforeLines="15" w:after="36" w:afterLines="15"/>
            </w:pPr>
            <w:r>
              <w:t>/</w:t>
            </w:r>
          </w:p>
        </w:tc>
        <w:tc>
          <w:tcPr>
            <w:tcW w:w="413" w:type="pct"/>
            <w:tcBorders>
              <w:top w:val="single" w:color="auto" w:sz="4" w:space="0"/>
              <w:left w:val="single" w:color="auto" w:sz="6" w:space="0"/>
              <w:bottom w:val="single" w:color="auto" w:sz="6" w:space="0"/>
              <w:right w:val="single" w:color="auto" w:sz="4" w:space="0"/>
            </w:tcBorders>
            <w:vAlign w:val="center"/>
          </w:tcPr>
          <w:p w14:paraId="117E0491">
            <w:pPr>
              <w:pStyle w:val="65"/>
              <w:spacing w:before="36" w:beforeLines="15" w:after="36" w:afterLines="15"/>
            </w:pPr>
            <w:r>
              <w:t>0</w:t>
            </w:r>
          </w:p>
        </w:tc>
      </w:tr>
      <w:tr w14:paraId="42DF747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232" w:hRule="atLeast"/>
          <w:jc w:val="center"/>
        </w:trPr>
        <w:tc>
          <w:tcPr>
            <w:tcW w:w="434" w:type="pct"/>
            <w:vMerge w:val="continue"/>
            <w:tcBorders>
              <w:top w:val="single" w:color="auto" w:sz="6" w:space="0"/>
              <w:left w:val="single" w:color="auto" w:sz="6" w:space="0"/>
              <w:bottom w:val="single" w:color="auto" w:sz="6" w:space="0"/>
              <w:right w:val="single" w:color="auto" w:sz="6" w:space="0"/>
            </w:tcBorders>
            <w:vAlign w:val="center"/>
          </w:tcPr>
          <w:p w14:paraId="746BBC46">
            <w:pPr>
              <w:pStyle w:val="65"/>
              <w:spacing w:before="36" w:beforeLines="15" w:after="36" w:afterLines="15"/>
            </w:pPr>
          </w:p>
        </w:tc>
        <w:tc>
          <w:tcPr>
            <w:tcW w:w="462" w:type="pct"/>
            <w:vMerge w:val="continue"/>
            <w:tcBorders>
              <w:top w:val="single" w:color="auto" w:sz="6" w:space="0"/>
              <w:left w:val="single" w:color="auto" w:sz="6" w:space="0"/>
              <w:bottom w:val="single" w:color="auto" w:sz="6" w:space="0"/>
              <w:right w:val="single" w:color="auto" w:sz="6" w:space="0"/>
            </w:tcBorders>
            <w:vAlign w:val="center"/>
          </w:tcPr>
          <w:p w14:paraId="6422BEC4">
            <w:pPr>
              <w:pStyle w:val="65"/>
              <w:spacing w:before="36" w:beforeLines="15" w:after="36" w:afterLines="15"/>
            </w:pPr>
          </w:p>
        </w:tc>
        <w:tc>
          <w:tcPr>
            <w:tcW w:w="1772" w:type="pct"/>
            <w:tcBorders>
              <w:top w:val="single" w:color="auto" w:sz="6" w:space="0"/>
              <w:left w:val="single" w:color="auto" w:sz="6" w:space="0"/>
              <w:bottom w:val="single" w:color="auto" w:sz="6" w:space="0"/>
              <w:right w:val="single" w:color="auto" w:sz="4" w:space="0"/>
            </w:tcBorders>
            <w:vAlign w:val="center"/>
          </w:tcPr>
          <w:p w14:paraId="23FD506D">
            <w:pPr>
              <w:pStyle w:val="65"/>
              <w:spacing w:before="36" w:beforeLines="15" w:after="36" w:afterLines="15"/>
            </w:pPr>
            <w:r>
              <w:t>控制室内工作人员（OR8共用）</w:t>
            </w:r>
          </w:p>
        </w:tc>
        <w:tc>
          <w:tcPr>
            <w:tcW w:w="394" w:type="pct"/>
            <w:tcBorders>
              <w:top w:val="single" w:color="auto" w:sz="6" w:space="0"/>
              <w:left w:val="single" w:color="auto" w:sz="4" w:space="0"/>
              <w:bottom w:val="single" w:color="auto" w:sz="6" w:space="0"/>
              <w:right w:val="single" w:color="auto" w:sz="4" w:space="0"/>
            </w:tcBorders>
            <w:vAlign w:val="center"/>
          </w:tcPr>
          <w:p w14:paraId="48033CAA">
            <w:pPr>
              <w:pStyle w:val="65"/>
              <w:spacing w:before="36" w:beforeLines="15" w:after="36" w:afterLines="15"/>
            </w:pPr>
            <w:r>
              <w:t>职业</w:t>
            </w:r>
          </w:p>
        </w:tc>
        <w:tc>
          <w:tcPr>
            <w:tcW w:w="621" w:type="pct"/>
            <w:tcBorders>
              <w:top w:val="single" w:color="auto" w:sz="6" w:space="0"/>
              <w:left w:val="single" w:color="auto" w:sz="4" w:space="0"/>
              <w:bottom w:val="single" w:color="auto" w:sz="6" w:space="0"/>
              <w:right w:val="single" w:color="auto" w:sz="6" w:space="0"/>
            </w:tcBorders>
            <w:vAlign w:val="center"/>
          </w:tcPr>
          <w:p w14:paraId="3F3B2225">
            <w:pPr>
              <w:pStyle w:val="65"/>
              <w:spacing w:before="36" w:beforeLines="15" w:after="36" w:afterLines="15"/>
            </w:pPr>
            <w:r>
              <w:t>4+4</w:t>
            </w:r>
          </w:p>
        </w:tc>
        <w:tc>
          <w:tcPr>
            <w:tcW w:w="419" w:type="pct"/>
            <w:tcBorders>
              <w:top w:val="single" w:color="auto" w:sz="6" w:space="0"/>
              <w:left w:val="single" w:color="auto" w:sz="6" w:space="0"/>
              <w:bottom w:val="single" w:color="auto" w:sz="6" w:space="0"/>
              <w:right w:val="single" w:color="auto" w:sz="6" w:space="0"/>
            </w:tcBorders>
            <w:vAlign w:val="center"/>
          </w:tcPr>
          <w:p w14:paraId="5A99BDDB">
            <w:pPr>
              <w:pStyle w:val="65"/>
              <w:spacing w:before="36" w:beforeLines="15" w:after="36" w:afterLines="15"/>
            </w:pPr>
            <w:r>
              <w:t>西侧</w:t>
            </w:r>
          </w:p>
        </w:tc>
        <w:tc>
          <w:tcPr>
            <w:tcW w:w="485" w:type="pct"/>
            <w:tcBorders>
              <w:top w:val="single" w:color="auto" w:sz="6" w:space="0"/>
              <w:left w:val="single" w:color="auto" w:sz="6" w:space="0"/>
              <w:bottom w:val="single" w:color="auto" w:sz="6" w:space="0"/>
              <w:right w:val="single" w:color="auto" w:sz="4" w:space="0"/>
            </w:tcBorders>
          </w:tcPr>
          <w:p w14:paraId="57156149">
            <w:pPr>
              <w:pStyle w:val="65"/>
              <w:spacing w:before="36" w:beforeLines="15" w:after="36" w:afterLines="15"/>
            </w:pPr>
            <w:r>
              <w:t>0</w:t>
            </w:r>
          </w:p>
        </w:tc>
        <w:tc>
          <w:tcPr>
            <w:tcW w:w="413" w:type="pct"/>
            <w:tcBorders>
              <w:top w:val="single" w:color="auto" w:sz="4" w:space="0"/>
              <w:left w:val="single" w:color="auto" w:sz="6" w:space="0"/>
              <w:bottom w:val="single" w:color="auto" w:sz="6" w:space="0"/>
              <w:right w:val="single" w:color="auto" w:sz="4" w:space="0"/>
            </w:tcBorders>
            <w:vAlign w:val="center"/>
          </w:tcPr>
          <w:p w14:paraId="6A42087B">
            <w:pPr>
              <w:pStyle w:val="65"/>
              <w:spacing w:before="36" w:beforeLines="15" w:after="36" w:afterLines="15"/>
            </w:pPr>
            <w:r>
              <w:t>0</w:t>
            </w:r>
          </w:p>
        </w:tc>
      </w:tr>
      <w:tr w14:paraId="1C65CCC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232" w:hRule="atLeast"/>
          <w:jc w:val="center"/>
        </w:trPr>
        <w:tc>
          <w:tcPr>
            <w:tcW w:w="434" w:type="pct"/>
            <w:vMerge w:val="continue"/>
            <w:tcBorders>
              <w:top w:val="single" w:color="auto" w:sz="6" w:space="0"/>
              <w:left w:val="single" w:color="auto" w:sz="6" w:space="0"/>
              <w:bottom w:val="single" w:color="auto" w:sz="6" w:space="0"/>
              <w:right w:val="single" w:color="auto" w:sz="6" w:space="0"/>
            </w:tcBorders>
            <w:vAlign w:val="center"/>
          </w:tcPr>
          <w:p w14:paraId="1183F372">
            <w:pPr>
              <w:pStyle w:val="65"/>
              <w:spacing w:before="36" w:beforeLines="15" w:after="36" w:afterLines="15"/>
            </w:pPr>
          </w:p>
        </w:tc>
        <w:tc>
          <w:tcPr>
            <w:tcW w:w="462" w:type="pct"/>
            <w:vMerge w:val="continue"/>
            <w:tcBorders>
              <w:top w:val="single" w:color="auto" w:sz="6" w:space="0"/>
              <w:left w:val="single" w:color="auto" w:sz="6" w:space="0"/>
              <w:bottom w:val="single" w:color="auto" w:sz="6" w:space="0"/>
              <w:right w:val="single" w:color="auto" w:sz="6" w:space="0"/>
            </w:tcBorders>
            <w:vAlign w:val="center"/>
          </w:tcPr>
          <w:p w14:paraId="0E1F0A59">
            <w:pPr>
              <w:pStyle w:val="65"/>
              <w:spacing w:before="36" w:beforeLines="15" w:after="36" w:afterLines="15"/>
            </w:pPr>
          </w:p>
        </w:tc>
        <w:tc>
          <w:tcPr>
            <w:tcW w:w="1772" w:type="pct"/>
            <w:tcBorders>
              <w:top w:val="single" w:color="auto" w:sz="6" w:space="0"/>
              <w:left w:val="single" w:color="auto" w:sz="6" w:space="0"/>
              <w:bottom w:val="single" w:color="auto" w:sz="6" w:space="0"/>
              <w:right w:val="single" w:color="auto" w:sz="4" w:space="0"/>
            </w:tcBorders>
            <w:vAlign w:val="center"/>
          </w:tcPr>
          <w:p w14:paraId="57DCB912">
            <w:pPr>
              <w:pStyle w:val="65"/>
              <w:spacing w:before="36" w:beforeLines="15" w:after="36" w:afterLines="15"/>
            </w:pPr>
            <w:r>
              <w:t>污物走廊清洁人员</w:t>
            </w:r>
          </w:p>
        </w:tc>
        <w:tc>
          <w:tcPr>
            <w:tcW w:w="394" w:type="pct"/>
            <w:tcBorders>
              <w:top w:val="single" w:color="auto" w:sz="6" w:space="0"/>
              <w:left w:val="single" w:color="auto" w:sz="4" w:space="0"/>
              <w:bottom w:val="single" w:color="auto" w:sz="6" w:space="0"/>
              <w:right w:val="single" w:color="auto" w:sz="4" w:space="0"/>
            </w:tcBorders>
            <w:vAlign w:val="center"/>
          </w:tcPr>
          <w:p w14:paraId="49B4BEFB">
            <w:pPr>
              <w:pStyle w:val="65"/>
              <w:spacing w:before="36" w:beforeLines="15" w:after="36" w:afterLines="15"/>
            </w:pPr>
            <w:r>
              <w:t>公众</w:t>
            </w:r>
          </w:p>
        </w:tc>
        <w:tc>
          <w:tcPr>
            <w:tcW w:w="621" w:type="pct"/>
            <w:tcBorders>
              <w:top w:val="single" w:color="auto" w:sz="6" w:space="0"/>
              <w:left w:val="single" w:color="auto" w:sz="4" w:space="0"/>
              <w:bottom w:val="single" w:color="auto" w:sz="6" w:space="0"/>
              <w:right w:val="single" w:color="auto" w:sz="6" w:space="0"/>
            </w:tcBorders>
            <w:vAlign w:val="center"/>
          </w:tcPr>
          <w:p w14:paraId="360F7C0D">
            <w:pPr>
              <w:pStyle w:val="65"/>
              <w:spacing w:before="36" w:beforeLines="15" w:after="36" w:afterLines="15"/>
            </w:pPr>
            <w:r>
              <w:t>流动人员</w:t>
            </w:r>
          </w:p>
        </w:tc>
        <w:tc>
          <w:tcPr>
            <w:tcW w:w="419" w:type="pct"/>
            <w:tcBorders>
              <w:top w:val="single" w:color="auto" w:sz="6" w:space="0"/>
              <w:left w:val="single" w:color="auto" w:sz="6" w:space="0"/>
              <w:bottom w:val="single" w:color="auto" w:sz="6" w:space="0"/>
              <w:right w:val="single" w:color="auto" w:sz="6" w:space="0"/>
            </w:tcBorders>
            <w:vAlign w:val="center"/>
          </w:tcPr>
          <w:p w14:paraId="0B16C289">
            <w:pPr>
              <w:pStyle w:val="65"/>
              <w:spacing w:before="36" w:beforeLines="15" w:after="36" w:afterLines="15"/>
            </w:pPr>
            <w:r>
              <w:t>东侧</w:t>
            </w:r>
          </w:p>
        </w:tc>
        <w:tc>
          <w:tcPr>
            <w:tcW w:w="485" w:type="pct"/>
            <w:tcBorders>
              <w:top w:val="single" w:color="auto" w:sz="6" w:space="0"/>
              <w:left w:val="single" w:color="auto" w:sz="6" w:space="0"/>
              <w:bottom w:val="single" w:color="auto" w:sz="6" w:space="0"/>
              <w:right w:val="single" w:color="auto" w:sz="4" w:space="0"/>
            </w:tcBorders>
          </w:tcPr>
          <w:p w14:paraId="0331C403">
            <w:pPr>
              <w:pStyle w:val="65"/>
              <w:spacing w:before="36" w:beforeLines="15" w:after="36" w:afterLines="15"/>
            </w:pPr>
            <w:r>
              <w:t>0</w:t>
            </w:r>
          </w:p>
        </w:tc>
        <w:tc>
          <w:tcPr>
            <w:tcW w:w="413" w:type="pct"/>
            <w:tcBorders>
              <w:top w:val="single" w:color="auto" w:sz="4" w:space="0"/>
              <w:left w:val="single" w:color="auto" w:sz="6" w:space="0"/>
              <w:bottom w:val="single" w:color="auto" w:sz="6" w:space="0"/>
              <w:right w:val="single" w:color="auto" w:sz="4" w:space="0"/>
            </w:tcBorders>
            <w:vAlign w:val="center"/>
          </w:tcPr>
          <w:p w14:paraId="27394A15">
            <w:pPr>
              <w:pStyle w:val="65"/>
              <w:spacing w:before="36" w:beforeLines="15" w:after="36" w:afterLines="15"/>
            </w:pPr>
            <w:r>
              <w:t>0</w:t>
            </w:r>
          </w:p>
        </w:tc>
      </w:tr>
      <w:tr w14:paraId="23F7C98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232" w:hRule="atLeast"/>
          <w:jc w:val="center"/>
        </w:trPr>
        <w:tc>
          <w:tcPr>
            <w:tcW w:w="434" w:type="pct"/>
            <w:vMerge w:val="continue"/>
            <w:tcBorders>
              <w:top w:val="single" w:color="auto" w:sz="6" w:space="0"/>
              <w:left w:val="single" w:color="auto" w:sz="6" w:space="0"/>
              <w:bottom w:val="single" w:color="auto" w:sz="6" w:space="0"/>
              <w:right w:val="single" w:color="auto" w:sz="6" w:space="0"/>
            </w:tcBorders>
            <w:vAlign w:val="center"/>
          </w:tcPr>
          <w:p w14:paraId="086DD420">
            <w:pPr>
              <w:pStyle w:val="65"/>
              <w:spacing w:before="36" w:beforeLines="15" w:after="36" w:afterLines="15"/>
            </w:pPr>
          </w:p>
        </w:tc>
        <w:tc>
          <w:tcPr>
            <w:tcW w:w="462" w:type="pct"/>
            <w:vMerge w:val="continue"/>
            <w:tcBorders>
              <w:top w:val="single" w:color="auto" w:sz="6" w:space="0"/>
              <w:left w:val="single" w:color="auto" w:sz="6" w:space="0"/>
              <w:bottom w:val="single" w:color="auto" w:sz="6" w:space="0"/>
              <w:right w:val="single" w:color="auto" w:sz="6" w:space="0"/>
            </w:tcBorders>
            <w:vAlign w:val="center"/>
          </w:tcPr>
          <w:p w14:paraId="786F7D54">
            <w:pPr>
              <w:pStyle w:val="65"/>
              <w:spacing w:before="36" w:beforeLines="15" w:after="36" w:afterLines="15"/>
            </w:pPr>
          </w:p>
        </w:tc>
        <w:tc>
          <w:tcPr>
            <w:tcW w:w="1772" w:type="pct"/>
            <w:tcBorders>
              <w:top w:val="single" w:color="auto" w:sz="6" w:space="0"/>
              <w:left w:val="single" w:color="auto" w:sz="6" w:space="0"/>
              <w:bottom w:val="single" w:color="auto" w:sz="6" w:space="0"/>
              <w:right w:val="single" w:color="auto" w:sz="4" w:space="0"/>
            </w:tcBorders>
            <w:vAlign w:val="center"/>
          </w:tcPr>
          <w:p w14:paraId="6827F813">
            <w:pPr>
              <w:pStyle w:val="65"/>
              <w:spacing w:before="36" w:beforeLines="15" w:after="36" w:afterLines="15"/>
            </w:pPr>
            <w:r>
              <w:t>洁净走廊其余医疗人员</w:t>
            </w:r>
          </w:p>
        </w:tc>
        <w:tc>
          <w:tcPr>
            <w:tcW w:w="394" w:type="pct"/>
            <w:tcBorders>
              <w:top w:val="single" w:color="auto" w:sz="6" w:space="0"/>
              <w:left w:val="single" w:color="auto" w:sz="4" w:space="0"/>
              <w:bottom w:val="single" w:color="auto" w:sz="6" w:space="0"/>
              <w:right w:val="single" w:color="auto" w:sz="4" w:space="0"/>
            </w:tcBorders>
            <w:vAlign w:val="center"/>
          </w:tcPr>
          <w:p w14:paraId="6064D4C8">
            <w:pPr>
              <w:pStyle w:val="65"/>
              <w:spacing w:before="36" w:beforeLines="15" w:after="36" w:afterLines="15"/>
            </w:pPr>
            <w:r>
              <w:t>公众</w:t>
            </w:r>
          </w:p>
        </w:tc>
        <w:tc>
          <w:tcPr>
            <w:tcW w:w="621" w:type="pct"/>
            <w:tcBorders>
              <w:top w:val="single" w:color="auto" w:sz="6" w:space="0"/>
              <w:left w:val="single" w:color="auto" w:sz="4" w:space="0"/>
              <w:bottom w:val="single" w:color="auto" w:sz="6" w:space="0"/>
              <w:right w:val="single" w:color="auto" w:sz="6" w:space="0"/>
            </w:tcBorders>
            <w:vAlign w:val="center"/>
          </w:tcPr>
          <w:p w14:paraId="1743DB5E">
            <w:pPr>
              <w:pStyle w:val="65"/>
              <w:spacing w:before="36" w:beforeLines="15" w:after="36" w:afterLines="15"/>
            </w:pPr>
            <w:r>
              <w:t>流动人员</w:t>
            </w:r>
          </w:p>
        </w:tc>
        <w:tc>
          <w:tcPr>
            <w:tcW w:w="419" w:type="pct"/>
            <w:tcBorders>
              <w:top w:val="single" w:color="auto" w:sz="6" w:space="0"/>
              <w:left w:val="single" w:color="auto" w:sz="6" w:space="0"/>
              <w:bottom w:val="single" w:color="auto" w:sz="6" w:space="0"/>
              <w:right w:val="single" w:color="auto" w:sz="6" w:space="0"/>
            </w:tcBorders>
            <w:vAlign w:val="center"/>
          </w:tcPr>
          <w:p w14:paraId="21436F68">
            <w:pPr>
              <w:pStyle w:val="65"/>
              <w:spacing w:before="36" w:beforeLines="15" w:after="36" w:afterLines="15"/>
            </w:pPr>
            <w:r>
              <w:t>南侧</w:t>
            </w:r>
          </w:p>
        </w:tc>
        <w:tc>
          <w:tcPr>
            <w:tcW w:w="485" w:type="pct"/>
            <w:tcBorders>
              <w:top w:val="single" w:color="auto" w:sz="6" w:space="0"/>
              <w:left w:val="single" w:color="auto" w:sz="6" w:space="0"/>
              <w:bottom w:val="single" w:color="auto" w:sz="6" w:space="0"/>
              <w:right w:val="single" w:color="auto" w:sz="4" w:space="0"/>
            </w:tcBorders>
          </w:tcPr>
          <w:p w14:paraId="33159C7C">
            <w:pPr>
              <w:pStyle w:val="65"/>
              <w:spacing w:before="36" w:beforeLines="15" w:after="36" w:afterLines="15"/>
            </w:pPr>
            <w:r>
              <w:t>0</w:t>
            </w:r>
          </w:p>
        </w:tc>
        <w:tc>
          <w:tcPr>
            <w:tcW w:w="413" w:type="pct"/>
            <w:tcBorders>
              <w:top w:val="single" w:color="auto" w:sz="4" w:space="0"/>
              <w:left w:val="single" w:color="auto" w:sz="6" w:space="0"/>
              <w:bottom w:val="single" w:color="auto" w:sz="6" w:space="0"/>
              <w:right w:val="single" w:color="auto" w:sz="4" w:space="0"/>
            </w:tcBorders>
            <w:vAlign w:val="center"/>
          </w:tcPr>
          <w:p w14:paraId="5F210142">
            <w:pPr>
              <w:pStyle w:val="65"/>
              <w:spacing w:before="36" w:beforeLines="15" w:after="36" w:afterLines="15"/>
            </w:pPr>
            <w:r>
              <w:t>0</w:t>
            </w:r>
          </w:p>
        </w:tc>
      </w:tr>
      <w:tr w14:paraId="5DFBCE8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232" w:hRule="atLeast"/>
          <w:jc w:val="center"/>
        </w:trPr>
        <w:tc>
          <w:tcPr>
            <w:tcW w:w="434" w:type="pct"/>
            <w:vMerge w:val="continue"/>
            <w:tcBorders>
              <w:top w:val="single" w:color="auto" w:sz="6" w:space="0"/>
              <w:left w:val="single" w:color="auto" w:sz="6" w:space="0"/>
              <w:bottom w:val="single" w:color="auto" w:sz="6" w:space="0"/>
              <w:right w:val="single" w:color="auto" w:sz="6" w:space="0"/>
            </w:tcBorders>
            <w:vAlign w:val="center"/>
          </w:tcPr>
          <w:p w14:paraId="73F9F4AF">
            <w:pPr>
              <w:pStyle w:val="65"/>
              <w:spacing w:before="36" w:beforeLines="15" w:after="36" w:afterLines="15"/>
            </w:pPr>
          </w:p>
        </w:tc>
        <w:tc>
          <w:tcPr>
            <w:tcW w:w="462" w:type="pct"/>
            <w:vMerge w:val="continue"/>
            <w:tcBorders>
              <w:top w:val="single" w:color="auto" w:sz="6" w:space="0"/>
              <w:left w:val="single" w:color="auto" w:sz="6" w:space="0"/>
              <w:bottom w:val="single" w:color="auto" w:sz="6" w:space="0"/>
              <w:right w:val="single" w:color="auto" w:sz="6" w:space="0"/>
            </w:tcBorders>
            <w:vAlign w:val="center"/>
          </w:tcPr>
          <w:p w14:paraId="572CDED3">
            <w:pPr>
              <w:pStyle w:val="65"/>
              <w:spacing w:before="36" w:beforeLines="15" w:after="36" w:afterLines="15"/>
            </w:pPr>
          </w:p>
        </w:tc>
        <w:tc>
          <w:tcPr>
            <w:tcW w:w="1772" w:type="pct"/>
            <w:tcBorders>
              <w:top w:val="single" w:color="auto" w:sz="6" w:space="0"/>
              <w:left w:val="single" w:color="auto" w:sz="6" w:space="0"/>
              <w:bottom w:val="single" w:color="auto" w:sz="6" w:space="0"/>
              <w:right w:val="single" w:color="auto" w:sz="4" w:space="0"/>
            </w:tcBorders>
            <w:vAlign w:val="center"/>
          </w:tcPr>
          <w:p w14:paraId="6F6D2B3A">
            <w:pPr>
              <w:pStyle w:val="65"/>
              <w:spacing w:before="36" w:beforeLines="15" w:after="36" w:afterLines="15"/>
            </w:pPr>
            <w:r>
              <w:t>污物走廊清洁人员</w:t>
            </w:r>
          </w:p>
        </w:tc>
        <w:tc>
          <w:tcPr>
            <w:tcW w:w="394" w:type="pct"/>
            <w:tcBorders>
              <w:top w:val="single" w:color="auto" w:sz="6" w:space="0"/>
              <w:left w:val="single" w:color="auto" w:sz="4" w:space="0"/>
              <w:bottom w:val="single" w:color="auto" w:sz="6" w:space="0"/>
              <w:right w:val="single" w:color="auto" w:sz="4" w:space="0"/>
            </w:tcBorders>
            <w:vAlign w:val="center"/>
          </w:tcPr>
          <w:p w14:paraId="4A204376">
            <w:pPr>
              <w:pStyle w:val="65"/>
              <w:spacing w:before="36" w:beforeLines="15" w:after="36" w:afterLines="15"/>
            </w:pPr>
            <w:r>
              <w:t>公众</w:t>
            </w:r>
          </w:p>
        </w:tc>
        <w:tc>
          <w:tcPr>
            <w:tcW w:w="621" w:type="pct"/>
            <w:tcBorders>
              <w:top w:val="single" w:color="auto" w:sz="6" w:space="0"/>
              <w:left w:val="single" w:color="auto" w:sz="4" w:space="0"/>
              <w:bottom w:val="single" w:color="auto" w:sz="6" w:space="0"/>
              <w:right w:val="single" w:color="auto" w:sz="6" w:space="0"/>
            </w:tcBorders>
            <w:vAlign w:val="center"/>
          </w:tcPr>
          <w:p w14:paraId="52C8D537">
            <w:pPr>
              <w:pStyle w:val="65"/>
              <w:spacing w:before="36" w:beforeLines="15" w:after="36" w:afterLines="15"/>
            </w:pPr>
            <w:r>
              <w:t>流动人员</w:t>
            </w:r>
          </w:p>
        </w:tc>
        <w:tc>
          <w:tcPr>
            <w:tcW w:w="419" w:type="pct"/>
            <w:tcBorders>
              <w:top w:val="single" w:color="auto" w:sz="6" w:space="0"/>
              <w:left w:val="single" w:color="auto" w:sz="6" w:space="0"/>
              <w:bottom w:val="single" w:color="auto" w:sz="6" w:space="0"/>
              <w:right w:val="single" w:color="auto" w:sz="6" w:space="0"/>
            </w:tcBorders>
            <w:vAlign w:val="center"/>
          </w:tcPr>
          <w:p w14:paraId="7DA88687">
            <w:pPr>
              <w:pStyle w:val="65"/>
              <w:spacing w:before="36" w:beforeLines="15" w:after="36" w:afterLines="15"/>
            </w:pPr>
            <w:r>
              <w:t>北侧</w:t>
            </w:r>
          </w:p>
        </w:tc>
        <w:tc>
          <w:tcPr>
            <w:tcW w:w="485" w:type="pct"/>
            <w:tcBorders>
              <w:top w:val="single" w:color="auto" w:sz="6" w:space="0"/>
              <w:left w:val="single" w:color="auto" w:sz="6" w:space="0"/>
              <w:bottom w:val="single" w:color="auto" w:sz="6" w:space="0"/>
              <w:right w:val="single" w:color="auto" w:sz="4" w:space="0"/>
            </w:tcBorders>
          </w:tcPr>
          <w:p w14:paraId="453DEA4B">
            <w:pPr>
              <w:pStyle w:val="65"/>
              <w:spacing w:before="36" w:beforeLines="15" w:after="36" w:afterLines="15"/>
            </w:pPr>
            <w:r>
              <w:t>0</w:t>
            </w:r>
          </w:p>
        </w:tc>
        <w:tc>
          <w:tcPr>
            <w:tcW w:w="413" w:type="pct"/>
            <w:tcBorders>
              <w:top w:val="single" w:color="auto" w:sz="4" w:space="0"/>
              <w:left w:val="single" w:color="auto" w:sz="6" w:space="0"/>
              <w:bottom w:val="single" w:color="auto" w:sz="6" w:space="0"/>
              <w:right w:val="single" w:color="auto" w:sz="4" w:space="0"/>
            </w:tcBorders>
            <w:vAlign w:val="center"/>
          </w:tcPr>
          <w:p w14:paraId="735225D2">
            <w:pPr>
              <w:pStyle w:val="65"/>
              <w:spacing w:before="36" w:beforeLines="15" w:after="36" w:afterLines="15"/>
            </w:pPr>
            <w:r>
              <w:t>0</w:t>
            </w:r>
          </w:p>
        </w:tc>
      </w:tr>
      <w:tr w14:paraId="6ED3B79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232" w:hRule="atLeast"/>
          <w:jc w:val="center"/>
        </w:trPr>
        <w:tc>
          <w:tcPr>
            <w:tcW w:w="434" w:type="pct"/>
            <w:vMerge w:val="continue"/>
            <w:tcBorders>
              <w:top w:val="single" w:color="auto" w:sz="6" w:space="0"/>
              <w:left w:val="single" w:color="auto" w:sz="6" w:space="0"/>
              <w:bottom w:val="single" w:color="auto" w:sz="6" w:space="0"/>
              <w:right w:val="single" w:color="auto" w:sz="6" w:space="0"/>
            </w:tcBorders>
            <w:vAlign w:val="center"/>
          </w:tcPr>
          <w:p w14:paraId="6917669F">
            <w:pPr>
              <w:pStyle w:val="65"/>
              <w:spacing w:before="36" w:beforeLines="15" w:after="36" w:afterLines="15"/>
            </w:pPr>
          </w:p>
        </w:tc>
        <w:tc>
          <w:tcPr>
            <w:tcW w:w="462" w:type="pct"/>
            <w:vMerge w:val="continue"/>
            <w:tcBorders>
              <w:top w:val="single" w:color="auto" w:sz="6" w:space="0"/>
              <w:left w:val="single" w:color="auto" w:sz="6" w:space="0"/>
              <w:bottom w:val="single" w:color="auto" w:sz="6" w:space="0"/>
              <w:right w:val="single" w:color="auto" w:sz="6" w:space="0"/>
            </w:tcBorders>
            <w:vAlign w:val="center"/>
          </w:tcPr>
          <w:p w14:paraId="41C8E0EA">
            <w:pPr>
              <w:pStyle w:val="65"/>
              <w:spacing w:before="36" w:beforeLines="15" w:after="36" w:afterLines="15"/>
            </w:pPr>
          </w:p>
        </w:tc>
        <w:tc>
          <w:tcPr>
            <w:tcW w:w="1772" w:type="pct"/>
            <w:tcBorders>
              <w:top w:val="single" w:color="auto" w:sz="6" w:space="0"/>
              <w:left w:val="single" w:color="auto" w:sz="6" w:space="0"/>
              <w:bottom w:val="single" w:color="auto" w:sz="6" w:space="0"/>
              <w:right w:val="single" w:color="auto" w:sz="4" w:space="0"/>
            </w:tcBorders>
            <w:vAlign w:val="center"/>
          </w:tcPr>
          <w:p w14:paraId="52695436">
            <w:pPr>
              <w:pStyle w:val="65"/>
              <w:spacing w:before="36" w:beforeLines="15" w:after="36" w:afterLines="15"/>
              <w:rPr>
                <w:kern w:val="0"/>
              </w:rPr>
            </w:pPr>
            <w:r>
              <w:rPr>
                <w:kern w:val="0"/>
              </w:rPr>
              <w:t>屋面</w:t>
            </w:r>
            <w:r>
              <w:t>公众</w:t>
            </w:r>
          </w:p>
        </w:tc>
        <w:tc>
          <w:tcPr>
            <w:tcW w:w="394" w:type="pct"/>
            <w:tcBorders>
              <w:top w:val="single" w:color="auto" w:sz="6" w:space="0"/>
              <w:left w:val="single" w:color="auto" w:sz="4" w:space="0"/>
              <w:bottom w:val="single" w:color="auto" w:sz="6" w:space="0"/>
              <w:right w:val="single" w:color="auto" w:sz="4" w:space="0"/>
            </w:tcBorders>
            <w:vAlign w:val="center"/>
          </w:tcPr>
          <w:p w14:paraId="2DD08857">
            <w:pPr>
              <w:pStyle w:val="65"/>
              <w:spacing w:before="36" w:beforeLines="15" w:after="36" w:afterLines="15"/>
            </w:pPr>
            <w:r>
              <w:t>公众</w:t>
            </w:r>
          </w:p>
        </w:tc>
        <w:tc>
          <w:tcPr>
            <w:tcW w:w="621" w:type="pct"/>
            <w:tcBorders>
              <w:top w:val="single" w:color="auto" w:sz="6" w:space="0"/>
              <w:left w:val="single" w:color="auto" w:sz="4" w:space="0"/>
              <w:bottom w:val="single" w:color="auto" w:sz="6" w:space="0"/>
              <w:right w:val="single" w:color="auto" w:sz="6" w:space="0"/>
            </w:tcBorders>
            <w:vAlign w:val="center"/>
          </w:tcPr>
          <w:p w14:paraId="340B3A96">
            <w:pPr>
              <w:pStyle w:val="65"/>
              <w:spacing w:before="36" w:beforeLines="15" w:after="36" w:afterLines="15"/>
            </w:pPr>
            <w:r>
              <w:t>一般无人员居留</w:t>
            </w:r>
          </w:p>
        </w:tc>
        <w:tc>
          <w:tcPr>
            <w:tcW w:w="419" w:type="pct"/>
            <w:tcBorders>
              <w:top w:val="single" w:color="auto" w:sz="6" w:space="0"/>
              <w:left w:val="single" w:color="auto" w:sz="6" w:space="0"/>
              <w:bottom w:val="single" w:color="auto" w:sz="6" w:space="0"/>
              <w:right w:val="single" w:color="auto" w:sz="6" w:space="0"/>
            </w:tcBorders>
            <w:vAlign w:val="center"/>
          </w:tcPr>
          <w:p w14:paraId="2DD36330">
            <w:pPr>
              <w:pStyle w:val="65"/>
              <w:spacing w:before="36" w:beforeLines="15" w:after="36" w:afterLines="15"/>
            </w:pPr>
            <w:r>
              <w:t>楼上</w:t>
            </w:r>
          </w:p>
        </w:tc>
        <w:tc>
          <w:tcPr>
            <w:tcW w:w="485" w:type="pct"/>
            <w:tcBorders>
              <w:top w:val="single" w:color="auto" w:sz="6" w:space="0"/>
              <w:left w:val="single" w:color="auto" w:sz="6" w:space="0"/>
              <w:bottom w:val="single" w:color="auto" w:sz="6" w:space="0"/>
              <w:right w:val="single" w:color="auto" w:sz="4" w:space="0"/>
            </w:tcBorders>
            <w:vAlign w:val="center"/>
          </w:tcPr>
          <w:p w14:paraId="2190E1FC">
            <w:pPr>
              <w:pStyle w:val="65"/>
              <w:spacing w:before="36" w:beforeLines="15" w:after="36" w:afterLines="15"/>
            </w:pPr>
            <w:r>
              <w:t>0</w:t>
            </w:r>
          </w:p>
        </w:tc>
        <w:tc>
          <w:tcPr>
            <w:tcW w:w="413" w:type="pct"/>
            <w:tcBorders>
              <w:top w:val="single" w:color="auto" w:sz="4" w:space="0"/>
              <w:left w:val="single" w:color="auto" w:sz="6" w:space="0"/>
              <w:bottom w:val="single" w:color="auto" w:sz="6" w:space="0"/>
              <w:right w:val="single" w:color="auto" w:sz="4" w:space="0"/>
            </w:tcBorders>
            <w:vAlign w:val="center"/>
          </w:tcPr>
          <w:p w14:paraId="4E3A4734">
            <w:pPr>
              <w:pStyle w:val="65"/>
              <w:spacing w:before="36" w:beforeLines="15" w:after="36" w:afterLines="15"/>
            </w:pPr>
            <w:r>
              <w:t>+1</w:t>
            </w:r>
          </w:p>
        </w:tc>
      </w:tr>
      <w:tr w14:paraId="5D4C9C0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232" w:hRule="atLeast"/>
          <w:jc w:val="center"/>
        </w:trPr>
        <w:tc>
          <w:tcPr>
            <w:tcW w:w="434" w:type="pct"/>
            <w:vMerge w:val="continue"/>
            <w:tcBorders>
              <w:top w:val="single" w:color="auto" w:sz="6" w:space="0"/>
              <w:left w:val="single" w:color="auto" w:sz="6" w:space="0"/>
              <w:bottom w:val="single" w:color="auto" w:sz="6" w:space="0"/>
              <w:right w:val="single" w:color="auto" w:sz="6" w:space="0"/>
            </w:tcBorders>
            <w:vAlign w:val="center"/>
          </w:tcPr>
          <w:p w14:paraId="4B3723A0">
            <w:pPr>
              <w:pStyle w:val="65"/>
              <w:spacing w:before="36" w:beforeLines="15" w:after="36" w:afterLines="15"/>
            </w:pPr>
          </w:p>
        </w:tc>
        <w:tc>
          <w:tcPr>
            <w:tcW w:w="462" w:type="pct"/>
            <w:vMerge w:val="continue"/>
            <w:tcBorders>
              <w:top w:val="single" w:color="auto" w:sz="6" w:space="0"/>
              <w:left w:val="single" w:color="auto" w:sz="6" w:space="0"/>
              <w:bottom w:val="single" w:color="auto" w:sz="6" w:space="0"/>
              <w:right w:val="single" w:color="auto" w:sz="6" w:space="0"/>
            </w:tcBorders>
            <w:vAlign w:val="center"/>
          </w:tcPr>
          <w:p w14:paraId="1D5E9010">
            <w:pPr>
              <w:pStyle w:val="65"/>
              <w:spacing w:before="36" w:beforeLines="15" w:after="36" w:afterLines="15"/>
            </w:pPr>
          </w:p>
        </w:tc>
        <w:tc>
          <w:tcPr>
            <w:tcW w:w="1772" w:type="pct"/>
            <w:tcBorders>
              <w:top w:val="single" w:color="auto" w:sz="6" w:space="0"/>
              <w:left w:val="single" w:color="auto" w:sz="6" w:space="0"/>
              <w:bottom w:val="single" w:color="auto" w:sz="6" w:space="0"/>
              <w:right w:val="single" w:color="auto" w:sz="4" w:space="0"/>
            </w:tcBorders>
            <w:vAlign w:val="center"/>
          </w:tcPr>
          <w:p w14:paraId="4FC96E9C">
            <w:pPr>
              <w:pStyle w:val="65"/>
              <w:spacing w:before="36" w:beforeLines="15" w:after="36" w:afterLines="15"/>
              <w:rPr>
                <w:kern w:val="0"/>
              </w:rPr>
            </w:pPr>
            <w:r>
              <w:rPr>
                <w:kern w:val="0"/>
              </w:rPr>
              <w:t>2-8℃冷藏、免疫检验区、公用机房、缓冲1、文库制备1、标本制作、试剂准备和走廊</w:t>
            </w:r>
            <w:r>
              <w:t>公众</w:t>
            </w:r>
          </w:p>
        </w:tc>
        <w:tc>
          <w:tcPr>
            <w:tcW w:w="394" w:type="pct"/>
            <w:tcBorders>
              <w:top w:val="single" w:color="auto" w:sz="6" w:space="0"/>
              <w:left w:val="single" w:color="auto" w:sz="4" w:space="0"/>
              <w:bottom w:val="single" w:color="auto" w:sz="6" w:space="0"/>
              <w:right w:val="single" w:color="auto" w:sz="4" w:space="0"/>
            </w:tcBorders>
            <w:vAlign w:val="center"/>
          </w:tcPr>
          <w:p w14:paraId="7DA5245E">
            <w:pPr>
              <w:pStyle w:val="65"/>
              <w:spacing w:before="36" w:beforeLines="15" w:after="36" w:afterLines="15"/>
            </w:pPr>
            <w:r>
              <w:t>公众</w:t>
            </w:r>
          </w:p>
        </w:tc>
        <w:tc>
          <w:tcPr>
            <w:tcW w:w="621" w:type="pct"/>
            <w:tcBorders>
              <w:top w:val="single" w:color="auto" w:sz="6" w:space="0"/>
              <w:left w:val="single" w:color="auto" w:sz="4" w:space="0"/>
              <w:bottom w:val="single" w:color="auto" w:sz="6" w:space="0"/>
              <w:right w:val="single" w:color="auto" w:sz="6" w:space="0"/>
            </w:tcBorders>
            <w:vAlign w:val="center"/>
          </w:tcPr>
          <w:p w14:paraId="43713836">
            <w:pPr>
              <w:pStyle w:val="65"/>
              <w:spacing w:before="36" w:beforeLines="15" w:after="36" w:afterLines="15"/>
            </w:pPr>
            <w:r>
              <w:t>20</w:t>
            </w:r>
          </w:p>
        </w:tc>
        <w:tc>
          <w:tcPr>
            <w:tcW w:w="419" w:type="pct"/>
            <w:tcBorders>
              <w:top w:val="single" w:color="auto" w:sz="6" w:space="0"/>
              <w:left w:val="single" w:color="auto" w:sz="6" w:space="0"/>
              <w:bottom w:val="single" w:color="auto" w:sz="6" w:space="0"/>
              <w:right w:val="single" w:color="auto" w:sz="6" w:space="0"/>
            </w:tcBorders>
            <w:vAlign w:val="center"/>
          </w:tcPr>
          <w:p w14:paraId="69865871">
            <w:pPr>
              <w:pStyle w:val="65"/>
              <w:spacing w:before="36" w:beforeLines="15" w:after="36" w:afterLines="15"/>
            </w:pPr>
            <w:r>
              <w:t>楼下</w:t>
            </w:r>
          </w:p>
        </w:tc>
        <w:tc>
          <w:tcPr>
            <w:tcW w:w="485" w:type="pct"/>
            <w:tcBorders>
              <w:top w:val="single" w:color="auto" w:sz="6" w:space="0"/>
              <w:left w:val="single" w:color="auto" w:sz="6" w:space="0"/>
              <w:bottom w:val="single" w:color="auto" w:sz="6" w:space="0"/>
              <w:right w:val="single" w:color="auto" w:sz="4" w:space="0"/>
            </w:tcBorders>
            <w:vAlign w:val="center"/>
          </w:tcPr>
          <w:p w14:paraId="61FBC54F">
            <w:pPr>
              <w:pStyle w:val="65"/>
              <w:spacing w:before="36" w:beforeLines="15" w:after="36" w:afterLines="15"/>
            </w:pPr>
            <w:r>
              <w:t>0</w:t>
            </w:r>
          </w:p>
        </w:tc>
        <w:tc>
          <w:tcPr>
            <w:tcW w:w="413" w:type="pct"/>
            <w:tcBorders>
              <w:top w:val="single" w:color="auto" w:sz="4" w:space="0"/>
              <w:left w:val="single" w:color="auto" w:sz="6" w:space="0"/>
              <w:bottom w:val="single" w:color="auto" w:sz="6" w:space="0"/>
              <w:right w:val="single" w:color="auto" w:sz="4" w:space="0"/>
            </w:tcBorders>
            <w:vAlign w:val="center"/>
          </w:tcPr>
          <w:p w14:paraId="12CD54DF">
            <w:pPr>
              <w:pStyle w:val="65"/>
              <w:spacing w:before="36" w:beforeLines="15" w:after="36" w:afterLines="15"/>
            </w:pPr>
            <w:r>
              <w:t>-4.5</w:t>
            </w:r>
          </w:p>
        </w:tc>
      </w:tr>
      <w:tr w14:paraId="033E86B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232" w:hRule="atLeast"/>
          <w:jc w:val="center"/>
        </w:trPr>
        <w:tc>
          <w:tcPr>
            <w:tcW w:w="896" w:type="pct"/>
            <w:gridSpan w:val="2"/>
            <w:vMerge w:val="restart"/>
            <w:tcBorders>
              <w:top w:val="single" w:color="auto" w:sz="6" w:space="0"/>
              <w:left w:val="single" w:color="auto" w:sz="6" w:space="0"/>
              <w:right w:val="single" w:color="auto" w:sz="6" w:space="0"/>
            </w:tcBorders>
            <w:vAlign w:val="center"/>
          </w:tcPr>
          <w:p w14:paraId="73AAF9EA">
            <w:pPr>
              <w:pStyle w:val="65"/>
              <w:spacing w:before="36" w:beforeLines="15" w:after="36" w:afterLines="15"/>
            </w:pPr>
            <w:r>
              <w:t>医院内</w:t>
            </w:r>
          </w:p>
        </w:tc>
        <w:tc>
          <w:tcPr>
            <w:tcW w:w="1772" w:type="pct"/>
            <w:tcBorders>
              <w:top w:val="single" w:color="auto" w:sz="6" w:space="0"/>
              <w:left w:val="single" w:color="auto" w:sz="6" w:space="0"/>
              <w:bottom w:val="single" w:color="auto" w:sz="6" w:space="0"/>
              <w:right w:val="single" w:color="auto" w:sz="4" w:space="0"/>
            </w:tcBorders>
            <w:vAlign w:val="center"/>
          </w:tcPr>
          <w:p w14:paraId="01427D99">
            <w:pPr>
              <w:pStyle w:val="65"/>
              <w:spacing w:before="36" w:beforeLines="15" w:after="36" w:afterLines="15"/>
              <w:rPr>
                <w:kern w:val="0"/>
              </w:rPr>
            </w:pPr>
            <w:r>
              <w:t>3#病房楼公众</w:t>
            </w:r>
          </w:p>
        </w:tc>
        <w:tc>
          <w:tcPr>
            <w:tcW w:w="394" w:type="pct"/>
            <w:tcBorders>
              <w:top w:val="single" w:color="auto" w:sz="6" w:space="0"/>
              <w:left w:val="single" w:color="auto" w:sz="4" w:space="0"/>
              <w:bottom w:val="single" w:color="auto" w:sz="6" w:space="0"/>
              <w:right w:val="single" w:color="auto" w:sz="4" w:space="0"/>
            </w:tcBorders>
            <w:vAlign w:val="center"/>
          </w:tcPr>
          <w:p w14:paraId="6ED90629">
            <w:pPr>
              <w:pStyle w:val="65"/>
              <w:spacing w:before="36" w:beforeLines="15" w:after="36" w:afterLines="15"/>
            </w:pPr>
            <w:r>
              <w:t>公众</w:t>
            </w:r>
          </w:p>
        </w:tc>
        <w:tc>
          <w:tcPr>
            <w:tcW w:w="621" w:type="pct"/>
            <w:tcBorders>
              <w:top w:val="single" w:color="auto" w:sz="6" w:space="0"/>
              <w:left w:val="single" w:color="auto" w:sz="4" w:space="0"/>
              <w:bottom w:val="single" w:color="auto" w:sz="6" w:space="0"/>
              <w:right w:val="single" w:color="auto" w:sz="6" w:space="0"/>
            </w:tcBorders>
            <w:vAlign w:val="center"/>
          </w:tcPr>
          <w:p w14:paraId="16CE39DA">
            <w:pPr>
              <w:pStyle w:val="65"/>
              <w:spacing w:before="36" w:beforeLines="15" w:after="36" w:afterLines="15"/>
            </w:pPr>
            <w:r>
              <w:t>500</w:t>
            </w:r>
          </w:p>
        </w:tc>
        <w:tc>
          <w:tcPr>
            <w:tcW w:w="419" w:type="pct"/>
            <w:tcBorders>
              <w:top w:val="single" w:color="auto" w:sz="6" w:space="0"/>
              <w:left w:val="single" w:color="auto" w:sz="6" w:space="0"/>
              <w:bottom w:val="single" w:color="auto" w:sz="6" w:space="0"/>
              <w:right w:val="single" w:color="auto" w:sz="6" w:space="0"/>
            </w:tcBorders>
            <w:vAlign w:val="center"/>
          </w:tcPr>
          <w:p w14:paraId="008E0EE1">
            <w:pPr>
              <w:pStyle w:val="65"/>
              <w:spacing w:before="36" w:beforeLines="15" w:after="36" w:afterLines="15"/>
            </w:pPr>
            <w:r>
              <w:t>东侧</w:t>
            </w:r>
          </w:p>
        </w:tc>
        <w:tc>
          <w:tcPr>
            <w:tcW w:w="485" w:type="pct"/>
            <w:tcBorders>
              <w:top w:val="single" w:color="auto" w:sz="6" w:space="0"/>
              <w:left w:val="single" w:color="auto" w:sz="6" w:space="0"/>
              <w:bottom w:val="single" w:color="auto" w:sz="6" w:space="0"/>
              <w:right w:val="single" w:color="auto" w:sz="4" w:space="0"/>
            </w:tcBorders>
            <w:vAlign w:val="center"/>
          </w:tcPr>
          <w:p w14:paraId="64DD876E">
            <w:pPr>
              <w:pStyle w:val="65"/>
              <w:spacing w:before="36" w:beforeLines="15" w:after="36" w:afterLines="15"/>
            </w:pPr>
            <w:r>
              <w:t>19</w:t>
            </w:r>
          </w:p>
        </w:tc>
        <w:tc>
          <w:tcPr>
            <w:tcW w:w="413" w:type="pct"/>
            <w:tcBorders>
              <w:top w:val="single" w:color="auto" w:sz="4" w:space="0"/>
              <w:left w:val="single" w:color="auto" w:sz="6" w:space="0"/>
              <w:bottom w:val="single" w:color="auto" w:sz="6" w:space="0"/>
              <w:right w:val="single" w:color="auto" w:sz="4" w:space="0"/>
            </w:tcBorders>
            <w:vAlign w:val="center"/>
          </w:tcPr>
          <w:p w14:paraId="21A181EC">
            <w:pPr>
              <w:pStyle w:val="65"/>
              <w:spacing w:before="36" w:beforeLines="15" w:after="36" w:afterLines="15"/>
            </w:pPr>
            <w:r>
              <w:t>0</w:t>
            </w:r>
          </w:p>
        </w:tc>
      </w:tr>
      <w:tr w14:paraId="156E9A3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232" w:hRule="atLeast"/>
          <w:jc w:val="center"/>
        </w:trPr>
        <w:tc>
          <w:tcPr>
            <w:tcW w:w="896" w:type="pct"/>
            <w:gridSpan w:val="2"/>
            <w:vMerge w:val="continue"/>
            <w:tcBorders>
              <w:left w:val="single" w:color="auto" w:sz="6" w:space="0"/>
              <w:right w:val="single" w:color="auto" w:sz="6" w:space="0"/>
            </w:tcBorders>
            <w:vAlign w:val="center"/>
          </w:tcPr>
          <w:p w14:paraId="4A174C90">
            <w:pPr>
              <w:pStyle w:val="65"/>
              <w:spacing w:before="36" w:beforeLines="15" w:after="36" w:afterLines="15"/>
            </w:pPr>
          </w:p>
        </w:tc>
        <w:tc>
          <w:tcPr>
            <w:tcW w:w="1772" w:type="pct"/>
            <w:tcBorders>
              <w:top w:val="single" w:color="auto" w:sz="6" w:space="0"/>
              <w:left w:val="single" w:color="auto" w:sz="6" w:space="0"/>
              <w:bottom w:val="single" w:color="auto" w:sz="6" w:space="0"/>
              <w:right w:val="single" w:color="auto" w:sz="4" w:space="0"/>
            </w:tcBorders>
            <w:vAlign w:val="center"/>
          </w:tcPr>
          <w:p w14:paraId="7AE1152A">
            <w:pPr>
              <w:pStyle w:val="65"/>
              <w:spacing w:before="36" w:beforeLines="15" w:after="36" w:afterLines="15"/>
            </w:pPr>
            <w:r>
              <w:t>5#病房楼公众</w:t>
            </w:r>
          </w:p>
        </w:tc>
        <w:tc>
          <w:tcPr>
            <w:tcW w:w="394" w:type="pct"/>
            <w:tcBorders>
              <w:top w:val="single" w:color="auto" w:sz="6" w:space="0"/>
              <w:left w:val="single" w:color="auto" w:sz="4" w:space="0"/>
              <w:bottom w:val="single" w:color="auto" w:sz="6" w:space="0"/>
              <w:right w:val="single" w:color="auto" w:sz="4" w:space="0"/>
            </w:tcBorders>
            <w:vAlign w:val="center"/>
          </w:tcPr>
          <w:p w14:paraId="27F5D8D5">
            <w:pPr>
              <w:pStyle w:val="65"/>
              <w:spacing w:before="36" w:beforeLines="15" w:after="36" w:afterLines="15"/>
            </w:pPr>
            <w:r>
              <w:t>公众</w:t>
            </w:r>
          </w:p>
        </w:tc>
        <w:tc>
          <w:tcPr>
            <w:tcW w:w="621" w:type="pct"/>
            <w:tcBorders>
              <w:top w:val="single" w:color="auto" w:sz="6" w:space="0"/>
              <w:left w:val="single" w:color="auto" w:sz="4" w:space="0"/>
              <w:bottom w:val="single" w:color="auto" w:sz="6" w:space="0"/>
              <w:right w:val="single" w:color="auto" w:sz="6" w:space="0"/>
            </w:tcBorders>
            <w:vAlign w:val="center"/>
          </w:tcPr>
          <w:p w14:paraId="1D8C1E80">
            <w:pPr>
              <w:pStyle w:val="65"/>
              <w:spacing w:before="36" w:beforeLines="15" w:after="36" w:afterLines="15"/>
            </w:pPr>
            <w:r>
              <w:t>600</w:t>
            </w:r>
          </w:p>
        </w:tc>
        <w:tc>
          <w:tcPr>
            <w:tcW w:w="419" w:type="pct"/>
            <w:tcBorders>
              <w:top w:val="single" w:color="auto" w:sz="6" w:space="0"/>
              <w:left w:val="single" w:color="auto" w:sz="6" w:space="0"/>
              <w:bottom w:val="single" w:color="auto" w:sz="6" w:space="0"/>
              <w:right w:val="single" w:color="auto" w:sz="6" w:space="0"/>
            </w:tcBorders>
            <w:vAlign w:val="center"/>
          </w:tcPr>
          <w:p w14:paraId="237AD40B">
            <w:pPr>
              <w:pStyle w:val="65"/>
              <w:spacing w:before="36" w:beforeLines="15" w:after="36" w:afterLines="15"/>
            </w:pPr>
            <w:r>
              <w:t>东侧</w:t>
            </w:r>
          </w:p>
        </w:tc>
        <w:tc>
          <w:tcPr>
            <w:tcW w:w="485" w:type="pct"/>
            <w:tcBorders>
              <w:top w:val="single" w:color="auto" w:sz="6" w:space="0"/>
              <w:left w:val="single" w:color="auto" w:sz="6" w:space="0"/>
              <w:bottom w:val="single" w:color="auto" w:sz="6" w:space="0"/>
              <w:right w:val="single" w:color="auto" w:sz="4" w:space="0"/>
            </w:tcBorders>
            <w:vAlign w:val="center"/>
          </w:tcPr>
          <w:p w14:paraId="3A255EAC">
            <w:pPr>
              <w:pStyle w:val="65"/>
              <w:spacing w:before="36" w:beforeLines="15" w:after="36" w:afterLines="15"/>
            </w:pPr>
            <w:r>
              <w:t>29</w:t>
            </w:r>
          </w:p>
        </w:tc>
        <w:tc>
          <w:tcPr>
            <w:tcW w:w="413" w:type="pct"/>
            <w:tcBorders>
              <w:top w:val="single" w:color="auto" w:sz="4" w:space="0"/>
              <w:left w:val="single" w:color="auto" w:sz="6" w:space="0"/>
              <w:bottom w:val="single" w:color="auto" w:sz="6" w:space="0"/>
              <w:right w:val="single" w:color="auto" w:sz="4" w:space="0"/>
            </w:tcBorders>
            <w:vAlign w:val="center"/>
          </w:tcPr>
          <w:p w14:paraId="46ADBA8F">
            <w:pPr>
              <w:pStyle w:val="65"/>
              <w:spacing w:before="36" w:beforeLines="15" w:after="36" w:afterLines="15"/>
            </w:pPr>
            <w:r>
              <w:t>0</w:t>
            </w:r>
          </w:p>
        </w:tc>
      </w:tr>
      <w:tr w14:paraId="1011BEC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232" w:hRule="atLeast"/>
          <w:jc w:val="center"/>
        </w:trPr>
        <w:tc>
          <w:tcPr>
            <w:tcW w:w="896" w:type="pct"/>
            <w:gridSpan w:val="2"/>
            <w:vMerge w:val="continue"/>
            <w:tcBorders>
              <w:left w:val="single" w:color="auto" w:sz="6" w:space="0"/>
              <w:right w:val="single" w:color="auto" w:sz="6" w:space="0"/>
            </w:tcBorders>
            <w:vAlign w:val="center"/>
          </w:tcPr>
          <w:p w14:paraId="03F9D43A">
            <w:pPr>
              <w:pStyle w:val="65"/>
              <w:spacing w:before="36" w:beforeLines="15" w:after="36" w:afterLines="15"/>
            </w:pPr>
          </w:p>
        </w:tc>
        <w:tc>
          <w:tcPr>
            <w:tcW w:w="1772" w:type="pct"/>
            <w:tcBorders>
              <w:top w:val="single" w:color="auto" w:sz="6" w:space="0"/>
              <w:left w:val="single" w:color="auto" w:sz="6" w:space="0"/>
              <w:bottom w:val="single" w:color="auto" w:sz="6" w:space="0"/>
              <w:right w:val="single" w:color="auto" w:sz="4" w:space="0"/>
            </w:tcBorders>
            <w:vAlign w:val="center"/>
          </w:tcPr>
          <w:p w14:paraId="224F5511">
            <w:pPr>
              <w:pStyle w:val="65"/>
              <w:spacing w:before="36" w:beforeLines="15" w:after="36" w:afterLines="15"/>
              <w:rPr>
                <w:kern w:val="0"/>
              </w:rPr>
            </w:pPr>
            <w:r>
              <w:t>A区1#门诊急诊楼公众</w:t>
            </w:r>
          </w:p>
        </w:tc>
        <w:tc>
          <w:tcPr>
            <w:tcW w:w="394" w:type="pct"/>
            <w:tcBorders>
              <w:top w:val="single" w:color="auto" w:sz="6" w:space="0"/>
              <w:left w:val="single" w:color="auto" w:sz="4" w:space="0"/>
              <w:bottom w:val="single" w:color="auto" w:sz="6" w:space="0"/>
              <w:right w:val="single" w:color="auto" w:sz="4" w:space="0"/>
            </w:tcBorders>
            <w:vAlign w:val="center"/>
          </w:tcPr>
          <w:p w14:paraId="587F3628">
            <w:pPr>
              <w:pStyle w:val="65"/>
              <w:spacing w:before="36" w:beforeLines="15" w:after="36" w:afterLines="15"/>
            </w:pPr>
            <w:r>
              <w:t>公众</w:t>
            </w:r>
          </w:p>
        </w:tc>
        <w:tc>
          <w:tcPr>
            <w:tcW w:w="621" w:type="pct"/>
            <w:tcBorders>
              <w:top w:val="single" w:color="auto" w:sz="6" w:space="0"/>
              <w:left w:val="single" w:color="auto" w:sz="4" w:space="0"/>
              <w:bottom w:val="single" w:color="auto" w:sz="6" w:space="0"/>
              <w:right w:val="single" w:color="auto" w:sz="6" w:space="0"/>
            </w:tcBorders>
            <w:vAlign w:val="center"/>
          </w:tcPr>
          <w:p w14:paraId="234D733A">
            <w:pPr>
              <w:pStyle w:val="65"/>
              <w:spacing w:before="36" w:beforeLines="15" w:after="36" w:afterLines="15"/>
            </w:pPr>
            <w:r>
              <w:t>1000</w:t>
            </w:r>
          </w:p>
        </w:tc>
        <w:tc>
          <w:tcPr>
            <w:tcW w:w="419" w:type="pct"/>
            <w:tcBorders>
              <w:top w:val="single" w:color="auto" w:sz="6" w:space="0"/>
              <w:left w:val="single" w:color="auto" w:sz="6" w:space="0"/>
              <w:bottom w:val="single" w:color="auto" w:sz="6" w:space="0"/>
              <w:right w:val="single" w:color="auto" w:sz="6" w:space="0"/>
            </w:tcBorders>
            <w:vAlign w:val="center"/>
          </w:tcPr>
          <w:p w14:paraId="6D4A319D">
            <w:pPr>
              <w:pStyle w:val="65"/>
              <w:spacing w:before="36" w:beforeLines="15" w:after="36" w:afterLines="15"/>
            </w:pPr>
            <w:r>
              <w:t>周边</w:t>
            </w:r>
          </w:p>
        </w:tc>
        <w:tc>
          <w:tcPr>
            <w:tcW w:w="485" w:type="pct"/>
            <w:tcBorders>
              <w:top w:val="single" w:color="auto" w:sz="6" w:space="0"/>
              <w:left w:val="single" w:color="auto" w:sz="6" w:space="0"/>
              <w:bottom w:val="single" w:color="auto" w:sz="6" w:space="0"/>
              <w:right w:val="single" w:color="auto" w:sz="4" w:space="0"/>
            </w:tcBorders>
            <w:vAlign w:val="center"/>
          </w:tcPr>
          <w:p w14:paraId="525E410E">
            <w:pPr>
              <w:pStyle w:val="65"/>
              <w:spacing w:before="36" w:beforeLines="15" w:after="36" w:afterLines="15"/>
            </w:pPr>
            <w:r>
              <w:t>0~50</w:t>
            </w:r>
          </w:p>
        </w:tc>
        <w:tc>
          <w:tcPr>
            <w:tcW w:w="413" w:type="pct"/>
            <w:tcBorders>
              <w:top w:val="single" w:color="auto" w:sz="4" w:space="0"/>
              <w:left w:val="single" w:color="auto" w:sz="6" w:space="0"/>
              <w:bottom w:val="single" w:color="auto" w:sz="4" w:space="0"/>
              <w:right w:val="single" w:color="auto" w:sz="4" w:space="0"/>
            </w:tcBorders>
            <w:vAlign w:val="center"/>
          </w:tcPr>
          <w:p w14:paraId="04F29B05">
            <w:pPr>
              <w:pStyle w:val="65"/>
              <w:spacing w:before="36" w:beforeLines="15" w:after="36" w:afterLines="15"/>
            </w:pPr>
            <w:r>
              <w:t>/</w:t>
            </w:r>
          </w:p>
        </w:tc>
      </w:tr>
      <w:tr w14:paraId="18A1087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232" w:hRule="atLeast"/>
          <w:jc w:val="center"/>
        </w:trPr>
        <w:tc>
          <w:tcPr>
            <w:tcW w:w="5000" w:type="pct"/>
            <w:gridSpan w:val="8"/>
            <w:tcBorders>
              <w:left w:val="single" w:color="auto" w:sz="6" w:space="0"/>
              <w:bottom w:val="single" w:color="auto" w:sz="6" w:space="0"/>
              <w:right w:val="single" w:color="auto" w:sz="4" w:space="0"/>
            </w:tcBorders>
            <w:vAlign w:val="center"/>
          </w:tcPr>
          <w:p w14:paraId="7848B6FD">
            <w:pPr>
              <w:pStyle w:val="69"/>
              <w:spacing w:line="240" w:lineRule="auto"/>
              <w:ind w:firstLine="0" w:firstLineChars="0"/>
            </w:pPr>
            <w:r>
              <w:t>注：各机房配套功能用房只为开展介入手术服务，手术期间其他无关人员不能进入，医护人员术前、术后在上述区域活动，手术期间各司其职。本项目配套的污物暂存和设备间在设备运行过程中没有人员停留，因此不作为环境保护目标。+”表示房间地面高于项目用房地面，“-”表示房间地面低于项目用房地面。OR9机房周边保护对象仅列举紧邻区域作为代表性保护目标。</w:t>
            </w:r>
          </w:p>
        </w:tc>
      </w:tr>
    </w:tbl>
    <w:p w14:paraId="1D364DB1">
      <w:pPr>
        <w:pStyle w:val="4"/>
        <w:spacing w:line="348" w:lineRule="auto"/>
      </w:pPr>
      <w:r>
        <w:t>7.3评价标准</w:t>
      </w:r>
    </w:p>
    <w:p w14:paraId="474F3673">
      <w:pPr>
        <w:pStyle w:val="6"/>
        <w:spacing w:line="348" w:lineRule="auto"/>
        <w:ind w:firstLine="482"/>
        <w:rPr>
          <w:rFonts w:cs="Times New Roman"/>
        </w:rPr>
      </w:pPr>
      <w:r>
        <w:rPr>
          <w:rFonts w:cs="Times New Roman"/>
        </w:rPr>
        <w:t>（1）国家标准限值</w:t>
      </w:r>
    </w:p>
    <w:p w14:paraId="44E8A7A1">
      <w:pPr>
        <w:spacing w:line="348" w:lineRule="auto"/>
        <w:ind w:firstLine="480"/>
      </w:pPr>
      <w:r>
        <w:t>依据《电离辐射防护与辐射源安全基本标准》（GB18871-2002）的规定：</w:t>
      </w:r>
    </w:p>
    <w:p w14:paraId="2C739AC4">
      <w:pPr>
        <w:topLinePunct/>
        <w:autoSpaceDE w:val="0"/>
        <w:spacing w:line="348" w:lineRule="auto"/>
        <w:ind w:firstLine="480"/>
        <w:rPr>
          <w:rFonts w:eastAsia="楷体"/>
          <w:bCs/>
        </w:rPr>
      </w:pPr>
      <w:r>
        <w:rPr>
          <w:rFonts w:eastAsia="楷体"/>
          <w:bCs/>
        </w:rPr>
        <w:t>第4.3.2.1款，应对个人受到的正常照射加以限制，以保证本标准6.2.2规定的特殊情况外，由来自各项获准实践的综合照射所致的个人总有效剂量当量和有关器官或组织的总当量剂量不超过附录B（标准的附录B）中规定的相应剂量限值。不应将剂量限值应用于获准实践中的医疗照射。</w:t>
      </w:r>
    </w:p>
    <w:p w14:paraId="6A050B6C">
      <w:pPr>
        <w:topLinePunct/>
        <w:autoSpaceDE w:val="0"/>
        <w:spacing w:line="348" w:lineRule="auto"/>
        <w:ind w:firstLine="480"/>
        <w:rPr>
          <w:rFonts w:eastAsia="楷体"/>
          <w:bCs/>
        </w:rPr>
      </w:pPr>
      <w:r>
        <w:rPr>
          <w:rFonts w:eastAsia="楷体"/>
          <w:bCs/>
        </w:rPr>
        <w:t>第B1.1.1.1款，应对任何工作人员的职业照射水平进行控制，使之不超过下述限值：</w:t>
      </w:r>
    </w:p>
    <w:p w14:paraId="5E940D3E">
      <w:pPr>
        <w:topLinePunct/>
        <w:autoSpaceDE w:val="0"/>
        <w:spacing w:line="348" w:lineRule="auto"/>
        <w:ind w:firstLine="480"/>
        <w:rPr>
          <w:rFonts w:eastAsia="楷体"/>
          <w:bCs/>
        </w:rPr>
      </w:pPr>
      <w:r>
        <w:rPr>
          <w:rFonts w:eastAsia="楷体"/>
          <w:bCs/>
        </w:rPr>
        <w:t>a）由审管部门决定的连续5年的年平均有效剂量（但不可作任何追溯性平均）20mSv。</w:t>
      </w:r>
    </w:p>
    <w:p w14:paraId="002C7540">
      <w:pPr>
        <w:topLinePunct/>
        <w:autoSpaceDE w:val="0"/>
        <w:spacing w:line="348" w:lineRule="auto"/>
        <w:ind w:firstLine="480"/>
        <w:rPr>
          <w:rFonts w:eastAsia="楷体"/>
          <w:bCs/>
        </w:rPr>
      </w:pPr>
      <w:r>
        <w:rPr>
          <w:rFonts w:eastAsia="楷体"/>
          <w:bCs/>
        </w:rPr>
        <w:t>第B1.2款公众照射</w:t>
      </w:r>
    </w:p>
    <w:p w14:paraId="449ADA1D">
      <w:pPr>
        <w:topLinePunct/>
        <w:autoSpaceDE w:val="0"/>
        <w:spacing w:line="348" w:lineRule="auto"/>
        <w:ind w:firstLine="480"/>
        <w:rPr>
          <w:rFonts w:eastAsia="楷体"/>
          <w:bCs/>
        </w:rPr>
      </w:pPr>
      <w:r>
        <w:rPr>
          <w:rFonts w:eastAsia="楷体"/>
          <w:bCs/>
        </w:rPr>
        <w:t>实践使公众中有关关键人群组的成员所受到的平均剂量估计值不应超过下述限值：</w:t>
      </w:r>
    </w:p>
    <w:p w14:paraId="03AE576B">
      <w:pPr>
        <w:topLinePunct/>
        <w:autoSpaceDE w:val="0"/>
        <w:spacing w:line="348" w:lineRule="auto"/>
        <w:ind w:firstLine="480"/>
        <w:rPr>
          <w:rFonts w:eastAsia="楷体"/>
          <w:bCs/>
        </w:rPr>
      </w:pPr>
      <w:r>
        <w:rPr>
          <w:rFonts w:eastAsia="楷体"/>
          <w:bCs/>
        </w:rPr>
        <w:t>a）年有效剂量，1mSv。</w:t>
      </w:r>
    </w:p>
    <w:p w14:paraId="525C4D4E">
      <w:pPr>
        <w:pStyle w:val="6"/>
        <w:spacing w:line="348" w:lineRule="auto"/>
        <w:ind w:firstLine="482"/>
        <w:rPr>
          <w:rFonts w:cs="Times New Roman"/>
        </w:rPr>
      </w:pPr>
      <w:r>
        <w:rPr>
          <w:rFonts w:cs="Times New Roman"/>
        </w:rPr>
        <w:t>（2）行政管理限值</w:t>
      </w:r>
    </w:p>
    <w:p w14:paraId="3A0E9456">
      <w:pPr>
        <w:spacing w:line="348" w:lineRule="auto"/>
        <w:ind w:firstLine="480"/>
      </w:pPr>
      <w:r>
        <w:t>根据《云南省环保局关于&lt;在辐射安全许可工作中确定电离项目辐射安全管理限值请示&gt;的复函》（云环函[2006]727号）中的规定，单一项目取《电离辐射防护与辐射源安全基本标准》（GB18871-2002）的四分之一。</w:t>
      </w:r>
    </w:p>
    <w:p w14:paraId="7C4BB1E9">
      <w:pPr>
        <w:spacing w:line="348" w:lineRule="auto"/>
        <w:ind w:firstLine="480"/>
        <w:rPr>
          <w:b/>
        </w:rPr>
      </w:pPr>
      <w:r>
        <w:t>综合考虑GB18871-2002和云环函[2006]727号，</w:t>
      </w:r>
      <w:r>
        <w:rPr>
          <w:b/>
        </w:rPr>
        <w:t>本项目职业照射的剂量约束值取5mSv/a，公众照射的剂量约束值取0.25mSv/a。</w:t>
      </w:r>
    </w:p>
    <w:p w14:paraId="7EF528EF">
      <w:pPr>
        <w:pStyle w:val="6"/>
        <w:spacing w:line="348" w:lineRule="auto"/>
        <w:ind w:firstLine="482"/>
        <w:rPr>
          <w:rFonts w:cs="Times New Roman"/>
        </w:rPr>
      </w:pPr>
      <w:r>
        <w:rPr>
          <w:rFonts w:cs="Times New Roman"/>
        </w:rPr>
        <w:t>（3）《放射诊断放射防护要求》（GBZ130-2020）</w:t>
      </w:r>
    </w:p>
    <w:p w14:paraId="5870CF31">
      <w:pPr>
        <w:ind w:firstLine="482"/>
        <w:rPr>
          <w:rFonts w:eastAsia="楷体"/>
          <w:sz w:val="21"/>
          <w:szCs w:val="24"/>
        </w:rPr>
      </w:pPr>
      <w:r>
        <w:rPr>
          <w:rFonts w:eastAsia="楷体"/>
          <w:b/>
          <w:szCs w:val="24"/>
        </w:rPr>
        <w:t>6</w:t>
      </w:r>
      <w:r>
        <w:rPr>
          <w:rFonts w:eastAsia="楷体"/>
          <w:szCs w:val="24"/>
        </w:rPr>
        <w:t xml:space="preserve"> X射线设备机房防护设施的技术要求</w:t>
      </w:r>
    </w:p>
    <w:p w14:paraId="7AC97CD7">
      <w:pPr>
        <w:ind w:firstLine="482"/>
        <w:rPr>
          <w:rFonts w:eastAsia="楷体"/>
          <w:sz w:val="21"/>
          <w:szCs w:val="24"/>
        </w:rPr>
      </w:pPr>
      <w:r>
        <w:rPr>
          <w:rFonts w:eastAsia="楷体"/>
          <w:b/>
          <w:szCs w:val="24"/>
        </w:rPr>
        <w:t>6.1</w:t>
      </w:r>
      <w:r>
        <w:rPr>
          <w:rFonts w:eastAsia="楷体"/>
          <w:szCs w:val="24"/>
        </w:rPr>
        <w:t xml:space="preserve"> X射线设备机房布局</w:t>
      </w:r>
    </w:p>
    <w:p w14:paraId="1EC72F7B">
      <w:pPr>
        <w:ind w:firstLine="480"/>
        <w:rPr>
          <w:rFonts w:eastAsia="楷体"/>
          <w:szCs w:val="24"/>
        </w:rPr>
      </w:pPr>
      <w:r>
        <w:rPr>
          <w:rFonts w:eastAsia="楷体"/>
          <w:szCs w:val="24"/>
        </w:rPr>
        <w:t>6.1.5除床旁摄影设备、便携式X射线设备和车载式诊断X射线设备外，对新建、改建和扩建项目和技术改造、技术引进项目的X射线设备机房，其最小有效使用面积、最小单边长度应符合表7-2的规定。</w:t>
      </w:r>
    </w:p>
    <w:p w14:paraId="5A754066">
      <w:pPr>
        <w:spacing w:before="120" w:beforeLines="50"/>
        <w:ind w:firstLine="422"/>
        <w:jc w:val="center"/>
        <w:rPr>
          <w:rFonts w:eastAsia="楷体"/>
          <w:b/>
          <w:sz w:val="21"/>
          <w:szCs w:val="24"/>
        </w:rPr>
      </w:pPr>
      <w:r>
        <w:rPr>
          <w:rFonts w:eastAsia="楷体"/>
          <w:b/>
          <w:sz w:val="21"/>
          <w:szCs w:val="24"/>
        </w:rPr>
        <w:t>表7-2 X射线设备机房（照射室）使用面积、单边长度的要求</w:t>
      </w:r>
    </w:p>
    <w:tbl>
      <w:tblPr>
        <w:tblStyle w:val="23"/>
        <w:tblW w:w="88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79"/>
        <w:gridCol w:w="2898"/>
        <w:gridCol w:w="2769"/>
      </w:tblGrid>
      <w:tr w14:paraId="16466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3179" w:type="dxa"/>
            <w:tcBorders>
              <w:top w:val="single" w:color="auto" w:sz="4" w:space="0"/>
              <w:left w:val="single" w:color="auto" w:sz="4" w:space="0"/>
              <w:bottom w:val="single" w:color="auto" w:sz="4" w:space="0"/>
              <w:right w:val="single" w:color="auto" w:sz="4" w:space="0"/>
            </w:tcBorders>
            <w:vAlign w:val="center"/>
          </w:tcPr>
          <w:p w14:paraId="5F34642A">
            <w:pPr>
              <w:ind w:firstLine="0" w:firstLineChars="0"/>
              <w:jc w:val="center"/>
              <w:rPr>
                <w:rFonts w:eastAsia="楷体"/>
                <w:sz w:val="21"/>
                <w:szCs w:val="21"/>
              </w:rPr>
            </w:pPr>
            <w:r>
              <w:rPr>
                <w:rFonts w:eastAsia="楷体"/>
                <w:sz w:val="21"/>
                <w:szCs w:val="21"/>
              </w:rPr>
              <w:t>设备类型</w:t>
            </w:r>
          </w:p>
        </w:tc>
        <w:tc>
          <w:tcPr>
            <w:tcW w:w="2898" w:type="dxa"/>
            <w:tcBorders>
              <w:top w:val="single" w:color="auto" w:sz="4" w:space="0"/>
              <w:left w:val="single" w:color="auto" w:sz="4" w:space="0"/>
              <w:bottom w:val="single" w:color="auto" w:sz="4" w:space="0"/>
              <w:right w:val="single" w:color="auto" w:sz="4" w:space="0"/>
            </w:tcBorders>
            <w:vAlign w:val="center"/>
          </w:tcPr>
          <w:p w14:paraId="77F39AA9">
            <w:pPr>
              <w:ind w:firstLine="0" w:firstLineChars="0"/>
              <w:jc w:val="center"/>
              <w:rPr>
                <w:rFonts w:eastAsia="楷体"/>
                <w:sz w:val="21"/>
                <w:szCs w:val="21"/>
              </w:rPr>
            </w:pPr>
            <w:r>
              <w:rPr>
                <w:rFonts w:eastAsia="楷体"/>
                <w:sz w:val="21"/>
                <w:szCs w:val="21"/>
              </w:rPr>
              <w:t>机房内最小有效使用面积</w:t>
            </w:r>
            <w:r>
              <w:rPr>
                <w:rFonts w:eastAsia="楷体"/>
                <w:sz w:val="21"/>
                <w:szCs w:val="21"/>
                <w:vertAlign w:val="superscript"/>
              </w:rPr>
              <w:t>d</w:t>
            </w:r>
            <w:r>
              <w:rPr>
                <w:rFonts w:eastAsia="楷体"/>
                <w:sz w:val="21"/>
                <w:szCs w:val="21"/>
              </w:rPr>
              <w:t>m</w:t>
            </w:r>
            <w:r>
              <w:rPr>
                <w:rFonts w:eastAsia="楷体"/>
                <w:sz w:val="21"/>
                <w:szCs w:val="21"/>
                <w:vertAlign w:val="superscript"/>
              </w:rPr>
              <w:t>2</w:t>
            </w:r>
          </w:p>
        </w:tc>
        <w:tc>
          <w:tcPr>
            <w:tcW w:w="2769" w:type="dxa"/>
            <w:tcBorders>
              <w:top w:val="single" w:color="auto" w:sz="4" w:space="0"/>
              <w:left w:val="single" w:color="auto" w:sz="4" w:space="0"/>
              <w:bottom w:val="single" w:color="auto" w:sz="4" w:space="0"/>
              <w:right w:val="single" w:color="auto" w:sz="4" w:space="0"/>
            </w:tcBorders>
            <w:vAlign w:val="center"/>
          </w:tcPr>
          <w:p w14:paraId="57814BD1">
            <w:pPr>
              <w:ind w:firstLine="0" w:firstLineChars="0"/>
              <w:jc w:val="center"/>
              <w:rPr>
                <w:rFonts w:eastAsia="楷体"/>
                <w:sz w:val="21"/>
                <w:szCs w:val="21"/>
              </w:rPr>
            </w:pPr>
            <w:r>
              <w:rPr>
                <w:rFonts w:eastAsia="楷体"/>
                <w:sz w:val="21"/>
                <w:szCs w:val="21"/>
              </w:rPr>
              <w:t>机房内最小单边长度</w:t>
            </w:r>
            <w:r>
              <w:rPr>
                <w:rFonts w:eastAsia="楷体"/>
                <w:sz w:val="21"/>
                <w:szCs w:val="21"/>
                <w:vertAlign w:val="superscript"/>
              </w:rPr>
              <w:t>e</w:t>
            </w:r>
            <w:r>
              <w:rPr>
                <w:rFonts w:eastAsia="楷体"/>
                <w:sz w:val="21"/>
                <w:szCs w:val="21"/>
              </w:rPr>
              <w:t>m</w:t>
            </w:r>
          </w:p>
        </w:tc>
      </w:tr>
      <w:tr w14:paraId="7C8D1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79" w:type="dxa"/>
            <w:tcBorders>
              <w:top w:val="single" w:color="auto" w:sz="4" w:space="0"/>
              <w:left w:val="single" w:color="auto" w:sz="4" w:space="0"/>
              <w:bottom w:val="single" w:color="auto" w:sz="4" w:space="0"/>
              <w:right w:val="single" w:color="auto" w:sz="4" w:space="0"/>
            </w:tcBorders>
            <w:vAlign w:val="center"/>
          </w:tcPr>
          <w:p w14:paraId="25B73BAC">
            <w:pPr>
              <w:ind w:firstLine="0" w:firstLineChars="0"/>
              <w:jc w:val="center"/>
              <w:rPr>
                <w:rFonts w:eastAsia="楷体"/>
                <w:sz w:val="21"/>
                <w:szCs w:val="21"/>
              </w:rPr>
            </w:pPr>
            <w:r>
              <w:rPr>
                <w:rFonts w:eastAsia="楷体"/>
                <w:sz w:val="21"/>
                <w:szCs w:val="21"/>
              </w:rPr>
              <w:t>单管头X射线设备</w:t>
            </w:r>
            <w:r>
              <w:rPr>
                <w:rFonts w:eastAsia="楷体"/>
                <w:sz w:val="21"/>
                <w:szCs w:val="21"/>
                <w:vertAlign w:val="superscript"/>
              </w:rPr>
              <w:t>b</w:t>
            </w:r>
            <w:r>
              <w:rPr>
                <w:rFonts w:eastAsia="楷体"/>
                <w:sz w:val="21"/>
                <w:szCs w:val="21"/>
              </w:rPr>
              <w:t>（含C形臂，乳腺CBCT）</w:t>
            </w:r>
          </w:p>
        </w:tc>
        <w:tc>
          <w:tcPr>
            <w:tcW w:w="2898" w:type="dxa"/>
            <w:tcBorders>
              <w:top w:val="single" w:color="auto" w:sz="4" w:space="0"/>
              <w:left w:val="single" w:color="auto" w:sz="4" w:space="0"/>
              <w:bottom w:val="single" w:color="auto" w:sz="4" w:space="0"/>
              <w:right w:val="single" w:color="auto" w:sz="4" w:space="0"/>
            </w:tcBorders>
            <w:vAlign w:val="center"/>
          </w:tcPr>
          <w:p w14:paraId="0178F434">
            <w:pPr>
              <w:ind w:firstLine="0" w:firstLineChars="0"/>
              <w:jc w:val="center"/>
              <w:rPr>
                <w:rFonts w:eastAsia="楷体"/>
                <w:sz w:val="21"/>
                <w:szCs w:val="21"/>
              </w:rPr>
            </w:pPr>
            <w:r>
              <w:rPr>
                <w:rFonts w:eastAsia="楷体"/>
                <w:sz w:val="21"/>
                <w:szCs w:val="21"/>
              </w:rPr>
              <w:t>20</w:t>
            </w:r>
          </w:p>
        </w:tc>
        <w:tc>
          <w:tcPr>
            <w:tcW w:w="2769" w:type="dxa"/>
            <w:tcBorders>
              <w:top w:val="single" w:color="auto" w:sz="4" w:space="0"/>
              <w:left w:val="single" w:color="auto" w:sz="4" w:space="0"/>
              <w:bottom w:val="single" w:color="auto" w:sz="4" w:space="0"/>
              <w:right w:val="single" w:color="auto" w:sz="4" w:space="0"/>
            </w:tcBorders>
            <w:vAlign w:val="center"/>
          </w:tcPr>
          <w:p w14:paraId="183D23A5">
            <w:pPr>
              <w:ind w:firstLine="0" w:firstLineChars="0"/>
              <w:jc w:val="center"/>
              <w:rPr>
                <w:rFonts w:eastAsia="楷体"/>
                <w:sz w:val="21"/>
                <w:szCs w:val="21"/>
              </w:rPr>
            </w:pPr>
            <w:r>
              <w:rPr>
                <w:rFonts w:eastAsia="楷体"/>
                <w:sz w:val="21"/>
                <w:szCs w:val="21"/>
              </w:rPr>
              <w:t>3.5</w:t>
            </w:r>
          </w:p>
        </w:tc>
      </w:tr>
      <w:tr w14:paraId="2D458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46" w:type="dxa"/>
            <w:gridSpan w:val="3"/>
            <w:tcBorders>
              <w:top w:val="single" w:color="auto" w:sz="4" w:space="0"/>
              <w:left w:val="single" w:color="auto" w:sz="4" w:space="0"/>
              <w:bottom w:val="single" w:color="auto" w:sz="4" w:space="0"/>
              <w:right w:val="single" w:color="auto" w:sz="4" w:space="0"/>
            </w:tcBorders>
            <w:vAlign w:val="center"/>
          </w:tcPr>
          <w:p w14:paraId="4D030252">
            <w:pPr>
              <w:ind w:firstLine="0" w:firstLineChars="0"/>
              <w:rPr>
                <w:rFonts w:eastAsia="楷体"/>
                <w:sz w:val="18"/>
                <w:szCs w:val="18"/>
              </w:rPr>
            </w:pPr>
            <w:r>
              <w:rPr>
                <w:rFonts w:eastAsia="楷体"/>
                <w:sz w:val="18"/>
                <w:szCs w:val="18"/>
              </w:rPr>
              <w:t>b单管头、双管头或多管头X射线机的每个管球各安装在1个房间内；</w:t>
            </w:r>
          </w:p>
          <w:p w14:paraId="077CE713">
            <w:pPr>
              <w:ind w:firstLine="0" w:firstLineChars="0"/>
              <w:rPr>
                <w:rFonts w:eastAsia="楷体"/>
                <w:sz w:val="18"/>
                <w:szCs w:val="18"/>
              </w:rPr>
            </w:pPr>
            <w:r>
              <w:rPr>
                <w:rFonts w:eastAsia="楷体"/>
                <w:sz w:val="18"/>
                <w:szCs w:val="18"/>
              </w:rPr>
              <w:t>d机房内有效使用面积指机房内可划出的最大矩形面积；</w:t>
            </w:r>
          </w:p>
          <w:p w14:paraId="5DB96ADD">
            <w:pPr>
              <w:ind w:firstLine="0" w:firstLineChars="0"/>
              <w:rPr>
                <w:rFonts w:eastAsia="楷体"/>
                <w:sz w:val="18"/>
                <w:szCs w:val="18"/>
              </w:rPr>
            </w:pPr>
            <w:r>
              <w:rPr>
                <w:rFonts w:eastAsia="楷体"/>
                <w:sz w:val="18"/>
                <w:szCs w:val="18"/>
              </w:rPr>
              <w:t>e机房内单边长度指机房内有效使用面积的最小边长。</w:t>
            </w:r>
          </w:p>
        </w:tc>
      </w:tr>
    </w:tbl>
    <w:p w14:paraId="6005D14B">
      <w:pPr>
        <w:ind w:firstLine="480"/>
        <w:rPr>
          <w:kern w:val="0"/>
          <w:szCs w:val="24"/>
          <w:lang w:bidi="ar"/>
        </w:rPr>
      </w:pPr>
      <w:r>
        <w:rPr>
          <w:kern w:val="0"/>
          <w:szCs w:val="24"/>
          <w:lang w:bidi="ar"/>
        </w:rPr>
        <w:t>本项目DSA属于单管头X射线设备，其机房最小有效使用面积和最小单边长度按《放射诊断放射防护要求》（GBZ130-2020）中“单管头X射线设备（含C形臂，乳腺CBCT）”的要求执行。</w:t>
      </w:r>
    </w:p>
    <w:p w14:paraId="1E304B3E">
      <w:pPr>
        <w:pStyle w:val="2"/>
        <w:spacing w:line="348" w:lineRule="auto"/>
        <w:ind w:firstLine="480"/>
        <w:rPr>
          <w:rFonts w:ascii="Times New Roman" w:hAnsi="Times New Roman" w:eastAsia="楷体"/>
        </w:rPr>
      </w:pPr>
      <w:r>
        <w:rPr>
          <w:rFonts w:ascii="Times New Roman" w:hAnsi="Times New Roman" w:eastAsia="楷体"/>
        </w:rPr>
        <w:t>6.3 X射线设备机房屏蔽体外剂量水平</w:t>
      </w:r>
    </w:p>
    <w:p w14:paraId="3DC34B16">
      <w:pPr>
        <w:pStyle w:val="2"/>
        <w:spacing w:line="348" w:lineRule="auto"/>
        <w:ind w:firstLine="480"/>
        <w:rPr>
          <w:rFonts w:ascii="Times New Roman" w:hAnsi="Times New Roman" w:eastAsia="楷体"/>
        </w:rPr>
      </w:pPr>
      <w:r>
        <w:rPr>
          <w:rFonts w:ascii="Times New Roman" w:hAnsi="Times New Roman" w:eastAsia="楷体"/>
        </w:rPr>
        <w:t>6.3.1机房的辐射屏蔽防护，应满足下列要求：</w:t>
      </w:r>
    </w:p>
    <w:p w14:paraId="0824625D">
      <w:pPr>
        <w:pStyle w:val="2"/>
        <w:spacing w:line="348" w:lineRule="auto"/>
        <w:ind w:firstLine="480"/>
        <w:rPr>
          <w:rFonts w:ascii="Times New Roman" w:hAnsi="Times New Roman" w:eastAsia="楷体"/>
        </w:rPr>
      </w:pPr>
      <w:r>
        <w:rPr>
          <w:rFonts w:ascii="Times New Roman" w:hAnsi="Times New Roman" w:eastAsia="楷体"/>
        </w:rPr>
        <w:t>a）具有透视功能的X射线设备在透视条件下检测时，周围剂量当量率应不大于2.5μSv/h；测量时，X射线设备连续出束时间应大于仪器响应时间。</w:t>
      </w:r>
    </w:p>
    <w:p w14:paraId="76DE3551">
      <w:pPr>
        <w:pStyle w:val="4"/>
        <w:spacing w:line="348" w:lineRule="auto"/>
      </w:pPr>
      <w:r>
        <w:t>7.3环境质量标准</w:t>
      </w:r>
    </w:p>
    <w:p w14:paraId="45B052B8">
      <w:pPr>
        <w:spacing w:line="348" w:lineRule="auto"/>
        <w:ind w:firstLine="480"/>
      </w:pPr>
      <w:r>
        <w:rPr>
          <w:rFonts w:ascii="Cambria Math" w:hAnsi="Cambria Math" w:cs="Cambria Math"/>
        </w:rPr>
        <w:t>①</w:t>
      </w:r>
      <w:r>
        <w:t>环境空气质量执行国家《环境空气质量标准》（GB 3095-2026）中二级标准；</w:t>
      </w:r>
    </w:p>
    <w:p w14:paraId="18624512">
      <w:pPr>
        <w:spacing w:line="348" w:lineRule="auto"/>
        <w:ind w:firstLine="480"/>
      </w:pPr>
      <w:r>
        <w:rPr>
          <w:rFonts w:ascii="Cambria Math" w:hAnsi="Cambria Math" w:cs="Cambria Math"/>
        </w:rPr>
        <w:t>②</w:t>
      </w:r>
      <w:r>
        <w:t>地表水环境质量执行国家《地表水环境质量标准》（GB3838-2002）中IV类标准；</w:t>
      </w:r>
    </w:p>
    <w:p w14:paraId="0D00906B">
      <w:pPr>
        <w:spacing w:line="348" w:lineRule="auto"/>
        <w:ind w:firstLine="480"/>
      </w:pPr>
      <w:r>
        <w:rPr>
          <w:rFonts w:ascii="Cambria Math" w:hAnsi="Cambria Math" w:cs="Cambria Math"/>
        </w:rPr>
        <w:t>③</w:t>
      </w:r>
      <w:r>
        <w:t>声环境质量执行国家《声环境质量标准》（GB3096-2008）中1类标准。</w:t>
      </w:r>
    </w:p>
    <w:p w14:paraId="69B11A48">
      <w:pPr>
        <w:pStyle w:val="4"/>
        <w:spacing w:line="348" w:lineRule="auto"/>
      </w:pPr>
      <w:r>
        <w:t>7.4污染物排放标准</w:t>
      </w:r>
    </w:p>
    <w:p w14:paraId="1A84E36B">
      <w:pPr>
        <w:spacing w:line="348" w:lineRule="auto"/>
        <w:ind w:firstLine="480"/>
      </w:pPr>
      <w:r>
        <w:rPr>
          <w:rFonts w:ascii="Cambria Math" w:hAnsi="Cambria Math" w:cs="Cambria Math"/>
        </w:rPr>
        <w:t>①</w:t>
      </w:r>
      <w:r>
        <w:t>废水：执行《医疗机构水污染物排放标准》（GB18466-2005）表2中预处理排放标准。</w:t>
      </w:r>
    </w:p>
    <w:p w14:paraId="7715470D">
      <w:pPr>
        <w:spacing w:line="348" w:lineRule="auto"/>
        <w:ind w:firstLine="480"/>
      </w:pPr>
      <w:r>
        <w:rPr>
          <w:rFonts w:ascii="Cambria Math" w:hAnsi="Cambria Math" w:cs="Cambria Math"/>
        </w:rPr>
        <w:t>②</w:t>
      </w:r>
      <w:r>
        <w:t>噪声：运营期执行《工业企业厂界环境噪声排放标准》（GB12348-2008）中的1类标准。</w:t>
      </w:r>
    </w:p>
    <w:p w14:paraId="79454420">
      <w:pPr>
        <w:pStyle w:val="2"/>
        <w:ind w:firstLine="480"/>
        <w:rPr>
          <w:rFonts w:ascii="Times New Roman" w:hAnsi="Times New Roman"/>
        </w:rPr>
        <w:sectPr>
          <w:pgSz w:w="11907" w:h="16840"/>
          <w:pgMar w:top="1440" w:right="1440" w:bottom="1440" w:left="1440" w:header="851" w:footer="850" w:gutter="0"/>
          <w:pgBorders w:display="notFirstPage">
            <w:top w:val="single" w:color="auto" w:sz="4" w:space="1"/>
            <w:left w:val="single" w:color="auto" w:sz="4" w:space="5"/>
            <w:bottom w:val="single" w:color="auto" w:sz="4" w:space="1"/>
            <w:right w:val="single" w:color="auto" w:sz="4" w:space="5"/>
          </w:pgBorders>
          <w:cols w:space="720" w:num="1"/>
          <w:docGrid w:linePitch="332" w:charSpace="0"/>
        </w:sectPr>
      </w:pPr>
    </w:p>
    <w:p w14:paraId="345415FB">
      <w:pPr>
        <w:pStyle w:val="3"/>
      </w:pPr>
      <w:bookmarkStart w:id="27" w:name="_Toc236318581"/>
      <w:bookmarkStart w:id="28" w:name="_Toc17288"/>
      <w:r>
        <mc:AlternateContent>
          <mc:Choice Requires="wps">
            <w:drawing>
              <wp:anchor distT="0" distB="0" distL="114300" distR="114300" simplePos="0" relativeHeight="251662336" behindDoc="0" locked="0" layoutInCell="1" allowOverlap="1">
                <wp:simplePos x="0" y="0"/>
                <wp:positionH relativeFrom="column">
                  <wp:posOffset>-114300</wp:posOffset>
                </wp:positionH>
                <wp:positionV relativeFrom="paragraph">
                  <wp:posOffset>355600</wp:posOffset>
                </wp:positionV>
                <wp:extent cx="5918200" cy="8407400"/>
                <wp:effectExtent l="0" t="0" r="25400" b="12700"/>
                <wp:wrapNone/>
                <wp:docPr id="472" name="矩形 472"/>
                <wp:cNvGraphicFramePr/>
                <a:graphic xmlns:a="http://schemas.openxmlformats.org/drawingml/2006/main">
                  <a:graphicData uri="http://schemas.microsoft.com/office/word/2010/wordprocessingShape">
                    <wps:wsp>
                      <wps:cNvSpPr/>
                      <wps:spPr>
                        <a:xfrm>
                          <a:off x="0" y="0"/>
                          <a:ext cx="5918200" cy="84074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9pt;margin-top:28pt;height:662pt;width:466pt;z-index:251662336;v-text-anchor:middle;mso-width-relative:page;mso-height-relative:page;" filled="f" stroked="t" coordsize="21600,21600" o:gfxdata="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9&#10;rNBg2AAAAAsBAAAPAAAAAAAAAAEAIAAAACIAAABkcnMvZG93bnJldi54bWxQSwECFAAUAAAACACH&#10;TuJAiMqZml0CAAC4BAAADgAAAAAAAAABACAAAAAnAQAAZHJzL2Uyb0RvYy54bWxQSwUGAAAAAAYA&#10;BgBZAQAA9gUAAAAA&#10;">
                <v:fill on="f" focussize="0,0"/>
                <v:stroke weight="0.5pt" color="#000000 [3213]" joinstyle="round"/>
                <v:imagedata o:title=""/>
                <o:lock v:ext="edit" aspectratio="f"/>
              </v:rect>
            </w:pict>
          </mc:Fallback>
        </mc:AlternateContent>
      </w:r>
      <w:r>
        <w:t>表8 环境质量和辐射现状</w:t>
      </w:r>
      <w:bookmarkEnd w:id="27"/>
      <w:bookmarkEnd w:id="28"/>
    </w:p>
    <w:p w14:paraId="7F13E974">
      <w:pPr>
        <w:pStyle w:val="4"/>
      </w:pPr>
      <w:r>
        <w:t>8.1项目地理和场所位置</w:t>
      </w:r>
    </w:p>
    <w:p w14:paraId="39F006BF">
      <w:pPr>
        <w:ind w:firstLine="480"/>
      </w:pPr>
      <w:r>
        <w:t>曲靖市是云南省下辖地级市，位于云南省东部，处珠江源头，云南、贵州、广西三省区交界处，素有“滇黔锁钥”、“云南咽喉”之称，距省会昆明市120公里，地区面积2.89万平方公里，占云南省面积的13.63%。本项目位于</w:t>
      </w:r>
      <w:r>
        <w:rPr>
          <w:szCs w:val="24"/>
        </w:rPr>
        <w:t>曲靖市麒麟区西城街道胜峰西路819号云南省曲靖中心医院A区，地理位置见附图1。</w:t>
      </w:r>
    </w:p>
    <w:p w14:paraId="0952E54B">
      <w:pPr>
        <w:ind w:firstLine="480"/>
      </w:pPr>
      <w:r>
        <w:t>本项目辐射工作场所位于</w:t>
      </w:r>
      <w:r>
        <w:rPr>
          <w:szCs w:val="24"/>
        </w:rPr>
        <w:t>A区1#门诊急诊楼五层</w:t>
      </w:r>
      <w:r>
        <w:t>，本项目辐射工作场所位置见附图4。</w:t>
      </w:r>
    </w:p>
    <w:p w14:paraId="483F8DC0">
      <w:pPr>
        <w:ind w:firstLine="480"/>
      </w:pPr>
      <w:r>
        <w:t>项目投入运营后对空气、地表水质量、声环境质量影响较小，本次评价只进行简单现状调查。</w:t>
      </w:r>
    </w:p>
    <w:p w14:paraId="492DD9B6">
      <w:pPr>
        <w:pStyle w:val="5"/>
      </w:pPr>
      <w:r>
        <w:t>8.1.1空气环境质量现状</w:t>
      </w:r>
    </w:p>
    <w:p w14:paraId="01F888D2">
      <w:pPr>
        <w:ind w:firstLine="480"/>
      </w:pPr>
      <w:r>
        <w:t>根据2025年曲靖市环境空气质量（曲靖市人民政府信息公开https://www.qj.gov.cn/html/2026/hjzl_0224/275899.html），全市9个县（市、区）及经开区空气质量优良率为99.5%，城市空气质量综合指数为2.6，城市细颗粒物（PM</w:t>
      </w:r>
      <w:r>
        <w:rPr>
          <w:vertAlign w:val="subscript"/>
        </w:rPr>
        <w:t>2.5</w:t>
      </w:r>
      <w:r>
        <w:t>）平均浓度为20μg/m</w:t>
      </w:r>
      <w:r>
        <w:rPr>
          <w:vertAlign w:val="superscript"/>
        </w:rPr>
        <w:t>3</w:t>
      </w:r>
      <w:r>
        <w:t>。</w:t>
      </w:r>
    </w:p>
    <w:p w14:paraId="36A59890">
      <w:pPr>
        <w:ind w:firstLine="480"/>
      </w:pPr>
      <w:r>
        <w:t>中心城区（麒麟区、经开区）空气质量优良率为99.7%，城市空气质量综合指数为2.4，城市细颗粒物（PM2.5）平均浓度为18μg/m</w:t>
      </w:r>
      <w:r>
        <w:rPr>
          <w:vertAlign w:val="superscript"/>
        </w:rPr>
        <w:t>3</w:t>
      </w:r>
      <w:r>
        <w:t>。</w:t>
      </w:r>
    </w:p>
    <w:p w14:paraId="25844ACB">
      <w:pPr>
        <w:pStyle w:val="5"/>
      </w:pPr>
      <w:r>
        <w:t>8.1.2地表水环境质量现状</w:t>
      </w:r>
    </w:p>
    <w:p w14:paraId="578757DC">
      <w:pPr>
        <w:ind w:firstLine="480"/>
      </w:pPr>
      <w:r>
        <w:t>本项目周边主要地表水体为白石江，白石江属南盘江二级支流，执行《地表水环境质量标准》（GB3838-2002）IV类水环境标准。根据2025年7月曲靖市水环境质量（曲靖市人民政府信息公开https://www.qj.gov.cn/html/2026/hjzl_0224/275899.html），南盘江3个国控断面和4个省控断面水质所有指标均能满足《地表水环境质量标准》（GB3838-2002）Ⅲ类标准限值要求，项目周边地表水水质状况总体良好。</w:t>
      </w:r>
    </w:p>
    <w:p w14:paraId="3AB38183">
      <w:pPr>
        <w:pStyle w:val="5"/>
      </w:pPr>
      <w:r>
        <w:t>8.1.3声环境质量现状</w:t>
      </w:r>
    </w:p>
    <w:p w14:paraId="28494AF4">
      <w:pPr>
        <w:ind w:firstLine="480"/>
        <w:rPr>
          <w:kern w:val="0"/>
        </w:rPr>
      </w:pPr>
      <w:r>
        <w:rPr>
          <w:kern w:val="0"/>
        </w:rPr>
        <w:t>本项目位于</w:t>
      </w:r>
      <w:r>
        <w:rPr>
          <w:szCs w:val="24"/>
        </w:rPr>
        <w:t>曲靖市麒麟区西城街道胜峰西路819号</w:t>
      </w:r>
      <w:r>
        <w:rPr>
          <w:kern w:val="0"/>
        </w:rPr>
        <w:t>，声环境质量标准执行《声环境质量标准》（GB3096-2008）1类标准。根据现场调查，项目周边无较大噪声源分布，区域环境质量良好，本项目为医疗机构内配套的核技术利用项目，运行过程中无产生较大噪声的设备或设施。</w:t>
      </w:r>
    </w:p>
    <w:p w14:paraId="40C998F1">
      <w:pPr>
        <w:ind w:firstLine="0" w:firstLineChars="0"/>
        <w:outlineLvl w:val="1"/>
        <w:rPr>
          <w:b/>
          <w:sz w:val="28"/>
          <w:szCs w:val="28"/>
        </w:rPr>
      </w:pPr>
      <w:r>
        <w:rPr>
          <w:b/>
          <w:sz w:val="28"/>
          <w:szCs w:val="28"/>
        </w:rPr>
        <w:t>8.2辐射环境现状评价</w:t>
      </w:r>
    </w:p>
    <w:p w14:paraId="10FD3277">
      <w:pPr>
        <w:ind w:firstLine="480"/>
      </w:pPr>
      <w:r>
        <w:t>环评单位委托浙江建安检测研究院有限公司（具备CMA资质认定证书，证书编号：221112050970）于2026年5月13日对本项目DSA机房及周围辐射环境进行了X-γ辐射剂量率现状本底监测。委托浙江建安检测研究院有限公司对本项目进行辐射环境本底监测，环境本底</w:t>
      </w:r>
      <w:r>
        <w:rPr>
          <w:bCs/>
        </w:rPr>
        <w:t>监测报告</w:t>
      </w:r>
      <w:r>
        <w:t>和检测单位资质认定证书</w:t>
      </w:r>
      <w:r>
        <w:rPr>
          <w:bCs/>
        </w:rPr>
        <w:t>见附件8和附件9</w:t>
      </w:r>
      <w:r>
        <w:t>。</w:t>
      </w:r>
    </w:p>
    <w:p w14:paraId="5C85BBB2">
      <w:pPr>
        <w:ind w:firstLine="0" w:firstLineChars="0"/>
        <w:outlineLvl w:val="2"/>
        <w:rPr>
          <w:b/>
          <w:iCs/>
          <w:kern w:val="0"/>
        </w:rPr>
      </w:pPr>
      <w:r>
        <w:rPr>
          <w:b/>
          <w:iCs/>
          <w:kern w:val="0"/>
        </w:rPr>
        <w:t>8.2.1监测目的</w:t>
      </w:r>
    </w:p>
    <w:p w14:paraId="117E8BE9">
      <w:pPr>
        <w:ind w:firstLine="480"/>
      </w:pPr>
      <w:r>
        <w:t>掌握场地的辐射环境本底水平，为评价运用本项目涉及的射线装置后对环境产生的影响提供基础数据。</w:t>
      </w:r>
    </w:p>
    <w:p w14:paraId="3ECA20DE">
      <w:pPr>
        <w:ind w:firstLine="0" w:firstLineChars="0"/>
        <w:outlineLvl w:val="2"/>
        <w:rPr>
          <w:b/>
          <w:iCs/>
          <w:kern w:val="0"/>
        </w:rPr>
      </w:pPr>
      <w:r>
        <w:rPr>
          <w:b/>
          <w:iCs/>
          <w:kern w:val="0"/>
        </w:rPr>
        <w:t>8.2.2监测内容</w:t>
      </w:r>
    </w:p>
    <w:p w14:paraId="6B5BB977">
      <w:pPr>
        <w:ind w:firstLine="436" w:firstLineChars="182"/>
      </w:pPr>
      <w:r>
        <w:t>本项目已建场址及周围X-γ辐射剂量率现状水平监测。</w:t>
      </w:r>
    </w:p>
    <w:p w14:paraId="38E6FBBF">
      <w:pPr>
        <w:ind w:firstLine="0" w:firstLineChars="0"/>
        <w:outlineLvl w:val="2"/>
        <w:rPr>
          <w:b/>
          <w:iCs/>
          <w:kern w:val="0"/>
        </w:rPr>
      </w:pPr>
      <w:r>
        <w:rPr>
          <w:b/>
          <w:iCs/>
          <w:kern w:val="0"/>
        </w:rPr>
        <w:t>8.2.3监测点位</w:t>
      </w:r>
    </w:p>
    <w:p w14:paraId="1836A4E0">
      <w:pPr>
        <w:pStyle w:val="68"/>
        <w:spacing w:before="0" w:beforeLines="0"/>
        <w:ind w:firstLine="480"/>
      </w:pPr>
      <w:r>
        <w:t>监测点位及合理性分析：本次监测在本项目射线装置机房内布置了监测点位，在辐射工作场所相邻场所，如控制室、设备间、洁净走廊、污物走廊等均布设了监测点位，50m评价范围内主要环境保护目标也布置了相应监测点位，共计布点19个。背景值取自建筑内不包含射线装置机房及屏蔽墙外30cm范围内的直接相关区域。这些点位，环境条件与已建区域一致，可作为当地天然本底参考。上述点位能够反映本项目辐射环境现状水平，因此，监测点位布设合理。监测点位布置情况见图8.2-1至图8.2-2。</w:t>
      </w:r>
    </w:p>
    <w:p w14:paraId="1BDA7E54">
      <w:pPr>
        <w:ind w:firstLine="0" w:firstLineChars="0"/>
        <w:outlineLvl w:val="2"/>
        <w:rPr>
          <w:b/>
          <w:iCs/>
          <w:kern w:val="0"/>
        </w:rPr>
      </w:pPr>
      <w:r>
        <w:rPr>
          <w:b/>
          <w:iCs/>
          <w:kern w:val="0"/>
        </w:rPr>
        <w:t>8.2.4监测仪器</w:t>
      </w:r>
    </w:p>
    <w:p w14:paraId="282D29EB">
      <w:pPr>
        <w:ind w:firstLine="480"/>
      </w:pPr>
      <w:r>
        <w:t>监测仪器的参数见表8.2-1。</w:t>
      </w:r>
    </w:p>
    <w:p w14:paraId="67ADE832">
      <w:pPr>
        <w:spacing w:line="240" w:lineRule="auto"/>
        <w:ind w:firstLine="0" w:firstLineChars="0"/>
        <w:jc w:val="center"/>
        <w:rPr>
          <w:b/>
          <w:bCs/>
          <w:sz w:val="21"/>
          <w:szCs w:val="21"/>
        </w:rPr>
      </w:pPr>
      <w:r>
        <w:rPr>
          <w:b/>
          <w:bCs/>
          <w:sz w:val="21"/>
          <w:szCs w:val="21"/>
        </w:rPr>
        <w:t>表8.2-1监测仪器相关信息</w:t>
      </w:r>
    </w:p>
    <w:tbl>
      <w:tblPr>
        <w:tblStyle w:val="23"/>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5"/>
        <w:gridCol w:w="6684"/>
      </w:tblGrid>
      <w:tr w14:paraId="52B0A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105" w:type="dxa"/>
            <w:tcBorders>
              <w:top w:val="single" w:color="auto" w:sz="4" w:space="0"/>
              <w:left w:val="single" w:color="auto" w:sz="4" w:space="0"/>
              <w:bottom w:val="single" w:color="auto" w:sz="4" w:space="0"/>
              <w:right w:val="single" w:color="auto" w:sz="4" w:space="0"/>
            </w:tcBorders>
            <w:vAlign w:val="center"/>
          </w:tcPr>
          <w:p w14:paraId="15B1BF7A">
            <w:pPr>
              <w:spacing w:line="240" w:lineRule="auto"/>
              <w:ind w:firstLine="0" w:firstLineChars="0"/>
              <w:jc w:val="center"/>
              <w:rPr>
                <w:sz w:val="21"/>
                <w:szCs w:val="21"/>
              </w:rPr>
            </w:pPr>
            <w:r>
              <w:rPr>
                <w:sz w:val="21"/>
                <w:szCs w:val="21"/>
              </w:rPr>
              <w:t>仪器名称</w:t>
            </w:r>
          </w:p>
        </w:tc>
        <w:tc>
          <w:tcPr>
            <w:tcW w:w="6684" w:type="dxa"/>
            <w:tcBorders>
              <w:top w:val="single" w:color="auto" w:sz="4" w:space="0"/>
              <w:left w:val="single" w:color="auto" w:sz="4" w:space="0"/>
              <w:bottom w:val="single" w:color="auto" w:sz="4" w:space="0"/>
              <w:right w:val="single" w:color="auto" w:sz="4" w:space="0"/>
            </w:tcBorders>
            <w:vAlign w:val="center"/>
          </w:tcPr>
          <w:p w14:paraId="5F0B61B7">
            <w:pPr>
              <w:spacing w:line="240" w:lineRule="auto"/>
              <w:ind w:firstLine="0" w:firstLineChars="0"/>
              <w:jc w:val="center"/>
              <w:rPr>
                <w:sz w:val="21"/>
                <w:szCs w:val="21"/>
              </w:rPr>
            </w:pPr>
            <w:r>
              <w:rPr>
                <w:sz w:val="21"/>
                <w:szCs w:val="21"/>
              </w:rPr>
              <w:t>便携式X、γ辐射周围剂量当量率仪</w:t>
            </w:r>
          </w:p>
        </w:tc>
      </w:tr>
      <w:tr w14:paraId="2DC19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105" w:type="dxa"/>
            <w:tcBorders>
              <w:top w:val="single" w:color="auto" w:sz="4" w:space="0"/>
              <w:left w:val="single" w:color="auto" w:sz="4" w:space="0"/>
              <w:bottom w:val="single" w:color="auto" w:sz="4" w:space="0"/>
              <w:right w:val="single" w:color="auto" w:sz="4" w:space="0"/>
            </w:tcBorders>
            <w:vAlign w:val="center"/>
          </w:tcPr>
          <w:p w14:paraId="5DACB8C8">
            <w:pPr>
              <w:spacing w:line="240" w:lineRule="auto"/>
              <w:ind w:firstLine="0" w:firstLineChars="0"/>
              <w:jc w:val="center"/>
              <w:rPr>
                <w:sz w:val="21"/>
                <w:szCs w:val="21"/>
              </w:rPr>
            </w:pPr>
            <w:r>
              <w:rPr>
                <w:sz w:val="21"/>
                <w:szCs w:val="21"/>
              </w:rPr>
              <w:t>仪器型号</w:t>
            </w:r>
          </w:p>
        </w:tc>
        <w:tc>
          <w:tcPr>
            <w:tcW w:w="6684" w:type="dxa"/>
            <w:tcBorders>
              <w:top w:val="single" w:color="auto" w:sz="4" w:space="0"/>
              <w:left w:val="single" w:color="auto" w:sz="4" w:space="0"/>
              <w:bottom w:val="single" w:color="auto" w:sz="4" w:space="0"/>
              <w:right w:val="single" w:color="auto" w:sz="4" w:space="0"/>
            </w:tcBorders>
            <w:vAlign w:val="center"/>
          </w:tcPr>
          <w:p w14:paraId="4639AD7E">
            <w:pPr>
              <w:spacing w:line="240" w:lineRule="auto"/>
              <w:ind w:firstLine="0" w:firstLineChars="0"/>
              <w:jc w:val="center"/>
              <w:rPr>
                <w:sz w:val="21"/>
                <w:szCs w:val="21"/>
              </w:rPr>
            </w:pPr>
            <w:r>
              <w:rPr>
                <w:sz w:val="21"/>
                <w:szCs w:val="21"/>
              </w:rPr>
              <w:t>6150AD6/H+6150AD-b/H</w:t>
            </w:r>
          </w:p>
        </w:tc>
      </w:tr>
      <w:tr w14:paraId="29834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105" w:type="dxa"/>
            <w:tcBorders>
              <w:top w:val="single" w:color="auto" w:sz="4" w:space="0"/>
              <w:left w:val="single" w:color="auto" w:sz="4" w:space="0"/>
              <w:bottom w:val="single" w:color="auto" w:sz="4" w:space="0"/>
              <w:right w:val="single" w:color="auto" w:sz="4" w:space="0"/>
            </w:tcBorders>
            <w:vAlign w:val="center"/>
          </w:tcPr>
          <w:p w14:paraId="76BCB936">
            <w:pPr>
              <w:spacing w:line="240" w:lineRule="auto"/>
              <w:ind w:firstLine="0" w:firstLineChars="0"/>
              <w:jc w:val="center"/>
              <w:rPr>
                <w:sz w:val="21"/>
                <w:szCs w:val="21"/>
              </w:rPr>
            </w:pPr>
            <w:r>
              <w:rPr>
                <w:sz w:val="21"/>
                <w:szCs w:val="21"/>
              </w:rPr>
              <w:t>生产厂家</w:t>
            </w:r>
          </w:p>
        </w:tc>
        <w:tc>
          <w:tcPr>
            <w:tcW w:w="6684" w:type="dxa"/>
            <w:tcBorders>
              <w:top w:val="single" w:color="auto" w:sz="4" w:space="0"/>
              <w:left w:val="single" w:color="auto" w:sz="4" w:space="0"/>
              <w:bottom w:val="single" w:color="auto" w:sz="4" w:space="0"/>
              <w:right w:val="single" w:color="auto" w:sz="4" w:space="0"/>
            </w:tcBorders>
            <w:vAlign w:val="center"/>
          </w:tcPr>
          <w:p w14:paraId="411A5031">
            <w:pPr>
              <w:spacing w:line="240" w:lineRule="auto"/>
              <w:ind w:firstLine="0" w:firstLineChars="0"/>
              <w:jc w:val="center"/>
              <w:rPr>
                <w:sz w:val="21"/>
                <w:szCs w:val="21"/>
              </w:rPr>
            </w:pPr>
            <w:r>
              <w:rPr>
                <w:sz w:val="21"/>
                <w:szCs w:val="21"/>
              </w:rPr>
              <w:t>Automess</w:t>
            </w:r>
          </w:p>
        </w:tc>
      </w:tr>
      <w:tr w14:paraId="393B5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105" w:type="dxa"/>
            <w:tcBorders>
              <w:top w:val="single" w:color="auto" w:sz="4" w:space="0"/>
              <w:left w:val="single" w:color="auto" w:sz="4" w:space="0"/>
              <w:bottom w:val="single" w:color="auto" w:sz="4" w:space="0"/>
              <w:right w:val="single" w:color="auto" w:sz="4" w:space="0"/>
            </w:tcBorders>
            <w:vAlign w:val="center"/>
          </w:tcPr>
          <w:p w14:paraId="2B4084D7">
            <w:pPr>
              <w:spacing w:line="240" w:lineRule="auto"/>
              <w:ind w:firstLine="0" w:firstLineChars="0"/>
              <w:jc w:val="center"/>
              <w:rPr>
                <w:sz w:val="21"/>
                <w:szCs w:val="21"/>
              </w:rPr>
            </w:pPr>
            <w:r>
              <w:rPr>
                <w:sz w:val="21"/>
                <w:szCs w:val="21"/>
              </w:rPr>
              <w:t>仪器编号</w:t>
            </w:r>
          </w:p>
        </w:tc>
        <w:tc>
          <w:tcPr>
            <w:tcW w:w="6684" w:type="dxa"/>
            <w:tcBorders>
              <w:top w:val="single" w:color="auto" w:sz="4" w:space="0"/>
              <w:left w:val="single" w:color="auto" w:sz="4" w:space="0"/>
              <w:bottom w:val="single" w:color="auto" w:sz="4" w:space="0"/>
              <w:right w:val="single" w:color="auto" w:sz="4" w:space="0"/>
            </w:tcBorders>
            <w:vAlign w:val="center"/>
          </w:tcPr>
          <w:p w14:paraId="6534E4D3">
            <w:pPr>
              <w:spacing w:line="240" w:lineRule="auto"/>
              <w:ind w:firstLine="0" w:firstLineChars="0"/>
              <w:jc w:val="center"/>
              <w:rPr>
                <w:sz w:val="21"/>
                <w:szCs w:val="21"/>
              </w:rPr>
            </w:pPr>
            <w:r>
              <w:rPr>
                <w:sz w:val="21"/>
                <w:szCs w:val="21"/>
              </w:rPr>
              <w:t>05038132</w:t>
            </w:r>
          </w:p>
        </w:tc>
      </w:tr>
      <w:tr w14:paraId="0B8EA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105" w:type="dxa"/>
            <w:tcBorders>
              <w:top w:val="single" w:color="auto" w:sz="4" w:space="0"/>
              <w:left w:val="single" w:color="auto" w:sz="4" w:space="0"/>
              <w:bottom w:val="single" w:color="auto" w:sz="4" w:space="0"/>
              <w:right w:val="single" w:color="auto" w:sz="4" w:space="0"/>
            </w:tcBorders>
            <w:vAlign w:val="center"/>
          </w:tcPr>
          <w:p w14:paraId="35D50E36">
            <w:pPr>
              <w:spacing w:line="240" w:lineRule="auto"/>
              <w:ind w:firstLine="0" w:firstLineChars="0"/>
              <w:jc w:val="center"/>
              <w:rPr>
                <w:sz w:val="21"/>
                <w:szCs w:val="21"/>
              </w:rPr>
            </w:pPr>
            <w:r>
              <w:rPr>
                <w:sz w:val="21"/>
                <w:szCs w:val="21"/>
              </w:rPr>
              <w:t>能量范围</w:t>
            </w:r>
          </w:p>
        </w:tc>
        <w:tc>
          <w:tcPr>
            <w:tcW w:w="6684" w:type="dxa"/>
            <w:tcBorders>
              <w:top w:val="single" w:color="auto" w:sz="4" w:space="0"/>
              <w:left w:val="single" w:color="auto" w:sz="4" w:space="0"/>
              <w:bottom w:val="single" w:color="auto" w:sz="4" w:space="0"/>
              <w:right w:val="single" w:color="auto" w:sz="4" w:space="0"/>
            </w:tcBorders>
            <w:vAlign w:val="center"/>
          </w:tcPr>
          <w:p w14:paraId="498EEFB4">
            <w:pPr>
              <w:spacing w:line="240" w:lineRule="auto"/>
              <w:ind w:firstLine="0" w:firstLineChars="0"/>
              <w:jc w:val="center"/>
              <w:rPr>
                <w:sz w:val="21"/>
                <w:szCs w:val="21"/>
              </w:rPr>
            </w:pPr>
            <w:r>
              <w:rPr>
                <w:sz w:val="21"/>
                <w:szCs w:val="21"/>
              </w:rPr>
              <w:t>38keV-7MeV</w:t>
            </w:r>
          </w:p>
        </w:tc>
      </w:tr>
      <w:tr w14:paraId="260EC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105" w:type="dxa"/>
            <w:tcBorders>
              <w:top w:val="single" w:color="auto" w:sz="4" w:space="0"/>
              <w:left w:val="single" w:color="auto" w:sz="4" w:space="0"/>
              <w:bottom w:val="single" w:color="auto" w:sz="4" w:space="0"/>
              <w:right w:val="single" w:color="auto" w:sz="4" w:space="0"/>
            </w:tcBorders>
            <w:vAlign w:val="center"/>
          </w:tcPr>
          <w:p w14:paraId="7BBCA965">
            <w:pPr>
              <w:spacing w:line="240" w:lineRule="auto"/>
              <w:ind w:firstLine="0" w:firstLineChars="0"/>
              <w:jc w:val="center"/>
              <w:rPr>
                <w:sz w:val="21"/>
                <w:szCs w:val="21"/>
              </w:rPr>
            </w:pPr>
            <w:r>
              <w:rPr>
                <w:sz w:val="21"/>
                <w:szCs w:val="21"/>
              </w:rPr>
              <w:t>量   程</w:t>
            </w:r>
          </w:p>
        </w:tc>
        <w:tc>
          <w:tcPr>
            <w:tcW w:w="6684" w:type="dxa"/>
            <w:tcBorders>
              <w:top w:val="single" w:color="auto" w:sz="4" w:space="0"/>
              <w:left w:val="single" w:color="auto" w:sz="4" w:space="0"/>
              <w:bottom w:val="single" w:color="auto" w:sz="4" w:space="0"/>
              <w:right w:val="single" w:color="auto" w:sz="4" w:space="0"/>
            </w:tcBorders>
            <w:vAlign w:val="center"/>
          </w:tcPr>
          <w:p w14:paraId="0FBB789D">
            <w:pPr>
              <w:spacing w:line="240" w:lineRule="auto"/>
              <w:ind w:firstLine="0" w:firstLineChars="0"/>
              <w:jc w:val="center"/>
              <w:rPr>
                <w:sz w:val="21"/>
                <w:szCs w:val="21"/>
              </w:rPr>
            </w:pPr>
            <w:r>
              <w:rPr>
                <w:sz w:val="21"/>
                <w:szCs w:val="21"/>
              </w:rPr>
              <w:t>模拟量程：10nSv/h-100μSv/h；数字量程：1nSv/h-99.9μSv/h</w:t>
            </w:r>
          </w:p>
        </w:tc>
      </w:tr>
      <w:tr w14:paraId="0E5C1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105" w:type="dxa"/>
            <w:tcBorders>
              <w:top w:val="single" w:color="auto" w:sz="4" w:space="0"/>
              <w:left w:val="single" w:color="auto" w:sz="4" w:space="0"/>
              <w:bottom w:val="single" w:color="auto" w:sz="4" w:space="0"/>
              <w:right w:val="single" w:color="auto" w:sz="4" w:space="0"/>
            </w:tcBorders>
            <w:vAlign w:val="center"/>
          </w:tcPr>
          <w:p w14:paraId="2027CEDA">
            <w:pPr>
              <w:spacing w:line="240" w:lineRule="auto"/>
              <w:ind w:firstLine="0" w:firstLineChars="0"/>
              <w:jc w:val="center"/>
              <w:rPr>
                <w:sz w:val="21"/>
                <w:szCs w:val="21"/>
              </w:rPr>
            </w:pPr>
            <w:r>
              <w:rPr>
                <w:sz w:val="21"/>
                <w:szCs w:val="21"/>
              </w:rPr>
              <w:t>检定单位</w:t>
            </w:r>
          </w:p>
        </w:tc>
        <w:tc>
          <w:tcPr>
            <w:tcW w:w="6684" w:type="dxa"/>
            <w:tcBorders>
              <w:top w:val="single" w:color="auto" w:sz="4" w:space="0"/>
              <w:left w:val="single" w:color="auto" w:sz="4" w:space="0"/>
              <w:bottom w:val="single" w:color="auto" w:sz="4" w:space="0"/>
              <w:right w:val="single" w:color="auto" w:sz="4" w:space="0"/>
            </w:tcBorders>
            <w:vAlign w:val="center"/>
          </w:tcPr>
          <w:p w14:paraId="32374B9A">
            <w:pPr>
              <w:spacing w:line="240" w:lineRule="auto"/>
              <w:ind w:firstLine="0" w:firstLineChars="0"/>
              <w:jc w:val="center"/>
              <w:rPr>
                <w:sz w:val="21"/>
                <w:szCs w:val="21"/>
              </w:rPr>
            </w:pPr>
            <w:r>
              <w:rPr>
                <w:sz w:val="21"/>
                <w:szCs w:val="21"/>
              </w:rPr>
              <w:t>浙江省质量科学研究院</w:t>
            </w:r>
          </w:p>
        </w:tc>
      </w:tr>
      <w:tr w14:paraId="4D58F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105" w:type="dxa"/>
            <w:tcBorders>
              <w:top w:val="single" w:color="auto" w:sz="4" w:space="0"/>
              <w:left w:val="single" w:color="auto" w:sz="4" w:space="0"/>
              <w:bottom w:val="single" w:color="auto" w:sz="4" w:space="0"/>
              <w:right w:val="single" w:color="auto" w:sz="4" w:space="0"/>
            </w:tcBorders>
            <w:vAlign w:val="center"/>
          </w:tcPr>
          <w:p w14:paraId="7D8E7676">
            <w:pPr>
              <w:spacing w:line="240" w:lineRule="auto"/>
              <w:ind w:firstLine="0" w:firstLineChars="0"/>
              <w:jc w:val="center"/>
              <w:rPr>
                <w:sz w:val="21"/>
                <w:szCs w:val="21"/>
              </w:rPr>
            </w:pPr>
            <w:r>
              <w:rPr>
                <w:sz w:val="21"/>
                <w:szCs w:val="21"/>
              </w:rPr>
              <w:t>检定证书</w:t>
            </w:r>
          </w:p>
        </w:tc>
        <w:tc>
          <w:tcPr>
            <w:tcW w:w="6684" w:type="dxa"/>
            <w:tcBorders>
              <w:top w:val="single" w:color="auto" w:sz="4" w:space="0"/>
              <w:left w:val="single" w:color="auto" w:sz="4" w:space="0"/>
              <w:bottom w:val="single" w:color="auto" w:sz="4" w:space="0"/>
              <w:right w:val="single" w:color="auto" w:sz="4" w:space="0"/>
            </w:tcBorders>
            <w:vAlign w:val="center"/>
          </w:tcPr>
          <w:p w14:paraId="5D638101">
            <w:pPr>
              <w:spacing w:line="240" w:lineRule="auto"/>
              <w:ind w:firstLine="0" w:firstLineChars="0"/>
              <w:jc w:val="center"/>
              <w:rPr>
                <w:sz w:val="21"/>
                <w:szCs w:val="21"/>
              </w:rPr>
            </w:pPr>
            <w:r>
              <w:rPr>
                <w:sz w:val="21"/>
                <w:szCs w:val="21"/>
              </w:rPr>
              <w:t>NJYF-20260150148、NJYF-20260150128</w:t>
            </w:r>
          </w:p>
        </w:tc>
      </w:tr>
      <w:tr w14:paraId="230DE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105" w:type="dxa"/>
            <w:tcBorders>
              <w:top w:val="single" w:color="auto" w:sz="4" w:space="0"/>
              <w:left w:val="single" w:color="auto" w:sz="4" w:space="0"/>
              <w:bottom w:val="single" w:color="auto" w:sz="4" w:space="0"/>
              <w:right w:val="single" w:color="auto" w:sz="4" w:space="0"/>
            </w:tcBorders>
            <w:vAlign w:val="center"/>
          </w:tcPr>
          <w:p w14:paraId="684FC159">
            <w:pPr>
              <w:spacing w:line="240" w:lineRule="auto"/>
              <w:ind w:firstLine="0" w:firstLineChars="0"/>
              <w:jc w:val="center"/>
              <w:rPr>
                <w:sz w:val="21"/>
                <w:szCs w:val="21"/>
              </w:rPr>
            </w:pPr>
            <w:r>
              <w:rPr>
                <w:sz w:val="21"/>
                <w:szCs w:val="21"/>
              </w:rPr>
              <w:t>检定有效期</w:t>
            </w:r>
          </w:p>
        </w:tc>
        <w:tc>
          <w:tcPr>
            <w:tcW w:w="6684" w:type="dxa"/>
            <w:tcBorders>
              <w:top w:val="single" w:color="auto" w:sz="4" w:space="0"/>
              <w:left w:val="single" w:color="auto" w:sz="4" w:space="0"/>
              <w:bottom w:val="single" w:color="auto" w:sz="4" w:space="0"/>
              <w:right w:val="single" w:color="auto" w:sz="4" w:space="0"/>
            </w:tcBorders>
            <w:vAlign w:val="center"/>
          </w:tcPr>
          <w:p w14:paraId="56B97016">
            <w:pPr>
              <w:spacing w:line="240" w:lineRule="auto"/>
              <w:ind w:firstLine="0" w:firstLineChars="0"/>
              <w:jc w:val="center"/>
              <w:rPr>
                <w:sz w:val="21"/>
                <w:szCs w:val="21"/>
              </w:rPr>
            </w:pPr>
            <w:r>
              <w:rPr>
                <w:sz w:val="21"/>
                <w:szCs w:val="21"/>
              </w:rPr>
              <w:t>2026年01月06日～2027年01月05日</w:t>
            </w:r>
          </w:p>
        </w:tc>
      </w:tr>
    </w:tbl>
    <w:p w14:paraId="674C6178">
      <w:pPr>
        <w:spacing w:before="120" w:beforeLines="50"/>
        <w:ind w:firstLine="480"/>
      </w:pPr>
      <w:r>
        <w:t>检测条件：温度：26℃，湿度：38%RH，晴。</w:t>
      </w:r>
    </w:p>
    <w:p w14:paraId="78441BF2">
      <w:pPr>
        <w:ind w:firstLine="480"/>
      </w:pPr>
      <w:r>
        <w:t>监测日期：2026年5月13日。</w:t>
      </w:r>
    </w:p>
    <w:p w14:paraId="67F10D92">
      <w:pPr>
        <w:ind w:firstLine="480"/>
      </w:pPr>
      <w:r>
        <w:t>检测工况：本底监测。</w:t>
      </w:r>
    </w:p>
    <w:p w14:paraId="25A28138">
      <w:pPr>
        <w:ind w:firstLine="0" w:firstLineChars="0"/>
        <w:outlineLvl w:val="2"/>
        <w:rPr>
          <w:b/>
          <w:iCs/>
          <w:kern w:val="0"/>
        </w:rPr>
      </w:pPr>
      <w:r>
        <w:rPr>
          <w:b/>
          <w:iCs/>
          <w:kern w:val="0"/>
        </w:rPr>
        <w:t>8.2.5质量保证措施</w:t>
      </w:r>
    </w:p>
    <w:p w14:paraId="6643F963">
      <w:pPr>
        <w:ind w:firstLine="480"/>
        <w:rPr>
          <w:kern w:val="0"/>
        </w:rPr>
      </w:pPr>
      <w:r>
        <w:rPr>
          <w:rFonts w:ascii="Cambria Math" w:hAnsi="Cambria Math" w:cs="Cambria Math"/>
          <w:kern w:val="0"/>
        </w:rPr>
        <w:t>①</w:t>
      </w:r>
      <w:r>
        <w:rPr>
          <w:kern w:val="0"/>
        </w:rPr>
        <w:t>本项目辐射环境监测单位为浙江建安检测研究院有限公司，具有浙江省市场监督管理局颁发的资质认定证书，并在允许范围内开展工作和出具有效的监测报告，保证了监测工作的合法性和有效性。</w:t>
      </w:r>
    </w:p>
    <w:p w14:paraId="58C34612">
      <w:pPr>
        <w:ind w:firstLine="480"/>
        <w:rPr>
          <w:kern w:val="0"/>
        </w:rPr>
      </w:pPr>
      <w:r>
        <w:rPr>
          <w:rFonts w:ascii="Cambria Math" w:hAnsi="Cambria Math" w:cs="Cambria Math"/>
          <w:kern w:val="0"/>
        </w:rPr>
        <w:t>②</w:t>
      </w:r>
      <w:r>
        <w:rPr>
          <w:kern w:val="0"/>
        </w:rPr>
        <w:t>采用国家有关部门颁布的监测标准方法，每次测量前、后均检查仪器的工作状态是否正常。</w:t>
      </w:r>
    </w:p>
    <w:p w14:paraId="56640B16">
      <w:pPr>
        <w:ind w:firstLine="480"/>
        <w:rPr>
          <w:kern w:val="0"/>
        </w:rPr>
      </w:pPr>
      <w:r>
        <w:rPr>
          <w:rFonts w:ascii="Cambria Math" w:hAnsi="Cambria Math" w:cs="Cambria Math"/>
          <w:kern w:val="0"/>
        </w:rPr>
        <w:t>③</w:t>
      </w:r>
      <w:r>
        <w:rPr>
          <w:kern w:val="0"/>
        </w:rPr>
        <w:t>监测仪器每年定期经计量部门检定或校准，</w:t>
      </w:r>
      <w:r>
        <w:t>符合要求</w:t>
      </w:r>
      <w:r>
        <w:rPr>
          <w:kern w:val="0"/>
        </w:rPr>
        <w:t>后方可使用。</w:t>
      </w:r>
    </w:p>
    <w:p w14:paraId="570A3012">
      <w:pPr>
        <w:ind w:firstLine="480"/>
        <w:rPr>
          <w:kern w:val="0"/>
        </w:rPr>
      </w:pPr>
      <w:r>
        <w:rPr>
          <w:rFonts w:ascii="Cambria Math" w:hAnsi="Cambria Math" w:cs="Cambria Math"/>
          <w:kern w:val="0"/>
        </w:rPr>
        <w:t>④</w:t>
      </w:r>
      <w:r>
        <w:rPr>
          <w:kern w:val="0"/>
        </w:rPr>
        <w:t>监测实行全过程的质量控制，严格按照浙江建安检测研究院有限公司《质量手册》、《程序文件》及仪器作业指导书的有关规定执行，监测人员经培训、考核合格后上岗。</w:t>
      </w:r>
    </w:p>
    <w:p w14:paraId="3CE2FDA7">
      <w:pPr>
        <w:ind w:firstLine="480"/>
      </w:pPr>
      <w:r>
        <w:rPr>
          <w:rFonts w:ascii="Cambria Math" w:hAnsi="Cambria Math" w:cs="Cambria Math"/>
          <w:kern w:val="0"/>
        </w:rPr>
        <w:t>⑤</w:t>
      </w:r>
      <w:r>
        <w:rPr>
          <w:kern w:val="0"/>
        </w:rPr>
        <w:t>监测报告严格实行三级审核制度，经校核、审核，最后由授权签字人审定</w:t>
      </w:r>
      <w:r>
        <w:t>。</w:t>
      </w:r>
    </w:p>
    <w:p w14:paraId="6B29C4B6">
      <w:pPr>
        <w:ind w:firstLine="0" w:firstLineChars="0"/>
        <w:outlineLvl w:val="2"/>
        <w:rPr>
          <w:b/>
          <w:iCs/>
          <w:kern w:val="0"/>
        </w:rPr>
      </w:pPr>
      <w:r>
        <w:rPr>
          <w:b/>
          <w:iCs/>
          <w:kern w:val="0"/>
        </w:rPr>
        <w:t>8.2.6监测结果</w:t>
      </w:r>
    </w:p>
    <w:p w14:paraId="3C6C5A2D">
      <w:pPr>
        <w:ind w:firstLine="480"/>
        <w:rPr>
          <w:b/>
          <w:bCs/>
        </w:rPr>
      </w:pPr>
      <w:r>
        <w:t>监测结果见表8.2-2。</w:t>
      </w:r>
    </w:p>
    <w:p w14:paraId="23CC4518">
      <w:pPr>
        <w:spacing w:line="240" w:lineRule="auto"/>
        <w:ind w:firstLine="0" w:firstLineChars="0"/>
        <w:jc w:val="center"/>
        <w:rPr>
          <w:b/>
          <w:iCs/>
          <w:sz w:val="21"/>
          <w:szCs w:val="21"/>
        </w:rPr>
      </w:pPr>
      <w:r>
        <w:rPr>
          <w:b/>
          <w:iCs/>
          <w:sz w:val="21"/>
          <w:szCs w:val="21"/>
        </w:rPr>
        <w:t xml:space="preserve">表8.2-2  </w:t>
      </w:r>
      <w:r>
        <w:rPr>
          <w:b/>
          <w:sz w:val="21"/>
          <w:szCs w:val="21"/>
        </w:rPr>
        <w:t>γ辐射空气吸收剂量率监测结果</w:t>
      </w:r>
    </w:p>
    <w:tbl>
      <w:tblPr>
        <w:tblStyle w:val="23"/>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443"/>
        <w:gridCol w:w="3582"/>
        <w:gridCol w:w="2156"/>
        <w:gridCol w:w="1956"/>
      </w:tblGrid>
      <w:tr w14:paraId="57B48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7" w:hRule="atLeast"/>
          <w:jc w:val="center"/>
        </w:trPr>
        <w:tc>
          <w:tcPr>
            <w:tcW w:w="790" w:type="pct"/>
            <w:tcBorders>
              <w:top w:val="single" w:color="auto" w:sz="4" w:space="0"/>
              <w:left w:val="single" w:color="auto" w:sz="4" w:space="0"/>
              <w:bottom w:val="single" w:color="auto" w:sz="4" w:space="0"/>
              <w:right w:val="single" w:color="auto" w:sz="4" w:space="0"/>
            </w:tcBorders>
            <w:vAlign w:val="center"/>
          </w:tcPr>
          <w:p w14:paraId="6E836DE7">
            <w:pPr>
              <w:topLinePunct/>
              <w:spacing w:line="240" w:lineRule="auto"/>
              <w:ind w:firstLine="0" w:firstLineChars="0"/>
              <w:jc w:val="center"/>
              <w:rPr>
                <w:b/>
                <w:sz w:val="21"/>
                <w:szCs w:val="21"/>
              </w:rPr>
            </w:pPr>
            <w:r>
              <w:rPr>
                <w:b/>
                <w:sz w:val="21"/>
                <w:szCs w:val="21"/>
              </w:rPr>
              <w:t>监测点编号</w:t>
            </w:r>
          </w:p>
        </w:tc>
        <w:tc>
          <w:tcPr>
            <w:tcW w:w="1960"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431C1BFF">
            <w:pPr>
              <w:topLinePunct/>
              <w:spacing w:line="240" w:lineRule="auto"/>
              <w:ind w:firstLine="0" w:firstLineChars="0"/>
              <w:jc w:val="center"/>
              <w:rPr>
                <w:b/>
                <w:sz w:val="21"/>
                <w:szCs w:val="21"/>
              </w:rPr>
            </w:pPr>
            <w:r>
              <w:rPr>
                <w:b/>
                <w:sz w:val="21"/>
                <w:szCs w:val="21"/>
              </w:rPr>
              <w:t>监测位置</w:t>
            </w:r>
          </w:p>
        </w:tc>
        <w:tc>
          <w:tcPr>
            <w:tcW w:w="1180" w:type="pct"/>
            <w:tcBorders>
              <w:top w:val="single" w:color="auto" w:sz="4" w:space="0"/>
              <w:left w:val="single" w:color="auto" w:sz="4" w:space="0"/>
              <w:bottom w:val="single" w:color="auto" w:sz="4" w:space="0"/>
              <w:right w:val="single" w:color="auto" w:sz="4" w:space="0"/>
            </w:tcBorders>
            <w:vAlign w:val="center"/>
          </w:tcPr>
          <w:p w14:paraId="286AE0D4">
            <w:pPr>
              <w:topLinePunct/>
              <w:spacing w:line="240" w:lineRule="auto"/>
              <w:ind w:firstLine="0" w:firstLineChars="0"/>
              <w:jc w:val="center"/>
              <w:rPr>
                <w:b/>
                <w:sz w:val="21"/>
                <w:szCs w:val="21"/>
              </w:rPr>
            </w:pPr>
            <w:r>
              <w:rPr>
                <w:b/>
                <w:sz w:val="21"/>
                <w:szCs w:val="21"/>
              </w:rPr>
              <w:t>监测结果（nGy/h）</w:t>
            </w:r>
          </w:p>
        </w:tc>
        <w:tc>
          <w:tcPr>
            <w:tcW w:w="1070" w:type="pct"/>
            <w:tcBorders>
              <w:top w:val="single" w:color="auto" w:sz="4" w:space="0"/>
              <w:left w:val="single" w:color="auto" w:sz="4" w:space="0"/>
              <w:bottom w:val="single" w:color="auto" w:sz="4" w:space="0"/>
              <w:right w:val="single" w:color="auto" w:sz="4" w:space="0"/>
            </w:tcBorders>
            <w:vAlign w:val="center"/>
          </w:tcPr>
          <w:p w14:paraId="273FDAAB">
            <w:pPr>
              <w:topLinePunct/>
              <w:spacing w:line="240" w:lineRule="auto"/>
              <w:ind w:firstLine="0" w:firstLineChars="0"/>
              <w:jc w:val="center"/>
              <w:rPr>
                <w:b/>
                <w:sz w:val="21"/>
                <w:szCs w:val="21"/>
              </w:rPr>
            </w:pPr>
            <w:r>
              <w:rPr>
                <w:b/>
                <w:sz w:val="21"/>
                <w:szCs w:val="21"/>
              </w:rPr>
              <w:t>备注</w:t>
            </w:r>
          </w:p>
        </w:tc>
      </w:tr>
      <w:tr w14:paraId="33C55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7" w:hRule="atLeast"/>
          <w:jc w:val="center"/>
        </w:trPr>
        <w:tc>
          <w:tcPr>
            <w:tcW w:w="790" w:type="pct"/>
            <w:tcBorders>
              <w:top w:val="single" w:color="auto" w:sz="4" w:space="0"/>
              <w:left w:val="single" w:color="auto" w:sz="4" w:space="0"/>
              <w:bottom w:val="single" w:color="auto" w:sz="4" w:space="0"/>
              <w:right w:val="single" w:color="auto" w:sz="4" w:space="0"/>
            </w:tcBorders>
            <w:vAlign w:val="center"/>
          </w:tcPr>
          <w:p w14:paraId="43C68CA2">
            <w:pPr>
              <w:topLinePunct/>
              <w:spacing w:line="240" w:lineRule="auto"/>
              <w:ind w:firstLine="0" w:firstLineChars="0"/>
              <w:jc w:val="center"/>
              <w:rPr>
                <w:sz w:val="21"/>
                <w:szCs w:val="21"/>
              </w:rPr>
            </w:pPr>
            <w:r>
              <w:rPr>
                <w:sz w:val="21"/>
                <w:szCs w:val="21"/>
              </w:rPr>
              <w:t>1#</w:t>
            </w:r>
          </w:p>
        </w:tc>
        <w:tc>
          <w:tcPr>
            <w:tcW w:w="1960"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330DFBF1">
            <w:pPr>
              <w:topLinePunct/>
              <w:spacing w:line="240" w:lineRule="auto"/>
              <w:ind w:firstLine="0" w:firstLineChars="0"/>
              <w:jc w:val="center"/>
              <w:rPr>
                <w:sz w:val="21"/>
                <w:szCs w:val="21"/>
              </w:rPr>
            </w:pPr>
            <w:r>
              <w:rPr>
                <w:sz w:val="21"/>
                <w:szCs w:val="21"/>
              </w:rPr>
              <w:t>OR9手术室内</w:t>
            </w:r>
          </w:p>
        </w:tc>
        <w:tc>
          <w:tcPr>
            <w:tcW w:w="1180" w:type="pct"/>
            <w:tcBorders>
              <w:top w:val="single" w:color="auto" w:sz="4" w:space="0"/>
              <w:left w:val="single" w:color="auto" w:sz="4" w:space="0"/>
              <w:bottom w:val="single" w:color="auto" w:sz="4" w:space="0"/>
              <w:right w:val="single" w:color="auto" w:sz="4" w:space="0"/>
            </w:tcBorders>
            <w:vAlign w:val="center"/>
          </w:tcPr>
          <w:p w14:paraId="3A872544">
            <w:pPr>
              <w:topLinePunct/>
              <w:spacing w:line="240" w:lineRule="auto"/>
              <w:ind w:firstLine="0" w:firstLineChars="0"/>
              <w:jc w:val="center"/>
              <w:rPr>
                <w:sz w:val="21"/>
                <w:szCs w:val="21"/>
              </w:rPr>
            </w:pPr>
            <w:r>
              <w:rPr>
                <w:sz w:val="21"/>
                <w:szCs w:val="21"/>
              </w:rPr>
              <w:t>34±5</w:t>
            </w:r>
          </w:p>
        </w:tc>
        <w:tc>
          <w:tcPr>
            <w:tcW w:w="1070" w:type="pct"/>
            <w:tcBorders>
              <w:top w:val="single" w:color="auto" w:sz="4" w:space="0"/>
              <w:left w:val="single" w:color="auto" w:sz="4" w:space="0"/>
              <w:bottom w:val="single" w:color="auto" w:sz="4" w:space="0"/>
              <w:right w:val="single" w:color="auto" w:sz="4" w:space="0"/>
            </w:tcBorders>
            <w:vAlign w:val="center"/>
          </w:tcPr>
          <w:p w14:paraId="6DAD7DF0">
            <w:pPr>
              <w:topLinePunct/>
              <w:spacing w:line="240" w:lineRule="auto"/>
              <w:ind w:firstLine="0" w:firstLineChars="0"/>
              <w:jc w:val="center"/>
              <w:rPr>
                <w:sz w:val="21"/>
                <w:szCs w:val="21"/>
              </w:rPr>
            </w:pPr>
            <w:r>
              <w:rPr>
                <w:sz w:val="21"/>
                <w:szCs w:val="21"/>
              </w:rPr>
              <w:t>室内</w:t>
            </w:r>
          </w:p>
        </w:tc>
      </w:tr>
      <w:tr w14:paraId="3935B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7" w:hRule="atLeast"/>
          <w:jc w:val="center"/>
        </w:trPr>
        <w:tc>
          <w:tcPr>
            <w:tcW w:w="790" w:type="pct"/>
            <w:tcBorders>
              <w:top w:val="single" w:color="auto" w:sz="4" w:space="0"/>
              <w:left w:val="single" w:color="auto" w:sz="4" w:space="0"/>
              <w:bottom w:val="single" w:color="auto" w:sz="4" w:space="0"/>
              <w:right w:val="single" w:color="auto" w:sz="4" w:space="0"/>
            </w:tcBorders>
            <w:vAlign w:val="center"/>
          </w:tcPr>
          <w:p w14:paraId="33C268AA">
            <w:pPr>
              <w:topLinePunct/>
              <w:spacing w:line="240" w:lineRule="auto"/>
              <w:ind w:firstLine="0" w:firstLineChars="0"/>
              <w:jc w:val="center"/>
              <w:rPr>
                <w:sz w:val="21"/>
                <w:szCs w:val="21"/>
              </w:rPr>
            </w:pPr>
            <w:r>
              <w:rPr>
                <w:sz w:val="21"/>
                <w:szCs w:val="21"/>
              </w:rPr>
              <w:t>2#</w:t>
            </w:r>
          </w:p>
        </w:tc>
        <w:tc>
          <w:tcPr>
            <w:tcW w:w="1960" w:type="pct"/>
            <w:tcBorders>
              <w:top w:val="single" w:color="auto" w:sz="4" w:space="0"/>
              <w:left w:val="single" w:color="auto" w:sz="4" w:space="0"/>
              <w:bottom w:val="single" w:color="auto" w:sz="4" w:space="0"/>
              <w:right w:val="single" w:color="auto" w:sz="4" w:space="0"/>
            </w:tcBorders>
            <w:vAlign w:val="center"/>
          </w:tcPr>
          <w:p w14:paraId="4436038C">
            <w:pPr>
              <w:topLinePunct/>
              <w:spacing w:line="240" w:lineRule="auto"/>
              <w:ind w:firstLine="0" w:firstLineChars="0"/>
              <w:jc w:val="center"/>
              <w:rPr>
                <w:sz w:val="21"/>
                <w:szCs w:val="21"/>
              </w:rPr>
            </w:pPr>
            <w:r>
              <w:rPr>
                <w:sz w:val="21"/>
                <w:szCs w:val="21"/>
              </w:rPr>
              <w:t>OR9手术室东侧污物走廊</w:t>
            </w:r>
          </w:p>
        </w:tc>
        <w:tc>
          <w:tcPr>
            <w:tcW w:w="1180" w:type="pct"/>
            <w:tcBorders>
              <w:top w:val="single" w:color="auto" w:sz="4" w:space="0"/>
              <w:left w:val="single" w:color="auto" w:sz="4" w:space="0"/>
              <w:bottom w:val="single" w:color="auto" w:sz="4" w:space="0"/>
              <w:right w:val="single" w:color="auto" w:sz="4" w:space="0"/>
            </w:tcBorders>
            <w:vAlign w:val="center"/>
          </w:tcPr>
          <w:p w14:paraId="6732D7C4">
            <w:pPr>
              <w:topLinePunct/>
              <w:spacing w:line="240" w:lineRule="auto"/>
              <w:ind w:firstLine="0" w:firstLineChars="0"/>
              <w:jc w:val="center"/>
              <w:rPr>
                <w:sz w:val="21"/>
                <w:szCs w:val="21"/>
              </w:rPr>
            </w:pPr>
            <w:r>
              <w:rPr>
                <w:sz w:val="21"/>
                <w:szCs w:val="21"/>
              </w:rPr>
              <w:t>29±4</w:t>
            </w:r>
          </w:p>
        </w:tc>
        <w:tc>
          <w:tcPr>
            <w:tcW w:w="1070" w:type="pct"/>
            <w:tcBorders>
              <w:top w:val="single" w:color="auto" w:sz="4" w:space="0"/>
              <w:left w:val="single" w:color="auto" w:sz="4" w:space="0"/>
              <w:bottom w:val="single" w:color="auto" w:sz="4" w:space="0"/>
              <w:right w:val="single" w:color="auto" w:sz="4" w:space="0"/>
            </w:tcBorders>
            <w:vAlign w:val="center"/>
          </w:tcPr>
          <w:p w14:paraId="248C661A">
            <w:pPr>
              <w:topLinePunct/>
              <w:spacing w:line="240" w:lineRule="auto"/>
              <w:ind w:firstLine="0" w:firstLineChars="0"/>
              <w:jc w:val="center"/>
              <w:rPr>
                <w:sz w:val="21"/>
                <w:szCs w:val="21"/>
              </w:rPr>
            </w:pPr>
            <w:r>
              <w:rPr>
                <w:sz w:val="21"/>
                <w:szCs w:val="21"/>
              </w:rPr>
              <w:t>室内</w:t>
            </w:r>
          </w:p>
        </w:tc>
      </w:tr>
      <w:tr w14:paraId="0E101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7" w:hRule="atLeast"/>
          <w:jc w:val="center"/>
        </w:trPr>
        <w:tc>
          <w:tcPr>
            <w:tcW w:w="790" w:type="pct"/>
            <w:tcBorders>
              <w:top w:val="single" w:color="auto" w:sz="4" w:space="0"/>
              <w:left w:val="single" w:color="auto" w:sz="4" w:space="0"/>
              <w:bottom w:val="single" w:color="auto" w:sz="4" w:space="0"/>
              <w:right w:val="single" w:color="auto" w:sz="4" w:space="0"/>
            </w:tcBorders>
            <w:vAlign w:val="center"/>
          </w:tcPr>
          <w:p w14:paraId="5D8D5829">
            <w:pPr>
              <w:topLinePunct/>
              <w:spacing w:line="240" w:lineRule="auto"/>
              <w:ind w:firstLine="0" w:firstLineChars="0"/>
              <w:jc w:val="center"/>
              <w:rPr>
                <w:sz w:val="21"/>
                <w:szCs w:val="21"/>
              </w:rPr>
            </w:pPr>
            <w:r>
              <w:rPr>
                <w:sz w:val="21"/>
                <w:szCs w:val="21"/>
              </w:rPr>
              <w:t>3#</w:t>
            </w:r>
          </w:p>
        </w:tc>
        <w:tc>
          <w:tcPr>
            <w:tcW w:w="1960"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127BF8AF">
            <w:pPr>
              <w:topLinePunct/>
              <w:spacing w:line="240" w:lineRule="auto"/>
              <w:ind w:firstLine="0" w:firstLineChars="0"/>
              <w:jc w:val="center"/>
              <w:rPr>
                <w:sz w:val="21"/>
                <w:szCs w:val="21"/>
              </w:rPr>
            </w:pPr>
            <w:r>
              <w:rPr>
                <w:sz w:val="21"/>
                <w:szCs w:val="21"/>
              </w:rPr>
              <w:t>OR9手术室南侧洁净走廊</w:t>
            </w:r>
          </w:p>
        </w:tc>
        <w:tc>
          <w:tcPr>
            <w:tcW w:w="1180" w:type="pct"/>
            <w:tcBorders>
              <w:top w:val="single" w:color="auto" w:sz="4" w:space="0"/>
              <w:left w:val="single" w:color="auto" w:sz="4" w:space="0"/>
              <w:bottom w:val="single" w:color="auto" w:sz="4" w:space="0"/>
              <w:right w:val="single" w:color="auto" w:sz="4" w:space="0"/>
            </w:tcBorders>
            <w:vAlign w:val="center"/>
          </w:tcPr>
          <w:p w14:paraId="3900189B">
            <w:pPr>
              <w:topLinePunct/>
              <w:spacing w:line="240" w:lineRule="auto"/>
              <w:ind w:firstLine="0" w:firstLineChars="0"/>
              <w:jc w:val="center"/>
              <w:rPr>
                <w:sz w:val="21"/>
                <w:szCs w:val="21"/>
              </w:rPr>
            </w:pPr>
            <w:r>
              <w:rPr>
                <w:sz w:val="21"/>
                <w:szCs w:val="21"/>
              </w:rPr>
              <w:t>26±4</w:t>
            </w:r>
          </w:p>
        </w:tc>
        <w:tc>
          <w:tcPr>
            <w:tcW w:w="1070" w:type="pct"/>
            <w:tcBorders>
              <w:top w:val="single" w:color="auto" w:sz="4" w:space="0"/>
              <w:left w:val="single" w:color="auto" w:sz="4" w:space="0"/>
              <w:bottom w:val="single" w:color="auto" w:sz="4" w:space="0"/>
              <w:right w:val="single" w:color="auto" w:sz="4" w:space="0"/>
            </w:tcBorders>
            <w:vAlign w:val="center"/>
          </w:tcPr>
          <w:p w14:paraId="53BCD3A4">
            <w:pPr>
              <w:topLinePunct/>
              <w:spacing w:line="240" w:lineRule="auto"/>
              <w:ind w:firstLine="0" w:firstLineChars="0"/>
              <w:jc w:val="center"/>
              <w:rPr>
                <w:sz w:val="21"/>
                <w:szCs w:val="21"/>
              </w:rPr>
            </w:pPr>
            <w:r>
              <w:rPr>
                <w:sz w:val="21"/>
                <w:szCs w:val="21"/>
              </w:rPr>
              <w:t>室内</w:t>
            </w:r>
          </w:p>
        </w:tc>
      </w:tr>
      <w:tr w14:paraId="2AFAE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7" w:hRule="atLeast"/>
          <w:jc w:val="center"/>
        </w:trPr>
        <w:tc>
          <w:tcPr>
            <w:tcW w:w="790" w:type="pct"/>
            <w:tcBorders>
              <w:top w:val="single" w:color="auto" w:sz="4" w:space="0"/>
              <w:left w:val="single" w:color="auto" w:sz="4" w:space="0"/>
              <w:bottom w:val="single" w:color="auto" w:sz="4" w:space="0"/>
              <w:right w:val="single" w:color="auto" w:sz="4" w:space="0"/>
            </w:tcBorders>
            <w:vAlign w:val="center"/>
          </w:tcPr>
          <w:p w14:paraId="19A441C7">
            <w:pPr>
              <w:topLinePunct/>
              <w:spacing w:line="240" w:lineRule="auto"/>
              <w:ind w:firstLine="0" w:firstLineChars="0"/>
              <w:jc w:val="center"/>
              <w:rPr>
                <w:sz w:val="21"/>
                <w:szCs w:val="21"/>
              </w:rPr>
            </w:pPr>
            <w:r>
              <w:rPr>
                <w:sz w:val="21"/>
                <w:szCs w:val="21"/>
              </w:rPr>
              <w:t>4#</w:t>
            </w:r>
          </w:p>
        </w:tc>
        <w:tc>
          <w:tcPr>
            <w:tcW w:w="1960"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4D7C3C9E">
            <w:pPr>
              <w:topLinePunct/>
              <w:spacing w:line="240" w:lineRule="auto"/>
              <w:ind w:firstLine="0" w:firstLineChars="0"/>
              <w:jc w:val="center"/>
              <w:rPr>
                <w:sz w:val="21"/>
                <w:szCs w:val="21"/>
              </w:rPr>
            </w:pPr>
            <w:r>
              <w:rPr>
                <w:sz w:val="21"/>
                <w:szCs w:val="21"/>
              </w:rPr>
              <w:t>OR9手术室西侧控制室</w:t>
            </w:r>
          </w:p>
        </w:tc>
        <w:tc>
          <w:tcPr>
            <w:tcW w:w="1180" w:type="pct"/>
            <w:tcBorders>
              <w:top w:val="single" w:color="auto" w:sz="4" w:space="0"/>
              <w:left w:val="single" w:color="auto" w:sz="4" w:space="0"/>
              <w:bottom w:val="single" w:color="auto" w:sz="4" w:space="0"/>
              <w:right w:val="single" w:color="auto" w:sz="4" w:space="0"/>
            </w:tcBorders>
            <w:vAlign w:val="center"/>
          </w:tcPr>
          <w:p w14:paraId="322E649F">
            <w:pPr>
              <w:topLinePunct/>
              <w:spacing w:line="240" w:lineRule="auto"/>
              <w:ind w:firstLine="0" w:firstLineChars="0"/>
              <w:jc w:val="center"/>
              <w:rPr>
                <w:sz w:val="21"/>
                <w:szCs w:val="21"/>
              </w:rPr>
            </w:pPr>
            <w:r>
              <w:rPr>
                <w:sz w:val="21"/>
                <w:szCs w:val="21"/>
              </w:rPr>
              <w:t>35±5</w:t>
            </w:r>
          </w:p>
        </w:tc>
        <w:tc>
          <w:tcPr>
            <w:tcW w:w="1070" w:type="pct"/>
            <w:tcBorders>
              <w:top w:val="single" w:color="auto" w:sz="4" w:space="0"/>
              <w:left w:val="single" w:color="auto" w:sz="4" w:space="0"/>
              <w:bottom w:val="single" w:color="auto" w:sz="4" w:space="0"/>
              <w:right w:val="single" w:color="auto" w:sz="4" w:space="0"/>
            </w:tcBorders>
            <w:vAlign w:val="center"/>
          </w:tcPr>
          <w:p w14:paraId="38D6FED4">
            <w:pPr>
              <w:topLinePunct/>
              <w:spacing w:line="240" w:lineRule="auto"/>
              <w:ind w:firstLine="0" w:firstLineChars="0"/>
              <w:jc w:val="center"/>
              <w:rPr>
                <w:sz w:val="21"/>
                <w:szCs w:val="21"/>
              </w:rPr>
            </w:pPr>
            <w:r>
              <w:rPr>
                <w:sz w:val="21"/>
                <w:szCs w:val="21"/>
              </w:rPr>
              <w:t>室内</w:t>
            </w:r>
          </w:p>
        </w:tc>
      </w:tr>
      <w:tr w14:paraId="1B6AD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7" w:hRule="atLeast"/>
          <w:jc w:val="center"/>
        </w:trPr>
        <w:tc>
          <w:tcPr>
            <w:tcW w:w="790" w:type="pct"/>
            <w:tcBorders>
              <w:top w:val="single" w:color="auto" w:sz="4" w:space="0"/>
              <w:left w:val="single" w:color="auto" w:sz="4" w:space="0"/>
              <w:bottom w:val="single" w:color="auto" w:sz="4" w:space="0"/>
              <w:right w:val="single" w:color="auto" w:sz="4" w:space="0"/>
            </w:tcBorders>
            <w:vAlign w:val="center"/>
          </w:tcPr>
          <w:p w14:paraId="768C32D5">
            <w:pPr>
              <w:topLinePunct/>
              <w:spacing w:line="240" w:lineRule="auto"/>
              <w:ind w:firstLine="0" w:firstLineChars="0"/>
              <w:jc w:val="center"/>
              <w:rPr>
                <w:sz w:val="21"/>
                <w:szCs w:val="21"/>
              </w:rPr>
            </w:pPr>
            <w:r>
              <w:rPr>
                <w:sz w:val="21"/>
                <w:szCs w:val="21"/>
              </w:rPr>
              <w:t>5#</w:t>
            </w:r>
          </w:p>
        </w:tc>
        <w:tc>
          <w:tcPr>
            <w:tcW w:w="1960"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7B86FC1A">
            <w:pPr>
              <w:topLinePunct/>
              <w:spacing w:line="240" w:lineRule="auto"/>
              <w:ind w:firstLine="0" w:firstLineChars="0"/>
              <w:jc w:val="center"/>
              <w:rPr>
                <w:sz w:val="21"/>
                <w:szCs w:val="21"/>
              </w:rPr>
            </w:pPr>
            <w:r>
              <w:rPr>
                <w:sz w:val="21"/>
                <w:szCs w:val="21"/>
              </w:rPr>
              <w:t>OR9手术室西侧设备间</w:t>
            </w:r>
          </w:p>
        </w:tc>
        <w:tc>
          <w:tcPr>
            <w:tcW w:w="1180" w:type="pct"/>
            <w:tcBorders>
              <w:top w:val="single" w:color="auto" w:sz="4" w:space="0"/>
              <w:left w:val="single" w:color="auto" w:sz="4" w:space="0"/>
              <w:bottom w:val="single" w:color="auto" w:sz="4" w:space="0"/>
              <w:right w:val="single" w:color="auto" w:sz="4" w:space="0"/>
            </w:tcBorders>
            <w:vAlign w:val="center"/>
          </w:tcPr>
          <w:p w14:paraId="048272DA">
            <w:pPr>
              <w:topLinePunct/>
              <w:spacing w:line="240" w:lineRule="auto"/>
              <w:ind w:firstLine="0" w:firstLineChars="0"/>
              <w:jc w:val="center"/>
              <w:rPr>
                <w:sz w:val="21"/>
                <w:szCs w:val="21"/>
              </w:rPr>
            </w:pPr>
            <w:r>
              <w:rPr>
                <w:sz w:val="21"/>
                <w:szCs w:val="21"/>
              </w:rPr>
              <w:t>41±4</w:t>
            </w:r>
          </w:p>
        </w:tc>
        <w:tc>
          <w:tcPr>
            <w:tcW w:w="1070" w:type="pct"/>
            <w:tcBorders>
              <w:top w:val="single" w:color="auto" w:sz="4" w:space="0"/>
              <w:left w:val="single" w:color="auto" w:sz="4" w:space="0"/>
              <w:bottom w:val="single" w:color="auto" w:sz="4" w:space="0"/>
              <w:right w:val="single" w:color="auto" w:sz="4" w:space="0"/>
            </w:tcBorders>
            <w:vAlign w:val="center"/>
          </w:tcPr>
          <w:p w14:paraId="1B7CBCFC">
            <w:pPr>
              <w:topLinePunct/>
              <w:spacing w:line="240" w:lineRule="auto"/>
              <w:ind w:firstLine="0" w:firstLineChars="0"/>
              <w:jc w:val="center"/>
              <w:rPr>
                <w:sz w:val="21"/>
                <w:szCs w:val="21"/>
              </w:rPr>
            </w:pPr>
            <w:r>
              <w:rPr>
                <w:sz w:val="21"/>
                <w:szCs w:val="21"/>
              </w:rPr>
              <w:t>室内</w:t>
            </w:r>
          </w:p>
        </w:tc>
      </w:tr>
      <w:tr w14:paraId="0EC54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7" w:hRule="atLeast"/>
          <w:jc w:val="center"/>
        </w:trPr>
        <w:tc>
          <w:tcPr>
            <w:tcW w:w="790" w:type="pct"/>
            <w:tcBorders>
              <w:top w:val="single" w:color="auto" w:sz="4" w:space="0"/>
              <w:left w:val="single" w:color="auto" w:sz="4" w:space="0"/>
              <w:bottom w:val="single" w:color="auto" w:sz="4" w:space="0"/>
              <w:right w:val="single" w:color="auto" w:sz="4" w:space="0"/>
            </w:tcBorders>
            <w:vAlign w:val="center"/>
          </w:tcPr>
          <w:p w14:paraId="6C6090FA">
            <w:pPr>
              <w:topLinePunct/>
              <w:spacing w:line="240" w:lineRule="auto"/>
              <w:ind w:firstLine="0" w:firstLineChars="0"/>
              <w:jc w:val="center"/>
              <w:rPr>
                <w:sz w:val="21"/>
                <w:szCs w:val="21"/>
              </w:rPr>
            </w:pPr>
            <w:r>
              <w:rPr>
                <w:sz w:val="21"/>
                <w:szCs w:val="21"/>
              </w:rPr>
              <w:t>6#</w:t>
            </w:r>
          </w:p>
        </w:tc>
        <w:tc>
          <w:tcPr>
            <w:tcW w:w="1960"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4FA6A754">
            <w:pPr>
              <w:topLinePunct/>
              <w:spacing w:line="240" w:lineRule="auto"/>
              <w:ind w:firstLine="0" w:firstLineChars="0"/>
              <w:jc w:val="center"/>
              <w:rPr>
                <w:sz w:val="21"/>
                <w:szCs w:val="21"/>
              </w:rPr>
            </w:pPr>
            <w:r>
              <w:rPr>
                <w:sz w:val="21"/>
                <w:szCs w:val="21"/>
              </w:rPr>
              <w:t>OR9手术室北侧污物走廊</w:t>
            </w:r>
          </w:p>
        </w:tc>
        <w:tc>
          <w:tcPr>
            <w:tcW w:w="1180" w:type="pct"/>
            <w:tcBorders>
              <w:top w:val="single" w:color="auto" w:sz="4" w:space="0"/>
              <w:left w:val="single" w:color="auto" w:sz="4" w:space="0"/>
              <w:bottom w:val="single" w:color="auto" w:sz="4" w:space="0"/>
              <w:right w:val="single" w:color="auto" w:sz="4" w:space="0"/>
            </w:tcBorders>
            <w:vAlign w:val="center"/>
          </w:tcPr>
          <w:p w14:paraId="476E198E">
            <w:pPr>
              <w:topLinePunct/>
              <w:spacing w:line="240" w:lineRule="auto"/>
              <w:ind w:firstLine="0" w:firstLineChars="0"/>
              <w:jc w:val="center"/>
              <w:rPr>
                <w:sz w:val="21"/>
                <w:szCs w:val="21"/>
              </w:rPr>
            </w:pPr>
            <w:r>
              <w:rPr>
                <w:sz w:val="21"/>
                <w:szCs w:val="21"/>
              </w:rPr>
              <w:t>36±4</w:t>
            </w:r>
          </w:p>
        </w:tc>
        <w:tc>
          <w:tcPr>
            <w:tcW w:w="1070" w:type="pct"/>
            <w:tcBorders>
              <w:top w:val="single" w:color="auto" w:sz="4" w:space="0"/>
              <w:left w:val="single" w:color="auto" w:sz="4" w:space="0"/>
              <w:bottom w:val="single" w:color="auto" w:sz="4" w:space="0"/>
              <w:right w:val="single" w:color="auto" w:sz="4" w:space="0"/>
            </w:tcBorders>
            <w:vAlign w:val="center"/>
          </w:tcPr>
          <w:p w14:paraId="65D746D5">
            <w:pPr>
              <w:topLinePunct/>
              <w:spacing w:line="240" w:lineRule="auto"/>
              <w:ind w:firstLine="0" w:firstLineChars="0"/>
              <w:jc w:val="center"/>
              <w:rPr>
                <w:sz w:val="21"/>
                <w:szCs w:val="21"/>
              </w:rPr>
            </w:pPr>
            <w:r>
              <w:rPr>
                <w:sz w:val="21"/>
                <w:szCs w:val="21"/>
              </w:rPr>
              <w:t>室内</w:t>
            </w:r>
          </w:p>
        </w:tc>
      </w:tr>
      <w:tr w14:paraId="67714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7" w:hRule="atLeast"/>
          <w:jc w:val="center"/>
        </w:trPr>
        <w:tc>
          <w:tcPr>
            <w:tcW w:w="790" w:type="pct"/>
            <w:tcBorders>
              <w:top w:val="single" w:color="auto" w:sz="4" w:space="0"/>
              <w:left w:val="single" w:color="auto" w:sz="4" w:space="0"/>
              <w:bottom w:val="single" w:color="auto" w:sz="4" w:space="0"/>
              <w:right w:val="single" w:color="auto" w:sz="4" w:space="0"/>
            </w:tcBorders>
            <w:vAlign w:val="center"/>
          </w:tcPr>
          <w:p w14:paraId="418C5783">
            <w:pPr>
              <w:topLinePunct/>
              <w:spacing w:line="240" w:lineRule="auto"/>
              <w:ind w:firstLine="0" w:firstLineChars="0"/>
              <w:jc w:val="center"/>
              <w:rPr>
                <w:sz w:val="21"/>
                <w:szCs w:val="21"/>
              </w:rPr>
            </w:pPr>
            <w:r>
              <w:rPr>
                <w:sz w:val="21"/>
                <w:szCs w:val="21"/>
              </w:rPr>
              <w:t>7#</w:t>
            </w:r>
          </w:p>
        </w:tc>
        <w:tc>
          <w:tcPr>
            <w:tcW w:w="1960"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40061023">
            <w:pPr>
              <w:topLinePunct/>
              <w:spacing w:line="240" w:lineRule="auto"/>
              <w:ind w:firstLine="0" w:firstLineChars="0"/>
              <w:jc w:val="center"/>
              <w:rPr>
                <w:sz w:val="21"/>
                <w:szCs w:val="21"/>
              </w:rPr>
            </w:pPr>
            <w:r>
              <w:rPr>
                <w:sz w:val="21"/>
                <w:szCs w:val="21"/>
              </w:rPr>
              <w:t>OR9手术室上方屋面</w:t>
            </w:r>
          </w:p>
        </w:tc>
        <w:tc>
          <w:tcPr>
            <w:tcW w:w="1180" w:type="pct"/>
            <w:tcBorders>
              <w:top w:val="single" w:color="auto" w:sz="4" w:space="0"/>
              <w:left w:val="single" w:color="auto" w:sz="4" w:space="0"/>
              <w:bottom w:val="single" w:color="auto" w:sz="4" w:space="0"/>
              <w:right w:val="single" w:color="auto" w:sz="4" w:space="0"/>
            </w:tcBorders>
            <w:vAlign w:val="center"/>
          </w:tcPr>
          <w:p w14:paraId="43A5D67F">
            <w:pPr>
              <w:topLinePunct/>
              <w:spacing w:line="240" w:lineRule="auto"/>
              <w:ind w:firstLine="0" w:firstLineChars="0"/>
              <w:jc w:val="center"/>
              <w:rPr>
                <w:sz w:val="21"/>
                <w:szCs w:val="21"/>
              </w:rPr>
            </w:pPr>
            <w:r>
              <w:rPr>
                <w:sz w:val="21"/>
                <w:szCs w:val="21"/>
              </w:rPr>
              <w:t>30±5</w:t>
            </w:r>
          </w:p>
        </w:tc>
        <w:tc>
          <w:tcPr>
            <w:tcW w:w="1070" w:type="pct"/>
            <w:tcBorders>
              <w:top w:val="single" w:color="auto" w:sz="4" w:space="0"/>
              <w:left w:val="single" w:color="auto" w:sz="4" w:space="0"/>
              <w:bottom w:val="single" w:color="auto" w:sz="4" w:space="0"/>
              <w:right w:val="single" w:color="auto" w:sz="4" w:space="0"/>
            </w:tcBorders>
            <w:vAlign w:val="center"/>
          </w:tcPr>
          <w:p w14:paraId="4C22A06D">
            <w:pPr>
              <w:topLinePunct/>
              <w:spacing w:line="240" w:lineRule="auto"/>
              <w:ind w:firstLine="0" w:firstLineChars="0"/>
              <w:jc w:val="center"/>
              <w:rPr>
                <w:sz w:val="21"/>
                <w:szCs w:val="21"/>
              </w:rPr>
            </w:pPr>
            <w:r>
              <w:rPr>
                <w:sz w:val="21"/>
                <w:szCs w:val="21"/>
              </w:rPr>
              <w:t>室外</w:t>
            </w:r>
          </w:p>
        </w:tc>
      </w:tr>
      <w:tr w14:paraId="76B5D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7" w:hRule="atLeast"/>
          <w:jc w:val="center"/>
        </w:trPr>
        <w:tc>
          <w:tcPr>
            <w:tcW w:w="790" w:type="pct"/>
            <w:tcBorders>
              <w:top w:val="single" w:color="auto" w:sz="4" w:space="0"/>
              <w:left w:val="single" w:color="auto" w:sz="4" w:space="0"/>
              <w:bottom w:val="single" w:color="auto" w:sz="4" w:space="0"/>
              <w:right w:val="single" w:color="auto" w:sz="4" w:space="0"/>
            </w:tcBorders>
            <w:vAlign w:val="center"/>
          </w:tcPr>
          <w:p w14:paraId="004C3583">
            <w:pPr>
              <w:topLinePunct/>
              <w:spacing w:line="240" w:lineRule="auto"/>
              <w:ind w:firstLine="0" w:firstLineChars="0"/>
              <w:jc w:val="center"/>
              <w:rPr>
                <w:sz w:val="21"/>
                <w:szCs w:val="21"/>
              </w:rPr>
            </w:pPr>
            <w:r>
              <w:rPr>
                <w:sz w:val="21"/>
                <w:szCs w:val="21"/>
              </w:rPr>
              <w:t>8#</w:t>
            </w:r>
          </w:p>
        </w:tc>
        <w:tc>
          <w:tcPr>
            <w:tcW w:w="1960"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06AD8CB4">
            <w:pPr>
              <w:topLinePunct/>
              <w:spacing w:line="240" w:lineRule="auto"/>
              <w:ind w:firstLine="0" w:firstLineChars="0"/>
              <w:jc w:val="center"/>
              <w:rPr>
                <w:sz w:val="21"/>
                <w:szCs w:val="21"/>
              </w:rPr>
            </w:pPr>
            <w:r>
              <w:rPr>
                <w:sz w:val="21"/>
                <w:szCs w:val="21"/>
              </w:rPr>
              <w:t>OR9手术室下方公用机房</w:t>
            </w:r>
          </w:p>
        </w:tc>
        <w:tc>
          <w:tcPr>
            <w:tcW w:w="1180" w:type="pct"/>
            <w:tcBorders>
              <w:top w:val="single" w:color="auto" w:sz="4" w:space="0"/>
              <w:left w:val="single" w:color="auto" w:sz="4" w:space="0"/>
              <w:bottom w:val="single" w:color="auto" w:sz="4" w:space="0"/>
              <w:right w:val="single" w:color="auto" w:sz="4" w:space="0"/>
            </w:tcBorders>
            <w:vAlign w:val="center"/>
          </w:tcPr>
          <w:p w14:paraId="4AFB8C04">
            <w:pPr>
              <w:topLinePunct/>
              <w:spacing w:line="240" w:lineRule="auto"/>
              <w:ind w:firstLine="0" w:firstLineChars="0"/>
              <w:jc w:val="center"/>
              <w:rPr>
                <w:sz w:val="21"/>
                <w:szCs w:val="21"/>
              </w:rPr>
            </w:pPr>
            <w:r>
              <w:rPr>
                <w:sz w:val="21"/>
                <w:szCs w:val="21"/>
              </w:rPr>
              <w:t>29±4</w:t>
            </w:r>
          </w:p>
        </w:tc>
        <w:tc>
          <w:tcPr>
            <w:tcW w:w="1070" w:type="pct"/>
            <w:tcBorders>
              <w:top w:val="single" w:color="auto" w:sz="4" w:space="0"/>
              <w:left w:val="single" w:color="auto" w:sz="4" w:space="0"/>
              <w:bottom w:val="single" w:color="auto" w:sz="4" w:space="0"/>
              <w:right w:val="single" w:color="auto" w:sz="4" w:space="0"/>
            </w:tcBorders>
            <w:vAlign w:val="center"/>
          </w:tcPr>
          <w:p w14:paraId="2F374744">
            <w:pPr>
              <w:topLinePunct/>
              <w:spacing w:line="240" w:lineRule="auto"/>
              <w:ind w:firstLine="0" w:firstLineChars="0"/>
              <w:jc w:val="center"/>
              <w:rPr>
                <w:sz w:val="21"/>
                <w:szCs w:val="21"/>
              </w:rPr>
            </w:pPr>
            <w:r>
              <w:rPr>
                <w:sz w:val="21"/>
                <w:szCs w:val="21"/>
              </w:rPr>
              <w:t>室内</w:t>
            </w:r>
          </w:p>
        </w:tc>
      </w:tr>
      <w:tr w14:paraId="7906D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7" w:hRule="atLeast"/>
          <w:jc w:val="center"/>
        </w:trPr>
        <w:tc>
          <w:tcPr>
            <w:tcW w:w="790" w:type="pct"/>
            <w:tcBorders>
              <w:top w:val="single" w:color="auto" w:sz="4" w:space="0"/>
              <w:left w:val="single" w:color="auto" w:sz="4" w:space="0"/>
              <w:bottom w:val="single" w:color="auto" w:sz="4" w:space="0"/>
              <w:right w:val="single" w:color="auto" w:sz="4" w:space="0"/>
            </w:tcBorders>
            <w:vAlign w:val="center"/>
          </w:tcPr>
          <w:p w14:paraId="38890A46">
            <w:pPr>
              <w:topLinePunct/>
              <w:spacing w:line="240" w:lineRule="auto"/>
              <w:ind w:firstLine="0" w:firstLineChars="0"/>
              <w:jc w:val="center"/>
              <w:rPr>
                <w:sz w:val="21"/>
                <w:szCs w:val="21"/>
              </w:rPr>
            </w:pPr>
            <w:r>
              <w:rPr>
                <w:sz w:val="21"/>
                <w:szCs w:val="21"/>
              </w:rPr>
              <w:t>9#</w:t>
            </w:r>
          </w:p>
        </w:tc>
        <w:tc>
          <w:tcPr>
            <w:tcW w:w="1960"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7C5BE8C8">
            <w:pPr>
              <w:topLinePunct/>
              <w:spacing w:line="240" w:lineRule="auto"/>
              <w:ind w:firstLine="0" w:firstLineChars="0"/>
              <w:jc w:val="center"/>
              <w:rPr>
                <w:sz w:val="21"/>
                <w:szCs w:val="21"/>
              </w:rPr>
            </w:pPr>
            <w:r>
              <w:rPr>
                <w:sz w:val="21"/>
                <w:szCs w:val="21"/>
              </w:rPr>
              <w:t>OR8手术室内</w:t>
            </w:r>
          </w:p>
        </w:tc>
        <w:tc>
          <w:tcPr>
            <w:tcW w:w="1180" w:type="pct"/>
            <w:tcBorders>
              <w:top w:val="single" w:color="auto" w:sz="4" w:space="0"/>
              <w:left w:val="single" w:color="auto" w:sz="4" w:space="0"/>
              <w:bottom w:val="single" w:color="auto" w:sz="4" w:space="0"/>
              <w:right w:val="single" w:color="auto" w:sz="4" w:space="0"/>
            </w:tcBorders>
            <w:vAlign w:val="center"/>
          </w:tcPr>
          <w:p w14:paraId="6CFE3A30">
            <w:pPr>
              <w:topLinePunct/>
              <w:spacing w:line="240" w:lineRule="auto"/>
              <w:ind w:firstLine="0" w:firstLineChars="0"/>
              <w:jc w:val="center"/>
              <w:rPr>
                <w:sz w:val="21"/>
                <w:szCs w:val="21"/>
              </w:rPr>
            </w:pPr>
            <w:r>
              <w:rPr>
                <w:sz w:val="21"/>
                <w:szCs w:val="21"/>
              </w:rPr>
              <w:t>26±4</w:t>
            </w:r>
          </w:p>
        </w:tc>
        <w:tc>
          <w:tcPr>
            <w:tcW w:w="1070" w:type="pct"/>
            <w:tcBorders>
              <w:top w:val="single" w:color="auto" w:sz="4" w:space="0"/>
              <w:left w:val="single" w:color="auto" w:sz="4" w:space="0"/>
              <w:bottom w:val="single" w:color="auto" w:sz="4" w:space="0"/>
              <w:right w:val="single" w:color="auto" w:sz="4" w:space="0"/>
            </w:tcBorders>
            <w:vAlign w:val="center"/>
          </w:tcPr>
          <w:p w14:paraId="700B3540">
            <w:pPr>
              <w:topLinePunct/>
              <w:spacing w:line="240" w:lineRule="auto"/>
              <w:ind w:firstLine="0" w:firstLineChars="0"/>
              <w:jc w:val="center"/>
              <w:rPr>
                <w:sz w:val="21"/>
                <w:szCs w:val="21"/>
              </w:rPr>
            </w:pPr>
            <w:r>
              <w:rPr>
                <w:sz w:val="21"/>
                <w:szCs w:val="21"/>
              </w:rPr>
              <w:t>室内</w:t>
            </w:r>
          </w:p>
        </w:tc>
      </w:tr>
      <w:tr w14:paraId="1AD93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7" w:hRule="atLeast"/>
          <w:jc w:val="center"/>
        </w:trPr>
        <w:tc>
          <w:tcPr>
            <w:tcW w:w="790" w:type="pct"/>
            <w:tcBorders>
              <w:top w:val="single" w:color="auto" w:sz="4" w:space="0"/>
              <w:left w:val="single" w:color="auto" w:sz="4" w:space="0"/>
              <w:bottom w:val="single" w:color="auto" w:sz="4" w:space="0"/>
              <w:right w:val="single" w:color="auto" w:sz="4" w:space="0"/>
            </w:tcBorders>
            <w:vAlign w:val="center"/>
          </w:tcPr>
          <w:p w14:paraId="162C3195">
            <w:pPr>
              <w:topLinePunct/>
              <w:spacing w:line="240" w:lineRule="auto"/>
              <w:ind w:firstLine="0" w:firstLineChars="0"/>
              <w:jc w:val="center"/>
              <w:rPr>
                <w:sz w:val="21"/>
                <w:szCs w:val="21"/>
              </w:rPr>
            </w:pPr>
            <w:r>
              <w:rPr>
                <w:sz w:val="21"/>
                <w:szCs w:val="21"/>
              </w:rPr>
              <w:t>10#</w:t>
            </w:r>
          </w:p>
        </w:tc>
        <w:tc>
          <w:tcPr>
            <w:tcW w:w="1960"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3876D0B6">
            <w:pPr>
              <w:topLinePunct/>
              <w:spacing w:line="240" w:lineRule="auto"/>
              <w:ind w:firstLine="0" w:firstLineChars="0"/>
              <w:jc w:val="center"/>
              <w:rPr>
                <w:sz w:val="21"/>
                <w:szCs w:val="21"/>
              </w:rPr>
            </w:pPr>
            <w:r>
              <w:rPr>
                <w:sz w:val="21"/>
                <w:szCs w:val="21"/>
              </w:rPr>
              <w:t>OR7手术室内</w:t>
            </w:r>
          </w:p>
        </w:tc>
        <w:tc>
          <w:tcPr>
            <w:tcW w:w="1180" w:type="pct"/>
            <w:tcBorders>
              <w:top w:val="single" w:color="auto" w:sz="4" w:space="0"/>
              <w:left w:val="single" w:color="auto" w:sz="4" w:space="0"/>
              <w:bottom w:val="single" w:color="auto" w:sz="4" w:space="0"/>
              <w:right w:val="single" w:color="auto" w:sz="4" w:space="0"/>
            </w:tcBorders>
            <w:vAlign w:val="center"/>
          </w:tcPr>
          <w:p w14:paraId="413196B5">
            <w:pPr>
              <w:topLinePunct/>
              <w:spacing w:line="240" w:lineRule="auto"/>
              <w:ind w:firstLine="0" w:firstLineChars="0"/>
              <w:jc w:val="center"/>
              <w:rPr>
                <w:sz w:val="21"/>
                <w:szCs w:val="21"/>
              </w:rPr>
            </w:pPr>
            <w:r>
              <w:rPr>
                <w:sz w:val="21"/>
                <w:szCs w:val="21"/>
              </w:rPr>
              <w:t>29±5</w:t>
            </w:r>
          </w:p>
        </w:tc>
        <w:tc>
          <w:tcPr>
            <w:tcW w:w="1070" w:type="pct"/>
            <w:tcBorders>
              <w:top w:val="single" w:color="auto" w:sz="4" w:space="0"/>
              <w:left w:val="single" w:color="auto" w:sz="4" w:space="0"/>
              <w:bottom w:val="single" w:color="auto" w:sz="4" w:space="0"/>
              <w:right w:val="single" w:color="auto" w:sz="4" w:space="0"/>
            </w:tcBorders>
            <w:vAlign w:val="center"/>
          </w:tcPr>
          <w:p w14:paraId="266F6743">
            <w:pPr>
              <w:topLinePunct/>
              <w:spacing w:line="240" w:lineRule="auto"/>
              <w:ind w:firstLine="0" w:firstLineChars="0"/>
              <w:jc w:val="center"/>
              <w:rPr>
                <w:sz w:val="21"/>
                <w:szCs w:val="21"/>
              </w:rPr>
            </w:pPr>
            <w:r>
              <w:rPr>
                <w:sz w:val="21"/>
                <w:szCs w:val="21"/>
              </w:rPr>
              <w:t>室内</w:t>
            </w:r>
          </w:p>
        </w:tc>
      </w:tr>
      <w:tr w14:paraId="702D9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7" w:hRule="atLeast"/>
          <w:jc w:val="center"/>
        </w:trPr>
        <w:tc>
          <w:tcPr>
            <w:tcW w:w="790" w:type="pct"/>
            <w:tcBorders>
              <w:top w:val="single" w:color="auto" w:sz="4" w:space="0"/>
              <w:left w:val="single" w:color="auto" w:sz="4" w:space="0"/>
              <w:bottom w:val="single" w:color="auto" w:sz="4" w:space="0"/>
              <w:right w:val="single" w:color="auto" w:sz="4" w:space="0"/>
            </w:tcBorders>
            <w:vAlign w:val="center"/>
          </w:tcPr>
          <w:p w14:paraId="19167F0E">
            <w:pPr>
              <w:topLinePunct/>
              <w:spacing w:line="240" w:lineRule="auto"/>
              <w:ind w:firstLine="0" w:firstLineChars="0"/>
              <w:jc w:val="center"/>
              <w:rPr>
                <w:sz w:val="21"/>
                <w:szCs w:val="21"/>
              </w:rPr>
            </w:pPr>
            <w:r>
              <w:rPr>
                <w:sz w:val="21"/>
                <w:szCs w:val="21"/>
              </w:rPr>
              <w:t>11#</w:t>
            </w:r>
          </w:p>
        </w:tc>
        <w:tc>
          <w:tcPr>
            <w:tcW w:w="1960"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0F15055E">
            <w:pPr>
              <w:topLinePunct/>
              <w:spacing w:line="240" w:lineRule="auto"/>
              <w:ind w:firstLine="0" w:firstLineChars="0"/>
              <w:jc w:val="center"/>
              <w:rPr>
                <w:sz w:val="21"/>
                <w:szCs w:val="21"/>
              </w:rPr>
            </w:pPr>
            <w:r>
              <w:rPr>
                <w:sz w:val="21"/>
                <w:szCs w:val="21"/>
              </w:rPr>
              <w:t>OR7手术室北侧污物走廊</w:t>
            </w:r>
          </w:p>
        </w:tc>
        <w:tc>
          <w:tcPr>
            <w:tcW w:w="1180" w:type="pct"/>
            <w:tcBorders>
              <w:top w:val="single" w:color="auto" w:sz="4" w:space="0"/>
              <w:left w:val="single" w:color="auto" w:sz="4" w:space="0"/>
              <w:bottom w:val="single" w:color="auto" w:sz="4" w:space="0"/>
              <w:right w:val="single" w:color="auto" w:sz="4" w:space="0"/>
            </w:tcBorders>
            <w:vAlign w:val="center"/>
          </w:tcPr>
          <w:p w14:paraId="347BB35A">
            <w:pPr>
              <w:topLinePunct/>
              <w:spacing w:line="240" w:lineRule="auto"/>
              <w:ind w:firstLine="0" w:firstLineChars="0"/>
              <w:jc w:val="center"/>
              <w:rPr>
                <w:sz w:val="21"/>
                <w:szCs w:val="21"/>
              </w:rPr>
            </w:pPr>
            <w:r>
              <w:rPr>
                <w:sz w:val="21"/>
                <w:szCs w:val="21"/>
              </w:rPr>
              <w:t>40±5</w:t>
            </w:r>
          </w:p>
        </w:tc>
        <w:tc>
          <w:tcPr>
            <w:tcW w:w="1070" w:type="pct"/>
            <w:tcBorders>
              <w:top w:val="single" w:color="auto" w:sz="4" w:space="0"/>
              <w:left w:val="single" w:color="auto" w:sz="4" w:space="0"/>
              <w:bottom w:val="single" w:color="auto" w:sz="4" w:space="0"/>
              <w:right w:val="single" w:color="auto" w:sz="4" w:space="0"/>
            </w:tcBorders>
            <w:vAlign w:val="center"/>
          </w:tcPr>
          <w:p w14:paraId="089C531F">
            <w:pPr>
              <w:topLinePunct/>
              <w:spacing w:line="240" w:lineRule="auto"/>
              <w:ind w:firstLine="0" w:firstLineChars="0"/>
              <w:jc w:val="center"/>
              <w:rPr>
                <w:sz w:val="21"/>
                <w:szCs w:val="21"/>
              </w:rPr>
            </w:pPr>
            <w:r>
              <w:rPr>
                <w:sz w:val="21"/>
                <w:szCs w:val="21"/>
              </w:rPr>
              <w:t>室内</w:t>
            </w:r>
          </w:p>
        </w:tc>
      </w:tr>
      <w:tr w14:paraId="0598C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7" w:hRule="atLeast"/>
          <w:jc w:val="center"/>
        </w:trPr>
        <w:tc>
          <w:tcPr>
            <w:tcW w:w="790" w:type="pct"/>
            <w:tcBorders>
              <w:top w:val="single" w:color="auto" w:sz="4" w:space="0"/>
              <w:left w:val="single" w:color="auto" w:sz="4" w:space="0"/>
              <w:bottom w:val="single" w:color="auto" w:sz="4" w:space="0"/>
              <w:right w:val="single" w:color="auto" w:sz="4" w:space="0"/>
            </w:tcBorders>
            <w:vAlign w:val="center"/>
          </w:tcPr>
          <w:p w14:paraId="1FA3A3A4">
            <w:pPr>
              <w:topLinePunct/>
              <w:spacing w:line="240" w:lineRule="auto"/>
              <w:ind w:firstLine="0" w:firstLineChars="0"/>
              <w:jc w:val="center"/>
              <w:rPr>
                <w:sz w:val="21"/>
                <w:szCs w:val="21"/>
              </w:rPr>
            </w:pPr>
            <w:r>
              <w:rPr>
                <w:sz w:val="21"/>
                <w:szCs w:val="21"/>
              </w:rPr>
              <w:t>12#</w:t>
            </w:r>
          </w:p>
        </w:tc>
        <w:tc>
          <w:tcPr>
            <w:tcW w:w="1960"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63C98B3D">
            <w:pPr>
              <w:topLinePunct/>
              <w:spacing w:line="240" w:lineRule="auto"/>
              <w:ind w:firstLine="0" w:firstLineChars="0"/>
              <w:jc w:val="center"/>
              <w:rPr>
                <w:sz w:val="21"/>
                <w:szCs w:val="21"/>
              </w:rPr>
            </w:pPr>
            <w:r>
              <w:rPr>
                <w:sz w:val="21"/>
                <w:szCs w:val="21"/>
              </w:rPr>
              <w:t>OR7手术室南侧洁净走廊</w:t>
            </w:r>
          </w:p>
        </w:tc>
        <w:tc>
          <w:tcPr>
            <w:tcW w:w="1180" w:type="pct"/>
            <w:tcBorders>
              <w:top w:val="single" w:color="auto" w:sz="4" w:space="0"/>
              <w:left w:val="single" w:color="auto" w:sz="4" w:space="0"/>
              <w:bottom w:val="single" w:color="auto" w:sz="4" w:space="0"/>
              <w:right w:val="single" w:color="auto" w:sz="4" w:space="0"/>
            </w:tcBorders>
            <w:vAlign w:val="center"/>
          </w:tcPr>
          <w:p w14:paraId="45EF99FF">
            <w:pPr>
              <w:topLinePunct/>
              <w:spacing w:line="240" w:lineRule="auto"/>
              <w:ind w:firstLine="0" w:firstLineChars="0"/>
              <w:jc w:val="center"/>
              <w:rPr>
                <w:sz w:val="21"/>
                <w:szCs w:val="21"/>
              </w:rPr>
            </w:pPr>
            <w:r>
              <w:rPr>
                <w:sz w:val="21"/>
                <w:szCs w:val="21"/>
              </w:rPr>
              <w:t>28±4</w:t>
            </w:r>
          </w:p>
        </w:tc>
        <w:tc>
          <w:tcPr>
            <w:tcW w:w="1070" w:type="pct"/>
            <w:tcBorders>
              <w:top w:val="single" w:color="auto" w:sz="4" w:space="0"/>
              <w:left w:val="single" w:color="auto" w:sz="4" w:space="0"/>
              <w:bottom w:val="single" w:color="auto" w:sz="4" w:space="0"/>
              <w:right w:val="single" w:color="auto" w:sz="4" w:space="0"/>
            </w:tcBorders>
            <w:vAlign w:val="center"/>
          </w:tcPr>
          <w:p w14:paraId="13F3A8A0">
            <w:pPr>
              <w:topLinePunct/>
              <w:spacing w:line="240" w:lineRule="auto"/>
              <w:ind w:firstLine="0" w:firstLineChars="0"/>
              <w:jc w:val="center"/>
              <w:rPr>
                <w:sz w:val="21"/>
                <w:szCs w:val="21"/>
              </w:rPr>
            </w:pPr>
            <w:r>
              <w:rPr>
                <w:sz w:val="21"/>
                <w:szCs w:val="21"/>
              </w:rPr>
              <w:t>室内</w:t>
            </w:r>
          </w:p>
        </w:tc>
      </w:tr>
      <w:tr w14:paraId="76DAD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7" w:hRule="atLeast"/>
          <w:jc w:val="center"/>
        </w:trPr>
        <w:tc>
          <w:tcPr>
            <w:tcW w:w="790" w:type="pct"/>
            <w:tcBorders>
              <w:top w:val="single" w:color="auto" w:sz="4" w:space="0"/>
              <w:left w:val="single" w:color="auto" w:sz="4" w:space="0"/>
              <w:bottom w:val="single" w:color="auto" w:sz="4" w:space="0"/>
              <w:right w:val="single" w:color="auto" w:sz="4" w:space="0"/>
            </w:tcBorders>
            <w:vAlign w:val="center"/>
          </w:tcPr>
          <w:p w14:paraId="50DFEB12">
            <w:pPr>
              <w:topLinePunct/>
              <w:spacing w:line="240" w:lineRule="auto"/>
              <w:ind w:firstLine="0" w:firstLineChars="0"/>
              <w:jc w:val="center"/>
              <w:rPr>
                <w:sz w:val="21"/>
                <w:szCs w:val="21"/>
              </w:rPr>
            </w:pPr>
            <w:r>
              <w:rPr>
                <w:sz w:val="21"/>
                <w:szCs w:val="21"/>
              </w:rPr>
              <w:t>13#</w:t>
            </w:r>
          </w:p>
        </w:tc>
        <w:tc>
          <w:tcPr>
            <w:tcW w:w="1960"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3949EF80">
            <w:pPr>
              <w:topLinePunct/>
              <w:spacing w:line="240" w:lineRule="auto"/>
              <w:ind w:firstLine="0" w:firstLineChars="0"/>
              <w:jc w:val="center"/>
              <w:rPr>
                <w:sz w:val="21"/>
                <w:szCs w:val="21"/>
              </w:rPr>
            </w:pPr>
            <w:r>
              <w:rPr>
                <w:sz w:val="21"/>
                <w:szCs w:val="21"/>
              </w:rPr>
              <w:t>3#病房楼旁</w:t>
            </w:r>
          </w:p>
        </w:tc>
        <w:tc>
          <w:tcPr>
            <w:tcW w:w="1180" w:type="pct"/>
            <w:tcBorders>
              <w:top w:val="single" w:color="auto" w:sz="4" w:space="0"/>
              <w:left w:val="single" w:color="auto" w:sz="4" w:space="0"/>
              <w:bottom w:val="single" w:color="auto" w:sz="4" w:space="0"/>
              <w:right w:val="single" w:color="auto" w:sz="4" w:space="0"/>
            </w:tcBorders>
            <w:vAlign w:val="center"/>
          </w:tcPr>
          <w:p w14:paraId="6475D2CC">
            <w:pPr>
              <w:topLinePunct/>
              <w:spacing w:line="240" w:lineRule="auto"/>
              <w:ind w:firstLine="0" w:firstLineChars="0"/>
              <w:jc w:val="center"/>
              <w:rPr>
                <w:sz w:val="21"/>
                <w:szCs w:val="21"/>
              </w:rPr>
            </w:pPr>
            <w:r>
              <w:rPr>
                <w:sz w:val="21"/>
                <w:szCs w:val="21"/>
              </w:rPr>
              <w:t>29±4</w:t>
            </w:r>
          </w:p>
        </w:tc>
        <w:tc>
          <w:tcPr>
            <w:tcW w:w="1070" w:type="pct"/>
            <w:tcBorders>
              <w:top w:val="single" w:color="auto" w:sz="4" w:space="0"/>
              <w:left w:val="single" w:color="auto" w:sz="4" w:space="0"/>
              <w:bottom w:val="single" w:color="auto" w:sz="4" w:space="0"/>
              <w:right w:val="single" w:color="auto" w:sz="4" w:space="0"/>
            </w:tcBorders>
            <w:vAlign w:val="center"/>
          </w:tcPr>
          <w:p w14:paraId="1724B906">
            <w:pPr>
              <w:topLinePunct/>
              <w:spacing w:line="240" w:lineRule="auto"/>
              <w:ind w:firstLine="0" w:firstLineChars="0"/>
              <w:jc w:val="center"/>
              <w:rPr>
                <w:sz w:val="21"/>
                <w:szCs w:val="21"/>
              </w:rPr>
            </w:pPr>
            <w:r>
              <w:rPr>
                <w:sz w:val="21"/>
                <w:szCs w:val="21"/>
              </w:rPr>
              <w:t>室外</w:t>
            </w:r>
          </w:p>
        </w:tc>
      </w:tr>
      <w:tr w14:paraId="2A68A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7" w:hRule="atLeast"/>
          <w:jc w:val="center"/>
        </w:trPr>
        <w:tc>
          <w:tcPr>
            <w:tcW w:w="790" w:type="pct"/>
            <w:tcBorders>
              <w:top w:val="single" w:color="auto" w:sz="4" w:space="0"/>
              <w:left w:val="single" w:color="auto" w:sz="4" w:space="0"/>
              <w:bottom w:val="single" w:color="auto" w:sz="4" w:space="0"/>
              <w:right w:val="single" w:color="auto" w:sz="4" w:space="0"/>
            </w:tcBorders>
            <w:vAlign w:val="center"/>
          </w:tcPr>
          <w:p w14:paraId="448FC52F">
            <w:pPr>
              <w:topLinePunct/>
              <w:spacing w:line="240" w:lineRule="auto"/>
              <w:ind w:firstLine="0" w:firstLineChars="0"/>
              <w:jc w:val="center"/>
              <w:rPr>
                <w:sz w:val="21"/>
                <w:szCs w:val="21"/>
              </w:rPr>
            </w:pPr>
            <w:r>
              <w:rPr>
                <w:sz w:val="21"/>
                <w:szCs w:val="21"/>
              </w:rPr>
              <w:t>14#</w:t>
            </w:r>
          </w:p>
        </w:tc>
        <w:tc>
          <w:tcPr>
            <w:tcW w:w="1960"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5A8C79CF">
            <w:pPr>
              <w:topLinePunct/>
              <w:spacing w:line="240" w:lineRule="auto"/>
              <w:ind w:firstLine="0" w:firstLineChars="0"/>
              <w:jc w:val="center"/>
              <w:rPr>
                <w:sz w:val="21"/>
                <w:szCs w:val="21"/>
              </w:rPr>
            </w:pPr>
            <w:r>
              <w:rPr>
                <w:sz w:val="21"/>
                <w:szCs w:val="21"/>
              </w:rPr>
              <w:t>5#病房楼旁</w:t>
            </w:r>
          </w:p>
        </w:tc>
        <w:tc>
          <w:tcPr>
            <w:tcW w:w="1180" w:type="pct"/>
            <w:tcBorders>
              <w:top w:val="single" w:color="auto" w:sz="4" w:space="0"/>
              <w:left w:val="single" w:color="auto" w:sz="4" w:space="0"/>
              <w:bottom w:val="single" w:color="auto" w:sz="4" w:space="0"/>
              <w:right w:val="single" w:color="auto" w:sz="4" w:space="0"/>
            </w:tcBorders>
            <w:vAlign w:val="center"/>
          </w:tcPr>
          <w:p w14:paraId="5A29DCF4">
            <w:pPr>
              <w:topLinePunct/>
              <w:spacing w:line="240" w:lineRule="auto"/>
              <w:ind w:firstLine="0" w:firstLineChars="0"/>
              <w:jc w:val="center"/>
              <w:rPr>
                <w:sz w:val="21"/>
                <w:szCs w:val="21"/>
              </w:rPr>
            </w:pPr>
            <w:r>
              <w:rPr>
                <w:sz w:val="21"/>
                <w:szCs w:val="21"/>
              </w:rPr>
              <w:t>29±4</w:t>
            </w:r>
          </w:p>
        </w:tc>
        <w:tc>
          <w:tcPr>
            <w:tcW w:w="1070" w:type="pct"/>
            <w:tcBorders>
              <w:top w:val="single" w:color="auto" w:sz="4" w:space="0"/>
              <w:left w:val="single" w:color="auto" w:sz="4" w:space="0"/>
              <w:bottom w:val="single" w:color="auto" w:sz="4" w:space="0"/>
              <w:right w:val="single" w:color="auto" w:sz="4" w:space="0"/>
            </w:tcBorders>
            <w:vAlign w:val="center"/>
          </w:tcPr>
          <w:p w14:paraId="130E65EB">
            <w:pPr>
              <w:topLinePunct/>
              <w:spacing w:line="240" w:lineRule="auto"/>
              <w:ind w:firstLine="0" w:firstLineChars="0"/>
              <w:jc w:val="center"/>
              <w:rPr>
                <w:sz w:val="21"/>
                <w:szCs w:val="21"/>
              </w:rPr>
            </w:pPr>
            <w:r>
              <w:rPr>
                <w:sz w:val="21"/>
                <w:szCs w:val="21"/>
              </w:rPr>
              <w:t>室外</w:t>
            </w:r>
          </w:p>
        </w:tc>
      </w:tr>
      <w:tr w14:paraId="2B170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7" w:hRule="atLeast"/>
          <w:jc w:val="center"/>
        </w:trPr>
        <w:tc>
          <w:tcPr>
            <w:tcW w:w="790" w:type="pct"/>
            <w:tcBorders>
              <w:top w:val="single" w:color="auto" w:sz="4" w:space="0"/>
              <w:left w:val="single" w:color="auto" w:sz="4" w:space="0"/>
              <w:bottom w:val="single" w:color="auto" w:sz="4" w:space="0"/>
              <w:right w:val="single" w:color="auto" w:sz="4" w:space="0"/>
            </w:tcBorders>
            <w:vAlign w:val="center"/>
          </w:tcPr>
          <w:p w14:paraId="0B5D77EE">
            <w:pPr>
              <w:topLinePunct/>
              <w:spacing w:line="240" w:lineRule="auto"/>
              <w:ind w:firstLine="0" w:firstLineChars="0"/>
              <w:jc w:val="center"/>
              <w:rPr>
                <w:sz w:val="21"/>
                <w:szCs w:val="21"/>
              </w:rPr>
            </w:pPr>
            <w:r>
              <w:rPr>
                <w:sz w:val="21"/>
                <w:szCs w:val="21"/>
              </w:rPr>
              <w:t>15#</w:t>
            </w:r>
          </w:p>
        </w:tc>
        <w:tc>
          <w:tcPr>
            <w:tcW w:w="1960"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1BCE8DC6">
            <w:pPr>
              <w:topLinePunct/>
              <w:spacing w:line="240" w:lineRule="auto"/>
              <w:ind w:firstLine="0" w:firstLineChars="0"/>
              <w:jc w:val="center"/>
              <w:rPr>
                <w:sz w:val="21"/>
                <w:szCs w:val="21"/>
              </w:rPr>
            </w:pPr>
            <w:r>
              <w:rPr>
                <w:sz w:val="21"/>
                <w:szCs w:val="21"/>
              </w:rPr>
              <w:t>2#急救中心旁</w:t>
            </w:r>
          </w:p>
        </w:tc>
        <w:tc>
          <w:tcPr>
            <w:tcW w:w="1180" w:type="pct"/>
            <w:tcBorders>
              <w:top w:val="single" w:color="auto" w:sz="4" w:space="0"/>
              <w:left w:val="single" w:color="auto" w:sz="4" w:space="0"/>
              <w:bottom w:val="single" w:color="auto" w:sz="4" w:space="0"/>
              <w:right w:val="single" w:color="auto" w:sz="4" w:space="0"/>
            </w:tcBorders>
            <w:vAlign w:val="center"/>
          </w:tcPr>
          <w:p w14:paraId="5E21B421">
            <w:pPr>
              <w:topLinePunct/>
              <w:spacing w:line="240" w:lineRule="auto"/>
              <w:ind w:firstLine="0" w:firstLineChars="0"/>
              <w:jc w:val="center"/>
              <w:rPr>
                <w:sz w:val="21"/>
                <w:szCs w:val="21"/>
              </w:rPr>
            </w:pPr>
            <w:r>
              <w:rPr>
                <w:sz w:val="21"/>
                <w:szCs w:val="21"/>
              </w:rPr>
              <w:t>32±4</w:t>
            </w:r>
          </w:p>
        </w:tc>
        <w:tc>
          <w:tcPr>
            <w:tcW w:w="1070" w:type="pct"/>
            <w:tcBorders>
              <w:top w:val="single" w:color="auto" w:sz="4" w:space="0"/>
              <w:left w:val="single" w:color="auto" w:sz="4" w:space="0"/>
              <w:bottom w:val="single" w:color="auto" w:sz="4" w:space="0"/>
              <w:right w:val="single" w:color="auto" w:sz="4" w:space="0"/>
            </w:tcBorders>
            <w:vAlign w:val="center"/>
          </w:tcPr>
          <w:p w14:paraId="4E082F9A">
            <w:pPr>
              <w:topLinePunct/>
              <w:spacing w:line="240" w:lineRule="auto"/>
              <w:ind w:firstLine="0" w:firstLineChars="0"/>
              <w:jc w:val="center"/>
              <w:rPr>
                <w:sz w:val="21"/>
                <w:szCs w:val="21"/>
              </w:rPr>
            </w:pPr>
            <w:r>
              <w:rPr>
                <w:sz w:val="21"/>
                <w:szCs w:val="21"/>
              </w:rPr>
              <w:t>室外</w:t>
            </w:r>
          </w:p>
        </w:tc>
      </w:tr>
      <w:tr w14:paraId="4961B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7" w:hRule="atLeast"/>
          <w:jc w:val="center"/>
        </w:trPr>
        <w:tc>
          <w:tcPr>
            <w:tcW w:w="790" w:type="pct"/>
            <w:tcBorders>
              <w:top w:val="single" w:color="auto" w:sz="4" w:space="0"/>
              <w:left w:val="single" w:color="auto" w:sz="4" w:space="0"/>
              <w:bottom w:val="single" w:color="auto" w:sz="4" w:space="0"/>
              <w:right w:val="single" w:color="auto" w:sz="4" w:space="0"/>
            </w:tcBorders>
            <w:vAlign w:val="center"/>
          </w:tcPr>
          <w:p w14:paraId="2DEA60A8">
            <w:pPr>
              <w:topLinePunct/>
              <w:spacing w:line="240" w:lineRule="auto"/>
              <w:ind w:firstLine="0" w:firstLineChars="0"/>
              <w:jc w:val="center"/>
              <w:rPr>
                <w:sz w:val="21"/>
                <w:szCs w:val="21"/>
              </w:rPr>
            </w:pPr>
            <w:r>
              <w:rPr>
                <w:sz w:val="21"/>
                <w:szCs w:val="21"/>
              </w:rPr>
              <w:t>16#</w:t>
            </w:r>
          </w:p>
        </w:tc>
        <w:tc>
          <w:tcPr>
            <w:tcW w:w="1960"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138ADA23">
            <w:pPr>
              <w:topLinePunct/>
              <w:spacing w:line="240" w:lineRule="auto"/>
              <w:ind w:firstLine="0" w:firstLineChars="0"/>
              <w:jc w:val="center"/>
              <w:rPr>
                <w:sz w:val="21"/>
                <w:szCs w:val="21"/>
              </w:rPr>
            </w:pPr>
            <w:r>
              <w:rPr>
                <w:sz w:val="21"/>
                <w:szCs w:val="21"/>
              </w:rPr>
              <w:t>医院东侧出入口</w:t>
            </w:r>
          </w:p>
        </w:tc>
        <w:tc>
          <w:tcPr>
            <w:tcW w:w="1180" w:type="pct"/>
            <w:tcBorders>
              <w:top w:val="single" w:color="auto" w:sz="4" w:space="0"/>
              <w:left w:val="single" w:color="auto" w:sz="4" w:space="0"/>
              <w:bottom w:val="single" w:color="auto" w:sz="4" w:space="0"/>
              <w:right w:val="single" w:color="auto" w:sz="4" w:space="0"/>
            </w:tcBorders>
            <w:vAlign w:val="center"/>
          </w:tcPr>
          <w:p w14:paraId="50DF20AB">
            <w:pPr>
              <w:topLinePunct/>
              <w:spacing w:line="240" w:lineRule="auto"/>
              <w:ind w:firstLine="0" w:firstLineChars="0"/>
              <w:jc w:val="center"/>
              <w:rPr>
                <w:sz w:val="21"/>
                <w:szCs w:val="21"/>
              </w:rPr>
            </w:pPr>
            <w:r>
              <w:rPr>
                <w:sz w:val="21"/>
                <w:szCs w:val="21"/>
              </w:rPr>
              <w:t>36±4</w:t>
            </w:r>
          </w:p>
        </w:tc>
        <w:tc>
          <w:tcPr>
            <w:tcW w:w="1070" w:type="pct"/>
            <w:tcBorders>
              <w:top w:val="single" w:color="auto" w:sz="4" w:space="0"/>
              <w:left w:val="single" w:color="auto" w:sz="4" w:space="0"/>
              <w:bottom w:val="single" w:color="auto" w:sz="4" w:space="0"/>
              <w:right w:val="single" w:color="auto" w:sz="4" w:space="0"/>
            </w:tcBorders>
            <w:vAlign w:val="center"/>
          </w:tcPr>
          <w:p w14:paraId="1AF5238E">
            <w:pPr>
              <w:topLinePunct/>
              <w:spacing w:line="240" w:lineRule="auto"/>
              <w:ind w:firstLine="0" w:firstLineChars="0"/>
              <w:jc w:val="center"/>
              <w:rPr>
                <w:sz w:val="21"/>
                <w:szCs w:val="21"/>
              </w:rPr>
            </w:pPr>
            <w:r>
              <w:rPr>
                <w:sz w:val="21"/>
                <w:szCs w:val="21"/>
              </w:rPr>
              <w:t>室外</w:t>
            </w:r>
          </w:p>
        </w:tc>
      </w:tr>
      <w:tr w14:paraId="020B6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7" w:hRule="atLeast"/>
          <w:jc w:val="center"/>
        </w:trPr>
        <w:tc>
          <w:tcPr>
            <w:tcW w:w="790" w:type="pct"/>
            <w:tcBorders>
              <w:top w:val="single" w:color="auto" w:sz="4" w:space="0"/>
              <w:left w:val="single" w:color="auto" w:sz="4" w:space="0"/>
              <w:bottom w:val="single" w:color="auto" w:sz="4" w:space="0"/>
              <w:right w:val="single" w:color="auto" w:sz="4" w:space="0"/>
            </w:tcBorders>
            <w:vAlign w:val="center"/>
          </w:tcPr>
          <w:p w14:paraId="442F7F07">
            <w:pPr>
              <w:topLinePunct/>
              <w:spacing w:line="240" w:lineRule="auto"/>
              <w:ind w:firstLine="0" w:firstLineChars="0"/>
              <w:jc w:val="center"/>
              <w:rPr>
                <w:sz w:val="21"/>
                <w:szCs w:val="21"/>
              </w:rPr>
            </w:pPr>
            <w:r>
              <w:rPr>
                <w:sz w:val="21"/>
                <w:szCs w:val="21"/>
              </w:rPr>
              <w:t>17#</w:t>
            </w:r>
          </w:p>
        </w:tc>
        <w:tc>
          <w:tcPr>
            <w:tcW w:w="1960"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6D29075B">
            <w:pPr>
              <w:topLinePunct/>
              <w:spacing w:line="240" w:lineRule="auto"/>
              <w:ind w:firstLine="0" w:firstLineChars="0"/>
              <w:jc w:val="center"/>
              <w:rPr>
                <w:sz w:val="21"/>
                <w:szCs w:val="21"/>
              </w:rPr>
            </w:pPr>
            <w:r>
              <w:rPr>
                <w:sz w:val="21"/>
                <w:szCs w:val="21"/>
              </w:rPr>
              <w:t>医院南侧出入口</w:t>
            </w:r>
          </w:p>
        </w:tc>
        <w:tc>
          <w:tcPr>
            <w:tcW w:w="1180" w:type="pct"/>
            <w:tcBorders>
              <w:top w:val="single" w:color="auto" w:sz="4" w:space="0"/>
              <w:left w:val="single" w:color="auto" w:sz="4" w:space="0"/>
              <w:bottom w:val="single" w:color="auto" w:sz="4" w:space="0"/>
              <w:right w:val="single" w:color="auto" w:sz="4" w:space="0"/>
            </w:tcBorders>
            <w:vAlign w:val="center"/>
          </w:tcPr>
          <w:p w14:paraId="5A0C29C4">
            <w:pPr>
              <w:topLinePunct/>
              <w:spacing w:line="240" w:lineRule="auto"/>
              <w:ind w:firstLine="0" w:firstLineChars="0"/>
              <w:jc w:val="center"/>
              <w:rPr>
                <w:sz w:val="21"/>
                <w:szCs w:val="21"/>
              </w:rPr>
            </w:pPr>
            <w:r>
              <w:rPr>
                <w:sz w:val="21"/>
                <w:szCs w:val="21"/>
              </w:rPr>
              <w:t>21±5</w:t>
            </w:r>
          </w:p>
        </w:tc>
        <w:tc>
          <w:tcPr>
            <w:tcW w:w="1070" w:type="pct"/>
            <w:tcBorders>
              <w:top w:val="single" w:color="auto" w:sz="4" w:space="0"/>
              <w:left w:val="single" w:color="auto" w:sz="4" w:space="0"/>
              <w:bottom w:val="single" w:color="auto" w:sz="4" w:space="0"/>
              <w:right w:val="single" w:color="auto" w:sz="4" w:space="0"/>
            </w:tcBorders>
            <w:vAlign w:val="center"/>
          </w:tcPr>
          <w:p w14:paraId="1FAB19D9">
            <w:pPr>
              <w:topLinePunct/>
              <w:spacing w:line="240" w:lineRule="auto"/>
              <w:ind w:firstLine="0" w:firstLineChars="0"/>
              <w:jc w:val="center"/>
              <w:rPr>
                <w:sz w:val="21"/>
                <w:szCs w:val="21"/>
              </w:rPr>
            </w:pPr>
            <w:r>
              <w:rPr>
                <w:sz w:val="21"/>
                <w:szCs w:val="21"/>
              </w:rPr>
              <w:t>室外</w:t>
            </w:r>
          </w:p>
        </w:tc>
      </w:tr>
      <w:tr w14:paraId="6FC76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7" w:hRule="atLeast"/>
          <w:jc w:val="center"/>
        </w:trPr>
        <w:tc>
          <w:tcPr>
            <w:tcW w:w="790" w:type="pct"/>
            <w:tcBorders>
              <w:top w:val="single" w:color="auto" w:sz="4" w:space="0"/>
              <w:left w:val="single" w:color="auto" w:sz="4" w:space="0"/>
              <w:bottom w:val="single" w:color="auto" w:sz="4" w:space="0"/>
              <w:right w:val="single" w:color="auto" w:sz="4" w:space="0"/>
            </w:tcBorders>
            <w:vAlign w:val="center"/>
          </w:tcPr>
          <w:p w14:paraId="0A2B18A3">
            <w:pPr>
              <w:topLinePunct/>
              <w:spacing w:line="240" w:lineRule="auto"/>
              <w:ind w:firstLine="0" w:firstLineChars="0"/>
              <w:jc w:val="center"/>
              <w:rPr>
                <w:sz w:val="21"/>
                <w:szCs w:val="21"/>
              </w:rPr>
            </w:pPr>
            <w:r>
              <w:rPr>
                <w:sz w:val="21"/>
                <w:szCs w:val="21"/>
              </w:rPr>
              <w:t>18#</w:t>
            </w:r>
          </w:p>
        </w:tc>
        <w:tc>
          <w:tcPr>
            <w:tcW w:w="1960"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325CDE77">
            <w:pPr>
              <w:topLinePunct/>
              <w:spacing w:line="240" w:lineRule="auto"/>
              <w:ind w:firstLine="0" w:firstLineChars="0"/>
              <w:jc w:val="center"/>
              <w:rPr>
                <w:sz w:val="21"/>
                <w:szCs w:val="21"/>
              </w:rPr>
            </w:pPr>
            <w:r>
              <w:rPr>
                <w:sz w:val="21"/>
                <w:szCs w:val="21"/>
              </w:rPr>
              <w:t>医院西侧出入口</w:t>
            </w:r>
          </w:p>
        </w:tc>
        <w:tc>
          <w:tcPr>
            <w:tcW w:w="1180" w:type="pct"/>
            <w:tcBorders>
              <w:top w:val="single" w:color="auto" w:sz="4" w:space="0"/>
              <w:left w:val="single" w:color="auto" w:sz="4" w:space="0"/>
              <w:bottom w:val="single" w:color="auto" w:sz="4" w:space="0"/>
              <w:right w:val="single" w:color="auto" w:sz="4" w:space="0"/>
            </w:tcBorders>
            <w:vAlign w:val="center"/>
          </w:tcPr>
          <w:p w14:paraId="2FCF3D02">
            <w:pPr>
              <w:topLinePunct/>
              <w:spacing w:line="240" w:lineRule="auto"/>
              <w:ind w:firstLine="0" w:firstLineChars="0"/>
              <w:jc w:val="center"/>
              <w:rPr>
                <w:sz w:val="21"/>
                <w:szCs w:val="21"/>
              </w:rPr>
            </w:pPr>
            <w:r>
              <w:rPr>
                <w:sz w:val="21"/>
                <w:szCs w:val="21"/>
              </w:rPr>
              <w:t>34±4</w:t>
            </w:r>
          </w:p>
        </w:tc>
        <w:tc>
          <w:tcPr>
            <w:tcW w:w="1070" w:type="pct"/>
            <w:tcBorders>
              <w:top w:val="single" w:color="auto" w:sz="4" w:space="0"/>
              <w:left w:val="single" w:color="auto" w:sz="4" w:space="0"/>
              <w:bottom w:val="single" w:color="auto" w:sz="4" w:space="0"/>
              <w:right w:val="single" w:color="auto" w:sz="4" w:space="0"/>
            </w:tcBorders>
            <w:vAlign w:val="center"/>
          </w:tcPr>
          <w:p w14:paraId="3C6452C0">
            <w:pPr>
              <w:topLinePunct/>
              <w:spacing w:line="240" w:lineRule="auto"/>
              <w:ind w:firstLine="0" w:firstLineChars="0"/>
              <w:jc w:val="center"/>
              <w:rPr>
                <w:sz w:val="21"/>
                <w:szCs w:val="21"/>
              </w:rPr>
            </w:pPr>
            <w:r>
              <w:rPr>
                <w:sz w:val="21"/>
                <w:szCs w:val="21"/>
              </w:rPr>
              <w:t>室外</w:t>
            </w:r>
          </w:p>
        </w:tc>
      </w:tr>
      <w:tr w14:paraId="66DBE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7" w:hRule="atLeast"/>
          <w:jc w:val="center"/>
        </w:trPr>
        <w:tc>
          <w:tcPr>
            <w:tcW w:w="790" w:type="pct"/>
            <w:tcBorders>
              <w:top w:val="single" w:color="auto" w:sz="4" w:space="0"/>
              <w:left w:val="single" w:color="auto" w:sz="4" w:space="0"/>
              <w:bottom w:val="single" w:color="auto" w:sz="4" w:space="0"/>
              <w:right w:val="single" w:color="auto" w:sz="4" w:space="0"/>
            </w:tcBorders>
            <w:vAlign w:val="center"/>
          </w:tcPr>
          <w:p w14:paraId="5034A71D">
            <w:pPr>
              <w:topLinePunct/>
              <w:spacing w:line="240" w:lineRule="auto"/>
              <w:ind w:firstLine="0" w:firstLineChars="0"/>
              <w:jc w:val="center"/>
              <w:rPr>
                <w:sz w:val="21"/>
                <w:szCs w:val="21"/>
              </w:rPr>
            </w:pPr>
            <w:r>
              <w:rPr>
                <w:sz w:val="21"/>
                <w:szCs w:val="21"/>
              </w:rPr>
              <w:t>19#</w:t>
            </w:r>
          </w:p>
        </w:tc>
        <w:tc>
          <w:tcPr>
            <w:tcW w:w="1960"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0EFBD1FD">
            <w:pPr>
              <w:topLinePunct/>
              <w:spacing w:line="240" w:lineRule="auto"/>
              <w:ind w:firstLine="0" w:firstLineChars="0"/>
              <w:jc w:val="center"/>
              <w:rPr>
                <w:sz w:val="21"/>
                <w:szCs w:val="21"/>
              </w:rPr>
            </w:pPr>
            <w:r>
              <w:rPr>
                <w:sz w:val="21"/>
                <w:szCs w:val="21"/>
              </w:rPr>
              <w:t>医院北侧出入口</w:t>
            </w:r>
          </w:p>
        </w:tc>
        <w:tc>
          <w:tcPr>
            <w:tcW w:w="1180" w:type="pct"/>
            <w:tcBorders>
              <w:top w:val="single" w:color="auto" w:sz="4" w:space="0"/>
              <w:left w:val="single" w:color="auto" w:sz="4" w:space="0"/>
              <w:bottom w:val="single" w:color="auto" w:sz="4" w:space="0"/>
              <w:right w:val="single" w:color="auto" w:sz="4" w:space="0"/>
            </w:tcBorders>
            <w:vAlign w:val="center"/>
          </w:tcPr>
          <w:p w14:paraId="6DB39134">
            <w:pPr>
              <w:topLinePunct/>
              <w:spacing w:line="240" w:lineRule="auto"/>
              <w:ind w:firstLine="0" w:firstLineChars="0"/>
              <w:jc w:val="center"/>
              <w:rPr>
                <w:sz w:val="21"/>
                <w:szCs w:val="21"/>
              </w:rPr>
            </w:pPr>
            <w:r>
              <w:rPr>
                <w:sz w:val="21"/>
                <w:szCs w:val="21"/>
              </w:rPr>
              <w:t>37±5</w:t>
            </w:r>
          </w:p>
        </w:tc>
        <w:tc>
          <w:tcPr>
            <w:tcW w:w="1070" w:type="pct"/>
            <w:tcBorders>
              <w:top w:val="single" w:color="auto" w:sz="4" w:space="0"/>
              <w:left w:val="single" w:color="auto" w:sz="4" w:space="0"/>
              <w:bottom w:val="single" w:color="auto" w:sz="4" w:space="0"/>
              <w:right w:val="single" w:color="auto" w:sz="4" w:space="0"/>
            </w:tcBorders>
            <w:vAlign w:val="center"/>
          </w:tcPr>
          <w:p w14:paraId="1CD65DDF">
            <w:pPr>
              <w:topLinePunct/>
              <w:spacing w:line="240" w:lineRule="auto"/>
              <w:ind w:firstLine="0" w:firstLineChars="0"/>
              <w:jc w:val="center"/>
              <w:rPr>
                <w:sz w:val="21"/>
                <w:szCs w:val="21"/>
              </w:rPr>
            </w:pPr>
            <w:r>
              <w:rPr>
                <w:sz w:val="21"/>
                <w:szCs w:val="21"/>
              </w:rPr>
              <w:t>室外</w:t>
            </w:r>
          </w:p>
        </w:tc>
      </w:tr>
      <w:tr w14:paraId="574E0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7" w:hRule="atLeast"/>
          <w:jc w:val="center"/>
        </w:trPr>
        <w:tc>
          <w:tcPr>
            <w:tcW w:w="5000" w:type="pct"/>
            <w:gridSpan w:val="4"/>
            <w:tcBorders>
              <w:top w:val="single" w:color="auto" w:sz="4" w:space="0"/>
              <w:left w:val="single" w:color="auto" w:sz="4" w:space="0"/>
              <w:bottom w:val="single" w:color="auto" w:sz="4" w:space="0"/>
              <w:right w:val="single" w:color="auto" w:sz="4" w:space="0"/>
            </w:tcBorders>
            <w:vAlign w:val="center"/>
          </w:tcPr>
          <w:p w14:paraId="02CA983A">
            <w:pPr>
              <w:spacing w:line="240" w:lineRule="auto"/>
              <w:ind w:left="567" w:hanging="567" w:hangingChars="315"/>
              <w:rPr>
                <w:sz w:val="18"/>
                <w:szCs w:val="18"/>
              </w:rPr>
            </w:pPr>
            <w:r>
              <w:rPr>
                <w:sz w:val="18"/>
                <w:szCs w:val="18"/>
              </w:rPr>
              <w:t>注：1、测量时探头距离地面约1m；</w:t>
            </w:r>
          </w:p>
          <w:p w14:paraId="313EAB9C">
            <w:pPr>
              <w:spacing w:line="240" w:lineRule="auto"/>
              <w:ind w:left="360" w:leftChars="150" w:firstLine="0" w:firstLineChars="0"/>
              <w:rPr>
                <w:sz w:val="18"/>
                <w:szCs w:val="18"/>
              </w:rPr>
            </w:pPr>
            <w:r>
              <w:rPr>
                <w:sz w:val="18"/>
                <w:szCs w:val="18"/>
              </w:rPr>
              <w:t>2、每个监测点测量10个数据取平均值，以上监测结果均已扣除仪器对宇宙射线的响应值；</w:t>
            </w:r>
          </w:p>
          <w:p w14:paraId="4C4A3E8A">
            <w:pPr>
              <w:spacing w:line="240" w:lineRule="auto"/>
              <w:ind w:left="360" w:leftChars="150" w:firstLine="0" w:firstLineChars="0"/>
              <w:rPr>
                <w:sz w:val="21"/>
                <w:szCs w:val="21"/>
              </w:rPr>
            </w:pPr>
            <w:r>
              <w:rPr>
                <w:sz w:val="18"/>
                <w:szCs w:val="18"/>
              </w:rPr>
              <w:t>3、环境γ辐射空气吸收剂量率=仪器读数平均值×仪器校准因子k</w:t>
            </w:r>
            <w:r>
              <w:rPr>
                <w:sz w:val="18"/>
                <w:szCs w:val="18"/>
                <w:vertAlign w:val="subscript"/>
              </w:rPr>
              <w:t>1</w:t>
            </w:r>
            <w:r>
              <w:rPr>
                <w:sz w:val="18"/>
                <w:szCs w:val="18"/>
              </w:rPr>
              <w:t>×仪器检验源效率因子k</w:t>
            </w:r>
            <w:r>
              <w:rPr>
                <w:sz w:val="18"/>
                <w:szCs w:val="18"/>
                <w:vertAlign w:val="subscript"/>
              </w:rPr>
              <w:t>2</w:t>
            </w:r>
            <w:r>
              <w:rPr>
                <w:sz w:val="18"/>
                <w:szCs w:val="18"/>
              </w:rPr>
              <w:t>÷空气比释动能和周围剂量当量的换算系数-建筑物对宇宙射线的屏蔽修正因子k</w:t>
            </w:r>
            <w:r>
              <w:rPr>
                <w:sz w:val="18"/>
                <w:szCs w:val="18"/>
                <w:vertAlign w:val="subscript"/>
              </w:rPr>
              <w:t>3</w:t>
            </w:r>
            <w:r>
              <w:rPr>
                <w:sz w:val="18"/>
                <w:szCs w:val="18"/>
              </w:rPr>
              <w:t>×测量点宇宙射线响应值Dc，校准因子k</w:t>
            </w:r>
            <w:r>
              <w:rPr>
                <w:sz w:val="18"/>
                <w:szCs w:val="18"/>
                <w:vertAlign w:val="subscript"/>
              </w:rPr>
              <w:t>1</w:t>
            </w:r>
            <w:r>
              <w:rPr>
                <w:sz w:val="18"/>
                <w:szCs w:val="18"/>
              </w:rPr>
              <w:t>为1.06，仪器使用</w:t>
            </w:r>
            <w:r>
              <w:rPr>
                <w:sz w:val="18"/>
                <w:szCs w:val="18"/>
                <w:vertAlign w:val="superscript"/>
              </w:rPr>
              <w:t>137</w:t>
            </w:r>
            <w:r>
              <w:rPr>
                <w:sz w:val="18"/>
                <w:szCs w:val="18"/>
              </w:rPr>
              <w:t>Cs进行校准，效率因子k</w:t>
            </w:r>
            <w:r>
              <w:rPr>
                <w:sz w:val="18"/>
                <w:szCs w:val="18"/>
                <w:vertAlign w:val="subscript"/>
              </w:rPr>
              <w:t>2</w:t>
            </w:r>
            <w:r>
              <w:rPr>
                <w:sz w:val="18"/>
                <w:szCs w:val="18"/>
              </w:rPr>
              <w:t>取1，换算系数为1.20Sv/Gy，k</w:t>
            </w:r>
            <w:r>
              <w:rPr>
                <w:sz w:val="18"/>
                <w:szCs w:val="18"/>
                <w:vertAlign w:val="subscript"/>
              </w:rPr>
              <w:t>3</w:t>
            </w:r>
            <w:r>
              <w:rPr>
                <w:sz w:val="18"/>
                <w:szCs w:val="18"/>
              </w:rPr>
              <w:t>楼房取0.8、平房取0.9、原野和道路取1，测量点宇宙射线的响应值为44nGy/h（监测地址：宁波东钱湖湖心水面，监测时间：2025年11月03日）。</w:t>
            </w:r>
          </w:p>
        </w:tc>
      </w:tr>
    </w:tbl>
    <w:p w14:paraId="42E5B3BD">
      <w:pPr>
        <w:ind w:firstLine="480"/>
      </w:pPr>
      <w:r>
        <w:t>由表8.2-2的监测结果可知，本项目射线装置机房及周围区域环境现状X-γ辐射剂量率在2.6×10</w:t>
      </w:r>
      <w:r>
        <w:rPr>
          <w:vertAlign w:val="superscript"/>
        </w:rPr>
        <w:t>-8</w:t>
      </w:r>
      <w:r>
        <w:t>Gy/h～4.1×10</w:t>
      </w:r>
      <w:r>
        <w:rPr>
          <w:vertAlign w:val="superscript"/>
        </w:rPr>
        <w:t>-8</w:t>
      </w:r>
      <w:r>
        <w:t>Gy/h之间，与本次监测的医院背景值2.1×10</w:t>
      </w:r>
      <w:r>
        <w:rPr>
          <w:vertAlign w:val="superscript"/>
        </w:rPr>
        <w:t>-8</w:t>
      </w:r>
      <w:r>
        <w:t>Gy/h~4.0×10</w:t>
      </w:r>
      <w:r>
        <w:rPr>
          <w:vertAlign w:val="superscript"/>
        </w:rPr>
        <w:t>-8</w:t>
      </w:r>
      <w:r>
        <w:t>Gy/h水平相当，本项目已建场所及周围X-γ辐射剂量率处于当地天然本底水平。</w:t>
      </w:r>
    </w:p>
    <w:p w14:paraId="6551A932">
      <w:pPr>
        <w:pStyle w:val="2"/>
        <w:ind w:firstLine="480"/>
        <w:rPr>
          <w:rFonts w:ascii="Times New Roman" w:hAnsi="Times New Roman"/>
        </w:rPr>
      </w:pPr>
      <w:r>
        <w:rPr>
          <w:rFonts w:ascii="Times New Roman" w:hAnsi="Times New Roman"/>
        </w:rPr>
        <w:t>由表8.2-2的监测结果可知，本项目射线装置机房及周围区域环境现状X-γ辐射剂量率在2.6×10</w:t>
      </w:r>
      <w:r>
        <w:rPr>
          <w:rFonts w:ascii="Times New Roman" w:hAnsi="Times New Roman"/>
          <w:vertAlign w:val="superscript"/>
        </w:rPr>
        <w:t>-8</w:t>
      </w:r>
      <w:r>
        <w:rPr>
          <w:rFonts w:ascii="Times New Roman" w:hAnsi="Times New Roman"/>
        </w:rPr>
        <w:t>Gy/h～4.1×10</w:t>
      </w:r>
      <w:r>
        <w:rPr>
          <w:rFonts w:ascii="Times New Roman" w:hAnsi="Times New Roman"/>
          <w:vertAlign w:val="superscript"/>
        </w:rPr>
        <w:t>-8</w:t>
      </w:r>
      <w:r>
        <w:rPr>
          <w:rFonts w:ascii="Times New Roman" w:hAnsi="Times New Roman"/>
        </w:rPr>
        <w:t>Gy/h之间，医院背景值在2.1×10</w:t>
      </w:r>
      <w:r>
        <w:rPr>
          <w:rFonts w:ascii="Times New Roman" w:hAnsi="Times New Roman"/>
          <w:vertAlign w:val="superscript"/>
        </w:rPr>
        <w:t>-8</w:t>
      </w:r>
      <w:r>
        <w:rPr>
          <w:rFonts w:ascii="Times New Roman" w:hAnsi="Times New Roman"/>
        </w:rPr>
        <w:t>Gy/h~4.0×10</w:t>
      </w:r>
      <w:r>
        <w:rPr>
          <w:rFonts w:ascii="Times New Roman" w:hAnsi="Times New Roman"/>
          <w:vertAlign w:val="superscript"/>
        </w:rPr>
        <w:t>-8</w:t>
      </w:r>
      <w:r>
        <w:rPr>
          <w:rFonts w:ascii="Times New Roman" w:hAnsi="Times New Roman"/>
        </w:rPr>
        <w:t>Gy/h之间，项目场地X-γ辐射剂量率与周围环境辐射水平相当。</w:t>
      </w:r>
    </w:p>
    <w:p w14:paraId="5DBCF8CF">
      <w:pPr>
        <w:pStyle w:val="2"/>
        <w:ind w:firstLine="480"/>
        <w:rPr>
          <w:rFonts w:ascii="Times New Roman" w:hAnsi="Times New Roman"/>
        </w:rPr>
      </w:pPr>
      <w:r>
        <w:rPr>
          <w:rFonts w:ascii="Times New Roman" w:hAnsi="Times New Roman"/>
        </w:rPr>
        <w:t>根据《云南省环境天然贯穿辐射水平调查研究》（刁仁平，李广通等；辐射防护，1995年1月，第15卷第1期，P48-P55），曲靖地区道路γ辐射剂量率范围是11.8nGy/h~112.5nGy/h即1.18×10</w:t>
      </w:r>
      <w:r>
        <w:rPr>
          <w:rFonts w:ascii="Times New Roman" w:hAnsi="Times New Roman"/>
          <w:vertAlign w:val="superscript"/>
        </w:rPr>
        <w:t>-8</w:t>
      </w:r>
      <w:r>
        <w:rPr>
          <w:rFonts w:ascii="Times New Roman" w:hAnsi="Times New Roman"/>
        </w:rPr>
        <w:t>Gy/h~11.25×10</w:t>
      </w:r>
      <w:r>
        <w:rPr>
          <w:rFonts w:ascii="Times New Roman" w:hAnsi="Times New Roman"/>
          <w:vertAlign w:val="superscript"/>
        </w:rPr>
        <w:t>-8</w:t>
      </w:r>
      <w:r>
        <w:rPr>
          <w:rFonts w:ascii="Times New Roman" w:hAnsi="Times New Roman"/>
        </w:rPr>
        <w:t>Gy/h，曲靖地区室内γ辐射剂量率范围是16.8nGy/h~163.8nGy/h即1.68×10</w:t>
      </w:r>
      <w:r>
        <w:rPr>
          <w:rFonts w:ascii="Times New Roman" w:hAnsi="Times New Roman"/>
          <w:vertAlign w:val="superscript"/>
        </w:rPr>
        <w:t>-8</w:t>
      </w:r>
      <w:r>
        <w:rPr>
          <w:rFonts w:ascii="Times New Roman" w:hAnsi="Times New Roman"/>
        </w:rPr>
        <w:t>Gy/h~16.38×10</w:t>
      </w:r>
      <w:r>
        <w:rPr>
          <w:rFonts w:ascii="Times New Roman" w:hAnsi="Times New Roman"/>
          <w:vertAlign w:val="superscript"/>
        </w:rPr>
        <w:t>-8</w:t>
      </w:r>
      <w:r>
        <w:rPr>
          <w:rFonts w:ascii="Times New Roman" w:hAnsi="Times New Roman"/>
        </w:rPr>
        <w:t>Gy/h，因此项目拟建场地γ辐射剂量率均处于曲靖地区道路和室内的天然γ辐射水平范围内。</w:t>
      </w:r>
    </w:p>
    <w:p w14:paraId="2F40690F">
      <w:pPr>
        <w:ind w:firstLine="0" w:firstLineChars="0"/>
      </w:pPr>
      <w:r>
        <w:object>
          <v:shape id="_x0000_i1026" o:spt="75" type="#_x0000_t75" style="height:349.95pt;width:452.1pt;" o:ole="t" filled="f" o:preferrelative="t" stroked="f" coordsize="21600,21600">
            <v:path/>
            <v:fill on="f" focussize="0,0"/>
            <v:stroke on="f" joinstyle="miter"/>
            <v:imagedata r:id="rId22" o:title=""/>
            <o:lock v:ext="edit" aspectratio="t"/>
            <w10:wrap type="none"/>
            <w10:anchorlock/>
          </v:shape>
          <o:OLEObject Type="Embed" ProgID="Visio.Drawing.15" ShapeID="_x0000_i1026" DrawAspect="Content" ObjectID="_1468075726" r:id="rId21">
            <o:LockedField>false</o:LockedField>
          </o:OLEObject>
        </w:object>
      </w:r>
    </w:p>
    <w:p w14:paraId="550B3765">
      <w:pPr>
        <w:spacing w:line="240" w:lineRule="auto"/>
        <w:ind w:firstLine="0" w:firstLineChars="0"/>
        <w:jc w:val="center"/>
        <w:rPr>
          <w:b/>
          <w:bCs/>
          <w:sz w:val="21"/>
          <w:szCs w:val="21"/>
        </w:rPr>
      </w:pPr>
      <w:r>
        <w:rPr>
          <w:b/>
          <w:bCs/>
          <w:sz w:val="21"/>
          <w:szCs w:val="21"/>
        </w:rPr>
        <w:t>图8.2-1 本项目监测点位布点图1</w:t>
      </w:r>
    </w:p>
    <w:p w14:paraId="2A58FA74">
      <w:pPr>
        <w:spacing w:line="240" w:lineRule="auto"/>
        <w:ind w:firstLine="0" w:firstLineChars="0"/>
        <w:jc w:val="center"/>
        <w:rPr>
          <w:b/>
          <w:bCs/>
          <w:sz w:val="21"/>
          <w:szCs w:val="21"/>
        </w:rPr>
      </w:pPr>
      <w:r>
        <w:object>
          <v:shape id="_x0000_i1027" o:spt="75" type="#_x0000_t75" style="height:542.5pt;width:446.25pt;" o:ole="t" filled="f" o:preferrelative="t" stroked="f" coordsize="21600,21600">
            <v:path/>
            <v:fill on="f" focussize="0,0"/>
            <v:stroke on="f" joinstyle="miter"/>
            <v:imagedata r:id="rId24" o:title=""/>
            <o:lock v:ext="edit" aspectratio="t"/>
            <w10:wrap type="none"/>
            <w10:anchorlock/>
          </v:shape>
          <o:OLEObject Type="Embed" ProgID="Visio.Drawing.15" ShapeID="_x0000_i1027" DrawAspect="Content" ObjectID="_1468075727" r:id="rId23">
            <o:LockedField>false</o:LockedField>
          </o:OLEObject>
        </w:object>
      </w:r>
    </w:p>
    <w:p w14:paraId="328D0909">
      <w:pPr>
        <w:spacing w:line="240" w:lineRule="auto"/>
        <w:ind w:firstLine="0" w:firstLineChars="0"/>
        <w:jc w:val="center"/>
        <w:rPr>
          <w:b/>
          <w:bCs/>
          <w:sz w:val="21"/>
          <w:szCs w:val="21"/>
        </w:rPr>
      </w:pPr>
      <w:r>
        <w:rPr>
          <w:b/>
          <w:bCs/>
          <w:sz w:val="21"/>
          <w:szCs w:val="21"/>
        </w:rPr>
        <w:t>图8.2-2 本项目监测点位布点图2</w:t>
      </w:r>
    </w:p>
    <w:p w14:paraId="26A7667F">
      <w:pPr>
        <w:ind w:firstLine="480"/>
      </w:pPr>
    </w:p>
    <w:p w14:paraId="5771FA01">
      <w:pPr>
        <w:ind w:firstLine="480"/>
        <w:sectPr>
          <w:pgSz w:w="11907" w:h="16840"/>
          <w:pgMar w:top="1440" w:right="1440" w:bottom="1440" w:left="1440" w:header="851" w:footer="850" w:gutter="0"/>
          <w:pgBorders w:display="notFirstPage">
            <w:top w:val="single" w:color="auto" w:sz="4" w:space="1"/>
            <w:left w:val="single" w:color="auto" w:sz="4" w:space="4"/>
            <w:bottom w:val="single" w:color="auto" w:sz="4" w:space="1"/>
            <w:right w:val="single" w:color="auto" w:sz="4" w:space="4"/>
          </w:pgBorders>
          <w:cols w:space="720" w:num="1"/>
          <w:docGrid w:linePitch="332" w:charSpace="0"/>
        </w:sectPr>
      </w:pPr>
    </w:p>
    <w:p w14:paraId="3F64CC05">
      <w:pPr>
        <w:pStyle w:val="3"/>
      </w:pPr>
      <w:bookmarkStart w:id="29" w:name="_Toc236318582"/>
      <w:bookmarkStart w:id="30" w:name="_Toc30793"/>
      <w:bookmarkStart w:id="31" w:name="_Toc31963"/>
      <w:r>
        <mc:AlternateContent>
          <mc:Choice Requires="wps">
            <w:drawing>
              <wp:anchor distT="0" distB="0" distL="114300" distR="114300" simplePos="0" relativeHeight="251661312" behindDoc="0" locked="0" layoutInCell="1" allowOverlap="1">
                <wp:simplePos x="0" y="0"/>
                <wp:positionH relativeFrom="column">
                  <wp:posOffset>-38100</wp:posOffset>
                </wp:positionH>
                <wp:positionV relativeFrom="paragraph">
                  <wp:posOffset>381000</wp:posOffset>
                </wp:positionV>
                <wp:extent cx="5880100" cy="8394700"/>
                <wp:effectExtent l="0" t="0" r="25400" b="25400"/>
                <wp:wrapNone/>
                <wp:docPr id="471" name="矩形 471"/>
                <wp:cNvGraphicFramePr/>
                <a:graphic xmlns:a="http://schemas.openxmlformats.org/drawingml/2006/main">
                  <a:graphicData uri="http://schemas.microsoft.com/office/word/2010/wordprocessingShape">
                    <wps:wsp>
                      <wps:cNvSpPr/>
                      <wps:spPr>
                        <a:xfrm>
                          <a:off x="0" y="0"/>
                          <a:ext cx="5880100" cy="83947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pt;margin-top:30pt;height:661pt;width:463pt;z-index:251661312;v-text-anchor:middle;mso-width-relative:page;mso-height-relative:page;" filled="f" stroked="t" coordsize="21600,21600" o:gfxdata="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OHhZ&#10;ztcAAAAKAQAADwAAAAAAAAABACAAAAAiAAAAZHJzL2Rvd25yZXYueG1sUEsBAhQAFAAAAAgAh07i&#10;QP/pLktcAgAAuAQAAA4AAAAAAAAAAQAgAAAAJgEAAGRycy9lMm9Eb2MueG1sUEsFBgAAAAAGAAYA&#10;WQEAAPQFAAAAAA==&#10;">
                <v:fill on="f" focussize="0,0"/>
                <v:stroke weight="0.5pt" color="#000000 [3213]" joinstyle="round"/>
                <v:imagedata o:title=""/>
                <o:lock v:ext="edit" aspectratio="f"/>
              </v:rect>
            </w:pict>
          </mc:Fallback>
        </mc:AlternateContent>
      </w:r>
      <w:r>
        <w:t>表9 项目工程分析与源项</w:t>
      </w:r>
      <w:bookmarkEnd w:id="29"/>
      <w:bookmarkEnd w:id="30"/>
    </w:p>
    <w:p w14:paraId="4D2D265A">
      <w:pPr>
        <w:pStyle w:val="4"/>
      </w:pPr>
      <w:r>
        <w:t>9.1工程设备和工艺分析</w:t>
      </w:r>
    </w:p>
    <w:p w14:paraId="7484A1BE">
      <w:pPr>
        <w:pStyle w:val="5"/>
      </w:pPr>
      <w:r>
        <w:t>9.1.1施工期工艺分析</w:t>
      </w:r>
    </w:p>
    <w:p w14:paraId="1843533A">
      <w:pPr>
        <w:ind w:firstLine="480"/>
      </w:pPr>
      <w:r>
        <w:t>本项目OR9 DSA机房原为</w:t>
      </w:r>
      <w:r>
        <w:rPr>
          <w:szCs w:val="24"/>
        </w:rPr>
        <w:t>中C臂机房，该机房依托云南省曲靖中心医院A区</w:t>
      </w:r>
      <w:r>
        <w:t>1#门诊急诊楼主体工程建成并进行室内墙体建设、机房防护装修施工，土建工程环境影响评价已包含在《云南省曲靖区域医疗中心建设项目环境影响报告书》中，2021年5月14日，原曲靖经济技术开发区环境保护局以“曲开环审〔2021〕11号”文对该项目进行批复，室内墙体建设、机房防护装修施工影响评价已包含在《云南省曲靖区域医疗中心核技术利用项目环境影响报告表》中，2024年1月8日，曲靖市生态环境局曲靖经济技术开发区分局以“曲开环审〔2024〕2号”文对该项目进行批复，本次评价不涉及上述建筑的土建工程和辐射防护装修。本次施工期主要评价内容为：设备安装调试的环境影响。</w:t>
      </w:r>
    </w:p>
    <w:p w14:paraId="6E3909C5">
      <w:pPr>
        <w:ind w:firstLine="480"/>
      </w:pPr>
      <w:r>
        <w:t>设备安装及调试阶段主要污染物是运输器械产生噪声及包装废弃物、电离辐射和臭氧。本项目设备的安装和调试应请设备供货方专业人员进行，建设单位不得自行安装及调试设备。安装调试阶段是在辐射防护施工完成后进行，在此过程中各屏蔽体屏蔽到位，关闭防护门，在机房门外设立电离辐射警告标志，禁止无关人员靠近。</w:t>
      </w:r>
    </w:p>
    <w:p w14:paraId="6A3D791F">
      <w:pPr>
        <w:pStyle w:val="5"/>
      </w:pPr>
      <w:r>
        <w:t>9.1.2运营期工艺分析</w:t>
      </w:r>
    </w:p>
    <w:p w14:paraId="6497C44F">
      <w:pPr>
        <w:pStyle w:val="6"/>
        <w:ind w:firstLine="482"/>
        <w:rPr>
          <w:rFonts w:cs="Times New Roman"/>
        </w:rPr>
      </w:pPr>
      <w:r>
        <w:rPr>
          <w:rFonts w:cs="Times New Roman"/>
        </w:rPr>
        <w:t>（1）设备组成及工作方式</w:t>
      </w:r>
    </w:p>
    <w:p w14:paraId="679AB201">
      <w:pPr>
        <w:widowControl/>
        <w:ind w:firstLine="480"/>
        <w:rPr>
          <w:kern w:val="0"/>
          <w:szCs w:val="18"/>
        </w:rPr>
      </w:pPr>
      <w:r>
        <w:rPr>
          <w:kern w:val="0"/>
          <w:szCs w:val="18"/>
        </w:rPr>
        <w:t>数字减影血管造影系统（DSA）是计算机与常规血管造影相结合的一种检查方法，</w:t>
      </w:r>
      <w:r>
        <w:t>它利用计算机程序进行两次成像，在注入造影剂之前，首先进行第一次成像，并用计算机将图像转换成数字信号储存起来。注入造影剂后，再次成像并转换成数字信号。两次数字相减，消除相同的信号，得到只有造影剂的血管图像。这种减去了血管以外的背景图像，使与骨骼重叠的血管能清楚显示，在进行介入手术时更为安全</w:t>
      </w:r>
      <w:r>
        <w:rPr>
          <w:kern w:val="0"/>
          <w:szCs w:val="18"/>
        </w:rPr>
        <w:t>。</w:t>
      </w:r>
    </w:p>
    <w:p w14:paraId="769A2AD7">
      <w:pPr>
        <w:widowControl/>
        <w:ind w:firstLine="480"/>
        <w:rPr>
          <w:kern w:val="0"/>
          <w:szCs w:val="24"/>
        </w:rPr>
      </w:pPr>
      <w:r>
        <w:rPr>
          <w:kern w:val="0"/>
        </w:rPr>
        <w:t>DSA主要由X射线发生系统、C型支架、接收器、图像显示器、导管床、操作台等系统组成。X射线发生系统位于接收器正对方向；操作台集合控制系统和设备状态显示等功能，位于控制室内；机房内控制装置一般为脚闸控制，通过设备电缆引出、位于地面，常规DSA的</w:t>
      </w:r>
      <w:r>
        <w:rPr>
          <w:bCs/>
          <w:kern w:val="0"/>
          <w:szCs w:val="18"/>
        </w:rPr>
        <w:t>整体外观示意图如图9.1-1所示</w:t>
      </w:r>
      <w:r>
        <w:rPr>
          <w:kern w:val="0"/>
        </w:rPr>
        <w:t>。</w:t>
      </w:r>
    </w:p>
    <w:p w14:paraId="136A76CA">
      <w:pPr>
        <w:widowControl/>
        <w:ind w:firstLine="0" w:firstLineChars="0"/>
        <w:jc w:val="center"/>
        <w:rPr>
          <w:bCs/>
          <w:kern w:val="0"/>
          <w:szCs w:val="18"/>
        </w:rPr>
      </w:pPr>
      <w:r>
        <w:object>
          <v:shape id="_x0000_i1028" o:spt="75" type="#_x0000_t75" style="height:269.6pt;width:411.05pt;" o:ole="t" filled="f" o:preferrelative="t" stroked="f" coordsize="21600,21600">
            <v:path/>
            <v:fill on="f" focussize="0,0"/>
            <v:stroke on="f" joinstyle="miter"/>
            <v:imagedata r:id="rId26" o:title=""/>
            <o:lock v:ext="edit" aspectratio="t"/>
            <w10:wrap type="none"/>
            <w10:anchorlock/>
          </v:shape>
          <o:OLEObject Type="Embed" ProgID="Visio.Drawing.15" ShapeID="_x0000_i1028" DrawAspect="Content" ObjectID="_1468075728" r:id="rId25">
            <o:LockedField>false</o:LockedField>
          </o:OLEObject>
        </w:object>
      </w:r>
    </w:p>
    <w:p w14:paraId="765BE072">
      <w:pPr>
        <w:pStyle w:val="21"/>
        <w:ind w:firstLine="422"/>
        <w:rPr>
          <w:rFonts w:cs="Times New Roman"/>
        </w:rPr>
      </w:pPr>
      <w:r>
        <w:rPr>
          <w:rFonts w:cs="Times New Roman"/>
        </w:rPr>
        <w:t>图9.1-1  DSA整体外观示意图</w:t>
      </w:r>
    </w:p>
    <w:p w14:paraId="129B27EE">
      <w:pPr>
        <w:pStyle w:val="6"/>
        <w:ind w:firstLine="482"/>
        <w:rPr>
          <w:rFonts w:cs="Times New Roman"/>
        </w:rPr>
      </w:pPr>
      <w:r>
        <w:rPr>
          <w:rFonts w:cs="Times New Roman"/>
        </w:rPr>
        <w:t>（2）工作原理</w:t>
      </w:r>
    </w:p>
    <w:p w14:paraId="6935F83E">
      <w:pPr>
        <w:widowControl/>
        <w:kinsoku w:val="0"/>
        <w:overflowPunct w:val="0"/>
        <w:ind w:firstLine="480"/>
        <w:rPr>
          <w:bCs/>
          <w:kern w:val="0"/>
          <w:szCs w:val="18"/>
        </w:rPr>
      </w:pPr>
      <w:r>
        <w:rPr>
          <w:bCs/>
          <w:kern w:val="0"/>
          <w:szCs w:val="18"/>
        </w:rPr>
        <w:t>本项目DSA产生X射线的装置主要由X射线管和高压电源组成，X射线管由安装在真空玻璃壳中的阴极和阳极组成，阴极是钨制灯丝，它装在聚焦杯中，当灯丝通电加热时，电子就“蒸发”出来，而聚焦杯使这些电子聚集成束，直接向嵌在金属阳极中的靶体射击。靶体一般采用高原子序数的难熔金属制成。高电压加在X射线管的两极之间，使电子在射到靶体之前被加速达到很高的速度，这些高速电子到达靶面为靶所突然阻挡从而产生X射线。</w:t>
      </w:r>
    </w:p>
    <w:p w14:paraId="17CE24BD">
      <w:pPr>
        <w:widowControl/>
        <w:ind w:firstLine="480"/>
        <w:rPr>
          <w:bCs/>
          <w:kern w:val="0"/>
          <w:szCs w:val="18"/>
        </w:rPr>
      </w:pPr>
      <w:r>
        <w:rPr>
          <w:bCs/>
          <w:kern w:val="0"/>
          <w:szCs w:val="18"/>
        </w:rPr>
        <w:t>典型X射线管结构详见图9.1-2。</w:t>
      </w:r>
    </w:p>
    <w:p w14:paraId="5A64260C">
      <w:pPr>
        <w:widowControl/>
        <w:ind w:firstLine="0" w:firstLineChars="0"/>
        <w:jc w:val="center"/>
        <w:rPr>
          <w:kern w:val="0"/>
        </w:rPr>
      </w:pPr>
      <w:r>
        <w:rPr>
          <w:kern w:val="0"/>
        </w:rPr>
        <w:drawing>
          <wp:inline distT="0" distB="0" distL="0" distR="0">
            <wp:extent cx="5137785" cy="2362200"/>
            <wp:effectExtent l="0" t="0" r="5715" b="0"/>
            <wp:docPr id="31" name="Picture 5" descr="X射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5" descr="X射线"/>
                    <pic:cNvPicPr>
                      <a:picLocks noChangeAspect="1" noChangeArrowheads="1"/>
                    </pic:cNvPicPr>
                  </pic:nvPicPr>
                  <pic:blipFill>
                    <a:blip r:embed="rId27">
                      <a:lum bright="18000" contrast="24000"/>
                      <a:extLst>
                        <a:ext uri="{28A0092B-C50C-407E-A947-70E740481C1C}">
                          <a14:useLocalDpi xmlns:a14="http://schemas.microsoft.com/office/drawing/2010/main" val="0"/>
                        </a:ext>
                      </a:extLst>
                    </a:blip>
                    <a:srcRect r="-650"/>
                    <a:stretch>
                      <a:fillRect/>
                    </a:stretch>
                  </pic:blipFill>
                  <pic:spPr>
                    <a:xfrm>
                      <a:off x="0" y="0"/>
                      <a:ext cx="5137785" cy="2362200"/>
                    </a:xfrm>
                    <a:prstGeom prst="rect">
                      <a:avLst/>
                    </a:prstGeom>
                    <a:noFill/>
                    <a:ln>
                      <a:noFill/>
                    </a:ln>
                  </pic:spPr>
                </pic:pic>
              </a:graphicData>
            </a:graphic>
          </wp:inline>
        </w:drawing>
      </w:r>
    </w:p>
    <w:p w14:paraId="4F148DD3">
      <w:pPr>
        <w:pStyle w:val="21"/>
        <w:ind w:firstLine="422"/>
        <w:rPr>
          <w:rFonts w:cs="Times New Roman"/>
          <w:szCs w:val="21"/>
        </w:rPr>
      </w:pPr>
      <w:r>
        <w:rPr>
          <w:rFonts w:cs="Times New Roman"/>
          <w:szCs w:val="21"/>
        </w:rPr>
        <w:t>9.1-2  典型X</w:t>
      </w:r>
      <w:r>
        <w:rPr>
          <w:rFonts w:cs="Times New Roman"/>
        </w:rPr>
        <w:t>射线</w:t>
      </w:r>
      <w:r>
        <w:rPr>
          <w:rFonts w:cs="Times New Roman"/>
          <w:szCs w:val="21"/>
        </w:rPr>
        <w:t>管结构图</w:t>
      </w:r>
    </w:p>
    <w:p w14:paraId="1315F993">
      <w:pPr>
        <w:pStyle w:val="6"/>
        <w:ind w:firstLine="482"/>
        <w:rPr>
          <w:rFonts w:cs="Times New Roman"/>
        </w:rPr>
      </w:pPr>
      <w:r>
        <w:rPr>
          <w:rFonts w:cs="Times New Roman"/>
        </w:rPr>
        <w:t>（3）操作流程</w:t>
      </w:r>
    </w:p>
    <w:p w14:paraId="57557E2F">
      <w:pPr>
        <w:ind w:firstLine="480"/>
      </w:pPr>
      <w:r>
        <w:t>本项目拟在OR9开展常规DSA手术，常规DSA手术的操作流程描述如下：</w:t>
      </w:r>
    </w:p>
    <w:p w14:paraId="6DBE2A7B">
      <w:pPr>
        <w:ind w:firstLine="480"/>
      </w:pPr>
      <w:r>
        <w:t>1）病人候诊、准备、检查：由主管医生写介入诊疗申请单；介入接诊医师检查是否有介入诊疗的适应症，在排除禁忌症后完善术前检查和预约诊疗时间；</w:t>
      </w:r>
    </w:p>
    <w:p w14:paraId="3370A666">
      <w:pPr>
        <w:ind w:firstLine="480"/>
      </w:pPr>
      <w:r>
        <w:t>2）向病人告知可能受到的辐射危害：介入医生向病人或其家属详细介绍介入诊疗的方法、途径、可能出现的并发症、可预期的效果、术中所用的介入材料及其费用等；</w:t>
      </w:r>
    </w:p>
    <w:p w14:paraId="03AC5852">
      <w:pPr>
        <w:ind w:firstLine="480"/>
      </w:pPr>
      <w:r>
        <w:t>3）设置参数，病人进入机房、摆位：根据不同手术及检查方案，设置DSA系统的相关技术参数，以及其他监护仪器的设定；引导病人进入机房并进行摆位；</w:t>
      </w:r>
    </w:p>
    <w:p w14:paraId="05C4FD49">
      <w:pPr>
        <w:ind w:firstLine="480"/>
      </w:pPr>
      <w:r>
        <w:t>4）根据不同的治疗方案，医师及护士密切配合，完成介入手术或检查，分为以下两种情况：</w:t>
      </w:r>
    </w:p>
    <w:p w14:paraId="71359589">
      <w:pPr>
        <w:ind w:firstLine="480"/>
      </w:pPr>
      <w:r>
        <w:t>第一种情况，摄影模式，操作人员采取隔室操作的方式（即操作医师在控制室内操作设备对病人进行曝光），医生、护士通过铅玻璃观察窗和操作台观察机房内病人情况，并通过对讲系统与病人交流，技师隔室在控制室操作设备。</w:t>
      </w:r>
    </w:p>
    <w:p w14:paraId="2FB69591">
      <w:pPr>
        <w:ind w:firstLine="480"/>
      </w:pPr>
      <w:r>
        <w:t>第二种情况，透视模式，医生进行手术治疗，为更清楚的了解病人情况时会有连续曝光，此时操作医师和护士位于铅屏/铅帘后身着铅服在机房内对病人进行直接的同室手术操作，技师隔室在控制室操作设备。</w:t>
      </w:r>
    </w:p>
    <w:p w14:paraId="0A94ABA1">
      <w:pPr>
        <w:ind w:firstLine="480"/>
      </w:pPr>
      <w:r>
        <w:t>5）治疗完毕关机：手术医师应及时书写手术记录，技师应及时处理图像、刻录光盘或照片；对单纯接受介入造影检查的病人，手术医师应在24小时内将诊断报告写出由病人家属取回交病房病历保管。</w:t>
      </w:r>
    </w:p>
    <w:p w14:paraId="3011EE05">
      <w:pPr>
        <w:ind w:firstLine="480"/>
      </w:pPr>
      <w:r>
        <w:t>常规DSA手术流程及产污环节如图9.1-4所示。</w:t>
      </w:r>
    </w:p>
    <w:p w14:paraId="78FF64B6">
      <w:pPr>
        <w:pStyle w:val="2"/>
        <w:ind w:firstLine="480"/>
        <w:rPr>
          <w:rFonts w:ascii="Times New Roman" w:hAnsi="Times New Roman"/>
        </w:rPr>
      </w:pPr>
    </w:p>
    <w:p w14:paraId="19D96C6C">
      <w:pPr>
        <w:ind w:firstLine="480"/>
        <w:rPr>
          <w:szCs w:val="24"/>
        </w:rPr>
      </w:pPr>
      <w:r>
        <w:rPr>
          <w:szCs w:val="24"/>
        </w:rPr>
        <mc:AlternateContent>
          <mc:Choice Requires="wpc">
            <w:drawing>
              <wp:inline distT="0" distB="0" distL="0" distR="0">
                <wp:extent cx="4892040" cy="5104130"/>
                <wp:effectExtent l="0" t="0" r="22860" b="20320"/>
                <wp:docPr id="353" name="画布 353"/>
                <wp:cNvGraphicFramePr/>
                <a:graphic xmlns:a="http://schemas.openxmlformats.org/drawingml/2006/main">
                  <a:graphicData uri="http://schemas.microsoft.com/office/word/2010/wordprocessingCanvas">
                    <wpc:wpc>
                      <wpc:bg>
                        <a:noFill/>
                      </wpc:bg>
                      <wpc:whole/>
                      <wps:wsp>
                        <wps:cNvPr id="202" name="Text Box 214"/>
                        <wps:cNvSpPr txBox="1">
                          <a:spLocks noChangeAspect="1" noChangeArrowheads="1"/>
                        </wps:cNvSpPr>
                        <wps:spPr bwMode="auto">
                          <a:xfrm>
                            <a:off x="1480812" y="526403"/>
                            <a:ext cx="1956416" cy="259002"/>
                          </a:xfrm>
                          <a:prstGeom prst="rect">
                            <a:avLst/>
                          </a:prstGeom>
                          <a:solidFill>
                            <a:srgbClr val="FFFFFF"/>
                          </a:solidFill>
                          <a:ln w="9525">
                            <a:solidFill>
                              <a:srgbClr val="000000"/>
                            </a:solidFill>
                            <a:miter lim="800000"/>
                          </a:ln>
                        </wps:spPr>
                        <wps:txbx>
                          <w:txbxContent>
                            <w:p w14:paraId="056B9A06">
                              <w:pPr>
                                <w:spacing w:line="240" w:lineRule="auto"/>
                                <w:ind w:firstLine="0" w:firstLineChars="0"/>
                                <w:jc w:val="center"/>
                                <w:rPr>
                                  <w:sz w:val="20"/>
                                  <w:szCs w:val="21"/>
                                </w:rPr>
                              </w:pPr>
                              <w:r>
                                <w:rPr>
                                  <w:rFonts w:hint="eastAsia" w:ascii="宋体" w:hAnsi="宋体"/>
                                  <w:sz w:val="20"/>
                                  <w:szCs w:val="21"/>
                                </w:rPr>
                                <w:t>向病人告知可能受到的辐射危害</w:t>
                              </w:r>
                            </w:p>
                            <w:p w14:paraId="0C008A76">
                              <w:pPr>
                                <w:spacing w:line="240" w:lineRule="auto"/>
                                <w:ind w:firstLine="0" w:firstLineChars="0"/>
                                <w:jc w:val="center"/>
                                <w:rPr>
                                  <w:sz w:val="18"/>
                                  <w:szCs w:val="21"/>
                                </w:rPr>
                              </w:pPr>
                            </w:p>
                            <w:p w14:paraId="0BCC7FC7">
                              <w:pPr>
                                <w:ind w:firstLine="360"/>
                                <w:rPr>
                                  <w:sz w:val="18"/>
                                  <w:szCs w:val="21"/>
                                </w:rPr>
                              </w:pPr>
                            </w:p>
                            <w:p w14:paraId="3F4E9D88">
                              <w:pPr>
                                <w:ind w:firstLine="360"/>
                                <w:rPr>
                                  <w:sz w:val="18"/>
                                  <w:szCs w:val="21"/>
                                </w:rPr>
                              </w:pPr>
                            </w:p>
                          </w:txbxContent>
                        </wps:txbx>
                        <wps:bodyPr rot="0" vert="horz" wrap="square" lIns="61308" tIns="30653" rIns="61308" bIns="30653" anchor="t" anchorCtr="0" upright="1">
                          <a:noAutofit/>
                        </wps:bodyPr>
                      </wps:wsp>
                      <wps:wsp>
                        <wps:cNvPr id="203" name="Text Box 215"/>
                        <wps:cNvSpPr txBox="1">
                          <a:spLocks noChangeAspect="1" noChangeArrowheads="1"/>
                        </wps:cNvSpPr>
                        <wps:spPr bwMode="auto">
                          <a:xfrm>
                            <a:off x="1542413" y="979106"/>
                            <a:ext cx="2011016" cy="256602"/>
                          </a:xfrm>
                          <a:prstGeom prst="rect">
                            <a:avLst/>
                          </a:prstGeom>
                          <a:solidFill>
                            <a:srgbClr val="FFFFFF"/>
                          </a:solidFill>
                          <a:ln w="9525">
                            <a:solidFill>
                              <a:srgbClr val="000000"/>
                            </a:solidFill>
                            <a:miter lim="800000"/>
                          </a:ln>
                        </wps:spPr>
                        <wps:txbx>
                          <w:txbxContent>
                            <w:p w14:paraId="45FE32A3">
                              <w:pPr>
                                <w:spacing w:line="240" w:lineRule="auto"/>
                                <w:ind w:firstLine="0" w:firstLineChars="0"/>
                                <w:jc w:val="center"/>
                                <w:rPr>
                                  <w:sz w:val="20"/>
                                  <w:szCs w:val="21"/>
                                </w:rPr>
                              </w:pPr>
                              <w:r>
                                <w:rPr>
                                  <w:rFonts w:hint="eastAsia"/>
                                  <w:sz w:val="20"/>
                                  <w:szCs w:val="21"/>
                                </w:rPr>
                                <w:t>设置参数、病人进入治疗室、摆位</w:t>
                              </w:r>
                            </w:p>
                            <w:p w14:paraId="43E974F3">
                              <w:pPr>
                                <w:spacing w:line="240" w:lineRule="auto"/>
                                <w:ind w:firstLine="0" w:firstLineChars="0"/>
                                <w:jc w:val="center"/>
                                <w:rPr>
                                  <w:sz w:val="20"/>
                                  <w:szCs w:val="21"/>
                                </w:rPr>
                              </w:pPr>
                            </w:p>
                            <w:p w14:paraId="6E387108">
                              <w:pPr>
                                <w:spacing w:line="240" w:lineRule="auto"/>
                                <w:ind w:firstLine="0" w:firstLineChars="0"/>
                                <w:jc w:val="center"/>
                                <w:rPr>
                                  <w:sz w:val="20"/>
                                  <w:szCs w:val="21"/>
                                </w:rPr>
                              </w:pPr>
                            </w:p>
                            <w:p w14:paraId="0655292F">
                              <w:pPr>
                                <w:ind w:firstLine="400"/>
                                <w:rPr>
                                  <w:sz w:val="20"/>
                                  <w:szCs w:val="21"/>
                                </w:rPr>
                              </w:pPr>
                            </w:p>
                            <w:p w14:paraId="0C19AB7F">
                              <w:pPr>
                                <w:ind w:firstLine="400"/>
                                <w:rPr>
                                  <w:sz w:val="20"/>
                                  <w:szCs w:val="21"/>
                                </w:rPr>
                              </w:pPr>
                            </w:p>
                          </w:txbxContent>
                        </wps:txbx>
                        <wps:bodyPr rot="0" vert="horz" wrap="square" lIns="61308" tIns="30653" rIns="61308" bIns="30653" anchor="t" anchorCtr="0" upright="1">
                          <a:noAutofit/>
                        </wps:bodyPr>
                      </wps:wsp>
                      <wps:wsp>
                        <wps:cNvPr id="204" name="Line 216"/>
                        <wps:cNvCnPr>
                          <a:cxnSpLocks noChangeAspect="1" noChangeShapeType="1"/>
                        </wps:cNvCnPr>
                        <wps:spPr bwMode="auto">
                          <a:xfrm>
                            <a:off x="2463820" y="785405"/>
                            <a:ext cx="600" cy="190501"/>
                          </a:xfrm>
                          <a:prstGeom prst="line">
                            <a:avLst/>
                          </a:prstGeom>
                          <a:noFill/>
                          <a:ln w="9525">
                            <a:solidFill>
                              <a:srgbClr val="000000"/>
                            </a:solidFill>
                            <a:round/>
                            <a:tailEnd type="triangle" w="med" len="med"/>
                          </a:ln>
                          <a:effectLst/>
                        </wps:spPr>
                        <wps:bodyPr/>
                      </wps:wsp>
                      <wps:wsp>
                        <wps:cNvPr id="205" name="Text Box 214"/>
                        <wps:cNvSpPr txBox="1">
                          <a:spLocks noChangeAspect="1" noChangeArrowheads="1"/>
                        </wps:cNvSpPr>
                        <wps:spPr bwMode="auto">
                          <a:xfrm>
                            <a:off x="1754514" y="49500"/>
                            <a:ext cx="1405211" cy="257802"/>
                          </a:xfrm>
                          <a:prstGeom prst="rect">
                            <a:avLst/>
                          </a:prstGeom>
                          <a:solidFill>
                            <a:srgbClr val="FFFFFF"/>
                          </a:solidFill>
                          <a:ln w="9525">
                            <a:solidFill>
                              <a:srgbClr val="000000"/>
                            </a:solidFill>
                            <a:miter lim="800000"/>
                          </a:ln>
                        </wps:spPr>
                        <wps:txbx>
                          <w:txbxContent>
                            <w:p w14:paraId="4FD4DC2F">
                              <w:pPr>
                                <w:spacing w:line="240" w:lineRule="auto"/>
                                <w:ind w:firstLine="0" w:firstLineChars="0"/>
                                <w:jc w:val="center"/>
                                <w:rPr>
                                  <w:sz w:val="20"/>
                                  <w:szCs w:val="21"/>
                                </w:rPr>
                              </w:pPr>
                              <w:r>
                                <w:rPr>
                                  <w:rFonts w:hint="eastAsia"/>
                                  <w:sz w:val="20"/>
                                  <w:szCs w:val="21"/>
                                </w:rPr>
                                <w:t>病人候诊、准备、检查</w:t>
                              </w:r>
                            </w:p>
                            <w:p w14:paraId="340FE7FE">
                              <w:pPr>
                                <w:spacing w:line="240" w:lineRule="auto"/>
                                <w:ind w:firstLine="0" w:firstLineChars="0"/>
                                <w:jc w:val="center"/>
                                <w:rPr>
                                  <w:sz w:val="16"/>
                                  <w:szCs w:val="21"/>
                                </w:rPr>
                              </w:pPr>
                            </w:p>
                          </w:txbxContent>
                        </wps:txbx>
                        <wps:bodyPr rot="0" vert="horz" wrap="square" lIns="61308" tIns="30653" rIns="61308" bIns="30653" anchor="t" anchorCtr="0" upright="1">
                          <a:noAutofit/>
                        </wps:bodyPr>
                      </wps:wsp>
                      <wps:wsp>
                        <wps:cNvPr id="206" name="Line 216"/>
                        <wps:cNvCnPr>
                          <a:cxnSpLocks noChangeAspect="1" noChangeShapeType="1"/>
                        </wps:cNvCnPr>
                        <wps:spPr bwMode="auto">
                          <a:xfrm>
                            <a:off x="2462520" y="307302"/>
                            <a:ext cx="1300" cy="229201"/>
                          </a:xfrm>
                          <a:prstGeom prst="line">
                            <a:avLst/>
                          </a:prstGeom>
                          <a:noFill/>
                          <a:ln w="9525">
                            <a:solidFill>
                              <a:srgbClr val="000000"/>
                            </a:solidFill>
                            <a:round/>
                            <a:tailEnd type="triangle" w="med" len="med"/>
                          </a:ln>
                          <a:effectLst/>
                        </wps:spPr>
                        <wps:bodyPr/>
                      </wps:wsp>
                      <wps:wsp>
                        <wps:cNvPr id="207" name="Line 216"/>
                        <wps:cNvCnPr>
                          <a:cxnSpLocks noChangeAspect="1" noChangeShapeType="1"/>
                        </wps:cNvCnPr>
                        <wps:spPr bwMode="auto">
                          <a:xfrm>
                            <a:off x="2479020" y="1235707"/>
                            <a:ext cx="1900" cy="229201"/>
                          </a:xfrm>
                          <a:prstGeom prst="line">
                            <a:avLst/>
                          </a:prstGeom>
                          <a:noFill/>
                          <a:ln w="9525">
                            <a:solidFill>
                              <a:srgbClr val="000000"/>
                            </a:solidFill>
                            <a:round/>
                            <a:tailEnd type="triangle" w="med" len="med"/>
                          </a:ln>
                          <a:effectLst/>
                        </wps:spPr>
                        <wps:bodyPr/>
                      </wps:wsp>
                      <wps:wsp>
                        <wps:cNvPr id="219" name="Text Box 11088"/>
                        <wps:cNvSpPr txBox="1">
                          <a:spLocks noChangeAspect="1" noChangeArrowheads="1"/>
                        </wps:cNvSpPr>
                        <wps:spPr bwMode="auto">
                          <a:xfrm>
                            <a:off x="3545229" y="1464909"/>
                            <a:ext cx="741606" cy="325102"/>
                          </a:xfrm>
                          <a:prstGeom prst="rect">
                            <a:avLst/>
                          </a:prstGeom>
                          <a:solidFill>
                            <a:srgbClr val="FFFFFF"/>
                          </a:solidFill>
                          <a:ln>
                            <a:noFill/>
                          </a:ln>
                        </wps:spPr>
                        <wps:txbx>
                          <w:txbxContent>
                            <w:p w14:paraId="6143CAD8">
                              <w:pPr>
                                <w:spacing w:line="240" w:lineRule="auto"/>
                                <w:ind w:firstLine="0" w:firstLineChars="0"/>
                                <w:jc w:val="center"/>
                                <w:rPr>
                                  <w:sz w:val="18"/>
                                  <w:szCs w:val="21"/>
                                </w:rPr>
                              </w:pPr>
                              <w:r>
                                <w:rPr>
                                  <w:sz w:val="18"/>
                                  <w:szCs w:val="21"/>
                                </w:rPr>
                                <w:t>DSA</w:t>
                              </w:r>
                              <w:r>
                                <w:rPr>
                                  <w:rFonts w:hint="eastAsia"/>
                                  <w:sz w:val="18"/>
                                  <w:szCs w:val="21"/>
                                </w:rPr>
                                <w:t>检查</w:t>
                              </w:r>
                            </w:p>
                            <w:p w14:paraId="00C9BCEE">
                              <w:pPr>
                                <w:ind w:firstLine="360"/>
                                <w:rPr>
                                  <w:sz w:val="18"/>
                                  <w:szCs w:val="21"/>
                                </w:rPr>
                              </w:pPr>
                            </w:p>
                            <w:p w14:paraId="56619E9F">
                              <w:pPr>
                                <w:ind w:firstLine="360"/>
                                <w:rPr>
                                  <w:sz w:val="18"/>
                                  <w:szCs w:val="21"/>
                                </w:rPr>
                              </w:pPr>
                            </w:p>
                          </w:txbxContent>
                        </wps:txbx>
                        <wps:bodyPr rot="0" vert="horz" wrap="square" lIns="68119" tIns="34060" rIns="68119" bIns="34060" anchor="t" anchorCtr="0" upright="1">
                          <a:noAutofit/>
                        </wps:bodyPr>
                      </wps:wsp>
                      <wps:wsp>
                        <wps:cNvPr id="221" name="Text Box 228"/>
                        <wps:cNvSpPr txBox="1">
                          <a:spLocks noChangeAspect="1" noChangeArrowheads="1"/>
                        </wps:cNvSpPr>
                        <wps:spPr bwMode="auto">
                          <a:xfrm>
                            <a:off x="2259918" y="2519615"/>
                            <a:ext cx="801407" cy="569003"/>
                          </a:xfrm>
                          <a:prstGeom prst="rect">
                            <a:avLst/>
                          </a:prstGeom>
                          <a:solidFill>
                            <a:schemeClr val="bg1">
                              <a:lumMod val="85000"/>
                            </a:schemeClr>
                          </a:solidFill>
                          <a:ln w="9525">
                            <a:solidFill>
                              <a:srgbClr val="000000"/>
                            </a:solidFill>
                            <a:prstDash val="dash"/>
                            <a:miter lim="800000"/>
                          </a:ln>
                        </wps:spPr>
                        <wps:txbx>
                          <w:txbxContent>
                            <w:p w14:paraId="7A0F2163">
                              <w:pPr>
                                <w:spacing w:line="240" w:lineRule="auto"/>
                                <w:ind w:firstLine="0" w:firstLineChars="0"/>
                                <w:jc w:val="center"/>
                                <w:rPr>
                                  <w:sz w:val="20"/>
                                  <w:szCs w:val="21"/>
                                </w:rPr>
                              </w:pPr>
                              <w:r>
                                <w:rPr>
                                  <w:sz w:val="20"/>
                                  <w:szCs w:val="21"/>
                                </w:rPr>
                                <w:t>X</w:t>
                              </w:r>
                              <w:r>
                                <w:rPr>
                                  <w:rFonts w:hint="eastAsia"/>
                                  <w:sz w:val="20"/>
                                  <w:szCs w:val="21"/>
                                </w:rPr>
                                <w:t>射线、微量的臭氧及氮氧化物</w:t>
                              </w:r>
                            </w:p>
                            <w:p w14:paraId="3180C049">
                              <w:pPr>
                                <w:spacing w:line="240" w:lineRule="auto"/>
                                <w:ind w:firstLine="0" w:firstLineChars="0"/>
                                <w:jc w:val="center"/>
                                <w:rPr>
                                  <w:sz w:val="20"/>
                                  <w:szCs w:val="21"/>
                                </w:rPr>
                              </w:pPr>
                            </w:p>
                            <w:p w14:paraId="335D8AF6">
                              <w:pPr>
                                <w:ind w:firstLine="400"/>
                                <w:rPr>
                                  <w:sz w:val="20"/>
                                  <w:szCs w:val="21"/>
                                </w:rPr>
                              </w:pPr>
                            </w:p>
                            <w:p w14:paraId="26A8BC10">
                              <w:pPr>
                                <w:ind w:firstLine="400"/>
                                <w:rPr>
                                  <w:sz w:val="20"/>
                                  <w:szCs w:val="21"/>
                                </w:rPr>
                              </w:pPr>
                            </w:p>
                          </w:txbxContent>
                        </wps:txbx>
                        <wps:bodyPr rot="0" vert="horz" wrap="square" lIns="61308" tIns="30653" rIns="61308" bIns="30653" anchor="t" anchorCtr="0" upright="1">
                          <a:noAutofit/>
                        </wps:bodyPr>
                      </wps:wsp>
                      <wpg:wgp>
                        <wpg:cNvPr id="224" name="Group 11275"/>
                        <wpg:cNvGrpSpPr/>
                        <wpg:grpSpPr>
                          <a:xfrm>
                            <a:off x="50100" y="1449009"/>
                            <a:ext cx="4841940" cy="3655121"/>
                            <a:chOff x="2838" y="8858"/>
                            <a:chExt cx="7625" cy="5756"/>
                          </a:xfrm>
                        </wpg:grpSpPr>
                        <wps:wsp>
                          <wps:cNvPr id="225" name="AutoShape 11117"/>
                          <wps:cNvCnPr>
                            <a:cxnSpLocks noChangeAspect="1" noChangeShapeType="1"/>
                          </wps:cNvCnPr>
                          <wps:spPr bwMode="auto">
                            <a:xfrm>
                              <a:off x="5417" y="9568"/>
                              <a:ext cx="1532" cy="976"/>
                            </a:xfrm>
                            <a:prstGeom prst="straightConnector1">
                              <a:avLst/>
                            </a:prstGeom>
                            <a:noFill/>
                            <a:ln w="6350">
                              <a:solidFill>
                                <a:srgbClr val="000000"/>
                              </a:solidFill>
                              <a:prstDash val="dash"/>
                              <a:round/>
                              <a:headEnd type="none" w="sm" len="lg"/>
                              <a:tailEnd type="triangle" w="sm" len="lg"/>
                            </a:ln>
                          </wps:spPr>
                          <wps:bodyPr/>
                        </wps:wsp>
                        <wps:wsp>
                          <wps:cNvPr id="226" name="AutoShape 11118"/>
                          <wps:cNvCnPr>
                            <a:cxnSpLocks noChangeAspect="1" noChangeShapeType="1"/>
                          </wps:cNvCnPr>
                          <wps:spPr bwMode="auto">
                            <a:xfrm flipV="1">
                              <a:off x="5522" y="10992"/>
                              <a:ext cx="796" cy="754"/>
                            </a:xfrm>
                            <a:prstGeom prst="straightConnector1">
                              <a:avLst/>
                            </a:prstGeom>
                            <a:noFill/>
                            <a:ln w="6350">
                              <a:solidFill>
                                <a:srgbClr val="000000"/>
                              </a:solidFill>
                              <a:prstDash val="dash"/>
                              <a:round/>
                              <a:headEnd type="none" w="sm" len="lg"/>
                              <a:tailEnd type="triangle" w="sm" len="lg"/>
                            </a:ln>
                          </wps:spPr>
                          <wps:bodyPr/>
                        </wps:wsp>
                        <wps:wsp>
                          <wps:cNvPr id="227" name="AutoShape 11119"/>
                          <wps:cNvCnPr>
                            <a:cxnSpLocks noChangeAspect="1" noChangeShapeType="1"/>
                          </wps:cNvCnPr>
                          <wps:spPr bwMode="auto">
                            <a:xfrm flipV="1">
                              <a:off x="5522" y="11440"/>
                              <a:ext cx="1427" cy="1589"/>
                            </a:xfrm>
                            <a:prstGeom prst="straightConnector1">
                              <a:avLst/>
                            </a:prstGeom>
                            <a:noFill/>
                            <a:ln w="6350">
                              <a:solidFill>
                                <a:srgbClr val="000000"/>
                              </a:solidFill>
                              <a:prstDash val="dash"/>
                              <a:round/>
                              <a:headEnd type="none" w="sm" len="lg"/>
                              <a:tailEnd type="triangle" w="sm" len="lg"/>
                            </a:ln>
                          </wps:spPr>
                          <wps:bodyPr/>
                        </wps:wsp>
                        <wps:wsp>
                          <wps:cNvPr id="228" name="AutoShape 11122"/>
                          <wps:cNvCnPr>
                            <a:cxnSpLocks noChangeAspect="1" noChangeShapeType="1"/>
                          </wps:cNvCnPr>
                          <wps:spPr bwMode="auto">
                            <a:xfrm>
                              <a:off x="5484" y="10572"/>
                              <a:ext cx="834" cy="420"/>
                            </a:xfrm>
                            <a:prstGeom prst="straightConnector1">
                              <a:avLst/>
                            </a:prstGeom>
                            <a:noFill/>
                            <a:ln w="6350">
                              <a:solidFill>
                                <a:srgbClr val="000000"/>
                              </a:solidFill>
                              <a:prstDash val="dash"/>
                              <a:round/>
                              <a:headEnd type="none" w="sm" len="lg"/>
                              <a:tailEnd type="triangle" w="sm" len="lg"/>
                            </a:ln>
                          </wps:spPr>
                          <wps:bodyPr/>
                        </wps:wsp>
                        <wpg:grpSp>
                          <wpg:cNvPr id="229" name="Group 11274"/>
                          <wpg:cNvGrpSpPr/>
                          <wpg:grpSpPr>
                            <a:xfrm>
                              <a:off x="2838" y="8858"/>
                              <a:ext cx="7625" cy="5756"/>
                              <a:chOff x="2838" y="8858"/>
                              <a:chExt cx="7625" cy="5756"/>
                            </a:xfrm>
                          </wpg:grpSpPr>
                          <wpg:grpSp>
                            <wpg:cNvPr id="230" name="Group 11270"/>
                            <wpg:cNvGrpSpPr>
                              <a:grpSpLocks noChangeAspect="1"/>
                            </wpg:cNvGrpSpPr>
                            <wpg:grpSpPr>
                              <a:xfrm>
                                <a:off x="2838" y="8858"/>
                                <a:ext cx="7625" cy="5756"/>
                                <a:chOff x="2622" y="8224"/>
                                <a:chExt cx="6526" cy="5288"/>
                              </a:xfrm>
                            </wpg:grpSpPr>
                            <wps:wsp>
                              <wps:cNvPr id="231" name="Line 221"/>
                              <wps:cNvCnPr>
                                <a:cxnSpLocks noChangeAspect="1" noChangeShapeType="1"/>
                              </wps:cNvCnPr>
                              <wps:spPr bwMode="auto">
                                <a:xfrm>
                                  <a:off x="8210" y="8247"/>
                                  <a:ext cx="1" cy="539"/>
                                </a:xfrm>
                                <a:prstGeom prst="line">
                                  <a:avLst/>
                                </a:prstGeom>
                                <a:noFill/>
                                <a:ln w="9525">
                                  <a:solidFill>
                                    <a:srgbClr val="000000"/>
                                  </a:solidFill>
                                  <a:round/>
                                  <a:tailEnd type="triangle" w="med" len="med"/>
                                </a:ln>
                                <a:effectLst/>
                              </wps:spPr>
                              <wps:bodyPr/>
                            </wps:wsp>
                            <wps:wsp>
                              <wps:cNvPr id="233" name="Line 222"/>
                              <wps:cNvCnPr>
                                <a:cxnSpLocks noChangeAspect="1" noChangeShapeType="1"/>
                              </wps:cNvCnPr>
                              <wps:spPr bwMode="auto">
                                <a:xfrm>
                                  <a:off x="8207" y="10596"/>
                                  <a:ext cx="3" cy="319"/>
                                </a:xfrm>
                                <a:prstGeom prst="line">
                                  <a:avLst/>
                                </a:prstGeom>
                                <a:noFill/>
                                <a:ln w="9525">
                                  <a:solidFill>
                                    <a:srgbClr val="000000"/>
                                  </a:solidFill>
                                  <a:round/>
                                  <a:tailEnd type="triangle" w="med" len="med"/>
                                </a:ln>
                                <a:effectLst/>
                              </wps:spPr>
                              <wps:bodyPr/>
                            </wps:wsp>
                            <wps:wsp>
                              <wps:cNvPr id="234" name="Text Box 217"/>
                              <wps:cNvSpPr txBox="1">
                                <a:spLocks noChangeAspect="1" noChangeArrowheads="1"/>
                              </wps:cNvSpPr>
                              <wps:spPr bwMode="auto">
                                <a:xfrm>
                                  <a:off x="7267" y="8786"/>
                                  <a:ext cx="1823" cy="591"/>
                                </a:xfrm>
                                <a:prstGeom prst="rect">
                                  <a:avLst/>
                                </a:prstGeom>
                                <a:solidFill>
                                  <a:srgbClr val="FFFFFF"/>
                                </a:solidFill>
                                <a:ln w="9525">
                                  <a:solidFill>
                                    <a:srgbClr val="000000"/>
                                  </a:solidFill>
                                  <a:miter lim="800000"/>
                                </a:ln>
                              </wps:spPr>
                              <wps:txbx>
                                <w:txbxContent>
                                  <w:p w14:paraId="32436A3C">
                                    <w:pPr>
                                      <w:spacing w:line="240" w:lineRule="auto"/>
                                      <w:ind w:firstLine="0" w:firstLineChars="0"/>
                                      <w:jc w:val="center"/>
                                      <w:rPr>
                                        <w:sz w:val="21"/>
                                        <w:szCs w:val="21"/>
                                      </w:rPr>
                                    </w:pPr>
                                    <w:r>
                                      <w:rPr>
                                        <w:rFonts w:hint="eastAsia"/>
                                        <w:sz w:val="21"/>
                                        <w:szCs w:val="21"/>
                                      </w:rPr>
                                      <w:t>医生退出机房，</w:t>
                                    </w:r>
                                    <w:r>
                                      <w:rPr>
                                        <w:sz w:val="21"/>
                                        <w:szCs w:val="21"/>
                                      </w:rPr>
                                      <w:t>DSA</w:t>
                                    </w:r>
                                    <w:r>
                                      <w:rPr>
                                        <w:rFonts w:hint="eastAsia"/>
                                        <w:sz w:val="21"/>
                                        <w:szCs w:val="21"/>
                                      </w:rPr>
                                      <w:t>减影（隔室操作）</w:t>
                                    </w:r>
                                  </w:p>
                                  <w:p w14:paraId="5F4F5104">
                                    <w:pPr>
                                      <w:ind w:firstLine="360"/>
                                      <w:rPr>
                                        <w:sz w:val="18"/>
                                        <w:szCs w:val="21"/>
                                      </w:rPr>
                                    </w:pPr>
                                  </w:p>
                                </w:txbxContent>
                              </wps:txbx>
                              <wps:bodyPr rot="0" vert="horz" wrap="square" lIns="61308" tIns="30653" rIns="61308" bIns="30653" anchor="t" anchorCtr="0" upright="1">
                                <a:noAutofit/>
                              </wps:bodyPr>
                            </wps:wsp>
                            <wps:wsp>
                              <wps:cNvPr id="235" name="Text Box 223"/>
                              <wps:cNvSpPr txBox="1">
                                <a:spLocks noChangeAspect="1" noChangeArrowheads="1"/>
                              </wps:cNvSpPr>
                              <wps:spPr bwMode="auto">
                                <a:xfrm>
                                  <a:off x="7344" y="9705"/>
                                  <a:ext cx="1746" cy="891"/>
                                </a:xfrm>
                                <a:prstGeom prst="rect">
                                  <a:avLst/>
                                </a:prstGeom>
                                <a:solidFill>
                                  <a:srgbClr val="FFFFFF"/>
                                </a:solidFill>
                                <a:ln w="9525">
                                  <a:solidFill>
                                    <a:srgbClr val="000000"/>
                                  </a:solidFill>
                                  <a:miter lim="800000"/>
                                </a:ln>
                              </wps:spPr>
                              <wps:txbx>
                                <w:txbxContent>
                                  <w:p w14:paraId="00E402C3">
                                    <w:pPr>
                                      <w:spacing w:line="240" w:lineRule="auto"/>
                                      <w:ind w:firstLine="0" w:firstLineChars="0"/>
                                      <w:jc w:val="center"/>
                                      <w:rPr>
                                        <w:sz w:val="20"/>
                                        <w:szCs w:val="21"/>
                                      </w:rPr>
                                    </w:pPr>
                                    <w:r>
                                      <w:rPr>
                                        <w:rFonts w:hint="eastAsia"/>
                                        <w:sz w:val="20"/>
                                        <w:szCs w:val="21"/>
                                      </w:rPr>
                                      <w:t>医生进入机房，透视操作下插入导管（同室操作）</w:t>
                                    </w:r>
                                  </w:p>
                                  <w:p w14:paraId="464AB36E">
                                    <w:pPr>
                                      <w:spacing w:line="240" w:lineRule="auto"/>
                                      <w:ind w:firstLine="0" w:firstLineChars="0"/>
                                      <w:jc w:val="center"/>
                                      <w:rPr>
                                        <w:sz w:val="20"/>
                                        <w:szCs w:val="21"/>
                                      </w:rPr>
                                    </w:pPr>
                                  </w:p>
                                  <w:p w14:paraId="3AD24C78">
                                    <w:pPr>
                                      <w:ind w:firstLine="400"/>
                                      <w:rPr>
                                        <w:sz w:val="20"/>
                                        <w:szCs w:val="21"/>
                                      </w:rPr>
                                    </w:pPr>
                                  </w:p>
                                </w:txbxContent>
                              </wps:txbx>
                              <wps:bodyPr rot="0" vert="horz" wrap="square" lIns="61308" tIns="30653" rIns="61308" bIns="30653" anchor="t" anchorCtr="0" upright="1">
                                <a:noAutofit/>
                              </wps:bodyPr>
                            </wps:wsp>
                            <wps:wsp>
                              <wps:cNvPr id="236" name="Line 226"/>
                              <wps:cNvCnPr>
                                <a:cxnSpLocks noChangeAspect="1" noChangeShapeType="1"/>
                              </wps:cNvCnPr>
                              <wps:spPr bwMode="auto">
                                <a:xfrm>
                                  <a:off x="8207" y="9377"/>
                                  <a:ext cx="0" cy="332"/>
                                </a:xfrm>
                                <a:prstGeom prst="line">
                                  <a:avLst/>
                                </a:prstGeom>
                                <a:noFill/>
                                <a:ln w="9525">
                                  <a:solidFill>
                                    <a:srgbClr val="000000"/>
                                  </a:solidFill>
                                  <a:round/>
                                  <a:tailEnd type="triangle" w="med" len="med"/>
                                </a:ln>
                                <a:effectLst/>
                              </wps:spPr>
                              <wps:bodyPr/>
                            </wps:wsp>
                            <wps:wsp>
                              <wps:cNvPr id="237" name="Text Box 218"/>
                              <wps:cNvSpPr txBox="1">
                                <a:spLocks noChangeAspect="1" noChangeArrowheads="1"/>
                              </wps:cNvSpPr>
                              <wps:spPr bwMode="auto">
                                <a:xfrm>
                                  <a:off x="7333" y="10903"/>
                                  <a:ext cx="1815" cy="1319"/>
                                </a:xfrm>
                                <a:prstGeom prst="rect">
                                  <a:avLst/>
                                </a:prstGeom>
                                <a:solidFill>
                                  <a:srgbClr val="FFFFFF"/>
                                </a:solidFill>
                                <a:ln w="9525">
                                  <a:solidFill>
                                    <a:srgbClr val="000000"/>
                                  </a:solidFill>
                                  <a:miter lim="800000"/>
                                </a:ln>
                              </wps:spPr>
                              <wps:txbx>
                                <w:txbxContent>
                                  <w:p w14:paraId="30CC5DCE">
                                    <w:pPr>
                                      <w:spacing w:line="240" w:lineRule="auto"/>
                                      <w:ind w:firstLine="0" w:firstLineChars="0"/>
                                      <w:jc w:val="center"/>
                                      <w:rPr>
                                        <w:sz w:val="20"/>
                                        <w:szCs w:val="21"/>
                                      </w:rPr>
                                    </w:pPr>
                                    <w:r>
                                      <w:rPr>
                                        <w:rFonts w:hint="eastAsia"/>
                                        <w:sz w:val="20"/>
                                        <w:szCs w:val="21"/>
                                      </w:rPr>
                                      <w:t>为患者注入造影剂，医生退出机房，</w:t>
                                    </w:r>
                                    <w:r>
                                      <w:rPr>
                                        <w:sz w:val="20"/>
                                        <w:szCs w:val="21"/>
                                      </w:rPr>
                                      <w:t>DSA</w:t>
                                    </w:r>
                                    <w:r>
                                      <w:rPr>
                                        <w:rFonts w:hint="eastAsia"/>
                                        <w:sz w:val="20"/>
                                        <w:szCs w:val="21"/>
                                      </w:rPr>
                                      <w:t>减影（控制室操作，进行图像采集（减影））</w:t>
                                    </w:r>
                                  </w:p>
                                  <w:p w14:paraId="2B3762E2">
                                    <w:pPr>
                                      <w:ind w:firstLine="400"/>
                                      <w:rPr>
                                        <w:sz w:val="20"/>
                                        <w:szCs w:val="21"/>
                                      </w:rPr>
                                    </w:pPr>
                                  </w:p>
                                </w:txbxContent>
                              </wps:txbx>
                              <wps:bodyPr rot="0" vert="horz" wrap="square" lIns="61308" tIns="30653" rIns="61308" bIns="30653" anchor="t" anchorCtr="0" upright="1">
                                <a:noAutofit/>
                              </wps:bodyPr>
                            </wps:wsp>
                            <wps:wsp>
                              <wps:cNvPr id="238" name="Line 222"/>
                              <wps:cNvCnPr>
                                <a:cxnSpLocks noChangeAspect="1" noChangeShapeType="1"/>
                              </wps:cNvCnPr>
                              <wps:spPr bwMode="auto">
                                <a:xfrm>
                                  <a:off x="8197" y="12222"/>
                                  <a:ext cx="0" cy="570"/>
                                </a:xfrm>
                                <a:prstGeom prst="line">
                                  <a:avLst/>
                                </a:prstGeom>
                                <a:noFill/>
                                <a:ln w="9525">
                                  <a:solidFill>
                                    <a:srgbClr val="000000"/>
                                  </a:solidFill>
                                  <a:round/>
                                  <a:tailEnd type="triangle" w="med" len="med"/>
                                </a:ln>
                                <a:effectLst/>
                              </wps:spPr>
                              <wps:bodyPr/>
                            </wps:wsp>
                            <wpg:grpSp>
                              <wpg:cNvPr id="239" name="Group 11269"/>
                              <wpg:cNvGrpSpPr>
                                <a:grpSpLocks noChangeAspect="1"/>
                              </wpg:cNvGrpSpPr>
                              <wpg:grpSpPr>
                                <a:xfrm>
                                  <a:off x="2622" y="8224"/>
                                  <a:ext cx="5589" cy="5288"/>
                                  <a:chOff x="2622" y="8224"/>
                                  <a:chExt cx="5589" cy="5288"/>
                                </a:xfrm>
                              </wpg:grpSpPr>
                              <wps:wsp>
                                <wps:cNvPr id="240" name="Text Box 11089"/>
                                <wps:cNvSpPr txBox="1">
                                  <a:spLocks noChangeAspect="1" noChangeArrowheads="1"/>
                                </wps:cNvSpPr>
                                <wps:spPr bwMode="auto">
                                  <a:xfrm>
                                    <a:off x="3699" y="8224"/>
                                    <a:ext cx="1279" cy="470"/>
                                  </a:xfrm>
                                  <a:prstGeom prst="rect">
                                    <a:avLst/>
                                  </a:prstGeom>
                                  <a:solidFill>
                                    <a:srgbClr val="FFFFFF"/>
                                  </a:solidFill>
                                  <a:ln>
                                    <a:noFill/>
                                  </a:ln>
                                </wps:spPr>
                                <wps:txbx>
                                  <w:txbxContent>
                                    <w:p w14:paraId="06D930AD">
                                      <w:pPr>
                                        <w:spacing w:line="240" w:lineRule="auto"/>
                                        <w:ind w:firstLine="0" w:firstLineChars="0"/>
                                        <w:jc w:val="center"/>
                                        <w:rPr>
                                          <w:sz w:val="18"/>
                                          <w:szCs w:val="21"/>
                                        </w:rPr>
                                      </w:pPr>
                                      <w:r>
                                        <w:rPr>
                                          <w:sz w:val="18"/>
                                          <w:szCs w:val="21"/>
                                        </w:rPr>
                                        <w:t>DSA</w:t>
                                      </w:r>
                                      <w:r>
                                        <w:rPr>
                                          <w:rFonts w:hint="eastAsia"/>
                                          <w:sz w:val="18"/>
                                          <w:szCs w:val="21"/>
                                        </w:rPr>
                                        <w:t>手术治疗</w:t>
                                      </w:r>
                                    </w:p>
                                    <w:p w14:paraId="552D15A4">
                                      <w:pPr>
                                        <w:ind w:firstLine="360"/>
                                        <w:rPr>
                                          <w:sz w:val="18"/>
                                          <w:szCs w:val="21"/>
                                        </w:rPr>
                                      </w:pPr>
                                    </w:p>
                                    <w:p w14:paraId="3DA428A4">
                                      <w:pPr>
                                        <w:ind w:firstLine="360"/>
                                        <w:rPr>
                                          <w:sz w:val="18"/>
                                          <w:szCs w:val="21"/>
                                        </w:rPr>
                                      </w:pPr>
                                    </w:p>
                                  </w:txbxContent>
                                </wps:txbx>
                                <wps:bodyPr rot="0" vert="horz" wrap="square" lIns="68119" tIns="34060" rIns="68119" bIns="34060" anchor="t" anchorCtr="0" upright="1">
                                  <a:noAutofit/>
                                </wps:bodyPr>
                              </wps:wsp>
                              <wps:wsp>
                                <wps:cNvPr id="241" name="Text Box 217"/>
                                <wps:cNvSpPr txBox="1">
                                  <a:spLocks noChangeAspect="1" noChangeArrowheads="1"/>
                                </wps:cNvSpPr>
                                <wps:spPr bwMode="auto">
                                  <a:xfrm>
                                    <a:off x="2908" y="8580"/>
                                    <a:ext cx="1921" cy="591"/>
                                  </a:xfrm>
                                  <a:prstGeom prst="rect">
                                    <a:avLst/>
                                  </a:prstGeom>
                                  <a:solidFill>
                                    <a:srgbClr val="FFFFFF"/>
                                  </a:solidFill>
                                  <a:ln w="9525">
                                    <a:solidFill>
                                      <a:srgbClr val="000000"/>
                                    </a:solidFill>
                                    <a:miter lim="800000"/>
                                  </a:ln>
                                </wps:spPr>
                                <wps:txbx>
                                  <w:txbxContent>
                                    <w:p w14:paraId="5DB80347">
                                      <w:pPr>
                                        <w:spacing w:line="240" w:lineRule="auto"/>
                                        <w:ind w:firstLine="0" w:firstLineChars="0"/>
                                        <w:jc w:val="center"/>
                                        <w:rPr>
                                          <w:sz w:val="20"/>
                                          <w:szCs w:val="21"/>
                                        </w:rPr>
                                      </w:pPr>
                                      <w:r>
                                        <w:rPr>
                                          <w:rFonts w:hint="eastAsia"/>
                                          <w:sz w:val="20"/>
                                          <w:szCs w:val="21"/>
                                        </w:rPr>
                                        <w:t>医生退出机房，</w:t>
                                      </w:r>
                                      <w:r>
                                        <w:rPr>
                                          <w:sz w:val="20"/>
                                          <w:szCs w:val="21"/>
                                        </w:rPr>
                                        <w:t>DSA</w:t>
                                      </w:r>
                                      <w:r>
                                        <w:rPr>
                                          <w:rFonts w:hint="eastAsia"/>
                                          <w:sz w:val="20"/>
                                          <w:szCs w:val="21"/>
                                        </w:rPr>
                                        <w:t>摄影（隔室操作）</w:t>
                                      </w:r>
                                    </w:p>
                                    <w:p w14:paraId="7762A39D">
                                      <w:pPr>
                                        <w:ind w:firstLine="400"/>
                                        <w:rPr>
                                          <w:sz w:val="20"/>
                                          <w:szCs w:val="21"/>
                                        </w:rPr>
                                      </w:pPr>
                                    </w:p>
                                  </w:txbxContent>
                                </wps:txbx>
                                <wps:bodyPr rot="0" vert="horz" wrap="square" lIns="61308" tIns="30653" rIns="61308" bIns="30653" anchor="t" anchorCtr="0" upright="1">
                                  <a:noAutofit/>
                                </wps:bodyPr>
                              </wps:wsp>
                              <wps:wsp>
                                <wps:cNvPr id="242" name="Text Box 218"/>
                                <wps:cNvSpPr txBox="1">
                                  <a:spLocks noChangeAspect="1" noChangeArrowheads="1"/>
                                </wps:cNvSpPr>
                                <wps:spPr bwMode="auto">
                                  <a:xfrm>
                                    <a:off x="2622" y="10449"/>
                                    <a:ext cx="2297" cy="855"/>
                                  </a:xfrm>
                                  <a:prstGeom prst="rect">
                                    <a:avLst/>
                                  </a:prstGeom>
                                  <a:solidFill>
                                    <a:srgbClr val="FFFFFF"/>
                                  </a:solidFill>
                                  <a:ln w="9525">
                                    <a:solidFill>
                                      <a:srgbClr val="000000"/>
                                    </a:solidFill>
                                    <a:miter lim="800000"/>
                                  </a:ln>
                                </wps:spPr>
                                <wps:txbx>
                                  <w:txbxContent>
                                    <w:p w14:paraId="1E2BC2A9">
                                      <w:pPr>
                                        <w:spacing w:line="240" w:lineRule="auto"/>
                                        <w:ind w:firstLine="0" w:firstLineChars="0"/>
                                        <w:jc w:val="center"/>
                                        <w:rPr>
                                          <w:sz w:val="20"/>
                                          <w:szCs w:val="21"/>
                                        </w:rPr>
                                      </w:pPr>
                                      <w:r>
                                        <w:rPr>
                                          <w:rFonts w:hint="eastAsia"/>
                                          <w:sz w:val="20"/>
                                          <w:szCs w:val="21"/>
                                        </w:rPr>
                                        <w:t>为患者注入造影剂，医生退出机房，</w:t>
                                      </w:r>
                                      <w:r>
                                        <w:rPr>
                                          <w:sz w:val="20"/>
                                          <w:szCs w:val="21"/>
                                        </w:rPr>
                                        <w:t>DSA</w:t>
                                      </w:r>
                                      <w:r>
                                        <w:rPr>
                                          <w:rFonts w:hint="eastAsia"/>
                                          <w:sz w:val="20"/>
                                          <w:szCs w:val="21"/>
                                        </w:rPr>
                                        <w:t>摄影（控制室操作，进行图像采集</w:t>
                                      </w:r>
                                      <w:r>
                                        <w:rPr>
                                          <w:rFonts w:hint="eastAsia"/>
                                          <w:color w:val="00B050"/>
                                          <w:sz w:val="20"/>
                                          <w:szCs w:val="21"/>
                                        </w:rPr>
                                        <w:t>）</w:t>
                                      </w:r>
                                    </w:p>
                                    <w:p w14:paraId="0FD7945B">
                                      <w:pPr>
                                        <w:ind w:firstLine="400"/>
                                        <w:rPr>
                                          <w:sz w:val="20"/>
                                          <w:szCs w:val="21"/>
                                        </w:rPr>
                                      </w:pPr>
                                    </w:p>
                                  </w:txbxContent>
                                </wps:txbx>
                                <wps:bodyPr rot="0" vert="horz" wrap="square" lIns="61308" tIns="30653" rIns="61308" bIns="30653" anchor="t" anchorCtr="0" upright="1">
                                  <a:noAutofit/>
                                </wps:bodyPr>
                              </wps:wsp>
                              <wps:wsp>
                                <wps:cNvPr id="243" name="Text Box 220"/>
                                <wps:cNvSpPr txBox="1">
                                  <a:spLocks noChangeAspect="1" noChangeArrowheads="1"/>
                                </wps:cNvSpPr>
                                <wps:spPr bwMode="auto">
                                  <a:xfrm>
                                    <a:off x="4648" y="13139"/>
                                    <a:ext cx="2721" cy="373"/>
                                  </a:xfrm>
                                  <a:prstGeom prst="rect">
                                    <a:avLst/>
                                  </a:prstGeom>
                                  <a:solidFill>
                                    <a:srgbClr val="FFFFFF"/>
                                  </a:solidFill>
                                  <a:ln w="9525">
                                    <a:solidFill>
                                      <a:srgbClr val="000000"/>
                                    </a:solidFill>
                                    <a:miter lim="800000"/>
                                  </a:ln>
                                </wps:spPr>
                                <wps:txbx>
                                  <w:txbxContent>
                                    <w:p w14:paraId="5C631B0F">
                                      <w:pPr>
                                        <w:spacing w:line="240" w:lineRule="auto"/>
                                        <w:ind w:firstLine="0" w:firstLineChars="0"/>
                                        <w:jc w:val="center"/>
                                        <w:rPr>
                                          <w:sz w:val="18"/>
                                          <w:szCs w:val="21"/>
                                        </w:rPr>
                                      </w:pPr>
                                      <w:r>
                                        <w:rPr>
                                          <w:sz w:val="18"/>
                                          <w:szCs w:val="21"/>
                                        </w:rPr>
                                        <w:t>DSA</w:t>
                                      </w:r>
                                      <w:r>
                                        <w:rPr>
                                          <w:rFonts w:hint="eastAsia"/>
                                          <w:sz w:val="18"/>
                                          <w:szCs w:val="21"/>
                                        </w:rPr>
                                        <w:t>手术治疗或者检查完毕，关机</w:t>
                                      </w:r>
                                    </w:p>
                                    <w:p w14:paraId="6111EA89">
                                      <w:pPr>
                                        <w:spacing w:line="240" w:lineRule="auto"/>
                                        <w:ind w:firstLine="0" w:firstLineChars="0"/>
                                        <w:jc w:val="center"/>
                                        <w:rPr>
                                          <w:sz w:val="18"/>
                                          <w:szCs w:val="21"/>
                                        </w:rPr>
                                      </w:pPr>
                                    </w:p>
                                    <w:p w14:paraId="075F6CAE">
                                      <w:pPr>
                                        <w:ind w:firstLine="360"/>
                                        <w:rPr>
                                          <w:sz w:val="18"/>
                                          <w:szCs w:val="21"/>
                                        </w:rPr>
                                      </w:pPr>
                                    </w:p>
                                    <w:p w14:paraId="72D8F9B1">
                                      <w:pPr>
                                        <w:ind w:firstLine="360"/>
                                        <w:rPr>
                                          <w:sz w:val="18"/>
                                          <w:szCs w:val="21"/>
                                        </w:rPr>
                                      </w:pPr>
                                    </w:p>
                                  </w:txbxContent>
                                </wps:txbx>
                                <wps:bodyPr rot="0" vert="horz" wrap="square" lIns="61308" tIns="30653" rIns="61308" bIns="30653" anchor="t" anchorCtr="0" upright="1">
                                  <a:noAutofit/>
                                </wps:bodyPr>
                              </wps:wsp>
                              <wps:wsp>
                                <wps:cNvPr id="244" name="Text Box 223"/>
                                <wps:cNvSpPr txBox="1">
                                  <a:spLocks noChangeAspect="1" noChangeArrowheads="1"/>
                                </wps:cNvSpPr>
                                <wps:spPr bwMode="auto">
                                  <a:xfrm>
                                    <a:off x="2805" y="9493"/>
                                    <a:ext cx="2082" cy="611"/>
                                  </a:xfrm>
                                  <a:prstGeom prst="rect">
                                    <a:avLst/>
                                  </a:prstGeom>
                                  <a:solidFill>
                                    <a:srgbClr val="FFFFFF"/>
                                  </a:solidFill>
                                  <a:ln w="9525">
                                    <a:solidFill>
                                      <a:srgbClr val="000000"/>
                                    </a:solidFill>
                                    <a:miter lim="800000"/>
                                  </a:ln>
                                </wps:spPr>
                                <wps:txbx>
                                  <w:txbxContent>
                                    <w:p w14:paraId="08EFFB22">
                                      <w:pPr>
                                        <w:spacing w:line="240" w:lineRule="auto"/>
                                        <w:ind w:firstLine="0" w:firstLineChars="0"/>
                                        <w:jc w:val="center"/>
                                        <w:rPr>
                                          <w:sz w:val="20"/>
                                          <w:szCs w:val="21"/>
                                        </w:rPr>
                                      </w:pPr>
                                      <w:r>
                                        <w:rPr>
                                          <w:rFonts w:hint="eastAsia"/>
                                          <w:sz w:val="20"/>
                                          <w:szCs w:val="21"/>
                                        </w:rPr>
                                        <w:t>医生进入机房，透视操作下插入导管（同室操作）</w:t>
                                      </w:r>
                                    </w:p>
                                    <w:p w14:paraId="7981F654">
                                      <w:pPr>
                                        <w:ind w:firstLine="400"/>
                                        <w:rPr>
                                          <w:sz w:val="20"/>
                                          <w:szCs w:val="21"/>
                                        </w:rPr>
                                      </w:pPr>
                                    </w:p>
                                  </w:txbxContent>
                                </wps:txbx>
                                <wps:bodyPr rot="0" vert="horz" wrap="square" lIns="61308" tIns="30653" rIns="61308" bIns="30653" anchor="t" anchorCtr="0" upright="1">
                                  <a:noAutofit/>
                                </wps:bodyPr>
                              </wps:wsp>
                              <wps:wsp>
                                <wps:cNvPr id="245" name="Text Box 224"/>
                                <wps:cNvSpPr txBox="1">
                                  <a:spLocks noChangeAspect="1" noChangeArrowheads="1"/>
                                </wps:cNvSpPr>
                                <wps:spPr bwMode="auto">
                                  <a:xfrm>
                                    <a:off x="2792" y="11637"/>
                                    <a:ext cx="2127" cy="837"/>
                                  </a:xfrm>
                                  <a:prstGeom prst="rect">
                                    <a:avLst/>
                                  </a:prstGeom>
                                  <a:solidFill>
                                    <a:srgbClr val="FFFFFF"/>
                                  </a:solidFill>
                                  <a:ln w="9525">
                                    <a:solidFill>
                                      <a:srgbClr val="000000"/>
                                    </a:solidFill>
                                    <a:miter lim="800000"/>
                                  </a:ln>
                                </wps:spPr>
                                <wps:txbx>
                                  <w:txbxContent>
                                    <w:p w14:paraId="09D3F073">
                                      <w:pPr>
                                        <w:spacing w:line="240" w:lineRule="auto"/>
                                        <w:ind w:firstLine="0" w:firstLineChars="0"/>
                                        <w:jc w:val="center"/>
                                        <w:rPr>
                                          <w:sz w:val="20"/>
                                          <w:szCs w:val="21"/>
                                        </w:rPr>
                                      </w:pPr>
                                      <w:r>
                                        <w:rPr>
                                          <w:rFonts w:hint="eastAsia"/>
                                          <w:sz w:val="20"/>
                                          <w:szCs w:val="21"/>
                                        </w:rPr>
                                        <w:t>医生进入机房，采用透视进行介入手术治疗操作（同室操作）</w:t>
                                      </w:r>
                                    </w:p>
                                    <w:p w14:paraId="22BC300A">
                                      <w:pPr>
                                        <w:spacing w:line="240" w:lineRule="auto"/>
                                        <w:ind w:firstLine="0" w:firstLineChars="0"/>
                                        <w:jc w:val="center"/>
                                        <w:rPr>
                                          <w:sz w:val="20"/>
                                          <w:szCs w:val="21"/>
                                        </w:rPr>
                                      </w:pPr>
                                    </w:p>
                                    <w:p w14:paraId="288BB551">
                                      <w:pPr>
                                        <w:spacing w:line="240" w:lineRule="auto"/>
                                        <w:ind w:firstLine="0" w:firstLineChars="0"/>
                                        <w:jc w:val="center"/>
                                        <w:rPr>
                                          <w:sz w:val="20"/>
                                          <w:szCs w:val="21"/>
                                        </w:rPr>
                                      </w:pPr>
                                    </w:p>
                                    <w:p w14:paraId="12B7BB6C">
                                      <w:pPr>
                                        <w:ind w:firstLine="400"/>
                                        <w:rPr>
                                          <w:sz w:val="20"/>
                                          <w:szCs w:val="21"/>
                                        </w:rPr>
                                      </w:pPr>
                                    </w:p>
                                    <w:p w14:paraId="2D9DCD4A">
                                      <w:pPr>
                                        <w:ind w:firstLine="400"/>
                                        <w:rPr>
                                          <w:sz w:val="20"/>
                                          <w:szCs w:val="21"/>
                                        </w:rPr>
                                      </w:pPr>
                                    </w:p>
                                  </w:txbxContent>
                                </wps:txbx>
                                <wps:bodyPr rot="0" vert="horz" wrap="square" lIns="61308" tIns="30653" rIns="61308" bIns="30653" anchor="t" anchorCtr="0" upright="1">
                                  <a:noAutofit/>
                                </wps:bodyPr>
                              </wps:wsp>
                              <wps:wsp>
                                <wps:cNvPr id="246" name="Line 225"/>
                                <wps:cNvCnPr>
                                  <a:cxnSpLocks noChangeAspect="1" noChangeShapeType="1"/>
                                </wps:cNvCnPr>
                                <wps:spPr bwMode="auto">
                                  <a:xfrm>
                                    <a:off x="3730" y="8247"/>
                                    <a:ext cx="1" cy="333"/>
                                  </a:xfrm>
                                  <a:prstGeom prst="line">
                                    <a:avLst/>
                                  </a:prstGeom>
                                  <a:noFill/>
                                  <a:ln w="9525">
                                    <a:solidFill>
                                      <a:srgbClr val="000000"/>
                                    </a:solidFill>
                                    <a:round/>
                                    <a:tailEnd type="triangle" w="med" len="med"/>
                                  </a:ln>
                                  <a:effectLst/>
                                </wps:spPr>
                                <wps:bodyPr/>
                              </wps:wsp>
                              <wps:wsp>
                                <wps:cNvPr id="247" name="Line 226"/>
                                <wps:cNvCnPr>
                                  <a:cxnSpLocks noChangeAspect="1" noChangeShapeType="1"/>
                                </wps:cNvCnPr>
                                <wps:spPr bwMode="auto">
                                  <a:xfrm>
                                    <a:off x="3731" y="9172"/>
                                    <a:ext cx="0" cy="332"/>
                                  </a:xfrm>
                                  <a:prstGeom prst="line">
                                    <a:avLst/>
                                  </a:prstGeom>
                                  <a:noFill/>
                                  <a:ln w="9525">
                                    <a:solidFill>
                                      <a:srgbClr val="000000"/>
                                    </a:solidFill>
                                    <a:round/>
                                    <a:tailEnd type="triangle" w="med" len="med"/>
                                  </a:ln>
                                  <a:effectLst/>
                                </wps:spPr>
                                <wps:bodyPr/>
                              </wps:wsp>
                              <wps:wsp>
                                <wps:cNvPr id="248" name="Line 227"/>
                                <wps:cNvCnPr>
                                  <a:cxnSpLocks noChangeAspect="1" noChangeShapeType="1"/>
                                </wps:cNvCnPr>
                                <wps:spPr bwMode="auto">
                                  <a:xfrm>
                                    <a:off x="3728" y="11304"/>
                                    <a:ext cx="2" cy="333"/>
                                  </a:xfrm>
                                  <a:prstGeom prst="line">
                                    <a:avLst/>
                                  </a:prstGeom>
                                  <a:noFill/>
                                  <a:ln w="9525">
                                    <a:solidFill>
                                      <a:srgbClr val="000000"/>
                                    </a:solidFill>
                                    <a:round/>
                                    <a:tailEnd type="triangle" w="med" len="med"/>
                                  </a:ln>
                                  <a:effectLst/>
                                </wps:spPr>
                                <wps:bodyPr/>
                              </wps:wsp>
                              <wps:wsp>
                                <wps:cNvPr id="249" name="AutoShape 11107"/>
                                <wps:cNvCnPr>
                                  <a:cxnSpLocks noChangeAspect="1" noChangeShapeType="1"/>
                                </wps:cNvCnPr>
                                <wps:spPr bwMode="auto">
                                  <a:xfrm>
                                    <a:off x="3731" y="8247"/>
                                    <a:ext cx="4476" cy="1"/>
                                  </a:xfrm>
                                  <a:prstGeom prst="straightConnector1">
                                    <a:avLst/>
                                  </a:prstGeom>
                                  <a:noFill/>
                                  <a:ln w="6350">
                                    <a:solidFill>
                                      <a:srgbClr val="000000"/>
                                    </a:solidFill>
                                    <a:round/>
                                    <a:headEnd type="none" w="sm" len="lg"/>
                                    <a:tailEnd type="none" w="sm" len="lg"/>
                                  </a:ln>
                                </wps:spPr>
                                <wps:bodyPr/>
                              </wps:wsp>
                              <wps:wsp>
                                <wps:cNvPr id="250" name="Line 226"/>
                                <wps:cNvCnPr>
                                  <a:cxnSpLocks noChangeAspect="1" noChangeShapeType="1"/>
                                </wps:cNvCnPr>
                                <wps:spPr bwMode="auto">
                                  <a:xfrm>
                                    <a:off x="3731" y="10104"/>
                                    <a:ext cx="1" cy="332"/>
                                  </a:xfrm>
                                  <a:prstGeom prst="line">
                                    <a:avLst/>
                                  </a:prstGeom>
                                  <a:noFill/>
                                  <a:ln w="9525">
                                    <a:solidFill>
                                      <a:srgbClr val="000000"/>
                                    </a:solidFill>
                                    <a:round/>
                                    <a:tailEnd type="triangle" w="med" len="med"/>
                                  </a:ln>
                                  <a:effectLst/>
                                </wps:spPr>
                                <wps:bodyPr/>
                              </wps:wsp>
                              <wps:wsp>
                                <wps:cNvPr id="251" name="AutoShape 11113"/>
                                <wps:cNvCnPr>
                                  <a:cxnSpLocks noChangeAspect="1" noChangeShapeType="1"/>
                                </wps:cNvCnPr>
                                <wps:spPr bwMode="auto">
                                  <a:xfrm>
                                    <a:off x="3734" y="12792"/>
                                    <a:ext cx="4477" cy="1"/>
                                  </a:xfrm>
                                  <a:prstGeom prst="straightConnector1">
                                    <a:avLst/>
                                  </a:prstGeom>
                                  <a:noFill/>
                                  <a:ln w="6350">
                                    <a:solidFill>
                                      <a:srgbClr val="000000"/>
                                    </a:solidFill>
                                    <a:round/>
                                    <a:headEnd type="none" w="sm" len="lg"/>
                                    <a:tailEnd type="none" w="sm" len="lg"/>
                                  </a:ln>
                                </wps:spPr>
                                <wps:bodyPr/>
                              </wps:wsp>
                              <wps:wsp>
                                <wps:cNvPr id="252" name="Line 227"/>
                                <wps:cNvCnPr>
                                  <a:cxnSpLocks noChangeAspect="1" noChangeShapeType="1"/>
                                </wps:cNvCnPr>
                                <wps:spPr bwMode="auto">
                                  <a:xfrm>
                                    <a:off x="3734" y="12474"/>
                                    <a:ext cx="1" cy="332"/>
                                  </a:xfrm>
                                  <a:prstGeom prst="line">
                                    <a:avLst/>
                                  </a:prstGeom>
                                  <a:noFill/>
                                  <a:ln w="9525">
                                    <a:solidFill>
                                      <a:srgbClr val="000000"/>
                                    </a:solidFill>
                                    <a:round/>
                                    <a:tailEnd type="triangle" w="med" len="med"/>
                                  </a:ln>
                                  <a:effectLst/>
                                </wps:spPr>
                                <wps:bodyPr/>
                              </wps:wsp>
                              <wps:wsp>
                                <wps:cNvPr id="253" name="Line 227"/>
                                <wps:cNvCnPr>
                                  <a:cxnSpLocks noChangeAspect="1" noChangeShapeType="1"/>
                                </wps:cNvCnPr>
                                <wps:spPr bwMode="auto">
                                  <a:xfrm>
                                    <a:off x="5992" y="12806"/>
                                    <a:ext cx="1" cy="333"/>
                                  </a:xfrm>
                                  <a:prstGeom prst="line">
                                    <a:avLst/>
                                  </a:prstGeom>
                                  <a:noFill/>
                                  <a:ln w="9525">
                                    <a:solidFill>
                                      <a:srgbClr val="000000"/>
                                    </a:solidFill>
                                    <a:round/>
                                    <a:tailEnd type="triangle" w="med" len="med"/>
                                  </a:ln>
                                  <a:effectLst/>
                                </wps:spPr>
                                <wps:bodyPr/>
                              </wps:wsp>
                            </wpg:grpSp>
                          </wpg:grpSp>
                          <wps:wsp>
                            <wps:cNvPr id="254" name="AutoShape 11120"/>
                            <wps:cNvCnPr>
                              <a:cxnSpLocks noChangeAspect="1" noChangeShapeType="1"/>
                              <a:stCxn id="234" idx="1"/>
                            </wps:cNvCnPr>
                            <wps:spPr bwMode="auto">
                              <a:xfrm flipH="1">
                                <a:off x="6949" y="9791"/>
                                <a:ext cx="1316" cy="753"/>
                              </a:xfrm>
                              <a:prstGeom prst="straightConnector1">
                                <a:avLst/>
                              </a:prstGeom>
                              <a:noFill/>
                              <a:ln w="6350">
                                <a:solidFill>
                                  <a:srgbClr val="000000"/>
                                </a:solidFill>
                                <a:prstDash val="dash"/>
                                <a:round/>
                                <a:headEnd type="none" w="sm" len="lg"/>
                                <a:tailEnd type="triangle" w="sm" len="lg"/>
                              </a:ln>
                            </wps:spPr>
                            <wps:bodyPr/>
                          </wps:wsp>
                          <wps:wsp>
                            <wps:cNvPr id="255" name="AutoShape 11121"/>
                            <wps:cNvCnPr>
                              <a:cxnSpLocks noChangeAspect="1" noChangeShapeType="1"/>
                            </wps:cNvCnPr>
                            <wps:spPr bwMode="auto">
                              <a:xfrm flipH="1" flipV="1">
                                <a:off x="6949" y="11440"/>
                                <a:ext cx="1393" cy="988"/>
                              </a:xfrm>
                              <a:prstGeom prst="straightConnector1">
                                <a:avLst/>
                              </a:prstGeom>
                              <a:noFill/>
                              <a:ln w="6350">
                                <a:solidFill>
                                  <a:srgbClr val="000000"/>
                                </a:solidFill>
                                <a:prstDash val="dash"/>
                                <a:round/>
                                <a:headEnd type="none" w="sm" len="lg"/>
                                <a:tailEnd type="triangle" w="sm" len="lg"/>
                              </a:ln>
                            </wps:spPr>
                            <wps:bodyPr/>
                          </wps:wsp>
                          <wps:wsp>
                            <wps:cNvPr id="352" name="AutoShape 11123"/>
                            <wps:cNvCnPr>
                              <a:cxnSpLocks noChangeAspect="1" noChangeShapeType="1"/>
                            </wps:cNvCnPr>
                            <wps:spPr bwMode="auto">
                              <a:xfrm flipH="1">
                                <a:off x="7580" y="10955"/>
                                <a:ext cx="775" cy="37"/>
                              </a:xfrm>
                              <a:prstGeom prst="straightConnector1">
                                <a:avLst/>
                              </a:prstGeom>
                              <a:noFill/>
                              <a:ln w="6350">
                                <a:solidFill>
                                  <a:srgbClr val="000000"/>
                                </a:solidFill>
                                <a:prstDash val="dash"/>
                                <a:round/>
                                <a:headEnd type="none" w="sm" len="lg"/>
                                <a:tailEnd type="triangle" w="sm" len="lg"/>
                              </a:ln>
                            </wps:spPr>
                            <wps:bodyPr/>
                          </wps:wsp>
                        </wpg:grpSp>
                      </wpg:wgp>
                    </wpc:wpc>
                  </a:graphicData>
                </a:graphic>
              </wp:inline>
            </w:drawing>
          </mc:Choice>
          <mc:Fallback>
            <w:pict>
              <v:group id="_x0000_s1026" o:spid="_x0000_s1026" o:spt="203" style="height:401.9pt;width:385.2pt;" coordsize="4892040,5104130" editas="canvas" o:gfxdata="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">
                <o:lock v:ext="edit" aspectratio="f"/>
                <v:shape id="_x0000_s1026" o:spid="_x0000_s1026" style="position:absolute;left:0;top:0;height:5104130;width:4892040;" filled="f" stroked="f" coordsize="21600,21600" o:gfxdata="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">
                  <v:fill on="f" focussize="0,0"/>
                  <v:stroke on="f"/>
                  <v:imagedata o:title=""/>
                  <o:lock v:ext="edit" aspectratio="f"/>
                </v:shape>
                <v:shape id="Text Box 214" o:spid="_x0000_s1026" o:spt="202" type="#_x0000_t202" style="position:absolute;left:1480812;top:526403;height:259002;width:1956416;" fillcolor="#FFFFFF" filled="t" stroked="t" coordsize="21600,21600" o:gfxdata="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MO4ws3VAAAABQEAAA8AAAAAAAAAAQAgAAAAIgAA&#10;AGRycy9kb3ducmV2LnhtbFBLAQIUABQAAAAIAIdO4kC8wB37RAIAAKgEAAAOAAAAAAAAAAEAIAAA&#10;ACQBAABkcnMvZTJvRG9jLnhtbFBLBQYAAAAABgAGAFkBAADaBQAAAAA=&#10;">
                  <v:fill on="t" focussize="0,0"/>
                  <v:stroke color="#000000" miterlimit="8" joinstyle="miter"/>
                  <v:imagedata o:title=""/>
                  <o:lock v:ext="edit" aspectratio="t"/>
                  <v:textbox inset="1.703mm,2.41362204724409pt,1.703mm,2.41362204724409pt">
                    <w:txbxContent>
                      <w:p w14:paraId="056B9A06">
                        <w:pPr>
                          <w:spacing w:line="240" w:lineRule="auto"/>
                          <w:ind w:firstLine="0" w:firstLineChars="0"/>
                          <w:jc w:val="center"/>
                          <w:rPr>
                            <w:sz w:val="20"/>
                            <w:szCs w:val="21"/>
                          </w:rPr>
                        </w:pPr>
                        <w:r>
                          <w:rPr>
                            <w:rFonts w:hint="eastAsia" w:ascii="宋体" w:hAnsi="宋体"/>
                            <w:sz w:val="20"/>
                            <w:szCs w:val="21"/>
                          </w:rPr>
                          <w:t>向病人告知可能受到的辐射危害</w:t>
                        </w:r>
                      </w:p>
                      <w:p w14:paraId="0C008A76">
                        <w:pPr>
                          <w:spacing w:line="240" w:lineRule="auto"/>
                          <w:ind w:firstLine="0" w:firstLineChars="0"/>
                          <w:jc w:val="center"/>
                          <w:rPr>
                            <w:sz w:val="18"/>
                            <w:szCs w:val="21"/>
                          </w:rPr>
                        </w:pPr>
                      </w:p>
                      <w:p w14:paraId="0BCC7FC7">
                        <w:pPr>
                          <w:ind w:firstLine="360"/>
                          <w:rPr>
                            <w:sz w:val="18"/>
                            <w:szCs w:val="21"/>
                          </w:rPr>
                        </w:pPr>
                      </w:p>
                      <w:p w14:paraId="3F4E9D88">
                        <w:pPr>
                          <w:ind w:firstLine="360"/>
                          <w:rPr>
                            <w:sz w:val="18"/>
                            <w:szCs w:val="21"/>
                          </w:rPr>
                        </w:pPr>
                      </w:p>
                    </w:txbxContent>
                  </v:textbox>
                </v:shape>
                <v:shape id="Text Box 215" o:spid="_x0000_s1026" o:spt="202" type="#_x0000_t202" style="position:absolute;left:1542413;top:979106;height:256602;width:2011016;" fillcolor="#FFFFFF" filled="t" stroked="t" coordsize="21600,21600" o:gfxdata="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MO4ws3VAAAABQEAAA8AAAAAAAAAAQAgAAAAIgAA&#10;AGRycy9kb3ducmV2LnhtbFBLAQIUABQAAAAIAIdO4kDzwUzIRAIAAKgEAAAOAAAAAAAAAAEAIAAA&#10;ACQBAABkcnMvZTJvRG9jLnhtbFBLBQYAAAAABgAGAFkBAADaBQAAAAA=&#10;">
                  <v:fill on="t" focussize="0,0"/>
                  <v:stroke color="#000000" miterlimit="8" joinstyle="miter"/>
                  <v:imagedata o:title=""/>
                  <o:lock v:ext="edit" aspectratio="t"/>
                  <v:textbox inset="1.703mm,2.41362204724409pt,1.703mm,2.41362204724409pt">
                    <w:txbxContent>
                      <w:p w14:paraId="45FE32A3">
                        <w:pPr>
                          <w:spacing w:line="240" w:lineRule="auto"/>
                          <w:ind w:firstLine="0" w:firstLineChars="0"/>
                          <w:jc w:val="center"/>
                          <w:rPr>
                            <w:sz w:val="20"/>
                            <w:szCs w:val="21"/>
                          </w:rPr>
                        </w:pPr>
                        <w:r>
                          <w:rPr>
                            <w:rFonts w:hint="eastAsia"/>
                            <w:sz w:val="20"/>
                            <w:szCs w:val="21"/>
                          </w:rPr>
                          <w:t>设置参数、病人进入治疗室、摆位</w:t>
                        </w:r>
                      </w:p>
                      <w:p w14:paraId="43E974F3">
                        <w:pPr>
                          <w:spacing w:line="240" w:lineRule="auto"/>
                          <w:ind w:firstLine="0" w:firstLineChars="0"/>
                          <w:jc w:val="center"/>
                          <w:rPr>
                            <w:sz w:val="20"/>
                            <w:szCs w:val="21"/>
                          </w:rPr>
                        </w:pPr>
                      </w:p>
                      <w:p w14:paraId="6E387108">
                        <w:pPr>
                          <w:spacing w:line="240" w:lineRule="auto"/>
                          <w:ind w:firstLine="0" w:firstLineChars="0"/>
                          <w:jc w:val="center"/>
                          <w:rPr>
                            <w:sz w:val="20"/>
                            <w:szCs w:val="21"/>
                          </w:rPr>
                        </w:pPr>
                      </w:p>
                      <w:p w14:paraId="0655292F">
                        <w:pPr>
                          <w:ind w:firstLine="400"/>
                          <w:rPr>
                            <w:sz w:val="20"/>
                            <w:szCs w:val="21"/>
                          </w:rPr>
                        </w:pPr>
                      </w:p>
                      <w:p w14:paraId="0C19AB7F">
                        <w:pPr>
                          <w:ind w:firstLine="400"/>
                          <w:rPr>
                            <w:sz w:val="20"/>
                            <w:szCs w:val="21"/>
                          </w:rPr>
                        </w:pPr>
                      </w:p>
                    </w:txbxContent>
                  </v:textbox>
                </v:shape>
                <v:line id="Line 216" o:spid="_x0000_s1026" o:spt="20" style="position:absolute;left:2463820;top:785405;height:190501;width:600;" filled="f" stroked="t" coordsize="21600,21600" o:gfxdata="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kG0eC1wAAAAUBAAAPAAAAAAAAAAEAIAAAACIAAABkcnMv&#10;ZG93bnJldi54bWxQSwECFAAUAAAACACHTuJAb5WqogQCAAD+AwAADgAAAAAAAAABACAAAAAmAQAA&#10;ZHJzL2Uyb0RvYy54bWxQSwUGAAAAAAYABgBZAQAAnAUAAAAA&#10;">
                  <v:fill on="f" focussize="0,0"/>
                  <v:stroke color="#000000" joinstyle="round" endarrow="block"/>
                  <v:imagedata o:title=""/>
                  <o:lock v:ext="edit" aspectratio="t"/>
                </v:line>
                <v:shape id="Text Box 214" o:spid="_x0000_s1026" o:spt="202" type="#_x0000_t202" style="position:absolute;left:1754514;top:49500;height:257802;width:1405211;" fillcolor="#FFFFFF" filled="t" stroked="t" coordsize="21600,21600" o:gfxdata="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w7jCzdUAAAAFAQAADwAAAAAAAAABACAAAAAiAAAA&#10;ZHJzL2Rvd25yZXYueG1sUEsBAhQAFAAAAAgAh07iQNx367FDAgAApwQAAA4AAAAAAAAAAQAgAAAA&#10;JAEAAGRycy9lMm9Eb2MueG1sUEsFBgAAAAAGAAYAWQEAANkFAAAAAA==&#10;">
                  <v:fill on="t" focussize="0,0"/>
                  <v:stroke color="#000000" miterlimit="8" joinstyle="miter"/>
                  <v:imagedata o:title=""/>
                  <o:lock v:ext="edit" aspectratio="t"/>
                  <v:textbox inset="1.703mm,2.41362204724409pt,1.703mm,2.41362204724409pt">
                    <w:txbxContent>
                      <w:p w14:paraId="4FD4DC2F">
                        <w:pPr>
                          <w:spacing w:line="240" w:lineRule="auto"/>
                          <w:ind w:firstLine="0" w:firstLineChars="0"/>
                          <w:jc w:val="center"/>
                          <w:rPr>
                            <w:sz w:val="20"/>
                            <w:szCs w:val="21"/>
                          </w:rPr>
                        </w:pPr>
                        <w:r>
                          <w:rPr>
                            <w:rFonts w:hint="eastAsia"/>
                            <w:sz w:val="20"/>
                            <w:szCs w:val="21"/>
                          </w:rPr>
                          <w:t>病人候诊、准备、检查</w:t>
                        </w:r>
                      </w:p>
                      <w:p w14:paraId="340FE7FE">
                        <w:pPr>
                          <w:spacing w:line="240" w:lineRule="auto"/>
                          <w:ind w:firstLine="0" w:firstLineChars="0"/>
                          <w:jc w:val="center"/>
                          <w:rPr>
                            <w:sz w:val="16"/>
                            <w:szCs w:val="21"/>
                          </w:rPr>
                        </w:pPr>
                      </w:p>
                    </w:txbxContent>
                  </v:textbox>
                </v:shape>
                <v:line id="Line 216" o:spid="_x0000_s1026" o:spt="20" style="position:absolute;left:2462520;top:307302;height:229201;width:1300;" filled="f" stroked="t" coordsize="21600,21600" o:gfxdata="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CQbR4LXAAAABQEAAA8AAAAAAAAAAQAgAAAAIgAAAGRycy9k&#10;b3ducmV2LnhtbFBLAQIUABQAAAAIAIdO4kBkE0jmAwIAAP8DAAAOAAAAAAAAAAEAIAAAACYBAABk&#10;cnMvZTJvRG9jLnhtbFBLBQYAAAAABgAGAFkBAACbBQAAAAA=&#10;">
                  <v:fill on="f" focussize="0,0"/>
                  <v:stroke color="#000000" joinstyle="round" endarrow="block"/>
                  <v:imagedata o:title=""/>
                  <o:lock v:ext="edit" aspectratio="t"/>
                </v:line>
                <v:line id="Line 216" o:spid="_x0000_s1026" o:spt="20" style="position:absolute;left:2479020;top:1235707;height:229201;width:1900;" filled="f" stroked="t" coordsize="21600,21600" o:gfxdata="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kG0eC1wAAAAUBAAAPAAAAAAAAAAEAIAAAACIAAABkcnMvZG93&#10;bnJldi54bWxQSwECFAAUAAAACACHTuJAqgdFwgECAAAABAAADgAAAAAAAAABACAAAAAmAQAAZHJz&#10;L2Uyb0RvYy54bWxQSwUGAAAAAAYABgBZAQAAmQUAAAAA&#10;">
                  <v:fill on="f" focussize="0,0"/>
                  <v:stroke color="#000000" joinstyle="round" endarrow="block"/>
                  <v:imagedata o:title=""/>
                  <o:lock v:ext="edit" aspectratio="t"/>
                </v:line>
                <v:shape id="Text Box 11088" o:spid="_x0000_s1026" o:spt="202" type="#_x0000_t202" style="position:absolute;left:3545229;top:1464909;height:325102;width:741606;" fillcolor="#FFFFFF" filled="t" stroked="f" coordsize="21600,21600" o:gfxdata="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w+edj1gAAAAUBAAAPAAAAAAAAAAEAIAAAACIAAABkcnMvZG93bnJldi54bWxQ&#10;SwECFAAUAAAACACHTuJA4yZSWzICAABhBAAADgAAAAAAAAABACAAAAAlAQAAZHJzL2Uyb0RvYy54&#10;bWxQSwUGAAAAAAYABgBZAQAAyQUAAAAA&#10;">
                  <v:fill on="t" focussize="0,0"/>
                  <v:stroke on="f"/>
                  <v:imagedata o:title=""/>
                  <o:lock v:ext="edit" aspectratio="t"/>
                  <v:textbox inset="5.36370078740157pt,0.946111111111111mm,5.36370078740157pt,0.946111111111111mm">
                    <w:txbxContent>
                      <w:p w14:paraId="6143CAD8">
                        <w:pPr>
                          <w:spacing w:line="240" w:lineRule="auto"/>
                          <w:ind w:firstLine="0" w:firstLineChars="0"/>
                          <w:jc w:val="center"/>
                          <w:rPr>
                            <w:sz w:val="18"/>
                            <w:szCs w:val="21"/>
                          </w:rPr>
                        </w:pPr>
                        <w:r>
                          <w:rPr>
                            <w:sz w:val="18"/>
                            <w:szCs w:val="21"/>
                          </w:rPr>
                          <w:t>DSA</w:t>
                        </w:r>
                        <w:r>
                          <w:rPr>
                            <w:rFonts w:hint="eastAsia"/>
                            <w:sz w:val="18"/>
                            <w:szCs w:val="21"/>
                          </w:rPr>
                          <w:t>检查</w:t>
                        </w:r>
                      </w:p>
                      <w:p w14:paraId="00C9BCEE">
                        <w:pPr>
                          <w:ind w:firstLine="360"/>
                          <w:rPr>
                            <w:sz w:val="18"/>
                            <w:szCs w:val="21"/>
                          </w:rPr>
                        </w:pPr>
                      </w:p>
                      <w:p w14:paraId="56619E9F">
                        <w:pPr>
                          <w:ind w:firstLine="360"/>
                          <w:rPr>
                            <w:sz w:val="18"/>
                            <w:szCs w:val="21"/>
                          </w:rPr>
                        </w:pPr>
                      </w:p>
                    </w:txbxContent>
                  </v:textbox>
                </v:shape>
                <v:shape id="Text Box 228" o:spid="_x0000_s1026" o:spt="202" type="#_x0000_t202" style="position:absolute;left:2259918;top:2519615;height:569003;width:801407;" fillcolor="#D9D9D9 [2732]" filled="t" stroked="t" coordsize="21600,21600" o:gfxdata="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JLfkJbUAAAABQEAAA8AAAAAAAAAAQAgAAAAIgAAAGRycy9kb3ducmV2LnhtbFBLAQIUABQAAAAI&#10;AIdO4kCuRWfIYwIAAOIEAAAOAAAAAAAAAAEAIAAAACMBAABkcnMvZTJvRG9jLnhtbFBLBQYAAAAA&#10;BgAGAFkBAAD4BQAAAAA=&#10;">
                  <v:fill on="t" focussize="0,0"/>
                  <v:stroke color="#000000" miterlimit="8" joinstyle="miter" dashstyle="dash"/>
                  <v:imagedata o:title=""/>
                  <o:lock v:ext="edit" aspectratio="t"/>
                  <v:textbox inset="1.703mm,2.41362204724409pt,1.703mm,2.41362204724409pt">
                    <w:txbxContent>
                      <w:p w14:paraId="7A0F2163">
                        <w:pPr>
                          <w:spacing w:line="240" w:lineRule="auto"/>
                          <w:ind w:firstLine="0" w:firstLineChars="0"/>
                          <w:jc w:val="center"/>
                          <w:rPr>
                            <w:sz w:val="20"/>
                            <w:szCs w:val="21"/>
                          </w:rPr>
                        </w:pPr>
                        <w:r>
                          <w:rPr>
                            <w:sz w:val="20"/>
                            <w:szCs w:val="21"/>
                          </w:rPr>
                          <w:t>X</w:t>
                        </w:r>
                        <w:r>
                          <w:rPr>
                            <w:rFonts w:hint="eastAsia"/>
                            <w:sz w:val="20"/>
                            <w:szCs w:val="21"/>
                          </w:rPr>
                          <w:t>射线、微量的臭氧及氮氧化物</w:t>
                        </w:r>
                      </w:p>
                      <w:p w14:paraId="3180C049">
                        <w:pPr>
                          <w:spacing w:line="240" w:lineRule="auto"/>
                          <w:ind w:firstLine="0" w:firstLineChars="0"/>
                          <w:jc w:val="center"/>
                          <w:rPr>
                            <w:sz w:val="20"/>
                            <w:szCs w:val="21"/>
                          </w:rPr>
                        </w:pPr>
                      </w:p>
                      <w:p w14:paraId="335D8AF6">
                        <w:pPr>
                          <w:ind w:firstLine="400"/>
                          <w:rPr>
                            <w:sz w:val="20"/>
                            <w:szCs w:val="21"/>
                          </w:rPr>
                        </w:pPr>
                      </w:p>
                      <w:p w14:paraId="26A8BC10">
                        <w:pPr>
                          <w:ind w:firstLine="400"/>
                          <w:rPr>
                            <w:sz w:val="20"/>
                            <w:szCs w:val="21"/>
                          </w:rPr>
                        </w:pPr>
                      </w:p>
                    </w:txbxContent>
                  </v:textbox>
                </v:shape>
                <v:group id="Group 11275" o:spid="_x0000_s1026" o:spt="203" style="position:absolute;left:50100;top:1449009;height:3655121;width:4841940;" coordorigin="2838,8858" coordsize="7625,5756" o:gfxdata="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">
                  <o:lock v:ext="edit" aspectratio="f"/>
                  <v:shape id="AutoShape 11117" o:spid="_x0000_s1026" o:spt="32" type="#_x0000_t32" style="position:absolute;left:5417;top:9568;height:976;width:1532;" filled="f" stroked="t" coordsize="21600,21600" o:gfxdata="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o/DsvQAA&#10;ANwAAAAPAAAAAAAAAAEAIAAAACIAAABkcnMvZG93bnJldi54bWxQSwECFAAUAAAACACHTuJAMy8F&#10;njsAAAA5AAAAEAAAAAAAAAABACAAAAAMAQAAZHJzL3NoYXBleG1sLnhtbFBLBQYAAAAABgAGAFsB&#10;AAC2AwAAAAA=&#10;">
                    <v:fill on="f" focussize="0,0"/>
                    <v:stroke weight="0.5pt" color="#000000" joinstyle="round" dashstyle="dash" startarrowwidth="narrow" startarrowlength="long" endarrow="block" endarrowwidth="narrow" endarrowlength="long"/>
                    <v:imagedata o:title=""/>
                    <o:lock v:ext="edit" aspectratio="t"/>
                  </v:shape>
                  <v:shape id="AutoShape 11118" o:spid="_x0000_s1026" o:spt="32" type="#_x0000_t32" style="position:absolute;left:5522;top:10992;flip:y;height:754;width:796;" filled="f" stroked="t" coordsize="21600,21600" o:gfxdata="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omWSvQAA&#10;ANwAAAAPAAAAAAAAAAEAIAAAACIAAABkcnMvZG93bnJldi54bWxQSwECFAAUAAAACACHTuJAMy8F&#10;njsAAAA5AAAAEAAAAAAAAAABACAAAAAMAQAAZHJzL3NoYXBleG1sLnhtbFBLBQYAAAAABgAGAFsB&#10;AAC2AwAAAAA=&#10;">
                    <v:fill on="f" focussize="0,0"/>
                    <v:stroke weight="0.5pt" color="#000000" joinstyle="round" dashstyle="dash" startarrowwidth="narrow" startarrowlength="long" endarrow="block" endarrowwidth="narrow" endarrowlength="long"/>
                    <v:imagedata o:title=""/>
                    <o:lock v:ext="edit" aspectratio="t"/>
                  </v:shape>
                  <v:shape id="AutoShape 11119" o:spid="_x0000_s1026" o:spt="32" type="#_x0000_t32" style="position:absolute;left:5522;top:11440;flip:y;height:1589;width:1427;" filled="f" stroked="t" coordsize="21600,21600" o:gfxdata="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57sAJvQAA&#10;ANwAAAAPAAAAAAAAAAEAIAAAACIAAABkcnMvZG93bnJldi54bWxQSwECFAAUAAAACACHTuJAMy8F&#10;njsAAAA5AAAAEAAAAAAAAAABACAAAAAMAQAAZHJzL3NoYXBleG1sLnhtbFBLBQYAAAAABgAGAFsB&#10;AAC2AwAAAAA=&#10;">
                    <v:fill on="f" focussize="0,0"/>
                    <v:stroke weight="0.5pt" color="#000000" joinstyle="round" dashstyle="dash" startarrowwidth="narrow" startarrowlength="long" endarrow="block" endarrowwidth="narrow" endarrowlength="long"/>
                    <v:imagedata o:title=""/>
                    <o:lock v:ext="edit" aspectratio="t"/>
                  </v:shape>
                  <v:shape id="AutoShape 11122" o:spid="_x0000_s1026" o:spt="32" type="#_x0000_t32" style="position:absolute;left:5484;top:10572;height:420;width:834;" filled="f" stroked="t" coordsize="21600,21600" o:gfxdata="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D6JfcrgAAADcAAAA&#10;DwAAAAAAAAABACAAAAAiAAAAZHJzL2Rvd25yZXYueG1sUEsBAhQAFAAAAAgAh07iQDMvBZ47AAAA&#10;OQAAABAAAAAAAAAAAQAgAAAABwEAAGRycy9zaGFwZXhtbC54bWxQSwUGAAAAAAYABgBbAQAAsQMA&#10;AAAA&#10;">
                    <v:fill on="f" focussize="0,0"/>
                    <v:stroke weight="0.5pt" color="#000000" joinstyle="round" dashstyle="dash" startarrowwidth="narrow" startarrowlength="long" endarrow="block" endarrowwidth="narrow" endarrowlength="long"/>
                    <v:imagedata o:title=""/>
                    <o:lock v:ext="edit" aspectratio="t"/>
                  </v:shape>
                  <v:group id="Group 11274" o:spid="_x0000_s1026" o:spt="203" style="position:absolute;left:2838;top:8858;height:5756;width:7625;" coordorigin="2838,8858" coordsize="7625,5756" o:gfxdata="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IwwCVC+AAAA3AAAAA8AAAAAAAAAAQAgAAAAIgAAAGRycy9kb3ducmV2Lnht&#10;bFBLAQIUABQAAAAIAIdO4kAzLwWeOwAAADkAAAAVAAAAAAAAAAEAIAAAAA0BAABkcnMvZ3JvdXBz&#10;aGFwZXhtbC54bWxQSwUGAAAAAAYABgBgAQAAygMAAAAA&#10;">
                    <o:lock v:ext="edit" aspectratio="f"/>
                    <v:group id="Group 11270" o:spid="_x0000_s1026" o:spt="203" style="position:absolute;left:2838;top:8858;height:5756;width:7625;" coordorigin="2622,8224" coordsize="6526,5288" o:gfxdata="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JjTNhC7AAAA3AAAAA8AAAAAAAAAAQAgAAAAIgAAAGRycy9kb3ducmV2LnhtbFBL&#10;AQIUABQAAAAIAIdO4kAzLwWeOwAAADkAAAAVAAAAAAAAAAEAIAAAAAoBAABkcnMvZ3JvdXBzaGFw&#10;ZXhtbC54bWxQSwUGAAAAAAYABgBgAQAAxwMAAAAA&#10;">
                      <o:lock v:ext="edit" aspectratio="t"/>
                      <v:line id="Line 221" o:spid="_x0000_s1026" o:spt="20" style="position:absolute;left:8210;top:8247;height:539;width:1;" filled="f" stroked="t" coordsize="21600,21600" o:gfxdata="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y48Oy/&#10;AAAA3A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t"/>
                      </v:line>
                      <v:line id="Line 222" o:spid="_x0000_s1026" o:spt="20" style="position:absolute;left:8207;top:10596;height:319;width:3;" filled="f" stroked="t" coordsize="21600,21600" o:gfxdata="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MmywC/&#10;AAAA3A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t"/>
                      </v:line>
                      <v:shape id="Text Box 217" o:spid="_x0000_s1026" o:spt="202" type="#_x0000_t202" style="position:absolute;left:7267;top:8786;height:591;width:1823;" fillcolor="#FFFFFF" filled="t" stroked="t" coordsize="21600,21600" o:gfxdata="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veRcb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t"/>
                        <v:textbox inset="1.703mm,2.41362204724409pt,1.703mm,2.41362204724409pt">
                          <w:txbxContent>
                            <w:p w14:paraId="32436A3C">
                              <w:pPr>
                                <w:spacing w:line="240" w:lineRule="auto"/>
                                <w:ind w:firstLine="0" w:firstLineChars="0"/>
                                <w:jc w:val="center"/>
                                <w:rPr>
                                  <w:sz w:val="21"/>
                                  <w:szCs w:val="21"/>
                                </w:rPr>
                              </w:pPr>
                              <w:r>
                                <w:rPr>
                                  <w:rFonts w:hint="eastAsia"/>
                                  <w:sz w:val="21"/>
                                  <w:szCs w:val="21"/>
                                </w:rPr>
                                <w:t>医生退出机房，</w:t>
                              </w:r>
                              <w:r>
                                <w:rPr>
                                  <w:sz w:val="21"/>
                                  <w:szCs w:val="21"/>
                                </w:rPr>
                                <w:t>DSA</w:t>
                              </w:r>
                              <w:r>
                                <w:rPr>
                                  <w:rFonts w:hint="eastAsia"/>
                                  <w:sz w:val="21"/>
                                  <w:szCs w:val="21"/>
                                </w:rPr>
                                <w:t>减影（隔室操作）</w:t>
                              </w:r>
                            </w:p>
                            <w:p w14:paraId="5F4F5104">
                              <w:pPr>
                                <w:ind w:firstLine="360"/>
                                <w:rPr>
                                  <w:sz w:val="18"/>
                                  <w:szCs w:val="21"/>
                                </w:rPr>
                              </w:pPr>
                            </w:p>
                          </w:txbxContent>
                        </v:textbox>
                      </v:shape>
                      <v:shape id="Text Box 223" o:spid="_x0000_s1026" o:spt="202" type="#_x0000_t202" style="position:absolute;left:7344;top:9705;height:891;width:1746;" fillcolor="#FFFFFF" filled="t" stroked="t" coordsize="21600,21600" o:gfxdata="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bs06r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t"/>
                        <v:textbox inset="1.703mm,2.41362204724409pt,1.703mm,2.41362204724409pt">
                          <w:txbxContent>
                            <w:p w14:paraId="00E402C3">
                              <w:pPr>
                                <w:spacing w:line="240" w:lineRule="auto"/>
                                <w:ind w:firstLine="0" w:firstLineChars="0"/>
                                <w:jc w:val="center"/>
                                <w:rPr>
                                  <w:sz w:val="20"/>
                                  <w:szCs w:val="21"/>
                                </w:rPr>
                              </w:pPr>
                              <w:r>
                                <w:rPr>
                                  <w:rFonts w:hint="eastAsia"/>
                                  <w:sz w:val="20"/>
                                  <w:szCs w:val="21"/>
                                </w:rPr>
                                <w:t>医生进入机房，透视操作下插入导管（同室操作）</w:t>
                              </w:r>
                            </w:p>
                            <w:p w14:paraId="464AB36E">
                              <w:pPr>
                                <w:spacing w:line="240" w:lineRule="auto"/>
                                <w:ind w:firstLine="0" w:firstLineChars="0"/>
                                <w:jc w:val="center"/>
                                <w:rPr>
                                  <w:sz w:val="20"/>
                                  <w:szCs w:val="21"/>
                                </w:rPr>
                              </w:pPr>
                            </w:p>
                            <w:p w14:paraId="3AD24C78">
                              <w:pPr>
                                <w:ind w:firstLine="400"/>
                                <w:rPr>
                                  <w:sz w:val="20"/>
                                  <w:szCs w:val="21"/>
                                </w:rPr>
                              </w:pPr>
                            </w:p>
                          </w:txbxContent>
                        </v:textbox>
                      </v:shape>
                      <v:line id="Line 226" o:spid="_x0000_s1026" o:spt="20" style="position:absolute;left:8207;top:9377;height:332;width:0;" filled="f" stroked="t" coordsize="21600,21600" o:gfxdata="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NRaJi/&#10;AAAA3A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t"/>
                      </v:line>
                      <v:shape id="Text Box 218" o:spid="_x0000_s1026" o:spt="202" type="#_x0000_t202" style="position:absolute;left:7333;top:10903;height:1319;width:1815;" fillcolor="#FFFFFF" filled="t" stroked="t" coordsize="21600,21600" o:gfxdata="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JQ8GvQAA&#10;ANw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t"/>
                        <v:textbox inset="1.703mm,2.41362204724409pt,1.703mm,2.41362204724409pt">
                          <w:txbxContent>
                            <w:p w14:paraId="30CC5DCE">
                              <w:pPr>
                                <w:spacing w:line="240" w:lineRule="auto"/>
                                <w:ind w:firstLine="0" w:firstLineChars="0"/>
                                <w:jc w:val="center"/>
                                <w:rPr>
                                  <w:sz w:val="20"/>
                                  <w:szCs w:val="21"/>
                                </w:rPr>
                              </w:pPr>
                              <w:r>
                                <w:rPr>
                                  <w:rFonts w:hint="eastAsia"/>
                                  <w:sz w:val="20"/>
                                  <w:szCs w:val="21"/>
                                </w:rPr>
                                <w:t>为患者注入造影剂，医生退出机房，</w:t>
                              </w:r>
                              <w:r>
                                <w:rPr>
                                  <w:sz w:val="20"/>
                                  <w:szCs w:val="21"/>
                                </w:rPr>
                                <w:t>DSA</w:t>
                              </w:r>
                              <w:r>
                                <w:rPr>
                                  <w:rFonts w:hint="eastAsia"/>
                                  <w:sz w:val="20"/>
                                  <w:szCs w:val="21"/>
                                </w:rPr>
                                <w:t>减影（控制室操作，进行图像采集（减影））</w:t>
                              </w:r>
                            </w:p>
                            <w:p w14:paraId="2B3762E2">
                              <w:pPr>
                                <w:ind w:firstLine="400"/>
                                <w:rPr>
                                  <w:sz w:val="20"/>
                                  <w:szCs w:val="21"/>
                                </w:rPr>
                              </w:pPr>
                            </w:p>
                          </w:txbxContent>
                        </v:textbox>
                      </v:shape>
                      <v:line id="Line 222" o:spid="_x0000_s1026" o:spt="20" style="position:absolute;left:8197;top:12222;height:570;width:0;" filled="f" stroked="t" coordsize="21600,21600" o:gfxdata="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2CWXG8AAAA&#10;3A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t"/>
                      </v:line>
                      <v:group id="Group 11269" o:spid="_x0000_s1026" o:spt="203" style="position:absolute;left:2622;top:8224;height:5288;width:5589;" coordorigin="2622,8224" coordsize="5589,5288" o:gfxdata="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J6Z+NvwAAANwAAAAPAAAAAAAAAAEAIAAAACIAAABkcnMvZG93bnJldi54&#10;bWxQSwECFAAUAAAACACHTuJAMy8FnjsAAAA5AAAAFQAAAAAAAAABACAAAAAOAQAAZHJzL2dyb3Vw&#10;c2hhcGV4bWwueG1sUEsFBgAAAAAGAAYAYAEAAMsDAAAAAA==&#10;">
                        <o:lock v:ext="edit" aspectratio="t"/>
                        <v:shape id="Text Box 11089" o:spid="_x0000_s1026" o:spt="202" type="#_x0000_t202" style="position:absolute;left:3699;top:8224;height:470;width:1279;" fillcolor="#FFFFFF" filled="t" stroked="f" coordsize="21600,21600" o:gfxdata="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jn9DG8AAAA&#10;3AAAAA8AAAAAAAAAAQAgAAAAIgAAAGRycy9kb3ducmV2LnhtbFBLAQIUABQAAAAIAIdO4kAzLwWe&#10;OwAAADkAAAAQAAAAAAAAAAEAIAAAAAsBAABkcnMvc2hhcGV4bWwueG1sUEsFBgAAAAAGAAYAWwEA&#10;ALUDAAAAAA==&#10;">
                          <v:fill on="t" focussize="0,0"/>
                          <v:stroke on="f"/>
                          <v:imagedata o:title=""/>
                          <o:lock v:ext="edit" aspectratio="t"/>
                          <v:textbox inset="5.36370078740157pt,0.946111111111111mm,5.36370078740157pt,0.946111111111111mm">
                            <w:txbxContent>
                              <w:p w14:paraId="06D930AD">
                                <w:pPr>
                                  <w:spacing w:line="240" w:lineRule="auto"/>
                                  <w:ind w:firstLine="0" w:firstLineChars="0"/>
                                  <w:jc w:val="center"/>
                                  <w:rPr>
                                    <w:sz w:val="18"/>
                                    <w:szCs w:val="21"/>
                                  </w:rPr>
                                </w:pPr>
                                <w:r>
                                  <w:rPr>
                                    <w:sz w:val="18"/>
                                    <w:szCs w:val="21"/>
                                  </w:rPr>
                                  <w:t>DSA</w:t>
                                </w:r>
                                <w:r>
                                  <w:rPr>
                                    <w:rFonts w:hint="eastAsia"/>
                                    <w:sz w:val="18"/>
                                    <w:szCs w:val="21"/>
                                  </w:rPr>
                                  <w:t>手术治疗</w:t>
                                </w:r>
                              </w:p>
                              <w:p w14:paraId="552D15A4">
                                <w:pPr>
                                  <w:ind w:firstLine="360"/>
                                  <w:rPr>
                                    <w:sz w:val="18"/>
                                    <w:szCs w:val="21"/>
                                  </w:rPr>
                                </w:pPr>
                              </w:p>
                              <w:p w14:paraId="3DA428A4">
                                <w:pPr>
                                  <w:ind w:firstLine="360"/>
                                  <w:rPr>
                                    <w:sz w:val="18"/>
                                    <w:szCs w:val="21"/>
                                  </w:rPr>
                                </w:pPr>
                              </w:p>
                            </w:txbxContent>
                          </v:textbox>
                        </v:shape>
                        <v:shape id="Text Box 217" o:spid="_x0000_s1026" o:spt="202" type="#_x0000_t202" style="position:absolute;left:2908;top:8580;height:591;width:1921;" fillcolor="#FFFFFF" filled="t" stroked="t" coordsize="21600,21600" o:gfxdata="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qGQZS/&#10;AAAA3A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t"/>
                          <v:textbox inset="1.703mm,2.41362204724409pt,1.703mm,2.41362204724409pt">
                            <w:txbxContent>
                              <w:p w14:paraId="5DB80347">
                                <w:pPr>
                                  <w:spacing w:line="240" w:lineRule="auto"/>
                                  <w:ind w:firstLine="0" w:firstLineChars="0"/>
                                  <w:jc w:val="center"/>
                                  <w:rPr>
                                    <w:sz w:val="20"/>
                                    <w:szCs w:val="21"/>
                                  </w:rPr>
                                </w:pPr>
                                <w:r>
                                  <w:rPr>
                                    <w:rFonts w:hint="eastAsia"/>
                                    <w:sz w:val="20"/>
                                    <w:szCs w:val="21"/>
                                  </w:rPr>
                                  <w:t>医生退出机房，</w:t>
                                </w:r>
                                <w:r>
                                  <w:rPr>
                                    <w:sz w:val="20"/>
                                    <w:szCs w:val="21"/>
                                  </w:rPr>
                                  <w:t>DSA</w:t>
                                </w:r>
                                <w:r>
                                  <w:rPr>
                                    <w:rFonts w:hint="eastAsia"/>
                                    <w:sz w:val="20"/>
                                    <w:szCs w:val="21"/>
                                  </w:rPr>
                                  <w:t>摄影（隔室操作）</w:t>
                                </w:r>
                              </w:p>
                              <w:p w14:paraId="7762A39D">
                                <w:pPr>
                                  <w:ind w:firstLine="400"/>
                                  <w:rPr>
                                    <w:sz w:val="20"/>
                                    <w:szCs w:val="21"/>
                                  </w:rPr>
                                </w:pPr>
                              </w:p>
                            </w:txbxContent>
                          </v:textbox>
                        </v:shape>
                        <v:shape id="Text Box 218" o:spid="_x0000_s1026" o:spt="202" type="#_x0000_t202" style="position:absolute;left:2622;top:10449;height:855;width:2297;" fillcolor="#FFFFFF" filled="t" stroked="t" coordsize="21600,21600" o:gfxdata="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6VN/jvQAA&#10;ANw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t"/>
                          <v:textbox inset="1.703mm,2.41362204724409pt,1.703mm,2.41362204724409pt">
                            <w:txbxContent>
                              <w:p w14:paraId="1E2BC2A9">
                                <w:pPr>
                                  <w:spacing w:line="240" w:lineRule="auto"/>
                                  <w:ind w:firstLine="0" w:firstLineChars="0"/>
                                  <w:jc w:val="center"/>
                                  <w:rPr>
                                    <w:sz w:val="20"/>
                                    <w:szCs w:val="21"/>
                                  </w:rPr>
                                </w:pPr>
                                <w:r>
                                  <w:rPr>
                                    <w:rFonts w:hint="eastAsia"/>
                                    <w:sz w:val="20"/>
                                    <w:szCs w:val="21"/>
                                  </w:rPr>
                                  <w:t>为患者注入造影剂，医生退出机房，</w:t>
                                </w:r>
                                <w:r>
                                  <w:rPr>
                                    <w:sz w:val="20"/>
                                    <w:szCs w:val="21"/>
                                  </w:rPr>
                                  <w:t>DSA</w:t>
                                </w:r>
                                <w:r>
                                  <w:rPr>
                                    <w:rFonts w:hint="eastAsia"/>
                                    <w:sz w:val="20"/>
                                    <w:szCs w:val="21"/>
                                  </w:rPr>
                                  <w:t>摄影（控制室操作，进行图像采集</w:t>
                                </w:r>
                                <w:r>
                                  <w:rPr>
                                    <w:rFonts w:hint="eastAsia"/>
                                    <w:color w:val="00B050"/>
                                    <w:sz w:val="20"/>
                                    <w:szCs w:val="21"/>
                                  </w:rPr>
                                  <w:t>）</w:t>
                                </w:r>
                              </w:p>
                              <w:p w14:paraId="0FD7945B">
                                <w:pPr>
                                  <w:ind w:firstLine="400"/>
                                  <w:rPr>
                                    <w:sz w:val="20"/>
                                    <w:szCs w:val="21"/>
                                  </w:rPr>
                                </w:pPr>
                              </w:p>
                            </w:txbxContent>
                          </v:textbox>
                        </v:shape>
                        <v:shape id="Text Box 220" o:spid="_x0000_s1026" o:spt="202" type="#_x0000_t202" style="position:absolute;left:4648;top:13139;height:373;width:2721;" fillcolor="#FFFFFF" filled="t" stroked="t" coordsize="21600,21600" o:gfxdata="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Rh6eL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t"/>
                          <v:textbox inset="1.703mm,2.41362204724409pt,1.703mm,2.41362204724409pt">
                            <w:txbxContent>
                              <w:p w14:paraId="5C631B0F">
                                <w:pPr>
                                  <w:spacing w:line="240" w:lineRule="auto"/>
                                  <w:ind w:firstLine="0" w:firstLineChars="0"/>
                                  <w:jc w:val="center"/>
                                  <w:rPr>
                                    <w:sz w:val="18"/>
                                    <w:szCs w:val="21"/>
                                  </w:rPr>
                                </w:pPr>
                                <w:r>
                                  <w:rPr>
                                    <w:sz w:val="18"/>
                                    <w:szCs w:val="21"/>
                                  </w:rPr>
                                  <w:t>DSA</w:t>
                                </w:r>
                                <w:r>
                                  <w:rPr>
                                    <w:rFonts w:hint="eastAsia"/>
                                    <w:sz w:val="18"/>
                                    <w:szCs w:val="21"/>
                                  </w:rPr>
                                  <w:t>手术治疗或者检查完毕，关机</w:t>
                                </w:r>
                              </w:p>
                              <w:p w14:paraId="6111EA89">
                                <w:pPr>
                                  <w:spacing w:line="240" w:lineRule="auto"/>
                                  <w:ind w:firstLine="0" w:firstLineChars="0"/>
                                  <w:jc w:val="center"/>
                                  <w:rPr>
                                    <w:sz w:val="18"/>
                                    <w:szCs w:val="21"/>
                                  </w:rPr>
                                </w:pPr>
                              </w:p>
                              <w:p w14:paraId="075F6CAE">
                                <w:pPr>
                                  <w:ind w:firstLine="360"/>
                                  <w:rPr>
                                    <w:sz w:val="18"/>
                                    <w:szCs w:val="21"/>
                                  </w:rPr>
                                </w:pPr>
                              </w:p>
                              <w:p w14:paraId="72D8F9B1">
                                <w:pPr>
                                  <w:ind w:firstLine="360"/>
                                  <w:rPr>
                                    <w:sz w:val="18"/>
                                    <w:szCs w:val="21"/>
                                  </w:rPr>
                                </w:pPr>
                              </w:p>
                            </w:txbxContent>
                          </v:textbox>
                        </v:shape>
                        <v:shape id="Text Box 223" o:spid="_x0000_s1026" o:spt="202" type="#_x0000_t202" style="position:absolute;left:2805;top:9493;height:611;width:2082;" fillcolor="#FFFFFF" filled="t" stroked="t" coordsize="21600,21600" o:gfxdata="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rx4gy/&#10;AAAA3A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t"/>
                          <v:textbox inset="1.703mm,2.41362204724409pt,1.703mm,2.41362204724409pt">
                            <w:txbxContent>
                              <w:p w14:paraId="08EFFB22">
                                <w:pPr>
                                  <w:spacing w:line="240" w:lineRule="auto"/>
                                  <w:ind w:firstLine="0" w:firstLineChars="0"/>
                                  <w:jc w:val="center"/>
                                  <w:rPr>
                                    <w:sz w:val="20"/>
                                    <w:szCs w:val="21"/>
                                  </w:rPr>
                                </w:pPr>
                                <w:r>
                                  <w:rPr>
                                    <w:rFonts w:hint="eastAsia"/>
                                    <w:sz w:val="20"/>
                                    <w:szCs w:val="21"/>
                                  </w:rPr>
                                  <w:t>医生进入机房，透视操作下插入导管（同室操作）</w:t>
                                </w:r>
                              </w:p>
                              <w:p w14:paraId="7981F654">
                                <w:pPr>
                                  <w:ind w:firstLine="400"/>
                                  <w:rPr>
                                    <w:sz w:val="20"/>
                                    <w:szCs w:val="21"/>
                                  </w:rPr>
                                </w:pPr>
                              </w:p>
                            </w:txbxContent>
                          </v:textbox>
                        </v:shape>
                        <v:shape id="Text Box 224" o:spid="_x0000_s1026" o:spt="202" type="#_x0000_t202" style="position:absolute;left:2792;top:11637;height:837;width:2127;" fillcolor="#FFFFFF" filled="t" stroked="t" coordsize="21600,21600" o:gfxdata="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b1Hl7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t"/>
                          <v:textbox inset="1.703mm,2.41362204724409pt,1.703mm,2.41362204724409pt">
                            <w:txbxContent>
                              <w:p w14:paraId="09D3F073">
                                <w:pPr>
                                  <w:spacing w:line="240" w:lineRule="auto"/>
                                  <w:ind w:firstLine="0" w:firstLineChars="0"/>
                                  <w:jc w:val="center"/>
                                  <w:rPr>
                                    <w:sz w:val="20"/>
                                    <w:szCs w:val="21"/>
                                  </w:rPr>
                                </w:pPr>
                                <w:r>
                                  <w:rPr>
                                    <w:rFonts w:hint="eastAsia"/>
                                    <w:sz w:val="20"/>
                                    <w:szCs w:val="21"/>
                                  </w:rPr>
                                  <w:t>医生进入机房，采用透视进行介入手术治疗操作（同室操作）</w:t>
                                </w:r>
                              </w:p>
                              <w:p w14:paraId="22BC300A">
                                <w:pPr>
                                  <w:spacing w:line="240" w:lineRule="auto"/>
                                  <w:ind w:firstLine="0" w:firstLineChars="0"/>
                                  <w:jc w:val="center"/>
                                  <w:rPr>
                                    <w:sz w:val="20"/>
                                    <w:szCs w:val="21"/>
                                  </w:rPr>
                                </w:pPr>
                              </w:p>
                              <w:p w14:paraId="288BB551">
                                <w:pPr>
                                  <w:spacing w:line="240" w:lineRule="auto"/>
                                  <w:ind w:firstLine="0" w:firstLineChars="0"/>
                                  <w:jc w:val="center"/>
                                  <w:rPr>
                                    <w:sz w:val="20"/>
                                    <w:szCs w:val="21"/>
                                  </w:rPr>
                                </w:pPr>
                              </w:p>
                              <w:p w14:paraId="12B7BB6C">
                                <w:pPr>
                                  <w:ind w:firstLine="400"/>
                                  <w:rPr>
                                    <w:sz w:val="20"/>
                                    <w:szCs w:val="21"/>
                                  </w:rPr>
                                </w:pPr>
                              </w:p>
                              <w:p w14:paraId="2D9DCD4A">
                                <w:pPr>
                                  <w:ind w:firstLine="400"/>
                                  <w:rPr>
                                    <w:sz w:val="20"/>
                                    <w:szCs w:val="21"/>
                                  </w:rPr>
                                </w:pPr>
                              </w:p>
                            </w:txbxContent>
                          </v:textbox>
                        </v:shape>
                        <v:line id="Line 225" o:spid="_x0000_s1026" o:spt="20" style="position:absolute;left:3730;top:8247;height:333;width:1;" filled="f" stroked="t" coordsize="21600,21600" o:gfxdata="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tXG+W/&#10;AAAA3A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t"/>
                        </v:line>
                        <v:line id="Line 226" o:spid="_x0000_s1026" o:spt="20" style="position:absolute;left:3731;top:9172;height:332;width:0;" filled="f" stroked="t" coordsize="21600,21600" o:gfxdata="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kG75+&#10;wAAAANw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t"/>
                        </v:line>
                        <v:line id="Line 227" o:spid="_x0000_s1026" o:spt="20" style="position:absolute;left:3728;top:11304;height:333;width:2;" filled="f" stroked="t" coordsize="21600,21600" o:gfxdata="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WEKgy8AAAA&#10;3A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t"/>
                        </v:line>
                        <v:shape id="AutoShape 11107" o:spid="_x0000_s1026" o:spt="32" type="#_x0000_t32" style="position:absolute;left:3731;top:8247;height:1;width:4476;" filled="f" stroked="t" coordsize="21600,21600" o:gfxdata="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ThfOLsAAADc&#10;AAAADwAAAAAAAAABACAAAAAiAAAAZHJzL2Rvd25yZXYueG1sUEsBAhQAFAAAAAgAh07iQDMvBZ47&#10;AAAAOQAAABAAAAAAAAAAAQAgAAAACgEAAGRycy9zaGFwZXhtbC54bWxQSwUGAAAAAAYABgBbAQAA&#10;tAMAAAAA&#10;">
                          <v:fill on="f" focussize="0,0"/>
                          <v:stroke weight="0.5pt" color="#000000" joinstyle="round" startarrowwidth="narrow" startarrowlength="long" endarrowwidth="narrow" endarrowlength="long"/>
                          <v:imagedata o:title=""/>
                          <o:lock v:ext="edit" aspectratio="t"/>
                        </v:shape>
                        <v:line id="Line 226" o:spid="_x0000_s1026" o:spt="20" style="position:absolute;left:3731;top:10104;height:332;width:1;" filled="f" stroked="t" coordsize="21600,21600" o:gfxdata="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4rsNe8AAAA&#10;3A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t"/>
                        </v:line>
                        <v:shape id="AutoShape 11113" o:spid="_x0000_s1026" o:spt="32" type="#_x0000_t32" style="position:absolute;left:3734;top:12792;height:1;width:4477;" filled="f" stroked="t" coordsize="21600,21600" o:gfxdata="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aXxeO5AAAA3AAA&#10;AA8AAAAAAAAAAQAgAAAAIgAAAGRycy9kb3ducmV2LnhtbFBLAQIUABQAAAAIAIdO4kAzLwWeOwAA&#10;ADkAAAAQAAAAAAAAAAEAIAAAAAgBAABkcnMvc2hhcGV4bWwueG1sUEsFBgAAAAAGAAYAWwEAALID&#10;AAAAAA==&#10;">
                          <v:fill on="f" focussize="0,0"/>
                          <v:stroke weight="0.5pt" color="#000000" joinstyle="round" startarrowwidth="narrow" startarrowlength="long" endarrowwidth="narrow" endarrowlength="long"/>
                          <v:imagedata o:title=""/>
                          <o:lock v:ext="edit" aspectratio="t"/>
                        </v:shape>
                        <v:line id="Line 227" o:spid="_x0000_s1026" o:spt="20" style="position:absolute;left:3734;top:12474;height:332;width:1;" filled="f" stroked="t" coordsize="21600,21600" o:gfxdata="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xtYs7&#10;wAAAANw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t"/>
                        </v:line>
                        <v:line id="Line 227" o:spid="_x0000_s1026" o:spt="20" style="position:absolute;left:5992;top:12806;height:333;width:1;" filled="f" stroked="t" coordsize="21600,21600" o:gfxdata="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e+S6g&#10;wAAAANw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t"/>
                        </v:line>
                      </v:group>
                    </v:group>
                    <v:shape id="AutoShape 11120" o:spid="_x0000_s1026" o:spt="32" type="#_x0000_t32" style="position:absolute;left:6949;top:9791;flip:x;height:753;width:1316;" filled="f" stroked="t" coordsize="21600,21600" o:gfxdata="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ROi0DvQAA&#10;ANwAAAAPAAAAAAAAAAEAIAAAACIAAABkcnMvZG93bnJldi54bWxQSwECFAAUAAAACACHTuJAMy8F&#10;njsAAAA5AAAAEAAAAAAAAAABACAAAAAMAQAAZHJzL3NoYXBleG1sLnhtbFBLBQYAAAAABgAGAFsB&#10;AAC2AwAAAAA=&#10;">
                      <v:fill on="f" focussize="0,0"/>
                      <v:stroke weight="0.5pt" color="#000000" joinstyle="round" dashstyle="dash" startarrowwidth="narrow" startarrowlength="long" endarrow="block" endarrowwidth="narrow" endarrowlength="long"/>
                      <v:imagedata o:title=""/>
                      <o:lock v:ext="edit" aspectratio="t"/>
                    </v:shape>
                    <v:shape id="AutoShape 11121" o:spid="_x0000_s1026" o:spt="32" type="#_x0000_t32" style="position:absolute;left:6949;top:11440;flip:x y;height:988;width:1393;" filled="f" stroked="t" coordsize="21600,21600" o:gfxdata="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BMCCvQAA&#10;ANwAAAAPAAAAAAAAAAEAIAAAACIAAABkcnMvZG93bnJldi54bWxQSwECFAAUAAAACACHTuJAMy8F&#10;njsAAAA5AAAAEAAAAAAAAAABACAAAAAMAQAAZHJzL3NoYXBleG1sLnhtbFBLBQYAAAAABgAGAFsB&#10;AAC2AwAAAAA=&#10;">
                      <v:fill on="f" focussize="0,0"/>
                      <v:stroke weight="0.5pt" color="#000000" joinstyle="round" dashstyle="dash" startarrowwidth="narrow" startarrowlength="long" endarrow="block" endarrowwidth="narrow" endarrowlength="long"/>
                      <v:imagedata o:title=""/>
                      <o:lock v:ext="edit" aspectratio="t"/>
                    </v:shape>
                    <v:shape id="AutoShape 11123" o:spid="_x0000_s1026" o:spt="32" type="#_x0000_t32" style="position:absolute;left:7580;top:10955;flip:x;height:37;width:775;" filled="f" stroked="t" coordsize="21600,21600" o:gfxdata="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fh9xvQAA&#10;ANwAAAAPAAAAAAAAAAEAIAAAACIAAABkcnMvZG93bnJldi54bWxQSwECFAAUAAAACACHTuJAMy8F&#10;njsAAAA5AAAAEAAAAAAAAAABACAAAAAMAQAAZHJzL3NoYXBleG1sLnhtbFBLBQYAAAAABgAGAFsB&#10;AAC2AwAAAAA=&#10;">
                      <v:fill on="f" focussize="0,0"/>
                      <v:stroke weight="0.5pt" color="#000000" joinstyle="round" dashstyle="dash" startarrowwidth="narrow" startarrowlength="long" endarrow="block" endarrowwidth="narrow" endarrowlength="long"/>
                      <v:imagedata o:title=""/>
                      <o:lock v:ext="edit" aspectratio="t"/>
                    </v:shape>
                  </v:group>
                </v:group>
                <w10:wrap type="none"/>
                <w10:anchorlock/>
              </v:group>
            </w:pict>
          </mc:Fallback>
        </mc:AlternateContent>
      </w:r>
    </w:p>
    <w:p w14:paraId="45212B39">
      <w:pPr>
        <w:pStyle w:val="21"/>
        <w:ind w:firstLine="422"/>
        <w:rPr>
          <w:rFonts w:cs="Times New Roman"/>
          <w:szCs w:val="24"/>
        </w:rPr>
      </w:pPr>
      <w:r>
        <w:rPr>
          <w:rFonts w:cs="Times New Roman"/>
          <w:szCs w:val="24"/>
        </w:rPr>
        <w:t>图9.1-4  常规</w:t>
      </w:r>
      <w:r>
        <w:rPr>
          <w:rFonts w:cs="Times New Roman"/>
        </w:rPr>
        <w:t>DSA操作流程及产污环节示意图</w:t>
      </w:r>
    </w:p>
    <w:p w14:paraId="7F8B1DBA">
      <w:pPr>
        <w:pStyle w:val="4"/>
      </w:pPr>
      <w:r>
        <w:t>9.2污染源项描述</w:t>
      </w:r>
    </w:p>
    <w:p w14:paraId="7F2B6172">
      <w:pPr>
        <w:pStyle w:val="6"/>
        <w:ind w:firstLine="482"/>
        <w:rPr>
          <w:rFonts w:cs="Times New Roman"/>
        </w:rPr>
      </w:pPr>
      <w:r>
        <w:rPr>
          <w:rFonts w:cs="Times New Roman"/>
        </w:rPr>
        <w:t>（1）正常工况下的污染源项描述</w:t>
      </w:r>
    </w:p>
    <w:p w14:paraId="25E2BFA5">
      <w:pPr>
        <w:ind w:firstLine="480"/>
      </w:pPr>
      <w:r>
        <w:rPr>
          <w:rFonts w:ascii="Cambria Math" w:hAnsi="Cambria Math" w:cs="Cambria Math"/>
        </w:rPr>
        <w:t>①</w:t>
      </w:r>
      <w:r>
        <w:t>X射线：在X射线装置开机并曝光时产生X 射线，其能量与曝光时X射线管的管电压有关，具有较强的穿透性。</w:t>
      </w:r>
    </w:p>
    <w:p w14:paraId="03CBFB07">
      <w:pPr>
        <w:ind w:firstLine="480"/>
      </w:pPr>
      <w:r>
        <w:rPr>
          <w:rFonts w:ascii="Cambria Math" w:hAnsi="Cambria Math" w:cs="Cambria Math"/>
        </w:rPr>
        <w:t>②</w:t>
      </w:r>
      <w:r>
        <w:t>废气：在X 射线装置开机并曝光时，X 射线在穿过空气时会与空气中的氧和氮分子发生作用，产生臭氧和氮氧化物。</w:t>
      </w:r>
    </w:p>
    <w:p w14:paraId="06DEF6DC">
      <w:pPr>
        <w:ind w:firstLine="480"/>
      </w:pPr>
      <w:r>
        <w:rPr>
          <w:rFonts w:ascii="Cambria Math" w:hAnsi="Cambria Math" w:cs="Cambria Math"/>
        </w:rPr>
        <w:t>③</w:t>
      </w:r>
      <w:r>
        <w:t>废水：DSA采用数字成像，无废显、定影液产生。医护人员在工作中产生少量生活污水；手术结束后手术器械的清洗会产生少量的医疗废水。</w:t>
      </w:r>
    </w:p>
    <w:p w14:paraId="32B10833">
      <w:pPr>
        <w:ind w:firstLine="480"/>
      </w:pPr>
      <w:r>
        <w:rPr>
          <w:rFonts w:ascii="Cambria Math" w:hAnsi="Cambria Math" w:cs="Cambria Math"/>
        </w:rPr>
        <w:t>④</w:t>
      </w:r>
      <w:r>
        <w:t>固体废物：DSA采用数字成像，无废胶片产生；</w:t>
      </w:r>
    </w:p>
    <w:p w14:paraId="4C9461CC">
      <w:pPr>
        <w:ind w:firstLine="480"/>
      </w:pPr>
      <w:r>
        <w:t>介入手术时会产生医用器具和药棉、纱布、手套等医疗废物；医护人员在工作中产生少量生活垃圾。</w:t>
      </w:r>
    </w:p>
    <w:p w14:paraId="73789DB5">
      <w:pPr>
        <w:ind w:firstLine="480"/>
      </w:pPr>
      <w:r>
        <w:rPr>
          <w:rFonts w:ascii="Cambria Math" w:hAnsi="Cambria Math" w:cs="Cambria Math"/>
        </w:rPr>
        <w:t>⑤</w:t>
      </w:r>
      <w:r>
        <w:t>噪声：通排风系统的风机工作时将产生一定的噪声。</w:t>
      </w:r>
    </w:p>
    <w:p w14:paraId="75471758">
      <w:pPr>
        <w:pStyle w:val="6"/>
        <w:ind w:firstLine="482"/>
        <w:rPr>
          <w:rFonts w:cs="Times New Roman"/>
        </w:rPr>
      </w:pPr>
      <w:r>
        <w:rPr>
          <w:rFonts w:cs="Times New Roman"/>
        </w:rPr>
        <w:t>（2）事故状态下的污染源项分析</w:t>
      </w:r>
    </w:p>
    <w:p w14:paraId="43578F11">
      <w:pPr>
        <w:ind w:firstLine="480"/>
        <w:contextualSpacing/>
      </w:pPr>
      <w:r>
        <w:t>本项目射线装置属于医用放射诊断设备，是能够产生预定水平X射线的电器设备，X射线受设备开、关机的控制，关机时没有射线发出，只有当设备开机、具备出束条件时才能产生X射线，运行中存在着风险和潜在危害及事故隐患。在意外情况下，本项目使用射线装置主要可能发生的辐射事故有以下几种：</w:t>
      </w:r>
    </w:p>
    <w:p w14:paraId="11186202">
      <w:pPr>
        <w:ind w:firstLine="480"/>
        <w:contextualSpacing/>
      </w:pPr>
      <w:r>
        <w:rPr>
          <w:rFonts w:ascii="Cambria Math" w:hAnsi="Cambria Math" w:cs="Cambria Math"/>
        </w:rPr>
        <w:t>①</w:t>
      </w:r>
      <w:r>
        <w:t>人员误入正在运行的射线装置机房。</w:t>
      </w:r>
    </w:p>
    <w:p w14:paraId="6F74B09A">
      <w:pPr>
        <w:ind w:firstLine="480"/>
        <w:contextualSpacing/>
      </w:pPr>
      <w:r>
        <w:rPr>
          <w:rFonts w:ascii="Cambria Math" w:hAnsi="Cambria Math" w:cs="Cambria Math"/>
        </w:rPr>
        <w:t>②</w:t>
      </w:r>
      <w:r>
        <w:t>医护人员还未全部撤离机房就进行曝光，人员受到不必要的照射。此时，人员所受到的照射剂量与其所在位置有关，距离射线装置越近，受照剂量越大。</w:t>
      </w:r>
    </w:p>
    <w:p w14:paraId="6AA807E4">
      <w:pPr>
        <w:ind w:firstLine="480"/>
        <w:contextualSpacing/>
      </w:pPr>
      <w:r>
        <w:rPr>
          <w:rFonts w:ascii="Cambria Math" w:hAnsi="Cambria Math" w:cs="Cambria Math"/>
        </w:rPr>
        <w:t>③</w:t>
      </w:r>
      <w:r>
        <w:t>在防护门未关闭的情况下就进行曝光操作，可能给工作人员和周围活动的人员造成不必要的照射。</w:t>
      </w:r>
    </w:p>
    <w:p w14:paraId="4B43B116">
      <w:pPr>
        <w:ind w:firstLine="480"/>
        <w:contextualSpacing/>
      </w:pPr>
      <w:r>
        <w:rPr>
          <w:rFonts w:ascii="Cambria Math" w:hAnsi="Cambria Math" w:cs="Cambria Math"/>
        </w:rPr>
        <w:t>④</w:t>
      </w:r>
      <w:r>
        <w:t>医护人员开展介入治疗时，未穿防护服进行手术操作受到超剂量照射。</w:t>
      </w:r>
    </w:p>
    <w:p w14:paraId="7EED6B1C">
      <w:pPr>
        <w:ind w:firstLine="480"/>
        <w:contextualSpacing/>
      </w:pPr>
      <w:r>
        <w:t>以上事故情况下污染源均为设备开机时产生的X射线。</w:t>
      </w:r>
    </w:p>
    <w:p w14:paraId="68E16E7F">
      <w:pPr>
        <w:pStyle w:val="6"/>
        <w:ind w:firstLine="482"/>
        <w:rPr>
          <w:rFonts w:cs="Times New Roman"/>
        </w:rPr>
      </w:pPr>
      <w:r>
        <w:rPr>
          <w:rFonts w:cs="Times New Roman"/>
        </w:rPr>
        <w:t>（3）项目主要污染物产生及预计排放情况</w:t>
      </w:r>
    </w:p>
    <w:p w14:paraId="0D571619">
      <w:pPr>
        <w:pStyle w:val="2"/>
        <w:ind w:firstLine="480"/>
        <w:rPr>
          <w:rFonts w:ascii="Times New Roman" w:hAnsi="Times New Roman"/>
        </w:rPr>
      </w:pPr>
      <w:r>
        <w:rPr>
          <w:rFonts w:ascii="Times New Roman" w:hAnsi="Times New Roman"/>
        </w:rPr>
        <w:t>根据分析，本项目主要污染物的产生及预计排放见表9.2-1。</w:t>
      </w:r>
    </w:p>
    <w:p w14:paraId="4C6D2DCA">
      <w:pPr>
        <w:pStyle w:val="21"/>
        <w:ind w:firstLine="422"/>
        <w:rPr>
          <w:rFonts w:cs="Times New Roman"/>
        </w:rPr>
      </w:pPr>
      <w:r>
        <w:rPr>
          <w:rFonts w:cs="Times New Roman"/>
        </w:rPr>
        <w:t>表9.2-1  项目主要污染物的产生及预计排放情况</w:t>
      </w:r>
    </w:p>
    <w:tbl>
      <w:tblPr>
        <w:tblStyle w:val="2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13"/>
        <w:gridCol w:w="1701"/>
        <w:gridCol w:w="1701"/>
        <w:gridCol w:w="1417"/>
        <w:gridCol w:w="2785"/>
      </w:tblGrid>
      <w:tr w14:paraId="454DFD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trPr>
        <w:tc>
          <w:tcPr>
            <w:tcW w:w="1413" w:type="dxa"/>
            <w:tcBorders>
              <w:tl2br w:val="single" w:color="auto" w:sz="4" w:space="0"/>
            </w:tcBorders>
            <w:vAlign w:val="center"/>
          </w:tcPr>
          <w:p w14:paraId="78BFCBB2">
            <w:pPr>
              <w:pStyle w:val="65"/>
              <w:spacing w:before="48" w:after="48"/>
              <w:rPr>
                <w:sz w:val="18"/>
                <w:szCs w:val="18"/>
              </w:rPr>
            </w:pPr>
            <w:r>
              <w:rPr>
                <w:sz w:val="18"/>
                <w:szCs w:val="18"/>
              </w:rPr>
              <w:t>类型     内容</w:t>
            </w:r>
          </w:p>
        </w:tc>
        <w:tc>
          <w:tcPr>
            <w:tcW w:w="1701" w:type="dxa"/>
            <w:vAlign w:val="center"/>
          </w:tcPr>
          <w:p w14:paraId="70F667D1">
            <w:pPr>
              <w:pStyle w:val="65"/>
              <w:spacing w:before="48" w:after="48"/>
              <w:rPr>
                <w:sz w:val="18"/>
                <w:szCs w:val="18"/>
              </w:rPr>
            </w:pPr>
            <w:r>
              <w:rPr>
                <w:sz w:val="18"/>
                <w:szCs w:val="18"/>
              </w:rPr>
              <w:t>排放源</w:t>
            </w:r>
          </w:p>
        </w:tc>
        <w:tc>
          <w:tcPr>
            <w:tcW w:w="1701" w:type="dxa"/>
            <w:vAlign w:val="center"/>
          </w:tcPr>
          <w:p w14:paraId="37F9BC61">
            <w:pPr>
              <w:pStyle w:val="65"/>
              <w:spacing w:before="48" w:after="48"/>
              <w:rPr>
                <w:sz w:val="18"/>
                <w:szCs w:val="18"/>
              </w:rPr>
            </w:pPr>
            <w:r>
              <w:rPr>
                <w:sz w:val="18"/>
                <w:szCs w:val="18"/>
              </w:rPr>
              <w:t>污染物名称</w:t>
            </w:r>
          </w:p>
        </w:tc>
        <w:tc>
          <w:tcPr>
            <w:tcW w:w="1417" w:type="dxa"/>
            <w:vAlign w:val="center"/>
          </w:tcPr>
          <w:p w14:paraId="02BCAE08">
            <w:pPr>
              <w:pStyle w:val="65"/>
              <w:spacing w:before="48" w:after="48"/>
              <w:rPr>
                <w:sz w:val="18"/>
                <w:szCs w:val="18"/>
              </w:rPr>
            </w:pPr>
            <w:r>
              <w:rPr>
                <w:sz w:val="18"/>
                <w:szCs w:val="18"/>
              </w:rPr>
              <w:t>处理前产生浓度及产生量</w:t>
            </w:r>
          </w:p>
        </w:tc>
        <w:tc>
          <w:tcPr>
            <w:tcW w:w="2785" w:type="dxa"/>
            <w:vAlign w:val="center"/>
          </w:tcPr>
          <w:p w14:paraId="1B6D25C0">
            <w:pPr>
              <w:pStyle w:val="65"/>
              <w:spacing w:before="48" w:after="48"/>
              <w:rPr>
                <w:sz w:val="18"/>
                <w:szCs w:val="18"/>
              </w:rPr>
            </w:pPr>
            <w:r>
              <w:rPr>
                <w:sz w:val="18"/>
                <w:szCs w:val="18"/>
              </w:rPr>
              <w:t>处理方式</w:t>
            </w:r>
          </w:p>
        </w:tc>
      </w:tr>
      <w:tr w14:paraId="21EF6B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3" w:type="dxa"/>
            <w:vAlign w:val="center"/>
          </w:tcPr>
          <w:p w14:paraId="5BF3FB27">
            <w:pPr>
              <w:pStyle w:val="65"/>
              <w:spacing w:before="48" w:after="48"/>
              <w:rPr>
                <w:sz w:val="18"/>
                <w:szCs w:val="18"/>
              </w:rPr>
            </w:pPr>
            <w:r>
              <w:rPr>
                <w:sz w:val="18"/>
                <w:szCs w:val="18"/>
              </w:rPr>
              <w:t>电离辐射</w:t>
            </w:r>
          </w:p>
        </w:tc>
        <w:tc>
          <w:tcPr>
            <w:tcW w:w="1701" w:type="dxa"/>
            <w:vAlign w:val="center"/>
          </w:tcPr>
          <w:p w14:paraId="39F6FB28">
            <w:pPr>
              <w:pStyle w:val="65"/>
              <w:spacing w:before="48" w:after="48"/>
              <w:rPr>
                <w:sz w:val="18"/>
                <w:szCs w:val="18"/>
              </w:rPr>
            </w:pPr>
            <w:r>
              <w:rPr>
                <w:sz w:val="18"/>
                <w:szCs w:val="18"/>
              </w:rPr>
              <w:t>DSA</w:t>
            </w:r>
          </w:p>
        </w:tc>
        <w:tc>
          <w:tcPr>
            <w:tcW w:w="1701" w:type="dxa"/>
            <w:vAlign w:val="center"/>
          </w:tcPr>
          <w:p w14:paraId="530E0E43">
            <w:pPr>
              <w:pStyle w:val="65"/>
              <w:spacing w:before="48" w:after="48"/>
              <w:rPr>
                <w:sz w:val="18"/>
                <w:szCs w:val="18"/>
              </w:rPr>
            </w:pPr>
            <w:r>
              <w:rPr>
                <w:sz w:val="18"/>
                <w:szCs w:val="18"/>
              </w:rPr>
              <w:t>X射线</w:t>
            </w:r>
          </w:p>
        </w:tc>
        <w:tc>
          <w:tcPr>
            <w:tcW w:w="1417" w:type="dxa"/>
            <w:vAlign w:val="center"/>
          </w:tcPr>
          <w:p w14:paraId="5D460D49">
            <w:pPr>
              <w:pStyle w:val="65"/>
              <w:spacing w:before="48" w:after="48"/>
              <w:rPr>
                <w:sz w:val="18"/>
                <w:szCs w:val="18"/>
              </w:rPr>
            </w:pPr>
            <w:r>
              <w:rPr>
                <w:sz w:val="18"/>
                <w:szCs w:val="18"/>
              </w:rPr>
              <w:t>--</w:t>
            </w:r>
          </w:p>
        </w:tc>
        <w:tc>
          <w:tcPr>
            <w:tcW w:w="2785" w:type="dxa"/>
            <w:vAlign w:val="center"/>
          </w:tcPr>
          <w:p w14:paraId="63788767">
            <w:pPr>
              <w:pStyle w:val="65"/>
              <w:spacing w:before="48" w:after="48"/>
              <w:rPr>
                <w:sz w:val="18"/>
                <w:szCs w:val="18"/>
              </w:rPr>
            </w:pPr>
            <w:r>
              <w:rPr>
                <w:sz w:val="18"/>
                <w:szCs w:val="18"/>
              </w:rPr>
              <w:t>本项目按照设计要求，在正常运行情况下，射线装置工作产生的X 射线经墙体屏蔽和其他有效防护屏蔽后，所致职业和公众照射有效剂量可达到评价标准。</w:t>
            </w:r>
          </w:p>
        </w:tc>
      </w:tr>
      <w:tr w14:paraId="794931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3" w:type="dxa"/>
            <w:vMerge w:val="restart"/>
            <w:vAlign w:val="center"/>
          </w:tcPr>
          <w:p w14:paraId="78ECF233">
            <w:pPr>
              <w:pStyle w:val="65"/>
              <w:spacing w:before="48" w:after="48"/>
              <w:rPr>
                <w:sz w:val="18"/>
                <w:szCs w:val="18"/>
              </w:rPr>
            </w:pPr>
            <w:r>
              <w:rPr>
                <w:sz w:val="18"/>
                <w:szCs w:val="18"/>
              </w:rPr>
              <w:t>水污染物</w:t>
            </w:r>
          </w:p>
        </w:tc>
        <w:tc>
          <w:tcPr>
            <w:tcW w:w="1701" w:type="dxa"/>
            <w:vAlign w:val="center"/>
          </w:tcPr>
          <w:p w14:paraId="35149759">
            <w:pPr>
              <w:pStyle w:val="65"/>
              <w:spacing w:before="48" w:after="48"/>
              <w:rPr>
                <w:sz w:val="18"/>
                <w:szCs w:val="18"/>
              </w:rPr>
            </w:pPr>
            <w:r>
              <w:rPr>
                <w:sz w:val="18"/>
                <w:szCs w:val="18"/>
              </w:rPr>
              <w:t>医务人员</w:t>
            </w:r>
          </w:p>
        </w:tc>
        <w:tc>
          <w:tcPr>
            <w:tcW w:w="1701" w:type="dxa"/>
            <w:vAlign w:val="center"/>
          </w:tcPr>
          <w:p w14:paraId="71FEFEE1">
            <w:pPr>
              <w:pStyle w:val="65"/>
              <w:spacing w:before="48" w:after="48"/>
              <w:rPr>
                <w:sz w:val="18"/>
                <w:szCs w:val="18"/>
              </w:rPr>
            </w:pPr>
            <w:r>
              <w:rPr>
                <w:sz w:val="18"/>
                <w:szCs w:val="18"/>
              </w:rPr>
              <w:t>生活污水</w:t>
            </w:r>
          </w:p>
        </w:tc>
        <w:tc>
          <w:tcPr>
            <w:tcW w:w="1417" w:type="dxa"/>
            <w:vAlign w:val="center"/>
          </w:tcPr>
          <w:p w14:paraId="5E84FDDD">
            <w:pPr>
              <w:pStyle w:val="65"/>
              <w:spacing w:before="48" w:after="48"/>
              <w:rPr>
                <w:sz w:val="18"/>
                <w:szCs w:val="18"/>
              </w:rPr>
            </w:pPr>
            <w:r>
              <w:rPr>
                <w:sz w:val="18"/>
                <w:szCs w:val="18"/>
              </w:rPr>
              <w:t>少量</w:t>
            </w:r>
          </w:p>
        </w:tc>
        <w:tc>
          <w:tcPr>
            <w:tcW w:w="2785" w:type="dxa"/>
            <w:vMerge w:val="restart"/>
            <w:vAlign w:val="center"/>
          </w:tcPr>
          <w:p w14:paraId="2F0BF881">
            <w:pPr>
              <w:pStyle w:val="65"/>
              <w:spacing w:before="48" w:after="48"/>
              <w:rPr>
                <w:sz w:val="18"/>
                <w:szCs w:val="18"/>
              </w:rPr>
            </w:pPr>
            <w:r>
              <w:rPr>
                <w:sz w:val="18"/>
                <w:szCs w:val="18"/>
              </w:rPr>
              <w:t>依托心脑血管医院（A区）和肿瘤医院（C区）污水处理设施处置</w:t>
            </w:r>
          </w:p>
        </w:tc>
      </w:tr>
      <w:tr w14:paraId="121E1C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3" w:type="dxa"/>
            <w:vMerge w:val="continue"/>
            <w:vAlign w:val="center"/>
          </w:tcPr>
          <w:p w14:paraId="080DFCE4">
            <w:pPr>
              <w:pStyle w:val="65"/>
              <w:spacing w:before="48" w:after="48"/>
              <w:rPr>
                <w:sz w:val="18"/>
                <w:szCs w:val="18"/>
              </w:rPr>
            </w:pPr>
          </w:p>
        </w:tc>
        <w:tc>
          <w:tcPr>
            <w:tcW w:w="1701" w:type="dxa"/>
            <w:vAlign w:val="center"/>
          </w:tcPr>
          <w:p w14:paraId="1BAB6091">
            <w:pPr>
              <w:pStyle w:val="65"/>
              <w:spacing w:before="48" w:after="48"/>
              <w:rPr>
                <w:sz w:val="18"/>
                <w:szCs w:val="18"/>
              </w:rPr>
            </w:pPr>
            <w:r>
              <w:rPr>
                <w:sz w:val="18"/>
                <w:szCs w:val="18"/>
              </w:rPr>
              <w:t>介入手术、清洗器械</w:t>
            </w:r>
          </w:p>
        </w:tc>
        <w:tc>
          <w:tcPr>
            <w:tcW w:w="1701" w:type="dxa"/>
            <w:vAlign w:val="center"/>
          </w:tcPr>
          <w:p w14:paraId="18A454D3">
            <w:pPr>
              <w:pStyle w:val="65"/>
              <w:spacing w:before="48" w:after="48"/>
              <w:rPr>
                <w:sz w:val="18"/>
                <w:szCs w:val="18"/>
              </w:rPr>
            </w:pPr>
            <w:r>
              <w:rPr>
                <w:sz w:val="18"/>
                <w:szCs w:val="18"/>
              </w:rPr>
              <w:t>医疗废水</w:t>
            </w:r>
          </w:p>
        </w:tc>
        <w:tc>
          <w:tcPr>
            <w:tcW w:w="1417" w:type="dxa"/>
            <w:vAlign w:val="center"/>
          </w:tcPr>
          <w:p w14:paraId="7356D454">
            <w:pPr>
              <w:pStyle w:val="65"/>
              <w:spacing w:before="48" w:after="48"/>
              <w:rPr>
                <w:sz w:val="18"/>
                <w:szCs w:val="18"/>
              </w:rPr>
            </w:pPr>
            <w:r>
              <w:rPr>
                <w:sz w:val="18"/>
                <w:szCs w:val="18"/>
              </w:rPr>
              <w:t>少量</w:t>
            </w:r>
          </w:p>
        </w:tc>
        <w:tc>
          <w:tcPr>
            <w:tcW w:w="2785" w:type="dxa"/>
            <w:vMerge w:val="continue"/>
            <w:vAlign w:val="center"/>
          </w:tcPr>
          <w:p w14:paraId="651C84C3">
            <w:pPr>
              <w:pStyle w:val="65"/>
              <w:spacing w:before="48" w:after="48"/>
              <w:rPr>
                <w:sz w:val="18"/>
                <w:szCs w:val="18"/>
              </w:rPr>
            </w:pPr>
          </w:p>
        </w:tc>
      </w:tr>
      <w:tr w14:paraId="5A403C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3" w:type="dxa"/>
            <w:vMerge w:val="restart"/>
            <w:vAlign w:val="center"/>
          </w:tcPr>
          <w:p w14:paraId="283A6D1F">
            <w:pPr>
              <w:pStyle w:val="65"/>
              <w:spacing w:before="48" w:after="48"/>
              <w:rPr>
                <w:sz w:val="18"/>
                <w:szCs w:val="18"/>
              </w:rPr>
            </w:pPr>
            <w:r>
              <w:rPr>
                <w:sz w:val="18"/>
                <w:szCs w:val="18"/>
              </w:rPr>
              <w:t>固体废物</w:t>
            </w:r>
          </w:p>
        </w:tc>
        <w:tc>
          <w:tcPr>
            <w:tcW w:w="1701" w:type="dxa"/>
            <w:vAlign w:val="center"/>
          </w:tcPr>
          <w:p w14:paraId="64790990">
            <w:pPr>
              <w:pStyle w:val="65"/>
              <w:spacing w:before="48" w:after="48"/>
              <w:rPr>
                <w:sz w:val="18"/>
                <w:szCs w:val="18"/>
              </w:rPr>
            </w:pPr>
            <w:r>
              <w:rPr>
                <w:sz w:val="18"/>
                <w:szCs w:val="18"/>
              </w:rPr>
              <w:t>医务人员</w:t>
            </w:r>
          </w:p>
        </w:tc>
        <w:tc>
          <w:tcPr>
            <w:tcW w:w="1701" w:type="dxa"/>
            <w:vAlign w:val="center"/>
          </w:tcPr>
          <w:p w14:paraId="1270C836">
            <w:pPr>
              <w:pStyle w:val="65"/>
              <w:spacing w:before="48" w:after="48"/>
              <w:rPr>
                <w:sz w:val="18"/>
                <w:szCs w:val="18"/>
              </w:rPr>
            </w:pPr>
            <w:r>
              <w:rPr>
                <w:sz w:val="18"/>
                <w:szCs w:val="18"/>
              </w:rPr>
              <w:t>生活垃圾</w:t>
            </w:r>
          </w:p>
        </w:tc>
        <w:tc>
          <w:tcPr>
            <w:tcW w:w="1417" w:type="dxa"/>
            <w:vAlign w:val="center"/>
          </w:tcPr>
          <w:p w14:paraId="0BBD6C81">
            <w:pPr>
              <w:pStyle w:val="65"/>
              <w:spacing w:before="48" w:after="48"/>
              <w:rPr>
                <w:sz w:val="18"/>
                <w:szCs w:val="18"/>
              </w:rPr>
            </w:pPr>
            <w:r>
              <w:rPr>
                <w:sz w:val="18"/>
                <w:szCs w:val="18"/>
              </w:rPr>
              <w:t>少量</w:t>
            </w:r>
          </w:p>
        </w:tc>
        <w:tc>
          <w:tcPr>
            <w:tcW w:w="2785" w:type="dxa"/>
            <w:vAlign w:val="center"/>
          </w:tcPr>
          <w:p w14:paraId="7CF83CC5">
            <w:pPr>
              <w:pStyle w:val="65"/>
              <w:spacing w:before="48" w:after="48"/>
              <w:rPr>
                <w:sz w:val="18"/>
                <w:szCs w:val="18"/>
              </w:rPr>
            </w:pPr>
            <w:r>
              <w:rPr>
                <w:sz w:val="18"/>
                <w:szCs w:val="18"/>
              </w:rPr>
              <w:t>统一分类收集，由当地环卫部门定期清运</w:t>
            </w:r>
          </w:p>
        </w:tc>
      </w:tr>
      <w:tr w14:paraId="7D1BAB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3" w:type="dxa"/>
            <w:vMerge w:val="continue"/>
            <w:vAlign w:val="center"/>
          </w:tcPr>
          <w:p w14:paraId="6D57A94C">
            <w:pPr>
              <w:pStyle w:val="65"/>
              <w:spacing w:before="48" w:after="48"/>
              <w:rPr>
                <w:sz w:val="18"/>
                <w:szCs w:val="18"/>
              </w:rPr>
            </w:pPr>
          </w:p>
        </w:tc>
        <w:tc>
          <w:tcPr>
            <w:tcW w:w="1701" w:type="dxa"/>
            <w:vAlign w:val="center"/>
          </w:tcPr>
          <w:p w14:paraId="5706C4B1">
            <w:pPr>
              <w:pStyle w:val="65"/>
              <w:spacing w:before="48" w:after="48"/>
              <w:rPr>
                <w:sz w:val="18"/>
                <w:szCs w:val="18"/>
              </w:rPr>
            </w:pPr>
            <w:r>
              <w:rPr>
                <w:sz w:val="18"/>
                <w:szCs w:val="18"/>
              </w:rPr>
              <w:t>医用器具和药棉、纱布、手套等</w:t>
            </w:r>
          </w:p>
        </w:tc>
        <w:tc>
          <w:tcPr>
            <w:tcW w:w="1701" w:type="dxa"/>
            <w:vAlign w:val="center"/>
          </w:tcPr>
          <w:p w14:paraId="39B48C59">
            <w:pPr>
              <w:pStyle w:val="65"/>
              <w:spacing w:before="48" w:after="48"/>
              <w:rPr>
                <w:sz w:val="18"/>
                <w:szCs w:val="18"/>
              </w:rPr>
            </w:pPr>
            <w:r>
              <w:rPr>
                <w:sz w:val="18"/>
                <w:szCs w:val="18"/>
              </w:rPr>
              <w:t>医疗废物</w:t>
            </w:r>
          </w:p>
        </w:tc>
        <w:tc>
          <w:tcPr>
            <w:tcW w:w="1417" w:type="dxa"/>
            <w:vAlign w:val="center"/>
          </w:tcPr>
          <w:p w14:paraId="5E790833">
            <w:pPr>
              <w:pStyle w:val="65"/>
              <w:spacing w:before="48" w:after="48"/>
              <w:rPr>
                <w:sz w:val="18"/>
                <w:szCs w:val="18"/>
              </w:rPr>
            </w:pPr>
            <w:r>
              <w:rPr>
                <w:sz w:val="18"/>
                <w:szCs w:val="18"/>
              </w:rPr>
              <w:t>少量</w:t>
            </w:r>
          </w:p>
        </w:tc>
        <w:tc>
          <w:tcPr>
            <w:tcW w:w="2785" w:type="dxa"/>
            <w:vAlign w:val="center"/>
          </w:tcPr>
          <w:p w14:paraId="643C6C82">
            <w:pPr>
              <w:pStyle w:val="65"/>
              <w:spacing w:before="48" w:after="48"/>
              <w:rPr>
                <w:sz w:val="18"/>
                <w:szCs w:val="18"/>
              </w:rPr>
            </w:pPr>
            <w:r>
              <w:rPr>
                <w:sz w:val="18"/>
                <w:szCs w:val="18"/>
              </w:rPr>
              <w:t>医疗废物收集至医疗废物暂存间后，按照医疗废物转移联单制度，委托有资质的单位定期统一处置</w:t>
            </w:r>
          </w:p>
        </w:tc>
      </w:tr>
      <w:tr w14:paraId="0521D0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3" w:type="dxa"/>
            <w:vAlign w:val="center"/>
          </w:tcPr>
          <w:p w14:paraId="29843DB7">
            <w:pPr>
              <w:pStyle w:val="65"/>
              <w:spacing w:before="48" w:after="48"/>
              <w:rPr>
                <w:sz w:val="18"/>
                <w:szCs w:val="18"/>
              </w:rPr>
            </w:pPr>
            <w:r>
              <w:rPr>
                <w:sz w:val="18"/>
                <w:szCs w:val="18"/>
              </w:rPr>
              <w:t>噪声</w:t>
            </w:r>
          </w:p>
        </w:tc>
        <w:tc>
          <w:tcPr>
            <w:tcW w:w="1701" w:type="dxa"/>
            <w:vAlign w:val="center"/>
          </w:tcPr>
          <w:p w14:paraId="51405C23">
            <w:pPr>
              <w:pStyle w:val="65"/>
              <w:spacing w:before="48" w:after="48"/>
              <w:rPr>
                <w:sz w:val="18"/>
                <w:szCs w:val="18"/>
              </w:rPr>
            </w:pPr>
            <w:r>
              <w:rPr>
                <w:sz w:val="18"/>
              </w:rPr>
              <w:t>通排风系统风机</w:t>
            </w:r>
          </w:p>
        </w:tc>
        <w:tc>
          <w:tcPr>
            <w:tcW w:w="1701" w:type="dxa"/>
            <w:vAlign w:val="center"/>
          </w:tcPr>
          <w:p w14:paraId="2D1B8F92">
            <w:pPr>
              <w:pStyle w:val="65"/>
              <w:spacing w:before="48" w:after="48"/>
              <w:rPr>
                <w:sz w:val="18"/>
                <w:szCs w:val="18"/>
              </w:rPr>
            </w:pPr>
            <w:r>
              <w:rPr>
                <w:sz w:val="18"/>
                <w:szCs w:val="18"/>
              </w:rPr>
              <w:t>噪声</w:t>
            </w:r>
          </w:p>
        </w:tc>
        <w:tc>
          <w:tcPr>
            <w:tcW w:w="1417" w:type="dxa"/>
            <w:vAlign w:val="center"/>
          </w:tcPr>
          <w:p w14:paraId="155F9A40">
            <w:pPr>
              <w:pStyle w:val="65"/>
              <w:spacing w:before="48" w:after="48"/>
              <w:rPr>
                <w:sz w:val="18"/>
                <w:szCs w:val="18"/>
              </w:rPr>
            </w:pPr>
            <w:r>
              <w:rPr>
                <w:sz w:val="18"/>
                <w:szCs w:val="18"/>
              </w:rPr>
              <w:t>--</w:t>
            </w:r>
          </w:p>
        </w:tc>
        <w:tc>
          <w:tcPr>
            <w:tcW w:w="2785" w:type="dxa"/>
            <w:vAlign w:val="center"/>
          </w:tcPr>
          <w:p w14:paraId="0FAD444C">
            <w:pPr>
              <w:pStyle w:val="65"/>
              <w:spacing w:before="48" w:after="48"/>
              <w:rPr>
                <w:sz w:val="18"/>
                <w:szCs w:val="18"/>
              </w:rPr>
            </w:pPr>
            <w:r>
              <w:rPr>
                <w:sz w:val="18"/>
                <w:szCs w:val="18"/>
              </w:rPr>
              <w:t>经建筑隔噪和距离衰减后，可达标排放</w:t>
            </w:r>
          </w:p>
        </w:tc>
      </w:tr>
      <w:tr w14:paraId="605F18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3" w:type="dxa"/>
            <w:vAlign w:val="center"/>
          </w:tcPr>
          <w:p w14:paraId="7D3C53DE">
            <w:pPr>
              <w:pStyle w:val="65"/>
              <w:spacing w:before="48" w:after="48"/>
              <w:rPr>
                <w:sz w:val="18"/>
                <w:szCs w:val="18"/>
              </w:rPr>
            </w:pPr>
            <w:r>
              <w:rPr>
                <w:sz w:val="18"/>
                <w:szCs w:val="18"/>
              </w:rPr>
              <w:t>大气污染物</w:t>
            </w:r>
          </w:p>
        </w:tc>
        <w:tc>
          <w:tcPr>
            <w:tcW w:w="1701" w:type="dxa"/>
            <w:vAlign w:val="center"/>
          </w:tcPr>
          <w:p w14:paraId="0E6A5FB7">
            <w:pPr>
              <w:pStyle w:val="65"/>
              <w:spacing w:before="48" w:after="48"/>
              <w:rPr>
                <w:sz w:val="18"/>
                <w:szCs w:val="18"/>
              </w:rPr>
            </w:pPr>
            <w:r>
              <w:rPr>
                <w:sz w:val="18"/>
                <w:szCs w:val="18"/>
              </w:rPr>
              <w:t>DSA</w:t>
            </w:r>
          </w:p>
        </w:tc>
        <w:tc>
          <w:tcPr>
            <w:tcW w:w="1701" w:type="dxa"/>
            <w:vAlign w:val="center"/>
          </w:tcPr>
          <w:p w14:paraId="21E6B0E5">
            <w:pPr>
              <w:pStyle w:val="65"/>
              <w:spacing w:before="48" w:after="48"/>
              <w:rPr>
                <w:sz w:val="18"/>
                <w:szCs w:val="18"/>
              </w:rPr>
            </w:pPr>
            <w:r>
              <w:rPr>
                <w:sz w:val="18"/>
                <w:szCs w:val="18"/>
              </w:rPr>
              <w:t>臭氧、氮氧化物</w:t>
            </w:r>
          </w:p>
        </w:tc>
        <w:tc>
          <w:tcPr>
            <w:tcW w:w="1417" w:type="dxa"/>
            <w:vAlign w:val="center"/>
          </w:tcPr>
          <w:p w14:paraId="2A1D0A9F">
            <w:pPr>
              <w:pStyle w:val="65"/>
              <w:spacing w:before="48" w:after="48"/>
              <w:rPr>
                <w:sz w:val="18"/>
                <w:szCs w:val="18"/>
              </w:rPr>
            </w:pPr>
            <w:r>
              <w:rPr>
                <w:sz w:val="18"/>
                <w:szCs w:val="18"/>
              </w:rPr>
              <w:t>微量</w:t>
            </w:r>
          </w:p>
        </w:tc>
        <w:tc>
          <w:tcPr>
            <w:tcW w:w="2785" w:type="dxa"/>
            <w:vAlign w:val="center"/>
          </w:tcPr>
          <w:p w14:paraId="372D4FE7">
            <w:pPr>
              <w:pStyle w:val="65"/>
              <w:spacing w:before="48" w:after="48"/>
              <w:rPr>
                <w:sz w:val="18"/>
                <w:szCs w:val="18"/>
              </w:rPr>
            </w:pPr>
            <w:r>
              <w:rPr>
                <w:sz w:val="18"/>
                <w:szCs w:val="18"/>
              </w:rPr>
              <w:t>动力排风系统</w:t>
            </w:r>
          </w:p>
        </w:tc>
      </w:tr>
    </w:tbl>
    <w:p w14:paraId="7AC54FAB">
      <w:pPr>
        <w:pStyle w:val="2"/>
        <w:ind w:firstLine="480"/>
        <w:rPr>
          <w:rFonts w:ascii="Times New Roman" w:hAnsi="Times New Roman"/>
        </w:rPr>
        <w:sectPr>
          <w:pgSz w:w="11907" w:h="16840"/>
          <w:pgMar w:top="1440" w:right="1440" w:bottom="1440" w:left="1440" w:header="851" w:footer="850" w:gutter="0"/>
          <w:pgBorders w:display="notFirstPage">
            <w:top w:val="single" w:color="auto" w:sz="4" w:space="1"/>
            <w:left w:val="single" w:color="auto" w:sz="4" w:space="4"/>
            <w:bottom w:val="single" w:color="auto" w:sz="4" w:space="1"/>
            <w:right w:val="single" w:color="auto" w:sz="4" w:space="4"/>
          </w:pgBorders>
          <w:cols w:space="720" w:num="1"/>
          <w:docGrid w:linePitch="332" w:charSpace="0"/>
        </w:sectPr>
      </w:pPr>
    </w:p>
    <w:p w14:paraId="38278C41">
      <w:pPr>
        <w:pStyle w:val="3"/>
      </w:pPr>
      <w:bookmarkStart w:id="32" w:name="_Toc236318583"/>
      <w:r>
        <w:rPr>
          <w:lang w:val="zh-CN"/>
        </w:rPr>
        <mc:AlternateContent>
          <mc:Choice Requires="wps">
            <w:drawing>
              <wp:anchor distT="0" distB="0" distL="114300" distR="114300" simplePos="0" relativeHeight="251664384" behindDoc="0" locked="0" layoutInCell="1" allowOverlap="1">
                <wp:simplePos x="0" y="0"/>
                <wp:positionH relativeFrom="column">
                  <wp:posOffset>-97155</wp:posOffset>
                </wp:positionH>
                <wp:positionV relativeFrom="paragraph">
                  <wp:posOffset>359410</wp:posOffset>
                </wp:positionV>
                <wp:extent cx="5880100" cy="8618855"/>
                <wp:effectExtent l="0" t="0" r="25400" b="11430"/>
                <wp:wrapNone/>
                <wp:docPr id="189" name="矩形 189"/>
                <wp:cNvGraphicFramePr/>
                <a:graphic xmlns:a="http://schemas.openxmlformats.org/drawingml/2006/main">
                  <a:graphicData uri="http://schemas.microsoft.com/office/word/2010/wordprocessingShape">
                    <wps:wsp>
                      <wps:cNvSpPr/>
                      <wps:spPr>
                        <a:xfrm>
                          <a:off x="0" y="0"/>
                          <a:ext cx="5880100" cy="8618707"/>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65pt;margin-top:28.3pt;height:678.65pt;width:463pt;z-index:251664384;v-text-anchor:middle;mso-width-relative:page;mso-height-relative:page;" filled="f" stroked="t" coordsize="21600,21600" o:gfxdata="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pZiPNkAAAALAQAADwAAAAAAAAABACAAAAAiAAAAZHJzL2Rvd25yZXYueG1sUEsBAhQAFAAAAAgA&#10;h07iQKyJw+tdAgAAuAQAAA4AAAAAAAAAAQAgAAAAKAEAAGRycy9lMm9Eb2MueG1sUEsFBgAAAAAG&#10;AAYAWQEAAPcFAAAAAA==&#10;">
                <v:fill on="f" focussize="0,0"/>
                <v:stroke weight="0.5pt" color="#000000 [3213]" joinstyle="round"/>
                <v:imagedata o:title=""/>
                <o:lock v:ext="edit" aspectratio="f"/>
              </v:rect>
            </w:pict>
          </mc:Fallback>
        </mc:AlternateContent>
      </w:r>
      <w:r>
        <w:t>表10 辐射安全与防护</w:t>
      </w:r>
      <w:bookmarkEnd w:id="31"/>
      <w:bookmarkEnd w:id="32"/>
    </w:p>
    <w:p w14:paraId="4C435F83">
      <w:pPr>
        <w:pStyle w:val="4"/>
      </w:pPr>
      <w:r>
        <w:t>10.1项目安全设施</w:t>
      </w:r>
    </w:p>
    <w:p w14:paraId="4FB3F849">
      <w:pPr>
        <w:pStyle w:val="5"/>
      </w:pPr>
      <w:r>
        <w:t>10.1.1辐射防护分区管理</w:t>
      </w:r>
    </w:p>
    <w:p w14:paraId="22A3636F">
      <w:pPr>
        <w:ind w:firstLine="480"/>
        <w:rPr>
          <w:b/>
          <w:bCs/>
          <w:sz w:val="21"/>
          <w:szCs w:val="21"/>
        </w:rPr>
      </w:pPr>
      <w:r>
        <w:t>为了便于加强管理，切实做好辐射安全防护工作，按照《电离辐射防护与辐射源安全基本标准》（GB18871-2002）的要求，在辐射工作场所内划出控制区和监督区，在项目运营期间采取分区管理措施。</w:t>
      </w:r>
    </w:p>
    <w:p w14:paraId="712A5A0F">
      <w:pPr>
        <w:pStyle w:val="6"/>
        <w:ind w:firstLine="482"/>
        <w:rPr>
          <w:rFonts w:cs="Times New Roman"/>
        </w:rPr>
      </w:pPr>
      <w:r>
        <w:rPr>
          <w:rFonts w:cs="Times New Roman"/>
        </w:rPr>
        <w:t>（1）</w:t>
      </w:r>
      <w:r>
        <w:rPr>
          <w:rFonts w:eastAsia="宋体" w:cs="Times New Roman"/>
        </w:rPr>
        <w:t>“两区”划</w:t>
      </w:r>
      <w:r>
        <w:rPr>
          <w:rFonts w:cs="Times New Roman"/>
        </w:rPr>
        <w:t>分原则与依据</w:t>
      </w:r>
    </w:p>
    <w:p w14:paraId="00CDEF42">
      <w:pPr>
        <w:ind w:firstLine="480"/>
        <w:contextualSpacing/>
      </w:pPr>
      <w:r>
        <w:t>按照《电离辐射防护与辐射源安全基本标准》（GB18871-2002）：</w:t>
      </w:r>
    </w:p>
    <w:p w14:paraId="7760698D">
      <w:pPr>
        <w:ind w:firstLine="480"/>
        <w:contextualSpacing/>
      </w:pPr>
      <w:r>
        <w:t>控制区：把需要和可能需要专门防护手段或安全措施的区域定为控制区，以便控制正常工作条件下的正常照射或防止污染扩散，并预防潜在照射或限制潜在照射的范围。</w:t>
      </w:r>
    </w:p>
    <w:p w14:paraId="48BE375E">
      <w:pPr>
        <w:ind w:firstLine="480"/>
        <w:contextualSpacing/>
      </w:pPr>
      <w:r>
        <w:t>监督区：未被确定为控制区，正常情况下不需要采取专门防护手段或安全措施，但需要经常对职业照射条件进行监督和评价。</w:t>
      </w:r>
    </w:p>
    <w:p w14:paraId="445EDACE">
      <w:pPr>
        <w:pStyle w:val="6"/>
        <w:ind w:firstLine="482"/>
        <w:rPr>
          <w:rFonts w:cs="Times New Roman"/>
        </w:rPr>
      </w:pPr>
      <w:r>
        <w:rPr>
          <w:rFonts w:cs="Times New Roman"/>
        </w:rPr>
        <w:t>（2）本项目</w:t>
      </w:r>
      <w:r>
        <w:rPr>
          <w:rFonts w:eastAsia="宋体" w:cs="Times New Roman"/>
        </w:rPr>
        <w:t>“两区”划</w:t>
      </w:r>
      <w:r>
        <w:rPr>
          <w:rFonts w:cs="Times New Roman"/>
        </w:rPr>
        <w:t>分</w:t>
      </w:r>
    </w:p>
    <w:p w14:paraId="05FCD985">
      <w:pPr>
        <w:ind w:firstLine="480"/>
      </w:pPr>
      <w:r>
        <w:t>根据《电离辐射防护与辐射源安全基本标准》（GB18871-2002）对控制区和监督区的定义，结合项目辐射防护情况，对本项目辐射场所进行控制区和监督区划分，本项目两区划分情况见表10.1-1，分区情况示意下图。</w:t>
      </w:r>
    </w:p>
    <w:p w14:paraId="70F5AFF8">
      <w:pPr>
        <w:pStyle w:val="21"/>
        <w:ind w:firstLine="422"/>
        <w:rPr>
          <w:rFonts w:cs="Times New Roman"/>
        </w:rPr>
      </w:pPr>
      <w:r>
        <w:rPr>
          <w:rFonts w:cs="Times New Roman"/>
        </w:rPr>
        <w:t>表10.1-1  本项目控制区和监督区划分情况一览表</w:t>
      </w:r>
    </w:p>
    <w:tbl>
      <w:tblPr>
        <w:tblStyle w:val="2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13"/>
        <w:gridCol w:w="1134"/>
        <w:gridCol w:w="1701"/>
        <w:gridCol w:w="4769"/>
      </w:tblGrid>
      <w:tr w14:paraId="20AF04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blHeader/>
        </w:trPr>
        <w:tc>
          <w:tcPr>
            <w:tcW w:w="2547" w:type="dxa"/>
            <w:gridSpan w:val="2"/>
            <w:tcBorders>
              <w:top w:val="single" w:color="000000" w:sz="4" w:space="0"/>
              <w:left w:val="single" w:color="000000" w:sz="4" w:space="0"/>
              <w:bottom w:val="single" w:color="000000" w:sz="4" w:space="0"/>
              <w:right w:val="single" w:color="000000" w:sz="4" w:space="0"/>
            </w:tcBorders>
            <w:vAlign w:val="center"/>
          </w:tcPr>
          <w:p w14:paraId="3B2A3BCC">
            <w:pPr>
              <w:pStyle w:val="65"/>
              <w:spacing w:before="48" w:after="48"/>
            </w:pPr>
            <w:r>
              <w:t>辐射工作场所名称及编号</w:t>
            </w:r>
          </w:p>
        </w:tc>
        <w:tc>
          <w:tcPr>
            <w:tcW w:w="1701" w:type="dxa"/>
            <w:tcBorders>
              <w:top w:val="single" w:color="000000" w:sz="4" w:space="0"/>
              <w:left w:val="single" w:color="000000" w:sz="4" w:space="0"/>
              <w:bottom w:val="single" w:color="000000" w:sz="4" w:space="0"/>
              <w:right w:val="single" w:color="000000" w:sz="4" w:space="0"/>
            </w:tcBorders>
            <w:vAlign w:val="center"/>
          </w:tcPr>
          <w:p w14:paraId="5E44D301">
            <w:pPr>
              <w:pStyle w:val="65"/>
              <w:spacing w:before="48" w:after="48"/>
            </w:pPr>
            <w:r>
              <w:t>控制区</w:t>
            </w:r>
          </w:p>
        </w:tc>
        <w:tc>
          <w:tcPr>
            <w:tcW w:w="4769" w:type="dxa"/>
            <w:tcBorders>
              <w:top w:val="single" w:color="000000" w:sz="4" w:space="0"/>
              <w:left w:val="single" w:color="000000" w:sz="4" w:space="0"/>
              <w:bottom w:val="single" w:color="000000" w:sz="4" w:space="0"/>
              <w:right w:val="single" w:color="000000" w:sz="4" w:space="0"/>
            </w:tcBorders>
            <w:vAlign w:val="center"/>
          </w:tcPr>
          <w:p w14:paraId="115FBBA9">
            <w:pPr>
              <w:pStyle w:val="65"/>
              <w:spacing w:before="48" w:after="48"/>
            </w:pPr>
            <w:r>
              <w:t>监督区</w:t>
            </w:r>
          </w:p>
        </w:tc>
      </w:tr>
      <w:tr w14:paraId="136FF0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3" w:type="dxa"/>
            <w:tcBorders>
              <w:top w:val="single" w:color="000000" w:sz="4" w:space="0"/>
              <w:left w:val="single" w:color="000000" w:sz="4" w:space="0"/>
              <w:bottom w:val="single" w:color="000000" w:sz="4" w:space="0"/>
              <w:right w:val="single" w:color="000000" w:sz="4" w:space="0"/>
            </w:tcBorders>
            <w:vAlign w:val="center"/>
          </w:tcPr>
          <w:p w14:paraId="754324DA">
            <w:pPr>
              <w:pStyle w:val="65"/>
              <w:spacing w:before="48" w:after="48"/>
            </w:pPr>
            <w:r>
              <w:t>A区1#门诊急诊楼五层</w:t>
            </w:r>
          </w:p>
        </w:tc>
        <w:tc>
          <w:tcPr>
            <w:tcW w:w="1134" w:type="dxa"/>
            <w:tcBorders>
              <w:top w:val="single" w:color="000000" w:sz="4" w:space="0"/>
              <w:left w:val="single" w:color="000000" w:sz="4" w:space="0"/>
              <w:bottom w:val="single" w:color="000000" w:sz="4" w:space="0"/>
              <w:right w:val="single" w:color="000000" w:sz="4" w:space="0"/>
            </w:tcBorders>
            <w:vAlign w:val="center"/>
          </w:tcPr>
          <w:p w14:paraId="2BE9A6F9">
            <w:pPr>
              <w:pStyle w:val="65"/>
              <w:spacing w:before="48" w:after="48"/>
            </w:pPr>
            <w:r>
              <w:t>OR9</w:t>
            </w:r>
          </w:p>
        </w:tc>
        <w:tc>
          <w:tcPr>
            <w:tcW w:w="1701" w:type="dxa"/>
            <w:tcBorders>
              <w:top w:val="single" w:color="000000" w:sz="4" w:space="0"/>
              <w:left w:val="single" w:color="000000" w:sz="4" w:space="0"/>
              <w:bottom w:val="single" w:color="000000" w:sz="4" w:space="0"/>
              <w:right w:val="single" w:color="000000" w:sz="4" w:space="0"/>
            </w:tcBorders>
            <w:vAlign w:val="center"/>
          </w:tcPr>
          <w:p w14:paraId="3DB767F6">
            <w:pPr>
              <w:pStyle w:val="65"/>
              <w:spacing w:before="48" w:after="48"/>
            </w:pPr>
            <w:r>
              <w:t>OR9手术室内</w:t>
            </w:r>
          </w:p>
        </w:tc>
        <w:tc>
          <w:tcPr>
            <w:tcW w:w="4769" w:type="dxa"/>
            <w:tcBorders>
              <w:top w:val="single" w:color="000000" w:sz="4" w:space="0"/>
              <w:left w:val="single" w:color="000000" w:sz="4" w:space="0"/>
              <w:bottom w:val="single" w:color="000000" w:sz="4" w:space="0"/>
              <w:right w:val="single" w:color="000000" w:sz="4" w:space="0"/>
            </w:tcBorders>
            <w:vAlign w:val="center"/>
          </w:tcPr>
          <w:p w14:paraId="401C2979">
            <w:pPr>
              <w:pStyle w:val="65"/>
              <w:spacing w:before="48" w:after="48"/>
            </w:pPr>
            <w:r>
              <w:t>西侧设备间、控制室和机房东墙外30cm、机房南墙外30cm、机房北墙外30cm</w:t>
            </w:r>
          </w:p>
        </w:tc>
      </w:tr>
    </w:tbl>
    <w:p w14:paraId="3E4C58FE">
      <w:pPr>
        <w:pStyle w:val="68"/>
        <w:spacing w:before="120"/>
        <w:ind w:firstLine="0" w:firstLineChars="0"/>
        <w:jc w:val="center"/>
      </w:pPr>
      <w:r>
        <w:object>
          <v:shape id="_x0000_i1029" o:spt="75" type="#_x0000_t75" style="height:201.75pt;width:332.35pt;" o:ole="t" filled="f" o:preferrelative="t" stroked="f" coordsize="21600,21600">
            <v:path/>
            <v:fill on="f" focussize="0,0"/>
            <v:stroke on="f" joinstyle="miter"/>
            <v:imagedata r:id="rId29" o:title=""/>
            <o:lock v:ext="edit" aspectratio="t"/>
            <w10:wrap type="none"/>
            <w10:anchorlock/>
          </v:shape>
          <o:OLEObject Type="Embed" ProgID="Visio.Drawing.15" ShapeID="_x0000_i1029" DrawAspect="Content" ObjectID="_1468075729" r:id="rId28">
            <o:LockedField>false</o:LockedField>
          </o:OLEObject>
        </w:object>
      </w:r>
    </w:p>
    <w:p w14:paraId="16027D04">
      <w:pPr>
        <w:pStyle w:val="21"/>
        <w:rPr>
          <w:rFonts w:cs="Times New Roman"/>
        </w:rPr>
      </w:pPr>
      <w:r>
        <w:rPr>
          <w:rFonts w:cs="Times New Roman"/>
        </w:rPr>
        <w:t>图10.1-1  OR9两区划分示意图</w:t>
      </w:r>
    </w:p>
    <w:p w14:paraId="7D10FE04">
      <w:pPr>
        <w:pStyle w:val="68"/>
        <w:spacing w:before="120"/>
        <w:ind w:firstLine="480"/>
        <w:jc w:val="left"/>
      </w:pPr>
      <w:r>
        <w:t>控制区通过实体屏蔽措施、电离辐射警告标志等进行控制管理，在射线装置使用时，除介入治疗的医护人员和患者进入机房的情况外，禁止其他人员进入；在监督区入口处的适当地点设立表明监督区的标牌或地面警示线，项目投运后，医院需定期对监督区进行监测、检查，如果发现异常应立即进行整改或调整监督区边界，满足标准要求后方可继续使用射线装置。</w:t>
      </w:r>
    </w:p>
    <w:p w14:paraId="4A952135">
      <w:pPr>
        <w:pStyle w:val="5"/>
      </w:pPr>
      <w:r>
        <w:t>10.1.2机房辐射屏蔽设计</w:t>
      </w:r>
    </w:p>
    <w:p w14:paraId="5627C399">
      <w:pPr>
        <w:ind w:firstLine="480"/>
        <w:rPr>
          <w:szCs w:val="28"/>
        </w:rPr>
      </w:pPr>
      <w:r>
        <w:rPr>
          <w:szCs w:val="28"/>
        </w:rPr>
        <w:t>依据医院提供的射线装置机房防护设计方案（图10.1-1至图10.1-8），将机房各屏蔽体的主要技术参数列表分析，并根据《放射诊断放射防护要求》（GBZ130-2020）中对射线装置机房防护设计的技术要求、最小有效使用面积及最小单边长度要求，对本评价项目屏蔽措施进行对照分析，结果见表10.1-2、表10.1-3。</w:t>
      </w:r>
    </w:p>
    <w:p w14:paraId="7E15D47F">
      <w:pPr>
        <w:pStyle w:val="2"/>
        <w:ind w:firstLine="0" w:firstLineChars="0"/>
        <w:jc w:val="center"/>
        <w:rPr>
          <w:rFonts w:ascii="Times New Roman" w:hAnsi="Times New Roman"/>
        </w:rPr>
      </w:pPr>
      <w:r>
        <w:rPr>
          <w:rFonts w:ascii="Times New Roman" w:hAnsi="Times New Roman"/>
        </w:rPr>
        <w:drawing>
          <wp:inline distT="0" distB="0" distL="0" distR="0">
            <wp:extent cx="3420110" cy="3114040"/>
            <wp:effectExtent l="0" t="0" r="8890" b="0"/>
            <wp:docPr id="6562042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204236" name="图片 1"/>
                    <pic:cNvPicPr>
                      <a:picLocks noChangeAspect="1"/>
                    </pic:cNvPicPr>
                  </pic:nvPicPr>
                  <pic:blipFill>
                    <a:blip r:embed="rId30"/>
                    <a:stretch>
                      <a:fillRect/>
                    </a:stretch>
                  </pic:blipFill>
                  <pic:spPr>
                    <a:xfrm>
                      <a:off x="0" y="0"/>
                      <a:ext cx="3460147" cy="3150189"/>
                    </a:xfrm>
                    <a:prstGeom prst="rect">
                      <a:avLst/>
                    </a:prstGeom>
                  </pic:spPr>
                </pic:pic>
              </a:graphicData>
            </a:graphic>
          </wp:inline>
        </w:drawing>
      </w:r>
    </w:p>
    <w:p w14:paraId="6C92270A">
      <w:pPr>
        <w:pStyle w:val="21"/>
        <w:rPr>
          <w:rFonts w:cs="Times New Roman"/>
        </w:rPr>
      </w:pPr>
      <w:r>
        <w:rPr>
          <w:rFonts w:cs="Times New Roman"/>
        </w:rPr>
        <w:t>图10.1-2  OR9屏蔽防护平面图</w:t>
      </w:r>
    </w:p>
    <w:p w14:paraId="1727FD59">
      <w:pPr>
        <w:ind w:firstLine="0" w:firstLineChars="0"/>
        <w:jc w:val="center"/>
      </w:pPr>
      <w:r>
        <w:object>
          <v:shape id="_x0000_i1030" o:spt="75" type="#_x0000_t75" style="height:167.45pt;width:260.35pt;" o:ole="t" filled="f" o:preferrelative="t" stroked="f" coordsize="21600,21600">
            <v:path/>
            <v:fill on="f" focussize="0,0"/>
            <v:stroke on="f" joinstyle="miter"/>
            <v:imagedata r:id="rId32" o:title=""/>
            <o:lock v:ext="edit" aspectratio="t"/>
            <w10:wrap type="none"/>
            <w10:anchorlock/>
          </v:shape>
          <o:OLEObject Type="Embed" ProgID="Visio.Drawing.15" ShapeID="_x0000_i1030" DrawAspect="Content" ObjectID="_1468075730" r:id="rId31">
            <o:LockedField>false</o:LockedField>
          </o:OLEObject>
        </w:object>
      </w:r>
    </w:p>
    <w:p w14:paraId="399DD827">
      <w:pPr>
        <w:pStyle w:val="21"/>
        <w:rPr>
          <w:rFonts w:cs="Times New Roman"/>
        </w:rPr>
      </w:pPr>
      <w:r>
        <w:rPr>
          <w:rFonts w:cs="Times New Roman"/>
        </w:rPr>
        <w:t>图10.1-3  OR9屏蔽防护剖面图</w:t>
      </w:r>
    </w:p>
    <w:p w14:paraId="23E40953">
      <w:pPr>
        <w:pStyle w:val="21"/>
        <w:ind w:firstLine="422"/>
        <w:rPr>
          <w:rFonts w:cs="Times New Roman"/>
        </w:rPr>
      </w:pPr>
      <w:r>
        <w:rPr>
          <w:rFonts w:cs="Times New Roman"/>
        </w:rPr>
        <w:t>表10.1-2  本项目辐射工作场所已采取屏蔽防护措施分析</w:t>
      </w:r>
    </w:p>
    <w:tbl>
      <w:tblPr>
        <w:tblStyle w:val="23"/>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9"/>
        <w:gridCol w:w="1674"/>
        <w:gridCol w:w="2708"/>
        <w:gridCol w:w="1185"/>
        <w:gridCol w:w="1185"/>
        <w:gridCol w:w="869"/>
      </w:tblGrid>
      <w:tr w14:paraId="6B59F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39" w:type="dxa"/>
            <w:tcBorders>
              <w:top w:val="single" w:color="auto" w:sz="4" w:space="0"/>
              <w:left w:val="single" w:color="auto" w:sz="4" w:space="0"/>
              <w:bottom w:val="single" w:color="auto" w:sz="4" w:space="0"/>
              <w:right w:val="single" w:color="auto" w:sz="4" w:space="0"/>
            </w:tcBorders>
            <w:vAlign w:val="center"/>
          </w:tcPr>
          <w:p w14:paraId="7E46780F">
            <w:pPr>
              <w:pStyle w:val="65"/>
              <w:spacing w:before="48" w:after="48"/>
            </w:pPr>
            <w:r>
              <w:t>机房名称</w:t>
            </w:r>
          </w:p>
        </w:tc>
        <w:tc>
          <w:tcPr>
            <w:tcW w:w="1674" w:type="dxa"/>
            <w:tcBorders>
              <w:top w:val="single" w:color="auto" w:sz="4" w:space="0"/>
              <w:left w:val="single" w:color="auto" w:sz="4" w:space="0"/>
              <w:bottom w:val="single" w:color="auto" w:sz="4" w:space="0"/>
              <w:right w:val="single" w:color="auto" w:sz="4" w:space="0"/>
            </w:tcBorders>
            <w:vAlign w:val="center"/>
          </w:tcPr>
          <w:p w14:paraId="7078DF84">
            <w:pPr>
              <w:pStyle w:val="65"/>
              <w:spacing w:before="48" w:after="48"/>
            </w:pPr>
            <w:r>
              <w:t>屏蔽体</w:t>
            </w:r>
          </w:p>
        </w:tc>
        <w:tc>
          <w:tcPr>
            <w:tcW w:w="2708" w:type="dxa"/>
            <w:tcBorders>
              <w:top w:val="single" w:color="auto" w:sz="4" w:space="0"/>
              <w:left w:val="single" w:color="auto" w:sz="4" w:space="0"/>
              <w:bottom w:val="single" w:color="auto" w:sz="4" w:space="0"/>
              <w:right w:val="single" w:color="auto" w:sz="4" w:space="0"/>
            </w:tcBorders>
            <w:vAlign w:val="center"/>
          </w:tcPr>
          <w:p w14:paraId="6823C5C2">
            <w:pPr>
              <w:pStyle w:val="65"/>
              <w:spacing w:before="48" w:after="48"/>
            </w:pPr>
            <w:r>
              <w:t>屏蔽防护设计厚度</w:t>
            </w:r>
          </w:p>
        </w:tc>
        <w:tc>
          <w:tcPr>
            <w:tcW w:w="1185" w:type="dxa"/>
            <w:tcBorders>
              <w:top w:val="single" w:color="auto" w:sz="4" w:space="0"/>
              <w:left w:val="single" w:color="auto" w:sz="4" w:space="0"/>
              <w:bottom w:val="single" w:color="auto" w:sz="4" w:space="0"/>
              <w:right w:val="single" w:color="auto" w:sz="4" w:space="0"/>
            </w:tcBorders>
            <w:vAlign w:val="center"/>
          </w:tcPr>
          <w:p w14:paraId="3F669897">
            <w:pPr>
              <w:pStyle w:val="65"/>
              <w:spacing w:before="48" w:after="48"/>
            </w:pPr>
            <w:r>
              <w:t>总铅当量（mmPb）</w:t>
            </w:r>
          </w:p>
        </w:tc>
        <w:tc>
          <w:tcPr>
            <w:tcW w:w="1185" w:type="dxa"/>
            <w:tcBorders>
              <w:top w:val="single" w:color="auto" w:sz="4" w:space="0"/>
              <w:left w:val="single" w:color="auto" w:sz="4" w:space="0"/>
              <w:bottom w:val="single" w:color="auto" w:sz="4" w:space="0"/>
              <w:right w:val="single" w:color="auto" w:sz="4" w:space="0"/>
            </w:tcBorders>
            <w:vAlign w:val="center"/>
          </w:tcPr>
          <w:p w14:paraId="5DF8AF06">
            <w:pPr>
              <w:pStyle w:val="65"/>
              <w:spacing w:before="48" w:after="48"/>
            </w:pPr>
            <w:r>
              <w:t>标准要求（mmPb）</w:t>
            </w:r>
          </w:p>
        </w:tc>
        <w:tc>
          <w:tcPr>
            <w:tcW w:w="869" w:type="dxa"/>
            <w:tcBorders>
              <w:top w:val="single" w:color="auto" w:sz="4" w:space="0"/>
              <w:left w:val="single" w:color="auto" w:sz="4" w:space="0"/>
              <w:bottom w:val="single" w:color="auto" w:sz="4" w:space="0"/>
              <w:right w:val="single" w:color="auto" w:sz="4" w:space="0"/>
            </w:tcBorders>
            <w:vAlign w:val="center"/>
          </w:tcPr>
          <w:p w14:paraId="285F4EAD">
            <w:pPr>
              <w:pStyle w:val="65"/>
              <w:spacing w:before="48" w:after="48"/>
            </w:pPr>
            <w:r>
              <w:t>是否符合要求</w:t>
            </w:r>
          </w:p>
        </w:tc>
      </w:tr>
      <w:tr w14:paraId="4CC4F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39" w:type="dxa"/>
            <w:vMerge w:val="restart"/>
            <w:tcBorders>
              <w:left w:val="single" w:color="auto" w:sz="4" w:space="0"/>
              <w:right w:val="single" w:color="auto" w:sz="4" w:space="0"/>
            </w:tcBorders>
            <w:vAlign w:val="center"/>
          </w:tcPr>
          <w:p w14:paraId="081EB402">
            <w:pPr>
              <w:pStyle w:val="65"/>
              <w:spacing w:before="48" w:after="48"/>
            </w:pPr>
            <w:r>
              <w:t>A区1#门诊急诊楼OR9</w:t>
            </w:r>
          </w:p>
        </w:tc>
        <w:tc>
          <w:tcPr>
            <w:tcW w:w="1674" w:type="dxa"/>
            <w:tcBorders>
              <w:top w:val="single" w:color="auto" w:sz="4" w:space="0"/>
              <w:left w:val="single" w:color="auto" w:sz="4" w:space="0"/>
              <w:bottom w:val="single" w:color="auto" w:sz="4" w:space="0"/>
              <w:right w:val="single" w:color="auto" w:sz="4" w:space="0"/>
            </w:tcBorders>
            <w:vAlign w:val="center"/>
          </w:tcPr>
          <w:p w14:paraId="1CEC5FA2">
            <w:pPr>
              <w:pStyle w:val="65"/>
              <w:spacing w:before="48" w:after="48"/>
            </w:pPr>
            <w:r>
              <w:t>四侧墙体</w:t>
            </w:r>
          </w:p>
        </w:tc>
        <w:tc>
          <w:tcPr>
            <w:tcW w:w="2708" w:type="dxa"/>
            <w:tcBorders>
              <w:top w:val="single" w:color="auto" w:sz="4" w:space="0"/>
              <w:left w:val="single" w:color="auto" w:sz="4" w:space="0"/>
              <w:bottom w:val="single" w:color="auto" w:sz="4" w:space="0"/>
              <w:right w:val="single" w:color="auto" w:sz="4" w:space="0"/>
            </w:tcBorders>
            <w:vAlign w:val="center"/>
          </w:tcPr>
          <w:p w14:paraId="331D9874">
            <w:pPr>
              <w:pStyle w:val="65"/>
              <w:spacing w:before="48" w:after="48"/>
            </w:pPr>
            <w:r>
              <w:t>轻钢龙骨+4mm铅板</w:t>
            </w:r>
          </w:p>
        </w:tc>
        <w:tc>
          <w:tcPr>
            <w:tcW w:w="1185" w:type="dxa"/>
            <w:tcBorders>
              <w:top w:val="single" w:color="auto" w:sz="4" w:space="0"/>
              <w:left w:val="single" w:color="auto" w:sz="4" w:space="0"/>
              <w:bottom w:val="single" w:color="auto" w:sz="4" w:space="0"/>
              <w:right w:val="single" w:color="auto" w:sz="4" w:space="0"/>
            </w:tcBorders>
            <w:vAlign w:val="center"/>
          </w:tcPr>
          <w:p w14:paraId="116E6260">
            <w:pPr>
              <w:pStyle w:val="65"/>
              <w:spacing w:before="48" w:after="48"/>
            </w:pPr>
            <w:r>
              <w:t>4.0</w:t>
            </w:r>
          </w:p>
        </w:tc>
        <w:tc>
          <w:tcPr>
            <w:tcW w:w="1185" w:type="dxa"/>
            <w:tcBorders>
              <w:top w:val="single" w:color="auto" w:sz="4" w:space="0"/>
              <w:left w:val="single" w:color="auto" w:sz="4" w:space="0"/>
              <w:bottom w:val="single" w:color="auto" w:sz="4" w:space="0"/>
              <w:right w:val="single" w:color="auto" w:sz="4" w:space="0"/>
            </w:tcBorders>
            <w:vAlign w:val="center"/>
          </w:tcPr>
          <w:p w14:paraId="52C0B43F">
            <w:pPr>
              <w:pStyle w:val="65"/>
              <w:spacing w:before="48" w:after="48"/>
            </w:pPr>
            <w:r>
              <w:t>2.0</w:t>
            </w:r>
          </w:p>
        </w:tc>
        <w:tc>
          <w:tcPr>
            <w:tcW w:w="869" w:type="dxa"/>
            <w:tcBorders>
              <w:top w:val="single" w:color="auto" w:sz="4" w:space="0"/>
              <w:left w:val="single" w:color="auto" w:sz="4" w:space="0"/>
              <w:bottom w:val="single" w:color="auto" w:sz="4" w:space="0"/>
              <w:right w:val="single" w:color="auto" w:sz="4" w:space="0"/>
            </w:tcBorders>
            <w:vAlign w:val="center"/>
          </w:tcPr>
          <w:p w14:paraId="45CFB7A4">
            <w:pPr>
              <w:pStyle w:val="65"/>
              <w:spacing w:before="48" w:after="48"/>
            </w:pPr>
            <w:r>
              <w:t>符合</w:t>
            </w:r>
          </w:p>
        </w:tc>
      </w:tr>
      <w:tr w14:paraId="28ED6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39" w:type="dxa"/>
            <w:vMerge w:val="continue"/>
            <w:tcBorders>
              <w:left w:val="single" w:color="auto" w:sz="4" w:space="0"/>
              <w:right w:val="single" w:color="auto" w:sz="4" w:space="0"/>
            </w:tcBorders>
            <w:vAlign w:val="center"/>
          </w:tcPr>
          <w:p w14:paraId="3B6547E7">
            <w:pPr>
              <w:pStyle w:val="65"/>
              <w:spacing w:before="48" w:after="48"/>
            </w:pPr>
          </w:p>
        </w:tc>
        <w:tc>
          <w:tcPr>
            <w:tcW w:w="1674" w:type="dxa"/>
            <w:tcBorders>
              <w:top w:val="single" w:color="auto" w:sz="4" w:space="0"/>
              <w:left w:val="single" w:color="auto" w:sz="4" w:space="0"/>
              <w:bottom w:val="single" w:color="auto" w:sz="4" w:space="0"/>
              <w:right w:val="single" w:color="auto" w:sz="4" w:space="0"/>
            </w:tcBorders>
            <w:vAlign w:val="center"/>
          </w:tcPr>
          <w:p w14:paraId="37843D5D">
            <w:pPr>
              <w:pStyle w:val="65"/>
              <w:spacing w:before="48" w:after="48"/>
            </w:pPr>
            <w:r>
              <w:t>顶棚</w:t>
            </w:r>
          </w:p>
        </w:tc>
        <w:tc>
          <w:tcPr>
            <w:tcW w:w="2708" w:type="dxa"/>
            <w:tcBorders>
              <w:top w:val="single" w:color="auto" w:sz="4" w:space="0"/>
              <w:left w:val="single" w:color="auto" w:sz="4" w:space="0"/>
              <w:bottom w:val="single" w:color="auto" w:sz="4" w:space="0"/>
              <w:right w:val="single" w:color="auto" w:sz="4" w:space="0"/>
            </w:tcBorders>
            <w:vAlign w:val="center"/>
          </w:tcPr>
          <w:p w14:paraId="6732E775">
            <w:pPr>
              <w:pStyle w:val="65"/>
              <w:spacing w:before="48" w:after="48"/>
            </w:pPr>
            <w:r>
              <w:t>120mm混凝土+3mm铅板</w:t>
            </w:r>
          </w:p>
        </w:tc>
        <w:tc>
          <w:tcPr>
            <w:tcW w:w="1185" w:type="dxa"/>
            <w:tcBorders>
              <w:top w:val="single" w:color="auto" w:sz="4" w:space="0"/>
              <w:left w:val="single" w:color="auto" w:sz="4" w:space="0"/>
              <w:bottom w:val="single" w:color="auto" w:sz="4" w:space="0"/>
              <w:right w:val="single" w:color="auto" w:sz="4" w:space="0"/>
            </w:tcBorders>
            <w:vAlign w:val="center"/>
          </w:tcPr>
          <w:p w14:paraId="26E66911">
            <w:pPr>
              <w:pStyle w:val="65"/>
              <w:spacing w:before="48" w:after="48"/>
            </w:pPr>
            <w:r>
              <w:t>4.4</w:t>
            </w:r>
          </w:p>
        </w:tc>
        <w:tc>
          <w:tcPr>
            <w:tcW w:w="1185" w:type="dxa"/>
            <w:tcBorders>
              <w:top w:val="single" w:color="auto" w:sz="4" w:space="0"/>
              <w:left w:val="single" w:color="auto" w:sz="4" w:space="0"/>
              <w:bottom w:val="single" w:color="auto" w:sz="4" w:space="0"/>
              <w:right w:val="single" w:color="auto" w:sz="4" w:space="0"/>
            </w:tcBorders>
            <w:vAlign w:val="center"/>
          </w:tcPr>
          <w:p w14:paraId="70598ACA">
            <w:pPr>
              <w:pStyle w:val="65"/>
              <w:spacing w:before="48" w:after="48"/>
            </w:pPr>
            <w:r>
              <w:t>2.0</w:t>
            </w:r>
          </w:p>
        </w:tc>
        <w:tc>
          <w:tcPr>
            <w:tcW w:w="869" w:type="dxa"/>
            <w:tcBorders>
              <w:top w:val="single" w:color="auto" w:sz="4" w:space="0"/>
              <w:left w:val="single" w:color="auto" w:sz="4" w:space="0"/>
              <w:bottom w:val="single" w:color="auto" w:sz="4" w:space="0"/>
              <w:right w:val="single" w:color="auto" w:sz="4" w:space="0"/>
            </w:tcBorders>
            <w:vAlign w:val="center"/>
          </w:tcPr>
          <w:p w14:paraId="362E4A84">
            <w:pPr>
              <w:pStyle w:val="65"/>
              <w:spacing w:before="48" w:after="48"/>
            </w:pPr>
            <w:r>
              <w:t>符合</w:t>
            </w:r>
          </w:p>
        </w:tc>
      </w:tr>
      <w:tr w14:paraId="3409D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39" w:type="dxa"/>
            <w:vMerge w:val="continue"/>
            <w:tcBorders>
              <w:left w:val="single" w:color="auto" w:sz="4" w:space="0"/>
              <w:right w:val="single" w:color="auto" w:sz="4" w:space="0"/>
            </w:tcBorders>
            <w:vAlign w:val="center"/>
          </w:tcPr>
          <w:p w14:paraId="36F201F1">
            <w:pPr>
              <w:pStyle w:val="65"/>
              <w:spacing w:before="48" w:after="48"/>
            </w:pPr>
          </w:p>
        </w:tc>
        <w:tc>
          <w:tcPr>
            <w:tcW w:w="1674" w:type="dxa"/>
            <w:tcBorders>
              <w:top w:val="single" w:color="auto" w:sz="4" w:space="0"/>
              <w:left w:val="single" w:color="auto" w:sz="4" w:space="0"/>
              <w:bottom w:val="single" w:color="auto" w:sz="4" w:space="0"/>
              <w:right w:val="single" w:color="auto" w:sz="4" w:space="0"/>
            </w:tcBorders>
            <w:vAlign w:val="center"/>
          </w:tcPr>
          <w:p w14:paraId="7D414CBE">
            <w:pPr>
              <w:pStyle w:val="65"/>
              <w:spacing w:before="48" w:after="48"/>
            </w:pPr>
            <w:r>
              <w:t>地坪</w:t>
            </w:r>
          </w:p>
        </w:tc>
        <w:tc>
          <w:tcPr>
            <w:tcW w:w="2708" w:type="dxa"/>
            <w:tcBorders>
              <w:top w:val="single" w:color="auto" w:sz="4" w:space="0"/>
              <w:left w:val="single" w:color="auto" w:sz="4" w:space="0"/>
              <w:bottom w:val="single" w:color="auto" w:sz="4" w:space="0"/>
              <w:right w:val="single" w:color="auto" w:sz="4" w:space="0"/>
            </w:tcBorders>
            <w:vAlign w:val="center"/>
          </w:tcPr>
          <w:p w14:paraId="4D2A1F31">
            <w:pPr>
              <w:pStyle w:val="65"/>
              <w:spacing w:before="48" w:after="48"/>
            </w:pPr>
            <w:r>
              <w:t>120mm混凝土+50mm硫酸钡防护水泥</w:t>
            </w:r>
          </w:p>
        </w:tc>
        <w:tc>
          <w:tcPr>
            <w:tcW w:w="1185" w:type="dxa"/>
            <w:tcBorders>
              <w:top w:val="single" w:color="auto" w:sz="4" w:space="0"/>
              <w:left w:val="single" w:color="auto" w:sz="4" w:space="0"/>
              <w:bottom w:val="single" w:color="auto" w:sz="4" w:space="0"/>
              <w:right w:val="single" w:color="auto" w:sz="4" w:space="0"/>
            </w:tcBorders>
            <w:vAlign w:val="center"/>
          </w:tcPr>
          <w:p w14:paraId="63FB728A">
            <w:pPr>
              <w:pStyle w:val="65"/>
              <w:spacing w:before="48" w:after="48"/>
            </w:pPr>
            <w:r>
              <w:t>3.8</w:t>
            </w:r>
          </w:p>
        </w:tc>
        <w:tc>
          <w:tcPr>
            <w:tcW w:w="1185" w:type="dxa"/>
            <w:tcBorders>
              <w:top w:val="single" w:color="auto" w:sz="4" w:space="0"/>
              <w:left w:val="single" w:color="auto" w:sz="4" w:space="0"/>
              <w:bottom w:val="single" w:color="auto" w:sz="4" w:space="0"/>
              <w:right w:val="single" w:color="auto" w:sz="4" w:space="0"/>
            </w:tcBorders>
            <w:vAlign w:val="center"/>
          </w:tcPr>
          <w:p w14:paraId="40660CDF">
            <w:pPr>
              <w:pStyle w:val="65"/>
              <w:spacing w:before="48" w:after="48"/>
            </w:pPr>
            <w:r>
              <w:t>2.0</w:t>
            </w:r>
          </w:p>
        </w:tc>
        <w:tc>
          <w:tcPr>
            <w:tcW w:w="869" w:type="dxa"/>
            <w:tcBorders>
              <w:top w:val="single" w:color="auto" w:sz="4" w:space="0"/>
              <w:left w:val="single" w:color="auto" w:sz="4" w:space="0"/>
              <w:bottom w:val="single" w:color="auto" w:sz="4" w:space="0"/>
              <w:right w:val="single" w:color="auto" w:sz="4" w:space="0"/>
            </w:tcBorders>
            <w:vAlign w:val="center"/>
          </w:tcPr>
          <w:p w14:paraId="2608A0B4">
            <w:pPr>
              <w:pStyle w:val="65"/>
              <w:spacing w:before="48" w:after="48"/>
            </w:pPr>
            <w:r>
              <w:t>符合</w:t>
            </w:r>
          </w:p>
        </w:tc>
      </w:tr>
      <w:tr w14:paraId="4F81C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39" w:type="dxa"/>
            <w:vMerge w:val="continue"/>
            <w:tcBorders>
              <w:left w:val="single" w:color="auto" w:sz="4" w:space="0"/>
              <w:right w:val="single" w:color="auto" w:sz="4" w:space="0"/>
            </w:tcBorders>
            <w:vAlign w:val="center"/>
          </w:tcPr>
          <w:p w14:paraId="7974F641">
            <w:pPr>
              <w:pStyle w:val="65"/>
              <w:spacing w:before="48" w:after="48"/>
            </w:pPr>
          </w:p>
        </w:tc>
        <w:tc>
          <w:tcPr>
            <w:tcW w:w="1674" w:type="dxa"/>
            <w:tcBorders>
              <w:top w:val="single" w:color="auto" w:sz="4" w:space="0"/>
              <w:left w:val="single" w:color="auto" w:sz="4" w:space="0"/>
              <w:bottom w:val="single" w:color="auto" w:sz="4" w:space="0"/>
              <w:right w:val="single" w:color="auto" w:sz="4" w:space="0"/>
            </w:tcBorders>
            <w:vAlign w:val="center"/>
          </w:tcPr>
          <w:p w14:paraId="17180F75">
            <w:pPr>
              <w:pStyle w:val="65"/>
              <w:spacing w:before="48" w:after="48"/>
            </w:pPr>
            <w:r>
              <w:t>防护门（3扇）</w:t>
            </w:r>
          </w:p>
        </w:tc>
        <w:tc>
          <w:tcPr>
            <w:tcW w:w="2708" w:type="dxa"/>
            <w:tcBorders>
              <w:top w:val="single" w:color="auto" w:sz="4" w:space="0"/>
              <w:left w:val="single" w:color="auto" w:sz="4" w:space="0"/>
              <w:bottom w:val="single" w:color="auto" w:sz="4" w:space="0"/>
              <w:right w:val="single" w:color="auto" w:sz="4" w:space="0"/>
            </w:tcBorders>
            <w:vAlign w:val="center"/>
          </w:tcPr>
          <w:p w14:paraId="1115A817">
            <w:pPr>
              <w:pStyle w:val="65"/>
              <w:spacing w:before="48" w:after="48"/>
            </w:pPr>
            <w:r>
              <w:t>内衬4mm铅板</w:t>
            </w:r>
          </w:p>
        </w:tc>
        <w:tc>
          <w:tcPr>
            <w:tcW w:w="1185" w:type="dxa"/>
            <w:tcBorders>
              <w:top w:val="single" w:color="auto" w:sz="4" w:space="0"/>
              <w:left w:val="single" w:color="auto" w:sz="4" w:space="0"/>
              <w:bottom w:val="single" w:color="auto" w:sz="4" w:space="0"/>
              <w:right w:val="single" w:color="auto" w:sz="4" w:space="0"/>
            </w:tcBorders>
            <w:vAlign w:val="center"/>
          </w:tcPr>
          <w:p w14:paraId="06DE30C2">
            <w:pPr>
              <w:pStyle w:val="65"/>
              <w:spacing w:before="48" w:after="48"/>
            </w:pPr>
            <w:r>
              <w:t>4.0</w:t>
            </w:r>
          </w:p>
        </w:tc>
        <w:tc>
          <w:tcPr>
            <w:tcW w:w="1185" w:type="dxa"/>
            <w:tcBorders>
              <w:top w:val="single" w:color="auto" w:sz="4" w:space="0"/>
              <w:left w:val="single" w:color="auto" w:sz="4" w:space="0"/>
              <w:bottom w:val="single" w:color="auto" w:sz="4" w:space="0"/>
              <w:right w:val="single" w:color="auto" w:sz="4" w:space="0"/>
            </w:tcBorders>
            <w:vAlign w:val="center"/>
          </w:tcPr>
          <w:p w14:paraId="15013103">
            <w:pPr>
              <w:pStyle w:val="65"/>
              <w:spacing w:before="48" w:after="48"/>
            </w:pPr>
            <w:r>
              <w:t>2.0</w:t>
            </w:r>
          </w:p>
        </w:tc>
        <w:tc>
          <w:tcPr>
            <w:tcW w:w="869" w:type="dxa"/>
            <w:tcBorders>
              <w:top w:val="single" w:color="auto" w:sz="4" w:space="0"/>
              <w:left w:val="single" w:color="auto" w:sz="4" w:space="0"/>
              <w:bottom w:val="single" w:color="auto" w:sz="4" w:space="0"/>
              <w:right w:val="single" w:color="auto" w:sz="4" w:space="0"/>
            </w:tcBorders>
            <w:vAlign w:val="center"/>
          </w:tcPr>
          <w:p w14:paraId="69C1EBD9">
            <w:pPr>
              <w:pStyle w:val="65"/>
              <w:spacing w:before="48" w:after="48"/>
            </w:pPr>
            <w:r>
              <w:t>符合</w:t>
            </w:r>
          </w:p>
        </w:tc>
      </w:tr>
      <w:tr w14:paraId="05959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39" w:type="dxa"/>
            <w:vMerge w:val="continue"/>
            <w:tcBorders>
              <w:left w:val="single" w:color="auto" w:sz="4" w:space="0"/>
              <w:bottom w:val="single" w:color="auto" w:sz="4" w:space="0"/>
              <w:right w:val="single" w:color="auto" w:sz="4" w:space="0"/>
            </w:tcBorders>
            <w:vAlign w:val="center"/>
          </w:tcPr>
          <w:p w14:paraId="3FC93BFC">
            <w:pPr>
              <w:pStyle w:val="65"/>
              <w:spacing w:before="48" w:after="48"/>
            </w:pPr>
          </w:p>
        </w:tc>
        <w:tc>
          <w:tcPr>
            <w:tcW w:w="1674" w:type="dxa"/>
            <w:tcBorders>
              <w:top w:val="single" w:color="auto" w:sz="4" w:space="0"/>
              <w:left w:val="single" w:color="auto" w:sz="4" w:space="0"/>
              <w:bottom w:val="single" w:color="auto" w:sz="4" w:space="0"/>
              <w:right w:val="single" w:color="auto" w:sz="4" w:space="0"/>
            </w:tcBorders>
            <w:vAlign w:val="center"/>
          </w:tcPr>
          <w:p w14:paraId="260F008D">
            <w:pPr>
              <w:pStyle w:val="65"/>
              <w:spacing w:before="48" w:after="48"/>
            </w:pPr>
            <w:r>
              <w:t>观察窗（1扇）</w:t>
            </w:r>
          </w:p>
        </w:tc>
        <w:tc>
          <w:tcPr>
            <w:tcW w:w="2708" w:type="dxa"/>
            <w:tcBorders>
              <w:top w:val="single" w:color="auto" w:sz="4" w:space="0"/>
              <w:left w:val="single" w:color="auto" w:sz="4" w:space="0"/>
              <w:bottom w:val="single" w:color="auto" w:sz="4" w:space="0"/>
              <w:right w:val="single" w:color="auto" w:sz="4" w:space="0"/>
            </w:tcBorders>
            <w:vAlign w:val="center"/>
          </w:tcPr>
          <w:p w14:paraId="2894D812">
            <w:pPr>
              <w:pStyle w:val="65"/>
              <w:spacing w:before="48" w:after="48"/>
            </w:pPr>
            <w:r>
              <w:t>20mm铅玻璃</w:t>
            </w:r>
          </w:p>
        </w:tc>
        <w:tc>
          <w:tcPr>
            <w:tcW w:w="1185" w:type="dxa"/>
            <w:tcBorders>
              <w:top w:val="single" w:color="auto" w:sz="4" w:space="0"/>
              <w:left w:val="single" w:color="auto" w:sz="4" w:space="0"/>
              <w:bottom w:val="single" w:color="auto" w:sz="4" w:space="0"/>
              <w:right w:val="single" w:color="auto" w:sz="4" w:space="0"/>
            </w:tcBorders>
            <w:vAlign w:val="center"/>
          </w:tcPr>
          <w:p w14:paraId="713202E0">
            <w:pPr>
              <w:pStyle w:val="65"/>
              <w:spacing w:before="48" w:after="48"/>
            </w:pPr>
            <w:r>
              <w:t>4.0</w:t>
            </w:r>
          </w:p>
        </w:tc>
        <w:tc>
          <w:tcPr>
            <w:tcW w:w="1185" w:type="dxa"/>
            <w:tcBorders>
              <w:top w:val="single" w:color="auto" w:sz="4" w:space="0"/>
              <w:left w:val="single" w:color="auto" w:sz="4" w:space="0"/>
              <w:bottom w:val="single" w:color="auto" w:sz="4" w:space="0"/>
              <w:right w:val="single" w:color="auto" w:sz="4" w:space="0"/>
            </w:tcBorders>
            <w:vAlign w:val="center"/>
          </w:tcPr>
          <w:p w14:paraId="26A55180">
            <w:pPr>
              <w:pStyle w:val="65"/>
              <w:spacing w:before="48" w:after="48"/>
            </w:pPr>
            <w:r>
              <w:t>2.0</w:t>
            </w:r>
          </w:p>
        </w:tc>
        <w:tc>
          <w:tcPr>
            <w:tcW w:w="869" w:type="dxa"/>
            <w:tcBorders>
              <w:top w:val="single" w:color="auto" w:sz="4" w:space="0"/>
              <w:left w:val="single" w:color="auto" w:sz="4" w:space="0"/>
              <w:bottom w:val="single" w:color="auto" w:sz="4" w:space="0"/>
              <w:right w:val="single" w:color="auto" w:sz="4" w:space="0"/>
            </w:tcBorders>
            <w:vAlign w:val="center"/>
          </w:tcPr>
          <w:p w14:paraId="2F34545F">
            <w:pPr>
              <w:pStyle w:val="65"/>
              <w:spacing w:before="48" w:after="48"/>
            </w:pPr>
            <w:r>
              <w:t>符合</w:t>
            </w:r>
          </w:p>
        </w:tc>
      </w:tr>
      <w:tr w14:paraId="7F777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060" w:type="dxa"/>
            <w:gridSpan w:val="6"/>
            <w:tcBorders>
              <w:top w:val="single" w:color="auto" w:sz="4" w:space="0"/>
              <w:left w:val="single" w:color="auto" w:sz="4" w:space="0"/>
              <w:bottom w:val="single" w:color="auto" w:sz="4" w:space="0"/>
              <w:right w:val="single" w:color="auto" w:sz="4" w:space="0"/>
            </w:tcBorders>
            <w:vAlign w:val="center"/>
          </w:tcPr>
          <w:p w14:paraId="4E88ED81">
            <w:pPr>
              <w:pStyle w:val="65"/>
              <w:spacing w:before="48" w:after="48"/>
              <w:jc w:val="both"/>
              <w:rPr>
                <w:sz w:val="18"/>
              </w:rPr>
            </w:pPr>
            <w:r>
              <w:rPr>
                <w:sz w:val="18"/>
              </w:rPr>
              <w:t>注：</w:t>
            </w:r>
            <w:r>
              <w:rPr>
                <w:sz w:val="18"/>
              </w:rPr>
              <w:fldChar w:fldCharType="begin"/>
            </w:r>
            <w:r>
              <w:rPr>
                <w:sz w:val="18"/>
              </w:rPr>
              <w:instrText xml:space="preserve">= 1 \* GB3</w:instrText>
            </w:r>
            <w:r>
              <w:rPr>
                <w:sz w:val="18"/>
              </w:rPr>
              <w:fldChar w:fldCharType="separate"/>
            </w:r>
            <w:r>
              <w:rPr>
                <w:rFonts w:ascii="Cambria Math" w:hAnsi="Cambria Math" w:cs="Cambria Math"/>
                <w:sz w:val="18"/>
              </w:rPr>
              <w:t>①</w:t>
            </w:r>
            <w:r>
              <w:rPr>
                <w:sz w:val="18"/>
              </w:rPr>
              <w:fldChar w:fldCharType="end"/>
            </w:r>
            <w:r>
              <w:rPr>
                <w:sz w:val="18"/>
              </w:rPr>
              <w:t>根据建设单位提供的资料，混凝土密度为2.35g/cm</w:t>
            </w:r>
            <w:r>
              <w:rPr>
                <w:sz w:val="18"/>
                <w:vertAlign w:val="superscript"/>
              </w:rPr>
              <w:t>3</w:t>
            </w:r>
            <w:r>
              <w:rPr>
                <w:sz w:val="18"/>
              </w:rPr>
              <w:t>；硫酸钡水泥密度为2.79g/cm</w:t>
            </w:r>
            <w:r>
              <w:rPr>
                <w:sz w:val="18"/>
                <w:vertAlign w:val="superscript"/>
              </w:rPr>
              <w:t>3</w:t>
            </w:r>
            <w:r>
              <w:rPr>
                <w:sz w:val="18"/>
              </w:rPr>
              <w:t>，实心砖密度为1.69 g/cm</w:t>
            </w:r>
            <w:r>
              <w:rPr>
                <w:sz w:val="18"/>
                <w:vertAlign w:val="superscript"/>
              </w:rPr>
              <w:t>3</w:t>
            </w:r>
            <w:r>
              <w:rPr>
                <w:sz w:val="18"/>
              </w:rPr>
              <w:t>。</w:t>
            </w:r>
          </w:p>
          <w:p w14:paraId="5688E94A">
            <w:pPr>
              <w:pStyle w:val="65"/>
              <w:spacing w:before="48" w:after="48"/>
              <w:ind w:firstLine="360" w:firstLineChars="200"/>
              <w:jc w:val="both"/>
              <w:rPr>
                <w:sz w:val="18"/>
              </w:rPr>
            </w:pPr>
            <w:r>
              <w:rPr>
                <w:rFonts w:ascii="Cambria Math" w:hAnsi="Cambria Math" w:cs="Cambria Math"/>
                <w:sz w:val="18"/>
              </w:rPr>
              <w:t>②</w:t>
            </w:r>
            <w:r>
              <w:rPr>
                <w:sz w:val="18"/>
              </w:rPr>
              <w:t xml:space="preserve">根据《放射诊断放射防护要求》（GBZ130-2020）附录C，管电压125kV（有用线束）下，120mm混凝土折算为1.4mmPb，240mm实心砖墙折算为2.3mmPb。 </w:t>
            </w:r>
          </w:p>
          <w:p w14:paraId="400F4E36">
            <w:pPr>
              <w:pStyle w:val="65"/>
              <w:spacing w:before="48" w:after="48"/>
              <w:ind w:firstLine="360" w:firstLineChars="200"/>
              <w:jc w:val="both"/>
              <w:rPr>
                <w:sz w:val="18"/>
              </w:rPr>
            </w:pPr>
            <w:r>
              <w:rPr>
                <w:rFonts w:ascii="Cambria Math" w:hAnsi="Cambria Math" w:cs="Cambria Math"/>
                <w:sz w:val="18"/>
              </w:rPr>
              <w:t>③</w:t>
            </w:r>
            <w:r>
              <w:rPr>
                <w:sz w:val="18"/>
              </w:rPr>
              <w:t>根据《放射防护实用手册》（主编赵兰才、张丹枫）表6.14，硫酸钡水泥密度不小2.79g/cm</w:t>
            </w:r>
            <w:r>
              <w:rPr>
                <w:sz w:val="18"/>
                <w:vertAlign w:val="superscript"/>
              </w:rPr>
              <w:t>3</w:t>
            </w:r>
            <w:r>
              <w:rPr>
                <w:sz w:val="18"/>
              </w:rPr>
              <w:t>，本项目保守按照150kV条件利用内插法折算铅当量，50mm硫酸钡水泥折算为2.4mmPb。</w:t>
            </w:r>
          </w:p>
          <w:p w14:paraId="5F4BF15E">
            <w:pPr>
              <w:pStyle w:val="65"/>
              <w:spacing w:before="48" w:after="48"/>
              <w:ind w:firstLine="360" w:firstLineChars="200"/>
              <w:jc w:val="both"/>
            </w:pPr>
            <w:r>
              <w:rPr>
                <w:rFonts w:ascii="Cambria Math" w:hAnsi="Cambria Math" w:cs="Cambria Math"/>
                <w:sz w:val="18"/>
              </w:rPr>
              <w:t>④</w:t>
            </w:r>
            <w:r>
              <w:rPr>
                <w:sz w:val="18"/>
              </w:rPr>
              <w:t>根据建设单位提供的资料，20mm铅玻璃相当于4mmPb。</w:t>
            </w:r>
          </w:p>
        </w:tc>
      </w:tr>
    </w:tbl>
    <w:p w14:paraId="25D1E9C8">
      <w:pPr>
        <w:pStyle w:val="21"/>
        <w:spacing w:before="120" w:beforeLines="50"/>
        <w:ind w:firstLine="422"/>
        <w:rPr>
          <w:rFonts w:cs="Times New Roman"/>
        </w:rPr>
      </w:pPr>
      <w:r>
        <w:rPr>
          <w:rFonts w:cs="Times New Roman"/>
        </w:rPr>
        <w:t>表10.1-3  本项目射线装置机房规格与标准对照表</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7"/>
        <w:gridCol w:w="943"/>
        <w:gridCol w:w="1819"/>
        <w:gridCol w:w="1887"/>
        <w:gridCol w:w="1453"/>
        <w:gridCol w:w="956"/>
        <w:gridCol w:w="1028"/>
      </w:tblGrid>
      <w:tr w14:paraId="13839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36" w:type="pct"/>
            <w:gridSpan w:val="2"/>
            <w:vMerge w:val="restart"/>
            <w:tcBorders>
              <w:top w:val="single" w:color="auto" w:sz="4" w:space="0"/>
              <w:left w:val="single" w:color="auto" w:sz="4" w:space="0"/>
              <w:bottom w:val="single" w:color="auto" w:sz="4" w:space="0"/>
              <w:right w:val="single" w:color="auto" w:sz="4" w:space="0"/>
            </w:tcBorders>
            <w:vAlign w:val="center"/>
          </w:tcPr>
          <w:p w14:paraId="307C2B9B">
            <w:pPr>
              <w:spacing w:before="48" w:beforeLines="20" w:line="240" w:lineRule="auto"/>
              <w:ind w:firstLine="480" w:firstLineChars="0"/>
              <w:jc w:val="center"/>
              <w:rPr>
                <w:sz w:val="21"/>
                <w:szCs w:val="21"/>
              </w:rPr>
            </w:pPr>
            <w:r>
              <w:rPr>
                <w:sz w:val="21"/>
                <w:szCs w:val="21"/>
              </w:rPr>
              <w:t>机房名称</w:t>
            </w:r>
          </w:p>
        </w:tc>
        <w:tc>
          <w:tcPr>
            <w:tcW w:w="984" w:type="pct"/>
            <w:vMerge w:val="restart"/>
            <w:tcBorders>
              <w:top w:val="single" w:color="auto" w:sz="4" w:space="0"/>
              <w:left w:val="single" w:color="auto" w:sz="4" w:space="0"/>
              <w:bottom w:val="single" w:color="auto" w:sz="4" w:space="0"/>
              <w:right w:val="single" w:color="auto" w:sz="4" w:space="0"/>
            </w:tcBorders>
            <w:vAlign w:val="center"/>
          </w:tcPr>
          <w:p w14:paraId="26A1A42A">
            <w:pPr>
              <w:spacing w:before="48" w:beforeLines="20" w:line="240" w:lineRule="auto"/>
              <w:ind w:firstLine="0" w:firstLineChars="0"/>
              <w:jc w:val="center"/>
              <w:rPr>
                <w:sz w:val="21"/>
                <w:szCs w:val="21"/>
              </w:rPr>
            </w:pPr>
            <w:r>
              <w:rPr>
                <w:sz w:val="21"/>
                <w:szCs w:val="21"/>
              </w:rPr>
              <w:t>机房尺寸</w:t>
            </w:r>
          </w:p>
        </w:tc>
        <w:tc>
          <w:tcPr>
            <w:tcW w:w="1021" w:type="pct"/>
            <w:vMerge w:val="restart"/>
            <w:tcBorders>
              <w:top w:val="single" w:color="auto" w:sz="4" w:space="0"/>
              <w:left w:val="single" w:color="auto" w:sz="4" w:space="0"/>
              <w:bottom w:val="single" w:color="auto" w:sz="4" w:space="0"/>
              <w:right w:val="single" w:color="auto" w:sz="4" w:space="0"/>
            </w:tcBorders>
            <w:vAlign w:val="center"/>
          </w:tcPr>
          <w:p w14:paraId="2223A458">
            <w:pPr>
              <w:spacing w:before="48" w:beforeLines="20" w:line="240" w:lineRule="auto"/>
              <w:ind w:firstLine="0" w:firstLineChars="0"/>
              <w:jc w:val="center"/>
              <w:rPr>
                <w:sz w:val="21"/>
                <w:szCs w:val="21"/>
              </w:rPr>
            </w:pPr>
            <w:r>
              <w:rPr>
                <w:sz w:val="21"/>
                <w:szCs w:val="21"/>
              </w:rPr>
              <w:t>有效使用面积/最小单边长度</w:t>
            </w:r>
          </w:p>
        </w:tc>
        <w:tc>
          <w:tcPr>
            <w:tcW w:w="1303" w:type="pct"/>
            <w:gridSpan w:val="2"/>
            <w:tcBorders>
              <w:top w:val="single" w:color="auto" w:sz="4" w:space="0"/>
              <w:left w:val="single" w:color="auto" w:sz="4" w:space="0"/>
              <w:bottom w:val="single" w:color="auto" w:sz="4" w:space="0"/>
              <w:right w:val="single" w:color="auto" w:sz="4" w:space="0"/>
            </w:tcBorders>
            <w:vAlign w:val="center"/>
          </w:tcPr>
          <w:p w14:paraId="4C648994">
            <w:pPr>
              <w:spacing w:before="48" w:beforeLines="20" w:line="240" w:lineRule="auto"/>
              <w:ind w:firstLine="0" w:firstLineChars="0"/>
              <w:jc w:val="center"/>
              <w:rPr>
                <w:sz w:val="21"/>
                <w:szCs w:val="21"/>
              </w:rPr>
            </w:pPr>
            <w:r>
              <w:rPr>
                <w:sz w:val="21"/>
              </w:rPr>
              <w:t>GBZ130-2020</w:t>
            </w:r>
            <w:r>
              <w:rPr>
                <w:sz w:val="21"/>
                <w:szCs w:val="21"/>
              </w:rPr>
              <w:t>标准要求</w:t>
            </w:r>
          </w:p>
        </w:tc>
        <w:tc>
          <w:tcPr>
            <w:tcW w:w="556" w:type="pct"/>
            <w:vMerge w:val="restart"/>
            <w:tcBorders>
              <w:top w:val="single" w:color="auto" w:sz="4" w:space="0"/>
              <w:left w:val="single" w:color="auto" w:sz="4" w:space="0"/>
              <w:bottom w:val="single" w:color="auto" w:sz="4" w:space="0"/>
              <w:right w:val="single" w:color="auto" w:sz="4" w:space="0"/>
            </w:tcBorders>
            <w:vAlign w:val="center"/>
          </w:tcPr>
          <w:p w14:paraId="47FEC2CA">
            <w:pPr>
              <w:spacing w:before="48" w:beforeLines="20" w:line="240" w:lineRule="auto"/>
              <w:ind w:firstLine="0" w:firstLineChars="0"/>
              <w:jc w:val="center"/>
              <w:rPr>
                <w:sz w:val="21"/>
                <w:szCs w:val="21"/>
              </w:rPr>
            </w:pPr>
            <w:r>
              <w:rPr>
                <w:sz w:val="21"/>
                <w:szCs w:val="21"/>
              </w:rPr>
              <w:t>是否符合要求</w:t>
            </w:r>
          </w:p>
        </w:tc>
      </w:tr>
      <w:tr w14:paraId="0F8C2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tblHeader/>
          <w:jc w:val="center"/>
        </w:trPr>
        <w:tc>
          <w:tcPr>
            <w:tcW w:w="1136" w:type="pct"/>
            <w:gridSpan w:val="2"/>
            <w:vMerge w:val="continue"/>
            <w:tcBorders>
              <w:top w:val="single" w:color="auto" w:sz="4" w:space="0"/>
              <w:left w:val="single" w:color="auto" w:sz="4" w:space="0"/>
              <w:bottom w:val="single" w:color="auto" w:sz="4" w:space="0"/>
              <w:right w:val="single" w:color="auto" w:sz="4" w:space="0"/>
            </w:tcBorders>
            <w:vAlign w:val="center"/>
          </w:tcPr>
          <w:p w14:paraId="3A8E71E6">
            <w:pPr>
              <w:widowControl/>
              <w:adjustRightInd/>
              <w:snapToGrid/>
              <w:spacing w:line="240" w:lineRule="auto"/>
              <w:ind w:firstLine="0" w:firstLineChars="0"/>
              <w:jc w:val="left"/>
              <w:rPr>
                <w:sz w:val="21"/>
                <w:szCs w:val="21"/>
              </w:rPr>
            </w:pPr>
          </w:p>
        </w:tc>
        <w:tc>
          <w:tcPr>
            <w:tcW w:w="984" w:type="pct"/>
            <w:vMerge w:val="continue"/>
            <w:tcBorders>
              <w:top w:val="single" w:color="auto" w:sz="4" w:space="0"/>
              <w:left w:val="single" w:color="auto" w:sz="4" w:space="0"/>
              <w:bottom w:val="single" w:color="auto" w:sz="4" w:space="0"/>
              <w:right w:val="single" w:color="auto" w:sz="4" w:space="0"/>
            </w:tcBorders>
            <w:vAlign w:val="center"/>
          </w:tcPr>
          <w:p w14:paraId="05B44812">
            <w:pPr>
              <w:widowControl/>
              <w:adjustRightInd/>
              <w:snapToGrid/>
              <w:spacing w:line="240" w:lineRule="auto"/>
              <w:ind w:firstLine="0" w:firstLineChars="0"/>
              <w:jc w:val="left"/>
              <w:rPr>
                <w:sz w:val="21"/>
                <w:szCs w:val="21"/>
              </w:rPr>
            </w:pPr>
          </w:p>
        </w:tc>
        <w:tc>
          <w:tcPr>
            <w:tcW w:w="1021" w:type="pct"/>
            <w:vMerge w:val="continue"/>
            <w:tcBorders>
              <w:top w:val="single" w:color="auto" w:sz="4" w:space="0"/>
              <w:left w:val="single" w:color="auto" w:sz="4" w:space="0"/>
              <w:bottom w:val="single" w:color="auto" w:sz="4" w:space="0"/>
              <w:right w:val="single" w:color="auto" w:sz="4" w:space="0"/>
            </w:tcBorders>
            <w:vAlign w:val="center"/>
          </w:tcPr>
          <w:p w14:paraId="703D80E6">
            <w:pPr>
              <w:widowControl/>
              <w:adjustRightInd/>
              <w:snapToGrid/>
              <w:spacing w:line="240" w:lineRule="auto"/>
              <w:ind w:firstLine="0" w:firstLineChars="0"/>
              <w:jc w:val="left"/>
              <w:rPr>
                <w:sz w:val="21"/>
                <w:szCs w:val="21"/>
              </w:rPr>
            </w:pPr>
          </w:p>
        </w:tc>
        <w:tc>
          <w:tcPr>
            <w:tcW w:w="786" w:type="pct"/>
            <w:tcBorders>
              <w:top w:val="single" w:color="auto" w:sz="4" w:space="0"/>
              <w:left w:val="single" w:color="auto" w:sz="4" w:space="0"/>
              <w:bottom w:val="single" w:color="auto" w:sz="4" w:space="0"/>
              <w:right w:val="single" w:color="auto" w:sz="4" w:space="0"/>
            </w:tcBorders>
            <w:vAlign w:val="center"/>
          </w:tcPr>
          <w:p w14:paraId="0286F7C3">
            <w:pPr>
              <w:spacing w:before="48" w:beforeLines="20" w:line="240" w:lineRule="auto"/>
              <w:ind w:firstLine="0" w:firstLineChars="0"/>
              <w:jc w:val="center"/>
              <w:rPr>
                <w:sz w:val="21"/>
                <w:szCs w:val="21"/>
              </w:rPr>
            </w:pPr>
            <w:r>
              <w:rPr>
                <w:sz w:val="21"/>
                <w:szCs w:val="21"/>
              </w:rPr>
              <w:t>最小有效使用面积</w:t>
            </w:r>
          </w:p>
        </w:tc>
        <w:tc>
          <w:tcPr>
            <w:tcW w:w="517" w:type="pct"/>
            <w:tcBorders>
              <w:top w:val="single" w:color="auto" w:sz="4" w:space="0"/>
              <w:left w:val="single" w:color="auto" w:sz="4" w:space="0"/>
              <w:bottom w:val="single" w:color="auto" w:sz="4" w:space="0"/>
              <w:right w:val="single" w:color="auto" w:sz="4" w:space="0"/>
            </w:tcBorders>
            <w:vAlign w:val="center"/>
          </w:tcPr>
          <w:p w14:paraId="0EDB9F3A">
            <w:pPr>
              <w:spacing w:before="48" w:beforeLines="20" w:line="240" w:lineRule="auto"/>
              <w:ind w:firstLine="0" w:firstLineChars="0"/>
              <w:jc w:val="center"/>
              <w:rPr>
                <w:sz w:val="21"/>
                <w:szCs w:val="21"/>
              </w:rPr>
            </w:pPr>
            <w:r>
              <w:rPr>
                <w:sz w:val="21"/>
                <w:szCs w:val="21"/>
              </w:rPr>
              <w:t>最小单边长</w:t>
            </w:r>
          </w:p>
        </w:tc>
        <w:tc>
          <w:tcPr>
            <w:tcW w:w="556" w:type="pct"/>
            <w:vMerge w:val="continue"/>
            <w:tcBorders>
              <w:top w:val="single" w:color="auto" w:sz="4" w:space="0"/>
              <w:left w:val="single" w:color="auto" w:sz="4" w:space="0"/>
              <w:bottom w:val="single" w:color="auto" w:sz="4" w:space="0"/>
              <w:right w:val="single" w:color="auto" w:sz="4" w:space="0"/>
            </w:tcBorders>
            <w:vAlign w:val="center"/>
          </w:tcPr>
          <w:p w14:paraId="1A782E12">
            <w:pPr>
              <w:widowControl/>
              <w:adjustRightInd/>
              <w:snapToGrid/>
              <w:spacing w:line="240" w:lineRule="auto"/>
              <w:ind w:firstLine="0" w:firstLineChars="0"/>
              <w:jc w:val="left"/>
              <w:rPr>
                <w:sz w:val="21"/>
                <w:szCs w:val="21"/>
              </w:rPr>
            </w:pPr>
          </w:p>
        </w:tc>
      </w:tr>
      <w:tr w14:paraId="6162D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626" w:type="pct"/>
            <w:tcBorders>
              <w:top w:val="single" w:color="auto" w:sz="4" w:space="0"/>
              <w:left w:val="single" w:color="auto" w:sz="4" w:space="0"/>
              <w:bottom w:val="single" w:color="auto" w:sz="4" w:space="0"/>
              <w:right w:val="single" w:color="auto" w:sz="4" w:space="0"/>
            </w:tcBorders>
            <w:vAlign w:val="center"/>
          </w:tcPr>
          <w:p w14:paraId="0E326A95">
            <w:pPr>
              <w:spacing w:before="48" w:beforeLines="20" w:line="240" w:lineRule="auto"/>
              <w:ind w:firstLine="0" w:firstLineChars="0"/>
              <w:jc w:val="center"/>
              <w:rPr>
                <w:sz w:val="21"/>
                <w:szCs w:val="21"/>
              </w:rPr>
            </w:pPr>
            <w:r>
              <w:rPr>
                <w:sz w:val="21"/>
                <w:szCs w:val="21"/>
              </w:rPr>
              <w:t>A区1#门诊急诊楼五层</w:t>
            </w:r>
          </w:p>
        </w:tc>
        <w:tc>
          <w:tcPr>
            <w:tcW w:w="510" w:type="pct"/>
            <w:tcBorders>
              <w:top w:val="single" w:color="auto" w:sz="4" w:space="0"/>
              <w:left w:val="single" w:color="auto" w:sz="4" w:space="0"/>
              <w:bottom w:val="single" w:color="auto" w:sz="4" w:space="0"/>
              <w:right w:val="single" w:color="auto" w:sz="4" w:space="0"/>
            </w:tcBorders>
            <w:vAlign w:val="center"/>
          </w:tcPr>
          <w:p w14:paraId="3F2F9F69">
            <w:pPr>
              <w:spacing w:before="48" w:beforeLines="20" w:line="240" w:lineRule="auto"/>
              <w:ind w:firstLine="0" w:firstLineChars="0"/>
              <w:jc w:val="center"/>
              <w:rPr>
                <w:sz w:val="21"/>
                <w:szCs w:val="21"/>
              </w:rPr>
            </w:pPr>
            <w:r>
              <w:rPr>
                <w:sz w:val="21"/>
                <w:szCs w:val="21"/>
              </w:rPr>
              <w:t>OR9</w:t>
            </w:r>
          </w:p>
        </w:tc>
        <w:tc>
          <w:tcPr>
            <w:tcW w:w="984" w:type="pct"/>
            <w:tcBorders>
              <w:top w:val="single" w:color="auto" w:sz="4" w:space="0"/>
              <w:left w:val="single" w:color="auto" w:sz="4" w:space="0"/>
              <w:bottom w:val="single" w:color="auto" w:sz="4" w:space="0"/>
              <w:right w:val="single" w:color="auto" w:sz="4" w:space="0"/>
            </w:tcBorders>
            <w:vAlign w:val="center"/>
          </w:tcPr>
          <w:p w14:paraId="21034B59">
            <w:pPr>
              <w:spacing w:before="48" w:beforeLines="20" w:line="240" w:lineRule="auto"/>
              <w:ind w:firstLine="0" w:firstLineChars="0"/>
              <w:jc w:val="center"/>
              <w:rPr>
                <w:sz w:val="21"/>
                <w:szCs w:val="21"/>
              </w:rPr>
            </w:pPr>
            <w:r>
              <w:rPr>
                <w:sz w:val="21"/>
                <w:szCs w:val="21"/>
              </w:rPr>
              <w:t>9.6m×6.8m</w:t>
            </w:r>
          </w:p>
        </w:tc>
        <w:tc>
          <w:tcPr>
            <w:tcW w:w="1021" w:type="pct"/>
            <w:tcBorders>
              <w:top w:val="single" w:color="auto" w:sz="4" w:space="0"/>
              <w:left w:val="single" w:color="auto" w:sz="4" w:space="0"/>
              <w:bottom w:val="single" w:color="auto" w:sz="4" w:space="0"/>
              <w:right w:val="single" w:color="auto" w:sz="4" w:space="0"/>
            </w:tcBorders>
            <w:vAlign w:val="center"/>
          </w:tcPr>
          <w:p w14:paraId="166E64C2">
            <w:pPr>
              <w:spacing w:before="48" w:beforeLines="20" w:line="240" w:lineRule="auto"/>
              <w:ind w:firstLine="0" w:firstLineChars="0"/>
              <w:jc w:val="center"/>
              <w:rPr>
                <w:sz w:val="21"/>
                <w:szCs w:val="21"/>
              </w:rPr>
            </w:pPr>
            <w:r>
              <w:rPr>
                <w:sz w:val="21"/>
                <w:szCs w:val="21"/>
              </w:rPr>
              <w:t>65.28m</w:t>
            </w:r>
            <w:r>
              <w:rPr>
                <w:sz w:val="21"/>
                <w:szCs w:val="21"/>
                <w:vertAlign w:val="superscript"/>
              </w:rPr>
              <w:t>2</w:t>
            </w:r>
            <w:r>
              <w:rPr>
                <w:sz w:val="21"/>
                <w:szCs w:val="21"/>
              </w:rPr>
              <w:t>/6.8m</w:t>
            </w:r>
          </w:p>
        </w:tc>
        <w:tc>
          <w:tcPr>
            <w:tcW w:w="786" w:type="pct"/>
            <w:tcBorders>
              <w:top w:val="single" w:color="auto" w:sz="4" w:space="0"/>
              <w:left w:val="single" w:color="auto" w:sz="4" w:space="0"/>
              <w:bottom w:val="single" w:color="auto" w:sz="4" w:space="0"/>
              <w:right w:val="single" w:color="auto" w:sz="4" w:space="0"/>
            </w:tcBorders>
            <w:vAlign w:val="center"/>
          </w:tcPr>
          <w:p w14:paraId="241C2EA2">
            <w:pPr>
              <w:spacing w:before="48" w:beforeLines="20" w:line="240" w:lineRule="auto"/>
              <w:ind w:firstLine="0" w:firstLineChars="0"/>
              <w:jc w:val="center"/>
              <w:rPr>
                <w:sz w:val="21"/>
                <w:szCs w:val="21"/>
              </w:rPr>
            </w:pPr>
            <w:r>
              <w:rPr>
                <w:sz w:val="21"/>
                <w:szCs w:val="21"/>
              </w:rPr>
              <w:t>20m</w:t>
            </w:r>
            <w:r>
              <w:rPr>
                <w:sz w:val="21"/>
                <w:szCs w:val="21"/>
                <w:vertAlign w:val="superscript"/>
              </w:rPr>
              <w:t>2</w:t>
            </w:r>
          </w:p>
        </w:tc>
        <w:tc>
          <w:tcPr>
            <w:tcW w:w="517" w:type="pct"/>
            <w:tcBorders>
              <w:top w:val="single" w:color="auto" w:sz="4" w:space="0"/>
              <w:left w:val="single" w:color="auto" w:sz="4" w:space="0"/>
              <w:bottom w:val="single" w:color="auto" w:sz="4" w:space="0"/>
              <w:right w:val="single" w:color="auto" w:sz="4" w:space="0"/>
            </w:tcBorders>
            <w:vAlign w:val="center"/>
          </w:tcPr>
          <w:p w14:paraId="6835D39E">
            <w:pPr>
              <w:spacing w:before="48" w:beforeLines="20" w:line="240" w:lineRule="auto"/>
              <w:ind w:firstLine="0" w:firstLineChars="0"/>
              <w:jc w:val="center"/>
              <w:rPr>
                <w:sz w:val="21"/>
                <w:szCs w:val="21"/>
              </w:rPr>
            </w:pPr>
            <w:r>
              <w:rPr>
                <w:sz w:val="21"/>
                <w:szCs w:val="21"/>
              </w:rPr>
              <w:t>3.5m</w:t>
            </w:r>
          </w:p>
        </w:tc>
        <w:tc>
          <w:tcPr>
            <w:tcW w:w="556" w:type="pct"/>
            <w:tcBorders>
              <w:top w:val="single" w:color="auto" w:sz="4" w:space="0"/>
              <w:left w:val="single" w:color="auto" w:sz="4" w:space="0"/>
              <w:bottom w:val="single" w:color="auto" w:sz="4" w:space="0"/>
              <w:right w:val="single" w:color="auto" w:sz="4" w:space="0"/>
            </w:tcBorders>
            <w:vAlign w:val="center"/>
          </w:tcPr>
          <w:p w14:paraId="74043B46">
            <w:pPr>
              <w:spacing w:before="48" w:beforeLines="20" w:line="240" w:lineRule="auto"/>
              <w:ind w:firstLine="0" w:firstLineChars="0"/>
              <w:jc w:val="center"/>
              <w:rPr>
                <w:sz w:val="21"/>
                <w:szCs w:val="21"/>
              </w:rPr>
            </w:pPr>
            <w:r>
              <w:rPr>
                <w:sz w:val="21"/>
                <w:szCs w:val="21"/>
              </w:rPr>
              <w:t>符合</w:t>
            </w:r>
          </w:p>
        </w:tc>
      </w:tr>
    </w:tbl>
    <w:p w14:paraId="4EBB84FA">
      <w:pPr>
        <w:pStyle w:val="68"/>
        <w:spacing w:before="120"/>
        <w:ind w:firstLine="480"/>
      </w:pPr>
      <w:r>
        <w:t>由表10.1-2和表10.1-3分析可知，本项目OR9机房尺寸为9.6m×6.8m，有效使用面积为65.28m²，最小单边长度为6.8m，本项目的OR9 DSA机房面积、最小单边长度均大于标准要求，其墙体、顶棚、地板、防护门以及观察窗均采取了辐射屏蔽措施，充分考虑了邻室（含楼上、楼下）及周围场所的人员防护与安全，且屏蔽厚度均高于有用线束和非有用线束铅当量防护厚度标准规定值。从X射线放射诊断场所的屏蔽方面考虑，本项目射线装置机房的屏蔽设计的技术要求满足《放射诊断放射防护要求》（GBZ130-2020）中相关防护设施的技术要求。</w:t>
      </w:r>
    </w:p>
    <w:p w14:paraId="0AE94DF4">
      <w:pPr>
        <w:pStyle w:val="5"/>
        <w:rPr>
          <w:kern w:val="0"/>
        </w:rPr>
      </w:pPr>
      <w:r>
        <w:t>10.1.3其他</w:t>
      </w:r>
      <w:r>
        <w:rPr>
          <w:kern w:val="0"/>
        </w:rPr>
        <w:t>防护措施</w:t>
      </w:r>
    </w:p>
    <w:p w14:paraId="33604908">
      <w:pPr>
        <w:ind w:firstLine="480"/>
        <w:rPr>
          <w:kern w:val="0"/>
        </w:rPr>
      </w:pPr>
      <w:r>
        <w:rPr>
          <w:kern w:val="0"/>
        </w:rPr>
        <w:t>X射线的基本防护原则是减少照射时间、远离辐射源以及进行必要的屏蔽。本项目射线装置机房对X射线外照射采取了以下辐射安全与防护措施：</w:t>
      </w:r>
    </w:p>
    <w:p w14:paraId="0FDE8503">
      <w:pPr>
        <w:pStyle w:val="6"/>
        <w:ind w:firstLine="482"/>
        <w:rPr>
          <w:rFonts w:cs="Times New Roman"/>
        </w:rPr>
      </w:pPr>
      <w:r>
        <w:rPr>
          <w:rFonts w:cs="Times New Roman"/>
        </w:rPr>
        <w:t>（1）设备固有措施</w:t>
      </w:r>
    </w:p>
    <w:p w14:paraId="66A1740B">
      <w:pPr>
        <w:ind w:firstLine="480"/>
        <w:rPr>
          <w:kern w:val="0"/>
        </w:rPr>
      </w:pPr>
      <w:r>
        <w:rPr>
          <w:kern w:val="0"/>
        </w:rPr>
        <w:t>本项目搬迁、新购的射线装置均从正规厂家购买，设备本身采取了多种固有安全防护措施：</w:t>
      </w:r>
    </w:p>
    <w:p w14:paraId="5AEDAD6D">
      <w:pPr>
        <w:ind w:firstLine="480"/>
        <w:rPr>
          <w:kern w:val="0"/>
        </w:rPr>
      </w:pPr>
      <w:r>
        <w:rPr>
          <w:rFonts w:ascii="Cambria Math" w:hAnsi="Cambria Math" w:cs="Cambria Math"/>
          <w:kern w:val="0"/>
        </w:rPr>
        <w:t>①</w:t>
      </w:r>
      <w:r>
        <w:rPr>
          <w:kern w:val="0"/>
        </w:rPr>
        <w:t>设备具有可调限束装置，使装置发射的线束宽度尽量减小，以减少泄漏辐射；</w:t>
      </w:r>
    </w:p>
    <w:p w14:paraId="6B2309DC">
      <w:pPr>
        <w:ind w:firstLine="480"/>
        <w:rPr>
          <w:kern w:val="0"/>
        </w:rPr>
      </w:pPr>
      <w:r>
        <w:rPr>
          <w:rFonts w:ascii="Cambria Math" w:hAnsi="Cambria Math" w:cs="Cambria Math"/>
          <w:kern w:val="0"/>
        </w:rPr>
        <w:t>②</w:t>
      </w:r>
      <w:r>
        <w:rPr>
          <w:kern w:val="0"/>
        </w:rPr>
        <w:t>采取栅控技术：在每次脉冲曝光间隔向旋转阳极加一负电压，抵消曝光脉冲的启辉和余辉，起到消除软X射线，提高有用射线品质并减少脉冲宽度；</w:t>
      </w:r>
    </w:p>
    <w:p w14:paraId="3A3E1FE7">
      <w:pPr>
        <w:ind w:firstLine="480"/>
        <w:rPr>
          <w:kern w:val="0"/>
        </w:rPr>
      </w:pPr>
      <w:r>
        <w:rPr>
          <w:rFonts w:ascii="Cambria Math" w:hAnsi="Cambria Math" w:cs="Cambria Math"/>
          <w:kern w:val="0"/>
        </w:rPr>
        <w:t>③</w:t>
      </w:r>
      <w:r>
        <w:rPr>
          <w:kern w:val="0"/>
        </w:rPr>
        <w:t>采取光谱过滤技术：在X射线管头放置合适的铝过滤板，以消除软X射线及减少二次散射，优化有用X射线谱；</w:t>
      </w:r>
    </w:p>
    <w:p w14:paraId="7C5AB8CE">
      <w:pPr>
        <w:ind w:firstLine="480"/>
        <w:rPr>
          <w:kern w:val="0"/>
        </w:rPr>
      </w:pPr>
      <w:r>
        <w:rPr>
          <w:rFonts w:ascii="Cambria Math" w:hAnsi="Cambria Math" w:cs="Cambria Math"/>
          <w:kern w:val="0"/>
        </w:rPr>
        <w:t>④</w:t>
      </w:r>
      <w:r>
        <w:rPr>
          <w:kern w:val="0"/>
        </w:rPr>
        <w:t>DSA采用脉冲透视技术：在透视图像数字化基础上实现脉冲透视，改善图像清晰度，可减少透视剂量；</w:t>
      </w:r>
    </w:p>
    <w:p w14:paraId="3F70B983">
      <w:pPr>
        <w:ind w:firstLine="480"/>
        <w:rPr>
          <w:kern w:val="0"/>
        </w:rPr>
      </w:pPr>
      <w:r>
        <w:rPr>
          <w:rFonts w:ascii="Cambria Math" w:hAnsi="Cambria Math" w:cs="Cambria Math"/>
          <w:kern w:val="0"/>
        </w:rPr>
        <w:t>⑤</w:t>
      </w:r>
      <w:r>
        <w:rPr>
          <w:kern w:val="0"/>
        </w:rPr>
        <w:t>DSA采用图像冻结技术：每次透视的最后一帧图像被暂存并保留在监视器上显示，即称之为图像冻结，此技术可缩短总透视时间，达到减少不必要的照射；</w:t>
      </w:r>
    </w:p>
    <w:p w14:paraId="6289A809">
      <w:pPr>
        <w:ind w:firstLine="480"/>
        <w:rPr>
          <w:kern w:val="0"/>
        </w:rPr>
      </w:pPr>
      <w:r>
        <w:rPr>
          <w:rFonts w:ascii="Cambria Math" w:hAnsi="Cambria Math" w:cs="Cambria Math"/>
          <w:kern w:val="0"/>
        </w:rPr>
        <w:t>⑥</w:t>
      </w:r>
      <w:r>
        <w:rPr>
          <w:kern w:val="0"/>
        </w:rPr>
        <w:t>本项目DSA透视开关为常断式，并配有透视限时装置；机房内具有工作人员在不变换操作位置情况下能成功切换透视和摄影功能的控制键。</w:t>
      </w:r>
    </w:p>
    <w:p w14:paraId="56004C1E">
      <w:pPr>
        <w:pStyle w:val="6"/>
        <w:ind w:firstLine="482"/>
        <w:rPr>
          <w:rFonts w:cs="Times New Roman"/>
        </w:rPr>
      </w:pPr>
      <w:r>
        <w:rPr>
          <w:rFonts w:cs="Times New Roman"/>
        </w:rPr>
        <w:t>（2）场所设计安全措施</w:t>
      </w:r>
    </w:p>
    <w:p w14:paraId="6474F57C">
      <w:pPr>
        <w:ind w:firstLine="480"/>
        <w:rPr>
          <w:kern w:val="0"/>
        </w:rPr>
      </w:pPr>
      <w:r>
        <w:rPr>
          <w:rFonts w:ascii="Cambria Math" w:hAnsi="Cambria Math" w:cs="Cambria Math"/>
          <w:kern w:val="0"/>
        </w:rPr>
        <w:t>①</w:t>
      </w:r>
      <w:r>
        <w:rPr>
          <w:kern w:val="0"/>
        </w:rPr>
        <w:t>工作人员防护门、受检者防护门和其他防护门设计有工作状态指示灯，设置门灯联锁装置，工作状态指示灯与各自的防护门能有效联动，防止无关人员误入机房，导致误照射；</w:t>
      </w:r>
    </w:p>
    <w:p w14:paraId="75FA8709">
      <w:pPr>
        <w:ind w:firstLine="480"/>
        <w:rPr>
          <w:kern w:val="0"/>
        </w:rPr>
      </w:pPr>
      <w:r>
        <w:rPr>
          <w:rFonts w:ascii="Cambria Math" w:hAnsi="Cambria Math" w:cs="Cambria Math"/>
          <w:kern w:val="0"/>
        </w:rPr>
        <w:t>②</w:t>
      </w:r>
      <w:r>
        <w:rPr>
          <w:kern w:val="0"/>
        </w:rPr>
        <w:t>工作人员防护门、受检者防护门和其他防护门表面以及过道外墙上设计有电离辐射警告标志、中文警示说明，提醒人员注意射线，防止误照射；</w:t>
      </w:r>
    </w:p>
    <w:p w14:paraId="271B612D">
      <w:pPr>
        <w:ind w:firstLine="480"/>
        <w:rPr>
          <w:kern w:val="0"/>
        </w:rPr>
      </w:pPr>
      <w:r>
        <w:rPr>
          <w:rFonts w:ascii="Cambria Math" w:hAnsi="Cambria Math" w:cs="Cambria Math"/>
          <w:kern w:val="0"/>
        </w:rPr>
        <w:t>③</w:t>
      </w:r>
      <w:r>
        <w:rPr>
          <w:kern w:val="0"/>
        </w:rPr>
        <w:t>射线装置设备上设计有1个急停按钮，当设备误照射或故障时能够及时的中断照射；</w:t>
      </w:r>
    </w:p>
    <w:p w14:paraId="606BCD64">
      <w:pPr>
        <w:ind w:firstLine="480"/>
        <w:rPr>
          <w:kern w:val="0"/>
        </w:rPr>
      </w:pPr>
      <w:r>
        <w:rPr>
          <w:rFonts w:ascii="Cambria Math" w:hAnsi="Cambria Math" w:cs="Cambria Math"/>
          <w:kern w:val="0"/>
        </w:rPr>
        <w:t>④</w:t>
      </w:r>
      <w:r>
        <w:rPr>
          <w:kern w:val="0"/>
        </w:rPr>
        <w:t>射线装置机房内已安装1套监控和1套对讲系统，可实时监控机房内的情况和防护门的开闭情况；</w:t>
      </w:r>
    </w:p>
    <w:p w14:paraId="22B37190">
      <w:pPr>
        <w:ind w:firstLine="480"/>
        <w:rPr>
          <w:kern w:val="0"/>
        </w:rPr>
      </w:pPr>
      <w:r>
        <w:rPr>
          <w:rFonts w:ascii="Cambria Math" w:hAnsi="Cambria Math" w:cs="Cambria Math"/>
          <w:kern w:val="0"/>
        </w:rPr>
        <w:t>⑤</w:t>
      </w:r>
      <w:r>
        <w:rPr>
          <w:kern w:val="0"/>
        </w:rPr>
        <w:t>本项目辐射工作人员须配备双剂量计，对于介入手术医生建议增设1枚腕部剂量计。介入工作人员应在铅围裙外锁骨对应的领口位置和铅围裙内躯干上戴剂量计，内外两个剂量计应有明显标记，防止剂量计戴反，每个季度及时对剂量计送检，建立个人剂量健康档案；</w:t>
      </w:r>
    </w:p>
    <w:p w14:paraId="59185AEE">
      <w:pPr>
        <w:ind w:firstLine="480"/>
        <w:rPr>
          <w:kern w:val="0"/>
        </w:rPr>
      </w:pPr>
      <w:r>
        <w:rPr>
          <w:rFonts w:ascii="Cambria Math" w:hAnsi="Cambria Math" w:cs="Cambria Math"/>
          <w:kern w:val="0"/>
        </w:rPr>
        <w:t>⑥</w:t>
      </w:r>
      <w:r>
        <w:rPr>
          <w:kern w:val="0"/>
        </w:rPr>
        <w:t>在满足诊疗要求的前提下，在每次使用DSA进行诊疗之前，根据诊疗要求和病人实际情况制定最优化的诊疗方案，选择合理可行的射线照射参数，减少工作人员和相关公众的受照射时间；</w:t>
      </w:r>
    </w:p>
    <w:p w14:paraId="16655074">
      <w:pPr>
        <w:ind w:firstLine="480"/>
        <w:rPr>
          <w:kern w:val="0"/>
        </w:rPr>
      </w:pPr>
      <w:r>
        <w:rPr>
          <w:rFonts w:ascii="Cambria Math" w:hAnsi="Cambria Math" w:cs="Cambria Math"/>
          <w:kern w:val="0"/>
        </w:rPr>
        <w:t>⑦</w:t>
      </w:r>
      <w:r>
        <w:rPr>
          <w:kern w:val="0"/>
        </w:rPr>
        <w:t>控制室上张贴相应的辐射工作制度、操作规程、岗位职责等；</w:t>
      </w:r>
    </w:p>
    <w:p w14:paraId="13546F0F">
      <w:pPr>
        <w:pStyle w:val="2"/>
        <w:ind w:firstLine="0" w:firstLineChars="0"/>
        <w:rPr>
          <w:rFonts w:ascii="Times New Roman" w:hAnsi="Times New Roman"/>
        </w:rPr>
      </w:pPr>
      <w:r>
        <w:rPr>
          <w:rFonts w:ascii="Times New Roman" w:hAnsi="Times New Roman"/>
        </w:rPr>
        <w:object>
          <v:shape id="_x0000_i1031" o:spt="75" type="#_x0000_t75" style="height:230.25pt;width:450.4pt;" o:ole="t" filled="f" o:preferrelative="t" stroked="f" coordsize="21600,21600">
            <v:path/>
            <v:fill on="f" focussize="0,0"/>
            <v:stroke on="f" joinstyle="miter"/>
            <v:imagedata r:id="rId34" o:title=""/>
            <o:lock v:ext="edit" aspectratio="t"/>
            <w10:wrap type="none"/>
            <w10:anchorlock/>
          </v:shape>
          <o:OLEObject Type="Embed" ProgID="Visio.Drawing.15" ShapeID="_x0000_i1031" DrawAspect="Content" ObjectID="_1468075731" r:id="rId33">
            <o:LockedField>false</o:LockedField>
          </o:OLEObject>
        </w:object>
      </w:r>
    </w:p>
    <w:p w14:paraId="73022A8C">
      <w:pPr>
        <w:pStyle w:val="21"/>
        <w:rPr>
          <w:rFonts w:cs="Times New Roman"/>
        </w:rPr>
      </w:pPr>
      <w:r>
        <w:rPr>
          <w:rFonts w:cs="Times New Roman"/>
        </w:rPr>
        <w:t>图10.1-4  射线装置机房安全措施示意图</w:t>
      </w:r>
    </w:p>
    <w:p w14:paraId="47CC2C82">
      <w:pPr>
        <w:pStyle w:val="6"/>
        <w:ind w:firstLine="482"/>
        <w:rPr>
          <w:rFonts w:cs="Times New Roman"/>
        </w:rPr>
      </w:pPr>
      <w:r>
        <w:rPr>
          <w:rFonts w:cs="Times New Roman"/>
        </w:rPr>
        <w:t>（3）个人防护用品和辅助防护设施</w:t>
      </w:r>
    </w:p>
    <w:p w14:paraId="457933F3">
      <w:pPr>
        <w:pStyle w:val="2"/>
        <w:ind w:firstLine="480"/>
        <w:rPr>
          <w:rFonts w:ascii="Times New Roman" w:hAnsi="Times New Roman"/>
        </w:rPr>
      </w:pPr>
      <w:r>
        <w:rPr>
          <w:rFonts w:ascii="Times New Roman" w:hAnsi="Times New Roman"/>
          <w:bCs/>
          <w:kern w:val="0"/>
        </w:rPr>
        <w:t>医院已为本项目辐射工作人员和受检者分别配备相应的个人防护用品，包括铅橡胶围裙、铅橡胶颈套、铅橡胶帽子、铅防护眼镜以及铅橡胶手套等，射线装置设备出厂配备的铅悬挂防护屏和床侧防护铅帘等辅助防护设施，详见表10.1-4。</w:t>
      </w:r>
    </w:p>
    <w:p w14:paraId="7ED4642B">
      <w:pPr>
        <w:pStyle w:val="21"/>
        <w:ind w:firstLine="422"/>
        <w:rPr>
          <w:rFonts w:cs="Times New Roman"/>
        </w:rPr>
      </w:pPr>
      <w:r>
        <w:rPr>
          <w:rFonts w:cs="Times New Roman"/>
        </w:rPr>
        <w:t>表10.1-4  个人防护用品和辅助防护设施配置</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7"/>
        <w:gridCol w:w="464"/>
        <w:gridCol w:w="928"/>
        <w:gridCol w:w="2791"/>
        <w:gridCol w:w="3359"/>
        <w:gridCol w:w="614"/>
      </w:tblGrid>
      <w:tr w14:paraId="4B2BE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588" w:type="pct"/>
            <w:vAlign w:val="center"/>
          </w:tcPr>
          <w:p w14:paraId="71F5FB2D">
            <w:pPr>
              <w:pStyle w:val="65"/>
              <w:spacing w:before="48" w:after="48"/>
              <w:rPr>
                <w:sz w:val="18"/>
                <w:szCs w:val="18"/>
              </w:rPr>
            </w:pPr>
            <w:r>
              <w:rPr>
                <w:sz w:val="18"/>
                <w:szCs w:val="18"/>
              </w:rPr>
              <w:t>机房名称</w:t>
            </w:r>
          </w:p>
        </w:tc>
        <w:tc>
          <w:tcPr>
            <w:tcW w:w="753" w:type="pct"/>
            <w:gridSpan w:val="2"/>
            <w:vAlign w:val="center"/>
          </w:tcPr>
          <w:p w14:paraId="04B1E7EF">
            <w:pPr>
              <w:pStyle w:val="65"/>
              <w:spacing w:before="48" w:after="48"/>
              <w:rPr>
                <w:sz w:val="18"/>
                <w:szCs w:val="18"/>
              </w:rPr>
            </w:pPr>
            <w:r>
              <w:rPr>
                <w:sz w:val="18"/>
                <w:szCs w:val="18"/>
              </w:rPr>
              <w:t>使用对象</w:t>
            </w:r>
          </w:p>
        </w:tc>
        <w:tc>
          <w:tcPr>
            <w:tcW w:w="1510" w:type="pct"/>
            <w:vAlign w:val="center"/>
          </w:tcPr>
          <w:p w14:paraId="381B7598">
            <w:pPr>
              <w:pStyle w:val="65"/>
              <w:spacing w:before="48" w:after="48"/>
              <w:rPr>
                <w:sz w:val="18"/>
                <w:szCs w:val="18"/>
              </w:rPr>
            </w:pPr>
            <w:r>
              <w:rPr>
                <w:sz w:val="18"/>
                <w:szCs w:val="18"/>
              </w:rPr>
              <w:t>拟配备的防护用品（mmPb）</w:t>
            </w:r>
          </w:p>
        </w:tc>
        <w:tc>
          <w:tcPr>
            <w:tcW w:w="1817" w:type="pct"/>
            <w:vAlign w:val="center"/>
          </w:tcPr>
          <w:p w14:paraId="107B23C9">
            <w:pPr>
              <w:pStyle w:val="65"/>
              <w:spacing w:before="48" w:after="48"/>
              <w:rPr>
                <w:sz w:val="18"/>
                <w:szCs w:val="18"/>
              </w:rPr>
            </w:pPr>
            <w:r>
              <w:rPr>
                <w:sz w:val="18"/>
                <w:szCs w:val="18"/>
              </w:rPr>
              <w:t>标准要求（mmPb）</w:t>
            </w:r>
          </w:p>
        </w:tc>
        <w:tc>
          <w:tcPr>
            <w:tcW w:w="332" w:type="pct"/>
            <w:vAlign w:val="center"/>
          </w:tcPr>
          <w:p w14:paraId="5F188825">
            <w:pPr>
              <w:pStyle w:val="65"/>
              <w:spacing w:before="48" w:after="48"/>
              <w:rPr>
                <w:sz w:val="18"/>
                <w:szCs w:val="18"/>
              </w:rPr>
            </w:pPr>
            <w:r>
              <w:rPr>
                <w:sz w:val="18"/>
                <w:szCs w:val="18"/>
              </w:rPr>
              <w:t>评价</w:t>
            </w:r>
          </w:p>
        </w:tc>
      </w:tr>
      <w:tr w14:paraId="2FECC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8" w:type="pct"/>
            <w:vMerge w:val="restart"/>
            <w:vAlign w:val="center"/>
          </w:tcPr>
          <w:p w14:paraId="58BB7288">
            <w:pPr>
              <w:pStyle w:val="65"/>
              <w:spacing w:before="48" w:after="48"/>
              <w:rPr>
                <w:sz w:val="18"/>
                <w:szCs w:val="18"/>
              </w:rPr>
            </w:pPr>
            <w:r>
              <w:rPr>
                <w:sz w:val="18"/>
                <w:szCs w:val="18"/>
              </w:rPr>
              <w:t>A区1#门诊急诊楼五层OR9</w:t>
            </w:r>
          </w:p>
        </w:tc>
        <w:tc>
          <w:tcPr>
            <w:tcW w:w="251" w:type="pct"/>
            <w:vMerge w:val="restart"/>
            <w:vAlign w:val="center"/>
          </w:tcPr>
          <w:p w14:paraId="2A25A206">
            <w:pPr>
              <w:pStyle w:val="65"/>
              <w:spacing w:before="48" w:after="48"/>
              <w:rPr>
                <w:sz w:val="18"/>
                <w:szCs w:val="18"/>
              </w:rPr>
            </w:pPr>
            <w:r>
              <w:rPr>
                <w:sz w:val="18"/>
                <w:szCs w:val="18"/>
              </w:rPr>
              <w:t>受检者</w:t>
            </w:r>
          </w:p>
        </w:tc>
        <w:tc>
          <w:tcPr>
            <w:tcW w:w="502" w:type="pct"/>
            <w:vAlign w:val="center"/>
          </w:tcPr>
          <w:p w14:paraId="422BF1D3">
            <w:pPr>
              <w:pStyle w:val="65"/>
              <w:spacing w:before="48" w:after="48"/>
              <w:rPr>
                <w:sz w:val="18"/>
                <w:szCs w:val="18"/>
              </w:rPr>
            </w:pPr>
            <w:r>
              <w:rPr>
                <w:sz w:val="18"/>
                <w:szCs w:val="18"/>
              </w:rPr>
              <w:t>个人</w:t>
            </w:r>
          </w:p>
          <w:p w14:paraId="2AE8FF20">
            <w:pPr>
              <w:pStyle w:val="65"/>
              <w:spacing w:before="48" w:after="48"/>
              <w:rPr>
                <w:sz w:val="18"/>
                <w:szCs w:val="18"/>
              </w:rPr>
            </w:pPr>
            <w:r>
              <w:rPr>
                <w:sz w:val="18"/>
                <w:szCs w:val="18"/>
              </w:rPr>
              <w:t>防护</w:t>
            </w:r>
          </w:p>
          <w:p w14:paraId="00C59920">
            <w:pPr>
              <w:pStyle w:val="65"/>
              <w:spacing w:before="48" w:after="48"/>
              <w:rPr>
                <w:sz w:val="18"/>
                <w:szCs w:val="18"/>
              </w:rPr>
            </w:pPr>
            <w:r>
              <w:rPr>
                <w:sz w:val="18"/>
                <w:szCs w:val="18"/>
              </w:rPr>
              <w:t>用品</w:t>
            </w:r>
          </w:p>
        </w:tc>
        <w:tc>
          <w:tcPr>
            <w:tcW w:w="1510" w:type="pct"/>
            <w:vAlign w:val="center"/>
          </w:tcPr>
          <w:p w14:paraId="0178BA1A">
            <w:pPr>
              <w:pStyle w:val="65"/>
              <w:spacing w:before="48" w:after="48"/>
              <w:rPr>
                <w:sz w:val="18"/>
                <w:szCs w:val="18"/>
              </w:rPr>
            </w:pPr>
            <w:r>
              <w:rPr>
                <w:sz w:val="18"/>
                <w:szCs w:val="18"/>
              </w:rPr>
              <w:t>铅橡胶性腺防护围裙（0.5）、铅橡胶颈套（0.5）、铅橡胶帽子（0.5）各1件；</w:t>
            </w:r>
          </w:p>
          <w:p w14:paraId="3790050A">
            <w:pPr>
              <w:pStyle w:val="65"/>
              <w:spacing w:before="48" w:after="48"/>
              <w:rPr>
                <w:sz w:val="18"/>
                <w:szCs w:val="18"/>
              </w:rPr>
            </w:pPr>
            <w:r>
              <w:rPr>
                <w:sz w:val="18"/>
                <w:szCs w:val="18"/>
              </w:rPr>
              <w:t>儿童铅橡胶方巾（0.5）、铅橡胶颈套（0.5）、铅橡胶帽子（0.5）各1件</w:t>
            </w:r>
          </w:p>
        </w:tc>
        <w:tc>
          <w:tcPr>
            <w:tcW w:w="1817" w:type="pct"/>
            <w:vAlign w:val="center"/>
          </w:tcPr>
          <w:p w14:paraId="751FFA33">
            <w:pPr>
              <w:pStyle w:val="65"/>
              <w:spacing w:before="48" w:after="48"/>
              <w:rPr>
                <w:sz w:val="18"/>
                <w:szCs w:val="18"/>
              </w:rPr>
            </w:pPr>
            <w:r>
              <w:rPr>
                <w:sz w:val="18"/>
                <w:szCs w:val="18"/>
              </w:rPr>
              <w:t>铅橡胶性腺防护围裙（方形）或方巾（≥0.5）、铅橡胶颈套（≥0.5）</w:t>
            </w:r>
          </w:p>
          <w:p w14:paraId="2B1E351D">
            <w:pPr>
              <w:pStyle w:val="65"/>
              <w:spacing w:before="48" w:after="48"/>
              <w:rPr>
                <w:sz w:val="18"/>
                <w:szCs w:val="18"/>
              </w:rPr>
            </w:pPr>
            <w:r>
              <w:rPr>
                <w:sz w:val="18"/>
                <w:szCs w:val="18"/>
              </w:rPr>
              <w:t>选配：铅橡胶帽子（≥0.25）</w:t>
            </w:r>
          </w:p>
        </w:tc>
        <w:tc>
          <w:tcPr>
            <w:tcW w:w="332" w:type="pct"/>
            <w:vMerge w:val="restart"/>
            <w:vAlign w:val="center"/>
          </w:tcPr>
          <w:p w14:paraId="7D29E087">
            <w:pPr>
              <w:pStyle w:val="65"/>
              <w:spacing w:before="48" w:after="48"/>
              <w:rPr>
                <w:sz w:val="18"/>
                <w:szCs w:val="18"/>
              </w:rPr>
            </w:pPr>
            <w:r>
              <w:rPr>
                <w:sz w:val="18"/>
                <w:szCs w:val="18"/>
              </w:rPr>
              <w:t>符合</w:t>
            </w:r>
          </w:p>
          <w:p w14:paraId="40E86EBB">
            <w:pPr>
              <w:pStyle w:val="65"/>
              <w:spacing w:before="48" w:after="48"/>
              <w:rPr>
                <w:sz w:val="18"/>
                <w:szCs w:val="18"/>
              </w:rPr>
            </w:pPr>
            <w:r>
              <w:rPr>
                <w:sz w:val="18"/>
                <w:szCs w:val="18"/>
              </w:rPr>
              <w:t>要求</w:t>
            </w:r>
          </w:p>
        </w:tc>
      </w:tr>
      <w:tr w14:paraId="66084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8" w:type="pct"/>
            <w:vMerge w:val="continue"/>
            <w:vAlign w:val="center"/>
          </w:tcPr>
          <w:p w14:paraId="56B17A5C">
            <w:pPr>
              <w:pStyle w:val="65"/>
              <w:spacing w:before="48" w:after="48"/>
              <w:rPr>
                <w:sz w:val="18"/>
                <w:szCs w:val="18"/>
              </w:rPr>
            </w:pPr>
          </w:p>
        </w:tc>
        <w:tc>
          <w:tcPr>
            <w:tcW w:w="251" w:type="pct"/>
            <w:vMerge w:val="continue"/>
            <w:vAlign w:val="center"/>
          </w:tcPr>
          <w:p w14:paraId="71AFF209">
            <w:pPr>
              <w:pStyle w:val="65"/>
              <w:spacing w:before="48" w:after="48"/>
              <w:rPr>
                <w:sz w:val="18"/>
                <w:szCs w:val="18"/>
              </w:rPr>
            </w:pPr>
          </w:p>
        </w:tc>
        <w:tc>
          <w:tcPr>
            <w:tcW w:w="502" w:type="pct"/>
            <w:vAlign w:val="center"/>
          </w:tcPr>
          <w:p w14:paraId="05E54294">
            <w:pPr>
              <w:pStyle w:val="65"/>
              <w:spacing w:before="48" w:after="48"/>
              <w:rPr>
                <w:sz w:val="18"/>
                <w:szCs w:val="18"/>
              </w:rPr>
            </w:pPr>
            <w:r>
              <w:rPr>
                <w:sz w:val="18"/>
                <w:szCs w:val="18"/>
              </w:rPr>
              <w:t>辅助防护设施</w:t>
            </w:r>
          </w:p>
        </w:tc>
        <w:tc>
          <w:tcPr>
            <w:tcW w:w="1510" w:type="pct"/>
            <w:vAlign w:val="center"/>
          </w:tcPr>
          <w:p w14:paraId="4737CC41">
            <w:pPr>
              <w:pStyle w:val="65"/>
              <w:spacing w:before="48" w:after="48"/>
              <w:rPr>
                <w:sz w:val="18"/>
                <w:szCs w:val="18"/>
              </w:rPr>
            </w:pPr>
            <w:r>
              <w:rPr>
                <w:sz w:val="18"/>
                <w:szCs w:val="18"/>
              </w:rPr>
              <w:t>----</w:t>
            </w:r>
          </w:p>
        </w:tc>
        <w:tc>
          <w:tcPr>
            <w:tcW w:w="1817" w:type="pct"/>
            <w:vAlign w:val="center"/>
          </w:tcPr>
          <w:p w14:paraId="42A3C510">
            <w:pPr>
              <w:pStyle w:val="65"/>
              <w:spacing w:before="48" w:after="48"/>
              <w:rPr>
                <w:sz w:val="18"/>
                <w:szCs w:val="18"/>
              </w:rPr>
            </w:pPr>
            <w:r>
              <w:rPr>
                <w:sz w:val="18"/>
                <w:szCs w:val="18"/>
              </w:rPr>
              <w:t>----</w:t>
            </w:r>
          </w:p>
        </w:tc>
        <w:tc>
          <w:tcPr>
            <w:tcW w:w="332" w:type="pct"/>
            <w:vMerge w:val="continue"/>
            <w:vAlign w:val="center"/>
          </w:tcPr>
          <w:p w14:paraId="1FCBBC6C">
            <w:pPr>
              <w:pStyle w:val="65"/>
              <w:spacing w:before="48" w:after="48"/>
              <w:rPr>
                <w:sz w:val="18"/>
                <w:szCs w:val="18"/>
              </w:rPr>
            </w:pPr>
          </w:p>
        </w:tc>
      </w:tr>
      <w:tr w14:paraId="2A0A5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8" w:type="pct"/>
            <w:vMerge w:val="continue"/>
            <w:vAlign w:val="center"/>
          </w:tcPr>
          <w:p w14:paraId="34CB8479">
            <w:pPr>
              <w:pStyle w:val="65"/>
              <w:spacing w:before="48" w:after="48"/>
              <w:rPr>
                <w:sz w:val="18"/>
                <w:szCs w:val="18"/>
              </w:rPr>
            </w:pPr>
          </w:p>
        </w:tc>
        <w:tc>
          <w:tcPr>
            <w:tcW w:w="251" w:type="pct"/>
            <w:vMerge w:val="restart"/>
            <w:vAlign w:val="center"/>
          </w:tcPr>
          <w:p w14:paraId="7EA5E41B">
            <w:pPr>
              <w:pStyle w:val="65"/>
              <w:spacing w:before="48" w:after="48"/>
              <w:rPr>
                <w:sz w:val="18"/>
                <w:szCs w:val="18"/>
              </w:rPr>
            </w:pPr>
            <w:r>
              <w:rPr>
                <w:sz w:val="18"/>
                <w:szCs w:val="18"/>
              </w:rPr>
              <w:t>工作人员</w:t>
            </w:r>
          </w:p>
        </w:tc>
        <w:tc>
          <w:tcPr>
            <w:tcW w:w="502" w:type="pct"/>
            <w:vAlign w:val="center"/>
          </w:tcPr>
          <w:p w14:paraId="6A72F955">
            <w:pPr>
              <w:pStyle w:val="65"/>
              <w:spacing w:before="48" w:after="48"/>
              <w:rPr>
                <w:sz w:val="18"/>
                <w:szCs w:val="18"/>
              </w:rPr>
            </w:pPr>
            <w:r>
              <w:rPr>
                <w:sz w:val="18"/>
                <w:szCs w:val="18"/>
              </w:rPr>
              <w:t>个人</w:t>
            </w:r>
          </w:p>
          <w:p w14:paraId="57D43467">
            <w:pPr>
              <w:pStyle w:val="65"/>
              <w:spacing w:before="48" w:after="48"/>
              <w:rPr>
                <w:sz w:val="18"/>
                <w:szCs w:val="18"/>
              </w:rPr>
            </w:pPr>
            <w:r>
              <w:rPr>
                <w:sz w:val="18"/>
                <w:szCs w:val="18"/>
              </w:rPr>
              <w:t>防护</w:t>
            </w:r>
          </w:p>
          <w:p w14:paraId="3D2CCAF5">
            <w:pPr>
              <w:pStyle w:val="65"/>
              <w:spacing w:before="48" w:after="48"/>
              <w:rPr>
                <w:sz w:val="18"/>
                <w:szCs w:val="18"/>
              </w:rPr>
            </w:pPr>
            <w:r>
              <w:rPr>
                <w:sz w:val="18"/>
                <w:szCs w:val="18"/>
              </w:rPr>
              <w:t>用品</w:t>
            </w:r>
          </w:p>
        </w:tc>
        <w:tc>
          <w:tcPr>
            <w:tcW w:w="1510" w:type="pct"/>
            <w:vAlign w:val="center"/>
          </w:tcPr>
          <w:p w14:paraId="159B32FA">
            <w:pPr>
              <w:pStyle w:val="65"/>
              <w:spacing w:before="48" w:after="48"/>
              <w:rPr>
                <w:sz w:val="18"/>
                <w:szCs w:val="18"/>
              </w:rPr>
            </w:pPr>
            <w:r>
              <w:rPr>
                <w:sz w:val="18"/>
                <w:szCs w:val="18"/>
              </w:rPr>
              <w:t>铅橡胶围裙（0.5）、</w:t>
            </w:r>
          </w:p>
          <w:p w14:paraId="7DFF544C">
            <w:pPr>
              <w:pStyle w:val="65"/>
              <w:spacing w:before="48" w:after="48"/>
              <w:rPr>
                <w:sz w:val="18"/>
                <w:szCs w:val="18"/>
              </w:rPr>
            </w:pPr>
            <w:r>
              <w:rPr>
                <w:sz w:val="18"/>
                <w:szCs w:val="18"/>
              </w:rPr>
              <w:t>铅橡胶颈套（0.5）、</w:t>
            </w:r>
          </w:p>
          <w:p w14:paraId="4751D049">
            <w:pPr>
              <w:pStyle w:val="65"/>
              <w:spacing w:before="48" w:after="48"/>
              <w:rPr>
                <w:sz w:val="18"/>
                <w:szCs w:val="18"/>
              </w:rPr>
            </w:pPr>
            <w:r>
              <w:rPr>
                <w:sz w:val="18"/>
                <w:szCs w:val="18"/>
              </w:rPr>
              <w:t>铅防护眼镜（0.5）、</w:t>
            </w:r>
          </w:p>
          <w:p w14:paraId="28B050EB">
            <w:pPr>
              <w:pStyle w:val="65"/>
              <w:spacing w:before="48" w:after="48"/>
              <w:rPr>
                <w:sz w:val="18"/>
                <w:szCs w:val="18"/>
              </w:rPr>
            </w:pPr>
            <w:r>
              <w:rPr>
                <w:sz w:val="18"/>
                <w:szCs w:val="18"/>
              </w:rPr>
              <w:t>铅橡胶帽子（0.5）各4件；</w:t>
            </w:r>
          </w:p>
          <w:p w14:paraId="7A72E940">
            <w:pPr>
              <w:pStyle w:val="65"/>
              <w:spacing w:before="48" w:after="48"/>
              <w:rPr>
                <w:sz w:val="18"/>
                <w:szCs w:val="18"/>
              </w:rPr>
            </w:pPr>
            <w:r>
              <w:rPr>
                <w:sz w:val="18"/>
                <w:szCs w:val="18"/>
              </w:rPr>
              <w:t>介入防护手套（0.025）2件</w:t>
            </w:r>
          </w:p>
        </w:tc>
        <w:tc>
          <w:tcPr>
            <w:tcW w:w="1817" w:type="pct"/>
            <w:vAlign w:val="center"/>
          </w:tcPr>
          <w:p w14:paraId="6AFD4CE2">
            <w:pPr>
              <w:pStyle w:val="65"/>
              <w:spacing w:before="48" w:after="48"/>
              <w:rPr>
                <w:sz w:val="18"/>
                <w:szCs w:val="18"/>
              </w:rPr>
            </w:pPr>
            <w:r>
              <w:rPr>
                <w:sz w:val="18"/>
                <w:szCs w:val="18"/>
              </w:rPr>
              <w:t>铅橡胶围裙（≥0.5）、</w:t>
            </w:r>
          </w:p>
          <w:p w14:paraId="127B65DA">
            <w:pPr>
              <w:pStyle w:val="65"/>
              <w:spacing w:before="48" w:after="48"/>
              <w:rPr>
                <w:sz w:val="18"/>
                <w:szCs w:val="18"/>
              </w:rPr>
            </w:pPr>
            <w:r>
              <w:rPr>
                <w:sz w:val="18"/>
                <w:szCs w:val="18"/>
              </w:rPr>
              <w:t>铅橡胶颈套（≥0.5）、</w:t>
            </w:r>
          </w:p>
          <w:p w14:paraId="22FF1777">
            <w:pPr>
              <w:pStyle w:val="65"/>
              <w:spacing w:before="48" w:after="48"/>
              <w:rPr>
                <w:sz w:val="18"/>
                <w:szCs w:val="18"/>
              </w:rPr>
            </w:pPr>
            <w:r>
              <w:rPr>
                <w:sz w:val="18"/>
                <w:szCs w:val="18"/>
              </w:rPr>
              <w:t>铅防护眼镜（≥0.25）、</w:t>
            </w:r>
          </w:p>
          <w:p w14:paraId="2F33FDB5">
            <w:pPr>
              <w:pStyle w:val="65"/>
              <w:spacing w:before="48" w:after="48"/>
              <w:rPr>
                <w:sz w:val="18"/>
                <w:szCs w:val="18"/>
              </w:rPr>
            </w:pPr>
            <w:r>
              <w:rPr>
                <w:sz w:val="18"/>
                <w:szCs w:val="18"/>
              </w:rPr>
              <w:t>介入防护手套（≥0.025）</w:t>
            </w:r>
          </w:p>
          <w:p w14:paraId="256B2AB2">
            <w:pPr>
              <w:pStyle w:val="65"/>
              <w:spacing w:before="48" w:after="48"/>
              <w:rPr>
                <w:sz w:val="18"/>
                <w:szCs w:val="18"/>
              </w:rPr>
            </w:pPr>
            <w:r>
              <w:rPr>
                <w:sz w:val="18"/>
                <w:szCs w:val="18"/>
              </w:rPr>
              <w:t>选配：铅橡胶帽子（≥0.25）</w:t>
            </w:r>
          </w:p>
        </w:tc>
        <w:tc>
          <w:tcPr>
            <w:tcW w:w="332" w:type="pct"/>
            <w:vMerge w:val="continue"/>
            <w:vAlign w:val="center"/>
          </w:tcPr>
          <w:p w14:paraId="1B51BE9D">
            <w:pPr>
              <w:pStyle w:val="65"/>
              <w:spacing w:before="48" w:after="48"/>
              <w:rPr>
                <w:sz w:val="18"/>
                <w:szCs w:val="18"/>
              </w:rPr>
            </w:pPr>
          </w:p>
        </w:tc>
      </w:tr>
      <w:tr w14:paraId="6B444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8" w:type="pct"/>
            <w:vMerge w:val="continue"/>
            <w:vAlign w:val="center"/>
          </w:tcPr>
          <w:p w14:paraId="619C181C">
            <w:pPr>
              <w:pStyle w:val="65"/>
              <w:spacing w:before="48" w:after="48"/>
              <w:rPr>
                <w:sz w:val="18"/>
                <w:szCs w:val="18"/>
              </w:rPr>
            </w:pPr>
          </w:p>
        </w:tc>
        <w:tc>
          <w:tcPr>
            <w:tcW w:w="251" w:type="pct"/>
            <w:vMerge w:val="continue"/>
            <w:vAlign w:val="center"/>
          </w:tcPr>
          <w:p w14:paraId="3C55CECD">
            <w:pPr>
              <w:pStyle w:val="65"/>
              <w:spacing w:before="48" w:after="48"/>
              <w:rPr>
                <w:sz w:val="18"/>
                <w:szCs w:val="18"/>
              </w:rPr>
            </w:pPr>
          </w:p>
        </w:tc>
        <w:tc>
          <w:tcPr>
            <w:tcW w:w="502" w:type="pct"/>
            <w:vAlign w:val="center"/>
          </w:tcPr>
          <w:p w14:paraId="1B2B7F0D">
            <w:pPr>
              <w:pStyle w:val="65"/>
              <w:spacing w:before="48" w:after="48"/>
              <w:rPr>
                <w:sz w:val="18"/>
                <w:szCs w:val="18"/>
              </w:rPr>
            </w:pPr>
            <w:r>
              <w:rPr>
                <w:sz w:val="18"/>
                <w:szCs w:val="18"/>
              </w:rPr>
              <w:t>辅助</w:t>
            </w:r>
          </w:p>
          <w:p w14:paraId="6EB5CC7E">
            <w:pPr>
              <w:pStyle w:val="65"/>
              <w:spacing w:before="48" w:after="48"/>
              <w:rPr>
                <w:sz w:val="18"/>
                <w:szCs w:val="18"/>
              </w:rPr>
            </w:pPr>
            <w:r>
              <w:rPr>
                <w:sz w:val="18"/>
                <w:szCs w:val="18"/>
              </w:rPr>
              <w:t>防护</w:t>
            </w:r>
          </w:p>
          <w:p w14:paraId="42EB6624">
            <w:pPr>
              <w:pStyle w:val="65"/>
              <w:spacing w:before="48" w:after="48"/>
              <w:rPr>
                <w:sz w:val="18"/>
                <w:szCs w:val="18"/>
              </w:rPr>
            </w:pPr>
            <w:r>
              <w:rPr>
                <w:sz w:val="18"/>
                <w:szCs w:val="18"/>
              </w:rPr>
              <w:t>设施</w:t>
            </w:r>
          </w:p>
        </w:tc>
        <w:tc>
          <w:tcPr>
            <w:tcW w:w="1510" w:type="pct"/>
            <w:vAlign w:val="center"/>
          </w:tcPr>
          <w:p w14:paraId="08416042">
            <w:pPr>
              <w:pStyle w:val="65"/>
              <w:spacing w:before="48" w:after="48"/>
              <w:rPr>
                <w:sz w:val="18"/>
                <w:szCs w:val="18"/>
              </w:rPr>
            </w:pPr>
            <w:r>
              <w:rPr>
                <w:sz w:val="18"/>
                <w:szCs w:val="18"/>
              </w:rPr>
              <w:t>铅悬挂防护屏（0.5）、</w:t>
            </w:r>
          </w:p>
          <w:p w14:paraId="4F168A42">
            <w:pPr>
              <w:pStyle w:val="65"/>
              <w:spacing w:before="48" w:after="48"/>
              <w:rPr>
                <w:sz w:val="18"/>
                <w:szCs w:val="18"/>
              </w:rPr>
            </w:pPr>
            <w:r>
              <w:rPr>
                <w:sz w:val="18"/>
                <w:szCs w:val="18"/>
              </w:rPr>
              <w:t>铅防护吊帘（0.5）、</w:t>
            </w:r>
          </w:p>
          <w:p w14:paraId="2EC2EE5A">
            <w:pPr>
              <w:pStyle w:val="65"/>
              <w:spacing w:before="48" w:after="48"/>
              <w:rPr>
                <w:sz w:val="18"/>
                <w:szCs w:val="18"/>
              </w:rPr>
            </w:pPr>
            <w:r>
              <w:rPr>
                <w:sz w:val="18"/>
                <w:szCs w:val="18"/>
              </w:rPr>
              <w:t>床侧防护帘（0.5）各1件；</w:t>
            </w:r>
          </w:p>
          <w:p w14:paraId="5BBA3A7C">
            <w:pPr>
              <w:pStyle w:val="65"/>
              <w:spacing w:before="48" w:after="48"/>
              <w:rPr>
                <w:sz w:val="18"/>
                <w:szCs w:val="18"/>
              </w:rPr>
            </w:pPr>
            <w:r>
              <w:rPr>
                <w:sz w:val="18"/>
                <w:szCs w:val="18"/>
              </w:rPr>
              <w:t>移动铅防护屏风（2）</w:t>
            </w:r>
          </w:p>
        </w:tc>
        <w:tc>
          <w:tcPr>
            <w:tcW w:w="1817" w:type="pct"/>
            <w:vAlign w:val="center"/>
          </w:tcPr>
          <w:p w14:paraId="0F5ED3C3">
            <w:pPr>
              <w:pStyle w:val="65"/>
              <w:spacing w:before="48" w:after="48"/>
              <w:rPr>
                <w:sz w:val="18"/>
                <w:szCs w:val="18"/>
              </w:rPr>
            </w:pPr>
            <w:r>
              <w:rPr>
                <w:sz w:val="18"/>
                <w:szCs w:val="18"/>
              </w:rPr>
              <w:t>铅悬挂防护屏/铅防护吊帘（≥0.25）、</w:t>
            </w:r>
          </w:p>
          <w:p w14:paraId="43EEAA05">
            <w:pPr>
              <w:pStyle w:val="65"/>
              <w:spacing w:before="48" w:after="48"/>
              <w:rPr>
                <w:sz w:val="18"/>
                <w:szCs w:val="18"/>
              </w:rPr>
            </w:pPr>
            <w:r>
              <w:rPr>
                <w:sz w:val="18"/>
                <w:szCs w:val="18"/>
              </w:rPr>
              <w:t>床侧防护帘/床侧防护屏（≥0.25）、</w:t>
            </w:r>
          </w:p>
          <w:p w14:paraId="35FD54EA">
            <w:pPr>
              <w:pStyle w:val="65"/>
              <w:spacing w:before="48" w:after="48"/>
              <w:rPr>
                <w:sz w:val="18"/>
                <w:szCs w:val="18"/>
              </w:rPr>
            </w:pPr>
            <w:r>
              <w:rPr>
                <w:sz w:val="18"/>
                <w:szCs w:val="18"/>
              </w:rPr>
              <w:t>选配：铅橡胶帽子（≥0.25）、</w:t>
            </w:r>
          </w:p>
          <w:p w14:paraId="126284DC">
            <w:pPr>
              <w:pStyle w:val="65"/>
              <w:spacing w:before="48" w:after="48"/>
              <w:rPr>
                <w:sz w:val="18"/>
                <w:szCs w:val="18"/>
              </w:rPr>
            </w:pPr>
            <w:r>
              <w:rPr>
                <w:sz w:val="18"/>
                <w:szCs w:val="18"/>
              </w:rPr>
              <w:t>移动铅防护屏风（≥2）</w:t>
            </w:r>
          </w:p>
        </w:tc>
        <w:tc>
          <w:tcPr>
            <w:tcW w:w="332" w:type="pct"/>
            <w:vMerge w:val="continue"/>
            <w:vAlign w:val="center"/>
          </w:tcPr>
          <w:p w14:paraId="688FAF48">
            <w:pPr>
              <w:pStyle w:val="65"/>
              <w:spacing w:before="48" w:after="48"/>
              <w:rPr>
                <w:sz w:val="18"/>
                <w:szCs w:val="18"/>
              </w:rPr>
            </w:pPr>
          </w:p>
        </w:tc>
      </w:tr>
      <w:tr w14:paraId="6FDE8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8" w:type="pct"/>
            <w:vMerge w:val="continue"/>
            <w:vAlign w:val="center"/>
          </w:tcPr>
          <w:p w14:paraId="10EA7D92">
            <w:pPr>
              <w:pStyle w:val="65"/>
              <w:spacing w:before="48" w:after="48"/>
              <w:rPr>
                <w:sz w:val="18"/>
                <w:szCs w:val="18"/>
              </w:rPr>
            </w:pPr>
          </w:p>
        </w:tc>
        <w:tc>
          <w:tcPr>
            <w:tcW w:w="251" w:type="pct"/>
            <w:vMerge w:val="continue"/>
            <w:vAlign w:val="center"/>
          </w:tcPr>
          <w:p w14:paraId="0EDFF6A0">
            <w:pPr>
              <w:pStyle w:val="65"/>
              <w:spacing w:before="48" w:after="48"/>
              <w:rPr>
                <w:sz w:val="18"/>
                <w:szCs w:val="18"/>
              </w:rPr>
            </w:pPr>
          </w:p>
        </w:tc>
        <w:tc>
          <w:tcPr>
            <w:tcW w:w="502" w:type="pct"/>
            <w:vAlign w:val="center"/>
          </w:tcPr>
          <w:p w14:paraId="41050E86">
            <w:pPr>
              <w:pStyle w:val="65"/>
              <w:spacing w:before="48" w:after="48"/>
              <w:rPr>
                <w:sz w:val="18"/>
                <w:szCs w:val="18"/>
              </w:rPr>
            </w:pPr>
            <w:r>
              <w:rPr>
                <w:sz w:val="18"/>
                <w:szCs w:val="18"/>
              </w:rPr>
              <w:t>辅助防护设施</w:t>
            </w:r>
          </w:p>
        </w:tc>
        <w:tc>
          <w:tcPr>
            <w:tcW w:w="1510" w:type="pct"/>
            <w:vAlign w:val="center"/>
          </w:tcPr>
          <w:p w14:paraId="7A0AFF92">
            <w:pPr>
              <w:pStyle w:val="65"/>
              <w:spacing w:before="48" w:after="48"/>
              <w:rPr>
                <w:sz w:val="18"/>
                <w:szCs w:val="18"/>
              </w:rPr>
            </w:pPr>
            <w:r>
              <w:rPr>
                <w:sz w:val="18"/>
                <w:szCs w:val="18"/>
              </w:rPr>
              <w:t>----</w:t>
            </w:r>
          </w:p>
        </w:tc>
        <w:tc>
          <w:tcPr>
            <w:tcW w:w="1817" w:type="pct"/>
            <w:vAlign w:val="center"/>
          </w:tcPr>
          <w:p w14:paraId="12FB7C87">
            <w:pPr>
              <w:pStyle w:val="65"/>
              <w:spacing w:before="48" w:after="48"/>
              <w:rPr>
                <w:sz w:val="18"/>
                <w:szCs w:val="18"/>
              </w:rPr>
            </w:pPr>
            <w:r>
              <w:rPr>
                <w:sz w:val="18"/>
                <w:szCs w:val="18"/>
              </w:rPr>
              <w:t>----</w:t>
            </w:r>
          </w:p>
        </w:tc>
        <w:tc>
          <w:tcPr>
            <w:tcW w:w="332" w:type="pct"/>
            <w:vMerge w:val="continue"/>
            <w:vAlign w:val="center"/>
          </w:tcPr>
          <w:p w14:paraId="54E4FD84">
            <w:pPr>
              <w:pStyle w:val="65"/>
              <w:spacing w:before="48" w:after="48"/>
              <w:rPr>
                <w:sz w:val="18"/>
                <w:szCs w:val="18"/>
              </w:rPr>
            </w:pPr>
          </w:p>
        </w:tc>
      </w:tr>
    </w:tbl>
    <w:p w14:paraId="6D381E97">
      <w:pPr>
        <w:pStyle w:val="68"/>
        <w:spacing w:before="120"/>
        <w:ind w:firstLine="480"/>
        <w:rPr>
          <w:lang w:val="ru-RU"/>
        </w:rPr>
      </w:pPr>
      <w:r>
        <w:rPr>
          <w:lang w:val="ru-RU"/>
        </w:rPr>
        <w:t>根据上表分析，本项目已配备防护用品数量和铅当量厚度能够满足标准及手术工作开展的需求。</w:t>
      </w:r>
    </w:p>
    <w:p w14:paraId="6D919045">
      <w:pPr>
        <w:pStyle w:val="6"/>
        <w:ind w:firstLine="482"/>
        <w:rPr>
          <w:rFonts w:cs="Times New Roman"/>
          <w:lang w:val="ru-RU"/>
        </w:rPr>
      </w:pPr>
      <w:r>
        <w:rPr>
          <w:rFonts w:cs="Times New Roman"/>
          <w:lang w:val="ru-RU"/>
        </w:rPr>
        <w:t>（4）电缆布设</w:t>
      </w:r>
    </w:p>
    <w:p w14:paraId="0458907F">
      <w:pPr>
        <w:ind w:firstLine="480"/>
      </w:pPr>
      <w:r>
        <w:t>本项目涉及的OR9 DSA机房电缆管线已采用“U”型穿墙的方式，将其在地面降板层内布设沟槽（100mm宽×100mm深），避免主射线直接照射管线口，设备安装完成后，射线装置机座侧面电缆接入口，电缆沟内壁用2mm厚的铅板进行三面包铅防护，在地沟线槽上方用2mm不锈钢盖板进行覆盖，电缆沟穿墙洞口位置采用4mmPb不锈钢盖板进行覆盖，以满足整个机房屏蔽防护要求，电缆管线穿墙屏蔽示意图见下图。</w:t>
      </w:r>
    </w:p>
    <w:p w14:paraId="54ABFB21">
      <w:pPr>
        <w:pStyle w:val="2"/>
        <w:ind w:firstLine="482"/>
        <w:jc w:val="center"/>
        <w:rPr>
          <w:rFonts w:ascii="Times New Roman" w:hAnsi="Times New Roman"/>
        </w:rPr>
      </w:pPr>
      <w:r>
        <w:rPr>
          <w:rFonts w:ascii="Times New Roman" w:hAnsi="Times New Roman"/>
          <w:b/>
          <w:kern w:val="0"/>
          <w:szCs w:val="21"/>
        </w:rPr>
        <w:drawing>
          <wp:inline distT="0" distB="0" distL="0" distR="0">
            <wp:extent cx="4045585" cy="1302385"/>
            <wp:effectExtent l="0" t="0" r="0" b="0"/>
            <wp:docPr id="21467" name="图片 21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7" name="图片 2146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4045585" cy="1302385"/>
                    </a:xfrm>
                    <a:prstGeom prst="rect">
                      <a:avLst/>
                    </a:prstGeom>
                    <a:noFill/>
                    <a:ln>
                      <a:noFill/>
                    </a:ln>
                  </pic:spPr>
                </pic:pic>
              </a:graphicData>
            </a:graphic>
          </wp:inline>
        </w:drawing>
      </w:r>
    </w:p>
    <w:p w14:paraId="64CDF428">
      <w:pPr>
        <w:pStyle w:val="21"/>
        <w:rPr>
          <w:rFonts w:cs="Times New Roman"/>
        </w:rPr>
      </w:pPr>
      <w:r>
        <w:rPr>
          <w:rFonts w:cs="Times New Roman"/>
        </w:rPr>
        <w:t>图10.1-5  射线装置机房电缆管道防护示意图</w:t>
      </w:r>
    </w:p>
    <w:p w14:paraId="4E2D4E39">
      <w:pPr>
        <w:pStyle w:val="6"/>
        <w:ind w:firstLine="482"/>
        <w:rPr>
          <w:rFonts w:cs="Times New Roman"/>
        </w:rPr>
      </w:pPr>
      <w:r>
        <w:rPr>
          <w:rFonts w:cs="Times New Roman"/>
        </w:rPr>
        <w:t>（5）安装及调试过程的安全责任及安全措施</w:t>
      </w:r>
    </w:p>
    <w:p w14:paraId="7A6B1BF8">
      <w:pPr>
        <w:pStyle w:val="2"/>
        <w:ind w:firstLine="480"/>
        <w:rPr>
          <w:rFonts w:ascii="Times New Roman" w:hAnsi="Times New Roman"/>
          <w:bCs/>
        </w:rPr>
      </w:pPr>
      <w:r>
        <w:rPr>
          <w:rFonts w:ascii="Times New Roman" w:hAnsi="Times New Roman"/>
        </w:rPr>
        <w:t>射线装置设备的安装及调试均由设备厂家的专业人员完成，安装和调试过程中设备厂家为责任方，</w:t>
      </w:r>
      <w:r>
        <w:rPr>
          <w:rFonts w:ascii="Times New Roman" w:hAnsi="Times New Roman"/>
          <w:bCs/>
        </w:rPr>
        <w:t>建设单位不得自行安装及调试设备。</w:t>
      </w:r>
    </w:p>
    <w:p w14:paraId="0AA1ED57">
      <w:pPr>
        <w:pStyle w:val="2"/>
        <w:ind w:firstLine="480"/>
        <w:rPr>
          <w:rFonts w:ascii="Times New Roman" w:hAnsi="Times New Roman"/>
          <w:bCs/>
        </w:rPr>
      </w:pPr>
      <w:r>
        <w:rPr>
          <w:rFonts w:ascii="Times New Roman" w:hAnsi="Times New Roman"/>
        </w:rPr>
        <w:t>建设单位在此期间应起到监督义务，确保在安装过程中射线装置保持关机状态</w:t>
      </w:r>
      <w:r>
        <w:rPr>
          <w:rFonts w:ascii="Times New Roman" w:hAnsi="Times New Roman"/>
          <w:bCs/>
        </w:rPr>
        <w:t>，同时应加强辐射防护管理，在此过程中应保证各屏蔽体屏蔽到位，关闭防护门，在机房门外设立电离辐射警告标志，禁止无关人员靠近。</w:t>
      </w:r>
    </w:p>
    <w:p w14:paraId="4C1C9432">
      <w:pPr>
        <w:pStyle w:val="4"/>
      </w:pPr>
      <w:r>
        <w:t>10.2三废的治理</w:t>
      </w:r>
    </w:p>
    <w:p w14:paraId="7F6E310E">
      <w:pPr>
        <w:pStyle w:val="6"/>
        <w:ind w:firstLine="482"/>
        <w:rPr>
          <w:rFonts w:cs="Times New Roman"/>
        </w:rPr>
      </w:pPr>
      <w:r>
        <w:rPr>
          <w:rFonts w:cs="Times New Roman"/>
        </w:rPr>
        <w:t>（1）废气治理措施</w:t>
      </w:r>
    </w:p>
    <w:p w14:paraId="40998DA3">
      <w:pPr>
        <w:ind w:firstLine="480"/>
      </w:pPr>
      <w:r>
        <w:t>根据建设单位提供的设计图纸，本项目OR9 DSA机房的通排风系统按照《医院洁净手术部建筑技术规范》（GB50333-2013）设计。</w:t>
      </w:r>
    </w:p>
    <w:p w14:paraId="5BBB551D">
      <w:pPr>
        <w:ind w:firstLine="480"/>
      </w:pPr>
      <w:r>
        <w:t>根据GB50333-2013“送风装置布置于手术台上方”，本项目OR9 DSA机房采用“上送”的方式进行送风。</w:t>
      </w:r>
    </w:p>
    <w:p w14:paraId="63B02CAA">
      <w:pPr>
        <w:ind w:firstLine="480"/>
      </w:pPr>
      <w:r>
        <w:t>OR9 DSA机房为洁净手术室，根据GB50333-2013第8.2.11条“洁净手术室应设上部排风口”，本项目采用“上排”的方式进行排风。</w:t>
      </w:r>
    </w:p>
    <w:p w14:paraId="6F7A1F92">
      <w:pPr>
        <w:pStyle w:val="2"/>
        <w:ind w:firstLine="480"/>
        <w:rPr>
          <w:rFonts w:ascii="Times New Roman" w:hAnsi="Times New Roman"/>
        </w:rPr>
      </w:pPr>
      <w:r>
        <w:rPr>
          <w:rFonts w:ascii="Times New Roman" w:hAnsi="Times New Roman"/>
        </w:rPr>
        <w:t>本项目射线装置机房通排风系统</w:t>
      </w:r>
      <w:r>
        <w:rPr>
          <w:rFonts w:ascii="Times New Roman" w:hAnsi="Times New Roman"/>
          <w:szCs w:val="28"/>
        </w:rPr>
        <w:t>管线</w:t>
      </w:r>
      <w:r>
        <w:rPr>
          <w:rFonts w:ascii="Times New Roman" w:hAnsi="Times New Roman"/>
        </w:rPr>
        <w:t>单独设置，互不关联，机房的通排风详细设计情况如下：</w:t>
      </w:r>
    </w:p>
    <w:p w14:paraId="6A06A1F8">
      <w:pPr>
        <w:ind w:firstLine="480"/>
        <w:rPr>
          <w:szCs w:val="28"/>
        </w:rPr>
      </w:pPr>
      <w:r>
        <w:rPr>
          <w:szCs w:val="28"/>
        </w:rPr>
        <w:t>A区1#门诊急诊楼五层</w:t>
      </w:r>
      <w:r>
        <w:t>OR9 DSA机房</w:t>
      </w:r>
      <w:r>
        <w:rPr>
          <w:szCs w:val="28"/>
        </w:rPr>
        <w:t>在手术台上方设置1套送风装置，送风管从六层净化机房向下穿入控制室，经机房西侧控制室水平方向穿入机房。在机房吊顶上方设置1个排风口，排风量为600m</w:t>
      </w:r>
      <w:r>
        <w:rPr>
          <w:szCs w:val="28"/>
          <w:vertAlign w:val="superscript"/>
        </w:rPr>
        <w:t>3</w:t>
      </w:r>
      <w:r>
        <w:rPr>
          <w:szCs w:val="28"/>
        </w:rPr>
        <w:t>/h，排风管道布设在结构楼板和装饰吊顶之间，距地面高度约3.5m；排风管线从机房西侧墙体穿出，在OR9西侧控制室西北角向上穿过结构楼板接入净化机房排风机，最终排放口位于1#门诊急诊楼六层东侧靠北屋面，周围开阔利于气流扩散，排放口位置设置合理。送、排风管线走向见附图7，屋面排风管线走向及排放口位置见附图8。</w:t>
      </w:r>
    </w:p>
    <w:p w14:paraId="2F34DC16">
      <w:pPr>
        <w:ind w:firstLine="480"/>
        <w:rPr>
          <w:szCs w:val="28"/>
        </w:rPr>
      </w:pPr>
      <w:r>
        <w:rPr>
          <w:szCs w:val="28"/>
        </w:rPr>
        <w:t>送风管道和排风管线的穿墙均采用“Z”型设计，穿墙处，在机房外管道弯折前0.6米至弯折后0.6m采用4mm铅皮包裹管道表面，防护措施满足机房屏蔽要求。送风管线和排风管道水平穿墙方式及屏蔽大样图见下图。</w:t>
      </w:r>
    </w:p>
    <w:p w14:paraId="12BAFEA3">
      <w:pPr>
        <w:pStyle w:val="21"/>
        <w:outlineLvl w:val="9"/>
        <w:rPr>
          <w:rFonts w:cs="Times New Roman"/>
        </w:rPr>
      </w:pPr>
      <w:r>
        <w:rPr>
          <w:rFonts w:cs="Times New Roman"/>
        </w:rPr>
        <w:drawing>
          <wp:inline distT="0" distB="0" distL="0" distR="0">
            <wp:extent cx="3645535" cy="2345055"/>
            <wp:effectExtent l="0" t="0" r="0" b="0"/>
            <wp:docPr id="1279097563" name="图片 1279097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097563" name="图片 1279097563"/>
                    <pic:cNvPicPr>
                      <a:picLocks noChangeAspect="1" noChangeArrowheads="1"/>
                    </pic:cNvPicPr>
                  </pic:nvPicPr>
                  <pic:blipFill>
                    <a:blip r:embed="rId36" cstate="print">
                      <a:extLst>
                        <a:ext uri="{28A0092B-C50C-407E-A947-70E740481C1C}">
                          <a14:useLocalDpi xmlns:a14="http://schemas.microsoft.com/office/drawing/2010/main" val="0"/>
                        </a:ext>
                      </a:extLst>
                    </a:blip>
                    <a:srcRect r="2875"/>
                    <a:stretch>
                      <a:fillRect/>
                    </a:stretch>
                  </pic:blipFill>
                  <pic:spPr>
                    <a:xfrm>
                      <a:off x="0" y="0"/>
                      <a:ext cx="3687063" cy="2371940"/>
                    </a:xfrm>
                    <a:prstGeom prst="rect">
                      <a:avLst/>
                    </a:prstGeom>
                    <a:noFill/>
                    <a:ln>
                      <a:noFill/>
                    </a:ln>
                  </pic:spPr>
                </pic:pic>
              </a:graphicData>
            </a:graphic>
          </wp:inline>
        </w:drawing>
      </w:r>
    </w:p>
    <w:p w14:paraId="6779C692">
      <w:pPr>
        <w:pStyle w:val="21"/>
        <w:rPr>
          <w:rFonts w:cs="Times New Roman"/>
        </w:rPr>
      </w:pPr>
      <w:r>
        <w:rPr>
          <w:rFonts w:cs="Times New Roman"/>
        </w:rPr>
        <w:t>图10.1-6  风管水平穿墙屏蔽补偿大样图</w:t>
      </w:r>
    </w:p>
    <w:p w14:paraId="43F06318">
      <w:pPr>
        <w:ind w:firstLine="480"/>
        <w:rPr>
          <w:szCs w:val="28"/>
        </w:rPr>
      </w:pPr>
      <w:r>
        <w:rPr>
          <w:szCs w:val="28"/>
        </w:rPr>
        <w:t>本项目</w:t>
      </w:r>
      <w:r>
        <w:t>OR9 DSA机房</w:t>
      </w:r>
      <w:r>
        <w:rPr>
          <w:szCs w:val="28"/>
        </w:rPr>
        <w:t>内产生的臭氧可通过排风管道排至室外，常温下约50分钟可自行分解为氧气，对环境影响很小。</w:t>
      </w:r>
    </w:p>
    <w:p w14:paraId="5D0C1507">
      <w:pPr>
        <w:pStyle w:val="6"/>
        <w:ind w:firstLine="482"/>
        <w:rPr>
          <w:rFonts w:cs="Times New Roman"/>
        </w:rPr>
      </w:pPr>
      <w:r>
        <w:rPr>
          <w:rFonts w:cs="Times New Roman"/>
        </w:rPr>
        <w:t>（2）废水治理措施</w:t>
      </w:r>
    </w:p>
    <w:p w14:paraId="338F934C">
      <w:pPr>
        <w:ind w:firstLine="480"/>
        <w:rPr>
          <w:bCs/>
          <w:kern w:val="0"/>
        </w:rPr>
      </w:pPr>
      <w:r>
        <w:rPr>
          <w:bCs/>
          <w:kern w:val="0"/>
        </w:rPr>
        <w:t>本项目射线装置采用数字成像，无废显、定影液产生，无需相关治理措施。医护人员产生的生活污水及手术器械清洗产生的医疗废水</w:t>
      </w:r>
      <w:r>
        <w:t>进入医院污水处理站处理达到《医疗机构水污染物排放标准》（GB18466-2005）表2中预处理标准后，通过市政污水管网进入曲靖西城污水处理厂进行深度处理</w:t>
      </w:r>
      <w:r>
        <w:rPr>
          <w:bCs/>
          <w:kern w:val="0"/>
        </w:rPr>
        <w:t>。</w:t>
      </w:r>
    </w:p>
    <w:p w14:paraId="261297B6">
      <w:pPr>
        <w:pStyle w:val="6"/>
        <w:ind w:firstLine="482"/>
        <w:rPr>
          <w:rFonts w:cs="Times New Roman"/>
        </w:rPr>
      </w:pPr>
      <w:r>
        <w:rPr>
          <w:rFonts w:cs="Times New Roman"/>
        </w:rPr>
        <w:t>（3）固体废弃物治理措施</w:t>
      </w:r>
    </w:p>
    <w:p w14:paraId="3252F770">
      <w:pPr>
        <w:ind w:firstLine="480"/>
        <w:rPr>
          <w:bCs/>
          <w:kern w:val="0"/>
        </w:rPr>
      </w:pPr>
      <w:r>
        <w:rPr>
          <w:rFonts w:ascii="Cambria Math" w:hAnsi="Cambria Math" w:cs="Cambria Math"/>
          <w:bCs/>
          <w:kern w:val="0"/>
        </w:rPr>
        <w:t>①</w:t>
      </w:r>
      <w:r>
        <w:rPr>
          <w:bCs/>
          <w:kern w:val="0"/>
        </w:rPr>
        <w:t>本项目射线装置采用数字成像，无废胶片产生。</w:t>
      </w:r>
    </w:p>
    <w:p w14:paraId="33EB40C1">
      <w:pPr>
        <w:ind w:firstLine="480"/>
        <w:rPr>
          <w:bCs/>
          <w:kern w:val="0"/>
        </w:rPr>
      </w:pPr>
      <w:r>
        <w:rPr>
          <w:rFonts w:ascii="Cambria Math" w:hAnsi="Cambria Math" w:cs="Cambria Math"/>
          <w:bCs/>
          <w:kern w:val="0"/>
        </w:rPr>
        <w:t>②</w:t>
      </w:r>
      <w:r>
        <w:rPr>
          <w:bCs/>
          <w:kern w:val="0"/>
        </w:rPr>
        <w:t>介入手术时产生的医用器具和药棉、纱布、手套等医用辅料，</w:t>
      </w:r>
      <w:r>
        <w:t>采用专门的收集容器集中收集后，转移至医疗废物暂存间，按照医疗废物转移联单制度，委托有资质的单位定期统一处置。</w:t>
      </w:r>
    </w:p>
    <w:p w14:paraId="63200760">
      <w:pPr>
        <w:ind w:firstLine="480"/>
        <w:rPr>
          <w:bCs/>
          <w:kern w:val="0"/>
        </w:rPr>
      </w:pPr>
      <w:r>
        <w:rPr>
          <w:rFonts w:ascii="Cambria Math" w:hAnsi="Cambria Math" w:cs="Cambria Math"/>
          <w:bCs/>
          <w:kern w:val="0"/>
        </w:rPr>
        <w:t>③</w:t>
      </w:r>
      <w:r>
        <w:rPr>
          <w:bCs/>
          <w:kern w:val="0"/>
        </w:rPr>
        <w:t>工作人员产生的生活垃圾不属于医疗废物，由医院集中收集后交由环卫部门统一清运。</w:t>
      </w:r>
    </w:p>
    <w:p w14:paraId="5EC7D0DB">
      <w:pPr>
        <w:pStyle w:val="6"/>
        <w:ind w:firstLine="482"/>
        <w:rPr>
          <w:rFonts w:cs="Times New Roman"/>
        </w:rPr>
      </w:pPr>
      <w:r>
        <w:rPr>
          <w:rFonts w:cs="Times New Roman"/>
        </w:rPr>
        <w:t>（4）噪声治理措施</w:t>
      </w:r>
    </w:p>
    <w:p w14:paraId="32A43960">
      <w:pPr>
        <w:ind w:firstLine="480"/>
        <w:rPr>
          <w:bCs/>
          <w:kern w:val="0"/>
        </w:rPr>
      </w:pPr>
      <w:r>
        <w:rPr>
          <w:bCs/>
          <w:kern w:val="0"/>
        </w:rPr>
        <w:t>本项目运营期噪声主要来源于通风系统的风机，机房所使用的风机均为低噪声设备，其噪声值一般低于65dB(A)，噪声较小，设备均处于室内，</w:t>
      </w:r>
      <w:r>
        <w:t>风机采用减震设计并通过建筑墙体隔声及距离衰减降低噪声影响</w:t>
      </w:r>
      <w:r>
        <w:rPr>
          <w:bCs/>
          <w:kern w:val="0"/>
        </w:rPr>
        <w:t>后，运行期间厂界噪声可达到《工业企业厂界环境噪声排放标准》（GB12348-2008）1类标准要求。</w:t>
      </w:r>
    </w:p>
    <w:p w14:paraId="6139ED37">
      <w:pPr>
        <w:ind w:firstLine="480"/>
        <w:rPr>
          <w:bCs/>
          <w:kern w:val="0"/>
        </w:rPr>
      </w:pPr>
      <w:r>
        <w:rPr>
          <w:bCs/>
          <w:kern w:val="0"/>
        </w:rPr>
        <w:t>综上所述，本项目射线装置机房采取的污染防治措施均符合国家相关标准的要求。</w:t>
      </w:r>
    </w:p>
    <w:p w14:paraId="064E52EA">
      <w:pPr>
        <w:pStyle w:val="6"/>
        <w:ind w:firstLine="482"/>
        <w:rPr>
          <w:rFonts w:cs="Times New Roman"/>
        </w:rPr>
      </w:pPr>
      <w:r>
        <w:rPr>
          <w:rFonts w:cs="Times New Roman"/>
        </w:rPr>
        <w:t>（5）环保措施及其投资估算</w:t>
      </w:r>
    </w:p>
    <w:p w14:paraId="05CF9F1F">
      <w:pPr>
        <w:ind w:firstLine="480"/>
        <w:contextualSpacing/>
      </w:pPr>
      <w:r>
        <w:t>本项目总投资预计为800万元，其中环保投资10万元，占总投资的1.25%。本项目环保投资一览表详见表10.2-1。</w:t>
      </w:r>
    </w:p>
    <w:p w14:paraId="09182003">
      <w:pPr>
        <w:pStyle w:val="21"/>
        <w:ind w:firstLine="422"/>
        <w:rPr>
          <w:rFonts w:cs="Times New Roman"/>
          <w:snapToGrid w:val="0"/>
        </w:rPr>
      </w:pPr>
      <w:r>
        <w:rPr>
          <w:rFonts w:cs="Times New Roman"/>
          <w:snapToGrid w:val="0"/>
        </w:rPr>
        <w:t xml:space="preserve">表10.2-1  </w:t>
      </w:r>
      <w:r>
        <w:rPr>
          <w:rFonts w:cs="Times New Roman"/>
        </w:rPr>
        <w:t xml:space="preserve">本项目环保投资估算一览表  </w:t>
      </w:r>
      <w:r>
        <w:rPr>
          <w:rFonts w:cs="Times New Roman"/>
          <w:sz w:val="20"/>
        </w:rPr>
        <w:t>（万元）</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6"/>
        <w:gridCol w:w="6402"/>
        <w:gridCol w:w="1255"/>
      </w:tblGrid>
      <w:tr w14:paraId="4821B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858" w:type="pct"/>
            <w:vAlign w:val="center"/>
          </w:tcPr>
          <w:p w14:paraId="7D90CBF5">
            <w:pPr>
              <w:pStyle w:val="65"/>
              <w:spacing w:before="48" w:after="48"/>
            </w:pPr>
            <w:r>
              <w:t>类别</w:t>
            </w:r>
          </w:p>
        </w:tc>
        <w:tc>
          <w:tcPr>
            <w:tcW w:w="3463" w:type="pct"/>
            <w:vAlign w:val="center"/>
          </w:tcPr>
          <w:p w14:paraId="36ED7109">
            <w:pPr>
              <w:pStyle w:val="65"/>
              <w:spacing w:before="48" w:after="48"/>
            </w:pPr>
            <w:r>
              <w:t>环保设施措施</w:t>
            </w:r>
          </w:p>
        </w:tc>
        <w:tc>
          <w:tcPr>
            <w:tcW w:w="679" w:type="pct"/>
            <w:vAlign w:val="center"/>
          </w:tcPr>
          <w:p w14:paraId="4E164A00">
            <w:pPr>
              <w:pStyle w:val="65"/>
              <w:spacing w:before="48" w:after="48"/>
            </w:pPr>
            <w:r>
              <w:t>金额</w:t>
            </w:r>
          </w:p>
        </w:tc>
      </w:tr>
      <w:tr w14:paraId="75551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8" w:type="pct"/>
            <w:vAlign w:val="center"/>
          </w:tcPr>
          <w:p w14:paraId="4FD4286D">
            <w:pPr>
              <w:pStyle w:val="65"/>
              <w:spacing w:before="48" w:after="48"/>
            </w:pPr>
            <w:r>
              <w:t>辐射屏蔽措施</w:t>
            </w:r>
          </w:p>
        </w:tc>
        <w:tc>
          <w:tcPr>
            <w:tcW w:w="3463" w:type="pct"/>
            <w:vAlign w:val="center"/>
          </w:tcPr>
          <w:p w14:paraId="70B8F643">
            <w:pPr>
              <w:pStyle w:val="65"/>
              <w:spacing w:before="48" w:after="48"/>
            </w:pPr>
            <w:r>
              <w:t>A区1#门诊急诊楼五层手术中心</w:t>
            </w:r>
            <w:r>
              <w:rPr>
                <w:szCs w:val="24"/>
              </w:rPr>
              <w:t>OR9已按照</w:t>
            </w:r>
            <w:r>
              <w:t>《云南省曲靖区域医疗中心核技术利用项目环境影响报告表》中相关要求</w:t>
            </w:r>
            <w:r>
              <w:rPr>
                <w:szCs w:val="24"/>
              </w:rPr>
              <w:t>进行屏蔽防护施工，</w:t>
            </w:r>
            <w:r>
              <w:t>四侧墙体为轻钢龙骨+4mm铅板（相当于4mm铅当量）；顶棚为120mm混凝土+3mm铅板（相当于4.4mm铅当量）；地板为120mm混凝土+50mm硫酸钡水泥（相当于3.8mm铅当量）；观察窗为20mm厚铅玻璃（相当于4mm铅当量）；医护人员通道门、患者通道门和污物通道门均为4mm铅当量防护门。</w:t>
            </w:r>
          </w:p>
        </w:tc>
        <w:tc>
          <w:tcPr>
            <w:tcW w:w="679" w:type="pct"/>
            <w:vAlign w:val="center"/>
          </w:tcPr>
          <w:p w14:paraId="02CC5E95">
            <w:pPr>
              <w:pStyle w:val="65"/>
              <w:spacing w:before="48" w:after="48"/>
            </w:pPr>
            <w:r>
              <w:t>依托现有</w:t>
            </w:r>
          </w:p>
        </w:tc>
      </w:tr>
      <w:tr w14:paraId="01596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8" w:type="pct"/>
            <w:vMerge w:val="restart"/>
            <w:vAlign w:val="center"/>
          </w:tcPr>
          <w:p w14:paraId="046F28E4">
            <w:pPr>
              <w:pStyle w:val="65"/>
              <w:spacing w:before="48" w:after="48"/>
            </w:pPr>
            <w:r>
              <w:t>安全装置</w:t>
            </w:r>
          </w:p>
        </w:tc>
        <w:tc>
          <w:tcPr>
            <w:tcW w:w="3463" w:type="pct"/>
            <w:vAlign w:val="center"/>
          </w:tcPr>
          <w:p w14:paraId="378072D2">
            <w:pPr>
              <w:pStyle w:val="65"/>
              <w:spacing w:before="48" w:after="48"/>
            </w:pPr>
            <w:r>
              <w:t>操作台和手术床旁“急停开关”装置；</w:t>
            </w:r>
          </w:p>
        </w:tc>
        <w:tc>
          <w:tcPr>
            <w:tcW w:w="679" w:type="pct"/>
            <w:vAlign w:val="center"/>
          </w:tcPr>
          <w:p w14:paraId="55C1A811">
            <w:pPr>
              <w:pStyle w:val="65"/>
              <w:spacing w:before="48" w:after="48"/>
            </w:pPr>
            <w:r>
              <w:t>设备自带</w:t>
            </w:r>
          </w:p>
        </w:tc>
      </w:tr>
      <w:tr w14:paraId="0E687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8" w:type="pct"/>
            <w:vMerge w:val="continue"/>
            <w:vAlign w:val="center"/>
          </w:tcPr>
          <w:p w14:paraId="5E4EA797">
            <w:pPr>
              <w:pStyle w:val="65"/>
              <w:spacing w:before="48" w:after="48"/>
            </w:pPr>
          </w:p>
        </w:tc>
        <w:tc>
          <w:tcPr>
            <w:tcW w:w="3463" w:type="pct"/>
            <w:vAlign w:val="center"/>
          </w:tcPr>
          <w:p w14:paraId="0A80337C">
            <w:pPr>
              <w:pStyle w:val="65"/>
              <w:spacing w:before="48" w:after="48"/>
              <w:rPr>
                <w:lang w:val="ru-RU"/>
              </w:rPr>
            </w:pPr>
            <w:r>
              <w:t>双向对讲装置1套、监控装置1套</w:t>
            </w:r>
          </w:p>
        </w:tc>
        <w:tc>
          <w:tcPr>
            <w:tcW w:w="679" w:type="pct"/>
            <w:vAlign w:val="center"/>
          </w:tcPr>
          <w:p w14:paraId="7343E300">
            <w:pPr>
              <w:pStyle w:val="65"/>
              <w:spacing w:before="48" w:after="48"/>
            </w:pPr>
            <w:r>
              <w:t>依托现有</w:t>
            </w:r>
          </w:p>
        </w:tc>
      </w:tr>
      <w:tr w14:paraId="01121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8" w:type="pct"/>
            <w:vMerge w:val="continue"/>
            <w:vAlign w:val="center"/>
          </w:tcPr>
          <w:p w14:paraId="58C5F6CE">
            <w:pPr>
              <w:pStyle w:val="65"/>
              <w:spacing w:before="48" w:after="48"/>
            </w:pPr>
          </w:p>
        </w:tc>
        <w:tc>
          <w:tcPr>
            <w:tcW w:w="3463" w:type="pct"/>
            <w:vAlign w:val="center"/>
          </w:tcPr>
          <w:p w14:paraId="3D9A2DAE">
            <w:pPr>
              <w:pStyle w:val="65"/>
              <w:spacing w:before="48" w:after="48"/>
              <w:rPr>
                <w:lang w:val="ru-RU"/>
              </w:rPr>
            </w:pPr>
            <w:r>
              <w:t>门灯联锁及工作状态指示灯1套</w:t>
            </w:r>
          </w:p>
        </w:tc>
        <w:tc>
          <w:tcPr>
            <w:tcW w:w="679" w:type="pct"/>
            <w:vAlign w:val="center"/>
          </w:tcPr>
          <w:p w14:paraId="5ED734D1">
            <w:pPr>
              <w:pStyle w:val="65"/>
              <w:spacing w:before="48" w:after="48"/>
            </w:pPr>
            <w:r>
              <w:t>依托现有</w:t>
            </w:r>
          </w:p>
        </w:tc>
      </w:tr>
      <w:tr w14:paraId="21C87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8" w:type="pct"/>
            <w:vMerge w:val="restart"/>
            <w:vAlign w:val="center"/>
          </w:tcPr>
          <w:p w14:paraId="2D02033B">
            <w:pPr>
              <w:pStyle w:val="65"/>
              <w:spacing w:before="48" w:after="48"/>
            </w:pPr>
            <w:r>
              <w:t>防护用品</w:t>
            </w:r>
          </w:p>
        </w:tc>
        <w:tc>
          <w:tcPr>
            <w:tcW w:w="3463" w:type="pct"/>
            <w:vAlign w:val="center"/>
          </w:tcPr>
          <w:p w14:paraId="4142B338">
            <w:pPr>
              <w:pStyle w:val="65"/>
              <w:spacing w:before="48" w:after="48"/>
            </w:pPr>
            <w:r>
              <w:t>辐射工作人员配备防护铅当量为0.5mmPb的铅橡胶围裙、铅橡胶颈套、铅防护眼镜4套，防护铅当量不低于0.025mmPb的介入防护手套2套</w:t>
            </w:r>
          </w:p>
        </w:tc>
        <w:tc>
          <w:tcPr>
            <w:tcW w:w="679" w:type="pct"/>
            <w:vAlign w:val="center"/>
          </w:tcPr>
          <w:p w14:paraId="36E246F2">
            <w:pPr>
              <w:pStyle w:val="65"/>
              <w:spacing w:before="48" w:after="48"/>
            </w:pPr>
            <w:r>
              <w:t>4</w:t>
            </w:r>
          </w:p>
        </w:tc>
      </w:tr>
      <w:tr w14:paraId="754A1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8" w:type="pct"/>
            <w:vMerge w:val="continue"/>
            <w:vAlign w:val="center"/>
          </w:tcPr>
          <w:p w14:paraId="2319BA25">
            <w:pPr>
              <w:pStyle w:val="65"/>
              <w:spacing w:before="48" w:after="48"/>
            </w:pPr>
          </w:p>
        </w:tc>
        <w:tc>
          <w:tcPr>
            <w:tcW w:w="3463" w:type="pct"/>
            <w:vAlign w:val="center"/>
          </w:tcPr>
          <w:p w14:paraId="2D06DF3B">
            <w:pPr>
              <w:pStyle w:val="65"/>
              <w:spacing w:before="48" w:after="48"/>
            </w:pPr>
            <w:r>
              <w:t>铅悬挂防护屏（0.5mmPb）、铅防护吊帘（0.5mmPb）、床侧防护帘（0.5mmPb）、床侧防护屏（0.5mmPb）各1件</w:t>
            </w:r>
          </w:p>
        </w:tc>
        <w:tc>
          <w:tcPr>
            <w:tcW w:w="679" w:type="pct"/>
            <w:vAlign w:val="center"/>
          </w:tcPr>
          <w:p w14:paraId="7BAEA057">
            <w:pPr>
              <w:pStyle w:val="65"/>
              <w:spacing w:before="48" w:after="48"/>
            </w:pPr>
            <w:r>
              <w:t>设备自带</w:t>
            </w:r>
          </w:p>
        </w:tc>
      </w:tr>
      <w:tr w14:paraId="2C152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8" w:type="pct"/>
            <w:vMerge w:val="continue"/>
            <w:vAlign w:val="center"/>
          </w:tcPr>
          <w:p w14:paraId="3627BEEB">
            <w:pPr>
              <w:pStyle w:val="65"/>
              <w:spacing w:before="48" w:after="48"/>
            </w:pPr>
          </w:p>
        </w:tc>
        <w:tc>
          <w:tcPr>
            <w:tcW w:w="3463" w:type="pct"/>
            <w:vAlign w:val="center"/>
          </w:tcPr>
          <w:p w14:paraId="2DD41B1C">
            <w:pPr>
              <w:pStyle w:val="65"/>
              <w:spacing w:before="48" w:after="48"/>
            </w:pPr>
            <w:r>
              <w:t>为每名辐射工作人配备个人剂量计，委托有资质的单位定期监测</w:t>
            </w:r>
          </w:p>
        </w:tc>
        <w:tc>
          <w:tcPr>
            <w:tcW w:w="679" w:type="pct"/>
            <w:vAlign w:val="center"/>
          </w:tcPr>
          <w:p w14:paraId="3D20BD91">
            <w:pPr>
              <w:pStyle w:val="65"/>
              <w:spacing w:before="48" w:after="48"/>
            </w:pPr>
            <w:r>
              <w:t>1</w:t>
            </w:r>
          </w:p>
        </w:tc>
      </w:tr>
      <w:tr w14:paraId="0FAA3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8" w:type="pct"/>
            <w:vAlign w:val="center"/>
          </w:tcPr>
          <w:p w14:paraId="42762A33">
            <w:pPr>
              <w:pStyle w:val="65"/>
              <w:spacing w:before="48" w:after="48"/>
            </w:pPr>
            <w:r>
              <w:t>废气处理</w:t>
            </w:r>
          </w:p>
        </w:tc>
        <w:tc>
          <w:tcPr>
            <w:tcW w:w="3463" w:type="pct"/>
            <w:vAlign w:val="center"/>
          </w:tcPr>
          <w:p w14:paraId="4A3DBAF9">
            <w:pPr>
              <w:pStyle w:val="65"/>
              <w:spacing w:before="48" w:after="48"/>
            </w:pPr>
            <w:r>
              <w:t>动力通排风系统1套</w:t>
            </w:r>
          </w:p>
        </w:tc>
        <w:tc>
          <w:tcPr>
            <w:tcW w:w="679" w:type="pct"/>
            <w:vAlign w:val="center"/>
          </w:tcPr>
          <w:p w14:paraId="3D3AB122">
            <w:pPr>
              <w:pStyle w:val="65"/>
              <w:spacing w:before="48" w:after="48"/>
            </w:pPr>
            <w:r>
              <w:t>依托现有</w:t>
            </w:r>
          </w:p>
        </w:tc>
      </w:tr>
      <w:tr w14:paraId="53272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8" w:type="pct"/>
            <w:vAlign w:val="center"/>
          </w:tcPr>
          <w:p w14:paraId="0FAEDED7">
            <w:pPr>
              <w:pStyle w:val="65"/>
              <w:spacing w:before="48" w:after="48"/>
            </w:pPr>
            <w:r>
              <w:t>废水处理</w:t>
            </w:r>
          </w:p>
        </w:tc>
        <w:tc>
          <w:tcPr>
            <w:tcW w:w="3463" w:type="pct"/>
            <w:vAlign w:val="center"/>
          </w:tcPr>
          <w:p w14:paraId="42A79ADF">
            <w:pPr>
              <w:pStyle w:val="65"/>
              <w:spacing w:before="48" w:after="48"/>
            </w:pPr>
            <w:r>
              <w:rPr>
                <w:sz w:val="20"/>
              </w:rPr>
              <w:t>依托A区已建污水处理设施</w:t>
            </w:r>
          </w:p>
        </w:tc>
        <w:tc>
          <w:tcPr>
            <w:tcW w:w="679" w:type="pct"/>
            <w:vAlign w:val="center"/>
          </w:tcPr>
          <w:p w14:paraId="32ED42C4">
            <w:pPr>
              <w:pStyle w:val="65"/>
              <w:spacing w:before="48" w:after="48"/>
            </w:pPr>
            <w:r>
              <w:t>/</w:t>
            </w:r>
          </w:p>
        </w:tc>
      </w:tr>
      <w:tr w14:paraId="50EF6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8" w:type="pct"/>
            <w:vAlign w:val="center"/>
          </w:tcPr>
          <w:p w14:paraId="1FF554A8">
            <w:pPr>
              <w:pStyle w:val="65"/>
              <w:spacing w:before="48" w:after="48"/>
            </w:pPr>
            <w:r>
              <w:t>固废处理</w:t>
            </w:r>
          </w:p>
        </w:tc>
        <w:tc>
          <w:tcPr>
            <w:tcW w:w="3463" w:type="pct"/>
            <w:vAlign w:val="center"/>
          </w:tcPr>
          <w:p w14:paraId="21BD6E1A">
            <w:pPr>
              <w:pStyle w:val="65"/>
              <w:spacing w:before="48" w:after="48"/>
            </w:pPr>
            <w:r>
              <w:t>依托A区已建生活垃圾收集设施</w:t>
            </w:r>
          </w:p>
        </w:tc>
        <w:tc>
          <w:tcPr>
            <w:tcW w:w="679" w:type="pct"/>
            <w:vAlign w:val="center"/>
          </w:tcPr>
          <w:p w14:paraId="7B359057">
            <w:pPr>
              <w:pStyle w:val="65"/>
              <w:spacing w:before="48" w:after="48"/>
            </w:pPr>
            <w:r>
              <w:t>/</w:t>
            </w:r>
          </w:p>
        </w:tc>
      </w:tr>
      <w:tr w14:paraId="3631D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8" w:type="pct"/>
            <w:vAlign w:val="center"/>
          </w:tcPr>
          <w:p w14:paraId="0AB3DC2C">
            <w:pPr>
              <w:pStyle w:val="65"/>
              <w:spacing w:before="48" w:after="48"/>
            </w:pPr>
            <w:r>
              <w:t>噪声处理</w:t>
            </w:r>
          </w:p>
        </w:tc>
        <w:tc>
          <w:tcPr>
            <w:tcW w:w="3463" w:type="pct"/>
            <w:vAlign w:val="center"/>
          </w:tcPr>
          <w:p w14:paraId="311239EF">
            <w:pPr>
              <w:pStyle w:val="65"/>
              <w:spacing w:before="48" w:after="48"/>
            </w:pPr>
            <w:r>
              <w:t>采用减震设计并通过建筑墙体隔声及距离衰减降低噪声影响</w:t>
            </w:r>
          </w:p>
        </w:tc>
        <w:tc>
          <w:tcPr>
            <w:tcW w:w="679" w:type="pct"/>
            <w:vAlign w:val="center"/>
          </w:tcPr>
          <w:p w14:paraId="23455746">
            <w:pPr>
              <w:pStyle w:val="65"/>
              <w:spacing w:before="48" w:after="48"/>
            </w:pPr>
            <w:r>
              <w:t>/</w:t>
            </w:r>
          </w:p>
        </w:tc>
      </w:tr>
      <w:tr w14:paraId="79A51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8" w:type="pct"/>
            <w:vAlign w:val="center"/>
          </w:tcPr>
          <w:p w14:paraId="31F4D799">
            <w:pPr>
              <w:pStyle w:val="65"/>
              <w:spacing w:before="48" w:after="48"/>
            </w:pPr>
            <w:r>
              <w:t>监测仪器</w:t>
            </w:r>
          </w:p>
        </w:tc>
        <w:tc>
          <w:tcPr>
            <w:tcW w:w="3463" w:type="pct"/>
            <w:vAlign w:val="center"/>
          </w:tcPr>
          <w:p w14:paraId="18FFD337">
            <w:pPr>
              <w:pStyle w:val="65"/>
              <w:spacing w:before="48" w:after="48"/>
            </w:pPr>
            <w:r>
              <w:t>依托A区1#门急诊楼五层已配置的1台便携式X-γ辐射剂量监测仪，并为OR9新增配置2台个人剂量报警仪</w:t>
            </w:r>
          </w:p>
        </w:tc>
        <w:tc>
          <w:tcPr>
            <w:tcW w:w="679" w:type="pct"/>
            <w:vAlign w:val="center"/>
          </w:tcPr>
          <w:p w14:paraId="29569529">
            <w:pPr>
              <w:pStyle w:val="65"/>
              <w:spacing w:before="48" w:after="48"/>
            </w:pPr>
            <w:r>
              <w:t>1</w:t>
            </w:r>
          </w:p>
        </w:tc>
      </w:tr>
      <w:tr w14:paraId="0BB5E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8" w:type="pct"/>
            <w:vAlign w:val="center"/>
          </w:tcPr>
          <w:p w14:paraId="4D916E8C">
            <w:pPr>
              <w:pStyle w:val="65"/>
              <w:spacing w:before="48" w:after="48"/>
            </w:pPr>
            <w:r>
              <w:t>监测</w:t>
            </w:r>
          </w:p>
        </w:tc>
        <w:tc>
          <w:tcPr>
            <w:tcW w:w="3463" w:type="pct"/>
            <w:vAlign w:val="center"/>
          </w:tcPr>
          <w:p w14:paraId="5F4AD509">
            <w:pPr>
              <w:pStyle w:val="65"/>
              <w:spacing w:before="48" w:after="48"/>
            </w:pPr>
            <w:r>
              <w:t>委托第三方机构常规监测和自主环境保护竣工验收监测</w:t>
            </w:r>
          </w:p>
        </w:tc>
        <w:tc>
          <w:tcPr>
            <w:tcW w:w="679" w:type="pct"/>
            <w:vAlign w:val="center"/>
          </w:tcPr>
          <w:p w14:paraId="54DBB4DA">
            <w:pPr>
              <w:pStyle w:val="65"/>
              <w:spacing w:before="48" w:after="48"/>
            </w:pPr>
            <w:r>
              <w:t>2</w:t>
            </w:r>
          </w:p>
        </w:tc>
      </w:tr>
      <w:tr w14:paraId="0B00D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8" w:type="pct"/>
            <w:vAlign w:val="center"/>
          </w:tcPr>
          <w:p w14:paraId="5DAB4514">
            <w:pPr>
              <w:pStyle w:val="65"/>
              <w:spacing w:before="48" w:after="48"/>
            </w:pPr>
            <w:r>
              <w:t>人员培训</w:t>
            </w:r>
          </w:p>
        </w:tc>
        <w:tc>
          <w:tcPr>
            <w:tcW w:w="3463" w:type="pct"/>
            <w:vAlign w:val="center"/>
          </w:tcPr>
          <w:p w14:paraId="0E85E8C2">
            <w:pPr>
              <w:pStyle w:val="65"/>
              <w:spacing w:before="48" w:after="48"/>
            </w:pPr>
            <w:r>
              <w:t>辐射工作人员、管理人员上岗培训</w:t>
            </w:r>
          </w:p>
        </w:tc>
        <w:tc>
          <w:tcPr>
            <w:tcW w:w="679" w:type="pct"/>
            <w:vAlign w:val="center"/>
          </w:tcPr>
          <w:p w14:paraId="423F21CF">
            <w:pPr>
              <w:pStyle w:val="65"/>
              <w:spacing w:before="48" w:after="48"/>
            </w:pPr>
            <w:r>
              <w:t>/</w:t>
            </w:r>
          </w:p>
        </w:tc>
      </w:tr>
      <w:tr w14:paraId="61AE5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8" w:type="pct"/>
            <w:vAlign w:val="center"/>
          </w:tcPr>
          <w:p w14:paraId="3A93427A">
            <w:pPr>
              <w:pStyle w:val="65"/>
              <w:spacing w:before="48" w:after="48"/>
            </w:pPr>
            <w:r>
              <w:t>辐射事故应急</w:t>
            </w:r>
          </w:p>
        </w:tc>
        <w:tc>
          <w:tcPr>
            <w:tcW w:w="3463" w:type="pct"/>
            <w:vAlign w:val="center"/>
          </w:tcPr>
          <w:p w14:paraId="3E6A2719">
            <w:pPr>
              <w:pStyle w:val="65"/>
              <w:spacing w:before="48" w:after="48"/>
            </w:pPr>
            <w:r>
              <w:t>辐射事故应急物资、人员应急培训、应急演练</w:t>
            </w:r>
          </w:p>
        </w:tc>
        <w:tc>
          <w:tcPr>
            <w:tcW w:w="679" w:type="pct"/>
            <w:vAlign w:val="center"/>
          </w:tcPr>
          <w:p w14:paraId="096ACFB0">
            <w:pPr>
              <w:pStyle w:val="65"/>
              <w:spacing w:before="48" w:after="48"/>
            </w:pPr>
            <w:r>
              <w:t>2</w:t>
            </w:r>
          </w:p>
        </w:tc>
      </w:tr>
      <w:tr w14:paraId="69764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321" w:type="pct"/>
            <w:gridSpan w:val="2"/>
            <w:vAlign w:val="center"/>
          </w:tcPr>
          <w:p w14:paraId="77908E00">
            <w:pPr>
              <w:pStyle w:val="65"/>
              <w:spacing w:before="48" w:after="48"/>
            </w:pPr>
            <w:r>
              <w:t>合计</w:t>
            </w:r>
          </w:p>
        </w:tc>
        <w:tc>
          <w:tcPr>
            <w:tcW w:w="679" w:type="pct"/>
            <w:vAlign w:val="center"/>
          </w:tcPr>
          <w:p w14:paraId="7FA49F0A">
            <w:pPr>
              <w:pStyle w:val="65"/>
              <w:spacing w:before="48" w:after="48"/>
            </w:pPr>
            <w:r>
              <w:t>10</w:t>
            </w:r>
          </w:p>
        </w:tc>
      </w:tr>
    </w:tbl>
    <w:p w14:paraId="052803BB">
      <w:pPr>
        <w:pStyle w:val="2"/>
        <w:ind w:firstLine="480"/>
        <w:rPr>
          <w:rFonts w:ascii="Times New Roman" w:hAnsi="Times New Roman"/>
        </w:rPr>
        <w:sectPr>
          <w:pgSz w:w="11907" w:h="16840"/>
          <w:pgMar w:top="1440" w:right="1440" w:bottom="1440" w:left="1440" w:header="851" w:footer="850" w:gutter="0"/>
          <w:pgBorders w:display="notFirstPage">
            <w:top w:val="single" w:color="auto" w:sz="4" w:space="1"/>
            <w:left w:val="single" w:color="auto" w:sz="4" w:space="4"/>
            <w:bottom w:val="single" w:color="auto" w:sz="4" w:space="1"/>
            <w:right w:val="single" w:color="auto" w:sz="4" w:space="4"/>
          </w:pgBorders>
          <w:cols w:space="720" w:num="1"/>
          <w:docGrid w:linePitch="332" w:charSpace="0"/>
        </w:sectPr>
      </w:pPr>
    </w:p>
    <w:p w14:paraId="1749A3DB">
      <w:pPr>
        <w:pStyle w:val="3"/>
      </w:pPr>
      <w:bookmarkStart w:id="33" w:name="_Toc236318584"/>
      <w:bookmarkStart w:id="34" w:name="_Toc29585"/>
      <w:bookmarkStart w:id="35" w:name="_Toc31578"/>
      <w:r>
        <mc:AlternateContent>
          <mc:Choice Requires="wps">
            <w:drawing>
              <wp:anchor distT="0" distB="0" distL="114300" distR="114300" simplePos="0" relativeHeight="251663360" behindDoc="0" locked="0" layoutInCell="1" allowOverlap="1">
                <wp:simplePos x="0" y="0"/>
                <wp:positionH relativeFrom="column">
                  <wp:posOffset>-40005</wp:posOffset>
                </wp:positionH>
                <wp:positionV relativeFrom="paragraph">
                  <wp:posOffset>362585</wp:posOffset>
                </wp:positionV>
                <wp:extent cx="5855970" cy="8498840"/>
                <wp:effectExtent l="0" t="0" r="11430" b="17145"/>
                <wp:wrapNone/>
                <wp:docPr id="83" name="矩形 83"/>
                <wp:cNvGraphicFramePr/>
                <a:graphic xmlns:a="http://schemas.openxmlformats.org/drawingml/2006/main">
                  <a:graphicData uri="http://schemas.microsoft.com/office/word/2010/wordprocessingShape">
                    <wps:wsp>
                      <wps:cNvSpPr/>
                      <wps:spPr>
                        <a:xfrm>
                          <a:off x="0" y="0"/>
                          <a:ext cx="5856061" cy="8498541"/>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15pt;margin-top:28.55pt;height:669.2pt;width:461.1pt;z-index:251663360;v-text-anchor:middle;mso-width-relative:page;mso-height-relative:page;" filled="f" stroked="t" coordsize="21600,21600" o:gfxdata="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k0/9iNgAAAAKAQAADwAAAAAAAAABACAAAAAiAAAAZHJzL2Rvd25yZXYueG1sUEsBAhQAFAAAAAgA&#10;h07iQKBUj+ReAgAAtgQAAA4AAAAAAAAAAQAgAAAAJwEAAGRycy9lMm9Eb2MueG1sUEsFBgAAAAAG&#10;AAYAWQEAAPcFAAAAAA==&#10;">
                <v:fill on="f" focussize="0,0"/>
                <v:stroke weight="0.5pt" color="#000000 [3213]" joinstyle="round"/>
                <v:imagedata o:title=""/>
                <o:lock v:ext="edit" aspectratio="f"/>
              </v:rect>
            </w:pict>
          </mc:Fallback>
        </mc:AlternateContent>
      </w:r>
      <w:r>
        <w:t>表11 环境影响分析</w:t>
      </w:r>
      <w:bookmarkEnd w:id="33"/>
      <w:bookmarkEnd w:id="34"/>
    </w:p>
    <w:p w14:paraId="6209F43D">
      <w:pPr>
        <w:pStyle w:val="4"/>
      </w:pPr>
      <w:r>
        <w:t>11.1建设阶段对环境的影响</w:t>
      </w:r>
    </w:p>
    <w:p w14:paraId="6ECB983F">
      <w:pPr>
        <w:ind w:firstLine="480"/>
      </w:pPr>
      <w:r>
        <w:rPr>
          <w:bCs/>
        </w:rPr>
        <w:t>本项目射线装置的安装、调试由厂家专业人员进行，建设单位不得自行安装及调试设备。在设备安装调试阶段，应加强辐射防护管理，在此过程中应保证各屏蔽体屏蔽到位，关闭防护门，在机房门外设立电离辐射警告标志，禁止无关人员靠近。设备安装调试阶段，应禁止无关人员进入机房所在区域，以防止发生辐射事故。由于射线装置的安装和调试均在机房内进行，经过墙体的屏蔽和距离衰减后对环境的辐射影响是可接受的。</w:t>
      </w:r>
    </w:p>
    <w:p w14:paraId="139CA280">
      <w:pPr>
        <w:pStyle w:val="4"/>
      </w:pPr>
      <w:r>
        <w:t>11.2营运期环境影响分析</w:t>
      </w:r>
    </w:p>
    <w:p w14:paraId="7B12B47B">
      <w:pPr>
        <w:ind w:firstLine="480"/>
        <w:rPr>
          <w:bCs/>
        </w:rPr>
      </w:pPr>
      <w:r>
        <w:t>根据</w:t>
      </w:r>
      <w:r>
        <w:rPr>
          <w:snapToGrid w:val="0"/>
          <w:szCs w:val="24"/>
        </w:rPr>
        <w:t>《辐射环境保护管理导则 核技术利用建设项目 环境影响评价文件的内容和格式》（HJ10.1-2016），</w:t>
      </w:r>
      <w:r>
        <w:t>本次评价采用</w:t>
      </w:r>
      <w:r>
        <w:rPr>
          <w:bCs/>
        </w:rPr>
        <w:t>模式预测的方法</w:t>
      </w:r>
      <w:r>
        <w:t>进行</w:t>
      </w:r>
      <w:r>
        <w:rPr>
          <w:bCs/>
        </w:rPr>
        <w:t>工作场所周围环境的辐射影响分析。</w:t>
      </w:r>
    </w:p>
    <w:p w14:paraId="17A2C46D">
      <w:pPr>
        <w:pStyle w:val="5"/>
      </w:pPr>
      <w:r>
        <w:t>11.2.1辐射环境影响分析</w:t>
      </w:r>
    </w:p>
    <w:p w14:paraId="4747318A">
      <w:pPr>
        <w:keepNext/>
        <w:keepLines/>
        <w:ind w:firstLine="480"/>
      </w:pPr>
      <w:r>
        <w:t>介入手术设备在手术中分透视和减影两种模式。减影模式是指X射线系统曝光时，工作人员位于控制室，即为隔室操作方式。透视模式是指在透视条件下，医护人员近台同室进行介入操作。本次对减影、透视两种工况下机房周围的辐射水平均进行预测。</w:t>
      </w:r>
    </w:p>
    <w:p w14:paraId="703AAF6E">
      <w:pPr>
        <w:keepNext/>
        <w:keepLines/>
        <w:ind w:firstLine="480"/>
      </w:pPr>
      <w:r>
        <w:t>在介入手术过程中，机头有用线束直接照向患者，根据《Structural Shielding Design For Medical X-Ray Imaging Facilities》（NCRP147号出版物）第4.1.6节指出，在血管造影术中将使用图像增强器，可阻挡主射线，初级辐射的强度会大幅度地被病人、影像接收器和支撑影像接收器的结构减弱，DSA屏蔽估算时可不考虑主束照射。因此，本次评价重点考虑泄漏辐射和散射辐射对周围环境的辐射影响。</w:t>
      </w:r>
    </w:p>
    <w:p w14:paraId="313B8736">
      <w:pPr>
        <w:keepNext/>
        <w:keepLines/>
        <w:ind w:firstLine="482"/>
        <w:outlineLvl w:val="3"/>
        <w:rPr>
          <w:b/>
          <w:bCs/>
          <w:szCs w:val="32"/>
        </w:rPr>
      </w:pPr>
      <w:r>
        <w:rPr>
          <w:b/>
          <w:bCs/>
          <w:szCs w:val="32"/>
        </w:rPr>
        <w:t>（1）辐射源强参数</w:t>
      </w:r>
    </w:p>
    <w:p w14:paraId="78C344BA">
      <w:pPr>
        <w:ind w:firstLine="480"/>
      </w:pPr>
      <w:r>
        <w:t>根据建设单位提供的资料，</w:t>
      </w:r>
      <w:r>
        <w:rPr>
          <w:kern w:val="0"/>
        </w:rPr>
        <w:t>搬迁、新购的射线装置均从正规厂家购买，设备的总滤过厚度均能满足</w:t>
      </w:r>
      <w:r>
        <w:rPr>
          <w:snapToGrid w:val="0"/>
          <w:szCs w:val="24"/>
        </w:rPr>
        <w:t>《放射诊断放射</w:t>
      </w:r>
      <w:r>
        <w:t>防护要求》（GBZ130-2020）X射线有用线束中的所有物质形成的等效总滤过应不小于2.5 mmAl的要求</w:t>
      </w:r>
      <w:r>
        <w:rPr>
          <w:snapToGrid w:val="0"/>
          <w:szCs w:val="24"/>
        </w:rPr>
        <w:t>。根据式11.2-1可计算得2.5mmAl的滤过条件下的</w:t>
      </w:r>
      <w:r>
        <w:t>设备源强参数，见表11.2-1。</w:t>
      </w:r>
    </w:p>
    <w:p w14:paraId="53BEFC61">
      <w:pPr>
        <w:ind w:firstLine="482"/>
        <w:jc w:val="center"/>
        <w:rPr>
          <w:szCs w:val="22"/>
        </w:rPr>
      </w:pPr>
      <m:oMath>
        <m:acc>
          <m:accPr>
            <m:chr m:val="̇"/>
            <m:ctrlPr>
              <w:rPr>
                <w:rFonts w:ascii="Cambria Math" w:hAnsi="Cambria Math"/>
                <w:b/>
                <w:bCs/>
                <w:i/>
                <w:szCs w:val="24"/>
              </w:rPr>
            </m:ctrlPr>
          </m:accPr>
          <m:e>
            <m:r>
              <m:rPr>
                <m:sty m:val="bi"/>
              </m:rPr>
              <w:rPr>
                <w:rFonts w:ascii="Cambria Math" w:hAnsi="Cambria Math"/>
              </w:rPr>
              <m:t>K</m:t>
            </m:r>
            <m:ctrlPr>
              <w:rPr>
                <w:rFonts w:ascii="Cambria Math" w:hAnsi="Cambria Math"/>
                <w:b/>
                <w:bCs/>
                <w:i/>
                <w:szCs w:val="24"/>
              </w:rPr>
            </m:ctrlPr>
          </m:e>
        </m:acc>
        <m:r>
          <m:rPr>
            <m:sty m:val="bi"/>
          </m:rPr>
          <w:rPr>
            <w:rFonts w:ascii="Cambria Math" w:hAnsi="Cambria Math"/>
          </w:rPr>
          <m:t>=I∙</m:t>
        </m:r>
        <m:sSub>
          <m:sSubPr>
            <m:ctrlPr>
              <w:rPr>
                <w:rFonts w:ascii="Cambria Math" w:hAnsi="Cambria Math"/>
                <w:b/>
                <w:bCs/>
                <w:i/>
                <w:szCs w:val="24"/>
              </w:rPr>
            </m:ctrlPr>
          </m:sSubPr>
          <m:e>
            <m:r>
              <m:rPr>
                <m:sty m:val="bi"/>
              </m:rPr>
              <w:rPr>
                <w:rFonts w:ascii="Cambria Math" w:hAnsi="Cambria Math"/>
              </w:rPr>
              <m:t>δ</m:t>
            </m:r>
            <m:ctrlPr>
              <w:rPr>
                <w:rFonts w:ascii="Cambria Math" w:hAnsi="Cambria Math"/>
                <w:b/>
                <w:bCs/>
                <w:i/>
                <w:szCs w:val="24"/>
              </w:rPr>
            </m:ctrlPr>
          </m:e>
          <m:sub>
            <m:r>
              <m:rPr>
                <m:sty m:val="bi"/>
              </m:rPr>
              <w:rPr>
                <w:rFonts w:ascii="Cambria Math" w:hAnsi="Cambria Math"/>
              </w:rPr>
              <m:t>x</m:t>
            </m:r>
            <m:ctrlPr>
              <w:rPr>
                <w:rFonts w:ascii="Cambria Math" w:hAnsi="Cambria Math"/>
                <w:b/>
                <w:bCs/>
                <w:i/>
                <w:szCs w:val="24"/>
              </w:rPr>
            </m:ctrlPr>
          </m:sub>
        </m:sSub>
        <m:f>
          <m:fPr>
            <m:ctrlPr>
              <w:rPr>
                <w:rFonts w:ascii="Cambria Math" w:hAnsi="Cambria Math"/>
                <w:b/>
                <w:bCs/>
                <w:i/>
                <w:szCs w:val="24"/>
              </w:rPr>
            </m:ctrlPr>
          </m:fPr>
          <m:num>
            <m:sSubSup>
              <m:sSubSupPr>
                <m:ctrlPr>
                  <w:rPr>
                    <w:rFonts w:ascii="Cambria Math" w:hAnsi="Cambria Math"/>
                    <w:b/>
                    <w:bCs/>
                    <w:i/>
                    <w:szCs w:val="24"/>
                  </w:rPr>
                </m:ctrlPr>
              </m:sSubSupPr>
              <m:e>
                <m:r>
                  <m:rPr>
                    <m:sty m:val="bi"/>
                  </m:rPr>
                  <w:rPr>
                    <w:rFonts w:ascii="Cambria Math" w:hAnsi="Cambria Math"/>
                  </w:rPr>
                  <m:t>r</m:t>
                </m:r>
                <m:ctrlPr>
                  <w:rPr>
                    <w:rFonts w:ascii="Cambria Math" w:hAnsi="Cambria Math"/>
                    <w:b/>
                    <w:bCs/>
                    <w:i/>
                    <w:szCs w:val="24"/>
                  </w:rPr>
                </m:ctrlPr>
              </m:e>
              <m:sub>
                <m:r>
                  <m:rPr>
                    <m:sty m:val="bi"/>
                  </m:rPr>
                  <w:rPr>
                    <w:rFonts w:ascii="Cambria Math" w:hAnsi="Cambria Math"/>
                  </w:rPr>
                  <m:t>0</m:t>
                </m:r>
                <m:ctrlPr>
                  <w:rPr>
                    <w:rFonts w:ascii="Cambria Math" w:hAnsi="Cambria Math"/>
                    <w:b/>
                    <w:bCs/>
                    <w:i/>
                    <w:szCs w:val="24"/>
                  </w:rPr>
                </m:ctrlPr>
              </m:sub>
              <m:sup>
                <m:r>
                  <m:rPr>
                    <m:sty m:val="bi"/>
                  </m:rPr>
                  <w:rPr>
                    <w:rFonts w:ascii="Cambria Math" w:hAnsi="Cambria Math"/>
                  </w:rPr>
                  <m:t>2</m:t>
                </m:r>
                <m:ctrlPr>
                  <w:rPr>
                    <w:rFonts w:ascii="Cambria Math" w:hAnsi="Cambria Math"/>
                    <w:b/>
                    <w:bCs/>
                    <w:i/>
                    <w:szCs w:val="24"/>
                  </w:rPr>
                </m:ctrlPr>
              </m:sup>
            </m:sSubSup>
            <m:ctrlPr>
              <w:rPr>
                <w:rFonts w:ascii="Cambria Math" w:hAnsi="Cambria Math"/>
                <w:b/>
                <w:bCs/>
                <w:i/>
                <w:szCs w:val="24"/>
              </w:rPr>
            </m:ctrlPr>
          </m:num>
          <m:den>
            <m:sSup>
              <m:sSupPr>
                <m:ctrlPr>
                  <w:rPr>
                    <w:rFonts w:ascii="Cambria Math" w:hAnsi="Cambria Math"/>
                    <w:b/>
                    <w:bCs/>
                    <w:i/>
                    <w:szCs w:val="24"/>
                  </w:rPr>
                </m:ctrlPr>
              </m:sSupPr>
              <m:e>
                <m:r>
                  <m:rPr>
                    <m:sty m:val="bi"/>
                  </m:rPr>
                  <w:rPr>
                    <w:rFonts w:ascii="Cambria Math" w:hAnsi="Cambria Math"/>
                  </w:rPr>
                  <m:t>r</m:t>
                </m:r>
                <m:ctrlPr>
                  <w:rPr>
                    <w:rFonts w:ascii="Cambria Math" w:hAnsi="Cambria Math"/>
                    <w:b/>
                    <w:bCs/>
                    <w:i/>
                    <w:szCs w:val="24"/>
                  </w:rPr>
                </m:ctrlPr>
              </m:e>
              <m:sup>
                <m:r>
                  <m:rPr>
                    <m:sty m:val="bi"/>
                  </m:rPr>
                  <w:rPr>
                    <w:rFonts w:ascii="Cambria Math" w:hAnsi="Cambria Math"/>
                  </w:rPr>
                  <m:t>2</m:t>
                </m:r>
                <m:ctrlPr>
                  <w:rPr>
                    <w:rFonts w:ascii="Cambria Math" w:hAnsi="Cambria Math"/>
                    <w:b/>
                    <w:bCs/>
                    <w:i/>
                    <w:szCs w:val="24"/>
                  </w:rPr>
                </m:ctrlPr>
              </m:sup>
            </m:sSup>
            <m:ctrlPr>
              <w:rPr>
                <w:rFonts w:ascii="Cambria Math" w:hAnsi="Cambria Math"/>
                <w:b/>
                <w:bCs/>
                <w:i/>
                <w:szCs w:val="24"/>
              </w:rPr>
            </m:ctrlPr>
          </m:den>
        </m:f>
      </m:oMath>
      <w:r>
        <w:rPr>
          <w:szCs w:val="22"/>
        </w:rPr>
        <w:fldChar w:fldCharType="begin"/>
      </w:r>
      <w:r>
        <w:rPr>
          <w:szCs w:val="22"/>
        </w:rPr>
        <w:instrText xml:space="preserve"> QUOTE </w:instrText>
      </w:r>
      <w:r>
        <w:rPr>
          <w:position w:val="-14"/>
          <w:szCs w:val="22"/>
        </w:rPr>
        <w:pict>
          <v:shape id="_x0000_i1032" o:spt="75" type="#_x0000_t75" style="height:22.6pt;width:63.65pt;" filled="f" o:preferrelative="t" stroked="f" coordsize="21600,21600" equationxml="&lt;">
            <v:path/>
            <v:fill on="f" focussize="0,0"/>
            <v:stroke on="f" joinstyle="miter"/>
            <v:imagedata r:id="rId37" chromakey="#FFFFFF" o:title=""/>
            <o:lock v:ext="edit" aspectratio="t"/>
            <w10:wrap type="none"/>
            <w10:anchorlock/>
          </v:shape>
        </w:pict>
      </w:r>
      <w:r>
        <w:rPr>
          <w:szCs w:val="22"/>
        </w:rPr>
        <w:instrText xml:space="preserve"> </w:instrText>
      </w:r>
      <w:r>
        <w:rPr>
          <w:szCs w:val="22"/>
        </w:rPr>
        <w:fldChar w:fldCharType="end"/>
      </w:r>
      <w:r>
        <w:rPr>
          <w:szCs w:val="22"/>
        </w:rPr>
        <w:t xml:space="preserve">     （式11.2-1）</w:t>
      </w:r>
    </w:p>
    <w:p w14:paraId="60E5064E">
      <w:pPr>
        <w:tabs>
          <w:tab w:val="left" w:pos="1100"/>
        </w:tabs>
        <w:autoSpaceDE w:val="0"/>
        <w:autoSpaceDN w:val="0"/>
        <w:ind w:firstLine="480"/>
        <w:jc w:val="left"/>
        <w:rPr>
          <w:szCs w:val="22"/>
        </w:rPr>
      </w:pPr>
      <w:r>
        <w:rPr>
          <w:szCs w:val="22"/>
        </w:rPr>
        <w:t>式中：</w:t>
      </w:r>
    </w:p>
    <w:p w14:paraId="4D2FBBD9">
      <w:pPr>
        <w:tabs>
          <w:tab w:val="left" w:pos="1100"/>
        </w:tabs>
        <w:autoSpaceDE w:val="0"/>
        <w:autoSpaceDN w:val="0"/>
        <w:ind w:firstLine="480"/>
        <w:jc w:val="left"/>
        <w:rPr>
          <w:i/>
          <w:szCs w:val="22"/>
        </w:rPr>
      </w:pPr>
      <w:r>
        <w:rPr>
          <w:szCs w:val="22"/>
        </w:rPr>
        <w:fldChar w:fldCharType="begin"/>
      </w:r>
      <w:r>
        <w:rPr>
          <w:szCs w:val="22"/>
        </w:rPr>
        <w:instrText xml:space="preserve"> QUOTE </w:instrText>
      </w:r>
      <w:r>
        <w:rPr>
          <w:position w:val="-5"/>
          <w:szCs w:val="22"/>
        </w:rPr>
        <w:pict>
          <v:shape id="_x0000_i1033" o:spt="75" type="#_x0000_t75" style="height:15.05pt;width:12.55pt;" filled="f" o:preferrelative="t" stroked="f" coordsize="21600,21600" equationxml="&lt;">
            <v:path/>
            <v:fill on="f" focussize="0,0"/>
            <v:stroke on="f" joinstyle="miter"/>
            <v:imagedata r:id="rId38" chromakey="#FFFFFF" o:title=""/>
            <o:lock v:ext="edit" aspectratio="t"/>
            <w10:wrap type="none"/>
            <w10:anchorlock/>
          </v:shape>
        </w:pict>
      </w:r>
      <w:r>
        <w:rPr>
          <w:szCs w:val="22"/>
        </w:rPr>
        <w:instrText xml:space="preserve"> </w:instrText>
      </w:r>
      <w:r>
        <w:rPr>
          <w:szCs w:val="22"/>
        </w:rPr>
        <w:fldChar w:fldCharType="separate"/>
      </w:r>
      <w:r>
        <w:rPr>
          <w:position w:val="-5"/>
          <w:szCs w:val="22"/>
        </w:rPr>
        <w:pict>
          <v:shape id="_x0000_i1034" o:spt="75" type="#_x0000_t75" style="height:15.05pt;width:12.55pt;" filled="f" o:preferrelative="t" stroked="f" coordsize="21600,21600" equationxml="&lt;">
            <v:path/>
            <v:fill on="f" focussize="0,0"/>
            <v:stroke on="f" joinstyle="miter"/>
            <v:imagedata r:id="rId38" chromakey="#FFFFFF" o:title=""/>
            <o:lock v:ext="edit" aspectratio="t"/>
            <w10:wrap type="none"/>
            <w10:anchorlock/>
          </v:shape>
        </w:pict>
      </w:r>
      <w:r>
        <w:rPr>
          <w:szCs w:val="22"/>
        </w:rPr>
        <w:fldChar w:fldCharType="end"/>
      </w:r>
      <w:r>
        <w:rPr>
          <w:i/>
          <w:szCs w:val="22"/>
        </w:rPr>
        <w:t>——</w:t>
      </w:r>
      <w:r>
        <w:rPr>
          <w:szCs w:val="22"/>
        </w:rPr>
        <w:t>离靶r处由X射线机产生的初级X射线束造成的空气比释动能率，mGy/min；</w:t>
      </w:r>
    </w:p>
    <w:p w14:paraId="3B4641AF">
      <w:pPr>
        <w:tabs>
          <w:tab w:val="left" w:pos="1100"/>
        </w:tabs>
        <w:autoSpaceDE w:val="0"/>
        <w:autoSpaceDN w:val="0"/>
        <w:ind w:firstLine="480"/>
        <w:jc w:val="left"/>
        <w:rPr>
          <w:i/>
          <w:szCs w:val="22"/>
        </w:rPr>
      </w:pPr>
      <w:r>
        <w:rPr>
          <w:i/>
          <w:szCs w:val="22"/>
        </w:rPr>
        <w:t>I ——</w:t>
      </w:r>
      <w:r>
        <w:rPr>
          <w:szCs w:val="22"/>
        </w:rPr>
        <w:t>管电流（mA）；</w:t>
      </w:r>
    </w:p>
    <w:p w14:paraId="1152A5DA">
      <w:pPr>
        <w:ind w:firstLine="480"/>
        <w:rPr>
          <w:szCs w:val="22"/>
        </w:rPr>
      </w:pPr>
      <w:r>
        <w:rPr>
          <w:szCs w:val="22"/>
        </w:rPr>
        <w:fldChar w:fldCharType="begin"/>
      </w:r>
      <w:r>
        <w:rPr>
          <w:szCs w:val="22"/>
        </w:rPr>
        <w:instrText xml:space="preserve"> QUOTE </w:instrText>
      </w:r>
      <w:r>
        <w:rPr>
          <w:position w:val="-6"/>
          <w:szCs w:val="22"/>
        </w:rPr>
        <w:pict>
          <v:shape id="_x0000_i1035" o:spt="75" type="#_x0000_t75" style="height:15.05pt;width:12.55pt;" filled="f" o:preferrelative="t" stroked="f" coordsize="21600,21600" equationxml="&lt;">
            <v:path/>
            <v:fill on="f" focussize="0,0"/>
            <v:stroke on="f" joinstyle="miter"/>
            <v:imagedata r:id="rId39" chromakey="#FFFFFF" o:title=""/>
            <o:lock v:ext="edit" aspectratio="t"/>
            <w10:wrap type="none"/>
            <w10:anchorlock/>
          </v:shape>
        </w:pict>
      </w:r>
      <w:r>
        <w:rPr>
          <w:szCs w:val="22"/>
        </w:rPr>
        <w:instrText xml:space="preserve"> </w:instrText>
      </w:r>
      <w:r>
        <w:rPr>
          <w:szCs w:val="22"/>
        </w:rPr>
        <w:fldChar w:fldCharType="separate"/>
      </w:r>
      <w:r>
        <w:rPr>
          <w:position w:val="-6"/>
          <w:szCs w:val="22"/>
        </w:rPr>
        <w:pict>
          <v:shape id="_x0000_i1036" o:spt="75" type="#_x0000_t75" style="height:15.05pt;width:12.55pt;" filled="f" o:preferrelative="t" stroked="f" coordsize="21600,21600" equationxml="&lt;">
            <v:path/>
            <v:fill on="f" focussize="0,0"/>
            <v:stroke on="f" joinstyle="miter"/>
            <v:imagedata r:id="rId39" chromakey="#FFFFFF" o:title=""/>
            <o:lock v:ext="edit" aspectratio="t"/>
            <w10:wrap type="none"/>
            <w10:anchorlock/>
          </v:shape>
        </w:pict>
      </w:r>
      <w:r>
        <w:rPr>
          <w:szCs w:val="22"/>
        </w:rPr>
        <w:fldChar w:fldCharType="end"/>
      </w:r>
      <w:r>
        <w:rPr>
          <w:i/>
          <w:szCs w:val="22"/>
        </w:rPr>
        <w:t>——</w:t>
      </w:r>
      <w:r>
        <w:rPr>
          <w:szCs w:val="22"/>
        </w:rPr>
        <w:t>管电流为1mA，距靶1m处的发射率常数，mGy/( mA·min)，取自《辐射防护手册》（第三分册）P58，见图11.2-1；</w:t>
      </w:r>
    </w:p>
    <w:p w14:paraId="11181A0E">
      <w:pPr>
        <w:adjustRightInd/>
        <w:snapToGrid/>
        <w:ind w:firstLine="480" w:firstLineChars="0"/>
        <w:rPr>
          <w:bCs/>
          <w:i/>
          <w:szCs w:val="24"/>
        </w:rPr>
      </w:pPr>
      <w:r>
        <w:rPr>
          <w:bCs/>
          <w:i/>
          <w:szCs w:val="24"/>
        </w:rPr>
        <w:t>r</w:t>
      </w:r>
      <w:r>
        <w:rPr>
          <w:bCs/>
          <w:i/>
          <w:szCs w:val="24"/>
          <w:vertAlign w:val="subscript"/>
        </w:rPr>
        <w:t>0</w:t>
      </w:r>
      <w:r>
        <w:rPr>
          <w:bCs/>
          <w:szCs w:val="24"/>
        </w:rPr>
        <w:t>——距靶1m；</w:t>
      </w:r>
    </w:p>
    <w:p w14:paraId="704CFF84">
      <w:pPr>
        <w:ind w:firstLine="480"/>
        <w:rPr>
          <w:szCs w:val="22"/>
        </w:rPr>
      </w:pPr>
      <w:r>
        <w:rPr>
          <w:i/>
          <w:szCs w:val="22"/>
        </w:rPr>
        <w:t>r——</w:t>
      </w:r>
      <w:r>
        <w:rPr>
          <w:szCs w:val="22"/>
        </w:rPr>
        <w:t>源至关注点的距离，m。</w:t>
      </w:r>
    </w:p>
    <w:p w14:paraId="678DDADC">
      <w:pPr>
        <w:pStyle w:val="2"/>
        <w:ind w:firstLine="0" w:firstLineChars="0"/>
        <w:jc w:val="center"/>
        <w:rPr>
          <w:rFonts w:ascii="Times New Roman" w:hAnsi="Times New Roman"/>
        </w:rPr>
      </w:pPr>
      <w:r>
        <w:rPr>
          <w:rFonts w:ascii="Times New Roman" w:hAnsi="Times New Roman"/>
        </w:rPr>
        <w:drawing>
          <wp:inline distT="0" distB="0" distL="0" distR="0">
            <wp:extent cx="2503170" cy="4069080"/>
            <wp:effectExtent l="0" t="0" r="0" b="7620"/>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pic:cNvPicPr>
                      <a:picLocks noChangeAspect="1"/>
                    </pic:cNvPicPr>
                  </pic:nvPicPr>
                  <pic:blipFill>
                    <a:blip r:embed="rId40"/>
                    <a:stretch>
                      <a:fillRect/>
                    </a:stretch>
                  </pic:blipFill>
                  <pic:spPr>
                    <a:xfrm>
                      <a:off x="0" y="0"/>
                      <a:ext cx="2518705" cy="4093594"/>
                    </a:xfrm>
                    <a:prstGeom prst="rect">
                      <a:avLst/>
                    </a:prstGeom>
                  </pic:spPr>
                </pic:pic>
              </a:graphicData>
            </a:graphic>
          </wp:inline>
        </w:drawing>
      </w:r>
    </w:p>
    <w:p w14:paraId="30EAE788">
      <w:pPr>
        <w:pStyle w:val="21"/>
        <w:rPr>
          <w:rFonts w:cs="Times New Roman"/>
        </w:rPr>
      </w:pPr>
      <w:r>
        <w:rPr>
          <w:rFonts w:cs="Times New Roman"/>
        </w:rPr>
        <w:t>图11.2-1  距X射线源1m处的照射量率随管电压及总滤过厚度变化的情况</w:t>
      </w:r>
    </w:p>
    <w:p w14:paraId="295C3082">
      <w:pPr>
        <w:pStyle w:val="21"/>
        <w:rPr>
          <w:rFonts w:cs="Times New Roman"/>
        </w:rPr>
      </w:pPr>
      <w:r>
        <w:rPr>
          <w:rFonts w:cs="Times New Roman"/>
        </w:rPr>
        <w:t>表11.2-1  本项目设备的参数一览表</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27"/>
        <w:gridCol w:w="2616"/>
        <w:gridCol w:w="3655"/>
        <w:gridCol w:w="945"/>
      </w:tblGrid>
      <w:tr w14:paraId="45427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1097" w:type="pct"/>
            <w:vAlign w:val="center"/>
          </w:tcPr>
          <w:p w14:paraId="18585037">
            <w:pPr>
              <w:spacing w:line="240" w:lineRule="auto"/>
              <w:ind w:firstLine="0" w:firstLineChars="0"/>
              <w:jc w:val="center"/>
              <w:rPr>
                <w:sz w:val="21"/>
                <w:szCs w:val="21"/>
              </w:rPr>
            </w:pPr>
            <w:r>
              <w:rPr>
                <w:sz w:val="21"/>
                <w:szCs w:val="21"/>
              </w:rPr>
              <w:t>设备名称</w:t>
            </w:r>
          </w:p>
        </w:tc>
        <w:tc>
          <w:tcPr>
            <w:tcW w:w="1415" w:type="pct"/>
            <w:vAlign w:val="center"/>
          </w:tcPr>
          <w:p w14:paraId="0F0A1C6F">
            <w:pPr>
              <w:adjustRightInd/>
              <w:snapToGrid/>
              <w:spacing w:line="240" w:lineRule="auto"/>
              <w:ind w:firstLine="0" w:firstLineChars="0"/>
              <w:jc w:val="center"/>
              <w:rPr>
                <w:sz w:val="21"/>
                <w:szCs w:val="21"/>
              </w:rPr>
            </w:pPr>
            <w:r>
              <w:rPr>
                <w:sz w:val="21"/>
                <w:szCs w:val="21"/>
              </w:rPr>
              <w:t>滤过材料及厚度</w:t>
            </w:r>
          </w:p>
        </w:tc>
        <w:tc>
          <w:tcPr>
            <w:tcW w:w="1977" w:type="pct"/>
            <w:vAlign w:val="center"/>
          </w:tcPr>
          <w:p w14:paraId="11F1889F">
            <w:pPr>
              <w:spacing w:line="240" w:lineRule="auto"/>
              <w:ind w:firstLine="0" w:firstLineChars="0"/>
              <w:jc w:val="center"/>
              <w:rPr>
                <w:sz w:val="21"/>
                <w:szCs w:val="21"/>
              </w:rPr>
            </w:pPr>
            <w:r>
              <w:rPr>
                <w:sz w:val="21"/>
                <w:szCs w:val="21"/>
              </w:rPr>
              <w:t>距靶1m处辐射剂量率（μGy/h）</w:t>
            </w:r>
          </w:p>
        </w:tc>
        <w:tc>
          <w:tcPr>
            <w:tcW w:w="511" w:type="pct"/>
            <w:vAlign w:val="center"/>
          </w:tcPr>
          <w:p w14:paraId="7A12FB5F">
            <w:pPr>
              <w:spacing w:line="240" w:lineRule="auto"/>
              <w:ind w:firstLine="0" w:firstLineChars="0"/>
              <w:jc w:val="center"/>
              <w:rPr>
                <w:sz w:val="21"/>
                <w:szCs w:val="21"/>
              </w:rPr>
            </w:pPr>
            <w:r>
              <w:rPr>
                <w:sz w:val="21"/>
                <w:szCs w:val="21"/>
              </w:rPr>
              <w:t>泄漏率</w:t>
            </w:r>
          </w:p>
        </w:tc>
      </w:tr>
      <w:tr w14:paraId="36AE3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1097" w:type="pct"/>
            <w:vAlign w:val="center"/>
          </w:tcPr>
          <w:p w14:paraId="22EC8063">
            <w:pPr>
              <w:spacing w:line="240" w:lineRule="auto"/>
              <w:ind w:firstLine="0" w:firstLineChars="0"/>
              <w:jc w:val="center"/>
              <w:rPr>
                <w:bCs/>
                <w:sz w:val="21"/>
                <w:szCs w:val="21"/>
              </w:rPr>
            </w:pPr>
            <w:r>
              <w:rPr>
                <w:sz w:val="21"/>
                <w:szCs w:val="21"/>
              </w:rPr>
              <w:t>DSA</w:t>
            </w:r>
          </w:p>
        </w:tc>
        <w:tc>
          <w:tcPr>
            <w:tcW w:w="1415" w:type="pct"/>
            <w:vAlign w:val="center"/>
          </w:tcPr>
          <w:p w14:paraId="66062037">
            <w:pPr>
              <w:spacing w:line="240" w:lineRule="auto"/>
              <w:ind w:firstLine="0" w:firstLineChars="0"/>
              <w:jc w:val="center"/>
              <w:rPr>
                <w:sz w:val="21"/>
                <w:szCs w:val="21"/>
              </w:rPr>
            </w:pPr>
            <w:r>
              <w:rPr>
                <w:sz w:val="21"/>
                <w:szCs w:val="24"/>
              </w:rPr>
              <w:t>2.5mmAl</w:t>
            </w:r>
          </w:p>
        </w:tc>
        <w:tc>
          <w:tcPr>
            <w:tcW w:w="1977" w:type="pct"/>
            <w:vAlign w:val="center"/>
          </w:tcPr>
          <w:p w14:paraId="140EDE69">
            <w:pPr>
              <w:spacing w:line="240" w:lineRule="auto"/>
              <w:ind w:firstLine="0" w:firstLineChars="0"/>
              <w:jc w:val="center"/>
              <w:rPr>
                <w:sz w:val="21"/>
                <w:szCs w:val="21"/>
                <w:vertAlign w:val="superscript"/>
              </w:rPr>
            </w:pPr>
            <w:r>
              <w:rPr>
                <w:sz w:val="21"/>
                <w:szCs w:val="21"/>
              </w:rPr>
              <w:t>摄影模式：1.62×10</w:t>
            </w:r>
            <w:r>
              <w:rPr>
                <w:sz w:val="21"/>
                <w:szCs w:val="21"/>
                <w:vertAlign w:val="superscript"/>
              </w:rPr>
              <w:t>8</w:t>
            </w:r>
          </w:p>
          <w:p w14:paraId="1977225C">
            <w:pPr>
              <w:spacing w:line="240" w:lineRule="auto"/>
              <w:ind w:firstLine="0" w:firstLineChars="0"/>
              <w:jc w:val="center"/>
              <w:rPr>
                <w:sz w:val="21"/>
                <w:szCs w:val="21"/>
              </w:rPr>
            </w:pPr>
            <w:r>
              <w:rPr>
                <w:sz w:val="21"/>
                <w:szCs w:val="21"/>
              </w:rPr>
              <w:t>透视模式：4.05×10</w:t>
            </w:r>
            <w:r>
              <w:rPr>
                <w:sz w:val="21"/>
                <w:szCs w:val="21"/>
                <w:vertAlign w:val="superscript"/>
              </w:rPr>
              <w:t>6</w:t>
            </w:r>
          </w:p>
        </w:tc>
        <w:tc>
          <w:tcPr>
            <w:tcW w:w="511" w:type="pct"/>
            <w:vAlign w:val="center"/>
          </w:tcPr>
          <w:p w14:paraId="0A6DF074">
            <w:pPr>
              <w:spacing w:line="240" w:lineRule="auto"/>
              <w:ind w:firstLine="0" w:firstLineChars="0"/>
              <w:jc w:val="center"/>
              <w:rPr>
                <w:sz w:val="21"/>
                <w:szCs w:val="21"/>
              </w:rPr>
            </w:pPr>
            <w:r>
              <w:rPr>
                <w:sz w:val="21"/>
                <w:szCs w:val="21"/>
              </w:rPr>
              <w:t>0.1%</w:t>
            </w:r>
          </w:p>
        </w:tc>
      </w:tr>
      <w:tr w14:paraId="09762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5000" w:type="pct"/>
            <w:gridSpan w:val="4"/>
            <w:vAlign w:val="center"/>
          </w:tcPr>
          <w:p w14:paraId="551F222D">
            <w:pPr>
              <w:adjustRightInd/>
              <w:snapToGrid/>
              <w:spacing w:before="48" w:beforeLines="20" w:after="48" w:afterLines="20" w:line="240" w:lineRule="auto"/>
              <w:ind w:firstLine="0" w:firstLineChars="0"/>
              <w:rPr>
                <w:sz w:val="18"/>
                <w:szCs w:val="18"/>
              </w:rPr>
            </w:pPr>
            <w:r>
              <w:rPr>
                <w:sz w:val="18"/>
                <w:szCs w:val="18"/>
              </w:rPr>
              <w:t>注：1.根据《放射诊断放射防护要求》（GBZ130-2020），介入设备等效总滤过不小于2.5mmAl，本项目设备从正规生产厂家购置，滤过参数满足标准要求，本次计算总滤过取2.5mmAl保守读数。</w:t>
            </w:r>
          </w:p>
          <w:p w14:paraId="266EF33D">
            <w:pPr>
              <w:spacing w:before="48" w:beforeLines="20" w:after="48" w:afterLines="20" w:line="240" w:lineRule="auto"/>
              <w:ind w:firstLine="360"/>
              <w:rPr>
                <w:sz w:val="18"/>
                <w:szCs w:val="18"/>
              </w:rPr>
            </w:pPr>
            <w:r>
              <w:rPr>
                <w:sz w:val="18"/>
                <w:szCs w:val="18"/>
              </w:rPr>
              <w:t>2.根据设备的运行管电压，读《辐射防护手册》（第三分册）P58图3.1（见图11.2-1），可以查得，90kV下，距靶1m处空气中的空气比释动能为0.075mGy/mAs，100kV下，距靶1m处空气中的空气比释动能为0.090mGy/mAs，根据建设单位提供的设备最大运行参数，按式11.2-1计算距靶1m处的空气比释动能率。</w:t>
            </w:r>
          </w:p>
        </w:tc>
      </w:tr>
    </w:tbl>
    <w:p w14:paraId="118CA403">
      <w:pPr>
        <w:pStyle w:val="75"/>
        <w:spacing w:before="120"/>
        <w:ind w:firstLine="482"/>
        <w:rPr>
          <w:rFonts w:cs="Times New Roman"/>
        </w:rPr>
      </w:pPr>
      <w:r>
        <w:rPr>
          <w:rFonts w:cs="Times New Roman"/>
        </w:rPr>
        <w:t>（2）关注点和计算示意图</w:t>
      </w:r>
    </w:p>
    <w:p w14:paraId="527D9CDA">
      <w:pPr>
        <w:ind w:firstLine="480"/>
      </w:pPr>
      <w:r>
        <w:t>根据建设单位提供的资料，治疗床尺寸为0.8m×2.5m，安装在机房中间。参考WS76-2020附录I中球管距地和距离患者距离参数，以患者所在位置作为原点，垂直方向为Z轴，头至脚的方向为X轴，身体左肩至右肩方向为Y轴建立坐标系。设备球管位于Z轴正下方，X射线球管距地面0.4m，距患者0.7m。</w:t>
      </w:r>
    </w:p>
    <w:p w14:paraId="37F72DBD">
      <w:pPr>
        <w:ind w:firstLine="480"/>
      </w:pPr>
      <w:r>
        <w:t>本项目关注点选取机房防护门外30cm处、墙外30cm处、观察窗外30cm处、顶棚上方距顶棚地面1m处和地板下方距楼下地面1.7m处。</w:t>
      </w:r>
    </w:p>
    <w:p w14:paraId="20A27DA2">
      <w:pPr>
        <w:pStyle w:val="2"/>
        <w:ind w:firstLine="480"/>
        <w:rPr>
          <w:rFonts w:ascii="Times New Roman" w:hAnsi="Times New Roman"/>
        </w:rPr>
      </w:pPr>
      <w:r>
        <w:rPr>
          <w:rFonts w:ascii="Times New Roman" w:hAnsi="Times New Roman"/>
        </w:rPr>
        <w:t>OR9安装使用1台DSA，由于机房各侧墙体的防护屏蔽相同，由图11.2-2中蓝线标注的距离可知，取源点距墙外关注点距离最短的A点作为墙外剂量率代表点进行计算；各侧防护门防护屏蔽相同，由图11.2-2中绿线标注的距离可知，取源点距关注点距离最短的B</w:t>
      </w:r>
      <w:r>
        <w:rPr>
          <w:rFonts w:hint="eastAsia" w:ascii="Times New Roman" w:hAnsi="Times New Roman"/>
        </w:rPr>
        <w:t>点</w:t>
      </w:r>
      <w:r>
        <w:rPr>
          <w:rFonts w:ascii="Times New Roman" w:hAnsi="Times New Roman"/>
        </w:rPr>
        <w:t>作为防护门外剂量率代表点进行计算；机房的2扇观察窗屏蔽相同，由图11.2-2中橙线标注的距离可知，取源点距关注点距离最短的C作为观察窗外30cm处剂量率代表点进行计算。对顶棚上方距顶棚地面1m处和机房地板下方距楼下地面1.7m处进行预测，关注点分别设置为D和E。同时，对介入手术过程中机房内第一术者位和第二术者位进行建模预测，关注点分别设置为F和G。设置的关注点位置描述见表11.2-2，关注点示意图见图11.2-2。</w:t>
      </w:r>
    </w:p>
    <w:p w14:paraId="59607617">
      <w:pPr>
        <w:pStyle w:val="21"/>
        <w:rPr>
          <w:rFonts w:cs="Times New Roman"/>
        </w:rPr>
      </w:pPr>
      <w:r>
        <w:rPr>
          <w:rFonts w:cs="Times New Roman"/>
        </w:rPr>
        <w:t>表11.2-2  本项目关注点设置情况一览表</w:t>
      </w:r>
    </w:p>
    <w:tbl>
      <w:tblPr>
        <w:tblStyle w:val="8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20"/>
        <w:gridCol w:w="5723"/>
      </w:tblGrid>
      <w:tr w14:paraId="0B09E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904" w:type="pct"/>
            <w:vAlign w:val="center"/>
          </w:tcPr>
          <w:p w14:paraId="649F34C2">
            <w:pPr>
              <w:pStyle w:val="65"/>
              <w:spacing w:before="48" w:after="48"/>
              <w:rPr>
                <w:sz w:val="20"/>
              </w:rPr>
            </w:pPr>
            <w:r>
              <w:rPr>
                <w:sz w:val="20"/>
              </w:rPr>
              <w:t>关注点</w:t>
            </w:r>
          </w:p>
        </w:tc>
        <w:tc>
          <w:tcPr>
            <w:tcW w:w="3096" w:type="pct"/>
            <w:vAlign w:val="center"/>
          </w:tcPr>
          <w:p w14:paraId="4AB7DF9A">
            <w:pPr>
              <w:pStyle w:val="65"/>
              <w:spacing w:before="48" w:after="48"/>
              <w:rPr>
                <w:sz w:val="20"/>
              </w:rPr>
            </w:pPr>
            <w:r>
              <w:rPr>
                <w:sz w:val="20"/>
              </w:rPr>
              <w:t>关注点描述</w:t>
            </w:r>
          </w:p>
        </w:tc>
      </w:tr>
      <w:tr w14:paraId="28019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1904" w:type="pct"/>
            <w:vAlign w:val="center"/>
          </w:tcPr>
          <w:p w14:paraId="167E4B2B">
            <w:pPr>
              <w:pStyle w:val="65"/>
              <w:spacing w:before="48" w:after="48"/>
              <w:rPr>
                <w:sz w:val="20"/>
              </w:rPr>
            </w:pPr>
            <w:r>
              <w:rPr>
                <w:sz w:val="20"/>
              </w:rPr>
              <w:t>A</w:t>
            </w:r>
          </w:p>
        </w:tc>
        <w:tc>
          <w:tcPr>
            <w:tcW w:w="3096" w:type="pct"/>
            <w:vAlign w:val="center"/>
          </w:tcPr>
          <w:p w14:paraId="06167E8D">
            <w:pPr>
              <w:pStyle w:val="65"/>
              <w:spacing w:before="48" w:after="48"/>
            </w:pPr>
            <w:r>
              <w:t>机房东侧墙外30cm处（污物走廊）</w:t>
            </w:r>
          </w:p>
        </w:tc>
      </w:tr>
      <w:tr w14:paraId="264B0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904" w:type="pct"/>
            <w:vAlign w:val="center"/>
          </w:tcPr>
          <w:p w14:paraId="600E9CE8">
            <w:pPr>
              <w:pStyle w:val="65"/>
              <w:spacing w:before="48" w:after="48"/>
              <w:rPr>
                <w:sz w:val="20"/>
              </w:rPr>
            </w:pPr>
            <w:r>
              <w:rPr>
                <w:sz w:val="20"/>
              </w:rPr>
              <w:t>B</w:t>
            </w:r>
          </w:p>
        </w:tc>
        <w:tc>
          <w:tcPr>
            <w:tcW w:w="3096" w:type="pct"/>
            <w:vAlign w:val="center"/>
          </w:tcPr>
          <w:p w14:paraId="2BA64FAB">
            <w:pPr>
              <w:pStyle w:val="65"/>
              <w:spacing w:before="48" w:after="48"/>
            </w:pPr>
            <w:r>
              <w:t>机房南侧墙外30cm处（洁净走廊）</w:t>
            </w:r>
          </w:p>
        </w:tc>
      </w:tr>
      <w:tr w14:paraId="50C78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jc w:val="center"/>
        </w:trPr>
        <w:tc>
          <w:tcPr>
            <w:tcW w:w="1904" w:type="pct"/>
            <w:vAlign w:val="center"/>
          </w:tcPr>
          <w:p w14:paraId="28993E20">
            <w:pPr>
              <w:pStyle w:val="65"/>
              <w:spacing w:before="48" w:after="48"/>
              <w:rPr>
                <w:sz w:val="20"/>
              </w:rPr>
            </w:pPr>
            <w:r>
              <w:rPr>
                <w:sz w:val="20"/>
              </w:rPr>
              <w:t>C</w:t>
            </w:r>
          </w:p>
        </w:tc>
        <w:tc>
          <w:tcPr>
            <w:tcW w:w="3096" w:type="pct"/>
            <w:vAlign w:val="center"/>
          </w:tcPr>
          <w:p w14:paraId="19F11537">
            <w:pPr>
              <w:pStyle w:val="65"/>
              <w:spacing w:before="48" w:after="48"/>
            </w:pPr>
            <w:r>
              <w:t>机房南侧防护门外30cm处（洁净走廊）</w:t>
            </w:r>
          </w:p>
        </w:tc>
      </w:tr>
      <w:tr w14:paraId="787BC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 w:hRule="atLeast"/>
          <w:jc w:val="center"/>
        </w:trPr>
        <w:tc>
          <w:tcPr>
            <w:tcW w:w="1904" w:type="pct"/>
            <w:vAlign w:val="center"/>
          </w:tcPr>
          <w:p w14:paraId="125EAEC9">
            <w:pPr>
              <w:pStyle w:val="65"/>
              <w:spacing w:before="48" w:after="48"/>
              <w:rPr>
                <w:sz w:val="20"/>
              </w:rPr>
            </w:pPr>
            <w:r>
              <w:rPr>
                <w:sz w:val="20"/>
              </w:rPr>
              <w:t>D</w:t>
            </w:r>
          </w:p>
        </w:tc>
        <w:tc>
          <w:tcPr>
            <w:tcW w:w="3096" w:type="pct"/>
            <w:vAlign w:val="center"/>
          </w:tcPr>
          <w:p w14:paraId="556400B4">
            <w:pPr>
              <w:pStyle w:val="65"/>
              <w:spacing w:before="48" w:after="48"/>
            </w:pPr>
            <w:r>
              <w:t>机房西侧观察窗外30cm处（控制室）</w:t>
            </w:r>
          </w:p>
        </w:tc>
      </w:tr>
      <w:tr w14:paraId="1C75B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 w:hRule="atLeast"/>
          <w:jc w:val="center"/>
        </w:trPr>
        <w:tc>
          <w:tcPr>
            <w:tcW w:w="1904" w:type="pct"/>
            <w:vAlign w:val="center"/>
          </w:tcPr>
          <w:p w14:paraId="40CAF6F6">
            <w:pPr>
              <w:pStyle w:val="65"/>
              <w:spacing w:before="48" w:after="48"/>
              <w:rPr>
                <w:sz w:val="20"/>
              </w:rPr>
            </w:pPr>
            <w:r>
              <w:rPr>
                <w:sz w:val="20"/>
              </w:rPr>
              <w:t>E</w:t>
            </w:r>
          </w:p>
        </w:tc>
        <w:tc>
          <w:tcPr>
            <w:tcW w:w="3096" w:type="pct"/>
            <w:vAlign w:val="center"/>
          </w:tcPr>
          <w:p w14:paraId="45710911">
            <w:pPr>
              <w:pStyle w:val="65"/>
              <w:spacing w:before="48" w:after="48"/>
            </w:pPr>
            <w:r>
              <w:t>机房西侧防护门外30cm处（控制室）</w:t>
            </w:r>
          </w:p>
        </w:tc>
      </w:tr>
      <w:tr w14:paraId="5886A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1904" w:type="pct"/>
            <w:vAlign w:val="center"/>
          </w:tcPr>
          <w:p w14:paraId="6B425233">
            <w:pPr>
              <w:pStyle w:val="65"/>
              <w:spacing w:before="48" w:after="48"/>
              <w:rPr>
                <w:sz w:val="20"/>
              </w:rPr>
            </w:pPr>
            <w:r>
              <w:rPr>
                <w:sz w:val="20"/>
              </w:rPr>
              <w:t>F</w:t>
            </w:r>
          </w:p>
        </w:tc>
        <w:tc>
          <w:tcPr>
            <w:tcW w:w="3096" w:type="pct"/>
            <w:vAlign w:val="center"/>
          </w:tcPr>
          <w:p w14:paraId="6A584CC9">
            <w:pPr>
              <w:pStyle w:val="65"/>
              <w:spacing w:before="48" w:after="48"/>
            </w:pPr>
            <w:r>
              <w:t>机房西侧墙外30cm处（控制室）</w:t>
            </w:r>
          </w:p>
        </w:tc>
      </w:tr>
      <w:tr w14:paraId="0FEF7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904" w:type="pct"/>
            <w:vAlign w:val="center"/>
          </w:tcPr>
          <w:p w14:paraId="40F4EBF8">
            <w:pPr>
              <w:pStyle w:val="65"/>
              <w:spacing w:before="48" w:after="48"/>
              <w:rPr>
                <w:sz w:val="20"/>
              </w:rPr>
            </w:pPr>
            <w:r>
              <w:rPr>
                <w:sz w:val="20"/>
              </w:rPr>
              <w:t>G</w:t>
            </w:r>
          </w:p>
        </w:tc>
        <w:tc>
          <w:tcPr>
            <w:tcW w:w="3096" w:type="pct"/>
            <w:vAlign w:val="center"/>
          </w:tcPr>
          <w:p w14:paraId="0F0D652F">
            <w:pPr>
              <w:pStyle w:val="65"/>
              <w:spacing w:before="48" w:after="48"/>
            </w:pPr>
            <w:r>
              <w:t>机房北侧墙外30cm处（污物走廊）</w:t>
            </w:r>
          </w:p>
        </w:tc>
      </w:tr>
      <w:tr w14:paraId="2FCDE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904" w:type="pct"/>
            <w:vAlign w:val="center"/>
          </w:tcPr>
          <w:p w14:paraId="38D363D6">
            <w:pPr>
              <w:pStyle w:val="65"/>
              <w:spacing w:before="48" w:after="48"/>
              <w:rPr>
                <w:sz w:val="20"/>
              </w:rPr>
            </w:pPr>
            <w:r>
              <w:rPr>
                <w:sz w:val="20"/>
              </w:rPr>
              <w:t>H</w:t>
            </w:r>
          </w:p>
        </w:tc>
        <w:tc>
          <w:tcPr>
            <w:tcW w:w="3096" w:type="pct"/>
            <w:vAlign w:val="center"/>
          </w:tcPr>
          <w:p w14:paraId="20A9DE9D">
            <w:pPr>
              <w:pStyle w:val="65"/>
              <w:spacing w:before="48" w:after="48"/>
            </w:pPr>
            <w:r>
              <w:t>机房北侧防护门外30cm处（污物走廊）</w:t>
            </w:r>
          </w:p>
        </w:tc>
      </w:tr>
      <w:tr w14:paraId="732BA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904" w:type="pct"/>
            <w:vAlign w:val="center"/>
          </w:tcPr>
          <w:p w14:paraId="5A8643F1">
            <w:pPr>
              <w:pStyle w:val="65"/>
              <w:spacing w:before="48" w:after="48"/>
              <w:rPr>
                <w:sz w:val="20"/>
              </w:rPr>
            </w:pPr>
            <w:r>
              <w:rPr>
                <w:sz w:val="20"/>
              </w:rPr>
              <w:t>I</w:t>
            </w:r>
          </w:p>
        </w:tc>
        <w:tc>
          <w:tcPr>
            <w:tcW w:w="3096" w:type="pct"/>
            <w:vAlign w:val="center"/>
          </w:tcPr>
          <w:p w14:paraId="6BE96098">
            <w:pPr>
              <w:pStyle w:val="65"/>
              <w:spacing w:before="48" w:after="48"/>
            </w:pPr>
            <w:r>
              <w:t>第一术者位</w:t>
            </w:r>
          </w:p>
        </w:tc>
      </w:tr>
      <w:tr w14:paraId="1FA96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904" w:type="pct"/>
            <w:vAlign w:val="center"/>
          </w:tcPr>
          <w:p w14:paraId="4A706C65">
            <w:pPr>
              <w:pStyle w:val="65"/>
              <w:spacing w:before="48" w:after="48"/>
              <w:rPr>
                <w:sz w:val="20"/>
              </w:rPr>
            </w:pPr>
            <w:r>
              <w:rPr>
                <w:sz w:val="20"/>
              </w:rPr>
              <w:t>J</w:t>
            </w:r>
          </w:p>
        </w:tc>
        <w:tc>
          <w:tcPr>
            <w:tcW w:w="3096" w:type="pct"/>
            <w:vAlign w:val="center"/>
          </w:tcPr>
          <w:p w14:paraId="55FB2AE4">
            <w:pPr>
              <w:pStyle w:val="65"/>
              <w:spacing w:before="48" w:after="48"/>
            </w:pPr>
            <w:r>
              <w:t>第二术者位</w:t>
            </w:r>
          </w:p>
        </w:tc>
      </w:tr>
      <w:tr w14:paraId="610CE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904" w:type="pct"/>
            <w:vAlign w:val="center"/>
          </w:tcPr>
          <w:p w14:paraId="42A5B41A">
            <w:pPr>
              <w:pStyle w:val="65"/>
              <w:spacing w:before="48" w:after="48"/>
              <w:rPr>
                <w:sz w:val="20"/>
              </w:rPr>
            </w:pPr>
            <w:r>
              <w:rPr>
                <w:sz w:val="20"/>
              </w:rPr>
              <w:t>K</w:t>
            </w:r>
          </w:p>
        </w:tc>
        <w:tc>
          <w:tcPr>
            <w:tcW w:w="3096" w:type="pct"/>
            <w:vAlign w:val="center"/>
          </w:tcPr>
          <w:p w14:paraId="69FB1977">
            <w:pPr>
              <w:pStyle w:val="65"/>
              <w:spacing w:before="48" w:after="48"/>
            </w:pPr>
            <w:r>
              <w:t>顶棚上方距顶棚地面1m处</w:t>
            </w:r>
          </w:p>
        </w:tc>
      </w:tr>
      <w:tr w14:paraId="15834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904" w:type="pct"/>
            <w:vAlign w:val="center"/>
          </w:tcPr>
          <w:p w14:paraId="5FD7135A">
            <w:pPr>
              <w:pStyle w:val="65"/>
              <w:spacing w:before="48" w:after="48"/>
              <w:rPr>
                <w:sz w:val="20"/>
              </w:rPr>
            </w:pPr>
            <w:r>
              <w:rPr>
                <w:sz w:val="20"/>
              </w:rPr>
              <w:t>L</w:t>
            </w:r>
          </w:p>
        </w:tc>
        <w:tc>
          <w:tcPr>
            <w:tcW w:w="3096" w:type="pct"/>
            <w:vAlign w:val="center"/>
          </w:tcPr>
          <w:p w14:paraId="590E5297">
            <w:pPr>
              <w:pStyle w:val="65"/>
              <w:spacing w:before="48" w:after="48"/>
            </w:pPr>
            <w:r>
              <w:t>地面下方距楼下地面1.7m处</w:t>
            </w:r>
          </w:p>
        </w:tc>
      </w:tr>
    </w:tbl>
    <w:p w14:paraId="51F7D5A5">
      <w:pPr>
        <w:pStyle w:val="2"/>
        <w:ind w:firstLine="0" w:firstLineChars="0"/>
        <w:jc w:val="center"/>
        <w:rPr>
          <w:rFonts w:ascii="Times New Roman" w:hAnsi="Times New Roman"/>
        </w:rPr>
      </w:pPr>
    </w:p>
    <w:p w14:paraId="622EA868">
      <w:pPr>
        <w:pStyle w:val="2"/>
        <w:ind w:firstLine="0" w:firstLineChars="0"/>
        <w:jc w:val="center"/>
        <w:rPr>
          <w:rFonts w:ascii="Times New Roman" w:hAnsi="Times New Roman"/>
        </w:rPr>
      </w:pPr>
    </w:p>
    <w:p w14:paraId="0BC8041A">
      <w:pPr>
        <w:pStyle w:val="2"/>
        <w:ind w:firstLine="0" w:firstLineChars="0"/>
        <w:jc w:val="center"/>
        <w:rPr>
          <w:rFonts w:ascii="Times New Roman" w:hAnsi="Times New Roman"/>
        </w:rPr>
      </w:pPr>
      <w:r>
        <w:rPr>
          <w:rFonts w:ascii="Times New Roman" w:hAnsi="Times New Roman"/>
        </w:rPr>
        <w:drawing>
          <wp:inline distT="0" distB="0" distL="0" distR="0">
            <wp:extent cx="5161915" cy="4342765"/>
            <wp:effectExtent l="0" t="0" r="635" b="635"/>
            <wp:docPr id="1899013116"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013116" name="图片 4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5161915" cy="4342765"/>
                    </a:xfrm>
                    <a:prstGeom prst="rect">
                      <a:avLst/>
                    </a:prstGeom>
                    <a:noFill/>
                  </pic:spPr>
                </pic:pic>
              </a:graphicData>
            </a:graphic>
          </wp:inline>
        </w:drawing>
      </w:r>
      <w:r>
        <w:rPr>
          <w:rFonts w:ascii="Times New Roman" w:hAnsi="Times New Roman"/>
        </w:rPr>
        <w:drawing>
          <wp:inline distT="0" distB="0" distL="0" distR="0">
            <wp:extent cx="3676015" cy="3961765"/>
            <wp:effectExtent l="0" t="0" r="635" b="0"/>
            <wp:docPr id="808420379"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420379" name="图片 4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3676015" cy="3961765"/>
                    </a:xfrm>
                    <a:prstGeom prst="rect">
                      <a:avLst/>
                    </a:prstGeom>
                    <a:noFill/>
                  </pic:spPr>
                </pic:pic>
              </a:graphicData>
            </a:graphic>
          </wp:inline>
        </w:drawing>
      </w:r>
    </w:p>
    <w:p w14:paraId="0E886DE6">
      <w:pPr>
        <w:pStyle w:val="21"/>
        <w:rPr>
          <w:rFonts w:cs="Times New Roman"/>
        </w:rPr>
      </w:pPr>
      <w:r>
        <w:rPr>
          <w:rFonts w:cs="Times New Roman"/>
        </w:rPr>
        <w:t>图11.2-2  OR9机房外关注点示意图</w:t>
      </w:r>
    </w:p>
    <w:p w14:paraId="4EF75204">
      <w:pPr>
        <w:ind w:firstLine="482"/>
        <w:outlineLvl w:val="3"/>
        <w:rPr>
          <w:b/>
          <w:bCs/>
          <w:sz w:val="21"/>
          <w:szCs w:val="24"/>
        </w:rPr>
      </w:pPr>
      <w:r>
        <w:rPr>
          <w:b/>
          <w:bCs/>
          <w:szCs w:val="24"/>
        </w:rPr>
        <w:t>（3）计算公式</w:t>
      </w:r>
    </w:p>
    <w:p w14:paraId="01123774">
      <w:pPr>
        <w:ind w:firstLine="482"/>
        <w:rPr>
          <w:b/>
          <w:bCs/>
          <w:sz w:val="32"/>
          <w:szCs w:val="28"/>
        </w:rPr>
      </w:pPr>
      <w:r>
        <w:rPr>
          <w:rFonts w:ascii="Cambria Math" w:hAnsi="Cambria Math" w:cs="Cambria Math"/>
          <w:b/>
          <w:bCs/>
          <w:szCs w:val="28"/>
        </w:rPr>
        <w:t>①</w:t>
      </w:r>
      <w:r>
        <w:rPr>
          <w:b/>
          <w:bCs/>
          <w:szCs w:val="28"/>
        </w:rPr>
        <w:t>泄漏辐射</w:t>
      </w:r>
    </w:p>
    <w:p w14:paraId="32E60202">
      <w:pPr>
        <w:tabs>
          <w:tab w:val="left" w:pos="1100"/>
        </w:tabs>
        <w:autoSpaceDE w:val="0"/>
        <w:autoSpaceDN w:val="0"/>
        <w:ind w:firstLine="480"/>
        <w:jc w:val="left"/>
        <w:rPr>
          <w:szCs w:val="24"/>
        </w:rPr>
      </w:pPr>
      <w:r>
        <w:rPr>
          <w:szCs w:val="24"/>
        </w:rPr>
        <w:t>泄漏辐射剂量率按厂家提供的0.1%计算，根据《辐射防护手册》第一分册（李德平、潘自强主编，原子能出版社，1987年），计算公式如公式11.2-2所示。</w:t>
      </w:r>
    </w:p>
    <w:p w14:paraId="3CE7C84A">
      <w:pPr>
        <w:tabs>
          <w:tab w:val="left" w:pos="380"/>
          <w:tab w:val="left" w:pos="1100"/>
          <w:tab w:val="left" w:pos="8037"/>
        </w:tabs>
        <w:autoSpaceDE w:val="0"/>
        <w:autoSpaceDN w:val="0"/>
        <w:ind w:firstLine="0" w:firstLineChars="0"/>
        <w:jc w:val="center"/>
        <w:rPr>
          <w:szCs w:val="24"/>
        </w:rPr>
      </w:pPr>
      <w:r>
        <w:rPr>
          <w:position w:val="-24"/>
          <w:szCs w:val="24"/>
        </w:rPr>
        <w:object>
          <v:shape id="_x0000_i1037" o:spt="75" type="#_x0000_t75" style="height:36.85pt;width:72pt;" o:ole="t" filled="f" o:preferrelative="t" stroked="f" coordsize="21600,21600">
            <v:path/>
            <v:fill on="f" focussize="0,0"/>
            <v:stroke on="f" joinstyle="miter"/>
            <v:imagedata r:id="rId44" o:title=""/>
            <o:lock v:ext="edit" aspectratio="t"/>
            <w10:wrap type="none"/>
            <w10:anchorlock/>
          </v:shape>
          <o:OLEObject Type="Embed" ProgID="Equation.3" ShapeID="_x0000_i1037" DrawAspect="Content" ObjectID="_1468075732" r:id="rId43">
            <o:LockedField>false</o:LockedField>
          </o:OLEObject>
        </w:object>
      </w:r>
      <w:r>
        <w:rPr>
          <w:szCs w:val="24"/>
        </w:rPr>
        <w:t xml:space="preserve">    （式11.2-2）</w:t>
      </w:r>
    </w:p>
    <w:p w14:paraId="22FBA1C1">
      <w:pPr>
        <w:ind w:firstLine="480"/>
        <w:rPr>
          <w:szCs w:val="24"/>
        </w:rPr>
      </w:pPr>
      <w:r>
        <w:rPr>
          <w:szCs w:val="24"/>
        </w:rPr>
        <w:t>式中：</w:t>
      </w:r>
    </w:p>
    <w:p w14:paraId="2A792342">
      <w:pPr>
        <w:ind w:firstLine="480"/>
        <w:rPr>
          <w:szCs w:val="24"/>
        </w:rPr>
      </w:pPr>
      <w:r>
        <w:rPr>
          <w:i/>
          <w:szCs w:val="24"/>
        </w:rPr>
        <w:t>H——</w:t>
      </w:r>
      <w:r>
        <w:rPr>
          <w:szCs w:val="24"/>
        </w:rPr>
        <w:t>关注点处的泄漏辐射剂量率，µSv/h；</w:t>
      </w:r>
    </w:p>
    <w:p w14:paraId="044A7305">
      <w:pPr>
        <w:ind w:firstLine="480"/>
        <w:rPr>
          <w:szCs w:val="24"/>
        </w:rPr>
      </w:pPr>
      <w:r>
        <w:rPr>
          <w:i/>
          <w:szCs w:val="24"/>
        </w:rPr>
        <w:t>f——</w:t>
      </w:r>
      <w:r>
        <w:rPr>
          <w:szCs w:val="24"/>
        </w:rPr>
        <w:t>泄漏射线比率，取0.1%；</w:t>
      </w:r>
    </w:p>
    <w:p w14:paraId="372B4AB4">
      <w:pPr>
        <w:ind w:firstLine="480"/>
        <w:rPr>
          <w:bCs/>
          <w:szCs w:val="24"/>
        </w:rPr>
      </w:pPr>
      <w:r>
        <w:rPr>
          <w:bCs/>
          <w:i/>
          <w:szCs w:val="24"/>
        </w:rPr>
        <w:t>H</w:t>
      </w:r>
      <w:r>
        <w:rPr>
          <w:bCs/>
          <w:i/>
          <w:szCs w:val="24"/>
          <w:vertAlign w:val="subscript"/>
        </w:rPr>
        <w:t>0</w:t>
      </w:r>
      <w:r>
        <w:rPr>
          <w:bCs/>
          <w:i/>
          <w:szCs w:val="24"/>
        </w:rPr>
        <w:t>——</w:t>
      </w:r>
      <w:r>
        <w:rPr>
          <w:bCs/>
          <w:szCs w:val="24"/>
        </w:rPr>
        <w:t>距靶点1m处的最大剂量率，µSv/h；</w:t>
      </w:r>
    </w:p>
    <w:p w14:paraId="2EE2A385">
      <w:pPr>
        <w:ind w:firstLine="480"/>
        <w:rPr>
          <w:szCs w:val="24"/>
        </w:rPr>
      </w:pPr>
      <w:r>
        <w:rPr>
          <w:i/>
          <w:szCs w:val="24"/>
        </w:rPr>
        <w:t>R——</w:t>
      </w:r>
      <w:r>
        <w:rPr>
          <w:szCs w:val="24"/>
        </w:rPr>
        <w:t>靶点至关注点的距离，m；</w:t>
      </w:r>
    </w:p>
    <w:p w14:paraId="5C0046D0">
      <w:pPr>
        <w:ind w:firstLine="480"/>
        <w:rPr>
          <w:szCs w:val="24"/>
        </w:rPr>
      </w:pPr>
      <w:r>
        <w:rPr>
          <w:i/>
          <w:szCs w:val="24"/>
        </w:rPr>
        <w:t>B——</w:t>
      </w:r>
      <w:r>
        <w:rPr>
          <w:szCs w:val="24"/>
        </w:rPr>
        <w:t>屏蔽透射因子。</w:t>
      </w:r>
    </w:p>
    <w:p w14:paraId="48A53CF3">
      <w:pPr>
        <w:ind w:firstLine="482"/>
        <w:rPr>
          <w:b/>
          <w:bCs/>
          <w:szCs w:val="24"/>
        </w:rPr>
      </w:pPr>
      <w:r>
        <w:rPr>
          <w:rFonts w:ascii="Cambria Math" w:hAnsi="Cambria Math" w:cs="Cambria Math"/>
          <w:b/>
          <w:bCs/>
          <w:szCs w:val="24"/>
        </w:rPr>
        <w:t>②</w:t>
      </w:r>
      <w:r>
        <w:rPr>
          <w:b/>
          <w:bCs/>
          <w:szCs w:val="24"/>
        </w:rPr>
        <w:t>病人体表散射辐射</w:t>
      </w:r>
    </w:p>
    <w:p w14:paraId="06200B66">
      <w:pPr>
        <w:ind w:firstLine="480"/>
        <w:rPr>
          <w:b/>
          <w:bCs/>
          <w:szCs w:val="24"/>
        </w:rPr>
      </w:pPr>
      <w:r>
        <w:rPr>
          <w:szCs w:val="24"/>
        </w:rPr>
        <w:t>对于病人体表的散射的X射线可以采用反照射率法估算，引用李德平、潘自强主编的《辐射防护手册》第一分册——《辐射源与屏蔽》（[M]北京：原子能出版社，1987）。可按以下公式进行估算。</w:t>
      </w:r>
    </w:p>
    <w:p w14:paraId="2481CABB">
      <w:pPr>
        <w:ind w:firstLine="0" w:firstLineChars="0"/>
        <w:jc w:val="center"/>
        <w:textAlignment w:val="center"/>
        <w:rPr>
          <w:szCs w:val="24"/>
        </w:rPr>
      </w:pPr>
      <w:r>
        <w:rPr>
          <w:szCs w:val="24"/>
        </w:rPr>
        <w:object>
          <v:shape id="_x0000_i1038" o:spt="75" type="#_x0000_t75" style="height:33.5pt;width:87.9pt;" o:ole="t" filled="f" o:preferrelative="t" stroked="f" coordsize="21600,21600">
            <v:path/>
            <v:fill on="f" focussize="0,0"/>
            <v:stroke on="f" joinstyle="miter"/>
            <v:imagedata r:id="rId46" o:title=""/>
            <o:lock v:ext="edit" aspectratio="t"/>
            <w10:wrap type="none"/>
            <w10:anchorlock/>
          </v:shape>
          <o:OLEObject Type="Embed" ProgID="Equation.3" ShapeID="_x0000_i1038" DrawAspect="Content" ObjectID="_1468075733" r:id="rId45">
            <o:LockedField>false</o:LockedField>
          </o:OLEObject>
        </w:object>
      </w:r>
      <w:r>
        <w:rPr>
          <w:szCs w:val="24"/>
        </w:rPr>
        <w:t xml:space="preserve">    （式11.2-3）</w:t>
      </w:r>
    </w:p>
    <w:p w14:paraId="49F54B51">
      <w:pPr>
        <w:ind w:firstLine="480"/>
        <w:rPr>
          <w:szCs w:val="24"/>
        </w:rPr>
      </w:pPr>
      <w:r>
        <w:rPr>
          <w:szCs w:val="24"/>
        </w:rPr>
        <w:t>式中：</w:t>
      </w:r>
    </w:p>
    <w:p w14:paraId="62573F69">
      <w:pPr>
        <w:ind w:firstLine="480"/>
        <w:rPr>
          <w:szCs w:val="24"/>
        </w:rPr>
      </w:pPr>
      <w:r>
        <w:rPr>
          <w:i/>
          <w:szCs w:val="24"/>
        </w:rPr>
        <w:t>Hs——</w:t>
      </w:r>
      <w:r>
        <w:rPr>
          <w:szCs w:val="24"/>
        </w:rPr>
        <w:t>关注点处的患者散射辐射剂量率，µSv/h；</w:t>
      </w:r>
    </w:p>
    <w:p w14:paraId="482888F1">
      <w:pPr>
        <w:ind w:firstLine="480"/>
        <w:rPr>
          <w:szCs w:val="24"/>
        </w:rPr>
      </w:pPr>
      <w:r>
        <w:rPr>
          <w:i/>
          <w:szCs w:val="24"/>
        </w:rPr>
        <w:t>H</w:t>
      </w:r>
      <w:r>
        <w:rPr>
          <w:i/>
          <w:szCs w:val="24"/>
          <w:vertAlign w:val="subscript"/>
        </w:rPr>
        <w:t>0</w:t>
      </w:r>
      <w:r>
        <w:rPr>
          <w:i/>
          <w:szCs w:val="24"/>
        </w:rPr>
        <w:t>——</w:t>
      </w:r>
      <w:r>
        <w:rPr>
          <w:szCs w:val="24"/>
        </w:rPr>
        <w:t>距靶点1m处的最大剂量率，µSv/h；</w:t>
      </w:r>
    </w:p>
    <w:p w14:paraId="561A71AC">
      <w:pPr>
        <w:ind w:firstLine="480"/>
        <w:rPr>
          <w:szCs w:val="24"/>
        </w:rPr>
      </w:pPr>
      <w:r>
        <w:rPr>
          <w:i/>
          <w:szCs w:val="24"/>
        </w:rPr>
        <w:t>α——</w:t>
      </w:r>
      <w:r>
        <w:rPr>
          <w:szCs w:val="24"/>
        </w:rPr>
        <w:t>患者对X射线的散射比，α=a/400查《辐射防护手册第一分册》P437表10.1得100千伏X射线a=0.0013（90°散射）；</w:t>
      </w:r>
    </w:p>
    <w:p w14:paraId="4F87B172">
      <w:pPr>
        <w:ind w:firstLine="480"/>
        <w:rPr>
          <w:szCs w:val="24"/>
        </w:rPr>
      </w:pPr>
      <w:r>
        <w:rPr>
          <w:i/>
          <w:szCs w:val="24"/>
        </w:rPr>
        <w:t>S——</w:t>
      </w:r>
      <w:r>
        <w:rPr>
          <w:szCs w:val="24"/>
        </w:rPr>
        <w:t>散射面积，参照《医用诊断数字减影血管造影（DSA）系统X射线辐射源》（JJG1067-2011）中散射面积（10×10）cm</w:t>
      </w:r>
      <w:r>
        <w:rPr>
          <w:szCs w:val="24"/>
          <w:vertAlign w:val="superscript"/>
        </w:rPr>
        <w:t>2</w:t>
      </w:r>
      <w:r>
        <w:rPr>
          <w:szCs w:val="24"/>
        </w:rPr>
        <w:t>，散射面积取值100cm</w:t>
      </w:r>
      <w:r>
        <w:rPr>
          <w:szCs w:val="24"/>
          <w:vertAlign w:val="superscript"/>
        </w:rPr>
        <w:t>2</w:t>
      </w:r>
      <w:r>
        <w:rPr>
          <w:szCs w:val="24"/>
        </w:rPr>
        <w:t>；</w:t>
      </w:r>
    </w:p>
    <w:p w14:paraId="28E2175A">
      <w:pPr>
        <w:ind w:firstLine="480"/>
        <w:rPr>
          <w:szCs w:val="24"/>
        </w:rPr>
      </w:pPr>
      <w:r>
        <w:rPr>
          <w:i/>
          <w:szCs w:val="24"/>
        </w:rPr>
        <w:t>d</w:t>
      </w:r>
      <w:r>
        <w:rPr>
          <w:i/>
          <w:szCs w:val="24"/>
          <w:vertAlign w:val="subscript"/>
        </w:rPr>
        <w:t>0</w:t>
      </w:r>
      <w:r>
        <w:rPr>
          <w:i/>
          <w:szCs w:val="24"/>
        </w:rPr>
        <w:t>——</w:t>
      </w:r>
      <w:r>
        <w:rPr>
          <w:szCs w:val="24"/>
        </w:rPr>
        <w:t>源与患者的距离，m；</w:t>
      </w:r>
    </w:p>
    <w:p w14:paraId="09BF08E7">
      <w:pPr>
        <w:ind w:firstLine="480"/>
        <w:rPr>
          <w:szCs w:val="24"/>
        </w:rPr>
      </w:pPr>
      <w:r>
        <w:rPr>
          <w:i/>
          <w:szCs w:val="24"/>
        </w:rPr>
        <w:t>d</w:t>
      </w:r>
      <w:r>
        <w:rPr>
          <w:i/>
          <w:szCs w:val="24"/>
          <w:vertAlign w:val="subscript"/>
        </w:rPr>
        <w:t>S</w:t>
      </w:r>
      <w:r>
        <w:rPr>
          <w:i/>
          <w:szCs w:val="24"/>
        </w:rPr>
        <w:t>——</w:t>
      </w:r>
      <w:r>
        <w:rPr>
          <w:szCs w:val="24"/>
        </w:rPr>
        <w:t>患者与关注点的距离，m；</w:t>
      </w:r>
    </w:p>
    <w:p w14:paraId="580AB15F">
      <w:pPr>
        <w:ind w:firstLine="480"/>
        <w:rPr>
          <w:szCs w:val="24"/>
        </w:rPr>
      </w:pPr>
      <w:r>
        <w:rPr>
          <w:i/>
          <w:szCs w:val="24"/>
        </w:rPr>
        <w:t>B——</w:t>
      </w:r>
      <w:r>
        <w:rPr>
          <w:szCs w:val="24"/>
        </w:rPr>
        <w:t>屏蔽透射因子。</w:t>
      </w:r>
    </w:p>
    <w:p w14:paraId="60CD5FF8">
      <w:pPr>
        <w:ind w:firstLine="482"/>
        <w:rPr>
          <w:b/>
          <w:szCs w:val="24"/>
        </w:rPr>
      </w:pPr>
      <w:r>
        <w:rPr>
          <w:b/>
          <w:szCs w:val="24"/>
        </w:rPr>
        <w:t>机房内关注点预测点位说明：</w:t>
      </w:r>
    </w:p>
    <w:p w14:paraId="4DAA2683">
      <w:pPr>
        <w:ind w:firstLine="480"/>
        <w:rPr>
          <w:b/>
          <w:szCs w:val="24"/>
        </w:rPr>
      </w:pPr>
      <w:r>
        <w:rPr>
          <w:szCs w:val="24"/>
        </w:rPr>
        <w:t>参考WS76-2020附录I中距离参数，以患者所在位置作为原点，垂直方向为Z轴，头至脚的方向为X轴，身体左肩至右肩方向为Y轴建立坐标系。计算机房内关注点（F、G）时，设备球管位于Z轴正下方，距患者0.7m；X轴方向，第一术者位距原点距离为0.3m，</w:t>
      </w:r>
      <w:r>
        <w:rPr>
          <w:kern w:val="0"/>
          <w:szCs w:val="24"/>
        </w:rPr>
        <w:t>第二术者位</w:t>
      </w:r>
      <w:r>
        <w:rPr>
          <w:szCs w:val="24"/>
        </w:rPr>
        <w:t>距原点距离为0.9m；Y轴上，第一、二术者位距原点距离均为0.5m。以F和G取值为示例，</w:t>
      </w:r>
      <w:r>
        <w:rPr>
          <w:i/>
          <w:szCs w:val="24"/>
        </w:rPr>
        <w:t>R</w:t>
      </w:r>
      <w:r>
        <w:rPr>
          <w:szCs w:val="24"/>
        </w:rPr>
        <w:t>为设备球管到术者位的距离，以F点的</w:t>
      </w:r>
      <w:r>
        <w:rPr>
          <w:i/>
          <w:szCs w:val="24"/>
        </w:rPr>
        <w:t>R</w:t>
      </w:r>
      <w:r>
        <w:rPr>
          <w:szCs w:val="24"/>
        </w:rPr>
        <w:t>为例，运用勾股定理可算得</w:t>
      </w:r>
      <w:r>
        <w:rPr>
          <w:i/>
          <w:szCs w:val="24"/>
        </w:rPr>
        <w:t>R</w:t>
      </w:r>
      <w:r>
        <w:rPr>
          <w:szCs w:val="24"/>
        </w:rPr>
        <w:t>（F）=（0.6</w:t>
      </w:r>
      <w:r>
        <w:rPr>
          <w:szCs w:val="24"/>
          <w:vertAlign w:val="superscript"/>
        </w:rPr>
        <w:t>2</w:t>
      </w:r>
      <w:r>
        <w:rPr>
          <w:szCs w:val="24"/>
        </w:rPr>
        <w:t>+0.7</w:t>
      </w:r>
      <w:r>
        <w:rPr>
          <w:szCs w:val="24"/>
          <w:vertAlign w:val="superscript"/>
        </w:rPr>
        <w:t>2</w:t>
      </w:r>
      <w:r>
        <w:rPr>
          <w:szCs w:val="24"/>
        </w:rPr>
        <w:t>）</w:t>
      </w:r>
      <w:r>
        <w:rPr>
          <w:szCs w:val="24"/>
          <w:vertAlign w:val="superscript"/>
        </w:rPr>
        <w:t>0.5</w:t>
      </w:r>
      <w:r>
        <w:rPr>
          <w:szCs w:val="24"/>
        </w:rPr>
        <w:t>=0.9m，同理可得，</w:t>
      </w:r>
      <w:r>
        <w:rPr>
          <w:i/>
          <w:szCs w:val="24"/>
        </w:rPr>
        <w:t>R</w:t>
      </w:r>
      <w:r>
        <w:rPr>
          <w:szCs w:val="24"/>
        </w:rPr>
        <w:t>（G）=1.2m，ds为患者至术者位的距离，以F点的</w:t>
      </w:r>
      <w:r>
        <w:rPr>
          <w:i/>
          <w:szCs w:val="24"/>
        </w:rPr>
        <w:t>R</w:t>
      </w:r>
      <w:r>
        <w:rPr>
          <w:szCs w:val="24"/>
        </w:rPr>
        <w:t>为例，运用勾股定理可算得</w:t>
      </w:r>
      <w:r>
        <w:rPr>
          <w:i/>
          <w:szCs w:val="24"/>
        </w:rPr>
        <w:t>ds</w:t>
      </w:r>
      <w:r>
        <w:rPr>
          <w:szCs w:val="24"/>
        </w:rPr>
        <w:t>（F）=（0.3</w:t>
      </w:r>
      <w:r>
        <w:rPr>
          <w:szCs w:val="24"/>
          <w:vertAlign w:val="superscript"/>
        </w:rPr>
        <w:t>2</w:t>
      </w:r>
      <w:r>
        <w:rPr>
          <w:szCs w:val="24"/>
        </w:rPr>
        <w:t>+0.5</w:t>
      </w:r>
      <w:r>
        <w:rPr>
          <w:szCs w:val="24"/>
          <w:vertAlign w:val="superscript"/>
        </w:rPr>
        <w:t>2</w:t>
      </w:r>
      <w:r>
        <w:rPr>
          <w:szCs w:val="24"/>
        </w:rPr>
        <w:t>）</w:t>
      </w:r>
      <w:r>
        <w:rPr>
          <w:szCs w:val="24"/>
          <w:vertAlign w:val="superscript"/>
        </w:rPr>
        <w:t>0.5</w:t>
      </w:r>
      <w:r>
        <w:rPr>
          <w:szCs w:val="24"/>
        </w:rPr>
        <w:t>=0.6m，</w:t>
      </w:r>
      <w:r>
        <w:rPr>
          <w:i/>
          <w:szCs w:val="24"/>
        </w:rPr>
        <w:t>ds</w:t>
      </w:r>
      <w:r>
        <w:rPr>
          <w:szCs w:val="24"/>
        </w:rPr>
        <w:t>（G</w:t>
      </w:r>
      <w:r>
        <w:rPr>
          <w:szCs w:val="24"/>
          <w:vertAlign w:val="subscript"/>
        </w:rPr>
        <w:t>1</w:t>
      </w:r>
      <w:r>
        <w:rPr>
          <w:szCs w:val="24"/>
        </w:rPr>
        <w:t>）=1.0m。</w:t>
      </w:r>
    </w:p>
    <w:p w14:paraId="2D4379C1">
      <w:pPr>
        <w:ind w:firstLine="482"/>
        <w:rPr>
          <w:b/>
          <w:szCs w:val="22"/>
        </w:rPr>
      </w:pPr>
      <w:r>
        <w:rPr>
          <w:rFonts w:ascii="Cambria Math" w:hAnsi="Cambria Math" w:cs="Cambria Math"/>
          <w:b/>
          <w:szCs w:val="24"/>
        </w:rPr>
        <w:t>③</w:t>
      </w:r>
      <w:r>
        <w:rPr>
          <w:b/>
          <w:szCs w:val="24"/>
        </w:rPr>
        <w:t>屏蔽透射因子</w:t>
      </w:r>
    </w:p>
    <w:p w14:paraId="10A2BEB4">
      <w:pPr>
        <w:ind w:firstLine="480"/>
        <w:rPr>
          <w:szCs w:val="24"/>
        </w:rPr>
      </w:pPr>
      <w:r>
        <w:rPr>
          <w:szCs w:val="24"/>
        </w:rPr>
        <w:t>根据《放射诊断放射防护要求》（GBZ130-2020）计算屏蔽透射因子，公式如下：</w:t>
      </w:r>
    </w:p>
    <w:p w14:paraId="4E7AADD8">
      <w:pPr>
        <w:ind w:firstLine="0" w:firstLineChars="0"/>
        <w:jc w:val="center"/>
        <w:textAlignment w:val="center"/>
        <w:rPr>
          <w:szCs w:val="24"/>
        </w:rPr>
      </w:pPr>
      <w:r>
        <w:rPr>
          <w:szCs w:val="24"/>
        </w:rPr>
        <w:drawing>
          <wp:inline distT="0" distB="0" distL="0" distR="0">
            <wp:extent cx="1695450" cy="581025"/>
            <wp:effectExtent l="0" t="0" r="0" b="9525"/>
            <wp:docPr id="21495" name="图片 21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95" name="图片 2149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1695450" cy="581025"/>
                    </a:xfrm>
                    <a:prstGeom prst="rect">
                      <a:avLst/>
                    </a:prstGeom>
                    <a:noFill/>
                    <a:ln>
                      <a:noFill/>
                    </a:ln>
                  </pic:spPr>
                </pic:pic>
              </a:graphicData>
            </a:graphic>
          </wp:inline>
        </w:drawing>
      </w:r>
      <w:r>
        <w:rPr>
          <w:szCs w:val="24"/>
        </w:rPr>
        <w:t xml:space="preserve">    （式11.2-4）</w:t>
      </w:r>
    </w:p>
    <w:p w14:paraId="536C28FC">
      <w:pPr>
        <w:ind w:firstLine="480"/>
        <w:rPr>
          <w:szCs w:val="24"/>
        </w:rPr>
      </w:pPr>
      <w:r>
        <w:rPr>
          <w:szCs w:val="24"/>
        </w:rPr>
        <w:t>式中：</w:t>
      </w:r>
    </w:p>
    <w:p w14:paraId="2962C76D">
      <w:pPr>
        <w:ind w:firstLine="480"/>
        <w:rPr>
          <w:szCs w:val="24"/>
        </w:rPr>
      </w:pPr>
      <w:r>
        <w:rPr>
          <w:i/>
          <w:szCs w:val="24"/>
        </w:rPr>
        <w:t>B——</w:t>
      </w:r>
      <w:r>
        <w:rPr>
          <w:szCs w:val="24"/>
        </w:rPr>
        <w:t>屏蔽透射因子；</w:t>
      </w:r>
    </w:p>
    <w:p w14:paraId="32512C5A">
      <w:pPr>
        <w:ind w:firstLine="480"/>
        <w:rPr>
          <w:szCs w:val="24"/>
        </w:rPr>
      </w:pPr>
      <w:r>
        <w:rPr>
          <w:i/>
          <w:szCs w:val="24"/>
        </w:rPr>
        <w:t>X——</w:t>
      </w:r>
      <w:r>
        <w:rPr>
          <w:szCs w:val="24"/>
        </w:rPr>
        <w:t>屏蔽材料铅当量厚度，mm；</w:t>
      </w:r>
    </w:p>
    <w:p w14:paraId="6F1F4A4A">
      <w:pPr>
        <w:ind w:firstLine="480"/>
        <w:rPr>
          <w:szCs w:val="24"/>
        </w:rPr>
      </w:pPr>
      <w:r>
        <w:rPr>
          <w:i/>
          <w:szCs w:val="24"/>
        </w:rPr>
        <w:t>α</w:t>
      </w:r>
      <w:r>
        <w:rPr>
          <w:szCs w:val="24"/>
        </w:rPr>
        <w:t>、</w:t>
      </w:r>
      <w:r>
        <w:rPr>
          <w:i/>
          <w:szCs w:val="24"/>
        </w:rPr>
        <w:t>β</w:t>
      </w:r>
      <w:r>
        <w:rPr>
          <w:szCs w:val="24"/>
        </w:rPr>
        <w:t>、</w:t>
      </w:r>
      <w:r>
        <w:rPr>
          <w:i/>
          <w:szCs w:val="24"/>
        </w:rPr>
        <w:t>γ——</w:t>
      </w:r>
      <w:r>
        <w:rPr>
          <w:szCs w:val="24"/>
        </w:rPr>
        <w:t>铅对不同管电压X射线辐射衰减的有关的拟合参数。</w:t>
      </w:r>
    </w:p>
    <w:p w14:paraId="1E71F1AB">
      <w:pPr>
        <w:ind w:firstLine="482"/>
        <w:outlineLvl w:val="3"/>
        <w:rPr>
          <w:b/>
          <w:szCs w:val="24"/>
        </w:rPr>
      </w:pPr>
      <w:r>
        <w:rPr>
          <w:b/>
          <w:szCs w:val="24"/>
        </w:rPr>
        <w:t>（4）估算参数及计算结果</w:t>
      </w:r>
    </w:p>
    <w:p w14:paraId="1450FF78">
      <w:pPr>
        <w:ind w:firstLine="480"/>
        <w:rPr>
          <w:szCs w:val="24"/>
        </w:rPr>
      </w:pPr>
      <w:r>
        <w:rPr>
          <w:szCs w:val="24"/>
        </w:rPr>
        <w:t>依据《辐射防护导论》，在X射线辐射场中，同一点处以Gy为单位的比释动能与以Sv为单位的剂量当量，数值上几乎相等，因此，报告在屏蔽计算章节，将Gy等同于Sv。本项目各关注点辐射剂量率计算参数取值及计算结果见表11.2-3至表11.2-6。</w:t>
      </w:r>
    </w:p>
    <w:p w14:paraId="026569FA">
      <w:pPr>
        <w:ind w:firstLine="0" w:firstLineChars="0"/>
        <w:jc w:val="center"/>
        <w:outlineLvl w:val="4"/>
        <w:rPr>
          <w:b/>
          <w:bCs/>
          <w:sz w:val="21"/>
          <w:szCs w:val="24"/>
        </w:rPr>
      </w:pPr>
      <w:r>
        <w:rPr>
          <w:b/>
          <w:bCs/>
          <w:sz w:val="21"/>
          <w:szCs w:val="24"/>
        </w:rPr>
        <w:t>表11.2-3  铅对不同管电压X射线辐射衰减的有关的拟合参数</w:t>
      </w:r>
    </w:p>
    <w:tbl>
      <w:tblPr>
        <w:tblStyle w:val="23"/>
        <w:tblW w:w="90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52"/>
        <w:gridCol w:w="1638"/>
        <w:gridCol w:w="1641"/>
        <w:gridCol w:w="1641"/>
        <w:gridCol w:w="1942"/>
      </w:tblGrid>
      <w:tr w14:paraId="38B71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1194" w:type="pct"/>
            <w:vAlign w:val="center"/>
          </w:tcPr>
          <w:p w14:paraId="079F44F6">
            <w:pPr>
              <w:spacing w:line="240" w:lineRule="auto"/>
              <w:ind w:firstLine="0" w:firstLineChars="0"/>
              <w:jc w:val="center"/>
              <w:rPr>
                <w:sz w:val="21"/>
                <w:szCs w:val="21"/>
              </w:rPr>
            </w:pPr>
            <w:r>
              <w:rPr>
                <w:sz w:val="21"/>
                <w:szCs w:val="21"/>
              </w:rPr>
              <w:t>管电压（kV）</w:t>
            </w:r>
          </w:p>
        </w:tc>
        <w:tc>
          <w:tcPr>
            <w:tcW w:w="909" w:type="pct"/>
            <w:vAlign w:val="center"/>
          </w:tcPr>
          <w:p w14:paraId="04253A22">
            <w:pPr>
              <w:spacing w:line="240" w:lineRule="auto"/>
              <w:ind w:firstLine="0" w:firstLineChars="0"/>
              <w:jc w:val="center"/>
              <w:rPr>
                <w:sz w:val="21"/>
                <w:szCs w:val="21"/>
              </w:rPr>
            </w:pPr>
            <w:r>
              <w:rPr>
                <w:sz w:val="21"/>
                <w:szCs w:val="21"/>
              </w:rPr>
              <w:t>材料</w:t>
            </w:r>
          </w:p>
        </w:tc>
        <w:tc>
          <w:tcPr>
            <w:tcW w:w="910" w:type="pct"/>
            <w:vAlign w:val="center"/>
          </w:tcPr>
          <w:p w14:paraId="2333EDA1">
            <w:pPr>
              <w:spacing w:line="240" w:lineRule="auto"/>
              <w:ind w:firstLine="0" w:firstLineChars="0"/>
              <w:jc w:val="center"/>
              <w:rPr>
                <w:i/>
                <w:sz w:val="21"/>
                <w:szCs w:val="21"/>
              </w:rPr>
            </w:pPr>
            <w:r>
              <w:rPr>
                <w:i/>
                <w:sz w:val="21"/>
                <w:szCs w:val="21"/>
              </w:rPr>
              <w:t>α</w:t>
            </w:r>
          </w:p>
        </w:tc>
        <w:tc>
          <w:tcPr>
            <w:tcW w:w="910" w:type="pct"/>
            <w:vAlign w:val="center"/>
          </w:tcPr>
          <w:p w14:paraId="1A30086B">
            <w:pPr>
              <w:spacing w:line="240" w:lineRule="auto"/>
              <w:ind w:firstLine="0" w:firstLineChars="0"/>
              <w:jc w:val="center"/>
              <w:rPr>
                <w:i/>
                <w:sz w:val="21"/>
                <w:szCs w:val="21"/>
              </w:rPr>
            </w:pPr>
            <w:r>
              <w:rPr>
                <w:i/>
                <w:sz w:val="21"/>
                <w:szCs w:val="21"/>
              </w:rPr>
              <w:t>β</w:t>
            </w:r>
          </w:p>
        </w:tc>
        <w:tc>
          <w:tcPr>
            <w:tcW w:w="1077" w:type="pct"/>
            <w:vAlign w:val="center"/>
          </w:tcPr>
          <w:p w14:paraId="3FBFB608">
            <w:pPr>
              <w:spacing w:line="240" w:lineRule="auto"/>
              <w:ind w:firstLine="0" w:firstLineChars="0"/>
              <w:jc w:val="center"/>
              <w:rPr>
                <w:i/>
                <w:sz w:val="21"/>
                <w:szCs w:val="21"/>
              </w:rPr>
            </w:pPr>
            <w:r>
              <w:rPr>
                <w:i/>
                <w:sz w:val="21"/>
                <w:szCs w:val="21"/>
              </w:rPr>
              <w:t>γ</w:t>
            </w:r>
          </w:p>
        </w:tc>
      </w:tr>
      <w:tr w14:paraId="469CD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94" w:type="pct"/>
            <w:vAlign w:val="center"/>
          </w:tcPr>
          <w:p w14:paraId="63F2E9F3">
            <w:pPr>
              <w:spacing w:line="240" w:lineRule="auto"/>
              <w:ind w:firstLine="0" w:firstLineChars="0"/>
              <w:jc w:val="center"/>
              <w:rPr>
                <w:sz w:val="21"/>
                <w:szCs w:val="21"/>
              </w:rPr>
            </w:pPr>
            <w:r>
              <w:rPr>
                <w:sz w:val="21"/>
                <w:szCs w:val="21"/>
              </w:rPr>
              <w:t>90</w:t>
            </w:r>
          </w:p>
        </w:tc>
        <w:tc>
          <w:tcPr>
            <w:tcW w:w="909" w:type="pct"/>
            <w:vAlign w:val="center"/>
          </w:tcPr>
          <w:p w14:paraId="7905E930">
            <w:pPr>
              <w:spacing w:line="240" w:lineRule="auto"/>
              <w:ind w:firstLine="0" w:firstLineChars="0"/>
              <w:jc w:val="center"/>
              <w:rPr>
                <w:sz w:val="21"/>
                <w:szCs w:val="21"/>
              </w:rPr>
            </w:pPr>
            <w:r>
              <w:rPr>
                <w:sz w:val="21"/>
                <w:szCs w:val="21"/>
              </w:rPr>
              <w:t>铅</w:t>
            </w:r>
          </w:p>
        </w:tc>
        <w:tc>
          <w:tcPr>
            <w:tcW w:w="910" w:type="pct"/>
            <w:vAlign w:val="center"/>
          </w:tcPr>
          <w:p w14:paraId="72CFD570">
            <w:pPr>
              <w:spacing w:line="240" w:lineRule="auto"/>
              <w:ind w:firstLine="0" w:firstLineChars="0"/>
              <w:jc w:val="center"/>
              <w:rPr>
                <w:sz w:val="21"/>
                <w:szCs w:val="21"/>
              </w:rPr>
            </w:pPr>
            <w:r>
              <w:rPr>
                <w:sz w:val="21"/>
                <w:szCs w:val="21"/>
              </w:rPr>
              <w:t>3.067</w:t>
            </w:r>
          </w:p>
        </w:tc>
        <w:tc>
          <w:tcPr>
            <w:tcW w:w="910" w:type="pct"/>
            <w:vAlign w:val="center"/>
          </w:tcPr>
          <w:p w14:paraId="2A3C2565">
            <w:pPr>
              <w:spacing w:line="240" w:lineRule="auto"/>
              <w:ind w:firstLine="0" w:firstLineChars="0"/>
              <w:jc w:val="center"/>
              <w:rPr>
                <w:sz w:val="21"/>
                <w:szCs w:val="21"/>
              </w:rPr>
            </w:pPr>
            <w:r>
              <w:rPr>
                <w:sz w:val="21"/>
                <w:szCs w:val="21"/>
              </w:rPr>
              <w:t>18.83</w:t>
            </w:r>
          </w:p>
        </w:tc>
        <w:tc>
          <w:tcPr>
            <w:tcW w:w="1077" w:type="pct"/>
            <w:vAlign w:val="center"/>
          </w:tcPr>
          <w:p w14:paraId="60736955">
            <w:pPr>
              <w:spacing w:line="240" w:lineRule="auto"/>
              <w:ind w:firstLine="0" w:firstLineChars="0"/>
              <w:jc w:val="center"/>
              <w:rPr>
                <w:sz w:val="21"/>
                <w:szCs w:val="21"/>
              </w:rPr>
            </w:pPr>
            <w:r>
              <w:rPr>
                <w:sz w:val="21"/>
                <w:szCs w:val="21"/>
              </w:rPr>
              <w:t>0.7726</w:t>
            </w:r>
          </w:p>
        </w:tc>
      </w:tr>
      <w:tr w14:paraId="02C74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94" w:type="pct"/>
            <w:vAlign w:val="center"/>
          </w:tcPr>
          <w:p w14:paraId="0963CAC8">
            <w:pPr>
              <w:spacing w:line="240" w:lineRule="auto"/>
              <w:ind w:firstLine="0" w:firstLineChars="0"/>
              <w:jc w:val="center"/>
              <w:rPr>
                <w:sz w:val="21"/>
                <w:szCs w:val="21"/>
              </w:rPr>
            </w:pPr>
            <w:r>
              <w:rPr>
                <w:sz w:val="21"/>
                <w:szCs w:val="21"/>
              </w:rPr>
              <w:t>100（主束）</w:t>
            </w:r>
          </w:p>
        </w:tc>
        <w:tc>
          <w:tcPr>
            <w:tcW w:w="909" w:type="pct"/>
            <w:vAlign w:val="center"/>
          </w:tcPr>
          <w:p w14:paraId="546713E7">
            <w:pPr>
              <w:spacing w:line="240" w:lineRule="auto"/>
              <w:ind w:firstLine="0" w:firstLineChars="0"/>
              <w:jc w:val="center"/>
              <w:rPr>
                <w:sz w:val="21"/>
                <w:szCs w:val="21"/>
              </w:rPr>
            </w:pPr>
            <w:r>
              <w:rPr>
                <w:sz w:val="21"/>
                <w:szCs w:val="21"/>
              </w:rPr>
              <w:t>铅</w:t>
            </w:r>
          </w:p>
        </w:tc>
        <w:tc>
          <w:tcPr>
            <w:tcW w:w="910" w:type="pct"/>
            <w:vAlign w:val="center"/>
          </w:tcPr>
          <w:p w14:paraId="11735612">
            <w:pPr>
              <w:spacing w:line="240" w:lineRule="auto"/>
              <w:ind w:firstLine="0" w:firstLineChars="0"/>
              <w:jc w:val="center"/>
              <w:rPr>
                <w:sz w:val="21"/>
                <w:szCs w:val="21"/>
              </w:rPr>
            </w:pPr>
            <w:r>
              <w:rPr>
                <w:sz w:val="21"/>
                <w:szCs w:val="21"/>
              </w:rPr>
              <w:t>2.500</w:t>
            </w:r>
          </w:p>
        </w:tc>
        <w:tc>
          <w:tcPr>
            <w:tcW w:w="910" w:type="pct"/>
            <w:vAlign w:val="center"/>
          </w:tcPr>
          <w:p w14:paraId="10B99927">
            <w:pPr>
              <w:spacing w:line="240" w:lineRule="auto"/>
              <w:ind w:firstLine="0" w:firstLineChars="0"/>
              <w:jc w:val="center"/>
              <w:rPr>
                <w:sz w:val="21"/>
                <w:szCs w:val="21"/>
              </w:rPr>
            </w:pPr>
            <w:r>
              <w:rPr>
                <w:sz w:val="21"/>
                <w:szCs w:val="21"/>
              </w:rPr>
              <w:t>15.28</w:t>
            </w:r>
          </w:p>
        </w:tc>
        <w:tc>
          <w:tcPr>
            <w:tcW w:w="1077" w:type="pct"/>
            <w:vAlign w:val="center"/>
          </w:tcPr>
          <w:p w14:paraId="3B3531E1">
            <w:pPr>
              <w:spacing w:line="240" w:lineRule="auto"/>
              <w:ind w:firstLine="0" w:firstLineChars="0"/>
              <w:jc w:val="center"/>
              <w:rPr>
                <w:sz w:val="21"/>
                <w:szCs w:val="21"/>
              </w:rPr>
            </w:pPr>
            <w:r>
              <w:rPr>
                <w:sz w:val="21"/>
                <w:szCs w:val="21"/>
              </w:rPr>
              <w:t>0.7557</w:t>
            </w:r>
          </w:p>
        </w:tc>
      </w:tr>
      <w:tr w14:paraId="3E785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94" w:type="pct"/>
            <w:vAlign w:val="center"/>
          </w:tcPr>
          <w:p w14:paraId="33032247">
            <w:pPr>
              <w:spacing w:line="240" w:lineRule="auto"/>
              <w:ind w:firstLine="0" w:firstLineChars="0"/>
              <w:jc w:val="center"/>
              <w:rPr>
                <w:sz w:val="21"/>
                <w:szCs w:val="21"/>
              </w:rPr>
            </w:pPr>
            <w:r>
              <w:rPr>
                <w:sz w:val="21"/>
                <w:szCs w:val="21"/>
              </w:rPr>
              <w:t>100（散射）</w:t>
            </w:r>
          </w:p>
        </w:tc>
        <w:tc>
          <w:tcPr>
            <w:tcW w:w="909" w:type="pct"/>
            <w:vAlign w:val="center"/>
          </w:tcPr>
          <w:p w14:paraId="1A46D577">
            <w:pPr>
              <w:spacing w:line="240" w:lineRule="auto"/>
              <w:ind w:firstLine="0" w:firstLineChars="0"/>
              <w:jc w:val="center"/>
              <w:rPr>
                <w:sz w:val="21"/>
                <w:szCs w:val="21"/>
              </w:rPr>
            </w:pPr>
            <w:r>
              <w:rPr>
                <w:sz w:val="21"/>
                <w:szCs w:val="21"/>
              </w:rPr>
              <w:t>铅</w:t>
            </w:r>
          </w:p>
        </w:tc>
        <w:tc>
          <w:tcPr>
            <w:tcW w:w="910" w:type="pct"/>
            <w:vAlign w:val="center"/>
          </w:tcPr>
          <w:p w14:paraId="2A77EE47">
            <w:pPr>
              <w:spacing w:line="240" w:lineRule="auto"/>
              <w:ind w:firstLine="0" w:firstLineChars="0"/>
              <w:jc w:val="center"/>
              <w:rPr>
                <w:sz w:val="21"/>
                <w:szCs w:val="21"/>
              </w:rPr>
            </w:pPr>
            <w:r>
              <w:rPr>
                <w:sz w:val="21"/>
                <w:szCs w:val="21"/>
              </w:rPr>
              <w:t>2.507</w:t>
            </w:r>
          </w:p>
        </w:tc>
        <w:tc>
          <w:tcPr>
            <w:tcW w:w="910" w:type="pct"/>
            <w:vAlign w:val="center"/>
          </w:tcPr>
          <w:p w14:paraId="55FCEE89">
            <w:pPr>
              <w:spacing w:line="240" w:lineRule="auto"/>
              <w:ind w:firstLine="0" w:firstLineChars="0"/>
              <w:jc w:val="center"/>
              <w:rPr>
                <w:sz w:val="21"/>
                <w:szCs w:val="21"/>
              </w:rPr>
            </w:pPr>
            <w:r>
              <w:rPr>
                <w:sz w:val="21"/>
                <w:szCs w:val="21"/>
              </w:rPr>
              <w:t>15.33</w:t>
            </w:r>
          </w:p>
        </w:tc>
        <w:tc>
          <w:tcPr>
            <w:tcW w:w="1077" w:type="pct"/>
            <w:vAlign w:val="center"/>
          </w:tcPr>
          <w:p w14:paraId="6357E851">
            <w:pPr>
              <w:spacing w:line="240" w:lineRule="auto"/>
              <w:ind w:firstLine="0" w:firstLineChars="0"/>
              <w:jc w:val="center"/>
              <w:rPr>
                <w:sz w:val="21"/>
                <w:szCs w:val="21"/>
              </w:rPr>
            </w:pPr>
            <w:r>
              <w:rPr>
                <w:sz w:val="21"/>
                <w:szCs w:val="21"/>
              </w:rPr>
              <w:t>0.9124</w:t>
            </w:r>
          </w:p>
        </w:tc>
      </w:tr>
      <w:tr w14:paraId="3A66B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5"/>
            <w:vAlign w:val="center"/>
          </w:tcPr>
          <w:p w14:paraId="4C642EDD">
            <w:pPr>
              <w:spacing w:line="240" w:lineRule="auto"/>
              <w:ind w:firstLine="0" w:firstLineChars="0"/>
              <w:rPr>
                <w:sz w:val="18"/>
                <w:szCs w:val="24"/>
              </w:rPr>
            </w:pPr>
            <w:r>
              <w:rPr>
                <w:sz w:val="18"/>
                <w:szCs w:val="24"/>
              </w:rPr>
              <w:t>注：拟合参数均取自于《放射诊断放射防护要求》（GBZ130-2020）。</w:t>
            </w:r>
          </w:p>
        </w:tc>
      </w:tr>
    </w:tbl>
    <w:p w14:paraId="53BAECC2">
      <w:pPr>
        <w:tabs>
          <w:tab w:val="left" w:pos="1380"/>
          <w:tab w:val="center" w:pos="4541"/>
        </w:tabs>
        <w:ind w:firstLine="422"/>
        <w:jc w:val="center"/>
        <w:rPr>
          <w:b/>
          <w:sz w:val="21"/>
          <w:szCs w:val="21"/>
        </w:rPr>
        <w:sectPr>
          <w:pgSz w:w="11907" w:h="16840"/>
          <w:pgMar w:top="1440" w:right="1440" w:bottom="1440" w:left="1440" w:header="851" w:footer="850" w:gutter="0"/>
          <w:pgBorders w:display="notFirstPage">
            <w:top w:val="single" w:color="auto" w:sz="4" w:space="1"/>
            <w:left w:val="single" w:color="auto" w:sz="4" w:space="4"/>
            <w:bottom w:val="single" w:color="auto" w:sz="4" w:space="1"/>
            <w:right w:val="single" w:color="auto" w:sz="4" w:space="4"/>
          </w:pgBorders>
          <w:cols w:space="720" w:num="1"/>
          <w:docGrid w:linePitch="332" w:charSpace="0"/>
        </w:sectPr>
      </w:pPr>
    </w:p>
    <w:p w14:paraId="2D7BBE39">
      <w:pPr>
        <w:pStyle w:val="21"/>
        <w:spacing w:line="240" w:lineRule="auto"/>
        <w:rPr>
          <w:rFonts w:cs="Times New Roman"/>
        </w:rPr>
      </w:pPr>
      <w:r>
        <w:rPr>
          <w:rFonts w:cs="Times New Roman"/>
        </w:rPr>
        <w:t>表11.2-4  本项目OR9机房外关注点预测结果</w:t>
      </w:r>
    </w:p>
    <w:tbl>
      <w:tblPr>
        <w:tblStyle w:val="23"/>
        <w:tblpPr w:leftFromText="180" w:rightFromText="180" w:horzAnchor="margin" w:tblpY="435"/>
        <w:tblW w:w="495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2592"/>
        <w:gridCol w:w="864"/>
        <w:gridCol w:w="1150"/>
        <w:gridCol w:w="721"/>
        <w:gridCol w:w="1080"/>
        <w:gridCol w:w="1007"/>
        <w:gridCol w:w="922"/>
        <w:gridCol w:w="998"/>
        <w:gridCol w:w="1028"/>
        <w:gridCol w:w="1176"/>
        <w:gridCol w:w="1176"/>
        <w:gridCol w:w="1165"/>
      </w:tblGrid>
      <w:tr w14:paraId="39E5C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45" w:type="pct"/>
            <w:vMerge w:val="restart"/>
            <w:vAlign w:val="center"/>
          </w:tcPr>
          <w:p w14:paraId="7F3D4993">
            <w:pPr>
              <w:pStyle w:val="65"/>
              <w:spacing w:before="48" w:after="48"/>
            </w:pPr>
            <w:r>
              <w:t>工作模式</w:t>
            </w:r>
          </w:p>
        </w:tc>
        <w:tc>
          <w:tcPr>
            <w:tcW w:w="888" w:type="pct"/>
            <w:vMerge w:val="restart"/>
            <w:vAlign w:val="center"/>
          </w:tcPr>
          <w:p w14:paraId="6D3C876F">
            <w:pPr>
              <w:pStyle w:val="65"/>
              <w:spacing w:before="48" w:after="48"/>
            </w:pPr>
            <w:r>
              <w:t>关注点位</w:t>
            </w:r>
          </w:p>
        </w:tc>
        <w:tc>
          <w:tcPr>
            <w:tcW w:w="296" w:type="pct"/>
            <w:vMerge w:val="restart"/>
            <w:vAlign w:val="center"/>
          </w:tcPr>
          <w:p w14:paraId="4624910E">
            <w:pPr>
              <w:pStyle w:val="65"/>
              <w:spacing w:before="48" w:after="48"/>
            </w:pPr>
            <w:r>
              <w:t>总铅当量（mmPb）</w:t>
            </w:r>
          </w:p>
        </w:tc>
        <w:tc>
          <w:tcPr>
            <w:tcW w:w="394" w:type="pct"/>
            <w:vMerge w:val="restart"/>
            <w:vAlign w:val="center"/>
          </w:tcPr>
          <w:p w14:paraId="03DD96F0">
            <w:pPr>
              <w:pStyle w:val="65"/>
              <w:spacing w:before="48" w:after="48"/>
              <w:rPr>
                <w:i/>
                <w:iCs/>
              </w:rPr>
            </w:pPr>
            <w:r>
              <w:rPr>
                <w:i/>
                <w:iCs/>
              </w:rPr>
              <w:t>H</w:t>
            </w:r>
            <w:r>
              <w:rPr>
                <w:i/>
                <w:iCs/>
                <w:vertAlign w:val="subscript"/>
              </w:rPr>
              <w:t>0</w:t>
            </w:r>
          </w:p>
          <w:p w14:paraId="66F42849">
            <w:pPr>
              <w:pStyle w:val="65"/>
              <w:spacing w:before="48" w:after="48"/>
              <w:rPr>
                <w:i/>
                <w:iCs/>
              </w:rPr>
            </w:pPr>
            <w:r>
              <w:t>（μSv/h）</w:t>
            </w:r>
          </w:p>
        </w:tc>
        <w:tc>
          <w:tcPr>
            <w:tcW w:w="617" w:type="pct"/>
            <w:gridSpan w:val="2"/>
            <w:vAlign w:val="center"/>
          </w:tcPr>
          <w:p w14:paraId="3FBA7414">
            <w:pPr>
              <w:pStyle w:val="65"/>
              <w:spacing w:before="48" w:after="48"/>
            </w:pPr>
            <w:r>
              <w:t>泄漏辐射计算参数</w:t>
            </w:r>
          </w:p>
        </w:tc>
        <w:tc>
          <w:tcPr>
            <w:tcW w:w="1355" w:type="pct"/>
            <w:gridSpan w:val="4"/>
            <w:vAlign w:val="center"/>
          </w:tcPr>
          <w:p w14:paraId="6F03EAE5">
            <w:pPr>
              <w:pStyle w:val="65"/>
              <w:spacing w:before="48" w:after="48"/>
            </w:pPr>
            <w:r>
              <w:t>散射辐射计算参数</w:t>
            </w:r>
          </w:p>
        </w:tc>
        <w:tc>
          <w:tcPr>
            <w:tcW w:w="403" w:type="pct"/>
            <w:vMerge w:val="restart"/>
            <w:vAlign w:val="center"/>
          </w:tcPr>
          <w:p w14:paraId="045745E9">
            <w:pPr>
              <w:pStyle w:val="65"/>
              <w:spacing w:before="48" w:after="48"/>
            </w:pPr>
            <w:r>
              <w:t>泄漏辐射剂量率（μSv/h）</w:t>
            </w:r>
          </w:p>
        </w:tc>
        <w:tc>
          <w:tcPr>
            <w:tcW w:w="403" w:type="pct"/>
            <w:vMerge w:val="restart"/>
            <w:vAlign w:val="center"/>
          </w:tcPr>
          <w:p w14:paraId="2321B2B8">
            <w:pPr>
              <w:pStyle w:val="65"/>
              <w:spacing w:before="48" w:after="48"/>
            </w:pPr>
            <w:r>
              <w:t>散射辐射剂量率（μSv/h）</w:t>
            </w:r>
          </w:p>
        </w:tc>
        <w:tc>
          <w:tcPr>
            <w:tcW w:w="399" w:type="pct"/>
            <w:vMerge w:val="restart"/>
            <w:vAlign w:val="center"/>
          </w:tcPr>
          <w:p w14:paraId="5ED203B9">
            <w:pPr>
              <w:pStyle w:val="65"/>
              <w:spacing w:before="48" w:after="48"/>
            </w:pPr>
            <w:r>
              <w:t>总辐射剂量率（μSv/h）</w:t>
            </w:r>
          </w:p>
        </w:tc>
      </w:tr>
      <w:tr w14:paraId="33C96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45" w:type="pct"/>
            <w:vMerge w:val="continue"/>
            <w:vAlign w:val="center"/>
          </w:tcPr>
          <w:p w14:paraId="3F81E8F0">
            <w:pPr>
              <w:pStyle w:val="65"/>
              <w:spacing w:before="48" w:after="48"/>
            </w:pPr>
          </w:p>
        </w:tc>
        <w:tc>
          <w:tcPr>
            <w:tcW w:w="888" w:type="pct"/>
            <w:vMerge w:val="continue"/>
            <w:tcBorders>
              <w:bottom w:val="single" w:color="auto" w:sz="4" w:space="0"/>
            </w:tcBorders>
            <w:vAlign w:val="center"/>
          </w:tcPr>
          <w:p w14:paraId="75D221B7">
            <w:pPr>
              <w:pStyle w:val="65"/>
              <w:spacing w:before="48" w:after="48"/>
            </w:pPr>
          </w:p>
        </w:tc>
        <w:tc>
          <w:tcPr>
            <w:tcW w:w="296" w:type="pct"/>
            <w:vMerge w:val="continue"/>
            <w:vAlign w:val="center"/>
          </w:tcPr>
          <w:p w14:paraId="19646437">
            <w:pPr>
              <w:pStyle w:val="65"/>
              <w:spacing w:before="48" w:after="48"/>
            </w:pPr>
          </w:p>
        </w:tc>
        <w:tc>
          <w:tcPr>
            <w:tcW w:w="394" w:type="pct"/>
            <w:vMerge w:val="continue"/>
            <w:vAlign w:val="center"/>
          </w:tcPr>
          <w:p w14:paraId="3B6559D6">
            <w:pPr>
              <w:pStyle w:val="65"/>
              <w:spacing w:before="48" w:after="48"/>
              <w:rPr>
                <w:i/>
                <w:iCs/>
              </w:rPr>
            </w:pPr>
          </w:p>
        </w:tc>
        <w:tc>
          <w:tcPr>
            <w:tcW w:w="247" w:type="pct"/>
            <w:vAlign w:val="center"/>
          </w:tcPr>
          <w:p w14:paraId="3A344800">
            <w:pPr>
              <w:pStyle w:val="65"/>
              <w:spacing w:before="48" w:after="48"/>
              <w:rPr>
                <w:i/>
                <w:iCs/>
              </w:rPr>
            </w:pPr>
            <w:r>
              <w:rPr>
                <w:i/>
                <w:iCs/>
              </w:rPr>
              <w:t>R</w:t>
            </w:r>
            <w:r>
              <w:t>（m）</w:t>
            </w:r>
          </w:p>
        </w:tc>
        <w:tc>
          <w:tcPr>
            <w:tcW w:w="370" w:type="pct"/>
            <w:vAlign w:val="center"/>
          </w:tcPr>
          <w:p w14:paraId="02BAF900">
            <w:pPr>
              <w:pStyle w:val="65"/>
              <w:spacing w:before="48" w:after="48"/>
              <w:rPr>
                <w:i/>
                <w:iCs/>
              </w:rPr>
            </w:pPr>
            <w:r>
              <w:rPr>
                <w:i/>
                <w:iCs/>
              </w:rPr>
              <w:t>B</w:t>
            </w:r>
          </w:p>
        </w:tc>
        <w:tc>
          <w:tcPr>
            <w:tcW w:w="345" w:type="pct"/>
            <w:vAlign w:val="center"/>
          </w:tcPr>
          <w:p w14:paraId="59EF3609">
            <w:pPr>
              <w:pStyle w:val="65"/>
              <w:spacing w:before="48" w:after="48"/>
              <w:rPr>
                <w:i/>
                <w:iCs/>
              </w:rPr>
            </w:pPr>
            <w:r>
              <w:rPr>
                <w:i/>
                <w:iCs/>
              </w:rPr>
              <w:t>d</w:t>
            </w:r>
            <w:r>
              <w:rPr>
                <w:i/>
                <w:iCs/>
                <w:vertAlign w:val="subscript"/>
              </w:rPr>
              <w:t>0</w:t>
            </w:r>
            <w:r>
              <w:t>（m）</w:t>
            </w:r>
          </w:p>
        </w:tc>
        <w:tc>
          <w:tcPr>
            <w:tcW w:w="316" w:type="pct"/>
            <w:vAlign w:val="center"/>
          </w:tcPr>
          <w:p w14:paraId="48F8EA96">
            <w:pPr>
              <w:pStyle w:val="65"/>
              <w:spacing w:before="48" w:after="48"/>
              <w:rPr>
                <w:i/>
                <w:iCs/>
              </w:rPr>
            </w:pPr>
            <w:r>
              <w:rPr>
                <w:i/>
                <w:iCs/>
              </w:rPr>
              <w:t>ds</w:t>
            </w:r>
            <w:r>
              <w:t>（m）</w:t>
            </w:r>
          </w:p>
        </w:tc>
        <w:tc>
          <w:tcPr>
            <w:tcW w:w="342" w:type="pct"/>
            <w:vAlign w:val="center"/>
          </w:tcPr>
          <w:p w14:paraId="104C5BE1">
            <w:pPr>
              <w:pStyle w:val="65"/>
              <w:spacing w:before="48" w:after="48"/>
              <w:rPr>
                <w:i/>
                <w:iCs/>
              </w:rPr>
            </w:pPr>
            <w:r>
              <w:rPr>
                <w:i/>
                <w:iCs/>
              </w:rPr>
              <w:t>S</w:t>
            </w:r>
            <w:r>
              <w:t>（cm</w:t>
            </w:r>
            <w:r>
              <w:rPr>
                <w:vertAlign w:val="superscript"/>
              </w:rPr>
              <w:t>2</w:t>
            </w:r>
            <w:r>
              <w:t>）</w:t>
            </w:r>
          </w:p>
        </w:tc>
        <w:tc>
          <w:tcPr>
            <w:tcW w:w="352" w:type="pct"/>
            <w:vAlign w:val="center"/>
          </w:tcPr>
          <w:p w14:paraId="5C6D82FB">
            <w:pPr>
              <w:pStyle w:val="65"/>
              <w:spacing w:before="48" w:after="48"/>
              <w:rPr>
                <w:i/>
                <w:iCs/>
              </w:rPr>
            </w:pPr>
            <w:r>
              <w:rPr>
                <w:i/>
                <w:iCs/>
              </w:rPr>
              <w:t>B</w:t>
            </w:r>
          </w:p>
        </w:tc>
        <w:tc>
          <w:tcPr>
            <w:tcW w:w="403" w:type="pct"/>
            <w:vMerge w:val="continue"/>
            <w:tcBorders>
              <w:bottom w:val="single" w:color="auto" w:sz="4" w:space="0"/>
            </w:tcBorders>
            <w:vAlign w:val="center"/>
          </w:tcPr>
          <w:p w14:paraId="7046B285">
            <w:pPr>
              <w:pStyle w:val="65"/>
              <w:spacing w:before="48" w:after="48"/>
            </w:pPr>
          </w:p>
        </w:tc>
        <w:tc>
          <w:tcPr>
            <w:tcW w:w="403" w:type="pct"/>
            <w:vMerge w:val="continue"/>
            <w:tcBorders>
              <w:bottom w:val="single" w:color="auto" w:sz="4" w:space="0"/>
            </w:tcBorders>
            <w:vAlign w:val="center"/>
          </w:tcPr>
          <w:p w14:paraId="633B8243">
            <w:pPr>
              <w:pStyle w:val="65"/>
              <w:spacing w:before="48" w:after="48"/>
            </w:pPr>
          </w:p>
        </w:tc>
        <w:tc>
          <w:tcPr>
            <w:tcW w:w="399" w:type="pct"/>
            <w:vMerge w:val="continue"/>
            <w:tcBorders>
              <w:bottom w:val="single" w:color="auto" w:sz="4" w:space="0"/>
            </w:tcBorders>
            <w:vAlign w:val="center"/>
          </w:tcPr>
          <w:p w14:paraId="7D013E8B">
            <w:pPr>
              <w:pStyle w:val="65"/>
              <w:spacing w:before="48" w:after="48"/>
            </w:pPr>
          </w:p>
        </w:tc>
      </w:tr>
      <w:tr w14:paraId="599D2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45" w:type="pct"/>
            <w:vMerge w:val="restart"/>
            <w:vAlign w:val="center"/>
          </w:tcPr>
          <w:p w14:paraId="5021E5E8">
            <w:pPr>
              <w:pStyle w:val="65"/>
              <w:spacing w:before="48" w:after="48"/>
            </w:pPr>
            <w:r>
              <w:t>减影</w:t>
            </w:r>
          </w:p>
        </w:tc>
        <w:tc>
          <w:tcPr>
            <w:tcW w:w="888" w:type="pct"/>
            <w:tcBorders>
              <w:top w:val="single" w:color="auto" w:sz="4" w:space="0"/>
              <w:left w:val="nil"/>
              <w:bottom w:val="single" w:color="auto" w:sz="4" w:space="0"/>
              <w:right w:val="nil"/>
            </w:tcBorders>
            <w:vAlign w:val="center"/>
          </w:tcPr>
          <w:p w14:paraId="3F7DD9D6">
            <w:pPr>
              <w:pStyle w:val="65"/>
              <w:spacing w:before="48" w:after="48"/>
              <w:jc w:val="left"/>
            </w:pPr>
            <w:r>
              <w:t>A机房东侧墙外30cm处（污物走廊）</w:t>
            </w:r>
          </w:p>
        </w:tc>
        <w:tc>
          <w:tcPr>
            <w:tcW w:w="296" w:type="pct"/>
            <w:vAlign w:val="center"/>
          </w:tcPr>
          <w:p w14:paraId="5A1AB770">
            <w:pPr>
              <w:pStyle w:val="65"/>
              <w:spacing w:before="48" w:after="48"/>
            </w:pPr>
            <w:r>
              <w:t>4.0</w:t>
            </w:r>
          </w:p>
        </w:tc>
        <w:tc>
          <w:tcPr>
            <w:tcW w:w="394" w:type="pct"/>
            <w:vAlign w:val="center"/>
          </w:tcPr>
          <w:p w14:paraId="4DFC3594">
            <w:pPr>
              <w:pStyle w:val="65"/>
              <w:spacing w:before="48" w:after="48"/>
            </w:pPr>
            <w:r>
              <w:t>1.62E+08</w:t>
            </w:r>
          </w:p>
        </w:tc>
        <w:tc>
          <w:tcPr>
            <w:tcW w:w="247" w:type="pct"/>
            <w:vAlign w:val="center"/>
          </w:tcPr>
          <w:p w14:paraId="5FA04C33">
            <w:pPr>
              <w:pStyle w:val="65"/>
              <w:spacing w:before="48" w:after="48"/>
            </w:pPr>
            <w:r>
              <w:t>4.4</w:t>
            </w:r>
          </w:p>
        </w:tc>
        <w:tc>
          <w:tcPr>
            <w:tcW w:w="370" w:type="pct"/>
            <w:vAlign w:val="center"/>
          </w:tcPr>
          <w:p w14:paraId="23982DC6">
            <w:pPr>
              <w:pStyle w:val="65"/>
              <w:spacing w:before="48" w:after="48"/>
            </w:pPr>
            <w:r>
              <w:t>3.39E-06</w:t>
            </w:r>
          </w:p>
        </w:tc>
        <w:tc>
          <w:tcPr>
            <w:tcW w:w="345" w:type="pct"/>
            <w:vAlign w:val="center"/>
          </w:tcPr>
          <w:p w14:paraId="2020D854">
            <w:pPr>
              <w:pStyle w:val="65"/>
              <w:spacing w:before="48" w:after="48"/>
            </w:pPr>
            <w:r>
              <w:t xml:space="preserve">0.7 </w:t>
            </w:r>
          </w:p>
        </w:tc>
        <w:tc>
          <w:tcPr>
            <w:tcW w:w="316" w:type="pct"/>
            <w:vAlign w:val="center"/>
          </w:tcPr>
          <w:p w14:paraId="2717C85D">
            <w:pPr>
              <w:pStyle w:val="65"/>
              <w:spacing w:before="48" w:after="48"/>
            </w:pPr>
            <w:r>
              <w:t>4.4</w:t>
            </w:r>
          </w:p>
        </w:tc>
        <w:tc>
          <w:tcPr>
            <w:tcW w:w="342" w:type="pct"/>
            <w:vAlign w:val="center"/>
          </w:tcPr>
          <w:p w14:paraId="566E53F4">
            <w:pPr>
              <w:pStyle w:val="65"/>
              <w:spacing w:before="48" w:after="48"/>
            </w:pPr>
            <w:r>
              <w:t>100</w:t>
            </w:r>
          </w:p>
        </w:tc>
        <w:tc>
          <w:tcPr>
            <w:tcW w:w="352" w:type="pct"/>
            <w:vAlign w:val="center"/>
          </w:tcPr>
          <w:p w14:paraId="61978C02">
            <w:pPr>
              <w:pStyle w:val="65"/>
              <w:spacing w:before="48" w:after="48"/>
            </w:pPr>
            <w:r>
              <w:t>5.14E-06</w:t>
            </w:r>
          </w:p>
        </w:tc>
        <w:tc>
          <w:tcPr>
            <w:tcW w:w="403" w:type="pct"/>
            <w:tcBorders>
              <w:top w:val="single" w:color="auto" w:sz="4" w:space="0"/>
              <w:left w:val="single" w:color="auto" w:sz="4" w:space="0"/>
              <w:bottom w:val="single" w:color="auto" w:sz="4" w:space="0"/>
              <w:right w:val="nil"/>
            </w:tcBorders>
            <w:vAlign w:val="center"/>
          </w:tcPr>
          <w:p w14:paraId="0DE316CD">
            <w:pPr>
              <w:pStyle w:val="65"/>
              <w:spacing w:before="48" w:after="48"/>
            </w:pPr>
            <w:r>
              <w:t>2.83E-02</w:t>
            </w:r>
          </w:p>
        </w:tc>
        <w:tc>
          <w:tcPr>
            <w:tcW w:w="403" w:type="pct"/>
            <w:tcBorders>
              <w:top w:val="single" w:color="auto" w:sz="4" w:space="0"/>
              <w:left w:val="single" w:color="auto" w:sz="4" w:space="0"/>
              <w:bottom w:val="single" w:color="auto" w:sz="4" w:space="0"/>
              <w:right w:val="single" w:color="auto" w:sz="4" w:space="0"/>
            </w:tcBorders>
            <w:vAlign w:val="center"/>
          </w:tcPr>
          <w:p w14:paraId="5BEE636E">
            <w:pPr>
              <w:pStyle w:val="65"/>
              <w:spacing w:before="48" w:after="48"/>
            </w:pPr>
            <w:r>
              <w:t>2.85E-02</w:t>
            </w:r>
          </w:p>
        </w:tc>
        <w:tc>
          <w:tcPr>
            <w:tcW w:w="399" w:type="pct"/>
            <w:tcBorders>
              <w:top w:val="single" w:color="auto" w:sz="4" w:space="0"/>
              <w:left w:val="single" w:color="auto" w:sz="4" w:space="0"/>
              <w:bottom w:val="single" w:color="auto" w:sz="4" w:space="0"/>
              <w:right w:val="single" w:color="auto" w:sz="4" w:space="0"/>
            </w:tcBorders>
            <w:vAlign w:val="center"/>
          </w:tcPr>
          <w:p w14:paraId="63694C33">
            <w:pPr>
              <w:pStyle w:val="65"/>
              <w:spacing w:before="48" w:after="48"/>
            </w:pPr>
            <w:r>
              <w:t>5.69E-02</w:t>
            </w:r>
          </w:p>
        </w:tc>
      </w:tr>
      <w:tr w14:paraId="19CC8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45" w:type="pct"/>
            <w:vMerge w:val="continue"/>
            <w:vAlign w:val="center"/>
          </w:tcPr>
          <w:p w14:paraId="0454AD91">
            <w:pPr>
              <w:pStyle w:val="65"/>
              <w:spacing w:before="48" w:after="48"/>
            </w:pPr>
          </w:p>
        </w:tc>
        <w:tc>
          <w:tcPr>
            <w:tcW w:w="888" w:type="pct"/>
            <w:tcBorders>
              <w:top w:val="single" w:color="auto" w:sz="4" w:space="0"/>
              <w:left w:val="nil"/>
              <w:bottom w:val="single" w:color="auto" w:sz="4" w:space="0"/>
              <w:right w:val="nil"/>
            </w:tcBorders>
            <w:vAlign w:val="center"/>
          </w:tcPr>
          <w:p w14:paraId="3F9352FE">
            <w:pPr>
              <w:pStyle w:val="65"/>
              <w:spacing w:before="48" w:after="48"/>
              <w:jc w:val="left"/>
            </w:pPr>
            <w:r>
              <w:t>B机房南侧墙外30cm处（洁净走廊）</w:t>
            </w:r>
          </w:p>
        </w:tc>
        <w:tc>
          <w:tcPr>
            <w:tcW w:w="296" w:type="pct"/>
            <w:vAlign w:val="center"/>
          </w:tcPr>
          <w:p w14:paraId="11E3ABE8">
            <w:pPr>
              <w:pStyle w:val="65"/>
              <w:spacing w:before="48" w:after="48"/>
            </w:pPr>
            <w:r>
              <w:t>4.0</w:t>
            </w:r>
          </w:p>
        </w:tc>
        <w:tc>
          <w:tcPr>
            <w:tcW w:w="394" w:type="pct"/>
            <w:vAlign w:val="center"/>
          </w:tcPr>
          <w:p w14:paraId="66469E66">
            <w:pPr>
              <w:pStyle w:val="65"/>
              <w:spacing w:before="48" w:after="48"/>
            </w:pPr>
            <w:r>
              <w:t>1.62E+08</w:t>
            </w:r>
          </w:p>
        </w:tc>
        <w:tc>
          <w:tcPr>
            <w:tcW w:w="247" w:type="pct"/>
            <w:vAlign w:val="center"/>
          </w:tcPr>
          <w:p w14:paraId="3E3794F5">
            <w:pPr>
              <w:pStyle w:val="65"/>
              <w:spacing w:before="48" w:after="48"/>
            </w:pPr>
            <w:r>
              <w:t>4.5</w:t>
            </w:r>
          </w:p>
        </w:tc>
        <w:tc>
          <w:tcPr>
            <w:tcW w:w="370" w:type="pct"/>
            <w:vAlign w:val="center"/>
          </w:tcPr>
          <w:p w14:paraId="755A560A">
            <w:pPr>
              <w:pStyle w:val="65"/>
              <w:spacing w:before="48" w:after="48"/>
            </w:pPr>
            <w:r>
              <w:t>3.39E-06</w:t>
            </w:r>
          </w:p>
        </w:tc>
        <w:tc>
          <w:tcPr>
            <w:tcW w:w="345" w:type="pct"/>
            <w:vAlign w:val="center"/>
          </w:tcPr>
          <w:p w14:paraId="25A3B213">
            <w:pPr>
              <w:pStyle w:val="65"/>
              <w:spacing w:before="48" w:after="48"/>
            </w:pPr>
            <w:r>
              <w:t xml:space="preserve">0.7 </w:t>
            </w:r>
          </w:p>
        </w:tc>
        <w:tc>
          <w:tcPr>
            <w:tcW w:w="316" w:type="pct"/>
            <w:vAlign w:val="center"/>
          </w:tcPr>
          <w:p w14:paraId="13F340DF">
            <w:pPr>
              <w:pStyle w:val="65"/>
              <w:spacing w:before="48" w:after="48"/>
            </w:pPr>
            <w:r>
              <w:t>4.5</w:t>
            </w:r>
          </w:p>
        </w:tc>
        <w:tc>
          <w:tcPr>
            <w:tcW w:w="342" w:type="pct"/>
            <w:vAlign w:val="center"/>
          </w:tcPr>
          <w:p w14:paraId="760C66CD">
            <w:pPr>
              <w:pStyle w:val="65"/>
              <w:spacing w:before="48" w:after="48"/>
            </w:pPr>
            <w:r>
              <w:t>100</w:t>
            </w:r>
          </w:p>
        </w:tc>
        <w:tc>
          <w:tcPr>
            <w:tcW w:w="352" w:type="pct"/>
            <w:vAlign w:val="center"/>
          </w:tcPr>
          <w:p w14:paraId="54D0C4BA">
            <w:pPr>
              <w:pStyle w:val="65"/>
              <w:spacing w:before="48" w:after="48"/>
            </w:pPr>
            <w:r>
              <w:t>5.14E-06</w:t>
            </w:r>
          </w:p>
        </w:tc>
        <w:tc>
          <w:tcPr>
            <w:tcW w:w="403" w:type="pct"/>
            <w:tcBorders>
              <w:top w:val="single" w:color="auto" w:sz="4" w:space="0"/>
              <w:left w:val="single" w:color="auto" w:sz="4" w:space="0"/>
              <w:bottom w:val="single" w:color="auto" w:sz="4" w:space="0"/>
              <w:right w:val="nil"/>
            </w:tcBorders>
            <w:vAlign w:val="center"/>
          </w:tcPr>
          <w:p w14:paraId="6817EFF4">
            <w:pPr>
              <w:pStyle w:val="65"/>
              <w:spacing w:before="48" w:after="48"/>
            </w:pPr>
            <w:r>
              <w:t>2.71E-02</w:t>
            </w:r>
          </w:p>
        </w:tc>
        <w:tc>
          <w:tcPr>
            <w:tcW w:w="403" w:type="pct"/>
            <w:tcBorders>
              <w:top w:val="single" w:color="auto" w:sz="4" w:space="0"/>
              <w:left w:val="single" w:color="auto" w:sz="4" w:space="0"/>
              <w:bottom w:val="single" w:color="auto" w:sz="4" w:space="0"/>
              <w:right w:val="single" w:color="auto" w:sz="4" w:space="0"/>
            </w:tcBorders>
            <w:vAlign w:val="center"/>
          </w:tcPr>
          <w:p w14:paraId="795D626B">
            <w:pPr>
              <w:pStyle w:val="65"/>
              <w:spacing w:before="48" w:after="48"/>
            </w:pPr>
            <w:r>
              <w:t>2.73E-02</w:t>
            </w:r>
          </w:p>
        </w:tc>
        <w:tc>
          <w:tcPr>
            <w:tcW w:w="399" w:type="pct"/>
            <w:tcBorders>
              <w:top w:val="single" w:color="auto" w:sz="4" w:space="0"/>
              <w:left w:val="single" w:color="auto" w:sz="4" w:space="0"/>
              <w:bottom w:val="single" w:color="auto" w:sz="4" w:space="0"/>
              <w:right w:val="single" w:color="auto" w:sz="4" w:space="0"/>
            </w:tcBorders>
            <w:vAlign w:val="center"/>
          </w:tcPr>
          <w:p w14:paraId="0E95899A">
            <w:pPr>
              <w:pStyle w:val="65"/>
              <w:spacing w:before="48" w:after="48"/>
            </w:pPr>
            <w:r>
              <w:t>5.44E-02</w:t>
            </w:r>
          </w:p>
        </w:tc>
      </w:tr>
      <w:tr w14:paraId="796A3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45" w:type="pct"/>
            <w:vMerge w:val="continue"/>
            <w:vAlign w:val="center"/>
          </w:tcPr>
          <w:p w14:paraId="5761DAD6">
            <w:pPr>
              <w:pStyle w:val="65"/>
              <w:spacing w:before="48" w:after="48"/>
            </w:pPr>
          </w:p>
        </w:tc>
        <w:tc>
          <w:tcPr>
            <w:tcW w:w="888" w:type="pct"/>
            <w:tcBorders>
              <w:top w:val="single" w:color="auto" w:sz="4" w:space="0"/>
              <w:left w:val="nil"/>
              <w:bottom w:val="single" w:color="auto" w:sz="4" w:space="0"/>
              <w:right w:val="nil"/>
            </w:tcBorders>
            <w:vAlign w:val="center"/>
          </w:tcPr>
          <w:p w14:paraId="601527EB">
            <w:pPr>
              <w:pStyle w:val="65"/>
              <w:spacing w:before="48" w:after="48"/>
              <w:jc w:val="left"/>
            </w:pPr>
            <w:r>
              <w:t>C机房南侧防护门外30cm处（洁净走廊）</w:t>
            </w:r>
          </w:p>
        </w:tc>
        <w:tc>
          <w:tcPr>
            <w:tcW w:w="296" w:type="pct"/>
            <w:vAlign w:val="center"/>
          </w:tcPr>
          <w:p w14:paraId="26A95CF5">
            <w:pPr>
              <w:pStyle w:val="65"/>
              <w:spacing w:before="48" w:after="48"/>
            </w:pPr>
            <w:r>
              <w:t>4.0</w:t>
            </w:r>
          </w:p>
        </w:tc>
        <w:tc>
          <w:tcPr>
            <w:tcW w:w="394" w:type="pct"/>
            <w:vAlign w:val="center"/>
          </w:tcPr>
          <w:p w14:paraId="4A5FDCC6">
            <w:pPr>
              <w:pStyle w:val="65"/>
              <w:spacing w:before="48" w:after="48"/>
            </w:pPr>
            <w:r>
              <w:t>1.62E+08</w:t>
            </w:r>
          </w:p>
        </w:tc>
        <w:tc>
          <w:tcPr>
            <w:tcW w:w="247" w:type="pct"/>
            <w:vAlign w:val="center"/>
          </w:tcPr>
          <w:p w14:paraId="5AA5737E">
            <w:pPr>
              <w:pStyle w:val="65"/>
              <w:spacing w:before="48" w:after="48"/>
            </w:pPr>
            <w:r>
              <w:t>4.7</w:t>
            </w:r>
          </w:p>
        </w:tc>
        <w:tc>
          <w:tcPr>
            <w:tcW w:w="370" w:type="pct"/>
            <w:vAlign w:val="center"/>
          </w:tcPr>
          <w:p w14:paraId="184C8144">
            <w:pPr>
              <w:pStyle w:val="65"/>
              <w:spacing w:before="48" w:after="48"/>
            </w:pPr>
            <w:r>
              <w:t>3.39E-06</w:t>
            </w:r>
          </w:p>
        </w:tc>
        <w:tc>
          <w:tcPr>
            <w:tcW w:w="345" w:type="pct"/>
            <w:vAlign w:val="center"/>
          </w:tcPr>
          <w:p w14:paraId="4A07D509">
            <w:pPr>
              <w:pStyle w:val="65"/>
              <w:spacing w:before="48" w:after="48"/>
            </w:pPr>
            <w:r>
              <w:t xml:space="preserve">0.7 </w:t>
            </w:r>
          </w:p>
        </w:tc>
        <w:tc>
          <w:tcPr>
            <w:tcW w:w="316" w:type="pct"/>
            <w:vAlign w:val="center"/>
          </w:tcPr>
          <w:p w14:paraId="2984911D">
            <w:pPr>
              <w:pStyle w:val="65"/>
              <w:spacing w:before="48" w:after="48"/>
            </w:pPr>
            <w:r>
              <w:t>4.7</w:t>
            </w:r>
          </w:p>
        </w:tc>
        <w:tc>
          <w:tcPr>
            <w:tcW w:w="342" w:type="pct"/>
            <w:vAlign w:val="center"/>
          </w:tcPr>
          <w:p w14:paraId="5DBFCD04">
            <w:pPr>
              <w:pStyle w:val="65"/>
              <w:spacing w:before="48" w:after="48"/>
            </w:pPr>
            <w:r>
              <w:t>100</w:t>
            </w:r>
          </w:p>
        </w:tc>
        <w:tc>
          <w:tcPr>
            <w:tcW w:w="352" w:type="pct"/>
            <w:vAlign w:val="center"/>
          </w:tcPr>
          <w:p w14:paraId="2228F73C">
            <w:pPr>
              <w:pStyle w:val="65"/>
              <w:spacing w:before="48" w:after="48"/>
            </w:pPr>
            <w:r>
              <w:t>5.14E-06</w:t>
            </w:r>
          </w:p>
        </w:tc>
        <w:tc>
          <w:tcPr>
            <w:tcW w:w="403" w:type="pct"/>
            <w:tcBorders>
              <w:top w:val="single" w:color="auto" w:sz="4" w:space="0"/>
              <w:left w:val="single" w:color="auto" w:sz="4" w:space="0"/>
              <w:bottom w:val="single" w:color="auto" w:sz="4" w:space="0"/>
              <w:right w:val="nil"/>
            </w:tcBorders>
            <w:vAlign w:val="center"/>
          </w:tcPr>
          <w:p w14:paraId="18A1780A">
            <w:pPr>
              <w:pStyle w:val="65"/>
              <w:spacing w:before="48" w:after="48"/>
            </w:pPr>
            <w:r>
              <w:t>2.48E-02</w:t>
            </w:r>
          </w:p>
        </w:tc>
        <w:tc>
          <w:tcPr>
            <w:tcW w:w="403" w:type="pct"/>
            <w:tcBorders>
              <w:top w:val="single" w:color="auto" w:sz="4" w:space="0"/>
              <w:left w:val="single" w:color="auto" w:sz="4" w:space="0"/>
              <w:bottom w:val="single" w:color="auto" w:sz="4" w:space="0"/>
              <w:right w:val="single" w:color="auto" w:sz="4" w:space="0"/>
            </w:tcBorders>
            <w:vAlign w:val="center"/>
          </w:tcPr>
          <w:p w14:paraId="0586D6CD">
            <w:pPr>
              <w:pStyle w:val="65"/>
              <w:spacing w:before="48" w:after="48"/>
            </w:pPr>
            <w:r>
              <w:t>2.50E-02</w:t>
            </w:r>
          </w:p>
        </w:tc>
        <w:tc>
          <w:tcPr>
            <w:tcW w:w="399" w:type="pct"/>
            <w:tcBorders>
              <w:top w:val="single" w:color="auto" w:sz="4" w:space="0"/>
              <w:left w:val="single" w:color="auto" w:sz="4" w:space="0"/>
              <w:bottom w:val="single" w:color="auto" w:sz="4" w:space="0"/>
              <w:right w:val="single" w:color="auto" w:sz="4" w:space="0"/>
            </w:tcBorders>
            <w:vAlign w:val="center"/>
          </w:tcPr>
          <w:p w14:paraId="20EB2EAC">
            <w:pPr>
              <w:pStyle w:val="65"/>
              <w:spacing w:before="48" w:after="48"/>
            </w:pPr>
            <w:r>
              <w:t>4.98E-02</w:t>
            </w:r>
          </w:p>
        </w:tc>
      </w:tr>
      <w:tr w14:paraId="0E363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45" w:type="pct"/>
            <w:vMerge w:val="continue"/>
            <w:vAlign w:val="center"/>
          </w:tcPr>
          <w:p w14:paraId="7B11F2C6">
            <w:pPr>
              <w:pStyle w:val="65"/>
              <w:spacing w:before="48" w:after="48"/>
            </w:pPr>
          </w:p>
        </w:tc>
        <w:tc>
          <w:tcPr>
            <w:tcW w:w="888" w:type="pct"/>
            <w:tcBorders>
              <w:top w:val="single" w:color="auto" w:sz="4" w:space="0"/>
              <w:left w:val="nil"/>
              <w:bottom w:val="single" w:color="auto" w:sz="4" w:space="0"/>
              <w:right w:val="nil"/>
            </w:tcBorders>
            <w:vAlign w:val="center"/>
          </w:tcPr>
          <w:p w14:paraId="7A9BA21E">
            <w:pPr>
              <w:pStyle w:val="65"/>
              <w:spacing w:before="48" w:after="48"/>
              <w:jc w:val="left"/>
            </w:pPr>
            <w:r>
              <w:t>D机房西侧观察窗外30cm处（控制室）</w:t>
            </w:r>
          </w:p>
        </w:tc>
        <w:tc>
          <w:tcPr>
            <w:tcW w:w="296" w:type="pct"/>
            <w:vAlign w:val="center"/>
          </w:tcPr>
          <w:p w14:paraId="3FA75368">
            <w:pPr>
              <w:pStyle w:val="65"/>
              <w:spacing w:before="48" w:after="48"/>
            </w:pPr>
            <w:r>
              <w:t>4.0</w:t>
            </w:r>
          </w:p>
        </w:tc>
        <w:tc>
          <w:tcPr>
            <w:tcW w:w="394" w:type="pct"/>
            <w:vAlign w:val="center"/>
          </w:tcPr>
          <w:p w14:paraId="11379606">
            <w:pPr>
              <w:pStyle w:val="65"/>
              <w:spacing w:before="48" w:after="48"/>
            </w:pPr>
            <w:r>
              <w:t>1.62E+08</w:t>
            </w:r>
          </w:p>
        </w:tc>
        <w:tc>
          <w:tcPr>
            <w:tcW w:w="247" w:type="pct"/>
            <w:vAlign w:val="center"/>
          </w:tcPr>
          <w:p w14:paraId="1C832478">
            <w:pPr>
              <w:pStyle w:val="65"/>
              <w:spacing w:before="48" w:after="48"/>
            </w:pPr>
            <w:r>
              <w:t>4.3</w:t>
            </w:r>
          </w:p>
        </w:tc>
        <w:tc>
          <w:tcPr>
            <w:tcW w:w="370" w:type="pct"/>
            <w:vAlign w:val="center"/>
          </w:tcPr>
          <w:p w14:paraId="6E1AE396">
            <w:pPr>
              <w:pStyle w:val="65"/>
              <w:spacing w:before="48" w:after="48"/>
            </w:pPr>
            <w:r>
              <w:t>3.39E-06</w:t>
            </w:r>
          </w:p>
        </w:tc>
        <w:tc>
          <w:tcPr>
            <w:tcW w:w="345" w:type="pct"/>
            <w:vAlign w:val="center"/>
          </w:tcPr>
          <w:p w14:paraId="1899E316">
            <w:pPr>
              <w:pStyle w:val="65"/>
              <w:spacing w:before="48" w:after="48"/>
            </w:pPr>
            <w:r>
              <w:t xml:space="preserve">0.7 </w:t>
            </w:r>
          </w:p>
        </w:tc>
        <w:tc>
          <w:tcPr>
            <w:tcW w:w="316" w:type="pct"/>
            <w:vAlign w:val="center"/>
          </w:tcPr>
          <w:p w14:paraId="62A9848D">
            <w:pPr>
              <w:pStyle w:val="65"/>
              <w:spacing w:before="48" w:after="48"/>
            </w:pPr>
            <w:r>
              <w:t>4.3</w:t>
            </w:r>
          </w:p>
        </w:tc>
        <w:tc>
          <w:tcPr>
            <w:tcW w:w="342" w:type="pct"/>
            <w:vAlign w:val="center"/>
          </w:tcPr>
          <w:p w14:paraId="1C4F12F4">
            <w:pPr>
              <w:pStyle w:val="65"/>
              <w:spacing w:before="48" w:after="48"/>
            </w:pPr>
            <w:r>
              <w:t>100</w:t>
            </w:r>
          </w:p>
        </w:tc>
        <w:tc>
          <w:tcPr>
            <w:tcW w:w="352" w:type="pct"/>
            <w:vAlign w:val="center"/>
          </w:tcPr>
          <w:p w14:paraId="2096EC8A">
            <w:pPr>
              <w:pStyle w:val="65"/>
              <w:spacing w:before="48" w:after="48"/>
            </w:pPr>
            <w:r>
              <w:t>5.14E-06</w:t>
            </w:r>
          </w:p>
        </w:tc>
        <w:tc>
          <w:tcPr>
            <w:tcW w:w="403" w:type="pct"/>
            <w:vAlign w:val="center"/>
          </w:tcPr>
          <w:p w14:paraId="58FD3210">
            <w:pPr>
              <w:pStyle w:val="65"/>
              <w:spacing w:before="48" w:after="48"/>
            </w:pPr>
            <w:r>
              <w:t>2.97E-02</w:t>
            </w:r>
          </w:p>
        </w:tc>
        <w:tc>
          <w:tcPr>
            <w:tcW w:w="403" w:type="pct"/>
            <w:vAlign w:val="center"/>
          </w:tcPr>
          <w:p w14:paraId="0476780B">
            <w:pPr>
              <w:pStyle w:val="65"/>
              <w:spacing w:before="48" w:after="48"/>
            </w:pPr>
            <w:r>
              <w:t>2.99E-02</w:t>
            </w:r>
          </w:p>
        </w:tc>
        <w:tc>
          <w:tcPr>
            <w:tcW w:w="399" w:type="pct"/>
            <w:vAlign w:val="center"/>
          </w:tcPr>
          <w:p w14:paraId="4FE7E482">
            <w:pPr>
              <w:pStyle w:val="65"/>
              <w:spacing w:before="48" w:after="48"/>
            </w:pPr>
            <w:r>
              <w:t>5.95E-02</w:t>
            </w:r>
          </w:p>
        </w:tc>
      </w:tr>
      <w:tr w14:paraId="508F2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45" w:type="pct"/>
            <w:vMerge w:val="continue"/>
            <w:vAlign w:val="center"/>
          </w:tcPr>
          <w:p w14:paraId="50E8EACB">
            <w:pPr>
              <w:pStyle w:val="65"/>
              <w:spacing w:before="48" w:after="48"/>
            </w:pPr>
          </w:p>
        </w:tc>
        <w:tc>
          <w:tcPr>
            <w:tcW w:w="888" w:type="pct"/>
            <w:tcBorders>
              <w:top w:val="single" w:color="auto" w:sz="4" w:space="0"/>
              <w:left w:val="nil"/>
              <w:bottom w:val="single" w:color="auto" w:sz="4" w:space="0"/>
              <w:right w:val="nil"/>
            </w:tcBorders>
            <w:vAlign w:val="center"/>
          </w:tcPr>
          <w:p w14:paraId="128447E3">
            <w:pPr>
              <w:pStyle w:val="65"/>
              <w:spacing w:before="48" w:after="48"/>
              <w:jc w:val="left"/>
            </w:pPr>
            <w:r>
              <w:t>E机房西侧防护门外30cm处（控制室）</w:t>
            </w:r>
          </w:p>
        </w:tc>
        <w:tc>
          <w:tcPr>
            <w:tcW w:w="296" w:type="pct"/>
            <w:vAlign w:val="center"/>
          </w:tcPr>
          <w:p w14:paraId="77C696A5">
            <w:pPr>
              <w:pStyle w:val="65"/>
              <w:spacing w:before="48" w:after="48"/>
            </w:pPr>
            <w:r>
              <w:t>4.0</w:t>
            </w:r>
          </w:p>
        </w:tc>
        <w:tc>
          <w:tcPr>
            <w:tcW w:w="394" w:type="pct"/>
            <w:vAlign w:val="center"/>
          </w:tcPr>
          <w:p w14:paraId="188E2736">
            <w:pPr>
              <w:pStyle w:val="65"/>
              <w:spacing w:before="48" w:after="48"/>
            </w:pPr>
            <w:r>
              <w:t>1.62E+08</w:t>
            </w:r>
          </w:p>
        </w:tc>
        <w:tc>
          <w:tcPr>
            <w:tcW w:w="247" w:type="pct"/>
            <w:vAlign w:val="center"/>
          </w:tcPr>
          <w:p w14:paraId="2083126B">
            <w:pPr>
              <w:pStyle w:val="65"/>
              <w:spacing w:before="48" w:after="48"/>
            </w:pPr>
            <w:r>
              <w:t>4.3</w:t>
            </w:r>
          </w:p>
        </w:tc>
        <w:tc>
          <w:tcPr>
            <w:tcW w:w="370" w:type="pct"/>
            <w:vAlign w:val="center"/>
          </w:tcPr>
          <w:p w14:paraId="5F665781">
            <w:pPr>
              <w:pStyle w:val="65"/>
              <w:spacing w:before="48" w:after="48"/>
            </w:pPr>
            <w:r>
              <w:t>3.39E-06</w:t>
            </w:r>
          </w:p>
        </w:tc>
        <w:tc>
          <w:tcPr>
            <w:tcW w:w="345" w:type="pct"/>
            <w:vAlign w:val="center"/>
          </w:tcPr>
          <w:p w14:paraId="7437D863">
            <w:pPr>
              <w:pStyle w:val="65"/>
              <w:spacing w:before="48" w:after="48"/>
            </w:pPr>
            <w:r>
              <w:t xml:space="preserve">0.7 </w:t>
            </w:r>
          </w:p>
        </w:tc>
        <w:tc>
          <w:tcPr>
            <w:tcW w:w="316" w:type="pct"/>
            <w:vAlign w:val="center"/>
          </w:tcPr>
          <w:p w14:paraId="1D7536B8">
            <w:pPr>
              <w:pStyle w:val="65"/>
              <w:spacing w:before="48" w:after="48"/>
            </w:pPr>
            <w:r>
              <w:t>4.3</w:t>
            </w:r>
          </w:p>
        </w:tc>
        <w:tc>
          <w:tcPr>
            <w:tcW w:w="342" w:type="pct"/>
            <w:vAlign w:val="center"/>
          </w:tcPr>
          <w:p w14:paraId="34C0E1EC">
            <w:pPr>
              <w:pStyle w:val="65"/>
              <w:spacing w:before="48" w:after="48"/>
            </w:pPr>
            <w:r>
              <w:t>100</w:t>
            </w:r>
          </w:p>
        </w:tc>
        <w:tc>
          <w:tcPr>
            <w:tcW w:w="352" w:type="pct"/>
            <w:vAlign w:val="center"/>
          </w:tcPr>
          <w:p w14:paraId="66A7F399">
            <w:pPr>
              <w:pStyle w:val="65"/>
              <w:spacing w:before="48" w:after="48"/>
            </w:pPr>
            <w:r>
              <w:t>5.14E-06</w:t>
            </w:r>
          </w:p>
        </w:tc>
        <w:tc>
          <w:tcPr>
            <w:tcW w:w="403" w:type="pct"/>
            <w:vAlign w:val="center"/>
          </w:tcPr>
          <w:p w14:paraId="54391EC1">
            <w:pPr>
              <w:pStyle w:val="65"/>
              <w:spacing w:before="48" w:after="48"/>
            </w:pPr>
            <w:r>
              <w:t>2.97E-02</w:t>
            </w:r>
          </w:p>
        </w:tc>
        <w:tc>
          <w:tcPr>
            <w:tcW w:w="403" w:type="pct"/>
            <w:vAlign w:val="center"/>
          </w:tcPr>
          <w:p w14:paraId="2E5DBAB7">
            <w:pPr>
              <w:pStyle w:val="65"/>
              <w:spacing w:before="48" w:after="48"/>
            </w:pPr>
            <w:r>
              <w:t>2.99E-02</w:t>
            </w:r>
          </w:p>
        </w:tc>
        <w:tc>
          <w:tcPr>
            <w:tcW w:w="399" w:type="pct"/>
            <w:vAlign w:val="center"/>
          </w:tcPr>
          <w:p w14:paraId="5CD0C7D5">
            <w:pPr>
              <w:pStyle w:val="65"/>
              <w:spacing w:before="48" w:after="48"/>
            </w:pPr>
            <w:r>
              <w:t>5.95E-02</w:t>
            </w:r>
          </w:p>
        </w:tc>
      </w:tr>
      <w:tr w14:paraId="78C03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45" w:type="pct"/>
            <w:vMerge w:val="continue"/>
            <w:vAlign w:val="center"/>
          </w:tcPr>
          <w:p w14:paraId="242D800C">
            <w:pPr>
              <w:pStyle w:val="65"/>
              <w:spacing w:before="48" w:after="48"/>
            </w:pPr>
          </w:p>
        </w:tc>
        <w:tc>
          <w:tcPr>
            <w:tcW w:w="888" w:type="pct"/>
            <w:tcBorders>
              <w:top w:val="single" w:color="auto" w:sz="4" w:space="0"/>
              <w:left w:val="nil"/>
              <w:bottom w:val="single" w:color="auto" w:sz="4" w:space="0"/>
              <w:right w:val="nil"/>
            </w:tcBorders>
            <w:vAlign w:val="center"/>
          </w:tcPr>
          <w:p w14:paraId="009619EA">
            <w:pPr>
              <w:pStyle w:val="65"/>
              <w:spacing w:before="48" w:after="48"/>
              <w:jc w:val="left"/>
            </w:pPr>
            <w:r>
              <w:t>F机房西侧墙外30cm处（控制室）</w:t>
            </w:r>
          </w:p>
        </w:tc>
        <w:tc>
          <w:tcPr>
            <w:tcW w:w="296" w:type="pct"/>
            <w:vAlign w:val="center"/>
          </w:tcPr>
          <w:p w14:paraId="196CD969">
            <w:pPr>
              <w:pStyle w:val="65"/>
              <w:spacing w:before="48" w:after="48"/>
            </w:pPr>
            <w:r>
              <w:t>4.0</w:t>
            </w:r>
          </w:p>
        </w:tc>
        <w:tc>
          <w:tcPr>
            <w:tcW w:w="394" w:type="pct"/>
            <w:vAlign w:val="center"/>
          </w:tcPr>
          <w:p w14:paraId="7FDD5BD8">
            <w:pPr>
              <w:pStyle w:val="65"/>
              <w:spacing w:before="48" w:after="48"/>
            </w:pPr>
            <w:r>
              <w:t>1.62E+08</w:t>
            </w:r>
          </w:p>
        </w:tc>
        <w:tc>
          <w:tcPr>
            <w:tcW w:w="247" w:type="pct"/>
            <w:vAlign w:val="center"/>
          </w:tcPr>
          <w:p w14:paraId="6A197CD7">
            <w:pPr>
              <w:pStyle w:val="65"/>
              <w:spacing w:before="48" w:after="48"/>
            </w:pPr>
            <w:r>
              <w:t>4.3</w:t>
            </w:r>
          </w:p>
        </w:tc>
        <w:tc>
          <w:tcPr>
            <w:tcW w:w="370" w:type="pct"/>
            <w:vAlign w:val="center"/>
          </w:tcPr>
          <w:p w14:paraId="6ED74701">
            <w:pPr>
              <w:pStyle w:val="65"/>
              <w:spacing w:before="48" w:after="48"/>
            </w:pPr>
            <w:r>
              <w:t>3.39E-06</w:t>
            </w:r>
          </w:p>
        </w:tc>
        <w:tc>
          <w:tcPr>
            <w:tcW w:w="345" w:type="pct"/>
            <w:vAlign w:val="center"/>
          </w:tcPr>
          <w:p w14:paraId="53CBD7B7">
            <w:pPr>
              <w:pStyle w:val="65"/>
              <w:spacing w:before="48" w:after="48"/>
            </w:pPr>
            <w:r>
              <w:t xml:space="preserve">0.7 </w:t>
            </w:r>
          </w:p>
        </w:tc>
        <w:tc>
          <w:tcPr>
            <w:tcW w:w="316" w:type="pct"/>
            <w:vAlign w:val="center"/>
          </w:tcPr>
          <w:p w14:paraId="4E1F661D">
            <w:pPr>
              <w:pStyle w:val="65"/>
              <w:spacing w:before="48" w:after="48"/>
            </w:pPr>
            <w:r>
              <w:t>4.3</w:t>
            </w:r>
          </w:p>
        </w:tc>
        <w:tc>
          <w:tcPr>
            <w:tcW w:w="342" w:type="pct"/>
            <w:vAlign w:val="center"/>
          </w:tcPr>
          <w:p w14:paraId="259D5030">
            <w:pPr>
              <w:pStyle w:val="65"/>
              <w:spacing w:before="48" w:after="48"/>
            </w:pPr>
            <w:r>
              <w:t>100</w:t>
            </w:r>
          </w:p>
        </w:tc>
        <w:tc>
          <w:tcPr>
            <w:tcW w:w="352" w:type="pct"/>
            <w:vAlign w:val="center"/>
          </w:tcPr>
          <w:p w14:paraId="1F19F943">
            <w:pPr>
              <w:pStyle w:val="65"/>
              <w:spacing w:before="48" w:after="48"/>
            </w:pPr>
            <w:r>
              <w:t>5.14E-06</w:t>
            </w:r>
          </w:p>
        </w:tc>
        <w:tc>
          <w:tcPr>
            <w:tcW w:w="403" w:type="pct"/>
            <w:vAlign w:val="center"/>
          </w:tcPr>
          <w:p w14:paraId="427C3F2E">
            <w:pPr>
              <w:pStyle w:val="65"/>
              <w:spacing w:before="48" w:after="48"/>
            </w:pPr>
            <w:r>
              <w:t>2.97E-02</w:t>
            </w:r>
          </w:p>
        </w:tc>
        <w:tc>
          <w:tcPr>
            <w:tcW w:w="403" w:type="pct"/>
            <w:vAlign w:val="center"/>
          </w:tcPr>
          <w:p w14:paraId="33909843">
            <w:pPr>
              <w:pStyle w:val="65"/>
              <w:spacing w:before="48" w:after="48"/>
            </w:pPr>
            <w:r>
              <w:t>2.99E-02</w:t>
            </w:r>
          </w:p>
        </w:tc>
        <w:tc>
          <w:tcPr>
            <w:tcW w:w="399" w:type="pct"/>
            <w:vAlign w:val="center"/>
          </w:tcPr>
          <w:p w14:paraId="4D2DFFEE">
            <w:pPr>
              <w:pStyle w:val="65"/>
              <w:spacing w:before="48" w:after="48"/>
            </w:pPr>
            <w:r>
              <w:t>5.95E-02</w:t>
            </w:r>
          </w:p>
        </w:tc>
      </w:tr>
      <w:tr w14:paraId="2C9C4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45" w:type="pct"/>
            <w:vMerge w:val="continue"/>
            <w:vAlign w:val="center"/>
          </w:tcPr>
          <w:p w14:paraId="7D8CC1EE">
            <w:pPr>
              <w:pStyle w:val="65"/>
              <w:spacing w:before="48" w:after="48"/>
            </w:pPr>
          </w:p>
        </w:tc>
        <w:tc>
          <w:tcPr>
            <w:tcW w:w="888" w:type="pct"/>
            <w:tcBorders>
              <w:top w:val="single" w:color="auto" w:sz="4" w:space="0"/>
              <w:left w:val="nil"/>
              <w:bottom w:val="single" w:color="auto" w:sz="4" w:space="0"/>
              <w:right w:val="nil"/>
            </w:tcBorders>
            <w:vAlign w:val="center"/>
          </w:tcPr>
          <w:p w14:paraId="1BF8BE00">
            <w:pPr>
              <w:pStyle w:val="65"/>
              <w:spacing w:before="48" w:after="48"/>
              <w:jc w:val="left"/>
            </w:pPr>
            <w:r>
              <w:t>G机房北侧墙外30cm处（污物走廊）</w:t>
            </w:r>
          </w:p>
        </w:tc>
        <w:tc>
          <w:tcPr>
            <w:tcW w:w="296" w:type="pct"/>
            <w:vAlign w:val="center"/>
          </w:tcPr>
          <w:p w14:paraId="309DC744">
            <w:pPr>
              <w:pStyle w:val="65"/>
              <w:spacing w:before="48" w:after="48"/>
            </w:pPr>
            <w:r>
              <w:t>4.0</w:t>
            </w:r>
          </w:p>
        </w:tc>
        <w:tc>
          <w:tcPr>
            <w:tcW w:w="394" w:type="pct"/>
            <w:vAlign w:val="center"/>
          </w:tcPr>
          <w:p w14:paraId="2FF23733">
            <w:pPr>
              <w:pStyle w:val="65"/>
              <w:spacing w:before="48" w:after="48"/>
            </w:pPr>
            <w:r>
              <w:t>1.62E+08</w:t>
            </w:r>
          </w:p>
        </w:tc>
        <w:tc>
          <w:tcPr>
            <w:tcW w:w="247" w:type="pct"/>
            <w:vAlign w:val="center"/>
          </w:tcPr>
          <w:p w14:paraId="7A3C5B8B">
            <w:pPr>
              <w:pStyle w:val="65"/>
              <w:spacing w:before="48" w:after="48"/>
            </w:pPr>
            <w:r>
              <w:t>4.5</w:t>
            </w:r>
          </w:p>
        </w:tc>
        <w:tc>
          <w:tcPr>
            <w:tcW w:w="370" w:type="pct"/>
            <w:vAlign w:val="center"/>
          </w:tcPr>
          <w:p w14:paraId="7890D04A">
            <w:pPr>
              <w:pStyle w:val="65"/>
              <w:spacing w:before="48" w:after="48"/>
            </w:pPr>
            <w:r>
              <w:t>3.39E-06</w:t>
            </w:r>
          </w:p>
        </w:tc>
        <w:tc>
          <w:tcPr>
            <w:tcW w:w="345" w:type="pct"/>
            <w:vAlign w:val="center"/>
          </w:tcPr>
          <w:p w14:paraId="66939D31">
            <w:pPr>
              <w:pStyle w:val="65"/>
              <w:spacing w:before="48" w:after="48"/>
            </w:pPr>
            <w:r>
              <w:t xml:space="preserve">0.7 </w:t>
            </w:r>
          </w:p>
        </w:tc>
        <w:tc>
          <w:tcPr>
            <w:tcW w:w="316" w:type="pct"/>
            <w:vAlign w:val="center"/>
          </w:tcPr>
          <w:p w14:paraId="480259CF">
            <w:pPr>
              <w:pStyle w:val="65"/>
              <w:spacing w:before="48" w:after="48"/>
            </w:pPr>
            <w:r>
              <w:t>4.5</w:t>
            </w:r>
          </w:p>
        </w:tc>
        <w:tc>
          <w:tcPr>
            <w:tcW w:w="342" w:type="pct"/>
            <w:vAlign w:val="center"/>
          </w:tcPr>
          <w:p w14:paraId="1D3C4174">
            <w:pPr>
              <w:pStyle w:val="65"/>
              <w:spacing w:before="48" w:after="48"/>
            </w:pPr>
            <w:r>
              <w:t>100</w:t>
            </w:r>
          </w:p>
        </w:tc>
        <w:tc>
          <w:tcPr>
            <w:tcW w:w="352" w:type="pct"/>
            <w:vAlign w:val="center"/>
          </w:tcPr>
          <w:p w14:paraId="2BA7BE28">
            <w:pPr>
              <w:pStyle w:val="65"/>
              <w:spacing w:before="48" w:after="48"/>
            </w:pPr>
            <w:r>
              <w:t>5.14E-06</w:t>
            </w:r>
          </w:p>
        </w:tc>
        <w:tc>
          <w:tcPr>
            <w:tcW w:w="403" w:type="pct"/>
            <w:tcBorders>
              <w:top w:val="single" w:color="auto" w:sz="4" w:space="0"/>
              <w:left w:val="single" w:color="auto" w:sz="4" w:space="0"/>
              <w:bottom w:val="single" w:color="auto" w:sz="4" w:space="0"/>
              <w:right w:val="nil"/>
            </w:tcBorders>
            <w:vAlign w:val="center"/>
          </w:tcPr>
          <w:p w14:paraId="5D36D527">
            <w:pPr>
              <w:pStyle w:val="65"/>
              <w:spacing w:before="48" w:after="48"/>
            </w:pPr>
            <w:r>
              <w:t>2.71E-02</w:t>
            </w:r>
          </w:p>
        </w:tc>
        <w:tc>
          <w:tcPr>
            <w:tcW w:w="403" w:type="pct"/>
            <w:tcBorders>
              <w:top w:val="single" w:color="auto" w:sz="4" w:space="0"/>
              <w:left w:val="single" w:color="auto" w:sz="4" w:space="0"/>
              <w:bottom w:val="single" w:color="auto" w:sz="4" w:space="0"/>
              <w:right w:val="single" w:color="auto" w:sz="4" w:space="0"/>
            </w:tcBorders>
            <w:vAlign w:val="center"/>
          </w:tcPr>
          <w:p w14:paraId="1B9C2418">
            <w:pPr>
              <w:pStyle w:val="65"/>
              <w:spacing w:before="48" w:after="48"/>
            </w:pPr>
            <w:r>
              <w:t>2.73E-02</w:t>
            </w:r>
          </w:p>
        </w:tc>
        <w:tc>
          <w:tcPr>
            <w:tcW w:w="399" w:type="pct"/>
            <w:tcBorders>
              <w:top w:val="single" w:color="auto" w:sz="4" w:space="0"/>
              <w:left w:val="single" w:color="auto" w:sz="4" w:space="0"/>
              <w:bottom w:val="single" w:color="auto" w:sz="4" w:space="0"/>
              <w:right w:val="single" w:color="auto" w:sz="4" w:space="0"/>
            </w:tcBorders>
            <w:vAlign w:val="center"/>
          </w:tcPr>
          <w:p w14:paraId="502167E9">
            <w:pPr>
              <w:pStyle w:val="65"/>
              <w:spacing w:before="48" w:after="48"/>
            </w:pPr>
            <w:r>
              <w:t>5.44E-02</w:t>
            </w:r>
          </w:p>
        </w:tc>
      </w:tr>
      <w:tr w14:paraId="2CAAE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45" w:type="pct"/>
            <w:vMerge w:val="continue"/>
            <w:vAlign w:val="center"/>
          </w:tcPr>
          <w:p w14:paraId="67C3BBA2">
            <w:pPr>
              <w:pStyle w:val="65"/>
              <w:spacing w:before="48" w:after="48"/>
            </w:pPr>
          </w:p>
        </w:tc>
        <w:tc>
          <w:tcPr>
            <w:tcW w:w="888" w:type="pct"/>
            <w:vAlign w:val="center"/>
          </w:tcPr>
          <w:p w14:paraId="5B0219E1">
            <w:pPr>
              <w:pStyle w:val="65"/>
              <w:spacing w:before="48" w:after="48"/>
              <w:jc w:val="left"/>
            </w:pPr>
            <w:r>
              <w:t>H机房北侧防护门外30cm处（污物走廊）</w:t>
            </w:r>
          </w:p>
        </w:tc>
        <w:tc>
          <w:tcPr>
            <w:tcW w:w="296" w:type="pct"/>
            <w:vAlign w:val="center"/>
          </w:tcPr>
          <w:p w14:paraId="7AA7B962">
            <w:pPr>
              <w:pStyle w:val="65"/>
              <w:spacing w:before="48" w:after="48"/>
            </w:pPr>
            <w:r>
              <w:t>4.0</w:t>
            </w:r>
          </w:p>
        </w:tc>
        <w:tc>
          <w:tcPr>
            <w:tcW w:w="394" w:type="pct"/>
            <w:vAlign w:val="center"/>
          </w:tcPr>
          <w:p w14:paraId="0F7FCCFB">
            <w:pPr>
              <w:pStyle w:val="65"/>
              <w:spacing w:before="48" w:after="48"/>
            </w:pPr>
            <w:r>
              <w:t>1.62E+08</w:t>
            </w:r>
          </w:p>
        </w:tc>
        <w:tc>
          <w:tcPr>
            <w:tcW w:w="247" w:type="pct"/>
            <w:vAlign w:val="center"/>
          </w:tcPr>
          <w:p w14:paraId="34E76DB6">
            <w:pPr>
              <w:pStyle w:val="65"/>
              <w:spacing w:before="48" w:after="48"/>
            </w:pPr>
            <w:r>
              <w:t>5.0</w:t>
            </w:r>
          </w:p>
        </w:tc>
        <w:tc>
          <w:tcPr>
            <w:tcW w:w="370" w:type="pct"/>
            <w:vAlign w:val="center"/>
          </w:tcPr>
          <w:p w14:paraId="2D689F42">
            <w:pPr>
              <w:pStyle w:val="65"/>
              <w:spacing w:before="48" w:after="48"/>
            </w:pPr>
            <w:r>
              <w:t>3.39E-06</w:t>
            </w:r>
          </w:p>
        </w:tc>
        <w:tc>
          <w:tcPr>
            <w:tcW w:w="345" w:type="pct"/>
            <w:vAlign w:val="center"/>
          </w:tcPr>
          <w:p w14:paraId="21B26D09">
            <w:pPr>
              <w:pStyle w:val="65"/>
              <w:spacing w:before="48" w:after="48"/>
            </w:pPr>
            <w:r>
              <w:t xml:space="preserve">0.7 </w:t>
            </w:r>
          </w:p>
        </w:tc>
        <w:tc>
          <w:tcPr>
            <w:tcW w:w="316" w:type="pct"/>
            <w:vAlign w:val="center"/>
          </w:tcPr>
          <w:p w14:paraId="550DC5BD">
            <w:pPr>
              <w:pStyle w:val="65"/>
              <w:spacing w:before="48" w:after="48"/>
            </w:pPr>
            <w:r>
              <w:t>5.0</w:t>
            </w:r>
          </w:p>
        </w:tc>
        <w:tc>
          <w:tcPr>
            <w:tcW w:w="342" w:type="pct"/>
            <w:vAlign w:val="center"/>
          </w:tcPr>
          <w:p w14:paraId="0C67CAD7">
            <w:pPr>
              <w:pStyle w:val="65"/>
              <w:spacing w:before="48" w:after="48"/>
            </w:pPr>
            <w:r>
              <w:t>100</w:t>
            </w:r>
          </w:p>
        </w:tc>
        <w:tc>
          <w:tcPr>
            <w:tcW w:w="352" w:type="pct"/>
            <w:vAlign w:val="center"/>
          </w:tcPr>
          <w:p w14:paraId="04DD5228">
            <w:pPr>
              <w:pStyle w:val="65"/>
              <w:spacing w:before="48" w:after="48"/>
            </w:pPr>
            <w:r>
              <w:t>5.14E-06</w:t>
            </w:r>
          </w:p>
        </w:tc>
        <w:tc>
          <w:tcPr>
            <w:tcW w:w="403" w:type="pct"/>
            <w:tcBorders>
              <w:top w:val="single" w:color="auto" w:sz="4" w:space="0"/>
              <w:left w:val="single" w:color="auto" w:sz="4" w:space="0"/>
              <w:bottom w:val="single" w:color="auto" w:sz="4" w:space="0"/>
              <w:right w:val="nil"/>
            </w:tcBorders>
            <w:vAlign w:val="center"/>
          </w:tcPr>
          <w:p w14:paraId="39A576EA">
            <w:pPr>
              <w:pStyle w:val="65"/>
              <w:spacing w:before="48" w:after="48"/>
            </w:pPr>
            <w:r>
              <w:t>2.20E-02</w:t>
            </w:r>
          </w:p>
        </w:tc>
        <w:tc>
          <w:tcPr>
            <w:tcW w:w="403" w:type="pct"/>
            <w:tcBorders>
              <w:top w:val="single" w:color="auto" w:sz="4" w:space="0"/>
              <w:left w:val="single" w:color="auto" w:sz="4" w:space="0"/>
              <w:bottom w:val="single" w:color="auto" w:sz="4" w:space="0"/>
              <w:right w:val="single" w:color="auto" w:sz="4" w:space="0"/>
            </w:tcBorders>
            <w:vAlign w:val="center"/>
          </w:tcPr>
          <w:p w14:paraId="1BCFB332">
            <w:pPr>
              <w:pStyle w:val="65"/>
              <w:spacing w:before="48" w:after="48"/>
            </w:pPr>
            <w:r>
              <w:t>2.21E-02</w:t>
            </w:r>
          </w:p>
        </w:tc>
        <w:tc>
          <w:tcPr>
            <w:tcW w:w="399" w:type="pct"/>
            <w:tcBorders>
              <w:top w:val="single" w:color="auto" w:sz="4" w:space="0"/>
              <w:left w:val="single" w:color="auto" w:sz="4" w:space="0"/>
              <w:bottom w:val="single" w:color="auto" w:sz="4" w:space="0"/>
              <w:right w:val="single" w:color="auto" w:sz="4" w:space="0"/>
            </w:tcBorders>
            <w:vAlign w:val="center"/>
          </w:tcPr>
          <w:p w14:paraId="0A1A43E2">
            <w:pPr>
              <w:pStyle w:val="65"/>
              <w:spacing w:before="48" w:after="48"/>
            </w:pPr>
            <w:r>
              <w:t>4.40E-02</w:t>
            </w:r>
          </w:p>
        </w:tc>
      </w:tr>
      <w:tr w14:paraId="1C9CB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45" w:type="pct"/>
            <w:vMerge w:val="continue"/>
            <w:vAlign w:val="center"/>
          </w:tcPr>
          <w:p w14:paraId="1005F2EE">
            <w:pPr>
              <w:pStyle w:val="65"/>
              <w:spacing w:before="48" w:after="48"/>
            </w:pPr>
          </w:p>
        </w:tc>
        <w:tc>
          <w:tcPr>
            <w:tcW w:w="888" w:type="pct"/>
            <w:tcBorders>
              <w:top w:val="single" w:color="auto" w:sz="4" w:space="0"/>
              <w:left w:val="nil"/>
              <w:bottom w:val="single" w:color="auto" w:sz="4" w:space="0"/>
              <w:right w:val="nil"/>
            </w:tcBorders>
            <w:vAlign w:val="center"/>
          </w:tcPr>
          <w:p w14:paraId="4F454C48">
            <w:pPr>
              <w:pStyle w:val="65"/>
              <w:spacing w:before="48" w:after="48"/>
              <w:jc w:val="left"/>
            </w:pPr>
            <w:r>
              <w:t>K顶棚上方距顶棚地面1m处</w:t>
            </w:r>
          </w:p>
        </w:tc>
        <w:tc>
          <w:tcPr>
            <w:tcW w:w="296" w:type="pct"/>
            <w:vAlign w:val="center"/>
          </w:tcPr>
          <w:p w14:paraId="308C4C5C">
            <w:pPr>
              <w:pStyle w:val="65"/>
              <w:spacing w:before="48" w:after="48"/>
            </w:pPr>
            <w:r>
              <w:t>4.4</w:t>
            </w:r>
          </w:p>
        </w:tc>
        <w:tc>
          <w:tcPr>
            <w:tcW w:w="394" w:type="pct"/>
            <w:vAlign w:val="center"/>
          </w:tcPr>
          <w:p w14:paraId="115A35F9">
            <w:pPr>
              <w:pStyle w:val="65"/>
              <w:spacing w:before="48" w:after="48"/>
            </w:pPr>
            <w:r>
              <w:t>1.62E+08</w:t>
            </w:r>
          </w:p>
        </w:tc>
        <w:tc>
          <w:tcPr>
            <w:tcW w:w="247" w:type="pct"/>
            <w:vAlign w:val="center"/>
          </w:tcPr>
          <w:p w14:paraId="4CD54F0C">
            <w:pPr>
              <w:pStyle w:val="65"/>
              <w:spacing w:before="48" w:after="48"/>
            </w:pPr>
            <w:r>
              <w:t xml:space="preserve">5.1 </w:t>
            </w:r>
          </w:p>
        </w:tc>
        <w:tc>
          <w:tcPr>
            <w:tcW w:w="370" w:type="pct"/>
            <w:vAlign w:val="center"/>
          </w:tcPr>
          <w:p w14:paraId="2E46650A">
            <w:pPr>
              <w:pStyle w:val="65"/>
              <w:spacing w:before="48" w:after="48"/>
            </w:pPr>
            <w:r>
              <w:t>1.25E-06</w:t>
            </w:r>
          </w:p>
        </w:tc>
        <w:tc>
          <w:tcPr>
            <w:tcW w:w="345" w:type="pct"/>
            <w:vAlign w:val="center"/>
          </w:tcPr>
          <w:p w14:paraId="5D9EF6C4">
            <w:pPr>
              <w:pStyle w:val="65"/>
              <w:spacing w:before="48" w:after="48"/>
            </w:pPr>
            <w:r>
              <w:t xml:space="preserve">0.7 </w:t>
            </w:r>
          </w:p>
        </w:tc>
        <w:tc>
          <w:tcPr>
            <w:tcW w:w="316" w:type="pct"/>
            <w:vAlign w:val="center"/>
          </w:tcPr>
          <w:p w14:paraId="366D97A4">
            <w:pPr>
              <w:pStyle w:val="65"/>
              <w:spacing w:before="48" w:after="48"/>
            </w:pPr>
            <w:r>
              <w:t>4.4</w:t>
            </w:r>
          </w:p>
        </w:tc>
        <w:tc>
          <w:tcPr>
            <w:tcW w:w="342" w:type="pct"/>
            <w:vAlign w:val="center"/>
          </w:tcPr>
          <w:p w14:paraId="255F51A3">
            <w:pPr>
              <w:pStyle w:val="65"/>
              <w:spacing w:before="48" w:after="48"/>
            </w:pPr>
            <w:r>
              <w:t>100</w:t>
            </w:r>
          </w:p>
        </w:tc>
        <w:tc>
          <w:tcPr>
            <w:tcW w:w="352" w:type="pct"/>
            <w:vAlign w:val="center"/>
          </w:tcPr>
          <w:p w14:paraId="54CB92A3">
            <w:pPr>
              <w:pStyle w:val="65"/>
              <w:spacing w:before="48" w:after="48"/>
            </w:pPr>
            <w:r>
              <w:t>1.89E-06</w:t>
            </w:r>
          </w:p>
        </w:tc>
        <w:tc>
          <w:tcPr>
            <w:tcW w:w="403" w:type="pct"/>
            <w:tcBorders>
              <w:top w:val="single" w:color="auto" w:sz="4" w:space="0"/>
            </w:tcBorders>
            <w:vAlign w:val="center"/>
          </w:tcPr>
          <w:p w14:paraId="20C54870">
            <w:pPr>
              <w:pStyle w:val="65"/>
              <w:spacing w:before="48" w:after="48"/>
            </w:pPr>
            <w:r>
              <w:t>7.76E-03</w:t>
            </w:r>
          </w:p>
        </w:tc>
        <w:tc>
          <w:tcPr>
            <w:tcW w:w="403" w:type="pct"/>
            <w:tcBorders>
              <w:top w:val="single" w:color="auto" w:sz="4" w:space="0"/>
            </w:tcBorders>
            <w:vAlign w:val="center"/>
          </w:tcPr>
          <w:p w14:paraId="4B78C6A1">
            <w:pPr>
              <w:pStyle w:val="65"/>
              <w:spacing w:before="48" w:after="48"/>
            </w:pPr>
            <w:r>
              <w:t>1.05E-02</w:t>
            </w:r>
          </w:p>
        </w:tc>
        <w:tc>
          <w:tcPr>
            <w:tcW w:w="399" w:type="pct"/>
            <w:tcBorders>
              <w:top w:val="single" w:color="auto" w:sz="4" w:space="0"/>
            </w:tcBorders>
            <w:vAlign w:val="center"/>
          </w:tcPr>
          <w:p w14:paraId="7368F570">
            <w:pPr>
              <w:pStyle w:val="65"/>
              <w:spacing w:before="48" w:after="48"/>
            </w:pPr>
            <w:r>
              <w:t>1.82E-02</w:t>
            </w:r>
          </w:p>
        </w:tc>
      </w:tr>
      <w:tr w14:paraId="5A67B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45" w:type="pct"/>
            <w:vMerge w:val="continue"/>
            <w:vAlign w:val="center"/>
          </w:tcPr>
          <w:p w14:paraId="0ACF6ECA">
            <w:pPr>
              <w:pStyle w:val="65"/>
              <w:spacing w:before="48" w:after="48"/>
            </w:pPr>
          </w:p>
        </w:tc>
        <w:tc>
          <w:tcPr>
            <w:tcW w:w="888" w:type="pct"/>
            <w:tcBorders>
              <w:top w:val="single" w:color="auto" w:sz="4" w:space="0"/>
              <w:left w:val="nil"/>
              <w:bottom w:val="single" w:color="auto" w:sz="4" w:space="0"/>
              <w:right w:val="nil"/>
            </w:tcBorders>
            <w:vAlign w:val="center"/>
          </w:tcPr>
          <w:p w14:paraId="52D9F05B">
            <w:pPr>
              <w:pStyle w:val="65"/>
              <w:spacing w:before="48" w:after="48"/>
              <w:jc w:val="left"/>
            </w:pPr>
            <w:r>
              <w:t>L地面下方距楼下地面1.7m处</w:t>
            </w:r>
          </w:p>
        </w:tc>
        <w:tc>
          <w:tcPr>
            <w:tcW w:w="296" w:type="pct"/>
            <w:vAlign w:val="center"/>
          </w:tcPr>
          <w:p w14:paraId="0DE6BD03">
            <w:pPr>
              <w:pStyle w:val="65"/>
              <w:spacing w:before="48" w:after="48"/>
            </w:pPr>
            <w:r>
              <w:t>3.8</w:t>
            </w:r>
          </w:p>
        </w:tc>
        <w:tc>
          <w:tcPr>
            <w:tcW w:w="394" w:type="pct"/>
            <w:vAlign w:val="center"/>
          </w:tcPr>
          <w:p w14:paraId="67EDC96B">
            <w:pPr>
              <w:pStyle w:val="65"/>
              <w:spacing w:before="48" w:after="48"/>
            </w:pPr>
            <w:r>
              <w:t>1.62E+08</w:t>
            </w:r>
          </w:p>
        </w:tc>
        <w:tc>
          <w:tcPr>
            <w:tcW w:w="247" w:type="pct"/>
            <w:vAlign w:val="center"/>
          </w:tcPr>
          <w:p w14:paraId="285509F4">
            <w:pPr>
              <w:pStyle w:val="65"/>
              <w:spacing w:before="48" w:after="48"/>
            </w:pPr>
            <w:r>
              <w:t xml:space="preserve">3.2 </w:t>
            </w:r>
          </w:p>
        </w:tc>
        <w:tc>
          <w:tcPr>
            <w:tcW w:w="370" w:type="pct"/>
            <w:vAlign w:val="center"/>
          </w:tcPr>
          <w:p w14:paraId="616BA7AF">
            <w:pPr>
              <w:pStyle w:val="65"/>
              <w:spacing w:before="48" w:after="48"/>
            </w:pPr>
            <w:r>
              <w:t>5.59E-06</w:t>
            </w:r>
          </w:p>
        </w:tc>
        <w:tc>
          <w:tcPr>
            <w:tcW w:w="345" w:type="pct"/>
            <w:vAlign w:val="center"/>
          </w:tcPr>
          <w:p w14:paraId="7A0CE0CD">
            <w:pPr>
              <w:pStyle w:val="65"/>
              <w:spacing w:before="48" w:after="48"/>
            </w:pPr>
            <w:r>
              <w:t xml:space="preserve">0.7 </w:t>
            </w:r>
          </w:p>
        </w:tc>
        <w:tc>
          <w:tcPr>
            <w:tcW w:w="316" w:type="pct"/>
            <w:vAlign w:val="center"/>
          </w:tcPr>
          <w:p w14:paraId="5B191ED1">
            <w:pPr>
              <w:pStyle w:val="65"/>
              <w:spacing w:before="48" w:after="48"/>
            </w:pPr>
            <w:r>
              <w:t>3.9</w:t>
            </w:r>
          </w:p>
        </w:tc>
        <w:tc>
          <w:tcPr>
            <w:tcW w:w="342" w:type="pct"/>
            <w:vAlign w:val="center"/>
          </w:tcPr>
          <w:p w14:paraId="6DC02BFD">
            <w:pPr>
              <w:pStyle w:val="65"/>
              <w:spacing w:before="48" w:after="48"/>
            </w:pPr>
            <w:r>
              <w:t>100</w:t>
            </w:r>
          </w:p>
        </w:tc>
        <w:tc>
          <w:tcPr>
            <w:tcW w:w="352" w:type="pct"/>
            <w:vAlign w:val="center"/>
          </w:tcPr>
          <w:p w14:paraId="0064709D">
            <w:pPr>
              <w:pStyle w:val="65"/>
              <w:spacing w:before="48" w:after="48"/>
            </w:pPr>
            <w:r>
              <w:t>8.49E-06</w:t>
            </w:r>
          </w:p>
        </w:tc>
        <w:tc>
          <w:tcPr>
            <w:tcW w:w="403" w:type="pct"/>
            <w:tcBorders>
              <w:bottom w:val="single" w:color="auto" w:sz="4" w:space="0"/>
            </w:tcBorders>
            <w:vAlign w:val="center"/>
          </w:tcPr>
          <w:p w14:paraId="2840F980">
            <w:pPr>
              <w:pStyle w:val="65"/>
              <w:spacing w:before="48" w:after="48"/>
            </w:pPr>
            <w:r>
              <w:t>8.84E-02</w:t>
            </w:r>
          </w:p>
        </w:tc>
        <w:tc>
          <w:tcPr>
            <w:tcW w:w="403" w:type="pct"/>
            <w:tcBorders>
              <w:bottom w:val="single" w:color="auto" w:sz="4" w:space="0"/>
            </w:tcBorders>
            <w:vAlign w:val="center"/>
          </w:tcPr>
          <w:p w14:paraId="5FB05B65">
            <w:pPr>
              <w:pStyle w:val="65"/>
              <w:spacing w:before="48" w:after="48"/>
            </w:pPr>
            <w:r>
              <w:t>6.00E-02</w:t>
            </w:r>
          </w:p>
        </w:tc>
        <w:tc>
          <w:tcPr>
            <w:tcW w:w="399" w:type="pct"/>
            <w:tcBorders>
              <w:bottom w:val="single" w:color="auto" w:sz="4" w:space="0"/>
            </w:tcBorders>
            <w:vAlign w:val="center"/>
          </w:tcPr>
          <w:p w14:paraId="0BAF2D40">
            <w:pPr>
              <w:pStyle w:val="65"/>
              <w:spacing w:before="48" w:after="48"/>
            </w:pPr>
            <w:r>
              <w:t>1.48E-01</w:t>
            </w:r>
          </w:p>
        </w:tc>
      </w:tr>
      <w:tr w14:paraId="25FE4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45" w:type="pct"/>
            <w:vMerge w:val="restart"/>
            <w:vAlign w:val="center"/>
          </w:tcPr>
          <w:p w14:paraId="202DEF50">
            <w:pPr>
              <w:pStyle w:val="65"/>
              <w:spacing w:before="48" w:after="48"/>
            </w:pPr>
            <w:r>
              <w:t>透视</w:t>
            </w:r>
          </w:p>
        </w:tc>
        <w:tc>
          <w:tcPr>
            <w:tcW w:w="888" w:type="pct"/>
            <w:tcBorders>
              <w:top w:val="single" w:color="auto" w:sz="4" w:space="0"/>
              <w:left w:val="nil"/>
              <w:bottom w:val="single" w:color="auto" w:sz="4" w:space="0"/>
              <w:right w:val="nil"/>
            </w:tcBorders>
            <w:vAlign w:val="center"/>
          </w:tcPr>
          <w:p w14:paraId="1D429898">
            <w:pPr>
              <w:pStyle w:val="65"/>
              <w:spacing w:before="48" w:after="48"/>
              <w:jc w:val="left"/>
            </w:pPr>
            <w:r>
              <w:t>A机房东侧墙外30cm处（污物走廊）</w:t>
            </w:r>
          </w:p>
        </w:tc>
        <w:tc>
          <w:tcPr>
            <w:tcW w:w="296" w:type="pct"/>
            <w:vAlign w:val="center"/>
          </w:tcPr>
          <w:p w14:paraId="1EE4D277">
            <w:pPr>
              <w:pStyle w:val="65"/>
              <w:spacing w:before="48" w:after="48"/>
            </w:pPr>
            <w:r>
              <w:t>4.0</w:t>
            </w:r>
          </w:p>
        </w:tc>
        <w:tc>
          <w:tcPr>
            <w:tcW w:w="394" w:type="pct"/>
            <w:vAlign w:val="center"/>
          </w:tcPr>
          <w:p w14:paraId="4B6AF180">
            <w:pPr>
              <w:pStyle w:val="65"/>
              <w:spacing w:before="48" w:after="48"/>
            </w:pPr>
            <w:r>
              <w:t>4.05E+06</w:t>
            </w:r>
          </w:p>
        </w:tc>
        <w:tc>
          <w:tcPr>
            <w:tcW w:w="247" w:type="pct"/>
            <w:vAlign w:val="center"/>
          </w:tcPr>
          <w:p w14:paraId="60BFA645">
            <w:pPr>
              <w:pStyle w:val="65"/>
              <w:spacing w:before="48" w:after="48"/>
            </w:pPr>
            <w:r>
              <w:t>4.4</w:t>
            </w:r>
          </w:p>
        </w:tc>
        <w:tc>
          <w:tcPr>
            <w:tcW w:w="370" w:type="pct"/>
            <w:vAlign w:val="center"/>
          </w:tcPr>
          <w:p w14:paraId="335A9F0D">
            <w:pPr>
              <w:pStyle w:val="65"/>
              <w:spacing w:before="48" w:after="48"/>
            </w:pPr>
            <w:r>
              <w:t>3.69E-07</w:t>
            </w:r>
          </w:p>
        </w:tc>
        <w:tc>
          <w:tcPr>
            <w:tcW w:w="345" w:type="pct"/>
            <w:vAlign w:val="center"/>
          </w:tcPr>
          <w:p w14:paraId="36948479">
            <w:pPr>
              <w:pStyle w:val="65"/>
              <w:spacing w:before="48" w:after="48"/>
            </w:pPr>
            <w:r>
              <w:t xml:space="preserve">0.7 </w:t>
            </w:r>
          </w:p>
        </w:tc>
        <w:tc>
          <w:tcPr>
            <w:tcW w:w="316" w:type="pct"/>
            <w:vAlign w:val="center"/>
          </w:tcPr>
          <w:p w14:paraId="7AAAEC1F">
            <w:pPr>
              <w:pStyle w:val="65"/>
              <w:spacing w:before="48" w:after="48"/>
            </w:pPr>
            <w:r>
              <w:t>4.4</w:t>
            </w:r>
          </w:p>
        </w:tc>
        <w:tc>
          <w:tcPr>
            <w:tcW w:w="342" w:type="pct"/>
            <w:vAlign w:val="center"/>
          </w:tcPr>
          <w:p w14:paraId="0A315D1F">
            <w:pPr>
              <w:pStyle w:val="65"/>
              <w:spacing w:before="48" w:after="48"/>
            </w:pPr>
            <w:r>
              <w:t>100</w:t>
            </w:r>
          </w:p>
        </w:tc>
        <w:tc>
          <w:tcPr>
            <w:tcW w:w="352" w:type="pct"/>
            <w:vAlign w:val="center"/>
          </w:tcPr>
          <w:p w14:paraId="22CE2B7B">
            <w:pPr>
              <w:pStyle w:val="65"/>
              <w:spacing w:before="48" w:after="48"/>
            </w:pPr>
            <w:r>
              <w:t>3.69E-07</w:t>
            </w:r>
          </w:p>
        </w:tc>
        <w:tc>
          <w:tcPr>
            <w:tcW w:w="403" w:type="pct"/>
            <w:tcBorders>
              <w:top w:val="single" w:color="auto" w:sz="4" w:space="0"/>
              <w:left w:val="single" w:color="auto" w:sz="4" w:space="0"/>
              <w:bottom w:val="single" w:color="auto" w:sz="4" w:space="0"/>
              <w:right w:val="single" w:color="auto" w:sz="4" w:space="0"/>
            </w:tcBorders>
            <w:vAlign w:val="center"/>
          </w:tcPr>
          <w:p w14:paraId="5A66D085">
            <w:pPr>
              <w:pStyle w:val="65"/>
              <w:spacing w:before="48" w:after="48"/>
            </w:pPr>
            <w:r>
              <w:t>7.72E-05</w:t>
            </w:r>
          </w:p>
        </w:tc>
        <w:tc>
          <w:tcPr>
            <w:tcW w:w="403" w:type="pct"/>
            <w:tcBorders>
              <w:top w:val="single" w:color="auto" w:sz="4" w:space="0"/>
              <w:left w:val="single" w:color="auto" w:sz="4" w:space="0"/>
              <w:bottom w:val="single" w:color="auto" w:sz="4" w:space="0"/>
              <w:right w:val="single" w:color="auto" w:sz="4" w:space="0"/>
            </w:tcBorders>
            <w:vAlign w:val="center"/>
          </w:tcPr>
          <w:p w14:paraId="355A590E">
            <w:pPr>
              <w:pStyle w:val="65"/>
              <w:spacing w:before="48" w:after="48"/>
            </w:pPr>
            <w:r>
              <w:t>5.12E-05</w:t>
            </w:r>
          </w:p>
        </w:tc>
        <w:tc>
          <w:tcPr>
            <w:tcW w:w="399" w:type="pct"/>
            <w:tcBorders>
              <w:top w:val="single" w:color="auto" w:sz="4" w:space="0"/>
              <w:left w:val="single" w:color="auto" w:sz="4" w:space="0"/>
              <w:bottom w:val="single" w:color="auto" w:sz="4" w:space="0"/>
              <w:right w:val="single" w:color="auto" w:sz="4" w:space="0"/>
            </w:tcBorders>
            <w:vAlign w:val="center"/>
          </w:tcPr>
          <w:p w14:paraId="661746A6">
            <w:pPr>
              <w:pStyle w:val="65"/>
              <w:spacing w:before="48" w:after="48"/>
            </w:pPr>
            <w:r>
              <w:t>1.28E-04</w:t>
            </w:r>
          </w:p>
        </w:tc>
      </w:tr>
      <w:tr w14:paraId="7247F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45" w:type="pct"/>
            <w:vMerge w:val="continue"/>
            <w:vAlign w:val="center"/>
          </w:tcPr>
          <w:p w14:paraId="461B720A">
            <w:pPr>
              <w:pStyle w:val="65"/>
              <w:spacing w:before="48" w:after="48"/>
            </w:pPr>
          </w:p>
        </w:tc>
        <w:tc>
          <w:tcPr>
            <w:tcW w:w="888" w:type="pct"/>
            <w:tcBorders>
              <w:top w:val="single" w:color="auto" w:sz="4" w:space="0"/>
              <w:left w:val="nil"/>
              <w:bottom w:val="single" w:color="auto" w:sz="4" w:space="0"/>
              <w:right w:val="nil"/>
            </w:tcBorders>
            <w:vAlign w:val="center"/>
          </w:tcPr>
          <w:p w14:paraId="25F2B563">
            <w:pPr>
              <w:pStyle w:val="65"/>
              <w:spacing w:before="48" w:after="48"/>
              <w:jc w:val="left"/>
            </w:pPr>
            <w:r>
              <w:t>B机房南侧墙外30cm处（洁净走廊）</w:t>
            </w:r>
          </w:p>
        </w:tc>
        <w:tc>
          <w:tcPr>
            <w:tcW w:w="296" w:type="pct"/>
            <w:vAlign w:val="center"/>
          </w:tcPr>
          <w:p w14:paraId="6B2562F1">
            <w:pPr>
              <w:pStyle w:val="65"/>
              <w:spacing w:before="48" w:after="48"/>
            </w:pPr>
            <w:r>
              <w:t>4.0</w:t>
            </w:r>
          </w:p>
        </w:tc>
        <w:tc>
          <w:tcPr>
            <w:tcW w:w="394" w:type="pct"/>
            <w:vAlign w:val="center"/>
          </w:tcPr>
          <w:p w14:paraId="14519870">
            <w:pPr>
              <w:pStyle w:val="65"/>
              <w:spacing w:before="48" w:after="48"/>
            </w:pPr>
            <w:r>
              <w:t>4.05E+06</w:t>
            </w:r>
          </w:p>
        </w:tc>
        <w:tc>
          <w:tcPr>
            <w:tcW w:w="247" w:type="pct"/>
            <w:vAlign w:val="center"/>
          </w:tcPr>
          <w:p w14:paraId="1951AEEC">
            <w:pPr>
              <w:pStyle w:val="65"/>
              <w:spacing w:before="48" w:after="48"/>
            </w:pPr>
            <w:r>
              <w:t>4.5</w:t>
            </w:r>
          </w:p>
        </w:tc>
        <w:tc>
          <w:tcPr>
            <w:tcW w:w="370" w:type="pct"/>
            <w:vAlign w:val="center"/>
          </w:tcPr>
          <w:p w14:paraId="6DB049FB">
            <w:pPr>
              <w:pStyle w:val="65"/>
              <w:spacing w:before="48" w:after="48"/>
            </w:pPr>
            <w:r>
              <w:t>3.69E-07</w:t>
            </w:r>
          </w:p>
        </w:tc>
        <w:tc>
          <w:tcPr>
            <w:tcW w:w="345" w:type="pct"/>
            <w:vAlign w:val="center"/>
          </w:tcPr>
          <w:p w14:paraId="1F130F82">
            <w:pPr>
              <w:pStyle w:val="65"/>
              <w:spacing w:before="48" w:after="48"/>
            </w:pPr>
            <w:r>
              <w:t xml:space="preserve">0.7 </w:t>
            </w:r>
          </w:p>
        </w:tc>
        <w:tc>
          <w:tcPr>
            <w:tcW w:w="316" w:type="pct"/>
            <w:vAlign w:val="center"/>
          </w:tcPr>
          <w:p w14:paraId="3946A24D">
            <w:pPr>
              <w:pStyle w:val="65"/>
              <w:spacing w:before="48" w:after="48"/>
            </w:pPr>
            <w:r>
              <w:t>4.5</w:t>
            </w:r>
          </w:p>
        </w:tc>
        <w:tc>
          <w:tcPr>
            <w:tcW w:w="342" w:type="pct"/>
            <w:vAlign w:val="center"/>
          </w:tcPr>
          <w:p w14:paraId="65CD4707">
            <w:pPr>
              <w:pStyle w:val="65"/>
              <w:spacing w:before="48" w:after="48"/>
            </w:pPr>
            <w:r>
              <w:t>100</w:t>
            </w:r>
          </w:p>
        </w:tc>
        <w:tc>
          <w:tcPr>
            <w:tcW w:w="352" w:type="pct"/>
            <w:vAlign w:val="center"/>
          </w:tcPr>
          <w:p w14:paraId="0F2AB655">
            <w:pPr>
              <w:pStyle w:val="65"/>
              <w:spacing w:before="48" w:after="48"/>
            </w:pPr>
            <w:r>
              <w:t>3.69E-07</w:t>
            </w:r>
          </w:p>
        </w:tc>
        <w:tc>
          <w:tcPr>
            <w:tcW w:w="403" w:type="pct"/>
            <w:tcBorders>
              <w:top w:val="single" w:color="auto" w:sz="4" w:space="0"/>
              <w:left w:val="single" w:color="auto" w:sz="4" w:space="0"/>
              <w:bottom w:val="single" w:color="auto" w:sz="4" w:space="0"/>
              <w:right w:val="single" w:color="auto" w:sz="4" w:space="0"/>
            </w:tcBorders>
            <w:vAlign w:val="center"/>
          </w:tcPr>
          <w:p w14:paraId="74A185BC">
            <w:pPr>
              <w:pStyle w:val="65"/>
              <w:spacing w:before="48" w:after="48"/>
            </w:pPr>
            <w:r>
              <w:t>7.38E-05</w:t>
            </w:r>
          </w:p>
        </w:tc>
        <w:tc>
          <w:tcPr>
            <w:tcW w:w="403" w:type="pct"/>
            <w:tcBorders>
              <w:top w:val="single" w:color="auto" w:sz="4" w:space="0"/>
              <w:left w:val="single" w:color="auto" w:sz="4" w:space="0"/>
              <w:bottom w:val="single" w:color="auto" w:sz="4" w:space="0"/>
              <w:right w:val="single" w:color="auto" w:sz="4" w:space="0"/>
            </w:tcBorders>
            <w:vAlign w:val="center"/>
          </w:tcPr>
          <w:p w14:paraId="7394799A">
            <w:pPr>
              <w:pStyle w:val="65"/>
              <w:spacing w:before="48" w:after="48"/>
            </w:pPr>
            <w:r>
              <w:t>4.90E-05</w:t>
            </w:r>
          </w:p>
        </w:tc>
        <w:tc>
          <w:tcPr>
            <w:tcW w:w="399" w:type="pct"/>
            <w:tcBorders>
              <w:top w:val="single" w:color="auto" w:sz="4" w:space="0"/>
              <w:left w:val="single" w:color="auto" w:sz="4" w:space="0"/>
              <w:bottom w:val="single" w:color="auto" w:sz="4" w:space="0"/>
              <w:right w:val="single" w:color="auto" w:sz="4" w:space="0"/>
            </w:tcBorders>
            <w:vAlign w:val="center"/>
          </w:tcPr>
          <w:p w14:paraId="2209EFF9">
            <w:pPr>
              <w:pStyle w:val="65"/>
              <w:spacing w:before="48" w:after="48"/>
            </w:pPr>
            <w:r>
              <w:t>1.23E-04</w:t>
            </w:r>
          </w:p>
        </w:tc>
      </w:tr>
      <w:tr w14:paraId="1825A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45" w:type="pct"/>
            <w:vMerge w:val="continue"/>
            <w:vAlign w:val="center"/>
          </w:tcPr>
          <w:p w14:paraId="4D68AE51">
            <w:pPr>
              <w:pStyle w:val="65"/>
              <w:spacing w:before="48" w:after="48"/>
            </w:pPr>
          </w:p>
        </w:tc>
        <w:tc>
          <w:tcPr>
            <w:tcW w:w="888" w:type="pct"/>
            <w:tcBorders>
              <w:top w:val="single" w:color="auto" w:sz="4" w:space="0"/>
              <w:left w:val="nil"/>
              <w:bottom w:val="single" w:color="auto" w:sz="4" w:space="0"/>
              <w:right w:val="nil"/>
            </w:tcBorders>
            <w:vAlign w:val="center"/>
          </w:tcPr>
          <w:p w14:paraId="43F43F41">
            <w:pPr>
              <w:pStyle w:val="65"/>
              <w:spacing w:before="48" w:after="48"/>
              <w:jc w:val="left"/>
            </w:pPr>
            <w:r>
              <w:t>C机房南侧防护门外30cm处（洁净走廊）</w:t>
            </w:r>
          </w:p>
        </w:tc>
        <w:tc>
          <w:tcPr>
            <w:tcW w:w="296" w:type="pct"/>
            <w:vAlign w:val="center"/>
          </w:tcPr>
          <w:p w14:paraId="0C2B74B0">
            <w:pPr>
              <w:pStyle w:val="65"/>
              <w:spacing w:before="48" w:after="48"/>
            </w:pPr>
            <w:r>
              <w:t>4.0</w:t>
            </w:r>
          </w:p>
        </w:tc>
        <w:tc>
          <w:tcPr>
            <w:tcW w:w="394" w:type="pct"/>
            <w:vAlign w:val="center"/>
          </w:tcPr>
          <w:p w14:paraId="7A282FC4">
            <w:pPr>
              <w:pStyle w:val="65"/>
              <w:spacing w:before="48" w:after="48"/>
            </w:pPr>
            <w:r>
              <w:t>4.05E+06</w:t>
            </w:r>
          </w:p>
        </w:tc>
        <w:tc>
          <w:tcPr>
            <w:tcW w:w="247" w:type="pct"/>
            <w:vAlign w:val="center"/>
          </w:tcPr>
          <w:p w14:paraId="72BD7C5E">
            <w:pPr>
              <w:pStyle w:val="65"/>
              <w:spacing w:before="48" w:after="48"/>
            </w:pPr>
            <w:r>
              <w:t>4.7</w:t>
            </w:r>
          </w:p>
        </w:tc>
        <w:tc>
          <w:tcPr>
            <w:tcW w:w="370" w:type="pct"/>
            <w:vAlign w:val="center"/>
          </w:tcPr>
          <w:p w14:paraId="6A592040">
            <w:pPr>
              <w:pStyle w:val="65"/>
              <w:spacing w:before="48" w:after="48"/>
            </w:pPr>
            <w:r>
              <w:t>3.69E-07</w:t>
            </w:r>
          </w:p>
        </w:tc>
        <w:tc>
          <w:tcPr>
            <w:tcW w:w="345" w:type="pct"/>
            <w:vAlign w:val="center"/>
          </w:tcPr>
          <w:p w14:paraId="78372C0F">
            <w:pPr>
              <w:pStyle w:val="65"/>
              <w:spacing w:before="48" w:after="48"/>
            </w:pPr>
            <w:r>
              <w:t xml:space="preserve">0.7 </w:t>
            </w:r>
          </w:p>
        </w:tc>
        <w:tc>
          <w:tcPr>
            <w:tcW w:w="316" w:type="pct"/>
            <w:vAlign w:val="center"/>
          </w:tcPr>
          <w:p w14:paraId="77A24278">
            <w:pPr>
              <w:pStyle w:val="65"/>
              <w:spacing w:before="48" w:after="48"/>
            </w:pPr>
            <w:r>
              <w:t>4.7</w:t>
            </w:r>
          </w:p>
        </w:tc>
        <w:tc>
          <w:tcPr>
            <w:tcW w:w="342" w:type="pct"/>
            <w:vAlign w:val="center"/>
          </w:tcPr>
          <w:p w14:paraId="26DCDBB9">
            <w:pPr>
              <w:pStyle w:val="65"/>
              <w:spacing w:before="48" w:after="48"/>
            </w:pPr>
            <w:r>
              <w:t>100</w:t>
            </w:r>
          </w:p>
        </w:tc>
        <w:tc>
          <w:tcPr>
            <w:tcW w:w="352" w:type="pct"/>
            <w:vAlign w:val="center"/>
          </w:tcPr>
          <w:p w14:paraId="01E611DE">
            <w:pPr>
              <w:pStyle w:val="65"/>
              <w:spacing w:before="48" w:after="48"/>
            </w:pPr>
            <w:r>
              <w:t>3.69E-07</w:t>
            </w:r>
          </w:p>
        </w:tc>
        <w:tc>
          <w:tcPr>
            <w:tcW w:w="403" w:type="pct"/>
            <w:tcBorders>
              <w:top w:val="single" w:color="auto" w:sz="4" w:space="0"/>
              <w:left w:val="single" w:color="auto" w:sz="4" w:space="0"/>
              <w:bottom w:val="single" w:color="auto" w:sz="4" w:space="0"/>
              <w:right w:val="single" w:color="auto" w:sz="4" w:space="0"/>
            </w:tcBorders>
            <w:vAlign w:val="center"/>
          </w:tcPr>
          <w:p w14:paraId="724813F6">
            <w:pPr>
              <w:pStyle w:val="65"/>
              <w:spacing w:before="48" w:after="48"/>
            </w:pPr>
            <w:r>
              <w:t>6.77E-05</w:t>
            </w:r>
          </w:p>
        </w:tc>
        <w:tc>
          <w:tcPr>
            <w:tcW w:w="403" w:type="pct"/>
            <w:tcBorders>
              <w:top w:val="single" w:color="auto" w:sz="4" w:space="0"/>
              <w:left w:val="single" w:color="auto" w:sz="4" w:space="0"/>
              <w:bottom w:val="single" w:color="auto" w:sz="4" w:space="0"/>
              <w:right w:val="single" w:color="auto" w:sz="4" w:space="0"/>
            </w:tcBorders>
            <w:vAlign w:val="center"/>
          </w:tcPr>
          <w:p w14:paraId="5232CBEA">
            <w:pPr>
              <w:pStyle w:val="65"/>
              <w:spacing w:before="48" w:after="48"/>
            </w:pPr>
            <w:r>
              <w:t>4.49E-05</w:t>
            </w:r>
          </w:p>
        </w:tc>
        <w:tc>
          <w:tcPr>
            <w:tcW w:w="399" w:type="pct"/>
            <w:tcBorders>
              <w:top w:val="single" w:color="auto" w:sz="4" w:space="0"/>
              <w:left w:val="single" w:color="auto" w:sz="4" w:space="0"/>
              <w:bottom w:val="single" w:color="auto" w:sz="4" w:space="0"/>
              <w:right w:val="single" w:color="auto" w:sz="4" w:space="0"/>
            </w:tcBorders>
            <w:vAlign w:val="center"/>
          </w:tcPr>
          <w:p w14:paraId="01C5B10B">
            <w:pPr>
              <w:pStyle w:val="65"/>
              <w:spacing w:before="48" w:after="48"/>
            </w:pPr>
            <w:r>
              <w:t>1.13E-04</w:t>
            </w:r>
          </w:p>
        </w:tc>
      </w:tr>
      <w:tr w14:paraId="0DC9D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45" w:type="pct"/>
            <w:vMerge w:val="continue"/>
            <w:vAlign w:val="center"/>
          </w:tcPr>
          <w:p w14:paraId="78BAD2C1">
            <w:pPr>
              <w:pStyle w:val="65"/>
              <w:spacing w:before="48" w:after="48"/>
            </w:pPr>
          </w:p>
        </w:tc>
        <w:tc>
          <w:tcPr>
            <w:tcW w:w="888" w:type="pct"/>
            <w:tcBorders>
              <w:top w:val="single" w:color="auto" w:sz="4" w:space="0"/>
              <w:left w:val="nil"/>
              <w:bottom w:val="single" w:color="auto" w:sz="4" w:space="0"/>
              <w:right w:val="nil"/>
            </w:tcBorders>
            <w:vAlign w:val="center"/>
          </w:tcPr>
          <w:p w14:paraId="32343F4F">
            <w:pPr>
              <w:pStyle w:val="65"/>
              <w:spacing w:before="48" w:after="48"/>
              <w:jc w:val="left"/>
            </w:pPr>
            <w:r>
              <w:t>D机房西侧观察窗外30cm处（控制室）</w:t>
            </w:r>
          </w:p>
        </w:tc>
        <w:tc>
          <w:tcPr>
            <w:tcW w:w="296" w:type="pct"/>
            <w:vAlign w:val="center"/>
          </w:tcPr>
          <w:p w14:paraId="196D83A8">
            <w:pPr>
              <w:pStyle w:val="65"/>
              <w:spacing w:before="48" w:after="48"/>
            </w:pPr>
            <w:r>
              <w:t>4.0</w:t>
            </w:r>
          </w:p>
        </w:tc>
        <w:tc>
          <w:tcPr>
            <w:tcW w:w="394" w:type="pct"/>
            <w:vAlign w:val="center"/>
          </w:tcPr>
          <w:p w14:paraId="19608239">
            <w:pPr>
              <w:pStyle w:val="65"/>
              <w:spacing w:before="48" w:after="48"/>
            </w:pPr>
            <w:r>
              <w:t>4.05E+06</w:t>
            </w:r>
          </w:p>
        </w:tc>
        <w:tc>
          <w:tcPr>
            <w:tcW w:w="247" w:type="pct"/>
            <w:vAlign w:val="center"/>
          </w:tcPr>
          <w:p w14:paraId="26709568">
            <w:pPr>
              <w:pStyle w:val="65"/>
              <w:spacing w:before="48" w:after="48"/>
            </w:pPr>
            <w:r>
              <w:t>4.3</w:t>
            </w:r>
          </w:p>
        </w:tc>
        <w:tc>
          <w:tcPr>
            <w:tcW w:w="370" w:type="pct"/>
            <w:vAlign w:val="center"/>
          </w:tcPr>
          <w:p w14:paraId="4820824F">
            <w:pPr>
              <w:pStyle w:val="65"/>
              <w:spacing w:before="48" w:after="48"/>
            </w:pPr>
            <w:r>
              <w:t>3.69E-07</w:t>
            </w:r>
          </w:p>
        </w:tc>
        <w:tc>
          <w:tcPr>
            <w:tcW w:w="345" w:type="pct"/>
            <w:vAlign w:val="center"/>
          </w:tcPr>
          <w:p w14:paraId="2233EE23">
            <w:pPr>
              <w:pStyle w:val="65"/>
              <w:spacing w:before="48" w:after="48"/>
            </w:pPr>
            <w:r>
              <w:t>0.7</w:t>
            </w:r>
          </w:p>
        </w:tc>
        <w:tc>
          <w:tcPr>
            <w:tcW w:w="316" w:type="pct"/>
            <w:vAlign w:val="center"/>
          </w:tcPr>
          <w:p w14:paraId="3D437B99">
            <w:pPr>
              <w:pStyle w:val="65"/>
              <w:spacing w:before="48" w:after="48"/>
            </w:pPr>
            <w:r>
              <w:t>4.3</w:t>
            </w:r>
          </w:p>
        </w:tc>
        <w:tc>
          <w:tcPr>
            <w:tcW w:w="342" w:type="pct"/>
            <w:vAlign w:val="center"/>
          </w:tcPr>
          <w:p w14:paraId="60E96FFA">
            <w:pPr>
              <w:pStyle w:val="65"/>
              <w:spacing w:before="48" w:after="48"/>
            </w:pPr>
            <w:r>
              <w:t>100</w:t>
            </w:r>
          </w:p>
        </w:tc>
        <w:tc>
          <w:tcPr>
            <w:tcW w:w="352" w:type="pct"/>
            <w:vAlign w:val="center"/>
          </w:tcPr>
          <w:p w14:paraId="7679AA06">
            <w:pPr>
              <w:pStyle w:val="65"/>
              <w:spacing w:before="48" w:after="48"/>
            </w:pPr>
            <w:r>
              <w:t>3.69E-07</w:t>
            </w:r>
          </w:p>
        </w:tc>
        <w:tc>
          <w:tcPr>
            <w:tcW w:w="403" w:type="pct"/>
            <w:vAlign w:val="center"/>
          </w:tcPr>
          <w:p w14:paraId="347CB113">
            <w:pPr>
              <w:pStyle w:val="65"/>
              <w:spacing w:before="48" w:after="48"/>
            </w:pPr>
            <w:r>
              <w:t>8.09E-05</w:t>
            </w:r>
          </w:p>
        </w:tc>
        <w:tc>
          <w:tcPr>
            <w:tcW w:w="403" w:type="pct"/>
            <w:vAlign w:val="center"/>
          </w:tcPr>
          <w:p w14:paraId="2EA1FA59">
            <w:pPr>
              <w:pStyle w:val="65"/>
              <w:spacing w:before="48" w:after="48"/>
            </w:pPr>
            <w:r>
              <w:t>5.36E-05</w:t>
            </w:r>
          </w:p>
        </w:tc>
        <w:tc>
          <w:tcPr>
            <w:tcW w:w="399" w:type="pct"/>
            <w:vAlign w:val="center"/>
          </w:tcPr>
          <w:p w14:paraId="170DF702">
            <w:pPr>
              <w:pStyle w:val="65"/>
              <w:spacing w:before="48" w:after="48"/>
            </w:pPr>
            <w:r>
              <w:t>1.34E-04</w:t>
            </w:r>
          </w:p>
        </w:tc>
      </w:tr>
      <w:tr w14:paraId="5E93D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45" w:type="pct"/>
            <w:vMerge w:val="continue"/>
            <w:vAlign w:val="center"/>
          </w:tcPr>
          <w:p w14:paraId="13471BB7">
            <w:pPr>
              <w:pStyle w:val="65"/>
              <w:spacing w:before="48" w:after="48"/>
            </w:pPr>
          </w:p>
        </w:tc>
        <w:tc>
          <w:tcPr>
            <w:tcW w:w="888" w:type="pct"/>
            <w:tcBorders>
              <w:top w:val="single" w:color="auto" w:sz="4" w:space="0"/>
              <w:left w:val="nil"/>
              <w:bottom w:val="single" w:color="auto" w:sz="4" w:space="0"/>
              <w:right w:val="nil"/>
            </w:tcBorders>
            <w:vAlign w:val="center"/>
          </w:tcPr>
          <w:p w14:paraId="29FEF840">
            <w:pPr>
              <w:pStyle w:val="65"/>
              <w:spacing w:before="48" w:after="48"/>
              <w:jc w:val="left"/>
            </w:pPr>
            <w:r>
              <w:t>E机房西侧防护门外30cm处（控制室）</w:t>
            </w:r>
          </w:p>
        </w:tc>
        <w:tc>
          <w:tcPr>
            <w:tcW w:w="296" w:type="pct"/>
            <w:vAlign w:val="center"/>
          </w:tcPr>
          <w:p w14:paraId="35866EA4">
            <w:pPr>
              <w:pStyle w:val="65"/>
              <w:spacing w:before="48" w:after="48"/>
            </w:pPr>
            <w:r>
              <w:t>4.0</w:t>
            </w:r>
          </w:p>
        </w:tc>
        <w:tc>
          <w:tcPr>
            <w:tcW w:w="394" w:type="pct"/>
            <w:vAlign w:val="center"/>
          </w:tcPr>
          <w:p w14:paraId="014F56AF">
            <w:pPr>
              <w:pStyle w:val="65"/>
              <w:spacing w:before="48" w:after="48"/>
            </w:pPr>
            <w:r>
              <w:t>4.05E+06</w:t>
            </w:r>
          </w:p>
        </w:tc>
        <w:tc>
          <w:tcPr>
            <w:tcW w:w="247" w:type="pct"/>
            <w:vAlign w:val="center"/>
          </w:tcPr>
          <w:p w14:paraId="5BBD2787">
            <w:pPr>
              <w:pStyle w:val="65"/>
              <w:spacing w:before="48" w:after="48"/>
            </w:pPr>
            <w:r>
              <w:t>4.3</w:t>
            </w:r>
          </w:p>
        </w:tc>
        <w:tc>
          <w:tcPr>
            <w:tcW w:w="370" w:type="pct"/>
            <w:vAlign w:val="center"/>
          </w:tcPr>
          <w:p w14:paraId="02A2497A">
            <w:pPr>
              <w:pStyle w:val="65"/>
              <w:spacing w:before="48" w:after="48"/>
            </w:pPr>
            <w:r>
              <w:t>3.69E-07</w:t>
            </w:r>
          </w:p>
        </w:tc>
        <w:tc>
          <w:tcPr>
            <w:tcW w:w="345" w:type="pct"/>
            <w:vAlign w:val="center"/>
          </w:tcPr>
          <w:p w14:paraId="26E98DB0">
            <w:pPr>
              <w:pStyle w:val="65"/>
              <w:spacing w:before="48" w:after="48"/>
            </w:pPr>
            <w:r>
              <w:t>0.7</w:t>
            </w:r>
          </w:p>
        </w:tc>
        <w:tc>
          <w:tcPr>
            <w:tcW w:w="316" w:type="pct"/>
            <w:vAlign w:val="center"/>
          </w:tcPr>
          <w:p w14:paraId="68ED4D8A">
            <w:pPr>
              <w:pStyle w:val="65"/>
              <w:spacing w:before="48" w:after="48"/>
            </w:pPr>
            <w:r>
              <w:t>4.3</w:t>
            </w:r>
          </w:p>
        </w:tc>
        <w:tc>
          <w:tcPr>
            <w:tcW w:w="342" w:type="pct"/>
            <w:vAlign w:val="center"/>
          </w:tcPr>
          <w:p w14:paraId="72C4853D">
            <w:pPr>
              <w:pStyle w:val="65"/>
              <w:spacing w:before="48" w:after="48"/>
            </w:pPr>
            <w:r>
              <w:t>100</w:t>
            </w:r>
          </w:p>
        </w:tc>
        <w:tc>
          <w:tcPr>
            <w:tcW w:w="352" w:type="pct"/>
            <w:vAlign w:val="center"/>
          </w:tcPr>
          <w:p w14:paraId="78387AC1">
            <w:pPr>
              <w:pStyle w:val="65"/>
              <w:spacing w:before="48" w:after="48"/>
            </w:pPr>
            <w:r>
              <w:t>3.69E-07</w:t>
            </w:r>
          </w:p>
        </w:tc>
        <w:tc>
          <w:tcPr>
            <w:tcW w:w="403" w:type="pct"/>
            <w:vAlign w:val="center"/>
          </w:tcPr>
          <w:p w14:paraId="29CA3939">
            <w:pPr>
              <w:pStyle w:val="65"/>
              <w:spacing w:before="48" w:after="48"/>
            </w:pPr>
            <w:r>
              <w:t>8.09E-05</w:t>
            </w:r>
          </w:p>
        </w:tc>
        <w:tc>
          <w:tcPr>
            <w:tcW w:w="403" w:type="pct"/>
            <w:vAlign w:val="center"/>
          </w:tcPr>
          <w:p w14:paraId="4E0203F7">
            <w:pPr>
              <w:pStyle w:val="65"/>
              <w:spacing w:before="48" w:after="48"/>
            </w:pPr>
            <w:r>
              <w:t>5.36E-05</w:t>
            </w:r>
          </w:p>
        </w:tc>
        <w:tc>
          <w:tcPr>
            <w:tcW w:w="399" w:type="pct"/>
            <w:vAlign w:val="center"/>
          </w:tcPr>
          <w:p w14:paraId="3E5F06C7">
            <w:pPr>
              <w:pStyle w:val="65"/>
              <w:spacing w:before="48" w:after="48"/>
            </w:pPr>
            <w:r>
              <w:t>1.34E-04</w:t>
            </w:r>
          </w:p>
        </w:tc>
      </w:tr>
      <w:tr w14:paraId="10BC5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45" w:type="pct"/>
            <w:vMerge w:val="continue"/>
            <w:vAlign w:val="center"/>
          </w:tcPr>
          <w:p w14:paraId="68B6E0F0">
            <w:pPr>
              <w:pStyle w:val="65"/>
              <w:spacing w:before="48" w:after="48"/>
            </w:pPr>
          </w:p>
        </w:tc>
        <w:tc>
          <w:tcPr>
            <w:tcW w:w="888" w:type="pct"/>
            <w:tcBorders>
              <w:top w:val="single" w:color="auto" w:sz="4" w:space="0"/>
              <w:left w:val="nil"/>
              <w:bottom w:val="single" w:color="auto" w:sz="4" w:space="0"/>
              <w:right w:val="nil"/>
            </w:tcBorders>
            <w:vAlign w:val="center"/>
          </w:tcPr>
          <w:p w14:paraId="4AE033B9">
            <w:pPr>
              <w:pStyle w:val="65"/>
              <w:spacing w:before="48" w:after="48"/>
              <w:jc w:val="left"/>
            </w:pPr>
            <w:r>
              <w:t>F机房西侧墙外30cm处（控制室）</w:t>
            </w:r>
          </w:p>
        </w:tc>
        <w:tc>
          <w:tcPr>
            <w:tcW w:w="296" w:type="pct"/>
            <w:vAlign w:val="center"/>
          </w:tcPr>
          <w:p w14:paraId="162D2690">
            <w:pPr>
              <w:pStyle w:val="65"/>
              <w:spacing w:before="48" w:after="48"/>
            </w:pPr>
            <w:r>
              <w:t>4.0</w:t>
            </w:r>
          </w:p>
        </w:tc>
        <w:tc>
          <w:tcPr>
            <w:tcW w:w="394" w:type="pct"/>
            <w:vAlign w:val="center"/>
          </w:tcPr>
          <w:p w14:paraId="5D2D1A6F">
            <w:pPr>
              <w:pStyle w:val="65"/>
              <w:spacing w:before="48" w:after="48"/>
            </w:pPr>
            <w:r>
              <w:t>4.05E+06</w:t>
            </w:r>
          </w:p>
        </w:tc>
        <w:tc>
          <w:tcPr>
            <w:tcW w:w="247" w:type="pct"/>
            <w:vAlign w:val="center"/>
          </w:tcPr>
          <w:p w14:paraId="265BF00A">
            <w:pPr>
              <w:pStyle w:val="65"/>
              <w:spacing w:before="48" w:after="48"/>
            </w:pPr>
            <w:r>
              <w:t>4.3</w:t>
            </w:r>
          </w:p>
        </w:tc>
        <w:tc>
          <w:tcPr>
            <w:tcW w:w="370" w:type="pct"/>
            <w:vAlign w:val="center"/>
          </w:tcPr>
          <w:p w14:paraId="30146FB3">
            <w:pPr>
              <w:pStyle w:val="65"/>
              <w:spacing w:before="48" w:after="48"/>
            </w:pPr>
            <w:r>
              <w:t>3.69E-07</w:t>
            </w:r>
          </w:p>
        </w:tc>
        <w:tc>
          <w:tcPr>
            <w:tcW w:w="345" w:type="pct"/>
            <w:vAlign w:val="center"/>
          </w:tcPr>
          <w:p w14:paraId="1B0DE51F">
            <w:pPr>
              <w:pStyle w:val="65"/>
              <w:spacing w:before="48" w:after="48"/>
            </w:pPr>
            <w:r>
              <w:t xml:space="preserve">0.7 </w:t>
            </w:r>
          </w:p>
        </w:tc>
        <w:tc>
          <w:tcPr>
            <w:tcW w:w="316" w:type="pct"/>
            <w:vAlign w:val="center"/>
          </w:tcPr>
          <w:p w14:paraId="7F1B877C">
            <w:pPr>
              <w:pStyle w:val="65"/>
              <w:spacing w:before="48" w:after="48"/>
            </w:pPr>
            <w:r>
              <w:t>4.3</w:t>
            </w:r>
          </w:p>
        </w:tc>
        <w:tc>
          <w:tcPr>
            <w:tcW w:w="342" w:type="pct"/>
            <w:vAlign w:val="center"/>
          </w:tcPr>
          <w:p w14:paraId="5E29AD36">
            <w:pPr>
              <w:pStyle w:val="65"/>
              <w:spacing w:before="48" w:after="48"/>
            </w:pPr>
            <w:r>
              <w:t>100</w:t>
            </w:r>
          </w:p>
        </w:tc>
        <w:tc>
          <w:tcPr>
            <w:tcW w:w="352" w:type="pct"/>
            <w:vAlign w:val="center"/>
          </w:tcPr>
          <w:p w14:paraId="7FE6D28B">
            <w:pPr>
              <w:pStyle w:val="65"/>
              <w:spacing w:before="48" w:after="48"/>
            </w:pPr>
            <w:r>
              <w:t>3.69E-07</w:t>
            </w:r>
          </w:p>
        </w:tc>
        <w:tc>
          <w:tcPr>
            <w:tcW w:w="403" w:type="pct"/>
            <w:vAlign w:val="center"/>
          </w:tcPr>
          <w:p w14:paraId="55282E35">
            <w:pPr>
              <w:pStyle w:val="65"/>
              <w:spacing w:before="48" w:after="48"/>
            </w:pPr>
            <w:r>
              <w:t>8.09E-05</w:t>
            </w:r>
          </w:p>
        </w:tc>
        <w:tc>
          <w:tcPr>
            <w:tcW w:w="403" w:type="pct"/>
            <w:vAlign w:val="center"/>
          </w:tcPr>
          <w:p w14:paraId="01819015">
            <w:pPr>
              <w:pStyle w:val="65"/>
              <w:spacing w:before="48" w:after="48"/>
            </w:pPr>
            <w:r>
              <w:t>5.36E-05</w:t>
            </w:r>
          </w:p>
        </w:tc>
        <w:tc>
          <w:tcPr>
            <w:tcW w:w="399" w:type="pct"/>
            <w:vAlign w:val="center"/>
          </w:tcPr>
          <w:p w14:paraId="62812D86">
            <w:pPr>
              <w:pStyle w:val="65"/>
              <w:spacing w:before="48" w:after="48"/>
            </w:pPr>
            <w:r>
              <w:t>1.34E-04</w:t>
            </w:r>
          </w:p>
        </w:tc>
      </w:tr>
      <w:tr w14:paraId="52D58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45" w:type="pct"/>
            <w:vMerge w:val="continue"/>
            <w:vAlign w:val="center"/>
          </w:tcPr>
          <w:p w14:paraId="24F63517">
            <w:pPr>
              <w:pStyle w:val="65"/>
              <w:spacing w:before="48" w:after="48"/>
            </w:pPr>
          </w:p>
        </w:tc>
        <w:tc>
          <w:tcPr>
            <w:tcW w:w="888" w:type="pct"/>
            <w:tcBorders>
              <w:top w:val="single" w:color="auto" w:sz="4" w:space="0"/>
              <w:left w:val="nil"/>
              <w:bottom w:val="single" w:color="auto" w:sz="4" w:space="0"/>
              <w:right w:val="nil"/>
            </w:tcBorders>
            <w:vAlign w:val="center"/>
          </w:tcPr>
          <w:p w14:paraId="145F694F">
            <w:pPr>
              <w:pStyle w:val="65"/>
              <w:spacing w:before="48" w:after="48"/>
              <w:jc w:val="left"/>
            </w:pPr>
            <w:r>
              <w:t>G机房北侧墙外30cm处（污物走廊）</w:t>
            </w:r>
          </w:p>
        </w:tc>
        <w:tc>
          <w:tcPr>
            <w:tcW w:w="296" w:type="pct"/>
            <w:vAlign w:val="center"/>
          </w:tcPr>
          <w:p w14:paraId="2B57A6C9">
            <w:pPr>
              <w:pStyle w:val="65"/>
              <w:spacing w:before="48" w:after="48"/>
            </w:pPr>
            <w:r>
              <w:t>4.0</w:t>
            </w:r>
          </w:p>
        </w:tc>
        <w:tc>
          <w:tcPr>
            <w:tcW w:w="394" w:type="pct"/>
            <w:vAlign w:val="center"/>
          </w:tcPr>
          <w:p w14:paraId="5CA63181">
            <w:pPr>
              <w:pStyle w:val="65"/>
              <w:spacing w:before="48" w:after="48"/>
            </w:pPr>
            <w:r>
              <w:t>4.05E+06</w:t>
            </w:r>
          </w:p>
        </w:tc>
        <w:tc>
          <w:tcPr>
            <w:tcW w:w="247" w:type="pct"/>
            <w:vAlign w:val="center"/>
          </w:tcPr>
          <w:p w14:paraId="6EC5FC73">
            <w:pPr>
              <w:pStyle w:val="65"/>
              <w:spacing w:before="48" w:after="48"/>
            </w:pPr>
            <w:r>
              <w:t>4.5</w:t>
            </w:r>
          </w:p>
        </w:tc>
        <w:tc>
          <w:tcPr>
            <w:tcW w:w="370" w:type="pct"/>
            <w:vAlign w:val="center"/>
          </w:tcPr>
          <w:p w14:paraId="3C72B8C5">
            <w:pPr>
              <w:pStyle w:val="65"/>
              <w:spacing w:before="48" w:after="48"/>
            </w:pPr>
            <w:r>
              <w:t>3.69E-07</w:t>
            </w:r>
          </w:p>
        </w:tc>
        <w:tc>
          <w:tcPr>
            <w:tcW w:w="345" w:type="pct"/>
            <w:vAlign w:val="center"/>
          </w:tcPr>
          <w:p w14:paraId="1827341D">
            <w:pPr>
              <w:pStyle w:val="65"/>
              <w:spacing w:before="48" w:after="48"/>
            </w:pPr>
            <w:r>
              <w:t xml:space="preserve">0.7 </w:t>
            </w:r>
          </w:p>
        </w:tc>
        <w:tc>
          <w:tcPr>
            <w:tcW w:w="316" w:type="pct"/>
            <w:vAlign w:val="center"/>
          </w:tcPr>
          <w:p w14:paraId="3306E825">
            <w:pPr>
              <w:pStyle w:val="65"/>
              <w:spacing w:before="48" w:after="48"/>
            </w:pPr>
            <w:r>
              <w:t>4.5</w:t>
            </w:r>
          </w:p>
        </w:tc>
        <w:tc>
          <w:tcPr>
            <w:tcW w:w="342" w:type="pct"/>
            <w:vAlign w:val="center"/>
          </w:tcPr>
          <w:p w14:paraId="2B04A258">
            <w:pPr>
              <w:pStyle w:val="65"/>
              <w:spacing w:before="48" w:after="48"/>
            </w:pPr>
            <w:r>
              <w:t>100</w:t>
            </w:r>
          </w:p>
        </w:tc>
        <w:tc>
          <w:tcPr>
            <w:tcW w:w="352" w:type="pct"/>
            <w:vAlign w:val="center"/>
          </w:tcPr>
          <w:p w14:paraId="6BD4C7B5">
            <w:pPr>
              <w:pStyle w:val="65"/>
              <w:spacing w:before="48" w:after="48"/>
            </w:pPr>
            <w:r>
              <w:t>3.69E-07</w:t>
            </w:r>
          </w:p>
        </w:tc>
        <w:tc>
          <w:tcPr>
            <w:tcW w:w="403" w:type="pct"/>
            <w:tcBorders>
              <w:top w:val="single" w:color="auto" w:sz="4" w:space="0"/>
              <w:left w:val="single" w:color="auto" w:sz="4" w:space="0"/>
              <w:bottom w:val="single" w:color="auto" w:sz="4" w:space="0"/>
              <w:right w:val="single" w:color="auto" w:sz="4" w:space="0"/>
            </w:tcBorders>
            <w:vAlign w:val="center"/>
          </w:tcPr>
          <w:p w14:paraId="5CFE5E5E">
            <w:pPr>
              <w:pStyle w:val="65"/>
              <w:spacing w:before="48" w:after="48"/>
            </w:pPr>
            <w:r>
              <w:t>7.38E-05</w:t>
            </w:r>
          </w:p>
        </w:tc>
        <w:tc>
          <w:tcPr>
            <w:tcW w:w="403" w:type="pct"/>
            <w:tcBorders>
              <w:top w:val="single" w:color="auto" w:sz="4" w:space="0"/>
              <w:left w:val="single" w:color="auto" w:sz="4" w:space="0"/>
              <w:bottom w:val="single" w:color="auto" w:sz="4" w:space="0"/>
              <w:right w:val="single" w:color="auto" w:sz="4" w:space="0"/>
            </w:tcBorders>
            <w:vAlign w:val="center"/>
          </w:tcPr>
          <w:p w14:paraId="2577207B">
            <w:pPr>
              <w:pStyle w:val="65"/>
              <w:spacing w:before="48" w:after="48"/>
            </w:pPr>
            <w:r>
              <w:t>4.90E-05</w:t>
            </w:r>
          </w:p>
        </w:tc>
        <w:tc>
          <w:tcPr>
            <w:tcW w:w="399" w:type="pct"/>
            <w:tcBorders>
              <w:top w:val="single" w:color="auto" w:sz="4" w:space="0"/>
              <w:left w:val="single" w:color="auto" w:sz="4" w:space="0"/>
              <w:bottom w:val="single" w:color="auto" w:sz="4" w:space="0"/>
              <w:right w:val="single" w:color="auto" w:sz="4" w:space="0"/>
            </w:tcBorders>
            <w:vAlign w:val="center"/>
          </w:tcPr>
          <w:p w14:paraId="6625CA79">
            <w:pPr>
              <w:pStyle w:val="65"/>
              <w:spacing w:before="48" w:after="48"/>
            </w:pPr>
            <w:r>
              <w:t>1.23E-04</w:t>
            </w:r>
          </w:p>
        </w:tc>
      </w:tr>
      <w:tr w14:paraId="58DA9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45" w:type="pct"/>
            <w:vMerge w:val="continue"/>
            <w:vAlign w:val="center"/>
          </w:tcPr>
          <w:p w14:paraId="56C5DE82">
            <w:pPr>
              <w:pStyle w:val="65"/>
              <w:spacing w:before="48" w:after="48"/>
            </w:pPr>
          </w:p>
        </w:tc>
        <w:tc>
          <w:tcPr>
            <w:tcW w:w="888" w:type="pct"/>
            <w:tcBorders>
              <w:top w:val="single" w:color="auto" w:sz="4" w:space="0"/>
              <w:left w:val="nil"/>
              <w:bottom w:val="single" w:color="auto" w:sz="4" w:space="0"/>
              <w:right w:val="nil"/>
            </w:tcBorders>
            <w:shd w:val="clear" w:color="auto" w:fill="FFFFFF" w:themeFill="background1"/>
            <w:vAlign w:val="center"/>
          </w:tcPr>
          <w:p w14:paraId="7FF60481">
            <w:pPr>
              <w:pStyle w:val="65"/>
              <w:spacing w:before="48" w:after="48"/>
              <w:jc w:val="left"/>
            </w:pPr>
            <w:r>
              <w:t>H机房北侧防护门外30cm处（污物走廊）</w:t>
            </w:r>
          </w:p>
        </w:tc>
        <w:tc>
          <w:tcPr>
            <w:tcW w:w="296" w:type="pct"/>
            <w:shd w:val="clear" w:color="auto" w:fill="FFFFFF" w:themeFill="background1"/>
            <w:vAlign w:val="center"/>
          </w:tcPr>
          <w:p w14:paraId="1C17BC8E">
            <w:pPr>
              <w:pStyle w:val="65"/>
              <w:spacing w:before="48" w:after="48"/>
            </w:pPr>
            <w:r>
              <w:t>4.0</w:t>
            </w:r>
          </w:p>
        </w:tc>
        <w:tc>
          <w:tcPr>
            <w:tcW w:w="394" w:type="pct"/>
            <w:shd w:val="clear" w:color="auto" w:fill="FFFFFF" w:themeFill="background1"/>
            <w:vAlign w:val="center"/>
          </w:tcPr>
          <w:p w14:paraId="55A95872">
            <w:pPr>
              <w:pStyle w:val="65"/>
              <w:spacing w:before="48" w:after="48"/>
            </w:pPr>
            <w:r>
              <w:t>4.05E+06</w:t>
            </w:r>
          </w:p>
        </w:tc>
        <w:tc>
          <w:tcPr>
            <w:tcW w:w="247" w:type="pct"/>
            <w:shd w:val="clear" w:color="auto" w:fill="FFFFFF" w:themeFill="background1"/>
            <w:vAlign w:val="center"/>
          </w:tcPr>
          <w:p w14:paraId="5CB2E47B">
            <w:pPr>
              <w:pStyle w:val="65"/>
              <w:spacing w:before="48" w:after="48"/>
            </w:pPr>
            <w:r>
              <w:t>5.0</w:t>
            </w:r>
          </w:p>
        </w:tc>
        <w:tc>
          <w:tcPr>
            <w:tcW w:w="370" w:type="pct"/>
            <w:shd w:val="clear" w:color="auto" w:fill="FFFFFF" w:themeFill="background1"/>
            <w:vAlign w:val="center"/>
          </w:tcPr>
          <w:p w14:paraId="55F41F12">
            <w:pPr>
              <w:pStyle w:val="65"/>
              <w:spacing w:before="48" w:after="48"/>
            </w:pPr>
            <w:r>
              <w:t>3.69E-07</w:t>
            </w:r>
          </w:p>
        </w:tc>
        <w:tc>
          <w:tcPr>
            <w:tcW w:w="345" w:type="pct"/>
            <w:shd w:val="clear" w:color="auto" w:fill="FFFFFF" w:themeFill="background1"/>
            <w:vAlign w:val="center"/>
          </w:tcPr>
          <w:p w14:paraId="1158CDF5">
            <w:pPr>
              <w:pStyle w:val="65"/>
              <w:spacing w:before="48" w:after="48"/>
            </w:pPr>
            <w:r>
              <w:t xml:space="preserve">0.7 </w:t>
            </w:r>
          </w:p>
        </w:tc>
        <w:tc>
          <w:tcPr>
            <w:tcW w:w="316" w:type="pct"/>
            <w:shd w:val="clear" w:color="auto" w:fill="FFFFFF" w:themeFill="background1"/>
            <w:vAlign w:val="center"/>
          </w:tcPr>
          <w:p w14:paraId="16E1F05F">
            <w:pPr>
              <w:pStyle w:val="65"/>
              <w:spacing w:before="48" w:after="48"/>
            </w:pPr>
            <w:r>
              <w:t>5.0</w:t>
            </w:r>
          </w:p>
        </w:tc>
        <w:tc>
          <w:tcPr>
            <w:tcW w:w="342" w:type="pct"/>
            <w:shd w:val="clear" w:color="auto" w:fill="FFFFFF" w:themeFill="background1"/>
            <w:vAlign w:val="center"/>
          </w:tcPr>
          <w:p w14:paraId="74CF211C">
            <w:pPr>
              <w:pStyle w:val="65"/>
              <w:spacing w:before="48" w:after="48"/>
            </w:pPr>
            <w:r>
              <w:t>100</w:t>
            </w:r>
          </w:p>
        </w:tc>
        <w:tc>
          <w:tcPr>
            <w:tcW w:w="352" w:type="pct"/>
            <w:shd w:val="clear" w:color="auto" w:fill="FFFFFF" w:themeFill="background1"/>
            <w:vAlign w:val="center"/>
          </w:tcPr>
          <w:p w14:paraId="49361CA4">
            <w:pPr>
              <w:pStyle w:val="65"/>
              <w:spacing w:before="48" w:after="48"/>
            </w:pPr>
            <w:r>
              <w:t>3.69E-07</w:t>
            </w:r>
          </w:p>
        </w:tc>
        <w:tc>
          <w:tcPr>
            <w:tcW w:w="403"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BF5A7F4">
            <w:pPr>
              <w:pStyle w:val="65"/>
              <w:spacing w:before="48" w:after="48"/>
            </w:pPr>
            <w:r>
              <w:t>5.98E-05</w:t>
            </w:r>
          </w:p>
        </w:tc>
        <w:tc>
          <w:tcPr>
            <w:tcW w:w="403"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A391674">
            <w:pPr>
              <w:pStyle w:val="65"/>
              <w:spacing w:before="48" w:after="48"/>
            </w:pPr>
            <w:r>
              <w:t>3.97E-05</w:t>
            </w:r>
          </w:p>
        </w:tc>
        <w:tc>
          <w:tcPr>
            <w:tcW w:w="399"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B1F3FAC">
            <w:pPr>
              <w:pStyle w:val="65"/>
              <w:spacing w:before="48" w:after="48"/>
            </w:pPr>
            <w:r>
              <w:t>9.95E-05</w:t>
            </w:r>
          </w:p>
        </w:tc>
      </w:tr>
      <w:tr w14:paraId="68F3C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45" w:type="pct"/>
            <w:vMerge w:val="continue"/>
            <w:vAlign w:val="center"/>
          </w:tcPr>
          <w:p w14:paraId="2AE73E28">
            <w:pPr>
              <w:pStyle w:val="65"/>
              <w:spacing w:before="48" w:after="48"/>
            </w:pPr>
          </w:p>
        </w:tc>
        <w:tc>
          <w:tcPr>
            <w:tcW w:w="888" w:type="pct"/>
            <w:tcBorders>
              <w:top w:val="single" w:color="auto" w:sz="4" w:space="0"/>
              <w:left w:val="nil"/>
              <w:bottom w:val="single" w:color="auto" w:sz="4" w:space="0"/>
              <w:right w:val="nil"/>
            </w:tcBorders>
            <w:shd w:val="clear" w:color="auto" w:fill="FFFFFF" w:themeFill="background1"/>
            <w:vAlign w:val="center"/>
          </w:tcPr>
          <w:p w14:paraId="04483E74">
            <w:pPr>
              <w:pStyle w:val="65"/>
              <w:spacing w:before="48" w:after="48"/>
              <w:jc w:val="left"/>
            </w:pPr>
            <w:r>
              <w:t>K顶棚上方距顶棚地面1m处</w:t>
            </w:r>
          </w:p>
        </w:tc>
        <w:tc>
          <w:tcPr>
            <w:tcW w:w="296" w:type="pct"/>
            <w:shd w:val="clear" w:color="auto" w:fill="FFFFFF" w:themeFill="background1"/>
            <w:vAlign w:val="center"/>
          </w:tcPr>
          <w:p w14:paraId="6290AB46">
            <w:pPr>
              <w:pStyle w:val="65"/>
              <w:spacing w:before="48" w:after="48"/>
            </w:pPr>
            <w:r>
              <w:t>4.4</w:t>
            </w:r>
          </w:p>
        </w:tc>
        <w:tc>
          <w:tcPr>
            <w:tcW w:w="394" w:type="pct"/>
            <w:shd w:val="clear" w:color="auto" w:fill="FFFFFF" w:themeFill="background1"/>
            <w:vAlign w:val="center"/>
          </w:tcPr>
          <w:p w14:paraId="6307930A">
            <w:pPr>
              <w:pStyle w:val="65"/>
              <w:spacing w:before="48" w:after="48"/>
            </w:pPr>
            <w:r>
              <w:t>4.05E+06</w:t>
            </w:r>
          </w:p>
        </w:tc>
        <w:tc>
          <w:tcPr>
            <w:tcW w:w="247" w:type="pct"/>
            <w:shd w:val="clear" w:color="auto" w:fill="FFFFFF" w:themeFill="background1"/>
            <w:vAlign w:val="center"/>
          </w:tcPr>
          <w:p w14:paraId="34A0D514">
            <w:pPr>
              <w:pStyle w:val="65"/>
              <w:spacing w:before="48" w:after="48"/>
            </w:pPr>
            <w:r>
              <w:t xml:space="preserve">5.1 </w:t>
            </w:r>
          </w:p>
        </w:tc>
        <w:tc>
          <w:tcPr>
            <w:tcW w:w="370" w:type="pct"/>
            <w:shd w:val="clear" w:color="auto" w:fill="FFFFFF" w:themeFill="background1"/>
            <w:vAlign w:val="center"/>
          </w:tcPr>
          <w:p w14:paraId="191B3011">
            <w:pPr>
              <w:pStyle w:val="65"/>
              <w:spacing w:before="48" w:after="48"/>
            </w:pPr>
            <w:r>
              <w:t>1.08E-07</w:t>
            </w:r>
          </w:p>
        </w:tc>
        <w:tc>
          <w:tcPr>
            <w:tcW w:w="345" w:type="pct"/>
            <w:shd w:val="clear" w:color="auto" w:fill="FFFFFF" w:themeFill="background1"/>
            <w:vAlign w:val="center"/>
          </w:tcPr>
          <w:p w14:paraId="430FC0CF">
            <w:pPr>
              <w:pStyle w:val="65"/>
              <w:spacing w:before="48" w:after="48"/>
            </w:pPr>
            <w:r>
              <w:t>0.7</w:t>
            </w:r>
          </w:p>
        </w:tc>
        <w:tc>
          <w:tcPr>
            <w:tcW w:w="316" w:type="pct"/>
            <w:shd w:val="clear" w:color="auto" w:fill="FFFFFF" w:themeFill="background1"/>
            <w:vAlign w:val="center"/>
          </w:tcPr>
          <w:p w14:paraId="4E64ADB9">
            <w:pPr>
              <w:pStyle w:val="65"/>
              <w:spacing w:before="48" w:after="48"/>
            </w:pPr>
            <w:r>
              <w:t xml:space="preserve">4.4 </w:t>
            </w:r>
          </w:p>
        </w:tc>
        <w:tc>
          <w:tcPr>
            <w:tcW w:w="342" w:type="pct"/>
            <w:shd w:val="clear" w:color="auto" w:fill="FFFFFF" w:themeFill="background1"/>
            <w:vAlign w:val="center"/>
          </w:tcPr>
          <w:p w14:paraId="07697AF6">
            <w:pPr>
              <w:pStyle w:val="65"/>
              <w:spacing w:before="48" w:after="48"/>
            </w:pPr>
            <w:r>
              <w:t>100</w:t>
            </w:r>
          </w:p>
        </w:tc>
        <w:tc>
          <w:tcPr>
            <w:tcW w:w="352" w:type="pct"/>
            <w:shd w:val="clear" w:color="auto" w:fill="FFFFFF" w:themeFill="background1"/>
            <w:vAlign w:val="center"/>
          </w:tcPr>
          <w:p w14:paraId="749EE04B">
            <w:pPr>
              <w:pStyle w:val="65"/>
              <w:spacing w:before="48" w:after="48"/>
            </w:pPr>
            <w:r>
              <w:t>1.08E-07</w:t>
            </w:r>
          </w:p>
        </w:tc>
        <w:tc>
          <w:tcPr>
            <w:tcW w:w="403" w:type="pct"/>
            <w:tcBorders>
              <w:top w:val="single" w:color="auto" w:sz="4" w:space="0"/>
            </w:tcBorders>
            <w:shd w:val="clear" w:color="auto" w:fill="FFFFFF" w:themeFill="background1"/>
            <w:vAlign w:val="center"/>
          </w:tcPr>
          <w:p w14:paraId="0E0F8E8B">
            <w:pPr>
              <w:pStyle w:val="65"/>
              <w:spacing w:before="48" w:after="48"/>
            </w:pPr>
            <w:r>
              <w:t>1.69E-05</w:t>
            </w:r>
          </w:p>
        </w:tc>
        <w:tc>
          <w:tcPr>
            <w:tcW w:w="403" w:type="pct"/>
            <w:tcBorders>
              <w:top w:val="single" w:color="auto" w:sz="4" w:space="0"/>
            </w:tcBorders>
            <w:shd w:val="clear" w:color="auto" w:fill="FFFFFF" w:themeFill="background1"/>
            <w:vAlign w:val="center"/>
          </w:tcPr>
          <w:p w14:paraId="05DC1030">
            <w:pPr>
              <w:pStyle w:val="65"/>
              <w:spacing w:before="48" w:after="48"/>
            </w:pPr>
            <w:r>
              <w:t>1.50E-05</w:t>
            </w:r>
          </w:p>
        </w:tc>
        <w:tc>
          <w:tcPr>
            <w:tcW w:w="399" w:type="pct"/>
            <w:tcBorders>
              <w:top w:val="single" w:color="auto" w:sz="4" w:space="0"/>
            </w:tcBorders>
            <w:shd w:val="clear" w:color="auto" w:fill="FFFFFF" w:themeFill="background1"/>
            <w:vAlign w:val="center"/>
          </w:tcPr>
          <w:p w14:paraId="6665C2EC">
            <w:pPr>
              <w:pStyle w:val="65"/>
              <w:spacing w:before="48" w:after="48"/>
            </w:pPr>
            <w:r>
              <w:t>3.19E-05</w:t>
            </w:r>
          </w:p>
        </w:tc>
      </w:tr>
      <w:tr w14:paraId="37E1C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45" w:type="pct"/>
            <w:vMerge w:val="continue"/>
            <w:vAlign w:val="center"/>
          </w:tcPr>
          <w:p w14:paraId="17BF053C">
            <w:pPr>
              <w:pStyle w:val="65"/>
              <w:spacing w:before="48" w:after="48"/>
            </w:pPr>
          </w:p>
        </w:tc>
        <w:tc>
          <w:tcPr>
            <w:tcW w:w="888" w:type="pct"/>
            <w:tcBorders>
              <w:top w:val="single" w:color="auto" w:sz="4" w:space="0"/>
              <w:left w:val="nil"/>
              <w:bottom w:val="single" w:color="auto" w:sz="4" w:space="0"/>
              <w:right w:val="nil"/>
            </w:tcBorders>
            <w:shd w:val="clear" w:color="auto" w:fill="FFFFFF" w:themeFill="background1"/>
            <w:vAlign w:val="center"/>
          </w:tcPr>
          <w:p w14:paraId="163890F6">
            <w:pPr>
              <w:pStyle w:val="65"/>
              <w:spacing w:before="48" w:after="48"/>
              <w:jc w:val="left"/>
            </w:pPr>
            <w:r>
              <w:t>L地面下方距楼下地面1.7m处</w:t>
            </w:r>
          </w:p>
        </w:tc>
        <w:tc>
          <w:tcPr>
            <w:tcW w:w="296" w:type="pct"/>
            <w:shd w:val="clear" w:color="auto" w:fill="FFFFFF" w:themeFill="background1"/>
            <w:vAlign w:val="center"/>
          </w:tcPr>
          <w:p w14:paraId="131DEFC2">
            <w:pPr>
              <w:pStyle w:val="65"/>
              <w:spacing w:before="48" w:after="48"/>
            </w:pPr>
            <w:r>
              <w:t>3.8</w:t>
            </w:r>
          </w:p>
        </w:tc>
        <w:tc>
          <w:tcPr>
            <w:tcW w:w="394" w:type="pct"/>
            <w:shd w:val="clear" w:color="auto" w:fill="FFFFFF" w:themeFill="background1"/>
            <w:vAlign w:val="center"/>
          </w:tcPr>
          <w:p w14:paraId="7E839667">
            <w:pPr>
              <w:pStyle w:val="65"/>
              <w:spacing w:before="48" w:after="48"/>
            </w:pPr>
            <w:r>
              <w:t>4.05E+06</w:t>
            </w:r>
          </w:p>
        </w:tc>
        <w:tc>
          <w:tcPr>
            <w:tcW w:w="247" w:type="pct"/>
            <w:shd w:val="clear" w:color="auto" w:fill="FFFFFF" w:themeFill="background1"/>
            <w:vAlign w:val="center"/>
          </w:tcPr>
          <w:p w14:paraId="192DDEB6">
            <w:pPr>
              <w:pStyle w:val="65"/>
              <w:spacing w:before="48" w:after="48"/>
            </w:pPr>
            <w:r>
              <w:t xml:space="preserve">3.2 </w:t>
            </w:r>
          </w:p>
        </w:tc>
        <w:tc>
          <w:tcPr>
            <w:tcW w:w="370" w:type="pct"/>
            <w:shd w:val="clear" w:color="auto" w:fill="FFFFFF" w:themeFill="background1"/>
            <w:vAlign w:val="center"/>
          </w:tcPr>
          <w:p w14:paraId="0FC5B82C">
            <w:pPr>
              <w:pStyle w:val="65"/>
              <w:spacing w:before="48" w:after="48"/>
            </w:pPr>
            <w:r>
              <w:t>6.82E-07</w:t>
            </w:r>
          </w:p>
        </w:tc>
        <w:tc>
          <w:tcPr>
            <w:tcW w:w="345" w:type="pct"/>
            <w:shd w:val="clear" w:color="auto" w:fill="FFFFFF" w:themeFill="background1"/>
            <w:vAlign w:val="center"/>
          </w:tcPr>
          <w:p w14:paraId="2F373179">
            <w:pPr>
              <w:pStyle w:val="65"/>
              <w:spacing w:before="48" w:after="48"/>
            </w:pPr>
            <w:r>
              <w:t>0.7</w:t>
            </w:r>
          </w:p>
        </w:tc>
        <w:tc>
          <w:tcPr>
            <w:tcW w:w="316" w:type="pct"/>
            <w:shd w:val="clear" w:color="auto" w:fill="FFFFFF" w:themeFill="background1"/>
            <w:vAlign w:val="center"/>
          </w:tcPr>
          <w:p w14:paraId="7371BF5A">
            <w:pPr>
              <w:pStyle w:val="65"/>
              <w:spacing w:before="48" w:after="48"/>
            </w:pPr>
            <w:r>
              <w:t xml:space="preserve">3.9 </w:t>
            </w:r>
          </w:p>
        </w:tc>
        <w:tc>
          <w:tcPr>
            <w:tcW w:w="342" w:type="pct"/>
            <w:shd w:val="clear" w:color="auto" w:fill="FFFFFF" w:themeFill="background1"/>
            <w:vAlign w:val="center"/>
          </w:tcPr>
          <w:p w14:paraId="6DC6DC13">
            <w:pPr>
              <w:pStyle w:val="65"/>
              <w:spacing w:before="48" w:after="48"/>
            </w:pPr>
            <w:r>
              <w:t>100</w:t>
            </w:r>
          </w:p>
        </w:tc>
        <w:tc>
          <w:tcPr>
            <w:tcW w:w="352" w:type="pct"/>
            <w:shd w:val="clear" w:color="auto" w:fill="FFFFFF" w:themeFill="background1"/>
            <w:vAlign w:val="center"/>
          </w:tcPr>
          <w:p w14:paraId="00F5B2D4">
            <w:pPr>
              <w:pStyle w:val="65"/>
              <w:spacing w:before="48" w:after="48"/>
            </w:pPr>
            <w:r>
              <w:t>6.82E-07</w:t>
            </w:r>
          </w:p>
        </w:tc>
        <w:tc>
          <w:tcPr>
            <w:tcW w:w="403" w:type="pct"/>
            <w:shd w:val="clear" w:color="auto" w:fill="FFFFFF" w:themeFill="background1"/>
            <w:vAlign w:val="center"/>
          </w:tcPr>
          <w:p w14:paraId="6CDA0E1C">
            <w:pPr>
              <w:pStyle w:val="65"/>
              <w:spacing w:before="48" w:after="48"/>
            </w:pPr>
            <w:r>
              <w:t>2.70E-04</w:t>
            </w:r>
          </w:p>
        </w:tc>
        <w:tc>
          <w:tcPr>
            <w:tcW w:w="403" w:type="pct"/>
            <w:shd w:val="clear" w:color="auto" w:fill="FFFFFF" w:themeFill="background1"/>
            <w:vAlign w:val="center"/>
          </w:tcPr>
          <w:p w14:paraId="045C30A1">
            <w:pPr>
              <w:pStyle w:val="65"/>
              <w:spacing w:before="48" w:after="48"/>
            </w:pPr>
            <w:r>
              <w:t>1.20E-04</w:t>
            </w:r>
          </w:p>
        </w:tc>
        <w:tc>
          <w:tcPr>
            <w:tcW w:w="399" w:type="pct"/>
            <w:shd w:val="clear" w:color="auto" w:fill="FFFFFF" w:themeFill="background1"/>
            <w:vAlign w:val="center"/>
          </w:tcPr>
          <w:p w14:paraId="5FC23115">
            <w:pPr>
              <w:pStyle w:val="65"/>
              <w:spacing w:before="48" w:after="48"/>
            </w:pPr>
            <w:r>
              <w:t>3.90E-04</w:t>
            </w:r>
          </w:p>
        </w:tc>
      </w:tr>
      <w:tr w14:paraId="09C71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45" w:type="pct"/>
            <w:vMerge w:val="continue"/>
            <w:vAlign w:val="center"/>
          </w:tcPr>
          <w:p w14:paraId="0B35DAB6">
            <w:pPr>
              <w:pStyle w:val="65"/>
              <w:spacing w:before="48" w:after="48"/>
            </w:pPr>
          </w:p>
        </w:tc>
        <w:tc>
          <w:tcPr>
            <w:tcW w:w="888" w:type="pct"/>
            <w:tcBorders>
              <w:top w:val="single" w:color="auto" w:sz="4" w:space="0"/>
              <w:left w:val="nil"/>
              <w:bottom w:val="single" w:color="auto" w:sz="4" w:space="0"/>
              <w:right w:val="nil"/>
            </w:tcBorders>
            <w:shd w:val="clear" w:color="auto" w:fill="FFFFFF" w:themeFill="background1"/>
            <w:vAlign w:val="center"/>
          </w:tcPr>
          <w:p w14:paraId="2C141D95">
            <w:pPr>
              <w:pStyle w:val="65"/>
              <w:spacing w:before="48" w:after="48"/>
              <w:jc w:val="left"/>
            </w:pPr>
            <w:r>
              <w:t>I第一术者位</w:t>
            </w:r>
          </w:p>
        </w:tc>
        <w:tc>
          <w:tcPr>
            <w:tcW w:w="296" w:type="pct"/>
            <w:shd w:val="clear" w:color="auto" w:fill="FFFFFF" w:themeFill="background1"/>
            <w:vAlign w:val="center"/>
          </w:tcPr>
          <w:p w14:paraId="1ABFB014">
            <w:pPr>
              <w:pStyle w:val="65"/>
              <w:spacing w:before="48" w:after="48"/>
            </w:pPr>
            <w:r>
              <w:t>1.0</w:t>
            </w:r>
          </w:p>
        </w:tc>
        <w:tc>
          <w:tcPr>
            <w:tcW w:w="394" w:type="pct"/>
            <w:shd w:val="clear" w:color="auto" w:fill="FFFFFF" w:themeFill="background1"/>
            <w:vAlign w:val="center"/>
          </w:tcPr>
          <w:p w14:paraId="46D2A5AA">
            <w:pPr>
              <w:pStyle w:val="65"/>
              <w:spacing w:before="48" w:after="48"/>
            </w:pPr>
            <w:r>
              <w:t>4.05E+06</w:t>
            </w:r>
          </w:p>
        </w:tc>
        <w:tc>
          <w:tcPr>
            <w:tcW w:w="247" w:type="pct"/>
            <w:shd w:val="clear" w:color="auto" w:fill="FFFFFF" w:themeFill="background1"/>
            <w:vAlign w:val="center"/>
          </w:tcPr>
          <w:p w14:paraId="1A2A3FA7">
            <w:pPr>
              <w:pStyle w:val="65"/>
              <w:spacing w:before="48" w:after="48"/>
            </w:pPr>
            <w:r>
              <w:t xml:space="preserve">0.9 </w:t>
            </w:r>
          </w:p>
        </w:tc>
        <w:tc>
          <w:tcPr>
            <w:tcW w:w="370" w:type="pct"/>
            <w:shd w:val="clear" w:color="auto" w:fill="FFFFFF" w:themeFill="background1"/>
            <w:vAlign w:val="center"/>
          </w:tcPr>
          <w:p w14:paraId="61D8BBCA">
            <w:pPr>
              <w:pStyle w:val="65"/>
              <w:spacing w:before="48" w:after="48"/>
            </w:pPr>
            <w:r>
              <w:t>4.08E-03</w:t>
            </w:r>
          </w:p>
        </w:tc>
        <w:tc>
          <w:tcPr>
            <w:tcW w:w="345" w:type="pct"/>
            <w:shd w:val="clear" w:color="auto" w:fill="FFFFFF" w:themeFill="background1"/>
            <w:vAlign w:val="center"/>
          </w:tcPr>
          <w:p w14:paraId="52A91138">
            <w:pPr>
              <w:pStyle w:val="65"/>
              <w:spacing w:before="48" w:after="48"/>
            </w:pPr>
            <w:r>
              <w:t>0.7</w:t>
            </w:r>
          </w:p>
        </w:tc>
        <w:tc>
          <w:tcPr>
            <w:tcW w:w="316" w:type="pct"/>
            <w:shd w:val="clear" w:color="auto" w:fill="FFFFFF" w:themeFill="background1"/>
            <w:vAlign w:val="center"/>
          </w:tcPr>
          <w:p w14:paraId="3B066D35">
            <w:pPr>
              <w:pStyle w:val="65"/>
              <w:spacing w:before="48" w:after="48"/>
            </w:pPr>
            <w:r>
              <w:t>0.6</w:t>
            </w:r>
          </w:p>
        </w:tc>
        <w:tc>
          <w:tcPr>
            <w:tcW w:w="342" w:type="pct"/>
            <w:shd w:val="clear" w:color="auto" w:fill="FFFFFF" w:themeFill="background1"/>
            <w:vAlign w:val="center"/>
          </w:tcPr>
          <w:p w14:paraId="00985842">
            <w:pPr>
              <w:pStyle w:val="65"/>
              <w:spacing w:before="48" w:after="48"/>
            </w:pPr>
            <w:r>
              <w:t>100</w:t>
            </w:r>
          </w:p>
        </w:tc>
        <w:tc>
          <w:tcPr>
            <w:tcW w:w="352" w:type="pct"/>
            <w:shd w:val="clear" w:color="auto" w:fill="FFFFFF" w:themeFill="background1"/>
            <w:vAlign w:val="center"/>
          </w:tcPr>
          <w:p w14:paraId="6F7E92D2">
            <w:pPr>
              <w:pStyle w:val="65"/>
              <w:spacing w:before="48" w:after="48"/>
            </w:pPr>
            <w:r>
              <w:t>4.08E-03</w:t>
            </w:r>
          </w:p>
        </w:tc>
        <w:tc>
          <w:tcPr>
            <w:tcW w:w="403" w:type="pct"/>
            <w:shd w:val="clear" w:color="auto" w:fill="FFFFFF" w:themeFill="background1"/>
            <w:vAlign w:val="center"/>
          </w:tcPr>
          <w:p w14:paraId="65D380FE">
            <w:pPr>
              <w:pStyle w:val="65"/>
              <w:spacing w:before="48" w:after="48"/>
            </w:pPr>
            <w:r>
              <w:t>2.04E+01</w:t>
            </w:r>
          </w:p>
        </w:tc>
        <w:tc>
          <w:tcPr>
            <w:tcW w:w="403" w:type="pct"/>
            <w:shd w:val="clear" w:color="auto" w:fill="FFFFFF" w:themeFill="background1"/>
            <w:vAlign w:val="center"/>
          </w:tcPr>
          <w:p w14:paraId="7E087BA4">
            <w:pPr>
              <w:pStyle w:val="65"/>
              <w:spacing w:before="48" w:after="48"/>
            </w:pPr>
            <w:r>
              <w:t>3.04E+01</w:t>
            </w:r>
          </w:p>
        </w:tc>
        <w:tc>
          <w:tcPr>
            <w:tcW w:w="399" w:type="pct"/>
            <w:shd w:val="clear" w:color="auto" w:fill="FFFFFF" w:themeFill="background1"/>
            <w:vAlign w:val="center"/>
          </w:tcPr>
          <w:p w14:paraId="267C4DF2">
            <w:pPr>
              <w:pStyle w:val="65"/>
              <w:spacing w:before="48" w:after="48"/>
            </w:pPr>
            <w:r>
              <w:t>5.08E+01</w:t>
            </w:r>
          </w:p>
        </w:tc>
      </w:tr>
      <w:tr w14:paraId="74ED3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45" w:type="pct"/>
            <w:vMerge w:val="continue"/>
            <w:vAlign w:val="center"/>
          </w:tcPr>
          <w:p w14:paraId="5ACB2F08">
            <w:pPr>
              <w:pStyle w:val="65"/>
              <w:spacing w:before="48" w:after="48"/>
            </w:pPr>
          </w:p>
        </w:tc>
        <w:tc>
          <w:tcPr>
            <w:tcW w:w="888" w:type="pct"/>
            <w:tcBorders>
              <w:top w:val="single" w:color="auto" w:sz="4" w:space="0"/>
              <w:left w:val="nil"/>
              <w:bottom w:val="single" w:color="auto" w:sz="4" w:space="0"/>
              <w:right w:val="nil"/>
            </w:tcBorders>
            <w:vAlign w:val="center"/>
          </w:tcPr>
          <w:p w14:paraId="3FD839AC">
            <w:pPr>
              <w:pStyle w:val="65"/>
              <w:spacing w:before="48" w:after="48"/>
              <w:jc w:val="left"/>
            </w:pPr>
            <w:r>
              <w:t>J第二术者位</w:t>
            </w:r>
          </w:p>
        </w:tc>
        <w:tc>
          <w:tcPr>
            <w:tcW w:w="296" w:type="pct"/>
            <w:vAlign w:val="center"/>
          </w:tcPr>
          <w:p w14:paraId="6529474F">
            <w:pPr>
              <w:pStyle w:val="65"/>
              <w:spacing w:before="48" w:after="48"/>
            </w:pPr>
            <w:r>
              <w:t>1.0</w:t>
            </w:r>
          </w:p>
        </w:tc>
        <w:tc>
          <w:tcPr>
            <w:tcW w:w="394" w:type="pct"/>
            <w:vAlign w:val="center"/>
          </w:tcPr>
          <w:p w14:paraId="7BA19B01">
            <w:pPr>
              <w:pStyle w:val="65"/>
              <w:spacing w:before="48" w:after="48"/>
            </w:pPr>
            <w:r>
              <w:t>4.05E+06</w:t>
            </w:r>
          </w:p>
        </w:tc>
        <w:tc>
          <w:tcPr>
            <w:tcW w:w="247" w:type="pct"/>
            <w:vAlign w:val="center"/>
          </w:tcPr>
          <w:p w14:paraId="01C4787E">
            <w:pPr>
              <w:pStyle w:val="65"/>
              <w:spacing w:before="48" w:after="48"/>
            </w:pPr>
            <w:r>
              <w:t xml:space="preserve">1.2 </w:t>
            </w:r>
          </w:p>
        </w:tc>
        <w:tc>
          <w:tcPr>
            <w:tcW w:w="370" w:type="pct"/>
            <w:vAlign w:val="center"/>
          </w:tcPr>
          <w:p w14:paraId="694F2874">
            <w:pPr>
              <w:pStyle w:val="65"/>
              <w:spacing w:before="48" w:after="48"/>
            </w:pPr>
            <w:r>
              <w:t>4.08E-03</w:t>
            </w:r>
          </w:p>
        </w:tc>
        <w:tc>
          <w:tcPr>
            <w:tcW w:w="345" w:type="pct"/>
            <w:vAlign w:val="center"/>
          </w:tcPr>
          <w:p w14:paraId="1CCFCA34">
            <w:pPr>
              <w:pStyle w:val="65"/>
              <w:spacing w:before="48" w:after="48"/>
            </w:pPr>
            <w:r>
              <w:t>0.7</w:t>
            </w:r>
          </w:p>
        </w:tc>
        <w:tc>
          <w:tcPr>
            <w:tcW w:w="316" w:type="pct"/>
            <w:vAlign w:val="center"/>
          </w:tcPr>
          <w:p w14:paraId="6A8CF21F">
            <w:pPr>
              <w:pStyle w:val="65"/>
              <w:spacing w:before="48" w:after="48"/>
            </w:pPr>
            <w:r>
              <w:t>1</w:t>
            </w:r>
          </w:p>
        </w:tc>
        <w:tc>
          <w:tcPr>
            <w:tcW w:w="342" w:type="pct"/>
            <w:vAlign w:val="center"/>
          </w:tcPr>
          <w:p w14:paraId="3C31892C">
            <w:pPr>
              <w:pStyle w:val="65"/>
              <w:spacing w:before="48" w:after="48"/>
            </w:pPr>
            <w:r>
              <w:t>100</w:t>
            </w:r>
          </w:p>
        </w:tc>
        <w:tc>
          <w:tcPr>
            <w:tcW w:w="352" w:type="pct"/>
            <w:vAlign w:val="center"/>
          </w:tcPr>
          <w:p w14:paraId="536824C4">
            <w:pPr>
              <w:pStyle w:val="65"/>
              <w:spacing w:before="48" w:after="48"/>
            </w:pPr>
            <w:r>
              <w:t>4.08E-03</w:t>
            </w:r>
          </w:p>
        </w:tc>
        <w:tc>
          <w:tcPr>
            <w:tcW w:w="403" w:type="pct"/>
            <w:vAlign w:val="center"/>
          </w:tcPr>
          <w:p w14:paraId="5D574D7E">
            <w:pPr>
              <w:pStyle w:val="65"/>
              <w:spacing w:before="48" w:after="48"/>
            </w:pPr>
            <w:r>
              <w:t>1.15E+01</w:t>
            </w:r>
          </w:p>
        </w:tc>
        <w:tc>
          <w:tcPr>
            <w:tcW w:w="403" w:type="pct"/>
            <w:vAlign w:val="center"/>
          </w:tcPr>
          <w:p w14:paraId="7944AFE4">
            <w:pPr>
              <w:pStyle w:val="65"/>
              <w:spacing w:before="48" w:after="48"/>
            </w:pPr>
            <w:r>
              <w:t>1.09E+01</w:t>
            </w:r>
          </w:p>
        </w:tc>
        <w:tc>
          <w:tcPr>
            <w:tcW w:w="399" w:type="pct"/>
            <w:vAlign w:val="center"/>
          </w:tcPr>
          <w:p w14:paraId="5B1CA4DA">
            <w:pPr>
              <w:pStyle w:val="65"/>
              <w:spacing w:before="48" w:after="48"/>
            </w:pPr>
            <w:r>
              <w:t>2.24E+01</w:t>
            </w:r>
          </w:p>
        </w:tc>
      </w:tr>
    </w:tbl>
    <w:p w14:paraId="0C0DEECA">
      <w:pPr>
        <w:tabs>
          <w:tab w:val="left" w:pos="1380"/>
          <w:tab w:val="center" w:pos="4541"/>
        </w:tabs>
        <w:spacing w:before="120" w:beforeLines="50" w:line="240" w:lineRule="auto"/>
        <w:ind w:firstLine="0" w:firstLineChars="0"/>
        <w:rPr>
          <w:sz w:val="18"/>
          <w:szCs w:val="18"/>
        </w:rPr>
      </w:pPr>
      <w:r>
        <w:rPr>
          <w:sz w:val="18"/>
          <w:szCs w:val="18"/>
        </w:rPr>
        <w:t xml:space="preserve">注1：医生在机房内操作时身穿铅衣、戴铅手套、铅眼镜、铅围脖，同时使用床侧吊帘进行防护，这些防护用品均相当于0.5mm铅当量，第一术者位医生实际受到两层保护，防护能力相当于1mm铅当量；第二术者位医生有铅衣、铅眼镜、铅围脖等防护，同时使用铅屏风等进行防护，防护能力保守按1mm铅当量考虑。 </w:t>
      </w:r>
    </w:p>
    <w:p w14:paraId="2DD47D5E">
      <w:pPr>
        <w:pStyle w:val="2"/>
        <w:spacing w:line="240" w:lineRule="auto"/>
        <w:ind w:firstLine="0" w:firstLineChars="0"/>
        <w:rPr>
          <w:rFonts w:ascii="Times New Roman" w:hAnsi="Times New Roman"/>
          <w:sz w:val="18"/>
          <w:szCs w:val="24"/>
        </w:rPr>
      </w:pPr>
      <w:r>
        <w:rPr>
          <w:rFonts w:ascii="Times New Roman" w:hAnsi="Times New Roman"/>
          <w:sz w:val="18"/>
          <w:szCs w:val="18"/>
        </w:rPr>
        <w:t>注2：</w:t>
      </w:r>
      <w:r>
        <w:rPr>
          <w:rFonts w:ascii="Times New Roman" w:hAnsi="Times New Roman"/>
          <w:sz w:val="18"/>
          <w:szCs w:val="24"/>
        </w:rPr>
        <w:t>根据建设单位提供本项目运行最大值参数，摄影工况下管电压为100kV；透视工况下管电压为90kV。</w:t>
      </w:r>
    </w:p>
    <w:p w14:paraId="155D8AE7">
      <w:pPr>
        <w:pStyle w:val="2"/>
        <w:spacing w:line="240" w:lineRule="auto"/>
        <w:ind w:firstLine="0" w:firstLineChars="0"/>
        <w:rPr>
          <w:rFonts w:ascii="Times New Roman" w:hAnsi="Times New Roman"/>
        </w:rPr>
        <w:sectPr>
          <w:pgSz w:w="16840" w:h="11907" w:orient="landscape"/>
          <w:pgMar w:top="1157" w:right="1157" w:bottom="1157" w:left="1157" w:header="851" w:footer="851" w:gutter="0"/>
          <w:cols w:space="720" w:num="1"/>
          <w:docGrid w:linePitch="332" w:charSpace="0"/>
        </w:sectPr>
      </w:pPr>
    </w:p>
    <w:p w14:paraId="1295287B">
      <w:pPr>
        <w:ind w:firstLine="480"/>
      </w:pPr>
      <w:r>
        <w:t>小结：</w:t>
      </w:r>
    </w:p>
    <w:p w14:paraId="213D5CA5">
      <w:pPr>
        <w:ind w:firstLine="480"/>
      </w:pPr>
      <w:r>
        <w:t>OR9机房外的辐射影响水平作为单一DSA运行时，机房外辐射影响水平的代表，由表11.2-4预测结果可知：摄影模式下，单一DSA机房周围各关注点处的辐射剂量率最大值为1.48×10</w:t>
      </w:r>
      <w:r>
        <w:rPr>
          <w:vertAlign w:val="superscript"/>
        </w:rPr>
        <w:t>-1</w:t>
      </w:r>
      <w:r>
        <w:t>μSv/h；透视模式下，单一DSA机房周围各关注点处的辐射剂量率最大值为3.90×10</w:t>
      </w:r>
      <w:r>
        <w:rPr>
          <w:vertAlign w:val="superscript"/>
        </w:rPr>
        <w:t>-4</w:t>
      </w:r>
      <w:r>
        <w:t>μSv/h。</w:t>
      </w:r>
    </w:p>
    <w:p w14:paraId="3D8259A5">
      <w:pPr>
        <w:ind w:firstLine="480"/>
      </w:pPr>
      <w:r>
        <w:t>上述结果表明，各关注点处的辐射剂量率均能够满足《放射诊断放射防护要求》（GBZ130-2020）中“具有透视功能的X射线设备在透视条件下检测时，周围剂量当量率应不大于2.5μSv/h”的要求。</w:t>
      </w:r>
    </w:p>
    <w:p w14:paraId="272DC50A">
      <w:pPr>
        <w:pStyle w:val="6"/>
        <w:ind w:firstLine="482"/>
        <w:rPr>
          <w:rFonts w:cs="Times New Roman"/>
        </w:rPr>
      </w:pPr>
      <w:r>
        <w:rPr>
          <w:rFonts w:cs="Times New Roman"/>
        </w:rPr>
        <w:t>（6）多台设备同时运行的叠加影响分析</w:t>
      </w:r>
    </w:p>
    <w:p w14:paraId="2C17B73E">
      <w:pPr>
        <w:ind w:firstLine="480"/>
      </w:pPr>
      <w:r>
        <w:t>A区1#门诊急诊楼五层手术中心共设有7间射线装置机房（OR7至OR11、OR14、OR16），各机房设备类别、型号及主要参数如下：</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146"/>
        <w:gridCol w:w="1744"/>
        <w:gridCol w:w="582"/>
        <w:gridCol w:w="1307"/>
        <w:gridCol w:w="1583"/>
        <w:gridCol w:w="806"/>
        <w:gridCol w:w="1339"/>
      </w:tblGrid>
      <w:tr w14:paraId="28EA7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399" w:type="pct"/>
            <w:shd w:val="clear" w:color="000000" w:fill="FFFFFF"/>
            <w:vAlign w:val="center"/>
          </w:tcPr>
          <w:p w14:paraId="63636B33">
            <w:pPr>
              <w:widowControl/>
              <w:ind w:firstLine="0" w:firstLineChars="0"/>
              <w:jc w:val="center"/>
              <w:rPr>
                <w:kern w:val="0"/>
                <w:sz w:val="21"/>
                <w:szCs w:val="21"/>
              </w:rPr>
            </w:pPr>
            <w:r>
              <w:rPr>
                <w:kern w:val="0"/>
                <w:sz w:val="21"/>
                <w:szCs w:val="21"/>
              </w:rPr>
              <w:t>机房编号</w:t>
            </w:r>
          </w:p>
        </w:tc>
        <w:tc>
          <w:tcPr>
            <w:tcW w:w="620" w:type="pct"/>
            <w:shd w:val="clear" w:color="000000" w:fill="FFFFFF"/>
            <w:vAlign w:val="center"/>
          </w:tcPr>
          <w:p w14:paraId="78146F59">
            <w:pPr>
              <w:widowControl/>
              <w:ind w:firstLine="0" w:firstLineChars="0"/>
              <w:jc w:val="center"/>
              <w:rPr>
                <w:kern w:val="0"/>
                <w:sz w:val="21"/>
                <w:szCs w:val="21"/>
              </w:rPr>
            </w:pPr>
            <w:r>
              <w:rPr>
                <w:kern w:val="0"/>
                <w:sz w:val="21"/>
                <w:szCs w:val="21"/>
              </w:rPr>
              <w:t>设备名称</w:t>
            </w:r>
          </w:p>
        </w:tc>
        <w:tc>
          <w:tcPr>
            <w:tcW w:w="943" w:type="pct"/>
            <w:shd w:val="clear" w:color="000000" w:fill="FFFFFF"/>
            <w:vAlign w:val="center"/>
          </w:tcPr>
          <w:p w14:paraId="430091C8">
            <w:pPr>
              <w:widowControl/>
              <w:ind w:firstLine="0" w:firstLineChars="0"/>
              <w:jc w:val="center"/>
              <w:rPr>
                <w:kern w:val="0"/>
                <w:sz w:val="21"/>
                <w:szCs w:val="21"/>
              </w:rPr>
            </w:pPr>
            <w:r>
              <w:rPr>
                <w:kern w:val="0"/>
                <w:sz w:val="21"/>
                <w:szCs w:val="21"/>
              </w:rPr>
              <w:t>型号</w:t>
            </w:r>
          </w:p>
        </w:tc>
        <w:tc>
          <w:tcPr>
            <w:tcW w:w="315" w:type="pct"/>
            <w:shd w:val="clear" w:color="000000" w:fill="FFFFFF"/>
            <w:vAlign w:val="center"/>
          </w:tcPr>
          <w:p w14:paraId="07E58797">
            <w:pPr>
              <w:widowControl/>
              <w:ind w:firstLine="0" w:firstLineChars="0"/>
              <w:jc w:val="center"/>
              <w:rPr>
                <w:kern w:val="0"/>
                <w:sz w:val="21"/>
                <w:szCs w:val="21"/>
              </w:rPr>
            </w:pPr>
            <w:r>
              <w:rPr>
                <w:kern w:val="0"/>
                <w:sz w:val="21"/>
                <w:szCs w:val="21"/>
              </w:rPr>
              <w:t>类别</w:t>
            </w:r>
          </w:p>
        </w:tc>
        <w:tc>
          <w:tcPr>
            <w:tcW w:w="707" w:type="pct"/>
            <w:shd w:val="clear" w:color="000000" w:fill="FFFFFF"/>
            <w:vAlign w:val="center"/>
          </w:tcPr>
          <w:p w14:paraId="0B8F6ED8">
            <w:pPr>
              <w:widowControl/>
              <w:ind w:firstLine="0" w:firstLineChars="0"/>
              <w:jc w:val="center"/>
              <w:rPr>
                <w:kern w:val="0"/>
                <w:sz w:val="21"/>
                <w:szCs w:val="21"/>
              </w:rPr>
            </w:pPr>
            <w:r>
              <w:rPr>
                <w:kern w:val="0"/>
                <w:sz w:val="21"/>
                <w:szCs w:val="21"/>
              </w:rPr>
              <w:t>最大管电压</w:t>
            </w:r>
          </w:p>
        </w:tc>
        <w:tc>
          <w:tcPr>
            <w:tcW w:w="856" w:type="pct"/>
            <w:shd w:val="clear" w:color="000000" w:fill="FFFFFF"/>
            <w:vAlign w:val="center"/>
          </w:tcPr>
          <w:p w14:paraId="189C16C8">
            <w:pPr>
              <w:widowControl/>
              <w:ind w:firstLine="0" w:firstLineChars="0"/>
              <w:jc w:val="center"/>
              <w:rPr>
                <w:kern w:val="0"/>
                <w:sz w:val="21"/>
                <w:szCs w:val="21"/>
              </w:rPr>
            </w:pPr>
            <w:r>
              <w:rPr>
                <w:kern w:val="0"/>
                <w:sz w:val="21"/>
                <w:szCs w:val="21"/>
              </w:rPr>
              <w:t>最大管电流</w:t>
            </w:r>
          </w:p>
        </w:tc>
        <w:tc>
          <w:tcPr>
            <w:tcW w:w="436" w:type="pct"/>
            <w:shd w:val="clear" w:color="000000" w:fill="FFFFFF"/>
            <w:vAlign w:val="center"/>
          </w:tcPr>
          <w:p w14:paraId="3722C6FB">
            <w:pPr>
              <w:widowControl/>
              <w:ind w:firstLine="0" w:firstLineChars="0"/>
              <w:jc w:val="center"/>
              <w:rPr>
                <w:kern w:val="0"/>
                <w:sz w:val="21"/>
                <w:szCs w:val="21"/>
              </w:rPr>
            </w:pPr>
            <w:r>
              <w:rPr>
                <w:kern w:val="0"/>
                <w:sz w:val="21"/>
                <w:szCs w:val="21"/>
              </w:rPr>
              <w:t>活动种类</w:t>
            </w:r>
          </w:p>
        </w:tc>
        <w:tc>
          <w:tcPr>
            <w:tcW w:w="724" w:type="pct"/>
            <w:shd w:val="clear" w:color="000000" w:fill="FFFFFF"/>
            <w:vAlign w:val="center"/>
          </w:tcPr>
          <w:p w14:paraId="4C385A3C">
            <w:pPr>
              <w:widowControl/>
              <w:ind w:firstLine="0" w:firstLineChars="0"/>
              <w:jc w:val="center"/>
              <w:rPr>
                <w:kern w:val="0"/>
                <w:sz w:val="21"/>
                <w:szCs w:val="21"/>
              </w:rPr>
            </w:pPr>
            <w:r>
              <w:rPr>
                <w:kern w:val="0"/>
                <w:sz w:val="21"/>
                <w:szCs w:val="21"/>
              </w:rPr>
              <w:t>备注</w:t>
            </w:r>
          </w:p>
        </w:tc>
      </w:tr>
      <w:tr w14:paraId="60575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399" w:type="pct"/>
            <w:shd w:val="clear" w:color="000000" w:fill="FFFFFF"/>
            <w:vAlign w:val="center"/>
          </w:tcPr>
          <w:p w14:paraId="468FBC54">
            <w:pPr>
              <w:widowControl/>
              <w:ind w:firstLine="0" w:firstLineChars="0"/>
              <w:jc w:val="center"/>
              <w:rPr>
                <w:kern w:val="0"/>
                <w:sz w:val="21"/>
                <w:szCs w:val="21"/>
              </w:rPr>
            </w:pPr>
            <w:r>
              <w:rPr>
                <w:kern w:val="0"/>
                <w:sz w:val="21"/>
                <w:szCs w:val="21"/>
              </w:rPr>
              <w:t>OR7</w:t>
            </w:r>
          </w:p>
        </w:tc>
        <w:tc>
          <w:tcPr>
            <w:tcW w:w="620" w:type="pct"/>
            <w:shd w:val="clear" w:color="000000" w:fill="FFFFFF"/>
            <w:vAlign w:val="center"/>
          </w:tcPr>
          <w:p w14:paraId="1338C786">
            <w:pPr>
              <w:widowControl/>
              <w:ind w:firstLine="0" w:firstLineChars="0"/>
              <w:jc w:val="center"/>
              <w:rPr>
                <w:kern w:val="0"/>
                <w:sz w:val="21"/>
                <w:szCs w:val="21"/>
              </w:rPr>
            </w:pPr>
            <w:r>
              <w:rPr>
                <w:kern w:val="0"/>
                <w:sz w:val="21"/>
                <w:szCs w:val="21"/>
              </w:rPr>
              <w:t>中C臂</w:t>
            </w:r>
          </w:p>
        </w:tc>
        <w:tc>
          <w:tcPr>
            <w:tcW w:w="943" w:type="pct"/>
            <w:shd w:val="clear" w:color="000000" w:fill="FFFFFF"/>
            <w:vAlign w:val="center"/>
          </w:tcPr>
          <w:p w14:paraId="044B0D77">
            <w:pPr>
              <w:widowControl/>
              <w:ind w:firstLine="0" w:firstLineChars="0"/>
              <w:jc w:val="center"/>
              <w:rPr>
                <w:kern w:val="0"/>
                <w:sz w:val="21"/>
                <w:szCs w:val="21"/>
              </w:rPr>
            </w:pPr>
            <w:r>
              <w:rPr>
                <w:kern w:val="0"/>
                <w:sz w:val="21"/>
                <w:szCs w:val="21"/>
              </w:rPr>
              <w:t>OEC One</w:t>
            </w:r>
          </w:p>
        </w:tc>
        <w:tc>
          <w:tcPr>
            <w:tcW w:w="315" w:type="pct"/>
            <w:shd w:val="clear" w:color="000000" w:fill="FFFFFF"/>
            <w:vAlign w:val="center"/>
          </w:tcPr>
          <w:p w14:paraId="4E504108">
            <w:pPr>
              <w:widowControl/>
              <w:ind w:firstLine="0" w:firstLineChars="0"/>
              <w:jc w:val="center"/>
              <w:rPr>
                <w:kern w:val="0"/>
                <w:sz w:val="21"/>
                <w:szCs w:val="21"/>
              </w:rPr>
            </w:pPr>
            <w:r>
              <w:rPr>
                <w:kern w:val="0"/>
                <w:sz w:val="21"/>
                <w:szCs w:val="21"/>
              </w:rPr>
              <w:t>Ⅱ类</w:t>
            </w:r>
          </w:p>
        </w:tc>
        <w:tc>
          <w:tcPr>
            <w:tcW w:w="707" w:type="pct"/>
            <w:shd w:val="clear" w:color="000000" w:fill="FFFFFF"/>
            <w:vAlign w:val="center"/>
          </w:tcPr>
          <w:p w14:paraId="77DBAF96">
            <w:pPr>
              <w:widowControl/>
              <w:ind w:firstLine="0" w:firstLineChars="0"/>
              <w:jc w:val="center"/>
              <w:rPr>
                <w:kern w:val="0"/>
                <w:sz w:val="21"/>
                <w:szCs w:val="21"/>
              </w:rPr>
            </w:pPr>
            <w:r>
              <w:rPr>
                <w:kern w:val="0"/>
                <w:sz w:val="21"/>
                <w:szCs w:val="21"/>
              </w:rPr>
              <w:t>110kV</w:t>
            </w:r>
          </w:p>
        </w:tc>
        <w:tc>
          <w:tcPr>
            <w:tcW w:w="856" w:type="pct"/>
            <w:shd w:val="clear" w:color="000000" w:fill="FFFFFF"/>
            <w:vAlign w:val="center"/>
          </w:tcPr>
          <w:p w14:paraId="41EC0BF9">
            <w:pPr>
              <w:widowControl/>
              <w:ind w:firstLine="0" w:firstLineChars="0"/>
              <w:jc w:val="center"/>
              <w:rPr>
                <w:kern w:val="0"/>
                <w:sz w:val="21"/>
                <w:szCs w:val="21"/>
              </w:rPr>
            </w:pPr>
            <w:r>
              <w:rPr>
                <w:kern w:val="0"/>
                <w:sz w:val="21"/>
                <w:szCs w:val="21"/>
              </w:rPr>
              <w:t>25mA</w:t>
            </w:r>
          </w:p>
        </w:tc>
        <w:tc>
          <w:tcPr>
            <w:tcW w:w="436" w:type="pct"/>
            <w:shd w:val="clear" w:color="000000" w:fill="FFFFFF"/>
            <w:vAlign w:val="center"/>
          </w:tcPr>
          <w:p w14:paraId="17941A50">
            <w:pPr>
              <w:widowControl/>
              <w:ind w:firstLine="0" w:firstLineChars="0"/>
              <w:jc w:val="center"/>
              <w:rPr>
                <w:kern w:val="0"/>
                <w:sz w:val="21"/>
                <w:szCs w:val="21"/>
              </w:rPr>
            </w:pPr>
            <w:r>
              <w:rPr>
                <w:kern w:val="0"/>
                <w:sz w:val="21"/>
                <w:szCs w:val="21"/>
              </w:rPr>
              <w:t>新增</w:t>
            </w:r>
          </w:p>
        </w:tc>
        <w:tc>
          <w:tcPr>
            <w:tcW w:w="724" w:type="pct"/>
            <w:shd w:val="clear" w:color="000000" w:fill="FFFFFF"/>
            <w:vAlign w:val="center"/>
          </w:tcPr>
          <w:p w14:paraId="27C23426">
            <w:pPr>
              <w:widowControl/>
              <w:ind w:firstLine="0" w:firstLineChars="0"/>
              <w:jc w:val="center"/>
              <w:rPr>
                <w:kern w:val="0"/>
                <w:sz w:val="21"/>
                <w:szCs w:val="21"/>
              </w:rPr>
            </w:pPr>
            <w:r>
              <w:rPr>
                <w:kern w:val="0"/>
                <w:sz w:val="21"/>
                <w:szCs w:val="21"/>
              </w:rPr>
              <w:t>已建未安装</w:t>
            </w:r>
          </w:p>
        </w:tc>
      </w:tr>
      <w:tr w14:paraId="161F2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399" w:type="pct"/>
            <w:shd w:val="clear" w:color="000000" w:fill="FFFFFF"/>
            <w:vAlign w:val="center"/>
          </w:tcPr>
          <w:p w14:paraId="125AC189">
            <w:pPr>
              <w:widowControl/>
              <w:ind w:firstLine="0" w:firstLineChars="0"/>
              <w:jc w:val="center"/>
              <w:rPr>
                <w:kern w:val="0"/>
                <w:sz w:val="21"/>
                <w:szCs w:val="21"/>
              </w:rPr>
            </w:pPr>
            <w:r>
              <w:rPr>
                <w:kern w:val="0"/>
                <w:sz w:val="21"/>
                <w:szCs w:val="21"/>
              </w:rPr>
              <w:t>OR8</w:t>
            </w:r>
          </w:p>
        </w:tc>
        <w:tc>
          <w:tcPr>
            <w:tcW w:w="620" w:type="pct"/>
            <w:shd w:val="clear" w:color="000000" w:fill="FFFFFF"/>
            <w:vAlign w:val="center"/>
          </w:tcPr>
          <w:p w14:paraId="3EBF57F2">
            <w:pPr>
              <w:widowControl/>
              <w:ind w:firstLine="0" w:firstLineChars="0"/>
              <w:jc w:val="center"/>
              <w:rPr>
                <w:kern w:val="0"/>
                <w:sz w:val="21"/>
                <w:szCs w:val="21"/>
              </w:rPr>
            </w:pPr>
            <w:r>
              <w:rPr>
                <w:kern w:val="0"/>
                <w:sz w:val="21"/>
                <w:szCs w:val="21"/>
              </w:rPr>
              <w:t>DSA</w:t>
            </w:r>
          </w:p>
        </w:tc>
        <w:tc>
          <w:tcPr>
            <w:tcW w:w="943" w:type="pct"/>
            <w:shd w:val="clear" w:color="000000" w:fill="FFFFFF"/>
            <w:vAlign w:val="center"/>
          </w:tcPr>
          <w:p w14:paraId="4D9DBB13">
            <w:pPr>
              <w:widowControl/>
              <w:ind w:firstLine="0" w:firstLineChars="0"/>
              <w:jc w:val="center"/>
              <w:rPr>
                <w:kern w:val="0"/>
                <w:sz w:val="21"/>
                <w:szCs w:val="21"/>
              </w:rPr>
            </w:pPr>
            <w:r>
              <w:rPr>
                <w:kern w:val="0"/>
                <w:sz w:val="21"/>
                <w:szCs w:val="21"/>
              </w:rPr>
              <w:t>Innova 3100-IQ</w:t>
            </w:r>
          </w:p>
        </w:tc>
        <w:tc>
          <w:tcPr>
            <w:tcW w:w="315" w:type="pct"/>
            <w:shd w:val="clear" w:color="000000" w:fill="FFFFFF"/>
            <w:vAlign w:val="center"/>
          </w:tcPr>
          <w:p w14:paraId="371EB1C7">
            <w:pPr>
              <w:widowControl/>
              <w:ind w:firstLine="0" w:firstLineChars="0"/>
              <w:jc w:val="center"/>
              <w:rPr>
                <w:kern w:val="0"/>
                <w:sz w:val="21"/>
                <w:szCs w:val="21"/>
              </w:rPr>
            </w:pPr>
            <w:r>
              <w:rPr>
                <w:kern w:val="0"/>
                <w:sz w:val="21"/>
                <w:szCs w:val="21"/>
              </w:rPr>
              <w:t>Ⅱ类</w:t>
            </w:r>
          </w:p>
        </w:tc>
        <w:tc>
          <w:tcPr>
            <w:tcW w:w="707" w:type="pct"/>
            <w:shd w:val="clear" w:color="000000" w:fill="FFFFFF"/>
            <w:vAlign w:val="center"/>
          </w:tcPr>
          <w:p w14:paraId="2F96EC05">
            <w:pPr>
              <w:widowControl/>
              <w:ind w:firstLine="0" w:firstLineChars="0"/>
              <w:jc w:val="center"/>
              <w:rPr>
                <w:kern w:val="0"/>
                <w:sz w:val="21"/>
                <w:szCs w:val="21"/>
              </w:rPr>
            </w:pPr>
            <w:r>
              <w:rPr>
                <w:kern w:val="0"/>
                <w:sz w:val="21"/>
                <w:szCs w:val="21"/>
              </w:rPr>
              <w:t>125kV</w:t>
            </w:r>
          </w:p>
        </w:tc>
        <w:tc>
          <w:tcPr>
            <w:tcW w:w="856" w:type="pct"/>
            <w:shd w:val="clear" w:color="000000" w:fill="FFFFFF"/>
            <w:vAlign w:val="center"/>
          </w:tcPr>
          <w:p w14:paraId="4BE955A8">
            <w:pPr>
              <w:widowControl/>
              <w:ind w:firstLine="0" w:firstLineChars="0"/>
              <w:jc w:val="center"/>
              <w:rPr>
                <w:kern w:val="0"/>
                <w:sz w:val="21"/>
                <w:szCs w:val="21"/>
              </w:rPr>
            </w:pPr>
            <w:r>
              <w:rPr>
                <w:kern w:val="0"/>
                <w:sz w:val="21"/>
                <w:szCs w:val="21"/>
              </w:rPr>
              <w:t>1000mA</w:t>
            </w:r>
          </w:p>
        </w:tc>
        <w:tc>
          <w:tcPr>
            <w:tcW w:w="436" w:type="pct"/>
            <w:shd w:val="clear" w:color="000000" w:fill="FFFFFF"/>
            <w:vAlign w:val="center"/>
          </w:tcPr>
          <w:p w14:paraId="5187DFB4">
            <w:pPr>
              <w:widowControl/>
              <w:ind w:firstLine="0" w:firstLineChars="0"/>
              <w:jc w:val="center"/>
              <w:rPr>
                <w:kern w:val="0"/>
                <w:sz w:val="21"/>
                <w:szCs w:val="21"/>
              </w:rPr>
            </w:pPr>
            <w:r>
              <w:rPr>
                <w:kern w:val="0"/>
                <w:sz w:val="21"/>
                <w:szCs w:val="21"/>
              </w:rPr>
              <w:t>搬迁</w:t>
            </w:r>
          </w:p>
        </w:tc>
        <w:tc>
          <w:tcPr>
            <w:tcW w:w="724" w:type="pct"/>
            <w:shd w:val="clear" w:color="000000" w:fill="FFFFFF"/>
            <w:vAlign w:val="center"/>
          </w:tcPr>
          <w:p w14:paraId="649DD5C7">
            <w:pPr>
              <w:widowControl/>
              <w:ind w:firstLine="0" w:firstLineChars="0"/>
              <w:jc w:val="center"/>
              <w:rPr>
                <w:kern w:val="0"/>
                <w:sz w:val="21"/>
                <w:szCs w:val="21"/>
              </w:rPr>
            </w:pPr>
            <w:r>
              <w:rPr>
                <w:kern w:val="0"/>
                <w:sz w:val="21"/>
                <w:szCs w:val="21"/>
              </w:rPr>
              <w:t>已建未安装</w:t>
            </w:r>
          </w:p>
        </w:tc>
      </w:tr>
      <w:tr w14:paraId="688E1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399" w:type="pct"/>
            <w:shd w:val="clear" w:color="000000" w:fill="FFFFFF"/>
            <w:vAlign w:val="center"/>
          </w:tcPr>
          <w:p w14:paraId="4449D4DB">
            <w:pPr>
              <w:widowControl/>
              <w:ind w:firstLine="0" w:firstLineChars="0"/>
              <w:jc w:val="center"/>
              <w:rPr>
                <w:kern w:val="0"/>
                <w:sz w:val="21"/>
                <w:szCs w:val="21"/>
              </w:rPr>
            </w:pPr>
            <w:r>
              <w:rPr>
                <w:kern w:val="0"/>
                <w:sz w:val="21"/>
                <w:szCs w:val="21"/>
              </w:rPr>
              <w:t>OR9</w:t>
            </w:r>
          </w:p>
        </w:tc>
        <w:tc>
          <w:tcPr>
            <w:tcW w:w="620" w:type="pct"/>
            <w:shd w:val="clear" w:color="000000" w:fill="FFFFFF"/>
            <w:vAlign w:val="center"/>
          </w:tcPr>
          <w:p w14:paraId="5F77A189">
            <w:pPr>
              <w:widowControl/>
              <w:ind w:firstLine="0" w:firstLineChars="0"/>
              <w:jc w:val="center"/>
              <w:rPr>
                <w:kern w:val="0"/>
                <w:sz w:val="21"/>
                <w:szCs w:val="21"/>
              </w:rPr>
            </w:pPr>
            <w:r>
              <w:rPr>
                <w:kern w:val="0"/>
                <w:sz w:val="21"/>
                <w:szCs w:val="21"/>
              </w:rPr>
              <w:t>DSA（本项目）</w:t>
            </w:r>
          </w:p>
        </w:tc>
        <w:tc>
          <w:tcPr>
            <w:tcW w:w="943" w:type="pct"/>
            <w:shd w:val="clear" w:color="000000" w:fill="FFFFFF"/>
            <w:vAlign w:val="center"/>
          </w:tcPr>
          <w:p w14:paraId="0B7CE5A8">
            <w:pPr>
              <w:widowControl/>
              <w:ind w:firstLine="0" w:firstLineChars="0"/>
              <w:jc w:val="center"/>
              <w:rPr>
                <w:kern w:val="0"/>
                <w:sz w:val="21"/>
                <w:szCs w:val="21"/>
              </w:rPr>
            </w:pPr>
            <w:r>
              <w:rPr>
                <w:kern w:val="0"/>
                <w:sz w:val="21"/>
                <w:szCs w:val="21"/>
              </w:rPr>
              <w:t>Azurion 3 M15</w:t>
            </w:r>
          </w:p>
        </w:tc>
        <w:tc>
          <w:tcPr>
            <w:tcW w:w="315" w:type="pct"/>
            <w:shd w:val="clear" w:color="000000" w:fill="FFFFFF"/>
            <w:vAlign w:val="center"/>
          </w:tcPr>
          <w:p w14:paraId="51830C30">
            <w:pPr>
              <w:widowControl/>
              <w:ind w:firstLine="0" w:firstLineChars="0"/>
              <w:jc w:val="center"/>
              <w:rPr>
                <w:kern w:val="0"/>
                <w:sz w:val="21"/>
                <w:szCs w:val="21"/>
              </w:rPr>
            </w:pPr>
            <w:r>
              <w:rPr>
                <w:kern w:val="0"/>
                <w:sz w:val="21"/>
                <w:szCs w:val="21"/>
              </w:rPr>
              <w:t>Ⅱ类</w:t>
            </w:r>
          </w:p>
        </w:tc>
        <w:tc>
          <w:tcPr>
            <w:tcW w:w="707" w:type="pct"/>
            <w:shd w:val="clear" w:color="000000" w:fill="FFFFFF"/>
            <w:vAlign w:val="center"/>
          </w:tcPr>
          <w:p w14:paraId="2B776315">
            <w:pPr>
              <w:widowControl/>
              <w:ind w:firstLine="0" w:firstLineChars="0"/>
              <w:jc w:val="center"/>
              <w:rPr>
                <w:kern w:val="0"/>
                <w:sz w:val="21"/>
                <w:szCs w:val="21"/>
              </w:rPr>
            </w:pPr>
            <w:r>
              <w:rPr>
                <w:kern w:val="0"/>
                <w:sz w:val="21"/>
                <w:szCs w:val="21"/>
              </w:rPr>
              <w:t>125kV</w:t>
            </w:r>
          </w:p>
        </w:tc>
        <w:tc>
          <w:tcPr>
            <w:tcW w:w="856" w:type="pct"/>
            <w:shd w:val="clear" w:color="000000" w:fill="FFFFFF"/>
            <w:vAlign w:val="center"/>
          </w:tcPr>
          <w:p w14:paraId="1E20E7B6">
            <w:pPr>
              <w:widowControl/>
              <w:ind w:firstLine="0" w:firstLineChars="0"/>
              <w:jc w:val="center"/>
              <w:rPr>
                <w:kern w:val="0"/>
                <w:sz w:val="21"/>
                <w:szCs w:val="21"/>
              </w:rPr>
            </w:pPr>
            <w:r>
              <w:rPr>
                <w:kern w:val="0"/>
                <w:sz w:val="21"/>
                <w:szCs w:val="21"/>
              </w:rPr>
              <w:t>800mA</w:t>
            </w:r>
          </w:p>
        </w:tc>
        <w:tc>
          <w:tcPr>
            <w:tcW w:w="436" w:type="pct"/>
            <w:shd w:val="clear" w:color="000000" w:fill="FFFFFF"/>
            <w:vAlign w:val="center"/>
          </w:tcPr>
          <w:p w14:paraId="6F65E4BD">
            <w:pPr>
              <w:widowControl/>
              <w:ind w:firstLine="0" w:firstLineChars="0"/>
              <w:jc w:val="center"/>
              <w:rPr>
                <w:kern w:val="0"/>
                <w:sz w:val="21"/>
                <w:szCs w:val="21"/>
              </w:rPr>
            </w:pPr>
            <w:r>
              <w:rPr>
                <w:kern w:val="0"/>
                <w:sz w:val="21"/>
                <w:szCs w:val="21"/>
              </w:rPr>
              <w:t>新增</w:t>
            </w:r>
          </w:p>
        </w:tc>
        <w:tc>
          <w:tcPr>
            <w:tcW w:w="724" w:type="pct"/>
            <w:shd w:val="clear" w:color="000000" w:fill="FFFFFF"/>
            <w:vAlign w:val="center"/>
          </w:tcPr>
          <w:p w14:paraId="33052CA2">
            <w:pPr>
              <w:widowControl/>
              <w:ind w:firstLine="0" w:firstLineChars="0"/>
              <w:jc w:val="center"/>
              <w:rPr>
                <w:kern w:val="0"/>
                <w:sz w:val="21"/>
                <w:szCs w:val="21"/>
              </w:rPr>
            </w:pPr>
            <w:r>
              <w:rPr>
                <w:kern w:val="0"/>
                <w:sz w:val="21"/>
                <w:szCs w:val="21"/>
              </w:rPr>
              <w:t>已建</w:t>
            </w:r>
          </w:p>
        </w:tc>
      </w:tr>
      <w:tr w14:paraId="064DC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399" w:type="pct"/>
            <w:shd w:val="clear" w:color="000000" w:fill="FFFFFF"/>
            <w:vAlign w:val="center"/>
          </w:tcPr>
          <w:p w14:paraId="2DA212FA">
            <w:pPr>
              <w:widowControl/>
              <w:ind w:firstLine="0" w:firstLineChars="0"/>
              <w:jc w:val="center"/>
              <w:rPr>
                <w:kern w:val="0"/>
                <w:sz w:val="21"/>
                <w:szCs w:val="21"/>
              </w:rPr>
            </w:pPr>
            <w:r>
              <w:rPr>
                <w:kern w:val="0"/>
                <w:sz w:val="21"/>
                <w:szCs w:val="21"/>
              </w:rPr>
              <w:t>OR10</w:t>
            </w:r>
          </w:p>
        </w:tc>
        <w:tc>
          <w:tcPr>
            <w:tcW w:w="620" w:type="pct"/>
            <w:shd w:val="clear" w:color="000000" w:fill="FFFFFF"/>
            <w:vAlign w:val="center"/>
          </w:tcPr>
          <w:p w14:paraId="3DBEC588">
            <w:pPr>
              <w:widowControl/>
              <w:ind w:firstLine="0" w:firstLineChars="0"/>
              <w:jc w:val="center"/>
              <w:rPr>
                <w:kern w:val="0"/>
                <w:sz w:val="21"/>
                <w:szCs w:val="21"/>
              </w:rPr>
            </w:pPr>
            <w:r>
              <w:rPr>
                <w:kern w:val="0"/>
                <w:sz w:val="21"/>
                <w:szCs w:val="21"/>
              </w:rPr>
              <w:t>DSA</w:t>
            </w:r>
          </w:p>
        </w:tc>
        <w:tc>
          <w:tcPr>
            <w:tcW w:w="943" w:type="pct"/>
            <w:shd w:val="clear" w:color="000000" w:fill="FFFFFF"/>
            <w:vAlign w:val="center"/>
          </w:tcPr>
          <w:p w14:paraId="5AACBB89">
            <w:pPr>
              <w:widowControl/>
              <w:ind w:firstLine="0" w:firstLineChars="0"/>
              <w:jc w:val="center"/>
              <w:rPr>
                <w:kern w:val="0"/>
                <w:sz w:val="21"/>
                <w:szCs w:val="21"/>
              </w:rPr>
            </w:pPr>
            <w:r>
              <w:rPr>
                <w:kern w:val="0"/>
                <w:sz w:val="21"/>
                <w:szCs w:val="21"/>
              </w:rPr>
              <w:t>Azurion 7 M20</w:t>
            </w:r>
          </w:p>
        </w:tc>
        <w:tc>
          <w:tcPr>
            <w:tcW w:w="315" w:type="pct"/>
            <w:shd w:val="clear" w:color="000000" w:fill="FFFFFF"/>
            <w:vAlign w:val="center"/>
          </w:tcPr>
          <w:p w14:paraId="2FA35B66">
            <w:pPr>
              <w:widowControl/>
              <w:ind w:firstLine="0" w:firstLineChars="0"/>
              <w:jc w:val="center"/>
              <w:rPr>
                <w:kern w:val="0"/>
                <w:sz w:val="21"/>
                <w:szCs w:val="21"/>
              </w:rPr>
            </w:pPr>
            <w:r>
              <w:rPr>
                <w:kern w:val="0"/>
                <w:sz w:val="21"/>
                <w:szCs w:val="21"/>
              </w:rPr>
              <w:t>Ⅱ类</w:t>
            </w:r>
          </w:p>
        </w:tc>
        <w:tc>
          <w:tcPr>
            <w:tcW w:w="707" w:type="pct"/>
            <w:shd w:val="clear" w:color="000000" w:fill="FFFFFF"/>
            <w:vAlign w:val="center"/>
          </w:tcPr>
          <w:p w14:paraId="28F62FB9">
            <w:pPr>
              <w:widowControl/>
              <w:ind w:firstLine="0" w:firstLineChars="0"/>
              <w:jc w:val="center"/>
              <w:rPr>
                <w:kern w:val="0"/>
                <w:sz w:val="21"/>
                <w:szCs w:val="21"/>
              </w:rPr>
            </w:pPr>
            <w:r>
              <w:rPr>
                <w:kern w:val="0"/>
                <w:sz w:val="21"/>
                <w:szCs w:val="21"/>
              </w:rPr>
              <w:t>125kV</w:t>
            </w:r>
          </w:p>
        </w:tc>
        <w:tc>
          <w:tcPr>
            <w:tcW w:w="856" w:type="pct"/>
            <w:shd w:val="clear" w:color="000000" w:fill="FFFFFF"/>
            <w:vAlign w:val="center"/>
          </w:tcPr>
          <w:p w14:paraId="0791939E">
            <w:pPr>
              <w:widowControl/>
              <w:ind w:firstLine="0" w:firstLineChars="0"/>
              <w:jc w:val="center"/>
              <w:rPr>
                <w:kern w:val="0"/>
                <w:sz w:val="21"/>
                <w:szCs w:val="21"/>
              </w:rPr>
            </w:pPr>
            <w:r>
              <w:rPr>
                <w:kern w:val="0"/>
                <w:sz w:val="21"/>
                <w:szCs w:val="21"/>
              </w:rPr>
              <w:t>1000mA</w:t>
            </w:r>
          </w:p>
        </w:tc>
        <w:tc>
          <w:tcPr>
            <w:tcW w:w="436" w:type="pct"/>
            <w:shd w:val="clear" w:color="000000" w:fill="FFFFFF"/>
            <w:vAlign w:val="center"/>
          </w:tcPr>
          <w:p w14:paraId="76D8CBD8">
            <w:pPr>
              <w:widowControl/>
              <w:ind w:firstLine="0" w:firstLineChars="0"/>
              <w:jc w:val="center"/>
              <w:rPr>
                <w:kern w:val="0"/>
                <w:sz w:val="21"/>
                <w:szCs w:val="21"/>
              </w:rPr>
            </w:pPr>
            <w:r>
              <w:rPr>
                <w:kern w:val="0"/>
                <w:sz w:val="21"/>
                <w:szCs w:val="21"/>
              </w:rPr>
              <w:t>搬迁</w:t>
            </w:r>
          </w:p>
        </w:tc>
        <w:tc>
          <w:tcPr>
            <w:tcW w:w="724" w:type="pct"/>
            <w:shd w:val="clear" w:color="000000" w:fill="FFFFFF"/>
            <w:vAlign w:val="center"/>
          </w:tcPr>
          <w:p w14:paraId="76110731">
            <w:pPr>
              <w:widowControl/>
              <w:ind w:firstLine="0" w:firstLineChars="0"/>
              <w:jc w:val="center"/>
              <w:rPr>
                <w:kern w:val="0"/>
                <w:sz w:val="21"/>
                <w:szCs w:val="21"/>
              </w:rPr>
            </w:pPr>
            <w:r>
              <w:rPr>
                <w:kern w:val="0"/>
                <w:sz w:val="21"/>
                <w:szCs w:val="21"/>
              </w:rPr>
              <w:t>已建未安装</w:t>
            </w:r>
          </w:p>
        </w:tc>
      </w:tr>
      <w:tr w14:paraId="5D289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399" w:type="pct"/>
            <w:shd w:val="clear" w:color="000000" w:fill="FFFFFF"/>
            <w:vAlign w:val="center"/>
          </w:tcPr>
          <w:p w14:paraId="70FF9DAA">
            <w:pPr>
              <w:widowControl/>
              <w:ind w:firstLine="0" w:firstLineChars="0"/>
              <w:jc w:val="center"/>
              <w:rPr>
                <w:kern w:val="0"/>
                <w:sz w:val="21"/>
                <w:szCs w:val="21"/>
              </w:rPr>
            </w:pPr>
            <w:r>
              <w:rPr>
                <w:kern w:val="0"/>
                <w:sz w:val="21"/>
                <w:szCs w:val="21"/>
              </w:rPr>
              <w:t>OR11</w:t>
            </w:r>
          </w:p>
        </w:tc>
        <w:tc>
          <w:tcPr>
            <w:tcW w:w="620" w:type="pct"/>
            <w:shd w:val="clear" w:color="000000" w:fill="FFFFFF"/>
            <w:vAlign w:val="center"/>
          </w:tcPr>
          <w:p w14:paraId="19507CE5">
            <w:pPr>
              <w:widowControl/>
              <w:ind w:firstLine="0" w:firstLineChars="0"/>
              <w:jc w:val="center"/>
              <w:rPr>
                <w:kern w:val="0"/>
                <w:sz w:val="21"/>
                <w:szCs w:val="21"/>
              </w:rPr>
            </w:pPr>
            <w:r>
              <w:rPr>
                <w:kern w:val="0"/>
                <w:sz w:val="21"/>
                <w:szCs w:val="21"/>
              </w:rPr>
              <w:t>DSA-CT系统</w:t>
            </w:r>
          </w:p>
        </w:tc>
        <w:tc>
          <w:tcPr>
            <w:tcW w:w="943" w:type="pct"/>
            <w:shd w:val="clear" w:color="000000" w:fill="FFFFFF"/>
            <w:vAlign w:val="center"/>
          </w:tcPr>
          <w:p w14:paraId="3FD413AA">
            <w:pPr>
              <w:widowControl/>
              <w:ind w:firstLine="0" w:firstLineChars="0"/>
              <w:jc w:val="center"/>
              <w:rPr>
                <w:kern w:val="0"/>
                <w:sz w:val="21"/>
                <w:szCs w:val="21"/>
              </w:rPr>
            </w:pPr>
            <w:r>
              <w:rPr>
                <w:kern w:val="0"/>
                <w:sz w:val="21"/>
                <w:szCs w:val="21"/>
              </w:rPr>
              <w:t>Artis zee floor-SOMATOM Confidence</w:t>
            </w:r>
          </w:p>
        </w:tc>
        <w:tc>
          <w:tcPr>
            <w:tcW w:w="315" w:type="pct"/>
            <w:shd w:val="clear" w:color="000000" w:fill="FFFFFF"/>
            <w:vAlign w:val="center"/>
          </w:tcPr>
          <w:p w14:paraId="46033C9F">
            <w:pPr>
              <w:widowControl/>
              <w:ind w:firstLine="0" w:firstLineChars="0"/>
              <w:jc w:val="center"/>
              <w:rPr>
                <w:kern w:val="0"/>
                <w:sz w:val="21"/>
                <w:szCs w:val="21"/>
              </w:rPr>
            </w:pPr>
            <w:r>
              <w:rPr>
                <w:kern w:val="0"/>
                <w:sz w:val="21"/>
                <w:szCs w:val="21"/>
              </w:rPr>
              <w:t>Ⅱ类</w:t>
            </w:r>
          </w:p>
        </w:tc>
        <w:tc>
          <w:tcPr>
            <w:tcW w:w="707" w:type="pct"/>
            <w:shd w:val="clear" w:color="000000" w:fill="FFFFFF"/>
            <w:vAlign w:val="center"/>
          </w:tcPr>
          <w:p w14:paraId="5B7ED1E2">
            <w:pPr>
              <w:widowControl/>
              <w:ind w:firstLine="0" w:firstLineChars="0"/>
              <w:jc w:val="center"/>
              <w:rPr>
                <w:kern w:val="0"/>
                <w:sz w:val="21"/>
                <w:szCs w:val="21"/>
              </w:rPr>
            </w:pPr>
            <w:r>
              <w:rPr>
                <w:kern w:val="0"/>
                <w:sz w:val="21"/>
                <w:szCs w:val="21"/>
              </w:rPr>
              <w:t>DSA:125kV</w:t>
            </w:r>
          </w:p>
          <w:p w14:paraId="05396DC4">
            <w:pPr>
              <w:widowControl/>
              <w:ind w:firstLine="0" w:firstLineChars="0"/>
              <w:jc w:val="center"/>
              <w:rPr>
                <w:kern w:val="0"/>
                <w:sz w:val="21"/>
                <w:szCs w:val="21"/>
              </w:rPr>
            </w:pPr>
            <w:r>
              <w:rPr>
                <w:kern w:val="0"/>
                <w:sz w:val="21"/>
                <w:szCs w:val="21"/>
              </w:rPr>
              <w:t>/CT:140kV</w:t>
            </w:r>
          </w:p>
        </w:tc>
        <w:tc>
          <w:tcPr>
            <w:tcW w:w="856" w:type="pct"/>
            <w:shd w:val="clear" w:color="000000" w:fill="FFFFFF"/>
            <w:vAlign w:val="center"/>
          </w:tcPr>
          <w:p w14:paraId="454C086B">
            <w:pPr>
              <w:widowControl/>
              <w:ind w:firstLine="0" w:firstLineChars="0"/>
              <w:jc w:val="center"/>
              <w:rPr>
                <w:kern w:val="0"/>
                <w:sz w:val="21"/>
                <w:szCs w:val="21"/>
              </w:rPr>
            </w:pPr>
            <w:r>
              <w:rPr>
                <w:kern w:val="0"/>
                <w:sz w:val="21"/>
                <w:szCs w:val="21"/>
              </w:rPr>
              <w:t>DSA:1000mA</w:t>
            </w:r>
          </w:p>
          <w:p w14:paraId="0734AF0E">
            <w:pPr>
              <w:widowControl/>
              <w:ind w:firstLine="0" w:firstLineChars="0"/>
              <w:jc w:val="center"/>
              <w:rPr>
                <w:kern w:val="0"/>
                <w:sz w:val="21"/>
                <w:szCs w:val="21"/>
              </w:rPr>
            </w:pPr>
            <w:r>
              <w:rPr>
                <w:kern w:val="0"/>
                <w:sz w:val="21"/>
                <w:szCs w:val="21"/>
              </w:rPr>
              <w:t>/CT:666mA</w:t>
            </w:r>
          </w:p>
        </w:tc>
        <w:tc>
          <w:tcPr>
            <w:tcW w:w="436" w:type="pct"/>
            <w:shd w:val="clear" w:color="000000" w:fill="FFFFFF"/>
            <w:vAlign w:val="center"/>
          </w:tcPr>
          <w:p w14:paraId="0B2C5E11">
            <w:pPr>
              <w:widowControl/>
              <w:ind w:firstLine="0" w:firstLineChars="0"/>
              <w:jc w:val="center"/>
              <w:rPr>
                <w:kern w:val="0"/>
                <w:sz w:val="21"/>
                <w:szCs w:val="21"/>
              </w:rPr>
            </w:pPr>
            <w:r>
              <w:rPr>
                <w:kern w:val="0"/>
                <w:sz w:val="21"/>
                <w:szCs w:val="21"/>
              </w:rPr>
              <w:t>新增</w:t>
            </w:r>
          </w:p>
        </w:tc>
        <w:tc>
          <w:tcPr>
            <w:tcW w:w="724" w:type="pct"/>
            <w:shd w:val="clear" w:color="000000" w:fill="FFFFFF"/>
            <w:vAlign w:val="center"/>
          </w:tcPr>
          <w:p w14:paraId="40216B92">
            <w:pPr>
              <w:widowControl/>
              <w:ind w:firstLine="0" w:firstLineChars="0"/>
              <w:jc w:val="center"/>
              <w:rPr>
                <w:kern w:val="0"/>
                <w:sz w:val="21"/>
                <w:szCs w:val="21"/>
              </w:rPr>
            </w:pPr>
            <w:r>
              <w:rPr>
                <w:kern w:val="0"/>
                <w:sz w:val="21"/>
                <w:szCs w:val="21"/>
              </w:rPr>
              <w:t>已建</w:t>
            </w:r>
          </w:p>
        </w:tc>
      </w:tr>
      <w:tr w14:paraId="2DE8B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399" w:type="pct"/>
            <w:shd w:val="clear" w:color="000000" w:fill="FFFFFF"/>
            <w:vAlign w:val="center"/>
          </w:tcPr>
          <w:p w14:paraId="7A6D555B">
            <w:pPr>
              <w:widowControl/>
              <w:ind w:firstLine="0" w:firstLineChars="0"/>
              <w:jc w:val="center"/>
              <w:rPr>
                <w:kern w:val="0"/>
                <w:sz w:val="21"/>
                <w:szCs w:val="21"/>
              </w:rPr>
            </w:pPr>
            <w:r>
              <w:rPr>
                <w:kern w:val="0"/>
                <w:sz w:val="21"/>
                <w:szCs w:val="21"/>
              </w:rPr>
              <w:t>OR14</w:t>
            </w:r>
          </w:p>
        </w:tc>
        <w:tc>
          <w:tcPr>
            <w:tcW w:w="620" w:type="pct"/>
            <w:shd w:val="clear" w:color="000000" w:fill="FFFFFF"/>
            <w:vAlign w:val="center"/>
          </w:tcPr>
          <w:p w14:paraId="4F706FE1">
            <w:pPr>
              <w:widowControl/>
              <w:ind w:firstLine="0" w:firstLineChars="0"/>
              <w:jc w:val="center"/>
              <w:rPr>
                <w:kern w:val="0"/>
                <w:sz w:val="21"/>
                <w:szCs w:val="21"/>
              </w:rPr>
            </w:pPr>
            <w:r>
              <w:rPr>
                <w:kern w:val="0"/>
                <w:sz w:val="21"/>
                <w:szCs w:val="21"/>
              </w:rPr>
              <w:t>DSA</w:t>
            </w:r>
          </w:p>
        </w:tc>
        <w:tc>
          <w:tcPr>
            <w:tcW w:w="943" w:type="pct"/>
            <w:shd w:val="clear" w:color="000000" w:fill="FFFFFF"/>
            <w:vAlign w:val="center"/>
          </w:tcPr>
          <w:p w14:paraId="2780F344">
            <w:pPr>
              <w:widowControl/>
              <w:ind w:firstLine="0" w:firstLineChars="0"/>
              <w:jc w:val="center"/>
              <w:rPr>
                <w:kern w:val="0"/>
                <w:sz w:val="21"/>
                <w:szCs w:val="21"/>
              </w:rPr>
            </w:pPr>
            <w:r>
              <w:rPr>
                <w:kern w:val="0"/>
                <w:sz w:val="21"/>
                <w:szCs w:val="21"/>
              </w:rPr>
              <w:t>Innova IGS 540</w:t>
            </w:r>
          </w:p>
        </w:tc>
        <w:tc>
          <w:tcPr>
            <w:tcW w:w="315" w:type="pct"/>
            <w:shd w:val="clear" w:color="000000" w:fill="FFFFFF"/>
            <w:vAlign w:val="center"/>
          </w:tcPr>
          <w:p w14:paraId="19013A18">
            <w:pPr>
              <w:widowControl/>
              <w:ind w:firstLine="0" w:firstLineChars="0"/>
              <w:jc w:val="center"/>
              <w:rPr>
                <w:kern w:val="0"/>
                <w:sz w:val="21"/>
                <w:szCs w:val="21"/>
              </w:rPr>
            </w:pPr>
            <w:r>
              <w:rPr>
                <w:kern w:val="0"/>
                <w:sz w:val="21"/>
                <w:szCs w:val="21"/>
              </w:rPr>
              <w:t>Ⅱ类</w:t>
            </w:r>
          </w:p>
        </w:tc>
        <w:tc>
          <w:tcPr>
            <w:tcW w:w="707" w:type="pct"/>
            <w:shd w:val="clear" w:color="000000" w:fill="FFFFFF"/>
            <w:vAlign w:val="center"/>
          </w:tcPr>
          <w:p w14:paraId="5F1E5BA5">
            <w:pPr>
              <w:widowControl/>
              <w:ind w:firstLine="0" w:firstLineChars="0"/>
              <w:jc w:val="center"/>
              <w:rPr>
                <w:kern w:val="0"/>
                <w:sz w:val="21"/>
                <w:szCs w:val="21"/>
              </w:rPr>
            </w:pPr>
            <w:r>
              <w:rPr>
                <w:kern w:val="0"/>
                <w:sz w:val="21"/>
                <w:szCs w:val="21"/>
              </w:rPr>
              <w:t>120kV</w:t>
            </w:r>
          </w:p>
        </w:tc>
        <w:tc>
          <w:tcPr>
            <w:tcW w:w="856" w:type="pct"/>
            <w:shd w:val="clear" w:color="000000" w:fill="FFFFFF"/>
            <w:vAlign w:val="center"/>
          </w:tcPr>
          <w:p w14:paraId="2AAEBA3C">
            <w:pPr>
              <w:widowControl/>
              <w:ind w:firstLine="0" w:firstLineChars="0"/>
              <w:jc w:val="center"/>
              <w:rPr>
                <w:kern w:val="0"/>
                <w:sz w:val="21"/>
                <w:szCs w:val="21"/>
              </w:rPr>
            </w:pPr>
            <w:r>
              <w:rPr>
                <w:kern w:val="0"/>
                <w:sz w:val="21"/>
                <w:szCs w:val="21"/>
              </w:rPr>
              <w:t>1000mA</w:t>
            </w:r>
          </w:p>
        </w:tc>
        <w:tc>
          <w:tcPr>
            <w:tcW w:w="436" w:type="pct"/>
            <w:shd w:val="clear" w:color="000000" w:fill="FFFFFF"/>
            <w:vAlign w:val="center"/>
          </w:tcPr>
          <w:p w14:paraId="0C2B5BDA">
            <w:pPr>
              <w:widowControl/>
              <w:ind w:firstLine="0" w:firstLineChars="0"/>
              <w:jc w:val="center"/>
              <w:rPr>
                <w:kern w:val="0"/>
                <w:sz w:val="21"/>
                <w:szCs w:val="21"/>
              </w:rPr>
            </w:pPr>
            <w:r>
              <w:rPr>
                <w:kern w:val="0"/>
                <w:sz w:val="21"/>
                <w:szCs w:val="21"/>
              </w:rPr>
              <w:t>搬迁</w:t>
            </w:r>
          </w:p>
        </w:tc>
        <w:tc>
          <w:tcPr>
            <w:tcW w:w="724" w:type="pct"/>
            <w:shd w:val="clear" w:color="000000" w:fill="FFFFFF"/>
            <w:vAlign w:val="center"/>
          </w:tcPr>
          <w:p w14:paraId="766F7BAE">
            <w:pPr>
              <w:widowControl/>
              <w:ind w:firstLine="0" w:firstLineChars="0"/>
              <w:jc w:val="center"/>
              <w:rPr>
                <w:kern w:val="0"/>
                <w:sz w:val="21"/>
                <w:szCs w:val="21"/>
              </w:rPr>
            </w:pPr>
            <w:r>
              <w:rPr>
                <w:kern w:val="0"/>
                <w:sz w:val="21"/>
                <w:szCs w:val="21"/>
              </w:rPr>
              <w:t>已建未安装</w:t>
            </w:r>
          </w:p>
        </w:tc>
      </w:tr>
      <w:tr w14:paraId="05BCC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399" w:type="pct"/>
            <w:shd w:val="clear" w:color="000000" w:fill="FFFFFF"/>
            <w:vAlign w:val="center"/>
          </w:tcPr>
          <w:p w14:paraId="540CFE8C">
            <w:pPr>
              <w:widowControl/>
              <w:ind w:firstLine="0" w:firstLineChars="0"/>
              <w:jc w:val="center"/>
              <w:rPr>
                <w:kern w:val="0"/>
                <w:sz w:val="21"/>
                <w:szCs w:val="21"/>
              </w:rPr>
            </w:pPr>
            <w:r>
              <w:rPr>
                <w:kern w:val="0"/>
                <w:sz w:val="21"/>
                <w:szCs w:val="21"/>
              </w:rPr>
              <w:t>OR16</w:t>
            </w:r>
          </w:p>
        </w:tc>
        <w:tc>
          <w:tcPr>
            <w:tcW w:w="620" w:type="pct"/>
            <w:shd w:val="clear" w:color="000000" w:fill="FFFFFF"/>
            <w:vAlign w:val="center"/>
          </w:tcPr>
          <w:p w14:paraId="118E35C0">
            <w:pPr>
              <w:widowControl/>
              <w:ind w:firstLine="0" w:firstLineChars="0"/>
              <w:jc w:val="center"/>
              <w:rPr>
                <w:kern w:val="0"/>
                <w:sz w:val="21"/>
                <w:szCs w:val="21"/>
              </w:rPr>
            </w:pPr>
            <w:r>
              <w:rPr>
                <w:kern w:val="0"/>
                <w:sz w:val="21"/>
                <w:szCs w:val="21"/>
              </w:rPr>
              <w:t>DSA</w:t>
            </w:r>
          </w:p>
        </w:tc>
        <w:tc>
          <w:tcPr>
            <w:tcW w:w="943" w:type="pct"/>
            <w:shd w:val="clear" w:color="000000" w:fill="FFFFFF"/>
            <w:vAlign w:val="center"/>
          </w:tcPr>
          <w:p w14:paraId="17B0C804">
            <w:pPr>
              <w:widowControl/>
              <w:ind w:firstLine="0" w:firstLineChars="0"/>
              <w:jc w:val="center"/>
              <w:rPr>
                <w:kern w:val="0"/>
                <w:sz w:val="21"/>
                <w:szCs w:val="21"/>
              </w:rPr>
            </w:pPr>
            <w:r>
              <w:rPr>
                <w:kern w:val="0"/>
                <w:sz w:val="21"/>
                <w:szCs w:val="21"/>
              </w:rPr>
              <w:t>Artis zee ceiling</w:t>
            </w:r>
          </w:p>
        </w:tc>
        <w:tc>
          <w:tcPr>
            <w:tcW w:w="315" w:type="pct"/>
            <w:shd w:val="clear" w:color="000000" w:fill="FFFFFF"/>
            <w:vAlign w:val="center"/>
          </w:tcPr>
          <w:p w14:paraId="73F5FCF1">
            <w:pPr>
              <w:widowControl/>
              <w:ind w:firstLine="0" w:firstLineChars="0"/>
              <w:jc w:val="center"/>
              <w:rPr>
                <w:kern w:val="0"/>
                <w:sz w:val="21"/>
                <w:szCs w:val="21"/>
              </w:rPr>
            </w:pPr>
            <w:r>
              <w:rPr>
                <w:kern w:val="0"/>
                <w:sz w:val="21"/>
                <w:szCs w:val="21"/>
              </w:rPr>
              <w:t>Ⅱ类</w:t>
            </w:r>
          </w:p>
        </w:tc>
        <w:tc>
          <w:tcPr>
            <w:tcW w:w="707" w:type="pct"/>
            <w:shd w:val="clear" w:color="000000" w:fill="FFFFFF"/>
            <w:vAlign w:val="center"/>
          </w:tcPr>
          <w:p w14:paraId="3EF5B24C">
            <w:pPr>
              <w:widowControl/>
              <w:ind w:firstLine="0" w:firstLineChars="0"/>
              <w:jc w:val="center"/>
              <w:rPr>
                <w:kern w:val="0"/>
                <w:sz w:val="21"/>
                <w:szCs w:val="21"/>
              </w:rPr>
            </w:pPr>
            <w:r>
              <w:rPr>
                <w:kern w:val="0"/>
                <w:sz w:val="21"/>
                <w:szCs w:val="21"/>
              </w:rPr>
              <w:t>125kV</w:t>
            </w:r>
          </w:p>
        </w:tc>
        <w:tc>
          <w:tcPr>
            <w:tcW w:w="856" w:type="pct"/>
            <w:shd w:val="clear" w:color="000000" w:fill="FFFFFF"/>
            <w:vAlign w:val="center"/>
          </w:tcPr>
          <w:p w14:paraId="72C5D41D">
            <w:pPr>
              <w:widowControl/>
              <w:ind w:firstLine="0" w:firstLineChars="0"/>
              <w:jc w:val="center"/>
              <w:rPr>
                <w:kern w:val="0"/>
                <w:sz w:val="21"/>
                <w:szCs w:val="21"/>
              </w:rPr>
            </w:pPr>
            <w:r>
              <w:rPr>
                <w:kern w:val="0"/>
                <w:sz w:val="21"/>
                <w:szCs w:val="21"/>
              </w:rPr>
              <w:t>1000mA</w:t>
            </w:r>
          </w:p>
        </w:tc>
        <w:tc>
          <w:tcPr>
            <w:tcW w:w="436" w:type="pct"/>
            <w:shd w:val="clear" w:color="000000" w:fill="FFFFFF"/>
            <w:vAlign w:val="center"/>
          </w:tcPr>
          <w:p w14:paraId="2A6759D1">
            <w:pPr>
              <w:widowControl/>
              <w:ind w:firstLine="0" w:firstLineChars="0"/>
              <w:jc w:val="center"/>
              <w:rPr>
                <w:kern w:val="0"/>
                <w:sz w:val="21"/>
                <w:szCs w:val="21"/>
              </w:rPr>
            </w:pPr>
            <w:r>
              <w:rPr>
                <w:kern w:val="0"/>
                <w:sz w:val="21"/>
                <w:szCs w:val="21"/>
              </w:rPr>
              <w:t>搬迁</w:t>
            </w:r>
          </w:p>
        </w:tc>
        <w:tc>
          <w:tcPr>
            <w:tcW w:w="724" w:type="pct"/>
            <w:shd w:val="clear" w:color="000000" w:fill="FFFFFF"/>
            <w:vAlign w:val="center"/>
          </w:tcPr>
          <w:p w14:paraId="59ED7560">
            <w:pPr>
              <w:widowControl/>
              <w:ind w:firstLine="0" w:firstLineChars="0"/>
              <w:jc w:val="center"/>
              <w:rPr>
                <w:kern w:val="0"/>
                <w:sz w:val="21"/>
                <w:szCs w:val="21"/>
              </w:rPr>
            </w:pPr>
            <w:r>
              <w:rPr>
                <w:kern w:val="0"/>
                <w:sz w:val="21"/>
                <w:szCs w:val="21"/>
              </w:rPr>
              <w:t>已建</w:t>
            </w:r>
          </w:p>
        </w:tc>
      </w:tr>
    </w:tbl>
    <w:p w14:paraId="4233062B">
      <w:pPr>
        <w:ind w:firstLine="480"/>
      </w:pPr>
      <w:r>
        <w:t>上述7间机房均已按照《云南省曲靖区域医疗中心核技术利用项目环境影响报告表》（曲开环审〔2024〕2号）要求完成屏蔽防护施工。</w:t>
      </w:r>
    </w:p>
    <w:p w14:paraId="6D92779B">
      <w:pPr>
        <w:ind w:firstLine="480"/>
      </w:pPr>
      <w:r>
        <w:t>平面布局方面，OR7至OR11、OR14和OR16共7间射线装置机房集中布置于五层手术中心核心区域。OR9位于手术中心，南侧为洁净走廊，北侧和东侧为污物走廊，西侧为与OR8共用的控制室和设备间；OR7位于OR9西侧，OR8位于OR9西侧，OR10位于OR9西南侧，OR11位于OR9南侧，OR14和OR16分别位于手术中心南侧。</w:t>
      </w:r>
    </w:p>
    <w:p w14:paraId="24F486D2">
      <w:pPr>
        <w:ind w:firstLine="480"/>
      </w:pPr>
      <w:r>
        <w:t>防护设计方面，7间机房的屏蔽防护标准统一：四侧墙体均为轻钢龙骨+4mm铅板（相当于4mm铅当量）；顶棚为120mm混凝土+3mm铅板（相当于4.4mm铅当量）；地板为120mm混凝土+50mm硫酸钡水泥（相当于3.8mm铅当量）；观察窗为20mm厚铅玻璃（相当于4mm铅当量）；防护门均为4mm铅当量。</w:t>
      </w:r>
    </w:p>
    <w:p w14:paraId="4F2FB133">
      <w:pPr>
        <w:ind w:firstLine="480"/>
      </w:pPr>
      <w:r>
        <w:t>综合分析本项目平面布局，A区OR9南侧洁净走廊可能受到OR11中1台DSA-CT的辐射影响，保守不考虑距离衰减，对此处的外照射剂量率进行叠加分析，选取机房同层屏蔽体外剂量率最大值为源强（参考云南省曲靖区域医疗中心核技术利用项目（第一阶段）竣工环境保护验收监测报告表辐射剂量率最大值），则2台设备同时运行，叠加后的辐射剂量率最大值为1.3</w:t>
      </w:r>
      <w:r>
        <w:rPr>
          <w:rFonts w:hint="eastAsia"/>
        </w:rPr>
        <w:t>6</w:t>
      </w:r>
      <w:r>
        <w:t>×10</w:t>
      </w:r>
      <w:r>
        <w:rPr>
          <w:vertAlign w:val="superscript"/>
        </w:rPr>
        <w:t>-1</w:t>
      </w:r>
      <w:r>
        <w:t>μSv/h。</w:t>
      </w:r>
    </w:p>
    <w:p w14:paraId="73ADC093">
      <w:pPr>
        <w:ind w:firstLine="480"/>
      </w:pPr>
      <w:r>
        <w:t>OR9西侧设备间和控制室可能同时受到OR8中1台DSA的辐射影响，保守不考虑距离衰减，对此处的外照射剂量率进行叠加分析，选取OR8同层屏蔽体外剂量率最大值为源强（参考曲靖区域医疗中心核技术利用项目环境影响报告表辐射剂量率最大值），则2台设备同时运行，叠加后的辐射剂量率最大值为2.</w:t>
      </w:r>
      <w:r>
        <w:rPr>
          <w:rFonts w:hint="eastAsia"/>
        </w:rPr>
        <w:t>08</w:t>
      </w:r>
      <w:r>
        <w:t>×10</w:t>
      </w:r>
      <w:r>
        <w:rPr>
          <w:vertAlign w:val="superscript"/>
        </w:rPr>
        <w:t>-1</w:t>
      </w:r>
      <w:r>
        <w:t>μSv/h。</w:t>
      </w:r>
    </w:p>
    <w:p w14:paraId="01F40F94">
      <w:pPr>
        <w:ind w:firstLine="480"/>
      </w:pPr>
      <w:r>
        <w:t>预测结果表明，多台设备同时运行，工作场所周围的辐射剂量率仍能够满足《放射诊断放射防护要求》（GBZ130-2020）中“具有透视功能的X射线设备在透视条件下检测时，周围剂量当量率应不大于2.5μSv/h”的要求。</w:t>
      </w:r>
    </w:p>
    <w:p w14:paraId="02455B5A">
      <w:pPr>
        <w:pStyle w:val="5"/>
      </w:pPr>
      <w:r>
        <w:t>11.2.2辐射工作人员及公众个人剂量估算</w:t>
      </w:r>
    </w:p>
    <w:p w14:paraId="7674D92C">
      <w:pPr>
        <w:pStyle w:val="6"/>
        <w:ind w:firstLine="482"/>
        <w:rPr>
          <w:rFonts w:cs="Times New Roman"/>
        </w:rPr>
      </w:pPr>
      <w:r>
        <w:rPr>
          <w:rFonts w:cs="Times New Roman"/>
        </w:rPr>
        <w:t>（1）计算公式</w:t>
      </w:r>
    </w:p>
    <w:p w14:paraId="3C1B8722">
      <w:pPr>
        <w:ind w:firstLine="480"/>
      </w:pPr>
      <w:r>
        <w:t>根据理论预测得出X-γ空气吸收剂量率，并根据联合国原子辐射效应科学委员会（UNSCEAR）-2000年报告附录A中公式，对各点位处辐射工作人员及公众的年有效剂量进行计算。X-γ射线产生的外照射人均年有效剂量计算公式如下：</w:t>
      </w:r>
    </w:p>
    <w:p w14:paraId="071BFD7E">
      <w:pPr>
        <w:ind w:firstLine="480"/>
        <w:jc w:val="center"/>
      </w:pPr>
      <m:oMath>
        <m:sSub>
          <m:sSubPr>
            <m:ctrlPr>
              <w:rPr>
                <w:rFonts w:ascii="Cambria Math" w:hAnsi="Cambria Math"/>
                <w:i/>
              </w:rPr>
            </m:ctrlPr>
          </m:sSubPr>
          <m:e>
            <m:r>
              <m:rPr/>
              <w:rPr>
                <w:rFonts w:ascii="Cambria Math" w:hAnsi="Cambria Math"/>
              </w:rPr>
              <m:t>H</m:t>
            </m:r>
            <m:ctrlPr>
              <w:rPr>
                <w:rFonts w:ascii="Cambria Math" w:hAnsi="Cambria Math"/>
                <w:i/>
              </w:rPr>
            </m:ctrlPr>
          </m:e>
          <m:sub>
            <m:r>
              <m:rPr/>
              <w:rPr>
                <w:rFonts w:ascii="Cambria Math" w:hAnsi="Cambria Math"/>
              </w:rPr>
              <m:t>Er</m:t>
            </m:r>
            <m:ctrlPr>
              <w:rPr>
                <w:rFonts w:ascii="Cambria Math" w:hAnsi="Cambria Math"/>
                <w:i/>
              </w:rPr>
            </m:ctrlPr>
          </m:sub>
        </m:sSub>
        <m:r>
          <m:rPr/>
          <w:rPr>
            <w:rFonts w:ascii="Cambria Math" w:hAnsi="Cambria Math"/>
          </w:rPr>
          <m:t>=</m:t>
        </m:r>
        <m:sSub>
          <m:sSubPr>
            <m:ctrlPr>
              <w:rPr>
                <w:rFonts w:ascii="Cambria Math" w:hAnsi="Cambria Math"/>
                <w:i/>
              </w:rPr>
            </m:ctrlPr>
          </m:sSubPr>
          <m:e>
            <m:r>
              <m:rPr/>
              <w:rPr>
                <w:rFonts w:ascii="Cambria Math" w:hAnsi="Cambria Math"/>
              </w:rPr>
              <m:t>D</m:t>
            </m:r>
            <m:ctrlPr>
              <w:rPr>
                <w:rFonts w:ascii="Cambria Math" w:hAnsi="Cambria Math"/>
                <w:i/>
              </w:rPr>
            </m:ctrlPr>
          </m:e>
          <m:sub>
            <m:r>
              <m:rPr/>
              <w:rPr>
                <w:rFonts w:ascii="Cambria Math" w:hAnsi="Cambria Math"/>
              </w:rPr>
              <m:t>r</m:t>
            </m:r>
            <m:ctrlPr>
              <w:rPr>
                <w:rFonts w:ascii="Cambria Math" w:hAnsi="Cambria Math"/>
                <w:i/>
              </w:rPr>
            </m:ctrlPr>
          </m:sub>
        </m:sSub>
        <m:r>
          <m:rPr/>
          <w:rPr>
            <w:rFonts w:ascii="Cambria Math" w:hAnsi="Cambria Math"/>
          </w:rPr>
          <m:t>×t×T×1</m:t>
        </m:r>
        <m:sSup>
          <m:sSupPr>
            <m:ctrlPr>
              <w:rPr>
                <w:rFonts w:ascii="Cambria Math" w:hAnsi="Cambria Math"/>
                <w:i/>
              </w:rPr>
            </m:ctrlPr>
          </m:sSupPr>
          <m:e>
            <m:r>
              <m:rPr/>
              <w:rPr>
                <w:rFonts w:ascii="Cambria Math" w:hAnsi="Cambria Math"/>
              </w:rPr>
              <m:t>0</m:t>
            </m:r>
            <m:ctrlPr>
              <w:rPr>
                <w:rFonts w:ascii="Cambria Math" w:hAnsi="Cambria Math"/>
                <w:i/>
              </w:rPr>
            </m:ctrlPr>
          </m:e>
          <m:sup>
            <m:r>
              <m:rPr/>
              <w:rPr>
                <w:rFonts w:ascii="Cambria Math" w:hAnsi="Cambria Math"/>
              </w:rPr>
              <m:t>−3</m:t>
            </m:r>
            <m:ctrlPr>
              <w:rPr>
                <w:rFonts w:ascii="Cambria Math" w:hAnsi="Cambria Math"/>
                <w:i/>
              </w:rPr>
            </m:ctrlPr>
          </m:sup>
        </m:sSup>
      </m:oMath>
      <w:r>
        <w:t xml:space="preserve">    （式11.2-5）</w:t>
      </w:r>
    </w:p>
    <w:p w14:paraId="57D891F4">
      <w:pPr>
        <w:ind w:firstLine="480"/>
      </w:pPr>
      <w:r>
        <w:t>式中：</w:t>
      </w:r>
    </w:p>
    <w:p w14:paraId="2A642CE9">
      <w:pPr>
        <w:ind w:firstLine="480"/>
      </w:pPr>
      <w:r>
        <w:rPr>
          <w:position w:val="-12"/>
        </w:rPr>
        <w:object>
          <v:shape id="_x0000_i1039" o:spt="75" type="#_x0000_t75" style="height:17.6pt;width:20.1pt;" o:ole="t" filled="f" o:preferrelative="t" stroked="f" coordsize="21600,21600">
            <v:path/>
            <v:fill on="f" focussize="0,0"/>
            <v:stroke on="f" joinstyle="miter"/>
            <v:imagedata r:id="rId49" o:title=""/>
            <o:lock v:ext="edit" aspectratio="t"/>
            <w10:wrap type="none"/>
            <w10:anchorlock/>
          </v:shape>
          <o:OLEObject Type="Embed" ProgID="Equation.DSMT4" ShapeID="_x0000_i1039" DrawAspect="Content" ObjectID="_1468075734" r:id="rId48">
            <o:LockedField>false</o:LockedField>
          </o:OLEObject>
        </w:object>
      </w:r>
      <w:r>
        <w:t>——X-γ射线外照射人均年有效剂量，mSv；</w:t>
      </w:r>
    </w:p>
    <w:p w14:paraId="601BB65E">
      <w:pPr>
        <w:ind w:firstLine="480"/>
      </w:pPr>
      <w:r>
        <w:rPr>
          <w:position w:val="-12"/>
        </w:rPr>
        <w:object>
          <v:shape id="_x0000_i1040" o:spt="75" type="#_x0000_t75" style="height:17.6pt;width:15.05pt;" o:ole="t" filled="f" o:preferrelative="t" stroked="f" coordsize="21600,21600">
            <v:path/>
            <v:fill on="f" focussize="0,0"/>
            <v:stroke on="f" joinstyle="miter"/>
            <v:imagedata r:id="rId51" o:title=""/>
            <o:lock v:ext="edit" aspectratio="t"/>
            <w10:wrap type="none"/>
            <w10:anchorlock/>
          </v:shape>
          <o:OLEObject Type="Embed" ProgID="Equation.DSMT4" ShapeID="_x0000_i1040" DrawAspect="Content" ObjectID="_1468075735" r:id="rId50">
            <o:LockedField>false</o:LockedField>
          </o:OLEObject>
        </w:object>
      </w:r>
      <w:r>
        <w:t>——X-γ射线空气吸收剂量率，µSv/h；</w:t>
      </w:r>
    </w:p>
    <w:p w14:paraId="2230182E">
      <w:pPr>
        <w:ind w:firstLine="556" w:firstLineChars="232"/>
      </w:pPr>
      <w:r>
        <w:rPr>
          <w:i/>
        </w:rPr>
        <w:t>t</w:t>
      </w:r>
      <w:r>
        <w:t>——X-γ照射时间，h；</w:t>
      </w:r>
    </w:p>
    <w:p w14:paraId="2A1C62FF">
      <w:pPr>
        <w:ind w:firstLine="556" w:firstLineChars="232"/>
      </w:pPr>
      <w:r>
        <w:rPr>
          <w:i/>
          <w:iCs/>
        </w:rPr>
        <w:t>T</w:t>
      </w:r>
      <w:r>
        <w:t>——居留因子，参考《辐射防护手册》（第三分册）P80，居留因子按三种情况考虑：</w:t>
      </w:r>
      <w:r>
        <w:rPr>
          <w:rFonts w:ascii="Cambria Math" w:hAnsi="Cambria Math" w:cs="Cambria Math"/>
        </w:rPr>
        <w:t>①</w:t>
      </w:r>
      <w:r>
        <w:t>全居留因子T=1，</w:t>
      </w:r>
      <w:r>
        <w:rPr>
          <w:rFonts w:ascii="Cambria Math" w:hAnsi="Cambria Math" w:cs="Cambria Math"/>
        </w:rPr>
        <w:t>②</w:t>
      </w:r>
      <w:r>
        <w:t>部分居留T=1/4，</w:t>
      </w:r>
      <w:r>
        <w:rPr>
          <w:rFonts w:ascii="Cambria Math" w:hAnsi="Cambria Math" w:cs="Cambria Math"/>
        </w:rPr>
        <w:t>③</w:t>
      </w:r>
      <w:r>
        <w:t>偶然居留T=1/16。</w:t>
      </w:r>
    </w:p>
    <w:p w14:paraId="579A4262">
      <w:pPr>
        <w:pStyle w:val="6"/>
        <w:ind w:firstLine="482"/>
        <w:rPr>
          <w:rFonts w:cs="Times New Roman"/>
        </w:rPr>
      </w:pPr>
      <w:r>
        <w:rPr>
          <w:rFonts w:cs="Times New Roman"/>
        </w:rPr>
        <w:t>（2）辐射工作人员年有效剂量预测分析</w:t>
      </w:r>
    </w:p>
    <w:p w14:paraId="16F104D0">
      <w:pPr>
        <w:ind w:firstLine="480"/>
      </w:pPr>
      <w:r>
        <w:t>根据建设单位提供的资料，单名医师年手术台数不超过120台，单名护士年手术台数不超过120台，单名技师年手术台数不超过120台，本项目取保守系数1.2，根据表1.3-4每台手术出束时间可以推算得单名工作人员最长年受照时间。</w:t>
      </w:r>
    </w:p>
    <w:p w14:paraId="1193BC59">
      <w:pPr>
        <w:ind w:firstLine="480"/>
      </w:pPr>
      <w:r>
        <w:t>医生同室透视时，选取</w:t>
      </w:r>
      <w:r>
        <w:rPr>
          <w:rFonts w:hint="eastAsia"/>
        </w:rPr>
        <w:t>I</w:t>
      </w:r>
      <w:r>
        <w:t>（第一术者位）、</w:t>
      </w:r>
      <w:r>
        <w:rPr>
          <w:rFonts w:hint="eastAsia"/>
        </w:rPr>
        <w:t>J</w:t>
      </w:r>
      <w:r>
        <w:t>（第二术者位）中较大值进行估算，隔室减影时，保守选取机房外同层关注点最大值</w:t>
      </w:r>
      <w:r>
        <w:rPr>
          <w:rFonts w:hint="eastAsia"/>
        </w:rPr>
        <w:t>D</w:t>
      </w:r>
      <w:r>
        <w:t>进行计算。技师选择观察窗</w:t>
      </w:r>
      <w:r>
        <w:rPr>
          <w:rFonts w:hint="eastAsia"/>
        </w:rPr>
        <w:t>D</w:t>
      </w:r>
      <w:r>
        <w:t>外关注点进行计算。护士选择机房外同层关注点</w:t>
      </w:r>
      <w:r>
        <w:rPr>
          <w:rFonts w:hint="eastAsia"/>
        </w:rPr>
        <w:t>D</w:t>
      </w:r>
      <w:r>
        <w:t>最大值进行计算。</w:t>
      </w:r>
    </w:p>
    <w:p w14:paraId="6BAD58CD">
      <w:pPr>
        <w:ind w:firstLine="480"/>
      </w:pPr>
      <w:r>
        <w:t>按上述条件，利用式11.2-5可计算得不同类型射线装置运行对辐射工作人员所致年有效剂量见表11.2-5。</w:t>
      </w:r>
    </w:p>
    <w:p w14:paraId="7434B2B2">
      <w:pPr>
        <w:pStyle w:val="21"/>
        <w:rPr>
          <w:rFonts w:cs="Times New Roman"/>
        </w:rPr>
      </w:pPr>
      <w:r>
        <w:rPr>
          <w:rFonts w:cs="Times New Roman"/>
        </w:rPr>
        <w:t>表11.2-5  DSA辐射工作人员年有效剂量估算表</w:t>
      </w:r>
    </w:p>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889"/>
        <w:gridCol w:w="770"/>
        <w:gridCol w:w="1364"/>
        <w:gridCol w:w="1049"/>
        <w:gridCol w:w="1362"/>
        <w:gridCol w:w="1148"/>
        <w:gridCol w:w="1298"/>
        <w:gridCol w:w="1261"/>
      </w:tblGrid>
      <w:tr w14:paraId="0D037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trPr>
        <w:tc>
          <w:tcPr>
            <w:tcW w:w="486" w:type="pct"/>
            <w:vMerge w:val="restart"/>
            <w:vAlign w:val="center"/>
          </w:tcPr>
          <w:p w14:paraId="24B84B2E">
            <w:pPr>
              <w:pStyle w:val="65"/>
              <w:spacing w:before="48" w:after="48"/>
            </w:pPr>
            <w:r>
              <w:t>岗位</w:t>
            </w:r>
          </w:p>
        </w:tc>
        <w:tc>
          <w:tcPr>
            <w:tcW w:w="421" w:type="pct"/>
            <w:vMerge w:val="restart"/>
            <w:vAlign w:val="center"/>
          </w:tcPr>
          <w:p w14:paraId="4D28E892">
            <w:pPr>
              <w:pStyle w:val="65"/>
              <w:spacing w:before="48" w:after="48"/>
            </w:pPr>
            <w:r>
              <w:t>居留因子</w:t>
            </w:r>
          </w:p>
        </w:tc>
        <w:tc>
          <w:tcPr>
            <w:tcW w:w="2693" w:type="pct"/>
            <w:gridSpan w:val="4"/>
            <w:vAlign w:val="center"/>
          </w:tcPr>
          <w:p w14:paraId="356F001B">
            <w:pPr>
              <w:pStyle w:val="65"/>
              <w:spacing w:before="48" w:after="48"/>
            </w:pPr>
            <w:r>
              <w:t>贡献设备：DSA</w:t>
            </w:r>
          </w:p>
        </w:tc>
        <w:tc>
          <w:tcPr>
            <w:tcW w:w="710" w:type="pct"/>
            <w:vMerge w:val="restart"/>
            <w:vAlign w:val="center"/>
          </w:tcPr>
          <w:p w14:paraId="7E63E831">
            <w:pPr>
              <w:pStyle w:val="65"/>
              <w:spacing w:before="48" w:after="48"/>
            </w:pPr>
            <w:r>
              <w:t>年有效剂量（mSv）</w:t>
            </w:r>
          </w:p>
        </w:tc>
        <w:tc>
          <w:tcPr>
            <w:tcW w:w="690" w:type="pct"/>
            <w:vMerge w:val="restart"/>
            <w:vAlign w:val="center"/>
          </w:tcPr>
          <w:p w14:paraId="59CF9E94">
            <w:pPr>
              <w:pStyle w:val="65"/>
              <w:spacing w:before="48" w:after="48"/>
            </w:pPr>
            <w:r>
              <w:t>年剂量约束值（mSv）</w:t>
            </w:r>
          </w:p>
        </w:tc>
      </w:tr>
      <w:tr w14:paraId="04BBA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13" w:hRule="atLeast"/>
        </w:trPr>
        <w:tc>
          <w:tcPr>
            <w:tcW w:w="486" w:type="pct"/>
            <w:vMerge w:val="continue"/>
            <w:vAlign w:val="center"/>
          </w:tcPr>
          <w:p w14:paraId="597F0EBC">
            <w:pPr>
              <w:pStyle w:val="65"/>
              <w:spacing w:before="48" w:after="48"/>
            </w:pPr>
          </w:p>
        </w:tc>
        <w:tc>
          <w:tcPr>
            <w:tcW w:w="421" w:type="pct"/>
            <w:vMerge w:val="continue"/>
            <w:vAlign w:val="center"/>
          </w:tcPr>
          <w:p w14:paraId="7A652FC4">
            <w:pPr>
              <w:pStyle w:val="65"/>
              <w:spacing w:before="48" w:after="48"/>
            </w:pPr>
          </w:p>
        </w:tc>
        <w:tc>
          <w:tcPr>
            <w:tcW w:w="746" w:type="pct"/>
            <w:vAlign w:val="center"/>
          </w:tcPr>
          <w:p w14:paraId="16E65A82">
            <w:pPr>
              <w:pStyle w:val="65"/>
              <w:spacing w:before="48" w:after="48"/>
            </w:pPr>
            <w:r>
              <w:t>工作模式</w:t>
            </w:r>
          </w:p>
        </w:tc>
        <w:tc>
          <w:tcPr>
            <w:tcW w:w="574" w:type="pct"/>
            <w:vAlign w:val="center"/>
          </w:tcPr>
          <w:p w14:paraId="1E2ADAB6">
            <w:pPr>
              <w:pStyle w:val="65"/>
              <w:spacing w:before="48" w:after="48"/>
            </w:pPr>
            <w:r>
              <w:t>点位</w:t>
            </w:r>
          </w:p>
        </w:tc>
        <w:tc>
          <w:tcPr>
            <w:tcW w:w="745" w:type="pct"/>
            <w:vAlign w:val="center"/>
          </w:tcPr>
          <w:p w14:paraId="6D153568">
            <w:pPr>
              <w:pStyle w:val="65"/>
              <w:spacing w:before="48" w:after="48"/>
            </w:pPr>
            <w:r>
              <w:t>辐射剂量率（µSv/h）</w:t>
            </w:r>
          </w:p>
        </w:tc>
        <w:tc>
          <w:tcPr>
            <w:tcW w:w="628" w:type="pct"/>
            <w:vAlign w:val="center"/>
          </w:tcPr>
          <w:p w14:paraId="61AEC6F2">
            <w:pPr>
              <w:pStyle w:val="65"/>
              <w:spacing w:before="48" w:after="48"/>
            </w:pPr>
            <w:r>
              <w:t>年受照时间（h）</w:t>
            </w:r>
          </w:p>
        </w:tc>
        <w:tc>
          <w:tcPr>
            <w:tcW w:w="710" w:type="pct"/>
            <w:vMerge w:val="continue"/>
            <w:vAlign w:val="center"/>
          </w:tcPr>
          <w:p w14:paraId="09132EF9">
            <w:pPr>
              <w:pStyle w:val="65"/>
              <w:spacing w:before="48" w:after="48"/>
            </w:pPr>
          </w:p>
        </w:tc>
        <w:tc>
          <w:tcPr>
            <w:tcW w:w="690" w:type="pct"/>
            <w:vMerge w:val="continue"/>
            <w:vAlign w:val="center"/>
          </w:tcPr>
          <w:p w14:paraId="3FFDC001">
            <w:pPr>
              <w:pStyle w:val="65"/>
              <w:spacing w:before="48" w:after="48"/>
            </w:pPr>
          </w:p>
        </w:tc>
      </w:tr>
      <w:tr w14:paraId="19599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trPr>
        <w:tc>
          <w:tcPr>
            <w:tcW w:w="486" w:type="pct"/>
            <w:vMerge w:val="restart"/>
            <w:vAlign w:val="center"/>
          </w:tcPr>
          <w:p w14:paraId="2EE97DAC">
            <w:pPr>
              <w:pStyle w:val="65"/>
              <w:spacing w:before="48" w:after="48"/>
            </w:pPr>
            <w:r>
              <w:t>医生</w:t>
            </w:r>
          </w:p>
        </w:tc>
        <w:tc>
          <w:tcPr>
            <w:tcW w:w="421" w:type="pct"/>
            <w:vMerge w:val="restart"/>
            <w:vAlign w:val="center"/>
          </w:tcPr>
          <w:p w14:paraId="4E86F5B1">
            <w:pPr>
              <w:pStyle w:val="65"/>
              <w:spacing w:before="48" w:after="48"/>
            </w:pPr>
            <w:r>
              <w:t>1</w:t>
            </w:r>
          </w:p>
        </w:tc>
        <w:tc>
          <w:tcPr>
            <w:tcW w:w="746" w:type="pct"/>
            <w:vAlign w:val="center"/>
          </w:tcPr>
          <w:p w14:paraId="2A8C68B6">
            <w:pPr>
              <w:pStyle w:val="65"/>
              <w:spacing w:before="48" w:after="48"/>
            </w:pPr>
            <w:r>
              <w:t>减影</w:t>
            </w:r>
          </w:p>
        </w:tc>
        <w:tc>
          <w:tcPr>
            <w:tcW w:w="574" w:type="pct"/>
            <w:vAlign w:val="center"/>
          </w:tcPr>
          <w:p w14:paraId="6799C6B0">
            <w:pPr>
              <w:pStyle w:val="65"/>
              <w:spacing w:before="48" w:after="48"/>
              <w:rPr>
                <w:rFonts w:eastAsia="等线"/>
                <w:szCs w:val="18"/>
              </w:rPr>
            </w:pPr>
            <w:r>
              <w:t>D</w:t>
            </w:r>
          </w:p>
        </w:tc>
        <w:tc>
          <w:tcPr>
            <w:tcW w:w="745" w:type="pct"/>
            <w:vAlign w:val="center"/>
          </w:tcPr>
          <w:p w14:paraId="11682D19">
            <w:pPr>
              <w:pStyle w:val="65"/>
              <w:spacing w:before="48" w:after="48"/>
            </w:pPr>
            <w:r>
              <w:rPr>
                <w:rFonts w:eastAsia="等线"/>
                <w:szCs w:val="18"/>
              </w:rPr>
              <w:t>5.95E-02</w:t>
            </w:r>
          </w:p>
        </w:tc>
        <w:tc>
          <w:tcPr>
            <w:tcW w:w="628" w:type="pct"/>
            <w:vAlign w:val="center"/>
          </w:tcPr>
          <w:p w14:paraId="6496E5C8">
            <w:pPr>
              <w:pStyle w:val="65"/>
              <w:spacing w:before="48" w:after="48"/>
            </w:pPr>
            <w:r>
              <w:t>2.00</w:t>
            </w:r>
          </w:p>
        </w:tc>
        <w:tc>
          <w:tcPr>
            <w:tcW w:w="710" w:type="pct"/>
            <w:vMerge w:val="restart"/>
            <w:vAlign w:val="center"/>
          </w:tcPr>
          <w:p w14:paraId="0BFA115C">
            <w:pPr>
              <w:pStyle w:val="65"/>
              <w:spacing w:before="48" w:after="48"/>
            </w:pPr>
            <w:r>
              <w:t>2.03</w:t>
            </w:r>
          </w:p>
        </w:tc>
        <w:tc>
          <w:tcPr>
            <w:tcW w:w="690" w:type="pct"/>
            <w:vMerge w:val="restart"/>
            <w:vAlign w:val="center"/>
          </w:tcPr>
          <w:p w14:paraId="1378B8E3">
            <w:pPr>
              <w:pStyle w:val="65"/>
              <w:spacing w:before="48" w:after="48"/>
            </w:pPr>
            <w:r>
              <w:t>≤5</w:t>
            </w:r>
          </w:p>
        </w:tc>
      </w:tr>
      <w:tr w14:paraId="5DA1D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trPr>
        <w:tc>
          <w:tcPr>
            <w:tcW w:w="486" w:type="pct"/>
            <w:vMerge w:val="continue"/>
            <w:vAlign w:val="center"/>
          </w:tcPr>
          <w:p w14:paraId="1C9D7A98">
            <w:pPr>
              <w:pStyle w:val="65"/>
              <w:spacing w:before="48" w:after="48"/>
            </w:pPr>
          </w:p>
        </w:tc>
        <w:tc>
          <w:tcPr>
            <w:tcW w:w="421" w:type="pct"/>
            <w:vMerge w:val="continue"/>
            <w:vAlign w:val="center"/>
          </w:tcPr>
          <w:p w14:paraId="6074E5A5">
            <w:pPr>
              <w:pStyle w:val="65"/>
              <w:spacing w:before="48" w:after="48"/>
            </w:pPr>
          </w:p>
        </w:tc>
        <w:tc>
          <w:tcPr>
            <w:tcW w:w="746" w:type="pct"/>
            <w:vAlign w:val="center"/>
          </w:tcPr>
          <w:p w14:paraId="7F9ACF44">
            <w:pPr>
              <w:pStyle w:val="65"/>
              <w:spacing w:before="48" w:after="48"/>
            </w:pPr>
            <w:r>
              <w:t>透视</w:t>
            </w:r>
          </w:p>
        </w:tc>
        <w:tc>
          <w:tcPr>
            <w:tcW w:w="574" w:type="pct"/>
            <w:vAlign w:val="center"/>
          </w:tcPr>
          <w:p w14:paraId="710E6C38">
            <w:pPr>
              <w:pStyle w:val="65"/>
              <w:spacing w:before="48" w:after="48"/>
              <w:rPr>
                <w:rFonts w:eastAsia="等线"/>
                <w:szCs w:val="18"/>
              </w:rPr>
            </w:pPr>
            <w:r>
              <w:t>I</w:t>
            </w:r>
          </w:p>
        </w:tc>
        <w:tc>
          <w:tcPr>
            <w:tcW w:w="745" w:type="pct"/>
            <w:vAlign w:val="center"/>
          </w:tcPr>
          <w:p w14:paraId="515A9EBF">
            <w:pPr>
              <w:pStyle w:val="65"/>
              <w:spacing w:before="48" w:after="48"/>
            </w:pPr>
            <w:r>
              <w:rPr>
                <w:rFonts w:eastAsia="等线"/>
                <w:szCs w:val="18"/>
              </w:rPr>
              <w:t>5.08E+01</w:t>
            </w:r>
          </w:p>
        </w:tc>
        <w:tc>
          <w:tcPr>
            <w:tcW w:w="628" w:type="pct"/>
            <w:vAlign w:val="center"/>
          </w:tcPr>
          <w:p w14:paraId="1C88EFB6">
            <w:pPr>
              <w:pStyle w:val="65"/>
              <w:spacing w:before="48" w:after="48"/>
            </w:pPr>
            <w:r>
              <w:t>40.00</w:t>
            </w:r>
          </w:p>
        </w:tc>
        <w:tc>
          <w:tcPr>
            <w:tcW w:w="710" w:type="pct"/>
            <w:vMerge w:val="continue"/>
            <w:vAlign w:val="center"/>
          </w:tcPr>
          <w:p w14:paraId="4C60E94A">
            <w:pPr>
              <w:pStyle w:val="65"/>
              <w:spacing w:before="48" w:after="48"/>
            </w:pPr>
          </w:p>
        </w:tc>
        <w:tc>
          <w:tcPr>
            <w:tcW w:w="690" w:type="pct"/>
            <w:vMerge w:val="continue"/>
            <w:vAlign w:val="center"/>
          </w:tcPr>
          <w:p w14:paraId="3CE2A35C">
            <w:pPr>
              <w:pStyle w:val="65"/>
              <w:spacing w:before="48" w:after="48"/>
            </w:pPr>
          </w:p>
        </w:tc>
      </w:tr>
      <w:tr w14:paraId="23B74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trPr>
        <w:tc>
          <w:tcPr>
            <w:tcW w:w="486" w:type="pct"/>
            <w:vAlign w:val="center"/>
          </w:tcPr>
          <w:p w14:paraId="245BF83B">
            <w:pPr>
              <w:pStyle w:val="65"/>
              <w:spacing w:before="48" w:after="48"/>
            </w:pPr>
            <w:r>
              <w:t>技师</w:t>
            </w:r>
          </w:p>
        </w:tc>
        <w:tc>
          <w:tcPr>
            <w:tcW w:w="421" w:type="pct"/>
            <w:vAlign w:val="center"/>
          </w:tcPr>
          <w:p w14:paraId="774EB51D">
            <w:pPr>
              <w:pStyle w:val="65"/>
              <w:spacing w:before="48" w:after="48"/>
            </w:pPr>
            <w:r>
              <w:t>1</w:t>
            </w:r>
          </w:p>
        </w:tc>
        <w:tc>
          <w:tcPr>
            <w:tcW w:w="746" w:type="pct"/>
            <w:vAlign w:val="center"/>
          </w:tcPr>
          <w:p w14:paraId="218716E4">
            <w:pPr>
              <w:pStyle w:val="65"/>
              <w:spacing w:before="48" w:after="48"/>
            </w:pPr>
            <w:r>
              <w:t>隔室操作</w:t>
            </w:r>
          </w:p>
        </w:tc>
        <w:tc>
          <w:tcPr>
            <w:tcW w:w="574" w:type="pct"/>
            <w:vAlign w:val="center"/>
          </w:tcPr>
          <w:p w14:paraId="5685FE52">
            <w:pPr>
              <w:pStyle w:val="65"/>
              <w:spacing w:before="48" w:after="48"/>
              <w:rPr>
                <w:rFonts w:eastAsia="等线"/>
                <w:szCs w:val="18"/>
              </w:rPr>
            </w:pPr>
            <w:r>
              <w:t>D</w:t>
            </w:r>
          </w:p>
        </w:tc>
        <w:tc>
          <w:tcPr>
            <w:tcW w:w="745" w:type="pct"/>
            <w:vAlign w:val="center"/>
          </w:tcPr>
          <w:p w14:paraId="6D7A734B">
            <w:pPr>
              <w:pStyle w:val="65"/>
              <w:spacing w:before="48" w:after="48"/>
            </w:pPr>
            <w:r>
              <w:rPr>
                <w:rFonts w:eastAsia="等线"/>
                <w:szCs w:val="18"/>
              </w:rPr>
              <w:t>5.95E-02</w:t>
            </w:r>
          </w:p>
        </w:tc>
        <w:tc>
          <w:tcPr>
            <w:tcW w:w="628" w:type="pct"/>
            <w:vAlign w:val="center"/>
          </w:tcPr>
          <w:p w14:paraId="0DA5E67B">
            <w:pPr>
              <w:pStyle w:val="65"/>
              <w:spacing w:before="48" w:after="48"/>
            </w:pPr>
            <w:r>
              <w:t>84</w:t>
            </w:r>
          </w:p>
        </w:tc>
        <w:tc>
          <w:tcPr>
            <w:tcW w:w="710" w:type="pct"/>
            <w:vAlign w:val="center"/>
          </w:tcPr>
          <w:p w14:paraId="3087B541">
            <w:pPr>
              <w:pStyle w:val="65"/>
              <w:spacing w:before="48" w:after="48"/>
            </w:pPr>
            <w:r>
              <w:t>5.00E-03</w:t>
            </w:r>
          </w:p>
        </w:tc>
        <w:tc>
          <w:tcPr>
            <w:tcW w:w="690" w:type="pct"/>
            <w:vAlign w:val="center"/>
          </w:tcPr>
          <w:p w14:paraId="61415DC5">
            <w:pPr>
              <w:pStyle w:val="65"/>
              <w:spacing w:before="48" w:after="48"/>
            </w:pPr>
            <w:r>
              <w:t>≤5</w:t>
            </w:r>
          </w:p>
        </w:tc>
      </w:tr>
      <w:tr w14:paraId="17845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trPr>
        <w:tc>
          <w:tcPr>
            <w:tcW w:w="486" w:type="pct"/>
            <w:vAlign w:val="center"/>
          </w:tcPr>
          <w:p w14:paraId="48840230">
            <w:pPr>
              <w:pStyle w:val="65"/>
              <w:spacing w:before="48" w:after="48"/>
            </w:pPr>
            <w:r>
              <w:t>护士</w:t>
            </w:r>
          </w:p>
        </w:tc>
        <w:tc>
          <w:tcPr>
            <w:tcW w:w="421" w:type="pct"/>
            <w:vAlign w:val="center"/>
          </w:tcPr>
          <w:p w14:paraId="0B54D444">
            <w:pPr>
              <w:pStyle w:val="65"/>
              <w:spacing w:before="48" w:after="48"/>
            </w:pPr>
            <w:r>
              <w:t>1</w:t>
            </w:r>
          </w:p>
        </w:tc>
        <w:tc>
          <w:tcPr>
            <w:tcW w:w="746" w:type="pct"/>
            <w:vAlign w:val="center"/>
          </w:tcPr>
          <w:p w14:paraId="505FEC99">
            <w:pPr>
              <w:pStyle w:val="65"/>
              <w:spacing w:before="48" w:after="48"/>
            </w:pPr>
            <w:r>
              <w:t>隔室操作</w:t>
            </w:r>
          </w:p>
        </w:tc>
        <w:tc>
          <w:tcPr>
            <w:tcW w:w="574" w:type="pct"/>
            <w:vAlign w:val="center"/>
          </w:tcPr>
          <w:p w14:paraId="0B0496C2">
            <w:pPr>
              <w:pStyle w:val="65"/>
              <w:spacing w:before="48" w:after="48"/>
              <w:rPr>
                <w:rFonts w:eastAsia="等线"/>
                <w:szCs w:val="18"/>
              </w:rPr>
            </w:pPr>
            <w:r>
              <w:t>D</w:t>
            </w:r>
          </w:p>
        </w:tc>
        <w:tc>
          <w:tcPr>
            <w:tcW w:w="745" w:type="pct"/>
            <w:vAlign w:val="center"/>
          </w:tcPr>
          <w:p w14:paraId="4A18368A">
            <w:pPr>
              <w:pStyle w:val="65"/>
              <w:spacing w:before="48" w:after="48"/>
            </w:pPr>
            <w:r>
              <w:rPr>
                <w:rFonts w:eastAsia="等线"/>
                <w:szCs w:val="18"/>
              </w:rPr>
              <w:t>5.95E-02</w:t>
            </w:r>
          </w:p>
        </w:tc>
        <w:tc>
          <w:tcPr>
            <w:tcW w:w="628" w:type="pct"/>
            <w:vAlign w:val="center"/>
          </w:tcPr>
          <w:p w14:paraId="1DF13077">
            <w:pPr>
              <w:pStyle w:val="65"/>
              <w:spacing w:before="48" w:after="48"/>
            </w:pPr>
            <w:r>
              <w:t>84</w:t>
            </w:r>
          </w:p>
        </w:tc>
        <w:tc>
          <w:tcPr>
            <w:tcW w:w="710" w:type="pct"/>
            <w:vAlign w:val="center"/>
          </w:tcPr>
          <w:p w14:paraId="48DD0106">
            <w:pPr>
              <w:pStyle w:val="65"/>
              <w:spacing w:before="48" w:after="48"/>
            </w:pPr>
            <w:r>
              <w:t>5.00E-03</w:t>
            </w:r>
          </w:p>
        </w:tc>
        <w:tc>
          <w:tcPr>
            <w:tcW w:w="690" w:type="pct"/>
            <w:vAlign w:val="center"/>
          </w:tcPr>
          <w:p w14:paraId="617D1B12">
            <w:pPr>
              <w:pStyle w:val="65"/>
              <w:spacing w:before="48" w:after="48"/>
            </w:pPr>
            <w:r>
              <w:t>≤5</w:t>
            </w:r>
          </w:p>
        </w:tc>
      </w:tr>
    </w:tbl>
    <w:p w14:paraId="748255D7">
      <w:pPr>
        <w:ind w:firstLine="480"/>
      </w:pPr>
      <w:r>
        <w:t>根据上表分析可知，本项目辐射工作人员年受照剂量最大值为2.03mSv，本项目辐射工作人员兼职操作其他射线装置，应叠加现有人员的受照剂量，根据2024年10月至2025年10月现有辐射工作人员连续四个检测周期个人剂量检测报告可知，现有心血管内科和</w:t>
      </w:r>
      <w:r>
        <w:rPr>
          <w:rFonts w:eastAsiaTheme="minorEastAsia"/>
        </w:rPr>
        <w:t>脑血管外科</w:t>
      </w:r>
      <w:r>
        <w:t>辐射工作人员中最大年有效剂量为0.715</w:t>
      </w:r>
      <w:bookmarkStart w:id="36" w:name="OLE_LINK7"/>
      <w:r>
        <w:t>mSv</w:t>
      </w:r>
      <w:bookmarkEnd w:id="36"/>
      <w:r>
        <w:t>。叠加年有效剂量为2.405mSv。</w:t>
      </w:r>
    </w:p>
    <w:p w14:paraId="7CF0232F">
      <w:pPr>
        <w:ind w:firstLine="480"/>
      </w:pPr>
      <w:r>
        <w:t>OR9西侧为与</w:t>
      </w:r>
      <w:bookmarkStart w:id="37" w:name="OLE_LINK8"/>
      <w:r>
        <w:t>OR8</w:t>
      </w:r>
      <w:bookmarkEnd w:id="37"/>
      <w:r>
        <w:t>共用的控制室和设备间，根据曲靖区域医疗中心核技术利用项目环境影响报告表辐射工作人员年受照剂量最大值，本项目辐射工作人员在控制室受OR8机房的最大辐射周围剂量当量率叠加为</w:t>
      </w:r>
      <w:r>
        <w:rPr>
          <w:rFonts w:hint="eastAsia"/>
        </w:rPr>
        <w:t>2.053</w:t>
      </w:r>
      <w:r>
        <w:t>mSv。能够满足《电离辐射防护与辐射源安全基本标准》（GB18871-2002）关于职业照射剂量限值的要求，同时满足本项目提出的辐射工作人员剂量约束值（不高于5mSv/a）的要求。上述理论预测结果是基于各科室的手术均由不同组操作医生平均承担的假设之上。然而，在实际操作过程中，手术量会根据医生工作时间、技术水平等因素进行不均等分配，医生也不会固定在第一术者位或者第二术者位。因此，本项目射线装置实际运行时对机房内工作人员的附加剂量会更小，能够满足评价标准要求。</w:t>
      </w:r>
    </w:p>
    <w:p w14:paraId="2382B311">
      <w:pPr>
        <w:ind w:firstLine="480"/>
      </w:pPr>
      <w:r>
        <w:t>医院应合理分配医生的手术量，尽量做到平均分配，以防因手术量过多</w:t>
      </w:r>
      <w:r>
        <w:rPr>
          <w:rFonts w:hint="eastAsia"/>
        </w:rPr>
        <w:t>而</w:t>
      </w:r>
      <w:r>
        <w:t>造成个人剂量超过职业照射剂量约束值的要求。</w:t>
      </w:r>
    </w:p>
    <w:p w14:paraId="52C8D6EA">
      <w:pPr>
        <w:pStyle w:val="6"/>
        <w:ind w:firstLine="482"/>
        <w:rPr>
          <w:rFonts w:cs="Times New Roman"/>
        </w:rPr>
      </w:pPr>
      <w:r>
        <w:rPr>
          <w:rFonts w:cs="Times New Roman"/>
        </w:rPr>
        <w:t>（3）公众年有效剂量预测分析</w:t>
      </w:r>
    </w:p>
    <w:p w14:paraId="7DE9B5E2">
      <w:pPr>
        <w:ind w:firstLine="480"/>
      </w:pPr>
      <w:r>
        <w:t>对本项目主要环境保护目标，保守选取机房外剂量率最大值来预测周围保护目标所受年有效剂量。仅考虑距离衰减（辐射剂量率与距离的平方成反比），不考虑其他墙体的屏蔽作用，结果见表11.2-6。</w:t>
      </w:r>
    </w:p>
    <w:p w14:paraId="76F3E77A">
      <w:pPr>
        <w:pStyle w:val="21"/>
        <w:rPr>
          <w:rFonts w:cs="Times New Roman"/>
        </w:rPr>
      </w:pPr>
      <w:r>
        <w:rPr>
          <w:rFonts w:cs="Times New Roman"/>
        </w:rPr>
        <w:t>表11.2-6  射线装置所致A区保护目标年有效剂量</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57" w:type="dxa"/>
          <w:bottom w:w="0" w:type="dxa"/>
          <w:right w:w="57" w:type="dxa"/>
        </w:tblCellMar>
      </w:tblPr>
      <w:tblGrid>
        <w:gridCol w:w="698"/>
        <w:gridCol w:w="745"/>
        <w:gridCol w:w="3361"/>
        <w:gridCol w:w="783"/>
        <w:gridCol w:w="783"/>
        <w:gridCol w:w="783"/>
        <w:gridCol w:w="1055"/>
        <w:gridCol w:w="933"/>
      </w:tblGrid>
      <w:tr w14:paraId="0E3868C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233" w:hRule="atLeast"/>
          <w:tblHeader/>
          <w:jc w:val="center"/>
        </w:trPr>
        <w:tc>
          <w:tcPr>
            <w:tcW w:w="382" w:type="pct"/>
            <w:tcBorders>
              <w:top w:val="single" w:color="auto" w:sz="4" w:space="0"/>
              <w:left w:val="single" w:color="auto" w:sz="6" w:space="0"/>
              <w:bottom w:val="single" w:color="auto" w:sz="6" w:space="0"/>
              <w:right w:val="single" w:color="auto" w:sz="6" w:space="0"/>
            </w:tcBorders>
            <w:vAlign w:val="center"/>
          </w:tcPr>
          <w:p w14:paraId="060438B2">
            <w:pPr>
              <w:pStyle w:val="65"/>
              <w:spacing w:before="48" w:after="48"/>
            </w:pPr>
            <w:r>
              <w:t>区域</w:t>
            </w:r>
          </w:p>
        </w:tc>
        <w:tc>
          <w:tcPr>
            <w:tcW w:w="408" w:type="pct"/>
            <w:tcBorders>
              <w:top w:val="single" w:color="auto" w:sz="4" w:space="0"/>
              <w:left w:val="single" w:color="auto" w:sz="6" w:space="0"/>
              <w:bottom w:val="single" w:color="auto" w:sz="6" w:space="0"/>
              <w:right w:val="single" w:color="auto" w:sz="6" w:space="0"/>
            </w:tcBorders>
            <w:vAlign w:val="center"/>
          </w:tcPr>
          <w:p w14:paraId="6AFFC46D">
            <w:pPr>
              <w:pStyle w:val="65"/>
              <w:spacing w:before="48" w:after="48"/>
            </w:pPr>
            <w:r>
              <w:t>机房</w:t>
            </w:r>
          </w:p>
        </w:tc>
        <w:tc>
          <w:tcPr>
            <w:tcW w:w="1838" w:type="pct"/>
            <w:tcBorders>
              <w:top w:val="single" w:color="auto" w:sz="4" w:space="0"/>
              <w:left w:val="single" w:color="auto" w:sz="6" w:space="0"/>
              <w:bottom w:val="single" w:color="auto" w:sz="6" w:space="0"/>
              <w:right w:val="single" w:color="auto" w:sz="6" w:space="0"/>
            </w:tcBorders>
            <w:vAlign w:val="center"/>
          </w:tcPr>
          <w:p w14:paraId="711F798A">
            <w:pPr>
              <w:pStyle w:val="65"/>
              <w:spacing w:before="48" w:after="48"/>
            </w:pPr>
            <w:r>
              <w:t>保护对象</w:t>
            </w:r>
          </w:p>
        </w:tc>
        <w:tc>
          <w:tcPr>
            <w:tcW w:w="428" w:type="pct"/>
            <w:tcBorders>
              <w:top w:val="single" w:color="auto" w:sz="4" w:space="0"/>
              <w:left w:val="single" w:color="auto" w:sz="6" w:space="0"/>
              <w:bottom w:val="single" w:color="auto" w:sz="6" w:space="0"/>
              <w:right w:val="single" w:color="auto" w:sz="4" w:space="0"/>
            </w:tcBorders>
            <w:vAlign w:val="center"/>
          </w:tcPr>
          <w:p w14:paraId="5F868B5B">
            <w:pPr>
              <w:pStyle w:val="65"/>
              <w:spacing w:before="48" w:after="48"/>
            </w:pPr>
            <w:r>
              <w:rPr>
                <w:sz w:val="20"/>
              </w:rPr>
              <w:t>与机房外壁最近距离（m）</w:t>
            </w:r>
          </w:p>
        </w:tc>
        <w:tc>
          <w:tcPr>
            <w:tcW w:w="428" w:type="pct"/>
            <w:tcBorders>
              <w:top w:val="single" w:color="auto" w:sz="4" w:space="0"/>
              <w:left w:val="single" w:color="auto" w:sz="6" w:space="0"/>
              <w:bottom w:val="single" w:color="auto" w:sz="6" w:space="0"/>
              <w:right w:val="single" w:color="auto" w:sz="4" w:space="0"/>
            </w:tcBorders>
            <w:vAlign w:val="center"/>
          </w:tcPr>
          <w:p w14:paraId="479D1560">
            <w:pPr>
              <w:pStyle w:val="65"/>
              <w:spacing w:before="48" w:after="48"/>
            </w:pPr>
            <w:r>
              <w:t>居留因子</w:t>
            </w:r>
          </w:p>
        </w:tc>
        <w:tc>
          <w:tcPr>
            <w:tcW w:w="428" w:type="pct"/>
            <w:tcBorders>
              <w:top w:val="single" w:color="auto" w:sz="4" w:space="0"/>
              <w:left w:val="single" w:color="auto" w:sz="6" w:space="0"/>
              <w:bottom w:val="single" w:color="auto" w:sz="6" w:space="0"/>
              <w:right w:val="single" w:color="auto" w:sz="4" w:space="0"/>
            </w:tcBorders>
            <w:vAlign w:val="center"/>
          </w:tcPr>
          <w:p w14:paraId="7049CC41">
            <w:pPr>
              <w:pStyle w:val="65"/>
              <w:spacing w:before="48" w:after="48"/>
            </w:pPr>
            <w:r>
              <w:t>受照时间（h）</w:t>
            </w:r>
          </w:p>
        </w:tc>
        <w:tc>
          <w:tcPr>
            <w:tcW w:w="577" w:type="pct"/>
            <w:tcBorders>
              <w:top w:val="single" w:color="auto" w:sz="4" w:space="0"/>
              <w:left w:val="single" w:color="auto" w:sz="6" w:space="0"/>
              <w:bottom w:val="single" w:color="auto" w:sz="6" w:space="0"/>
              <w:right w:val="single" w:color="auto" w:sz="4" w:space="0"/>
            </w:tcBorders>
            <w:vAlign w:val="center"/>
          </w:tcPr>
          <w:p w14:paraId="5A2DC549">
            <w:pPr>
              <w:pStyle w:val="65"/>
              <w:spacing w:before="48" w:after="48"/>
            </w:pPr>
            <w:r>
              <w:t>剂量率（µSv/h）</w:t>
            </w:r>
          </w:p>
        </w:tc>
        <w:tc>
          <w:tcPr>
            <w:tcW w:w="510" w:type="pct"/>
            <w:tcBorders>
              <w:top w:val="single" w:color="auto" w:sz="4" w:space="0"/>
              <w:left w:val="single" w:color="auto" w:sz="6" w:space="0"/>
              <w:bottom w:val="single" w:color="auto" w:sz="6" w:space="0"/>
              <w:right w:val="single" w:color="auto" w:sz="4" w:space="0"/>
            </w:tcBorders>
            <w:vAlign w:val="center"/>
          </w:tcPr>
          <w:p w14:paraId="28F65C1C">
            <w:pPr>
              <w:pStyle w:val="65"/>
              <w:spacing w:before="48" w:after="48"/>
            </w:pPr>
            <w:r>
              <w:t>年有效剂量（mSv）</w:t>
            </w:r>
          </w:p>
        </w:tc>
      </w:tr>
      <w:tr w14:paraId="7E9B4BB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232" w:hRule="atLeast"/>
          <w:jc w:val="center"/>
        </w:trPr>
        <w:tc>
          <w:tcPr>
            <w:tcW w:w="382" w:type="pct"/>
            <w:vMerge w:val="restart"/>
            <w:tcBorders>
              <w:top w:val="single" w:color="auto" w:sz="6" w:space="0"/>
              <w:left w:val="single" w:color="auto" w:sz="6" w:space="0"/>
              <w:bottom w:val="single" w:color="auto" w:sz="6" w:space="0"/>
              <w:right w:val="single" w:color="auto" w:sz="6" w:space="0"/>
            </w:tcBorders>
            <w:vAlign w:val="center"/>
          </w:tcPr>
          <w:p w14:paraId="25195704">
            <w:pPr>
              <w:pStyle w:val="65"/>
              <w:spacing w:before="48" w:after="48"/>
            </w:pPr>
            <w:r>
              <w:t>A区1#门诊急诊楼</w:t>
            </w:r>
          </w:p>
        </w:tc>
        <w:tc>
          <w:tcPr>
            <w:tcW w:w="408" w:type="pct"/>
            <w:vMerge w:val="restart"/>
            <w:tcBorders>
              <w:top w:val="single" w:color="auto" w:sz="6" w:space="0"/>
              <w:left w:val="single" w:color="auto" w:sz="6" w:space="0"/>
              <w:bottom w:val="single" w:color="auto" w:sz="6" w:space="0"/>
              <w:right w:val="single" w:color="auto" w:sz="6" w:space="0"/>
            </w:tcBorders>
            <w:vAlign w:val="center"/>
          </w:tcPr>
          <w:p w14:paraId="582C066C">
            <w:pPr>
              <w:pStyle w:val="65"/>
              <w:spacing w:before="48" w:after="48"/>
            </w:pPr>
            <w:r>
              <w:rPr>
                <w:kern w:val="0"/>
              </w:rPr>
              <w:t>OR9</w:t>
            </w:r>
          </w:p>
        </w:tc>
        <w:tc>
          <w:tcPr>
            <w:tcW w:w="1838" w:type="pct"/>
            <w:tcBorders>
              <w:top w:val="single" w:color="auto" w:sz="6" w:space="0"/>
              <w:left w:val="single" w:color="auto" w:sz="6" w:space="0"/>
              <w:bottom w:val="single" w:color="auto" w:sz="6" w:space="0"/>
              <w:right w:val="single" w:color="auto" w:sz="4" w:space="0"/>
            </w:tcBorders>
            <w:vAlign w:val="center"/>
          </w:tcPr>
          <w:p w14:paraId="2BFF5280">
            <w:pPr>
              <w:pStyle w:val="65"/>
              <w:spacing w:before="48" w:after="48"/>
            </w:pPr>
            <w:r>
              <w:t>污物走廊清洁人员</w:t>
            </w:r>
          </w:p>
        </w:tc>
        <w:tc>
          <w:tcPr>
            <w:tcW w:w="428" w:type="pct"/>
            <w:tcBorders>
              <w:top w:val="single" w:color="auto" w:sz="6" w:space="0"/>
              <w:left w:val="single" w:color="auto" w:sz="6" w:space="0"/>
              <w:bottom w:val="single" w:color="auto" w:sz="6" w:space="0"/>
              <w:right w:val="single" w:color="auto" w:sz="4" w:space="0"/>
            </w:tcBorders>
            <w:vAlign w:val="center"/>
          </w:tcPr>
          <w:p w14:paraId="7D0CB63D">
            <w:pPr>
              <w:pStyle w:val="65"/>
              <w:spacing w:before="48" w:after="48"/>
            </w:pPr>
            <w:r>
              <w:rPr>
                <w:rFonts w:eastAsia="等线"/>
              </w:rPr>
              <w:t>0</w:t>
            </w:r>
          </w:p>
        </w:tc>
        <w:tc>
          <w:tcPr>
            <w:tcW w:w="428" w:type="pct"/>
            <w:tcBorders>
              <w:top w:val="single" w:color="auto" w:sz="6" w:space="0"/>
              <w:left w:val="single" w:color="auto" w:sz="6" w:space="0"/>
              <w:bottom w:val="single" w:color="auto" w:sz="6" w:space="0"/>
              <w:right w:val="single" w:color="auto" w:sz="4" w:space="0"/>
            </w:tcBorders>
            <w:vAlign w:val="center"/>
          </w:tcPr>
          <w:p w14:paraId="6BB835C6">
            <w:pPr>
              <w:pStyle w:val="65"/>
              <w:spacing w:before="48" w:after="48"/>
            </w:pPr>
            <w:r>
              <w:rPr>
                <w:rFonts w:eastAsia="等线"/>
                <w:sz w:val="22"/>
                <w:szCs w:val="22"/>
              </w:rPr>
              <w:t>1/4</w:t>
            </w:r>
          </w:p>
        </w:tc>
        <w:tc>
          <w:tcPr>
            <w:tcW w:w="428" w:type="pct"/>
            <w:tcBorders>
              <w:top w:val="single" w:color="auto" w:sz="6" w:space="0"/>
              <w:left w:val="single" w:color="auto" w:sz="6" w:space="0"/>
              <w:bottom w:val="single" w:color="auto" w:sz="6" w:space="0"/>
              <w:right w:val="single" w:color="auto" w:sz="4" w:space="0"/>
            </w:tcBorders>
            <w:vAlign w:val="center"/>
          </w:tcPr>
          <w:p w14:paraId="14F3D143">
            <w:pPr>
              <w:pStyle w:val="65"/>
              <w:spacing w:before="48" w:after="48"/>
            </w:pPr>
            <w:r>
              <w:rPr>
                <w:rFonts w:eastAsia="等线"/>
              </w:rPr>
              <w:t>210</w:t>
            </w:r>
          </w:p>
        </w:tc>
        <w:tc>
          <w:tcPr>
            <w:tcW w:w="577" w:type="pct"/>
            <w:tcBorders>
              <w:top w:val="single" w:color="auto" w:sz="6" w:space="0"/>
              <w:left w:val="single" w:color="auto" w:sz="6" w:space="0"/>
              <w:bottom w:val="single" w:color="auto" w:sz="6" w:space="0"/>
              <w:right w:val="single" w:color="auto" w:sz="4" w:space="0"/>
            </w:tcBorders>
            <w:vAlign w:val="center"/>
          </w:tcPr>
          <w:p w14:paraId="68AFB335">
            <w:pPr>
              <w:pStyle w:val="65"/>
              <w:spacing w:before="48" w:after="48"/>
            </w:pPr>
            <w:r>
              <w:rPr>
                <w:rFonts w:eastAsia="等线"/>
              </w:rPr>
              <w:t>1.48E-01</w:t>
            </w:r>
          </w:p>
        </w:tc>
        <w:tc>
          <w:tcPr>
            <w:tcW w:w="510" w:type="pct"/>
            <w:tcBorders>
              <w:top w:val="single" w:color="auto" w:sz="6" w:space="0"/>
              <w:left w:val="single" w:color="auto" w:sz="6" w:space="0"/>
              <w:bottom w:val="single" w:color="auto" w:sz="6" w:space="0"/>
              <w:right w:val="single" w:color="auto" w:sz="4" w:space="0"/>
            </w:tcBorders>
            <w:vAlign w:val="center"/>
          </w:tcPr>
          <w:p w14:paraId="377AD71D">
            <w:pPr>
              <w:pStyle w:val="65"/>
              <w:spacing w:before="48" w:after="48"/>
            </w:pPr>
            <w:r>
              <w:rPr>
                <w:rFonts w:eastAsia="等线"/>
              </w:rPr>
              <w:t>7.77E-03</w:t>
            </w:r>
          </w:p>
        </w:tc>
      </w:tr>
      <w:tr w14:paraId="5C208A1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232" w:hRule="atLeast"/>
          <w:jc w:val="center"/>
        </w:trPr>
        <w:tc>
          <w:tcPr>
            <w:tcW w:w="382" w:type="pct"/>
            <w:vMerge w:val="continue"/>
            <w:tcBorders>
              <w:top w:val="single" w:color="auto" w:sz="6" w:space="0"/>
              <w:left w:val="single" w:color="auto" w:sz="6" w:space="0"/>
              <w:bottom w:val="single" w:color="auto" w:sz="6" w:space="0"/>
              <w:right w:val="single" w:color="auto" w:sz="6" w:space="0"/>
            </w:tcBorders>
            <w:vAlign w:val="center"/>
          </w:tcPr>
          <w:p w14:paraId="26B4F065">
            <w:pPr>
              <w:pStyle w:val="65"/>
              <w:spacing w:before="48" w:after="48"/>
            </w:pPr>
          </w:p>
        </w:tc>
        <w:tc>
          <w:tcPr>
            <w:tcW w:w="408" w:type="pct"/>
            <w:vMerge w:val="continue"/>
            <w:tcBorders>
              <w:top w:val="single" w:color="auto" w:sz="6" w:space="0"/>
              <w:left w:val="single" w:color="auto" w:sz="6" w:space="0"/>
              <w:bottom w:val="single" w:color="auto" w:sz="6" w:space="0"/>
              <w:right w:val="single" w:color="auto" w:sz="6" w:space="0"/>
            </w:tcBorders>
            <w:vAlign w:val="center"/>
          </w:tcPr>
          <w:p w14:paraId="067713A8">
            <w:pPr>
              <w:pStyle w:val="65"/>
              <w:spacing w:before="48" w:after="48"/>
            </w:pPr>
          </w:p>
        </w:tc>
        <w:tc>
          <w:tcPr>
            <w:tcW w:w="1838" w:type="pct"/>
            <w:tcBorders>
              <w:top w:val="single" w:color="auto" w:sz="6" w:space="0"/>
              <w:left w:val="single" w:color="auto" w:sz="6" w:space="0"/>
              <w:bottom w:val="single" w:color="auto" w:sz="6" w:space="0"/>
              <w:right w:val="single" w:color="auto" w:sz="4" w:space="0"/>
            </w:tcBorders>
            <w:vAlign w:val="center"/>
          </w:tcPr>
          <w:p w14:paraId="2139DA04">
            <w:pPr>
              <w:pStyle w:val="65"/>
              <w:spacing w:before="48" w:after="48"/>
            </w:pPr>
            <w:r>
              <w:t>洁净走廊其余医疗人员</w:t>
            </w:r>
          </w:p>
        </w:tc>
        <w:tc>
          <w:tcPr>
            <w:tcW w:w="428" w:type="pct"/>
            <w:tcBorders>
              <w:top w:val="single" w:color="auto" w:sz="6" w:space="0"/>
              <w:left w:val="single" w:color="auto" w:sz="6" w:space="0"/>
              <w:bottom w:val="single" w:color="auto" w:sz="6" w:space="0"/>
              <w:right w:val="single" w:color="auto" w:sz="4" w:space="0"/>
            </w:tcBorders>
            <w:vAlign w:val="center"/>
          </w:tcPr>
          <w:p w14:paraId="436D97F4">
            <w:pPr>
              <w:pStyle w:val="65"/>
              <w:spacing w:before="48" w:after="48"/>
            </w:pPr>
            <w:r>
              <w:rPr>
                <w:rFonts w:eastAsia="等线"/>
              </w:rPr>
              <w:t>0</w:t>
            </w:r>
          </w:p>
        </w:tc>
        <w:tc>
          <w:tcPr>
            <w:tcW w:w="428" w:type="pct"/>
            <w:tcBorders>
              <w:top w:val="single" w:color="auto" w:sz="6" w:space="0"/>
              <w:left w:val="single" w:color="auto" w:sz="6" w:space="0"/>
              <w:bottom w:val="single" w:color="auto" w:sz="6" w:space="0"/>
              <w:right w:val="single" w:color="auto" w:sz="4" w:space="0"/>
            </w:tcBorders>
            <w:vAlign w:val="center"/>
          </w:tcPr>
          <w:p w14:paraId="5E6B56F0">
            <w:pPr>
              <w:pStyle w:val="65"/>
              <w:spacing w:before="48" w:after="48"/>
            </w:pPr>
            <w:r>
              <w:rPr>
                <w:rFonts w:eastAsia="等线"/>
                <w:sz w:val="22"/>
                <w:szCs w:val="22"/>
              </w:rPr>
              <w:t>1/4</w:t>
            </w:r>
          </w:p>
        </w:tc>
        <w:tc>
          <w:tcPr>
            <w:tcW w:w="428" w:type="pct"/>
            <w:tcBorders>
              <w:top w:val="single" w:color="auto" w:sz="6" w:space="0"/>
              <w:left w:val="single" w:color="auto" w:sz="6" w:space="0"/>
              <w:bottom w:val="single" w:color="auto" w:sz="6" w:space="0"/>
              <w:right w:val="single" w:color="auto" w:sz="4" w:space="0"/>
            </w:tcBorders>
            <w:vAlign w:val="center"/>
          </w:tcPr>
          <w:p w14:paraId="56F31339">
            <w:pPr>
              <w:pStyle w:val="65"/>
              <w:spacing w:before="48" w:after="48"/>
            </w:pPr>
            <w:r>
              <w:rPr>
                <w:rFonts w:eastAsia="等线"/>
              </w:rPr>
              <w:t>210</w:t>
            </w:r>
          </w:p>
        </w:tc>
        <w:tc>
          <w:tcPr>
            <w:tcW w:w="577" w:type="pct"/>
            <w:tcBorders>
              <w:top w:val="single" w:color="auto" w:sz="6" w:space="0"/>
              <w:left w:val="single" w:color="auto" w:sz="6" w:space="0"/>
              <w:bottom w:val="single" w:color="auto" w:sz="6" w:space="0"/>
              <w:right w:val="single" w:color="auto" w:sz="4" w:space="0"/>
            </w:tcBorders>
            <w:vAlign w:val="center"/>
          </w:tcPr>
          <w:p w14:paraId="463549F9">
            <w:pPr>
              <w:pStyle w:val="65"/>
              <w:spacing w:before="48" w:after="48"/>
            </w:pPr>
            <w:r>
              <w:rPr>
                <w:rFonts w:eastAsia="等线"/>
              </w:rPr>
              <w:t>1.48E-01</w:t>
            </w:r>
          </w:p>
        </w:tc>
        <w:tc>
          <w:tcPr>
            <w:tcW w:w="510" w:type="pct"/>
            <w:tcBorders>
              <w:top w:val="single" w:color="auto" w:sz="6" w:space="0"/>
              <w:left w:val="single" w:color="auto" w:sz="6" w:space="0"/>
              <w:bottom w:val="single" w:color="auto" w:sz="6" w:space="0"/>
              <w:right w:val="single" w:color="auto" w:sz="4" w:space="0"/>
            </w:tcBorders>
            <w:vAlign w:val="center"/>
          </w:tcPr>
          <w:p w14:paraId="0563AE40">
            <w:pPr>
              <w:pStyle w:val="65"/>
              <w:spacing w:before="48" w:after="48"/>
            </w:pPr>
            <w:r>
              <w:rPr>
                <w:rFonts w:eastAsia="等线"/>
              </w:rPr>
              <w:t>7.77E-03</w:t>
            </w:r>
          </w:p>
        </w:tc>
      </w:tr>
      <w:tr w14:paraId="763C76E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232" w:hRule="atLeast"/>
          <w:jc w:val="center"/>
        </w:trPr>
        <w:tc>
          <w:tcPr>
            <w:tcW w:w="382" w:type="pct"/>
            <w:vMerge w:val="continue"/>
            <w:tcBorders>
              <w:top w:val="single" w:color="auto" w:sz="6" w:space="0"/>
              <w:left w:val="single" w:color="auto" w:sz="6" w:space="0"/>
              <w:bottom w:val="single" w:color="auto" w:sz="6" w:space="0"/>
              <w:right w:val="single" w:color="auto" w:sz="6" w:space="0"/>
            </w:tcBorders>
            <w:vAlign w:val="center"/>
          </w:tcPr>
          <w:p w14:paraId="675E8113">
            <w:pPr>
              <w:pStyle w:val="65"/>
              <w:spacing w:before="48" w:after="48"/>
            </w:pPr>
          </w:p>
        </w:tc>
        <w:tc>
          <w:tcPr>
            <w:tcW w:w="408" w:type="pct"/>
            <w:vMerge w:val="continue"/>
            <w:tcBorders>
              <w:top w:val="single" w:color="auto" w:sz="6" w:space="0"/>
              <w:left w:val="single" w:color="auto" w:sz="6" w:space="0"/>
              <w:bottom w:val="single" w:color="auto" w:sz="6" w:space="0"/>
              <w:right w:val="single" w:color="auto" w:sz="6" w:space="0"/>
            </w:tcBorders>
            <w:vAlign w:val="center"/>
          </w:tcPr>
          <w:p w14:paraId="2F8AA53F">
            <w:pPr>
              <w:pStyle w:val="65"/>
              <w:spacing w:before="48" w:after="48"/>
            </w:pPr>
          </w:p>
        </w:tc>
        <w:tc>
          <w:tcPr>
            <w:tcW w:w="1838" w:type="pct"/>
            <w:tcBorders>
              <w:top w:val="single" w:color="auto" w:sz="6" w:space="0"/>
              <w:left w:val="single" w:color="auto" w:sz="6" w:space="0"/>
              <w:bottom w:val="single" w:color="auto" w:sz="6" w:space="0"/>
              <w:right w:val="single" w:color="auto" w:sz="4" w:space="0"/>
            </w:tcBorders>
            <w:vAlign w:val="center"/>
          </w:tcPr>
          <w:p w14:paraId="74F23893">
            <w:pPr>
              <w:pStyle w:val="65"/>
              <w:spacing w:before="48" w:after="48"/>
            </w:pPr>
            <w:r>
              <w:t>污物走廊清洁人员</w:t>
            </w:r>
          </w:p>
        </w:tc>
        <w:tc>
          <w:tcPr>
            <w:tcW w:w="428" w:type="pct"/>
            <w:tcBorders>
              <w:top w:val="single" w:color="auto" w:sz="6" w:space="0"/>
              <w:left w:val="single" w:color="auto" w:sz="6" w:space="0"/>
              <w:bottom w:val="single" w:color="auto" w:sz="6" w:space="0"/>
              <w:right w:val="single" w:color="auto" w:sz="4" w:space="0"/>
            </w:tcBorders>
            <w:vAlign w:val="center"/>
          </w:tcPr>
          <w:p w14:paraId="0B7165AD">
            <w:pPr>
              <w:pStyle w:val="65"/>
              <w:spacing w:before="48" w:after="48"/>
            </w:pPr>
            <w:r>
              <w:rPr>
                <w:rFonts w:eastAsia="等线"/>
              </w:rPr>
              <w:t>0</w:t>
            </w:r>
          </w:p>
        </w:tc>
        <w:tc>
          <w:tcPr>
            <w:tcW w:w="428" w:type="pct"/>
            <w:tcBorders>
              <w:top w:val="single" w:color="auto" w:sz="6" w:space="0"/>
              <w:left w:val="single" w:color="auto" w:sz="6" w:space="0"/>
              <w:bottom w:val="single" w:color="auto" w:sz="6" w:space="0"/>
              <w:right w:val="single" w:color="auto" w:sz="4" w:space="0"/>
            </w:tcBorders>
            <w:vAlign w:val="center"/>
          </w:tcPr>
          <w:p w14:paraId="18566482">
            <w:pPr>
              <w:pStyle w:val="65"/>
              <w:spacing w:before="48" w:after="48"/>
            </w:pPr>
            <w:r>
              <w:rPr>
                <w:rFonts w:eastAsia="等线"/>
                <w:sz w:val="22"/>
                <w:szCs w:val="22"/>
              </w:rPr>
              <w:t>1/4</w:t>
            </w:r>
          </w:p>
        </w:tc>
        <w:tc>
          <w:tcPr>
            <w:tcW w:w="428" w:type="pct"/>
            <w:tcBorders>
              <w:top w:val="single" w:color="auto" w:sz="6" w:space="0"/>
              <w:left w:val="single" w:color="auto" w:sz="6" w:space="0"/>
              <w:bottom w:val="single" w:color="auto" w:sz="6" w:space="0"/>
              <w:right w:val="single" w:color="auto" w:sz="4" w:space="0"/>
            </w:tcBorders>
            <w:vAlign w:val="center"/>
          </w:tcPr>
          <w:p w14:paraId="455A8DB7">
            <w:pPr>
              <w:pStyle w:val="65"/>
              <w:spacing w:before="48" w:after="48"/>
            </w:pPr>
            <w:r>
              <w:rPr>
                <w:rFonts w:eastAsia="等线"/>
              </w:rPr>
              <w:t>210</w:t>
            </w:r>
          </w:p>
        </w:tc>
        <w:tc>
          <w:tcPr>
            <w:tcW w:w="577" w:type="pct"/>
            <w:tcBorders>
              <w:top w:val="single" w:color="auto" w:sz="6" w:space="0"/>
              <w:left w:val="single" w:color="auto" w:sz="6" w:space="0"/>
              <w:bottom w:val="single" w:color="auto" w:sz="6" w:space="0"/>
              <w:right w:val="single" w:color="auto" w:sz="4" w:space="0"/>
            </w:tcBorders>
            <w:vAlign w:val="center"/>
          </w:tcPr>
          <w:p w14:paraId="3DFB920D">
            <w:pPr>
              <w:pStyle w:val="65"/>
              <w:spacing w:before="48" w:after="48"/>
            </w:pPr>
            <w:r>
              <w:rPr>
                <w:rFonts w:eastAsia="等线"/>
              </w:rPr>
              <w:t>1.48E-01</w:t>
            </w:r>
          </w:p>
        </w:tc>
        <w:tc>
          <w:tcPr>
            <w:tcW w:w="510" w:type="pct"/>
            <w:tcBorders>
              <w:top w:val="single" w:color="auto" w:sz="6" w:space="0"/>
              <w:left w:val="single" w:color="auto" w:sz="6" w:space="0"/>
              <w:bottom w:val="single" w:color="auto" w:sz="6" w:space="0"/>
              <w:right w:val="single" w:color="auto" w:sz="4" w:space="0"/>
            </w:tcBorders>
            <w:vAlign w:val="center"/>
          </w:tcPr>
          <w:p w14:paraId="771EDE20">
            <w:pPr>
              <w:pStyle w:val="65"/>
              <w:spacing w:before="48" w:after="48"/>
            </w:pPr>
            <w:r>
              <w:rPr>
                <w:rFonts w:eastAsia="等线"/>
              </w:rPr>
              <w:t>7.77E-03</w:t>
            </w:r>
          </w:p>
        </w:tc>
      </w:tr>
      <w:tr w14:paraId="34C3839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232" w:hRule="atLeast"/>
          <w:jc w:val="center"/>
        </w:trPr>
        <w:tc>
          <w:tcPr>
            <w:tcW w:w="382" w:type="pct"/>
            <w:vMerge w:val="continue"/>
            <w:tcBorders>
              <w:top w:val="single" w:color="auto" w:sz="6" w:space="0"/>
              <w:left w:val="single" w:color="auto" w:sz="6" w:space="0"/>
              <w:bottom w:val="single" w:color="auto" w:sz="6" w:space="0"/>
              <w:right w:val="single" w:color="auto" w:sz="6" w:space="0"/>
            </w:tcBorders>
            <w:vAlign w:val="center"/>
          </w:tcPr>
          <w:p w14:paraId="08AB1AF9">
            <w:pPr>
              <w:pStyle w:val="65"/>
              <w:spacing w:before="48" w:after="48"/>
            </w:pPr>
          </w:p>
        </w:tc>
        <w:tc>
          <w:tcPr>
            <w:tcW w:w="408" w:type="pct"/>
            <w:vMerge w:val="continue"/>
            <w:tcBorders>
              <w:top w:val="single" w:color="auto" w:sz="6" w:space="0"/>
              <w:left w:val="single" w:color="auto" w:sz="6" w:space="0"/>
              <w:bottom w:val="single" w:color="auto" w:sz="6" w:space="0"/>
              <w:right w:val="single" w:color="auto" w:sz="6" w:space="0"/>
            </w:tcBorders>
            <w:vAlign w:val="center"/>
          </w:tcPr>
          <w:p w14:paraId="273670D7">
            <w:pPr>
              <w:pStyle w:val="65"/>
              <w:spacing w:before="48" w:after="48"/>
            </w:pPr>
          </w:p>
        </w:tc>
        <w:tc>
          <w:tcPr>
            <w:tcW w:w="1838" w:type="pct"/>
            <w:tcBorders>
              <w:top w:val="single" w:color="auto" w:sz="6" w:space="0"/>
              <w:left w:val="single" w:color="auto" w:sz="6" w:space="0"/>
              <w:bottom w:val="single" w:color="auto" w:sz="6" w:space="0"/>
              <w:right w:val="single" w:color="auto" w:sz="4" w:space="0"/>
            </w:tcBorders>
            <w:vAlign w:val="center"/>
          </w:tcPr>
          <w:p w14:paraId="6E93AC4A">
            <w:pPr>
              <w:pStyle w:val="65"/>
              <w:spacing w:before="48" w:after="48"/>
            </w:pPr>
            <w:r>
              <w:rPr>
                <w:kern w:val="0"/>
              </w:rPr>
              <w:t>净化机房2</w:t>
            </w:r>
            <w:r>
              <w:t>公众</w:t>
            </w:r>
          </w:p>
        </w:tc>
        <w:tc>
          <w:tcPr>
            <w:tcW w:w="428" w:type="pct"/>
            <w:tcBorders>
              <w:top w:val="single" w:color="auto" w:sz="6" w:space="0"/>
              <w:left w:val="single" w:color="auto" w:sz="6" w:space="0"/>
              <w:bottom w:val="single" w:color="auto" w:sz="6" w:space="0"/>
              <w:right w:val="single" w:color="auto" w:sz="4" w:space="0"/>
            </w:tcBorders>
            <w:vAlign w:val="center"/>
          </w:tcPr>
          <w:p w14:paraId="324577F6">
            <w:pPr>
              <w:pStyle w:val="65"/>
              <w:spacing w:before="48" w:after="48"/>
            </w:pPr>
            <w:r>
              <w:rPr>
                <w:rFonts w:eastAsia="等线"/>
              </w:rPr>
              <w:t>0</w:t>
            </w:r>
          </w:p>
        </w:tc>
        <w:tc>
          <w:tcPr>
            <w:tcW w:w="428" w:type="pct"/>
            <w:tcBorders>
              <w:top w:val="single" w:color="auto" w:sz="6" w:space="0"/>
              <w:left w:val="single" w:color="auto" w:sz="6" w:space="0"/>
              <w:bottom w:val="single" w:color="auto" w:sz="6" w:space="0"/>
              <w:right w:val="single" w:color="auto" w:sz="4" w:space="0"/>
            </w:tcBorders>
            <w:vAlign w:val="center"/>
          </w:tcPr>
          <w:p w14:paraId="2E17F38E">
            <w:pPr>
              <w:pStyle w:val="65"/>
              <w:spacing w:before="48" w:after="48"/>
            </w:pPr>
            <w:r>
              <w:rPr>
                <w:rFonts w:eastAsia="等线"/>
                <w:sz w:val="22"/>
                <w:szCs w:val="22"/>
              </w:rPr>
              <w:t>1/16</w:t>
            </w:r>
          </w:p>
        </w:tc>
        <w:tc>
          <w:tcPr>
            <w:tcW w:w="428" w:type="pct"/>
            <w:tcBorders>
              <w:top w:val="single" w:color="auto" w:sz="6" w:space="0"/>
              <w:left w:val="single" w:color="auto" w:sz="6" w:space="0"/>
              <w:bottom w:val="single" w:color="auto" w:sz="6" w:space="0"/>
              <w:right w:val="single" w:color="auto" w:sz="4" w:space="0"/>
            </w:tcBorders>
            <w:vAlign w:val="center"/>
          </w:tcPr>
          <w:p w14:paraId="67E76A99">
            <w:pPr>
              <w:pStyle w:val="65"/>
              <w:spacing w:before="48" w:after="48"/>
            </w:pPr>
            <w:r>
              <w:rPr>
                <w:rFonts w:eastAsia="等线"/>
              </w:rPr>
              <w:t>210</w:t>
            </w:r>
          </w:p>
        </w:tc>
        <w:tc>
          <w:tcPr>
            <w:tcW w:w="577" w:type="pct"/>
            <w:tcBorders>
              <w:top w:val="single" w:color="auto" w:sz="6" w:space="0"/>
              <w:left w:val="single" w:color="auto" w:sz="6" w:space="0"/>
              <w:bottom w:val="single" w:color="auto" w:sz="6" w:space="0"/>
              <w:right w:val="single" w:color="auto" w:sz="4" w:space="0"/>
            </w:tcBorders>
            <w:vAlign w:val="center"/>
          </w:tcPr>
          <w:p w14:paraId="33F14B85">
            <w:pPr>
              <w:pStyle w:val="65"/>
              <w:spacing w:before="48" w:after="48"/>
            </w:pPr>
            <w:r>
              <w:rPr>
                <w:rFonts w:eastAsia="等线"/>
              </w:rPr>
              <w:t>1.48E-01</w:t>
            </w:r>
          </w:p>
        </w:tc>
        <w:tc>
          <w:tcPr>
            <w:tcW w:w="510" w:type="pct"/>
            <w:tcBorders>
              <w:top w:val="single" w:color="auto" w:sz="6" w:space="0"/>
              <w:left w:val="single" w:color="auto" w:sz="6" w:space="0"/>
              <w:bottom w:val="single" w:color="auto" w:sz="6" w:space="0"/>
              <w:right w:val="single" w:color="auto" w:sz="4" w:space="0"/>
            </w:tcBorders>
            <w:vAlign w:val="center"/>
          </w:tcPr>
          <w:p w14:paraId="4AEB0249">
            <w:pPr>
              <w:pStyle w:val="65"/>
              <w:spacing w:before="48" w:after="48"/>
            </w:pPr>
            <w:r>
              <w:rPr>
                <w:rFonts w:eastAsia="等线"/>
              </w:rPr>
              <w:t>1.94E-03</w:t>
            </w:r>
          </w:p>
        </w:tc>
      </w:tr>
      <w:tr w14:paraId="129058A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232" w:hRule="atLeast"/>
          <w:jc w:val="center"/>
        </w:trPr>
        <w:tc>
          <w:tcPr>
            <w:tcW w:w="382" w:type="pct"/>
            <w:vMerge w:val="continue"/>
            <w:tcBorders>
              <w:top w:val="single" w:color="auto" w:sz="6" w:space="0"/>
              <w:left w:val="single" w:color="auto" w:sz="6" w:space="0"/>
              <w:bottom w:val="single" w:color="auto" w:sz="6" w:space="0"/>
              <w:right w:val="single" w:color="auto" w:sz="6" w:space="0"/>
            </w:tcBorders>
            <w:vAlign w:val="center"/>
          </w:tcPr>
          <w:p w14:paraId="4B9CD063">
            <w:pPr>
              <w:pStyle w:val="65"/>
              <w:spacing w:before="48" w:after="48"/>
            </w:pPr>
          </w:p>
        </w:tc>
        <w:tc>
          <w:tcPr>
            <w:tcW w:w="408" w:type="pct"/>
            <w:vMerge w:val="continue"/>
            <w:tcBorders>
              <w:top w:val="single" w:color="auto" w:sz="6" w:space="0"/>
              <w:left w:val="single" w:color="auto" w:sz="6" w:space="0"/>
              <w:bottom w:val="single" w:color="auto" w:sz="6" w:space="0"/>
              <w:right w:val="single" w:color="auto" w:sz="6" w:space="0"/>
            </w:tcBorders>
            <w:vAlign w:val="center"/>
          </w:tcPr>
          <w:p w14:paraId="59F34233">
            <w:pPr>
              <w:pStyle w:val="65"/>
              <w:spacing w:before="48" w:after="48"/>
            </w:pPr>
          </w:p>
        </w:tc>
        <w:tc>
          <w:tcPr>
            <w:tcW w:w="1838" w:type="pct"/>
            <w:tcBorders>
              <w:top w:val="single" w:color="auto" w:sz="6" w:space="0"/>
              <w:left w:val="single" w:color="auto" w:sz="6" w:space="0"/>
              <w:bottom w:val="single" w:color="auto" w:sz="6" w:space="0"/>
              <w:right w:val="single" w:color="auto" w:sz="4" w:space="0"/>
            </w:tcBorders>
            <w:vAlign w:val="center"/>
          </w:tcPr>
          <w:p w14:paraId="643F8F5E">
            <w:pPr>
              <w:pStyle w:val="65"/>
              <w:spacing w:before="48" w:after="48"/>
            </w:pPr>
            <w:r>
              <w:rPr>
                <w:kern w:val="0"/>
              </w:rPr>
              <w:t>屋面</w:t>
            </w:r>
            <w:r>
              <w:t>公众</w:t>
            </w:r>
          </w:p>
        </w:tc>
        <w:tc>
          <w:tcPr>
            <w:tcW w:w="428" w:type="pct"/>
            <w:tcBorders>
              <w:top w:val="single" w:color="auto" w:sz="6" w:space="0"/>
              <w:left w:val="single" w:color="auto" w:sz="6" w:space="0"/>
              <w:bottom w:val="single" w:color="auto" w:sz="6" w:space="0"/>
              <w:right w:val="single" w:color="auto" w:sz="4" w:space="0"/>
            </w:tcBorders>
            <w:vAlign w:val="center"/>
          </w:tcPr>
          <w:p w14:paraId="756BF81D">
            <w:pPr>
              <w:pStyle w:val="65"/>
              <w:spacing w:before="48" w:after="48"/>
            </w:pPr>
            <w:r>
              <w:rPr>
                <w:rFonts w:eastAsia="等线"/>
              </w:rPr>
              <w:t>0</w:t>
            </w:r>
          </w:p>
        </w:tc>
        <w:tc>
          <w:tcPr>
            <w:tcW w:w="428" w:type="pct"/>
            <w:tcBorders>
              <w:top w:val="single" w:color="auto" w:sz="6" w:space="0"/>
              <w:left w:val="single" w:color="auto" w:sz="6" w:space="0"/>
              <w:bottom w:val="single" w:color="auto" w:sz="6" w:space="0"/>
              <w:right w:val="single" w:color="auto" w:sz="4" w:space="0"/>
            </w:tcBorders>
            <w:vAlign w:val="center"/>
          </w:tcPr>
          <w:p w14:paraId="4A1A711D">
            <w:pPr>
              <w:pStyle w:val="65"/>
              <w:spacing w:before="48" w:after="48"/>
            </w:pPr>
            <w:r>
              <w:rPr>
                <w:rFonts w:eastAsia="等线"/>
                <w:sz w:val="22"/>
                <w:szCs w:val="22"/>
              </w:rPr>
              <w:t>1/16</w:t>
            </w:r>
          </w:p>
        </w:tc>
        <w:tc>
          <w:tcPr>
            <w:tcW w:w="428" w:type="pct"/>
            <w:tcBorders>
              <w:top w:val="single" w:color="auto" w:sz="6" w:space="0"/>
              <w:left w:val="single" w:color="auto" w:sz="6" w:space="0"/>
              <w:bottom w:val="single" w:color="auto" w:sz="6" w:space="0"/>
              <w:right w:val="single" w:color="auto" w:sz="4" w:space="0"/>
            </w:tcBorders>
            <w:vAlign w:val="center"/>
          </w:tcPr>
          <w:p w14:paraId="737233AF">
            <w:pPr>
              <w:pStyle w:val="65"/>
              <w:spacing w:before="48" w:after="48"/>
            </w:pPr>
            <w:r>
              <w:rPr>
                <w:rFonts w:eastAsia="等线"/>
              </w:rPr>
              <w:t>210</w:t>
            </w:r>
          </w:p>
        </w:tc>
        <w:tc>
          <w:tcPr>
            <w:tcW w:w="577" w:type="pct"/>
            <w:tcBorders>
              <w:top w:val="single" w:color="auto" w:sz="6" w:space="0"/>
              <w:left w:val="single" w:color="auto" w:sz="6" w:space="0"/>
              <w:bottom w:val="single" w:color="auto" w:sz="6" w:space="0"/>
              <w:right w:val="single" w:color="auto" w:sz="4" w:space="0"/>
            </w:tcBorders>
            <w:vAlign w:val="center"/>
          </w:tcPr>
          <w:p w14:paraId="7F35ABB8">
            <w:pPr>
              <w:pStyle w:val="65"/>
              <w:spacing w:before="48" w:after="48"/>
            </w:pPr>
            <w:r>
              <w:rPr>
                <w:rFonts w:eastAsia="等线"/>
              </w:rPr>
              <w:t>1.48E-01</w:t>
            </w:r>
          </w:p>
        </w:tc>
        <w:tc>
          <w:tcPr>
            <w:tcW w:w="510" w:type="pct"/>
            <w:tcBorders>
              <w:top w:val="single" w:color="auto" w:sz="6" w:space="0"/>
              <w:left w:val="single" w:color="auto" w:sz="6" w:space="0"/>
              <w:bottom w:val="single" w:color="auto" w:sz="6" w:space="0"/>
              <w:right w:val="single" w:color="auto" w:sz="4" w:space="0"/>
            </w:tcBorders>
            <w:vAlign w:val="center"/>
          </w:tcPr>
          <w:p w14:paraId="4909A874">
            <w:pPr>
              <w:pStyle w:val="65"/>
              <w:spacing w:before="48" w:after="48"/>
            </w:pPr>
            <w:r>
              <w:rPr>
                <w:rFonts w:eastAsia="等线"/>
              </w:rPr>
              <w:t>1.94E-03</w:t>
            </w:r>
          </w:p>
        </w:tc>
      </w:tr>
      <w:tr w14:paraId="4FCD0BB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232" w:hRule="atLeast"/>
          <w:jc w:val="center"/>
        </w:trPr>
        <w:tc>
          <w:tcPr>
            <w:tcW w:w="382" w:type="pct"/>
            <w:vMerge w:val="continue"/>
            <w:tcBorders>
              <w:top w:val="single" w:color="auto" w:sz="6" w:space="0"/>
              <w:left w:val="single" w:color="auto" w:sz="6" w:space="0"/>
              <w:bottom w:val="single" w:color="auto" w:sz="6" w:space="0"/>
              <w:right w:val="single" w:color="auto" w:sz="6" w:space="0"/>
            </w:tcBorders>
            <w:vAlign w:val="center"/>
          </w:tcPr>
          <w:p w14:paraId="46A62229">
            <w:pPr>
              <w:pStyle w:val="65"/>
              <w:spacing w:before="48" w:after="48"/>
            </w:pPr>
          </w:p>
        </w:tc>
        <w:tc>
          <w:tcPr>
            <w:tcW w:w="408" w:type="pct"/>
            <w:vMerge w:val="continue"/>
            <w:tcBorders>
              <w:top w:val="single" w:color="auto" w:sz="6" w:space="0"/>
              <w:left w:val="single" w:color="auto" w:sz="6" w:space="0"/>
              <w:bottom w:val="single" w:color="auto" w:sz="6" w:space="0"/>
              <w:right w:val="single" w:color="auto" w:sz="6" w:space="0"/>
            </w:tcBorders>
            <w:vAlign w:val="center"/>
          </w:tcPr>
          <w:p w14:paraId="6E7965C5">
            <w:pPr>
              <w:pStyle w:val="65"/>
              <w:spacing w:before="48" w:after="48"/>
            </w:pPr>
          </w:p>
        </w:tc>
        <w:tc>
          <w:tcPr>
            <w:tcW w:w="1838" w:type="pct"/>
            <w:tcBorders>
              <w:top w:val="single" w:color="auto" w:sz="6" w:space="0"/>
              <w:left w:val="single" w:color="auto" w:sz="6" w:space="0"/>
              <w:bottom w:val="single" w:color="auto" w:sz="6" w:space="0"/>
              <w:right w:val="single" w:color="auto" w:sz="4" w:space="0"/>
            </w:tcBorders>
            <w:vAlign w:val="center"/>
          </w:tcPr>
          <w:p w14:paraId="42421F77">
            <w:pPr>
              <w:pStyle w:val="65"/>
              <w:spacing w:before="48" w:after="48"/>
            </w:pPr>
            <w:r>
              <w:rPr>
                <w:kern w:val="0"/>
              </w:rPr>
              <w:t>2-8℃冷藏、免疫检验区、公用机房、缓冲1、文库制备1、标本制作、试剂准备和走廊</w:t>
            </w:r>
            <w:r>
              <w:t>公众</w:t>
            </w:r>
          </w:p>
        </w:tc>
        <w:tc>
          <w:tcPr>
            <w:tcW w:w="428" w:type="pct"/>
            <w:tcBorders>
              <w:top w:val="single" w:color="auto" w:sz="6" w:space="0"/>
              <w:left w:val="single" w:color="auto" w:sz="6" w:space="0"/>
              <w:bottom w:val="single" w:color="auto" w:sz="6" w:space="0"/>
              <w:right w:val="single" w:color="auto" w:sz="4" w:space="0"/>
            </w:tcBorders>
            <w:vAlign w:val="center"/>
          </w:tcPr>
          <w:p w14:paraId="7DBDFD75">
            <w:pPr>
              <w:pStyle w:val="65"/>
              <w:spacing w:before="48" w:after="48"/>
            </w:pPr>
            <w:r>
              <w:rPr>
                <w:rFonts w:eastAsia="等线"/>
              </w:rPr>
              <w:t>0</w:t>
            </w:r>
          </w:p>
        </w:tc>
        <w:tc>
          <w:tcPr>
            <w:tcW w:w="428" w:type="pct"/>
            <w:tcBorders>
              <w:top w:val="single" w:color="auto" w:sz="6" w:space="0"/>
              <w:left w:val="single" w:color="auto" w:sz="6" w:space="0"/>
              <w:bottom w:val="single" w:color="auto" w:sz="6" w:space="0"/>
              <w:right w:val="single" w:color="auto" w:sz="4" w:space="0"/>
            </w:tcBorders>
            <w:vAlign w:val="center"/>
          </w:tcPr>
          <w:p w14:paraId="7CB15A8D">
            <w:pPr>
              <w:pStyle w:val="65"/>
              <w:spacing w:before="48" w:after="48"/>
            </w:pPr>
            <w:r>
              <w:rPr>
                <w:rFonts w:eastAsia="等线"/>
              </w:rPr>
              <w:t>1</w:t>
            </w:r>
          </w:p>
        </w:tc>
        <w:tc>
          <w:tcPr>
            <w:tcW w:w="428" w:type="pct"/>
            <w:tcBorders>
              <w:top w:val="single" w:color="auto" w:sz="6" w:space="0"/>
              <w:left w:val="single" w:color="auto" w:sz="6" w:space="0"/>
              <w:bottom w:val="single" w:color="auto" w:sz="6" w:space="0"/>
              <w:right w:val="single" w:color="auto" w:sz="4" w:space="0"/>
            </w:tcBorders>
            <w:vAlign w:val="center"/>
          </w:tcPr>
          <w:p w14:paraId="3AEBC68A">
            <w:pPr>
              <w:pStyle w:val="65"/>
              <w:spacing w:before="48" w:after="48"/>
            </w:pPr>
            <w:r>
              <w:rPr>
                <w:rFonts w:eastAsia="等线"/>
              </w:rPr>
              <w:t>210</w:t>
            </w:r>
          </w:p>
        </w:tc>
        <w:tc>
          <w:tcPr>
            <w:tcW w:w="577" w:type="pct"/>
            <w:tcBorders>
              <w:top w:val="single" w:color="auto" w:sz="6" w:space="0"/>
              <w:left w:val="single" w:color="auto" w:sz="6" w:space="0"/>
              <w:bottom w:val="single" w:color="auto" w:sz="6" w:space="0"/>
              <w:right w:val="single" w:color="auto" w:sz="4" w:space="0"/>
            </w:tcBorders>
            <w:vAlign w:val="center"/>
          </w:tcPr>
          <w:p w14:paraId="022C6498">
            <w:pPr>
              <w:pStyle w:val="65"/>
              <w:spacing w:before="48" w:after="48"/>
            </w:pPr>
            <w:r>
              <w:rPr>
                <w:rFonts w:eastAsia="等线"/>
              </w:rPr>
              <w:t>1.48E-01</w:t>
            </w:r>
          </w:p>
        </w:tc>
        <w:tc>
          <w:tcPr>
            <w:tcW w:w="510" w:type="pct"/>
            <w:tcBorders>
              <w:top w:val="single" w:color="auto" w:sz="6" w:space="0"/>
              <w:left w:val="single" w:color="auto" w:sz="6" w:space="0"/>
              <w:bottom w:val="single" w:color="auto" w:sz="6" w:space="0"/>
              <w:right w:val="single" w:color="auto" w:sz="4" w:space="0"/>
            </w:tcBorders>
            <w:vAlign w:val="center"/>
          </w:tcPr>
          <w:p w14:paraId="7C1BC121">
            <w:pPr>
              <w:pStyle w:val="65"/>
              <w:spacing w:before="48" w:after="48"/>
            </w:pPr>
            <w:r>
              <w:rPr>
                <w:rFonts w:eastAsia="等线"/>
              </w:rPr>
              <w:t>3.11E-02</w:t>
            </w:r>
          </w:p>
        </w:tc>
      </w:tr>
      <w:tr w14:paraId="1116903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232" w:hRule="atLeast"/>
          <w:jc w:val="center"/>
        </w:trPr>
        <w:tc>
          <w:tcPr>
            <w:tcW w:w="789" w:type="pct"/>
            <w:gridSpan w:val="2"/>
            <w:vMerge w:val="restart"/>
            <w:tcBorders>
              <w:top w:val="single" w:color="auto" w:sz="6" w:space="0"/>
              <w:left w:val="single" w:color="auto" w:sz="6" w:space="0"/>
              <w:right w:val="single" w:color="auto" w:sz="6" w:space="0"/>
            </w:tcBorders>
            <w:vAlign w:val="center"/>
          </w:tcPr>
          <w:p w14:paraId="67521B27">
            <w:pPr>
              <w:pStyle w:val="65"/>
              <w:spacing w:before="48" w:after="48"/>
            </w:pPr>
            <w:r>
              <w:t>A区1#门诊急诊楼辐射工作场所</w:t>
            </w:r>
          </w:p>
        </w:tc>
        <w:tc>
          <w:tcPr>
            <w:tcW w:w="1838" w:type="pct"/>
            <w:tcBorders>
              <w:top w:val="single" w:color="auto" w:sz="6" w:space="0"/>
              <w:left w:val="single" w:color="auto" w:sz="6" w:space="0"/>
              <w:bottom w:val="single" w:color="auto" w:sz="6" w:space="0"/>
              <w:right w:val="single" w:color="auto" w:sz="4" w:space="0"/>
            </w:tcBorders>
            <w:vAlign w:val="center"/>
          </w:tcPr>
          <w:p w14:paraId="53E88820">
            <w:pPr>
              <w:pStyle w:val="65"/>
              <w:spacing w:before="48" w:after="48"/>
              <w:rPr>
                <w:kern w:val="0"/>
              </w:rPr>
            </w:pPr>
            <w:r>
              <w:t>3#病房楼公众</w:t>
            </w:r>
          </w:p>
        </w:tc>
        <w:tc>
          <w:tcPr>
            <w:tcW w:w="428" w:type="pct"/>
            <w:tcBorders>
              <w:top w:val="single" w:color="auto" w:sz="6" w:space="0"/>
              <w:left w:val="single" w:color="auto" w:sz="6" w:space="0"/>
              <w:bottom w:val="single" w:color="auto" w:sz="6" w:space="0"/>
              <w:right w:val="single" w:color="auto" w:sz="4" w:space="0"/>
            </w:tcBorders>
            <w:vAlign w:val="center"/>
          </w:tcPr>
          <w:p w14:paraId="1ABB0F1D">
            <w:pPr>
              <w:pStyle w:val="65"/>
              <w:spacing w:before="48" w:after="48"/>
              <w:rPr>
                <w:rFonts w:eastAsia="等线"/>
              </w:rPr>
            </w:pPr>
            <w:r>
              <w:t>19</w:t>
            </w:r>
          </w:p>
        </w:tc>
        <w:tc>
          <w:tcPr>
            <w:tcW w:w="428" w:type="pct"/>
            <w:tcBorders>
              <w:top w:val="single" w:color="auto" w:sz="6" w:space="0"/>
              <w:left w:val="single" w:color="auto" w:sz="6" w:space="0"/>
              <w:bottom w:val="single" w:color="auto" w:sz="6" w:space="0"/>
              <w:right w:val="single" w:color="auto" w:sz="4" w:space="0"/>
            </w:tcBorders>
            <w:vAlign w:val="center"/>
          </w:tcPr>
          <w:p w14:paraId="153F9D0F">
            <w:pPr>
              <w:pStyle w:val="65"/>
              <w:spacing w:before="48" w:after="48"/>
              <w:rPr>
                <w:rFonts w:eastAsia="等线"/>
              </w:rPr>
            </w:pPr>
            <w:r>
              <w:rPr>
                <w:rFonts w:eastAsia="等线"/>
              </w:rPr>
              <w:t>1</w:t>
            </w:r>
          </w:p>
        </w:tc>
        <w:tc>
          <w:tcPr>
            <w:tcW w:w="428" w:type="pct"/>
            <w:tcBorders>
              <w:top w:val="single" w:color="auto" w:sz="6" w:space="0"/>
              <w:left w:val="single" w:color="auto" w:sz="6" w:space="0"/>
              <w:bottom w:val="single" w:color="auto" w:sz="6" w:space="0"/>
              <w:right w:val="single" w:color="auto" w:sz="4" w:space="0"/>
            </w:tcBorders>
            <w:vAlign w:val="center"/>
          </w:tcPr>
          <w:p w14:paraId="447913E7">
            <w:pPr>
              <w:pStyle w:val="65"/>
              <w:spacing w:before="48" w:after="48"/>
              <w:rPr>
                <w:rFonts w:eastAsia="等线"/>
              </w:rPr>
            </w:pPr>
            <w:r>
              <w:rPr>
                <w:rFonts w:eastAsia="等线"/>
              </w:rPr>
              <w:t>210</w:t>
            </w:r>
          </w:p>
        </w:tc>
        <w:tc>
          <w:tcPr>
            <w:tcW w:w="577" w:type="pct"/>
            <w:tcBorders>
              <w:top w:val="single" w:color="auto" w:sz="6" w:space="0"/>
              <w:left w:val="single" w:color="auto" w:sz="6" w:space="0"/>
              <w:bottom w:val="single" w:color="auto" w:sz="6" w:space="0"/>
              <w:right w:val="single" w:color="auto" w:sz="4" w:space="0"/>
            </w:tcBorders>
            <w:vAlign w:val="center"/>
          </w:tcPr>
          <w:p w14:paraId="73FD5B62">
            <w:pPr>
              <w:pStyle w:val="65"/>
              <w:spacing w:before="48" w:after="48"/>
              <w:rPr>
                <w:rFonts w:eastAsia="等线"/>
              </w:rPr>
            </w:pPr>
            <w:r>
              <w:rPr>
                <w:rFonts w:eastAsia="等线"/>
              </w:rPr>
              <w:t>1.00E-02</w:t>
            </w:r>
          </w:p>
        </w:tc>
        <w:tc>
          <w:tcPr>
            <w:tcW w:w="510" w:type="pct"/>
            <w:tcBorders>
              <w:top w:val="single" w:color="auto" w:sz="6" w:space="0"/>
              <w:left w:val="single" w:color="auto" w:sz="6" w:space="0"/>
              <w:bottom w:val="single" w:color="auto" w:sz="6" w:space="0"/>
              <w:right w:val="single" w:color="auto" w:sz="4" w:space="0"/>
            </w:tcBorders>
            <w:vAlign w:val="center"/>
          </w:tcPr>
          <w:p w14:paraId="59A7AFF8">
            <w:pPr>
              <w:pStyle w:val="65"/>
              <w:spacing w:before="48" w:after="48"/>
              <w:rPr>
                <w:rFonts w:eastAsia="等线"/>
              </w:rPr>
            </w:pPr>
            <w:r>
              <w:rPr>
                <w:rFonts w:eastAsia="等线"/>
              </w:rPr>
              <w:t>2.10E-03</w:t>
            </w:r>
          </w:p>
        </w:tc>
      </w:tr>
      <w:tr w14:paraId="4BCF926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232" w:hRule="atLeast"/>
          <w:jc w:val="center"/>
        </w:trPr>
        <w:tc>
          <w:tcPr>
            <w:tcW w:w="789" w:type="pct"/>
            <w:gridSpan w:val="2"/>
            <w:vMerge w:val="continue"/>
            <w:tcBorders>
              <w:left w:val="single" w:color="auto" w:sz="6" w:space="0"/>
              <w:right w:val="single" w:color="auto" w:sz="6" w:space="0"/>
            </w:tcBorders>
            <w:vAlign w:val="center"/>
          </w:tcPr>
          <w:p w14:paraId="708F475D">
            <w:pPr>
              <w:pStyle w:val="65"/>
              <w:spacing w:before="48" w:after="48"/>
            </w:pPr>
          </w:p>
        </w:tc>
        <w:tc>
          <w:tcPr>
            <w:tcW w:w="1838" w:type="pct"/>
            <w:tcBorders>
              <w:top w:val="single" w:color="auto" w:sz="6" w:space="0"/>
              <w:left w:val="single" w:color="auto" w:sz="6" w:space="0"/>
              <w:bottom w:val="single" w:color="auto" w:sz="6" w:space="0"/>
              <w:right w:val="single" w:color="auto" w:sz="4" w:space="0"/>
            </w:tcBorders>
            <w:vAlign w:val="center"/>
          </w:tcPr>
          <w:p w14:paraId="43B1B405">
            <w:pPr>
              <w:pStyle w:val="65"/>
              <w:spacing w:before="48" w:after="48"/>
              <w:rPr>
                <w:kern w:val="0"/>
              </w:rPr>
            </w:pPr>
            <w:r>
              <w:t>5#病房楼公众</w:t>
            </w:r>
          </w:p>
        </w:tc>
        <w:tc>
          <w:tcPr>
            <w:tcW w:w="428" w:type="pct"/>
            <w:tcBorders>
              <w:top w:val="single" w:color="auto" w:sz="6" w:space="0"/>
              <w:left w:val="single" w:color="auto" w:sz="6" w:space="0"/>
              <w:bottom w:val="single" w:color="auto" w:sz="6" w:space="0"/>
              <w:right w:val="single" w:color="auto" w:sz="4" w:space="0"/>
            </w:tcBorders>
            <w:vAlign w:val="center"/>
          </w:tcPr>
          <w:p w14:paraId="1353F9C3">
            <w:pPr>
              <w:pStyle w:val="65"/>
              <w:spacing w:before="48" w:after="48"/>
              <w:rPr>
                <w:rFonts w:eastAsia="等线"/>
              </w:rPr>
            </w:pPr>
            <w:r>
              <w:t>29</w:t>
            </w:r>
          </w:p>
        </w:tc>
        <w:tc>
          <w:tcPr>
            <w:tcW w:w="428" w:type="pct"/>
            <w:tcBorders>
              <w:top w:val="single" w:color="auto" w:sz="6" w:space="0"/>
              <w:left w:val="single" w:color="auto" w:sz="6" w:space="0"/>
              <w:bottom w:val="single" w:color="auto" w:sz="6" w:space="0"/>
              <w:right w:val="single" w:color="auto" w:sz="4" w:space="0"/>
            </w:tcBorders>
            <w:vAlign w:val="center"/>
          </w:tcPr>
          <w:p w14:paraId="17A16E6E">
            <w:pPr>
              <w:pStyle w:val="65"/>
              <w:spacing w:before="48" w:after="48"/>
              <w:rPr>
                <w:rFonts w:eastAsia="等线"/>
              </w:rPr>
            </w:pPr>
            <w:r>
              <w:rPr>
                <w:rFonts w:eastAsia="等线"/>
              </w:rPr>
              <w:t>1</w:t>
            </w:r>
          </w:p>
        </w:tc>
        <w:tc>
          <w:tcPr>
            <w:tcW w:w="428" w:type="pct"/>
            <w:tcBorders>
              <w:top w:val="single" w:color="auto" w:sz="6" w:space="0"/>
              <w:left w:val="single" w:color="auto" w:sz="6" w:space="0"/>
              <w:bottom w:val="single" w:color="auto" w:sz="6" w:space="0"/>
              <w:right w:val="single" w:color="auto" w:sz="4" w:space="0"/>
            </w:tcBorders>
            <w:vAlign w:val="center"/>
          </w:tcPr>
          <w:p w14:paraId="27163B78">
            <w:pPr>
              <w:pStyle w:val="65"/>
              <w:spacing w:before="48" w:after="48"/>
              <w:rPr>
                <w:rFonts w:eastAsia="等线"/>
              </w:rPr>
            </w:pPr>
            <w:r>
              <w:rPr>
                <w:rFonts w:eastAsia="等线"/>
              </w:rPr>
              <w:t>210</w:t>
            </w:r>
          </w:p>
        </w:tc>
        <w:tc>
          <w:tcPr>
            <w:tcW w:w="577" w:type="pct"/>
            <w:tcBorders>
              <w:top w:val="single" w:color="auto" w:sz="6" w:space="0"/>
              <w:left w:val="single" w:color="auto" w:sz="6" w:space="0"/>
              <w:bottom w:val="single" w:color="auto" w:sz="6" w:space="0"/>
              <w:right w:val="single" w:color="auto" w:sz="4" w:space="0"/>
            </w:tcBorders>
            <w:vAlign w:val="center"/>
          </w:tcPr>
          <w:p w14:paraId="1AF42557">
            <w:pPr>
              <w:pStyle w:val="65"/>
              <w:spacing w:before="48" w:after="48"/>
              <w:rPr>
                <w:rFonts w:eastAsia="等线"/>
              </w:rPr>
            </w:pPr>
            <w:r>
              <w:rPr>
                <w:rFonts w:eastAsia="等线"/>
              </w:rPr>
              <w:t>3.60E-03</w:t>
            </w:r>
          </w:p>
        </w:tc>
        <w:tc>
          <w:tcPr>
            <w:tcW w:w="510" w:type="pct"/>
            <w:tcBorders>
              <w:top w:val="single" w:color="auto" w:sz="6" w:space="0"/>
              <w:left w:val="single" w:color="auto" w:sz="6" w:space="0"/>
              <w:bottom w:val="single" w:color="auto" w:sz="6" w:space="0"/>
              <w:right w:val="single" w:color="auto" w:sz="4" w:space="0"/>
            </w:tcBorders>
            <w:vAlign w:val="center"/>
          </w:tcPr>
          <w:p w14:paraId="23493DAB">
            <w:pPr>
              <w:pStyle w:val="65"/>
              <w:spacing w:before="48" w:after="48"/>
              <w:rPr>
                <w:rFonts w:eastAsia="等线"/>
              </w:rPr>
            </w:pPr>
            <w:r>
              <w:rPr>
                <w:rFonts w:eastAsia="等线"/>
              </w:rPr>
              <w:t>7.56E-04</w:t>
            </w:r>
          </w:p>
        </w:tc>
      </w:tr>
      <w:tr w14:paraId="059571B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232" w:hRule="atLeast"/>
          <w:jc w:val="center"/>
        </w:trPr>
        <w:tc>
          <w:tcPr>
            <w:tcW w:w="789" w:type="pct"/>
            <w:gridSpan w:val="2"/>
            <w:vMerge w:val="continue"/>
            <w:tcBorders>
              <w:left w:val="single" w:color="auto" w:sz="6" w:space="0"/>
              <w:bottom w:val="single" w:color="auto" w:sz="6" w:space="0"/>
              <w:right w:val="single" w:color="auto" w:sz="6" w:space="0"/>
            </w:tcBorders>
            <w:vAlign w:val="center"/>
          </w:tcPr>
          <w:p w14:paraId="57EBB42F">
            <w:pPr>
              <w:pStyle w:val="65"/>
              <w:spacing w:before="48" w:after="48"/>
            </w:pPr>
          </w:p>
        </w:tc>
        <w:tc>
          <w:tcPr>
            <w:tcW w:w="1838" w:type="pct"/>
            <w:tcBorders>
              <w:top w:val="single" w:color="auto" w:sz="6" w:space="0"/>
              <w:left w:val="single" w:color="auto" w:sz="6" w:space="0"/>
              <w:bottom w:val="single" w:color="auto" w:sz="6" w:space="0"/>
              <w:right w:val="single" w:color="auto" w:sz="4" w:space="0"/>
            </w:tcBorders>
            <w:vAlign w:val="center"/>
          </w:tcPr>
          <w:p w14:paraId="086C5D99">
            <w:pPr>
              <w:pStyle w:val="65"/>
              <w:spacing w:before="48" w:after="48"/>
              <w:rPr>
                <w:kern w:val="0"/>
              </w:rPr>
            </w:pPr>
            <w:r>
              <w:t>1#门诊急诊楼公众</w:t>
            </w:r>
          </w:p>
        </w:tc>
        <w:tc>
          <w:tcPr>
            <w:tcW w:w="428" w:type="pct"/>
            <w:tcBorders>
              <w:top w:val="single" w:color="auto" w:sz="6" w:space="0"/>
              <w:left w:val="single" w:color="auto" w:sz="6" w:space="0"/>
              <w:bottom w:val="single" w:color="auto" w:sz="6" w:space="0"/>
              <w:right w:val="single" w:color="auto" w:sz="4" w:space="0"/>
            </w:tcBorders>
            <w:vAlign w:val="center"/>
          </w:tcPr>
          <w:p w14:paraId="404F66FC">
            <w:pPr>
              <w:pStyle w:val="65"/>
              <w:spacing w:before="48" w:after="48"/>
              <w:rPr>
                <w:rFonts w:eastAsia="等线"/>
              </w:rPr>
            </w:pPr>
            <w:r>
              <w:t>0</w:t>
            </w:r>
          </w:p>
        </w:tc>
        <w:tc>
          <w:tcPr>
            <w:tcW w:w="428" w:type="pct"/>
            <w:tcBorders>
              <w:top w:val="single" w:color="auto" w:sz="6" w:space="0"/>
              <w:left w:val="single" w:color="auto" w:sz="6" w:space="0"/>
              <w:bottom w:val="single" w:color="auto" w:sz="6" w:space="0"/>
              <w:right w:val="single" w:color="auto" w:sz="4" w:space="0"/>
            </w:tcBorders>
            <w:vAlign w:val="center"/>
          </w:tcPr>
          <w:p w14:paraId="412EB86C">
            <w:pPr>
              <w:pStyle w:val="65"/>
              <w:spacing w:before="48" w:after="48"/>
              <w:rPr>
                <w:rFonts w:eastAsia="等线"/>
              </w:rPr>
            </w:pPr>
            <w:r>
              <w:rPr>
                <w:rFonts w:eastAsia="等线"/>
              </w:rPr>
              <w:t>1</w:t>
            </w:r>
          </w:p>
        </w:tc>
        <w:tc>
          <w:tcPr>
            <w:tcW w:w="428" w:type="pct"/>
            <w:tcBorders>
              <w:top w:val="single" w:color="auto" w:sz="6" w:space="0"/>
              <w:left w:val="single" w:color="auto" w:sz="6" w:space="0"/>
              <w:bottom w:val="single" w:color="auto" w:sz="6" w:space="0"/>
              <w:right w:val="single" w:color="auto" w:sz="4" w:space="0"/>
            </w:tcBorders>
            <w:vAlign w:val="center"/>
          </w:tcPr>
          <w:p w14:paraId="3865F023">
            <w:pPr>
              <w:pStyle w:val="65"/>
              <w:spacing w:before="48" w:after="48"/>
              <w:rPr>
                <w:rFonts w:eastAsia="等线"/>
              </w:rPr>
            </w:pPr>
            <w:r>
              <w:rPr>
                <w:rFonts w:eastAsia="等线"/>
              </w:rPr>
              <w:t>210</w:t>
            </w:r>
          </w:p>
        </w:tc>
        <w:tc>
          <w:tcPr>
            <w:tcW w:w="577" w:type="pct"/>
            <w:tcBorders>
              <w:top w:val="single" w:color="auto" w:sz="6" w:space="0"/>
              <w:left w:val="single" w:color="auto" w:sz="6" w:space="0"/>
              <w:bottom w:val="single" w:color="auto" w:sz="6" w:space="0"/>
              <w:right w:val="single" w:color="auto" w:sz="4" w:space="0"/>
            </w:tcBorders>
            <w:vAlign w:val="center"/>
          </w:tcPr>
          <w:p w14:paraId="39BA2D95">
            <w:pPr>
              <w:pStyle w:val="65"/>
              <w:spacing w:before="48" w:after="48"/>
              <w:rPr>
                <w:rFonts w:eastAsia="等线"/>
              </w:rPr>
            </w:pPr>
            <w:r>
              <w:rPr>
                <w:rFonts w:eastAsia="等线"/>
              </w:rPr>
              <w:t>1.48E-01</w:t>
            </w:r>
          </w:p>
        </w:tc>
        <w:tc>
          <w:tcPr>
            <w:tcW w:w="510" w:type="pct"/>
            <w:tcBorders>
              <w:top w:val="single" w:color="auto" w:sz="6" w:space="0"/>
              <w:left w:val="single" w:color="auto" w:sz="6" w:space="0"/>
              <w:bottom w:val="single" w:color="auto" w:sz="6" w:space="0"/>
              <w:right w:val="single" w:color="auto" w:sz="4" w:space="0"/>
            </w:tcBorders>
            <w:vAlign w:val="center"/>
          </w:tcPr>
          <w:p w14:paraId="36736FD1">
            <w:pPr>
              <w:pStyle w:val="65"/>
              <w:spacing w:before="48" w:after="48"/>
              <w:rPr>
                <w:rFonts w:eastAsia="等线"/>
              </w:rPr>
            </w:pPr>
            <w:r>
              <w:rPr>
                <w:rFonts w:eastAsia="等线"/>
              </w:rPr>
              <w:t>3.11E-02</w:t>
            </w:r>
          </w:p>
        </w:tc>
      </w:tr>
    </w:tbl>
    <w:p w14:paraId="309415F8">
      <w:pPr>
        <w:ind w:firstLine="480"/>
      </w:pPr>
      <w:r>
        <w:t>OR9南侧洁净走廊可能受到OR11中1台DSA-CT的辐射影响，根据云南省曲靖区域医疗中心核技术利用项目（第一阶段）竣工环境保护验收监测报告表年有效剂量最大值</w:t>
      </w:r>
      <w:r>
        <w:rPr>
          <w:rFonts w:hint="eastAsia"/>
        </w:rPr>
        <w:t>，</w:t>
      </w:r>
      <w:r>
        <w:t>本项目在南侧洁净受OR9机房的最大公众的年受照剂量叠加为</w:t>
      </w:r>
      <w:r>
        <w:rPr>
          <w:rFonts w:hint="eastAsia"/>
        </w:rPr>
        <w:t>1.21</w:t>
      </w:r>
      <w:r>
        <w:t>×10</w:t>
      </w:r>
      <w:r>
        <w:rPr>
          <w:vertAlign w:val="superscript"/>
        </w:rPr>
        <w:t>-</w:t>
      </w:r>
      <w:r>
        <w:rPr>
          <w:rFonts w:hint="eastAsia"/>
          <w:vertAlign w:val="superscript"/>
        </w:rPr>
        <w:t>2</w:t>
      </w:r>
      <w:r>
        <w:t>mSv。</w:t>
      </w:r>
    </w:p>
    <w:p w14:paraId="6627495A">
      <w:pPr>
        <w:ind w:firstLine="480"/>
      </w:pPr>
      <w:r>
        <w:t>保守按最不利情况分析A区公众的年受照剂量，考虑7台设备对公众的总受照剂量，将每台设备所致公众附加剂量最大值进行简单叠加（参考曲靖区域医疗中心核技术利用项目环境影响报告表辐射剂量率最大值），计算得本项目所致公众附加剂量最大值为1.93×10</w:t>
      </w:r>
      <w:r>
        <w:rPr>
          <w:vertAlign w:val="superscript"/>
        </w:rPr>
        <w:t>-1</w:t>
      </w:r>
      <w:r>
        <w:t>mSv，满足《电离辐射防护与辐射源安全基本标准》（GB18871-2002）关于公众照射剂量限值的要求，同时满足本项目提出的公众剂量约束值不超过0.25mSv/a的要求。</w:t>
      </w:r>
    </w:p>
    <w:p w14:paraId="1575FC09">
      <w:pPr>
        <w:pStyle w:val="5"/>
      </w:pPr>
      <w:r>
        <w:t>11.2.3运营期水环境、固体废物、声环境、废气影响分析</w:t>
      </w:r>
    </w:p>
    <w:p w14:paraId="6A529572">
      <w:pPr>
        <w:pStyle w:val="6"/>
        <w:ind w:firstLine="482"/>
        <w:rPr>
          <w:rFonts w:cs="Times New Roman"/>
        </w:rPr>
      </w:pPr>
      <w:r>
        <w:rPr>
          <w:rFonts w:cs="Times New Roman"/>
        </w:rPr>
        <w:t>（1）运营期水环境影响分析</w:t>
      </w:r>
    </w:p>
    <w:p w14:paraId="0D478979">
      <w:pPr>
        <w:ind w:firstLine="480"/>
      </w:pPr>
      <w:r>
        <w:t>本项目射线装置采用数字成像，无废显、定影液、放射性废水产生，无需相关治理措施。医护人员产生的生活污水、介入手术及清洗器械产生的医疗废水分别依托心脑血管医院（A区）污水处理站（该污水处理站位于医院北侧，设计处理能力为1000m</w:t>
      </w:r>
      <w:r>
        <w:rPr>
          <w:vertAlign w:val="superscript"/>
        </w:rPr>
        <w:t>3</w:t>
      </w:r>
      <w:r>
        <w:t>/d）。因此，本项目不会对区域水环境产生明显影响。</w:t>
      </w:r>
    </w:p>
    <w:p w14:paraId="396EA67C">
      <w:pPr>
        <w:pStyle w:val="6"/>
        <w:ind w:firstLine="482"/>
        <w:rPr>
          <w:rFonts w:cs="Times New Roman"/>
        </w:rPr>
      </w:pPr>
      <w:r>
        <w:rPr>
          <w:rFonts w:cs="Times New Roman"/>
        </w:rPr>
        <w:t>（2）固体废物影响分析</w:t>
      </w:r>
    </w:p>
    <w:p w14:paraId="6CCA24EA">
      <w:pPr>
        <w:ind w:firstLine="480"/>
      </w:pPr>
      <w:r>
        <w:rPr>
          <w:rFonts w:ascii="Cambria Math" w:hAnsi="Cambria Math" w:cs="Cambria Math"/>
        </w:rPr>
        <w:t>①</w:t>
      </w:r>
      <w:r>
        <w:t>本项目射线装置采用数字成像，无废胶片产生；</w:t>
      </w:r>
    </w:p>
    <w:p w14:paraId="21F71B9F">
      <w:pPr>
        <w:ind w:firstLine="480"/>
      </w:pPr>
      <w:r>
        <w:rPr>
          <w:rFonts w:ascii="Cambria Math" w:hAnsi="Cambria Math" w:cs="Cambria Math"/>
        </w:rPr>
        <w:t>②</w:t>
      </w:r>
      <w:r>
        <w:t>本项目一台介入手术约产生医疗废物药棉0.1kg，纱布0.1kg，手套0.2kg，年最多600台手术，则一年约产生医疗废物药棉60kg，纱布60kg，手套120kg，总共每年约产生医疗废物250kg。</w:t>
      </w:r>
    </w:p>
    <w:p w14:paraId="1FEB7675">
      <w:pPr>
        <w:ind w:firstLine="480"/>
      </w:pPr>
      <w:r>
        <w:t>医疗废物由医院采用专门的收集容器集中收集后，转移至医疗废物暂存间，按照医疗废物转移联单制度，委托有资质的单位定期统一处置。</w:t>
      </w:r>
    </w:p>
    <w:p w14:paraId="272C3C39">
      <w:pPr>
        <w:ind w:firstLine="480"/>
      </w:pPr>
      <w:r>
        <w:rPr>
          <w:rFonts w:ascii="Cambria Math" w:hAnsi="Cambria Math" w:cs="Cambria Math"/>
        </w:rPr>
        <w:t>③</w:t>
      </w:r>
      <w:r>
        <w:t>医护人员产生的生活垃圾不属于医疗废物，生活垃圾由医院分类收集后，交当地环卫部门清运。</w:t>
      </w:r>
    </w:p>
    <w:p w14:paraId="670F28C0">
      <w:pPr>
        <w:ind w:firstLine="480"/>
      </w:pPr>
      <w:r>
        <w:t>综上，本项目产生的固体废物经妥善处理后对周围环境影响较小。</w:t>
      </w:r>
    </w:p>
    <w:p w14:paraId="1AE6ED2D">
      <w:pPr>
        <w:pStyle w:val="6"/>
        <w:ind w:firstLine="482"/>
        <w:rPr>
          <w:rFonts w:cs="Times New Roman"/>
        </w:rPr>
      </w:pPr>
      <w:r>
        <w:rPr>
          <w:rFonts w:cs="Times New Roman"/>
        </w:rPr>
        <w:t>（3）声环境影响分析</w:t>
      </w:r>
    </w:p>
    <w:p w14:paraId="28259ED5">
      <w:pPr>
        <w:ind w:firstLine="480"/>
        <w:rPr>
          <w:bCs/>
          <w:kern w:val="0"/>
        </w:rPr>
      </w:pPr>
      <w:r>
        <w:rPr>
          <w:bCs/>
          <w:kern w:val="0"/>
        </w:rPr>
        <w:t>本项目运营期噪声主要来源于通风系统的风机，本项目使用的风机均为低噪声设备，参考《环境噪声与振动控制工程技术导则》（HJ2034-2013），其噪声值一般低于65dB(A)，本项目各风机分散布置于室内，风机设备</w:t>
      </w:r>
      <w:r>
        <w:t>采用减震设计并通过建筑墙体隔声（约减弱15dB（A））及距离（风机距医院厂界最近距离超过50米）衰减降低噪声影响</w:t>
      </w:r>
      <w:r>
        <w:rPr>
          <w:bCs/>
          <w:kern w:val="0"/>
        </w:rPr>
        <w:t>后，运行期间厂界噪声可达到《工业企业厂界环境噪声排放标准》（GB12348-2008）1类标准要求</w:t>
      </w:r>
      <w:r>
        <w:rPr>
          <w:snapToGrid w:val="0"/>
          <w:szCs w:val="24"/>
        </w:rPr>
        <w:t>，</w:t>
      </w:r>
      <w:r>
        <w:rPr>
          <w:kern w:val="0"/>
          <w:szCs w:val="32"/>
        </w:rPr>
        <w:t>对周围声环境影响较小。</w:t>
      </w:r>
    </w:p>
    <w:p w14:paraId="464B0FCB">
      <w:pPr>
        <w:pStyle w:val="6"/>
        <w:ind w:firstLine="482"/>
        <w:rPr>
          <w:rFonts w:cs="Times New Roman"/>
        </w:rPr>
      </w:pPr>
      <w:r>
        <w:rPr>
          <w:rFonts w:cs="Times New Roman"/>
        </w:rPr>
        <w:t>（4）大气环境影响分析</w:t>
      </w:r>
    </w:p>
    <w:p w14:paraId="48A9C459">
      <w:pPr>
        <w:ind w:firstLine="480"/>
      </w:pPr>
      <w:r>
        <w:t>本项目射线装置机房均设动力排风系统，机房内产生的臭氧和氮氧化物由风机经排风管道抽至室外。另外，由于本项目射线装置产生的射线能量低，电离产生的臭氧和氮氧化物非常少，臭氧经通排风系统排出机房约50分钟后可自然分解为氧气，氮氧化物产生额只有臭氧的1/3，射线装置产生的废气排出机房后对周围环境影响很小。</w:t>
      </w:r>
    </w:p>
    <w:p w14:paraId="33DE6FDC">
      <w:pPr>
        <w:pStyle w:val="4"/>
      </w:pPr>
      <w:r>
        <w:t>11.3辐射事故影响分析</w:t>
      </w:r>
    </w:p>
    <w:p w14:paraId="7776297A">
      <w:pPr>
        <w:ind w:firstLine="480"/>
      </w:pPr>
      <w:r>
        <w:t>对于X射线装置，当设备关机时不会产生X射线，不存在影响辐射环境质量的事故，只有当设备开机时才会产生X射线等危害因素。其X射线能量不大，曝光时间都比较短，事故情况下，人员误入或误照射情况下，可能导致人员受到超过年剂量限值的照射。</w:t>
      </w:r>
    </w:p>
    <w:p w14:paraId="0B22365E">
      <w:pPr>
        <w:pStyle w:val="6"/>
        <w:ind w:firstLine="482"/>
        <w:rPr>
          <w:rFonts w:cs="Times New Roman"/>
        </w:rPr>
      </w:pPr>
      <w:r>
        <w:rPr>
          <w:rFonts w:cs="Times New Roman"/>
        </w:rPr>
        <w:t>（1）本项目可能发生的事故情况</w:t>
      </w:r>
    </w:p>
    <w:p w14:paraId="3A8C702B">
      <w:pPr>
        <w:ind w:firstLine="480"/>
      </w:pPr>
      <w:r>
        <w:rPr>
          <w:rFonts w:ascii="Cambria Math" w:hAnsi="Cambria Math" w:cs="Cambria Math"/>
        </w:rPr>
        <w:t>①</w:t>
      </w:r>
      <w:r>
        <w:t>人员误入正在运行的射线装置机房；</w:t>
      </w:r>
    </w:p>
    <w:p w14:paraId="38B7E80E">
      <w:pPr>
        <w:ind w:firstLine="480"/>
      </w:pPr>
      <w:r>
        <w:rPr>
          <w:rFonts w:ascii="Cambria Math" w:hAnsi="Cambria Math" w:cs="Cambria Math"/>
        </w:rPr>
        <w:t>②</w:t>
      </w:r>
      <w:r>
        <w:t>医护人员还未全部撤离机房就进行曝光，人员受到不必要的照射。此时，人员所受到的照射剂量与其所在位置有关，距离射线装置越近，受照剂量越大。</w:t>
      </w:r>
    </w:p>
    <w:p w14:paraId="024E310A">
      <w:pPr>
        <w:ind w:firstLine="480"/>
      </w:pPr>
      <w:r>
        <w:rPr>
          <w:rFonts w:ascii="Cambria Math" w:hAnsi="Cambria Math" w:cs="Cambria Math"/>
        </w:rPr>
        <w:t>③</w:t>
      </w:r>
      <w:r>
        <w:t>在防护门未关闭的情况下就进行曝光操作，可能给工作人员和周围活动的人员造成不必要的照射。</w:t>
      </w:r>
    </w:p>
    <w:p w14:paraId="0CBBF8D8">
      <w:pPr>
        <w:ind w:firstLine="480"/>
      </w:pPr>
      <w:r>
        <w:rPr>
          <w:rFonts w:ascii="Cambria Math" w:hAnsi="Cambria Math" w:cs="Cambria Math"/>
        </w:rPr>
        <w:t>④</w:t>
      </w:r>
      <w:r>
        <w:t>医护人员开展介入治疗时，未穿防护服进行手术操作受到超剂量照射。</w:t>
      </w:r>
    </w:p>
    <w:p w14:paraId="22463065">
      <w:pPr>
        <w:pStyle w:val="6"/>
        <w:ind w:firstLine="482"/>
        <w:rPr>
          <w:rFonts w:cs="Times New Roman"/>
        </w:rPr>
      </w:pPr>
      <w:r>
        <w:rPr>
          <w:rFonts w:cs="Times New Roman"/>
        </w:rPr>
        <w:t>（2）误照射辐射事故环境影响分析</w:t>
      </w:r>
    </w:p>
    <w:p w14:paraId="79BB4674">
      <w:pPr>
        <w:ind w:firstLine="480"/>
        <w:jc w:val="left"/>
        <w:rPr>
          <w:bCs/>
          <w:szCs w:val="28"/>
        </w:rPr>
      </w:pPr>
      <w:r>
        <w:rPr>
          <w:bCs/>
          <w:szCs w:val="28"/>
        </w:rPr>
        <w:t>根据以上可能发生的事故，本项目人员误入或误照射情况下，人员均处于非主射方向。根据建设单位提供资料，DSA手术中透视曝光时间累计最大可能达20min。根据计算，本项目手术事故情况下工作人员和公众所受到的有效剂量当量见表11.3-1。</w:t>
      </w:r>
    </w:p>
    <w:p w14:paraId="208AD4CE">
      <w:pPr>
        <w:pStyle w:val="21"/>
        <w:ind w:firstLine="422"/>
        <w:rPr>
          <w:rFonts w:cs="Times New Roman"/>
        </w:rPr>
      </w:pPr>
      <w:r>
        <w:rPr>
          <w:rFonts w:cs="Times New Roman"/>
        </w:rPr>
        <w:t>表11.3-1  不同事故情况下人员受到的有效剂量</w:t>
      </w:r>
    </w:p>
    <w:tbl>
      <w:tblPr>
        <w:tblStyle w:val="24"/>
        <w:tblW w:w="90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1411"/>
        <w:gridCol w:w="1418"/>
        <w:gridCol w:w="1199"/>
        <w:gridCol w:w="2927"/>
        <w:gridCol w:w="1629"/>
      </w:tblGrid>
      <w:tr w14:paraId="0852A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gridSpan w:val="2"/>
            <w:vAlign w:val="center"/>
          </w:tcPr>
          <w:p w14:paraId="09129A10">
            <w:pPr>
              <w:pStyle w:val="65"/>
              <w:spacing w:before="48" w:after="48"/>
            </w:pPr>
            <w:r>
              <w:t>事故工况</w:t>
            </w:r>
          </w:p>
        </w:tc>
        <w:tc>
          <w:tcPr>
            <w:tcW w:w="1418" w:type="dxa"/>
            <w:vAlign w:val="center"/>
          </w:tcPr>
          <w:p w14:paraId="29AD0645">
            <w:pPr>
              <w:pStyle w:val="65"/>
              <w:spacing w:before="48" w:after="48"/>
            </w:pPr>
            <w:r>
              <w:t>与射线束侧向之间距离（m）</w:t>
            </w:r>
          </w:p>
        </w:tc>
        <w:tc>
          <w:tcPr>
            <w:tcW w:w="1199" w:type="dxa"/>
            <w:vAlign w:val="center"/>
          </w:tcPr>
          <w:p w14:paraId="6DD65038">
            <w:pPr>
              <w:pStyle w:val="65"/>
              <w:spacing w:before="48" w:after="48"/>
            </w:pPr>
            <w:r>
              <w:t>曝光时间（min）</w:t>
            </w:r>
          </w:p>
        </w:tc>
        <w:tc>
          <w:tcPr>
            <w:tcW w:w="2927" w:type="dxa"/>
            <w:vAlign w:val="center"/>
          </w:tcPr>
          <w:p w14:paraId="51D0554D">
            <w:pPr>
              <w:pStyle w:val="65"/>
              <w:spacing w:before="48" w:after="48"/>
            </w:pPr>
            <w:r>
              <w:t>防护情况</w:t>
            </w:r>
          </w:p>
        </w:tc>
        <w:tc>
          <w:tcPr>
            <w:tcW w:w="1629" w:type="dxa"/>
            <w:vAlign w:val="center"/>
          </w:tcPr>
          <w:p w14:paraId="4065469C">
            <w:pPr>
              <w:pStyle w:val="65"/>
              <w:spacing w:before="48" w:after="48"/>
            </w:pPr>
            <w:r>
              <w:t>射线装置致有效剂量估算（mSv）</w:t>
            </w:r>
          </w:p>
        </w:tc>
      </w:tr>
      <w:tr w14:paraId="1239A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gridSpan w:val="2"/>
            <w:vAlign w:val="center"/>
          </w:tcPr>
          <w:p w14:paraId="66EF118F">
            <w:pPr>
              <w:pStyle w:val="65"/>
              <w:spacing w:before="48" w:after="48"/>
            </w:pPr>
            <w:r>
              <w:t>公众（误入或未撤离）</w:t>
            </w:r>
          </w:p>
        </w:tc>
        <w:tc>
          <w:tcPr>
            <w:tcW w:w="1418" w:type="dxa"/>
            <w:vAlign w:val="center"/>
          </w:tcPr>
          <w:p w14:paraId="7C819887">
            <w:pPr>
              <w:pStyle w:val="65"/>
              <w:spacing w:before="48" w:after="48"/>
            </w:pPr>
            <w:r>
              <w:t>1</w:t>
            </w:r>
          </w:p>
        </w:tc>
        <w:tc>
          <w:tcPr>
            <w:tcW w:w="1199" w:type="dxa"/>
            <w:vAlign w:val="center"/>
          </w:tcPr>
          <w:p w14:paraId="12C55D5F">
            <w:pPr>
              <w:pStyle w:val="65"/>
              <w:spacing w:before="48" w:after="48"/>
            </w:pPr>
            <w:r>
              <w:t>1</w:t>
            </w:r>
          </w:p>
        </w:tc>
        <w:tc>
          <w:tcPr>
            <w:tcW w:w="2927" w:type="dxa"/>
            <w:vAlign w:val="center"/>
          </w:tcPr>
          <w:p w14:paraId="389BAF66">
            <w:pPr>
              <w:pStyle w:val="65"/>
              <w:spacing w:before="48" w:after="48"/>
            </w:pPr>
            <w:r>
              <w:t>公众无防护</w:t>
            </w:r>
          </w:p>
        </w:tc>
        <w:tc>
          <w:tcPr>
            <w:tcW w:w="1629" w:type="dxa"/>
            <w:vAlign w:val="center"/>
          </w:tcPr>
          <w:p w14:paraId="47A4A423">
            <w:pPr>
              <w:pStyle w:val="65"/>
              <w:spacing w:before="48" w:after="48"/>
            </w:pPr>
            <w:r>
              <w:t>0.07</w:t>
            </w:r>
          </w:p>
        </w:tc>
      </w:tr>
      <w:tr w14:paraId="4B8CA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Merge w:val="restart"/>
            <w:vAlign w:val="center"/>
          </w:tcPr>
          <w:p w14:paraId="5FB6A35B">
            <w:pPr>
              <w:pStyle w:val="65"/>
              <w:spacing w:before="48" w:after="48"/>
            </w:pPr>
            <w:r>
              <w:t>职业</w:t>
            </w:r>
          </w:p>
        </w:tc>
        <w:tc>
          <w:tcPr>
            <w:tcW w:w="1411" w:type="dxa"/>
            <w:vMerge w:val="restart"/>
            <w:vAlign w:val="center"/>
          </w:tcPr>
          <w:p w14:paraId="7CA5D0D1">
            <w:pPr>
              <w:pStyle w:val="65"/>
              <w:spacing w:before="48" w:after="48"/>
            </w:pPr>
            <w:r>
              <w:t>第一术者位医生</w:t>
            </w:r>
          </w:p>
        </w:tc>
        <w:tc>
          <w:tcPr>
            <w:tcW w:w="1418" w:type="dxa"/>
            <w:vMerge w:val="restart"/>
            <w:vAlign w:val="center"/>
          </w:tcPr>
          <w:p w14:paraId="0048DE50">
            <w:pPr>
              <w:pStyle w:val="65"/>
              <w:spacing w:before="48" w:after="48"/>
            </w:pPr>
            <w:r>
              <w:t>0.9</w:t>
            </w:r>
          </w:p>
        </w:tc>
        <w:tc>
          <w:tcPr>
            <w:tcW w:w="1199" w:type="dxa"/>
            <w:vMerge w:val="restart"/>
            <w:vAlign w:val="center"/>
          </w:tcPr>
          <w:p w14:paraId="06854442">
            <w:pPr>
              <w:pStyle w:val="65"/>
              <w:spacing w:before="48" w:after="48"/>
            </w:pPr>
            <w:r>
              <w:t>20</w:t>
            </w:r>
          </w:p>
        </w:tc>
        <w:tc>
          <w:tcPr>
            <w:tcW w:w="2927" w:type="dxa"/>
            <w:vAlign w:val="center"/>
          </w:tcPr>
          <w:p w14:paraId="41985D5D">
            <w:pPr>
              <w:pStyle w:val="65"/>
              <w:spacing w:before="48" w:after="48"/>
            </w:pPr>
            <w:r>
              <w:t>医生在设备自带铅帘（0.5mm铅当量）后操作，未穿铅衣，减弱因子为0.025</w:t>
            </w:r>
          </w:p>
        </w:tc>
        <w:tc>
          <w:tcPr>
            <w:tcW w:w="1629" w:type="dxa"/>
            <w:vAlign w:val="center"/>
          </w:tcPr>
          <w:p w14:paraId="0D428247">
            <w:pPr>
              <w:pStyle w:val="65"/>
              <w:spacing w:before="48" w:after="48"/>
            </w:pPr>
            <w:r>
              <w:t>0.11</w:t>
            </w:r>
          </w:p>
        </w:tc>
      </w:tr>
      <w:tr w14:paraId="460D7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Merge w:val="continue"/>
            <w:vAlign w:val="center"/>
          </w:tcPr>
          <w:p w14:paraId="6E17AE6C">
            <w:pPr>
              <w:pStyle w:val="65"/>
              <w:spacing w:before="48" w:after="48"/>
            </w:pPr>
          </w:p>
        </w:tc>
        <w:tc>
          <w:tcPr>
            <w:tcW w:w="1411" w:type="dxa"/>
            <w:vMerge w:val="continue"/>
            <w:vAlign w:val="center"/>
          </w:tcPr>
          <w:p w14:paraId="1D8B4BD0">
            <w:pPr>
              <w:pStyle w:val="65"/>
              <w:spacing w:before="48" w:after="48"/>
            </w:pPr>
          </w:p>
        </w:tc>
        <w:tc>
          <w:tcPr>
            <w:tcW w:w="1418" w:type="dxa"/>
            <w:vMerge w:val="continue"/>
            <w:vAlign w:val="center"/>
          </w:tcPr>
          <w:p w14:paraId="03E837AB">
            <w:pPr>
              <w:pStyle w:val="65"/>
              <w:spacing w:before="48" w:after="48"/>
            </w:pPr>
          </w:p>
        </w:tc>
        <w:tc>
          <w:tcPr>
            <w:tcW w:w="1199" w:type="dxa"/>
            <w:vMerge w:val="continue"/>
            <w:vAlign w:val="center"/>
          </w:tcPr>
          <w:p w14:paraId="7EAC4B12">
            <w:pPr>
              <w:pStyle w:val="65"/>
              <w:spacing w:before="48" w:after="48"/>
            </w:pPr>
          </w:p>
        </w:tc>
        <w:tc>
          <w:tcPr>
            <w:tcW w:w="2927" w:type="dxa"/>
            <w:vAlign w:val="center"/>
          </w:tcPr>
          <w:p w14:paraId="32C8FB55">
            <w:pPr>
              <w:pStyle w:val="65"/>
              <w:spacing w:before="48" w:after="48"/>
            </w:pPr>
            <w:r>
              <w:t>医生未使用铅板遮挡，未穿铅衣，无防护</w:t>
            </w:r>
          </w:p>
        </w:tc>
        <w:tc>
          <w:tcPr>
            <w:tcW w:w="1629" w:type="dxa"/>
            <w:vAlign w:val="center"/>
          </w:tcPr>
          <w:p w14:paraId="635EC737">
            <w:pPr>
              <w:pStyle w:val="65"/>
              <w:spacing w:before="48" w:after="48"/>
            </w:pPr>
            <w:r>
              <w:t>1.68</w:t>
            </w:r>
          </w:p>
        </w:tc>
      </w:tr>
      <w:tr w14:paraId="4FB25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Merge w:val="continue"/>
            <w:vAlign w:val="center"/>
          </w:tcPr>
          <w:p w14:paraId="0CFEE829">
            <w:pPr>
              <w:pStyle w:val="65"/>
              <w:spacing w:before="48" w:after="48"/>
            </w:pPr>
          </w:p>
        </w:tc>
        <w:tc>
          <w:tcPr>
            <w:tcW w:w="1411" w:type="dxa"/>
            <w:vAlign w:val="center"/>
          </w:tcPr>
          <w:p w14:paraId="2A1D1C40">
            <w:pPr>
              <w:pStyle w:val="65"/>
              <w:spacing w:before="48" w:after="48"/>
            </w:pPr>
            <w:r>
              <w:t>第二术者位医生</w:t>
            </w:r>
          </w:p>
        </w:tc>
        <w:tc>
          <w:tcPr>
            <w:tcW w:w="1418" w:type="dxa"/>
            <w:vAlign w:val="center"/>
          </w:tcPr>
          <w:p w14:paraId="39D1954C">
            <w:pPr>
              <w:pStyle w:val="65"/>
              <w:spacing w:before="48" w:after="48"/>
            </w:pPr>
            <w:r>
              <w:t>1.2</w:t>
            </w:r>
          </w:p>
        </w:tc>
        <w:tc>
          <w:tcPr>
            <w:tcW w:w="1199" w:type="dxa"/>
            <w:vAlign w:val="center"/>
          </w:tcPr>
          <w:p w14:paraId="38595A7A">
            <w:pPr>
              <w:pStyle w:val="65"/>
              <w:spacing w:before="48" w:after="48"/>
            </w:pPr>
            <w:r>
              <w:t>20</w:t>
            </w:r>
          </w:p>
        </w:tc>
        <w:tc>
          <w:tcPr>
            <w:tcW w:w="2927" w:type="dxa"/>
            <w:vAlign w:val="center"/>
          </w:tcPr>
          <w:p w14:paraId="56F0DA4D">
            <w:pPr>
              <w:pStyle w:val="65"/>
              <w:spacing w:before="48" w:after="48"/>
            </w:pPr>
            <w:r>
              <w:t>医生不在铅帘后，未穿铅衣，无防护</w:t>
            </w:r>
          </w:p>
        </w:tc>
        <w:tc>
          <w:tcPr>
            <w:tcW w:w="1629" w:type="dxa"/>
            <w:vAlign w:val="center"/>
          </w:tcPr>
          <w:p w14:paraId="70F3AFF6">
            <w:pPr>
              <w:pStyle w:val="65"/>
              <w:spacing w:before="48" w:after="48"/>
            </w:pPr>
            <w:r>
              <w:t>0.96</w:t>
            </w:r>
          </w:p>
        </w:tc>
      </w:tr>
    </w:tbl>
    <w:p w14:paraId="2AF7ED1F">
      <w:pPr>
        <w:pStyle w:val="68"/>
        <w:spacing w:before="120"/>
        <w:ind w:firstLine="480"/>
      </w:pPr>
      <w:r>
        <w:t>根据表11.3-1可知：</w:t>
      </w:r>
    </w:p>
    <w:p w14:paraId="045076D6">
      <w:pPr>
        <w:pStyle w:val="11"/>
        <w:ind w:firstLine="480"/>
        <w:jc w:val="both"/>
      </w:pPr>
      <w:r>
        <w:rPr>
          <w:rFonts w:ascii="Cambria Math" w:hAnsi="Cambria Math" w:cs="Cambria Math"/>
          <w:bCs/>
          <w:szCs w:val="28"/>
        </w:rPr>
        <w:t>①</w:t>
      </w:r>
      <w:r>
        <w:rPr>
          <w:bCs/>
          <w:szCs w:val="28"/>
        </w:rPr>
        <w:t>公众误留、误入机房无防护的情况下，距离射线束侧向1m时，单台手术所致照射剂量约为0.07mSv，未超过</w:t>
      </w:r>
      <w:r>
        <w:t>公众照射剂量约束值</w:t>
      </w:r>
      <w:r>
        <w:rPr>
          <w:bCs/>
          <w:szCs w:val="28"/>
        </w:rPr>
        <w:t>0.25mSv，不造成辐射事故。</w:t>
      </w:r>
    </w:p>
    <w:p w14:paraId="1DEBA88A">
      <w:pPr>
        <w:ind w:firstLine="480"/>
        <w:rPr>
          <w:bCs/>
          <w:szCs w:val="28"/>
        </w:rPr>
      </w:pPr>
      <w:r>
        <w:rPr>
          <w:rFonts w:ascii="Cambria Math" w:hAnsi="Cambria Math" w:cs="Cambria Math"/>
          <w:bCs/>
          <w:szCs w:val="28"/>
        </w:rPr>
        <w:t>②</w:t>
      </w:r>
      <w:r>
        <w:rPr>
          <w:bCs/>
          <w:szCs w:val="28"/>
        </w:rPr>
        <w:t xml:space="preserve">第一术者位医生在使用设备自带床侧吊帘、未穿防护服的情况下，单台手术所致照射剂量约为0.11mSv，在未使用设备自带床侧吊帘、未穿防护服的情况下，单台手术所致照射剂量约为1.68mSv，未超过本报告的职业照射剂量约束值5mSv，不造成辐射事故。  </w:t>
      </w:r>
    </w:p>
    <w:p w14:paraId="74AD83D5">
      <w:pPr>
        <w:ind w:firstLine="480"/>
        <w:rPr>
          <w:bCs/>
          <w:szCs w:val="28"/>
        </w:rPr>
      </w:pPr>
      <w:r>
        <w:rPr>
          <w:rFonts w:ascii="Cambria Math" w:hAnsi="Cambria Math" w:cs="Cambria Math"/>
          <w:bCs/>
          <w:szCs w:val="28"/>
        </w:rPr>
        <w:t>③</w:t>
      </w:r>
      <w:r>
        <w:rPr>
          <w:bCs/>
          <w:szCs w:val="28"/>
        </w:rPr>
        <w:t xml:space="preserve">第二术者位医生在未使用设备自带床侧吊帘、未穿防护服的情况下，单台手术所致照射剂量约为0.96mSv，未超过本报告的职业照射剂量约束值5mSv，不造成辐射事故。  </w:t>
      </w:r>
    </w:p>
    <w:p w14:paraId="768B8E2D">
      <w:pPr>
        <w:pStyle w:val="6"/>
        <w:ind w:firstLine="482"/>
        <w:rPr>
          <w:rFonts w:cs="Times New Roman"/>
        </w:rPr>
      </w:pPr>
      <w:r>
        <w:rPr>
          <w:rFonts w:cs="Times New Roman"/>
        </w:rPr>
        <w:t>（3）不同事故情况下人员受到超年剂量限值曝光时间</w:t>
      </w:r>
    </w:p>
    <w:p w14:paraId="62DA548C">
      <w:pPr>
        <w:ind w:firstLine="480"/>
        <w:rPr>
          <w:bCs/>
          <w:szCs w:val="28"/>
        </w:rPr>
      </w:pPr>
      <w:r>
        <w:rPr>
          <w:bCs/>
          <w:szCs w:val="28"/>
        </w:rPr>
        <w:t>根据计算，本项目工作人员和公众在不同误照射情况下受到超年剂量限值曝光时间的计算见表11.3-2。</w:t>
      </w:r>
    </w:p>
    <w:p w14:paraId="6CEA76F8">
      <w:pPr>
        <w:ind w:firstLine="480" w:firstLineChars="0"/>
        <w:jc w:val="center"/>
        <w:outlineLvl w:val="4"/>
        <w:rPr>
          <w:b/>
          <w:bCs/>
          <w:kern w:val="0"/>
          <w:sz w:val="20"/>
          <w:szCs w:val="32"/>
        </w:rPr>
      </w:pPr>
      <w:r>
        <w:rPr>
          <w:b/>
          <w:bCs/>
          <w:kern w:val="0"/>
          <w:sz w:val="20"/>
          <w:szCs w:val="32"/>
        </w:rPr>
        <w:t>表11.3-2 不同事故情况下人员受到超年剂量限值曝光时间</w:t>
      </w:r>
    </w:p>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9"/>
        <w:gridCol w:w="1741"/>
        <w:gridCol w:w="1453"/>
        <w:gridCol w:w="3052"/>
        <w:gridCol w:w="1163"/>
        <w:gridCol w:w="1255"/>
      </w:tblGrid>
      <w:tr w14:paraId="3D135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5" w:type="pct"/>
            <w:gridSpan w:val="2"/>
            <w:tcBorders>
              <w:top w:val="single" w:color="auto" w:sz="4" w:space="0"/>
              <w:left w:val="single" w:color="auto" w:sz="4" w:space="0"/>
              <w:bottom w:val="single" w:color="auto" w:sz="4" w:space="0"/>
              <w:right w:val="single" w:color="auto" w:sz="4" w:space="0"/>
            </w:tcBorders>
            <w:vAlign w:val="center"/>
          </w:tcPr>
          <w:p w14:paraId="79E2E873">
            <w:pPr>
              <w:pStyle w:val="65"/>
              <w:spacing w:before="48" w:after="48"/>
              <w:rPr>
                <w:sz w:val="18"/>
              </w:rPr>
            </w:pPr>
            <w:r>
              <w:rPr>
                <w:sz w:val="18"/>
              </w:rPr>
              <w:t>人员</w:t>
            </w:r>
          </w:p>
        </w:tc>
        <w:tc>
          <w:tcPr>
            <w:tcW w:w="786" w:type="pct"/>
            <w:tcBorders>
              <w:top w:val="single" w:color="auto" w:sz="4" w:space="0"/>
              <w:left w:val="single" w:color="auto" w:sz="4" w:space="0"/>
              <w:bottom w:val="single" w:color="auto" w:sz="4" w:space="0"/>
              <w:right w:val="single" w:color="auto" w:sz="4" w:space="0"/>
            </w:tcBorders>
            <w:vAlign w:val="center"/>
          </w:tcPr>
          <w:p w14:paraId="10FC7466">
            <w:pPr>
              <w:pStyle w:val="65"/>
              <w:spacing w:before="48" w:after="48"/>
              <w:rPr>
                <w:sz w:val="18"/>
              </w:rPr>
            </w:pPr>
            <w:r>
              <w:rPr>
                <w:sz w:val="18"/>
              </w:rPr>
              <w:t>与射线束侧向之间距离（m）</w:t>
            </w:r>
          </w:p>
        </w:tc>
        <w:tc>
          <w:tcPr>
            <w:tcW w:w="1651" w:type="pct"/>
            <w:tcBorders>
              <w:top w:val="single" w:color="auto" w:sz="4" w:space="0"/>
              <w:left w:val="single" w:color="auto" w:sz="4" w:space="0"/>
              <w:bottom w:val="single" w:color="auto" w:sz="4" w:space="0"/>
              <w:right w:val="single" w:color="auto" w:sz="4" w:space="0"/>
            </w:tcBorders>
            <w:vAlign w:val="center"/>
          </w:tcPr>
          <w:p w14:paraId="400A20D5">
            <w:pPr>
              <w:pStyle w:val="65"/>
              <w:spacing w:before="48" w:after="48"/>
              <w:rPr>
                <w:sz w:val="18"/>
              </w:rPr>
            </w:pPr>
            <w:r>
              <w:rPr>
                <w:sz w:val="18"/>
              </w:rPr>
              <w:t>防护情况</w:t>
            </w:r>
          </w:p>
        </w:tc>
        <w:tc>
          <w:tcPr>
            <w:tcW w:w="629" w:type="pct"/>
            <w:tcBorders>
              <w:top w:val="single" w:color="auto" w:sz="4" w:space="0"/>
              <w:left w:val="single" w:color="auto" w:sz="4" w:space="0"/>
              <w:bottom w:val="single" w:color="auto" w:sz="4" w:space="0"/>
              <w:right w:val="single" w:color="auto" w:sz="4" w:space="0"/>
            </w:tcBorders>
            <w:vAlign w:val="center"/>
          </w:tcPr>
          <w:p w14:paraId="5F9A528F">
            <w:pPr>
              <w:pStyle w:val="65"/>
              <w:spacing w:before="48" w:after="48"/>
              <w:rPr>
                <w:sz w:val="18"/>
              </w:rPr>
            </w:pPr>
            <w:r>
              <w:rPr>
                <w:sz w:val="18"/>
              </w:rPr>
              <w:t>年剂量限值（mSv）</w:t>
            </w:r>
          </w:p>
        </w:tc>
        <w:tc>
          <w:tcPr>
            <w:tcW w:w="679" w:type="pct"/>
            <w:tcBorders>
              <w:top w:val="single" w:color="auto" w:sz="4" w:space="0"/>
              <w:left w:val="single" w:color="auto" w:sz="4" w:space="0"/>
              <w:bottom w:val="single" w:color="auto" w:sz="4" w:space="0"/>
              <w:right w:val="single" w:color="auto" w:sz="4" w:space="0"/>
            </w:tcBorders>
            <w:vAlign w:val="center"/>
          </w:tcPr>
          <w:p w14:paraId="3E5E2738">
            <w:pPr>
              <w:pStyle w:val="65"/>
              <w:spacing w:before="48" w:after="48"/>
              <w:rPr>
                <w:sz w:val="18"/>
              </w:rPr>
            </w:pPr>
            <w:r>
              <w:rPr>
                <w:sz w:val="18"/>
              </w:rPr>
              <w:t>曝光时间</w:t>
            </w:r>
          </w:p>
        </w:tc>
      </w:tr>
      <w:tr w14:paraId="19A82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5" w:type="pct"/>
            <w:gridSpan w:val="2"/>
            <w:tcBorders>
              <w:top w:val="single" w:color="auto" w:sz="4" w:space="0"/>
              <w:left w:val="single" w:color="auto" w:sz="4" w:space="0"/>
              <w:bottom w:val="single" w:color="auto" w:sz="4" w:space="0"/>
              <w:right w:val="single" w:color="auto" w:sz="4" w:space="0"/>
            </w:tcBorders>
            <w:vAlign w:val="center"/>
          </w:tcPr>
          <w:p w14:paraId="2B32F335">
            <w:pPr>
              <w:pStyle w:val="65"/>
              <w:spacing w:before="48" w:after="48"/>
              <w:rPr>
                <w:sz w:val="18"/>
              </w:rPr>
            </w:pPr>
            <w:r>
              <w:rPr>
                <w:sz w:val="18"/>
              </w:rPr>
              <w:t>公众（误入或未撤离）</w:t>
            </w:r>
          </w:p>
        </w:tc>
        <w:tc>
          <w:tcPr>
            <w:tcW w:w="786" w:type="pct"/>
            <w:tcBorders>
              <w:top w:val="single" w:color="auto" w:sz="4" w:space="0"/>
              <w:left w:val="single" w:color="auto" w:sz="4" w:space="0"/>
              <w:bottom w:val="single" w:color="auto" w:sz="4" w:space="0"/>
              <w:right w:val="single" w:color="auto" w:sz="4" w:space="0"/>
            </w:tcBorders>
            <w:vAlign w:val="center"/>
          </w:tcPr>
          <w:p w14:paraId="5CA8FE89">
            <w:pPr>
              <w:pStyle w:val="65"/>
              <w:spacing w:before="48" w:after="48"/>
              <w:rPr>
                <w:sz w:val="18"/>
              </w:rPr>
            </w:pPr>
            <w:r>
              <w:rPr>
                <w:sz w:val="18"/>
              </w:rPr>
              <w:t>1.0</w:t>
            </w:r>
          </w:p>
        </w:tc>
        <w:tc>
          <w:tcPr>
            <w:tcW w:w="1651" w:type="pct"/>
            <w:tcBorders>
              <w:top w:val="single" w:color="auto" w:sz="4" w:space="0"/>
              <w:left w:val="single" w:color="auto" w:sz="4" w:space="0"/>
              <w:bottom w:val="single" w:color="auto" w:sz="4" w:space="0"/>
              <w:right w:val="single" w:color="auto" w:sz="4" w:space="0"/>
            </w:tcBorders>
            <w:vAlign w:val="center"/>
          </w:tcPr>
          <w:p w14:paraId="5A39B625">
            <w:pPr>
              <w:pStyle w:val="65"/>
              <w:spacing w:before="48" w:after="48"/>
              <w:rPr>
                <w:sz w:val="18"/>
              </w:rPr>
            </w:pPr>
            <w:r>
              <w:rPr>
                <w:sz w:val="18"/>
              </w:rPr>
              <w:t>公众无防护</w:t>
            </w:r>
          </w:p>
        </w:tc>
        <w:tc>
          <w:tcPr>
            <w:tcW w:w="629" w:type="pct"/>
            <w:tcBorders>
              <w:top w:val="single" w:color="auto" w:sz="4" w:space="0"/>
              <w:left w:val="single" w:color="auto" w:sz="4" w:space="0"/>
              <w:bottom w:val="single" w:color="auto" w:sz="4" w:space="0"/>
              <w:right w:val="single" w:color="auto" w:sz="4" w:space="0"/>
            </w:tcBorders>
            <w:vAlign w:val="center"/>
          </w:tcPr>
          <w:p w14:paraId="730D8440">
            <w:pPr>
              <w:pStyle w:val="65"/>
              <w:spacing w:before="48" w:after="48"/>
              <w:rPr>
                <w:sz w:val="18"/>
              </w:rPr>
            </w:pPr>
            <w:r>
              <w:rPr>
                <w:sz w:val="18"/>
              </w:rPr>
              <w:t>1</w:t>
            </w:r>
          </w:p>
        </w:tc>
        <w:tc>
          <w:tcPr>
            <w:tcW w:w="679" w:type="pct"/>
            <w:tcBorders>
              <w:top w:val="single" w:color="auto" w:sz="4" w:space="0"/>
              <w:left w:val="single" w:color="auto" w:sz="4" w:space="0"/>
              <w:bottom w:val="single" w:color="auto" w:sz="4" w:space="0"/>
              <w:right w:val="single" w:color="auto" w:sz="4" w:space="0"/>
            </w:tcBorders>
            <w:vAlign w:val="center"/>
          </w:tcPr>
          <w:p w14:paraId="68979125">
            <w:pPr>
              <w:pStyle w:val="65"/>
              <w:spacing w:before="48" w:after="48"/>
              <w:rPr>
                <w:sz w:val="18"/>
              </w:rPr>
            </w:pPr>
            <w:r>
              <w:rPr>
                <w:sz w:val="18"/>
              </w:rPr>
              <w:t>14.8min</w:t>
            </w:r>
          </w:p>
        </w:tc>
      </w:tr>
      <w:tr w14:paraId="7AD2E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 w:type="pct"/>
            <w:vMerge w:val="restart"/>
            <w:tcBorders>
              <w:top w:val="single" w:color="auto" w:sz="4" w:space="0"/>
              <w:left w:val="single" w:color="auto" w:sz="4" w:space="0"/>
              <w:bottom w:val="single" w:color="auto" w:sz="4" w:space="0"/>
              <w:right w:val="single" w:color="auto" w:sz="4" w:space="0"/>
            </w:tcBorders>
            <w:vAlign w:val="center"/>
          </w:tcPr>
          <w:p w14:paraId="22B30A27">
            <w:pPr>
              <w:pStyle w:val="65"/>
              <w:spacing w:before="48" w:after="48"/>
              <w:rPr>
                <w:sz w:val="18"/>
              </w:rPr>
            </w:pPr>
            <w:r>
              <w:rPr>
                <w:sz w:val="18"/>
              </w:rPr>
              <w:t>职业</w:t>
            </w:r>
          </w:p>
        </w:tc>
        <w:tc>
          <w:tcPr>
            <w:tcW w:w="942" w:type="pct"/>
            <w:vMerge w:val="restart"/>
            <w:tcBorders>
              <w:top w:val="single" w:color="auto" w:sz="4" w:space="0"/>
              <w:left w:val="single" w:color="auto" w:sz="4" w:space="0"/>
              <w:bottom w:val="single" w:color="auto" w:sz="4" w:space="0"/>
              <w:right w:val="single" w:color="auto" w:sz="4" w:space="0"/>
            </w:tcBorders>
            <w:vAlign w:val="center"/>
          </w:tcPr>
          <w:p w14:paraId="49992F84">
            <w:pPr>
              <w:pStyle w:val="65"/>
              <w:spacing w:before="48" w:after="48"/>
              <w:rPr>
                <w:sz w:val="18"/>
              </w:rPr>
            </w:pPr>
            <w:r>
              <w:rPr>
                <w:sz w:val="18"/>
              </w:rPr>
              <w:t>第一术者位医生</w:t>
            </w:r>
          </w:p>
        </w:tc>
        <w:tc>
          <w:tcPr>
            <w:tcW w:w="786" w:type="pct"/>
            <w:vMerge w:val="restart"/>
            <w:tcBorders>
              <w:top w:val="single" w:color="auto" w:sz="4" w:space="0"/>
              <w:left w:val="single" w:color="auto" w:sz="4" w:space="0"/>
              <w:bottom w:val="single" w:color="auto" w:sz="4" w:space="0"/>
              <w:right w:val="single" w:color="auto" w:sz="4" w:space="0"/>
            </w:tcBorders>
            <w:vAlign w:val="center"/>
          </w:tcPr>
          <w:p w14:paraId="14C0C162">
            <w:pPr>
              <w:pStyle w:val="65"/>
              <w:spacing w:before="48" w:after="48"/>
              <w:rPr>
                <w:sz w:val="18"/>
              </w:rPr>
            </w:pPr>
            <w:r>
              <w:rPr>
                <w:sz w:val="18"/>
              </w:rPr>
              <w:t>0.9</w:t>
            </w:r>
          </w:p>
        </w:tc>
        <w:tc>
          <w:tcPr>
            <w:tcW w:w="1651" w:type="pct"/>
            <w:tcBorders>
              <w:top w:val="single" w:color="auto" w:sz="4" w:space="0"/>
              <w:left w:val="single" w:color="auto" w:sz="4" w:space="0"/>
              <w:bottom w:val="single" w:color="auto" w:sz="4" w:space="0"/>
              <w:right w:val="single" w:color="auto" w:sz="4" w:space="0"/>
            </w:tcBorders>
            <w:vAlign w:val="center"/>
          </w:tcPr>
          <w:p w14:paraId="41C78BB1">
            <w:pPr>
              <w:pStyle w:val="65"/>
              <w:spacing w:before="48" w:after="48"/>
              <w:rPr>
                <w:sz w:val="18"/>
              </w:rPr>
            </w:pPr>
            <w:r>
              <w:rPr>
                <w:sz w:val="18"/>
              </w:rPr>
              <w:t>医生在设备自带铅帘（0.5mm铅当量）后操作，未穿铅衣，减弱因子为0.025</w:t>
            </w:r>
          </w:p>
        </w:tc>
        <w:tc>
          <w:tcPr>
            <w:tcW w:w="629" w:type="pct"/>
            <w:tcBorders>
              <w:top w:val="single" w:color="auto" w:sz="4" w:space="0"/>
              <w:left w:val="single" w:color="auto" w:sz="4" w:space="0"/>
              <w:bottom w:val="single" w:color="auto" w:sz="4" w:space="0"/>
              <w:right w:val="single" w:color="auto" w:sz="4" w:space="0"/>
            </w:tcBorders>
            <w:vAlign w:val="center"/>
          </w:tcPr>
          <w:p w14:paraId="1F46DCE5">
            <w:pPr>
              <w:pStyle w:val="65"/>
              <w:spacing w:before="48" w:after="48"/>
              <w:rPr>
                <w:sz w:val="18"/>
              </w:rPr>
            </w:pPr>
            <w:r>
              <w:rPr>
                <w:sz w:val="18"/>
              </w:rPr>
              <w:t>20</w:t>
            </w:r>
          </w:p>
        </w:tc>
        <w:tc>
          <w:tcPr>
            <w:tcW w:w="679" w:type="pct"/>
            <w:tcBorders>
              <w:top w:val="single" w:color="auto" w:sz="4" w:space="0"/>
              <w:left w:val="single" w:color="auto" w:sz="4" w:space="0"/>
              <w:bottom w:val="single" w:color="auto" w:sz="4" w:space="0"/>
              <w:right w:val="single" w:color="auto" w:sz="4" w:space="0"/>
            </w:tcBorders>
            <w:vAlign w:val="center"/>
          </w:tcPr>
          <w:p w14:paraId="7C94FDA0">
            <w:pPr>
              <w:pStyle w:val="65"/>
              <w:spacing w:before="48" w:after="48"/>
              <w:rPr>
                <w:sz w:val="18"/>
              </w:rPr>
            </w:pPr>
            <w:r>
              <w:rPr>
                <w:sz w:val="18"/>
              </w:rPr>
              <w:t>63.7h</w:t>
            </w:r>
          </w:p>
        </w:tc>
      </w:tr>
      <w:tr w14:paraId="0D7BB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 w:type="pct"/>
            <w:vMerge w:val="continue"/>
            <w:tcBorders>
              <w:top w:val="single" w:color="auto" w:sz="4" w:space="0"/>
              <w:left w:val="single" w:color="auto" w:sz="4" w:space="0"/>
              <w:bottom w:val="single" w:color="auto" w:sz="4" w:space="0"/>
              <w:right w:val="single" w:color="auto" w:sz="4" w:space="0"/>
            </w:tcBorders>
            <w:vAlign w:val="center"/>
          </w:tcPr>
          <w:p w14:paraId="089E514D">
            <w:pPr>
              <w:pStyle w:val="65"/>
              <w:spacing w:before="48" w:after="48"/>
              <w:rPr>
                <w:sz w:val="18"/>
              </w:rPr>
            </w:pPr>
          </w:p>
        </w:tc>
        <w:tc>
          <w:tcPr>
            <w:tcW w:w="942" w:type="pct"/>
            <w:vMerge w:val="continue"/>
            <w:tcBorders>
              <w:top w:val="single" w:color="auto" w:sz="4" w:space="0"/>
              <w:left w:val="single" w:color="auto" w:sz="4" w:space="0"/>
              <w:bottom w:val="single" w:color="auto" w:sz="4" w:space="0"/>
              <w:right w:val="single" w:color="auto" w:sz="4" w:space="0"/>
            </w:tcBorders>
            <w:vAlign w:val="center"/>
          </w:tcPr>
          <w:p w14:paraId="3CA199F7">
            <w:pPr>
              <w:pStyle w:val="65"/>
              <w:spacing w:before="48" w:after="48"/>
              <w:rPr>
                <w:sz w:val="18"/>
              </w:rPr>
            </w:pPr>
          </w:p>
        </w:tc>
        <w:tc>
          <w:tcPr>
            <w:tcW w:w="786" w:type="pct"/>
            <w:vMerge w:val="continue"/>
            <w:tcBorders>
              <w:top w:val="single" w:color="auto" w:sz="4" w:space="0"/>
              <w:left w:val="single" w:color="auto" w:sz="4" w:space="0"/>
              <w:bottom w:val="single" w:color="auto" w:sz="4" w:space="0"/>
              <w:right w:val="single" w:color="auto" w:sz="4" w:space="0"/>
            </w:tcBorders>
            <w:vAlign w:val="center"/>
          </w:tcPr>
          <w:p w14:paraId="1E9C6BE7">
            <w:pPr>
              <w:pStyle w:val="65"/>
              <w:spacing w:before="48" w:after="48"/>
              <w:rPr>
                <w:sz w:val="18"/>
              </w:rPr>
            </w:pPr>
          </w:p>
        </w:tc>
        <w:tc>
          <w:tcPr>
            <w:tcW w:w="1651" w:type="pct"/>
            <w:tcBorders>
              <w:top w:val="single" w:color="auto" w:sz="4" w:space="0"/>
              <w:left w:val="single" w:color="auto" w:sz="4" w:space="0"/>
              <w:bottom w:val="single" w:color="auto" w:sz="4" w:space="0"/>
              <w:right w:val="single" w:color="auto" w:sz="4" w:space="0"/>
            </w:tcBorders>
            <w:vAlign w:val="center"/>
          </w:tcPr>
          <w:p w14:paraId="71E44838">
            <w:pPr>
              <w:pStyle w:val="65"/>
              <w:spacing w:before="48" w:after="48"/>
              <w:rPr>
                <w:sz w:val="18"/>
              </w:rPr>
            </w:pPr>
            <w:r>
              <w:rPr>
                <w:sz w:val="18"/>
              </w:rPr>
              <w:t>医生未使用铅板遮挡，未穿铅衣，无防护</w:t>
            </w:r>
          </w:p>
        </w:tc>
        <w:tc>
          <w:tcPr>
            <w:tcW w:w="629" w:type="pct"/>
            <w:tcBorders>
              <w:top w:val="single" w:color="auto" w:sz="4" w:space="0"/>
              <w:left w:val="single" w:color="auto" w:sz="4" w:space="0"/>
              <w:bottom w:val="single" w:color="auto" w:sz="4" w:space="0"/>
              <w:right w:val="single" w:color="auto" w:sz="4" w:space="0"/>
            </w:tcBorders>
            <w:vAlign w:val="center"/>
          </w:tcPr>
          <w:p w14:paraId="5DB37B3C">
            <w:pPr>
              <w:pStyle w:val="65"/>
              <w:spacing w:before="48" w:after="48"/>
              <w:rPr>
                <w:sz w:val="18"/>
              </w:rPr>
            </w:pPr>
            <w:r>
              <w:rPr>
                <w:sz w:val="18"/>
              </w:rPr>
              <w:t>20</w:t>
            </w:r>
          </w:p>
        </w:tc>
        <w:tc>
          <w:tcPr>
            <w:tcW w:w="679" w:type="pct"/>
            <w:tcBorders>
              <w:top w:val="single" w:color="auto" w:sz="4" w:space="0"/>
              <w:left w:val="single" w:color="auto" w:sz="4" w:space="0"/>
              <w:bottom w:val="single" w:color="auto" w:sz="4" w:space="0"/>
              <w:right w:val="single" w:color="auto" w:sz="4" w:space="0"/>
            </w:tcBorders>
            <w:vAlign w:val="center"/>
          </w:tcPr>
          <w:p w14:paraId="498BA668">
            <w:pPr>
              <w:pStyle w:val="65"/>
              <w:spacing w:before="48" w:after="48"/>
              <w:rPr>
                <w:sz w:val="18"/>
              </w:rPr>
            </w:pPr>
            <w:r>
              <w:rPr>
                <w:sz w:val="18"/>
              </w:rPr>
              <w:t>3.98h</w:t>
            </w:r>
          </w:p>
        </w:tc>
      </w:tr>
      <w:tr w14:paraId="4DEB9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 w:type="pct"/>
            <w:vMerge w:val="continue"/>
            <w:tcBorders>
              <w:top w:val="single" w:color="auto" w:sz="4" w:space="0"/>
              <w:left w:val="single" w:color="auto" w:sz="4" w:space="0"/>
              <w:bottom w:val="single" w:color="auto" w:sz="4" w:space="0"/>
              <w:right w:val="single" w:color="auto" w:sz="4" w:space="0"/>
            </w:tcBorders>
            <w:vAlign w:val="center"/>
          </w:tcPr>
          <w:p w14:paraId="5E03FB7E">
            <w:pPr>
              <w:pStyle w:val="65"/>
              <w:spacing w:before="48" w:after="48"/>
              <w:rPr>
                <w:sz w:val="18"/>
              </w:rPr>
            </w:pPr>
          </w:p>
        </w:tc>
        <w:tc>
          <w:tcPr>
            <w:tcW w:w="942" w:type="pct"/>
            <w:tcBorders>
              <w:top w:val="single" w:color="auto" w:sz="4" w:space="0"/>
              <w:left w:val="single" w:color="auto" w:sz="4" w:space="0"/>
              <w:bottom w:val="single" w:color="auto" w:sz="4" w:space="0"/>
              <w:right w:val="single" w:color="auto" w:sz="4" w:space="0"/>
            </w:tcBorders>
            <w:vAlign w:val="center"/>
          </w:tcPr>
          <w:p w14:paraId="59D40AC1">
            <w:pPr>
              <w:pStyle w:val="65"/>
              <w:spacing w:before="48" w:after="48"/>
              <w:rPr>
                <w:sz w:val="18"/>
              </w:rPr>
            </w:pPr>
            <w:r>
              <w:rPr>
                <w:sz w:val="18"/>
              </w:rPr>
              <w:t>第二术者位医生</w:t>
            </w:r>
          </w:p>
        </w:tc>
        <w:tc>
          <w:tcPr>
            <w:tcW w:w="786" w:type="pct"/>
            <w:tcBorders>
              <w:top w:val="single" w:color="auto" w:sz="4" w:space="0"/>
              <w:left w:val="single" w:color="auto" w:sz="4" w:space="0"/>
              <w:bottom w:val="single" w:color="auto" w:sz="4" w:space="0"/>
              <w:right w:val="single" w:color="auto" w:sz="4" w:space="0"/>
            </w:tcBorders>
            <w:vAlign w:val="center"/>
          </w:tcPr>
          <w:p w14:paraId="36AD833A">
            <w:pPr>
              <w:pStyle w:val="65"/>
              <w:spacing w:before="48" w:after="48"/>
              <w:rPr>
                <w:sz w:val="18"/>
              </w:rPr>
            </w:pPr>
            <w:r>
              <w:rPr>
                <w:sz w:val="18"/>
              </w:rPr>
              <w:t>1.2</w:t>
            </w:r>
          </w:p>
        </w:tc>
        <w:tc>
          <w:tcPr>
            <w:tcW w:w="1651" w:type="pct"/>
            <w:tcBorders>
              <w:top w:val="single" w:color="auto" w:sz="4" w:space="0"/>
              <w:left w:val="single" w:color="auto" w:sz="4" w:space="0"/>
              <w:bottom w:val="single" w:color="auto" w:sz="4" w:space="0"/>
              <w:right w:val="single" w:color="auto" w:sz="4" w:space="0"/>
            </w:tcBorders>
            <w:vAlign w:val="center"/>
          </w:tcPr>
          <w:p w14:paraId="39901E3D">
            <w:pPr>
              <w:pStyle w:val="65"/>
              <w:spacing w:before="48" w:after="48"/>
              <w:rPr>
                <w:sz w:val="18"/>
              </w:rPr>
            </w:pPr>
            <w:r>
              <w:rPr>
                <w:sz w:val="18"/>
              </w:rPr>
              <w:t>医生不在铅帘后，未穿铅衣，无防护</w:t>
            </w:r>
          </w:p>
        </w:tc>
        <w:tc>
          <w:tcPr>
            <w:tcW w:w="629" w:type="pct"/>
            <w:tcBorders>
              <w:top w:val="single" w:color="auto" w:sz="4" w:space="0"/>
              <w:left w:val="single" w:color="auto" w:sz="4" w:space="0"/>
              <w:bottom w:val="single" w:color="auto" w:sz="4" w:space="0"/>
              <w:right w:val="single" w:color="auto" w:sz="4" w:space="0"/>
            </w:tcBorders>
            <w:vAlign w:val="center"/>
          </w:tcPr>
          <w:p w14:paraId="68E4DFA7">
            <w:pPr>
              <w:pStyle w:val="65"/>
              <w:spacing w:before="48" w:after="48"/>
              <w:rPr>
                <w:sz w:val="18"/>
              </w:rPr>
            </w:pPr>
            <w:r>
              <w:rPr>
                <w:sz w:val="18"/>
              </w:rPr>
              <w:t>20</w:t>
            </w:r>
          </w:p>
        </w:tc>
        <w:tc>
          <w:tcPr>
            <w:tcW w:w="679" w:type="pct"/>
            <w:tcBorders>
              <w:top w:val="single" w:color="auto" w:sz="4" w:space="0"/>
              <w:left w:val="single" w:color="auto" w:sz="4" w:space="0"/>
              <w:bottom w:val="single" w:color="auto" w:sz="4" w:space="0"/>
              <w:right w:val="single" w:color="auto" w:sz="4" w:space="0"/>
            </w:tcBorders>
            <w:vAlign w:val="center"/>
          </w:tcPr>
          <w:p w14:paraId="2F64ED2D">
            <w:pPr>
              <w:pStyle w:val="65"/>
              <w:spacing w:before="48" w:after="48"/>
              <w:rPr>
                <w:sz w:val="18"/>
              </w:rPr>
            </w:pPr>
            <w:r>
              <w:rPr>
                <w:sz w:val="18"/>
              </w:rPr>
              <w:t>6.94h</w:t>
            </w:r>
          </w:p>
        </w:tc>
      </w:tr>
    </w:tbl>
    <w:p w14:paraId="617B83D7">
      <w:pPr>
        <w:spacing w:before="120" w:beforeLines="50"/>
        <w:ind w:firstLine="480"/>
      </w:pPr>
      <w:r>
        <w:rPr>
          <w:kern w:val="0"/>
        </w:rPr>
        <w:t>根据表11.3-2可知：</w:t>
      </w:r>
    </w:p>
    <w:p w14:paraId="5A7DA74B">
      <w:pPr>
        <w:ind w:firstLine="480"/>
        <w:rPr>
          <w:bCs/>
          <w:szCs w:val="28"/>
        </w:rPr>
      </w:pPr>
      <w:r>
        <w:rPr>
          <w:rFonts w:ascii="Cambria Math" w:hAnsi="Cambria Math" w:cs="Cambria Math"/>
          <w:bCs/>
          <w:szCs w:val="28"/>
        </w:rPr>
        <w:t>①</w:t>
      </w:r>
      <w:r>
        <w:rPr>
          <w:bCs/>
          <w:szCs w:val="28"/>
        </w:rPr>
        <w:t>公众误入或未撤离机房，在机房内与射线束侧向之间的距离为1m，受照射时间达到14.8min时所致剂量为1mSv，达到公众年剂量限值，可造成公众人员超剂量的照射。</w:t>
      </w:r>
      <w:r>
        <w:rPr>
          <w:rFonts w:ascii="Cambria Math" w:hAnsi="Cambria Math" w:cs="Cambria Math"/>
          <w:bCs/>
          <w:szCs w:val="28"/>
        </w:rPr>
        <w:t>②</w:t>
      </w:r>
      <w:r>
        <w:rPr>
          <w:bCs/>
          <w:szCs w:val="28"/>
        </w:rPr>
        <w:t>机房内第一术者位医生在没有穿防护服有铅帘遮挡情况下，受照射时间达到63.7h时所致剂量为20mSv；</w:t>
      </w:r>
      <w:r>
        <w:rPr>
          <w:rFonts w:ascii="Cambria Math" w:hAnsi="Cambria Math" w:cs="Cambria Math"/>
          <w:bCs/>
          <w:szCs w:val="28"/>
        </w:rPr>
        <w:t>③</w:t>
      </w:r>
      <w:r>
        <w:rPr>
          <w:bCs/>
          <w:szCs w:val="28"/>
        </w:rPr>
        <w:t>机房内第一术者位医生在没有穿防护服且无铅帘遮挡情况下，受照射时间达到3.98h时所致剂量为20mSv，达到职业年剂量限值，可造成辐射工作人员超剂量的照射；</w:t>
      </w:r>
      <w:r>
        <w:rPr>
          <w:rFonts w:ascii="Cambria Math" w:hAnsi="Cambria Math" w:cs="Cambria Math"/>
          <w:bCs/>
          <w:szCs w:val="28"/>
        </w:rPr>
        <w:t>④</w:t>
      </w:r>
      <w:r>
        <w:rPr>
          <w:bCs/>
          <w:szCs w:val="28"/>
        </w:rPr>
        <w:t>机房内第二术者位医生在没有穿防护服且无铅帘遮挡情况下，受照射时间达到6.94h时所致剂量为20mSv，达到职业年剂量限值，可造成辐射工作人员超剂量的照射。</w:t>
      </w:r>
    </w:p>
    <w:p w14:paraId="2187E06F">
      <w:pPr>
        <w:ind w:firstLine="480"/>
        <w:rPr>
          <w:bCs/>
          <w:szCs w:val="28"/>
        </w:rPr>
      </w:pPr>
      <w:r>
        <w:t>《云南省生态环境厅辐射事故应急响应预案》（2022年修订）</w:t>
      </w:r>
      <w:r>
        <w:rPr>
          <w:bCs/>
          <w:szCs w:val="28"/>
        </w:rPr>
        <w:t>第2部分规定：根据辐射事故的性质、程度、可控性和影响范围等因素，将辐射事故分为特别重大辐射事故、重大辐射事故、较大辐射事故和一般辐射事故四个等级。</w:t>
      </w:r>
    </w:p>
    <w:p w14:paraId="74B9C349">
      <w:pPr>
        <w:ind w:firstLine="480"/>
        <w:rPr>
          <w:bCs/>
          <w:szCs w:val="28"/>
        </w:rPr>
      </w:pPr>
      <w:r>
        <w:rPr>
          <w:bCs/>
          <w:szCs w:val="28"/>
        </w:rPr>
        <w:t>根据其规定，本项目可能发生的辐射事故属第2.4点中“属于放射性同位素和射线装置失控导致人员受到超过年剂量限值的照射”，为一般辐射事故。</w:t>
      </w:r>
    </w:p>
    <w:p w14:paraId="68275E8C">
      <w:pPr>
        <w:pStyle w:val="6"/>
        <w:ind w:firstLine="482"/>
        <w:rPr>
          <w:rFonts w:cs="Times New Roman"/>
        </w:rPr>
      </w:pPr>
      <w:r>
        <w:rPr>
          <w:rFonts w:cs="Times New Roman"/>
        </w:rPr>
        <w:t>（4）辐射事故防范措施</w:t>
      </w:r>
    </w:p>
    <w:p w14:paraId="496309FC">
      <w:pPr>
        <w:ind w:firstLine="480"/>
        <w:rPr>
          <w:bCs/>
          <w:szCs w:val="28"/>
        </w:rPr>
      </w:pPr>
      <w:r>
        <w:rPr>
          <w:bCs/>
          <w:szCs w:val="28"/>
        </w:rPr>
        <w:t>对前述本项目射线装置可能发生的事故情况，为了防止其发生，应采取多种防范措施：</w:t>
      </w:r>
    </w:p>
    <w:p w14:paraId="7782DC50">
      <w:pPr>
        <w:ind w:firstLine="480"/>
        <w:rPr>
          <w:bCs/>
          <w:szCs w:val="28"/>
        </w:rPr>
      </w:pPr>
      <w:r>
        <w:rPr>
          <w:rFonts w:ascii="Cambria Math" w:hAnsi="Cambria Math" w:cs="Cambria Math"/>
          <w:bCs/>
          <w:szCs w:val="28"/>
        </w:rPr>
        <w:t>①</w:t>
      </w:r>
      <w:r>
        <w:rPr>
          <w:bCs/>
          <w:szCs w:val="28"/>
        </w:rPr>
        <w:t>控制室和机房内设备上均安装有紧急停机按钮，当设备出现错误或故障时，能中断照射，并有相应故障显示；</w:t>
      </w:r>
    </w:p>
    <w:p w14:paraId="724AEC1C">
      <w:pPr>
        <w:ind w:firstLine="480"/>
        <w:rPr>
          <w:bCs/>
          <w:szCs w:val="28"/>
        </w:rPr>
      </w:pPr>
      <w:r>
        <w:rPr>
          <w:rFonts w:ascii="Cambria Math" w:hAnsi="Cambria Math" w:cs="Cambria Math"/>
          <w:bCs/>
          <w:szCs w:val="28"/>
        </w:rPr>
        <w:t>②</w:t>
      </w:r>
      <w:r>
        <w:rPr>
          <w:bCs/>
          <w:szCs w:val="28"/>
        </w:rPr>
        <w:t>机房防护门外醒目位置设置电离辐射警告标志及工作指示灯，具备门灯联锁装置，射线装置处于工作状态时，机房防护门关闭，防护门顶部的工作状态指示灯变亮，警示非工作人员不得入内；</w:t>
      </w:r>
    </w:p>
    <w:p w14:paraId="3F50E289">
      <w:pPr>
        <w:ind w:firstLine="480"/>
        <w:rPr>
          <w:bCs/>
          <w:szCs w:val="28"/>
        </w:rPr>
      </w:pPr>
      <w:r>
        <w:rPr>
          <w:rFonts w:ascii="Cambria Math" w:hAnsi="Cambria Math" w:cs="Cambria Math"/>
          <w:bCs/>
          <w:szCs w:val="28"/>
        </w:rPr>
        <w:t>③</w:t>
      </w:r>
      <w:r>
        <w:rPr>
          <w:bCs/>
          <w:szCs w:val="28"/>
        </w:rPr>
        <w:t>必须按操作规程并经控制台确认验证设置无误时，才能由“启动”键启动照射；</w:t>
      </w:r>
    </w:p>
    <w:p w14:paraId="1D0F7F0F">
      <w:pPr>
        <w:ind w:firstLine="480"/>
        <w:rPr>
          <w:bCs/>
          <w:szCs w:val="28"/>
        </w:rPr>
      </w:pPr>
      <w:r>
        <w:rPr>
          <w:rFonts w:ascii="Cambria Math" w:hAnsi="Cambria Math" w:cs="Cambria Math"/>
          <w:bCs/>
          <w:szCs w:val="28"/>
        </w:rPr>
        <w:t>④</w:t>
      </w:r>
      <w:r>
        <w:rPr>
          <w:bCs/>
          <w:szCs w:val="28"/>
        </w:rPr>
        <w:t>手术时，医生需确认机房内无其他闲杂人等、铅防护门正常关闭后才能开启曝光；</w:t>
      </w:r>
    </w:p>
    <w:p w14:paraId="768A1B64">
      <w:pPr>
        <w:ind w:firstLine="480"/>
        <w:rPr>
          <w:bCs/>
          <w:szCs w:val="28"/>
        </w:rPr>
      </w:pPr>
      <w:r>
        <w:rPr>
          <w:rFonts w:ascii="Cambria Math" w:hAnsi="Cambria Math" w:cs="Cambria Math"/>
          <w:bCs/>
          <w:szCs w:val="28"/>
        </w:rPr>
        <w:t>⑤</w:t>
      </w:r>
      <w:r>
        <w:rPr>
          <w:bCs/>
          <w:szCs w:val="28"/>
        </w:rPr>
        <w:t>辐射工作人员在进行放射工作时必须穿戴防护用品，并佩戴个人剂量计，严禁在无任何防护措施情况下进行曝光；</w:t>
      </w:r>
    </w:p>
    <w:p w14:paraId="2B49CD55">
      <w:pPr>
        <w:ind w:firstLine="480"/>
        <w:rPr>
          <w:bCs/>
          <w:szCs w:val="28"/>
        </w:rPr>
      </w:pPr>
      <w:r>
        <w:rPr>
          <w:rFonts w:ascii="Cambria Math" w:hAnsi="Cambria Math" w:cs="Cambria Math"/>
          <w:bCs/>
          <w:szCs w:val="28"/>
        </w:rPr>
        <w:t>⑥</w:t>
      </w:r>
      <w:r>
        <w:rPr>
          <w:bCs/>
          <w:szCs w:val="28"/>
        </w:rPr>
        <w:t>曝光时，曝光方向严禁正对机房内医生所在位置。</w:t>
      </w:r>
    </w:p>
    <w:p w14:paraId="3FD7B1CA">
      <w:pPr>
        <w:ind w:firstLine="480"/>
      </w:pPr>
      <w:r>
        <w:rPr>
          <w:bCs/>
          <w:szCs w:val="28"/>
        </w:rPr>
        <w:t>上述各种安全装置，满足</w:t>
      </w:r>
      <w:r>
        <w:t>《电离辐射防护与辐射源安全基本标准》（GB18871-2002）</w:t>
      </w:r>
      <w:r>
        <w:rPr>
          <w:bCs/>
          <w:szCs w:val="28"/>
        </w:rPr>
        <w:t>中规定要求。有了以上辐射安全设施、加上人员的正确操作和认真执行各种安全规章制度，即可减少或避免人员误入和超剂量照射事故的发生。</w:t>
      </w:r>
    </w:p>
    <w:p w14:paraId="1F39BBB8">
      <w:pPr>
        <w:pStyle w:val="2"/>
        <w:ind w:firstLine="480"/>
        <w:rPr>
          <w:rFonts w:ascii="Times New Roman" w:hAnsi="Times New Roman"/>
        </w:rPr>
        <w:sectPr>
          <w:pgSz w:w="11907" w:h="16840"/>
          <w:pgMar w:top="1440" w:right="1440" w:bottom="1440" w:left="1440" w:header="851" w:footer="850" w:gutter="0"/>
          <w:pgBorders>
            <w:top w:val="single" w:color="auto" w:sz="4" w:space="1"/>
            <w:left w:val="single" w:color="auto" w:sz="4" w:space="4"/>
            <w:bottom w:val="single" w:color="auto" w:sz="4" w:space="1"/>
            <w:right w:val="single" w:color="auto" w:sz="4" w:space="4"/>
          </w:pgBorders>
          <w:cols w:space="720" w:num="1"/>
          <w:docGrid w:linePitch="332" w:charSpace="0"/>
        </w:sectPr>
      </w:pPr>
    </w:p>
    <w:p w14:paraId="356603F0">
      <w:pPr>
        <w:pStyle w:val="3"/>
      </w:pPr>
      <w:bookmarkStart w:id="38" w:name="_Toc236318585"/>
      <w:r>
        <w:rPr>
          <w:lang w:val="zh-CN"/>
        </w:rPr>
        <mc:AlternateContent>
          <mc:Choice Requires="wps">
            <w:drawing>
              <wp:anchor distT="0" distB="0" distL="114300" distR="114300" simplePos="0" relativeHeight="251666432" behindDoc="0" locked="0" layoutInCell="1" allowOverlap="1">
                <wp:simplePos x="0" y="0"/>
                <wp:positionH relativeFrom="column">
                  <wp:posOffset>-76200</wp:posOffset>
                </wp:positionH>
                <wp:positionV relativeFrom="paragraph">
                  <wp:posOffset>342900</wp:posOffset>
                </wp:positionV>
                <wp:extent cx="5842000" cy="8445500"/>
                <wp:effectExtent l="0" t="0" r="25400" b="12700"/>
                <wp:wrapNone/>
                <wp:docPr id="98" name="矩形 98"/>
                <wp:cNvGraphicFramePr/>
                <a:graphic xmlns:a="http://schemas.openxmlformats.org/drawingml/2006/main">
                  <a:graphicData uri="http://schemas.microsoft.com/office/word/2010/wordprocessingShape">
                    <wps:wsp>
                      <wps:cNvSpPr/>
                      <wps:spPr>
                        <a:xfrm>
                          <a:off x="0" y="0"/>
                          <a:ext cx="5842000" cy="84455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pt;margin-top:27pt;height:665pt;width:460pt;z-index:251666432;v-text-anchor:middle;mso-width-relative:page;mso-height-relative:page;" filled="f" stroked="t" coordsize="21600,21600" o:gfxdata="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ma+Vb&#10;1wAAAAsBAAAPAAAAAAAAAAEAIAAAACIAAABkcnMvZG93bnJldi54bWxQSwECFAAUAAAACACHTuJA&#10;jFr3Z1sCAAC2BAAADgAAAAAAAAABACAAAAAmAQAAZHJzL2Uyb0RvYy54bWxQSwUGAAAAAAYABgBZ&#10;AQAA8wUAAAAA&#10;">
                <v:fill on="f" focussize="0,0"/>
                <v:stroke weight="0.5pt" color="#000000 [3213]" joinstyle="round"/>
                <v:imagedata o:title=""/>
                <o:lock v:ext="edit" aspectratio="f"/>
              </v:rect>
            </w:pict>
          </mc:Fallback>
        </mc:AlternateContent>
      </w:r>
      <w:r>
        <w:t>表12 辐射安全管理</w:t>
      </w:r>
      <w:bookmarkEnd w:id="35"/>
      <w:bookmarkEnd w:id="38"/>
    </w:p>
    <w:p w14:paraId="1BAFF41B">
      <w:pPr>
        <w:pStyle w:val="4"/>
      </w:pPr>
      <w:r>
        <w:t>12.1辐射安全与环境保护管理机构的设置</w:t>
      </w:r>
    </w:p>
    <w:p w14:paraId="604523F2">
      <w:pPr>
        <w:ind w:firstLine="480"/>
      </w:pPr>
      <w:r>
        <w:t>根据《放射性同位素与射线装置安全许可管理办法》第十六条第一款：使用Ⅱ类射线装置的，应当设有专门的辐射安全与环境保护管理机构，或至少有1名具有本科以上学历的技术人员专职负责辐射安全与环境保护管理工作。</w:t>
      </w:r>
    </w:p>
    <w:p w14:paraId="5A6E9915">
      <w:pPr>
        <w:ind w:firstLine="480"/>
      </w:pPr>
      <w:r>
        <w:t>云南省曲靖中心医院于2025年5月15日已发布了《云南省曲靖中心医院关于调整辐射安全与防护管理委员会的通知》，设置辐射安全与防护管理委员会；负责日常辐射安全与环境保护管理工作，组织召开辐射安全与防护工作会议，定期对委员会成员进行调整；讨论辐射安全与防护工作效果并进行评议；讨论、制定、修订辐射安全与防护管理制度及辐射事故应急预案；会同上级有关部门按有关规定处理辐射事故，并对相关人员提出处理决定。</w:t>
      </w:r>
    </w:p>
    <w:p w14:paraId="0DDAEA18">
      <w:pPr>
        <w:ind w:firstLine="480"/>
      </w:pPr>
      <w:r>
        <w:t>领导小组主任：医院负责人担任，副主任由分管副院长担任，各大部主任、副主任及肿瘤科、核医学科、放射科、介入科、心血管内科、内分泌科、泌尿外科一病区、神经内科、口腔医院、体检中心等相关科室负责人为委员。</w:t>
      </w:r>
    </w:p>
    <w:p w14:paraId="647C7886">
      <w:pPr>
        <w:ind w:firstLine="480"/>
      </w:pPr>
      <w:r>
        <w:t>本项目拟设置辐射工作人员8名，均为原有辐射工作人员，均通过国家核技术利用辐射安全与防护培训平台学习及考核。辐射工作人员应在国家核技术利用辐射安全与防护培训平台（http://fushe.mee.gov.cn）进行本项目设备对应类别的培训学习，并进行集中考核，经考核合格后方可上岗，且需定期再培训。</w:t>
      </w:r>
    </w:p>
    <w:p w14:paraId="21F79BDC">
      <w:pPr>
        <w:pStyle w:val="4"/>
      </w:pPr>
      <w:r>
        <w:t>12.2辐射安全管理规章制度</w:t>
      </w:r>
    </w:p>
    <w:p w14:paraId="4CEDCAD2">
      <w:pPr>
        <w:ind w:firstLine="480"/>
        <w:jc w:val="left"/>
        <w:rPr>
          <w:szCs w:val="24"/>
        </w:rPr>
      </w:pPr>
      <w:r>
        <w:rPr>
          <w:szCs w:val="24"/>
        </w:rPr>
        <w:t>根据《放射性同位素与射线装置安全许可管理办法》和《放射性同位素与射线装置安全和防护管理办法》的相关管理要求，使用</w:t>
      </w:r>
      <w:r>
        <w:t>Ⅱ类射线装置的</w:t>
      </w:r>
      <w:r>
        <w:rPr>
          <w:szCs w:val="24"/>
        </w:rPr>
        <w:t>单位应当具备有健全的操作规程、岗位职责、辐射防护和安全保卫制度、设备检修维护制度、人员培训计划、监测方案等。</w:t>
      </w:r>
    </w:p>
    <w:p w14:paraId="65003245">
      <w:pPr>
        <w:ind w:firstLine="480"/>
        <w:jc w:val="left"/>
        <w:rPr>
          <w:szCs w:val="24"/>
        </w:rPr>
      </w:pPr>
      <w:r>
        <w:rPr>
          <w:szCs w:val="24"/>
        </w:rPr>
        <w:t>医院已制定《辐射防护与安全管理委员会工作职责》、《辐射安全防护制度》、《辐射工作场所监测制度》、《辐射工作人员培训制度》、《监测仪器检验与刻度管理制度》、《放射工作人员个人剂量计监测管理制度》、《放射场所设施退役（报废）管理制度》、《闲置（废弃）放射源及放射性废物管理制度及处置流程》、《放射工作人员职业健康管理制度》、《射线装置管理制度》、《辐射人员资质管理制度》、《辐射安全保卫制度》、《辐射损伤处置规范》等多项辐射安全管理与操作制度，内容较为全面，符合相关要求，现有规章制度基本满足医院从事现有相关辐射活动辐射安全和防护管理的要求。对照许可管理办法与医院管理制度现状列于表12.2-1。</w:t>
      </w:r>
    </w:p>
    <w:p w14:paraId="53956B8A">
      <w:pPr>
        <w:pStyle w:val="21"/>
        <w:rPr>
          <w:rFonts w:cs="Times New Roman"/>
          <w:lang w:val="ru-RU"/>
        </w:rPr>
      </w:pPr>
      <w:r>
        <w:rPr>
          <w:rFonts w:cs="Times New Roman"/>
          <w:lang w:val="ru-RU"/>
        </w:rPr>
        <w:t xml:space="preserve">表12.2-1 </w:t>
      </w:r>
      <w:r>
        <w:rPr>
          <w:rFonts w:cs="Times New Roman"/>
        </w:rPr>
        <w:t xml:space="preserve"> </w:t>
      </w:r>
      <w:r>
        <w:rPr>
          <w:rFonts w:cs="Times New Roman"/>
          <w:lang w:val="ru-RU"/>
        </w:rPr>
        <w:t>管理制度汇总对照表</w:t>
      </w:r>
    </w:p>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1"/>
        <w:gridCol w:w="956"/>
        <w:gridCol w:w="6169"/>
        <w:gridCol w:w="1337"/>
      </w:tblGrid>
      <w:tr w14:paraId="67C18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423" w:type="pct"/>
            <w:vAlign w:val="center"/>
          </w:tcPr>
          <w:p w14:paraId="264B6B3F">
            <w:pPr>
              <w:pStyle w:val="65"/>
              <w:spacing w:before="48" w:after="48"/>
              <w:rPr>
                <w:lang w:val="ru-RU"/>
              </w:rPr>
            </w:pPr>
            <w:r>
              <w:t>序号</w:t>
            </w:r>
          </w:p>
        </w:tc>
        <w:tc>
          <w:tcPr>
            <w:tcW w:w="3854" w:type="pct"/>
            <w:gridSpan w:val="2"/>
            <w:vAlign w:val="center"/>
          </w:tcPr>
          <w:p w14:paraId="365E08C2">
            <w:pPr>
              <w:pStyle w:val="65"/>
              <w:spacing w:before="48" w:after="48"/>
            </w:pPr>
            <w:r>
              <w:t>检查项目</w:t>
            </w:r>
          </w:p>
        </w:tc>
        <w:tc>
          <w:tcPr>
            <w:tcW w:w="723" w:type="pct"/>
            <w:vAlign w:val="center"/>
          </w:tcPr>
          <w:p w14:paraId="4551A205">
            <w:pPr>
              <w:pStyle w:val="65"/>
              <w:spacing w:before="48" w:after="48"/>
              <w:rPr>
                <w:lang w:val="ru-RU"/>
              </w:rPr>
            </w:pPr>
            <w:r>
              <w:t>备注</w:t>
            </w:r>
          </w:p>
        </w:tc>
      </w:tr>
      <w:tr w14:paraId="6FDC1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423" w:type="pct"/>
            <w:vAlign w:val="center"/>
          </w:tcPr>
          <w:p w14:paraId="05CC0B32">
            <w:pPr>
              <w:pStyle w:val="65"/>
              <w:spacing w:before="48" w:after="48"/>
            </w:pPr>
            <w:r>
              <w:t>1</w:t>
            </w:r>
          </w:p>
        </w:tc>
        <w:tc>
          <w:tcPr>
            <w:tcW w:w="517" w:type="pct"/>
            <w:vMerge w:val="restart"/>
            <w:vAlign w:val="center"/>
          </w:tcPr>
          <w:p w14:paraId="7FD62F5D">
            <w:pPr>
              <w:pStyle w:val="65"/>
              <w:spacing w:before="48" w:after="48"/>
            </w:pPr>
            <w:r>
              <w:t>A综合</w:t>
            </w:r>
          </w:p>
        </w:tc>
        <w:tc>
          <w:tcPr>
            <w:tcW w:w="3337" w:type="pct"/>
            <w:vAlign w:val="center"/>
          </w:tcPr>
          <w:p w14:paraId="56E3F773">
            <w:pPr>
              <w:pStyle w:val="65"/>
              <w:spacing w:before="48" w:after="48"/>
              <w:rPr>
                <w:lang w:val="ru-RU"/>
              </w:rPr>
            </w:pPr>
            <w:r>
              <w:rPr>
                <w:lang w:val="ru-RU"/>
              </w:rPr>
              <w:t>辐射安全管理规定</w:t>
            </w:r>
          </w:p>
        </w:tc>
        <w:tc>
          <w:tcPr>
            <w:tcW w:w="723" w:type="pct"/>
            <w:vAlign w:val="center"/>
          </w:tcPr>
          <w:p w14:paraId="3A79DB3A">
            <w:pPr>
              <w:pStyle w:val="65"/>
              <w:spacing w:before="48" w:after="48"/>
              <w:rPr>
                <w:lang w:val="ru-RU"/>
              </w:rPr>
            </w:pPr>
            <w:r>
              <w:t>已制定</w:t>
            </w:r>
          </w:p>
        </w:tc>
      </w:tr>
      <w:tr w14:paraId="13B27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3" w:type="pct"/>
            <w:vAlign w:val="center"/>
          </w:tcPr>
          <w:p w14:paraId="6A5962A0">
            <w:pPr>
              <w:pStyle w:val="65"/>
              <w:spacing w:before="48" w:after="48"/>
            </w:pPr>
            <w:r>
              <w:t>2</w:t>
            </w:r>
          </w:p>
        </w:tc>
        <w:tc>
          <w:tcPr>
            <w:tcW w:w="517" w:type="pct"/>
            <w:vMerge w:val="continue"/>
            <w:vAlign w:val="center"/>
          </w:tcPr>
          <w:p w14:paraId="02299561">
            <w:pPr>
              <w:pStyle w:val="65"/>
              <w:spacing w:before="48" w:after="48"/>
              <w:rPr>
                <w:lang w:val="ru-RU"/>
              </w:rPr>
            </w:pPr>
          </w:p>
        </w:tc>
        <w:tc>
          <w:tcPr>
            <w:tcW w:w="3337" w:type="pct"/>
            <w:vAlign w:val="center"/>
          </w:tcPr>
          <w:p w14:paraId="10546A61">
            <w:pPr>
              <w:pStyle w:val="65"/>
              <w:spacing w:before="48" w:after="48"/>
              <w:rPr>
                <w:lang w:val="ru-RU"/>
              </w:rPr>
            </w:pPr>
            <w:r>
              <w:rPr>
                <w:lang w:val="ru-RU"/>
              </w:rPr>
              <w:t>操作规程</w:t>
            </w:r>
          </w:p>
        </w:tc>
        <w:tc>
          <w:tcPr>
            <w:tcW w:w="723" w:type="pct"/>
            <w:vAlign w:val="center"/>
          </w:tcPr>
          <w:p w14:paraId="3C473B15">
            <w:pPr>
              <w:pStyle w:val="65"/>
              <w:spacing w:before="48" w:after="48"/>
            </w:pPr>
            <w:r>
              <w:t>已制定</w:t>
            </w:r>
          </w:p>
        </w:tc>
      </w:tr>
      <w:tr w14:paraId="7DF81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 w:type="pct"/>
            <w:vAlign w:val="center"/>
          </w:tcPr>
          <w:p w14:paraId="3FE89BE5">
            <w:pPr>
              <w:pStyle w:val="65"/>
              <w:spacing w:before="48" w:after="48"/>
            </w:pPr>
            <w:r>
              <w:t>3</w:t>
            </w:r>
          </w:p>
        </w:tc>
        <w:tc>
          <w:tcPr>
            <w:tcW w:w="517" w:type="pct"/>
            <w:vMerge w:val="continue"/>
            <w:vAlign w:val="center"/>
          </w:tcPr>
          <w:p w14:paraId="59B174DC">
            <w:pPr>
              <w:pStyle w:val="65"/>
              <w:spacing w:before="48" w:after="48"/>
              <w:rPr>
                <w:lang w:val="ru-RU"/>
              </w:rPr>
            </w:pPr>
          </w:p>
        </w:tc>
        <w:tc>
          <w:tcPr>
            <w:tcW w:w="3337" w:type="pct"/>
            <w:vAlign w:val="center"/>
          </w:tcPr>
          <w:p w14:paraId="07DCFF81">
            <w:pPr>
              <w:pStyle w:val="65"/>
              <w:spacing w:before="48" w:after="48"/>
              <w:rPr>
                <w:lang w:val="ru-RU"/>
              </w:rPr>
            </w:pPr>
            <w:r>
              <w:rPr>
                <w:lang w:val="ru-RU"/>
              </w:rPr>
              <w:t>辐射安全和防护设施维护维修制度（包括机构人员、维护维修内容与频度、重大问题管理措施、重新运行审批级别等）</w:t>
            </w:r>
          </w:p>
        </w:tc>
        <w:tc>
          <w:tcPr>
            <w:tcW w:w="723" w:type="pct"/>
            <w:vAlign w:val="center"/>
          </w:tcPr>
          <w:p w14:paraId="4F013FC4">
            <w:pPr>
              <w:pStyle w:val="65"/>
              <w:spacing w:before="48" w:after="48"/>
              <w:rPr>
                <w:lang w:val="ru-RU"/>
              </w:rPr>
            </w:pPr>
            <w:r>
              <w:t>已制定</w:t>
            </w:r>
          </w:p>
        </w:tc>
      </w:tr>
      <w:tr w14:paraId="3FCDC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23" w:type="pct"/>
            <w:vAlign w:val="center"/>
          </w:tcPr>
          <w:p w14:paraId="3227C5DE">
            <w:pPr>
              <w:pStyle w:val="65"/>
              <w:spacing w:before="48" w:after="48"/>
            </w:pPr>
            <w:r>
              <w:t>4</w:t>
            </w:r>
          </w:p>
        </w:tc>
        <w:tc>
          <w:tcPr>
            <w:tcW w:w="517" w:type="pct"/>
            <w:vMerge w:val="continue"/>
            <w:vAlign w:val="center"/>
          </w:tcPr>
          <w:p w14:paraId="3ADEA872">
            <w:pPr>
              <w:pStyle w:val="65"/>
              <w:spacing w:before="48" w:after="48"/>
              <w:rPr>
                <w:lang w:val="ru-RU"/>
              </w:rPr>
            </w:pPr>
          </w:p>
        </w:tc>
        <w:tc>
          <w:tcPr>
            <w:tcW w:w="3337" w:type="pct"/>
            <w:vAlign w:val="center"/>
          </w:tcPr>
          <w:p w14:paraId="0AF0EC3E">
            <w:pPr>
              <w:pStyle w:val="65"/>
              <w:spacing w:before="48" w:after="48"/>
              <w:rPr>
                <w:lang w:val="ru-RU"/>
              </w:rPr>
            </w:pPr>
            <w:r>
              <w:rPr>
                <w:lang w:val="ru-RU"/>
              </w:rPr>
              <w:t>保安管理制度</w:t>
            </w:r>
          </w:p>
        </w:tc>
        <w:tc>
          <w:tcPr>
            <w:tcW w:w="723" w:type="pct"/>
            <w:vAlign w:val="center"/>
          </w:tcPr>
          <w:p w14:paraId="3FA1DDFB">
            <w:pPr>
              <w:pStyle w:val="65"/>
              <w:spacing w:before="48" w:after="48"/>
              <w:rPr>
                <w:lang w:val="ru-RU"/>
              </w:rPr>
            </w:pPr>
            <w:r>
              <w:t>已制定</w:t>
            </w:r>
          </w:p>
        </w:tc>
      </w:tr>
      <w:tr w14:paraId="15DE8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3" w:type="pct"/>
            <w:vAlign w:val="center"/>
          </w:tcPr>
          <w:p w14:paraId="5DDFEC13">
            <w:pPr>
              <w:pStyle w:val="65"/>
              <w:spacing w:before="48" w:after="48"/>
            </w:pPr>
            <w:r>
              <w:t>6</w:t>
            </w:r>
          </w:p>
        </w:tc>
        <w:tc>
          <w:tcPr>
            <w:tcW w:w="517" w:type="pct"/>
            <w:vMerge w:val="restart"/>
            <w:vAlign w:val="center"/>
          </w:tcPr>
          <w:p w14:paraId="72706FB6">
            <w:pPr>
              <w:pStyle w:val="65"/>
              <w:spacing w:before="48" w:after="48"/>
            </w:pPr>
            <w:r>
              <w:t>B监测</w:t>
            </w:r>
          </w:p>
        </w:tc>
        <w:tc>
          <w:tcPr>
            <w:tcW w:w="3337" w:type="pct"/>
            <w:vAlign w:val="center"/>
          </w:tcPr>
          <w:p w14:paraId="5E7A9F03">
            <w:pPr>
              <w:pStyle w:val="65"/>
              <w:spacing w:before="48" w:after="48"/>
              <w:rPr>
                <w:lang w:val="ru-RU"/>
              </w:rPr>
            </w:pPr>
            <w:r>
              <w:rPr>
                <w:lang w:val="ru-RU"/>
              </w:rPr>
              <w:t>监测方案</w:t>
            </w:r>
          </w:p>
        </w:tc>
        <w:tc>
          <w:tcPr>
            <w:tcW w:w="723" w:type="pct"/>
            <w:vAlign w:val="center"/>
          </w:tcPr>
          <w:p w14:paraId="4260C7D1">
            <w:pPr>
              <w:pStyle w:val="65"/>
              <w:spacing w:before="48" w:after="48"/>
              <w:rPr>
                <w:lang w:val="ru-RU"/>
              </w:rPr>
            </w:pPr>
            <w:r>
              <w:t>已制定</w:t>
            </w:r>
          </w:p>
        </w:tc>
      </w:tr>
      <w:tr w14:paraId="2EA77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423" w:type="pct"/>
            <w:vAlign w:val="center"/>
          </w:tcPr>
          <w:p w14:paraId="1467B8E4">
            <w:pPr>
              <w:pStyle w:val="65"/>
              <w:spacing w:before="48" w:after="48"/>
            </w:pPr>
            <w:r>
              <w:t>7</w:t>
            </w:r>
          </w:p>
        </w:tc>
        <w:tc>
          <w:tcPr>
            <w:tcW w:w="517" w:type="pct"/>
            <w:vMerge w:val="continue"/>
            <w:vAlign w:val="center"/>
          </w:tcPr>
          <w:p w14:paraId="6A2CD22D">
            <w:pPr>
              <w:pStyle w:val="65"/>
              <w:spacing w:before="48" w:after="48"/>
              <w:rPr>
                <w:lang w:val="ru-RU"/>
              </w:rPr>
            </w:pPr>
          </w:p>
        </w:tc>
        <w:tc>
          <w:tcPr>
            <w:tcW w:w="3337" w:type="pct"/>
            <w:vAlign w:val="center"/>
          </w:tcPr>
          <w:p w14:paraId="5487EFE6">
            <w:pPr>
              <w:pStyle w:val="65"/>
              <w:spacing w:before="48" w:after="48"/>
              <w:rPr>
                <w:lang w:val="ru-RU"/>
              </w:rPr>
            </w:pPr>
            <w:r>
              <w:rPr>
                <w:lang w:val="ru-RU"/>
              </w:rPr>
              <w:t>监测仪表使用与校验管理制度</w:t>
            </w:r>
          </w:p>
        </w:tc>
        <w:tc>
          <w:tcPr>
            <w:tcW w:w="723" w:type="pct"/>
            <w:vAlign w:val="center"/>
          </w:tcPr>
          <w:p w14:paraId="0CA8468E">
            <w:pPr>
              <w:pStyle w:val="65"/>
              <w:spacing w:before="48" w:after="48"/>
              <w:rPr>
                <w:lang w:val="ru-RU"/>
              </w:rPr>
            </w:pPr>
            <w:r>
              <w:t>已制定</w:t>
            </w:r>
          </w:p>
        </w:tc>
      </w:tr>
      <w:tr w14:paraId="50F37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423" w:type="pct"/>
            <w:vAlign w:val="center"/>
          </w:tcPr>
          <w:p w14:paraId="6A3F3C69">
            <w:pPr>
              <w:pStyle w:val="65"/>
              <w:spacing w:before="48" w:after="48"/>
            </w:pPr>
            <w:r>
              <w:t>8</w:t>
            </w:r>
          </w:p>
        </w:tc>
        <w:tc>
          <w:tcPr>
            <w:tcW w:w="517" w:type="pct"/>
            <w:vMerge w:val="restart"/>
            <w:vAlign w:val="center"/>
          </w:tcPr>
          <w:p w14:paraId="16FD6F53">
            <w:pPr>
              <w:pStyle w:val="65"/>
              <w:spacing w:before="48" w:after="48"/>
              <w:rPr>
                <w:lang w:val="ru-RU"/>
              </w:rPr>
            </w:pPr>
            <w:r>
              <w:rPr>
                <w:lang w:val="ru-RU"/>
              </w:rPr>
              <w:t>C人员管理</w:t>
            </w:r>
          </w:p>
        </w:tc>
        <w:tc>
          <w:tcPr>
            <w:tcW w:w="3337" w:type="pct"/>
            <w:vAlign w:val="center"/>
          </w:tcPr>
          <w:p w14:paraId="13A47B34">
            <w:pPr>
              <w:pStyle w:val="65"/>
              <w:spacing w:before="48" w:after="48"/>
              <w:rPr>
                <w:lang w:val="ru-RU"/>
              </w:rPr>
            </w:pPr>
            <w:r>
              <w:rPr>
                <w:lang w:val="ru-RU"/>
              </w:rPr>
              <w:t>辐射工作人员个人剂量管理制度</w:t>
            </w:r>
          </w:p>
        </w:tc>
        <w:tc>
          <w:tcPr>
            <w:tcW w:w="723" w:type="pct"/>
            <w:vAlign w:val="center"/>
          </w:tcPr>
          <w:p w14:paraId="1B70C99E">
            <w:pPr>
              <w:pStyle w:val="65"/>
              <w:spacing w:before="48" w:after="48"/>
              <w:rPr>
                <w:lang w:val="ru-RU"/>
              </w:rPr>
            </w:pPr>
            <w:r>
              <w:t>已制定</w:t>
            </w:r>
          </w:p>
        </w:tc>
      </w:tr>
      <w:tr w14:paraId="61E97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3" w:type="pct"/>
            <w:vAlign w:val="center"/>
          </w:tcPr>
          <w:p w14:paraId="264740A6">
            <w:pPr>
              <w:pStyle w:val="65"/>
              <w:spacing w:before="48" w:after="48"/>
            </w:pPr>
            <w:r>
              <w:t>9</w:t>
            </w:r>
          </w:p>
        </w:tc>
        <w:tc>
          <w:tcPr>
            <w:tcW w:w="517" w:type="pct"/>
            <w:vMerge w:val="continue"/>
            <w:vAlign w:val="center"/>
          </w:tcPr>
          <w:p w14:paraId="1687F55A">
            <w:pPr>
              <w:pStyle w:val="65"/>
              <w:spacing w:before="48" w:after="48"/>
              <w:rPr>
                <w:lang w:val="ru-RU"/>
              </w:rPr>
            </w:pPr>
          </w:p>
        </w:tc>
        <w:tc>
          <w:tcPr>
            <w:tcW w:w="3337" w:type="pct"/>
            <w:vAlign w:val="center"/>
          </w:tcPr>
          <w:p w14:paraId="78DC3763">
            <w:pPr>
              <w:pStyle w:val="65"/>
              <w:spacing w:before="48" w:after="48"/>
              <w:rPr>
                <w:lang w:val="ru-RU"/>
              </w:rPr>
            </w:pPr>
            <w:r>
              <w:rPr>
                <w:lang w:val="ru-RU"/>
              </w:rPr>
              <w:t>辐射工作人员培训/再培训管理制度</w:t>
            </w:r>
          </w:p>
        </w:tc>
        <w:tc>
          <w:tcPr>
            <w:tcW w:w="723" w:type="pct"/>
            <w:vAlign w:val="center"/>
          </w:tcPr>
          <w:p w14:paraId="17ACF96C">
            <w:pPr>
              <w:pStyle w:val="65"/>
              <w:spacing w:before="48" w:after="48"/>
              <w:rPr>
                <w:lang w:val="ru-RU"/>
              </w:rPr>
            </w:pPr>
            <w:r>
              <w:t>已制定</w:t>
            </w:r>
          </w:p>
        </w:tc>
      </w:tr>
      <w:tr w14:paraId="240B6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23" w:type="pct"/>
            <w:vAlign w:val="center"/>
          </w:tcPr>
          <w:p w14:paraId="53CD6523">
            <w:pPr>
              <w:pStyle w:val="65"/>
              <w:spacing w:before="48" w:after="48"/>
            </w:pPr>
            <w:r>
              <w:t>10</w:t>
            </w:r>
          </w:p>
        </w:tc>
        <w:tc>
          <w:tcPr>
            <w:tcW w:w="517" w:type="pct"/>
            <w:vAlign w:val="center"/>
          </w:tcPr>
          <w:p w14:paraId="09ADCC2E">
            <w:pPr>
              <w:pStyle w:val="65"/>
              <w:spacing w:before="48" w:after="48"/>
              <w:rPr>
                <w:lang w:val="ru-RU"/>
              </w:rPr>
            </w:pPr>
            <w:r>
              <w:t>D</w:t>
            </w:r>
            <w:r>
              <w:rPr>
                <w:lang w:eastAsia="en-US"/>
              </w:rPr>
              <w:t>应急</w:t>
            </w:r>
          </w:p>
        </w:tc>
        <w:tc>
          <w:tcPr>
            <w:tcW w:w="3337" w:type="pct"/>
            <w:vAlign w:val="center"/>
          </w:tcPr>
          <w:p w14:paraId="6B7EB9BB">
            <w:pPr>
              <w:pStyle w:val="65"/>
              <w:spacing w:before="48" w:after="48"/>
              <w:rPr>
                <w:lang w:val="ru-RU"/>
              </w:rPr>
            </w:pPr>
            <w:r>
              <w:rPr>
                <w:lang w:val="ru-RU"/>
              </w:rPr>
              <w:t>辐射事故/事件应急预案</w:t>
            </w:r>
          </w:p>
        </w:tc>
        <w:tc>
          <w:tcPr>
            <w:tcW w:w="723" w:type="pct"/>
            <w:vAlign w:val="center"/>
          </w:tcPr>
          <w:p w14:paraId="07821279">
            <w:pPr>
              <w:pStyle w:val="65"/>
              <w:spacing w:before="48" w:after="48"/>
              <w:rPr>
                <w:lang w:val="ru-RU"/>
              </w:rPr>
            </w:pPr>
            <w:r>
              <w:t>已制定</w:t>
            </w:r>
          </w:p>
        </w:tc>
      </w:tr>
      <w:tr w14:paraId="50A6A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423" w:type="pct"/>
            <w:vAlign w:val="center"/>
          </w:tcPr>
          <w:p w14:paraId="65C5DB0F">
            <w:pPr>
              <w:pStyle w:val="65"/>
              <w:spacing w:before="48" w:after="48"/>
            </w:pPr>
            <w:r>
              <w:t>11</w:t>
            </w:r>
          </w:p>
        </w:tc>
        <w:tc>
          <w:tcPr>
            <w:tcW w:w="517" w:type="pct"/>
            <w:vAlign w:val="center"/>
          </w:tcPr>
          <w:p w14:paraId="7271C668">
            <w:pPr>
              <w:pStyle w:val="65"/>
              <w:spacing w:before="48" w:after="48"/>
              <w:rPr>
                <w:lang w:val="ru-RU"/>
              </w:rPr>
            </w:pPr>
            <w:r>
              <w:t>E</w:t>
            </w:r>
            <w:r>
              <w:rPr>
                <w:lang w:eastAsia="en-US"/>
              </w:rPr>
              <w:t>三废</w:t>
            </w:r>
          </w:p>
        </w:tc>
        <w:tc>
          <w:tcPr>
            <w:tcW w:w="3337" w:type="pct"/>
            <w:vAlign w:val="center"/>
          </w:tcPr>
          <w:p w14:paraId="11D57C92">
            <w:pPr>
              <w:pStyle w:val="65"/>
              <w:spacing w:before="48" w:after="48"/>
              <w:rPr>
                <w:lang w:val="ru-RU"/>
              </w:rPr>
            </w:pPr>
            <w:r>
              <w:rPr>
                <w:lang w:val="ru-RU"/>
              </w:rPr>
              <w:t>放射性“三废”管理规定</w:t>
            </w:r>
          </w:p>
        </w:tc>
        <w:tc>
          <w:tcPr>
            <w:tcW w:w="723" w:type="pct"/>
            <w:vAlign w:val="center"/>
          </w:tcPr>
          <w:p w14:paraId="38B3468F">
            <w:pPr>
              <w:pStyle w:val="65"/>
              <w:spacing w:before="48" w:after="48"/>
              <w:rPr>
                <w:lang w:val="ru-RU"/>
              </w:rPr>
            </w:pPr>
            <w:r>
              <w:t>已制定</w:t>
            </w:r>
          </w:p>
        </w:tc>
      </w:tr>
      <w:tr w14:paraId="10915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3" w:type="pct"/>
            <w:vAlign w:val="center"/>
          </w:tcPr>
          <w:p w14:paraId="250C29E7">
            <w:pPr>
              <w:pStyle w:val="65"/>
              <w:spacing w:before="48" w:after="48"/>
            </w:pPr>
            <w:r>
              <w:t>12</w:t>
            </w:r>
          </w:p>
        </w:tc>
        <w:tc>
          <w:tcPr>
            <w:tcW w:w="517" w:type="pct"/>
            <w:vAlign w:val="center"/>
          </w:tcPr>
          <w:p w14:paraId="5EB05590">
            <w:pPr>
              <w:pStyle w:val="65"/>
              <w:spacing w:before="48" w:after="48"/>
            </w:pPr>
            <w:r>
              <w:t>其他</w:t>
            </w:r>
          </w:p>
        </w:tc>
        <w:tc>
          <w:tcPr>
            <w:tcW w:w="3337" w:type="pct"/>
            <w:vAlign w:val="center"/>
          </w:tcPr>
          <w:p w14:paraId="2DCF5C91">
            <w:pPr>
              <w:pStyle w:val="65"/>
              <w:spacing w:before="48" w:after="48"/>
              <w:rPr>
                <w:lang w:val="ru-RU"/>
              </w:rPr>
            </w:pPr>
            <w:r>
              <w:t>质量保证制度</w:t>
            </w:r>
          </w:p>
        </w:tc>
        <w:tc>
          <w:tcPr>
            <w:tcW w:w="723" w:type="pct"/>
            <w:vAlign w:val="center"/>
          </w:tcPr>
          <w:p w14:paraId="475E87EC">
            <w:pPr>
              <w:pStyle w:val="65"/>
              <w:spacing w:before="48" w:after="48"/>
              <w:rPr>
                <w:lang w:val="ru-RU"/>
              </w:rPr>
            </w:pPr>
            <w:r>
              <w:t>已制定</w:t>
            </w:r>
          </w:p>
        </w:tc>
      </w:tr>
    </w:tbl>
    <w:p w14:paraId="63D49DD7">
      <w:pPr>
        <w:pStyle w:val="68"/>
        <w:spacing w:before="120"/>
        <w:ind w:firstLine="480"/>
      </w:pPr>
      <w:r>
        <w:t>从事辐射诊疗的工作人员必须严格按照制定的规章制度和应急处理措施进行辐射诊疗工作。对于辐射安全保卫制度、操作规程、岗位职责和辐射事故应急预案响应程序等制度应张贴于工作场所墙面醒目处。</w:t>
      </w:r>
    </w:p>
    <w:p w14:paraId="0CDFB691">
      <w:pPr>
        <w:ind w:firstLine="480"/>
        <w:rPr>
          <w:szCs w:val="24"/>
        </w:rPr>
      </w:pPr>
      <w:r>
        <w:t>本项目应在确定医院后，结合人员配置情况和设备型号等因素，对照表12.2-1制定相关制度，并落实专人负责。</w:t>
      </w:r>
      <w:r>
        <w:rPr>
          <w:szCs w:val="24"/>
        </w:rPr>
        <w:t>医院在落实上述辐射安全管理制度后，能够满足本项目运行期的管理要求。</w:t>
      </w:r>
    </w:p>
    <w:p w14:paraId="1FF311E6">
      <w:pPr>
        <w:pStyle w:val="4"/>
      </w:pPr>
      <w:r>
        <w:t>12.3辐射监测</w:t>
      </w:r>
    </w:p>
    <w:p w14:paraId="4B025CE7">
      <w:pPr>
        <w:ind w:firstLine="480"/>
      </w:pPr>
      <w:r>
        <w:t>根据《放射性同位素与射线装置安全许可管理办法》、《放射性同位素与射线装置安全和防护管理办法》及相关管理要求，建设单位应为辐射工作人员配备个人防护用品和个人剂量监测仪器，同时配备与辐射类型、辐射水平相适应的防护用品和监测仪器，包括个人剂量报警仪、X-γ辐射监测仪等。</w:t>
      </w:r>
    </w:p>
    <w:p w14:paraId="34B2D42C">
      <w:pPr>
        <w:ind w:firstLine="480"/>
      </w:pPr>
      <w:r>
        <w:t>个人剂量报警仪应有足够的可靠性、灵敏度和准确度，在辐射水平较高或者可能突然升高的地方工作时，工作人员应使用个人剂量报警仪。医院应根据</w:t>
      </w:r>
      <w:r>
        <w:rPr>
          <w:szCs w:val="24"/>
        </w:rPr>
        <w:t>辐射工作场所监测制度</w:t>
      </w:r>
      <w:r>
        <w:t>，定期或不定期对本项目涉及的设备四周屏蔽措施进行检查；同时接受生态环境主管部门开展的辐射环境监督（监测）检查。项目运行过程中，每年应请有资质的监测单位对工作场所辐射情况进行监测，判断射线装置是否处于有效屏蔽状态，防止意外发生。监测数据应编入《放射性同位素与射线装置安全和防护状况年度评估报告》，并于每年1月31日前上报发证机关。</w:t>
      </w:r>
    </w:p>
    <w:p w14:paraId="4B82760C">
      <w:pPr>
        <w:pStyle w:val="6"/>
        <w:ind w:firstLine="482"/>
        <w:rPr>
          <w:rFonts w:cs="Times New Roman"/>
        </w:rPr>
      </w:pPr>
      <w:r>
        <w:rPr>
          <w:rFonts w:cs="Times New Roman"/>
        </w:rPr>
        <w:t>（1）个人剂量监测</w:t>
      </w:r>
    </w:p>
    <w:p w14:paraId="66F790EF">
      <w:pPr>
        <w:ind w:firstLine="480"/>
      </w:pPr>
      <w:r>
        <w:t>医院现有辐射工作人员均配备了个人剂量计，每三个月委托曲靖市疾病预防控制中心进行个人剂量检测，并建立个人剂量档案。由该单位定期对辐射工作人员的个人受照剂量进行例行检测并出具相关检测报告，辐射工作人员个人剂量监测的时间间隔最长不得超过3个月。从事本项目现有辐射工作人员年有效剂量范围为0.030~0.715mSv /a。辐射工作人员的最大受照年剂量值满足《电离辐射防护与辐射源安全基本标准》（GB 18871-2002）规定的职业照射年剂量限值（20mSv/a）和职业照射的剂量约束值（5mSv/a）。</w:t>
      </w:r>
    </w:p>
    <w:p w14:paraId="42801437">
      <w:pPr>
        <w:pStyle w:val="6"/>
        <w:ind w:firstLine="482"/>
        <w:rPr>
          <w:rFonts w:cs="Times New Roman"/>
        </w:rPr>
      </w:pPr>
      <w:r>
        <w:rPr>
          <w:rFonts w:cs="Times New Roman"/>
        </w:rPr>
        <w:t>（2）辐射工作人员健康检查</w:t>
      </w:r>
    </w:p>
    <w:p w14:paraId="46945154">
      <w:pPr>
        <w:ind w:firstLine="480"/>
      </w:pPr>
      <w:r>
        <w:t>医院应组织相关辐射工作人员每两年进行一次健康检查，并建立健康档案。未经体检和体检不合格者，不得从事放射性工作。</w:t>
      </w:r>
    </w:p>
    <w:p w14:paraId="4300EB11">
      <w:pPr>
        <w:pStyle w:val="6"/>
        <w:ind w:firstLine="482"/>
        <w:rPr>
          <w:rFonts w:cs="Times New Roman"/>
        </w:rPr>
      </w:pPr>
      <w:r>
        <w:rPr>
          <w:rFonts w:cs="Times New Roman"/>
        </w:rPr>
        <w:t>（3）辐射环境及工作场所监测</w:t>
      </w:r>
    </w:p>
    <w:p w14:paraId="1546C611">
      <w:pPr>
        <w:ind w:firstLine="480"/>
      </w:pPr>
      <w:r>
        <w:rPr>
          <w:rFonts w:ascii="Cambria Math" w:hAnsi="Cambria Math" w:cs="Cambria Math"/>
        </w:rPr>
        <w:t>①</w:t>
      </w:r>
      <w:r>
        <w:t>监测要求</w:t>
      </w:r>
    </w:p>
    <w:p w14:paraId="57293A50">
      <w:pPr>
        <w:ind w:firstLine="480"/>
      </w:pPr>
      <w:r>
        <w:t>监测项目：X-γ周围剂量当量率</w:t>
      </w:r>
    </w:p>
    <w:p w14:paraId="63AEFB7B">
      <w:pPr>
        <w:ind w:firstLine="480"/>
      </w:pPr>
      <w:r>
        <w:t>监测频次：竣工验收委托有资质单位进行辐射环境验收监测；项目投入运营后每年委托有资质单位进行一次辐射环境监测；医院自行购买监测仪器进行定期自主监测；定期（最长不超过3个月）委托有资质单位对个人剂量计进行检测。</w:t>
      </w:r>
    </w:p>
    <w:p w14:paraId="4AF29784">
      <w:pPr>
        <w:ind w:firstLine="480"/>
      </w:pPr>
      <w:r>
        <w:t>监测范围：距射线装置机房墙体、门、窗外表面30cm，顶棚上方（楼上）距顶棚地面100cm，地面下方（楼下）距楼下地面170cm；门缝、控制室操作位、管线洞口及周围需要关注的监督区。</w:t>
      </w:r>
    </w:p>
    <w:p w14:paraId="57AB8A21">
      <w:pPr>
        <w:ind w:firstLine="480"/>
      </w:pPr>
      <w:r>
        <w:t>监测设备：便携式X-γ辐射监测仪（需按国家规定进行计量检定或校准）。</w:t>
      </w:r>
    </w:p>
    <w:p w14:paraId="6ADEF265">
      <w:pPr>
        <w:ind w:firstLine="480"/>
      </w:pPr>
      <w:r>
        <w:t>监测质量要求：委托有资质监测单位进行监测，其仪器必须在检定有效期内，监测工作人员必须持证上岗；对监测中出现辐射超标问题，及时向院方提出，并提出整改意见，在院方整改完成后，进行复测，直至符合要求，提供满足要求的监测报告。医院自主监测时，所用仪器须按国家规定进行剂量检定，检测时须按《辐射环境监测技术规范》（HJ61-2021）和《环境γ辐射剂量率测量技术规范》（HJ1157-2021）制定检测方案及实施细则执行。</w:t>
      </w:r>
    </w:p>
    <w:p w14:paraId="060607CD">
      <w:pPr>
        <w:ind w:firstLine="480"/>
      </w:pPr>
      <w:r>
        <w:rPr>
          <w:rFonts w:ascii="Cambria Math" w:hAnsi="Cambria Math" w:cs="Cambria Math"/>
        </w:rPr>
        <w:t>②</w:t>
      </w:r>
      <w:r>
        <w:t>监测计划</w:t>
      </w:r>
    </w:p>
    <w:p w14:paraId="306607BC">
      <w:pPr>
        <w:ind w:firstLine="480"/>
      </w:pPr>
      <w:r>
        <w:t>为避免联锁装置失效，人员未能及时发现的情况，医院在日常运营过程中，工作人员应佩戴个人剂量报警仪，加强辐射工作场所巡测，确认安全后方可进入辐射工作场所开展诊疗。本项目监测计划见表12.3-1。</w:t>
      </w:r>
    </w:p>
    <w:p w14:paraId="55437CFB">
      <w:pPr>
        <w:pStyle w:val="21"/>
        <w:rPr>
          <w:rFonts w:cs="Times New Roman"/>
        </w:rPr>
      </w:pPr>
      <w:r>
        <w:rPr>
          <w:rFonts w:cs="Times New Roman"/>
        </w:rPr>
        <w:t>表12.3-1  辐射工作场所监测计划一览表</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
        <w:gridCol w:w="1276"/>
        <w:gridCol w:w="1179"/>
        <w:gridCol w:w="1179"/>
        <w:gridCol w:w="1327"/>
        <w:gridCol w:w="2128"/>
        <w:gridCol w:w="1341"/>
      </w:tblGrid>
      <w:tr w14:paraId="16D28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0" w:type="pct"/>
            <w:tcBorders>
              <w:top w:val="single" w:color="auto" w:sz="4" w:space="0"/>
              <w:left w:val="single" w:color="auto" w:sz="4" w:space="0"/>
              <w:bottom w:val="single" w:color="auto" w:sz="4" w:space="0"/>
              <w:right w:val="single" w:color="auto" w:sz="4" w:space="0"/>
            </w:tcBorders>
            <w:vAlign w:val="center"/>
          </w:tcPr>
          <w:p w14:paraId="191E802E">
            <w:pPr>
              <w:pStyle w:val="50"/>
              <w:widowControl w:val="0"/>
              <w:autoSpaceDE w:val="0"/>
              <w:autoSpaceDN w:val="0"/>
              <w:adjustRightInd w:val="0"/>
              <w:snapToGrid w:val="0"/>
              <w:spacing w:before="0" w:after="0" w:line="240" w:lineRule="auto"/>
              <w:jc w:val="center"/>
              <w:rPr>
                <w:rFonts w:ascii="Times New Roman" w:hAnsi="Times New Roman" w:eastAsia="宋体"/>
                <w:kern w:val="2"/>
                <w:sz w:val="21"/>
                <w:szCs w:val="21"/>
                <w:lang w:val="en-US" w:eastAsia="zh-CN"/>
              </w:rPr>
            </w:pPr>
            <w:r>
              <w:rPr>
                <w:rFonts w:ascii="Times New Roman" w:hAnsi="Times New Roman" w:eastAsia="宋体"/>
                <w:kern w:val="2"/>
                <w:sz w:val="21"/>
                <w:szCs w:val="21"/>
                <w:lang w:val="en-US" w:eastAsia="zh-CN"/>
              </w:rPr>
              <w:t>监测类别</w:t>
            </w:r>
          </w:p>
        </w:tc>
        <w:tc>
          <w:tcPr>
            <w:tcW w:w="690" w:type="pct"/>
            <w:tcBorders>
              <w:top w:val="single" w:color="auto" w:sz="4" w:space="0"/>
              <w:left w:val="single" w:color="auto" w:sz="4" w:space="0"/>
              <w:bottom w:val="single" w:color="auto" w:sz="4" w:space="0"/>
              <w:right w:val="single" w:color="auto" w:sz="4" w:space="0"/>
            </w:tcBorders>
            <w:vAlign w:val="center"/>
          </w:tcPr>
          <w:p w14:paraId="422813C4">
            <w:pPr>
              <w:pStyle w:val="50"/>
              <w:widowControl w:val="0"/>
              <w:autoSpaceDE w:val="0"/>
              <w:autoSpaceDN w:val="0"/>
              <w:adjustRightInd w:val="0"/>
              <w:snapToGrid w:val="0"/>
              <w:spacing w:before="0" w:after="0" w:line="240" w:lineRule="auto"/>
              <w:jc w:val="center"/>
              <w:rPr>
                <w:rFonts w:ascii="Times New Roman" w:hAnsi="Times New Roman" w:eastAsia="宋体"/>
                <w:kern w:val="2"/>
                <w:sz w:val="21"/>
                <w:szCs w:val="21"/>
                <w:lang w:val="en-US" w:eastAsia="zh-CN"/>
              </w:rPr>
            </w:pPr>
            <w:r>
              <w:rPr>
                <w:rFonts w:ascii="Times New Roman" w:hAnsi="Times New Roman" w:eastAsia="宋体"/>
                <w:kern w:val="2"/>
                <w:sz w:val="21"/>
                <w:szCs w:val="21"/>
                <w:lang w:val="en-US" w:eastAsia="zh-CN"/>
              </w:rPr>
              <w:t>工作场所</w:t>
            </w:r>
          </w:p>
        </w:tc>
        <w:tc>
          <w:tcPr>
            <w:tcW w:w="638" w:type="pct"/>
            <w:tcBorders>
              <w:top w:val="single" w:color="auto" w:sz="4" w:space="0"/>
              <w:left w:val="single" w:color="auto" w:sz="4" w:space="0"/>
              <w:bottom w:val="single" w:color="auto" w:sz="4" w:space="0"/>
              <w:right w:val="single" w:color="auto" w:sz="4" w:space="0"/>
            </w:tcBorders>
            <w:vAlign w:val="center"/>
          </w:tcPr>
          <w:p w14:paraId="168B22BE">
            <w:pPr>
              <w:pStyle w:val="50"/>
              <w:widowControl w:val="0"/>
              <w:autoSpaceDE w:val="0"/>
              <w:autoSpaceDN w:val="0"/>
              <w:adjustRightInd w:val="0"/>
              <w:snapToGrid w:val="0"/>
              <w:spacing w:before="0" w:after="0" w:line="240" w:lineRule="auto"/>
              <w:jc w:val="center"/>
              <w:rPr>
                <w:rFonts w:ascii="Times New Roman" w:hAnsi="Times New Roman" w:eastAsia="宋体"/>
                <w:kern w:val="2"/>
                <w:sz w:val="21"/>
                <w:szCs w:val="21"/>
                <w:lang w:val="en-US" w:eastAsia="zh-CN"/>
              </w:rPr>
            </w:pPr>
            <w:r>
              <w:rPr>
                <w:rFonts w:ascii="Times New Roman" w:hAnsi="Times New Roman" w:eastAsia="宋体"/>
                <w:kern w:val="2"/>
                <w:sz w:val="21"/>
                <w:szCs w:val="21"/>
                <w:lang w:val="en-US" w:eastAsia="zh-CN"/>
              </w:rPr>
              <w:t>监测因子</w:t>
            </w:r>
          </w:p>
        </w:tc>
        <w:tc>
          <w:tcPr>
            <w:tcW w:w="638" w:type="pct"/>
            <w:tcBorders>
              <w:top w:val="single" w:color="auto" w:sz="4" w:space="0"/>
              <w:left w:val="single" w:color="auto" w:sz="4" w:space="0"/>
              <w:bottom w:val="single" w:color="auto" w:sz="4" w:space="0"/>
              <w:right w:val="single" w:color="auto" w:sz="4" w:space="0"/>
            </w:tcBorders>
            <w:vAlign w:val="center"/>
          </w:tcPr>
          <w:p w14:paraId="72C09302">
            <w:pPr>
              <w:pStyle w:val="50"/>
              <w:widowControl w:val="0"/>
              <w:autoSpaceDE w:val="0"/>
              <w:autoSpaceDN w:val="0"/>
              <w:adjustRightInd w:val="0"/>
              <w:snapToGrid w:val="0"/>
              <w:spacing w:before="0" w:after="0" w:line="240" w:lineRule="auto"/>
              <w:jc w:val="center"/>
              <w:rPr>
                <w:rFonts w:ascii="Times New Roman" w:hAnsi="Times New Roman" w:eastAsia="宋体"/>
                <w:kern w:val="2"/>
                <w:sz w:val="21"/>
                <w:szCs w:val="21"/>
                <w:lang w:val="en-US" w:eastAsia="zh-CN"/>
              </w:rPr>
            </w:pPr>
            <w:r>
              <w:rPr>
                <w:rFonts w:ascii="Times New Roman" w:hAnsi="Times New Roman" w:eastAsia="宋体"/>
                <w:kern w:val="2"/>
                <w:sz w:val="21"/>
                <w:szCs w:val="21"/>
                <w:lang w:val="en-US" w:eastAsia="zh-CN"/>
              </w:rPr>
              <w:t>监测频度</w:t>
            </w:r>
          </w:p>
        </w:tc>
        <w:tc>
          <w:tcPr>
            <w:tcW w:w="718" w:type="pct"/>
            <w:tcBorders>
              <w:top w:val="single" w:color="auto" w:sz="4" w:space="0"/>
              <w:left w:val="single" w:color="auto" w:sz="4" w:space="0"/>
              <w:bottom w:val="single" w:color="auto" w:sz="4" w:space="0"/>
              <w:right w:val="single" w:color="auto" w:sz="4" w:space="0"/>
            </w:tcBorders>
            <w:vAlign w:val="center"/>
          </w:tcPr>
          <w:p w14:paraId="60D4B893">
            <w:pPr>
              <w:pStyle w:val="50"/>
              <w:widowControl w:val="0"/>
              <w:autoSpaceDE w:val="0"/>
              <w:autoSpaceDN w:val="0"/>
              <w:adjustRightInd w:val="0"/>
              <w:snapToGrid w:val="0"/>
              <w:spacing w:before="0" w:after="0" w:line="240" w:lineRule="auto"/>
              <w:jc w:val="center"/>
              <w:rPr>
                <w:rFonts w:ascii="Times New Roman" w:hAnsi="Times New Roman" w:eastAsia="宋体"/>
                <w:kern w:val="2"/>
                <w:sz w:val="21"/>
                <w:szCs w:val="21"/>
                <w:lang w:val="en-US" w:eastAsia="zh-CN"/>
              </w:rPr>
            </w:pPr>
            <w:r>
              <w:rPr>
                <w:rFonts w:ascii="Times New Roman" w:hAnsi="Times New Roman" w:eastAsia="宋体"/>
                <w:kern w:val="2"/>
                <w:sz w:val="21"/>
                <w:szCs w:val="21"/>
                <w:lang w:val="en-US" w:eastAsia="zh-CN"/>
              </w:rPr>
              <w:t>监测设备</w:t>
            </w:r>
          </w:p>
        </w:tc>
        <w:tc>
          <w:tcPr>
            <w:tcW w:w="1151" w:type="pct"/>
            <w:tcBorders>
              <w:top w:val="single" w:color="auto" w:sz="4" w:space="0"/>
              <w:left w:val="single" w:color="auto" w:sz="4" w:space="0"/>
              <w:bottom w:val="single" w:color="auto" w:sz="4" w:space="0"/>
              <w:right w:val="single" w:color="auto" w:sz="4" w:space="0"/>
            </w:tcBorders>
            <w:vAlign w:val="center"/>
          </w:tcPr>
          <w:p w14:paraId="5BB9BB30">
            <w:pPr>
              <w:pStyle w:val="50"/>
              <w:widowControl w:val="0"/>
              <w:autoSpaceDE w:val="0"/>
              <w:autoSpaceDN w:val="0"/>
              <w:adjustRightInd w:val="0"/>
              <w:snapToGrid w:val="0"/>
              <w:spacing w:before="0" w:after="0" w:line="240" w:lineRule="auto"/>
              <w:jc w:val="center"/>
              <w:rPr>
                <w:rFonts w:ascii="Times New Roman" w:hAnsi="Times New Roman" w:eastAsia="宋体"/>
                <w:kern w:val="2"/>
                <w:sz w:val="21"/>
                <w:szCs w:val="21"/>
                <w:lang w:val="en-US" w:eastAsia="zh-CN"/>
              </w:rPr>
            </w:pPr>
            <w:r>
              <w:rPr>
                <w:rFonts w:ascii="Times New Roman" w:hAnsi="Times New Roman" w:eastAsia="宋体"/>
                <w:kern w:val="2"/>
                <w:sz w:val="21"/>
                <w:szCs w:val="21"/>
                <w:lang w:val="en-US" w:eastAsia="zh-CN"/>
              </w:rPr>
              <w:t>监测范围</w:t>
            </w:r>
          </w:p>
        </w:tc>
        <w:tc>
          <w:tcPr>
            <w:tcW w:w="725" w:type="pct"/>
            <w:tcBorders>
              <w:top w:val="single" w:color="auto" w:sz="4" w:space="0"/>
              <w:left w:val="single" w:color="auto" w:sz="4" w:space="0"/>
              <w:bottom w:val="single" w:color="auto" w:sz="4" w:space="0"/>
              <w:right w:val="single" w:color="auto" w:sz="4" w:space="0"/>
            </w:tcBorders>
            <w:vAlign w:val="center"/>
          </w:tcPr>
          <w:p w14:paraId="7F4F0DD4">
            <w:pPr>
              <w:pStyle w:val="50"/>
              <w:widowControl w:val="0"/>
              <w:autoSpaceDE w:val="0"/>
              <w:autoSpaceDN w:val="0"/>
              <w:adjustRightInd w:val="0"/>
              <w:snapToGrid w:val="0"/>
              <w:spacing w:before="0" w:after="0" w:line="240" w:lineRule="auto"/>
              <w:jc w:val="center"/>
              <w:rPr>
                <w:rFonts w:ascii="Times New Roman" w:hAnsi="Times New Roman" w:eastAsia="宋体"/>
                <w:kern w:val="2"/>
                <w:sz w:val="21"/>
                <w:szCs w:val="21"/>
                <w:lang w:val="en-US" w:eastAsia="zh-CN"/>
              </w:rPr>
            </w:pPr>
            <w:r>
              <w:rPr>
                <w:rFonts w:ascii="Times New Roman" w:hAnsi="Times New Roman" w:eastAsia="宋体"/>
                <w:kern w:val="2"/>
                <w:sz w:val="21"/>
                <w:szCs w:val="21"/>
                <w:lang w:val="en-US" w:eastAsia="zh-CN"/>
              </w:rPr>
              <w:t>监测类型</w:t>
            </w:r>
          </w:p>
        </w:tc>
      </w:tr>
      <w:tr w14:paraId="625DA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7" w:hRule="atLeast"/>
        </w:trPr>
        <w:tc>
          <w:tcPr>
            <w:tcW w:w="440" w:type="pct"/>
            <w:tcBorders>
              <w:top w:val="single" w:color="auto" w:sz="4" w:space="0"/>
              <w:left w:val="single" w:color="auto" w:sz="4" w:space="0"/>
              <w:bottom w:val="single" w:color="auto" w:sz="4" w:space="0"/>
              <w:right w:val="single" w:color="auto" w:sz="4" w:space="0"/>
            </w:tcBorders>
            <w:vAlign w:val="center"/>
          </w:tcPr>
          <w:p w14:paraId="25606F29">
            <w:pPr>
              <w:pStyle w:val="50"/>
              <w:widowControl w:val="0"/>
              <w:autoSpaceDE w:val="0"/>
              <w:autoSpaceDN w:val="0"/>
              <w:adjustRightInd w:val="0"/>
              <w:snapToGrid w:val="0"/>
              <w:spacing w:before="0" w:after="0" w:line="240" w:lineRule="auto"/>
              <w:jc w:val="center"/>
              <w:rPr>
                <w:rFonts w:ascii="Times New Roman" w:hAnsi="Times New Roman" w:eastAsia="宋体"/>
                <w:kern w:val="2"/>
                <w:sz w:val="21"/>
                <w:szCs w:val="21"/>
                <w:lang w:val="en-US" w:eastAsia="zh-CN"/>
              </w:rPr>
            </w:pPr>
            <w:r>
              <w:rPr>
                <w:rFonts w:ascii="Times New Roman" w:hAnsi="Times New Roman" w:eastAsia="宋体"/>
                <w:kern w:val="2"/>
                <w:sz w:val="21"/>
                <w:szCs w:val="21"/>
                <w:lang w:val="en-US" w:eastAsia="zh-CN"/>
              </w:rPr>
              <w:t>年度监测</w:t>
            </w:r>
          </w:p>
        </w:tc>
        <w:tc>
          <w:tcPr>
            <w:tcW w:w="690" w:type="pct"/>
            <w:vMerge w:val="restart"/>
            <w:tcBorders>
              <w:top w:val="single" w:color="auto" w:sz="4" w:space="0"/>
              <w:left w:val="single" w:color="auto" w:sz="4" w:space="0"/>
              <w:right w:val="single" w:color="auto" w:sz="4" w:space="0"/>
            </w:tcBorders>
            <w:vAlign w:val="center"/>
          </w:tcPr>
          <w:p w14:paraId="7F953BC7">
            <w:pPr>
              <w:pStyle w:val="50"/>
              <w:widowControl w:val="0"/>
              <w:autoSpaceDE w:val="0"/>
              <w:autoSpaceDN w:val="0"/>
              <w:adjustRightInd w:val="0"/>
              <w:snapToGrid w:val="0"/>
              <w:spacing w:before="0" w:after="0" w:line="240" w:lineRule="auto"/>
              <w:jc w:val="center"/>
              <w:rPr>
                <w:rFonts w:ascii="Times New Roman" w:hAnsi="Times New Roman" w:eastAsia="宋体"/>
                <w:kern w:val="2"/>
                <w:sz w:val="21"/>
                <w:szCs w:val="21"/>
                <w:lang w:val="en-US" w:eastAsia="zh-CN"/>
              </w:rPr>
            </w:pPr>
            <w:r>
              <w:rPr>
                <w:rFonts w:ascii="Times New Roman" w:hAnsi="Times New Roman" w:eastAsia="宋体"/>
                <w:kern w:val="2"/>
                <w:sz w:val="21"/>
                <w:szCs w:val="21"/>
                <w:lang w:val="en-US" w:eastAsia="zh-CN"/>
              </w:rPr>
              <w:t>OR9</w:t>
            </w:r>
          </w:p>
        </w:tc>
        <w:tc>
          <w:tcPr>
            <w:tcW w:w="638" w:type="pct"/>
            <w:vMerge w:val="restart"/>
            <w:tcBorders>
              <w:top w:val="single" w:color="auto" w:sz="4" w:space="0"/>
              <w:left w:val="single" w:color="auto" w:sz="4" w:space="0"/>
              <w:right w:val="single" w:color="auto" w:sz="4" w:space="0"/>
            </w:tcBorders>
            <w:vAlign w:val="center"/>
          </w:tcPr>
          <w:p w14:paraId="1B2330DD">
            <w:pPr>
              <w:pStyle w:val="50"/>
              <w:widowControl w:val="0"/>
              <w:autoSpaceDE w:val="0"/>
              <w:autoSpaceDN w:val="0"/>
              <w:adjustRightInd w:val="0"/>
              <w:snapToGrid w:val="0"/>
              <w:spacing w:before="0" w:after="0" w:line="240" w:lineRule="auto"/>
              <w:jc w:val="center"/>
              <w:rPr>
                <w:rFonts w:ascii="Times New Roman" w:hAnsi="Times New Roman" w:eastAsia="宋体"/>
                <w:kern w:val="2"/>
                <w:sz w:val="21"/>
                <w:szCs w:val="21"/>
                <w:lang w:val="en-US" w:eastAsia="zh-CN"/>
              </w:rPr>
            </w:pPr>
            <w:r>
              <w:rPr>
                <w:rFonts w:ascii="Times New Roman" w:hAnsi="Times New Roman" w:eastAsia="宋体"/>
                <w:kern w:val="2"/>
                <w:sz w:val="21"/>
                <w:szCs w:val="21"/>
                <w:lang w:val="en-US" w:eastAsia="zh-CN"/>
              </w:rPr>
              <w:t>X-γ周围剂量当量率</w:t>
            </w:r>
          </w:p>
        </w:tc>
        <w:tc>
          <w:tcPr>
            <w:tcW w:w="638" w:type="pct"/>
            <w:tcBorders>
              <w:top w:val="single" w:color="auto" w:sz="4" w:space="0"/>
              <w:left w:val="single" w:color="auto" w:sz="4" w:space="0"/>
              <w:bottom w:val="single" w:color="auto" w:sz="4" w:space="0"/>
              <w:right w:val="single" w:color="auto" w:sz="4" w:space="0"/>
            </w:tcBorders>
            <w:vAlign w:val="center"/>
          </w:tcPr>
          <w:p w14:paraId="30165398">
            <w:pPr>
              <w:pStyle w:val="50"/>
              <w:widowControl w:val="0"/>
              <w:autoSpaceDE w:val="0"/>
              <w:autoSpaceDN w:val="0"/>
              <w:adjustRightInd w:val="0"/>
              <w:snapToGrid w:val="0"/>
              <w:spacing w:before="0" w:after="0" w:line="240" w:lineRule="auto"/>
              <w:jc w:val="center"/>
              <w:rPr>
                <w:rFonts w:ascii="Times New Roman" w:hAnsi="Times New Roman" w:eastAsia="宋体"/>
                <w:kern w:val="2"/>
                <w:sz w:val="21"/>
                <w:szCs w:val="21"/>
                <w:lang w:val="en-US" w:eastAsia="zh-CN"/>
              </w:rPr>
            </w:pPr>
            <w:r>
              <w:rPr>
                <w:rFonts w:ascii="Times New Roman" w:hAnsi="Times New Roman" w:eastAsia="宋体"/>
                <w:kern w:val="2"/>
                <w:sz w:val="21"/>
                <w:szCs w:val="21"/>
                <w:lang w:val="en-US" w:eastAsia="zh-CN"/>
              </w:rPr>
              <w:t>1次/年</w:t>
            </w:r>
          </w:p>
        </w:tc>
        <w:tc>
          <w:tcPr>
            <w:tcW w:w="718" w:type="pct"/>
            <w:vMerge w:val="restart"/>
            <w:tcBorders>
              <w:top w:val="single" w:color="auto" w:sz="4" w:space="0"/>
              <w:left w:val="single" w:color="auto" w:sz="4" w:space="0"/>
              <w:right w:val="single" w:color="auto" w:sz="4" w:space="0"/>
            </w:tcBorders>
            <w:vAlign w:val="center"/>
          </w:tcPr>
          <w:p w14:paraId="6391C8BB">
            <w:pPr>
              <w:pStyle w:val="50"/>
              <w:widowControl w:val="0"/>
              <w:autoSpaceDE w:val="0"/>
              <w:autoSpaceDN w:val="0"/>
              <w:adjustRightInd w:val="0"/>
              <w:snapToGrid w:val="0"/>
              <w:spacing w:before="0" w:after="0" w:line="240" w:lineRule="auto"/>
              <w:jc w:val="center"/>
              <w:rPr>
                <w:rFonts w:ascii="Times New Roman" w:hAnsi="Times New Roman" w:eastAsia="宋体"/>
                <w:kern w:val="2"/>
                <w:sz w:val="21"/>
                <w:szCs w:val="21"/>
                <w:lang w:val="en-US" w:eastAsia="zh-CN"/>
              </w:rPr>
            </w:pPr>
            <w:bookmarkStart w:id="39" w:name="_Hlk109290786"/>
            <w:r>
              <w:rPr>
                <w:rFonts w:ascii="Times New Roman" w:hAnsi="Times New Roman" w:eastAsia="宋体"/>
                <w:kern w:val="2"/>
                <w:sz w:val="21"/>
                <w:szCs w:val="21"/>
                <w:lang w:val="en-US" w:eastAsia="zh-CN"/>
              </w:rPr>
              <w:t>便携式X-γ辐射巡测仪</w:t>
            </w:r>
            <w:bookmarkEnd w:id="39"/>
            <w:r>
              <w:rPr>
                <w:rFonts w:ascii="Times New Roman" w:hAnsi="Times New Roman" w:eastAsia="宋体"/>
                <w:kern w:val="2"/>
                <w:sz w:val="21"/>
                <w:szCs w:val="21"/>
                <w:lang w:val="en-US" w:eastAsia="zh-CN"/>
              </w:rPr>
              <w:t>（需按照国家规定进行计量检定或校准）</w:t>
            </w:r>
          </w:p>
        </w:tc>
        <w:tc>
          <w:tcPr>
            <w:tcW w:w="1151" w:type="pct"/>
            <w:vMerge w:val="restart"/>
            <w:tcBorders>
              <w:top w:val="single" w:color="auto" w:sz="4" w:space="0"/>
              <w:left w:val="single" w:color="auto" w:sz="4" w:space="0"/>
              <w:right w:val="single" w:color="auto" w:sz="4" w:space="0"/>
            </w:tcBorders>
            <w:vAlign w:val="center"/>
          </w:tcPr>
          <w:p w14:paraId="6ACE97F4">
            <w:pPr>
              <w:pStyle w:val="50"/>
              <w:widowControl w:val="0"/>
              <w:autoSpaceDE w:val="0"/>
              <w:autoSpaceDN w:val="0"/>
              <w:adjustRightInd w:val="0"/>
              <w:snapToGrid w:val="0"/>
              <w:spacing w:before="0" w:after="0" w:line="240" w:lineRule="auto"/>
              <w:jc w:val="center"/>
              <w:rPr>
                <w:rFonts w:ascii="Times New Roman" w:hAnsi="Times New Roman" w:eastAsia="宋体"/>
                <w:kern w:val="2"/>
                <w:sz w:val="21"/>
                <w:szCs w:val="21"/>
                <w:lang w:val="en-US" w:eastAsia="zh-CN"/>
              </w:rPr>
            </w:pPr>
            <w:r>
              <w:rPr>
                <w:rFonts w:ascii="Times New Roman" w:hAnsi="Times New Roman" w:eastAsia="宋体"/>
                <w:kern w:val="2"/>
                <w:sz w:val="21"/>
                <w:szCs w:val="21"/>
                <w:lang w:val="en-US" w:eastAsia="zh-CN"/>
              </w:rPr>
              <w:t>距墙体、门、窗表面30cm；顶棚上方（楼上）距顶棚地面100cm，机房地面下方（楼下）距楼下地面170cm；门缝、控制室操作位、管线洞口及周围需要关注的监督区</w:t>
            </w:r>
          </w:p>
        </w:tc>
        <w:tc>
          <w:tcPr>
            <w:tcW w:w="725" w:type="pct"/>
            <w:tcBorders>
              <w:top w:val="single" w:color="auto" w:sz="4" w:space="0"/>
              <w:left w:val="single" w:color="auto" w:sz="4" w:space="0"/>
              <w:bottom w:val="single" w:color="auto" w:sz="4" w:space="0"/>
              <w:right w:val="single" w:color="auto" w:sz="4" w:space="0"/>
            </w:tcBorders>
            <w:vAlign w:val="center"/>
          </w:tcPr>
          <w:p w14:paraId="12A86CAC">
            <w:pPr>
              <w:pStyle w:val="50"/>
              <w:widowControl w:val="0"/>
              <w:autoSpaceDE w:val="0"/>
              <w:autoSpaceDN w:val="0"/>
              <w:adjustRightInd w:val="0"/>
              <w:snapToGrid w:val="0"/>
              <w:spacing w:before="0" w:after="0" w:line="240" w:lineRule="auto"/>
              <w:jc w:val="center"/>
              <w:rPr>
                <w:rFonts w:ascii="Times New Roman" w:hAnsi="Times New Roman" w:eastAsia="宋体"/>
                <w:kern w:val="2"/>
                <w:sz w:val="21"/>
                <w:szCs w:val="21"/>
                <w:lang w:val="en-US" w:eastAsia="zh-CN"/>
              </w:rPr>
            </w:pPr>
            <w:r>
              <w:rPr>
                <w:rFonts w:ascii="Times New Roman" w:hAnsi="Times New Roman" w:eastAsia="宋体"/>
                <w:kern w:val="2"/>
                <w:sz w:val="21"/>
                <w:szCs w:val="21"/>
                <w:lang w:val="en-US" w:eastAsia="zh-CN"/>
              </w:rPr>
              <w:t>委托有资质单位监测</w:t>
            </w:r>
          </w:p>
        </w:tc>
      </w:tr>
      <w:tr w14:paraId="21D6D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440" w:type="pct"/>
            <w:tcBorders>
              <w:top w:val="single" w:color="auto" w:sz="4" w:space="0"/>
              <w:left w:val="single" w:color="auto" w:sz="4" w:space="0"/>
              <w:bottom w:val="single" w:color="auto" w:sz="4" w:space="0"/>
              <w:right w:val="single" w:color="auto" w:sz="4" w:space="0"/>
            </w:tcBorders>
            <w:vAlign w:val="center"/>
          </w:tcPr>
          <w:p w14:paraId="3EE3FE02">
            <w:pPr>
              <w:pStyle w:val="50"/>
              <w:widowControl w:val="0"/>
              <w:autoSpaceDE w:val="0"/>
              <w:autoSpaceDN w:val="0"/>
              <w:adjustRightInd w:val="0"/>
              <w:snapToGrid w:val="0"/>
              <w:spacing w:before="0" w:after="0" w:line="240" w:lineRule="auto"/>
              <w:jc w:val="center"/>
              <w:rPr>
                <w:rFonts w:ascii="Times New Roman" w:hAnsi="Times New Roman" w:eastAsia="宋体"/>
                <w:kern w:val="2"/>
                <w:sz w:val="21"/>
                <w:szCs w:val="21"/>
                <w:lang w:val="en-US" w:eastAsia="zh-CN"/>
              </w:rPr>
            </w:pPr>
            <w:r>
              <w:rPr>
                <w:rFonts w:ascii="Times New Roman" w:hAnsi="Times New Roman" w:eastAsia="宋体"/>
                <w:kern w:val="2"/>
                <w:sz w:val="21"/>
                <w:szCs w:val="21"/>
                <w:lang w:val="en-US" w:eastAsia="zh-CN"/>
              </w:rPr>
              <w:t>日常监测</w:t>
            </w:r>
          </w:p>
        </w:tc>
        <w:tc>
          <w:tcPr>
            <w:tcW w:w="690" w:type="pct"/>
            <w:vMerge w:val="continue"/>
            <w:tcBorders>
              <w:left w:val="single" w:color="auto" w:sz="4" w:space="0"/>
              <w:right w:val="single" w:color="auto" w:sz="4" w:space="0"/>
            </w:tcBorders>
            <w:vAlign w:val="center"/>
          </w:tcPr>
          <w:p w14:paraId="4B945CD5">
            <w:pPr>
              <w:pStyle w:val="50"/>
              <w:widowControl w:val="0"/>
              <w:autoSpaceDE w:val="0"/>
              <w:autoSpaceDN w:val="0"/>
              <w:adjustRightInd w:val="0"/>
              <w:snapToGrid w:val="0"/>
              <w:spacing w:before="0" w:after="0" w:line="240" w:lineRule="auto"/>
              <w:jc w:val="center"/>
              <w:rPr>
                <w:rFonts w:ascii="Times New Roman" w:hAnsi="Times New Roman" w:eastAsia="宋体"/>
                <w:kern w:val="2"/>
                <w:sz w:val="21"/>
                <w:szCs w:val="21"/>
                <w:lang w:val="en-US" w:eastAsia="zh-CN"/>
              </w:rPr>
            </w:pPr>
          </w:p>
        </w:tc>
        <w:tc>
          <w:tcPr>
            <w:tcW w:w="638" w:type="pct"/>
            <w:vMerge w:val="continue"/>
            <w:tcBorders>
              <w:left w:val="single" w:color="auto" w:sz="4" w:space="0"/>
              <w:right w:val="single" w:color="auto" w:sz="4" w:space="0"/>
            </w:tcBorders>
            <w:vAlign w:val="center"/>
          </w:tcPr>
          <w:p w14:paraId="15BA2382">
            <w:pPr>
              <w:pStyle w:val="50"/>
              <w:widowControl w:val="0"/>
              <w:autoSpaceDE w:val="0"/>
              <w:autoSpaceDN w:val="0"/>
              <w:adjustRightInd w:val="0"/>
              <w:snapToGrid w:val="0"/>
              <w:spacing w:before="0" w:after="0" w:line="240" w:lineRule="auto"/>
              <w:jc w:val="center"/>
              <w:rPr>
                <w:rFonts w:ascii="Times New Roman" w:hAnsi="Times New Roman" w:eastAsia="宋体"/>
                <w:kern w:val="2"/>
                <w:sz w:val="21"/>
                <w:szCs w:val="21"/>
                <w:lang w:val="en-US" w:eastAsia="zh-CN"/>
              </w:rPr>
            </w:pPr>
          </w:p>
        </w:tc>
        <w:tc>
          <w:tcPr>
            <w:tcW w:w="638" w:type="pct"/>
            <w:tcBorders>
              <w:top w:val="single" w:color="auto" w:sz="4" w:space="0"/>
              <w:left w:val="single" w:color="auto" w:sz="4" w:space="0"/>
              <w:bottom w:val="single" w:color="auto" w:sz="4" w:space="0"/>
              <w:right w:val="single" w:color="auto" w:sz="4" w:space="0"/>
            </w:tcBorders>
            <w:vAlign w:val="center"/>
          </w:tcPr>
          <w:p w14:paraId="20F0FAAF">
            <w:pPr>
              <w:pStyle w:val="50"/>
              <w:widowControl w:val="0"/>
              <w:autoSpaceDE w:val="0"/>
              <w:autoSpaceDN w:val="0"/>
              <w:adjustRightInd w:val="0"/>
              <w:snapToGrid w:val="0"/>
              <w:spacing w:before="0" w:after="0" w:line="240" w:lineRule="auto"/>
              <w:jc w:val="center"/>
              <w:rPr>
                <w:rFonts w:ascii="Times New Roman" w:hAnsi="Times New Roman" w:eastAsia="宋体"/>
                <w:kern w:val="2"/>
                <w:sz w:val="21"/>
                <w:szCs w:val="21"/>
                <w:lang w:val="en-US" w:eastAsia="zh-CN"/>
              </w:rPr>
            </w:pPr>
            <w:r>
              <w:rPr>
                <w:rFonts w:ascii="Times New Roman" w:hAnsi="Times New Roman" w:eastAsia="宋体"/>
                <w:kern w:val="2"/>
                <w:sz w:val="21"/>
                <w:szCs w:val="21"/>
                <w:lang w:val="en-US" w:eastAsia="zh-CN"/>
              </w:rPr>
              <w:t>1次/季度</w:t>
            </w:r>
          </w:p>
        </w:tc>
        <w:tc>
          <w:tcPr>
            <w:tcW w:w="718" w:type="pct"/>
            <w:vMerge w:val="continue"/>
            <w:tcBorders>
              <w:left w:val="single" w:color="auto" w:sz="4" w:space="0"/>
              <w:right w:val="single" w:color="auto" w:sz="4" w:space="0"/>
            </w:tcBorders>
            <w:vAlign w:val="center"/>
          </w:tcPr>
          <w:p w14:paraId="57CDD7DA">
            <w:pPr>
              <w:pStyle w:val="50"/>
              <w:widowControl w:val="0"/>
              <w:autoSpaceDE w:val="0"/>
              <w:autoSpaceDN w:val="0"/>
              <w:adjustRightInd w:val="0"/>
              <w:snapToGrid w:val="0"/>
              <w:spacing w:before="0" w:after="0" w:line="240" w:lineRule="auto"/>
              <w:jc w:val="center"/>
              <w:rPr>
                <w:rFonts w:ascii="Times New Roman" w:hAnsi="Times New Roman" w:eastAsia="宋体"/>
                <w:kern w:val="2"/>
                <w:sz w:val="21"/>
                <w:szCs w:val="21"/>
                <w:lang w:val="en-US" w:eastAsia="zh-CN"/>
              </w:rPr>
            </w:pPr>
          </w:p>
        </w:tc>
        <w:tc>
          <w:tcPr>
            <w:tcW w:w="1151" w:type="pct"/>
            <w:vMerge w:val="continue"/>
            <w:tcBorders>
              <w:left w:val="single" w:color="auto" w:sz="4" w:space="0"/>
              <w:right w:val="single" w:color="auto" w:sz="4" w:space="0"/>
            </w:tcBorders>
            <w:vAlign w:val="center"/>
          </w:tcPr>
          <w:p w14:paraId="0EDE9C97">
            <w:pPr>
              <w:pStyle w:val="50"/>
              <w:widowControl w:val="0"/>
              <w:autoSpaceDE w:val="0"/>
              <w:autoSpaceDN w:val="0"/>
              <w:adjustRightInd w:val="0"/>
              <w:snapToGrid w:val="0"/>
              <w:spacing w:before="0" w:after="0" w:line="240" w:lineRule="auto"/>
              <w:jc w:val="center"/>
              <w:rPr>
                <w:rFonts w:ascii="Times New Roman" w:hAnsi="Times New Roman" w:eastAsia="宋体"/>
                <w:kern w:val="2"/>
                <w:sz w:val="21"/>
                <w:szCs w:val="21"/>
                <w:lang w:val="en-US" w:eastAsia="zh-CN"/>
              </w:rPr>
            </w:pPr>
          </w:p>
        </w:tc>
        <w:tc>
          <w:tcPr>
            <w:tcW w:w="725" w:type="pct"/>
            <w:tcBorders>
              <w:top w:val="single" w:color="auto" w:sz="4" w:space="0"/>
              <w:left w:val="single" w:color="auto" w:sz="4" w:space="0"/>
              <w:bottom w:val="single" w:color="auto" w:sz="4" w:space="0"/>
              <w:right w:val="single" w:color="auto" w:sz="4" w:space="0"/>
            </w:tcBorders>
            <w:vAlign w:val="center"/>
          </w:tcPr>
          <w:p w14:paraId="0D2A10E5">
            <w:pPr>
              <w:pStyle w:val="50"/>
              <w:widowControl w:val="0"/>
              <w:autoSpaceDE w:val="0"/>
              <w:autoSpaceDN w:val="0"/>
              <w:adjustRightInd w:val="0"/>
              <w:snapToGrid w:val="0"/>
              <w:spacing w:before="0" w:after="0" w:line="240" w:lineRule="auto"/>
              <w:jc w:val="center"/>
              <w:rPr>
                <w:rFonts w:ascii="Times New Roman" w:hAnsi="Times New Roman" w:eastAsia="宋体"/>
                <w:kern w:val="2"/>
                <w:sz w:val="21"/>
                <w:szCs w:val="21"/>
                <w:lang w:val="en-US" w:eastAsia="zh-CN"/>
              </w:rPr>
            </w:pPr>
            <w:r>
              <w:rPr>
                <w:rFonts w:ascii="Times New Roman" w:hAnsi="Times New Roman" w:eastAsia="宋体"/>
                <w:kern w:val="2"/>
                <w:sz w:val="21"/>
                <w:szCs w:val="21"/>
                <w:lang w:val="en-US" w:eastAsia="zh-CN"/>
              </w:rPr>
              <w:t>自行监测</w:t>
            </w:r>
          </w:p>
        </w:tc>
      </w:tr>
      <w:tr w14:paraId="21385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440" w:type="pct"/>
            <w:tcBorders>
              <w:top w:val="single" w:color="auto" w:sz="4" w:space="0"/>
              <w:left w:val="single" w:color="auto" w:sz="4" w:space="0"/>
              <w:bottom w:val="single" w:color="auto" w:sz="4" w:space="0"/>
              <w:right w:val="single" w:color="auto" w:sz="4" w:space="0"/>
            </w:tcBorders>
            <w:vAlign w:val="center"/>
          </w:tcPr>
          <w:p w14:paraId="0AEC3F79">
            <w:pPr>
              <w:pStyle w:val="50"/>
              <w:widowControl w:val="0"/>
              <w:autoSpaceDE w:val="0"/>
              <w:autoSpaceDN w:val="0"/>
              <w:adjustRightInd w:val="0"/>
              <w:snapToGrid w:val="0"/>
              <w:spacing w:before="0" w:after="0" w:line="240" w:lineRule="auto"/>
              <w:jc w:val="center"/>
              <w:rPr>
                <w:rFonts w:ascii="Times New Roman" w:hAnsi="Times New Roman" w:eastAsia="宋体"/>
                <w:kern w:val="2"/>
                <w:sz w:val="21"/>
                <w:szCs w:val="21"/>
                <w:lang w:val="en-US" w:eastAsia="zh-CN"/>
              </w:rPr>
            </w:pPr>
            <w:r>
              <w:rPr>
                <w:rFonts w:ascii="Times New Roman" w:hAnsi="Times New Roman" w:eastAsia="宋体"/>
                <w:kern w:val="2"/>
                <w:sz w:val="21"/>
                <w:szCs w:val="21"/>
                <w:lang w:val="en-US" w:eastAsia="zh-CN"/>
              </w:rPr>
              <w:t>验收监测</w:t>
            </w:r>
          </w:p>
        </w:tc>
        <w:tc>
          <w:tcPr>
            <w:tcW w:w="690" w:type="pct"/>
            <w:vMerge w:val="continue"/>
            <w:tcBorders>
              <w:left w:val="single" w:color="auto" w:sz="4" w:space="0"/>
              <w:bottom w:val="single" w:color="auto" w:sz="4" w:space="0"/>
              <w:right w:val="single" w:color="auto" w:sz="4" w:space="0"/>
            </w:tcBorders>
            <w:vAlign w:val="center"/>
          </w:tcPr>
          <w:p w14:paraId="244BC985">
            <w:pPr>
              <w:pStyle w:val="50"/>
              <w:widowControl w:val="0"/>
              <w:autoSpaceDE w:val="0"/>
              <w:autoSpaceDN w:val="0"/>
              <w:adjustRightInd w:val="0"/>
              <w:snapToGrid w:val="0"/>
              <w:spacing w:before="0" w:after="0" w:line="240" w:lineRule="auto"/>
              <w:jc w:val="center"/>
              <w:rPr>
                <w:rFonts w:ascii="Times New Roman" w:hAnsi="Times New Roman" w:eastAsia="宋体"/>
                <w:kern w:val="2"/>
                <w:sz w:val="21"/>
                <w:szCs w:val="21"/>
                <w:lang w:val="en-US" w:eastAsia="zh-CN"/>
              </w:rPr>
            </w:pPr>
          </w:p>
        </w:tc>
        <w:tc>
          <w:tcPr>
            <w:tcW w:w="638" w:type="pct"/>
            <w:vMerge w:val="continue"/>
            <w:tcBorders>
              <w:left w:val="single" w:color="auto" w:sz="4" w:space="0"/>
              <w:bottom w:val="single" w:color="auto" w:sz="4" w:space="0"/>
              <w:right w:val="single" w:color="auto" w:sz="4" w:space="0"/>
            </w:tcBorders>
            <w:vAlign w:val="center"/>
          </w:tcPr>
          <w:p w14:paraId="0A7EAE83">
            <w:pPr>
              <w:pStyle w:val="50"/>
              <w:widowControl w:val="0"/>
              <w:autoSpaceDE w:val="0"/>
              <w:autoSpaceDN w:val="0"/>
              <w:adjustRightInd w:val="0"/>
              <w:snapToGrid w:val="0"/>
              <w:spacing w:before="0" w:after="0" w:line="240" w:lineRule="auto"/>
              <w:jc w:val="center"/>
              <w:rPr>
                <w:rFonts w:ascii="Times New Roman" w:hAnsi="Times New Roman" w:eastAsia="宋体"/>
                <w:kern w:val="2"/>
                <w:sz w:val="21"/>
                <w:szCs w:val="21"/>
                <w:lang w:val="en-US" w:eastAsia="zh-CN"/>
              </w:rPr>
            </w:pPr>
          </w:p>
        </w:tc>
        <w:tc>
          <w:tcPr>
            <w:tcW w:w="638" w:type="pct"/>
            <w:tcBorders>
              <w:top w:val="single" w:color="auto" w:sz="4" w:space="0"/>
              <w:left w:val="single" w:color="auto" w:sz="4" w:space="0"/>
              <w:bottom w:val="single" w:color="auto" w:sz="4" w:space="0"/>
              <w:right w:val="single" w:color="auto" w:sz="4" w:space="0"/>
            </w:tcBorders>
            <w:vAlign w:val="center"/>
          </w:tcPr>
          <w:p w14:paraId="38F99E19">
            <w:pPr>
              <w:pStyle w:val="50"/>
              <w:widowControl w:val="0"/>
              <w:autoSpaceDE w:val="0"/>
              <w:autoSpaceDN w:val="0"/>
              <w:adjustRightInd w:val="0"/>
              <w:snapToGrid w:val="0"/>
              <w:spacing w:before="0" w:after="0" w:line="240" w:lineRule="auto"/>
              <w:jc w:val="center"/>
              <w:rPr>
                <w:rFonts w:ascii="Times New Roman" w:hAnsi="Times New Roman" w:eastAsia="宋体"/>
                <w:kern w:val="2"/>
                <w:sz w:val="21"/>
                <w:szCs w:val="21"/>
                <w:lang w:val="en-US" w:eastAsia="zh-CN"/>
              </w:rPr>
            </w:pPr>
            <w:r>
              <w:rPr>
                <w:rFonts w:ascii="Times New Roman" w:hAnsi="Times New Roman" w:eastAsia="宋体"/>
                <w:kern w:val="2"/>
                <w:sz w:val="21"/>
                <w:szCs w:val="21"/>
                <w:lang w:val="en-US" w:eastAsia="zh-CN"/>
              </w:rPr>
              <w:t>项目正式投运前完成</w:t>
            </w:r>
          </w:p>
        </w:tc>
        <w:tc>
          <w:tcPr>
            <w:tcW w:w="718" w:type="pct"/>
            <w:vMerge w:val="continue"/>
            <w:tcBorders>
              <w:left w:val="single" w:color="auto" w:sz="4" w:space="0"/>
              <w:bottom w:val="single" w:color="auto" w:sz="4" w:space="0"/>
              <w:right w:val="single" w:color="auto" w:sz="4" w:space="0"/>
            </w:tcBorders>
            <w:vAlign w:val="center"/>
          </w:tcPr>
          <w:p w14:paraId="5B32FBFF">
            <w:pPr>
              <w:pStyle w:val="50"/>
              <w:widowControl w:val="0"/>
              <w:autoSpaceDE w:val="0"/>
              <w:autoSpaceDN w:val="0"/>
              <w:adjustRightInd w:val="0"/>
              <w:snapToGrid w:val="0"/>
              <w:spacing w:before="0" w:after="0" w:line="240" w:lineRule="auto"/>
              <w:jc w:val="center"/>
              <w:rPr>
                <w:rFonts w:ascii="Times New Roman" w:hAnsi="Times New Roman" w:eastAsia="宋体"/>
                <w:kern w:val="2"/>
                <w:sz w:val="21"/>
                <w:szCs w:val="21"/>
                <w:lang w:val="en-US" w:eastAsia="zh-CN"/>
              </w:rPr>
            </w:pPr>
          </w:p>
        </w:tc>
        <w:tc>
          <w:tcPr>
            <w:tcW w:w="1151" w:type="pct"/>
            <w:vMerge w:val="continue"/>
            <w:tcBorders>
              <w:left w:val="single" w:color="auto" w:sz="4" w:space="0"/>
              <w:bottom w:val="single" w:color="auto" w:sz="4" w:space="0"/>
              <w:right w:val="single" w:color="auto" w:sz="4" w:space="0"/>
            </w:tcBorders>
            <w:vAlign w:val="center"/>
          </w:tcPr>
          <w:p w14:paraId="4DFA5A73">
            <w:pPr>
              <w:pStyle w:val="50"/>
              <w:widowControl w:val="0"/>
              <w:autoSpaceDE w:val="0"/>
              <w:autoSpaceDN w:val="0"/>
              <w:adjustRightInd w:val="0"/>
              <w:snapToGrid w:val="0"/>
              <w:spacing w:before="0" w:after="0" w:line="240" w:lineRule="auto"/>
              <w:jc w:val="center"/>
              <w:rPr>
                <w:rFonts w:ascii="Times New Roman" w:hAnsi="Times New Roman" w:eastAsia="宋体"/>
                <w:kern w:val="2"/>
                <w:sz w:val="21"/>
                <w:szCs w:val="21"/>
                <w:lang w:val="en-US" w:eastAsia="zh-CN"/>
              </w:rPr>
            </w:pPr>
          </w:p>
        </w:tc>
        <w:tc>
          <w:tcPr>
            <w:tcW w:w="725" w:type="pct"/>
            <w:tcBorders>
              <w:top w:val="single" w:color="auto" w:sz="4" w:space="0"/>
              <w:left w:val="single" w:color="auto" w:sz="4" w:space="0"/>
              <w:bottom w:val="single" w:color="auto" w:sz="4" w:space="0"/>
              <w:right w:val="single" w:color="auto" w:sz="4" w:space="0"/>
            </w:tcBorders>
            <w:vAlign w:val="center"/>
          </w:tcPr>
          <w:p w14:paraId="186CCE70">
            <w:pPr>
              <w:pStyle w:val="50"/>
              <w:widowControl w:val="0"/>
              <w:autoSpaceDE w:val="0"/>
              <w:autoSpaceDN w:val="0"/>
              <w:adjustRightInd w:val="0"/>
              <w:snapToGrid w:val="0"/>
              <w:spacing w:before="0" w:after="0" w:line="240" w:lineRule="auto"/>
              <w:jc w:val="center"/>
              <w:rPr>
                <w:rFonts w:ascii="Times New Roman" w:hAnsi="Times New Roman" w:eastAsia="宋体"/>
                <w:kern w:val="2"/>
                <w:sz w:val="21"/>
                <w:szCs w:val="21"/>
                <w:lang w:val="en-US" w:eastAsia="zh-CN"/>
              </w:rPr>
            </w:pPr>
            <w:r>
              <w:rPr>
                <w:rFonts w:ascii="Times New Roman" w:hAnsi="Times New Roman" w:eastAsia="宋体"/>
                <w:kern w:val="2"/>
                <w:sz w:val="21"/>
                <w:szCs w:val="21"/>
                <w:lang w:val="en-US" w:eastAsia="zh-CN"/>
              </w:rPr>
              <w:t>委托有资质单位监测</w:t>
            </w:r>
          </w:p>
        </w:tc>
      </w:tr>
    </w:tbl>
    <w:p w14:paraId="07C4BB41">
      <w:pPr>
        <w:pStyle w:val="21"/>
        <w:rPr>
          <w:rFonts w:cs="Times New Roman"/>
        </w:rPr>
      </w:pPr>
      <w:r>
        <w:rPr>
          <w:rFonts w:cs="Times New Roman"/>
        </w:rPr>
        <w:t>表12.3-1  辐射工作人员监测计划一览表</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3"/>
        <w:gridCol w:w="1599"/>
        <w:gridCol w:w="2326"/>
        <w:gridCol w:w="2470"/>
        <w:gridCol w:w="1255"/>
      </w:tblGrid>
      <w:tr w14:paraId="5A2AE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62" w:type="pct"/>
            <w:tcBorders>
              <w:top w:val="single" w:color="auto" w:sz="4" w:space="0"/>
              <w:left w:val="single" w:color="auto" w:sz="4" w:space="0"/>
              <w:bottom w:val="single" w:color="auto" w:sz="4" w:space="0"/>
              <w:right w:val="single" w:color="auto" w:sz="4" w:space="0"/>
            </w:tcBorders>
            <w:vAlign w:val="center"/>
          </w:tcPr>
          <w:p w14:paraId="50BCB3D6">
            <w:pPr>
              <w:pStyle w:val="50"/>
              <w:widowControl w:val="0"/>
              <w:autoSpaceDE w:val="0"/>
              <w:autoSpaceDN w:val="0"/>
              <w:adjustRightInd w:val="0"/>
              <w:snapToGrid w:val="0"/>
              <w:spacing w:before="0" w:after="0" w:line="240" w:lineRule="auto"/>
              <w:jc w:val="center"/>
              <w:rPr>
                <w:rFonts w:ascii="Times New Roman" w:hAnsi="Times New Roman" w:eastAsia="宋体"/>
                <w:kern w:val="2"/>
                <w:sz w:val="21"/>
                <w:szCs w:val="21"/>
                <w:lang w:val="en-US" w:eastAsia="zh-CN"/>
              </w:rPr>
            </w:pPr>
            <w:r>
              <w:rPr>
                <w:rFonts w:ascii="Times New Roman" w:hAnsi="Times New Roman" w:eastAsia="宋体"/>
                <w:kern w:val="2"/>
                <w:sz w:val="21"/>
                <w:szCs w:val="21"/>
                <w:lang w:val="en-US" w:eastAsia="zh-CN"/>
              </w:rPr>
              <w:t>监测类别</w:t>
            </w:r>
          </w:p>
        </w:tc>
        <w:tc>
          <w:tcPr>
            <w:tcW w:w="865" w:type="pct"/>
            <w:tcBorders>
              <w:top w:val="single" w:color="auto" w:sz="4" w:space="0"/>
              <w:left w:val="single" w:color="auto" w:sz="4" w:space="0"/>
              <w:bottom w:val="single" w:color="auto" w:sz="4" w:space="0"/>
              <w:right w:val="single" w:color="auto" w:sz="4" w:space="0"/>
            </w:tcBorders>
            <w:vAlign w:val="center"/>
          </w:tcPr>
          <w:p w14:paraId="68F91507">
            <w:pPr>
              <w:pStyle w:val="50"/>
              <w:widowControl w:val="0"/>
              <w:autoSpaceDE w:val="0"/>
              <w:autoSpaceDN w:val="0"/>
              <w:adjustRightInd w:val="0"/>
              <w:snapToGrid w:val="0"/>
              <w:spacing w:before="0" w:after="0" w:line="240" w:lineRule="auto"/>
              <w:jc w:val="center"/>
              <w:rPr>
                <w:rFonts w:ascii="Times New Roman" w:hAnsi="Times New Roman" w:eastAsia="宋体"/>
                <w:kern w:val="2"/>
                <w:sz w:val="21"/>
                <w:szCs w:val="21"/>
                <w:lang w:val="en-US" w:eastAsia="zh-CN"/>
              </w:rPr>
            </w:pPr>
            <w:r>
              <w:rPr>
                <w:rFonts w:ascii="Times New Roman" w:hAnsi="Times New Roman" w:eastAsia="宋体"/>
                <w:kern w:val="2"/>
                <w:sz w:val="21"/>
                <w:szCs w:val="21"/>
                <w:lang w:val="en-US" w:eastAsia="zh-CN"/>
              </w:rPr>
              <w:t>监测因子</w:t>
            </w:r>
          </w:p>
        </w:tc>
        <w:tc>
          <w:tcPr>
            <w:tcW w:w="1258" w:type="pct"/>
            <w:tcBorders>
              <w:top w:val="single" w:color="auto" w:sz="4" w:space="0"/>
              <w:left w:val="single" w:color="auto" w:sz="4" w:space="0"/>
              <w:bottom w:val="single" w:color="auto" w:sz="4" w:space="0"/>
              <w:right w:val="single" w:color="auto" w:sz="4" w:space="0"/>
            </w:tcBorders>
            <w:vAlign w:val="center"/>
          </w:tcPr>
          <w:p w14:paraId="36A8A44E">
            <w:pPr>
              <w:pStyle w:val="50"/>
              <w:widowControl w:val="0"/>
              <w:autoSpaceDE w:val="0"/>
              <w:autoSpaceDN w:val="0"/>
              <w:adjustRightInd w:val="0"/>
              <w:snapToGrid w:val="0"/>
              <w:spacing w:before="0" w:after="0" w:line="240" w:lineRule="auto"/>
              <w:jc w:val="center"/>
              <w:rPr>
                <w:rFonts w:ascii="Times New Roman" w:hAnsi="Times New Roman" w:eastAsia="宋体"/>
                <w:kern w:val="2"/>
                <w:sz w:val="21"/>
                <w:szCs w:val="21"/>
                <w:lang w:val="en-US" w:eastAsia="zh-CN"/>
              </w:rPr>
            </w:pPr>
            <w:r>
              <w:rPr>
                <w:rFonts w:ascii="Times New Roman" w:hAnsi="Times New Roman" w:eastAsia="宋体"/>
                <w:kern w:val="2"/>
                <w:sz w:val="21"/>
                <w:szCs w:val="21"/>
                <w:lang w:val="en-US" w:eastAsia="zh-CN"/>
              </w:rPr>
              <w:t>监测频度</w:t>
            </w:r>
          </w:p>
        </w:tc>
        <w:tc>
          <w:tcPr>
            <w:tcW w:w="1336" w:type="pct"/>
            <w:tcBorders>
              <w:top w:val="single" w:color="auto" w:sz="4" w:space="0"/>
              <w:left w:val="single" w:color="auto" w:sz="4" w:space="0"/>
              <w:bottom w:val="single" w:color="auto" w:sz="4" w:space="0"/>
              <w:right w:val="single" w:color="auto" w:sz="4" w:space="0"/>
            </w:tcBorders>
            <w:vAlign w:val="center"/>
          </w:tcPr>
          <w:p w14:paraId="7EB41A5A">
            <w:pPr>
              <w:pStyle w:val="50"/>
              <w:widowControl w:val="0"/>
              <w:autoSpaceDE w:val="0"/>
              <w:autoSpaceDN w:val="0"/>
              <w:adjustRightInd w:val="0"/>
              <w:snapToGrid w:val="0"/>
              <w:spacing w:before="0" w:after="0" w:line="240" w:lineRule="auto"/>
              <w:jc w:val="center"/>
              <w:rPr>
                <w:rFonts w:ascii="Times New Roman" w:hAnsi="Times New Roman" w:eastAsia="宋体"/>
                <w:kern w:val="2"/>
                <w:sz w:val="21"/>
                <w:szCs w:val="21"/>
                <w:lang w:val="en-US" w:eastAsia="zh-CN"/>
              </w:rPr>
            </w:pPr>
            <w:r>
              <w:rPr>
                <w:rFonts w:ascii="Times New Roman" w:hAnsi="Times New Roman" w:eastAsia="宋体"/>
                <w:kern w:val="2"/>
                <w:sz w:val="21"/>
                <w:szCs w:val="21"/>
                <w:lang w:val="en-US" w:eastAsia="zh-CN"/>
              </w:rPr>
              <w:t>执行机构</w:t>
            </w:r>
          </w:p>
        </w:tc>
        <w:tc>
          <w:tcPr>
            <w:tcW w:w="679" w:type="pct"/>
            <w:tcBorders>
              <w:top w:val="single" w:color="auto" w:sz="4" w:space="0"/>
              <w:left w:val="single" w:color="auto" w:sz="4" w:space="0"/>
              <w:bottom w:val="single" w:color="auto" w:sz="4" w:space="0"/>
              <w:right w:val="single" w:color="auto" w:sz="4" w:space="0"/>
            </w:tcBorders>
            <w:vAlign w:val="center"/>
          </w:tcPr>
          <w:p w14:paraId="5E63DC9D">
            <w:pPr>
              <w:pStyle w:val="50"/>
              <w:widowControl w:val="0"/>
              <w:autoSpaceDE w:val="0"/>
              <w:autoSpaceDN w:val="0"/>
              <w:adjustRightInd w:val="0"/>
              <w:snapToGrid w:val="0"/>
              <w:spacing w:before="0" w:after="0" w:line="240" w:lineRule="auto"/>
              <w:jc w:val="center"/>
              <w:rPr>
                <w:rFonts w:ascii="Times New Roman" w:hAnsi="Times New Roman" w:eastAsia="宋体"/>
                <w:kern w:val="2"/>
                <w:sz w:val="21"/>
                <w:szCs w:val="21"/>
                <w:lang w:val="en-US" w:eastAsia="zh-CN"/>
              </w:rPr>
            </w:pPr>
            <w:r>
              <w:rPr>
                <w:rFonts w:ascii="Times New Roman" w:hAnsi="Times New Roman" w:eastAsia="宋体"/>
                <w:kern w:val="2"/>
                <w:sz w:val="21"/>
                <w:szCs w:val="21"/>
                <w:lang w:val="en-US" w:eastAsia="zh-CN"/>
              </w:rPr>
              <w:t>监测范围</w:t>
            </w:r>
          </w:p>
        </w:tc>
      </w:tr>
      <w:tr w14:paraId="1E3DA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862" w:type="pct"/>
            <w:tcBorders>
              <w:top w:val="single" w:color="auto" w:sz="4" w:space="0"/>
              <w:left w:val="single" w:color="auto" w:sz="4" w:space="0"/>
              <w:bottom w:val="single" w:color="auto" w:sz="4" w:space="0"/>
              <w:right w:val="single" w:color="auto" w:sz="4" w:space="0"/>
            </w:tcBorders>
            <w:vAlign w:val="center"/>
          </w:tcPr>
          <w:p w14:paraId="281E85C6">
            <w:pPr>
              <w:pStyle w:val="50"/>
              <w:widowControl w:val="0"/>
              <w:autoSpaceDE w:val="0"/>
              <w:autoSpaceDN w:val="0"/>
              <w:adjustRightInd w:val="0"/>
              <w:snapToGrid w:val="0"/>
              <w:spacing w:before="0" w:after="0" w:line="240" w:lineRule="auto"/>
              <w:jc w:val="center"/>
              <w:rPr>
                <w:rFonts w:ascii="Times New Roman" w:hAnsi="Times New Roman" w:eastAsia="宋体"/>
                <w:kern w:val="2"/>
                <w:sz w:val="21"/>
                <w:szCs w:val="21"/>
                <w:lang w:val="en-US" w:eastAsia="zh-CN"/>
              </w:rPr>
            </w:pPr>
            <w:r>
              <w:rPr>
                <w:rFonts w:ascii="Times New Roman" w:hAnsi="Times New Roman" w:eastAsia="宋体"/>
                <w:kern w:val="2"/>
                <w:sz w:val="21"/>
                <w:szCs w:val="21"/>
                <w:lang w:val="en-US" w:eastAsia="zh-CN"/>
              </w:rPr>
              <w:t>个人剂量监测</w:t>
            </w:r>
          </w:p>
        </w:tc>
        <w:tc>
          <w:tcPr>
            <w:tcW w:w="865" w:type="pct"/>
            <w:tcBorders>
              <w:top w:val="single" w:color="auto" w:sz="4" w:space="0"/>
              <w:left w:val="single" w:color="auto" w:sz="4" w:space="0"/>
              <w:bottom w:val="single" w:color="auto" w:sz="4" w:space="0"/>
              <w:right w:val="single" w:color="auto" w:sz="4" w:space="0"/>
            </w:tcBorders>
            <w:vAlign w:val="center"/>
          </w:tcPr>
          <w:p w14:paraId="098E1741">
            <w:pPr>
              <w:pStyle w:val="50"/>
              <w:widowControl w:val="0"/>
              <w:autoSpaceDE w:val="0"/>
              <w:autoSpaceDN w:val="0"/>
              <w:adjustRightInd w:val="0"/>
              <w:snapToGrid w:val="0"/>
              <w:spacing w:before="0" w:after="0" w:line="240" w:lineRule="auto"/>
              <w:jc w:val="center"/>
              <w:rPr>
                <w:rFonts w:ascii="Times New Roman" w:hAnsi="Times New Roman" w:eastAsia="宋体"/>
                <w:kern w:val="2"/>
                <w:sz w:val="21"/>
                <w:szCs w:val="21"/>
                <w:lang w:val="en-US" w:eastAsia="zh-CN"/>
              </w:rPr>
            </w:pPr>
            <w:r>
              <w:rPr>
                <w:rFonts w:ascii="Times New Roman" w:hAnsi="Times New Roman" w:eastAsia="宋体"/>
                <w:kern w:val="2"/>
                <w:sz w:val="21"/>
                <w:szCs w:val="21"/>
                <w:lang w:val="en-US" w:eastAsia="zh-CN"/>
              </w:rPr>
              <w:t>个人剂量当量</w:t>
            </w:r>
          </w:p>
        </w:tc>
        <w:tc>
          <w:tcPr>
            <w:tcW w:w="1258" w:type="pct"/>
            <w:tcBorders>
              <w:top w:val="single" w:color="auto" w:sz="4" w:space="0"/>
              <w:left w:val="single" w:color="auto" w:sz="4" w:space="0"/>
              <w:bottom w:val="single" w:color="auto" w:sz="4" w:space="0"/>
              <w:right w:val="single" w:color="auto" w:sz="4" w:space="0"/>
            </w:tcBorders>
            <w:vAlign w:val="center"/>
          </w:tcPr>
          <w:p w14:paraId="2B1ED54F">
            <w:pPr>
              <w:pStyle w:val="50"/>
              <w:widowControl w:val="0"/>
              <w:autoSpaceDE w:val="0"/>
              <w:autoSpaceDN w:val="0"/>
              <w:adjustRightInd w:val="0"/>
              <w:snapToGrid w:val="0"/>
              <w:spacing w:before="0" w:after="0" w:line="240" w:lineRule="auto"/>
              <w:jc w:val="center"/>
              <w:rPr>
                <w:rFonts w:ascii="Times New Roman" w:hAnsi="Times New Roman" w:eastAsia="宋体"/>
                <w:kern w:val="2"/>
                <w:sz w:val="21"/>
                <w:szCs w:val="21"/>
                <w:lang w:val="en-US" w:eastAsia="zh-CN"/>
              </w:rPr>
            </w:pPr>
            <w:r>
              <w:rPr>
                <w:rFonts w:ascii="Times New Roman" w:hAnsi="Times New Roman" w:eastAsia="宋体"/>
                <w:kern w:val="2"/>
                <w:sz w:val="21"/>
                <w:szCs w:val="21"/>
                <w:lang w:val="en-US" w:eastAsia="zh-CN"/>
              </w:rPr>
              <w:t>一般为1个月，最长不超过3个月</w:t>
            </w:r>
          </w:p>
        </w:tc>
        <w:tc>
          <w:tcPr>
            <w:tcW w:w="1336" w:type="pct"/>
            <w:tcBorders>
              <w:top w:val="single" w:color="auto" w:sz="4" w:space="0"/>
              <w:left w:val="single" w:color="auto" w:sz="4" w:space="0"/>
              <w:bottom w:val="single" w:color="auto" w:sz="4" w:space="0"/>
              <w:right w:val="single" w:color="auto" w:sz="4" w:space="0"/>
            </w:tcBorders>
            <w:vAlign w:val="center"/>
          </w:tcPr>
          <w:p w14:paraId="58E9F01E">
            <w:pPr>
              <w:pStyle w:val="50"/>
              <w:widowControl w:val="0"/>
              <w:autoSpaceDE w:val="0"/>
              <w:autoSpaceDN w:val="0"/>
              <w:adjustRightInd w:val="0"/>
              <w:snapToGrid w:val="0"/>
              <w:spacing w:before="0" w:after="0" w:line="240" w:lineRule="auto"/>
              <w:jc w:val="center"/>
              <w:rPr>
                <w:rFonts w:ascii="Times New Roman" w:hAnsi="Times New Roman" w:eastAsia="宋体"/>
                <w:kern w:val="2"/>
                <w:sz w:val="21"/>
                <w:szCs w:val="21"/>
                <w:lang w:val="en-US" w:eastAsia="zh-CN"/>
              </w:rPr>
            </w:pPr>
            <w:r>
              <w:rPr>
                <w:rFonts w:ascii="Times New Roman" w:hAnsi="Times New Roman" w:eastAsia="宋体"/>
                <w:kern w:val="2"/>
                <w:sz w:val="21"/>
                <w:szCs w:val="21"/>
                <w:lang w:val="en-US" w:eastAsia="zh-CN"/>
              </w:rPr>
              <w:t>委托有资质个人剂量检测机构/各科室辐射安全管理员</w:t>
            </w:r>
          </w:p>
        </w:tc>
        <w:tc>
          <w:tcPr>
            <w:tcW w:w="679" w:type="pct"/>
            <w:tcBorders>
              <w:top w:val="single" w:color="auto" w:sz="4" w:space="0"/>
              <w:left w:val="single" w:color="auto" w:sz="4" w:space="0"/>
              <w:bottom w:val="single" w:color="auto" w:sz="4" w:space="0"/>
              <w:right w:val="single" w:color="auto" w:sz="4" w:space="0"/>
            </w:tcBorders>
            <w:vAlign w:val="center"/>
          </w:tcPr>
          <w:p w14:paraId="21ADA67C">
            <w:pPr>
              <w:pStyle w:val="50"/>
              <w:widowControl w:val="0"/>
              <w:autoSpaceDE w:val="0"/>
              <w:autoSpaceDN w:val="0"/>
              <w:adjustRightInd w:val="0"/>
              <w:snapToGrid w:val="0"/>
              <w:spacing w:before="0" w:after="0" w:line="240" w:lineRule="auto"/>
              <w:jc w:val="center"/>
              <w:rPr>
                <w:rFonts w:ascii="Times New Roman" w:hAnsi="Times New Roman" w:eastAsia="宋体"/>
                <w:kern w:val="2"/>
                <w:sz w:val="21"/>
                <w:szCs w:val="21"/>
                <w:lang w:val="en-US" w:eastAsia="zh-CN"/>
              </w:rPr>
            </w:pPr>
            <w:r>
              <w:rPr>
                <w:rFonts w:ascii="Times New Roman" w:hAnsi="Times New Roman" w:eastAsia="宋体"/>
                <w:kern w:val="2"/>
                <w:sz w:val="21"/>
                <w:szCs w:val="21"/>
                <w:lang w:val="en-US" w:eastAsia="zh-CN"/>
              </w:rPr>
              <w:t>辐射工作人员</w:t>
            </w:r>
          </w:p>
        </w:tc>
      </w:tr>
      <w:tr w14:paraId="763FA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862" w:type="pct"/>
            <w:tcBorders>
              <w:top w:val="single" w:color="auto" w:sz="4" w:space="0"/>
              <w:left w:val="single" w:color="auto" w:sz="4" w:space="0"/>
              <w:bottom w:val="single" w:color="auto" w:sz="4" w:space="0"/>
              <w:right w:val="single" w:color="auto" w:sz="4" w:space="0"/>
            </w:tcBorders>
            <w:vAlign w:val="center"/>
          </w:tcPr>
          <w:p w14:paraId="75F8977C">
            <w:pPr>
              <w:pStyle w:val="50"/>
              <w:widowControl w:val="0"/>
              <w:autoSpaceDE w:val="0"/>
              <w:autoSpaceDN w:val="0"/>
              <w:adjustRightInd w:val="0"/>
              <w:snapToGrid w:val="0"/>
              <w:spacing w:before="0" w:after="0" w:line="240" w:lineRule="auto"/>
              <w:jc w:val="center"/>
              <w:rPr>
                <w:rFonts w:ascii="Times New Roman" w:hAnsi="Times New Roman" w:eastAsia="宋体"/>
                <w:kern w:val="2"/>
                <w:sz w:val="21"/>
                <w:szCs w:val="21"/>
                <w:lang w:val="en-US" w:eastAsia="zh-CN"/>
              </w:rPr>
            </w:pPr>
            <w:r>
              <w:rPr>
                <w:rFonts w:ascii="Times New Roman" w:hAnsi="Times New Roman" w:eastAsia="宋体"/>
                <w:kern w:val="2"/>
                <w:sz w:val="21"/>
                <w:szCs w:val="21"/>
                <w:lang w:val="en-US" w:eastAsia="zh-CN"/>
              </w:rPr>
              <w:t>职业健康体检</w:t>
            </w:r>
          </w:p>
        </w:tc>
        <w:tc>
          <w:tcPr>
            <w:tcW w:w="865" w:type="pct"/>
            <w:tcBorders>
              <w:top w:val="single" w:color="auto" w:sz="4" w:space="0"/>
              <w:left w:val="single" w:color="auto" w:sz="4" w:space="0"/>
              <w:bottom w:val="single" w:color="auto" w:sz="4" w:space="0"/>
              <w:right w:val="single" w:color="auto" w:sz="4" w:space="0"/>
            </w:tcBorders>
            <w:vAlign w:val="center"/>
          </w:tcPr>
          <w:p w14:paraId="7503E841">
            <w:pPr>
              <w:pStyle w:val="50"/>
              <w:widowControl w:val="0"/>
              <w:autoSpaceDE w:val="0"/>
              <w:autoSpaceDN w:val="0"/>
              <w:adjustRightInd w:val="0"/>
              <w:snapToGrid w:val="0"/>
              <w:spacing w:before="0" w:after="0" w:line="240" w:lineRule="auto"/>
              <w:jc w:val="center"/>
              <w:rPr>
                <w:rFonts w:ascii="Times New Roman" w:hAnsi="Times New Roman" w:eastAsia="宋体"/>
                <w:kern w:val="2"/>
                <w:sz w:val="21"/>
                <w:szCs w:val="21"/>
                <w:lang w:val="en-US" w:eastAsia="zh-CN"/>
              </w:rPr>
            </w:pPr>
            <w:r>
              <w:rPr>
                <w:rFonts w:ascii="Times New Roman" w:hAnsi="Times New Roman" w:eastAsia="宋体"/>
                <w:kern w:val="2"/>
                <w:sz w:val="21"/>
                <w:szCs w:val="21"/>
                <w:lang w:val="en-US" w:eastAsia="zh-CN"/>
              </w:rPr>
              <w:t>岗前、在岗、离岗职业健康体检</w:t>
            </w:r>
          </w:p>
        </w:tc>
        <w:tc>
          <w:tcPr>
            <w:tcW w:w="1258" w:type="pct"/>
            <w:tcBorders>
              <w:top w:val="single" w:color="auto" w:sz="4" w:space="0"/>
              <w:left w:val="single" w:color="auto" w:sz="4" w:space="0"/>
              <w:bottom w:val="single" w:color="auto" w:sz="4" w:space="0"/>
              <w:right w:val="single" w:color="auto" w:sz="4" w:space="0"/>
            </w:tcBorders>
            <w:vAlign w:val="center"/>
          </w:tcPr>
          <w:p w14:paraId="31F1FFE6">
            <w:pPr>
              <w:pStyle w:val="50"/>
              <w:widowControl w:val="0"/>
              <w:autoSpaceDE w:val="0"/>
              <w:autoSpaceDN w:val="0"/>
              <w:adjustRightInd w:val="0"/>
              <w:snapToGrid w:val="0"/>
              <w:spacing w:before="0" w:after="0" w:line="240" w:lineRule="auto"/>
              <w:jc w:val="center"/>
              <w:rPr>
                <w:rFonts w:ascii="Times New Roman" w:hAnsi="Times New Roman" w:eastAsia="宋体"/>
                <w:kern w:val="2"/>
                <w:sz w:val="21"/>
                <w:szCs w:val="21"/>
                <w:lang w:val="en-US" w:eastAsia="zh-CN"/>
              </w:rPr>
            </w:pPr>
            <w:r>
              <w:rPr>
                <w:rFonts w:ascii="Times New Roman" w:hAnsi="Times New Roman" w:eastAsia="宋体"/>
                <w:kern w:val="2"/>
                <w:sz w:val="21"/>
                <w:szCs w:val="21"/>
                <w:lang w:val="en-US" w:eastAsia="zh-CN"/>
              </w:rPr>
              <w:t>岗前（上岗前1个月内）、在岗（每年1次）、离岗（离岗前1个月内）</w:t>
            </w:r>
          </w:p>
        </w:tc>
        <w:tc>
          <w:tcPr>
            <w:tcW w:w="1336" w:type="pct"/>
            <w:tcBorders>
              <w:top w:val="single" w:color="auto" w:sz="4" w:space="0"/>
              <w:left w:val="single" w:color="auto" w:sz="4" w:space="0"/>
              <w:bottom w:val="single" w:color="auto" w:sz="4" w:space="0"/>
              <w:right w:val="single" w:color="auto" w:sz="4" w:space="0"/>
            </w:tcBorders>
            <w:vAlign w:val="center"/>
          </w:tcPr>
          <w:p w14:paraId="2BF2DED1">
            <w:pPr>
              <w:pStyle w:val="50"/>
              <w:widowControl w:val="0"/>
              <w:autoSpaceDE w:val="0"/>
              <w:autoSpaceDN w:val="0"/>
              <w:adjustRightInd w:val="0"/>
              <w:snapToGrid w:val="0"/>
              <w:spacing w:before="0" w:after="0" w:line="240" w:lineRule="auto"/>
              <w:jc w:val="center"/>
              <w:rPr>
                <w:rFonts w:ascii="Times New Roman" w:hAnsi="Times New Roman" w:eastAsia="宋体"/>
                <w:kern w:val="2"/>
                <w:sz w:val="21"/>
                <w:szCs w:val="21"/>
                <w:lang w:val="en-US" w:eastAsia="zh-CN"/>
              </w:rPr>
            </w:pPr>
            <w:r>
              <w:rPr>
                <w:rFonts w:ascii="Times New Roman" w:hAnsi="Times New Roman" w:eastAsia="宋体"/>
                <w:kern w:val="2"/>
                <w:sz w:val="21"/>
                <w:szCs w:val="21"/>
                <w:lang w:val="en-US" w:eastAsia="zh-CN"/>
              </w:rPr>
              <w:t>委托具有放射卫生技术服务资质的医疗机构/人事及安全管理部门</w:t>
            </w:r>
          </w:p>
        </w:tc>
        <w:tc>
          <w:tcPr>
            <w:tcW w:w="679" w:type="pct"/>
            <w:tcBorders>
              <w:top w:val="single" w:color="auto" w:sz="4" w:space="0"/>
              <w:left w:val="single" w:color="auto" w:sz="4" w:space="0"/>
              <w:bottom w:val="single" w:color="auto" w:sz="4" w:space="0"/>
              <w:right w:val="single" w:color="auto" w:sz="4" w:space="0"/>
            </w:tcBorders>
            <w:vAlign w:val="center"/>
          </w:tcPr>
          <w:p w14:paraId="1F5ABD9D">
            <w:pPr>
              <w:pStyle w:val="50"/>
              <w:widowControl w:val="0"/>
              <w:autoSpaceDE w:val="0"/>
              <w:autoSpaceDN w:val="0"/>
              <w:adjustRightInd w:val="0"/>
              <w:snapToGrid w:val="0"/>
              <w:spacing w:before="0" w:after="0" w:line="240" w:lineRule="auto"/>
              <w:jc w:val="center"/>
              <w:rPr>
                <w:rFonts w:ascii="Times New Roman" w:hAnsi="Times New Roman" w:eastAsia="宋体"/>
                <w:kern w:val="2"/>
                <w:sz w:val="21"/>
                <w:szCs w:val="21"/>
                <w:lang w:val="en-US" w:eastAsia="zh-CN"/>
              </w:rPr>
            </w:pPr>
            <w:r>
              <w:rPr>
                <w:rFonts w:ascii="Times New Roman" w:hAnsi="Times New Roman" w:eastAsia="宋体"/>
                <w:kern w:val="2"/>
                <w:sz w:val="21"/>
                <w:szCs w:val="21"/>
                <w:lang w:val="en-US" w:eastAsia="zh-CN"/>
              </w:rPr>
              <w:t>辐射工作人员</w:t>
            </w:r>
          </w:p>
        </w:tc>
      </w:tr>
    </w:tbl>
    <w:p w14:paraId="0331E213">
      <w:pPr>
        <w:pStyle w:val="72"/>
        <w:spacing w:before="120"/>
      </w:pPr>
      <w:r>
        <w:t>12.4环保措施竣工验收</w:t>
      </w:r>
    </w:p>
    <w:p w14:paraId="2BBAB3A4">
      <w:pPr>
        <w:ind w:firstLine="480"/>
      </w:pPr>
      <w:r>
        <w:t>医院应根据核技术利用项目的开展情况，按照《建设项目竣工环境保护验收暂行办法》（国环规环评[2017]4号）、《建设项目竣工环境保护验收技术规范核技术利用》（HJ1326-2023）的相关要求，对配套建设的环境保护设施进行验收，委托有能力的技术机构编制验收报告，并组织由设计单位、施工单位、环境影响报告表编制机构、验收监测（调查）报告编制机构等单位代表以及专业技术专家等成立的验收工作组，采取现场检查、资料查阅、召开验收会议等方式开展验收工作。建设项目配套建设的环境保护设施经验收合格后，其主体工程方可投入生产或者使用；未经验收或者验收不合格的，不得投入生产或者使用。</w:t>
      </w:r>
    </w:p>
    <w:p w14:paraId="348A7206">
      <w:pPr>
        <w:ind w:firstLine="480"/>
      </w:pPr>
      <w:r>
        <w:t>本项目环保措施竣工验收一览表见表12.4-1。</w:t>
      </w:r>
    </w:p>
    <w:p w14:paraId="4F969DFF">
      <w:pPr>
        <w:pStyle w:val="2"/>
        <w:ind w:firstLine="480"/>
        <w:rPr>
          <w:rFonts w:ascii="Times New Roman" w:hAnsi="Times New Roman"/>
        </w:rPr>
      </w:pPr>
    </w:p>
    <w:p w14:paraId="3814CFF1">
      <w:pPr>
        <w:pStyle w:val="2"/>
        <w:ind w:firstLine="480"/>
        <w:rPr>
          <w:rFonts w:ascii="Times New Roman" w:hAnsi="Times New Roman"/>
        </w:rPr>
      </w:pPr>
    </w:p>
    <w:p w14:paraId="3E4519AF">
      <w:pPr>
        <w:pStyle w:val="21"/>
        <w:rPr>
          <w:rFonts w:cs="Times New Roman"/>
        </w:rPr>
      </w:pPr>
      <w:r>
        <w:rPr>
          <w:rFonts w:cs="Times New Roman"/>
        </w:rPr>
        <w:t>表12.4-1  竣工验收要求一览表</w:t>
      </w:r>
    </w:p>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621"/>
        <w:gridCol w:w="706"/>
        <w:gridCol w:w="393"/>
        <w:gridCol w:w="993"/>
        <w:gridCol w:w="6428"/>
      </w:tblGrid>
      <w:tr w14:paraId="60DF1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4" w:hRule="atLeast"/>
          <w:tblHeader/>
        </w:trPr>
        <w:tc>
          <w:tcPr>
            <w:tcW w:w="340" w:type="pct"/>
            <w:vAlign w:val="center"/>
          </w:tcPr>
          <w:p w14:paraId="7BF72FAE">
            <w:pPr>
              <w:pStyle w:val="65"/>
              <w:spacing w:before="48" w:after="48"/>
            </w:pPr>
            <w:r>
              <w:t>设备</w:t>
            </w:r>
          </w:p>
        </w:tc>
        <w:tc>
          <w:tcPr>
            <w:tcW w:w="1144" w:type="pct"/>
            <w:gridSpan w:val="3"/>
            <w:vAlign w:val="center"/>
          </w:tcPr>
          <w:p w14:paraId="54ED0FA2">
            <w:pPr>
              <w:pStyle w:val="65"/>
              <w:spacing w:before="48" w:after="48"/>
            </w:pPr>
            <w:r>
              <w:t>验收项目</w:t>
            </w:r>
          </w:p>
        </w:tc>
        <w:tc>
          <w:tcPr>
            <w:tcW w:w="3516" w:type="pct"/>
            <w:vAlign w:val="center"/>
          </w:tcPr>
          <w:p w14:paraId="257DA992">
            <w:pPr>
              <w:pStyle w:val="65"/>
              <w:spacing w:before="48" w:after="48"/>
            </w:pPr>
            <w:r>
              <w:t>验收内容</w:t>
            </w:r>
          </w:p>
        </w:tc>
      </w:tr>
      <w:tr w14:paraId="07B95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4" w:hRule="atLeast"/>
        </w:trPr>
        <w:tc>
          <w:tcPr>
            <w:tcW w:w="340" w:type="pct"/>
            <w:vMerge w:val="restart"/>
            <w:vAlign w:val="center"/>
          </w:tcPr>
          <w:p w14:paraId="69D6F7EB">
            <w:pPr>
              <w:pStyle w:val="65"/>
              <w:spacing w:before="48" w:after="48"/>
            </w:pPr>
            <w:r>
              <w:t>1台DSA</w:t>
            </w:r>
          </w:p>
        </w:tc>
        <w:tc>
          <w:tcPr>
            <w:tcW w:w="601" w:type="pct"/>
            <w:gridSpan w:val="2"/>
            <w:vAlign w:val="center"/>
          </w:tcPr>
          <w:p w14:paraId="76F1E143">
            <w:pPr>
              <w:pStyle w:val="65"/>
              <w:spacing w:before="48" w:after="48"/>
            </w:pPr>
            <w:r>
              <w:t>程序合法性</w:t>
            </w:r>
          </w:p>
        </w:tc>
        <w:tc>
          <w:tcPr>
            <w:tcW w:w="543" w:type="pct"/>
            <w:vAlign w:val="center"/>
          </w:tcPr>
          <w:p w14:paraId="385BC0F3">
            <w:pPr>
              <w:pStyle w:val="65"/>
              <w:spacing w:before="48" w:after="48"/>
            </w:pPr>
            <w:r>
              <w:t>环保手续</w:t>
            </w:r>
          </w:p>
        </w:tc>
        <w:tc>
          <w:tcPr>
            <w:tcW w:w="3516" w:type="pct"/>
            <w:vAlign w:val="center"/>
          </w:tcPr>
          <w:p w14:paraId="3305FCA0">
            <w:pPr>
              <w:pStyle w:val="65"/>
              <w:spacing w:before="48" w:after="48"/>
              <w:jc w:val="left"/>
            </w:pPr>
            <w:r>
              <w:t>项目环评批复、申请领取辐射安全许可证</w:t>
            </w:r>
          </w:p>
        </w:tc>
      </w:tr>
      <w:tr w14:paraId="2765A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4" w:hRule="atLeast"/>
        </w:trPr>
        <w:tc>
          <w:tcPr>
            <w:tcW w:w="340" w:type="pct"/>
            <w:vMerge w:val="continue"/>
            <w:vAlign w:val="center"/>
          </w:tcPr>
          <w:p w14:paraId="6B78915C">
            <w:pPr>
              <w:pStyle w:val="65"/>
              <w:spacing w:before="48" w:after="48"/>
            </w:pPr>
          </w:p>
        </w:tc>
        <w:tc>
          <w:tcPr>
            <w:tcW w:w="1144" w:type="pct"/>
            <w:gridSpan w:val="3"/>
            <w:vAlign w:val="center"/>
          </w:tcPr>
          <w:p w14:paraId="0B6D6BEA">
            <w:pPr>
              <w:pStyle w:val="65"/>
              <w:spacing w:before="48" w:after="48"/>
            </w:pPr>
            <w:r>
              <w:t>建设内容</w:t>
            </w:r>
          </w:p>
        </w:tc>
        <w:tc>
          <w:tcPr>
            <w:tcW w:w="3516" w:type="pct"/>
            <w:vAlign w:val="center"/>
          </w:tcPr>
          <w:p w14:paraId="7FD19C49">
            <w:pPr>
              <w:pStyle w:val="65"/>
              <w:spacing w:before="48" w:after="48"/>
              <w:jc w:val="both"/>
            </w:pPr>
            <w:r>
              <w:t>医院将云南省曲靖中心医院A区1#门诊急诊楼（地上5层，无地下层）五层手术中心原1间中C臂机房（OR9）调整为1间DSA机房，拟在OR9内新增使用1台DSA（型号为飞利浦Azurion 3 M15，最大管电压125kV，最大管电流800mA，属Ⅱ类射线装置）。控制室、设备间等配套辅助功能用房依托原中C臂机房配套用房。以上1台设备用于手术中的影像诊断和介入治疗。</w:t>
            </w:r>
          </w:p>
        </w:tc>
      </w:tr>
      <w:tr w14:paraId="4AF28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4" w:hRule="atLeast"/>
        </w:trPr>
        <w:tc>
          <w:tcPr>
            <w:tcW w:w="340" w:type="pct"/>
            <w:vMerge w:val="continue"/>
            <w:vAlign w:val="center"/>
          </w:tcPr>
          <w:p w14:paraId="023CBFE2">
            <w:pPr>
              <w:pStyle w:val="65"/>
              <w:spacing w:before="48" w:after="48"/>
            </w:pPr>
          </w:p>
        </w:tc>
        <w:tc>
          <w:tcPr>
            <w:tcW w:w="601" w:type="pct"/>
            <w:gridSpan w:val="2"/>
            <w:vMerge w:val="restart"/>
            <w:vAlign w:val="center"/>
          </w:tcPr>
          <w:p w14:paraId="6F99F94C">
            <w:pPr>
              <w:pStyle w:val="65"/>
              <w:spacing w:before="48" w:after="48"/>
            </w:pPr>
            <w:r>
              <w:t>辐射防护设施及运行情况</w:t>
            </w:r>
          </w:p>
        </w:tc>
        <w:tc>
          <w:tcPr>
            <w:tcW w:w="543" w:type="pct"/>
            <w:vAlign w:val="center"/>
          </w:tcPr>
          <w:p w14:paraId="00FDBB4C">
            <w:pPr>
              <w:pStyle w:val="65"/>
              <w:spacing w:before="48" w:after="48"/>
            </w:pPr>
            <w:r>
              <w:t>屏蔽措施</w:t>
            </w:r>
          </w:p>
        </w:tc>
        <w:tc>
          <w:tcPr>
            <w:tcW w:w="3516" w:type="pct"/>
            <w:vAlign w:val="center"/>
          </w:tcPr>
          <w:p w14:paraId="32C5CA51">
            <w:pPr>
              <w:pStyle w:val="65"/>
              <w:spacing w:before="48" w:after="48"/>
              <w:jc w:val="both"/>
            </w:pPr>
            <w:r>
              <w:rPr>
                <w:rFonts w:ascii="Cambria Math" w:hAnsi="Cambria Math" w:cs="Cambria Math"/>
              </w:rPr>
              <w:t>①</w:t>
            </w:r>
            <w:r>
              <w:t>A区1#门诊急诊楼五层手术中心</w:t>
            </w:r>
            <w:r>
              <w:rPr>
                <w:szCs w:val="24"/>
              </w:rPr>
              <w:t>OR9已按照</w:t>
            </w:r>
            <w:r>
              <w:t>《云南省曲靖区域医疗中心核技术利用项目环境影响报告表》中相关要求</w:t>
            </w:r>
            <w:r>
              <w:rPr>
                <w:szCs w:val="24"/>
              </w:rPr>
              <w:t>进行屏蔽防护施工，</w:t>
            </w:r>
            <w:r>
              <w:t>四侧墙体为轻钢龙骨+4mm铅板（相当于4mm铅当量）；顶棚为120mm混凝土+3mm铅板（相当于4.4mm铅当量）；地板为120mm混凝土+50mm硫酸钡水泥（相当于3.8mm铅当量）；观察窗为20mm厚铅玻璃（相当于4mm铅当量）；医护人员通道门、患者通道门和污物通道门均为4mm铅当量防护门。</w:t>
            </w:r>
          </w:p>
          <w:p w14:paraId="68EF60E9">
            <w:pPr>
              <w:pStyle w:val="65"/>
              <w:spacing w:before="48" w:after="48"/>
              <w:jc w:val="both"/>
            </w:pPr>
            <w:r>
              <w:rPr>
                <w:rFonts w:ascii="Cambria Math" w:hAnsi="Cambria Math" w:cs="Cambria Math"/>
              </w:rPr>
              <w:t>②</w:t>
            </w:r>
            <w:r>
              <w:t>通风管线屏蔽方案</w:t>
            </w:r>
          </w:p>
          <w:p w14:paraId="4265C288">
            <w:pPr>
              <w:pStyle w:val="65"/>
              <w:spacing w:before="48" w:after="48"/>
              <w:jc w:val="both"/>
            </w:pPr>
            <w:r>
              <w:t>A区1#门诊急诊楼五层OR9的送风、排风管线采取“Z”型穿墙设计，穿墙处，在机房外管道弯折前0.6米至弯折后0.6m采用4mm铅皮包裹管道表面。</w:t>
            </w:r>
          </w:p>
          <w:p w14:paraId="54E4A6DC">
            <w:pPr>
              <w:pStyle w:val="65"/>
              <w:spacing w:before="48" w:after="48"/>
              <w:jc w:val="both"/>
            </w:pPr>
            <w:r>
              <w:rPr>
                <w:rFonts w:ascii="Cambria Math" w:hAnsi="Cambria Math" w:cs="Cambria Math"/>
              </w:rPr>
              <w:t>③</w:t>
            </w:r>
            <w:r>
              <w:t>电缆管线屏蔽方案</w:t>
            </w:r>
          </w:p>
          <w:p w14:paraId="09EED6E7">
            <w:pPr>
              <w:pStyle w:val="65"/>
              <w:spacing w:before="48" w:after="48"/>
              <w:jc w:val="both"/>
            </w:pPr>
            <w:r>
              <w:t>A区1#门诊急诊楼五层OR9的房电缆管线均已采用“U”型穿墙的方式，将其在地面降板层内布设沟槽（100mm宽×200mm深），避免主射线直接照射管线口，设备安装完成后，射线装置机座侧面电缆接入口，电缆沟内壁用2mm铅板进行三面包铅防护，在地沟线槽上方用2mmPb不锈钢盖板进行覆盖，电缆沟穿墙洞口位置已采用4mmPb不锈钢盖板进行覆盖，以满足整个机房屏蔽防护要求。</w:t>
            </w:r>
          </w:p>
          <w:p w14:paraId="2478D791">
            <w:pPr>
              <w:pStyle w:val="65"/>
              <w:spacing w:before="48" w:after="48"/>
              <w:jc w:val="both"/>
            </w:pPr>
            <w:r>
              <w:rPr>
                <w:rFonts w:ascii="Cambria Math" w:hAnsi="Cambria Math" w:cs="Cambria Math"/>
              </w:rPr>
              <w:t>④</w:t>
            </w:r>
            <w:r>
              <w:t>OR9机房净尺寸为9.6m×6.8m×3m，有效使用面积为65.28m</w:t>
            </w:r>
            <w:r>
              <w:rPr>
                <w:vertAlign w:val="superscript"/>
              </w:rPr>
              <w:t>2</w:t>
            </w:r>
            <w:r>
              <w:t>，</w:t>
            </w:r>
            <w:r>
              <w:rPr>
                <w:bCs/>
              </w:rPr>
              <w:t>机房最小单边长度、有效使用面积以及屏蔽防护水平均满足《放射诊断放射防护要求》（GBZ130-2020）的要求。</w:t>
            </w:r>
          </w:p>
        </w:tc>
      </w:tr>
      <w:tr w14:paraId="796D4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4" w:hRule="atLeast"/>
        </w:trPr>
        <w:tc>
          <w:tcPr>
            <w:tcW w:w="340" w:type="pct"/>
            <w:vMerge w:val="continue"/>
            <w:vAlign w:val="center"/>
          </w:tcPr>
          <w:p w14:paraId="567FF386">
            <w:pPr>
              <w:pStyle w:val="65"/>
              <w:spacing w:before="48" w:after="48"/>
            </w:pPr>
          </w:p>
        </w:tc>
        <w:tc>
          <w:tcPr>
            <w:tcW w:w="601" w:type="pct"/>
            <w:gridSpan w:val="2"/>
            <w:vMerge w:val="continue"/>
            <w:vAlign w:val="center"/>
          </w:tcPr>
          <w:p w14:paraId="05AE38E5">
            <w:pPr>
              <w:pStyle w:val="65"/>
              <w:spacing w:before="48" w:after="48"/>
            </w:pPr>
          </w:p>
        </w:tc>
        <w:tc>
          <w:tcPr>
            <w:tcW w:w="543" w:type="pct"/>
            <w:vAlign w:val="center"/>
          </w:tcPr>
          <w:p w14:paraId="07C95B2C">
            <w:pPr>
              <w:pStyle w:val="65"/>
              <w:spacing w:before="48" w:after="48"/>
            </w:pPr>
            <w:r>
              <w:t>安全装置</w:t>
            </w:r>
          </w:p>
        </w:tc>
        <w:tc>
          <w:tcPr>
            <w:tcW w:w="3516" w:type="pct"/>
            <w:vAlign w:val="center"/>
          </w:tcPr>
          <w:p w14:paraId="52BB6061">
            <w:pPr>
              <w:pStyle w:val="65"/>
              <w:spacing w:before="48" w:after="48"/>
            </w:pPr>
            <w:r>
              <w:t>所有射线装置机房的工作人员防护门、受检者防护门和其余防护门处设有工作状态指示灯，门灯能有效联动；工作人员防护门、受检者防护门和其余防护门表面及机房过道外墙设计有电离辐射警告标志及中文警示说明；射线装置设备上及控制室控制台处各设计有1个急停按钮；每间射线装置机房内安装1套监控和1套对讲系统。</w:t>
            </w:r>
          </w:p>
        </w:tc>
      </w:tr>
      <w:tr w14:paraId="03606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4" w:hRule="atLeast"/>
        </w:trPr>
        <w:tc>
          <w:tcPr>
            <w:tcW w:w="340" w:type="pct"/>
            <w:vMerge w:val="continue"/>
            <w:vAlign w:val="center"/>
          </w:tcPr>
          <w:p w14:paraId="7A400EBE">
            <w:pPr>
              <w:pStyle w:val="65"/>
              <w:spacing w:before="48" w:after="48"/>
            </w:pPr>
          </w:p>
        </w:tc>
        <w:tc>
          <w:tcPr>
            <w:tcW w:w="601" w:type="pct"/>
            <w:gridSpan w:val="2"/>
            <w:vMerge w:val="continue"/>
            <w:vAlign w:val="center"/>
          </w:tcPr>
          <w:p w14:paraId="0682942D">
            <w:pPr>
              <w:pStyle w:val="65"/>
              <w:spacing w:before="48" w:after="48"/>
            </w:pPr>
          </w:p>
        </w:tc>
        <w:tc>
          <w:tcPr>
            <w:tcW w:w="543" w:type="pct"/>
            <w:vAlign w:val="center"/>
          </w:tcPr>
          <w:p w14:paraId="5A7B2D48">
            <w:pPr>
              <w:pStyle w:val="65"/>
              <w:spacing w:before="48" w:after="48"/>
              <w:jc w:val="both"/>
            </w:pPr>
            <w:r>
              <w:t>废水处理</w:t>
            </w:r>
          </w:p>
        </w:tc>
        <w:tc>
          <w:tcPr>
            <w:tcW w:w="3516" w:type="pct"/>
            <w:vAlign w:val="center"/>
          </w:tcPr>
          <w:p w14:paraId="42850011">
            <w:pPr>
              <w:pStyle w:val="65"/>
              <w:spacing w:before="48" w:after="48"/>
              <w:jc w:val="left"/>
            </w:pPr>
            <w:r>
              <w:t>本项目医疗废水和工作人员产生的生活污水的分别依托心脑血管医院（A区）污水处理站（该污水处理站位于医院北侧，设计处理能力为1000m</w:t>
            </w:r>
            <w:r>
              <w:rPr>
                <w:vertAlign w:val="superscript"/>
              </w:rPr>
              <w:t>3</w:t>
            </w:r>
            <w:r>
              <w:t>/d）。</w:t>
            </w:r>
          </w:p>
        </w:tc>
      </w:tr>
      <w:tr w14:paraId="30A21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4" w:hRule="atLeast"/>
        </w:trPr>
        <w:tc>
          <w:tcPr>
            <w:tcW w:w="340" w:type="pct"/>
            <w:vMerge w:val="continue"/>
            <w:vAlign w:val="center"/>
          </w:tcPr>
          <w:p w14:paraId="707C5EE2">
            <w:pPr>
              <w:pStyle w:val="65"/>
              <w:spacing w:before="48" w:after="48"/>
            </w:pPr>
          </w:p>
        </w:tc>
        <w:tc>
          <w:tcPr>
            <w:tcW w:w="601" w:type="pct"/>
            <w:gridSpan w:val="2"/>
            <w:vMerge w:val="continue"/>
            <w:vAlign w:val="center"/>
          </w:tcPr>
          <w:p w14:paraId="6E50EFEC">
            <w:pPr>
              <w:pStyle w:val="65"/>
              <w:spacing w:before="48" w:after="48"/>
            </w:pPr>
          </w:p>
        </w:tc>
        <w:tc>
          <w:tcPr>
            <w:tcW w:w="543" w:type="pct"/>
            <w:vAlign w:val="center"/>
          </w:tcPr>
          <w:p w14:paraId="32111943">
            <w:pPr>
              <w:pStyle w:val="65"/>
              <w:spacing w:before="48" w:after="48"/>
            </w:pPr>
            <w:r>
              <w:t>废气处理</w:t>
            </w:r>
          </w:p>
        </w:tc>
        <w:tc>
          <w:tcPr>
            <w:tcW w:w="3516" w:type="pct"/>
            <w:vAlign w:val="center"/>
          </w:tcPr>
          <w:p w14:paraId="6A9D53BB">
            <w:pPr>
              <w:pStyle w:val="65"/>
              <w:spacing w:before="48" w:after="48"/>
              <w:jc w:val="both"/>
            </w:pPr>
            <w:r>
              <w:t>心脑血管医院（A区）1#门诊急诊楼五层手术中心OR9设置动力排风系统，排风量为600m</w:t>
            </w:r>
            <w:r>
              <w:rPr>
                <w:vertAlign w:val="superscript"/>
              </w:rPr>
              <w:t>3</w:t>
            </w:r>
            <w:r>
              <w:t>/h。</w:t>
            </w:r>
          </w:p>
        </w:tc>
      </w:tr>
      <w:tr w14:paraId="37F91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4" w:hRule="atLeast"/>
        </w:trPr>
        <w:tc>
          <w:tcPr>
            <w:tcW w:w="340" w:type="pct"/>
            <w:vMerge w:val="continue"/>
            <w:vAlign w:val="center"/>
          </w:tcPr>
          <w:p w14:paraId="55D04A3C">
            <w:pPr>
              <w:pStyle w:val="65"/>
              <w:spacing w:before="48" w:after="48"/>
            </w:pPr>
          </w:p>
        </w:tc>
        <w:tc>
          <w:tcPr>
            <w:tcW w:w="601" w:type="pct"/>
            <w:gridSpan w:val="2"/>
            <w:vMerge w:val="continue"/>
            <w:vAlign w:val="center"/>
          </w:tcPr>
          <w:p w14:paraId="32BCC421">
            <w:pPr>
              <w:pStyle w:val="65"/>
              <w:spacing w:before="48" w:after="48"/>
            </w:pPr>
          </w:p>
        </w:tc>
        <w:tc>
          <w:tcPr>
            <w:tcW w:w="543" w:type="pct"/>
            <w:vAlign w:val="center"/>
          </w:tcPr>
          <w:p w14:paraId="0EBCE1C9">
            <w:pPr>
              <w:pStyle w:val="65"/>
              <w:spacing w:before="48" w:after="48"/>
            </w:pPr>
            <w:r>
              <w:t>警示标识</w:t>
            </w:r>
          </w:p>
        </w:tc>
        <w:tc>
          <w:tcPr>
            <w:tcW w:w="3516" w:type="pct"/>
            <w:vAlign w:val="center"/>
          </w:tcPr>
          <w:p w14:paraId="7F2E8D8B">
            <w:pPr>
              <w:pStyle w:val="65"/>
              <w:spacing w:before="48" w:after="48"/>
              <w:jc w:val="left"/>
            </w:pPr>
            <w:r>
              <w:t>机房防护门上张贴电离辐射警告标志，控制室墙上张贴操作规程，辐射事故应急处理预案，岗位职责等。</w:t>
            </w:r>
          </w:p>
        </w:tc>
      </w:tr>
      <w:tr w14:paraId="2CD5B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4" w:hRule="atLeast"/>
        </w:trPr>
        <w:tc>
          <w:tcPr>
            <w:tcW w:w="340" w:type="pct"/>
            <w:vMerge w:val="continue"/>
            <w:vAlign w:val="center"/>
          </w:tcPr>
          <w:p w14:paraId="68EE396E">
            <w:pPr>
              <w:pStyle w:val="65"/>
              <w:spacing w:before="48" w:after="48"/>
            </w:pPr>
          </w:p>
        </w:tc>
        <w:tc>
          <w:tcPr>
            <w:tcW w:w="601" w:type="pct"/>
            <w:gridSpan w:val="2"/>
            <w:vMerge w:val="continue"/>
            <w:vAlign w:val="center"/>
          </w:tcPr>
          <w:p w14:paraId="161E1BD0">
            <w:pPr>
              <w:pStyle w:val="65"/>
              <w:spacing w:before="48" w:after="48"/>
            </w:pPr>
          </w:p>
        </w:tc>
        <w:tc>
          <w:tcPr>
            <w:tcW w:w="543" w:type="pct"/>
            <w:vAlign w:val="center"/>
          </w:tcPr>
          <w:p w14:paraId="1C1DAECA">
            <w:pPr>
              <w:pStyle w:val="65"/>
              <w:spacing w:before="48" w:after="48"/>
            </w:pPr>
            <w:r>
              <w:t>监测仪器</w:t>
            </w:r>
          </w:p>
        </w:tc>
        <w:tc>
          <w:tcPr>
            <w:tcW w:w="3516" w:type="pct"/>
            <w:vAlign w:val="center"/>
          </w:tcPr>
          <w:p w14:paraId="39C74603">
            <w:pPr>
              <w:pStyle w:val="65"/>
              <w:spacing w:before="48" w:after="48"/>
              <w:jc w:val="left"/>
            </w:pPr>
            <w:r>
              <w:t>便携式X-γ辐射巡测仪1台（依托手术中心），2台个人剂量报警仪，每名辐射工作人员配备2枚个人剂量计。</w:t>
            </w:r>
          </w:p>
        </w:tc>
      </w:tr>
      <w:tr w14:paraId="5EB14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4" w:hRule="atLeast"/>
        </w:trPr>
        <w:tc>
          <w:tcPr>
            <w:tcW w:w="340" w:type="pct"/>
            <w:vMerge w:val="continue"/>
            <w:vAlign w:val="center"/>
          </w:tcPr>
          <w:p w14:paraId="1DF293D3">
            <w:pPr>
              <w:pStyle w:val="65"/>
              <w:spacing w:before="48" w:after="48"/>
            </w:pPr>
          </w:p>
        </w:tc>
        <w:tc>
          <w:tcPr>
            <w:tcW w:w="601" w:type="pct"/>
            <w:gridSpan w:val="2"/>
            <w:vMerge w:val="continue"/>
            <w:vAlign w:val="center"/>
          </w:tcPr>
          <w:p w14:paraId="7E1DD48C">
            <w:pPr>
              <w:pStyle w:val="65"/>
              <w:spacing w:before="48" w:after="48"/>
            </w:pPr>
          </w:p>
        </w:tc>
        <w:tc>
          <w:tcPr>
            <w:tcW w:w="543" w:type="pct"/>
            <w:vAlign w:val="center"/>
          </w:tcPr>
          <w:p w14:paraId="59700953">
            <w:pPr>
              <w:pStyle w:val="65"/>
              <w:spacing w:before="48" w:after="48"/>
            </w:pPr>
            <w:r>
              <w:t>防护用品</w:t>
            </w:r>
          </w:p>
        </w:tc>
        <w:tc>
          <w:tcPr>
            <w:tcW w:w="3516" w:type="pct"/>
            <w:vAlign w:val="center"/>
          </w:tcPr>
          <w:p w14:paraId="3A22A8C4">
            <w:pPr>
              <w:pStyle w:val="65"/>
              <w:spacing w:before="48" w:after="48"/>
              <w:jc w:val="left"/>
            </w:pPr>
            <w:r>
              <w:t>OR9配置防护铅当量为0.5mmPb的铅橡胶围裙、铅橡胶颈套、铅防护眼镜4套，防护铅当量不低于0.025mmPb的介入防护手套2套；防护铅当量为0.5mmPb的铅悬挂防护屏、铅防护吊帘、床侧防护帘/床侧防护屏各1件。防护铅当量为0.5mmPb的方巾1套，防护铅当量为0.5mmPb的铅橡胶颈套、铅橡胶帽子含儿童、成人尺寸各1套。</w:t>
            </w:r>
          </w:p>
        </w:tc>
      </w:tr>
      <w:tr w14:paraId="086AC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20" w:hRule="atLeast"/>
        </w:trPr>
        <w:tc>
          <w:tcPr>
            <w:tcW w:w="340" w:type="pct"/>
            <w:vMerge w:val="continue"/>
            <w:vAlign w:val="center"/>
          </w:tcPr>
          <w:p w14:paraId="52A8A2B1">
            <w:pPr>
              <w:pStyle w:val="65"/>
              <w:spacing w:before="48" w:after="48"/>
            </w:pPr>
          </w:p>
        </w:tc>
        <w:tc>
          <w:tcPr>
            <w:tcW w:w="1144" w:type="pct"/>
            <w:gridSpan w:val="3"/>
            <w:vAlign w:val="center"/>
          </w:tcPr>
          <w:p w14:paraId="2A763C50">
            <w:pPr>
              <w:pStyle w:val="65"/>
              <w:spacing w:before="48" w:after="48"/>
            </w:pPr>
            <w:r>
              <w:t>工作区域管理</w:t>
            </w:r>
          </w:p>
        </w:tc>
        <w:tc>
          <w:tcPr>
            <w:tcW w:w="3516" w:type="pct"/>
            <w:vAlign w:val="center"/>
          </w:tcPr>
          <w:p w14:paraId="14F4A501">
            <w:pPr>
              <w:pStyle w:val="65"/>
              <w:spacing w:before="48" w:after="48"/>
              <w:jc w:val="left"/>
            </w:pPr>
            <w:r>
              <w:t>对控制区和监督区进行分区管理并规范张贴电离辐射警告标志。</w:t>
            </w:r>
          </w:p>
        </w:tc>
      </w:tr>
      <w:tr w14:paraId="2BCD1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4" w:hRule="atLeast"/>
        </w:trPr>
        <w:tc>
          <w:tcPr>
            <w:tcW w:w="340" w:type="pct"/>
            <w:vMerge w:val="continue"/>
            <w:vAlign w:val="center"/>
          </w:tcPr>
          <w:p w14:paraId="03399430">
            <w:pPr>
              <w:pStyle w:val="65"/>
              <w:spacing w:before="48" w:after="48"/>
            </w:pPr>
          </w:p>
        </w:tc>
        <w:tc>
          <w:tcPr>
            <w:tcW w:w="386" w:type="pct"/>
            <w:vMerge w:val="restart"/>
            <w:vAlign w:val="center"/>
          </w:tcPr>
          <w:p w14:paraId="52F6A7CA">
            <w:pPr>
              <w:pStyle w:val="65"/>
              <w:spacing w:before="48" w:after="48"/>
            </w:pPr>
            <w:r>
              <w:t>人员配备</w:t>
            </w:r>
          </w:p>
        </w:tc>
        <w:tc>
          <w:tcPr>
            <w:tcW w:w="758" w:type="pct"/>
            <w:gridSpan w:val="2"/>
            <w:vAlign w:val="center"/>
          </w:tcPr>
          <w:p w14:paraId="5B8FCC9F">
            <w:pPr>
              <w:pStyle w:val="65"/>
              <w:spacing w:before="48" w:after="48"/>
            </w:pPr>
            <w:r>
              <w:t>辐射防护与安全培训</w:t>
            </w:r>
          </w:p>
        </w:tc>
        <w:tc>
          <w:tcPr>
            <w:tcW w:w="3516" w:type="pct"/>
            <w:vAlign w:val="center"/>
          </w:tcPr>
          <w:p w14:paraId="36A9D13F">
            <w:pPr>
              <w:pStyle w:val="65"/>
              <w:spacing w:before="48" w:after="48"/>
              <w:jc w:val="left"/>
            </w:pPr>
            <w:r>
              <w:t>所有辐射工作人员在国家核技术利用辐射安全与防护培训平台上进行报名和培训并进行考核。</w:t>
            </w:r>
          </w:p>
        </w:tc>
      </w:tr>
      <w:tr w14:paraId="52083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4" w:hRule="atLeast"/>
        </w:trPr>
        <w:tc>
          <w:tcPr>
            <w:tcW w:w="340" w:type="pct"/>
            <w:vMerge w:val="continue"/>
            <w:vAlign w:val="center"/>
          </w:tcPr>
          <w:p w14:paraId="76EEB9A2">
            <w:pPr>
              <w:pStyle w:val="65"/>
              <w:spacing w:before="48" w:after="48"/>
            </w:pPr>
          </w:p>
        </w:tc>
        <w:tc>
          <w:tcPr>
            <w:tcW w:w="386" w:type="pct"/>
            <w:vMerge w:val="continue"/>
            <w:vAlign w:val="center"/>
          </w:tcPr>
          <w:p w14:paraId="3F54704A">
            <w:pPr>
              <w:pStyle w:val="65"/>
              <w:spacing w:before="48" w:after="48"/>
            </w:pPr>
          </w:p>
        </w:tc>
        <w:tc>
          <w:tcPr>
            <w:tcW w:w="758" w:type="pct"/>
            <w:gridSpan w:val="2"/>
            <w:vAlign w:val="center"/>
          </w:tcPr>
          <w:p w14:paraId="2564AB37">
            <w:pPr>
              <w:pStyle w:val="65"/>
              <w:spacing w:before="48" w:after="48"/>
            </w:pPr>
            <w:r>
              <w:t>人员职业健康监护</w:t>
            </w:r>
          </w:p>
        </w:tc>
        <w:tc>
          <w:tcPr>
            <w:tcW w:w="3516" w:type="pct"/>
            <w:vAlign w:val="center"/>
          </w:tcPr>
          <w:p w14:paraId="220918C7">
            <w:pPr>
              <w:pStyle w:val="65"/>
              <w:spacing w:before="48" w:after="48"/>
              <w:jc w:val="left"/>
            </w:pPr>
            <w:r>
              <w:t>所有辐射工作人员进行职业健康体检，并建立职业健康监护档案。</w:t>
            </w:r>
          </w:p>
        </w:tc>
      </w:tr>
      <w:tr w14:paraId="02DD0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75" w:hRule="atLeast"/>
        </w:trPr>
        <w:tc>
          <w:tcPr>
            <w:tcW w:w="340" w:type="pct"/>
            <w:vMerge w:val="continue"/>
            <w:vAlign w:val="center"/>
          </w:tcPr>
          <w:p w14:paraId="20EBC39A">
            <w:pPr>
              <w:pStyle w:val="65"/>
              <w:spacing w:before="48" w:after="48"/>
            </w:pPr>
          </w:p>
        </w:tc>
        <w:tc>
          <w:tcPr>
            <w:tcW w:w="386" w:type="pct"/>
            <w:vMerge w:val="continue"/>
            <w:vAlign w:val="center"/>
          </w:tcPr>
          <w:p w14:paraId="0FBBBC65">
            <w:pPr>
              <w:pStyle w:val="65"/>
              <w:spacing w:before="48" w:after="48"/>
            </w:pPr>
          </w:p>
        </w:tc>
        <w:tc>
          <w:tcPr>
            <w:tcW w:w="758" w:type="pct"/>
            <w:gridSpan w:val="2"/>
            <w:vAlign w:val="center"/>
          </w:tcPr>
          <w:p w14:paraId="3037332D">
            <w:pPr>
              <w:pStyle w:val="65"/>
              <w:spacing w:before="48" w:after="48"/>
            </w:pPr>
            <w:r>
              <w:t>个人剂量监测</w:t>
            </w:r>
          </w:p>
        </w:tc>
        <w:tc>
          <w:tcPr>
            <w:tcW w:w="3516" w:type="pct"/>
            <w:vAlign w:val="center"/>
          </w:tcPr>
          <w:p w14:paraId="50B31FEF">
            <w:pPr>
              <w:pStyle w:val="65"/>
              <w:spacing w:before="48" w:after="48"/>
              <w:jc w:val="left"/>
            </w:pPr>
            <w:r>
              <w:t>所有辐射工作人员配备个人剂量计，建立个人剂量档案。</w:t>
            </w:r>
          </w:p>
        </w:tc>
      </w:tr>
      <w:tr w14:paraId="5BF53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4" w:hRule="atLeast"/>
        </w:trPr>
        <w:tc>
          <w:tcPr>
            <w:tcW w:w="340" w:type="pct"/>
            <w:vMerge w:val="continue"/>
            <w:vAlign w:val="center"/>
          </w:tcPr>
          <w:p w14:paraId="740E9C77">
            <w:pPr>
              <w:pStyle w:val="65"/>
              <w:spacing w:before="48" w:after="48"/>
            </w:pPr>
          </w:p>
        </w:tc>
        <w:tc>
          <w:tcPr>
            <w:tcW w:w="386" w:type="pct"/>
            <w:vAlign w:val="center"/>
          </w:tcPr>
          <w:p w14:paraId="6F957991">
            <w:pPr>
              <w:pStyle w:val="65"/>
              <w:spacing w:before="48" w:after="48"/>
            </w:pPr>
            <w:r>
              <w:t>管理制度</w:t>
            </w:r>
          </w:p>
        </w:tc>
        <w:tc>
          <w:tcPr>
            <w:tcW w:w="758" w:type="pct"/>
            <w:gridSpan w:val="2"/>
            <w:vAlign w:val="center"/>
          </w:tcPr>
          <w:p w14:paraId="546595A7">
            <w:pPr>
              <w:pStyle w:val="65"/>
              <w:spacing w:before="48" w:after="48"/>
            </w:pPr>
            <w:r>
              <w:t>辐射安全管理制度</w:t>
            </w:r>
          </w:p>
        </w:tc>
        <w:tc>
          <w:tcPr>
            <w:tcW w:w="3516" w:type="pct"/>
            <w:vAlign w:val="center"/>
          </w:tcPr>
          <w:p w14:paraId="0E934D3E">
            <w:pPr>
              <w:pStyle w:val="65"/>
              <w:spacing w:before="48" w:after="48"/>
              <w:jc w:val="left"/>
            </w:pPr>
            <w:r>
              <w:t>《辐射防护与安全管理委员会工作职责》、《辐射安全防护制度》、《辐射工作场所监测制度》、《辐射工作人员培训制度》、《监测仪器检验与刻度管理制度》、《放射工作人员个人剂量计监测管理制度》、《放射场所设施退役（报废）管理制度》、《闲置（废弃）放射源及放射性废物管理制度及处置流程》、《放射工作人员职业健康管理制度》、《射线装置管理制度》、《辐射人员资质管理制度》、《辐射安全保卫制度》、《辐射损伤处置规范》等。</w:t>
            </w:r>
          </w:p>
          <w:p w14:paraId="0621DBAD">
            <w:pPr>
              <w:pStyle w:val="65"/>
              <w:spacing w:before="48" w:after="48"/>
              <w:jc w:val="left"/>
            </w:pPr>
            <w:r>
              <w:t>其中，《设备维修保养管理制度》、《辐射工作场所监测制度》、《辐射工作人员岗位职责》、《辐射事故应急预案》和需张贴上墙。</w:t>
            </w:r>
          </w:p>
        </w:tc>
      </w:tr>
      <w:tr w14:paraId="2EAAB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4" w:hRule="atLeast"/>
        </w:trPr>
        <w:tc>
          <w:tcPr>
            <w:tcW w:w="340" w:type="pct"/>
            <w:vMerge w:val="continue"/>
            <w:vAlign w:val="center"/>
          </w:tcPr>
          <w:p w14:paraId="69224971">
            <w:pPr>
              <w:pStyle w:val="65"/>
              <w:spacing w:before="48" w:after="48"/>
            </w:pPr>
          </w:p>
        </w:tc>
        <w:tc>
          <w:tcPr>
            <w:tcW w:w="386" w:type="pct"/>
            <w:vAlign w:val="center"/>
          </w:tcPr>
          <w:p w14:paraId="6368626B">
            <w:pPr>
              <w:pStyle w:val="65"/>
              <w:spacing w:before="48" w:after="48"/>
            </w:pPr>
            <w:r>
              <w:t>验收监测</w:t>
            </w:r>
          </w:p>
        </w:tc>
        <w:tc>
          <w:tcPr>
            <w:tcW w:w="758" w:type="pct"/>
            <w:gridSpan w:val="2"/>
            <w:vAlign w:val="center"/>
          </w:tcPr>
          <w:p w14:paraId="36949211">
            <w:pPr>
              <w:pStyle w:val="65"/>
              <w:spacing w:before="48" w:after="48"/>
            </w:pPr>
            <w:r>
              <w:t>周围剂量当量率</w:t>
            </w:r>
          </w:p>
        </w:tc>
        <w:tc>
          <w:tcPr>
            <w:tcW w:w="3516" w:type="pct"/>
            <w:vAlign w:val="center"/>
          </w:tcPr>
          <w:p w14:paraId="7CB45EEE">
            <w:pPr>
              <w:pStyle w:val="65"/>
              <w:spacing w:before="48" w:after="48"/>
              <w:jc w:val="left"/>
            </w:pPr>
            <w:r>
              <w:t>射线装置机房墙体（墙外</w:t>
            </w:r>
            <w:r>
              <w:rPr>
                <w:rFonts w:eastAsia="Times New Roman"/>
              </w:rPr>
              <w:t>30cm</w:t>
            </w:r>
            <w:r>
              <w:rPr>
                <w:spacing w:val="-7"/>
              </w:rPr>
              <w:t>处），防护门及缝隙处、观察窗及缝隙处、管线穿墙处、第一术者位、第二术者位、操作位及楼上、楼下的</w:t>
            </w:r>
            <w:r>
              <w:rPr>
                <w:rFonts w:eastAsia="Times New Roman"/>
              </w:rPr>
              <w:t>X-γ</w:t>
            </w:r>
            <w:r>
              <w:t>辐射剂</w:t>
            </w:r>
            <w:r>
              <w:rPr>
                <w:spacing w:val="-5"/>
              </w:rPr>
              <w:t>量率满足《放射诊断放射防护要求》（GBZ130-2020）的要求。</w:t>
            </w:r>
          </w:p>
        </w:tc>
      </w:tr>
    </w:tbl>
    <w:p w14:paraId="5090DD30">
      <w:pPr>
        <w:pStyle w:val="72"/>
        <w:spacing w:before="120"/>
      </w:pPr>
      <w:r>
        <w:t>12.5辐射事故应急</w:t>
      </w:r>
    </w:p>
    <w:p w14:paraId="6082619D">
      <w:pPr>
        <w:pStyle w:val="6"/>
        <w:ind w:firstLine="482"/>
        <w:rPr>
          <w:rFonts w:cs="Times New Roman"/>
        </w:rPr>
      </w:pPr>
      <w:r>
        <w:rPr>
          <w:rFonts w:cs="Times New Roman"/>
        </w:rPr>
        <w:t>（1）辐射事故应急要求</w:t>
      </w:r>
    </w:p>
    <w:p w14:paraId="779C2B62">
      <w:pPr>
        <w:pStyle w:val="2"/>
        <w:ind w:firstLine="480"/>
        <w:rPr>
          <w:rFonts w:ascii="Times New Roman" w:hAnsi="Times New Roman"/>
        </w:rPr>
      </w:pPr>
      <w:r>
        <w:rPr>
          <w:rFonts w:ascii="Times New Roman" w:hAnsi="Times New Roman"/>
        </w:rPr>
        <w:t xml:space="preserve">根据《放射性同位素与射线装置安全和防护条例》、《放射性同位素与射线装置安全和防护管理办法》等有关规定，医院应制定辐射事故应急预案。辐射事故应急预案应包括下列内容： </w:t>
      </w:r>
    </w:p>
    <w:p w14:paraId="3D3954B9">
      <w:pPr>
        <w:pStyle w:val="2"/>
        <w:ind w:firstLine="480"/>
        <w:rPr>
          <w:rFonts w:ascii="Times New Roman" w:hAnsi="Times New Roman"/>
        </w:rPr>
      </w:pPr>
      <w:r>
        <w:rPr>
          <w:rFonts w:ascii="Cambria Math" w:hAnsi="Cambria Math" w:cs="Cambria Math"/>
        </w:rPr>
        <w:t>①</w:t>
      </w:r>
      <w:r>
        <w:rPr>
          <w:rFonts w:ascii="Times New Roman" w:hAnsi="Times New Roman"/>
        </w:rPr>
        <w:t>应急机构和职责分工；</w:t>
      </w:r>
    </w:p>
    <w:p w14:paraId="5B741C71">
      <w:pPr>
        <w:pStyle w:val="2"/>
        <w:ind w:firstLine="480"/>
        <w:rPr>
          <w:rFonts w:ascii="Times New Roman" w:hAnsi="Times New Roman"/>
        </w:rPr>
      </w:pPr>
      <w:r>
        <w:rPr>
          <w:rFonts w:ascii="Cambria Math" w:hAnsi="Cambria Math" w:cs="Cambria Math"/>
        </w:rPr>
        <w:t>②</w:t>
      </w:r>
      <w:r>
        <w:rPr>
          <w:rFonts w:ascii="Times New Roman" w:hAnsi="Times New Roman"/>
        </w:rPr>
        <w:t>应急人员的组织、培训以及应急和救助的装备、资金、物资准备；</w:t>
      </w:r>
    </w:p>
    <w:p w14:paraId="1073EFB9">
      <w:pPr>
        <w:pStyle w:val="2"/>
        <w:ind w:firstLine="480"/>
        <w:rPr>
          <w:rFonts w:ascii="Times New Roman" w:hAnsi="Times New Roman"/>
        </w:rPr>
      </w:pPr>
      <w:r>
        <w:rPr>
          <w:rFonts w:ascii="Cambria Math" w:hAnsi="Cambria Math" w:cs="Cambria Math"/>
        </w:rPr>
        <w:t>③</w:t>
      </w:r>
      <w:r>
        <w:rPr>
          <w:rFonts w:ascii="Times New Roman" w:hAnsi="Times New Roman"/>
        </w:rPr>
        <w:t>辐射事故分级与应急响应措施；</w:t>
      </w:r>
    </w:p>
    <w:p w14:paraId="4AC0496C">
      <w:pPr>
        <w:pStyle w:val="2"/>
        <w:ind w:firstLine="480"/>
        <w:rPr>
          <w:rFonts w:ascii="Times New Roman" w:hAnsi="Times New Roman"/>
        </w:rPr>
      </w:pPr>
      <w:r>
        <w:rPr>
          <w:rFonts w:ascii="Cambria Math" w:hAnsi="Cambria Math" w:cs="Cambria Math"/>
        </w:rPr>
        <w:t>④</w:t>
      </w:r>
      <w:r>
        <w:rPr>
          <w:rFonts w:ascii="Times New Roman" w:hAnsi="Times New Roman"/>
        </w:rPr>
        <w:t>辐射事故调查、报告和处理程序。</w:t>
      </w:r>
    </w:p>
    <w:p w14:paraId="4DCD9D6F">
      <w:pPr>
        <w:pStyle w:val="2"/>
        <w:ind w:firstLine="480"/>
        <w:rPr>
          <w:rFonts w:ascii="Times New Roman" w:hAnsi="Times New Roman"/>
        </w:rPr>
      </w:pPr>
      <w:r>
        <w:rPr>
          <w:rFonts w:ascii="Times New Roman" w:hAnsi="Times New Roman"/>
        </w:rPr>
        <w:t>发生辐射事故时，事故单位应当立即启动本单位的辐射事故应急预案，采取必要防范措施，并在2小时内填写《辐射事故初始报告表》，向当地生态环境部门（热线12369）和公安机关（热线110）报告。造成或可能造成人员超剂量照射的，还应同时向当地卫生行政部门报告。</w:t>
      </w:r>
    </w:p>
    <w:p w14:paraId="0C74CACE">
      <w:pPr>
        <w:pStyle w:val="6"/>
        <w:ind w:firstLine="482"/>
        <w:rPr>
          <w:rFonts w:cs="Times New Roman"/>
        </w:rPr>
      </w:pPr>
      <w:r>
        <w:rPr>
          <w:rFonts w:cs="Times New Roman"/>
        </w:rPr>
        <w:t>（2）医院现有辐射事故应急预案评价</w:t>
      </w:r>
    </w:p>
    <w:p w14:paraId="6CF3756B">
      <w:pPr>
        <w:ind w:firstLine="480"/>
      </w:pPr>
      <w:r>
        <w:t>为加强安全管理，保障公众健康，保护环境，医院已制定《云南省曲靖中心医院辐射事故应急预案》，并成立了辐射事故应急处置领导小组，小组下设置辐射事故应急处置办公室，并制定辐射事故应急处置专家组成员，</w:t>
      </w:r>
      <w:r>
        <w:rPr>
          <w:spacing w:val="-4"/>
        </w:rPr>
        <w:t>指导辐射事故卫生应急准备和响应工作，</w:t>
      </w:r>
      <w:r>
        <w:t>组织、开展辐射事故的应急处理救援工作。该应急预案包括：</w:t>
      </w:r>
    </w:p>
    <w:p w14:paraId="3F6C0B8E">
      <w:pPr>
        <w:ind w:firstLine="480"/>
      </w:pPr>
      <w:r>
        <w:rPr>
          <w:rFonts w:ascii="Cambria Math" w:hAnsi="Cambria Math" w:cs="Cambria Math"/>
        </w:rPr>
        <w:t>①</w:t>
      </w:r>
      <w:r>
        <w:t>辐射事故分级；</w:t>
      </w:r>
      <w:r>
        <w:rPr>
          <w:rFonts w:ascii="Cambria Math" w:hAnsi="Cambria Math" w:cs="Cambria Math"/>
        </w:rPr>
        <w:t>②</w:t>
      </w:r>
      <w:r>
        <w:t>应急机构和职责分工；</w:t>
      </w:r>
      <w:r>
        <w:rPr>
          <w:rFonts w:ascii="Cambria Math" w:hAnsi="Cambria Math" w:cs="Cambria Math"/>
        </w:rPr>
        <w:t>③</w:t>
      </w:r>
      <w:r>
        <w:t>辐射事故应急准备（物资和经费准备、培养及演练）；</w:t>
      </w:r>
      <w:r>
        <w:rPr>
          <w:rFonts w:ascii="Cambria Math" w:hAnsi="Cambria Math" w:cs="Cambria Math"/>
        </w:rPr>
        <w:t>③</w:t>
      </w:r>
      <w:r>
        <w:t>预防事故措施及应急处理措施；</w:t>
      </w:r>
      <w:r>
        <w:rPr>
          <w:rFonts w:ascii="Cambria Math" w:hAnsi="Cambria Math" w:cs="Cambria Math"/>
        </w:rPr>
        <w:t>④</w:t>
      </w:r>
      <w:r>
        <w:t>辐射事故的报告。</w:t>
      </w:r>
    </w:p>
    <w:p w14:paraId="780B8925">
      <w:pPr>
        <w:ind w:firstLine="480"/>
      </w:pPr>
      <w:r>
        <w:t>医院现有应急预案内容较全，措施得当，便于操作，在应对辐射事故和突发性事件时基本可行。</w:t>
      </w:r>
    </w:p>
    <w:p w14:paraId="335B0A95">
      <w:pPr>
        <w:pStyle w:val="2"/>
        <w:ind w:firstLine="480"/>
        <w:rPr>
          <w:rFonts w:ascii="Times New Roman" w:hAnsi="Times New Roman"/>
        </w:rPr>
      </w:pPr>
      <w:r>
        <w:rPr>
          <w:rFonts w:ascii="Times New Roman" w:hAnsi="Times New Roman"/>
        </w:rPr>
        <w:t>根据事故情况估算结果，按《放射性同位素与射线装置安全和防护条例》</w:t>
      </w:r>
      <w:r>
        <w:rPr>
          <w:rFonts w:hint="eastAsia" w:ascii="Times New Roman" w:hAnsi="Times New Roman"/>
        </w:rPr>
        <w:t>（</w:t>
      </w:r>
      <w:r>
        <w:rPr>
          <w:rFonts w:ascii="Times New Roman" w:hAnsi="Times New Roman"/>
        </w:rPr>
        <w:t>国务院令第449号</w:t>
      </w:r>
      <w:r>
        <w:rPr>
          <w:rFonts w:hint="eastAsia" w:ascii="Times New Roman" w:hAnsi="Times New Roman"/>
        </w:rPr>
        <w:t>）</w:t>
      </w:r>
      <w:r>
        <w:rPr>
          <w:rFonts w:ascii="Times New Roman" w:hAnsi="Times New Roman"/>
        </w:rPr>
        <w:t>中的规定，本项目发生的辐射事故属于一般辐射事故。建设单位开展放射性诊疗至今，未发生过辐射安全事故。一旦发生辐射事故，根据《云南省生态环境厅辐射事故应急响应预案》的规定，建设单位应立即启动本单位的辐射事故应急方案，采取必要响应应急措施，并在2小时内填写《辐射事故初始报告表》，由辐射防护管理委员会逐级上报地方及省级生态环境主管部门，同时上报公安部门，造成或可能造成人员超剂量照射的，还应同时向当地卫生行政部门报告，并及时组织专业技术人员排除事故，配合各相关部门做好辐射事故调查工作。</w:t>
      </w:r>
    </w:p>
    <w:p w14:paraId="2EC8AF7B">
      <w:pPr>
        <w:pStyle w:val="2"/>
        <w:ind w:firstLine="480"/>
        <w:rPr>
          <w:rFonts w:ascii="Times New Roman" w:hAnsi="Times New Roman"/>
        </w:rPr>
      </w:pPr>
      <w:r>
        <w:rPr>
          <w:rFonts w:ascii="Times New Roman" w:hAnsi="Times New Roman"/>
        </w:rPr>
        <w:t>总之，为使事故发生时能有效应对，医院应继续完善辐射事故应急预案，在应急预案中描述针对本项目可能发生的辐射事故并分析其事故类型，按照相应标准细化应急程序及处理流程，附辐射事故初始报告表、后续报告表。医院还应时刻准备好应急所需物资，并定期检查，每年进行应急人员的演习培训，模拟事故发生时应进行的流程和应采取的措施，当辐射事故发生时能熟练、沉着、有效应对，将事故的危害降到最低。</w:t>
      </w:r>
    </w:p>
    <w:p w14:paraId="27378A48">
      <w:pPr>
        <w:pStyle w:val="4"/>
      </w:pPr>
      <w:r>
        <w:t>12.6从事辐射活动能力评价</w:t>
      </w:r>
    </w:p>
    <w:p w14:paraId="7D98D0D2">
      <w:pPr>
        <w:ind w:firstLine="480"/>
      </w:pPr>
      <w:r>
        <w:t>根据《放射性同位素与射线装置安全许可管理办法》、《放射性同位素与射线装置安全和防护管理办法》使用射线装置的单位应具备的条件，对本项目医院从事辐射活动能力的评价详见表12.6-1。</w:t>
      </w:r>
    </w:p>
    <w:p w14:paraId="22DB2090">
      <w:pPr>
        <w:pStyle w:val="21"/>
        <w:ind w:firstLine="422"/>
        <w:rPr>
          <w:rFonts w:cs="Times New Roman"/>
        </w:rPr>
      </w:pPr>
      <w:r>
        <w:rPr>
          <w:rFonts w:cs="Times New Roman"/>
        </w:rPr>
        <w:t>表12.6-1  使用Ⅱ类射线装置能力分析一览表</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2"/>
        <w:gridCol w:w="993"/>
        <w:gridCol w:w="2693"/>
        <w:gridCol w:w="2600"/>
        <w:gridCol w:w="2218"/>
      </w:tblGrid>
      <w:tr w14:paraId="2FA95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562" w:type="dxa"/>
            <w:vAlign w:val="center"/>
          </w:tcPr>
          <w:p w14:paraId="4B7D0A54">
            <w:pPr>
              <w:pStyle w:val="65"/>
              <w:spacing w:before="48" w:after="48"/>
            </w:pPr>
            <w:r>
              <w:t>序号</w:t>
            </w:r>
          </w:p>
        </w:tc>
        <w:tc>
          <w:tcPr>
            <w:tcW w:w="993" w:type="dxa"/>
            <w:vAlign w:val="center"/>
          </w:tcPr>
          <w:p w14:paraId="17022670">
            <w:pPr>
              <w:pStyle w:val="65"/>
              <w:spacing w:before="48" w:after="48"/>
            </w:pPr>
            <w:r>
              <w:t>应具备的条件</w:t>
            </w:r>
          </w:p>
        </w:tc>
        <w:tc>
          <w:tcPr>
            <w:tcW w:w="2693" w:type="dxa"/>
            <w:vAlign w:val="center"/>
          </w:tcPr>
          <w:p w14:paraId="48895C12">
            <w:pPr>
              <w:pStyle w:val="65"/>
              <w:spacing w:before="48" w:after="48"/>
            </w:pPr>
            <w:r>
              <w:t>规定要求</w:t>
            </w:r>
          </w:p>
        </w:tc>
        <w:tc>
          <w:tcPr>
            <w:tcW w:w="2551" w:type="dxa"/>
            <w:vAlign w:val="center"/>
          </w:tcPr>
          <w:p w14:paraId="589E0005">
            <w:pPr>
              <w:pStyle w:val="65"/>
              <w:spacing w:before="48" w:after="48"/>
            </w:pPr>
            <w:r>
              <w:t>落实情况</w:t>
            </w:r>
          </w:p>
        </w:tc>
        <w:tc>
          <w:tcPr>
            <w:tcW w:w="2218" w:type="dxa"/>
            <w:vAlign w:val="center"/>
          </w:tcPr>
          <w:p w14:paraId="4073A5B8">
            <w:pPr>
              <w:pStyle w:val="65"/>
              <w:spacing w:before="48" w:after="48"/>
            </w:pPr>
            <w:r>
              <w:t>报告要求</w:t>
            </w:r>
          </w:p>
        </w:tc>
      </w:tr>
      <w:tr w14:paraId="426A2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562" w:type="dxa"/>
            <w:vAlign w:val="center"/>
          </w:tcPr>
          <w:p w14:paraId="0FA9D22E">
            <w:pPr>
              <w:pStyle w:val="65"/>
              <w:spacing w:before="48" w:after="48"/>
            </w:pPr>
            <w:r>
              <w:t>1</w:t>
            </w:r>
          </w:p>
        </w:tc>
        <w:tc>
          <w:tcPr>
            <w:tcW w:w="993" w:type="dxa"/>
            <w:vAlign w:val="center"/>
          </w:tcPr>
          <w:p w14:paraId="00F0EC88">
            <w:pPr>
              <w:pStyle w:val="65"/>
              <w:spacing w:before="48" w:after="48"/>
            </w:pPr>
            <w:r>
              <w:t>放射性诊疗项目的屏蔽设计</w:t>
            </w:r>
          </w:p>
        </w:tc>
        <w:tc>
          <w:tcPr>
            <w:tcW w:w="2693" w:type="dxa"/>
            <w:vAlign w:val="center"/>
          </w:tcPr>
          <w:p w14:paraId="35AECB43">
            <w:pPr>
              <w:pStyle w:val="65"/>
              <w:spacing w:before="48" w:after="48"/>
            </w:pPr>
            <w:r>
              <w:rPr>
                <w:kern w:val="0"/>
              </w:rPr>
              <w:t>放射性诊疗项目机房建筑（包括辐射防护墙、门、窗）的防护厚度应充分考虑X射线直射、散射、漏射效应。</w:t>
            </w:r>
          </w:p>
        </w:tc>
        <w:tc>
          <w:tcPr>
            <w:tcW w:w="2551" w:type="dxa"/>
            <w:vAlign w:val="center"/>
          </w:tcPr>
          <w:p w14:paraId="0DB8A97A">
            <w:pPr>
              <w:pStyle w:val="65"/>
              <w:spacing w:before="48" w:after="48"/>
            </w:pPr>
            <w:r>
              <w:rPr>
                <w:kern w:val="0"/>
              </w:rPr>
              <w:t>医院按照设计单位的设计建设DSA机房，并请有资质的单位进行防护门的设计、修建，能满足环评需要。</w:t>
            </w:r>
          </w:p>
        </w:tc>
        <w:tc>
          <w:tcPr>
            <w:tcW w:w="2218" w:type="dxa"/>
            <w:vAlign w:val="center"/>
          </w:tcPr>
          <w:p w14:paraId="004A6DFD">
            <w:pPr>
              <w:pStyle w:val="65"/>
              <w:spacing w:before="48" w:after="48"/>
            </w:pPr>
            <w:r>
              <w:rPr>
                <w:kern w:val="0"/>
              </w:rPr>
              <w:t>医院应按计划认真做好相应的防护工作，做好日常监测。</w:t>
            </w:r>
          </w:p>
        </w:tc>
      </w:tr>
      <w:tr w14:paraId="79573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vAlign w:val="center"/>
          </w:tcPr>
          <w:p w14:paraId="7E4DF5CD">
            <w:pPr>
              <w:pStyle w:val="65"/>
              <w:spacing w:before="48" w:after="48"/>
            </w:pPr>
            <w:r>
              <w:t>2</w:t>
            </w:r>
          </w:p>
        </w:tc>
        <w:tc>
          <w:tcPr>
            <w:tcW w:w="993" w:type="dxa"/>
            <w:vAlign w:val="center"/>
          </w:tcPr>
          <w:p w14:paraId="087EEABE">
            <w:pPr>
              <w:pStyle w:val="65"/>
              <w:spacing w:before="48" w:after="48"/>
              <w:rPr>
                <w:bCs/>
              </w:rPr>
            </w:pPr>
            <w:r>
              <w:rPr>
                <w:bCs/>
              </w:rPr>
              <w:t>安全</w:t>
            </w:r>
          </w:p>
          <w:p w14:paraId="0FDBB1A9">
            <w:pPr>
              <w:pStyle w:val="65"/>
              <w:spacing w:before="48" w:after="48"/>
              <w:rPr>
                <w:bCs/>
              </w:rPr>
            </w:pPr>
            <w:r>
              <w:rPr>
                <w:bCs/>
              </w:rPr>
              <w:t>联锁</w:t>
            </w:r>
          </w:p>
        </w:tc>
        <w:tc>
          <w:tcPr>
            <w:tcW w:w="2693" w:type="dxa"/>
            <w:vAlign w:val="center"/>
          </w:tcPr>
          <w:p w14:paraId="7A3B615B">
            <w:pPr>
              <w:pStyle w:val="65"/>
              <w:spacing w:before="48" w:after="48"/>
            </w:pPr>
            <w:r>
              <w:rPr>
                <w:kern w:val="0"/>
              </w:rPr>
              <w:t>射线装置使用场所有防止误操作、防止工作人员和公众受到意外照射的安全措施。</w:t>
            </w:r>
          </w:p>
        </w:tc>
        <w:tc>
          <w:tcPr>
            <w:tcW w:w="2551" w:type="dxa"/>
            <w:vAlign w:val="center"/>
          </w:tcPr>
          <w:p w14:paraId="5312CC67">
            <w:pPr>
              <w:pStyle w:val="65"/>
              <w:spacing w:before="48" w:after="48"/>
            </w:pPr>
            <w:r>
              <w:t>在使用场所设置工作状态指示灯、警示标志和门灯联锁装置。</w:t>
            </w:r>
          </w:p>
        </w:tc>
        <w:tc>
          <w:tcPr>
            <w:tcW w:w="2218" w:type="dxa"/>
            <w:vAlign w:val="center"/>
          </w:tcPr>
          <w:p w14:paraId="13387E70">
            <w:pPr>
              <w:pStyle w:val="65"/>
              <w:spacing w:before="48" w:after="48"/>
            </w:pPr>
            <w:r>
              <w:t>医院要严格执行相关操作规程、检修、检验工作，定期维护，确保辐射安全。</w:t>
            </w:r>
          </w:p>
        </w:tc>
      </w:tr>
      <w:tr w14:paraId="1303A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vAlign w:val="center"/>
          </w:tcPr>
          <w:p w14:paraId="2286C2F6">
            <w:pPr>
              <w:pStyle w:val="65"/>
              <w:spacing w:before="48" w:after="48"/>
            </w:pPr>
            <w:r>
              <w:t>3</w:t>
            </w:r>
          </w:p>
        </w:tc>
        <w:tc>
          <w:tcPr>
            <w:tcW w:w="993" w:type="dxa"/>
            <w:vAlign w:val="center"/>
          </w:tcPr>
          <w:p w14:paraId="4A1A43FD">
            <w:pPr>
              <w:pStyle w:val="65"/>
              <w:spacing w:before="48" w:after="48"/>
              <w:rPr>
                <w:bCs/>
              </w:rPr>
            </w:pPr>
            <w:r>
              <w:rPr>
                <w:bCs/>
              </w:rPr>
              <w:t>警示</w:t>
            </w:r>
          </w:p>
          <w:p w14:paraId="26F20A18">
            <w:pPr>
              <w:pStyle w:val="65"/>
              <w:spacing w:before="48" w:after="48"/>
              <w:rPr>
                <w:bCs/>
              </w:rPr>
            </w:pPr>
            <w:r>
              <w:rPr>
                <w:bCs/>
              </w:rPr>
              <w:t>标志</w:t>
            </w:r>
          </w:p>
        </w:tc>
        <w:tc>
          <w:tcPr>
            <w:tcW w:w="2693" w:type="dxa"/>
            <w:vAlign w:val="center"/>
          </w:tcPr>
          <w:p w14:paraId="2E7A136F">
            <w:pPr>
              <w:pStyle w:val="65"/>
              <w:spacing w:before="48" w:after="48"/>
            </w:pPr>
            <w:r>
              <w:t>射线装置机房防护门外及与其他公共场所相连接处应设置固定的电离辐射警告标志和工作状态指示灯，控制区边界应设置明显可见的警告标识。</w:t>
            </w:r>
          </w:p>
        </w:tc>
        <w:tc>
          <w:tcPr>
            <w:tcW w:w="2551" w:type="dxa"/>
            <w:vAlign w:val="center"/>
          </w:tcPr>
          <w:p w14:paraId="1C486590">
            <w:pPr>
              <w:pStyle w:val="65"/>
              <w:spacing w:before="48" w:after="48"/>
            </w:pPr>
            <w:r>
              <w:t>机房工作区域设置电离辐射警告标志和工作状态指示灯。</w:t>
            </w:r>
          </w:p>
        </w:tc>
        <w:tc>
          <w:tcPr>
            <w:tcW w:w="2218" w:type="dxa"/>
            <w:vAlign w:val="center"/>
          </w:tcPr>
          <w:p w14:paraId="206D0FCB">
            <w:pPr>
              <w:pStyle w:val="65"/>
              <w:spacing w:before="48" w:after="48"/>
            </w:pPr>
            <w:r>
              <w:t>落实控制区、监督区的划分，设置警戒线和警示标志。</w:t>
            </w:r>
          </w:p>
        </w:tc>
      </w:tr>
      <w:tr w14:paraId="66734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vAlign w:val="center"/>
          </w:tcPr>
          <w:p w14:paraId="0E3801EA">
            <w:pPr>
              <w:pStyle w:val="65"/>
              <w:spacing w:before="48" w:after="48"/>
            </w:pPr>
            <w:r>
              <w:t>4</w:t>
            </w:r>
          </w:p>
        </w:tc>
        <w:tc>
          <w:tcPr>
            <w:tcW w:w="993" w:type="dxa"/>
            <w:vAlign w:val="center"/>
          </w:tcPr>
          <w:p w14:paraId="6BDD788B">
            <w:pPr>
              <w:pStyle w:val="65"/>
              <w:spacing w:before="48" w:after="48"/>
              <w:rPr>
                <w:bCs/>
              </w:rPr>
            </w:pPr>
            <w:r>
              <w:rPr>
                <w:bCs/>
              </w:rPr>
              <w:t>通风</w:t>
            </w:r>
          </w:p>
          <w:p w14:paraId="15AE15CC">
            <w:pPr>
              <w:pStyle w:val="65"/>
              <w:spacing w:before="48" w:after="48"/>
              <w:rPr>
                <w:bCs/>
              </w:rPr>
            </w:pPr>
            <w:r>
              <w:rPr>
                <w:bCs/>
              </w:rPr>
              <w:t>系统</w:t>
            </w:r>
          </w:p>
        </w:tc>
        <w:tc>
          <w:tcPr>
            <w:tcW w:w="2693" w:type="dxa"/>
            <w:vAlign w:val="center"/>
          </w:tcPr>
          <w:p w14:paraId="5286F7E5">
            <w:pPr>
              <w:pStyle w:val="65"/>
              <w:spacing w:before="48" w:after="48"/>
            </w:pPr>
            <w:r>
              <w:t>放射性诊疗项目机房内应设置相应排风量的通风系统，使臭氧浓度低于国家标准要求。</w:t>
            </w:r>
          </w:p>
        </w:tc>
        <w:tc>
          <w:tcPr>
            <w:tcW w:w="2551" w:type="dxa"/>
            <w:vAlign w:val="center"/>
          </w:tcPr>
          <w:p w14:paraId="1EE0DC4B">
            <w:pPr>
              <w:pStyle w:val="65"/>
              <w:spacing w:before="48" w:after="48"/>
            </w:pPr>
            <w:r>
              <w:t>本项目射线装置机房已设计动力排风装置，手术室通风量为600m</w:t>
            </w:r>
            <w:r>
              <w:rPr>
                <w:vertAlign w:val="superscript"/>
              </w:rPr>
              <w:t>3</w:t>
            </w:r>
            <w:r>
              <w:t>/h，通过良好的通风系统，可以使臭氧浓度低于国家标准要求。</w:t>
            </w:r>
          </w:p>
        </w:tc>
        <w:tc>
          <w:tcPr>
            <w:tcW w:w="2218" w:type="dxa"/>
            <w:vAlign w:val="center"/>
          </w:tcPr>
          <w:p w14:paraId="336FE364">
            <w:pPr>
              <w:pStyle w:val="65"/>
              <w:spacing w:before="48" w:after="48"/>
            </w:pPr>
            <w:r>
              <w:t>定期维护，满足通风和防护屏蔽要求。</w:t>
            </w:r>
          </w:p>
        </w:tc>
      </w:tr>
      <w:tr w14:paraId="1EC03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vAlign w:val="center"/>
          </w:tcPr>
          <w:p w14:paraId="701F3F65">
            <w:pPr>
              <w:pStyle w:val="65"/>
              <w:spacing w:before="48" w:after="48"/>
            </w:pPr>
            <w:r>
              <w:t>5</w:t>
            </w:r>
          </w:p>
        </w:tc>
        <w:tc>
          <w:tcPr>
            <w:tcW w:w="993" w:type="dxa"/>
            <w:vAlign w:val="center"/>
          </w:tcPr>
          <w:p w14:paraId="79CFF542">
            <w:pPr>
              <w:pStyle w:val="65"/>
              <w:spacing w:before="48" w:after="48"/>
              <w:rPr>
                <w:bCs/>
              </w:rPr>
            </w:pPr>
            <w:r>
              <w:rPr>
                <w:bCs/>
              </w:rPr>
              <w:t>管理人员要求</w:t>
            </w:r>
          </w:p>
        </w:tc>
        <w:tc>
          <w:tcPr>
            <w:tcW w:w="2693" w:type="dxa"/>
            <w:vAlign w:val="center"/>
          </w:tcPr>
          <w:p w14:paraId="3A00D0A6">
            <w:pPr>
              <w:pStyle w:val="65"/>
              <w:spacing w:before="48" w:after="48"/>
            </w:pPr>
            <w:r>
              <w:t>使用Ⅱ类射线装置的，应当设有专门的辐射安全与环境保护管理机构，或者至少有1名具有本科以上学历的技术人员专职负责辐射安全与环境保护管理工作。</w:t>
            </w:r>
          </w:p>
        </w:tc>
        <w:tc>
          <w:tcPr>
            <w:tcW w:w="2551" w:type="dxa"/>
            <w:vAlign w:val="center"/>
          </w:tcPr>
          <w:p w14:paraId="4C514AE4">
            <w:pPr>
              <w:pStyle w:val="65"/>
              <w:spacing w:before="48" w:after="48"/>
            </w:pPr>
            <w:r>
              <w:rPr>
                <w:snapToGrid w:val="0"/>
              </w:rPr>
              <w:t>医院编制了《云南省曲靖中心医院辐射事故应急预案》《云南省曲靖中心医院关于调整辐射安全与防护管理委员会的通知》，在两个文件中明确了辐射工作安全管理领导小组成员及主要职责。</w:t>
            </w:r>
          </w:p>
        </w:tc>
        <w:tc>
          <w:tcPr>
            <w:tcW w:w="2218" w:type="dxa"/>
            <w:vAlign w:val="center"/>
          </w:tcPr>
          <w:p w14:paraId="65B2FDD1">
            <w:pPr>
              <w:pStyle w:val="65"/>
              <w:spacing w:before="48" w:after="48"/>
            </w:pPr>
            <w:r>
              <w:t>确保有符合要求的辐射安全与环境保护工作管理人员开展这方面的工作。</w:t>
            </w:r>
          </w:p>
        </w:tc>
      </w:tr>
      <w:tr w14:paraId="39379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vAlign w:val="center"/>
          </w:tcPr>
          <w:p w14:paraId="4F2AB85A">
            <w:pPr>
              <w:pStyle w:val="65"/>
              <w:spacing w:before="48" w:after="48"/>
            </w:pPr>
            <w:r>
              <w:t>6</w:t>
            </w:r>
          </w:p>
        </w:tc>
        <w:tc>
          <w:tcPr>
            <w:tcW w:w="993" w:type="dxa"/>
            <w:vAlign w:val="center"/>
          </w:tcPr>
          <w:p w14:paraId="34EF2399">
            <w:pPr>
              <w:pStyle w:val="65"/>
              <w:spacing w:before="48" w:after="48"/>
              <w:rPr>
                <w:bCs/>
              </w:rPr>
            </w:pPr>
            <w:r>
              <w:rPr>
                <w:bCs/>
              </w:rPr>
              <w:t>操作人员要求</w:t>
            </w:r>
          </w:p>
        </w:tc>
        <w:tc>
          <w:tcPr>
            <w:tcW w:w="2693" w:type="dxa"/>
            <w:vAlign w:val="center"/>
          </w:tcPr>
          <w:p w14:paraId="55356252">
            <w:pPr>
              <w:pStyle w:val="65"/>
              <w:spacing w:before="48" w:after="48"/>
            </w:pPr>
            <w:r>
              <w:t>从事辐射工作的人员必须通过辐射安全和防护专业知识及相关法律法规的培训和考核。</w:t>
            </w:r>
          </w:p>
        </w:tc>
        <w:tc>
          <w:tcPr>
            <w:tcW w:w="2551" w:type="dxa"/>
            <w:vAlign w:val="center"/>
          </w:tcPr>
          <w:p w14:paraId="7C09D766">
            <w:pPr>
              <w:pStyle w:val="65"/>
              <w:spacing w:before="48" w:after="48"/>
              <w:rPr>
                <w:snapToGrid w:val="0"/>
              </w:rPr>
            </w:pPr>
            <w:r>
              <w:t>根据生态环境部2019年12月24日发布的关于核技术利用辐射安全与防护培训和考核有关事项的公告中的相关要求（生态环境部公告2019年第57号），由医院负责本项目所有辐射工作人员均在国家核技术利用辐射安全与防护培训平台（http://fushe.mee.gov.cn）参加相应类别的培训学习，并报名参加集中考核。</w:t>
            </w:r>
          </w:p>
        </w:tc>
        <w:tc>
          <w:tcPr>
            <w:tcW w:w="2218" w:type="dxa"/>
            <w:vAlign w:val="center"/>
          </w:tcPr>
          <w:p w14:paraId="20996EAD">
            <w:pPr>
              <w:pStyle w:val="65"/>
              <w:spacing w:before="48" w:after="48"/>
            </w:pPr>
            <w:r>
              <w:t>辐射工作人员应培训考核合格后方可上岗，并按期复训。</w:t>
            </w:r>
          </w:p>
        </w:tc>
      </w:tr>
      <w:tr w14:paraId="47250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vAlign w:val="center"/>
          </w:tcPr>
          <w:p w14:paraId="24C83D3D">
            <w:pPr>
              <w:pStyle w:val="65"/>
              <w:spacing w:before="48" w:after="48"/>
            </w:pPr>
            <w:r>
              <w:t>7</w:t>
            </w:r>
          </w:p>
        </w:tc>
        <w:tc>
          <w:tcPr>
            <w:tcW w:w="993" w:type="dxa"/>
            <w:vAlign w:val="center"/>
          </w:tcPr>
          <w:p w14:paraId="30E220DB">
            <w:pPr>
              <w:pStyle w:val="65"/>
              <w:spacing w:before="48" w:after="48"/>
              <w:rPr>
                <w:bCs/>
              </w:rPr>
            </w:pPr>
            <w:r>
              <w:rPr>
                <w:bCs/>
              </w:rPr>
              <w:t>辐射安全许可证</w:t>
            </w:r>
          </w:p>
        </w:tc>
        <w:tc>
          <w:tcPr>
            <w:tcW w:w="2693" w:type="dxa"/>
            <w:vAlign w:val="center"/>
          </w:tcPr>
          <w:p w14:paraId="6E134746">
            <w:pPr>
              <w:pStyle w:val="65"/>
              <w:spacing w:before="48" w:after="48"/>
            </w:pPr>
            <w:r>
              <w:t>必须取得生态环境行政主管部门颁发的辐射安全许可证。</w:t>
            </w:r>
          </w:p>
        </w:tc>
        <w:tc>
          <w:tcPr>
            <w:tcW w:w="2551" w:type="dxa"/>
            <w:vAlign w:val="center"/>
          </w:tcPr>
          <w:p w14:paraId="74A240D6">
            <w:pPr>
              <w:pStyle w:val="65"/>
              <w:spacing w:before="48" w:after="48"/>
            </w:pPr>
            <w:r>
              <w:t>云南省曲靖中心医院现持有云南省生态环境厅颁发的辐射安全许可证，证书编号为：云环辐证[01000]；发证日期：2026年4月10日，有效期至：2027年4月20日；许可种类和范围为：使用Ⅲ类、Ⅴ类放射源；使用Ⅱ类、Ⅲ类射线装置；生产、使用非密封放射性物质，乙级非密封放射性物质工作场所。</w:t>
            </w:r>
          </w:p>
        </w:tc>
        <w:tc>
          <w:tcPr>
            <w:tcW w:w="2218" w:type="dxa"/>
            <w:vAlign w:val="center"/>
          </w:tcPr>
          <w:p w14:paraId="0F9E4E0D">
            <w:pPr>
              <w:pStyle w:val="65"/>
              <w:spacing w:before="48" w:after="48"/>
            </w:pPr>
            <w:r>
              <w:t>本项目审批完成后，应重新申领《辐射安全许可证》。</w:t>
            </w:r>
          </w:p>
        </w:tc>
      </w:tr>
      <w:tr w14:paraId="65AEE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vAlign w:val="center"/>
          </w:tcPr>
          <w:p w14:paraId="72E5EB6F">
            <w:pPr>
              <w:pStyle w:val="65"/>
              <w:spacing w:before="48" w:after="48"/>
            </w:pPr>
            <w:r>
              <w:t>8</w:t>
            </w:r>
          </w:p>
        </w:tc>
        <w:tc>
          <w:tcPr>
            <w:tcW w:w="993" w:type="dxa"/>
            <w:vAlign w:val="center"/>
          </w:tcPr>
          <w:p w14:paraId="798604AC">
            <w:pPr>
              <w:pStyle w:val="65"/>
              <w:spacing w:before="48" w:after="48"/>
              <w:rPr>
                <w:bCs/>
              </w:rPr>
            </w:pPr>
            <w:r>
              <w:rPr>
                <w:bCs/>
              </w:rPr>
              <w:t>设备维护</w:t>
            </w:r>
          </w:p>
        </w:tc>
        <w:tc>
          <w:tcPr>
            <w:tcW w:w="2693" w:type="dxa"/>
            <w:vAlign w:val="center"/>
          </w:tcPr>
          <w:p w14:paraId="256E245C">
            <w:pPr>
              <w:pStyle w:val="65"/>
              <w:spacing w:before="48" w:after="48"/>
            </w:pPr>
            <w:r>
              <w:t>每个月对本项目诊疗设备的配件、机电设备和监测仪器，特别是安全联锁装置，进行检查、维护。</w:t>
            </w:r>
          </w:p>
        </w:tc>
        <w:tc>
          <w:tcPr>
            <w:tcW w:w="2551" w:type="dxa"/>
            <w:vAlign w:val="center"/>
          </w:tcPr>
          <w:p w14:paraId="0D75AA3A">
            <w:pPr>
              <w:pStyle w:val="65"/>
              <w:spacing w:before="48" w:after="48"/>
            </w:pPr>
            <w:r>
              <w:t>定期对本项目诊疗设备进行检查、及时维护更换部件。</w:t>
            </w:r>
          </w:p>
        </w:tc>
        <w:tc>
          <w:tcPr>
            <w:tcW w:w="2218" w:type="dxa"/>
            <w:vAlign w:val="center"/>
          </w:tcPr>
          <w:p w14:paraId="76102D83">
            <w:pPr>
              <w:pStyle w:val="65"/>
              <w:spacing w:before="48" w:after="48"/>
            </w:pPr>
            <w:r>
              <w:rPr>
                <w:kern w:val="0"/>
              </w:rPr>
              <w:t>医院应按计划认真做好相应的防护工作，</w:t>
            </w:r>
            <w:r>
              <w:t>完善相关制度和记录。</w:t>
            </w:r>
          </w:p>
        </w:tc>
      </w:tr>
      <w:tr w14:paraId="02B19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vAlign w:val="center"/>
          </w:tcPr>
          <w:p w14:paraId="0300A4B5">
            <w:pPr>
              <w:pStyle w:val="65"/>
              <w:spacing w:before="48" w:after="48"/>
            </w:pPr>
            <w:r>
              <w:t>9</w:t>
            </w:r>
          </w:p>
        </w:tc>
        <w:tc>
          <w:tcPr>
            <w:tcW w:w="993" w:type="dxa"/>
            <w:vAlign w:val="center"/>
          </w:tcPr>
          <w:p w14:paraId="4ABB5F10">
            <w:pPr>
              <w:pStyle w:val="65"/>
              <w:spacing w:before="48" w:after="48"/>
              <w:rPr>
                <w:bCs/>
              </w:rPr>
            </w:pPr>
            <w:r>
              <w:rPr>
                <w:bCs/>
              </w:rPr>
              <w:t>个人剂量管理</w:t>
            </w:r>
          </w:p>
        </w:tc>
        <w:tc>
          <w:tcPr>
            <w:tcW w:w="2693" w:type="dxa"/>
            <w:vAlign w:val="center"/>
          </w:tcPr>
          <w:p w14:paraId="113AC235">
            <w:pPr>
              <w:pStyle w:val="65"/>
              <w:spacing w:before="48" w:after="48"/>
            </w:pPr>
            <w:r>
              <w:t>每名放射性仪器设备的操作人员应配备1个个人剂量片。个人剂量片应编号并定人佩戴，定期送交有资质的检测部门进行测量，并建立个人剂量档案。</w:t>
            </w:r>
          </w:p>
        </w:tc>
        <w:tc>
          <w:tcPr>
            <w:tcW w:w="2551" w:type="dxa"/>
            <w:vAlign w:val="center"/>
          </w:tcPr>
          <w:p w14:paraId="16392A1F">
            <w:pPr>
              <w:pStyle w:val="65"/>
              <w:spacing w:before="48" w:after="48"/>
            </w:pPr>
            <w:r>
              <w:t>医院已为本项目辐射工作人员配备佩戴了个人剂量计，并进行了送检，建立了个人剂量档案。</w:t>
            </w:r>
          </w:p>
        </w:tc>
        <w:tc>
          <w:tcPr>
            <w:tcW w:w="2218" w:type="dxa"/>
            <w:vAlign w:val="center"/>
          </w:tcPr>
          <w:p w14:paraId="2A11A9F3">
            <w:pPr>
              <w:pStyle w:val="65"/>
              <w:spacing w:before="48" w:after="48"/>
            </w:pPr>
            <w:r>
              <w:t>医院严格要求工作人员正确佩戴个人剂量计上岗，每个季度定期送检，并对检测结果及时分析，对检测结果存在超过个人剂量管理限值的情况及时上报查明原因，及时解决，个人剂量档案应终生保存。</w:t>
            </w:r>
          </w:p>
        </w:tc>
      </w:tr>
      <w:tr w14:paraId="47DAE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vAlign w:val="center"/>
          </w:tcPr>
          <w:p w14:paraId="72BD8C12">
            <w:pPr>
              <w:pStyle w:val="65"/>
              <w:spacing w:before="48" w:after="48"/>
            </w:pPr>
            <w:r>
              <w:t>10</w:t>
            </w:r>
          </w:p>
        </w:tc>
        <w:tc>
          <w:tcPr>
            <w:tcW w:w="993" w:type="dxa"/>
            <w:vAlign w:val="center"/>
          </w:tcPr>
          <w:p w14:paraId="6CB38274">
            <w:pPr>
              <w:pStyle w:val="65"/>
              <w:spacing w:before="48" w:after="48"/>
              <w:rPr>
                <w:bCs/>
              </w:rPr>
            </w:pPr>
            <w:r>
              <w:rPr>
                <w:bCs/>
              </w:rPr>
              <w:t>档案记录</w:t>
            </w:r>
          </w:p>
        </w:tc>
        <w:tc>
          <w:tcPr>
            <w:tcW w:w="2693" w:type="dxa"/>
            <w:vAlign w:val="center"/>
          </w:tcPr>
          <w:p w14:paraId="3DA08CE8">
            <w:pPr>
              <w:pStyle w:val="65"/>
              <w:spacing w:before="48" w:after="48"/>
            </w:pPr>
            <w:r>
              <w:t>应建立设备运行、维修、辐射环境监测记录、个人剂量管理及维修记录制度，并存档备查。</w:t>
            </w:r>
          </w:p>
        </w:tc>
        <w:tc>
          <w:tcPr>
            <w:tcW w:w="2551" w:type="dxa"/>
            <w:vAlign w:val="center"/>
          </w:tcPr>
          <w:p w14:paraId="534A885B">
            <w:pPr>
              <w:pStyle w:val="65"/>
              <w:spacing w:before="48" w:after="48"/>
            </w:pPr>
            <w:r>
              <w:t>医院已为从事辐射工作的工作人员建立个人剂量档案，并定期对其进行个人剂量监测。医院建立了设备运行、维修档案。</w:t>
            </w:r>
          </w:p>
        </w:tc>
        <w:tc>
          <w:tcPr>
            <w:tcW w:w="2218" w:type="dxa"/>
            <w:vAlign w:val="center"/>
          </w:tcPr>
          <w:p w14:paraId="6D5DF05C">
            <w:pPr>
              <w:pStyle w:val="65"/>
              <w:spacing w:before="48" w:after="48"/>
            </w:pPr>
            <w:r>
              <w:t>医院应及时更新妥善保存相关档案。</w:t>
            </w:r>
          </w:p>
        </w:tc>
      </w:tr>
      <w:tr w14:paraId="3A0B8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vAlign w:val="center"/>
          </w:tcPr>
          <w:p w14:paraId="343A5CCF">
            <w:pPr>
              <w:pStyle w:val="65"/>
              <w:spacing w:before="48" w:after="48"/>
            </w:pPr>
            <w:r>
              <w:t>11</w:t>
            </w:r>
          </w:p>
        </w:tc>
        <w:tc>
          <w:tcPr>
            <w:tcW w:w="993" w:type="dxa"/>
            <w:vAlign w:val="center"/>
          </w:tcPr>
          <w:p w14:paraId="3E0732FD">
            <w:pPr>
              <w:pStyle w:val="65"/>
              <w:spacing w:before="48" w:after="48"/>
              <w:rPr>
                <w:bCs/>
              </w:rPr>
            </w:pPr>
            <w:r>
              <w:t>辐射监测方案</w:t>
            </w:r>
          </w:p>
        </w:tc>
        <w:tc>
          <w:tcPr>
            <w:tcW w:w="2693" w:type="dxa"/>
            <w:vAlign w:val="center"/>
          </w:tcPr>
          <w:p w14:paraId="353BD9D2">
            <w:pPr>
              <w:pStyle w:val="65"/>
              <w:spacing w:before="48" w:after="48"/>
            </w:pPr>
            <w:r>
              <w:t>应建立放射性诊疗项目的日常辐射监测方案。</w:t>
            </w:r>
          </w:p>
        </w:tc>
        <w:tc>
          <w:tcPr>
            <w:tcW w:w="2551" w:type="dxa"/>
            <w:vAlign w:val="center"/>
          </w:tcPr>
          <w:p w14:paraId="542012D2">
            <w:pPr>
              <w:pStyle w:val="65"/>
              <w:spacing w:before="48" w:after="48"/>
            </w:pPr>
            <w:r>
              <w:t>已制定《辐射环境监测方案》。</w:t>
            </w:r>
          </w:p>
        </w:tc>
        <w:tc>
          <w:tcPr>
            <w:tcW w:w="2218" w:type="dxa"/>
            <w:vAlign w:val="center"/>
          </w:tcPr>
          <w:p w14:paraId="6D7EF1B4">
            <w:pPr>
              <w:pStyle w:val="65"/>
              <w:spacing w:before="48" w:after="48"/>
            </w:pPr>
            <w:r>
              <w:rPr>
                <w:bCs/>
              </w:rPr>
              <w:t>项目运行后，由医院负责，每年至少委托有资质的单位进行一次辐射环境监测，建立监测技术档案，监测数据定期上报生态环境主管部门备案。</w:t>
            </w:r>
          </w:p>
        </w:tc>
      </w:tr>
      <w:tr w14:paraId="57357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vAlign w:val="center"/>
          </w:tcPr>
          <w:p w14:paraId="67C9E071">
            <w:pPr>
              <w:pStyle w:val="65"/>
              <w:spacing w:before="48" w:after="48"/>
            </w:pPr>
            <w:r>
              <w:t>12</w:t>
            </w:r>
          </w:p>
        </w:tc>
        <w:tc>
          <w:tcPr>
            <w:tcW w:w="993" w:type="dxa"/>
            <w:vAlign w:val="center"/>
          </w:tcPr>
          <w:p w14:paraId="46B44A62">
            <w:pPr>
              <w:pStyle w:val="65"/>
              <w:spacing w:before="48" w:after="48"/>
              <w:rPr>
                <w:bCs/>
              </w:rPr>
            </w:pPr>
            <w:r>
              <w:rPr>
                <w:bCs/>
              </w:rPr>
              <w:t>辐射安全防护管理制度</w:t>
            </w:r>
          </w:p>
        </w:tc>
        <w:tc>
          <w:tcPr>
            <w:tcW w:w="2693" w:type="dxa"/>
            <w:vAlign w:val="center"/>
          </w:tcPr>
          <w:p w14:paraId="0D966AB2">
            <w:pPr>
              <w:pStyle w:val="65"/>
              <w:spacing w:before="48" w:after="48"/>
            </w:pPr>
            <w:r>
              <w:t>有健全的操作规程、岗位职责、辐射防护和安全保卫制度、设备检修维护制度、射线装置使用登记制度、人员培训计划、监测方案等。</w:t>
            </w:r>
          </w:p>
        </w:tc>
        <w:tc>
          <w:tcPr>
            <w:tcW w:w="2551" w:type="dxa"/>
            <w:vAlign w:val="center"/>
          </w:tcPr>
          <w:p w14:paraId="5E87E104">
            <w:pPr>
              <w:pStyle w:val="65"/>
              <w:spacing w:before="48" w:after="48"/>
            </w:pPr>
            <w:r>
              <w:t>医院已制定《辐射防护与安全管理委员会工作职责》、《辐射安全防护制度》、《辐射工作场所监测制度》、《辐射工作人员培训制度》、《监测仪器检验与刻度管理制度》、《放射工作人员个人剂量计监测管理制度》、《放射场所设施退役（报废）管理制度》、《闲置（废弃）放射源及放射性废物管理制度及处置流程》、《放射工作人员职业健康管理制度》、《射线装置管理制度》、《辐射人员资质管理制度》、《辐射安全保卫制度》、《辐射损伤处置规范》等多项辐射安全管理与操作制度</w:t>
            </w:r>
            <w:r>
              <w:rPr>
                <w:spacing w:val="-2"/>
              </w:rPr>
              <w:t>。</w:t>
            </w:r>
          </w:p>
        </w:tc>
        <w:tc>
          <w:tcPr>
            <w:tcW w:w="2218" w:type="dxa"/>
            <w:vAlign w:val="center"/>
          </w:tcPr>
          <w:p w14:paraId="1DD032B1">
            <w:pPr>
              <w:pStyle w:val="65"/>
              <w:spacing w:before="48" w:after="48"/>
            </w:pPr>
            <w:r>
              <w:t>医院应进一步完善各项规章制度，并落实专人负责。从事放射性诊疗的工作人员必须严格按照制定的规章制度和应急处理措施进行放射诊疗工作，所有制度应张贴上墙。</w:t>
            </w:r>
          </w:p>
        </w:tc>
      </w:tr>
      <w:tr w14:paraId="1560E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vAlign w:val="center"/>
          </w:tcPr>
          <w:p w14:paraId="39B41343">
            <w:pPr>
              <w:pStyle w:val="65"/>
              <w:spacing w:before="48" w:after="48"/>
            </w:pPr>
            <w:r>
              <w:t>13</w:t>
            </w:r>
          </w:p>
        </w:tc>
        <w:tc>
          <w:tcPr>
            <w:tcW w:w="993" w:type="dxa"/>
            <w:vAlign w:val="center"/>
          </w:tcPr>
          <w:p w14:paraId="4C53CB8E">
            <w:pPr>
              <w:pStyle w:val="65"/>
              <w:spacing w:before="48" w:after="48"/>
              <w:rPr>
                <w:bCs/>
              </w:rPr>
            </w:pPr>
            <w:r>
              <w:rPr>
                <w:bCs/>
              </w:rPr>
              <w:t>废物处理方案</w:t>
            </w:r>
          </w:p>
        </w:tc>
        <w:tc>
          <w:tcPr>
            <w:tcW w:w="2693" w:type="dxa"/>
            <w:vAlign w:val="center"/>
          </w:tcPr>
          <w:p w14:paraId="45B4D4BC">
            <w:pPr>
              <w:pStyle w:val="65"/>
              <w:spacing w:before="48" w:after="48"/>
            </w:pPr>
            <w:r>
              <w:t>应具有确保项目产生固体废物、废水、废气达标排放的处理能力或者可行的处理方案。</w:t>
            </w:r>
          </w:p>
        </w:tc>
        <w:tc>
          <w:tcPr>
            <w:tcW w:w="2551" w:type="dxa"/>
            <w:vAlign w:val="center"/>
          </w:tcPr>
          <w:p w14:paraId="45521B72">
            <w:pPr>
              <w:pStyle w:val="65"/>
              <w:spacing w:before="48" w:after="48"/>
            </w:pPr>
            <w:r>
              <w:t>本项目产生的固体废物和废水具有可行的处理方案，对项目运用过程中产生的废气采用通排风系统排出。</w:t>
            </w:r>
          </w:p>
        </w:tc>
        <w:tc>
          <w:tcPr>
            <w:tcW w:w="2218" w:type="dxa"/>
            <w:vAlign w:val="center"/>
          </w:tcPr>
          <w:p w14:paraId="79F3B482">
            <w:pPr>
              <w:pStyle w:val="65"/>
              <w:spacing w:before="48" w:after="48"/>
            </w:pPr>
            <w:r>
              <w:t>医疗废物和医疗废水应与办公垃圾和生活污水分开收集或处理。</w:t>
            </w:r>
          </w:p>
        </w:tc>
      </w:tr>
      <w:tr w14:paraId="7E2F0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vAlign w:val="center"/>
          </w:tcPr>
          <w:p w14:paraId="4168251F">
            <w:pPr>
              <w:pStyle w:val="65"/>
              <w:spacing w:before="48" w:after="48"/>
            </w:pPr>
            <w:r>
              <w:t>14</w:t>
            </w:r>
          </w:p>
        </w:tc>
        <w:tc>
          <w:tcPr>
            <w:tcW w:w="993" w:type="dxa"/>
            <w:vAlign w:val="center"/>
          </w:tcPr>
          <w:p w14:paraId="53650082">
            <w:pPr>
              <w:pStyle w:val="65"/>
              <w:spacing w:before="48" w:after="48"/>
              <w:rPr>
                <w:bCs/>
              </w:rPr>
            </w:pPr>
            <w:r>
              <w:rPr>
                <w:bCs/>
              </w:rPr>
              <w:t>辐射事故应急预案</w:t>
            </w:r>
          </w:p>
        </w:tc>
        <w:tc>
          <w:tcPr>
            <w:tcW w:w="2693" w:type="dxa"/>
            <w:vAlign w:val="center"/>
          </w:tcPr>
          <w:p w14:paraId="64D16ACB">
            <w:pPr>
              <w:pStyle w:val="65"/>
              <w:spacing w:before="48" w:after="48"/>
            </w:pPr>
            <w:r>
              <w:t>有完善的辐射事故应急措施。</w:t>
            </w:r>
          </w:p>
        </w:tc>
        <w:tc>
          <w:tcPr>
            <w:tcW w:w="2551" w:type="dxa"/>
            <w:vAlign w:val="center"/>
          </w:tcPr>
          <w:p w14:paraId="50FAD958">
            <w:pPr>
              <w:pStyle w:val="65"/>
              <w:spacing w:before="48" w:after="48"/>
            </w:pPr>
            <w:r>
              <w:t>医院制定了《云南省曲靖中心医院辐射事故应急预案》，应急预案中包括辐射事故应急的指挥体系、应急处置、应急保障等。</w:t>
            </w:r>
          </w:p>
        </w:tc>
        <w:tc>
          <w:tcPr>
            <w:tcW w:w="2218" w:type="dxa"/>
            <w:vAlign w:val="center"/>
          </w:tcPr>
          <w:p w14:paraId="4270D884">
            <w:pPr>
              <w:pStyle w:val="65"/>
              <w:spacing w:before="48" w:after="48"/>
            </w:pPr>
            <w:r>
              <w:t>应急预案还应完善应急人员资金等，将事故发生的概率和事故危害控制到最低程度。</w:t>
            </w:r>
          </w:p>
        </w:tc>
      </w:tr>
      <w:tr w14:paraId="4C5CA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vAlign w:val="center"/>
          </w:tcPr>
          <w:p w14:paraId="0F22A27F">
            <w:pPr>
              <w:pStyle w:val="65"/>
              <w:spacing w:before="48" w:after="48"/>
            </w:pPr>
            <w:r>
              <w:t>15</w:t>
            </w:r>
          </w:p>
        </w:tc>
        <w:tc>
          <w:tcPr>
            <w:tcW w:w="993" w:type="dxa"/>
            <w:vAlign w:val="center"/>
          </w:tcPr>
          <w:p w14:paraId="3EC0A067">
            <w:pPr>
              <w:pStyle w:val="65"/>
              <w:spacing w:before="48" w:after="48"/>
              <w:rPr>
                <w:bCs/>
              </w:rPr>
            </w:pPr>
            <w:r>
              <w:rPr>
                <w:bCs/>
              </w:rPr>
              <w:t>质量保证</w:t>
            </w:r>
          </w:p>
        </w:tc>
        <w:tc>
          <w:tcPr>
            <w:tcW w:w="2693" w:type="dxa"/>
            <w:vAlign w:val="center"/>
          </w:tcPr>
          <w:p w14:paraId="7ED66715">
            <w:pPr>
              <w:pStyle w:val="65"/>
              <w:spacing w:before="48" w:after="48"/>
            </w:pPr>
            <w:r>
              <w:t>使用放射性同位素和射线装置进行放射诊疗的医疗卫生机构，应当依据国务院卫生主管部门有关规定和国家标准，制定与本单位从事的诊疗项目相适应的质量保证方案。</w:t>
            </w:r>
          </w:p>
        </w:tc>
        <w:tc>
          <w:tcPr>
            <w:tcW w:w="2551" w:type="dxa"/>
            <w:vAlign w:val="center"/>
          </w:tcPr>
          <w:p w14:paraId="023D7E67">
            <w:pPr>
              <w:pStyle w:val="65"/>
              <w:spacing w:before="48" w:after="48"/>
            </w:pPr>
            <w:r>
              <w:t>医院需制定放射诊疗质量控制方案。</w:t>
            </w:r>
          </w:p>
        </w:tc>
        <w:tc>
          <w:tcPr>
            <w:tcW w:w="2218" w:type="dxa"/>
            <w:vAlign w:val="center"/>
          </w:tcPr>
          <w:p w14:paraId="0C26ECF1">
            <w:pPr>
              <w:pStyle w:val="65"/>
              <w:spacing w:before="48" w:after="48"/>
            </w:pPr>
            <w:r>
              <w:t>医院应遵守质量保证监测规范，按照医疗照射正当化和辐射防护最优化的原则，避免一切不必要的照射，并事先告知患者和受检者辐射对健康的潜在影响。</w:t>
            </w:r>
          </w:p>
        </w:tc>
      </w:tr>
      <w:tr w14:paraId="1B955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vAlign w:val="center"/>
          </w:tcPr>
          <w:p w14:paraId="56E79030">
            <w:pPr>
              <w:pStyle w:val="65"/>
              <w:spacing w:before="48" w:after="48"/>
            </w:pPr>
            <w:r>
              <w:t>16</w:t>
            </w:r>
          </w:p>
        </w:tc>
        <w:tc>
          <w:tcPr>
            <w:tcW w:w="993" w:type="dxa"/>
            <w:vAlign w:val="center"/>
          </w:tcPr>
          <w:p w14:paraId="0C936BD7">
            <w:pPr>
              <w:pStyle w:val="65"/>
              <w:spacing w:before="48" w:after="48"/>
              <w:rPr>
                <w:bCs/>
              </w:rPr>
            </w:pPr>
          </w:p>
        </w:tc>
        <w:tc>
          <w:tcPr>
            <w:tcW w:w="2693" w:type="dxa"/>
            <w:vAlign w:val="center"/>
          </w:tcPr>
          <w:p w14:paraId="0E9CC7E3">
            <w:pPr>
              <w:pStyle w:val="65"/>
              <w:spacing w:before="48" w:after="48"/>
            </w:pPr>
          </w:p>
        </w:tc>
        <w:tc>
          <w:tcPr>
            <w:tcW w:w="2551" w:type="dxa"/>
            <w:vAlign w:val="center"/>
          </w:tcPr>
          <w:p w14:paraId="2FAD0C75">
            <w:pPr>
              <w:pStyle w:val="65"/>
              <w:spacing w:before="48" w:after="48"/>
            </w:pPr>
          </w:p>
        </w:tc>
        <w:tc>
          <w:tcPr>
            <w:tcW w:w="2218" w:type="dxa"/>
            <w:vAlign w:val="center"/>
          </w:tcPr>
          <w:p w14:paraId="1CC3B8CD">
            <w:pPr>
              <w:pStyle w:val="65"/>
              <w:spacing w:before="48" w:after="48"/>
            </w:pPr>
          </w:p>
        </w:tc>
      </w:tr>
    </w:tbl>
    <w:p w14:paraId="44BBB3A5">
      <w:pPr>
        <w:pStyle w:val="68"/>
        <w:spacing w:before="120"/>
        <w:ind w:firstLine="480"/>
      </w:pPr>
      <w:r>
        <w:t>根据上表所述，云南省曲靖中心医院按照本报告提出的要求进行落实后具备了《放射性同位素与射线装置安全许可管理办法》使用射线装置的单位申领许可证应具备的条件，具备了使用本次评价1台DSA（Ⅱ类射线装置）的能力。</w:t>
      </w:r>
    </w:p>
    <w:p w14:paraId="633166FF">
      <w:pPr>
        <w:pStyle w:val="2"/>
        <w:ind w:firstLine="480"/>
        <w:rPr>
          <w:rFonts w:ascii="Times New Roman" w:hAnsi="Times New Roman"/>
        </w:rPr>
        <w:sectPr>
          <w:pgSz w:w="11907" w:h="16840"/>
          <w:pgMar w:top="1440" w:right="1440" w:bottom="1440" w:left="1440" w:header="851" w:footer="850" w:gutter="0"/>
          <w:pgBorders w:display="notFirstPage">
            <w:top w:val="single" w:color="auto" w:sz="4" w:space="1"/>
            <w:left w:val="single" w:color="auto" w:sz="4" w:space="4"/>
            <w:bottom w:val="single" w:color="auto" w:sz="4" w:space="1"/>
            <w:right w:val="single" w:color="auto" w:sz="4" w:space="4"/>
          </w:pgBorders>
          <w:cols w:space="720" w:num="1"/>
          <w:docGrid w:linePitch="332" w:charSpace="0"/>
        </w:sectPr>
      </w:pPr>
    </w:p>
    <w:p w14:paraId="4C15D34C">
      <w:pPr>
        <w:pStyle w:val="3"/>
      </w:pPr>
      <w:bookmarkStart w:id="40" w:name="_Toc29873"/>
      <w:bookmarkStart w:id="41" w:name="_Toc236318586"/>
      <w:r>
        <mc:AlternateContent>
          <mc:Choice Requires="wps">
            <w:drawing>
              <wp:anchor distT="0" distB="0" distL="114300" distR="114300" simplePos="0" relativeHeight="251660288" behindDoc="0" locked="0" layoutInCell="1" allowOverlap="1">
                <wp:simplePos x="0" y="0"/>
                <wp:positionH relativeFrom="column">
                  <wp:posOffset>-23495</wp:posOffset>
                </wp:positionH>
                <wp:positionV relativeFrom="paragraph">
                  <wp:posOffset>384810</wp:posOffset>
                </wp:positionV>
                <wp:extent cx="5798820" cy="8414385"/>
                <wp:effectExtent l="0" t="0" r="11430" b="25400"/>
                <wp:wrapNone/>
                <wp:docPr id="470" name="矩形 470"/>
                <wp:cNvGraphicFramePr/>
                <a:graphic xmlns:a="http://schemas.openxmlformats.org/drawingml/2006/main">
                  <a:graphicData uri="http://schemas.microsoft.com/office/word/2010/wordprocessingShape">
                    <wps:wsp>
                      <wps:cNvSpPr/>
                      <wps:spPr>
                        <a:xfrm>
                          <a:off x="0" y="0"/>
                          <a:ext cx="5798820" cy="8414084"/>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5pt;margin-top:30.3pt;height:662.55pt;width:456.6pt;z-index:251660288;v-text-anchor:middle;mso-width-relative:page;mso-height-relative:page;" filled="f" stroked="t" coordsize="21600,21600" o:gfxdata="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eCaiYNgAAAAKAQAADwAAAAAAAAABACAAAAAiAAAAZHJzL2Rvd25yZXYueG1sUEsBAhQAFAAAAAgA&#10;h07iQBRadKdeAgAAuAQAAA4AAAAAAAAAAQAgAAAAJwEAAGRycy9lMm9Eb2MueG1sUEsFBgAAAAAG&#10;AAYAWQEAAPcFAAAAAA==&#10;">
                <v:fill on="f" focussize="0,0"/>
                <v:stroke weight="0.5pt" color="#000000 [3213]" joinstyle="round"/>
                <v:imagedata o:title=""/>
                <o:lock v:ext="edit" aspectratio="f"/>
              </v:rect>
            </w:pict>
          </mc:Fallback>
        </mc:AlternateContent>
      </w:r>
      <w:r>
        <w:t>表13 结论与建议</w:t>
      </w:r>
      <w:bookmarkEnd w:id="40"/>
      <w:bookmarkEnd w:id="41"/>
    </w:p>
    <w:p w14:paraId="114A55BB">
      <w:pPr>
        <w:pStyle w:val="4"/>
      </w:pPr>
      <w:r>
        <w:t>13.1结论</w:t>
      </w:r>
    </w:p>
    <w:p w14:paraId="6BC7946A">
      <w:pPr>
        <w:pStyle w:val="5"/>
        <w:rPr>
          <w:snapToGrid w:val="0"/>
        </w:rPr>
      </w:pPr>
      <w:r>
        <w:rPr>
          <w:snapToGrid w:val="0"/>
        </w:rPr>
        <w:t>13.1.1项目概况</w:t>
      </w:r>
    </w:p>
    <w:p w14:paraId="1DE23737">
      <w:pPr>
        <w:ind w:firstLine="480"/>
        <w:rPr>
          <w:lang w:val="ru-RU"/>
        </w:rPr>
      </w:pPr>
      <w:r>
        <w:rPr>
          <w:lang w:val="ru-RU"/>
        </w:rPr>
        <w:t>云南省曲靖中心医院将A区1#门诊急诊楼五层手术中心原已通过环评批复的1间中C臂机房（OR9）调整为1间DSA机房，在OR9内新增使用1台DSA（型号为飞利浦Azurion 3 M15，最大管电压125kV，最大管电流800mA，属Ⅱ类射线装置）。本项目总投资为</w:t>
      </w:r>
      <w:r>
        <w:t>800</w:t>
      </w:r>
      <w:r>
        <w:rPr>
          <w:lang w:val="ru-RU"/>
        </w:rPr>
        <w:t>万元，其中环保投资为</w:t>
      </w:r>
      <w:r>
        <w:t>10</w:t>
      </w:r>
      <w:r>
        <w:rPr>
          <w:lang w:val="ru-RU"/>
        </w:rPr>
        <w:t>万元，占项目总投资的</w:t>
      </w:r>
      <w:r>
        <w:t>1.25%</w:t>
      </w:r>
      <w:r>
        <w:rPr>
          <w:lang w:val="ru-RU"/>
        </w:rPr>
        <w:t>。</w:t>
      </w:r>
    </w:p>
    <w:p w14:paraId="0A6CF72D">
      <w:pPr>
        <w:pStyle w:val="5"/>
        <w:rPr>
          <w:snapToGrid w:val="0"/>
          <w:lang w:val="ru-RU"/>
        </w:rPr>
      </w:pPr>
      <w:r>
        <w:rPr>
          <w:snapToGrid w:val="0"/>
          <w:lang w:val="ru-RU"/>
        </w:rPr>
        <w:t>13.1.2代价利益分析结论</w:t>
      </w:r>
    </w:p>
    <w:p w14:paraId="115323AF">
      <w:pPr>
        <w:ind w:firstLine="480"/>
        <w:jc w:val="left"/>
        <w:rPr>
          <w:lang w:val="ru-RU"/>
        </w:rPr>
      </w:pPr>
      <w:r>
        <w:rPr>
          <w:lang w:val="ru-RU"/>
        </w:rPr>
        <w:t>本项目的建设可以更好地满足患者多层次、多方位、高质量和文明便利的就诊需求，提高对疾病的诊治能力。核技术应用项目的开展，可达到一般非放射性诊治方法所不能及的诊断及治疗效果，对保障人民群众身体健康、拯救生命起了十分重要的作用，本项目建设所带来的个人和社会利益远大于可能引起的辐射危害，符合《电离辐射防护与辐射源安全基本标准》（GB18871-2002）</w:t>
      </w:r>
      <w:r>
        <w:t>“实践的正当性”</w:t>
      </w:r>
      <w:r>
        <w:rPr>
          <w:lang w:val="ru-RU"/>
        </w:rPr>
        <w:t>要求。</w:t>
      </w:r>
    </w:p>
    <w:p w14:paraId="3D8CBC1A">
      <w:pPr>
        <w:pStyle w:val="5"/>
        <w:rPr>
          <w:snapToGrid w:val="0"/>
          <w:lang w:val="ru-RU"/>
        </w:rPr>
      </w:pPr>
      <w:r>
        <w:rPr>
          <w:snapToGrid w:val="0"/>
          <w:lang w:val="ru-RU"/>
        </w:rPr>
        <w:t>13.1.3产业政策及规划符合性结论</w:t>
      </w:r>
    </w:p>
    <w:p w14:paraId="5B190EE1">
      <w:pPr>
        <w:ind w:firstLine="480"/>
        <w:rPr>
          <w:lang w:val="ru-RU"/>
        </w:rPr>
      </w:pPr>
      <w:r>
        <w:rPr>
          <w:lang w:val="ru-RU"/>
        </w:rPr>
        <w:t>本项目的建设属于《产业结构调整指导目录（2024年本）》，本项目属鼓励类第十三项“医药”中第4条“高性能医学影像设备”项目，属于国家鼓励类产业，符合国家现行产业政策。</w:t>
      </w:r>
    </w:p>
    <w:p w14:paraId="6B5CBAFB">
      <w:pPr>
        <w:ind w:firstLine="480"/>
        <w:rPr>
          <w:lang w:val="ru-RU"/>
        </w:rPr>
      </w:pPr>
      <w:r>
        <w:rPr>
          <w:lang w:val="ru-RU"/>
        </w:rPr>
        <w:t>本项目选址于曲靖市麒麟区西城街道胜峰西路819号云南省曲靖中心医院A区1#门诊急诊楼主体建筑内，本项目土地用途为医疗卫生用地，本项目用地也符合曲靖市土地利用总体规划要求。</w:t>
      </w:r>
    </w:p>
    <w:p w14:paraId="5F7E28F1">
      <w:pPr>
        <w:pStyle w:val="5"/>
        <w:rPr>
          <w:snapToGrid w:val="0"/>
          <w:lang w:val="ru-RU"/>
        </w:rPr>
      </w:pPr>
      <w:r>
        <w:rPr>
          <w:snapToGrid w:val="0"/>
          <w:lang w:val="ru-RU"/>
        </w:rPr>
        <w:t>13.1.4选址、布局合理性结论</w:t>
      </w:r>
    </w:p>
    <w:p w14:paraId="47255D12">
      <w:pPr>
        <w:ind w:firstLine="480"/>
        <w:rPr>
          <w:lang w:val="ru-RU"/>
        </w:rPr>
      </w:pPr>
      <w:r>
        <w:rPr>
          <w:lang w:val="ru-RU"/>
        </w:rPr>
        <w:t>（1）选址合理性分析</w:t>
      </w:r>
    </w:p>
    <w:p w14:paraId="5147695F">
      <w:pPr>
        <w:pStyle w:val="2"/>
        <w:ind w:firstLine="480"/>
        <w:rPr>
          <w:rFonts w:ascii="Times New Roman" w:hAnsi="Times New Roman"/>
          <w:lang w:val="ru-RU"/>
        </w:rPr>
      </w:pPr>
      <w:r>
        <w:rPr>
          <w:rFonts w:ascii="Times New Roman" w:hAnsi="Times New Roman"/>
          <w:lang w:val="ru-RU"/>
        </w:rPr>
        <w:t>本项目辐射工作场所边界外50m范围内主要为医院内部建筑（1#门诊急诊楼、3#病房楼、5#病房楼）、内部停车场、绿化。根据环境影响分析可知，经采取相应防护治理措施后，设备产生的电离辐射对周围环境与公众的影响是可接受的。因此，云南省曲靖中心医院A区OR9 DSA机房建成后对周边环境影响较小，选址合理可行。</w:t>
      </w:r>
    </w:p>
    <w:p w14:paraId="61906563">
      <w:pPr>
        <w:ind w:firstLine="480"/>
        <w:rPr>
          <w:lang w:val="ru-RU"/>
        </w:rPr>
      </w:pPr>
      <w:r>
        <w:rPr>
          <w:lang w:val="ru-RU"/>
        </w:rPr>
        <w:t>（2）平面布置合理性分析</w:t>
      </w:r>
    </w:p>
    <w:p w14:paraId="371C25E1">
      <w:pPr>
        <w:ind w:firstLine="480"/>
        <w:rPr>
          <w:lang w:val="ru-RU"/>
        </w:rPr>
      </w:pPr>
      <w:r>
        <w:rPr>
          <w:lang w:val="ru-RU"/>
        </w:rPr>
        <w:t>OR9 DSA机房相邻区域设有配套控制室、设备间、洁净走廊、医护走廊、患者走廊等辅助用房。</w:t>
      </w:r>
      <w:r>
        <w:t>本项目射线装置机房和配套功能用房集中布置，射线装置机房配套有控制室、设备间和走廊等功能用房，机房与控制室和设备间等功能用房分开设置，区域划分明确，</w:t>
      </w:r>
      <w:r>
        <w:rPr>
          <w:kern w:val="0"/>
        </w:rPr>
        <w:t>患者路线、工作人员路线、污物转移路线相对独立，</w:t>
      </w:r>
      <w:r>
        <w:t>工作场所布局合理。</w:t>
      </w:r>
    </w:p>
    <w:p w14:paraId="4DE5F8FC">
      <w:pPr>
        <w:pStyle w:val="5"/>
        <w:rPr>
          <w:snapToGrid w:val="0"/>
          <w:lang w:val="ru-RU"/>
        </w:rPr>
      </w:pPr>
      <w:r>
        <w:rPr>
          <w:snapToGrid w:val="0"/>
          <w:lang w:val="ru-RU"/>
        </w:rPr>
        <w:t>13.1.5辐射环境质量现状</w:t>
      </w:r>
    </w:p>
    <w:p w14:paraId="0A8DC9FF">
      <w:pPr>
        <w:ind w:firstLine="480"/>
      </w:pPr>
      <w:r>
        <w:t>根据现场监测数据，本项目所在地及周围的X-γ辐射剂量率处于当地天然本底水平。</w:t>
      </w:r>
    </w:p>
    <w:p w14:paraId="7782CE89">
      <w:pPr>
        <w:pStyle w:val="5"/>
        <w:rPr>
          <w:snapToGrid w:val="0"/>
          <w:lang w:val="ru-RU"/>
        </w:rPr>
      </w:pPr>
      <w:r>
        <w:rPr>
          <w:snapToGrid w:val="0"/>
          <w:lang w:val="ru-RU"/>
        </w:rPr>
        <w:t>13.1.</w:t>
      </w:r>
      <w:r>
        <w:rPr>
          <w:snapToGrid w:val="0"/>
        </w:rPr>
        <w:t>6</w:t>
      </w:r>
      <w:r>
        <w:rPr>
          <w:snapToGrid w:val="0"/>
          <w:lang w:val="ru-RU"/>
        </w:rPr>
        <w:t>辐射安全与防护措施符合性分析</w:t>
      </w:r>
    </w:p>
    <w:p w14:paraId="703A464B">
      <w:pPr>
        <w:ind w:firstLine="480"/>
      </w:pPr>
      <w:r>
        <w:t>本项目射线装置机房墙体、顶棚、地面、防护门及观察窗屏蔽厚度能够满足《放射诊断放射防护要求》（GBZ130-2020）的要求。设备自带辐射防护设施，医务人员工作时穿戴铅衣、铅手套、铅围脖、铅眼镜等个人防护用品，通过以上各项防护措施的综合使用，可有效减小X射线的辐射影响，对辐射工作人员和周围公众所致剂量满足本项目的剂量约束值要求。</w:t>
      </w:r>
    </w:p>
    <w:p w14:paraId="06A79413">
      <w:pPr>
        <w:ind w:firstLine="480"/>
      </w:pPr>
      <w:r>
        <w:t>另外，本项目机房的工作人员防护门、受检者防护门和其他防护门均设有工作状态指示灯，能够做到门灯有效关联，防护门均设有闭门装置；各防护门外表面及机房过道外墙上设计有电离辐射警告标志及中文警示说明；射线装置设备上及控制室控制台处各设计有1个急停按钮；机房室内将安装1套监控和1套对讲系统。落实以上辐射安全措施后能够满足有关辐射防护安全要求。</w:t>
      </w:r>
    </w:p>
    <w:p w14:paraId="65E854DF">
      <w:pPr>
        <w:pStyle w:val="5"/>
        <w:rPr>
          <w:snapToGrid w:val="0"/>
        </w:rPr>
      </w:pPr>
      <w:r>
        <w:rPr>
          <w:snapToGrid w:val="0"/>
        </w:rPr>
        <w:t>13.1.7环境影响评价结论</w:t>
      </w:r>
    </w:p>
    <w:p w14:paraId="1D0CE327">
      <w:pPr>
        <w:pStyle w:val="6"/>
        <w:ind w:firstLine="482"/>
        <w:rPr>
          <w:rFonts w:cs="Times New Roman"/>
        </w:rPr>
      </w:pPr>
      <w:r>
        <w:rPr>
          <w:rFonts w:cs="Times New Roman"/>
        </w:rPr>
        <w:t>（1）施工期</w:t>
      </w:r>
    </w:p>
    <w:p w14:paraId="1273177A">
      <w:pPr>
        <w:ind w:firstLine="480"/>
        <w:contextualSpacing/>
      </w:pPr>
      <w:r>
        <w:t>本项目在施工期产生的废水、废气、固废、噪声污染在落实各项文明施工的措施后对环境影响较小。在安装调试阶段，各屏蔽体屏蔽到位，关闭防护门，在各机房门外设立辐射警告标志，禁止无关人员靠近，人员离开各机房时上锁并派人看守，对周围环境影响较小。</w:t>
      </w:r>
    </w:p>
    <w:p w14:paraId="645861A9">
      <w:pPr>
        <w:pStyle w:val="6"/>
        <w:ind w:firstLine="482"/>
        <w:rPr>
          <w:rFonts w:cs="Times New Roman"/>
        </w:rPr>
      </w:pPr>
      <w:r>
        <w:rPr>
          <w:rFonts w:cs="Times New Roman"/>
        </w:rPr>
        <w:t>（2）营运期</w:t>
      </w:r>
    </w:p>
    <w:p w14:paraId="2DA76F08">
      <w:pPr>
        <w:ind w:firstLine="480"/>
      </w:pPr>
      <w:r>
        <w:rPr>
          <w:rFonts w:ascii="Cambria Math" w:hAnsi="Cambria Math" w:cs="Cambria Math"/>
        </w:rPr>
        <w:t>①</w:t>
      </w:r>
      <w:r>
        <w:t>辐射环境影响结论</w:t>
      </w:r>
    </w:p>
    <w:p w14:paraId="0B5B4932">
      <w:pPr>
        <w:ind w:firstLine="480"/>
        <w:rPr>
          <w:bCs/>
        </w:rPr>
      </w:pPr>
      <w:r>
        <w:rPr>
          <w:bCs/>
        </w:rPr>
        <w:t>根据表11预测分析结果，本项目射线装置正常运行时，机房外关注点处的辐射剂量率满足《放射诊断放射防护要求》（GBZ130-2020）规定的机房外的周围剂量当量率控制目标值应不大于2.5μSv/h的要求。本项目辐射工作人员的年有效剂量最大为</w:t>
      </w:r>
      <w:r>
        <w:t>3.39</w:t>
      </w:r>
      <w:r>
        <w:rPr>
          <w:bCs/>
        </w:rPr>
        <w:t>mSv，公众人员所受年有效剂量最大值为</w:t>
      </w:r>
      <w:r>
        <w:t>1.93×10</w:t>
      </w:r>
      <w:r>
        <w:rPr>
          <w:vertAlign w:val="superscript"/>
        </w:rPr>
        <w:t>-1</w:t>
      </w:r>
      <w:r>
        <w:rPr>
          <w:bCs/>
        </w:rPr>
        <w:t>mSv，职业人员及公众年受照剂量均能够满足《电离辐射防护与辐射源安全基本标准》（GB18871-2002）中对职业人员和公众受照剂量限值要求以及本项目的年剂量约束值（职业人员年有效剂量不超过5mSv，公众年有效剂量不超过0.25mSv）。</w:t>
      </w:r>
    </w:p>
    <w:p w14:paraId="37F93BC0">
      <w:pPr>
        <w:ind w:firstLine="480"/>
        <w:contextualSpacing/>
      </w:pPr>
      <w:r>
        <w:rPr>
          <w:rFonts w:ascii="Cambria Math" w:hAnsi="Cambria Math" w:cs="Cambria Math"/>
        </w:rPr>
        <w:t>②</w:t>
      </w:r>
      <w:r>
        <w:t>大气环境影响结论</w:t>
      </w:r>
    </w:p>
    <w:p w14:paraId="6F76054C">
      <w:pPr>
        <w:ind w:firstLine="480"/>
      </w:pPr>
      <w:r>
        <w:t>本项目机房设动力排风系统，机房内产生的臭氧和氮氧化物由风机经排风管道抽至室外。另外，由于本项目射线装置产生的射线能量低，电离产生的臭氧和氮氧化物非常少，臭氧经通排风系统排出机房约50分钟后可自然分解为氧气，氮氧化物产生额只有臭氧的1/3，射线装置产生的废气排出机房后对周围环境影响很小。</w:t>
      </w:r>
    </w:p>
    <w:p w14:paraId="1DB61891">
      <w:pPr>
        <w:ind w:firstLine="480"/>
      </w:pPr>
      <w:r>
        <w:rPr>
          <w:rFonts w:ascii="Cambria Math" w:hAnsi="Cambria Math" w:cs="Cambria Math"/>
        </w:rPr>
        <w:t>③</w:t>
      </w:r>
      <w:r>
        <w:t>水环境影响结论</w:t>
      </w:r>
    </w:p>
    <w:p w14:paraId="6DD93223">
      <w:pPr>
        <w:ind w:firstLine="480"/>
      </w:pPr>
      <w:r>
        <w:t>本项目辐射工作人员的生活污水和医疗废水进入医院污水处理站处理达到《医疗机构水污染物排放标准》（GB18466-2005）表2中预处理标准后，通过市政污水管网进入曲靖西城污水处理厂进行深度处理。本项目对区域水体环境影响较小。</w:t>
      </w:r>
    </w:p>
    <w:p w14:paraId="40656326">
      <w:pPr>
        <w:ind w:firstLine="480"/>
      </w:pPr>
      <w:r>
        <w:rPr>
          <w:rFonts w:ascii="Cambria Math" w:hAnsi="Cambria Math" w:cs="Cambria Math"/>
        </w:rPr>
        <w:t>④</w:t>
      </w:r>
      <w:r>
        <w:t>声环境影响结论</w:t>
      </w:r>
    </w:p>
    <w:p w14:paraId="0C997B28">
      <w:pPr>
        <w:ind w:firstLine="480"/>
        <w:contextualSpacing/>
      </w:pPr>
      <w:r>
        <w:rPr>
          <w:bCs/>
          <w:kern w:val="0"/>
        </w:rPr>
        <w:t>本项目运营期噪声主要来源于通风系统的风机，机房所使用的风机均为低噪声设备，其噪声值一般低于65dB(A)，噪声较小，均处于室内，</w:t>
      </w:r>
      <w:r>
        <w:t>风机采用减震设计并通过建筑墙体隔声及距离衰减降低噪声影响</w:t>
      </w:r>
      <w:r>
        <w:rPr>
          <w:bCs/>
          <w:kern w:val="0"/>
        </w:rPr>
        <w:t>后，运行期间厂界噪声可达到《工业企业厂界环境噪声排放标准》（GB12348-2008）1类标准要求</w:t>
      </w:r>
      <w:r>
        <w:rPr>
          <w:snapToGrid w:val="0"/>
          <w:szCs w:val="24"/>
        </w:rPr>
        <w:t>，</w:t>
      </w:r>
      <w:r>
        <w:rPr>
          <w:kern w:val="0"/>
          <w:szCs w:val="32"/>
        </w:rPr>
        <w:t>对周围声环境影响较小。</w:t>
      </w:r>
    </w:p>
    <w:p w14:paraId="7716528B">
      <w:pPr>
        <w:ind w:firstLine="480"/>
        <w:contextualSpacing/>
      </w:pPr>
      <w:r>
        <w:rPr>
          <w:rFonts w:ascii="Cambria Math" w:hAnsi="Cambria Math" w:cs="Cambria Math"/>
        </w:rPr>
        <w:t>⑤</w:t>
      </w:r>
      <w:r>
        <w:t>固体废物环境影响结论</w:t>
      </w:r>
    </w:p>
    <w:p w14:paraId="2E69945C">
      <w:pPr>
        <w:ind w:firstLine="480"/>
      </w:pPr>
      <w:r>
        <w:t>本项目射线装置采用数字成像，无废胶片产生；手术过程中产生的棉签、纱布、手套、器具等医疗废物采用专门的收集容器分类收集后，</w:t>
      </w:r>
      <w:r>
        <w:rPr>
          <w:kern w:val="0"/>
        </w:rPr>
        <w:t>转移至医院医疗废物暂存间暂存，按医疗废物转移联单制度，委托有资质的单位定期统一处置</w:t>
      </w:r>
      <w:r>
        <w:t>；工作人员产生的生活垃圾由运营医院分类收集后由当地环卫部门清运。本项目产生的固体废物经妥善处理后对周围环境影响较小。</w:t>
      </w:r>
    </w:p>
    <w:p w14:paraId="236D5CA0">
      <w:pPr>
        <w:pStyle w:val="5"/>
        <w:rPr>
          <w:snapToGrid w:val="0"/>
        </w:rPr>
      </w:pPr>
      <w:r>
        <w:rPr>
          <w:snapToGrid w:val="0"/>
        </w:rPr>
        <w:t>13.1.8事故情况下辐射环境影响结论</w:t>
      </w:r>
    </w:p>
    <w:p w14:paraId="35871960">
      <w:pPr>
        <w:ind w:firstLine="480"/>
        <w:contextualSpacing/>
      </w:pPr>
      <w:r>
        <w:t>根据事故情况估算结果，本项目射线装置事故情况下可能产生的后果按《云南省生态环境厅辐射事故应急响应预案》（2022年修订）中规定判断为一般辐射事故。</w:t>
      </w:r>
    </w:p>
    <w:p w14:paraId="79F18B44">
      <w:pPr>
        <w:ind w:firstLine="480"/>
      </w:pPr>
      <w:r>
        <w:t>本项目在落实医院，按评价要求制定完善各操作规程和制度后，在发生辐射事故情况下，启动应急预案并采取防护措施，可以有效控制辐射事故对环境的影响。</w:t>
      </w:r>
    </w:p>
    <w:p w14:paraId="35DA1B00">
      <w:pPr>
        <w:pStyle w:val="5"/>
        <w:rPr>
          <w:snapToGrid w:val="0"/>
        </w:rPr>
      </w:pPr>
      <w:r>
        <w:rPr>
          <w:snapToGrid w:val="0"/>
        </w:rPr>
        <w:t>13.1.9辐射安全管理综合能力分析结论</w:t>
      </w:r>
    </w:p>
    <w:p w14:paraId="0B4AA565">
      <w:pPr>
        <w:ind w:firstLine="480"/>
        <w:contextualSpacing/>
      </w:pPr>
      <w:r>
        <w:t>云南省曲靖中心医院为政府投资为主的公立医疗机构，拥有专业的辐射工作人员团队和辐射安全管理机构，建立了完善的辐射安全管理制度、辐射事故应急措施。有符合国家环境保护标准和安全防护要求的场所、设施和设备，具有对本项目评价的1台</w:t>
      </w:r>
      <w:r>
        <w:rPr>
          <w:szCs w:val="24"/>
        </w:rPr>
        <w:t>Ⅱ类射线装置</w:t>
      </w:r>
      <w:r>
        <w:t>（DSA）的使用和管理能力。</w:t>
      </w:r>
    </w:p>
    <w:p w14:paraId="49B7D7BA">
      <w:pPr>
        <w:pStyle w:val="5"/>
      </w:pPr>
      <w:r>
        <w:t>13.1.10项目环保可行性结论</w:t>
      </w:r>
    </w:p>
    <w:p w14:paraId="2CDBD1B7">
      <w:pPr>
        <w:ind w:firstLine="482"/>
        <w:contextualSpacing/>
      </w:pPr>
      <w:r>
        <w:rPr>
          <w:b/>
          <w:bCs/>
        </w:rPr>
        <w:t>综上所述，本项目符合国家产业政策，项目开展所带来的利益大于所付出的代价，符合辐射防护“实践的正当性”原则，正常工况下，满足《电离辐射防护与辐射源安全基本标准》（GB18871-2002）中对职业及公众照射的要求。只要严格按照国家的有关法规及标准进行完善，加强运行管理，落实防护措施，建设单位</w:t>
      </w:r>
      <w:r>
        <w:rPr>
          <w:rFonts w:hint="eastAsia"/>
          <w:b/>
          <w:bCs/>
        </w:rPr>
        <w:t>就</w:t>
      </w:r>
      <w:r>
        <w:rPr>
          <w:b/>
          <w:bCs/>
        </w:rPr>
        <w:t>具备对</w:t>
      </w:r>
      <w:r>
        <w:rPr>
          <w:b/>
        </w:rPr>
        <w:t>本项目评价的1台Ⅱ类射线装置（DSA）的</w:t>
      </w:r>
      <w:r>
        <w:rPr>
          <w:b/>
          <w:bCs/>
        </w:rPr>
        <w:t>使用和管理能力。在落实本报告提出的辐射环境保护措施的前提下，本项目建设从辐射安全和环境保护的角度分析是可行的。</w:t>
      </w:r>
    </w:p>
    <w:p w14:paraId="0809167A">
      <w:pPr>
        <w:pStyle w:val="4"/>
      </w:pPr>
      <w:r>
        <w:t>13.2建议和承诺</w:t>
      </w:r>
    </w:p>
    <w:p w14:paraId="5FAFF440">
      <w:pPr>
        <w:pStyle w:val="5"/>
      </w:pPr>
      <w:r>
        <w:t>13.2.1建议</w:t>
      </w:r>
    </w:p>
    <w:p w14:paraId="6EFA392B">
      <w:pPr>
        <w:ind w:firstLine="480"/>
        <w:rPr>
          <w:b/>
          <w:bCs/>
        </w:rPr>
      </w:pPr>
      <w:r>
        <w:t>认真学习贯彻国家相关的环保法律、法规，进行核安全文化宣贯，不断提高遵守法律的自觉性和安全文化素养，切实做好各项环保工作。</w:t>
      </w:r>
    </w:p>
    <w:p w14:paraId="5D44AE23">
      <w:pPr>
        <w:pStyle w:val="5"/>
      </w:pPr>
      <w:r>
        <w:t>13.2.2承诺</w:t>
      </w:r>
    </w:p>
    <w:p w14:paraId="2ED94DA8">
      <w:pPr>
        <w:ind w:firstLine="480"/>
        <w:contextualSpacing/>
      </w:pPr>
      <w:r>
        <w:t>（1）定期组织针对辐射应急事故的演练，根据实际运营情况和国家、省市新要求及时修订和完善辐射安全管理制度。</w:t>
      </w:r>
    </w:p>
    <w:p w14:paraId="6184F0CF">
      <w:pPr>
        <w:ind w:firstLine="480"/>
        <w:contextualSpacing/>
      </w:pPr>
      <w:r>
        <w:t>（2）严格落实本报告中屏蔽防护设计方案、辐射安全防护措施、设施及装置、“三废”治理装置及措施等环境保护的相关内容。</w:t>
      </w:r>
    </w:p>
    <w:p w14:paraId="441719AE">
      <w:pPr>
        <w:ind w:firstLine="480"/>
        <w:contextualSpacing/>
      </w:pPr>
      <w:r>
        <w:t>（3）安排本项目新增辐射工作人员参加国家核技术利用辐射安全与防护培训平台报名参加考核，保证所有辐射工作人员持证上岗，并按时接受再培训。</w:t>
      </w:r>
    </w:p>
    <w:p w14:paraId="60E44B23">
      <w:pPr>
        <w:pStyle w:val="2"/>
        <w:ind w:firstLine="480"/>
        <w:rPr>
          <w:rFonts w:ascii="Times New Roman" w:hAnsi="Times New Roman"/>
        </w:rPr>
      </w:pPr>
    </w:p>
    <w:p w14:paraId="340DD252">
      <w:pPr>
        <w:pStyle w:val="2"/>
        <w:ind w:firstLine="480"/>
        <w:rPr>
          <w:rFonts w:ascii="Times New Roman" w:hAnsi="Times New Roman"/>
        </w:rPr>
      </w:pPr>
    </w:p>
    <w:p w14:paraId="65EA996C">
      <w:pPr>
        <w:ind w:firstLine="643"/>
        <w:rPr>
          <w:b/>
          <w:sz w:val="32"/>
          <w:szCs w:val="32"/>
        </w:rPr>
        <w:sectPr>
          <w:pgSz w:w="11907" w:h="16840"/>
          <w:pgMar w:top="1440" w:right="1440" w:bottom="1440" w:left="1440" w:header="851" w:footer="851" w:gutter="0"/>
          <w:pgBorders w:display="notFirstPage">
            <w:top w:val="single" w:color="auto" w:sz="4" w:space="1"/>
            <w:left w:val="single" w:color="auto" w:sz="4" w:space="4"/>
            <w:bottom w:val="single" w:color="auto" w:sz="4" w:space="1"/>
            <w:right w:val="single" w:color="auto" w:sz="4" w:space="4"/>
          </w:pgBorders>
          <w:cols w:space="720" w:num="1"/>
          <w:docGrid w:linePitch="332" w:charSpace="0"/>
        </w:sectPr>
      </w:pPr>
      <w:bookmarkStart w:id="42" w:name="_Toc6474"/>
    </w:p>
    <w:p w14:paraId="17612FBC">
      <w:pPr>
        <w:pStyle w:val="3"/>
      </w:pPr>
      <w:bookmarkStart w:id="43" w:name="_Toc236318587"/>
      <w:r>
        <w:t>表14 审批</w:t>
      </w:r>
      <w:bookmarkEnd w:id="42"/>
      <w:bookmarkEnd w:id="43"/>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43"/>
      </w:tblGrid>
      <w:tr w14:paraId="07F19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6" w:hRule="atLeast"/>
        </w:trPr>
        <w:tc>
          <w:tcPr>
            <w:tcW w:w="9354" w:type="dxa"/>
          </w:tcPr>
          <w:p w14:paraId="0670F1F4">
            <w:pPr>
              <w:spacing w:before="120" w:beforeLines="50" w:after="120" w:afterLines="50"/>
              <w:ind w:firstLine="482"/>
              <w:rPr>
                <w:b/>
                <w:bCs/>
              </w:rPr>
            </w:pPr>
            <w:r>
              <w:rPr>
                <w:b/>
                <w:bCs/>
              </w:rPr>
              <w:t>下一级生态环境部门预审意见：</w:t>
            </w:r>
          </w:p>
          <w:p w14:paraId="35FEC906">
            <w:pPr>
              <w:spacing w:before="120" w:beforeLines="50" w:after="120" w:afterLines="50"/>
              <w:ind w:firstLine="482"/>
              <w:rPr>
                <w:b/>
                <w:bCs/>
              </w:rPr>
            </w:pPr>
          </w:p>
          <w:p w14:paraId="0A72CB8B">
            <w:pPr>
              <w:spacing w:before="120" w:beforeLines="50" w:after="120" w:afterLines="50"/>
              <w:ind w:firstLine="482"/>
              <w:rPr>
                <w:b/>
                <w:bCs/>
              </w:rPr>
            </w:pPr>
          </w:p>
          <w:p w14:paraId="70F7373C">
            <w:pPr>
              <w:spacing w:before="120" w:beforeLines="50" w:after="120" w:afterLines="50"/>
              <w:ind w:firstLine="482"/>
              <w:rPr>
                <w:b/>
                <w:bCs/>
              </w:rPr>
            </w:pPr>
          </w:p>
          <w:p w14:paraId="570EEB49">
            <w:pPr>
              <w:spacing w:before="120" w:beforeLines="50" w:after="120" w:afterLines="50"/>
              <w:ind w:firstLine="482"/>
              <w:rPr>
                <w:b/>
                <w:bCs/>
              </w:rPr>
            </w:pPr>
          </w:p>
          <w:p w14:paraId="72653E56">
            <w:pPr>
              <w:spacing w:before="120" w:beforeLines="50" w:after="120" w:afterLines="50"/>
              <w:ind w:firstLine="482"/>
              <w:rPr>
                <w:b/>
                <w:bCs/>
              </w:rPr>
            </w:pPr>
          </w:p>
          <w:p w14:paraId="31155BE2">
            <w:pPr>
              <w:spacing w:before="120" w:beforeLines="50" w:after="120" w:afterLines="50"/>
              <w:ind w:firstLine="482"/>
              <w:rPr>
                <w:b/>
                <w:bCs/>
              </w:rPr>
            </w:pPr>
          </w:p>
          <w:p w14:paraId="1CC862EA">
            <w:pPr>
              <w:spacing w:before="120" w:beforeLines="50" w:after="120" w:afterLines="50"/>
              <w:ind w:firstLine="482"/>
              <w:rPr>
                <w:b/>
                <w:bCs/>
              </w:rPr>
            </w:pPr>
          </w:p>
          <w:p w14:paraId="3F1B216B">
            <w:pPr>
              <w:spacing w:before="120" w:beforeLines="50" w:after="120" w:afterLines="50"/>
              <w:ind w:firstLine="482"/>
              <w:rPr>
                <w:b/>
                <w:bCs/>
              </w:rPr>
            </w:pPr>
            <w:r>
              <w:rPr>
                <w:b/>
                <w:bCs/>
              </w:rPr>
              <w:t xml:space="preserve">                                                  公  章</w:t>
            </w:r>
          </w:p>
          <w:p w14:paraId="0EDDE46F">
            <w:pPr>
              <w:ind w:firstLine="482"/>
              <w:rPr>
                <w:b/>
                <w:bCs/>
              </w:rPr>
            </w:pPr>
            <w:r>
              <w:rPr>
                <w:b/>
                <w:bCs/>
              </w:rPr>
              <w:t>经办人                                        年    月    日</w:t>
            </w:r>
          </w:p>
          <w:p w14:paraId="020EAC38">
            <w:pPr>
              <w:spacing w:before="120" w:beforeLines="50" w:after="120" w:afterLines="50"/>
              <w:ind w:firstLine="482"/>
              <w:rPr>
                <w:b/>
                <w:bCs/>
              </w:rPr>
            </w:pPr>
          </w:p>
        </w:tc>
      </w:tr>
      <w:tr w14:paraId="44E7D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8" w:hRule="atLeast"/>
        </w:trPr>
        <w:tc>
          <w:tcPr>
            <w:tcW w:w="9354" w:type="dxa"/>
          </w:tcPr>
          <w:p w14:paraId="5B503EFC">
            <w:pPr>
              <w:spacing w:before="120" w:beforeLines="50" w:after="120" w:afterLines="50"/>
              <w:ind w:firstLine="482"/>
              <w:rPr>
                <w:b/>
                <w:bCs/>
              </w:rPr>
            </w:pPr>
            <w:r>
              <w:rPr>
                <w:b/>
                <w:bCs/>
              </w:rPr>
              <w:t>审批意见：</w:t>
            </w:r>
          </w:p>
          <w:p w14:paraId="308D3C8E">
            <w:pPr>
              <w:ind w:firstLine="482"/>
              <w:rPr>
                <w:b/>
                <w:bCs/>
              </w:rPr>
            </w:pPr>
          </w:p>
          <w:p w14:paraId="3558D72C">
            <w:pPr>
              <w:ind w:firstLine="482"/>
              <w:rPr>
                <w:b/>
                <w:bCs/>
              </w:rPr>
            </w:pPr>
          </w:p>
          <w:p w14:paraId="2C4386AE">
            <w:pPr>
              <w:ind w:firstLine="482"/>
              <w:rPr>
                <w:b/>
                <w:bCs/>
              </w:rPr>
            </w:pPr>
          </w:p>
          <w:p w14:paraId="359296EE">
            <w:pPr>
              <w:ind w:firstLine="482"/>
              <w:rPr>
                <w:b/>
                <w:bCs/>
              </w:rPr>
            </w:pPr>
          </w:p>
          <w:p w14:paraId="5BEB6497">
            <w:pPr>
              <w:ind w:firstLine="482"/>
              <w:rPr>
                <w:b/>
                <w:bCs/>
              </w:rPr>
            </w:pPr>
          </w:p>
          <w:p w14:paraId="707EE4DF">
            <w:pPr>
              <w:ind w:firstLine="482"/>
              <w:rPr>
                <w:b/>
                <w:bCs/>
              </w:rPr>
            </w:pPr>
          </w:p>
          <w:p w14:paraId="4F1F2E0E">
            <w:pPr>
              <w:ind w:firstLine="482"/>
              <w:rPr>
                <w:b/>
                <w:bCs/>
              </w:rPr>
            </w:pPr>
          </w:p>
          <w:p w14:paraId="7A36B06A">
            <w:pPr>
              <w:ind w:firstLine="482"/>
              <w:rPr>
                <w:b/>
                <w:bCs/>
              </w:rPr>
            </w:pPr>
          </w:p>
          <w:p w14:paraId="1F1AD0D7">
            <w:pPr>
              <w:ind w:firstLine="482"/>
              <w:rPr>
                <w:b/>
                <w:bCs/>
              </w:rPr>
            </w:pPr>
          </w:p>
          <w:p w14:paraId="62CA852C">
            <w:pPr>
              <w:spacing w:before="120" w:beforeLines="50" w:after="120" w:afterLines="50"/>
              <w:ind w:firstLine="482"/>
              <w:rPr>
                <w:b/>
                <w:bCs/>
              </w:rPr>
            </w:pPr>
            <w:r>
              <w:rPr>
                <w:b/>
                <w:bCs/>
              </w:rPr>
              <w:t xml:space="preserve">                                                  公  章</w:t>
            </w:r>
          </w:p>
          <w:p w14:paraId="72A52776">
            <w:pPr>
              <w:ind w:firstLine="482"/>
              <w:rPr>
                <w:b/>
                <w:bCs/>
              </w:rPr>
            </w:pPr>
            <w:r>
              <w:rPr>
                <w:b/>
                <w:bCs/>
              </w:rPr>
              <w:t>经办人                                        年    月    日</w:t>
            </w:r>
          </w:p>
        </w:tc>
      </w:tr>
    </w:tbl>
    <w:p w14:paraId="61806FD9">
      <w:pPr>
        <w:pStyle w:val="94"/>
        <w:ind w:right="360" w:firstLine="0" w:firstLineChars="0"/>
        <w:jc w:val="right"/>
        <w:outlineLvl w:val="9"/>
      </w:pPr>
    </w:p>
    <w:sectPr>
      <w:pgSz w:w="11907" w:h="16840"/>
      <w:pgMar w:top="1440" w:right="1440" w:bottom="1440" w:left="1440" w:header="851" w:footer="992" w:gutter="0"/>
      <w:cols w:space="425" w:num="1"/>
      <w:docGrid w:linePitch="326" w:charSpace="0"/>
    </w:sectPr>
  </w:body>
</w:document>
</file>

<file path=word/customizations.xml><?xml version="1.0" encoding="utf-8"?>
<wne:tcg xmlns:r="http://schemas.openxmlformats.org/officeDocument/2006/relationships" xmlns:wne="http://schemas.microsoft.com/office/word/2006/wordml">
  <wne:keymaps>
    <wne:keymap wne:kcmPrimary="0442">
      <wne:acd wne:acdName="acd0"/>
    </wne:keymap>
  </wne:keymaps>
  <wne:acds>
    <wne:acd wne:argValue="AgBCAE4A" wne:acdName="acd0"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Cambria Math">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3E5E8D">
    <w:pPr>
      <w:pStyle w:val="15"/>
      <w:ind w:firstLine="360"/>
      <w:jc w:val="center"/>
    </w:pPr>
  </w:p>
  <w:p w14:paraId="54BE34FE">
    <w:pPr>
      <w:pStyle w:val="1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B4492">
    <w:pPr>
      <w:pStyle w:val="1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FE9CA">
    <w:pPr>
      <w:pStyle w:val="15"/>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22836034"/>
      <w:docPartObj>
        <w:docPartGallery w:val="autotext"/>
      </w:docPartObj>
    </w:sdtPr>
    <w:sdtEndPr>
      <w:rPr>
        <w:sz w:val="21"/>
        <w:szCs w:val="21"/>
      </w:rPr>
    </w:sdtEndPr>
    <w:sdtContent>
      <w:p w14:paraId="05F1B6F4">
        <w:pPr>
          <w:pStyle w:val="15"/>
          <w:ind w:firstLine="360"/>
          <w:jc w:val="center"/>
          <w:rPr>
            <w:sz w:val="21"/>
            <w:szCs w:val="21"/>
          </w:rPr>
        </w:pPr>
      </w:p>
    </w:sdtContent>
  </w:sdt>
  <w:p w14:paraId="132596BC">
    <w:pPr>
      <w:pStyle w:val="15"/>
      <w:ind w:firstLine="0" w:firstLineChars="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B30069">
    <w:pPr>
      <w:pStyle w:val="15"/>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D5F75">
    <w:pPr>
      <w:pStyle w:val="15"/>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87138044"/>
      <w:docPartObj>
        <w:docPartGallery w:val="autotext"/>
      </w:docPartObj>
    </w:sdtPr>
    <w:sdtEndPr>
      <w:rPr>
        <w:sz w:val="21"/>
        <w:szCs w:val="21"/>
      </w:rPr>
    </w:sdtEndPr>
    <w:sdtContent>
      <w:p w14:paraId="3CB97D3A">
        <w:pPr>
          <w:pStyle w:val="15"/>
          <w:ind w:firstLine="360"/>
          <w:jc w:val="center"/>
          <w:rPr>
            <w:sz w:val="21"/>
            <w:szCs w:val="21"/>
          </w:rP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2</w:t>
        </w:r>
        <w:r>
          <w:rPr>
            <w:sz w:val="21"/>
            <w:szCs w:val="21"/>
          </w:rPr>
          <w:fldChar w:fldCharType="end"/>
        </w:r>
      </w:p>
    </w:sdtContent>
  </w:sdt>
  <w:p w14:paraId="2CF76A2E">
    <w:pPr>
      <w:pStyle w:val="1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9FBB21">
    <w:pPr>
      <w:pStyle w:val="59"/>
      <w:ind w:firstLine="40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09679">
    <w:pPr>
      <w:pStyle w:val="16"/>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253BB">
    <w:pPr>
      <w:pStyle w:val="16"/>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DAC69">
    <w:pPr>
      <w:ind w:left="480" w:firstLine="0" w:firstLineChars="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710959">
    <w:pPr>
      <w:pStyle w:val="16"/>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46D85C">
    <w:pPr>
      <w:pStyle w:val="16"/>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C89434D"/>
    <w:multiLevelType w:val="singleLevel"/>
    <w:tmpl w:val="FC89434D"/>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documentProtection w:enforcement="0"/>
  <w:defaultTabStop w:val="420"/>
  <w:drawingGridHorizontalSpacing w:val="120"/>
  <w:drawingGridVerticalSpacing w:val="163"/>
  <w:displayHorizontalDrawingGridEvery w:val="2"/>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BiYzQ1NDY1YjQ0MjBjMWNmZDQyYjE1NzJjMWYwMDcifQ=="/>
  </w:docVars>
  <w:rsids>
    <w:rsidRoot w:val="00EE46B6"/>
    <w:rsid w:val="0000221C"/>
    <w:rsid w:val="000024E4"/>
    <w:rsid w:val="00002B71"/>
    <w:rsid w:val="000030D4"/>
    <w:rsid w:val="00004321"/>
    <w:rsid w:val="00004C89"/>
    <w:rsid w:val="000051D1"/>
    <w:rsid w:val="000053FA"/>
    <w:rsid w:val="000058D5"/>
    <w:rsid w:val="000062C4"/>
    <w:rsid w:val="0000640C"/>
    <w:rsid w:val="00006740"/>
    <w:rsid w:val="00006AE3"/>
    <w:rsid w:val="00006C4B"/>
    <w:rsid w:val="0000768D"/>
    <w:rsid w:val="00007728"/>
    <w:rsid w:val="0000790D"/>
    <w:rsid w:val="00010EA1"/>
    <w:rsid w:val="0001144A"/>
    <w:rsid w:val="00012D15"/>
    <w:rsid w:val="00012EF6"/>
    <w:rsid w:val="000132D0"/>
    <w:rsid w:val="0001346C"/>
    <w:rsid w:val="00013BA1"/>
    <w:rsid w:val="00013D55"/>
    <w:rsid w:val="000140A0"/>
    <w:rsid w:val="0001467A"/>
    <w:rsid w:val="00014BDD"/>
    <w:rsid w:val="00014ECE"/>
    <w:rsid w:val="0001564E"/>
    <w:rsid w:val="00015F0A"/>
    <w:rsid w:val="00015F2E"/>
    <w:rsid w:val="0001654B"/>
    <w:rsid w:val="00017DD5"/>
    <w:rsid w:val="00017F24"/>
    <w:rsid w:val="000206FE"/>
    <w:rsid w:val="00020B63"/>
    <w:rsid w:val="000212B9"/>
    <w:rsid w:val="000219D2"/>
    <w:rsid w:val="000222F0"/>
    <w:rsid w:val="0002258B"/>
    <w:rsid w:val="00022DDE"/>
    <w:rsid w:val="00023E90"/>
    <w:rsid w:val="000243E1"/>
    <w:rsid w:val="000246ED"/>
    <w:rsid w:val="00024918"/>
    <w:rsid w:val="00024DE3"/>
    <w:rsid w:val="00025499"/>
    <w:rsid w:val="00025928"/>
    <w:rsid w:val="00025E7F"/>
    <w:rsid w:val="00026634"/>
    <w:rsid w:val="00026646"/>
    <w:rsid w:val="0002680A"/>
    <w:rsid w:val="0002709E"/>
    <w:rsid w:val="00027158"/>
    <w:rsid w:val="000274B6"/>
    <w:rsid w:val="000276C1"/>
    <w:rsid w:val="00027AD1"/>
    <w:rsid w:val="00027B37"/>
    <w:rsid w:val="00030127"/>
    <w:rsid w:val="0003051B"/>
    <w:rsid w:val="00030C85"/>
    <w:rsid w:val="00031131"/>
    <w:rsid w:val="00031F91"/>
    <w:rsid w:val="000324F6"/>
    <w:rsid w:val="000325E0"/>
    <w:rsid w:val="0003262C"/>
    <w:rsid w:val="00032665"/>
    <w:rsid w:val="000329C9"/>
    <w:rsid w:val="00032A73"/>
    <w:rsid w:val="00032CBA"/>
    <w:rsid w:val="00032FAD"/>
    <w:rsid w:val="00033648"/>
    <w:rsid w:val="0003391A"/>
    <w:rsid w:val="00034037"/>
    <w:rsid w:val="00034AEB"/>
    <w:rsid w:val="00034B46"/>
    <w:rsid w:val="000357B6"/>
    <w:rsid w:val="00035CD9"/>
    <w:rsid w:val="000362A5"/>
    <w:rsid w:val="000368A4"/>
    <w:rsid w:val="000369AC"/>
    <w:rsid w:val="00036DE3"/>
    <w:rsid w:val="00037320"/>
    <w:rsid w:val="00037E69"/>
    <w:rsid w:val="00037E8C"/>
    <w:rsid w:val="00037F2C"/>
    <w:rsid w:val="00040165"/>
    <w:rsid w:val="00040CD9"/>
    <w:rsid w:val="00041A6C"/>
    <w:rsid w:val="00041C91"/>
    <w:rsid w:val="000420BB"/>
    <w:rsid w:val="000423B9"/>
    <w:rsid w:val="0004278A"/>
    <w:rsid w:val="00042FA2"/>
    <w:rsid w:val="000430D5"/>
    <w:rsid w:val="00043122"/>
    <w:rsid w:val="00043E26"/>
    <w:rsid w:val="00043F89"/>
    <w:rsid w:val="00044425"/>
    <w:rsid w:val="00044FA1"/>
    <w:rsid w:val="00045349"/>
    <w:rsid w:val="00045F4A"/>
    <w:rsid w:val="00045FE6"/>
    <w:rsid w:val="0004624D"/>
    <w:rsid w:val="00046B6E"/>
    <w:rsid w:val="00047063"/>
    <w:rsid w:val="00047214"/>
    <w:rsid w:val="000475AF"/>
    <w:rsid w:val="00051326"/>
    <w:rsid w:val="00051BC6"/>
    <w:rsid w:val="00052564"/>
    <w:rsid w:val="00053237"/>
    <w:rsid w:val="00053689"/>
    <w:rsid w:val="00053AC7"/>
    <w:rsid w:val="00053B9F"/>
    <w:rsid w:val="0005456E"/>
    <w:rsid w:val="000550FB"/>
    <w:rsid w:val="00055980"/>
    <w:rsid w:val="0005611A"/>
    <w:rsid w:val="000564D7"/>
    <w:rsid w:val="00057D23"/>
    <w:rsid w:val="0006005E"/>
    <w:rsid w:val="0006031E"/>
    <w:rsid w:val="00062321"/>
    <w:rsid w:val="000625B4"/>
    <w:rsid w:val="00062B0F"/>
    <w:rsid w:val="00062EAF"/>
    <w:rsid w:val="00062EEA"/>
    <w:rsid w:val="00063B11"/>
    <w:rsid w:val="000640CE"/>
    <w:rsid w:val="00064A5A"/>
    <w:rsid w:val="00064C43"/>
    <w:rsid w:val="00065F2C"/>
    <w:rsid w:val="0006643B"/>
    <w:rsid w:val="00066774"/>
    <w:rsid w:val="00066D4D"/>
    <w:rsid w:val="00067213"/>
    <w:rsid w:val="00067761"/>
    <w:rsid w:val="00067FB3"/>
    <w:rsid w:val="0007024D"/>
    <w:rsid w:val="000702E9"/>
    <w:rsid w:val="0007046D"/>
    <w:rsid w:val="00071403"/>
    <w:rsid w:val="00071AF4"/>
    <w:rsid w:val="00072539"/>
    <w:rsid w:val="000726BB"/>
    <w:rsid w:val="00072C65"/>
    <w:rsid w:val="000748EF"/>
    <w:rsid w:val="00074F10"/>
    <w:rsid w:val="0007576D"/>
    <w:rsid w:val="00075AF0"/>
    <w:rsid w:val="00076A3C"/>
    <w:rsid w:val="00077463"/>
    <w:rsid w:val="000774D4"/>
    <w:rsid w:val="00077729"/>
    <w:rsid w:val="00080BFC"/>
    <w:rsid w:val="0008126C"/>
    <w:rsid w:val="00081309"/>
    <w:rsid w:val="0008205C"/>
    <w:rsid w:val="000825CE"/>
    <w:rsid w:val="00082B29"/>
    <w:rsid w:val="000832FF"/>
    <w:rsid w:val="00083356"/>
    <w:rsid w:val="00083372"/>
    <w:rsid w:val="00083733"/>
    <w:rsid w:val="00083895"/>
    <w:rsid w:val="00083D93"/>
    <w:rsid w:val="00083E1A"/>
    <w:rsid w:val="00084011"/>
    <w:rsid w:val="0008453D"/>
    <w:rsid w:val="0008497C"/>
    <w:rsid w:val="000853FE"/>
    <w:rsid w:val="0008542C"/>
    <w:rsid w:val="00085D71"/>
    <w:rsid w:val="00086DD4"/>
    <w:rsid w:val="00086F3E"/>
    <w:rsid w:val="000905B9"/>
    <w:rsid w:val="00091081"/>
    <w:rsid w:val="0009143C"/>
    <w:rsid w:val="0009146E"/>
    <w:rsid w:val="00091DF4"/>
    <w:rsid w:val="00092524"/>
    <w:rsid w:val="000937C1"/>
    <w:rsid w:val="00093C6B"/>
    <w:rsid w:val="000946F5"/>
    <w:rsid w:val="00095980"/>
    <w:rsid w:val="000962E8"/>
    <w:rsid w:val="00096740"/>
    <w:rsid w:val="000967B7"/>
    <w:rsid w:val="00096801"/>
    <w:rsid w:val="00096A4D"/>
    <w:rsid w:val="000A0E95"/>
    <w:rsid w:val="000A248D"/>
    <w:rsid w:val="000A2C28"/>
    <w:rsid w:val="000A31DC"/>
    <w:rsid w:val="000A31F1"/>
    <w:rsid w:val="000A3B34"/>
    <w:rsid w:val="000A42B0"/>
    <w:rsid w:val="000A74A2"/>
    <w:rsid w:val="000A7C40"/>
    <w:rsid w:val="000A7D4C"/>
    <w:rsid w:val="000B0060"/>
    <w:rsid w:val="000B0752"/>
    <w:rsid w:val="000B0B58"/>
    <w:rsid w:val="000B268C"/>
    <w:rsid w:val="000B26BC"/>
    <w:rsid w:val="000B5BA2"/>
    <w:rsid w:val="000B62FC"/>
    <w:rsid w:val="000B64BA"/>
    <w:rsid w:val="000B6931"/>
    <w:rsid w:val="000B6EE0"/>
    <w:rsid w:val="000B7384"/>
    <w:rsid w:val="000B743C"/>
    <w:rsid w:val="000B7D4E"/>
    <w:rsid w:val="000C0304"/>
    <w:rsid w:val="000C0DEB"/>
    <w:rsid w:val="000C0F90"/>
    <w:rsid w:val="000C1F85"/>
    <w:rsid w:val="000C2162"/>
    <w:rsid w:val="000C242F"/>
    <w:rsid w:val="000C26F9"/>
    <w:rsid w:val="000C2CF9"/>
    <w:rsid w:val="000C3071"/>
    <w:rsid w:val="000C34CE"/>
    <w:rsid w:val="000C3D9B"/>
    <w:rsid w:val="000C407A"/>
    <w:rsid w:val="000C4824"/>
    <w:rsid w:val="000C4E56"/>
    <w:rsid w:val="000C4EC2"/>
    <w:rsid w:val="000C4EFB"/>
    <w:rsid w:val="000C51CE"/>
    <w:rsid w:val="000C561D"/>
    <w:rsid w:val="000C6642"/>
    <w:rsid w:val="000C6730"/>
    <w:rsid w:val="000C6FFA"/>
    <w:rsid w:val="000D067E"/>
    <w:rsid w:val="000D11F4"/>
    <w:rsid w:val="000D2643"/>
    <w:rsid w:val="000D291A"/>
    <w:rsid w:val="000D2D27"/>
    <w:rsid w:val="000D31E2"/>
    <w:rsid w:val="000D322D"/>
    <w:rsid w:val="000D3A61"/>
    <w:rsid w:val="000D40A7"/>
    <w:rsid w:val="000D4CBC"/>
    <w:rsid w:val="000D4FE5"/>
    <w:rsid w:val="000D528B"/>
    <w:rsid w:val="000D5BE6"/>
    <w:rsid w:val="000D61F4"/>
    <w:rsid w:val="000D6451"/>
    <w:rsid w:val="000D6E91"/>
    <w:rsid w:val="000D7605"/>
    <w:rsid w:val="000E0116"/>
    <w:rsid w:val="000E0EE1"/>
    <w:rsid w:val="000E1AF7"/>
    <w:rsid w:val="000E1DF3"/>
    <w:rsid w:val="000E1E0A"/>
    <w:rsid w:val="000E1E16"/>
    <w:rsid w:val="000E1F14"/>
    <w:rsid w:val="000E231F"/>
    <w:rsid w:val="000E2500"/>
    <w:rsid w:val="000E29AC"/>
    <w:rsid w:val="000E2AA1"/>
    <w:rsid w:val="000E2DA8"/>
    <w:rsid w:val="000E4124"/>
    <w:rsid w:val="000E4DA1"/>
    <w:rsid w:val="000E5191"/>
    <w:rsid w:val="000E649A"/>
    <w:rsid w:val="000E6A89"/>
    <w:rsid w:val="000E6D0C"/>
    <w:rsid w:val="000E706D"/>
    <w:rsid w:val="000F0FAE"/>
    <w:rsid w:val="000F16D1"/>
    <w:rsid w:val="000F201A"/>
    <w:rsid w:val="000F269B"/>
    <w:rsid w:val="000F2766"/>
    <w:rsid w:val="000F312C"/>
    <w:rsid w:val="000F3BB0"/>
    <w:rsid w:val="000F3CB4"/>
    <w:rsid w:val="000F3E4C"/>
    <w:rsid w:val="000F43F3"/>
    <w:rsid w:val="000F45FE"/>
    <w:rsid w:val="000F4914"/>
    <w:rsid w:val="000F4F98"/>
    <w:rsid w:val="000F500C"/>
    <w:rsid w:val="000F52D5"/>
    <w:rsid w:val="000F559F"/>
    <w:rsid w:val="000F572D"/>
    <w:rsid w:val="000F5AE9"/>
    <w:rsid w:val="000F5D66"/>
    <w:rsid w:val="000F65F9"/>
    <w:rsid w:val="000F726F"/>
    <w:rsid w:val="000F7553"/>
    <w:rsid w:val="000F758B"/>
    <w:rsid w:val="000F77AA"/>
    <w:rsid w:val="000F7F0B"/>
    <w:rsid w:val="000F7F61"/>
    <w:rsid w:val="00100781"/>
    <w:rsid w:val="00100AF8"/>
    <w:rsid w:val="001015FC"/>
    <w:rsid w:val="001024B3"/>
    <w:rsid w:val="0010258A"/>
    <w:rsid w:val="001030C0"/>
    <w:rsid w:val="00103711"/>
    <w:rsid w:val="00103D3D"/>
    <w:rsid w:val="0010407F"/>
    <w:rsid w:val="00104689"/>
    <w:rsid w:val="001051A8"/>
    <w:rsid w:val="001059B1"/>
    <w:rsid w:val="00105B75"/>
    <w:rsid w:val="001065C0"/>
    <w:rsid w:val="00107259"/>
    <w:rsid w:val="001073E5"/>
    <w:rsid w:val="001116D9"/>
    <w:rsid w:val="00111C1B"/>
    <w:rsid w:val="00111F32"/>
    <w:rsid w:val="00112747"/>
    <w:rsid w:val="001128F7"/>
    <w:rsid w:val="00112A14"/>
    <w:rsid w:val="00112A19"/>
    <w:rsid w:val="00113036"/>
    <w:rsid w:val="00113506"/>
    <w:rsid w:val="0011365D"/>
    <w:rsid w:val="001139D6"/>
    <w:rsid w:val="001145A6"/>
    <w:rsid w:val="0011464C"/>
    <w:rsid w:val="00114A4F"/>
    <w:rsid w:val="00115529"/>
    <w:rsid w:val="001157BF"/>
    <w:rsid w:val="00115D13"/>
    <w:rsid w:val="00115DA3"/>
    <w:rsid w:val="00117792"/>
    <w:rsid w:val="00117F72"/>
    <w:rsid w:val="00120049"/>
    <w:rsid w:val="00120664"/>
    <w:rsid w:val="001208FC"/>
    <w:rsid w:val="001209D5"/>
    <w:rsid w:val="00120D6A"/>
    <w:rsid w:val="0012192F"/>
    <w:rsid w:val="00121B02"/>
    <w:rsid w:val="00121B5C"/>
    <w:rsid w:val="00121C71"/>
    <w:rsid w:val="00121EF9"/>
    <w:rsid w:val="001220E8"/>
    <w:rsid w:val="00122879"/>
    <w:rsid w:val="00122F3D"/>
    <w:rsid w:val="0012310D"/>
    <w:rsid w:val="001233F7"/>
    <w:rsid w:val="00123E7F"/>
    <w:rsid w:val="001241E5"/>
    <w:rsid w:val="00124F20"/>
    <w:rsid w:val="00124FA2"/>
    <w:rsid w:val="001250F7"/>
    <w:rsid w:val="00127539"/>
    <w:rsid w:val="0013078A"/>
    <w:rsid w:val="00130C42"/>
    <w:rsid w:val="001311F1"/>
    <w:rsid w:val="00132275"/>
    <w:rsid w:val="00132AEE"/>
    <w:rsid w:val="001337A0"/>
    <w:rsid w:val="001339AD"/>
    <w:rsid w:val="00133B89"/>
    <w:rsid w:val="001342E2"/>
    <w:rsid w:val="00134518"/>
    <w:rsid w:val="00135724"/>
    <w:rsid w:val="00135BE3"/>
    <w:rsid w:val="00135EBC"/>
    <w:rsid w:val="00136536"/>
    <w:rsid w:val="0013666B"/>
    <w:rsid w:val="001369D9"/>
    <w:rsid w:val="00136A45"/>
    <w:rsid w:val="00136F36"/>
    <w:rsid w:val="00137428"/>
    <w:rsid w:val="00140091"/>
    <w:rsid w:val="001400DA"/>
    <w:rsid w:val="0014034E"/>
    <w:rsid w:val="00140420"/>
    <w:rsid w:val="00140BDA"/>
    <w:rsid w:val="001411BD"/>
    <w:rsid w:val="001412DC"/>
    <w:rsid w:val="0014221B"/>
    <w:rsid w:val="00142BF7"/>
    <w:rsid w:val="00143108"/>
    <w:rsid w:val="0014329A"/>
    <w:rsid w:val="0014374D"/>
    <w:rsid w:val="00143EC3"/>
    <w:rsid w:val="00144214"/>
    <w:rsid w:val="001447CA"/>
    <w:rsid w:val="00144909"/>
    <w:rsid w:val="00144CD9"/>
    <w:rsid w:val="001454B8"/>
    <w:rsid w:val="00146156"/>
    <w:rsid w:val="0014645F"/>
    <w:rsid w:val="001472AA"/>
    <w:rsid w:val="0014742A"/>
    <w:rsid w:val="00147700"/>
    <w:rsid w:val="00150FE3"/>
    <w:rsid w:val="001511DE"/>
    <w:rsid w:val="001518F9"/>
    <w:rsid w:val="00151D33"/>
    <w:rsid w:val="001520A0"/>
    <w:rsid w:val="00152654"/>
    <w:rsid w:val="00152B83"/>
    <w:rsid w:val="00152DC7"/>
    <w:rsid w:val="0015349E"/>
    <w:rsid w:val="00153989"/>
    <w:rsid w:val="00153E0B"/>
    <w:rsid w:val="00154F06"/>
    <w:rsid w:val="00155C72"/>
    <w:rsid w:val="0015712A"/>
    <w:rsid w:val="001573FD"/>
    <w:rsid w:val="00157624"/>
    <w:rsid w:val="0015769A"/>
    <w:rsid w:val="001577C5"/>
    <w:rsid w:val="001621F6"/>
    <w:rsid w:val="00162416"/>
    <w:rsid w:val="0016299F"/>
    <w:rsid w:val="00164996"/>
    <w:rsid w:val="001651CC"/>
    <w:rsid w:val="00166490"/>
    <w:rsid w:val="00166737"/>
    <w:rsid w:val="00166F60"/>
    <w:rsid w:val="00167489"/>
    <w:rsid w:val="001677EE"/>
    <w:rsid w:val="00170653"/>
    <w:rsid w:val="00171571"/>
    <w:rsid w:val="00171839"/>
    <w:rsid w:val="001718B8"/>
    <w:rsid w:val="00171B67"/>
    <w:rsid w:val="00171D93"/>
    <w:rsid w:val="001720D7"/>
    <w:rsid w:val="00172EEC"/>
    <w:rsid w:val="00173C50"/>
    <w:rsid w:val="00173F50"/>
    <w:rsid w:val="0017453A"/>
    <w:rsid w:val="001745D7"/>
    <w:rsid w:val="001749D2"/>
    <w:rsid w:val="001751BF"/>
    <w:rsid w:val="001762B0"/>
    <w:rsid w:val="00176FE4"/>
    <w:rsid w:val="00177BC4"/>
    <w:rsid w:val="001807D0"/>
    <w:rsid w:val="001807DB"/>
    <w:rsid w:val="001811BE"/>
    <w:rsid w:val="00181269"/>
    <w:rsid w:val="00181485"/>
    <w:rsid w:val="00182001"/>
    <w:rsid w:val="00182181"/>
    <w:rsid w:val="001824B4"/>
    <w:rsid w:val="001833CC"/>
    <w:rsid w:val="00183B27"/>
    <w:rsid w:val="00184440"/>
    <w:rsid w:val="0018547F"/>
    <w:rsid w:val="0018563F"/>
    <w:rsid w:val="00185A94"/>
    <w:rsid w:val="00185C6A"/>
    <w:rsid w:val="001863D3"/>
    <w:rsid w:val="001865EA"/>
    <w:rsid w:val="001867CE"/>
    <w:rsid w:val="00187460"/>
    <w:rsid w:val="00187596"/>
    <w:rsid w:val="00187A69"/>
    <w:rsid w:val="00187EA0"/>
    <w:rsid w:val="001901B0"/>
    <w:rsid w:val="00190323"/>
    <w:rsid w:val="00190723"/>
    <w:rsid w:val="00190A53"/>
    <w:rsid w:val="00190B7D"/>
    <w:rsid w:val="00190E87"/>
    <w:rsid w:val="00190EF3"/>
    <w:rsid w:val="001910BA"/>
    <w:rsid w:val="00191138"/>
    <w:rsid w:val="001915E1"/>
    <w:rsid w:val="0019181B"/>
    <w:rsid w:val="0019326A"/>
    <w:rsid w:val="001938BF"/>
    <w:rsid w:val="00194582"/>
    <w:rsid w:val="001945FD"/>
    <w:rsid w:val="00194604"/>
    <w:rsid w:val="00194F7F"/>
    <w:rsid w:val="00195589"/>
    <w:rsid w:val="001958C5"/>
    <w:rsid w:val="00196144"/>
    <w:rsid w:val="001963C9"/>
    <w:rsid w:val="00196657"/>
    <w:rsid w:val="00196E2D"/>
    <w:rsid w:val="001972EC"/>
    <w:rsid w:val="00197689"/>
    <w:rsid w:val="001A1017"/>
    <w:rsid w:val="001A1271"/>
    <w:rsid w:val="001A1DDD"/>
    <w:rsid w:val="001A2411"/>
    <w:rsid w:val="001A2A17"/>
    <w:rsid w:val="001A344B"/>
    <w:rsid w:val="001A3486"/>
    <w:rsid w:val="001A3ECA"/>
    <w:rsid w:val="001A41D2"/>
    <w:rsid w:val="001A4E6E"/>
    <w:rsid w:val="001A53D5"/>
    <w:rsid w:val="001A549F"/>
    <w:rsid w:val="001A56E7"/>
    <w:rsid w:val="001A58BF"/>
    <w:rsid w:val="001A62B7"/>
    <w:rsid w:val="001A67B2"/>
    <w:rsid w:val="001A70B8"/>
    <w:rsid w:val="001A7AE6"/>
    <w:rsid w:val="001A7CC1"/>
    <w:rsid w:val="001A7F4E"/>
    <w:rsid w:val="001B08A9"/>
    <w:rsid w:val="001B0F8B"/>
    <w:rsid w:val="001B116E"/>
    <w:rsid w:val="001B1CFE"/>
    <w:rsid w:val="001B1D92"/>
    <w:rsid w:val="001B2794"/>
    <w:rsid w:val="001B34DD"/>
    <w:rsid w:val="001B3D01"/>
    <w:rsid w:val="001B42A9"/>
    <w:rsid w:val="001B4776"/>
    <w:rsid w:val="001B49B2"/>
    <w:rsid w:val="001B503A"/>
    <w:rsid w:val="001B54BE"/>
    <w:rsid w:val="001B552A"/>
    <w:rsid w:val="001B59A4"/>
    <w:rsid w:val="001B5BEF"/>
    <w:rsid w:val="001B5CCC"/>
    <w:rsid w:val="001B624B"/>
    <w:rsid w:val="001B75B9"/>
    <w:rsid w:val="001B7945"/>
    <w:rsid w:val="001B7ACB"/>
    <w:rsid w:val="001B7FB4"/>
    <w:rsid w:val="001C0373"/>
    <w:rsid w:val="001C08C3"/>
    <w:rsid w:val="001C0BF1"/>
    <w:rsid w:val="001C15F1"/>
    <w:rsid w:val="001C1FB0"/>
    <w:rsid w:val="001C20CE"/>
    <w:rsid w:val="001C2432"/>
    <w:rsid w:val="001C2521"/>
    <w:rsid w:val="001C280B"/>
    <w:rsid w:val="001C3E52"/>
    <w:rsid w:val="001C3ECB"/>
    <w:rsid w:val="001C409A"/>
    <w:rsid w:val="001C466A"/>
    <w:rsid w:val="001C478D"/>
    <w:rsid w:val="001C4CB9"/>
    <w:rsid w:val="001C4CBC"/>
    <w:rsid w:val="001C54D0"/>
    <w:rsid w:val="001C592B"/>
    <w:rsid w:val="001C6287"/>
    <w:rsid w:val="001C66B4"/>
    <w:rsid w:val="001C6AE4"/>
    <w:rsid w:val="001C6C7E"/>
    <w:rsid w:val="001C6CCA"/>
    <w:rsid w:val="001C701A"/>
    <w:rsid w:val="001C731F"/>
    <w:rsid w:val="001C75ED"/>
    <w:rsid w:val="001C7B65"/>
    <w:rsid w:val="001D012D"/>
    <w:rsid w:val="001D0A26"/>
    <w:rsid w:val="001D126A"/>
    <w:rsid w:val="001D12E3"/>
    <w:rsid w:val="001D1386"/>
    <w:rsid w:val="001D144A"/>
    <w:rsid w:val="001D24E2"/>
    <w:rsid w:val="001D2EE5"/>
    <w:rsid w:val="001D2F56"/>
    <w:rsid w:val="001D3EB4"/>
    <w:rsid w:val="001D4820"/>
    <w:rsid w:val="001D4F10"/>
    <w:rsid w:val="001D54D5"/>
    <w:rsid w:val="001D558B"/>
    <w:rsid w:val="001D62CB"/>
    <w:rsid w:val="001D6F83"/>
    <w:rsid w:val="001D71FB"/>
    <w:rsid w:val="001E1587"/>
    <w:rsid w:val="001E256E"/>
    <w:rsid w:val="001E274E"/>
    <w:rsid w:val="001E2964"/>
    <w:rsid w:val="001E4CC1"/>
    <w:rsid w:val="001E4F6C"/>
    <w:rsid w:val="001E5289"/>
    <w:rsid w:val="001E5589"/>
    <w:rsid w:val="001E5836"/>
    <w:rsid w:val="001E5A44"/>
    <w:rsid w:val="001E644A"/>
    <w:rsid w:val="001E6B6A"/>
    <w:rsid w:val="001E70C1"/>
    <w:rsid w:val="001E7C53"/>
    <w:rsid w:val="001F06FA"/>
    <w:rsid w:val="001F0703"/>
    <w:rsid w:val="001F08C5"/>
    <w:rsid w:val="001F0DF0"/>
    <w:rsid w:val="001F1A9E"/>
    <w:rsid w:val="001F1EDF"/>
    <w:rsid w:val="001F24B9"/>
    <w:rsid w:val="001F2AB6"/>
    <w:rsid w:val="001F3EAB"/>
    <w:rsid w:val="001F46C1"/>
    <w:rsid w:val="001F46E0"/>
    <w:rsid w:val="001F4AA9"/>
    <w:rsid w:val="001F5081"/>
    <w:rsid w:val="001F5788"/>
    <w:rsid w:val="001F579E"/>
    <w:rsid w:val="001F57E0"/>
    <w:rsid w:val="001F6BDC"/>
    <w:rsid w:val="001F6E7F"/>
    <w:rsid w:val="001F6F88"/>
    <w:rsid w:val="001F72F5"/>
    <w:rsid w:val="001F7650"/>
    <w:rsid w:val="002000BC"/>
    <w:rsid w:val="00200AE9"/>
    <w:rsid w:val="00201C82"/>
    <w:rsid w:val="002041FF"/>
    <w:rsid w:val="00204C10"/>
    <w:rsid w:val="00205809"/>
    <w:rsid w:val="0020581E"/>
    <w:rsid w:val="00206585"/>
    <w:rsid w:val="00206617"/>
    <w:rsid w:val="002067F7"/>
    <w:rsid w:val="0020719D"/>
    <w:rsid w:val="00207358"/>
    <w:rsid w:val="00207447"/>
    <w:rsid w:val="002077D3"/>
    <w:rsid w:val="00207806"/>
    <w:rsid w:val="00207DFF"/>
    <w:rsid w:val="00210EC4"/>
    <w:rsid w:val="002112F0"/>
    <w:rsid w:val="00211C25"/>
    <w:rsid w:val="0021227A"/>
    <w:rsid w:val="00212565"/>
    <w:rsid w:val="0021271D"/>
    <w:rsid w:val="00212BC1"/>
    <w:rsid w:val="00212D3C"/>
    <w:rsid w:val="002137F0"/>
    <w:rsid w:val="002138E6"/>
    <w:rsid w:val="002144B5"/>
    <w:rsid w:val="00214597"/>
    <w:rsid w:val="00214C28"/>
    <w:rsid w:val="00215B7E"/>
    <w:rsid w:val="0021643F"/>
    <w:rsid w:val="00216857"/>
    <w:rsid w:val="00216951"/>
    <w:rsid w:val="00217106"/>
    <w:rsid w:val="002174B0"/>
    <w:rsid w:val="00217572"/>
    <w:rsid w:val="00220573"/>
    <w:rsid w:val="00220BB0"/>
    <w:rsid w:val="0022115C"/>
    <w:rsid w:val="0022242A"/>
    <w:rsid w:val="0022270A"/>
    <w:rsid w:val="00222E53"/>
    <w:rsid w:val="00222E77"/>
    <w:rsid w:val="00223231"/>
    <w:rsid w:val="00223734"/>
    <w:rsid w:val="00223C50"/>
    <w:rsid w:val="00223F7F"/>
    <w:rsid w:val="002243A0"/>
    <w:rsid w:val="00224D5B"/>
    <w:rsid w:val="00224D77"/>
    <w:rsid w:val="002250DF"/>
    <w:rsid w:val="00225671"/>
    <w:rsid w:val="002267D4"/>
    <w:rsid w:val="00226871"/>
    <w:rsid w:val="002273F5"/>
    <w:rsid w:val="00227989"/>
    <w:rsid w:val="00230082"/>
    <w:rsid w:val="00232350"/>
    <w:rsid w:val="00232538"/>
    <w:rsid w:val="00232545"/>
    <w:rsid w:val="0023292B"/>
    <w:rsid w:val="00232EC4"/>
    <w:rsid w:val="00232F4F"/>
    <w:rsid w:val="00232F72"/>
    <w:rsid w:val="002333D0"/>
    <w:rsid w:val="0023363C"/>
    <w:rsid w:val="00233757"/>
    <w:rsid w:val="00233A8B"/>
    <w:rsid w:val="00234E2C"/>
    <w:rsid w:val="00235D5B"/>
    <w:rsid w:val="00235D9F"/>
    <w:rsid w:val="002368E9"/>
    <w:rsid w:val="00236BA7"/>
    <w:rsid w:val="002373DD"/>
    <w:rsid w:val="002379B3"/>
    <w:rsid w:val="00237ACE"/>
    <w:rsid w:val="00237E36"/>
    <w:rsid w:val="002413BB"/>
    <w:rsid w:val="002418F1"/>
    <w:rsid w:val="00241E14"/>
    <w:rsid w:val="00242084"/>
    <w:rsid w:val="00242088"/>
    <w:rsid w:val="002425D3"/>
    <w:rsid w:val="0024381D"/>
    <w:rsid w:val="00243CCB"/>
    <w:rsid w:val="00244373"/>
    <w:rsid w:val="002443B3"/>
    <w:rsid w:val="00244B9B"/>
    <w:rsid w:val="002452D8"/>
    <w:rsid w:val="00245571"/>
    <w:rsid w:val="00245942"/>
    <w:rsid w:val="00246619"/>
    <w:rsid w:val="00246ECE"/>
    <w:rsid w:val="0024780D"/>
    <w:rsid w:val="002479EC"/>
    <w:rsid w:val="002505C6"/>
    <w:rsid w:val="0025068C"/>
    <w:rsid w:val="00250FCE"/>
    <w:rsid w:val="00250FEA"/>
    <w:rsid w:val="0025116E"/>
    <w:rsid w:val="00251360"/>
    <w:rsid w:val="00252A27"/>
    <w:rsid w:val="0025400A"/>
    <w:rsid w:val="002553BB"/>
    <w:rsid w:val="00255782"/>
    <w:rsid w:val="00255DC1"/>
    <w:rsid w:val="002561F5"/>
    <w:rsid w:val="002566E3"/>
    <w:rsid w:val="00256945"/>
    <w:rsid w:val="00256D4C"/>
    <w:rsid w:val="00256EDD"/>
    <w:rsid w:val="0025774D"/>
    <w:rsid w:val="00257BBD"/>
    <w:rsid w:val="00257F08"/>
    <w:rsid w:val="0026160F"/>
    <w:rsid w:val="002618F8"/>
    <w:rsid w:val="00261A91"/>
    <w:rsid w:val="00261CB8"/>
    <w:rsid w:val="00263686"/>
    <w:rsid w:val="002640BF"/>
    <w:rsid w:val="002643ED"/>
    <w:rsid w:val="002647D6"/>
    <w:rsid w:val="002649E4"/>
    <w:rsid w:val="0026538E"/>
    <w:rsid w:val="00265469"/>
    <w:rsid w:val="002657CC"/>
    <w:rsid w:val="00265A8E"/>
    <w:rsid w:val="00265AFC"/>
    <w:rsid w:val="00265D36"/>
    <w:rsid w:val="00265E44"/>
    <w:rsid w:val="00266169"/>
    <w:rsid w:val="00266DF8"/>
    <w:rsid w:val="00266E5D"/>
    <w:rsid w:val="00267189"/>
    <w:rsid w:val="0026761B"/>
    <w:rsid w:val="00267649"/>
    <w:rsid w:val="00267997"/>
    <w:rsid w:val="00270207"/>
    <w:rsid w:val="00270541"/>
    <w:rsid w:val="00270D83"/>
    <w:rsid w:val="00270DA6"/>
    <w:rsid w:val="00271075"/>
    <w:rsid w:val="002716CA"/>
    <w:rsid w:val="00271939"/>
    <w:rsid w:val="00271EF6"/>
    <w:rsid w:val="002737B7"/>
    <w:rsid w:val="0027381F"/>
    <w:rsid w:val="0027399D"/>
    <w:rsid w:val="00273C80"/>
    <w:rsid w:val="002752F2"/>
    <w:rsid w:val="0027557D"/>
    <w:rsid w:val="00275F7E"/>
    <w:rsid w:val="002761D3"/>
    <w:rsid w:val="002766F1"/>
    <w:rsid w:val="00276C49"/>
    <w:rsid w:val="00276D64"/>
    <w:rsid w:val="00277078"/>
    <w:rsid w:val="00277204"/>
    <w:rsid w:val="00277323"/>
    <w:rsid w:val="002775F3"/>
    <w:rsid w:val="00277665"/>
    <w:rsid w:val="00277B19"/>
    <w:rsid w:val="00281075"/>
    <w:rsid w:val="00281592"/>
    <w:rsid w:val="00281EE1"/>
    <w:rsid w:val="002827C3"/>
    <w:rsid w:val="00282973"/>
    <w:rsid w:val="002831BC"/>
    <w:rsid w:val="0028348E"/>
    <w:rsid w:val="0028382D"/>
    <w:rsid w:val="0028417F"/>
    <w:rsid w:val="00284526"/>
    <w:rsid w:val="00284759"/>
    <w:rsid w:val="00284EDB"/>
    <w:rsid w:val="002850C4"/>
    <w:rsid w:val="002855A7"/>
    <w:rsid w:val="00285EC0"/>
    <w:rsid w:val="00286141"/>
    <w:rsid w:val="00286AE8"/>
    <w:rsid w:val="00286AFB"/>
    <w:rsid w:val="00286EBC"/>
    <w:rsid w:val="00286FA2"/>
    <w:rsid w:val="002875C3"/>
    <w:rsid w:val="002876D2"/>
    <w:rsid w:val="002879B9"/>
    <w:rsid w:val="00287B7D"/>
    <w:rsid w:val="00287C2F"/>
    <w:rsid w:val="00290013"/>
    <w:rsid w:val="00290128"/>
    <w:rsid w:val="00290B32"/>
    <w:rsid w:val="0029117E"/>
    <w:rsid w:val="00291300"/>
    <w:rsid w:val="0029137F"/>
    <w:rsid w:val="002919E5"/>
    <w:rsid w:val="00292053"/>
    <w:rsid w:val="00292C76"/>
    <w:rsid w:val="00293985"/>
    <w:rsid w:val="00293DF7"/>
    <w:rsid w:val="00294A54"/>
    <w:rsid w:val="00294D72"/>
    <w:rsid w:val="00294E02"/>
    <w:rsid w:val="00294ED5"/>
    <w:rsid w:val="002963F3"/>
    <w:rsid w:val="0029663F"/>
    <w:rsid w:val="00296A9C"/>
    <w:rsid w:val="00296F11"/>
    <w:rsid w:val="00296F1F"/>
    <w:rsid w:val="002A0B97"/>
    <w:rsid w:val="002A0ED2"/>
    <w:rsid w:val="002A1047"/>
    <w:rsid w:val="002A11BF"/>
    <w:rsid w:val="002A1DFA"/>
    <w:rsid w:val="002A20BA"/>
    <w:rsid w:val="002A2B4F"/>
    <w:rsid w:val="002A2FB4"/>
    <w:rsid w:val="002A3056"/>
    <w:rsid w:val="002A355B"/>
    <w:rsid w:val="002A3949"/>
    <w:rsid w:val="002A4301"/>
    <w:rsid w:val="002A48F3"/>
    <w:rsid w:val="002A4900"/>
    <w:rsid w:val="002A4DC2"/>
    <w:rsid w:val="002A4F63"/>
    <w:rsid w:val="002A5DD4"/>
    <w:rsid w:val="002A6940"/>
    <w:rsid w:val="002A6B4A"/>
    <w:rsid w:val="002A7BAA"/>
    <w:rsid w:val="002B04F3"/>
    <w:rsid w:val="002B0B8A"/>
    <w:rsid w:val="002B0CE6"/>
    <w:rsid w:val="002B166C"/>
    <w:rsid w:val="002B1C03"/>
    <w:rsid w:val="002B1EBE"/>
    <w:rsid w:val="002B2D99"/>
    <w:rsid w:val="002B4297"/>
    <w:rsid w:val="002B44A4"/>
    <w:rsid w:val="002B4B11"/>
    <w:rsid w:val="002B526B"/>
    <w:rsid w:val="002B5436"/>
    <w:rsid w:val="002B5B0B"/>
    <w:rsid w:val="002B5F00"/>
    <w:rsid w:val="002B60DD"/>
    <w:rsid w:val="002B625C"/>
    <w:rsid w:val="002B6356"/>
    <w:rsid w:val="002B6C1C"/>
    <w:rsid w:val="002B7529"/>
    <w:rsid w:val="002B7764"/>
    <w:rsid w:val="002C014F"/>
    <w:rsid w:val="002C0470"/>
    <w:rsid w:val="002C08A6"/>
    <w:rsid w:val="002C0C70"/>
    <w:rsid w:val="002C0FFB"/>
    <w:rsid w:val="002C1ABB"/>
    <w:rsid w:val="002C1E43"/>
    <w:rsid w:val="002C2431"/>
    <w:rsid w:val="002C2C89"/>
    <w:rsid w:val="002C3946"/>
    <w:rsid w:val="002C39BF"/>
    <w:rsid w:val="002C3D9F"/>
    <w:rsid w:val="002C4157"/>
    <w:rsid w:val="002C4686"/>
    <w:rsid w:val="002C4E5F"/>
    <w:rsid w:val="002C4FA9"/>
    <w:rsid w:val="002C50EF"/>
    <w:rsid w:val="002C554F"/>
    <w:rsid w:val="002C5CE0"/>
    <w:rsid w:val="002C634C"/>
    <w:rsid w:val="002C6645"/>
    <w:rsid w:val="002C68A8"/>
    <w:rsid w:val="002C6BAB"/>
    <w:rsid w:val="002C6D7E"/>
    <w:rsid w:val="002C70CB"/>
    <w:rsid w:val="002C7DB7"/>
    <w:rsid w:val="002D1B07"/>
    <w:rsid w:val="002D1B33"/>
    <w:rsid w:val="002D1DA9"/>
    <w:rsid w:val="002D2372"/>
    <w:rsid w:val="002D23F6"/>
    <w:rsid w:val="002D258D"/>
    <w:rsid w:val="002D2974"/>
    <w:rsid w:val="002D29B8"/>
    <w:rsid w:val="002D2BE5"/>
    <w:rsid w:val="002D4F96"/>
    <w:rsid w:val="002D5115"/>
    <w:rsid w:val="002D5188"/>
    <w:rsid w:val="002D5268"/>
    <w:rsid w:val="002D5745"/>
    <w:rsid w:val="002D5E5D"/>
    <w:rsid w:val="002D6390"/>
    <w:rsid w:val="002D6618"/>
    <w:rsid w:val="002D7007"/>
    <w:rsid w:val="002D70C0"/>
    <w:rsid w:val="002D7309"/>
    <w:rsid w:val="002E03B4"/>
    <w:rsid w:val="002E221E"/>
    <w:rsid w:val="002E2ED9"/>
    <w:rsid w:val="002E31C8"/>
    <w:rsid w:val="002E3C17"/>
    <w:rsid w:val="002E3F1A"/>
    <w:rsid w:val="002E4110"/>
    <w:rsid w:val="002E420A"/>
    <w:rsid w:val="002E448A"/>
    <w:rsid w:val="002E4C06"/>
    <w:rsid w:val="002E510A"/>
    <w:rsid w:val="002E52F8"/>
    <w:rsid w:val="002E53F1"/>
    <w:rsid w:val="002E5DAA"/>
    <w:rsid w:val="002E6761"/>
    <w:rsid w:val="002E68B4"/>
    <w:rsid w:val="002E6D69"/>
    <w:rsid w:val="002E72FA"/>
    <w:rsid w:val="002E7920"/>
    <w:rsid w:val="002F0152"/>
    <w:rsid w:val="002F0581"/>
    <w:rsid w:val="002F0904"/>
    <w:rsid w:val="002F1FB4"/>
    <w:rsid w:val="002F219B"/>
    <w:rsid w:val="002F223D"/>
    <w:rsid w:val="002F2A13"/>
    <w:rsid w:val="002F2C05"/>
    <w:rsid w:val="002F2C15"/>
    <w:rsid w:val="002F33E4"/>
    <w:rsid w:val="002F35C0"/>
    <w:rsid w:val="002F3B78"/>
    <w:rsid w:val="002F58BB"/>
    <w:rsid w:val="002F5B46"/>
    <w:rsid w:val="002F6B8B"/>
    <w:rsid w:val="002F73A3"/>
    <w:rsid w:val="002F78F7"/>
    <w:rsid w:val="002F7C22"/>
    <w:rsid w:val="002F7F90"/>
    <w:rsid w:val="00300DD0"/>
    <w:rsid w:val="0030185E"/>
    <w:rsid w:val="003039CB"/>
    <w:rsid w:val="003046DC"/>
    <w:rsid w:val="00305FBA"/>
    <w:rsid w:val="003064A4"/>
    <w:rsid w:val="003065AD"/>
    <w:rsid w:val="00307034"/>
    <w:rsid w:val="003073EF"/>
    <w:rsid w:val="00307B62"/>
    <w:rsid w:val="00307C64"/>
    <w:rsid w:val="00310EF5"/>
    <w:rsid w:val="003119A0"/>
    <w:rsid w:val="003119B2"/>
    <w:rsid w:val="0031243A"/>
    <w:rsid w:val="003124EC"/>
    <w:rsid w:val="00312A1C"/>
    <w:rsid w:val="00312C53"/>
    <w:rsid w:val="00312E30"/>
    <w:rsid w:val="003136E1"/>
    <w:rsid w:val="00313DA3"/>
    <w:rsid w:val="00313DC9"/>
    <w:rsid w:val="00314712"/>
    <w:rsid w:val="00314DEE"/>
    <w:rsid w:val="0031583C"/>
    <w:rsid w:val="00315F32"/>
    <w:rsid w:val="00315FF1"/>
    <w:rsid w:val="0031612B"/>
    <w:rsid w:val="00316523"/>
    <w:rsid w:val="003169FE"/>
    <w:rsid w:val="00316C95"/>
    <w:rsid w:val="00317637"/>
    <w:rsid w:val="00317FE9"/>
    <w:rsid w:val="0032095D"/>
    <w:rsid w:val="00321894"/>
    <w:rsid w:val="003219C3"/>
    <w:rsid w:val="00321F60"/>
    <w:rsid w:val="0032217B"/>
    <w:rsid w:val="003231D2"/>
    <w:rsid w:val="003235E6"/>
    <w:rsid w:val="00323C66"/>
    <w:rsid w:val="003245A7"/>
    <w:rsid w:val="003257E4"/>
    <w:rsid w:val="00325B6F"/>
    <w:rsid w:val="00325C60"/>
    <w:rsid w:val="00326727"/>
    <w:rsid w:val="00327CB6"/>
    <w:rsid w:val="0033011E"/>
    <w:rsid w:val="00330681"/>
    <w:rsid w:val="00331394"/>
    <w:rsid w:val="003315BD"/>
    <w:rsid w:val="003319EB"/>
    <w:rsid w:val="00331B5A"/>
    <w:rsid w:val="003337B6"/>
    <w:rsid w:val="003338DE"/>
    <w:rsid w:val="00333955"/>
    <w:rsid w:val="0033395A"/>
    <w:rsid w:val="00333A59"/>
    <w:rsid w:val="00333D98"/>
    <w:rsid w:val="00334AFF"/>
    <w:rsid w:val="00334B18"/>
    <w:rsid w:val="00335132"/>
    <w:rsid w:val="00335C3C"/>
    <w:rsid w:val="00335D91"/>
    <w:rsid w:val="00336AD7"/>
    <w:rsid w:val="00336CA7"/>
    <w:rsid w:val="00336DA1"/>
    <w:rsid w:val="00337354"/>
    <w:rsid w:val="00337432"/>
    <w:rsid w:val="00337517"/>
    <w:rsid w:val="0033751E"/>
    <w:rsid w:val="00337A41"/>
    <w:rsid w:val="0034072E"/>
    <w:rsid w:val="003412B1"/>
    <w:rsid w:val="003418FD"/>
    <w:rsid w:val="00342B54"/>
    <w:rsid w:val="00343D66"/>
    <w:rsid w:val="00344785"/>
    <w:rsid w:val="00344974"/>
    <w:rsid w:val="00344C7A"/>
    <w:rsid w:val="0034508F"/>
    <w:rsid w:val="003459E0"/>
    <w:rsid w:val="0034632A"/>
    <w:rsid w:val="00346F04"/>
    <w:rsid w:val="00347354"/>
    <w:rsid w:val="00347698"/>
    <w:rsid w:val="003501A8"/>
    <w:rsid w:val="00350503"/>
    <w:rsid w:val="00350670"/>
    <w:rsid w:val="003507FF"/>
    <w:rsid w:val="003508AE"/>
    <w:rsid w:val="00350E6F"/>
    <w:rsid w:val="00350EE1"/>
    <w:rsid w:val="00351180"/>
    <w:rsid w:val="003511DE"/>
    <w:rsid w:val="00351996"/>
    <w:rsid w:val="00351C87"/>
    <w:rsid w:val="003524B7"/>
    <w:rsid w:val="00352C8D"/>
    <w:rsid w:val="00353327"/>
    <w:rsid w:val="0035342A"/>
    <w:rsid w:val="00353E80"/>
    <w:rsid w:val="00353ED8"/>
    <w:rsid w:val="00354B39"/>
    <w:rsid w:val="00354D91"/>
    <w:rsid w:val="00354E5B"/>
    <w:rsid w:val="00355885"/>
    <w:rsid w:val="00355CD6"/>
    <w:rsid w:val="00355DF6"/>
    <w:rsid w:val="00355F7C"/>
    <w:rsid w:val="003561A8"/>
    <w:rsid w:val="00356D62"/>
    <w:rsid w:val="00357156"/>
    <w:rsid w:val="003615D5"/>
    <w:rsid w:val="003617AB"/>
    <w:rsid w:val="003619F1"/>
    <w:rsid w:val="00361C7B"/>
    <w:rsid w:val="0036321C"/>
    <w:rsid w:val="0036363C"/>
    <w:rsid w:val="003638CD"/>
    <w:rsid w:val="003642A7"/>
    <w:rsid w:val="0036438A"/>
    <w:rsid w:val="0036438F"/>
    <w:rsid w:val="003655B7"/>
    <w:rsid w:val="003660D8"/>
    <w:rsid w:val="00366551"/>
    <w:rsid w:val="00366C65"/>
    <w:rsid w:val="00366CEB"/>
    <w:rsid w:val="003675FE"/>
    <w:rsid w:val="00370F74"/>
    <w:rsid w:val="00371C1C"/>
    <w:rsid w:val="00371FEB"/>
    <w:rsid w:val="00371FF9"/>
    <w:rsid w:val="0037201C"/>
    <w:rsid w:val="00372665"/>
    <w:rsid w:val="003728FB"/>
    <w:rsid w:val="003731E4"/>
    <w:rsid w:val="0037324C"/>
    <w:rsid w:val="003742CC"/>
    <w:rsid w:val="00374467"/>
    <w:rsid w:val="0037492F"/>
    <w:rsid w:val="00374F23"/>
    <w:rsid w:val="00375156"/>
    <w:rsid w:val="00375279"/>
    <w:rsid w:val="00375582"/>
    <w:rsid w:val="00375955"/>
    <w:rsid w:val="00375959"/>
    <w:rsid w:val="00375E22"/>
    <w:rsid w:val="00376035"/>
    <w:rsid w:val="0037604C"/>
    <w:rsid w:val="0037663A"/>
    <w:rsid w:val="003771A7"/>
    <w:rsid w:val="003806C7"/>
    <w:rsid w:val="00380A43"/>
    <w:rsid w:val="003816B4"/>
    <w:rsid w:val="003818E9"/>
    <w:rsid w:val="00381D00"/>
    <w:rsid w:val="00381F90"/>
    <w:rsid w:val="0038226D"/>
    <w:rsid w:val="00382592"/>
    <w:rsid w:val="00382B33"/>
    <w:rsid w:val="00382CCD"/>
    <w:rsid w:val="003831F3"/>
    <w:rsid w:val="003832F8"/>
    <w:rsid w:val="00383A66"/>
    <w:rsid w:val="003845E6"/>
    <w:rsid w:val="00384707"/>
    <w:rsid w:val="00384A7E"/>
    <w:rsid w:val="0038522F"/>
    <w:rsid w:val="00385819"/>
    <w:rsid w:val="003864C6"/>
    <w:rsid w:val="00386880"/>
    <w:rsid w:val="00386902"/>
    <w:rsid w:val="0038726E"/>
    <w:rsid w:val="003902A5"/>
    <w:rsid w:val="003904B3"/>
    <w:rsid w:val="00390DA3"/>
    <w:rsid w:val="003919AA"/>
    <w:rsid w:val="00391CD3"/>
    <w:rsid w:val="00392DC6"/>
    <w:rsid w:val="00392F77"/>
    <w:rsid w:val="00393A27"/>
    <w:rsid w:val="00394D0E"/>
    <w:rsid w:val="003952B2"/>
    <w:rsid w:val="003959B9"/>
    <w:rsid w:val="0039613C"/>
    <w:rsid w:val="0039641B"/>
    <w:rsid w:val="003968B9"/>
    <w:rsid w:val="00396D76"/>
    <w:rsid w:val="00397381"/>
    <w:rsid w:val="003A09A4"/>
    <w:rsid w:val="003A0AE9"/>
    <w:rsid w:val="003A0C47"/>
    <w:rsid w:val="003A12C7"/>
    <w:rsid w:val="003A183C"/>
    <w:rsid w:val="003A19D5"/>
    <w:rsid w:val="003A2034"/>
    <w:rsid w:val="003A2ABB"/>
    <w:rsid w:val="003A2E9C"/>
    <w:rsid w:val="003A326E"/>
    <w:rsid w:val="003A349F"/>
    <w:rsid w:val="003A34BD"/>
    <w:rsid w:val="003A3B7D"/>
    <w:rsid w:val="003A3DF5"/>
    <w:rsid w:val="003A435F"/>
    <w:rsid w:val="003A5874"/>
    <w:rsid w:val="003A6871"/>
    <w:rsid w:val="003A68E6"/>
    <w:rsid w:val="003A7A1D"/>
    <w:rsid w:val="003B028E"/>
    <w:rsid w:val="003B06E9"/>
    <w:rsid w:val="003B156A"/>
    <w:rsid w:val="003B1AAD"/>
    <w:rsid w:val="003B1F1D"/>
    <w:rsid w:val="003B1F9B"/>
    <w:rsid w:val="003B1FCD"/>
    <w:rsid w:val="003B2174"/>
    <w:rsid w:val="003B2E01"/>
    <w:rsid w:val="003B307E"/>
    <w:rsid w:val="003B3457"/>
    <w:rsid w:val="003B3FB1"/>
    <w:rsid w:val="003B4185"/>
    <w:rsid w:val="003B4501"/>
    <w:rsid w:val="003B48C1"/>
    <w:rsid w:val="003B543A"/>
    <w:rsid w:val="003B5B9E"/>
    <w:rsid w:val="003B5F20"/>
    <w:rsid w:val="003B604A"/>
    <w:rsid w:val="003B69CF"/>
    <w:rsid w:val="003B6ED5"/>
    <w:rsid w:val="003B7217"/>
    <w:rsid w:val="003B732C"/>
    <w:rsid w:val="003C0E1C"/>
    <w:rsid w:val="003C0FD7"/>
    <w:rsid w:val="003C12AF"/>
    <w:rsid w:val="003C1DEE"/>
    <w:rsid w:val="003C2019"/>
    <w:rsid w:val="003C213E"/>
    <w:rsid w:val="003C219E"/>
    <w:rsid w:val="003C21C4"/>
    <w:rsid w:val="003C28C3"/>
    <w:rsid w:val="003C3B89"/>
    <w:rsid w:val="003C4331"/>
    <w:rsid w:val="003C4A0F"/>
    <w:rsid w:val="003C5156"/>
    <w:rsid w:val="003C51DF"/>
    <w:rsid w:val="003C5306"/>
    <w:rsid w:val="003C53E0"/>
    <w:rsid w:val="003C5ED3"/>
    <w:rsid w:val="003C72B7"/>
    <w:rsid w:val="003C7373"/>
    <w:rsid w:val="003C74C7"/>
    <w:rsid w:val="003C7A99"/>
    <w:rsid w:val="003C7AF0"/>
    <w:rsid w:val="003D02E8"/>
    <w:rsid w:val="003D03D1"/>
    <w:rsid w:val="003D04F0"/>
    <w:rsid w:val="003D08FD"/>
    <w:rsid w:val="003D0D64"/>
    <w:rsid w:val="003D140C"/>
    <w:rsid w:val="003D1504"/>
    <w:rsid w:val="003D2CAE"/>
    <w:rsid w:val="003D2CF8"/>
    <w:rsid w:val="003D300D"/>
    <w:rsid w:val="003D3276"/>
    <w:rsid w:val="003D32E5"/>
    <w:rsid w:val="003D5746"/>
    <w:rsid w:val="003D5B0C"/>
    <w:rsid w:val="003D5B90"/>
    <w:rsid w:val="003D5F0E"/>
    <w:rsid w:val="003D689C"/>
    <w:rsid w:val="003D69D2"/>
    <w:rsid w:val="003D6BCC"/>
    <w:rsid w:val="003E0AAB"/>
    <w:rsid w:val="003E1265"/>
    <w:rsid w:val="003E2782"/>
    <w:rsid w:val="003E2E5E"/>
    <w:rsid w:val="003E338E"/>
    <w:rsid w:val="003E3CD8"/>
    <w:rsid w:val="003E4244"/>
    <w:rsid w:val="003E4636"/>
    <w:rsid w:val="003E4EA6"/>
    <w:rsid w:val="003E5277"/>
    <w:rsid w:val="003E541B"/>
    <w:rsid w:val="003E5B4E"/>
    <w:rsid w:val="003E5CA4"/>
    <w:rsid w:val="003E607E"/>
    <w:rsid w:val="003E6B0D"/>
    <w:rsid w:val="003E764D"/>
    <w:rsid w:val="003E7D02"/>
    <w:rsid w:val="003F01DF"/>
    <w:rsid w:val="003F0B95"/>
    <w:rsid w:val="003F0E0B"/>
    <w:rsid w:val="003F1148"/>
    <w:rsid w:val="003F12D7"/>
    <w:rsid w:val="003F1B57"/>
    <w:rsid w:val="003F1F5B"/>
    <w:rsid w:val="003F2F8F"/>
    <w:rsid w:val="003F36CF"/>
    <w:rsid w:val="003F3FB1"/>
    <w:rsid w:val="003F4E7C"/>
    <w:rsid w:val="003F4FF0"/>
    <w:rsid w:val="003F566D"/>
    <w:rsid w:val="003F572C"/>
    <w:rsid w:val="003F5F93"/>
    <w:rsid w:val="003F6749"/>
    <w:rsid w:val="003F7200"/>
    <w:rsid w:val="003F7672"/>
    <w:rsid w:val="003F767B"/>
    <w:rsid w:val="003F78E1"/>
    <w:rsid w:val="003F798A"/>
    <w:rsid w:val="003F7AC7"/>
    <w:rsid w:val="003F7BF1"/>
    <w:rsid w:val="004002E4"/>
    <w:rsid w:val="00400693"/>
    <w:rsid w:val="00400766"/>
    <w:rsid w:val="0040159F"/>
    <w:rsid w:val="004019A7"/>
    <w:rsid w:val="00401A5C"/>
    <w:rsid w:val="00401C00"/>
    <w:rsid w:val="00401CD3"/>
    <w:rsid w:val="00401FDC"/>
    <w:rsid w:val="00403887"/>
    <w:rsid w:val="00403E6B"/>
    <w:rsid w:val="00403EF6"/>
    <w:rsid w:val="0040496A"/>
    <w:rsid w:val="00404CAF"/>
    <w:rsid w:val="00405045"/>
    <w:rsid w:val="0040544D"/>
    <w:rsid w:val="004057A6"/>
    <w:rsid w:val="00405DD3"/>
    <w:rsid w:val="00405F94"/>
    <w:rsid w:val="00406278"/>
    <w:rsid w:val="004062BE"/>
    <w:rsid w:val="004065C3"/>
    <w:rsid w:val="004069C9"/>
    <w:rsid w:val="00406BD4"/>
    <w:rsid w:val="0040756D"/>
    <w:rsid w:val="0040760D"/>
    <w:rsid w:val="00410272"/>
    <w:rsid w:val="00410393"/>
    <w:rsid w:val="00410595"/>
    <w:rsid w:val="00410A96"/>
    <w:rsid w:val="00410EE4"/>
    <w:rsid w:val="0041139A"/>
    <w:rsid w:val="00411423"/>
    <w:rsid w:val="00411A2A"/>
    <w:rsid w:val="00411AC8"/>
    <w:rsid w:val="00411F17"/>
    <w:rsid w:val="0041219F"/>
    <w:rsid w:val="0041238E"/>
    <w:rsid w:val="004124F7"/>
    <w:rsid w:val="004124F8"/>
    <w:rsid w:val="00412BD3"/>
    <w:rsid w:val="00412FBF"/>
    <w:rsid w:val="0041355C"/>
    <w:rsid w:val="0041359A"/>
    <w:rsid w:val="0041428A"/>
    <w:rsid w:val="0041444B"/>
    <w:rsid w:val="0041448F"/>
    <w:rsid w:val="00414C97"/>
    <w:rsid w:val="00416500"/>
    <w:rsid w:val="004169B9"/>
    <w:rsid w:val="00416C5D"/>
    <w:rsid w:val="00416D3A"/>
    <w:rsid w:val="00416E19"/>
    <w:rsid w:val="00417124"/>
    <w:rsid w:val="00417171"/>
    <w:rsid w:val="004172B0"/>
    <w:rsid w:val="00417321"/>
    <w:rsid w:val="00417526"/>
    <w:rsid w:val="00417EC1"/>
    <w:rsid w:val="004209AF"/>
    <w:rsid w:val="00420D26"/>
    <w:rsid w:val="00420DE1"/>
    <w:rsid w:val="00420FD1"/>
    <w:rsid w:val="00421FA2"/>
    <w:rsid w:val="00422866"/>
    <w:rsid w:val="00422D88"/>
    <w:rsid w:val="004232B3"/>
    <w:rsid w:val="00423EC2"/>
    <w:rsid w:val="0042531C"/>
    <w:rsid w:val="00425380"/>
    <w:rsid w:val="004257E6"/>
    <w:rsid w:val="00425BF7"/>
    <w:rsid w:val="00426192"/>
    <w:rsid w:val="00426329"/>
    <w:rsid w:val="0042735B"/>
    <w:rsid w:val="00427E49"/>
    <w:rsid w:val="004300CE"/>
    <w:rsid w:val="00430599"/>
    <w:rsid w:val="004306ED"/>
    <w:rsid w:val="004308E1"/>
    <w:rsid w:val="00431530"/>
    <w:rsid w:val="00431862"/>
    <w:rsid w:val="00431F0F"/>
    <w:rsid w:val="00431F49"/>
    <w:rsid w:val="0043203A"/>
    <w:rsid w:val="00434178"/>
    <w:rsid w:val="004341B5"/>
    <w:rsid w:val="0043470B"/>
    <w:rsid w:val="00434757"/>
    <w:rsid w:val="00434781"/>
    <w:rsid w:val="0043481E"/>
    <w:rsid w:val="00434918"/>
    <w:rsid w:val="004353D5"/>
    <w:rsid w:val="00435920"/>
    <w:rsid w:val="00435943"/>
    <w:rsid w:val="00436D19"/>
    <w:rsid w:val="004372B1"/>
    <w:rsid w:val="00440706"/>
    <w:rsid w:val="00440F33"/>
    <w:rsid w:val="00441083"/>
    <w:rsid w:val="004411E7"/>
    <w:rsid w:val="00441257"/>
    <w:rsid w:val="004413C5"/>
    <w:rsid w:val="004414B0"/>
    <w:rsid w:val="004414B7"/>
    <w:rsid w:val="004414F5"/>
    <w:rsid w:val="0044180D"/>
    <w:rsid w:val="00441AD6"/>
    <w:rsid w:val="0044235C"/>
    <w:rsid w:val="0044239C"/>
    <w:rsid w:val="0044278E"/>
    <w:rsid w:val="00442D82"/>
    <w:rsid w:val="00443BC1"/>
    <w:rsid w:val="00443DBE"/>
    <w:rsid w:val="004445CC"/>
    <w:rsid w:val="0044483B"/>
    <w:rsid w:val="004449B5"/>
    <w:rsid w:val="0044615C"/>
    <w:rsid w:val="00446193"/>
    <w:rsid w:val="00446324"/>
    <w:rsid w:val="00446E62"/>
    <w:rsid w:val="00446E77"/>
    <w:rsid w:val="004479A6"/>
    <w:rsid w:val="004479E5"/>
    <w:rsid w:val="00447E1D"/>
    <w:rsid w:val="0045000C"/>
    <w:rsid w:val="0045027E"/>
    <w:rsid w:val="0045030A"/>
    <w:rsid w:val="00450497"/>
    <w:rsid w:val="00450975"/>
    <w:rsid w:val="004515B5"/>
    <w:rsid w:val="004519C7"/>
    <w:rsid w:val="00451C1A"/>
    <w:rsid w:val="00451DC7"/>
    <w:rsid w:val="00451FF2"/>
    <w:rsid w:val="00452080"/>
    <w:rsid w:val="00452369"/>
    <w:rsid w:val="00453333"/>
    <w:rsid w:val="004534CB"/>
    <w:rsid w:val="004547D8"/>
    <w:rsid w:val="004550AC"/>
    <w:rsid w:val="00455861"/>
    <w:rsid w:val="004558D3"/>
    <w:rsid w:val="00456B26"/>
    <w:rsid w:val="00456F4F"/>
    <w:rsid w:val="004575F1"/>
    <w:rsid w:val="004576AF"/>
    <w:rsid w:val="00460110"/>
    <w:rsid w:val="004607B3"/>
    <w:rsid w:val="00460AA0"/>
    <w:rsid w:val="00461136"/>
    <w:rsid w:val="0046179D"/>
    <w:rsid w:val="004619D7"/>
    <w:rsid w:val="00462F49"/>
    <w:rsid w:val="00463216"/>
    <w:rsid w:val="004633B4"/>
    <w:rsid w:val="0046391B"/>
    <w:rsid w:val="00463B37"/>
    <w:rsid w:val="00463B8E"/>
    <w:rsid w:val="00463D04"/>
    <w:rsid w:val="00464424"/>
    <w:rsid w:val="004646B8"/>
    <w:rsid w:val="004649DE"/>
    <w:rsid w:val="00464C41"/>
    <w:rsid w:val="004652FD"/>
    <w:rsid w:val="004657F3"/>
    <w:rsid w:val="0046604E"/>
    <w:rsid w:val="00466106"/>
    <w:rsid w:val="00466224"/>
    <w:rsid w:val="0046721C"/>
    <w:rsid w:val="00467B1C"/>
    <w:rsid w:val="00467B4E"/>
    <w:rsid w:val="00470A21"/>
    <w:rsid w:val="00470EE6"/>
    <w:rsid w:val="00471C80"/>
    <w:rsid w:val="004724DE"/>
    <w:rsid w:val="00472808"/>
    <w:rsid w:val="00473753"/>
    <w:rsid w:val="004741E9"/>
    <w:rsid w:val="004744B9"/>
    <w:rsid w:val="0047498F"/>
    <w:rsid w:val="00474C12"/>
    <w:rsid w:val="00474E18"/>
    <w:rsid w:val="004751D5"/>
    <w:rsid w:val="00475488"/>
    <w:rsid w:val="0047587F"/>
    <w:rsid w:val="00476B59"/>
    <w:rsid w:val="00476BFF"/>
    <w:rsid w:val="00477730"/>
    <w:rsid w:val="00482098"/>
    <w:rsid w:val="004823F1"/>
    <w:rsid w:val="00483A7A"/>
    <w:rsid w:val="00483CD6"/>
    <w:rsid w:val="00483E03"/>
    <w:rsid w:val="00483ECF"/>
    <w:rsid w:val="00483F8F"/>
    <w:rsid w:val="004840C9"/>
    <w:rsid w:val="00485146"/>
    <w:rsid w:val="00485319"/>
    <w:rsid w:val="00485365"/>
    <w:rsid w:val="00485CA8"/>
    <w:rsid w:val="004863D9"/>
    <w:rsid w:val="00486BE2"/>
    <w:rsid w:val="00486D26"/>
    <w:rsid w:val="0049076C"/>
    <w:rsid w:val="004908D8"/>
    <w:rsid w:val="00490FE5"/>
    <w:rsid w:val="004912B3"/>
    <w:rsid w:val="004916D9"/>
    <w:rsid w:val="00491836"/>
    <w:rsid w:val="00491BD7"/>
    <w:rsid w:val="00492A86"/>
    <w:rsid w:val="00492C83"/>
    <w:rsid w:val="00492E2B"/>
    <w:rsid w:val="004932F4"/>
    <w:rsid w:val="00493877"/>
    <w:rsid w:val="0049426E"/>
    <w:rsid w:val="0049483B"/>
    <w:rsid w:val="00495357"/>
    <w:rsid w:val="004954F1"/>
    <w:rsid w:val="0049576E"/>
    <w:rsid w:val="00495AE7"/>
    <w:rsid w:val="00495C8E"/>
    <w:rsid w:val="00495E0C"/>
    <w:rsid w:val="00496178"/>
    <w:rsid w:val="004965FD"/>
    <w:rsid w:val="004978EA"/>
    <w:rsid w:val="004A042F"/>
    <w:rsid w:val="004A08A4"/>
    <w:rsid w:val="004A09C2"/>
    <w:rsid w:val="004A25C2"/>
    <w:rsid w:val="004A32C8"/>
    <w:rsid w:val="004A3595"/>
    <w:rsid w:val="004A4298"/>
    <w:rsid w:val="004A432B"/>
    <w:rsid w:val="004A4B13"/>
    <w:rsid w:val="004A4C1A"/>
    <w:rsid w:val="004A4D80"/>
    <w:rsid w:val="004A5F16"/>
    <w:rsid w:val="004A5FCB"/>
    <w:rsid w:val="004A6034"/>
    <w:rsid w:val="004A6179"/>
    <w:rsid w:val="004A7E54"/>
    <w:rsid w:val="004B0081"/>
    <w:rsid w:val="004B016F"/>
    <w:rsid w:val="004B0B00"/>
    <w:rsid w:val="004B0BB4"/>
    <w:rsid w:val="004B1719"/>
    <w:rsid w:val="004B18B5"/>
    <w:rsid w:val="004B24AF"/>
    <w:rsid w:val="004B2833"/>
    <w:rsid w:val="004B28AF"/>
    <w:rsid w:val="004B2CD6"/>
    <w:rsid w:val="004B3DF6"/>
    <w:rsid w:val="004B4B4C"/>
    <w:rsid w:val="004B4DA7"/>
    <w:rsid w:val="004B5E38"/>
    <w:rsid w:val="004B62BB"/>
    <w:rsid w:val="004B67C7"/>
    <w:rsid w:val="004B7A44"/>
    <w:rsid w:val="004B7A4B"/>
    <w:rsid w:val="004C0050"/>
    <w:rsid w:val="004C0244"/>
    <w:rsid w:val="004C0442"/>
    <w:rsid w:val="004C06F8"/>
    <w:rsid w:val="004C0879"/>
    <w:rsid w:val="004C0C40"/>
    <w:rsid w:val="004C1259"/>
    <w:rsid w:val="004C14BD"/>
    <w:rsid w:val="004C16A8"/>
    <w:rsid w:val="004C1D58"/>
    <w:rsid w:val="004C2622"/>
    <w:rsid w:val="004C27EB"/>
    <w:rsid w:val="004C302C"/>
    <w:rsid w:val="004C350A"/>
    <w:rsid w:val="004C373E"/>
    <w:rsid w:val="004C3AB5"/>
    <w:rsid w:val="004C3C93"/>
    <w:rsid w:val="004C4E44"/>
    <w:rsid w:val="004C59B3"/>
    <w:rsid w:val="004C5D00"/>
    <w:rsid w:val="004C619F"/>
    <w:rsid w:val="004C6524"/>
    <w:rsid w:val="004C6878"/>
    <w:rsid w:val="004C6AB3"/>
    <w:rsid w:val="004C74F6"/>
    <w:rsid w:val="004C79A9"/>
    <w:rsid w:val="004C7AEC"/>
    <w:rsid w:val="004D0027"/>
    <w:rsid w:val="004D1927"/>
    <w:rsid w:val="004D19F5"/>
    <w:rsid w:val="004D30D1"/>
    <w:rsid w:val="004D4096"/>
    <w:rsid w:val="004D45BF"/>
    <w:rsid w:val="004D4AE4"/>
    <w:rsid w:val="004D5C2B"/>
    <w:rsid w:val="004D6471"/>
    <w:rsid w:val="004D65D0"/>
    <w:rsid w:val="004D6878"/>
    <w:rsid w:val="004D6A46"/>
    <w:rsid w:val="004D6C6E"/>
    <w:rsid w:val="004D73BD"/>
    <w:rsid w:val="004D7AFB"/>
    <w:rsid w:val="004D7BA3"/>
    <w:rsid w:val="004D7E80"/>
    <w:rsid w:val="004E00F3"/>
    <w:rsid w:val="004E03BB"/>
    <w:rsid w:val="004E07FC"/>
    <w:rsid w:val="004E0D78"/>
    <w:rsid w:val="004E13F9"/>
    <w:rsid w:val="004E1489"/>
    <w:rsid w:val="004E157C"/>
    <w:rsid w:val="004E1887"/>
    <w:rsid w:val="004E1BAA"/>
    <w:rsid w:val="004E1C98"/>
    <w:rsid w:val="004E21BD"/>
    <w:rsid w:val="004E2238"/>
    <w:rsid w:val="004E2A0A"/>
    <w:rsid w:val="004E2FD9"/>
    <w:rsid w:val="004E326C"/>
    <w:rsid w:val="004E35A4"/>
    <w:rsid w:val="004E394C"/>
    <w:rsid w:val="004E4543"/>
    <w:rsid w:val="004E4C06"/>
    <w:rsid w:val="004E4D82"/>
    <w:rsid w:val="004E5681"/>
    <w:rsid w:val="004E56C8"/>
    <w:rsid w:val="004E5938"/>
    <w:rsid w:val="004E5D3B"/>
    <w:rsid w:val="004E6502"/>
    <w:rsid w:val="004E6696"/>
    <w:rsid w:val="004E6FF8"/>
    <w:rsid w:val="004E7B48"/>
    <w:rsid w:val="004F0986"/>
    <w:rsid w:val="004F1038"/>
    <w:rsid w:val="004F117B"/>
    <w:rsid w:val="004F122C"/>
    <w:rsid w:val="004F1CD8"/>
    <w:rsid w:val="004F21E5"/>
    <w:rsid w:val="004F226A"/>
    <w:rsid w:val="004F233F"/>
    <w:rsid w:val="004F2411"/>
    <w:rsid w:val="004F33CF"/>
    <w:rsid w:val="004F37CC"/>
    <w:rsid w:val="004F3F6B"/>
    <w:rsid w:val="004F477D"/>
    <w:rsid w:val="004F4798"/>
    <w:rsid w:val="004F47AB"/>
    <w:rsid w:val="004F4C61"/>
    <w:rsid w:val="004F58E2"/>
    <w:rsid w:val="004F6423"/>
    <w:rsid w:val="004F662B"/>
    <w:rsid w:val="004F6E82"/>
    <w:rsid w:val="004F7B3D"/>
    <w:rsid w:val="005002F6"/>
    <w:rsid w:val="005003DE"/>
    <w:rsid w:val="0050051C"/>
    <w:rsid w:val="00500CF7"/>
    <w:rsid w:val="00501045"/>
    <w:rsid w:val="0050271A"/>
    <w:rsid w:val="00503508"/>
    <w:rsid w:val="00503FC3"/>
    <w:rsid w:val="005044A2"/>
    <w:rsid w:val="0050463E"/>
    <w:rsid w:val="0050467A"/>
    <w:rsid w:val="00504CCF"/>
    <w:rsid w:val="00504D50"/>
    <w:rsid w:val="00505D7E"/>
    <w:rsid w:val="0050686C"/>
    <w:rsid w:val="00506A61"/>
    <w:rsid w:val="00506AC6"/>
    <w:rsid w:val="00506B3D"/>
    <w:rsid w:val="0050742B"/>
    <w:rsid w:val="00507DE5"/>
    <w:rsid w:val="00507E28"/>
    <w:rsid w:val="00507F92"/>
    <w:rsid w:val="00510864"/>
    <w:rsid w:val="00510947"/>
    <w:rsid w:val="005116B3"/>
    <w:rsid w:val="00511A94"/>
    <w:rsid w:val="00511D68"/>
    <w:rsid w:val="0051212B"/>
    <w:rsid w:val="00512AAA"/>
    <w:rsid w:val="00512CD9"/>
    <w:rsid w:val="00513549"/>
    <w:rsid w:val="00513805"/>
    <w:rsid w:val="00513D6C"/>
    <w:rsid w:val="00513F5D"/>
    <w:rsid w:val="005147E9"/>
    <w:rsid w:val="00515647"/>
    <w:rsid w:val="005157FD"/>
    <w:rsid w:val="00515B91"/>
    <w:rsid w:val="00515BA8"/>
    <w:rsid w:val="00515FF1"/>
    <w:rsid w:val="00516A09"/>
    <w:rsid w:val="00516F73"/>
    <w:rsid w:val="00517EEC"/>
    <w:rsid w:val="00520161"/>
    <w:rsid w:val="0052040A"/>
    <w:rsid w:val="005206A0"/>
    <w:rsid w:val="005208AE"/>
    <w:rsid w:val="00520CFE"/>
    <w:rsid w:val="005210D2"/>
    <w:rsid w:val="00522722"/>
    <w:rsid w:val="00522D7D"/>
    <w:rsid w:val="005235BF"/>
    <w:rsid w:val="0052392B"/>
    <w:rsid w:val="005247EC"/>
    <w:rsid w:val="00525201"/>
    <w:rsid w:val="00525219"/>
    <w:rsid w:val="0052525C"/>
    <w:rsid w:val="0052530E"/>
    <w:rsid w:val="00525EF6"/>
    <w:rsid w:val="005269FF"/>
    <w:rsid w:val="00526AB3"/>
    <w:rsid w:val="00527616"/>
    <w:rsid w:val="00527996"/>
    <w:rsid w:val="005301F9"/>
    <w:rsid w:val="00530689"/>
    <w:rsid w:val="00530B9C"/>
    <w:rsid w:val="00530DC7"/>
    <w:rsid w:val="0053156E"/>
    <w:rsid w:val="00531AC4"/>
    <w:rsid w:val="00531B80"/>
    <w:rsid w:val="005321C7"/>
    <w:rsid w:val="005323C2"/>
    <w:rsid w:val="00532A90"/>
    <w:rsid w:val="00532A91"/>
    <w:rsid w:val="0053307D"/>
    <w:rsid w:val="00533496"/>
    <w:rsid w:val="005338FF"/>
    <w:rsid w:val="005348F7"/>
    <w:rsid w:val="00534979"/>
    <w:rsid w:val="00534C67"/>
    <w:rsid w:val="00534DF3"/>
    <w:rsid w:val="00534E35"/>
    <w:rsid w:val="005360BB"/>
    <w:rsid w:val="005362F1"/>
    <w:rsid w:val="00536521"/>
    <w:rsid w:val="0053659B"/>
    <w:rsid w:val="00536DF8"/>
    <w:rsid w:val="0053782C"/>
    <w:rsid w:val="005411ED"/>
    <w:rsid w:val="00541D0E"/>
    <w:rsid w:val="00542D96"/>
    <w:rsid w:val="00542F2D"/>
    <w:rsid w:val="0054316C"/>
    <w:rsid w:val="0054348D"/>
    <w:rsid w:val="00543772"/>
    <w:rsid w:val="00543D30"/>
    <w:rsid w:val="005442C6"/>
    <w:rsid w:val="00544685"/>
    <w:rsid w:val="005448D8"/>
    <w:rsid w:val="00544FDB"/>
    <w:rsid w:val="00545C5D"/>
    <w:rsid w:val="00545D89"/>
    <w:rsid w:val="00545E14"/>
    <w:rsid w:val="00546054"/>
    <w:rsid w:val="005462B8"/>
    <w:rsid w:val="00547272"/>
    <w:rsid w:val="0054790B"/>
    <w:rsid w:val="005479FB"/>
    <w:rsid w:val="00547E00"/>
    <w:rsid w:val="0055038B"/>
    <w:rsid w:val="005508D8"/>
    <w:rsid w:val="00550B20"/>
    <w:rsid w:val="005522B4"/>
    <w:rsid w:val="00552508"/>
    <w:rsid w:val="005529BF"/>
    <w:rsid w:val="005530B6"/>
    <w:rsid w:val="0055313F"/>
    <w:rsid w:val="00553889"/>
    <w:rsid w:val="005540E9"/>
    <w:rsid w:val="0055418C"/>
    <w:rsid w:val="00554330"/>
    <w:rsid w:val="005549BC"/>
    <w:rsid w:val="005552A2"/>
    <w:rsid w:val="00555BF0"/>
    <w:rsid w:val="00555EAA"/>
    <w:rsid w:val="00556136"/>
    <w:rsid w:val="00556852"/>
    <w:rsid w:val="00556B1A"/>
    <w:rsid w:val="00557622"/>
    <w:rsid w:val="00557C24"/>
    <w:rsid w:val="00560344"/>
    <w:rsid w:val="00560EEF"/>
    <w:rsid w:val="0056107A"/>
    <w:rsid w:val="00561249"/>
    <w:rsid w:val="00561B27"/>
    <w:rsid w:val="00561D47"/>
    <w:rsid w:val="00561D6A"/>
    <w:rsid w:val="00562482"/>
    <w:rsid w:val="00562605"/>
    <w:rsid w:val="0056296B"/>
    <w:rsid w:val="00562CD2"/>
    <w:rsid w:val="005631DC"/>
    <w:rsid w:val="005635DE"/>
    <w:rsid w:val="00563F34"/>
    <w:rsid w:val="005642D5"/>
    <w:rsid w:val="005643EF"/>
    <w:rsid w:val="00564531"/>
    <w:rsid w:val="005647E6"/>
    <w:rsid w:val="00564B55"/>
    <w:rsid w:val="00564C48"/>
    <w:rsid w:val="005662B5"/>
    <w:rsid w:val="00566C5F"/>
    <w:rsid w:val="00566EEB"/>
    <w:rsid w:val="005678F5"/>
    <w:rsid w:val="00570348"/>
    <w:rsid w:val="00570A5D"/>
    <w:rsid w:val="00570C9D"/>
    <w:rsid w:val="00570FAC"/>
    <w:rsid w:val="00571042"/>
    <w:rsid w:val="005715B8"/>
    <w:rsid w:val="0057178D"/>
    <w:rsid w:val="005719A4"/>
    <w:rsid w:val="00571B0D"/>
    <w:rsid w:val="00572723"/>
    <w:rsid w:val="00572984"/>
    <w:rsid w:val="00572A3D"/>
    <w:rsid w:val="00572CF7"/>
    <w:rsid w:val="00572E0B"/>
    <w:rsid w:val="00572FE0"/>
    <w:rsid w:val="005735EB"/>
    <w:rsid w:val="00573804"/>
    <w:rsid w:val="0057433D"/>
    <w:rsid w:val="005744EB"/>
    <w:rsid w:val="00574916"/>
    <w:rsid w:val="0057494C"/>
    <w:rsid w:val="00575A3C"/>
    <w:rsid w:val="0057626F"/>
    <w:rsid w:val="00576400"/>
    <w:rsid w:val="00576BFB"/>
    <w:rsid w:val="005774CF"/>
    <w:rsid w:val="0057793A"/>
    <w:rsid w:val="00577C05"/>
    <w:rsid w:val="00577C15"/>
    <w:rsid w:val="00577C2D"/>
    <w:rsid w:val="0058020A"/>
    <w:rsid w:val="00580AE1"/>
    <w:rsid w:val="00581062"/>
    <w:rsid w:val="005819D5"/>
    <w:rsid w:val="00581D8D"/>
    <w:rsid w:val="00581FB1"/>
    <w:rsid w:val="00582782"/>
    <w:rsid w:val="005827E4"/>
    <w:rsid w:val="00582B34"/>
    <w:rsid w:val="005831AC"/>
    <w:rsid w:val="005832CA"/>
    <w:rsid w:val="005833FB"/>
    <w:rsid w:val="00583800"/>
    <w:rsid w:val="00583C3A"/>
    <w:rsid w:val="00583CB1"/>
    <w:rsid w:val="00583D34"/>
    <w:rsid w:val="00583F18"/>
    <w:rsid w:val="005848F8"/>
    <w:rsid w:val="00584BBB"/>
    <w:rsid w:val="00585066"/>
    <w:rsid w:val="00585085"/>
    <w:rsid w:val="0058512A"/>
    <w:rsid w:val="005852B5"/>
    <w:rsid w:val="00585462"/>
    <w:rsid w:val="005858AE"/>
    <w:rsid w:val="00585EE0"/>
    <w:rsid w:val="00585F63"/>
    <w:rsid w:val="005866D7"/>
    <w:rsid w:val="005868D1"/>
    <w:rsid w:val="00586DBD"/>
    <w:rsid w:val="005877B3"/>
    <w:rsid w:val="0059025F"/>
    <w:rsid w:val="00590301"/>
    <w:rsid w:val="00590C52"/>
    <w:rsid w:val="0059166F"/>
    <w:rsid w:val="00591C18"/>
    <w:rsid w:val="00591D39"/>
    <w:rsid w:val="00592555"/>
    <w:rsid w:val="00592A39"/>
    <w:rsid w:val="00592CE8"/>
    <w:rsid w:val="0059362E"/>
    <w:rsid w:val="00593F56"/>
    <w:rsid w:val="00594A2D"/>
    <w:rsid w:val="00595260"/>
    <w:rsid w:val="0059538C"/>
    <w:rsid w:val="00595796"/>
    <w:rsid w:val="00595DA8"/>
    <w:rsid w:val="00595EB8"/>
    <w:rsid w:val="00596A54"/>
    <w:rsid w:val="00596FED"/>
    <w:rsid w:val="0059707D"/>
    <w:rsid w:val="00597490"/>
    <w:rsid w:val="00597AFA"/>
    <w:rsid w:val="00597B3C"/>
    <w:rsid w:val="00597CA0"/>
    <w:rsid w:val="005A084F"/>
    <w:rsid w:val="005A16A6"/>
    <w:rsid w:val="005A1BCB"/>
    <w:rsid w:val="005A28E3"/>
    <w:rsid w:val="005A2FF2"/>
    <w:rsid w:val="005A332D"/>
    <w:rsid w:val="005A34E5"/>
    <w:rsid w:val="005A3DA3"/>
    <w:rsid w:val="005A4544"/>
    <w:rsid w:val="005A458E"/>
    <w:rsid w:val="005A4AF9"/>
    <w:rsid w:val="005A5002"/>
    <w:rsid w:val="005A5083"/>
    <w:rsid w:val="005A53B2"/>
    <w:rsid w:val="005A5830"/>
    <w:rsid w:val="005A5DEE"/>
    <w:rsid w:val="005A604E"/>
    <w:rsid w:val="005A6383"/>
    <w:rsid w:val="005A648E"/>
    <w:rsid w:val="005A6F71"/>
    <w:rsid w:val="005A73F4"/>
    <w:rsid w:val="005A79BA"/>
    <w:rsid w:val="005A7C7C"/>
    <w:rsid w:val="005A7EE0"/>
    <w:rsid w:val="005B04AB"/>
    <w:rsid w:val="005B09F8"/>
    <w:rsid w:val="005B1BCE"/>
    <w:rsid w:val="005B1F7D"/>
    <w:rsid w:val="005B21BC"/>
    <w:rsid w:val="005B27E8"/>
    <w:rsid w:val="005B287F"/>
    <w:rsid w:val="005B3318"/>
    <w:rsid w:val="005B36D0"/>
    <w:rsid w:val="005B4868"/>
    <w:rsid w:val="005B4939"/>
    <w:rsid w:val="005B4D31"/>
    <w:rsid w:val="005B56C4"/>
    <w:rsid w:val="005B5752"/>
    <w:rsid w:val="005B57AB"/>
    <w:rsid w:val="005B6541"/>
    <w:rsid w:val="005B6E45"/>
    <w:rsid w:val="005B755C"/>
    <w:rsid w:val="005B7DE8"/>
    <w:rsid w:val="005B7E23"/>
    <w:rsid w:val="005C03C4"/>
    <w:rsid w:val="005C0534"/>
    <w:rsid w:val="005C0B27"/>
    <w:rsid w:val="005C11EB"/>
    <w:rsid w:val="005C1992"/>
    <w:rsid w:val="005C1A92"/>
    <w:rsid w:val="005C1C7E"/>
    <w:rsid w:val="005C2645"/>
    <w:rsid w:val="005C2C8C"/>
    <w:rsid w:val="005C33E1"/>
    <w:rsid w:val="005C37BB"/>
    <w:rsid w:val="005C3A89"/>
    <w:rsid w:val="005C453E"/>
    <w:rsid w:val="005C47F6"/>
    <w:rsid w:val="005C4D94"/>
    <w:rsid w:val="005C5B72"/>
    <w:rsid w:val="005C6174"/>
    <w:rsid w:val="005C68BA"/>
    <w:rsid w:val="005C6A55"/>
    <w:rsid w:val="005C728D"/>
    <w:rsid w:val="005C7352"/>
    <w:rsid w:val="005C7F23"/>
    <w:rsid w:val="005D0617"/>
    <w:rsid w:val="005D0807"/>
    <w:rsid w:val="005D081F"/>
    <w:rsid w:val="005D096A"/>
    <w:rsid w:val="005D17BA"/>
    <w:rsid w:val="005D2116"/>
    <w:rsid w:val="005D21C8"/>
    <w:rsid w:val="005D25FA"/>
    <w:rsid w:val="005D2FFB"/>
    <w:rsid w:val="005D374C"/>
    <w:rsid w:val="005D3A63"/>
    <w:rsid w:val="005D4BB5"/>
    <w:rsid w:val="005D4CB1"/>
    <w:rsid w:val="005D53DD"/>
    <w:rsid w:val="005D6794"/>
    <w:rsid w:val="005D6920"/>
    <w:rsid w:val="005D6C3B"/>
    <w:rsid w:val="005D6C6D"/>
    <w:rsid w:val="005D71F4"/>
    <w:rsid w:val="005D721B"/>
    <w:rsid w:val="005D78FD"/>
    <w:rsid w:val="005D7AD9"/>
    <w:rsid w:val="005E0778"/>
    <w:rsid w:val="005E0AD4"/>
    <w:rsid w:val="005E1446"/>
    <w:rsid w:val="005E19EB"/>
    <w:rsid w:val="005E2234"/>
    <w:rsid w:val="005E25E1"/>
    <w:rsid w:val="005E2BC9"/>
    <w:rsid w:val="005E3280"/>
    <w:rsid w:val="005E364B"/>
    <w:rsid w:val="005E445E"/>
    <w:rsid w:val="005E463A"/>
    <w:rsid w:val="005E499F"/>
    <w:rsid w:val="005E5793"/>
    <w:rsid w:val="005E5B85"/>
    <w:rsid w:val="005E5F6E"/>
    <w:rsid w:val="005E66CC"/>
    <w:rsid w:val="005E6B03"/>
    <w:rsid w:val="005E6C5D"/>
    <w:rsid w:val="005E6F7C"/>
    <w:rsid w:val="005E701B"/>
    <w:rsid w:val="005E73A8"/>
    <w:rsid w:val="005E763B"/>
    <w:rsid w:val="005E769E"/>
    <w:rsid w:val="005E7B39"/>
    <w:rsid w:val="005E7E7C"/>
    <w:rsid w:val="005F0768"/>
    <w:rsid w:val="005F0DAE"/>
    <w:rsid w:val="005F0FA1"/>
    <w:rsid w:val="005F1012"/>
    <w:rsid w:val="005F1A68"/>
    <w:rsid w:val="005F2751"/>
    <w:rsid w:val="005F353E"/>
    <w:rsid w:val="005F44ED"/>
    <w:rsid w:val="005F49B5"/>
    <w:rsid w:val="005F4FC4"/>
    <w:rsid w:val="005F52BA"/>
    <w:rsid w:val="005F5589"/>
    <w:rsid w:val="005F55E1"/>
    <w:rsid w:val="005F560B"/>
    <w:rsid w:val="005F56EF"/>
    <w:rsid w:val="005F5BBD"/>
    <w:rsid w:val="005F625D"/>
    <w:rsid w:val="005F647B"/>
    <w:rsid w:val="005F64E3"/>
    <w:rsid w:val="005F6A0C"/>
    <w:rsid w:val="005F7239"/>
    <w:rsid w:val="005F76FB"/>
    <w:rsid w:val="006000AE"/>
    <w:rsid w:val="0060044A"/>
    <w:rsid w:val="00600821"/>
    <w:rsid w:val="00600993"/>
    <w:rsid w:val="00601272"/>
    <w:rsid w:val="006012C7"/>
    <w:rsid w:val="0060145C"/>
    <w:rsid w:val="00601A38"/>
    <w:rsid w:val="00601EBF"/>
    <w:rsid w:val="00602F3F"/>
    <w:rsid w:val="00603115"/>
    <w:rsid w:val="0060318E"/>
    <w:rsid w:val="00603C9A"/>
    <w:rsid w:val="00604214"/>
    <w:rsid w:val="00604398"/>
    <w:rsid w:val="006043B9"/>
    <w:rsid w:val="006044A0"/>
    <w:rsid w:val="0060465B"/>
    <w:rsid w:val="00605249"/>
    <w:rsid w:val="006052C2"/>
    <w:rsid w:val="00605CC1"/>
    <w:rsid w:val="006061A8"/>
    <w:rsid w:val="006065CD"/>
    <w:rsid w:val="00606FBA"/>
    <w:rsid w:val="00607542"/>
    <w:rsid w:val="00607807"/>
    <w:rsid w:val="00607AA5"/>
    <w:rsid w:val="0061048F"/>
    <w:rsid w:val="00610593"/>
    <w:rsid w:val="00610D28"/>
    <w:rsid w:val="00610EB5"/>
    <w:rsid w:val="00611257"/>
    <w:rsid w:val="0061137C"/>
    <w:rsid w:val="00611624"/>
    <w:rsid w:val="00611B32"/>
    <w:rsid w:val="00611CBF"/>
    <w:rsid w:val="00611E4F"/>
    <w:rsid w:val="00612709"/>
    <w:rsid w:val="00612752"/>
    <w:rsid w:val="0061284D"/>
    <w:rsid w:val="0061300C"/>
    <w:rsid w:val="00613F82"/>
    <w:rsid w:val="00614B2F"/>
    <w:rsid w:val="00614B3A"/>
    <w:rsid w:val="00614BDD"/>
    <w:rsid w:val="00614E8F"/>
    <w:rsid w:val="00615167"/>
    <w:rsid w:val="006153F8"/>
    <w:rsid w:val="006159D3"/>
    <w:rsid w:val="00615AEF"/>
    <w:rsid w:val="00615BF6"/>
    <w:rsid w:val="00615D9F"/>
    <w:rsid w:val="006168BF"/>
    <w:rsid w:val="00616B66"/>
    <w:rsid w:val="0061703F"/>
    <w:rsid w:val="0061718B"/>
    <w:rsid w:val="00617775"/>
    <w:rsid w:val="0062014B"/>
    <w:rsid w:val="0062079D"/>
    <w:rsid w:val="0062212A"/>
    <w:rsid w:val="00622559"/>
    <w:rsid w:val="00622812"/>
    <w:rsid w:val="00622925"/>
    <w:rsid w:val="00622A87"/>
    <w:rsid w:val="00623291"/>
    <w:rsid w:val="0062336A"/>
    <w:rsid w:val="00623507"/>
    <w:rsid w:val="006245EA"/>
    <w:rsid w:val="00624F1F"/>
    <w:rsid w:val="00625249"/>
    <w:rsid w:val="00625638"/>
    <w:rsid w:val="00625665"/>
    <w:rsid w:val="00625C93"/>
    <w:rsid w:val="00626477"/>
    <w:rsid w:val="006265E5"/>
    <w:rsid w:val="0062686A"/>
    <w:rsid w:val="00626E29"/>
    <w:rsid w:val="006270BA"/>
    <w:rsid w:val="00627495"/>
    <w:rsid w:val="006276B6"/>
    <w:rsid w:val="0062780C"/>
    <w:rsid w:val="006306B5"/>
    <w:rsid w:val="00630FBC"/>
    <w:rsid w:val="00631C98"/>
    <w:rsid w:val="006321B2"/>
    <w:rsid w:val="006325B3"/>
    <w:rsid w:val="006329E8"/>
    <w:rsid w:val="006329F9"/>
    <w:rsid w:val="00632A48"/>
    <w:rsid w:val="00632D8B"/>
    <w:rsid w:val="00632DCA"/>
    <w:rsid w:val="00633979"/>
    <w:rsid w:val="00633B6F"/>
    <w:rsid w:val="006344E4"/>
    <w:rsid w:val="00634860"/>
    <w:rsid w:val="00635548"/>
    <w:rsid w:val="0063598B"/>
    <w:rsid w:val="00635F66"/>
    <w:rsid w:val="00636143"/>
    <w:rsid w:val="00636555"/>
    <w:rsid w:val="00636CAB"/>
    <w:rsid w:val="00636DC4"/>
    <w:rsid w:val="00636EC5"/>
    <w:rsid w:val="00636F83"/>
    <w:rsid w:val="00637560"/>
    <w:rsid w:val="00637B27"/>
    <w:rsid w:val="00637B2D"/>
    <w:rsid w:val="00637F30"/>
    <w:rsid w:val="00640132"/>
    <w:rsid w:val="00640147"/>
    <w:rsid w:val="006408CF"/>
    <w:rsid w:val="006409E6"/>
    <w:rsid w:val="00640A50"/>
    <w:rsid w:val="00640AF0"/>
    <w:rsid w:val="00640C5E"/>
    <w:rsid w:val="00640DF3"/>
    <w:rsid w:val="006410A8"/>
    <w:rsid w:val="0064118E"/>
    <w:rsid w:val="00641249"/>
    <w:rsid w:val="00641482"/>
    <w:rsid w:val="00641A6B"/>
    <w:rsid w:val="00641D4A"/>
    <w:rsid w:val="00642154"/>
    <w:rsid w:val="00642171"/>
    <w:rsid w:val="00642616"/>
    <w:rsid w:val="006426B0"/>
    <w:rsid w:val="00642815"/>
    <w:rsid w:val="00642D29"/>
    <w:rsid w:val="006430A8"/>
    <w:rsid w:val="00643498"/>
    <w:rsid w:val="00643EF5"/>
    <w:rsid w:val="00644C00"/>
    <w:rsid w:val="00644FDB"/>
    <w:rsid w:val="00645B63"/>
    <w:rsid w:val="00645CED"/>
    <w:rsid w:val="00646A7F"/>
    <w:rsid w:val="00646B19"/>
    <w:rsid w:val="00646CF9"/>
    <w:rsid w:val="00646E32"/>
    <w:rsid w:val="00647686"/>
    <w:rsid w:val="006506AD"/>
    <w:rsid w:val="00652689"/>
    <w:rsid w:val="00652815"/>
    <w:rsid w:val="00653720"/>
    <w:rsid w:val="006537F7"/>
    <w:rsid w:val="00653F37"/>
    <w:rsid w:val="0065511C"/>
    <w:rsid w:val="006555CC"/>
    <w:rsid w:val="00655A1F"/>
    <w:rsid w:val="00655A66"/>
    <w:rsid w:val="006565BA"/>
    <w:rsid w:val="00656EF5"/>
    <w:rsid w:val="00657342"/>
    <w:rsid w:val="00657603"/>
    <w:rsid w:val="00657D3A"/>
    <w:rsid w:val="006600B4"/>
    <w:rsid w:val="00660475"/>
    <w:rsid w:val="006605AE"/>
    <w:rsid w:val="0066098D"/>
    <w:rsid w:val="00660B89"/>
    <w:rsid w:val="006610FF"/>
    <w:rsid w:val="00661196"/>
    <w:rsid w:val="006618FB"/>
    <w:rsid w:val="00661B44"/>
    <w:rsid w:val="0066250D"/>
    <w:rsid w:val="00662988"/>
    <w:rsid w:val="00662DF0"/>
    <w:rsid w:val="00663729"/>
    <w:rsid w:val="00663C1B"/>
    <w:rsid w:val="006644E2"/>
    <w:rsid w:val="00664D37"/>
    <w:rsid w:val="00664D83"/>
    <w:rsid w:val="00664EFC"/>
    <w:rsid w:val="0066514F"/>
    <w:rsid w:val="0066607C"/>
    <w:rsid w:val="006664E9"/>
    <w:rsid w:val="00666B75"/>
    <w:rsid w:val="006679A6"/>
    <w:rsid w:val="00667EAD"/>
    <w:rsid w:val="00667F3A"/>
    <w:rsid w:val="006709E2"/>
    <w:rsid w:val="00670F6B"/>
    <w:rsid w:val="00670FB2"/>
    <w:rsid w:val="00670FB9"/>
    <w:rsid w:val="00671569"/>
    <w:rsid w:val="0067306D"/>
    <w:rsid w:val="006734D4"/>
    <w:rsid w:val="0067371F"/>
    <w:rsid w:val="00673900"/>
    <w:rsid w:val="00674103"/>
    <w:rsid w:val="00674F49"/>
    <w:rsid w:val="00675B71"/>
    <w:rsid w:val="006763C5"/>
    <w:rsid w:val="00676719"/>
    <w:rsid w:val="006767E0"/>
    <w:rsid w:val="00676C48"/>
    <w:rsid w:val="0067757A"/>
    <w:rsid w:val="00677CE2"/>
    <w:rsid w:val="00677CF7"/>
    <w:rsid w:val="006803CD"/>
    <w:rsid w:val="0068068B"/>
    <w:rsid w:val="006806A9"/>
    <w:rsid w:val="006809F5"/>
    <w:rsid w:val="006811FB"/>
    <w:rsid w:val="00681340"/>
    <w:rsid w:val="0068139F"/>
    <w:rsid w:val="00682A86"/>
    <w:rsid w:val="00683A50"/>
    <w:rsid w:val="00684E86"/>
    <w:rsid w:val="00684EC2"/>
    <w:rsid w:val="00685D88"/>
    <w:rsid w:val="0068609C"/>
    <w:rsid w:val="006869AF"/>
    <w:rsid w:val="00686C46"/>
    <w:rsid w:val="00686CFF"/>
    <w:rsid w:val="006874E0"/>
    <w:rsid w:val="00687B6F"/>
    <w:rsid w:val="006902F7"/>
    <w:rsid w:val="006909D8"/>
    <w:rsid w:val="00690B4A"/>
    <w:rsid w:val="00690D4D"/>
    <w:rsid w:val="00691182"/>
    <w:rsid w:val="006915BA"/>
    <w:rsid w:val="006917F4"/>
    <w:rsid w:val="0069191B"/>
    <w:rsid w:val="00692476"/>
    <w:rsid w:val="0069280C"/>
    <w:rsid w:val="00692BD6"/>
    <w:rsid w:val="00692D9D"/>
    <w:rsid w:val="00692F91"/>
    <w:rsid w:val="006945B0"/>
    <w:rsid w:val="00694908"/>
    <w:rsid w:val="00694C85"/>
    <w:rsid w:val="00694E0F"/>
    <w:rsid w:val="00695505"/>
    <w:rsid w:val="00695C88"/>
    <w:rsid w:val="0069631C"/>
    <w:rsid w:val="00696C7C"/>
    <w:rsid w:val="00697141"/>
    <w:rsid w:val="006A0684"/>
    <w:rsid w:val="006A068C"/>
    <w:rsid w:val="006A0BB1"/>
    <w:rsid w:val="006A0D80"/>
    <w:rsid w:val="006A0E60"/>
    <w:rsid w:val="006A1EF0"/>
    <w:rsid w:val="006A1FE4"/>
    <w:rsid w:val="006A2A37"/>
    <w:rsid w:val="006A2E1C"/>
    <w:rsid w:val="006A2F88"/>
    <w:rsid w:val="006A3577"/>
    <w:rsid w:val="006A37BB"/>
    <w:rsid w:val="006A4093"/>
    <w:rsid w:val="006A40E2"/>
    <w:rsid w:val="006A4412"/>
    <w:rsid w:val="006A4A53"/>
    <w:rsid w:val="006A4B6E"/>
    <w:rsid w:val="006A5236"/>
    <w:rsid w:val="006A530F"/>
    <w:rsid w:val="006A56E0"/>
    <w:rsid w:val="006A5CBB"/>
    <w:rsid w:val="006A60B9"/>
    <w:rsid w:val="006A6260"/>
    <w:rsid w:val="006A6497"/>
    <w:rsid w:val="006A6C23"/>
    <w:rsid w:val="006A6D2F"/>
    <w:rsid w:val="006A746C"/>
    <w:rsid w:val="006A7632"/>
    <w:rsid w:val="006A7A3A"/>
    <w:rsid w:val="006A7B66"/>
    <w:rsid w:val="006A7E54"/>
    <w:rsid w:val="006B058B"/>
    <w:rsid w:val="006B1A66"/>
    <w:rsid w:val="006B1CDA"/>
    <w:rsid w:val="006B25BD"/>
    <w:rsid w:val="006B2C93"/>
    <w:rsid w:val="006B3284"/>
    <w:rsid w:val="006B3646"/>
    <w:rsid w:val="006B3A05"/>
    <w:rsid w:val="006B3A09"/>
    <w:rsid w:val="006B3F71"/>
    <w:rsid w:val="006B424C"/>
    <w:rsid w:val="006B4BBB"/>
    <w:rsid w:val="006B4D10"/>
    <w:rsid w:val="006B5ECD"/>
    <w:rsid w:val="006B6CBA"/>
    <w:rsid w:val="006B7E43"/>
    <w:rsid w:val="006B7E4E"/>
    <w:rsid w:val="006C02AF"/>
    <w:rsid w:val="006C057F"/>
    <w:rsid w:val="006C06B4"/>
    <w:rsid w:val="006C074C"/>
    <w:rsid w:val="006C0DC4"/>
    <w:rsid w:val="006C0F53"/>
    <w:rsid w:val="006C4370"/>
    <w:rsid w:val="006C5013"/>
    <w:rsid w:val="006C5A52"/>
    <w:rsid w:val="006C6265"/>
    <w:rsid w:val="006C6C3C"/>
    <w:rsid w:val="006C6D2E"/>
    <w:rsid w:val="006C6E44"/>
    <w:rsid w:val="006C74F1"/>
    <w:rsid w:val="006C7535"/>
    <w:rsid w:val="006C76E9"/>
    <w:rsid w:val="006C7879"/>
    <w:rsid w:val="006D082A"/>
    <w:rsid w:val="006D0D2A"/>
    <w:rsid w:val="006D1B1D"/>
    <w:rsid w:val="006D32B2"/>
    <w:rsid w:val="006D3786"/>
    <w:rsid w:val="006D37D8"/>
    <w:rsid w:val="006D3B65"/>
    <w:rsid w:val="006D3DC1"/>
    <w:rsid w:val="006D40A7"/>
    <w:rsid w:val="006D480B"/>
    <w:rsid w:val="006D58A3"/>
    <w:rsid w:val="006D6BF9"/>
    <w:rsid w:val="006D6CB8"/>
    <w:rsid w:val="006D79EA"/>
    <w:rsid w:val="006D7D8E"/>
    <w:rsid w:val="006D7DC1"/>
    <w:rsid w:val="006D7F68"/>
    <w:rsid w:val="006E0264"/>
    <w:rsid w:val="006E0E43"/>
    <w:rsid w:val="006E160A"/>
    <w:rsid w:val="006E2ECC"/>
    <w:rsid w:val="006E338C"/>
    <w:rsid w:val="006E3708"/>
    <w:rsid w:val="006E42B4"/>
    <w:rsid w:val="006E4436"/>
    <w:rsid w:val="006E54C5"/>
    <w:rsid w:val="006E5682"/>
    <w:rsid w:val="006E56CA"/>
    <w:rsid w:val="006E5A9C"/>
    <w:rsid w:val="006E5AC4"/>
    <w:rsid w:val="006E5D8A"/>
    <w:rsid w:val="006E60DB"/>
    <w:rsid w:val="006E6A42"/>
    <w:rsid w:val="006E7134"/>
    <w:rsid w:val="006E71BB"/>
    <w:rsid w:val="006E7A40"/>
    <w:rsid w:val="006F0971"/>
    <w:rsid w:val="006F129A"/>
    <w:rsid w:val="006F29E5"/>
    <w:rsid w:val="006F31A2"/>
    <w:rsid w:val="006F3213"/>
    <w:rsid w:val="006F39DB"/>
    <w:rsid w:val="006F4108"/>
    <w:rsid w:val="006F41B8"/>
    <w:rsid w:val="006F424B"/>
    <w:rsid w:val="006F56F8"/>
    <w:rsid w:val="006F5776"/>
    <w:rsid w:val="006F5975"/>
    <w:rsid w:val="006F59DB"/>
    <w:rsid w:val="006F5AB4"/>
    <w:rsid w:val="006F62A1"/>
    <w:rsid w:val="006F7159"/>
    <w:rsid w:val="006F71A7"/>
    <w:rsid w:val="0070087C"/>
    <w:rsid w:val="00700A15"/>
    <w:rsid w:val="007012A1"/>
    <w:rsid w:val="00701A6B"/>
    <w:rsid w:val="00701B76"/>
    <w:rsid w:val="00701C62"/>
    <w:rsid w:val="00701E50"/>
    <w:rsid w:val="00702015"/>
    <w:rsid w:val="00702168"/>
    <w:rsid w:val="007039AA"/>
    <w:rsid w:val="00704128"/>
    <w:rsid w:val="007041A9"/>
    <w:rsid w:val="00704364"/>
    <w:rsid w:val="00704A45"/>
    <w:rsid w:val="00704D7B"/>
    <w:rsid w:val="00704FE5"/>
    <w:rsid w:val="007056B2"/>
    <w:rsid w:val="00705B5F"/>
    <w:rsid w:val="00706A79"/>
    <w:rsid w:val="00707563"/>
    <w:rsid w:val="00707DA1"/>
    <w:rsid w:val="00710418"/>
    <w:rsid w:val="00712173"/>
    <w:rsid w:val="00712298"/>
    <w:rsid w:val="007125C0"/>
    <w:rsid w:val="00713313"/>
    <w:rsid w:val="0071349A"/>
    <w:rsid w:val="00713523"/>
    <w:rsid w:val="00713DED"/>
    <w:rsid w:val="00714109"/>
    <w:rsid w:val="007142D1"/>
    <w:rsid w:val="00714370"/>
    <w:rsid w:val="0071563B"/>
    <w:rsid w:val="007156DE"/>
    <w:rsid w:val="00716EF3"/>
    <w:rsid w:val="007215BB"/>
    <w:rsid w:val="00721B6E"/>
    <w:rsid w:val="00722277"/>
    <w:rsid w:val="00722FF3"/>
    <w:rsid w:val="007230B9"/>
    <w:rsid w:val="00723FCF"/>
    <w:rsid w:val="007250E3"/>
    <w:rsid w:val="00725D7A"/>
    <w:rsid w:val="00726C0B"/>
    <w:rsid w:val="00727AF0"/>
    <w:rsid w:val="00731090"/>
    <w:rsid w:val="00731228"/>
    <w:rsid w:val="00731265"/>
    <w:rsid w:val="007316D6"/>
    <w:rsid w:val="00731ACF"/>
    <w:rsid w:val="00731BE9"/>
    <w:rsid w:val="00731CF1"/>
    <w:rsid w:val="0073256D"/>
    <w:rsid w:val="007326C5"/>
    <w:rsid w:val="00732E5E"/>
    <w:rsid w:val="00732E75"/>
    <w:rsid w:val="007339D7"/>
    <w:rsid w:val="007342E5"/>
    <w:rsid w:val="00734A83"/>
    <w:rsid w:val="00734E15"/>
    <w:rsid w:val="00735207"/>
    <w:rsid w:val="00735439"/>
    <w:rsid w:val="007358F2"/>
    <w:rsid w:val="00735BD6"/>
    <w:rsid w:val="00736336"/>
    <w:rsid w:val="00737177"/>
    <w:rsid w:val="0073721C"/>
    <w:rsid w:val="007375DE"/>
    <w:rsid w:val="007405E4"/>
    <w:rsid w:val="00740FBE"/>
    <w:rsid w:val="00740FEC"/>
    <w:rsid w:val="00741443"/>
    <w:rsid w:val="0074144F"/>
    <w:rsid w:val="00741491"/>
    <w:rsid w:val="00741C4C"/>
    <w:rsid w:val="0074200B"/>
    <w:rsid w:val="00742043"/>
    <w:rsid w:val="00742B4C"/>
    <w:rsid w:val="00743098"/>
    <w:rsid w:val="007430DA"/>
    <w:rsid w:val="00743353"/>
    <w:rsid w:val="00743D64"/>
    <w:rsid w:val="00743E67"/>
    <w:rsid w:val="00744572"/>
    <w:rsid w:val="007449E7"/>
    <w:rsid w:val="00744F09"/>
    <w:rsid w:val="007451C1"/>
    <w:rsid w:val="00745AE5"/>
    <w:rsid w:val="007469CC"/>
    <w:rsid w:val="00747015"/>
    <w:rsid w:val="007477F4"/>
    <w:rsid w:val="0075031C"/>
    <w:rsid w:val="007503F2"/>
    <w:rsid w:val="00750644"/>
    <w:rsid w:val="007506D8"/>
    <w:rsid w:val="00750A1C"/>
    <w:rsid w:val="00750C5A"/>
    <w:rsid w:val="00750C6F"/>
    <w:rsid w:val="00750DB8"/>
    <w:rsid w:val="007517EE"/>
    <w:rsid w:val="007526A6"/>
    <w:rsid w:val="0075271C"/>
    <w:rsid w:val="00753298"/>
    <w:rsid w:val="007554C6"/>
    <w:rsid w:val="00756773"/>
    <w:rsid w:val="00756B84"/>
    <w:rsid w:val="00757475"/>
    <w:rsid w:val="00757B1A"/>
    <w:rsid w:val="0076019C"/>
    <w:rsid w:val="0076027B"/>
    <w:rsid w:val="0076071B"/>
    <w:rsid w:val="007615DF"/>
    <w:rsid w:val="00762176"/>
    <w:rsid w:val="007624B4"/>
    <w:rsid w:val="0076272B"/>
    <w:rsid w:val="007629AD"/>
    <w:rsid w:val="00762C75"/>
    <w:rsid w:val="0076333B"/>
    <w:rsid w:val="0076357C"/>
    <w:rsid w:val="007640FF"/>
    <w:rsid w:val="00765651"/>
    <w:rsid w:val="00765AC3"/>
    <w:rsid w:val="00765D35"/>
    <w:rsid w:val="0076620B"/>
    <w:rsid w:val="00766B61"/>
    <w:rsid w:val="007671D0"/>
    <w:rsid w:val="0076736D"/>
    <w:rsid w:val="00767802"/>
    <w:rsid w:val="00767DB6"/>
    <w:rsid w:val="00770621"/>
    <w:rsid w:val="00770E85"/>
    <w:rsid w:val="007711C8"/>
    <w:rsid w:val="007715D3"/>
    <w:rsid w:val="00771743"/>
    <w:rsid w:val="00772530"/>
    <w:rsid w:val="00772832"/>
    <w:rsid w:val="00772A78"/>
    <w:rsid w:val="00772D51"/>
    <w:rsid w:val="00772EFD"/>
    <w:rsid w:val="00773315"/>
    <w:rsid w:val="007734A0"/>
    <w:rsid w:val="007735D0"/>
    <w:rsid w:val="00773AC6"/>
    <w:rsid w:val="00773C9E"/>
    <w:rsid w:val="00774327"/>
    <w:rsid w:val="007748BA"/>
    <w:rsid w:val="00774A17"/>
    <w:rsid w:val="00775053"/>
    <w:rsid w:val="00775477"/>
    <w:rsid w:val="007758C8"/>
    <w:rsid w:val="00776A5B"/>
    <w:rsid w:val="00776DF9"/>
    <w:rsid w:val="00777A78"/>
    <w:rsid w:val="00780D27"/>
    <w:rsid w:val="00780E32"/>
    <w:rsid w:val="00780F56"/>
    <w:rsid w:val="007814C2"/>
    <w:rsid w:val="0078181B"/>
    <w:rsid w:val="00781CCD"/>
    <w:rsid w:val="00782D93"/>
    <w:rsid w:val="007833AE"/>
    <w:rsid w:val="00783416"/>
    <w:rsid w:val="00783458"/>
    <w:rsid w:val="0078426D"/>
    <w:rsid w:val="00784951"/>
    <w:rsid w:val="0078550C"/>
    <w:rsid w:val="00785850"/>
    <w:rsid w:val="007860D1"/>
    <w:rsid w:val="00786416"/>
    <w:rsid w:val="007864C6"/>
    <w:rsid w:val="00786603"/>
    <w:rsid w:val="0078697E"/>
    <w:rsid w:val="0078702C"/>
    <w:rsid w:val="0078708D"/>
    <w:rsid w:val="0079030D"/>
    <w:rsid w:val="00790382"/>
    <w:rsid w:val="00790CD2"/>
    <w:rsid w:val="00790ECC"/>
    <w:rsid w:val="00791C3F"/>
    <w:rsid w:val="00791CA5"/>
    <w:rsid w:val="00792B97"/>
    <w:rsid w:val="0079398B"/>
    <w:rsid w:val="00793B30"/>
    <w:rsid w:val="00794081"/>
    <w:rsid w:val="007944B8"/>
    <w:rsid w:val="00794703"/>
    <w:rsid w:val="00794F24"/>
    <w:rsid w:val="00795469"/>
    <w:rsid w:val="00795519"/>
    <w:rsid w:val="00795E80"/>
    <w:rsid w:val="00796431"/>
    <w:rsid w:val="00796444"/>
    <w:rsid w:val="0079712B"/>
    <w:rsid w:val="007977DD"/>
    <w:rsid w:val="00797C94"/>
    <w:rsid w:val="00797DED"/>
    <w:rsid w:val="00797E54"/>
    <w:rsid w:val="007A00F6"/>
    <w:rsid w:val="007A07DE"/>
    <w:rsid w:val="007A0B4A"/>
    <w:rsid w:val="007A128A"/>
    <w:rsid w:val="007A1790"/>
    <w:rsid w:val="007A1F33"/>
    <w:rsid w:val="007A28C8"/>
    <w:rsid w:val="007A2ACA"/>
    <w:rsid w:val="007A3202"/>
    <w:rsid w:val="007A359B"/>
    <w:rsid w:val="007A3F84"/>
    <w:rsid w:val="007A4321"/>
    <w:rsid w:val="007A46B8"/>
    <w:rsid w:val="007A49C7"/>
    <w:rsid w:val="007A4E46"/>
    <w:rsid w:val="007A5123"/>
    <w:rsid w:val="007A5794"/>
    <w:rsid w:val="007A5928"/>
    <w:rsid w:val="007A5CA1"/>
    <w:rsid w:val="007A70D7"/>
    <w:rsid w:val="007A7603"/>
    <w:rsid w:val="007A7808"/>
    <w:rsid w:val="007A7CD5"/>
    <w:rsid w:val="007B0542"/>
    <w:rsid w:val="007B0987"/>
    <w:rsid w:val="007B0EF2"/>
    <w:rsid w:val="007B1853"/>
    <w:rsid w:val="007B1A3B"/>
    <w:rsid w:val="007B2825"/>
    <w:rsid w:val="007B2855"/>
    <w:rsid w:val="007B331F"/>
    <w:rsid w:val="007B3BA4"/>
    <w:rsid w:val="007B43AC"/>
    <w:rsid w:val="007B462F"/>
    <w:rsid w:val="007B4D29"/>
    <w:rsid w:val="007B511D"/>
    <w:rsid w:val="007B54F8"/>
    <w:rsid w:val="007B609B"/>
    <w:rsid w:val="007B6177"/>
    <w:rsid w:val="007B6303"/>
    <w:rsid w:val="007B63BA"/>
    <w:rsid w:val="007B6826"/>
    <w:rsid w:val="007B69FD"/>
    <w:rsid w:val="007B7D1B"/>
    <w:rsid w:val="007C0277"/>
    <w:rsid w:val="007C0772"/>
    <w:rsid w:val="007C0B77"/>
    <w:rsid w:val="007C13D4"/>
    <w:rsid w:val="007C2043"/>
    <w:rsid w:val="007C234F"/>
    <w:rsid w:val="007C2465"/>
    <w:rsid w:val="007C3175"/>
    <w:rsid w:val="007C36D2"/>
    <w:rsid w:val="007C376D"/>
    <w:rsid w:val="007C3B72"/>
    <w:rsid w:val="007C3D78"/>
    <w:rsid w:val="007C477D"/>
    <w:rsid w:val="007C4E83"/>
    <w:rsid w:val="007C5445"/>
    <w:rsid w:val="007C56E6"/>
    <w:rsid w:val="007C58AD"/>
    <w:rsid w:val="007C7352"/>
    <w:rsid w:val="007C7420"/>
    <w:rsid w:val="007D004E"/>
    <w:rsid w:val="007D00A6"/>
    <w:rsid w:val="007D0DF9"/>
    <w:rsid w:val="007D1DBF"/>
    <w:rsid w:val="007D2214"/>
    <w:rsid w:val="007D23F4"/>
    <w:rsid w:val="007D2957"/>
    <w:rsid w:val="007D3590"/>
    <w:rsid w:val="007D399F"/>
    <w:rsid w:val="007D3B38"/>
    <w:rsid w:val="007D3E71"/>
    <w:rsid w:val="007D404A"/>
    <w:rsid w:val="007D49A7"/>
    <w:rsid w:val="007D4A86"/>
    <w:rsid w:val="007D5C3B"/>
    <w:rsid w:val="007D5E7D"/>
    <w:rsid w:val="007D61DA"/>
    <w:rsid w:val="007D6305"/>
    <w:rsid w:val="007D6724"/>
    <w:rsid w:val="007D6BDE"/>
    <w:rsid w:val="007D7A3F"/>
    <w:rsid w:val="007D7A85"/>
    <w:rsid w:val="007E1069"/>
    <w:rsid w:val="007E17BC"/>
    <w:rsid w:val="007E1844"/>
    <w:rsid w:val="007E2A12"/>
    <w:rsid w:val="007E356F"/>
    <w:rsid w:val="007E454B"/>
    <w:rsid w:val="007E46F2"/>
    <w:rsid w:val="007E4B7B"/>
    <w:rsid w:val="007E5D62"/>
    <w:rsid w:val="007E5FB6"/>
    <w:rsid w:val="007E60A2"/>
    <w:rsid w:val="007E63E7"/>
    <w:rsid w:val="007E69F1"/>
    <w:rsid w:val="007F12BA"/>
    <w:rsid w:val="007F1F16"/>
    <w:rsid w:val="007F2EEC"/>
    <w:rsid w:val="007F30D2"/>
    <w:rsid w:val="007F3FA2"/>
    <w:rsid w:val="007F43D9"/>
    <w:rsid w:val="007F453F"/>
    <w:rsid w:val="007F4571"/>
    <w:rsid w:val="007F487C"/>
    <w:rsid w:val="007F4B54"/>
    <w:rsid w:val="007F51A8"/>
    <w:rsid w:val="007F5D1F"/>
    <w:rsid w:val="007F6203"/>
    <w:rsid w:val="007F6BA1"/>
    <w:rsid w:val="007F6D13"/>
    <w:rsid w:val="007F77B2"/>
    <w:rsid w:val="008001C1"/>
    <w:rsid w:val="00800778"/>
    <w:rsid w:val="0080224F"/>
    <w:rsid w:val="008023C2"/>
    <w:rsid w:val="0080263B"/>
    <w:rsid w:val="0080277E"/>
    <w:rsid w:val="00802FAE"/>
    <w:rsid w:val="0080370C"/>
    <w:rsid w:val="00803995"/>
    <w:rsid w:val="00803C89"/>
    <w:rsid w:val="00803EBE"/>
    <w:rsid w:val="00804281"/>
    <w:rsid w:val="00804845"/>
    <w:rsid w:val="008049ED"/>
    <w:rsid w:val="008056AF"/>
    <w:rsid w:val="008059EE"/>
    <w:rsid w:val="008066B3"/>
    <w:rsid w:val="00806775"/>
    <w:rsid w:val="00806A55"/>
    <w:rsid w:val="00807352"/>
    <w:rsid w:val="00807779"/>
    <w:rsid w:val="008078E6"/>
    <w:rsid w:val="00807935"/>
    <w:rsid w:val="00807A51"/>
    <w:rsid w:val="00807C96"/>
    <w:rsid w:val="00807F60"/>
    <w:rsid w:val="0081088B"/>
    <w:rsid w:val="008108E4"/>
    <w:rsid w:val="00810956"/>
    <w:rsid w:val="008109FC"/>
    <w:rsid w:val="00810FDD"/>
    <w:rsid w:val="00811A9C"/>
    <w:rsid w:val="00811B8F"/>
    <w:rsid w:val="00811D74"/>
    <w:rsid w:val="00811FE3"/>
    <w:rsid w:val="008120BB"/>
    <w:rsid w:val="00812301"/>
    <w:rsid w:val="00813918"/>
    <w:rsid w:val="008142AF"/>
    <w:rsid w:val="0081430B"/>
    <w:rsid w:val="0081441A"/>
    <w:rsid w:val="00814464"/>
    <w:rsid w:val="00814628"/>
    <w:rsid w:val="0081472F"/>
    <w:rsid w:val="008147EF"/>
    <w:rsid w:val="00815DAD"/>
    <w:rsid w:val="00815ED3"/>
    <w:rsid w:val="008162D2"/>
    <w:rsid w:val="00816705"/>
    <w:rsid w:val="00816D08"/>
    <w:rsid w:val="008179F2"/>
    <w:rsid w:val="0082064A"/>
    <w:rsid w:val="00820854"/>
    <w:rsid w:val="008208EE"/>
    <w:rsid w:val="00820A2A"/>
    <w:rsid w:val="00820A68"/>
    <w:rsid w:val="00820B13"/>
    <w:rsid w:val="00821177"/>
    <w:rsid w:val="0082182C"/>
    <w:rsid w:val="00821DCD"/>
    <w:rsid w:val="008223F0"/>
    <w:rsid w:val="008227EE"/>
    <w:rsid w:val="00822A4A"/>
    <w:rsid w:val="008242CD"/>
    <w:rsid w:val="00824505"/>
    <w:rsid w:val="00824633"/>
    <w:rsid w:val="00824686"/>
    <w:rsid w:val="0082477D"/>
    <w:rsid w:val="008254E7"/>
    <w:rsid w:val="008255F0"/>
    <w:rsid w:val="00825BFE"/>
    <w:rsid w:val="0082644C"/>
    <w:rsid w:val="00826B98"/>
    <w:rsid w:val="00827A55"/>
    <w:rsid w:val="00831555"/>
    <w:rsid w:val="00831957"/>
    <w:rsid w:val="00832205"/>
    <w:rsid w:val="00833105"/>
    <w:rsid w:val="00833423"/>
    <w:rsid w:val="008334CA"/>
    <w:rsid w:val="00833A92"/>
    <w:rsid w:val="00833E07"/>
    <w:rsid w:val="008341C7"/>
    <w:rsid w:val="00834207"/>
    <w:rsid w:val="008349BA"/>
    <w:rsid w:val="00835353"/>
    <w:rsid w:val="00835816"/>
    <w:rsid w:val="008358E1"/>
    <w:rsid w:val="00835B61"/>
    <w:rsid w:val="008362C2"/>
    <w:rsid w:val="00836446"/>
    <w:rsid w:val="008368FB"/>
    <w:rsid w:val="00836C29"/>
    <w:rsid w:val="00837210"/>
    <w:rsid w:val="00837274"/>
    <w:rsid w:val="0083742C"/>
    <w:rsid w:val="0083762B"/>
    <w:rsid w:val="00837A8F"/>
    <w:rsid w:val="00837FF2"/>
    <w:rsid w:val="00840087"/>
    <w:rsid w:val="0084090A"/>
    <w:rsid w:val="00840E96"/>
    <w:rsid w:val="0084195B"/>
    <w:rsid w:val="00841B81"/>
    <w:rsid w:val="00841CD0"/>
    <w:rsid w:val="00841E4B"/>
    <w:rsid w:val="0084321F"/>
    <w:rsid w:val="008433F4"/>
    <w:rsid w:val="008435F2"/>
    <w:rsid w:val="00843810"/>
    <w:rsid w:val="00843A38"/>
    <w:rsid w:val="00843B04"/>
    <w:rsid w:val="0084453B"/>
    <w:rsid w:val="00844905"/>
    <w:rsid w:val="00844C05"/>
    <w:rsid w:val="008451FB"/>
    <w:rsid w:val="00845314"/>
    <w:rsid w:val="008455C8"/>
    <w:rsid w:val="00845A1F"/>
    <w:rsid w:val="00846BDD"/>
    <w:rsid w:val="0084772F"/>
    <w:rsid w:val="00850A96"/>
    <w:rsid w:val="00850B8E"/>
    <w:rsid w:val="00851BBC"/>
    <w:rsid w:val="00852CEA"/>
    <w:rsid w:val="00852DC6"/>
    <w:rsid w:val="0085360E"/>
    <w:rsid w:val="0085392D"/>
    <w:rsid w:val="00853F36"/>
    <w:rsid w:val="008550E9"/>
    <w:rsid w:val="00855354"/>
    <w:rsid w:val="00856173"/>
    <w:rsid w:val="00857E4C"/>
    <w:rsid w:val="00860267"/>
    <w:rsid w:val="00860C25"/>
    <w:rsid w:val="00861788"/>
    <w:rsid w:val="0086190C"/>
    <w:rsid w:val="008624B1"/>
    <w:rsid w:val="00862514"/>
    <w:rsid w:val="00863EC2"/>
    <w:rsid w:val="00863FA1"/>
    <w:rsid w:val="00864132"/>
    <w:rsid w:val="008643BD"/>
    <w:rsid w:val="00864523"/>
    <w:rsid w:val="008648CA"/>
    <w:rsid w:val="008656AB"/>
    <w:rsid w:val="00865711"/>
    <w:rsid w:val="00865F08"/>
    <w:rsid w:val="0086673E"/>
    <w:rsid w:val="00866841"/>
    <w:rsid w:val="00866EE6"/>
    <w:rsid w:val="0086733B"/>
    <w:rsid w:val="00867386"/>
    <w:rsid w:val="00867C36"/>
    <w:rsid w:val="00870CD0"/>
    <w:rsid w:val="00870F2F"/>
    <w:rsid w:val="0087129E"/>
    <w:rsid w:val="008719AD"/>
    <w:rsid w:val="00871C3C"/>
    <w:rsid w:val="00871DF9"/>
    <w:rsid w:val="0087288D"/>
    <w:rsid w:val="008729B1"/>
    <w:rsid w:val="00872A2F"/>
    <w:rsid w:val="00873108"/>
    <w:rsid w:val="008733DD"/>
    <w:rsid w:val="008739D3"/>
    <w:rsid w:val="00873B77"/>
    <w:rsid w:val="00873F74"/>
    <w:rsid w:val="008741CC"/>
    <w:rsid w:val="00874D7E"/>
    <w:rsid w:val="00874E80"/>
    <w:rsid w:val="0087516B"/>
    <w:rsid w:val="00875551"/>
    <w:rsid w:val="00875A7E"/>
    <w:rsid w:val="00875BE1"/>
    <w:rsid w:val="00875F6E"/>
    <w:rsid w:val="0087643D"/>
    <w:rsid w:val="0087661B"/>
    <w:rsid w:val="008767A1"/>
    <w:rsid w:val="00876A93"/>
    <w:rsid w:val="008770D2"/>
    <w:rsid w:val="0087742C"/>
    <w:rsid w:val="008800BB"/>
    <w:rsid w:val="0088042E"/>
    <w:rsid w:val="008815C6"/>
    <w:rsid w:val="008818C2"/>
    <w:rsid w:val="00882855"/>
    <w:rsid w:val="00884F38"/>
    <w:rsid w:val="008851C6"/>
    <w:rsid w:val="0088532D"/>
    <w:rsid w:val="008855A3"/>
    <w:rsid w:val="00886046"/>
    <w:rsid w:val="00886663"/>
    <w:rsid w:val="0088698C"/>
    <w:rsid w:val="00886B9C"/>
    <w:rsid w:val="0089021F"/>
    <w:rsid w:val="008902C0"/>
    <w:rsid w:val="008905BA"/>
    <w:rsid w:val="0089162C"/>
    <w:rsid w:val="00891F2C"/>
    <w:rsid w:val="0089253F"/>
    <w:rsid w:val="00892A4C"/>
    <w:rsid w:val="008935E0"/>
    <w:rsid w:val="008936EB"/>
    <w:rsid w:val="008939BF"/>
    <w:rsid w:val="00893C04"/>
    <w:rsid w:val="00893F54"/>
    <w:rsid w:val="00893FE8"/>
    <w:rsid w:val="0089464F"/>
    <w:rsid w:val="008948F6"/>
    <w:rsid w:val="0089495F"/>
    <w:rsid w:val="0089511A"/>
    <w:rsid w:val="0089514A"/>
    <w:rsid w:val="00895236"/>
    <w:rsid w:val="00895252"/>
    <w:rsid w:val="00895473"/>
    <w:rsid w:val="00895818"/>
    <w:rsid w:val="00895F1E"/>
    <w:rsid w:val="00896559"/>
    <w:rsid w:val="00896837"/>
    <w:rsid w:val="00896865"/>
    <w:rsid w:val="00896D7A"/>
    <w:rsid w:val="00896E95"/>
    <w:rsid w:val="00897747"/>
    <w:rsid w:val="008978FE"/>
    <w:rsid w:val="00897C5B"/>
    <w:rsid w:val="008A0DD9"/>
    <w:rsid w:val="008A109B"/>
    <w:rsid w:val="008A237B"/>
    <w:rsid w:val="008A2398"/>
    <w:rsid w:val="008A2794"/>
    <w:rsid w:val="008A3195"/>
    <w:rsid w:val="008A3816"/>
    <w:rsid w:val="008A3A20"/>
    <w:rsid w:val="008A562F"/>
    <w:rsid w:val="008A6D06"/>
    <w:rsid w:val="008B0733"/>
    <w:rsid w:val="008B075A"/>
    <w:rsid w:val="008B0F06"/>
    <w:rsid w:val="008B13E6"/>
    <w:rsid w:val="008B14FC"/>
    <w:rsid w:val="008B194C"/>
    <w:rsid w:val="008B1C7F"/>
    <w:rsid w:val="008B2363"/>
    <w:rsid w:val="008B2829"/>
    <w:rsid w:val="008B283A"/>
    <w:rsid w:val="008B28B8"/>
    <w:rsid w:val="008B2E77"/>
    <w:rsid w:val="008B3956"/>
    <w:rsid w:val="008B3C08"/>
    <w:rsid w:val="008B46DC"/>
    <w:rsid w:val="008B4A38"/>
    <w:rsid w:val="008B50D4"/>
    <w:rsid w:val="008B50ED"/>
    <w:rsid w:val="008B512A"/>
    <w:rsid w:val="008B5C4E"/>
    <w:rsid w:val="008B64FE"/>
    <w:rsid w:val="008B68AD"/>
    <w:rsid w:val="008B6C78"/>
    <w:rsid w:val="008B6D18"/>
    <w:rsid w:val="008B7017"/>
    <w:rsid w:val="008B727E"/>
    <w:rsid w:val="008B775C"/>
    <w:rsid w:val="008C0009"/>
    <w:rsid w:val="008C0640"/>
    <w:rsid w:val="008C0A6E"/>
    <w:rsid w:val="008C0D2A"/>
    <w:rsid w:val="008C122D"/>
    <w:rsid w:val="008C12E8"/>
    <w:rsid w:val="008C1950"/>
    <w:rsid w:val="008C2219"/>
    <w:rsid w:val="008C23CD"/>
    <w:rsid w:val="008C3C86"/>
    <w:rsid w:val="008C462E"/>
    <w:rsid w:val="008C4B40"/>
    <w:rsid w:val="008C58C1"/>
    <w:rsid w:val="008C5913"/>
    <w:rsid w:val="008C5F8F"/>
    <w:rsid w:val="008C62B0"/>
    <w:rsid w:val="008C65CA"/>
    <w:rsid w:val="008C743F"/>
    <w:rsid w:val="008C7851"/>
    <w:rsid w:val="008C7887"/>
    <w:rsid w:val="008C7B48"/>
    <w:rsid w:val="008C7D75"/>
    <w:rsid w:val="008D17A5"/>
    <w:rsid w:val="008D1A12"/>
    <w:rsid w:val="008D1E2E"/>
    <w:rsid w:val="008D204A"/>
    <w:rsid w:val="008D2319"/>
    <w:rsid w:val="008D262B"/>
    <w:rsid w:val="008D2D50"/>
    <w:rsid w:val="008D344C"/>
    <w:rsid w:val="008D3630"/>
    <w:rsid w:val="008D3CFD"/>
    <w:rsid w:val="008D45B2"/>
    <w:rsid w:val="008D48CC"/>
    <w:rsid w:val="008D4AD8"/>
    <w:rsid w:val="008D4E34"/>
    <w:rsid w:val="008D5139"/>
    <w:rsid w:val="008D5F5B"/>
    <w:rsid w:val="008D6A31"/>
    <w:rsid w:val="008D6CFA"/>
    <w:rsid w:val="008D6E1F"/>
    <w:rsid w:val="008D6E8B"/>
    <w:rsid w:val="008D7195"/>
    <w:rsid w:val="008D71DB"/>
    <w:rsid w:val="008D7E7E"/>
    <w:rsid w:val="008E0185"/>
    <w:rsid w:val="008E0658"/>
    <w:rsid w:val="008E06FD"/>
    <w:rsid w:val="008E0935"/>
    <w:rsid w:val="008E0CC8"/>
    <w:rsid w:val="008E1C65"/>
    <w:rsid w:val="008E2491"/>
    <w:rsid w:val="008E2871"/>
    <w:rsid w:val="008E2944"/>
    <w:rsid w:val="008E2C97"/>
    <w:rsid w:val="008E3016"/>
    <w:rsid w:val="008E3676"/>
    <w:rsid w:val="008E37B2"/>
    <w:rsid w:val="008E39AE"/>
    <w:rsid w:val="008E405A"/>
    <w:rsid w:val="008E4469"/>
    <w:rsid w:val="008E46A7"/>
    <w:rsid w:val="008E54AE"/>
    <w:rsid w:val="008E5632"/>
    <w:rsid w:val="008E5FA3"/>
    <w:rsid w:val="008E6617"/>
    <w:rsid w:val="008E73D5"/>
    <w:rsid w:val="008E78E7"/>
    <w:rsid w:val="008E7A23"/>
    <w:rsid w:val="008F0204"/>
    <w:rsid w:val="008F0598"/>
    <w:rsid w:val="008F0DAF"/>
    <w:rsid w:val="008F254A"/>
    <w:rsid w:val="008F2B48"/>
    <w:rsid w:val="008F2FED"/>
    <w:rsid w:val="008F3496"/>
    <w:rsid w:val="008F3A51"/>
    <w:rsid w:val="008F40EC"/>
    <w:rsid w:val="008F45BC"/>
    <w:rsid w:val="008F4D8B"/>
    <w:rsid w:val="008F512F"/>
    <w:rsid w:val="008F551C"/>
    <w:rsid w:val="008F5CE1"/>
    <w:rsid w:val="008F6DB8"/>
    <w:rsid w:val="008F6E7A"/>
    <w:rsid w:val="008F6EE6"/>
    <w:rsid w:val="008F70A1"/>
    <w:rsid w:val="008F7366"/>
    <w:rsid w:val="008F7EFD"/>
    <w:rsid w:val="00900965"/>
    <w:rsid w:val="009009FA"/>
    <w:rsid w:val="00900DC1"/>
    <w:rsid w:val="009010C1"/>
    <w:rsid w:val="009016A8"/>
    <w:rsid w:val="00901E9C"/>
    <w:rsid w:val="00902487"/>
    <w:rsid w:val="0090291C"/>
    <w:rsid w:val="00902DA4"/>
    <w:rsid w:val="00902F29"/>
    <w:rsid w:val="0090318A"/>
    <w:rsid w:val="00903497"/>
    <w:rsid w:val="00903935"/>
    <w:rsid w:val="00903B5B"/>
    <w:rsid w:val="009041BD"/>
    <w:rsid w:val="00904B02"/>
    <w:rsid w:val="00904D00"/>
    <w:rsid w:val="009052F4"/>
    <w:rsid w:val="009055AE"/>
    <w:rsid w:val="00905784"/>
    <w:rsid w:val="0090592E"/>
    <w:rsid w:val="00906CD3"/>
    <w:rsid w:val="00906D82"/>
    <w:rsid w:val="00907570"/>
    <w:rsid w:val="009107FE"/>
    <w:rsid w:val="009115CE"/>
    <w:rsid w:val="0091196C"/>
    <w:rsid w:val="00911CBE"/>
    <w:rsid w:val="00911DB3"/>
    <w:rsid w:val="00911E27"/>
    <w:rsid w:val="00912A11"/>
    <w:rsid w:val="00912B47"/>
    <w:rsid w:val="00912E1F"/>
    <w:rsid w:val="0091368A"/>
    <w:rsid w:val="00913C38"/>
    <w:rsid w:val="00913DD3"/>
    <w:rsid w:val="00913EF2"/>
    <w:rsid w:val="0091424E"/>
    <w:rsid w:val="00915BFD"/>
    <w:rsid w:val="009167E9"/>
    <w:rsid w:val="00917904"/>
    <w:rsid w:val="00917B05"/>
    <w:rsid w:val="00921423"/>
    <w:rsid w:val="009215DF"/>
    <w:rsid w:val="00921628"/>
    <w:rsid w:val="009216E0"/>
    <w:rsid w:val="00921A7E"/>
    <w:rsid w:val="00921AA5"/>
    <w:rsid w:val="009223B5"/>
    <w:rsid w:val="00922F6F"/>
    <w:rsid w:val="009236BC"/>
    <w:rsid w:val="00923E60"/>
    <w:rsid w:val="00925C4F"/>
    <w:rsid w:val="00925D40"/>
    <w:rsid w:val="00925D43"/>
    <w:rsid w:val="0092725F"/>
    <w:rsid w:val="00930F2C"/>
    <w:rsid w:val="00931063"/>
    <w:rsid w:val="009313A8"/>
    <w:rsid w:val="009314D6"/>
    <w:rsid w:val="00931E34"/>
    <w:rsid w:val="00932456"/>
    <w:rsid w:val="00932544"/>
    <w:rsid w:val="00932643"/>
    <w:rsid w:val="00933015"/>
    <w:rsid w:val="00933820"/>
    <w:rsid w:val="009343E3"/>
    <w:rsid w:val="0093497A"/>
    <w:rsid w:val="00934D05"/>
    <w:rsid w:val="00934EEB"/>
    <w:rsid w:val="00935149"/>
    <w:rsid w:val="00935898"/>
    <w:rsid w:val="00935EAC"/>
    <w:rsid w:val="00936283"/>
    <w:rsid w:val="0093688F"/>
    <w:rsid w:val="0093741F"/>
    <w:rsid w:val="00940676"/>
    <w:rsid w:val="00940897"/>
    <w:rsid w:val="009415C8"/>
    <w:rsid w:val="00941659"/>
    <w:rsid w:val="00941939"/>
    <w:rsid w:val="009419A7"/>
    <w:rsid w:val="00941CD6"/>
    <w:rsid w:val="00943285"/>
    <w:rsid w:val="00944E6A"/>
    <w:rsid w:val="009454BC"/>
    <w:rsid w:val="00945E4E"/>
    <w:rsid w:val="00946960"/>
    <w:rsid w:val="009469CD"/>
    <w:rsid w:val="00946BA1"/>
    <w:rsid w:val="009472F3"/>
    <w:rsid w:val="009479F8"/>
    <w:rsid w:val="00950A15"/>
    <w:rsid w:val="00951471"/>
    <w:rsid w:val="00951A03"/>
    <w:rsid w:val="00951AD9"/>
    <w:rsid w:val="00951C1D"/>
    <w:rsid w:val="009520B9"/>
    <w:rsid w:val="00953121"/>
    <w:rsid w:val="009536F1"/>
    <w:rsid w:val="00953741"/>
    <w:rsid w:val="0095390C"/>
    <w:rsid w:val="00953BFC"/>
    <w:rsid w:val="00954483"/>
    <w:rsid w:val="00956121"/>
    <w:rsid w:val="00956433"/>
    <w:rsid w:val="0095653B"/>
    <w:rsid w:val="009565F2"/>
    <w:rsid w:val="0095681B"/>
    <w:rsid w:val="00956F99"/>
    <w:rsid w:val="00957A64"/>
    <w:rsid w:val="00960E7E"/>
    <w:rsid w:val="00961A70"/>
    <w:rsid w:val="00962573"/>
    <w:rsid w:val="00962B3B"/>
    <w:rsid w:val="00963EDA"/>
    <w:rsid w:val="009640C8"/>
    <w:rsid w:val="0096579F"/>
    <w:rsid w:val="00966738"/>
    <w:rsid w:val="00966AF2"/>
    <w:rsid w:val="009674E0"/>
    <w:rsid w:val="00967551"/>
    <w:rsid w:val="009677E3"/>
    <w:rsid w:val="00967CBB"/>
    <w:rsid w:val="00970050"/>
    <w:rsid w:val="009707BB"/>
    <w:rsid w:val="00970CF2"/>
    <w:rsid w:val="00970DBB"/>
    <w:rsid w:val="00971D92"/>
    <w:rsid w:val="0097227F"/>
    <w:rsid w:val="00972B59"/>
    <w:rsid w:val="0097365A"/>
    <w:rsid w:val="00973F29"/>
    <w:rsid w:val="00974811"/>
    <w:rsid w:val="00974BF3"/>
    <w:rsid w:val="00974CF6"/>
    <w:rsid w:val="00974DC0"/>
    <w:rsid w:val="00975030"/>
    <w:rsid w:val="00975153"/>
    <w:rsid w:val="00975BCE"/>
    <w:rsid w:val="00975E86"/>
    <w:rsid w:val="00976003"/>
    <w:rsid w:val="009768CF"/>
    <w:rsid w:val="0097698E"/>
    <w:rsid w:val="00976CED"/>
    <w:rsid w:val="0097718E"/>
    <w:rsid w:val="0097782B"/>
    <w:rsid w:val="00977939"/>
    <w:rsid w:val="00977E1C"/>
    <w:rsid w:val="009802E6"/>
    <w:rsid w:val="009805C1"/>
    <w:rsid w:val="009809D8"/>
    <w:rsid w:val="0098179B"/>
    <w:rsid w:val="009819A3"/>
    <w:rsid w:val="00981BF0"/>
    <w:rsid w:val="00982525"/>
    <w:rsid w:val="009826DD"/>
    <w:rsid w:val="009831D8"/>
    <w:rsid w:val="009833EF"/>
    <w:rsid w:val="00983EE0"/>
    <w:rsid w:val="0098419F"/>
    <w:rsid w:val="009843DF"/>
    <w:rsid w:val="0098492E"/>
    <w:rsid w:val="00984C1C"/>
    <w:rsid w:val="00985A1D"/>
    <w:rsid w:val="00985FD1"/>
    <w:rsid w:val="0098600C"/>
    <w:rsid w:val="00986BE1"/>
    <w:rsid w:val="00987C35"/>
    <w:rsid w:val="00990287"/>
    <w:rsid w:val="00990488"/>
    <w:rsid w:val="0099073B"/>
    <w:rsid w:val="00990D6D"/>
    <w:rsid w:val="00990E98"/>
    <w:rsid w:val="0099163E"/>
    <w:rsid w:val="009918F4"/>
    <w:rsid w:val="00991A71"/>
    <w:rsid w:val="00992393"/>
    <w:rsid w:val="00992C01"/>
    <w:rsid w:val="00992C69"/>
    <w:rsid w:val="00993C56"/>
    <w:rsid w:val="00993E9F"/>
    <w:rsid w:val="00993ED0"/>
    <w:rsid w:val="009943A8"/>
    <w:rsid w:val="009945F3"/>
    <w:rsid w:val="00994880"/>
    <w:rsid w:val="0099576F"/>
    <w:rsid w:val="0099589E"/>
    <w:rsid w:val="00995E0B"/>
    <w:rsid w:val="00995FA0"/>
    <w:rsid w:val="0099600E"/>
    <w:rsid w:val="009971DD"/>
    <w:rsid w:val="00997259"/>
    <w:rsid w:val="00997FDF"/>
    <w:rsid w:val="009A04DF"/>
    <w:rsid w:val="009A0ED3"/>
    <w:rsid w:val="009A1505"/>
    <w:rsid w:val="009A1911"/>
    <w:rsid w:val="009A1931"/>
    <w:rsid w:val="009A1DAD"/>
    <w:rsid w:val="009A1E80"/>
    <w:rsid w:val="009A2BCE"/>
    <w:rsid w:val="009A2EDE"/>
    <w:rsid w:val="009A2FDB"/>
    <w:rsid w:val="009A3294"/>
    <w:rsid w:val="009A37FC"/>
    <w:rsid w:val="009A3C47"/>
    <w:rsid w:val="009A4474"/>
    <w:rsid w:val="009A4AC4"/>
    <w:rsid w:val="009A56F3"/>
    <w:rsid w:val="009A5D18"/>
    <w:rsid w:val="009A6162"/>
    <w:rsid w:val="009A6174"/>
    <w:rsid w:val="009A61D8"/>
    <w:rsid w:val="009A63A1"/>
    <w:rsid w:val="009A6514"/>
    <w:rsid w:val="009A65DF"/>
    <w:rsid w:val="009A7A29"/>
    <w:rsid w:val="009A7A74"/>
    <w:rsid w:val="009A7C5B"/>
    <w:rsid w:val="009A7C6D"/>
    <w:rsid w:val="009A7CA4"/>
    <w:rsid w:val="009A7FEE"/>
    <w:rsid w:val="009B03BC"/>
    <w:rsid w:val="009B05D1"/>
    <w:rsid w:val="009B0AC8"/>
    <w:rsid w:val="009B1C7E"/>
    <w:rsid w:val="009B2DE9"/>
    <w:rsid w:val="009B2E0D"/>
    <w:rsid w:val="009B30FF"/>
    <w:rsid w:val="009B3727"/>
    <w:rsid w:val="009B3A31"/>
    <w:rsid w:val="009B57BD"/>
    <w:rsid w:val="009B5D43"/>
    <w:rsid w:val="009B5FE6"/>
    <w:rsid w:val="009B6635"/>
    <w:rsid w:val="009B6894"/>
    <w:rsid w:val="009B7623"/>
    <w:rsid w:val="009B7BDA"/>
    <w:rsid w:val="009B7C8D"/>
    <w:rsid w:val="009B7CA7"/>
    <w:rsid w:val="009C06AD"/>
    <w:rsid w:val="009C0C5B"/>
    <w:rsid w:val="009C15E5"/>
    <w:rsid w:val="009C263C"/>
    <w:rsid w:val="009C31F9"/>
    <w:rsid w:val="009C35B0"/>
    <w:rsid w:val="009C3A44"/>
    <w:rsid w:val="009C3AF5"/>
    <w:rsid w:val="009C3B35"/>
    <w:rsid w:val="009C43CF"/>
    <w:rsid w:val="009C4526"/>
    <w:rsid w:val="009C461F"/>
    <w:rsid w:val="009C550B"/>
    <w:rsid w:val="009C55E3"/>
    <w:rsid w:val="009C603E"/>
    <w:rsid w:val="009C636D"/>
    <w:rsid w:val="009C69F9"/>
    <w:rsid w:val="009C7A9E"/>
    <w:rsid w:val="009C7B96"/>
    <w:rsid w:val="009C7C08"/>
    <w:rsid w:val="009C7D31"/>
    <w:rsid w:val="009D0075"/>
    <w:rsid w:val="009D08FB"/>
    <w:rsid w:val="009D0A34"/>
    <w:rsid w:val="009D0ADE"/>
    <w:rsid w:val="009D0F57"/>
    <w:rsid w:val="009D1F03"/>
    <w:rsid w:val="009D20E3"/>
    <w:rsid w:val="009D2AB8"/>
    <w:rsid w:val="009D306B"/>
    <w:rsid w:val="009D32BC"/>
    <w:rsid w:val="009D35DB"/>
    <w:rsid w:val="009D373D"/>
    <w:rsid w:val="009D3ECC"/>
    <w:rsid w:val="009D45C2"/>
    <w:rsid w:val="009D4680"/>
    <w:rsid w:val="009D4D06"/>
    <w:rsid w:val="009D5044"/>
    <w:rsid w:val="009D549D"/>
    <w:rsid w:val="009D573E"/>
    <w:rsid w:val="009D57C0"/>
    <w:rsid w:val="009D6054"/>
    <w:rsid w:val="009D606D"/>
    <w:rsid w:val="009D6AC3"/>
    <w:rsid w:val="009D6DD2"/>
    <w:rsid w:val="009D6F38"/>
    <w:rsid w:val="009D7334"/>
    <w:rsid w:val="009D7C5A"/>
    <w:rsid w:val="009D7E22"/>
    <w:rsid w:val="009D7F62"/>
    <w:rsid w:val="009E0797"/>
    <w:rsid w:val="009E0956"/>
    <w:rsid w:val="009E178D"/>
    <w:rsid w:val="009E1B54"/>
    <w:rsid w:val="009E1B5A"/>
    <w:rsid w:val="009E1D09"/>
    <w:rsid w:val="009E2158"/>
    <w:rsid w:val="009E225F"/>
    <w:rsid w:val="009E2263"/>
    <w:rsid w:val="009E2A38"/>
    <w:rsid w:val="009E2B6A"/>
    <w:rsid w:val="009E3082"/>
    <w:rsid w:val="009E39BF"/>
    <w:rsid w:val="009E490C"/>
    <w:rsid w:val="009E4A5B"/>
    <w:rsid w:val="009E4B98"/>
    <w:rsid w:val="009E4C76"/>
    <w:rsid w:val="009E5424"/>
    <w:rsid w:val="009E55FC"/>
    <w:rsid w:val="009E576A"/>
    <w:rsid w:val="009E663A"/>
    <w:rsid w:val="009F047A"/>
    <w:rsid w:val="009F0C37"/>
    <w:rsid w:val="009F0DCF"/>
    <w:rsid w:val="009F0FE5"/>
    <w:rsid w:val="009F1131"/>
    <w:rsid w:val="009F1689"/>
    <w:rsid w:val="009F1940"/>
    <w:rsid w:val="009F2AD9"/>
    <w:rsid w:val="009F2B90"/>
    <w:rsid w:val="009F392F"/>
    <w:rsid w:val="009F3DBB"/>
    <w:rsid w:val="009F3FC5"/>
    <w:rsid w:val="009F3FE9"/>
    <w:rsid w:val="009F43AE"/>
    <w:rsid w:val="009F492E"/>
    <w:rsid w:val="009F506B"/>
    <w:rsid w:val="009F580F"/>
    <w:rsid w:val="009F5B98"/>
    <w:rsid w:val="009F5D4A"/>
    <w:rsid w:val="009F62CC"/>
    <w:rsid w:val="009F63BF"/>
    <w:rsid w:val="009F6436"/>
    <w:rsid w:val="009F6E27"/>
    <w:rsid w:val="009F6ED3"/>
    <w:rsid w:val="009F73C4"/>
    <w:rsid w:val="009F783A"/>
    <w:rsid w:val="009F7BC6"/>
    <w:rsid w:val="009F7EEE"/>
    <w:rsid w:val="00A00566"/>
    <w:rsid w:val="00A0075C"/>
    <w:rsid w:val="00A00E1D"/>
    <w:rsid w:val="00A01131"/>
    <w:rsid w:val="00A01894"/>
    <w:rsid w:val="00A01D53"/>
    <w:rsid w:val="00A0215C"/>
    <w:rsid w:val="00A024D7"/>
    <w:rsid w:val="00A0271E"/>
    <w:rsid w:val="00A02C02"/>
    <w:rsid w:val="00A02DF7"/>
    <w:rsid w:val="00A039CD"/>
    <w:rsid w:val="00A03E92"/>
    <w:rsid w:val="00A04D63"/>
    <w:rsid w:val="00A05A38"/>
    <w:rsid w:val="00A05DF9"/>
    <w:rsid w:val="00A05ED5"/>
    <w:rsid w:val="00A06A9F"/>
    <w:rsid w:val="00A06AC4"/>
    <w:rsid w:val="00A0721B"/>
    <w:rsid w:val="00A073DF"/>
    <w:rsid w:val="00A0748E"/>
    <w:rsid w:val="00A07986"/>
    <w:rsid w:val="00A07DDA"/>
    <w:rsid w:val="00A10481"/>
    <w:rsid w:val="00A107F5"/>
    <w:rsid w:val="00A112B0"/>
    <w:rsid w:val="00A112F6"/>
    <w:rsid w:val="00A11B9A"/>
    <w:rsid w:val="00A1249F"/>
    <w:rsid w:val="00A131D4"/>
    <w:rsid w:val="00A13298"/>
    <w:rsid w:val="00A1363F"/>
    <w:rsid w:val="00A136FC"/>
    <w:rsid w:val="00A1398F"/>
    <w:rsid w:val="00A13C14"/>
    <w:rsid w:val="00A13D0A"/>
    <w:rsid w:val="00A13D53"/>
    <w:rsid w:val="00A143DB"/>
    <w:rsid w:val="00A14F7E"/>
    <w:rsid w:val="00A157A6"/>
    <w:rsid w:val="00A15AFB"/>
    <w:rsid w:val="00A15E94"/>
    <w:rsid w:val="00A15ED6"/>
    <w:rsid w:val="00A16683"/>
    <w:rsid w:val="00A17F20"/>
    <w:rsid w:val="00A20523"/>
    <w:rsid w:val="00A20582"/>
    <w:rsid w:val="00A20E8C"/>
    <w:rsid w:val="00A21945"/>
    <w:rsid w:val="00A21BA0"/>
    <w:rsid w:val="00A222E7"/>
    <w:rsid w:val="00A2272A"/>
    <w:rsid w:val="00A233AD"/>
    <w:rsid w:val="00A23690"/>
    <w:rsid w:val="00A23868"/>
    <w:rsid w:val="00A23C03"/>
    <w:rsid w:val="00A24308"/>
    <w:rsid w:val="00A2456E"/>
    <w:rsid w:val="00A24761"/>
    <w:rsid w:val="00A24C4A"/>
    <w:rsid w:val="00A252F2"/>
    <w:rsid w:val="00A25A41"/>
    <w:rsid w:val="00A25D5B"/>
    <w:rsid w:val="00A26117"/>
    <w:rsid w:val="00A26290"/>
    <w:rsid w:val="00A263F6"/>
    <w:rsid w:val="00A26523"/>
    <w:rsid w:val="00A2662D"/>
    <w:rsid w:val="00A26AEA"/>
    <w:rsid w:val="00A27110"/>
    <w:rsid w:val="00A27936"/>
    <w:rsid w:val="00A306C9"/>
    <w:rsid w:val="00A30891"/>
    <w:rsid w:val="00A31009"/>
    <w:rsid w:val="00A31266"/>
    <w:rsid w:val="00A32495"/>
    <w:rsid w:val="00A325ED"/>
    <w:rsid w:val="00A32783"/>
    <w:rsid w:val="00A327BA"/>
    <w:rsid w:val="00A3290E"/>
    <w:rsid w:val="00A32945"/>
    <w:rsid w:val="00A3320E"/>
    <w:rsid w:val="00A334F8"/>
    <w:rsid w:val="00A33936"/>
    <w:rsid w:val="00A34100"/>
    <w:rsid w:val="00A341C7"/>
    <w:rsid w:val="00A34C96"/>
    <w:rsid w:val="00A3559F"/>
    <w:rsid w:val="00A3566A"/>
    <w:rsid w:val="00A359B6"/>
    <w:rsid w:val="00A365B9"/>
    <w:rsid w:val="00A36954"/>
    <w:rsid w:val="00A36C93"/>
    <w:rsid w:val="00A36CC8"/>
    <w:rsid w:val="00A371E2"/>
    <w:rsid w:val="00A3752B"/>
    <w:rsid w:val="00A377AF"/>
    <w:rsid w:val="00A40153"/>
    <w:rsid w:val="00A403B5"/>
    <w:rsid w:val="00A4059F"/>
    <w:rsid w:val="00A40927"/>
    <w:rsid w:val="00A409BC"/>
    <w:rsid w:val="00A40FA7"/>
    <w:rsid w:val="00A424EF"/>
    <w:rsid w:val="00A43290"/>
    <w:rsid w:val="00A433AF"/>
    <w:rsid w:val="00A435BA"/>
    <w:rsid w:val="00A43999"/>
    <w:rsid w:val="00A43C1C"/>
    <w:rsid w:val="00A43DFD"/>
    <w:rsid w:val="00A43EC9"/>
    <w:rsid w:val="00A44046"/>
    <w:rsid w:val="00A441FE"/>
    <w:rsid w:val="00A44237"/>
    <w:rsid w:val="00A44453"/>
    <w:rsid w:val="00A44A3E"/>
    <w:rsid w:val="00A453CA"/>
    <w:rsid w:val="00A45FFA"/>
    <w:rsid w:val="00A46E36"/>
    <w:rsid w:val="00A46FC4"/>
    <w:rsid w:val="00A4711A"/>
    <w:rsid w:val="00A472CA"/>
    <w:rsid w:val="00A47C54"/>
    <w:rsid w:val="00A47D0B"/>
    <w:rsid w:val="00A50484"/>
    <w:rsid w:val="00A50BA4"/>
    <w:rsid w:val="00A50D79"/>
    <w:rsid w:val="00A51456"/>
    <w:rsid w:val="00A5208C"/>
    <w:rsid w:val="00A521DF"/>
    <w:rsid w:val="00A52C15"/>
    <w:rsid w:val="00A52D54"/>
    <w:rsid w:val="00A534E9"/>
    <w:rsid w:val="00A53D77"/>
    <w:rsid w:val="00A53DC2"/>
    <w:rsid w:val="00A53F2A"/>
    <w:rsid w:val="00A54B94"/>
    <w:rsid w:val="00A55AA6"/>
    <w:rsid w:val="00A57559"/>
    <w:rsid w:val="00A576AF"/>
    <w:rsid w:val="00A57BE5"/>
    <w:rsid w:val="00A60581"/>
    <w:rsid w:val="00A60EC7"/>
    <w:rsid w:val="00A614DB"/>
    <w:rsid w:val="00A61565"/>
    <w:rsid w:val="00A615A8"/>
    <w:rsid w:val="00A6163F"/>
    <w:rsid w:val="00A61661"/>
    <w:rsid w:val="00A619D1"/>
    <w:rsid w:val="00A61CEA"/>
    <w:rsid w:val="00A620CB"/>
    <w:rsid w:val="00A6220F"/>
    <w:rsid w:val="00A6293B"/>
    <w:rsid w:val="00A629EC"/>
    <w:rsid w:val="00A644DF"/>
    <w:rsid w:val="00A645DC"/>
    <w:rsid w:val="00A659C2"/>
    <w:rsid w:val="00A669EF"/>
    <w:rsid w:val="00A67A03"/>
    <w:rsid w:val="00A67A90"/>
    <w:rsid w:val="00A67E39"/>
    <w:rsid w:val="00A7033E"/>
    <w:rsid w:val="00A7116E"/>
    <w:rsid w:val="00A71D97"/>
    <w:rsid w:val="00A721EA"/>
    <w:rsid w:val="00A72607"/>
    <w:rsid w:val="00A72F40"/>
    <w:rsid w:val="00A73DC6"/>
    <w:rsid w:val="00A73E40"/>
    <w:rsid w:val="00A74C9B"/>
    <w:rsid w:val="00A74E08"/>
    <w:rsid w:val="00A75C47"/>
    <w:rsid w:val="00A7647C"/>
    <w:rsid w:val="00A76D35"/>
    <w:rsid w:val="00A77629"/>
    <w:rsid w:val="00A80576"/>
    <w:rsid w:val="00A80941"/>
    <w:rsid w:val="00A8146C"/>
    <w:rsid w:val="00A81734"/>
    <w:rsid w:val="00A82336"/>
    <w:rsid w:val="00A82369"/>
    <w:rsid w:val="00A8285C"/>
    <w:rsid w:val="00A82F4C"/>
    <w:rsid w:val="00A838A1"/>
    <w:rsid w:val="00A85311"/>
    <w:rsid w:val="00A85B1E"/>
    <w:rsid w:val="00A861C8"/>
    <w:rsid w:val="00A86AC5"/>
    <w:rsid w:val="00A87B19"/>
    <w:rsid w:val="00A87ED2"/>
    <w:rsid w:val="00A902DC"/>
    <w:rsid w:val="00A90542"/>
    <w:rsid w:val="00A909D2"/>
    <w:rsid w:val="00A90AAE"/>
    <w:rsid w:val="00A90B2E"/>
    <w:rsid w:val="00A9164E"/>
    <w:rsid w:val="00A917A6"/>
    <w:rsid w:val="00A9183A"/>
    <w:rsid w:val="00A9207A"/>
    <w:rsid w:val="00A928B2"/>
    <w:rsid w:val="00A92918"/>
    <w:rsid w:val="00A9345E"/>
    <w:rsid w:val="00A94791"/>
    <w:rsid w:val="00A948C1"/>
    <w:rsid w:val="00A94A12"/>
    <w:rsid w:val="00A94A80"/>
    <w:rsid w:val="00A94F9E"/>
    <w:rsid w:val="00A95113"/>
    <w:rsid w:val="00A95139"/>
    <w:rsid w:val="00A955B9"/>
    <w:rsid w:val="00A956ED"/>
    <w:rsid w:val="00A95AE7"/>
    <w:rsid w:val="00A95F03"/>
    <w:rsid w:val="00A97217"/>
    <w:rsid w:val="00A973CF"/>
    <w:rsid w:val="00A973D5"/>
    <w:rsid w:val="00A9746A"/>
    <w:rsid w:val="00A97D96"/>
    <w:rsid w:val="00AA122A"/>
    <w:rsid w:val="00AA172B"/>
    <w:rsid w:val="00AA1B61"/>
    <w:rsid w:val="00AA1D75"/>
    <w:rsid w:val="00AA2503"/>
    <w:rsid w:val="00AA3562"/>
    <w:rsid w:val="00AA36E4"/>
    <w:rsid w:val="00AA3B1E"/>
    <w:rsid w:val="00AA3DAF"/>
    <w:rsid w:val="00AA3E08"/>
    <w:rsid w:val="00AA4D42"/>
    <w:rsid w:val="00AA5152"/>
    <w:rsid w:val="00AA517D"/>
    <w:rsid w:val="00AA525C"/>
    <w:rsid w:val="00AA5573"/>
    <w:rsid w:val="00AA5B3D"/>
    <w:rsid w:val="00AA5ED8"/>
    <w:rsid w:val="00AA6F2C"/>
    <w:rsid w:val="00AA6F82"/>
    <w:rsid w:val="00AA717B"/>
    <w:rsid w:val="00AA79B7"/>
    <w:rsid w:val="00AA7CAA"/>
    <w:rsid w:val="00AA7F76"/>
    <w:rsid w:val="00AB00E1"/>
    <w:rsid w:val="00AB065E"/>
    <w:rsid w:val="00AB1248"/>
    <w:rsid w:val="00AB147F"/>
    <w:rsid w:val="00AB1D55"/>
    <w:rsid w:val="00AB301E"/>
    <w:rsid w:val="00AB37B8"/>
    <w:rsid w:val="00AB38AF"/>
    <w:rsid w:val="00AB3A28"/>
    <w:rsid w:val="00AB551F"/>
    <w:rsid w:val="00AB644E"/>
    <w:rsid w:val="00AB66ED"/>
    <w:rsid w:val="00AB696C"/>
    <w:rsid w:val="00AB7108"/>
    <w:rsid w:val="00AC15A8"/>
    <w:rsid w:val="00AC19BF"/>
    <w:rsid w:val="00AC342A"/>
    <w:rsid w:val="00AC35BA"/>
    <w:rsid w:val="00AC496A"/>
    <w:rsid w:val="00AC4A66"/>
    <w:rsid w:val="00AC4BB2"/>
    <w:rsid w:val="00AC4F0A"/>
    <w:rsid w:val="00AC4F5B"/>
    <w:rsid w:val="00AC5416"/>
    <w:rsid w:val="00AC5CD2"/>
    <w:rsid w:val="00AC60C1"/>
    <w:rsid w:val="00AC6320"/>
    <w:rsid w:val="00AC64B3"/>
    <w:rsid w:val="00AC6EF4"/>
    <w:rsid w:val="00AC72F9"/>
    <w:rsid w:val="00AC78FB"/>
    <w:rsid w:val="00AD0BC9"/>
    <w:rsid w:val="00AD0C08"/>
    <w:rsid w:val="00AD0C45"/>
    <w:rsid w:val="00AD23CE"/>
    <w:rsid w:val="00AD25A5"/>
    <w:rsid w:val="00AD2616"/>
    <w:rsid w:val="00AD30D5"/>
    <w:rsid w:val="00AD4617"/>
    <w:rsid w:val="00AD5221"/>
    <w:rsid w:val="00AD54AD"/>
    <w:rsid w:val="00AD59EA"/>
    <w:rsid w:val="00AD67B9"/>
    <w:rsid w:val="00AD681F"/>
    <w:rsid w:val="00AD6B0F"/>
    <w:rsid w:val="00AD6B6F"/>
    <w:rsid w:val="00AD722C"/>
    <w:rsid w:val="00AD7FCE"/>
    <w:rsid w:val="00AE0191"/>
    <w:rsid w:val="00AE0F43"/>
    <w:rsid w:val="00AE15BB"/>
    <w:rsid w:val="00AE17B3"/>
    <w:rsid w:val="00AE17F0"/>
    <w:rsid w:val="00AE2338"/>
    <w:rsid w:val="00AE2663"/>
    <w:rsid w:val="00AE3592"/>
    <w:rsid w:val="00AE363D"/>
    <w:rsid w:val="00AE3806"/>
    <w:rsid w:val="00AE4BCE"/>
    <w:rsid w:val="00AE5712"/>
    <w:rsid w:val="00AE5CCB"/>
    <w:rsid w:val="00AE6597"/>
    <w:rsid w:val="00AE6DD0"/>
    <w:rsid w:val="00AF04F3"/>
    <w:rsid w:val="00AF0DFE"/>
    <w:rsid w:val="00AF0EAC"/>
    <w:rsid w:val="00AF17FA"/>
    <w:rsid w:val="00AF1AD0"/>
    <w:rsid w:val="00AF2152"/>
    <w:rsid w:val="00AF2568"/>
    <w:rsid w:val="00AF3546"/>
    <w:rsid w:val="00AF378E"/>
    <w:rsid w:val="00AF379C"/>
    <w:rsid w:val="00AF3DDF"/>
    <w:rsid w:val="00AF4198"/>
    <w:rsid w:val="00AF4771"/>
    <w:rsid w:val="00AF509E"/>
    <w:rsid w:val="00AF5610"/>
    <w:rsid w:val="00AF5BC8"/>
    <w:rsid w:val="00AF6233"/>
    <w:rsid w:val="00AF6586"/>
    <w:rsid w:val="00AF65E3"/>
    <w:rsid w:val="00AF65F8"/>
    <w:rsid w:val="00AF67CA"/>
    <w:rsid w:val="00AF790B"/>
    <w:rsid w:val="00B00869"/>
    <w:rsid w:val="00B009F6"/>
    <w:rsid w:val="00B012CD"/>
    <w:rsid w:val="00B023A3"/>
    <w:rsid w:val="00B02667"/>
    <w:rsid w:val="00B0279D"/>
    <w:rsid w:val="00B027B5"/>
    <w:rsid w:val="00B0317F"/>
    <w:rsid w:val="00B03801"/>
    <w:rsid w:val="00B03A87"/>
    <w:rsid w:val="00B04124"/>
    <w:rsid w:val="00B0440E"/>
    <w:rsid w:val="00B04741"/>
    <w:rsid w:val="00B048BF"/>
    <w:rsid w:val="00B05731"/>
    <w:rsid w:val="00B05817"/>
    <w:rsid w:val="00B05CAC"/>
    <w:rsid w:val="00B05CE7"/>
    <w:rsid w:val="00B05EE3"/>
    <w:rsid w:val="00B06803"/>
    <w:rsid w:val="00B068D7"/>
    <w:rsid w:val="00B073D1"/>
    <w:rsid w:val="00B079BD"/>
    <w:rsid w:val="00B10AF8"/>
    <w:rsid w:val="00B115EF"/>
    <w:rsid w:val="00B11808"/>
    <w:rsid w:val="00B11910"/>
    <w:rsid w:val="00B12207"/>
    <w:rsid w:val="00B139FE"/>
    <w:rsid w:val="00B13BCD"/>
    <w:rsid w:val="00B14C5A"/>
    <w:rsid w:val="00B15022"/>
    <w:rsid w:val="00B152B2"/>
    <w:rsid w:val="00B15C8B"/>
    <w:rsid w:val="00B15CC3"/>
    <w:rsid w:val="00B1667F"/>
    <w:rsid w:val="00B16686"/>
    <w:rsid w:val="00B16B96"/>
    <w:rsid w:val="00B16DD5"/>
    <w:rsid w:val="00B16F47"/>
    <w:rsid w:val="00B1704B"/>
    <w:rsid w:val="00B17415"/>
    <w:rsid w:val="00B17528"/>
    <w:rsid w:val="00B17A80"/>
    <w:rsid w:val="00B17D61"/>
    <w:rsid w:val="00B201CE"/>
    <w:rsid w:val="00B20885"/>
    <w:rsid w:val="00B20EF7"/>
    <w:rsid w:val="00B20FCA"/>
    <w:rsid w:val="00B21160"/>
    <w:rsid w:val="00B2139A"/>
    <w:rsid w:val="00B224DB"/>
    <w:rsid w:val="00B22CAC"/>
    <w:rsid w:val="00B2300F"/>
    <w:rsid w:val="00B23157"/>
    <w:rsid w:val="00B23B7F"/>
    <w:rsid w:val="00B23BE0"/>
    <w:rsid w:val="00B2545C"/>
    <w:rsid w:val="00B25CC0"/>
    <w:rsid w:val="00B25FCF"/>
    <w:rsid w:val="00B265B1"/>
    <w:rsid w:val="00B2710C"/>
    <w:rsid w:val="00B274AF"/>
    <w:rsid w:val="00B27A48"/>
    <w:rsid w:val="00B27F8C"/>
    <w:rsid w:val="00B30B71"/>
    <w:rsid w:val="00B311A3"/>
    <w:rsid w:val="00B31565"/>
    <w:rsid w:val="00B319F0"/>
    <w:rsid w:val="00B33A02"/>
    <w:rsid w:val="00B33A3E"/>
    <w:rsid w:val="00B33BC0"/>
    <w:rsid w:val="00B35355"/>
    <w:rsid w:val="00B353DD"/>
    <w:rsid w:val="00B355C5"/>
    <w:rsid w:val="00B35BD2"/>
    <w:rsid w:val="00B35C38"/>
    <w:rsid w:val="00B35D51"/>
    <w:rsid w:val="00B35EAC"/>
    <w:rsid w:val="00B35EE5"/>
    <w:rsid w:val="00B36E2F"/>
    <w:rsid w:val="00B37852"/>
    <w:rsid w:val="00B402AC"/>
    <w:rsid w:val="00B406E4"/>
    <w:rsid w:val="00B40B05"/>
    <w:rsid w:val="00B41F7C"/>
    <w:rsid w:val="00B440E9"/>
    <w:rsid w:val="00B44665"/>
    <w:rsid w:val="00B44A36"/>
    <w:rsid w:val="00B45287"/>
    <w:rsid w:val="00B456E7"/>
    <w:rsid w:val="00B46441"/>
    <w:rsid w:val="00B466DA"/>
    <w:rsid w:val="00B467CF"/>
    <w:rsid w:val="00B46969"/>
    <w:rsid w:val="00B46C5C"/>
    <w:rsid w:val="00B47E80"/>
    <w:rsid w:val="00B51269"/>
    <w:rsid w:val="00B51411"/>
    <w:rsid w:val="00B5155A"/>
    <w:rsid w:val="00B5170E"/>
    <w:rsid w:val="00B51A10"/>
    <w:rsid w:val="00B51DE9"/>
    <w:rsid w:val="00B5221F"/>
    <w:rsid w:val="00B54106"/>
    <w:rsid w:val="00B54F1C"/>
    <w:rsid w:val="00B553E8"/>
    <w:rsid w:val="00B57132"/>
    <w:rsid w:val="00B57D46"/>
    <w:rsid w:val="00B60834"/>
    <w:rsid w:val="00B60BEA"/>
    <w:rsid w:val="00B60E0E"/>
    <w:rsid w:val="00B6191E"/>
    <w:rsid w:val="00B61CE7"/>
    <w:rsid w:val="00B61F8E"/>
    <w:rsid w:val="00B637EA"/>
    <w:rsid w:val="00B64483"/>
    <w:rsid w:val="00B65248"/>
    <w:rsid w:val="00B653AC"/>
    <w:rsid w:val="00B6569D"/>
    <w:rsid w:val="00B67404"/>
    <w:rsid w:val="00B676F0"/>
    <w:rsid w:val="00B67A69"/>
    <w:rsid w:val="00B67D8A"/>
    <w:rsid w:val="00B70C9F"/>
    <w:rsid w:val="00B70FE5"/>
    <w:rsid w:val="00B717FA"/>
    <w:rsid w:val="00B71E2D"/>
    <w:rsid w:val="00B71EE3"/>
    <w:rsid w:val="00B72C70"/>
    <w:rsid w:val="00B730D6"/>
    <w:rsid w:val="00B73824"/>
    <w:rsid w:val="00B741C5"/>
    <w:rsid w:val="00B75D59"/>
    <w:rsid w:val="00B767DB"/>
    <w:rsid w:val="00B772E5"/>
    <w:rsid w:val="00B773E3"/>
    <w:rsid w:val="00B776AD"/>
    <w:rsid w:val="00B77DA9"/>
    <w:rsid w:val="00B80095"/>
    <w:rsid w:val="00B8065D"/>
    <w:rsid w:val="00B80721"/>
    <w:rsid w:val="00B80AB1"/>
    <w:rsid w:val="00B818E2"/>
    <w:rsid w:val="00B820F9"/>
    <w:rsid w:val="00B8257E"/>
    <w:rsid w:val="00B82C64"/>
    <w:rsid w:val="00B839BA"/>
    <w:rsid w:val="00B8512F"/>
    <w:rsid w:val="00B85194"/>
    <w:rsid w:val="00B8594D"/>
    <w:rsid w:val="00B85D11"/>
    <w:rsid w:val="00B860CB"/>
    <w:rsid w:val="00B860F4"/>
    <w:rsid w:val="00B86554"/>
    <w:rsid w:val="00B86AF6"/>
    <w:rsid w:val="00B90FC0"/>
    <w:rsid w:val="00B91D93"/>
    <w:rsid w:val="00B91EB7"/>
    <w:rsid w:val="00B9206E"/>
    <w:rsid w:val="00B920C6"/>
    <w:rsid w:val="00B92525"/>
    <w:rsid w:val="00B92AD1"/>
    <w:rsid w:val="00B93CAD"/>
    <w:rsid w:val="00B94892"/>
    <w:rsid w:val="00B94D3E"/>
    <w:rsid w:val="00B94D57"/>
    <w:rsid w:val="00B94FD9"/>
    <w:rsid w:val="00B95DD6"/>
    <w:rsid w:val="00B967AC"/>
    <w:rsid w:val="00B979AB"/>
    <w:rsid w:val="00B97F63"/>
    <w:rsid w:val="00BA131A"/>
    <w:rsid w:val="00BA1338"/>
    <w:rsid w:val="00BA1450"/>
    <w:rsid w:val="00BA151A"/>
    <w:rsid w:val="00BA1834"/>
    <w:rsid w:val="00BA28A9"/>
    <w:rsid w:val="00BA2E85"/>
    <w:rsid w:val="00BA3D05"/>
    <w:rsid w:val="00BA4F46"/>
    <w:rsid w:val="00BA5707"/>
    <w:rsid w:val="00BA5B72"/>
    <w:rsid w:val="00BA6873"/>
    <w:rsid w:val="00BA6A2D"/>
    <w:rsid w:val="00BA6C64"/>
    <w:rsid w:val="00BA7BAB"/>
    <w:rsid w:val="00BB003A"/>
    <w:rsid w:val="00BB04DA"/>
    <w:rsid w:val="00BB0633"/>
    <w:rsid w:val="00BB0FDC"/>
    <w:rsid w:val="00BB1259"/>
    <w:rsid w:val="00BB1D50"/>
    <w:rsid w:val="00BB1DEB"/>
    <w:rsid w:val="00BB1EEA"/>
    <w:rsid w:val="00BB2888"/>
    <w:rsid w:val="00BB2920"/>
    <w:rsid w:val="00BB295C"/>
    <w:rsid w:val="00BB3180"/>
    <w:rsid w:val="00BB3244"/>
    <w:rsid w:val="00BB341C"/>
    <w:rsid w:val="00BB46D5"/>
    <w:rsid w:val="00BB4C09"/>
    <w:rsid w:val="00BB4EDA"/>
    <w:rsid w:val="00BB51B8"/>
    <w:rsid w:val="00BB5C72"/>
    <w:rsid w:val="00BB69A7"/>
    <w:rsid w:val="00BB7004"/>
    <w:rsid w:val="00BB708A"/>
    <w:rsid w:val="00BB7B9B"/>
    <w:rsid w:val="00BB7C6D"/>
    <w:rsid w:val="00BB7D79"/>
    <w:rsid w:val="00BB7E32"/>
    <w:rsid w:val="00BC0088"/>
    <w:rsid w:val="00BC1413"/>
    <w:rsid w:val="00BC19F6"/>
    <w:rsid w:val="00BC23AB"/>
    <w:rsid w:val="00BC2B94"/>
    <w:rsid w:val="00BC2C99"/>
    <w:rsid w:val="00BC300C"/>
    <w:rsid w:val="00BC39B0"/>
    <w:rsid w:val="00BC4218"/>
    <w:rsid w:val="00BC473C"/>
    <w:rsid w:val="00BC47AA"/>
    <w:rsid w:val="00BC512E"/>
    <w:rsid w:val="00BC75E2"/>
    <w:rsid w:val="00BC796C"/>
    <w:rsid w:val="00BC7EC2"/>
    <w:rsid w:val="00BD03B6"/>
    <w:rsid w:val="00BD0A68"/>
    <w:rsid w:val="00BD2113"/>
    <w:rsid w:val="00BD225A"/>
    <w:rsid w:val="00BD24BC"/>
    <w:rsid w:val="00BD29E5"/>
    <w:rsid w:val="00BD2A17"/>
    <w:rsid w:val="00BD2C65"/>
    <w:rsid w:val="00BD334E"/>
    <w:rsid w:val="00BD3BD3"/>
    <w:rsid w:val="00BD41B0"/>
    <w:rsid w:val="00BD504C"/>
    <w:rsid w:val="00BD5159"/>
    <w:rsid w:val="00BD526C"/>
    <w:rsid w:val="00BD544B"/>
    <w:rsid w:val="00BD5A2F"/>
    <w:rsid w:val="00BD5AC2"/>
    <w:rsid w:val="00BD5CE9"/>
    <w:rsid w:val="00BD683D"/>
    <w:rsid w:val="00BD6DC9"/>
    <w:rsid w:val="00BD7810"/>
    <w:rsid w:val="00BD7C32"/>
    <w:rsid w:val="00BD7CD3"/>
    <w:rsid w:val="00BD7F13"/>
    <w:rsid w:val="00BE0424"/>
    <w:rsid w:val="00BE067C"/>
    <w:rsid w:val="00BE0BB4"/>
    <w:rsid w:val="00BE173C"/>
    <w:rsid w:val="00BE174C"/>
    <w:rsid w:val="00BE2567"/>
    <w:rsid w:val="00BE25EC"/>
    <w:rsid w:val="00BE2BE7"/>
    <w:rsid w:val="00BE33B5"/>
    <w:rsid w:val="00BE42A3"/>
    <w:rsid w:val="00BE464E"/>
    <w:rsid w:val="00BE586B"/>
    <w:rsid w:val="00BE60AC"/>
    <w:rsid w:val="00BE6E14"/>
    <w:rsid w:val="00BE719B"/>
    <w:rsid w:val="00BE7B94"/>
    <w:rsid w:val="00BF058D"/>
    <w:rsid w:val="00BF0D85"/>
    <w:rsid w:val="00BF10F5"/>
    <w:rsid w:val="00BF1433"/>
    <w:rsid w:val="00BF170D"/>
    <w:rsid w:val="00BF1B30"/>
    <w:rsid w:val="00BF1C0F"/>
    <w:rsid w:val="00BF2789"/>
    <w:rsid w:val="00BF2A1A"/>
    <w:rsid w:val="00BF3D86"/>
    <w:rsid w:val="00BF4483"/>
    <w:rsid w:val="00BF53B9"/>
    <w:rsid w:val="00BF53BA"/>
    <w:rsid w:val="00BF578C"/>
    <w:rsid w:val="00BF5812"/>
    <w:rsid w:val="00BF63BA"/>
    <w:rsid w:val="00BF642A"/>
    <w:rsid w:val="00BF6690"/>
    <w:rsid w:val="00BF6F40"/>
    <w:rsid w:val="00BF75DB"/>
    <w:rsid w:val="00BF760E"/>
    <w:rsid w:val="00BF7B74"/>
    <w:rsid w:val="00BF7EA6"/>
    <w:rsid w:val="00C00479"/>
    <w:rsid w:val="00C00931"/>
    <w:rsid w:val="00C00E29"/>
    <w:rsid w:val="00C012D7"/>
    <w:rsid w:val="00C018EA"/>
    <w:rsid w:val="00C031DB"/>
    <w:rsid w:val="00C0408F"/>
    <w:rsid w:val="00C04479"/>
    <w:rsid w:val="00C04991"/>
    <w:rsid w:val="00C04B4C"/>
    <w:rsid w:val="00C04CC4"/>
    <w:rsid w:val="00C05303"/>
    <w:rsid w:val="00C05617"/>
    <w:rsid w:val="00C0640C"/>
    <w:rsid w:val="00C068EB"/>
    <w:rsid w:val="00C069FF"/>
    <w:rsid w:val="00C06B9B"/>
    <w:rsid w:val="00C07A1E"/>
    <w:rsid w:val="00C07C6D"/>
    <w:rsid w:val="00C07F83"/>
    <w:rsid w:val="00C07FBF"/>
    <w:rsid w:val="00C10376"/>
    <w:rsid w:val="00C105F0"/>
    <w:rsid w:val="00C10FF9"/>
    <w:rsid w:val="00C10FFF"/>
    <w:rsid w:val="00C1129D"/>
    <w:rsid w:val="00C11D2F"/>
    <w:rsid w:val="00C11E97"/>
    <w:rsid w:val="00C120DA"/>
    <w:rsid w:val="00C12170"/>
    <w:rsid w:val="00C1256D"/>
    <w:rsid w:val="00C12AF5"/>
    <w:rsid w:val="00C1325A"/>
    <w:rsid w:val="00C13B00"/>
    <w:rsid w:val="00C147CA"/>
    <w:rsid w:val="00C148B4"/>
    <w:rsid w:val="00C1497D"/>
    <w:rsid w:val="00C14C0E"/>
    <w:rsid w:val="00C15F5B"/>
    <w:rsid w:val="00C166AD"/>
    <w:rsid w:val="00C16A90"/>
    <w:rsid w:val="00C16B1C"/>
    <w:rsid w:val="00C16B96"/>
    <w:rsid w:val="00C16FEE"/>
    <w:rsid w:val="00C17084"/>
    <w:rsid w:val="00C17C0D"/>
    <w:rsid w:val="00C204AA"/>
    <w:rsid w:val="00C20CFC"/>
    <w:rsid w:val="00C21A17"/>
    <w:rsid w:val="00C22372"/>
    <w:rsid w:val="00C22DA1"/>
    <w:rsid w:val="00C239A5"/>
    <w:rsid w:val="00C23AA8"/>
    <w:rsid w:val="00C23C9E"/>
    <w:rsid w:val="00C242F8"/>
    <w:rsid w:val="00C24500"/>
    <w:rsid w:val="00C24780"/>
    <w:rsid w:val="00C24D33"/>
    <w:rsid w:val="00C25A70"/>
    <w:rsid w:val="00C25F5F"/>
    <w:rsid w:val="00C26F0C"/>
    <w:rsid w:val="00C2798B"/>
    <w:rsid w:val="00C27AB8"/>
    <w:rsid w:val="00C30430"/>
    <w:rsid w:val="00C312ED"/>
    <w:rsid w:val="00C316C2"/>
    <w:rsid w:val="00C319D1"/>
    <w:rsid w:val="00C31AFC"/>
    <w:rsid w:val="00C31B46"/>
    <w:rsid w:val="00C329AB"/>
    <w:rsid w:val="00C32B30"/>
    <w:rsid w:val="00C33944"/>
    <w:rsid w:val="00C339C9"/>
    <w:rsid w:val="00C33B16"/>
    <w:rsid w:val="00C33F93"/>
    <w:rsid w:val="00C34494"/>
    <w:rsid w:val="00C34D0F"/>
    <w:rsid w:val="00C35486"/>
    <w:rsid w:val="00C35593"/>
    <w:rsid w:val="00C359B4"/>
    <w:rsid w:val="00C359DB"/>
    <w:rsid w:val="00C35DE8"/>
    <w:rsid w:val="00C36015"/>
    <w:rsid w:val="00C361EC"/>
    <w:rsid w:val="00C36587"/>
    <w:rsid w:val="00C373F2"/>
    <w:rsid w:val="00C375E6"/>
    <w:rsid w:val="00C40A91"/>
    <w:rsid w:val="00C413A6"/>
    <w:rsid w:val="00C41D0D"/>
    <w:rsid w:val="00C42064"/>
    <w:rsid w:val="00C427A0"/>
    <w:rsid w:val="00C4293F"/>
    <w:rsid w:val="00C42C41"/>
    <w:rsid w:val="00C4358B"/>
    <w:rsid w:val="00C43660"/>
    <w:rsid w:val="00C43CE1"/>
    <w:rsid w:val="00C4451E"/>
    <w:rsid w:val="00C449C1"/>
    <w:rsid w:val="00C44DB7"/>
    <w:rsid w:val="00C44E02"/>
    <w:rsid w:val="00C455DB"/>
    <w:rsid w:val="00C46FC1"/>
    <w:rsid w:val="00C474F9"/>
    <w:rsid w:val="00C474FB"/>
    <w:rsid w:val="00C475ED"/>
    <w:rsid w:val="00C47BC6"/>
    <w:rsid w:val="00C47CDB"/>
    <w:rsid w:val="00C47F97"/>
    <w:rsid w:val="00C50AD5"/>
    <w:rsid w:val="00C50B86"/>
    <w:rsid w:val="00C51123"/>
    <w:rsid w:val="00C51765"/>
    <w:rsid w:val="00C527BD"/>
    <w:rsid w:val="00C534D6"/>
    <w:rsid w:val="00C5408B"/>
    <w:rsid w:val="00C541B9"/>
    <w:rsid w:val="00C54C50"/>
    <w:rsid w:val="00C55383"/>
    <w:rsid w:val="00C5539E"/>
    <w:rsid w:val="00C55458"/>
    <w:rsid w:val="00C55652"/>
    <w:rsid w:val="00C5565A"/>
    <w:rsid w:val="00C55EA7"/>
    <w:rsid w:val="00C56D22"/>
    <w:rsid w:val="00C576DA"/>
    <w:rsid w:val="00C57F1B"/>
    <w:rsid w:val="00C60605"/>
    <w:rsid w:val="00C60A94"/>
    <w:rsid w:val="00C60E11"/>
    <w:rsid w:val="00C61EE7"/>
    <w:rsid w:val="00C62578"/>
    <w:rsid w:val="00C6260A"/>
    <w:rsid w:val="00C62D59"/>
    <w:rsid w:val="00C632AB"/>
    <w:rsid w:val="00C63B07"/>
    <w:rsid w:val="00C63E55"/>
    <w:rsid w:val="00C64554"/>
    <w:rsid w:val="00C646AD"/>
    <w:rsid w:val="00C647AC"/>
    <w:rsid w:val="00C64859"/>
    <w:rsid w:val="00C64EAB"/>
    <w:rsid w:val="00C64FFC"/>
    <w:rsid w:val="00C65260"/>
    <w:rsid w:val="00C66660"/>
    <w:rsid w:val="00C6690C"/>
    <w:rsid w:val="00C66C13"/>
    <w:rsid w:val="00C66DEB"/>
    <w:rsid w:val="00C670E0"/>
    <w:rsid w:val="00C674BE"/>
    <w:rsid w:val="00C67DCB"/>
    <w:rsid w:val="00C67E86"/>
    <w:rsid w:val="00C701F9"/>
    <w:rsid w:val="00C70341"/>
    <w:rsid w:val="00C70BC7"/>
    <w:rsid w:val="00C71646"/>
    <w:rsid w:val="00C716F6"/>
    <w:rsid w:val="00C718EE"/>
    <w:rsid w:val="00C71B9B"/>
    <w:rsid w:val="00C71BC7"/>
    <w:rsid w:val="00C72C53"/>
    <w:rsid w:val="00C734EF"/>
    <w:rsid w:val="00C74356"/>
    <w:rsid w:val="00C74472"/>
    <w:rsid w:val="00C74A3D"/>
    <w:rsid w:val="00C7507E"/>
    <w:rsid w:val="00C75189"/>
    <w:rsid w:val="00C753D9"/>
    <w:rsid w:val="00C76314"/>
    <w:rsid w:val="00C76415"/>
    <w:rsid w:val="00C768A7"/>
    <w:rsid w:val="00C76D92"/>
    <w:rsid w:val="00C76DEA"/>
    <w:rsid w:val="00C772BE"/>
    <w:rsid w:val="00C80C51"/>
    <w:rsid w:val="00C80EDE"/>
    <w:rsid w:val="00C8118E"/>
    <w:rsid w:val="00C81D57"/>
    <w:rsid w:val="00C81EFC"/>
    <w:rsid w:val="00C82265"/>
    <w:rsid w:val="00C824B4"/>
    <w:rsid w:val="00C82C0C"/>
    <w:rsid w:val="00C82D4B"/>
    <w:rsid w:val="00C8350A"/>
    <w:rsid w:val="00C83577"/>
    <w:rsid w:val="00C84679"/>
    <w:rsid w:val="00C84A14"/>
    <w:rsid w:val="00C84A62"/>
    <w:rsid w:val="00C8508F"/>
    <w:rsid w:val="00C8595C"/>
    <w:rsid w:val="00C862B3"/>
    <w:rsid w:val="00C86451"/>
    <w:rsid w:val="00C86622"/>
    <w:rsid w:val="00C86841"/>
    <w:rsid w:val="00C86D8F"/>
    <w:rsid w:val="00C86D9D"/>
    <w:rsid w:val="00C86E16"/>
    <w:rsid w:val="00C87299"/>
    <w:rsid w:val="00C8775C"/>
    <w:rsid w:val="00C909F8"/>
    <w:rsid w:val="00C90EEA"/>
    <w:rsid w:val="00C916A6"/>
    <w:rsid w:val="00C91AE8"/>
    <w:rsid w:val="00C91B0B"/>
    <w:rsid w:val="00C91F17"/>
    <w:rsid w:val="00C920CD"/>
    <w:rsid w:val="00C920F4"/>
    <w:rsid w:val="00C9226D"/>
    <w:rsid w:val="00C92788"/>
    <w:rsid w:val="00C9282B"/>
    <w:rsid w:val="00C92D48"/>
    <w:rsid w:val="00C94DE1"/>
    <w:rsid w:val="00C9588F"/>
    <w:rsid w:val="00C96A20"/>
    <w:rsid w:val="00C96B81"/>
    <w:rsid w:val="00C96EA8"/>
    <w:rsid w:val="00C96F6A"/>
    <w:rsid w:val="00CA0DBE"/>
    <w:rsid w:val="00CA1003"/>
    <w:rsid w:val="00CA1242"/>
    <w:rsid w:val="00CA1405"/>
    <w:rsid w:val="00CA1560"/>
    <w:rsid w:val="00CA1655"/>
    <w:rsid w:val="00CA1995"/>
    <w:rsid w:val="00CA19D1"/>
    <w:rsid w:val="00CA2100"/>
    <w:rsid w:val="00CA25B8"/>
    <w:rsid w:val="00CA3733"/>
    <w:rsid w:val="00CA37E2"/>
    <w:rsid w:val="00CA3A26"/>
    <w:rsid w:val="00CA3B1C"/>
    <w:rsid w:val="00CA3F80"/>
    <w:rsid w:val="00CA5E04"/>
    <w:rsid w:val="00CA68AA"/>
    <w:rsid w:val="00CA6D4F"/>
    <w:rsid w:val="00CA7115"/>
    <w:rsid w:val="00CA75BC"/>
    <w:rsid w:val="00CA79DA"/>
    <w:rsid w:val="00CA7BFD"/>
    <w:rsid w:val="00CB05CD"/>
    <w:rsid w:val="00CB080C"/>
    <w:rsid w:val="00CB0A19"/>
    <w:rsid w:val="00CB0DFF"/>
    <w:rsid w:val="00CB18C5"/>
    <w:rsid w:val="00CB1BA9"/>
    <w:rsid w:val="00CB270A"/>
    <w:rsid w:val="00CB29F3"/>
    <w:rsid w:val="00CB3464"/>
    <w:rsid w:val="00CB37CD"/>
    <w:rsid w:val="00CB3A2C"/>
    <w:rsid w:val="00CB3FDB"/>
    <w:rsid w:val="00CB4199"/>
    <w:rsid w:val="00CB5D00"/>
    <w:rsid w:val="00CB6005"/>
    <w:rsid w:val="00CB613A"/>
    <w:rsid w:val="00CB736C"/>
    <w:rsid w:val="00CC06B3"/>
    <w:rsid w:val="00CC0EF2"/>
    <w:rsid w:val="00CC27AC"/>
    <w:rsid w:val="00CC289A"/>
    <w:rsid w:val="00CC2DE1"/>
    <w:rsid w:val="00CC3A93"/>
    <w:rsid w:val="00CC4127"/>
    <w:rsid w:val="00CC4327"/>
    <w:rsid w:val="00CC44B0"/>
    <w:rsid w:val="00CC4683"/>
    <w:rsid w:val="00CC5810"/>
    <w:rsid w:val="00CC593D"/>
    <w:rsid w:val="00CC5FE7"/>
    <w:rsid w:val="00CC6173"/>
    <w:rsid w:val="00CC6877"/>
    <w:rsid w:val="00CC68F3"/>
    <w:rsid w:val="00CC798C"/>
    <w:rsid w:val="00CD00BC"/>
    <w:rsid w:val="00CD040A"/>
    <w:rsid w:val="00CD0C8F"/>
    <w:rsid w:val="00CD0FA8"/>
    <w:rsid w:val="00CD0FDD"/>
    <w:rsid w:val="00CD1C65"/>
    <w:rsid w:val="00CD2784"/>
    <w:rsid w:val="00CD2F41"/>
    <w:rsid w:val="00CD2F52"/>
    <w:rsid w:val="00CD2F5B"/>
    <w:rsid w:val="00CD30A4"/>
    <w:rsid w:val="00CD3922"/>
    <w:rsid w:val="00CD4938"/>
    <w:rsid w:val="00CD4C06"/>
    <w:rsid w:val="00CD57B7"/>
    <w:rsid w:val="00CD5C09"/>
    <w:rsid w:val="00CD5E63"/>
    <w:rsid w:val="00CD61B1"/>
    <w:rsid w:val="00CD6EA4"/>
    <w:rsid w:val="00CD7A52"/>
    <w:rsid w:val="00CE0686"/>
    <w:rsid w:val="00CE1884"/>
    <w:rsid w:val="00CE1976"/>
    <w:rsid w:val="00CE19C4"/>
    <w:rsid w:val="00CE22E5"/>
    <w:rsid w:val="00CE22E7"/>
    <w:rsid w:val="00CE24C2"/>
    <w:rsid w:val="00CE2BBC"/>
    <w:rsid w:val="00CE2C84"/>
    <w:rsid w:val="00CE319D"/>
    <w:rsid w:val="00CE3867"/>
    <w:rsid w:val="00CE3F46"/>
    <w:rsid w:val="00CE3F47"/>
    <w:rsid w:val="00CE3F80"/>
    <w:rsid w:val="00CE41D1"/>
    <w:rsid w:val="00CE4DA0"/>
    <w:rsid w:val="00CE50CB"/>
    <w:rsid w:val="00CE5254"/>
    <w:rsid w:val="00CE5485"/>
    <w:rsid w:val="00CE613B"/>
    <w:rsid w:val="00CE61B7"/>
    <w:rsid w:val="00CE6718"/>
    <w:rsid w:val="00CE69C0"/>
    <w:rsid w:val="00CE6A1B"/>
    <w:rsid w:val="00CE6EA9"/>
    <w:rsid w:val="00CE70CA"/>
    <w:rsid w:val="00CE7780"/>
    <w:rsid w:val="00CF07EC"/>
    <w:rsid w:val="00CF1F58"/>
    <w:rsid w:val="00CF1FAD"/>
    <w:rsid w:val="00CF2190"/>
    <w:rsid w:val="00CF2596"/>
    <w:rsid w:val="00CF2B81"/>
    <w:rsid w:val="00CF3685"/>
    <w:rsid w:val="00CF3872"/>
    <w:rsid w:val="00CF3B8E"/>
    <w:rsid w:val="00CF4400"/>
    <w:rsid w:val="00CF46BB"/>
    <w:rsid w:val="00CF47CC"/>
    <w:rsid w:val="00CF510C"/>
    <w:rsid w:val="00CF5356"/>
    <w:rsid w:val="00CF566A"/>
    <w:rsid w:val="00CF5B65"/>
    <w:rsid w:val="00CF6484"/>
    <w:rsid w:val="00CF7DCE"/>
    <w:rsid w:val="00D01DAD"/>
    <w:rsid w:val="00D01FC0"/>
    <w:rsid w:val="00D02431"/>
    <w:rsid w:val="00D02F3B"/>
    <w:rsid w:val="00D032ED"/>
    <w:rsid w:val="00D03721"/>
    <w:rsid w:val="00D03A72"/>
    <w:rsid w:val="00D03CC3"/>
    <w:rsid w:val="00D043E3"/>
    <w:rsid w:val="00D048F0"/>
    <w:rsid w:val="00D0490D"/>
    <w:rsid w:val="00D04C87"/>
    <w:rsid w:val="00D05022"/>
    <w:rsid w:val="00D050A3"/>
    <w:rsid w:val="00D050CD"/>
    <w:rsid w:val="00D052EB"/>
    <w:rsid w:val="00D06BC4"/>
    <w:rsid w:val="00D06EAA"/>
    <w:rsid w:val="00D071B6"/>
    <w:rsid w:val="00D074AB"/>
    <w:rsid w:val="00D078C7"/>
    <w:rsid w:val="00D1001D"/>
    <w:rsid w:val="00D109D6"/>
    <w:rsid w:val="00D10B82"/>
    <w:rsid w:val="00D11571"/>
    <w:rsid w:val="00D11CD9"/>
    <w:rsid w:val="00D12344"/>
    <w:rsid w:val="00D12EAA"/>
    <w:rsid w:val="00D130BD"/>
    <w:rsid w:val="00D136D3"/>
    <w:rsid w:val="00D149ED"/>
    <w:rsid w:val="00D15A43"/>
    <w:rsid w:val="00D16050"/>
    <w:rsid w:val="00D16913"/>
    <w:rsid w:val="00D16924"/>
    <w:rsid w:val="00D1796B"/>
    <w:rsid w:val="00D17986"/>
    <w:rsid w:val="00D17A1B"/>
    <w:rsid w:val="00D201D0"/>
    <w:rsid w:val="00D207D1"/>
    <w:rsid w:val="00D20B10"/>
    <w:rsid w:val="00D20FA0"/>
    <w:rsid w:val="00D2124E"/>
    <w:rsid w:val="00D21359"/>
    <w:rsid w:val="00D21E3C"/>
    <w:rsid w:val="00D21E84"/>
    <w:rsid w:val="00D22349"/>
    <w:rsid w:val="00D22C5B"/>
    <w:rsid w:val="00D22FD5"/>
    <w:rsid w:val="00D23571"/>
    <w:rsid w:val="00D24A70"/>
    <w:rsid w:val="00D251AA"/>
    <w:rsid w:val="00D252B4"/>
    <w:rsid w:val="00D259B9"/>
    <w:rsid w:val="00D25C7C"/>
    <w:rsid w:val="00D25CD5"/>
    <w:rsid w:val="00D25CF4"/>
    <w:rsid w:val="00D26ABA"/>
    <w:rsid w:val="00D274BC"/>
    <w:rsid w:val="00D27699"/>
    <w:rsid w:val="00D27AEF"/>
    <w:rsid w:val="00D27C30"/>
    <w:rsid w:val="00D27D2B"/>
    <w:rsid w:val="00D27FD1"/>
    <w:rsid w:val="00D30626"/>
    <w:rsid w:val="00D30C15"/>
    <w:rsid w:val="00D3117A"/>
    <w:rsid w:val="00D32952"/>
    <w:rsid w:val="00D33469"/>
    <w:rsid w:val="00D3346B"/>
    <w:rsid w:val="00D33A8D"/>
    <w:rsid w:val="00D33E80"/>
    <w:rsid w:val="00D340CA"/>
    <w:rsid w:val="00D34D5D"/>
    <w:rsid w:val="00D35A9E"/>
    <w:rsid w:val="00D3634A"/>
    <w:rsid w:val="00D36C1B"/>
    <w:rsid w:val="00D40A5A"/>
    <w:rsid w:val="00D41371"/>
    <w:rsid w:val="00D41D74"/>
    <w:rsid w:val="00D423C3"/>
    <w:rsid w:val="00D426EE"/>
    <w:rsid w:val="00D42DAA"/>
    <w:rsid w:val="00D4347E"/>
    <w:rsid w:val="00D43706"/>
    <w:rsid w:val="00D44616"/>
    <w:rsid w:val="00D44646"/>
    <w:rsid w:val="00D4515B"/>
    <w:rsid w:val="00D45BED"/>
    <w:rsid w:val="00D45C97"/>
    <w:rsid w:val="00D466A1"/>
    <w:rsid w:val="00D46ECD"/>
    <w:rsid w:val="00D4770A"/>
    <w:rsid w:val="00D47AD7"/>
    <w:rsid w:val="00D47CC3"/>
    <w:rsid w:val="00D47FC9"/>
    <w:rsid w:val="00D50132"/>
    <w:rsid w:val="00D504E2"/>
    <w:rsid w:val="00D50BFA"/>
    <w:rsid w:val="00D511DB"/>
    <w:rsid w:val="00D5123E"/>
    <w:rsid w:val="00D524CB"/>
    <w:rsid w:val="00D5256C"/>
    <w:rsid w:val="00D525BF"/>
    <w:rsid w:val="00D52673"/>
    <w:rsid w:val="00D528FF"/>
    <w:rsid w:val="00D52B38"/>
    <w:rsid w:val="00D53D32"/>
    <w:rsid w:val="00D53E82"/>
    <w:rsid w:val="00D545F2"/>
    <w:rsid w:val="00D549AA"/>
    <w:rsid w:val="00D54D7C"/>
    <w:rsid w:val="00D5571D"/>
    <w:rsid w:val="00D55E37"/>
    <w:rsid w:val="00D55FCD"/>
    <w:rsid w:val="00D560F3"/>
    <w:rsid w:val="00D5615C"/>
    <w:rsid w:val="00D57301"/>
    <w:rsid w:val="00D5756C"/>
    <w:rsid w:val="00D5775E"/>
    <w:rsid w:val="00D60439"/>
    <w:rsid w:val="00D605C3"/>
    <w:rsid w:val="00D61178"/>
    <w:rsid w:val="00D611B3"/>
    <w:rsid w:val="00D61377"/>
    <w:rsid w:val="00D61766"/>
    <w:rsid w:val="00D62331"/>
    <w:rsid w:val="00D62543"/>
    <w:rsid w:val="00D62B57"/>
    <w:rsid w:val="00D62C0E"/>
    <w:rsid w:val="00D62F0C"/>
    <w:rsid w:val="00D63164"/>
    <w:rsid w:val="00D63AA3"/>
    <w:rsid w:val="00D63DC1"/>
    <w:rsid w:val="00D63E22"/>
    <w:rsid w:val="00D63F5E"/>
    <w:rsid w:val="00D6435D"/>
    <w:rsid w:val="00D64728"/>
    <w:rsid w:val="00D64878"/>
    <w:rsid w:val="00D65492"/>
    <w:rsid w:val="00D65F02"/>
    <w:rsid w:val="00D66C9C"/>
    <w:rsid w:val="00D67038"/>
    <w:rsid w:val="00D671B1"/>
    <w:rsid w:val="00D6729B"/>
    <w:rsid w:val="00D672DA"/>
    <w:rsid w:val="00D6766B"/>
    <w:rsid w:val="00D67D05"/>
    <w:rsid w:val="00D70A59"/>
    <w:rsid w:val="00D70AA2"/>
    <w:rsid w:val="00D70B39"/>
    <w:rsid w:val="00D70CC7"/>
    <w:rsid w:val="00D70D7B"/>
    <w:rsid w:val="00D70EB7"/>
    <w:rsid w:val="00D70F4E"/>
    <w:rsid w:val="00D7123D"/>
    <w:rsid w:val="00D7152F"/>
    <w:rsid w:val="00D715AF"/>
    <w:rsid w:val="00D71A0A"/>
    <w:rsid w:val="00D71ED6"/>
    <w:rsid w:val="00D727D4"/>
    <w:rsid w:val="00D7301E"/>
    <w:rsid w:val="00D739D4"/>
    <w:rsid w:val="00D73AB9"/>
    <w:rsid w:val="00D74683"/>
    <w:rsid w:val="00D747C4"/>
    <w:rsid w:val="00D749CA"/>
    <w:rsid w:val="00D752D1"/>
    <w:rsid w:val="00D759C1"/>
    <w:rsid w:val="00D75F06"/>
    <w:rsid w:val="00D762C9"/>
    <w:rsid w:val="00D76C80"/>
    <w:rsid w:val="00D77638"/>
    <w:rsid w:val="00D77A42"/>
    <w:rsid w:val="00D80257"/>
    <w:rsid w:val="00D805D5"/>
    <w:rsid w:val="00D80AD9"/>
    <w:rsid w:val="00D81398"/>
    <w:rsid w:val="00D81E34"/>
    <w:rsid w:val="00D81F81"/>
    <w:rsid w:val="00D8270D"/>
    <w:rsid w:val="00D847F4"/>
    <w:rsid w:val="00D84A6F"/>
    <w:rsid w:val="00D84EB0"/>
    <w:rsid w:val="00D85903"/>
    <w:rsid w:val="00D85F3F"/>
    <w:rsid w:val="00D86266"/>
    <w:rsid w:val="00D862C2"/>
    <w:rsid w:val="00D867CE"/>
    <w:rsid w:val="00D86BF2"/>
    <w:rsid w:val="00D87929"/>
    <w:rsid w:val="00D87E72"/>
    <w:rsid w:val="00D90097"/>
    <w:rsid w:val="00D90E8C"/>
    <w:rsid w:val="00D927F6"/>
    <w:rsid w:val="00D92819"/>
    <w:rsid w:val="00D92B36"/>
    <w:rsid w:val="00D92CB0"/>
    <w:rsid w:val="00D93D7D"/>
    <w:rsid w:val="00D94499"/>
    <w:rsid w:val="00D945C1"/>
    <w:rsid w:val="00D9488E"/>
    <w:rsid w:val="00D94EC0"/>
    <w:rsid w:val="00D957BB"/>
    <w:rsid w:val="00D96512"/>
    <w:rsid w:val="00D966A8"/>
    <w:rsid w:val="00D97AD6"/>
    <w:rsid w:val="00D97E03"/>
    <w:rsid w:val="00DA01D6"/>
    <w:rsid w:val="00DA0930"/>
    <w:rsid w:val="00DA15E1"/>
    <w:rsid w:val="00DA19FB"/>
    <w:rsid w:val="00DA1FDA"/>
    <w:rsid w:val="00DA20E7"/>
    <w:rsid w:val="00DA32C8"/>
    <w:rsid w:val="00DA33EA"/>
    <w:rsid w:val="00DA3C63"/>
    <w:rsid w:val="00DA3EC0"/>
    <w:rsid w:val="00DA43D3"/>
    <w:rsid w:val="00DA4611"/>
    <w:rsid w:val="00DA496B"/>
    <w:rsid w:val="00DA54AA"/>
    <w:rsid w:val="00DA5669"/>
    <w:rsid w:val="00DA5B1A"/>
    <w:rsid w:val="00DA5E95"/>
    <w:rsid w:val="00DA62ED"/>
    <w:rsid w:val="00DA6868"/>
    <w:rsid w:val="00DA6E37"/>
    <w:rsid w:val="00DA707E"/>
    <w:rsid w:val="00DA710A"/>
    <w:rsid w:val="00DA77A3"/>
    <w:rsid w:val="00DB0B0B"/>
    <w:rsid w:val="00DB0F0D"/>
    <w:rsid w:val="00DB1198"/>
    <w:rsid w:val="00DB214E"/>
    <w:rsid w:val="00DB276C"/>
    <w:rsid w:val="00DB29DB"/>
    <w:rsid w:val="00DB2AA3"/>
    <w:rsid w:val="00DB2AE9"/>
    <w:rsid w:val="00DB304C"/>
    <w:rsid w:val="00DB33A4"/>
    <w:rsid w:val="00DB34FF"/>
    <w:rsid w:val="00DB4104"/>
    <w:rsid w:val="00DB48E4"/>
    <w:rsid w:val="00DB4946"/>
    <w:rsid w:val="00DB4E09"/>
    <w:rsid w:val="00DB4FC7"/>
    <w:rsid w:val="00DB50DA"/>
    <w:rsid w:val="00DB63A7"/>
    <w:rsid w:val="00DB665E"/>
    <w:rsid w:val="00DC0BD6"/>
    <w:rsid w:val="00DC1442"/>
    <w:rsid w:val="00DC1A51"/>
    <w:rsid w:val="00DC1D09"/>
    <w:rsid w:val="00DC20FB"/>
    <w:rsid w:val="00DC2508"/>
    <w:rsid w:val="00DC2658"/>
    <w:rsid w:val="00DC2F92"/>
    <w:rsid w:val="00DC435B"/>
    <w:rsid w:val="00DC4EE6"/>
    <w:rsid w:val="00DC4FB8"/>
    <w:rsid w:val="00DC6564"/>
    <w:rsid w:val="00DC6AF7"/>
    <w:rsid w:val="00DC742C"/>
    <w:rsid w:val="00DC744F"/>
    <w:rsid w:val="00DC750F"/>
    <w:rsid w:val="00DD09BD"/>
    <w:rsid w:val="00DD09FD"/>
    <w:rsid w:val="00DD0ED1"/>
    <w:rsid w:val="00DD10A2"/>
    <w:rsid w:val="00DD140A"/>
    <w:rsid w:val="00DD143C"/>
    <w:rsid w:val="00DD18ED"/>
    <w:rsid w:val="00DD227B"/>
    <w:rsid w:val="00DD2494"/>
    <w:rsid w:val="00DD3617"/>
    <w:rsid w:val="00DD45A5"/>
    <w:rsid w:val="00DD4854"/>
    <w:rsid w:val="00DD4C31"/>
    <w:rsid w:val="00DD4F29"/>
    <w:rsid w:val="00DD57EA"/>
    <w:rsid w:val="00DD5B3E"/>
    <w:rsid w:val="00DD5E93"/>
    <w:rsid w:val="00DD643F"/>
    <w:rsid w:val="00DD7586"/>
    <w:rsid w:val="00DD7629"/>
    <w:rsid w:val="00DD77A5"/>
    <w:rsid w:val="00DD78F1"/>
    <w:rsid w:val="00DD7A5A"/>
    <w:rsid w:val="00DD7E49"/>
    <w:rsid w:val="00DE01A0"/>
    <w:rsid w:val="00DE039B"/>
    <w:rsid w:val="00DE2731"/>
    <w:rsid w:val="00DE2C82"/>
    <w:rsid w:val="00DE338E"/>
    <w:rsid w:val="00DE351E"/>
    <w:rsid w:val="00DE35DE"/>
    <w:rsid w:val="00DE398E"/>
    <w:rsid w:val="00DE3C0D"/>
    <w:rsid w:val="00DE3D9A"/>
    <w:rsid w:val="00DE40D8"/>
    <w:rsid w:val="00DE48EC"/>
    <w:rsid w:val="00DE5A61"/>
    <w:rsid w:val="00DE5B96"/>
    <w:rsid w:val="00DE63C4"/>
    <w:rsid w:val="00DE67FA"/>
    <w:rsid w:val="00DE6B3C"/>
    <w:rsid w:val="00DE6D83"/>
    <w:rsid w:val="00DE708C"/>
    <w:rsid w:val="00DE7348"/>
    <w:rsid w:val="00DF0132"/>
    <w:rsid w:val="00DF052B"/>
    <w:rsid w:val="00DF0BA8"/>
    <w:rsid w:val="00DF0BBF"/>
    <w:rsid w:val="00DF0D2A"/>
    <w:rsid w:val="00DF1867"/>
    <w:rsid w:val="00DF1C48"/>
    <w:rsid w:val="00DF235D"/>
    <w:rsid w:val="00DF278E"/>
    <w:rsid w:val="00DF2A3C"/>
    <w:rsid w:val="00DF2D53"/>
    <w:rsid w:val="00DF48DF"/>
    <w:rsid w:val="00DF4A65"/>
    <w:rsid w:val="00DF4A92"/>
    <w:rsid w:val="00DF4CAC"/>
    <w:rsid w:val="00DF51FE"/>
    <w:rsid w:val="00DF536C"/>
    <w:rsid w:val="00DF5C77"/>
    <w:rsid w:val="00DF5FE9"/>
    <w:rsid w:val="00DF632F"/>
    <w:rsid w:val="00DF67A5"/>
    <w:rsid w:val="00DF688B"/>
    <w:rsid w:val="00DF6C36"/>
    <w:rsid w:val="00DF77E3"/>
    <w:rsid w:val="00E00562"/>
    <w:rsid w:val="00E00FDF"/>
    <w:rsid w:val="00E02735"/>
    <w:rsid w:val="00E02F36"/>
    <w:rsid w:val="00E02F40"/>
    <w:rsid w:val="00E037C1"/>
    <w:rsid w:val="00E03CD4"/>
    <w:rsid w:val="00E0490A"/>
    <w:rsid w:val="00E049FF"/>
    <w:rsid w:val="00E04D8B"/>
    <w:rsid w:val="00E04ECE"/>
    <w:rsid w:val="00E05859"/>
    <w:rsid w:val="00E05DB0"/>
    <w:rsid w:val="00E06511"/>
    <w:rsid w:val="00E070A6"/>
    <w:rsid w:val="00E10284"/>
    <w:rsid w:val="00E106BB"/>
    <w:rsid w:val="00E10EA8"/>
    <w:rsid w:val="00E11EB9"/>
    <w:rsid w:val="00E124BF"/>
    <w:rsid w:val="00E13218"/>
    <w:rsid w:val="00E1373A"/>
    <w:rsid w:val="00E13D21"/>
    <w:rsid w:val="00E1405E"/>
    <w:rsid w:val="00E14192"/>
    <w:rsid w:val="00E142CA"/>
    <w:rsid w:val="00E1436E"/>
    <w:rsid w:val="00E14741"/>
    <w:rsid w:val="00E14812"/>
    <w:rsid w:val="00E15153"/>
    <w:rsid w:val="00E15653"/>
    <w:rsid w:val="00E161E5"/>
    <w:rsid w:val="00E1676E"/>
    <w:rsid w:val="00E1690D"/>
    <w:rsid w:val="00E16DC5"/>
    <w:rsid w:val="00E16EF4"/>
    <w:rsid w:val="00E17419"/>
    <w:rsid w:val="00E17781"/>
    <w:rsid w:val="00E177EE"/>
    <w:rsid w:val="00E208CB"/>
    <w:rsid w:val="00E2114C"/>
    <w:rsid w:val="00E21204"/>
    <w:rsid w:val="00E21625"/>
    <w:rsid w:val="00E216B2"/>
    <w:rsid w:val="00E219EF"/>
    <w:rsid w:val="00E22BB4"/>
    <w:rsid w:val="00E22BCA"/>
    <w:rsid w:val="00E22D36"/>
    <w:rsid w:val="00E22EED"/>
    <w:rsid w:val="00E22FF0"/>
    <w:rsid w:val="00E23321"/>
    <w:rsid w:val="00E23339"/>
    <w:rsid w:val="00E241C0"/>
    <w:rsid w:val="00E24527"/>
    <w:rsid w:val="00E25181"/>
    <w:rsid w:val="00E25B06"/>
    <w:rsid w:val="00E2645D"/>
    <w:rsid w:val="00E2646A"/>
    <w:rsid w:val="00E26A86"/>
    <w:rsid w:val="00E26FE2"/>
    <w:rsid w:val="00E27798"/>
    <w:rsid w:val="00E2789A"/>
    <w:rsid w:val="00E27B5C"/>
    <w:rsid w:val="00E3043E"/>
    <w:rsid w:val="00E305A1"/>
    <w:rsid w:val="00E3064B"/>
    <w:rsid w:val="00E307D7"/>
    <w:rsid w:val="00E30C85"/>
    <w:rsid w:val="00E31382"/>
    <w:rsid w:val="00E32390"/>
    <w:rsid w:val="00E32F71"/>
    <w:rsid w:val="00E3310C"/>
    <w:rsid w:val="00E3311E"/>
    <w:rsid w:val="00E33C61"/>
    <w:rsid w:val="00E34399"/>
    <w:rsid w:val="00E35148"/>
    <w:rsid w:val="00E35245"/>
    <w:rsid w:val="00E35703"/>
    <w:rsid w:val="00E362EB"/>
    <w:rsid w:val="00E371EC"/>
    <w:rsid w:val="00E37615"/>
    <w:rsid w:val="00E37CD3"/>
    <w:rsid w:val="00E37DC5"/>
    <w:rsid w:val="00E400F7"/>
    <w:rsid w:val="00E40299"/>
    <w:rsid w:val="00E40805"/>
    <w:rsid w:val="00E40865"/>
    <w:rsid w:val="00E415DF"/>
    <w:rsid w:val="00E41DEF"/>
    <w:rsid w:val="00E41DFD"/>
    <w:rsid w:val="00E420DA"/>
    <w:rsid w:val="00E433FF"/>
    <w:rsid w:val="00E43511"/>
    <w:rsid w:val="00E444EB"/>
    <w:rsid w:val="00E44A89"/>
    <w:rsid w:val="00E44EE1"/>
    <w:rsid w:val="00E44FDA"/>
    <w:rsid w:val="00E45268"/>
    <w:rsid w:val="00E453FB"/>
    <w:rsid w:val="00E460A0"/>
    <w:rsid w:val="00E462C9"/>
    <w:rsid w:val="00E46D65"/>
    <w:rsid w:val="00E479A2"/>
    <w:rsid w:val="00E50C25"/>
    <w:rsid w:val="00E51EFF"/>
    <w:rsid w:val="00E53644"/>
    <w:rsid w:val="00E53EA2"/>
    <w:rsid w:val="00E55CD5"/>
    <w:rsid w:val="00E55E05"/>
    <w:rsid w:val="00E56466"/>
    <w:rsid w:val="00E565A4"/>
    <w:rsid w:val="00E56C03"/>
    <w:rsid w:val="00E56F40"/>
    <w:rsid w:val="00E5712F"/>
    <w:rsid w:val="00E57874"/>
    <w:rsid w:val="00E57A14"/>
    <w:rsid w:val="00E57AB1"/>
    <w:rsid w:val="00E57BDA"/>
    <w:rsid w:val="00E57CF4"/>
    <w:rsid w:val="00E60D69"/>
    <w:rsid w:val="00E6149E"/>
    <w:rsid w:val="00E61A1F"/>
    <w:rsid w:val="00E61A4F"/>
    <w:rsid w:val="00E61C1F"/>
    <w:rsid w:val="00E61F06"/>
    <w:rsid w:val="00E61F3F"/>
    <w:rsid w:val="00E61F52"/>
    <w:rsid w:val="00E628F7"/>
    <w:rsid w:val="00E62D23"/>
    <w:rsid w:val="00E62D93"/>
    <w:rsid w:val="00E6300A"/>
    <w:rsid w:val="00E63BF7"/>
    <w:rsid w:val="00E64A84"/>
    <w:rsid w:val="00E657AE"/>
    <w:rsid w:val="00E65933"/>
    <w:rsid w:val="00E6594D"/>
    <w:rsid w:val="00E65958"/>
    <w:rsid w:val="00E66D00"/>
    <w:rsid w:val="00E67476"/>
    <w:rsid w:val="00E677B4"/>
    <w:rsid w:val="00E67AF5"/>
    <w:rsid w:val="00E705A2"/>
    <w:rsid w:val="00E708C6"/>
    <w:rsid w:val="00E70BAC"/>
    <w:rsid w:val="00E70D01"/>
    <w:rsid w:val="00E70E3E"/>
    <w:rsid w:val="00E710A0"/>
    <w:rsid w:val="00E713EB"/>
    <w:rsid w:val="00E71AAE"/>
    <w:rsid w:val="00E720D6"/>
    <w:rsid w:val="00E7215D"/>
    <w:rsid w:val="00E72512"/>
    <w:rsid w:val="00E72AFD"/>
    <w:rsid w:val="00E72F12"/>
    <w:rsid w:val="00E731DA"/>
    <w:rsid w:val="00E7430B"/>
    <w:rsid w:val="00E74958"/>
    <w:rsid w:val="00E74BB6"/>
    <w:rsid w:val="00E75679"/>
    <w:rsid w:val="00E75749"/>
    <w:rsid w:val="00E75A75"/>
    <w:rsid w:val="00E760D0"/>
    <w:rsid w:val="00E76B5F"/>
    <w:rsid w:val="00E775A4"/>
    <w:rsid w:val="00E77E06"/>
    <w:rsid w:val="00E77E82"/>
    <w:rsid w:val="00E77F5E"/>
    <w:rsid w:val="00E8016E"/>
    <w:rsid w:val="00E8024F"/>
    <w:rsid w:val="00E80437"/>
    <w:rsid w:val="00E80B8E"/>
    <w:rsid w:val="00E80D01"/>
    <w:rsid w:val="00E81244"/>
    <w:rsid w:val="00E8130B"/>
    <w:rsid w:val="00E8147C"/>
    <w:rsid w:val="00E81B91"/>
    <w:rsid w:val="00E821B7"/>
    <w:rsid w:val="00E8282A"/>
    <w:rsid w:val="00E82894"/>
    <w:rsid w:val="00E82F09"/>
    <w:rsid w:val="00E830EC"/>
    <w:rsid w:val="00E84290"/>
    <w:rsid w:val="00E8618A"/>
    <w:rsid w:val="00E864AC"/>
    <w:rsid w:val="00E87A81"/>
    <w:rsid w:val="00E87F55"/>
    <w:rsid w:val="00E90673"/>
    <w:rsid w:val="00E90EE8"/>
    <w:rsid w:val="00E916E0"/>
    <w:rsid w:val="00E91ABF"/>
    <w:rsid w:val="00E91B2B"/>
    <w:rsid w:val="00E91C04"/>
    <w:rsid w:val="00E91DF7"/>
    <w:rsid w:val="00E920EC"/>
    <w:rsid w:val="00E92167"/>
    <w:rsid w:val="00E92A0C"/>
    <w:rsid w:val="00E92A92"/>
    <w:rsid w:val="00E92D54"/>
    <w:rsid w:val="00E92E2E"/>
    <w:rsid w:val="00E92FAE"/>
    <w:rsid w:val="00E93090"/>
    <w:rsid w:val="00E93192"/>
    <w:rsid w:val="00E93B50"/>
    <w:rsid w:val="00E93B87"/>
    <w:rsid w:val="00E93B9D"/>
    <w:rsid w:val="00E94318"/>
    <w:rsid w:val="00E95A6F"/>
    <w:rsid w:val="00E96149"/>
    <w:rsid w:val="00E96558"/>
    <w:rsid w:val="00E96CF5"/>
    <w:rsid w:val="00E97C0A"/>
    <w:rsid w:val="00E97CC4"/>
    <w:rsid w:val="00E97CFD"/>
    <w:rsid w:val="00EA01B3"/>
    <w:rsid w:val="00EA05AC"/>
    <w:rsid w:val="00EA0B1F"/>
    <w:rsid w:val="00EA0C4C"/>
    <w:rsid w:val="00EA0CFE"/>
    <w:rsid w:val="00EA12E1"/>
    <w:rsid w:val="00EA1AD9"/>
    <w:rsid w:val="00EA2991"/>
    <w:rsid w:val="00EA346C"/>
    <w:rsid w:val="00EA347D"/>
    <w:rsid w:val="00EA37A9"/>
    <w:rsid w:val="00EA4FF5"/>
    <w:rsid w:val="00EA6269"/>
    <w:rsid w:val="00EA7B0F"/>
    <w:rsid w:val="00EA7BDB"/>
    <w:rsid w:val="00EA7F01"/>
    <w:rsid w:val="00EA7F0B"/>
    <w:rsid w:val="00EB0299"/>
    <w:rsid w:val="00EB0534"/>
    <w:rsid w:val="00EB11EE"/>
    <w:rsid w:val="00EB1667"/>
    <w:rsid w:val="00EB1CA6"/>
    <w:rsid w:val="00EB2A09"/>
    <w:rsid w:val="00EB2F80"/>
    <w:rsid w:val="00EB34D4"/>
    <w:rsid w:val="00EB479D"/>
    <w:rsid w:val="00EB5195"/>
    <w:rsid w:val="00EB5C1E"/>
    <w:rsid w:val="00EB5CFF"/>
    <w:rsid w:val="00EB6610"/>
    <w:rsid w:val="00EB68CF"/>
    <w:rsid w:val="00EB6E2D"/>
    <w:rsid w:val="00EB7083"/>
    <w:rsid w:val="00EB7165"/>
    <w:rsid w:val="00EB7216"/>
    <w:rsid w:val="00EB7A05"/>
    <w:rsid w:val="00EB7C22"/>
    <w:rsid w:val="00EC059E"/>
    <w:rsid w:val="00EC0C9E"/>
    <w:rsid w:val="00EC1A59"/>
    <w:rsid w:val="00EC35E1"/>
    <w:rsid w:val="00EC38D5"/>
    <w:rsid w:val="00EC3C00"/>
    <w:rsid w:val="00EC3EF9"/>
    <w:rsid w:val="00EC4BD5"/>
    <w:rsid w:val="00EC50FE"/>
    <w:rsid w:val="00EC53AC"/>
    <w:rsid w:val="00EC5427"/>
    <w:rsid w:val="00EC5702"/>
    <w:rsid w:val="00EC6033"/>
    <w:rsid w:val="00EC6330"/>
    <w:rsid w:val="00EC7AA4"/>
    <w:rsid w:val="00EC7F2E"/>
    <w:rsid w:val="00ED007B"/>
    <w:rsid w:val="00ED016B"/>
    <w:rsid w:val="00ED0941"/>
    <w:rsid w:val="00ED1273"/>
    <w:rsid w:val="00ED176C"/>
    <w:rsid w:val="00ED203F"/>
    <w:rsid w:val="00ED2ED1"/>
    <w:rsid w:val="00ED3226"/>
    <w:rsid w:val="00ED330E"/>
    <w:rsid w:val="00ED3A72"/>
    <w:rsid w:val="00ED43A4"/>
    <w:rsid w:val="00ED4874"/>
    <w:rsid w:val="00ED5C7D"/>
    <w:rsid w:val="00ED60EF"/>
    <w:rsid w:val="00ED713F"/>
    <w:rsid w:val="00ED76A2"/>
    <w:rsid w:val="00ED7785"/>
    <w:rsid w:val="00ED7B8C"/>
    <w:rsid w:val="00EE1869"/>
    <w:rsid w:val="00EE202E"/>
    <w:rsid w:val="00EE2226"/>
    <w:rsid w:val="00EE23CA"/>
    <w:rsid w:val="00EE25CA"/>
    <w:rsid w:val="00EE2768"/>
    <w:rsid w:val="00EE2886"/>
    <w:rsid w:val="00EE2A9D"/>
    <w:rsid w:val="00EE2FF4"/>
    <w:rsid w:val="00EE35EF"/>
    <w:rsid w:val="00EE368F"/>
    <w:rsid w:val="00EE36EC"/>
    <w:rsid w:val="00EE3B5F"/>
    <w:rsid w:val="00EE3B6D"/>
    <w:rsid w:val="00EE3BB0"/>
    <w:rsid w:val="00EE3FF1"/>
    <w:rsid w:val="00EE4698"/>
    <w:rsid w:val="00EE46B6"/>
    <w:rsid w:val="00EE4A2F"/>
    <w:rsid w:val="00EE4CE5"/>
    <w:rsid w:val="00EE5205"/>
    <w:rsid w:val="00EE57FA"/>
    <w:rsid w:val="00EE5B24"/>
    <w:rsid w:val="00EE5EAA"/>
    <w:rsid w:val="00EE608F"/>
    <w:rsid w:val="00EE61EB"/>
    <w:rsid w:val="00EE662B"/>
    <w:rsid w:val="00EE6D72"/>
    <w:rsid w:val="00EE6EBD"/>
    <w:rsid w:val="00EE7A12"/>
    <w:rsid w:val="00EE7E56"/>
    <w:rsid w:val="00EF0B61"/>
    <w:rsid w:val="00EF18EC"/>
    <w:rsid w:val="00EF19AD"/>
    <w:rsid w:val="00EF1B39"/>
    <w:rsid w:val="00EF22AA"/>
    <w:rsid w:val="00EF23B1"/>
    <w:rsid w:val="00EF26D3"/>
    <w:rsid w:val="00EF29DD"/>
    <w:rsid w:val="00EF34C8"/>
    <w:rsid w:val="00EF37A5"/>
    <w:rsid w:val="00EF4F62"/>
    <w:rsid w:val="00EF5018"/>
    <w:rsid w:val="00EF50C9"/>
    <w:rsid w:val="00EF5BE3"/>
    <w:rsid w:val="00EF68E7"/>
    <w:rsid w:val="00EF6FBE"/>
    <w:rsid w:val="00EF7237"/>
    <w:rsid w:val="00EF7994"/>
    <w:rsid w:val="00F001A1"/>
    <w:rsid w:val="00F00621"/>
    <w:rsid w:val="00F00DAD"/>
    <w:rsid w:val="00F0130A"/>
    <w:rsid w:val="00F0287C"/>
    <w:rsid w:val="00F02F97"/>
    <w:rsid w:val="00F0307E"/>
    <w:rsid w:val="00F031EF"/>
    <w:rsid w:val="00F03354"/>
    <w:rsid w:val="00F036AA"/>
    <w:rsid w:val="00F03DC6"/>
    <w:rsid w:val="00F04515"/>
    <w:rsid w:val="00F04BB5"/>
    <w:rsid w:val="00F04C31"/>
    <w:rsid w:val="00F05A1E"/>
    <w:rsid w:val="00F05A5C"/>
    <w:rsid w:val="00F05E62"/>
    <w:rsid w:val="00F06C03"/>
    <w:rsid w:val="00F06FF5"/>
    <w:rsid w:val="00F071BD"/>
    <w:rsid w:val="00F0728C"/>
    <w:rsid w:val="00F07801"/>
    <w:rsid w:val="00F102B9"/>
    <w:rsid w:val="00F106E0"/>
    <w:rsid w:val="00F10853"/>
    <w:rsid w:val="00F112DC"/>
    <w:rsid w:val="00F11508"/>
    <w:rsid w:val="00F12309"/>
    <w:rsid w:val="00F125A0"/>
    <w:rsid w:val="00F129F9"/>
    <w:rsid w:val="00F12D26"/>
    <w:rsid w:val="00F1322E"/>
    <w:rsid w:val="00F13989"/>
    <w:rsid w:val="00F13AFD"/>
    <w:rsid w:val="00F14192"/>
    <w:rsid w:val="00F1520F"/>
    <w:rsid w:val="00F15935"/>
    <w:rsid w:val="00F16930"/>
    <w:rsid w:val="00F1760E"/>
    <w:rsid w:val="00F1761C"/>
    <w:rsid w:val="00F17C26"/>
    <w:rsid w:val="00F20569"/>
    <w:rsid w:val="00F20DD1"/>
    <w:rsid w:val="00F20F1D"/>
    <w:rsid w:val="00F21021"/>
    <w:rsid w:val="00F21053"/>
    <w:rsid w:val="00F211D2"/>
    <w:rsid w:val="00F21200"/>
    <w:rsid w:val="00F220D5"/>
    <w:rsid w:val="00F22100"/>
    <w:rsid w:val="00F22205"/>
    <w:rsid w:val="00F222C7"/>
    <w:rsid w:val="00F227B4"/>
    <w:rsid w:val="00F22831"/>
    <w:rsid w:val="00F229DA"/>
    <w:rsid w:val="00F22EFD"/>
    <w:rsid w:val="00F2362F"/>
    <w:rsid w:val="00F23753"/>
    <w:rsid w:val="00F24959"/>
    <w:rsid w:val="00F25085"/>
    <w:rsid w:val="00F25420"/>
    <w:rsid w:val="00F254E4"/>
    <w:rsid w:val="00F25BC2"/>
    <w:rsid w:val="00F26577"/>
    <w:rsid w:val="00F272CF"/>
    <w:rsid w:val="00F2737E"/>
    <w:rsid w:val="00F27BB0"/>
    <w:rsid w:val="00F302A6"/>
    <w:rsid w:val="00F302BE"/>
    <w:rsid w:val="00F3033A"/>
    <w:rsid w:val="00F30C87"/>
    <w:rsid w:val="00F30E33"/>
    <w:rsid w:val="00F314E3"/>
    <w:rsid w:val="00F317B8"/>
    <w:rsid w:val="00F32575"/>
    <w:rsid w:val="00F32CA4"/>
    <w:rsid w:val="00F32CE5"/>
    <w:rsid w:val="00F3317F"/>
    <w:rsid w:val="00F33EAE"/>
    <w:rsid w:val="00F344BC"/>
    <w:rsid w:val="00F34519"/>
    <w:rsid w:val="00F34D05"/>
    <w:rsid w:val="00F34FED"/>
    <w:rsid w:val="00F3504A"/>
    <w:rsid w:val="00F354B6"/>
    <w:rsid w:val="00F354BD"/>
    <w:rsid w:val="00F355C5"/>
    <w:rsid w:val="00F3592C"/>
    <w:rsid w:val="00F35AF0"/>
    <w:rsid w:val="00F36AD2"/>
    <w:rsid w:val="00F36E6B"/>
    <w:rsid w:val="00F36E8F"/>
    <w:rsid w:val="00F37154"/>
    <w:rsid w:val="00F376F0"/>
    <w:rsid w:val="00F3778E"/>
    <w:rsid w:val="00F379A0"/>
    <w:rsid w:val="00F37E41"/>
    <w:rsid w:val="00F403A3"/>
    <w:rsid w:val="00F40800"/>
    <w:rsid w:val="00F40A7E"/>
    <w:rsid w:val="00F41FCA"/>
    <w:rsid w:val="00F4229C"/>
    <w:rsid w:val="00F42BCE"/>
    <w:rsid w:val="00F431F4"/>
    <w:rsid w:val="00F439F7"/>
    <w:rsid w:val="00F4476A"/>
    <w:rsid w:val="00F45824"/>
    <w:rsid w:val="00F45BDD"/>
    <w:rsid w:val="00F463B8"/>
    <w:rsid w:val="00F46ACB"/>
    <w:rsid w:val="00F47324"/>
    <w:rsid w:val="00F47B55"/>
    <w:rsid w:val="00F50689"/>
    <w:rsid w:val="00F50740"/>
    <w:rsid w:val="00F50842"/>
    <w:rsid w:val="00F5088E"/>
    <w:rsid w:val="00F52A7B"/>
    <w:rsid w:val="00F533AB"/>
    <w:rsid w:val="00F5387A"/>
    <w:rsid w:val="00F538FA"/>
    <w:rsid w:val="00F5522D"/>
    <w:rsid w:val="00F55F04"/>
    <w:rsid w:val="00F55F8E"/>
    <w:rsid w:val="00F562EC"/>
    <w:rsid w:val="00F56A0F"/>
    <w:rsid w:val="00F56B36"/>
    <w:rsid w:val="00F5786A"/>
    <w:rsid w:val="00F60825"/>
    <w:rsid w:val="00F62D49"/>
    <w:rsid w:val="00F6368C"/>
    <w:rsid w:val="00F636FA"/>
    <w:rsid w:val="00F64D67"/>
    <w:rsid w:val="00F65E82"/>
    <w:rsid w:val="00F660D3"/>
    <w:rsid w:val="00F66340"/>
    <w:rsid w:val="00F66459"/>
    <w:rsid w:val="00F66AC8"/>
    <w:rsid w:val="00F66F72"/>
    <w:rsid w:val="00F67DD8"/>
    <w:rsid w:val="00F70A65"/>
    <w:rsid w:val="00F7140E"/>
    <w:rsid w:val="00F714CA"/>
    <w:rsid w:val="00F7156B"/>
    <w:rsid w:val="00F7160A"/>
    <w:rsid w:val="00F72A95"/>
    <w:rsid w:val="00F72DCB"/>
    <w:rsid w:val="00F73610"/>
    <w:rsid w:val="00F737BA"/>
    <w:rsid w:val="00F739B9"/>
    <w:rsid w:val="00F73CD9"/>
    <w:rsid w:val="00F74224"/>
    <w:rsid w:val="00F7489F"/>
    <w:rsid w:val="00F74F3D"/>
    <w:rsid w:val="00F75D6E"/>
    <w:rsid w:val="00F75EE6"/>
    <w:rsid w:val="00F7613A"/>
    <w:rsid w:val="00F76F59"/>
    <w:rsid w:val="00F77029"/>
    <w:rsid w:val="00F7704E"/>
    <w:rsid w:val="00F77734"/>
    <w:rsid w:val="00F7791E"/>
    <w:rsid w:val="00F779E8"/>
    <w:rsid w:val="00F77B56"/>
    <w:rsid w:val="00F805BD"/>
    <w:rsid w:val="00F807D2"/>
    <w:rsid w:val="00F80B07"/>
    <w:rsid w:val="00F817E0"/>
    <w:rsid w:val="00F81FAD"/>
    <w:rsid w:val="00F8272A"/>
    <w:rsid w:val="00F8383E"/>
    <w:rsid w:val="00F8448D"/>
    <w:rsid w:val="00F84897"/>
    <w:rsid w:val="00F85347"/>
    <w:rsid w:val="00F85491"/>
    <w:rsid w:val="00F85FB7"/>
    <w:rsid w:val="00F87210"/>
    <w:rsid w:val="00F907AD"/>
    <w:rsid w:val="00F90D63"/>
    <w:rsid w:val="00F9174D"/>
    <w:rsid w:val="00F91800"/>
    <w:rsid w:val="00F9181A"/>
    <w:rsid w:val="00F92C05"/>
    <w:rsid w:val="00F92CB1"/>
    <w:rsid w:val="00F92D54"/>
    <w:rsid w:val="00F92E62"/>
    <w:rsid w:val="00F93387"/>
    <w:rsid w:val="00F93FDB"/>
    <w:rsid w:val="00F940BA"/>
    <w:rsid w:val="00F9418A"/>
    <w:rsid w:val="00F94C1A"/>
    <w:rsid w:val="00F94DE3"/>
    <w:rsid w:val="00F94F90"/>
    <w:rsid w:val="00F95E3C"/>
    <w:rsid w:val="00F964FF"/>
    <w:rsid w:val="00F96F58"/>
    <w:rsid w:val="00F97052"/>
    <w:rsid w:val="00F97BEE"/>
    <w:rsid w:val="00F97C0F"/>
    <w:rsid w:val="00F97F58"/>
    <w:rsid w:val="00FA1BAB"/>
    <w:rsid w:val="00FA1F09"/>
    <w:rsid w:val="00FA27C0"/>
    <w:rsid w:val="00FA2DC9"/>
    <w:rsid w:val="00FA2F73"/>
    <w:rsid w:val="00FA35F8"/>
    <w:rsid w:val="00FA3C86"/>
    <w:rsid w:val="00FA3EF0"/>
    <w:rsid w:val="00FA3F0F"/>
    <w:rsid w:val="00FA420A"/>
    <w:rsid w:val="00FA5B49"/>
    <w:rsid w:val="00FA5C67"/>
    <w:rsid w:val="00FA5CD3"/>
    <w:rsid w:val="00FA601E"/>
    <w:rsid w:val="00FA61DD"/>
    <w:rsid w:val="00FA6655"/>
    <w:rsid w:val="00FA6727"/>
    <w:rsid w:val="00FA7145"/>
    <w:rsid w:val="00FB13AD"/>
    <w:rsid w:val="00FB1560"/>
    <w:rsid w:val="00FB1878"/>
    <w:rsid w:val="00FB1BA2"/>
    <w:rsid w:val="00FB2353"/>
    <w:rsid w:val="00FB23BA"/>
    <w:rsid w:val="00FB2680"/>
    <w:rsid w:val="00FB2EF3"/>
    <w:rsid w:val="00FB3990"/>
    <w:rsid w:val="00FB4798"/>
    <w:rsid w:val="00FB5AEF"/>
    <w:rsid w:val="00FB5B82"/>
    <w:rsid w:val="00FB5F1E"/>
    <w:rsid w:val="00FB6792"/>
    <w:rsid w:val="00FB6D65"/>
    <w:rsid w:val="00FB77C4"/>
    <w:rsid w:val="00FC01D0"/>
    <w:rsid w:val="00FC01D4"/>
    <w:rsid w:val="00FC0F22"/>
    <w:rsid w:val="00FC142B"/>
    <w:rsid w:val="00FC173C"/>
    <w:rsid w:val="00FC22E4"/>
    <w:rsid w:val="00FC32C6"/>
    <w:rsid w:val="00FC34E6"/>
    <w:rsid w:val="00FC3AD8"/>
    <w:rsid w:val="00FC432C"/>
    <w:rsid w:val="00FC68BF"/>
    <w:rsid w:val="00FC6C27"/>
    <w:rsid w:val="00FC6E4A"/>
    <w:rsid w:val="00FC75E1"/>
    <w:rsid w:val="00FC7C02"/>
    <w:rsid w:val="00FC7DFC"/>
    <w:rsid w:val="00FD0929"/>
    <w:rsid w:val="00FD0D32"/>
    <w:rsid w:val="00FD188A"/>
    <w:rsid w:val="00FD2094"/>
    <w:rsid w:val="00FD255C"/>
    <w:rsid w:val="00FD3213"/>
    <w:rsid w:val="00FD341A"/>
    <w:rsid w:val="00FD4971"/>
    <w:rsid w:val="00FD4F44"/>
    <w:rsid w:val="00FD51CF"/>
    <w:rsid w:val="00FD53E4"/>
    <w:rsid w:val="00FD54DE"/>
    <w:rsid w:val="00FD5984"/>
    <w:rsid w:val="00FD59A0"/>
    <w:rsid w:val="00FD620C"/>
    <w:rsid w:val="00FD6A6D"/>
    <w:rsid w:val="00FD6A98"/>
    <w:rsid w:val="00FD70CF"/>
    <w:rsid w:val="00FD7255"/>
    <w:rsid w:val="00FD795F"/>
    <w:rsid w:val="00FD7972"/>
    <w:rsid w:val="00FE04CF"/>
    <w:rsid w:val="00FE0789"/>
    <w:rsid w:val="00FE1360"/>
    <w:rsid w:val="00FE1D51"/>
    <w:rsid w:val="00FE2CE5"/>
    <w:rsid w:val="00FE34C3"/>
    <w:rsid w:val="00FE34F3"/>
    <w:rsid w:val="00FE37B6"/>
    <w:rsid w:val="00FE3D21"/>
    <w:rsid w:val="00FE4118"/>
    <w:rsid w:val="00FE47F7"/>
    <w:rsid w:val="00FE6649"/>
    <w:rsid w:val="00FE6B5B"/>
    <w:rsid w:val="00FE7607"/>
    <w:rsid w:val="00FE7C52"/>
    <w:rsid w:val="00FF0065"/>
    <w:rsid w:val="00FF03BD"/>
    <w:rsid w:val="00FF0ACF"/>
    <w:rsid w:val="00FF0FBD"/>
    <w:rsid w:val="00FF2E46"/>
    <w:rsid w:val="00FF38A9"/>
    <w:rsid w:val="00FF3AAD"/>
    <w:rsid w:val="00FF3CA5"/>
    <w:rsid w:val="00FF3DA6"/>
    <w:rsid w:val="00FF420C"/>
    <w:rsid w:val="00FF4413"/>
    <w:rsid w:val="00FF48CC"/>
    <w:rsid w:val="00FF49C2"/>
    <w:rsid w:val="00FF5496"/>
    <w:rsid w:val="00FF5E9E"/>
    <w:rsid w:val="00FF62B8"/>
    <w:rsid w:val="00FF660F"/>
    <w:rsid w:val="00FF6898"/>
    <w:rsid w:val="00FF712B"/>
    <w:rsid w:val="00FF76F7"/>
    <w:rsid w:val="00FF76F9"/>
    <w:rsid w:val="00FF78DC"/>
    <w:rsid w:val="00FF79EB"/>
    <w:rsid w:val="00FF7A60"/>
    <w:rsid w:val="00FF7E65"/>
    <w:rsid w:val="01A101A2"/>
    <w:rsid w:val="01AE51E3"/>
    <w:rsid w:val="01B774C3"/>
    <w:rsid w:val="0254176E"/>
    <w:rsid w:val="026F1FA1"/>
    <w:rsid w:val="02F47FB9"/>
    <w:rsid w:val="02F77434"/>
    <w:rsid w:val="033D6E0E"/>
    <w:rsid w:val="03894D9A"/>
    <w:rsid w:val="039900CE"/>
    <w:rsid w:val="04654C07"/>
    <w:rsid w:val="046B6861"/>
    <w:rsid w:val="046D209B"/>
    <w:rsid w:val="047C5270"/>
    <w:rsid w:val="048C23AE"/>
    <w:rsid w:val="04B2067C"/>
    <w:rsid w:val="04C13E2F"/>
    <w:rsid w:val="04CC080E"/>
    <w:rsid w:val="05431346"/>
    <w:rsid w:val="05597019"/>
    <w:rsid w:val="05851866"/>
    <w:rsid w:val="05BC41EC"/>
    <w:rsid w:val="05CE0393"/>
    <w:rsid w:val="05D9472B"/>
    <w:rsid w:val="05E231D2"/>
    <w:rsid w:val="0621398A"/>
    <w:rsid w:val="0636606A"/>
    <w:rsid w:val="069A032B"/>
    <w:rsid w:val="073E5B0B"/>
    <w:rsid w:val="074E3191"/>
    <w:rsid w:val="0762082B"/>
    <w:rsid w:val="079565BE"/>
    <w:rsid w:val="07BD6565"/>
    <w:rsid w:val="07D541DF"/>
    <w:rsid w:val="07EA68C8"/>
    <w:rsid w:val="07F12DF8"/>
    <w:rsid w:val="07FC03CB"/>
    <w:rsid w:val="08082208"/>
    <w:rsid w:val="080E1993"/>
    <w:rsid w:val="085079DB"/>
    <w:rsid w:val="086409E1"/>
    <w:rsid w:val="086957C6"/>
    <w:rsid w:val="088E612C"/>
    <w:rsid w:val="08CB1405"/>
    <w:rsid w:val="08D6337E"/>
    <w:rsid w:val="08E56D01"/>
    <w:rsid w:val="09056810"/>
    <w:rsid w:val="090D19C5"/>
    <w:rsid w:val="0948283D"/>
    <w:rsid w:val="0964444D"/>
    <w:rsid w:val="096A3131"/>
    <w:rsid w:val="0986386C"/>
    <w:rsid w:val="09A76922"/>
    <w:rsid w:val="09A96898"/>
    <w:rsid w:val="09DC3F58"/>
    <w:rsid w:val="09E9058E"/>
    <w:rsid w:val="09FA2038"/>
    <w:rsid w:val="0A1704EA"/>
    <w:rsid w:val="0A761643"/>
    <w:rsid w:val="0A9035B4"/>
    <w:rsid w:val="0AA92983"/>
    <w:rsid w:val="0AFF10EC"/>
    <w:rsid w:val="0B2E5F97"/>
    <w:rsid w:val="0B340437"/>
    <w:rsid w:val="0B744338"/>
    <w:rsid w:val="0BAD1079"/>
    <w:rsid w:val="0BCC273B"/>
    <w:rsid w:val="0BD12DD6"/>
    <w:rsid w:val="0C2D1D39"/>
    <w:rsid w:val="0C9360EA"/>
    <w:rsid w:val="0CEE2912"/>
    <w:rsid w:val="0D305194"/>
    <w:rsid w:val="0D5871FF"/>
    <w:rsid w:val="0DEC09AB"/>
    <w:rsid w:val="0DFD573B"/>
    <w:rsid w:val="0E1762BD"/>
    <w:rsid w:val="0E1F5989"/>
    <w:rsid w:val="0E9D3109"/>
    <w:rsid w:val="0EA536DC"/>
    <w:rsid w:val="0F2146A2"/>
    <w:rsid w:val="0F9C6F6C"/>
    <w:rsid w:val="0FCB493A"/>
    <w:rsid w:val="0FE712CE"/>
    <w:rsid w:val="0FF521F7"/>
    <w:rsid w:val="10051277"/>
    <w:rsid w:val="10052376"/>
    <w:rsid w:val="1011160D"/>
    <w:rsid w:val="10452B6E"/>
    <w:rsid w:val="10A67755"/>
    <w:rsid w:val="115443D7"/>
    <w:rsid w:val="11913EB9"/>
    <w:rsid w:val="11BB2EFC"/>
    <w:rsid w:val="11BE375B"/>
    <w:rsid w:val="128E5F11"/>
    <w:rsid w:val="12A73ACC"/>
    <w:rsid w:val="12B62F99"/>
    <w:rsid w:val="12B77396"/>
    <w:rsid w:val="12DF26A0"/>
    <w:rsid w:val="12E67B4B"/>
    <w:rsid w:val="13593C5D"/>
    <w:rsid w:val="13607EF2"/>
    <w:rsid w:val="137B15A5"/>
    <w:rsid w:val="14A82C70"/>
    <w:rsid w:val="14D45EBE"/>
    <w:rsid w:val="14E33041"/>
    <w:rsid w:val="14FF0437"/>
    <w:rsid w:val="151D7478"/>
    <w:rsid w:val="156B3D01"/>
    <w:rsid w:val="15A642DA"/>
    <w:rsid w:val="15D475C8"/>
    <w:rsid w:val="15D5461A"/>
    <w:rsid w:val="15D5679E"/>
    <w:rsid w:val="15EE4E0A"/>
    <w:rsid w:val="15FE59B5"/>
    <w:rsid w:val="16190860"/>
    <w:rsid w:val="16262909"/>
    <w:rsid w:val="16264BFF"/>
    <w:rsid w:val="164B0F62"/>
    <w:rsid w:val="166126B0"/>
    <w:rsid w:val="16662FAB"/>
    <w:rsid w:val="167146E5"/>
    <w:rsid w:val="168B2E73"/>
    <w:rsid w:val="16F5403D"/>
    <w:rsid w:val="172D5800"/>
    <w:rsid w:val="17403A2D"/>
    <w:rsid w:val="175B3281"/>
    <w:rsid w:val="178F7B2B"/>
    <w:rsid w:val="17A27CE5"/>
    <w:rsid w:val="17A903A7"/>
    <w:rsid w:val="17F86D51"/>
    <w:rsid w:val="180446B2"/>
    <w:rsid w:val="183372F4"/>
    <w:rsid w:val="1852316F"/>
    <w:rsid w:val="18525DAB"/>
    <w:rsid w:val="185A3DE5"/>
    <w:rsid w:val="187173BB"/>
    <w:rsid w:val="18975BAA"/>
    <w:rsid w:val="18A1121F"/>
    <w:rsid w:val="18DD3D8A"/>
    <w:rsid w:val="18F60F08"/>
    <w:rsid w:val="18FD25A3"/>
    <w:rsid w:val="19432BAB"/>
    <w:rsid w:val="19852763"/>
    <w:rsid w:val="19C654D8"/>
    <w:rsid w:val="1A526F17"/>
    <w:rsid w:val="1A5F28D3"/>
    <w:rsid w:val="1A730271"/>
    <w:rsid w:val="1A8B59AE"/>
    <w:rsid w:val="1A9944A2"/>
    <w:rsid w:val="1B595C49"/>
    <w:rsid w:val="1B5C6E2F"/>
    <w:rsid w:val="1B8E57F6"/>
    <w:rsid w:val="1BAA7A82"/>
    <w:rsid w:val="1BBC5CFE"/>
    <w:rsid w:val="1BCB731C"/>
    <w:rsid w:val="1BD41E40"/>
    <w:rsid w:val="1C5568EC"/>
    <w:rsid w:val="1C606022"/>
    <w:rsid w:val="1CD336FB"/>
    <w:rsid w:val="1CE02830"/>
    <w:rsid w:val="1D0562F3"/>
    <w:rsid w:val="1D2A7A3D"/>
    <w:rsid w:val="1D351E8C"/>
    <w:rsid w:val="1D6615C5"/>
    <w:rsid w:val="1D677683"/>
    <w:rsid w:val="1D784E9F"/>
    <w:rsid w:val="1D8C528F"/>
    <w:rsid w:val="1E05354A"/>
    <w:rsid w:val="1E2F367A"/>
    <w:rsid w:val="1EE84958"/>
    <w:rsid w:val="1EFC7F6C"/>
    <w:rsid w:val="1F325A2A"/>
    <w:rsid w:val="1F536D13"/>
    <w:rsid w:val="1F545126"/>
    <w:rsid w:val="1F562E7D"/>
    <w:rsid w:val="1F7F0CED"/>
    <w:rsid w:val="1FCF7E6E"/>
    <w:rsid w:val="1FF14470"/>
    <w:rsid w:val="20671527"/>
    <w:rsid w:val="208D07F5"/>
    <w:rsid w:val="20C1627B"/>
    <w:rsid w:val="20DE6EB0"/>
    <w:rsid w:val="20E33655"/>
    <w:rsid w:val="20F23844"/>
    <w:rsid w:val="21967682"/>
    <w:rsid w:val="21AC73AC"/>
    <w:rsid w:val="21C2780F"/>
    <w:rsid w:val="21DC36A2"/>
    <w:rsid w:val="223D4117"/>
    <w:rsid w:val="22B44914"/>
    <w:rsid w:val="22CD7FCE"/>
    <w:rsid w:val="22DD3511"/>
    <w:rsid w:val="22F2080E"/>
    <w:rsid w:val="232C7B0A"/>
    <w:rsid w:val="23476726"/>
    <w:rsid w:val="23503396"/>
    <w:rsid w:val="23695B34"/>
    <w:rsid w:val="237C649E"/>
    <w:rsid w:val="238251B5"/>
    <w:rsid w:val="23D82973"/>
    <w:rsid w:val="23DB772F"/>
    <w:rsid w:val="23E704BC"/>
    <w:rsid w:val="241F6D73"/>
    <w:rsid w:val="24312345"/>
    <w:rsid w:val="243F522A"/>
    <w:rsid w:val="24972A48"/>
    <w:rsid w:val="24A073C3"/>
    <w:rsid w:val="24AA17D6"/>
    <w:rsid w:val="24CB3A11"/>
    <w:rsid w:val="24FC5D47"/>
    <w:rsid w:val="25015F30"/>
    <w:rsid w:val="251D04BB"/>
    <w:rsid w:val="253549A4"/>
    <w:rsid w:val="2538304D"/>
    <w:rsid w:val="255C2654"/>
    <w:rsid w:val="262B7D98"/>
    <w:rsid w:val="2654241A"/>
    <w:rsid w:val="267278B6"/>
    <w:rsid w:val="269543A8"/>
    <w:rsid w:val="26990D7F"/>
    <w:rsid w:val="26C36EAB"/>
    <w:rsid w:val="26CF4156"/>
    <w:rsid w:val="26DC7E2B"/>
    <w:rsid w:val="26F401A8"/>
    <w:rsid w:val="27193577"/>
    <w:rsid w:val="273E6E8E"/>
    <w:rsid w:val="274E5F5C"/>
    <w:rsid w:val="277B777E"/>
    <w:rsid w:val="282F5468"/>
    <w:rsid w:val="285D317A"/>
    <w:rsid w:val="285F0662"/>
    <w:rsid w:val="2870351C"/>
    <w:rsid w:val="287E735B"/>
    <w:rsid w:val="28807782"/>
    <w:rsid w:val="28C6033D"/>
    <w:rsid w:val="28C72359"/>
    <w:rsid w:val="28EF2B4D"/>
    <w:rsid w:val="29077200"/>
    <w:rsid w:val="29531C14"/>
    <w:rsid w:val="29666808"/>
    <w:rsid w:val="29F65497"/>
    <w:rsid w:val="29FA70DE"/>
    <w:rsid w:val="2A014F57"/>
    <w:rsid w:val="2A10534E"/>
    <w:rsid w:val="2A2601A3"/>
    <w:rsid w:val="2A8B511A"/>
    <w:rsid w:val="2AD35D99"/>
    <w:rsid w:val="2B2C12DD"/>
    <w:rsid w:val="2B3E30F5"/>
    <w:rsid w:val="2B71459F"/>
    <w:rsid w:val="2B782796"/>
    <w:rsid w:val="2BA45D44"/>
    <w:rsid w:val="2BC1653F"/>
    <w:rsid w:val="2BE15ADC"/>
    <w:rsid w:val="2BEF2A12"/>
    <w:rsid w:val="2BF37E65"/>
    <w:rsid w:val="2C2B72CE"/>
    <w:rsid w:val="2C343236"/>
    <w:rsid w:val="2C526221"/>
    <w:rsid w:val="2CD87DDA"/>
    <w:rsid w:val="2CDE0E83"/>
    <w:rsid w:val="2D6D7770"/>
    <w:rsid w:val="2DBA23A6"/>
    <w:rsid w:val="2DC0765F"/>
    <w:rsid w:val="2DCE6691"/>
    <w:rsid w:val="2E0750A7"/>
    <w:rsid w:val="2E10478B"/>
    <w:rsid w:val="2E4A49F6"/>
    <w:rsid w:val="2E50044E"/>
    <w:rsid w:val="2E666ABF"/>
    <w:rsid w:val="2E7864D4"/>
    <w:rsid w:val="2E9943D7"/>
    <w:rsid w:val="2EB13FF9"/>
    <w:rsid w:val="2ECE1D23"/>
    <w:rsid w:val="2EFB6782"/>
    <w:rsid w:val="2F014D8A"/>
    <w:rsid w:val="2F0869CF"/>
    <w:rsid w:val="2F2A1099"/>
    <w:rsid w:val="2F38420A"/>
    <w:rsid w:val="2F472D94"/>
    <w:rsid w:val="2F481EEE"/>
    <w:rsid w:val="2F576ABE"/>
    <w:rsid w:val="2F60083F"/>
    <w:rsid w:val="2FB2256D"/>
    <w:rsid w:val="2FE26390"/>
    <w:rsid w:val="2FEF1167"/>
    <w:rsid w:val="304D4C82"/>
    <w:rsid w:val="30540484"/>
    <w:rsid w:val="30C91DAD"/>
    <w:rsid w:val="310C01BE"/>
    <w:rsid w:val="3114220A"/>
    <w:rsid w:val="31627812"/>
    <w:rsid w:val="31B83F0C"/>
    <w:rsid w:val="31B85C84"/>
    <w:rsid w:val="31ED7481"/>
    <w:rsid w:val="31F4784F"/>
    <w:rsid w:val="325B163C"/>
    <w:rsid w:val="3268058A"/>
    <w:rsid w:val="32772B88"/>
    <w:rsid w:val="32B042E9"/>
    <w:rsid w:val="32BB262E"/>
    <w:rsid w:val="32D47C48"/>
    <w:rsid w:val="32D74F6D"/>
    <w:rsid w:val="33BD30D1"/>
    <w:rsid w:val="33D21252"/>
    <w:rsid w:val="33F77922"/>
    <w:rsid w:val="3469585D"/>
    <w:rsid w:val="346D73D5"/>
    <w:rsid w:val="34706799"/>
    <w:rsid w:val="350F0945"/>
    <w:rsid w:val="353D623F"/>
    <w:rsid w:val="35432E04"/>
    <w:rsid w:val="355F351E"/>
    <w:rsid w:val="35655FBC"/>
    <w:rsid w:val="357F5525"/>
    <w:rsid w:val="359A26A9"/>
    <w:rsid w:val="359B01D2"/>
    <w:rsid w:val="35AD0BAE"/>
    <w:rsid w:val="35F946C6"/>
    <w:rsid w:val="362C2244"/>
    <w:rsid w:val="36652753"/>
    <w:rsid w:val="366C457A"/>
    <w:rsid w:val="36700CF5"/>
    <w:rsid w:val="36BD3B99"/>
    <w:rsid w:val="36FA3022"/>
    <w:rsid w:val="376C20DF"/>
    <w:rsid w:val="37893885"/>
    <w:rsid w:val="37CA2EA3"/>
    <w:rsid w:val="37D4582A"/>
    <w:rsid w:val="37DE5DE3"/>
    <w:rsid w:val="380647E0"/>
    <w:rsid w:val="380824B8"/>
    <w:rsid w:val="383326EB"/>
    <w:rsid w:val="383B091F"/>
    <w:rsid w:val="38A17391"/>
    <w:rsid w:val="38E001DD"/>
    <w:rsid w:val="3910454F"/>
    <w:rsid w:val="3940520F"/>
    <w:rsid w:val="39A0027A"/>
    <w:rsid w:val="39BF4FF9"/>
    <w:rsid w:val="39F87A6E"/>
    <w:rsid w:val="3A005476"/>
    <w:rsid w:val="3A29536F"/>
    <w:rsid w:val="3A3C23E6"/>
    <w:rsid w:val="3A4E74FA"/>
    <w:rsid w:val="3A7A44F6"/>
    <w:rsid w:val="3A862EBC"/>
    <w:rsid w:val="3AD17B00"/>
    <w:rsid w:val="3B000483"/>
    <w:rsid w:val="3B037FE6"/>
    <w:rsid w:val="3B1D0F20"/>
    <w:rsid w:val="3B221F66"/>
    <w:rsid w:val="3B540D19"/>
    <w:rsid w:val="3B702C91"/>
    <w:rsid w:val="3BFD3F11"/>
    <w:rsid w:val="3C1073AE"/>
    <w:rsid w:val="3C6D3E2F"/>
    <w:rsid w:val="3C9C1235"/>
    <w:rsid w:val="3C9E3579"/>
    <w:rsid w:val="3D0B25C2"/>
    <w:rsid w:val="3D134D19"/>
    <w:rsid w:val="3D344AB1"/>
    <w:rsid w:val="3D392151"/>
    <w:rsid w:val="3D666326"/>
    <w:rsid w:val="3D6E37BB"/>
    <w:rsid w:val="3DD50C28"/>
    <w:rsid w:val="3DF55644"/>
    <w:rsid w:val="3DF7515D"/>
    <w:rsid w:val="3E9B3E81"/>
    <w:rsid w:val="3EB535CE"/>
    <w:rsid w:val="3EDC4F64"/>
    <w:rsid w:val="3EF16691"/>
    <w:rsid w:val="3F1B5779"/>
    <w:rsid w:val="3F7B1B35"/>
    <w:rsid w:val="3F9961A1"/>
    <w:rsid w:val="3FAE4F30"/>
    <w:rsid w:val="3FEE186B"/>
    <w:rsid w:val="40510C92"/>
    <w:rsid w:val="40A433D3"/>
    <w:rsid w:val="40A83D42"/>
    <w:rsid w:val="40CC2355"/>
    <w:rsid w:val="41162544"/>
    <w:rsid w:val="41194718"/>
    <w:rsid w:val="415E1F74"/>
    <w:rsid w:val="41AD6DDC"/>
    <w:rsid w:val="41E30D69"/>
    <w:rsid w:val="420252EF"/>
    <w:rsid w:val="424A6727"/>
    <w:rsid w:val="428667E0"/>
    <w:rsid w:val="43176A2C"/>
    <w:rsid w:val="431A34CE"/>
    <w:rsid w:val="4320516C"/>
    <w:rsid w:val="43364407"/>
    <w:rsid w:val="433F549B"/>
    <w:rsid w:val="435F3A89"/>
    <w:rsid w:val="43AD30F7"/>
    <w:rsid w:val="43F2066F"/>
    <w:rsid w:val="4434416F"/>
    <w:rsid w:val="44627331"/>
    <w:rsid w:val="44656B8B"/>
    <w:rsid w:val="44DC7B28"/>
    <w:rsid w:val="457C0A20"/>
    <w:rsid w:val="45990BC4"/>
    <w:rsid w:val="4599682E"/>
    <w:rsid w:val="45A02970"/>
    <w:rsid w:val="45B81C0E"/>
    <w:rsid w:val="463079E8"/>
    <w:rsid w:val="465703E5"/>
    <w:rsid w:val="46A90BA1"/>
    <w:rsid w:val="46DD27F6"/>
    <w:rsid w:val="46E03D73"/>
    <w:rsid w:val="46F61B19"/>
    <w:rsid w:val="47591594"/>
    <w:rsid w:val="47911F84"/>
    <w:rsid w:val="47A70244"/>
    <w:rsid w:val="47E121F0"/>
    <w:rsid w:val="47EF6DFA"/>
    <w:rsid w:val="47FC4FFD"/>
    <w:rsid w:val="480B0B8F"/>
    <w:rsid w:val="482D3CA1"/>
    <w:rsid w:val="48643EAA"/>
    <w:rsid w:val="48817EC1"/>
    <w:rsid w:val="48E47A0E"/>
    <w:rsid w:val="49027C05"/>
    <w:rsid w:val="490A6F92"/>
    <w:rsid w:val="49BA01BC"/>
    <w:rsid w:val="4A0F50FD"/>
    <w:rsid w:val="4A250945"/>
    <w:rsid w:val="4A2537F2"/>
    <w:rsid w:val="4A2864D3"/>
    <w:rsid w:val="4A336F73"/>
    <w:rsid w:val="4A4859F2"/>
    <w:rsid w:val="4A7D2790"/>
    <w:rsid w:val="4A9202BB"/>
    <w:rsid w:val="4AA01D95"/>
    <w:rsid w:val="4AA14330"/>
    <w:rsid w:val="4B402EA3"/>
    <w:rsid w:val="4B4D4E7F"/>
    <w:rsid w:val="4B4F28D9"/>
    <w:rsid w:val="4B9A7BF7"/>
    <w:rsid w:val="4BBC7DCE"/>
    <w:rsid w:val="4BCE0FE4"/>
    <w:rsid w:val="4BDB0D31"/>
    <w:rsid w:val="4CB172A8"/>
    <w:rsid w:val="4CC02244"/>
    <w:rsid w:val="4CE57893"/>
    <w:rsid w:val="4D3368CF"/>
    <w:rsid w:val="4D433C60"/>
    <w:rsid w:val="4D961944"/>
    <w:rsid w:val="4DC17B66"/>
    <w:rsid w:val="4E020DF5"/>
    <w:rsid w:val="4E1E1AF8"/>
    <w:rsid w:val="4E835F71"/>
    <w:rsid w:val="4EA85573"/>
    <w:rsid w:val="4EC43511"/>
    <w:rsid w:val="4F1C435C"/>
    <w:rsid w:val="4F2C7BBB"/>
    <w:rsid w:val="4F352C65"/>
    <w:rsid w:val="4F517655"/>
    <w:rsid w:val="4F71490A"/>
    <w:rsid w:val="4F74261C"/>
    <w:rsid w:val="4F9B2B7B"/>
    <w:rsid w:val="4FB576E0"/>
    <w:rsid w:val="504648BB"/>
    <w:rsid w:val="509F7561"/>
    <w:rsid w:val="50A2144E"/>
    <w:rsid w:val="50A37AB7"/>
    <w:rsid w:val="5161606B"/>
    <w:rsid w:val="518B286E"/>
    <w:rsid w:val="51900B6D"/>
    <w:rsid w:val="519E4460"/>
    <w:rsid w:val="51C95EA9"/>
    <w:rsid w:val="51D86A6F"/>
    <w:rsid w:val="51E86BBE"/>
    <w:rsid w:val="521674A6"/>
    <w:rsid w:val="525157BD"/>
    <w:rsid w:val="526211D1"/>
    <w:rsid w:val="52854227"/>
    <w:rsid w:val="52E310FA"/>
    <w:rsid w:val="531200DF"/>
    <w:rsid w:val="53356EB5"/>
    <w:rsid w:val="53531910"/>
    <w:rsid w:val="53AF42F6"/>
    <w:rsid w:val="53BC1CB5"/>
    <w:rsid w:val="53D577AB"/>
    <w:rsid w:val="53DB2CC7"/>
    <w:rsid w:val="54291F6F"/>
    <w:rsid w:val="543A6CF6"/>
    <w:rsid w:val="544046CD"/>
    <w:rsid w:val="54F1557B"/>
    <w:rsid w:val="54F973CE"/>
    <w:rsid w:val="553454E5"/>
    <w:rsid w:val="553D01E7"/>
    <w:rsid w:val="55813311"/>
    <w:rsid w:val="55D2337B"/>
    <w:rsid w:val="55E53045"/>
    <w:rsid w:val="5601091E"/>
    <w:rsid w:val="562F1DCA"/>
    <w:rsid w:val="565A0BC7"/>
    <w:rsid w:val="56680F84"/>
    <w:rsid w:val="569E74C0"/>
    <w:rsid w:val="569F44E0"/>
    <w:rsid w:val="56AC6A2B"/>
    <w:rsid w:val="56B044A1"/>
    <w:rsid w:val="57105307"/>
    <w:rsid w:val="57427796"/>
    <w:rsid w:val="577C19F6"/>
    <w:rsid w:val="577C291F"/>
    <w:rsid w:val="577E040F"/>
    <w:rsid w:val="5797628F"/>
    <w:rsid w:val="57BA32F7"/>
    <w:rsid w:val="57DD6464"/>
    <w:rsid w:val="584C5695"/>
    <w:rsid w:val="58672FE8"/>
    <w:rsid w:val="588D78ED"/>
    <w:rsid w:val="58CD1AC1"/>
    <w:rsid w:val="5909154A"/>
    <w:rsid w:val="59243DCF"/>
    <w:rsid w:val="5927423E"/>
    <w:rsid w:val="594A490A"/>
    <w:rsid w:val="59595E0B"/>
    <w:rsid w:val="59E9184D"/>
    <w:rsid w:val="59F17D12"/>
    <w:rsid w:val="5A3D689D"/>
    <w:rsid w:val="5A8261B6"/>
    <w:rsid w:val="5A871B48"/>
    <w:rsid w:val="5AA771EE"/>
    <w:rsid w:val="5ABA284F"/>
    <w:rsid w:val="5AD53B6D"/>
    <w:rsid w:val="5B0A70C1"/>
    <w:rsid w:val="5B0F731C"/>
    <w:rsid w:val="5B2E50A3"/>
    <w:rsid w:val="5B382981"/>
    <w:rsid w:val="5B7920D1"/>
    <w:rsid w:val="5B8D4CE0"/>
    <w:rsid w:val="5BB21519"/>
    <w:rsid w:val="5BD65907"/>
    <w:rsid w:val="5C145FE3"/>
    <w:rsid w:val="5C3D15A6"/>
    <w:rsid w:val="5C3D41AF"/>
    <w:rsid w:val="5C494943"/>
    <w:rsid w:val="5C6F6D7E"/>
    <w:rsid w:val="5C751D3B"/>
    <w:rsid w:val="5C787D42"/>
    <w:rsid w:val="5C8A7DD3"/>
    <w:rsid w:val="5CA01F4D"/>
    <w:rsid w:val="5CD43B80"/>
    <w:rsid w:val="5CE92712"/>
    <w:rsid w:val="5D0B309C"/>
    <w:rsid w:val="5D3D5A01"/>
    <w:rsid w:val="5D4D6AB5"/>
    <w:rsid w:val="5DB26130"/>
    <w:rsid w:val="5DC367C2"/>
    <w:rsid w:val="5E2E4ECD"/>
    <w:rsid w:val="5E517749"/>
    <w:rsid w:val="5E5538C0"/>
    <w:rsid w:val="5E7808B9"/>
    <w:rsid w:val="5EED5ED1"/>
    <w:rsid w:val="5EF022F8"/>
    <w:rsid w:val="5EF15883"/>
    <w:rsid w:val="5F475870"/>
    <w:rsid w:val="60A916A5"/>
    <w:rsid w:val="60EB328E"/>
    <w:rsid w:val="60FC3103"/>
    <w:rsid w:val="610738CC"/>
    <w:rsid w:val="614D356A"/>
    <w:rsid w:val="61AC334D"/>
    <w:rsid w:val="61C656FD"/>
    <w:rsid w:val="61D1784C"/>
    <w:rsid w:val="622D36A3"/>
    <w:rsid w:val="62791866"/>
    <w:rsid w:val="62915FDD"/>
    <w:rsid w:val="629A642D"/>
    <w:rsid w:val="62AC0C40"/>
    <w:rsid w:val="637D0559"/>
    <w:rsid w:val="6409584E"/>
    <w:rsid w:val="644A23FC"/>
    <w:rsid w:val="646E0C63"/>
    <w:rsid w:val="648415AF"/>
    <w:rsid w:val="649410BE"/>
    <w:rsid w:val="649620FA"/>
    <w:rsid w:val="64A97BE2"/>
    <w:rsid w:val="64C939E4"/>
    <w:rsid w:val="64CB1F76"/>
    <w:rsid w:val="658610B1"/>
    <w:rsid w:val="65D1445D"/>
    <w:rsid w:val="65ED538C"/>
    <w:rsid w:val="65FB7C95"/>
    <w:rsid w:val="65FD2EF9"/>
    <w:rsid w:val="66565FD8"/>
    <w:rsid w:val="667444E4"/>
    <w:rsid w:val="66A35106"/>
    <w:rsid w:val="66C77238"/>
    <w:rsid w:val="67184491"/>
    <w:rsid w:val="67494B41"/>
    <w:rsid w:val="67A20868"/>
    <w:rsid w:val="67B654D0"/>
    <w:rsid w:val="67EE6F8D"/>
    <w:rsid w:val="6857185B"/>
    <w:rsid w:val="68B1534A"/>
    <w:rsid w:val="68B2581C"/>
    <w:rsid w:val="68ED2A65"/>
    <w:rsid w:val="68FB11AB"/>
    <w:rsid w:val="692F585A"/>
    <w:rsid w:val="693B3025"/>
    <w:rsid w:val="693C507F"/>
    <w:rsid w:val="69561DEF"/>
    <w:rsid w:val="69DC1E94"/>
    <w:rsid w:val="69F817EC"/>
    <w:rsid w:val="6A252E6C"/>
    <w:rsid w:val="6A421DEA"/>
    <w:rsid w:val="6A460236"/>
    <w:rsid w:val="6A5D4710"/>
    <w:rsid w:val="6AF1789F"/>
    <w:rsid w:val="6B3F41FA"/>
    <w:rsid w:val="6B511AE2"/>
    <w:rsid w:val="6B70000C"/>
    <w:rsid w:val="6B890DF1"/>
    <w:rsid w:val="6C2C5B09"/>
    <w:rsid w:val="6C3C2E9D"/>
    <w:rsid w:val="6C500709"/>
    <w:rsid w:val="6C6C5343"/>
    <w:rsid w:val="6C8A4901"/>
    <w:rsid w:val="6C960B5A"/>
    <w:rsid w:val="6CEA44D8"/>
    <w:rsid w:val="6D121758"/>
    <w:rsid w:val="6D9812AD"/>
    <w:rsid w:val="6D9F3AA1"/>
    <w:rsid w:val="6DBA043A"/>
    <w:rsid w:val="6DCB5F7A"/>
    <w:rsid w:val="6E0F13F6"/>
    <w:rsid w:val="6E3A2E0B"/>
    <w:rsid w:val="6E7A1FB0"/>
    <w:rsid w:val="6EC93B19"/>
    <w:rsid w:val="6F321684"/>
    <w:rsid w:val="6F5F12A6"/>
    <w:rsid w:val="6F7E65A0"/>
    <w:rsid w:val="6FC0291B"/>
    <w:rsid w:val="6FC565FC"/>
    <w:rsid w:val="6FC97BCC"/>
    <w:rsid w:val="6FDA50B8"/>
    <w:rsid w:val="6FDB176E"/>
    <w:rsid w:val="702A6D7B"/>
    <w:rsid w:val="70B00354"/>
    <w:rsid w:val="70B52E34"/>
    <w:rsid w:val="70CC343F"/>
    <w:rsid w:val="70F24358"/>
    <w:rsid w:val="712A6ABB"/>
    <w:rsid w:val="715C2D2E"/>
    <w:rsid w:val="717E45F7"/>
    <w:rsid w:val="71A42B13"/>
    <w:rsid w:val="71ED0DB0"/>
    <w:rsid w:val="72307601"/>
    <w:rsid w:val="72551043"/>
    <w:rsid w:val="725541EC"/>
    <w:rsid w:val="726A38D1"/>
    <w:rsid w:val="726D0C49"/>
    <w:rsid w:val="727B765F"/>
    <w:rsid w:val="727E3641"/>
    <w:rsid w:val="728B19A3"/>
    <w:rsid w:val="72AE3B77"/>
    <w:rsid w:val="72BD349C"/>
    <w:rsid w:val="72C7506A"/>
    <w:rsid w:val="73153CE4"/>
    <w:rsid w:val="73177494"/>
    <w:rsid w:val="73287ED9"/>
    <w:rsid w:val="73803DA2"/>
    <w:rsid w:val="73AE6E31"/>
    <w:rsid w:val="73B461C1"/>
    <w:rsid w:val="73FD60C4"/>
    <w:rsid w:val="74106ED0"/>
    <w:rsid w:val="74416A92"/>
    <w:rsid w:val="745F4691"/>
    <w:rsid w:val="74A5401A"/>
    <w:rsid w:val="74CD24A5"/>
    <w:rsid w:val="74F57921"/>
    <w:rsid w:val="751971CC"/>
    <w:rsid w:val="75580570"/>
    <w:rsid w:val="75625544"/>
    <w:rsid w:val="75AE7F81"/>
    <w:rsid w:val="75FD6F11"/>
    <w:rsid w:val="760B6549"/>
    <w:rsid w:val="76257DC8"/>
    <w:rsid w:val="767B41EF"/>
    <w:rsid w:val="768F1FF3"/>
    <w:rsid w:val="76D55B93"/>
    <w:rsid w:val="76E047CA"/>
    <w:rsid w:val="77194D94"/>
    <w:rsid w:val="775C31C2"/>
    <w:rsid w:val="77C936C2"/>
    <w:rsid w:val="77E4132C"/>
    <w:rsid w:val="781151E7"/>
    <w:rsid w:val="78D00621"/>
    <w:rsid w:val="78EA6A5E"/>
    <w:rsid w:val="78EF31DB"/>
    <w:rsid w:val="790A5F16"/>
    <w:rsid w:val="79413208"/>
    <w:rsid w:val="79423DB7"/>
    <w:rsid w:val="794957CA"/>
    <w:rsid w:val="7957066F"/>
    <w:rsid w:val="79883158"/>
    <w:rsid w:val="79A972CE"/>
    <w:rsid w:val="79F66BDA"/>
    <w:rsid w:val="7A6D0505"/>
    <w:rsid w:val="7A9A17E3"/>
    <w:rsid w:val="7AA84464"/>
    <w:rsid w:val="7ACC630B"/>
    <w:rsid w:val="7AFB6C49"/>
    <w:rsid w:val="7B106915"/>
    <w:rsid w:val="7B3D4081"/>
    <w:rsid w:val="7C0D2C50"/>
    <w:rsid w:val="7C19042F"/>
    <w:rsid w:val="7C7F6142"/>
    <w:rsid w:val="7CF40ABB"/>
    <w:rsid w:val="7D0C3F95"/>
    <w:rsid w:val="7D3E3CF1"/>
    <w:rsid w:val="7D535DF5"/>
    <w:rsid w:val="7D5A0B82"/>
    <w:rsid w:val="7D5B48AB"/>
    <w:rsid w:val="7D971DE5"/>
    <w:rsid w:val="7DBB0E0B"/>
    <w:rsid w:val="7DC50DAB"/>
    <w:rsid w:val="7DCD470D"/>
    <w:rsid w:val="7E5B0F35"/>
    <w:rsid w:val="7E6F598A"/>
    <w:rsid w:val="7E854BF0"/>
    <w:rsid w:val="7EC77602"/>
    <w:rsid w:val="7F1F4E90"/>
    <w:rsid w:val="7F4B249F"/>
    <w:rsid w:val="7FA12916"/>
    <w:rsid w:val="7FA26AA7"/>
    <w:rsid w:val="7FC77C3F"/>
    <w:rsid w:val="7FDA222E"/>
    <w:rsid w:val="7FF3718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weight="1pt" color="#FFFFFF" startarrow="oval" endarrowlength="long"/>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qFormat="1" w:unhideWhenUsed="0" w:uiPriority="0" w:semiHidden="0"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napToGrid w:val="0"/>
      <w:spacing w:line="360" w:lineRule="auto"/>
      <w:ind w:firstLine="200" w:firstLineChars="200"/>
      <w:jc w:val="both"/>
    </w:pPr>
    <w:rPr>
      <w:rFonts w:ascii="Times New Roman" w:hAnsi="Times New Roman" w:eastAsia="宋体" w:cs="Times New Roman"/>
      <w:kern w:val="2"/>
      <w:sz w:val="24"/>
      <w:lang w:val="en-US" w:eastAsia="zh-CN" w:bidi="ar-SA"/>
    </w:rPr>
  </w:style>
  <w:style w:type="paragraph" w:styleId="3">
    <w:name w:val="heading 1"/>
    <w:basedOn w:val="1"/>
    <w:next w:val="1"/>
    <w:link w:val="28"/>
    <w:qFormat/>
    <w:uiPriority w:val="9"/>
    <w:pPr>
      <w:keepNext/>
      <w:keepLines/>
      <w:ind w:firstLine="0" w:firstLineChars="0"/>
      <w:outlineLvl w:val="0"/>
    </w:pPr>
    <w:rPr>
      <w:b/>
      <w:bCs/>
      <w:kern w:val="44"/>
      <w:sz w:val="32"/>
      <w:szCs w:val="44"/>
    </w:rPr>
  </w:style>
  <w:style w:type="paragraph" w:styleId="4">
    <w:name w:val="heading 2"/>
    <w:basedOn w:val="1"/>
    <w:next w:val="1"/>
    <w:link w:val="73"/>
    <w:qFormat/>
    <w:uiPriority w:val="9"/>
    <w:pPr>
      <w:keepNext/>
      <w:keepLines/>
      <w:ind w:firstLine="0" w:firstLineChars="0"/>
      <w:outlineLvl w:val="1"/>
    </w:pPr>
    <w:rPr>
      <w:b/>
      <w:sz w:val="28"/>
    </w:rPr>
  </w:style>
  <w:style w:type="paragraph" w:styleId="5">
    <w:name w:val="heading 3"/>
    <w:basedOn w:val="1"/>
    <w:next w:val="1"/>
    <w:link w:val="64"/>
    <w:unhideWhenUsed/>
    <w:qFormat/>
    <w:uiPriority w:val="9"/>
    <w:pPr>
      <w:keepNext/>
      <w:keepLines/>
      <w:ind w:firstLine="0" w:firstLineChars="0"/>
      <w:outlineLvl w:val="2"/>
    </w:pPr>
    <w:rPr>
      <w:b/>
      <w:bCs/>
      <w:szCs w:val="32"/>
    </w:rPr>
  </w:style>
  <w:style w:type="paragraph" w:styleId="6">
    <w:name w:val="heading 4"/>
    <w:basedOn w:val="1"/>
    <w:next w:val="1"/>
    <w:link w:val="66"/>
    <w:unhideWhenUsed/>
    <w:qFormat/>
    <w:uiPriority w:val="9"/>
    <w:pPr>
      <w:keepNext/>
      <w:keepLines/>
      <w:outlineLvl w:val="3"/>
    </w:pPr>
    <w:rPr>
      <w:rFonts w:eastAsiaTheme="majorEastAsia" w:cstheme="majorBidi"/>
      <w:b/>
      <w:bCs/>
      <w:szCs w:val="28"/>
    </w:rPr>
  </w:style>
  <w:style w:type="paragraph" w:styleId="7">
    <w:name w:val="heading 5"/>
    <w:basedOn w:val="1"/>
    <w:next w:val="1"/>
    <w:link w:val="84"/>
    <w:unhideWhenUsed/>
    <w:qFormat/>
    <w:uiPriority w:val="9"/>
    <w:pPr>
      <w:keepNext/>
      <w:keepLines/>
      <w:spacing w:before="280" w:after="290" w:line="376" w:lineRule="auto"/>
      <w:outlineLvl w:val="4"/>
    </w:pPr>
    <w:rPr>
      <w:b/>
      <w:bCs/>
      <w:sz w:val="28"/>
      <w:szCs w:val="28"/>
    </w:rPr>
  </w:style>
  <w:style w:type="character" w:default="1" w:styleId="25">
    <w:name w:val="Default Paragraph Font"/>
    <w:semiHidden/>
    <w:unhideWhenUsed/>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8">
    <w:name w:val="Normal Indent"/>
    <w:basedOn w:val="1"/>
    <w:next w:val="1"/>
    <w:qFormat/>
    <w:uiPriority w:val="0"/>
    <w:pPr>
      <w:ind w:firstLine="567"/>
    </w:pPr>
    <w:rPr>
      <w:rFonts w:eastAsia="仿宋_GB2312"/>
      <w:sz w:val="28"/>
    </w:rPr>
  </w:style>
  <w:style w:type="paragraph" w:styleId="9">
    <w:name w:val="caption"/>
    <w:basedOn w:val="1"/>
    <w:next w:val="1"/>
    <w:semiHidden/>
    <w:unhideWhenUsed/>
    <w:qFormat/>
    <w:uiPriority w:val="0"/>
    <w:rPr>
      <w:rFonts w:ascii="Cambria" w:hAnsi="Cambria" w:eastAsia="黑体"/>
      <w:sz w:val="20"/>
    </w:rPr>
  </w:style>
  <w:style w:type="paragraph" w:styleId="10">
    <w:name w:val="Document Map"/>
    <w:basedOn w:val="1"/>
    <w:link w:val="33"/>
    <w:unhideWhenUsed/>
    <w:qFormat/>
    <w:uiPriority w:val="99"/>
    <w:rPr>
      <w:rFonts w:ascii="宋体"/>
      <w:kern w:val="0"/>
      <w:sz w:val="18"/>
      <w:szCs w:val="18"/>
    </w:rPr>
  </w:style>
  <w:style w:type="paragraph" w:styleId="11">
    <w:name w:val="annotation text"/>
    <w:basedOn w:val="1"/>
    <w:link w:val="38"/>
    <w:unhideWhenUsed/>
    <w:qFormat/>
    <w:uiPriority w:val="99"/>
    <w:pPr>
      <w:jc w:val="left"/>
    </w:pPr>
  </w:style>
  <w:style w:type="paragraph" w:styleId="12">
    <w:name w:val="Closing"/>
    <w:basedOn w:val="1"/>
    <w:link w:val="30"/>
    <w:qFormat/>
    <w:uiPriority w:val="0"/>
    <w:pPr>
      <w:ind w:left="100" w:leftChars="2100"/>
    </w:pPr>
    <w:rPr>
      <w:rFonts w:ascii="Arial" w:hAnsi="Arial" w:eastAsia="楷体_GB2312"/>
      <w:b/>
      <w:kern w:val="0"/>
      <w:szCs w:val="24"/>
    </w:rPr>
  </w:style>
  <w:style w:type="paragraph" w:styleId="13">
    <w:name w:val="Body Text"/>
    <w:basedOn w:val="1"/>
    <w:link w:val="34"/>
    <w:qFormat/>
    <w:uiPriority w:val="0"/>
    <w:pPr>
      <w:spacing w:after="120"/>
    </w:pPr>
    <w:rPr>
      <w:kern w:val="0"/>
    </w:rPr>
  </w:style>
  <w:style w:type="paragraph" w:styleId="14">
    <w:name w:val="Balloon Text"/>
    <w:basedOn w:val="1"/>
    <w:link w:val="31"/>
    <w:unhideWhenUsed/>
    <w:qFormat/>
    <w:uiPriority w:val="99"/>
    <w:rPr>
      <w:kern w:val="0"/>
      <w:sz w:val="18"/>
      <w:szCs w:val="18"/>
    </w:rPr>
  </w:style>
  <w:style w:type="paragraph" w:styleId="15">
    <w:name w:val="footer"/>
    <w:basedOn w:val="1"/>
    <w:link w:val="40"/>
    <w:unhideWhenUsed/>
    <w:qFormat/>
    <w:uiPriority w:val="99"/>
    <w:pPr>
      <w:tabs>
        <w:tab w:val="center" w:pos="4153"/>
        <w:tab w:val="right" w:pos="8306"/>
      </w:tabs>
      <w:jc w:val="left"/>
    </w:pPr>
    <w:rPr>
      <w:kern w:val="0"/>
      <w:sz w:val="18"/>
      <w:szCs w:val="18"/>
    </w:rPr>
  </w:style>
  <w:style w:type="paragraph" w:styleId="16">
    <w:name w:val="header"/>
    <w:basedOn w:val="1"/>
    <w:link w:val="32"/>
    <w:unhideWhenUsed/>
    <w:qFormat/>
    <w:uiPriority w:val="99"/>
    <w:pPr>
      <w:pBdr>
        <w:bottom w:val="single" w:color="auto" w:sz="6" w:space="1"/>
      </w:pBdr>
      <w:tabs>
        <w:tab w:val="center" w:pos="4153"/>
        <w:tab w:val="right" w:pos="8306"/>
      </w:tabs>
      <w:jc w:val="center"/>
    </w:pPr>
    <w:rPr>
      <w:kern w:val="0"/>
      <w:sz w:val="18"/>
      <w:szCs w:val="18"/>
    </w:rPr>
  </w:style>
  <w:style w:type="paragraph" w:styleId="17">
    <w:name w:val="toc 1"/>
    <w:basedOn w:val="1"/>
    <w:next w:val="1"/>
    <w:unhideWhenUsed/>
    <w:qFormat/>
    <w:uiPriority w:val="39"/>
    <w:pPr>
      <w:tabs>
        <w:tab w:val="right" w:leader="dot" w:pos="8962"/>
      </w:tabs>
    </w:pPr>
  </w:style>
  <w:style w:type="paragraph" w:styleId="18">
    <w:name w:val="toc 2"/>
    <w:basedOn w:val="1"/>
    <w:next w:val="1"/>
    <w:unhideWhenUsed/>
    <w:qFormat/>
    <w:uiPriority w:val="39"/>
    <w:pPr>
      <w:ind w:left="420" w:leftChars="200"/>
    </w:pPr>
  </w:style>
  <w:style w:type="paragraph" w:styleId="19">
    <w:name w:val="Body Text 2"/>
    <w:basedOn w:val="1"/>
    <w:link w:val="85"/>
    <w:semiHidden/>
    <w:unhideWhenUsed/>
    <w:qFormat/>
    <w:uiPriority w:val="99"/>
    <w:pPr>
      <w:spacing w:after="120" w:line="480" w:lineRule="auto"/>
    </w:pPr>
  </w:style>
  <w:style w:type="paragraph" w:styleId="20">
    <w:name w:val="Normal (Web)"/>
    <w:basedOn w:val="1"/>
    <w:qFormat/>
    <w:uiPriority w:val="0"/>
    <w:pPr>
      <w:widowControl/>
      <w:spacing w:before="100" w:beforeAutospacing="1" w:after="100" w:afterAutospacing="1"/>
      <w:jc w:val="left"/>
    </w:pPr>
    <w:rPr>
      <w:rFonts w:ascii="宋体" w:hAnsi="宋体" w:cs="宋体"/>
      <w:kern w:val="0"/>
      <w:szCs w:val="24"/>
    </w:rPr>
  </w:style>
  <w:style w:type="paragraph" w:styleId="21">
    <w:name w:val="Title"/>
    <w:basedOn w:val="1"/>
    <w:next w:val="1"/>
    <w:link w:val="56"/>
    <w:qFormat/>
    <w:uiPriority w:val="10"/>
    <w:pPr>
      <w:ind w:firstLine="0" w:firstLineChars="0"/>
      <w:jc w:val="center"/>
      <w:outlineLvl w:val="4"/>
    </w:pPr>
    <w:rPr>
      <w:rFonts w:cstheme="majorBidi"/>
      <w:b/>
      <w:bCs/>
      <w:sz w:val="21"/>
      <w:szCs w:val="32"/>
    </w:rPr>
  </w:style>
  <w:style w:type="paragraph" w:styleId="22">
    <w:name w:val="annotation subject"/>
    <w:basedOn w:val="11"/>
    <w:next w:val="11"/>
    <w:link w:val="36"/>
    <w:unhideWhenUsed/>
    <w:qFormat/>
    <w:uiPriority w:val="99"/>
    <w:rPr>
      <w:b/>
      <w:bCs/>
    </w:rPr>
  </w:style>
  <w:style w:type="table" w:styleId="24">
    <w:name w:val="Table Grid"/>
    <w:basedOn w:val="23"/>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6">
    <w:name w:val="Hyperlink"/>
    <w:unhideWhenUsed/>
    <w:qFormat/>
    <w:uiPriority w:val="99"/>
    <w:rPr>
      <w:color w:val="0000FF"/>
      <w:u w:val="single"/>
    </w:rPr>
  </w:style>
  <w:style w:type="character" w:styleId="27">
    <w:name w:val="annotation reference"/>
    <w:unhideWhenUsed/>
    <w:qFormat/>
    <w:uiPriority w:val="0"/>
    <w:rPr>
      <w:sz w:val="21"/>
      <w:szCs w:val="21"/>
    </w:rPr>
  </w:style>
  <w:style w:type="character" w:customStyle="1" w:styleId="28">
    <w:name w:val="标题 1 字符"/>
    <w:link w:val="3"/>
    <w:qFormat/>
    <w:uiPriority w:val="9"/>
    <w:rPr>
      <w:b/>
      <w:bCs/>
      <w:kern w:val="44"/>
      <w:sz w:val="32"/>
      <w:szCs w:val="44"/>
    </w:rPr>
  </w:style>
  <w:style w:type="paragraph" w:customStyle="1" w:styleId="29">
    <w:name w:val="Default1"/>
    <w:unhideWhenUsed/>
    <w:qFormat/>
    <w:uiPriority w:val="0"/>
    <w:pPr>
      <w:widowControl w:val="0"/>
      <w:autoSpaceDE w:val="0"/>
      <w:autoSpaceDN w:val="0"/>
      <w:adjustRightInd w:val="0"/>
    </w:pPr>
    <w:rPr>
      <w:rFonts w:hint="eastAsia" w:ascii="宋体" w:hAnsi="Times New Roman" w:eastAsia="宋体" w:cs="宋体"/>
      <w:color w:val="000000"/>
      <w:sz w:val="24"/>
      <w:szCs w:val="24"/>
      <w:lang w:val="en-US" w:eastAsia="zh-CN" w:bidi="ar-SA"/>
    </w:rPr>
  </w:style>
  <w:style w:type="character" w:customStyle="1" w:styleId="30">
    <w:name w:val="结束语 字符"/>
    <w:link w:val="12"/>
    <w:qFormat/>
    <w:uiPriority w:val="0"/>
    <w:rPr>
      <w:rFonts w:ascii="Arial" w:hAnsi="Arial" w:eastAsia="楷体_GB2312" w:cs="Arial"/>
      <w:b/>
      <w:sz w:val="24"/>
      <w:szCs w:val="24"/>
    </w:rPr>
  </w:style>
  <w:style w:type="character" w:customStyle="1" w:styleId="31">
    <w:name w:val="批注框文本 字符"/>
    <w:link w:val="14"/>
    <w:semiHidden/>
    <w:qFormat/>
    <w:uiPriority w:val="99"/>
    <w:rPr>
      <w:rFonts w:ascii="Times New Roman" w:hAnsi="Times New Roman" w:eastAsia="宋体" w:cs="Times New Roman"/>
      <w:sz w:val="18"/>
      <w:szCs w:val="18"/>
    </w:rPr>
  </w:style>
  <w:style w:type="character" w:customStyle="1" w:styleId="32">
    <w:name w:val="页眉 字符"/>
    <w:link w:val="16"/>
    <w:semiHidden/>
    <w:qFormat/>
    <w:uiPriority w:val="99"/>
    <w:rPr>
      <w:sz w:val="18"/>
      <w:szCs w:val="18"/>
    </w:rPr>
  </w:style>
  <w:style w:type="character" w:customStyle="1" w:styleId="33">
    <w:name w:val="文档结构图 字符"/>
    <w:link w:val="10"/>
    <w:semiHidden/>
    <w:qFormat/>
    <w:uiPriority w:val="99"/>
    <w:rPr>
      <w:rFonts w:ascii="宋体" w:hAnsi="Times New Roman" w:eastAsia="宋体" w:cs="Times New Roman"/>
      <w:sz w:val="18"/>
      <w:szCs w:val="18"/>
    </w:rPr>
  </w:style>
  <w:style w:type="character" w:customStyle="1" w:styleId="34">
    <w:name w:val="正文文本 字符"/>
    <w:link w:val="13"/>
    <w:qFormat/>
    <w:uiPriority w:val="0"/>
    <w:rPr>
      <w:rFonts w:ascii="Times New Roman" w:hAnsi="Times New Roman" w:eastAsia="宋体" w:cs="Times New Roman"/>
      <w:sz w:val="24"/>
      <w:szCs w:val="20"/>
    </w:rPr>
  </w:style>
  <w:style w:type="character" w:customStyle="1" w:styleId="35">
    <w:name w:val="h11"/>
    <w:basedOn w:val="25"/>
    <w:qFormat/>
    <w:uiPriority w:val="0"/>
    <w:rPr>
      <w:spacing w:val="400"/>
    </w:rPr>
  </w:style>
  <w:style w:type="character" w:customStyle="1" w:styleId="36">
    <w:name w:val="批注主题 字符"/>
    <w:link w:val="22"/>
    <w:semiHidden/>
    <w:qFormat/>
    <w:uiPriority w:val="99"/>
    <w:rPr>
      <w:b/>
      <w:bCs/>
      <w:kern w:val="2"/>
      <w:sz w:val="24"/>
    </w:rPr>
  </w:style>
  <w:style w:type="character" w:customStyle="1" w:styleId="37">
    <w:name w:val="标题1"/>
    <w:basedOn w:val="25"/>
    <w:qFormat/>
    <w:uiPriority w:val="0"/>
  </w:style>
  <w:style w:type="character" w:customStyle="1" w:styleId="38">
    <w:name w:val="批注文字 字符"/>
    <w:link w:val="11"/>
    <w:qFormat/>
    <w:uiPriority w:val="99"/>
    <w:rPr>
      <w:kern w:val="2"/>
      <w:sz w:val="24"/>
    </w:rPr>
  </w:style>
  <w:style w:type="character" w:styleId="39">
    <w:name w:val="Placeholder Text"/>
    <w:semiHidden/>
    <w:qFormat/>
    <w:uiPriority w:val="99"/>
    <w:rPr>
      <w:color w:val="808080"/>
    </w:rPr>
  </w:style>
  <w:style w:type="character" w:customStyle="1" w:styleId="40">
    <w:name w:val="页脚 字符"/>
    <w:link w:val="15"/>
    <w:qFormat/>
    <w:uiPriority w:val="99"/>
    <w:rPr>
      <w:sz w:val="18"/>
      <w:szCs w:val="18"/>
    </w:rPr>
  </w:style>
  <w:style w:type="paragraph" w:customStyle="1" w:styleId="41">
    <w:name w:val="默认段落字体 Para Char"/>
    <w:basedOn w:val="1"/>
    <w:next w:val="1"/>
    <w:qFormat/>
    <w:uiPriority w:val="0"/>
    <w:rPr>
      <w:rFonts w:ascii="宋体" w:hAnsi="宋体" w:cs="宋体"/>
      <w:szCs w:val="24"/>
    </w:rPr>
  </w:style>
  <w:style w:type="paragraph" w:customStyle="1" w:styleId="42">
    <w:name w:val="TOC 标题1"/>
    <w:basedOn w:val="3"/>
    <w:next w:val="1"/>
    <w:qFormat/>
    <w:uiPriority w:val="39"/>
    <w:pPr>
      <w:widowControl/>
      <w:spacing w:before="480" w:line="276" w:lineRule="auto"/>
      <w:jc w:val="left"/>
      <w:outlineLvl w:val="9"/>
    </w:pPr>
    <w:rPr>
      <w:rFonts w:ascii="Cambria" w:hAnsi="Cambria"/>
      <w:color w:val="365F91"/>
      <w:kern w:val="0"/>
      <w:sz w:val="28"/>
      <w:szCs w:val="28"/>
    </w:rPr>
  </w:style>
  <w:style w:type="paragraph" w:customStyle="1" w:styleId="43">
    <w:name w:val="标题 21"/>
    <w:basedOn w:val="1"/>
    <w:qFormat/>
    <w:uiPriority w:val="1"/>
    <w:pPr>
      <w:autoSpaceDE w:val="0"/>
      <w:autoSpaceDN w:val="0"/>
      <w:spacing w:before="1"/>
      <w:ind w:left="2949"/>
      <w:jc w:val="left"/>
      <w:outlineLvl w:val="1"/>
    </w:pPr>
    <w:rPr>
      <w:rFonts w:ascii="宋体" w:cs="宋体"/>
      <w:b/>
      <w:bCs/>
      <w:kern w:val="0"/>
      <w:sz w:val="32"/>
      <w:szCs w:val="32"/>
    </w:rPr>
  </w:style>
  <w:style w:type="paragraph" w:customStyle="1" w:styleId="44">
    <w:name w:val="Default"/>
    <w:link w:val="89"/>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45">
    <w:name w:val="标题 31"/>
    <w:basedOn w:val="1"/>
    <w:qFormat/>
    <w:uiPriority w:val="1"/>
    <w:pPr>
      <w:autoSpaceDE w:val="0"/>
      <w:autoSpaceDN w:val="0"/>
      <w:jc w:val="left"/>
      <w:outlineLvl w:val="2"/>
    </w:pPr>
    <w:rPr>
      <w:rFonts w:ascii="黑体" w:eastAsia="黑体" w:cs="黑体"/>
      <w:kern w:val="0"/>
      <w:sz w:val="32"/>
      <w:szCs w:val="32"/>
    </w:rPr>
  </w:style>
  <w:style w:type="paragraph" w:customStyle="1" w:styleId="46">
    <w:name w:val="标题 41"/>
    <w:basedOn w:val="1"/>
    <w:qFormat/>
    <w:uiPriority w:val="1"/>
    <w:pPr>
      <w:autoSpaceDE w:val="0"/>
      <w:autoSpaceDN w:val="0"/>
      <w:spacing w:before="26"/>
      <w:ind w:left="118"/>
      <w:jc w:val="left"/>
      <w:outlineLvl w:val="3"/>
    </w:pPr>
    <w:rPr>
      <w:rFonts w:ascii="宋体" w:cs="宋体"/>
      <w:kern w:val="0"/>
      <w:szCs w:val="24"/>
    </w:rPr>
  </w:style>
  <w:style w:type="paragraph" w:customStyle="1" w:styleId="47">
    <w:name w:val="Table Paragraph"/>
    <w:basedOn w:val="1"/>
    <w:qFormat/>
    <w:uiPriority w:val="0"/>
    <w:pPr>
      <w:autoSpaceDE w:val="0"/>
      <w:autoSpaceDN w:val="0"/>
      <w:jc w:val="left"/>
    </w:pPr>
    <w:rPr>
      <w:kern w:val="0"/>
      <w:szCs w:val="24"/>
    </w:rPr>
  </w:style>
  <w:style w:type="paragraph" w:customStyle="1" w:styleId="48">
    <w:name w:val="Char1 Char Char Char"/>
    <w:next w:val="13"/>
    <w:qFormat/>
    <w:uiPriority w:val="0"/>
    <w:pPr>
      <w:shd w:val="clear" w:color="auto" w:fill="000080"/>
      <w:adjustRightInd w:val="0"/>
      <w:spacing w:line="436" w:lineRule="exact"/>
      <w:ind w:left="357"/>
      <w:outlineLvl w:val="3"/>
    </w:pPr>
    <w:rPr>
      <w:rFonts w:ascii="Tahoma" w:hAnsi="Tahoma" w:eastAsia="宋体" w:cs="Times New Roman"/>
      <w:b/>
      <w:kern w:val="2"/>
      <w:sz w:val="21"/>
      <w:szCs w:val="24"/>
      <w:lang w:val="en-US" w:eastAsia="zh-CN" w:bidi="ar-SA"/>
    </w:rPr>
  </w:style>
  <w:style w:type="table" w:customStyle="1" w:styleId="49">
    <w:name w:val="网格型1"/>
    <w:basedOn w:val="23"/>
    <w:qFormat/>
    <w:uiPriority w:val="59"/>
    <w:pPr>
      <w:widowControl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0">
    <w:name w:val="Normal_0"/>
    <w:qFormat/>
    <w:uiPriority w:val="0"/>
    <w:pPr>
      <w:spacing w:before="120" w:after="240" w:line="360" w:lineRule="auto"/>
      <w:jc w:val="both"/>
    </w:pPr>
    <w:rPr>
      <w:rFonts w:ascii="Calibri" w:hAnsi="Calibri" w:eastAsia="Calibri" w:cs="Times New Roman"/>
      <w:sz w:val="22"/>
      <w:szCs w:val="22"/>
      <w:lang w:val="ru-RU" w:eastAsia="en-US" w:bidi="ar-SA"/>
    </w:rPr>
  </w:style>
  <w:style w:type="paragraph" w:customStyle="1" w:styleId="51">
    <w:name w:val="普通(网站)1"/>
    <w:basedOn w:val="1"/>
    <w:qFormat/>
    <w:uiPriority w:val="0"/>
    <w:pPr>
      <w:widowControl/>
      <w:spacing w:before="100" w:beforeAutospacing="1" w:after="100" w:afterAutospacing="1"/>
      <w:jc w:val="left"/>
    </w:pPr>
    <w:rPr>
      <w:rFonts w:hint="eastAsia" w:ascii="宋体" w:hAnsi="宋体"/>
    </w:rPr>
  </w:style>
  <w:style w:type="paragraph" w:styleId="52">
    <w:name w:val="List Paragraph"/>
    <w:basedOn w:val="1"/>
    <w:qFormat/>
    <w:uiPriority w:val="34"/>
    <w:pPr>
      <w:ind w:firstLine="420"/>
    </w:pPr>
    <w:rPr>
      <w:sz w:val="21"/>
    </w:rPr>
  </w:style>
  <w:style w:type="paragraph" w:customStyle="1" w:styleId="53">
    <w:name w:val="普通(网站)3"/>
    <w:basedOn w:val="1"/>
    <w:qFormat/>
    <w:uiPriority w:val="0"/>
    <w:pPr>
      <w:widowControl/>
      <w:spacing w:before="100" w:beforeAutospacing="1" w:after="100" w:afterAutospacing="1"/>
      <w:jc w:val="left"/>
    </w:pPr>
    <w:rPr>
      <w:rFonts w:hint="eastAsia" w:ascii="宋体" w:hAnsi="宋体"/>
    </w:rPr>
  </w:style>
  <w:style w:type="character" w:customStyle="1" w:styleId="54">
    <w:name w:val="未处理的提及1"/>
    <w:basedOn w:val="25"/>
    <w:semiHidden/>
    <w:unhideWhenUsed/>
    <w:qFormat/>
    <w:uiPriority w:val="99"/>
    <w:rPr>
      <w:color w:val="605E5C"/>
      <w:shd w:val="clear" w:color="auto" w:fill="E1DFDD"/>
    </w:rPr>
  </w:style>
  <w:style w:type="character" w:customStyle="1" w:styleId="55">
    <w:name w:val="结束语 Char"/>
    <w:qFormat/>
    <w:uiPriority w:val="0"/>
    <w:rPr>
      <w:rFonts w:ascii="Arial" w:hAnsi="Arial" w:eastAsia="楷体_GB2312" w:cs="Arial"/>
      <w:b/>
      <w:kern w:val="2"/>
      <w:sz w:val="24"/>
      <w:szCs w:val="24"/>
    </w:rPr>
  </w:style>
  <w:style w:type="character" w:customStyle="1" w:styleId="56">
    <w:name w:val="标题 字符"/>
    <w:basedOn w:val="25"/>
    <w:link w:val="21"/>
    <w:qFormat/>
    <w:uiPriority w:val="10"/>
    <w:rPr>
      <w:rFonts w:cstheme="majorBidi"/>
      <w:b/>
      <w:bCs/>
      <w:kern w:val="2"/>
      <w:sz w:val="21"/>
      <w:szCs w:val="32"/>
    </w:rPr>
  </w:style>
  <w:style w:type="paragraph" w:customStyle="1" w:styleId="57">
    <w:name w:val="列出段落11"/>
    <w:basedOn w:val="1"/>
    <w:qFormat/>
    <w:uiPriority w:val="34"/>
    <w:pPr>
      <w:ind w:firstLine="420"/>
    </w:pPr>
    <w:rPr>
      <w:sz w:val="21"/>
      <w:szCs w:val="24"/>
    </w:rPr>
  </w:style>
  <w:style w:type="character" w:customStyle="1" w:styleId="58">
    <w:name w:val="段 Char Char"/>
    <w:link w:val="59"/>
    <w:qFormat/>
    <w:uiPriority w:val="0"/>
    <w:rPr>
      <w:rFonts w:ascii="宋体"/>
    </w:rPr>
  </w:style>
  <w:style w:type="paragraph" w:customStyle="1" w:styleId="59">
    <w:name w:val="段"/>
    <w:link w:val="58"/>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lang w:val="en-US" w:eastAsia="zh-CN" w:bidi="ar-SA"/>
    </w:rPr>
  </w:style>
  <w:style w:type="paragraph" w:customStyle="1" w:styleId="60">
    <w:name w:val="标准正文"/>
    <w:basedOn w:val="1"/>
    <w:qFormat/>
    <w:uiPriority w:val="0"/>
    <w:pPr>
      <w:spacing w:line="460" w:lineRule="atLeast"/>
      <w:ind w:firstLine="567"/>
      <w:jc w:val="left"/>
    </w:pPr>
    <w:rPr>
      <w:kern w:val="28"/>
      <w:sz w:val="28"/>
    </w:rPr>
  </w:style>
  <w:style w:type="paragraph" w:customStyle="1" w:styleId="61">
    <w:name w:val="WPSOffice手动目录 1"/>
    <w:qFormat/>
    <w:uiPriority w:val="0"/>
    <w:rPr>
      <w:rFonts w:ascii="Times New Roman" w:hAnsi="Times New Roman" w:eastAsia="宋体" w:cs="Times New Roman"/>
      <w:lang w:val="en-US" w:eastAsia="zh-CN" w:bidi="ar-SA"/>
    </w:rPr>
  </w:style>
  <w:style w:type="table" w:customStyle="1" w:styleId="62">
    <w:name w:val="Table Normal"/>
    <w:semiHidden/>
    <w:unhideWhenUsed/>
    <w:qFormat/>
    <w:uiPriority w:val="2"/>
    <w:pPr>
      <w:widowControl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table" w:customStyle="1" w:styleId="63">
    <w:name w:val="Table Normal1"/>
    <w:semiHidden/>
    <w:unhideWhenUsed/>
    <w:qFormat/>
    <w:uiPriority w:val="2"/>
    <w:pPr>
      <w:widowControl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character" w:customStyle="1" w:styleId="64">
    <w:name w:val="标题 3 字符"/>
    <w:basedOn w:val="25"/>
    <w:link w:val="5"/>
    <w:qFormat/>
    <w:uiPriority w:val="9"/>
    <w:rPr>
      <w:b/>
      <w:bCs/>
      <w:kern w:val="2"/>
      <w:sz w:val="24"/>
      <w:szCs w:val="32"/>
    </w:rPr>
  </w:style>
  <w:style w:type="paragraph" w:customStyle="1" w:styleId="65">
    <w:name w:val="BN"/>
    <w:basedOn w:val="1"/>
    <w:link w:val="67"/>
    <w:qFormat/>
    <w:uiPriority w:val="0"/>
    <w:pPr>
      <w:spacing w:before="20" w:beforeLines="20" w:after="20" w:afterLines="20" w:line="240" w:lineRule="auto"/>
      <w:ind w:firstLine="0" w:firstLineChars="0"/>
      <w:jc w:val="center"/>
    </w:pPr>
    <w:rPr>
      <w:sz w:val="21"/>
      <w:szCs w:val="21"/>
    </w:rPr>
  </w:style>
  <w:style w:type="character" w:customStyle="1" w:styleId="66">
    <w:name w:val="标题 4 字符"/>
    <w:basedOn w:val="25"/>
    <w:link w:val="6"/>
    <w:qFormat/>
    <w:uiPriority w:val="9"/>
    <w:rPr>
      <w:rFonts w:eastAsiaTheme="majorEastAsia" w:cstheme="majorBidi"/>
      <w:b/>
      <w:bCs/>
      <w:kern w:val="2"/>
      <w:sz w:val="24"/>
      <w:szCs w:val="28"/>
    </w:rPr>
  </w:style>
  <w:style w:type="character" w:customStyle="1" w:styleId="67">
    <w:name w:val="BN 字符"/>
    <w:basedOn w:val="25"/>
    <w:link w:val="65"/>
    <w:qFormat/>
    <w:uiPriority w:val="0"/>
    <w:rPr>
      <w:kern w:val="2"/>
      <w:sz w:val="21"/>
      <w:szCs w:val="21"/>
    </w:rPr>
  </w:style>
  <w:style w:type="paragraph" w:customStyle="1" w:styleId="68">
    <w:name w:val="HA"/>
    <w:basedOn w:val="1"/>
    <w:link w:val="70"/>
    <w:qFormat/>
    <w:uiPriority w:val="0"/>
    <w:pPr>
      <w:spacing w:before="50" w:beforeLines="50"/>
    </w:pPr>
  </w:style>
  <w:style w:type="paragraph" w:customStyle="1" w:styleId="69">
    <w:name w:val="备注E"/>
    <w:basedOn w:val="1"/>
    <w:link w:val="71"/>
    <w:qFormat/>
    <w:uiPriority w:val="0"/>
    <w:rPr>
      <w:sz w:val="18"/>
    </w:rPr>
  </w:style>
  <w:style w:type="character" w:customStyle="1" w:styleId="70">
    <w:name w:val="HA 字符"/>
    <w:basedOn w:val="25"/>
    <w:link w:val="68"/>
    <w:qFormat/>
    <w:uiPriority w:val="0"/>
    <w:rPr>
      <w:kern w:val="2"/>
      <w:sz w:val="24"/>
    </w:rPr>
  </w:style>
  <w:style w:type="character" w:customStyle="1" w:styleId="71">
    <w:name w:val="备注E 字符"/>
    <w:basedOn w:val="25"/>
    <w:link w:val="69"/>
    <w:qFormat/>
    <w:uiPriority w:val="0"/>
    <w:rPr>
      <w:kern w:val="2"/>
      <w:sz w:val="18"/>
    </w:rPr>
  </w:style>
  <w:style w:type="paragraph" w:customStyle="1" w:styleId="72">
    <w:name w:val="7"/>
    <w:basedOn w:val="4"/>
    <w:link w:val="74"/>
    <w:qFormat/>
    <w:uiPriority w:val="0"/>
    <w:pPr>
      <w:spacing w:before="50" w:beforeLines="50"/>
    </w:pPr>
  </w:style>
  <w:style w:type="character" w:customStyle="1" w:styleId="73">
    <w:name w:val="标题 2 字符"/>
    <w:basedOn w:val="25"/>
    <w:link w:val="4"/>
    <w:qFormat/>
    <w:uiPriority w:val="9"/>
    <w:rPr>
      <w:b/>
      <w:kern w:val="2"/>
      <w:sz w:val="28"/>
    </w:rPr>
  </w:style>
  <w:style w:type="character" w:customStyle="1" w:styleId="74">
    <w:name w:val="7 字符"/>
    <w:basedOn w:val="73"/>
    <w:link w:val="72"/>
    <w:qFormat/>
    <w:uiPriority w:val="0"/>
    <w:rPr>
      <w:kern w:val="2"/>
      <w:sz w:val="28"/>
    </w:rPr>
  </w:style>
  <w:style w:type="paragraph" w:customStyle="1" w:styleId="75">
    <w:name w:val="9"/>
    <w:basedOn w:val="6"/>
    <w:link w:val="77"/>
    <w:qFormat/>
    <w:uiPriority w:val="0"/>
    <w:pPr>
      <w:spacing w:before="50" w:beforeLines="50"/>
    </w:pPr>
  </w:style>
  <w:style w:type="paragraph" w:customStyle="1" w:styleId="76">
    <w:name w:val="0"/>
    <w:basedOn w:val="1"/>
    <w:link w:val="78"/>
    <w:qFormat/>
    <w:uiPriority w:val="0"/>
    <w:pPr>
      <w:ind w:firstLine="0" w:firstLineChars="0"/>
      <w:jc w:val="center"/>
      <w:outlineLvl w:val="0"/>
    </w:pPr>
    <w:rPr>
      <w:b/>
      <w:sz w:val="21"/>
      <w:szCs w:val="21"/>
    </w:rPr>
  </w:style>
  <w:style w:type="character" w:customStyle="1" w:styleId="77">
    <w:name w:val="9 字符"/>
    <w:basedOn w:val="66"/>
    <w:link w:val="75"/>
    <w:qFormat/>
    <w:uiPriority w:val="0"/>
    <w:rPr>
      <w:rFonts w:eastAsiaTheme="majorEastAsia" w:cstheme="majorBidi"/>
      <w:kern w:val="2"/>
      <w:sz w:val="24"/>
      <w:szCs w:val="28"/>
    </w:rPr>
  </w:style>
  <w:style w:type="character" w:customStyle="1" w:styleId="78">
    <w:name w:val="0 字符"/>
    <w:basedOn w:val="25"/>
    <w:link w:val="76"/>
    <w:qFormat/>
    <w:uiPriority w:val="0"/>
    <w:rPr>
      <w:b/>
      <w:kern w:val="2"/>
      <w:sz w:val="21"/>
      <w:szCs w:val="21"/>
    </w:rPr>
  </w:style>
  <w:style w:type="paragraph" w:customStyle="1" w:styleId="79">
    <w:name w:val="附件2级标题"/>
    <w:basedOn w:val="76"/>
    <w:link w:val="81"/>
    <w:qFormat/>
    <w:uiPriority w:val="0"/>
    <w:pPr>
      <w:jc w:val="left"/>
      <w:outlineLvl w:val="1"/>
    </w:pPr>
  </w:style>
  <w:style w:type="paragraph" w:customStyle="1" w:styleId="80">
    <w:name w:val="附件1级"/>
    <w:basedOn w:val="76"/>
    <w:link w:val="82"/>
    <w:qFormat/>
    <w:uiPriority w:val="0"/>
    <w:pPr>
      <w:jc w:val="left"/>
    </w:pPr>
  </w:style>
  <w:style w:type="character" w:customStyle="1" w:styleId="81">
    <w:name w:val="附件2级标题 字符"/>
    <w:basedOn w:val="78"/>
    <w:link w:val="79"/>
    <w:qFormat/>
    <w:uiPriority w:val="0"/>
    <w:rPr>
      <w:kern w:val="2"/>
      <w:sz w:val="21"/>
      <w:szCs w:val="21"/>
    </w:rPr>
  </w:style>
  <w:style w:type="character" w:customStyle="1" w:styleId="82">
    <w:name w:val="附件1级 字符"/>
    <w:basedOn w:val="78"/>
    <w:link w:val="80"/>
    <w:qFormat/>
    <w:uiPriority w:val="0"/>
    <w:rPr>
      <w:kern w:val="2"/>
      <w:sz w:val="21"/>
      <w:szCs w:val="21"/>
    </w:rPr>
  </w:style>
  <w:style w:type="table" w:customStyle="1" w:styleId="83">
    <w:name w:val="网格型2"/>
    <w:basedOn w:val="23"/>
    <w:qFormat/>
    <w:uiPriority w:val="0"/>
    <w:pPr>
      <w:widowControl w:val="0"/>
      <w:jc w:val="both"/>
    </w:pPr>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4">
    <w:name w:val="标题 5 字符"/>
    <w:basedOn w:val="25"/>
    <w:link w:val="7"/>
    <w:qFormat/>
    <w:uiPriority w:val="9"/>
    <w:rPr>
      <w:b/>
      <w:bCs/>
      <w:kern w:val="2"/>
      <w:sz w:val="28"/>
      <w:szCs w:val="28"/>
    </w:rPr>
  </w:style>
  <w:style w:type="character" w:customStyle="1" w:styleId="85">
    <w:name w:val="正文文本 2 字符"/>
    <w:basedOn w:val="25"/>
    <w:link w:val="19"/>
    <w:semiHidden/>
    <w:qFormat/>
    <w:uiPriority w:val="99"/>
    <w:rPr>
      <w:kern w:val="2"/>
      <w:sz w:val="24"/>
    </w:rPr>
  </w:style>
  <w:style w:type="table" w:customStyle="1" w:styleId="86">
    <w:name w:val="网格型3"/>
    <w:basedOn w:val="2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7">
    <w:name w:val="NormalCharacter"/>
    <w:autoRedefine/>
    <w:qFormat/>
    <w:uiPriority w:val="0"/>
  </w:style>
  <w:style w:type="character" w:customStyle="1" w:styleId="88">
    <w:name w:val="Unresolved Mention"/>
    <w:basedOn w:val="25"/>
    <w:semiHidden/>
    <w:unhideWhenUsed/>
    <w:qFormat/>
    <w:uiPriority w:val="99"/>
    <w:rPr>
      <w:color w:val="605E5C"/>
      <w:shd w:val="clear" w:color="auto" w:fill="E1DFDD"/>
    </w:rPr>
  </w:style>
  <w:style w:type="character" w:customStyle="1" w:styleId="89">
    <w:name w:val="Default Char"/>
    <w:link w:val="44"/>
    <w:qFormat/>
    <w:uiPriority w:val="0"/>
    <w:rPr>
      <w:rFonts w:ascii="仿宋" w:eastAsia="仿宋" w:cs="仿宋"/>
      <w:color w:val="000000"/>
      <w:sz w:val="24"/>
      <w:szCs w:val="24"/>
    </w:rPr>
  </w:style>
  <w:style w:type="paragraph" w:customStyle="1" w:styleId="90">
    <w:name w:val="bioati 1.1.1"/>
    <w:basedOn w:val="1"/>
    <w:link w:val="91"/>
    <w:qFormat/>
    <w:uiPriority w:val="0"/>
    <w:pPr>
      <w:adjustRightInd/>
      <w:snapToGrid/>
      <w:ind w:firstLine="0" w:firstLineChars="0"/>
      <w:outlineLvl w:val="2"/>
    </w:pPr>
    <w:rPr>
      <w:b/>
      <w:szCs w:val="24"/>
    </w:rPr>
  </w:style>
  <w:style w:type="character" w:customStyle="1" w:styleId="91">
    <w:name w:val="bioati 1.1.1 字符"/>
    <w:basedOn w:val="25"/>
    <w:link w:val="90"/>
    <w:qFormat/>
    <w:uiPriority w:val="0"/>
    <w:rPr>
      <w:b/>
      <w:kern w:val="2"/>
      <w:sz w:val="24"/>
      <w:szCs w:val="24"/>
    </w:rPr>
  </w:style>
  <w:style w:type="paragraph" w:customStyle="1" w:styleId="92">
    <w:name w:val="biaomin 1"/>
    <w:basedOn w:val="1"/>
    <w:link w:val="93"/>
    <w:qFormat/>
    <w:uiPriority w:val="0"/>
    <w:pPr>
      <w:ind w:firstLine="0" w:firstLineChars="0"/>
      <w:jc w:val="center"/>
    </w:pPr>
    <w:rPr>
      <w:b/>
      <w:sz w:val="21"/>
      <w:szCs w:val="24"/>
    </w:rPr>
  </w:style>
  <w:style w:type="character" w:customStyle="1" w:styleId="93">
    <w:name w:val="biaomin 1 字符"/>
    <w:basedOn w:val="25"/>
    <w:link w:val="92"/>
    <w:qFormat/>
    <w:uiPriority w:val="0"/>
    <w:rPr>
      <w:b/>
      <w:kern w:val="2"/>
      <w:sz w:val="21"/>
      <w:szCs w:val="24"/>
    </w:rPr>
  </w:style>
  <w:style w:type="paragraph" w:customStyle="1" w:styleId="94">
    <w:name w:val="zhwen1"/>
    <w:basedOn w:val="1"/>
    <w:link w:val="95"/>
    <w:qFormat/>
    <w:uiPriority w:val="0"/>
    <w:pPr>
      <w:outlineLvl w:val="0"/>
    </w:pPr>
    <w:rPr>
      <w:szCs w:val="24"/>
    </w:rPr>
  </w:style>
  <w:style w:type="character" w:customStyle="1" w:styleId="95">
    <w:name w:val="zhwen1 字符"/>
    <w:basedOn w:val="25"/>
    <w:link w:val="94"/>
    <w:qFormat/>
    <w:uiPriority w:val="0"/>
    <w:rPr>
      <w:kern w:val="2"/>
      <w:sz w:val="24"/>
      <w:szCs w:val="24"/>
    </w:rPr>
  </w:style>
  <w:style w:type="paragraph" w:customStyle="1" w:styleId="96">
    <w:name w:val="tumin 1"/>
    <w:basedOn w:val="29"/>
    <w:link w:val="97"/>
    <w:qFormat/>
    <w:uiPriority w:val="0"/>
    <w:pPr>
      <w:spacing w:after="100" w:afterLines="100"/>
      <w:jc w:val="center"/>
    </w:pPr>
    <w:rPr>
      <w:rFonts w:hint="default" w:ascii="Times New Roman" w:cs="Times New Roman"/>
      <w:b/>
      <w:color w:val="auto"/>
      <w:sz w:val="21"/>
      <w:szCs w:val="21"/>
    </w:rPr>
  </w:style>
  <w:style w:type="character" w:customStyle="1" w:styleId="97">
    <w:name w:val="tumin 1 字符"/>
    <w:basedOn w:val="25"/>
    <w:link w:val="96"/>
    <w:qFormat/>
    <w:uiPriority w:val="0"/>
    <w:rPr>
      <w:b/>
      <w:sz w:val="21"/>
      <w:szCs w:val="21"/>
    </w:rPr>
  </w:style>
  <w:style w:type="paragraph" w:customStyle="1" w:styleId="98">
    <w:name w:val="biaoge 1"/>
    <w:basedOn w:val="1"/>
    <w:link w:val="99"/>
    <w:qFormat/>
    <w:uiPriority w:val="0"/>
    <w:pPr>
      <w:adjustRightInd/>
      <w:snapToGrid/>
      <w:spacing w:line="240" w:lineRule="auto"/>
      <w:ind w:firstLine="0" w:firstLineChars="0"/>
      <w:jc w:val="center"/>
    </w:pPr>
    <w:rPr>
      <w:snapToGrid w:val="0"/>
      <w:sz w:val="21"/>
      <w:szCs w:val="21"/>
    </w:rPr>
  </w:style>
  <w:style w:type="character" w:customStyle="1" w:styleId="99">
    <w:name w:val="biaoge 1 字符"/>
    <w:basedOn w:val="25"/>
    <w:link w:val="98"/>
    <w:qFormat/>
    <w:uiPriority w:val="0"/>
    <w:rPr>
      <w:snapToGrid w:val="0"/>
      <w:kern w:val="2"/>
      <w:sz w:val="21"/>
      <w:szCs w:val="21"/>
    </w:rPr>
  </w:style>
  <w:style w:type="paragraph" w:customStyle="1" w:styleId="100">
    <w:name w:val="Revision"/>
    <w:hidden/>
    <w:semiHidden/>
    <w:qFormat/>
    <w:uiPriority w:val="99"/>
    <w:rPr>
      <w:rFonts w:ascii="Times New Roman" w:hAnsi="Times New Roman" w:eastAsia="宋体" w:cs="Times New Roman"/>
      <w:kern w:val="2"/>
      <w:sz w:val="24"/>
      <w:lang w:val="en-US" w:eastAsia="zh-CN" w:bidi="ar-SA"/>
    </w:rPr>
  </w:style>
  <w:style w:type="paragraph" w:customStyle="1" w:styleId="101">
    <w:name w:val="样式3"/>
    <w:basedOn w:val="15"/>
    <w:link w:val="102"/>
    <w:qFormat/>
    <w:uiPriority w:val="0"/>
    <w:pPr>
      <w:adjustRightInd/>
      <w:spacing w:line="460" w:lineRule="exact"/>
      <w:ind w:firstLine="0" w:firstLineChars="0"/>
    </w:pPr>
    <w:rPr>
      <w:kern w:val="2"/>
    </w:rPr>
  </w:style>
  <w:style w:type="character" w:customStyle="1" w:styleId="102">
    <w:name w:val="样式3 Char"/>
    <w:link w:val="101"/>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6" Type="http://schemas.openxmlformats.org/officeDocument/2006/relationships/fontTable" Target="fontTable.xml"/><Relationship Id="rId55" Type="http://schemas.microsoft.com/office/2006/relationships/keyMapCustomizations" Target="customizations.xml"/><Relationship Id="rId54" Type="http://schemas.openxmlformats.org/officeDocument/2006/relationships/customXml" Target="../customXml/item2.xml"/><Relationship Id="rId53" Type="http://schemas.openxmlformats.org/officeDocument/2006/relationships/numbering" Target="numbering.xml"/><Relationship Id="rId52" Type="http://schemas.openxmlformats.org/officeDocument/2006/relationships/customXml" Target="../customXml/item1.xml"/><Relationship Id="rId51" Type="http://schemas.openxmlformats.org/officeDocument/2006/relationships/image" Target="media/image22.wmf"/><Relationship Id="rId50" Type="http://schemas.openxmlformats.org/officeDocument/2006/relationships/oleObject" Target="embeddings/oleObject4.bin"/><Relationship Id="rId5" Type="http://schemas.openxmlformats.org/officeDocument/2006/relationships/header" Target="header1.xml"/><Relationship Id="rId49" Type="http://schemas.openxmlformats.org/officeDocument/2006/relationships/image" Target="media/image21.wmf"/><Relationship Id="rId48" Type="http://schemas.openxmlformats.org/officeDocument/2006/relationships/oleObject" Target="embeddings/oleObject3.bin"/><Relationship Id="rId47" Type="http://schemas.openxmlformats.org/officeDocument/2006/relationships/image" Target="media/image20.wmf"/><Relationship Id="rId46" Type="http://schemas.openxmlformats.org/officeDocument/2006/relationships/image" Target="media/image19.wmf"/><Relationship Id="rId45" Type="http://schemas.openxmlformats.org/officeDocument/2006/relationships/oleObject" Target="embeddings/oleObject2.bin"/><Relationship Id="rId44" Type="http://schemas.openxmlformats.org/officeDocument/2006/relationships/image" Target="media/image18.wmf"/><Relationship Id="rId43" Type="http://schemas.openxmlformats.org/officeDocument/2006/relationships/oleObject" Target="embeddings/oleObject1.bin"/><Relationship Id="rId42" Type="http://schemas.openxmlformats.org/officeDocument/2006/relationships/image" Target="media/image17.png"/><Relationship Id="rId41" Type="http://schemas.openxmlformats.org/officeDocument/2006/relationships/image" Target="media/image16.png"/><Relationship Id="rId40" Type="http://schemas.openxmlformats.org/officeDocument/2006/relationships/image" Target="media/image15.png"/><Relationship Id="rId4" Type="http://schemas.openxmlformats.org/officeDocument/2006/relationships/endnotes" Target="endnotes.xml"/><Relationship Id="rId39" Type="http://schemas.openxmlformats.org/officeDocument/2006/relationships/image" Target="media/image14.png"/><Relationship Id="rId38" Type="http://schemas.openxmlformats.org/officeDocument/2006/relationships/image" Target="media/image13.png"/><Relationship Id="rId37" Type="http://schemas.openxmlformats.org/officeDocument/2006/relationships/image" Target="media/image12.png"/><Relationship Id="rId36" Type="http://schemas.openxmlformats.org/officeDocument/2006/relationships/image" Target="media/image11.emf"/><Relationship Id="rId35" Type="http://schemas.openxmlformats.org/officeDocument/2006/relationships/image" Target="media/image10.emf"/><Relationship Id="rId34" Type="http://schemas.openxmlformats.org/officeDocument/2006/relationships/image" Target="media/image9.emf"/><Relationship Id="rId33" Type="http://schemas.openxmlformats.org/officeDocument/2006/relationships/package" Target="embeddings/Microsoft_Visio___7.vsdx"/><Relationship Id="rId32" Type="http://schemas.openxmlformats.org/officeDocument/2006/relationships/image" Target="media/image8.emf"/><Relationship Id="rId31" Type="http://schemas.openxmlformats.org/officeDocument/2006/relationships/package" Target="embeddings/Microsoft_Visio___6.vsdx"/><Relationship Id="rId30" Type="http://schemas.openxmlformats.org/officeDocument/2006/relationships/image" Target="media/image7.png"/><Relationship Id="rId3" Type="http://schemas.openxmlformats.org/officeDocument/2006/relationships/footnotes" Target="footnotes.xml"/><Relationship Id="rId29" Type="http://schemas.openxmlformats.org/officeDocument/2006/relationships/image" Target="media/image6.emf"/><Relationship Id="rId28" Type="http://schemas.openxmlformats.org/officeDocument/2006/relationships/package" Target="embeddings/Microsoft_Visio___5.vsdx"/><Relationship Id="rId27" Type="http://schemas.openxmlformats.org/officeDocument/2006/relationships/image" Target="media/image5.jpeg"/><Relationship Id="rId26" Type="http://schemas.openxmlformats.org/officeDocument/2006/relationships/image" Target="media/image4.emf"/><Relationship Id="rId25" Type="http://schemas.openxmlformats.org/officeDocument/2006/relationships/package" Target="embeddings/Microsoft_Visio___4.vsdx"/><Relationship Id="rId24" Type="http://schemas.openxmlformats.org/officeDocument/2006/relationships/image" Target="media/image3.emf"/><Relationship Id="rId23" Type="http://schemas.openxmlformats.org/officeDocument/2006/relationships/package" Target="embeddings/Microsoft_Visio___3.vsdx"/><Relationship Id="rId22" Type="http://schemas.openxmlformats.org/officeDocument/2006/relationships/image" Target="media/image2.emf"/><Relationship Id="rId21" Type="http://schemas.openxmlformats.org/officeDocument/2006/relationships/package" Target="embeddings/Microsoft_Visio___2.vsdx"/><Relationship Id="rId20" Type="http://schemas.openxmlformats.org/officeDocument/2006/relationships/image" Target="media/image1.emf"/><Relationship Id="rId2" Type="http://schemas.openxmlformats.org/officeDocument/2006/relationships/settings" Target="settings.xml"/><Relationship Id="rId19" Type="http://schemas.openxmlformats.org/officeDocument/2006/relationships/package" Target="embeddings/Microsoft_Visio___1.vsdx"/><Relationship Id="rId18" Type="http://schemas.openxmlformats.org/officeDocument/2006/relationships/theme" Target="theme/theme1.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6350">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84F65A8-1442-465E-A1D4-B74B015C0485}">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83</Pages>
  <Words>6335</Words>
  <Characters>7236</Characters>
  <Lines>3086</Lines>
  <Paragraphs>2986</Paragraphs>
  <TotalTime>0</TotalTime>
  <ScaleCrop>false</ScaleCrop>
  <LinksUpToDate>false</LinksUpToDate>
  <CharactersWithSpaces>7388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2026-07-24T09:23:00Z</dcterms:created>
  <dc:creator>lyf</dc:creator>
  <cp:lastModifiedBy>郭丽娜</cp:lastModifiedBy>
  <cp:lastPrinted>2026-07-31T06:56:00Z</cp:lastPrinted>
  <dcterms:modified xsi:type="dcterms:W3CDTF">2026-08-31T07:36:01Z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76B595D32F4E45E593D0C0DB465587B0_13</vt:lpwstr>
  </property>
  <property fmtid="{D5CDD505-2E9C-101B-9397-08002B2CF9AE}" pid="4" name="KSOTemplateDocerSaveRecord">
    <vt:lpwstr>eyJoZGlkIjoiYTA0OTFiNTllN2E3YTc2MDc5ZTIwYTg0ZjFlZjFlMWQiLCJ1c2VySWQiOiIzNzMyMDUyODEifQ==</vt:lpwstr>
  </property>
</Properties>
</file>