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2F29B">
      <w:pPr>
        <w:ind w:left="0" w:leftChars="0" w:firstLine="0" w:firstLineChars="0"/>
        <w:rPr>
          <w:rFonts w:hint="eastAsia" w:ascii="宋体" w:hAnsi="宋体" w:eastAsia="宋体" w:cs="宋体"/>
          <w:bCs/>
          <w:color w:val="000000"/>
          <w:sz w:val="72"/>
          <w:szCs w:val="72"/>
        </w:rPr>
      </w:pPr>
      <w:bookmarkStart w:id="0" w:name="_Toc87972510"/>
      <w:bookmarkStart w:id="1" w:name="_Toc80363577"/>
      <w:bookmarkStart w:id="2" w:name="_Toc30340"/>
      <w:bookmarkStart w:id="3" w:name="_Toc80363680"/>
      <w:bookmarkStart w:id="4" w:name="_Toc87457557"/>
      <w:bookmarkStart w:id="5" w:name="_Toc80288924"/>
    </w:p>
    <w:p w14:paraId="5DFC79EA">
      <w:pPr>
        <w:ind w:left="0" w:leftChars="0" w:firstLine="0" w:firstLineChars="0"/>
        <w:rPr>
          <w:rFonts w:hint="eastAsia" w:ascii="宋体" w:hAnsi="宋体" w:eastAsia="宋体" w:cs="宋体"/>
          <w:bCs/>
          <w:color w:val="000000"/>
          <w:sz w:val="72"/>
          <w:szCs w:val="72"/>
        </w:rPr>
      </w:pPr>
    </w:p>
    <w:p w14:paraId="02908E97">
      <w:pPr>
        <w:ind w:left="0" w:leftChars="0" w:firstLine="0" w:firstLineChars="0"/>
        <w:rPr>
          <w:rFonts w:hint="eastAsia" w:ascii="宋体" w:hAnsi="宋体" w:eastAsia="宋体" w:cs="宋体"/>
          <w:bCs/>
          <w:color w:val="000000"/>
          <w:sz w:val="72"/>
          <w:szCs w:val="72"/>
        </w:rPr>
      </w:pPr>
    </w:p>
    <w:p w14:paraId="20B6AE8E">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b/>
          <w:bCs w:val="0"/>
          <w:color w:val="000000"/>
          <w:sz w:val="52"/>
          <w:szCs w:val="52"/>
        </w:rPr>
      </w:pPr>
      <w:r>
        <w:rPr>
          <w:rFonts w:hint="eastAsia" w:ascii="宋体" w:hAnsi="宋体" w:eastAsia="宋体" w:cs="宋体"/>
          <w:b/>
          <w:bCs w:val="0"/>
          <w:color w:val="000000"/>
          <w:sz w:val="52"/>
          <w:szCs w:val="52"/>
        </w:rPr>
        <w:t>西泽风电场（二期）</w:t>
      </w:r>
    </w:p>
    <w:bookmarkEnd w:id="0"/>
    <w:bookmarkEnd w:id="1"/>
    <w:bookmarkEnd w:id="2"/>
    <w:bookmarkEnd w:id="3"/>
    <w:bookmarkEnd w:id="4"/>
    <w:bookmarkEnd w:id="5"/>
    <w:p w14:paraId="226F0C1F">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cs="宋体"/>
          <w:b/>
          <w:bCs w:val="0"/>
          <w:color w:val="000000"/>
          <w:sz w:val="52"/>
          <w:szCs w:val="52"/>
          <w:lang w:val="en-US" w:eastAsia="zh-CN"/>
        </w:rPr>
      </w:pPr>
      <w:r>
        <w:rPr>
          <w:rFonts w:hint="eastAsia" w:ascii="宋体" w:hAnsi="宋体" w:cs="宋体"/>
          <w:b/>
          <w:bCs w:val="0"/>
          <w:color w:val="000000"/>
          <w:sz w:val="52"/>
          <w:szCs w:val="52"/>
          <w:lang w:val="en-US" w:eastAsia="zh-CN"/>
        </w:rPr>
        <w:t>环境影响评价阶段公众参与说明</w:t>
      </w:r>
    </w:p>
    <w:p w14:paraId="14E10FD6">
      <w:pPr>
        <w:pStyle w:val="11"/>
        <w:rPr>
          <w:rFonts w:hint="eastAsia" w:ascii="宋体" w:hAnsi="宋体" w:cs="宋体"/>
          <w:bCs/>
          <w:color w:val="000000"/>
          <w:sz w:val="52"/>
          <w:szCs w:val="52"/>
          <w:lang w:val="en-US" w:eastAsia="zh-CN"/>
        </w:rPr>
      </w:pPr>
    </w:p>
    <w:p w14:paraId="00056793">
      <w:pPr>
        <w:pStyle w:val="12"/>
        <w:rPr>
          <w:rFonts w:hint="eastAsia" w:ascii="宋体" w:hAnsi="宋体" w:cs="宋体"/>
          <w:bCs/>
          <w:color w:val="000000"/>
          <w:sz w:val="52"/>
          <w:szCs w:val="52"/>
          <w:lang w:val="en-US" w:eastAsia="zh-CN"/>
        </w:rPr>
      </w:pPr>
    </w:p>
    <w:p w14:paraId="2EAD95E6">
      <w:pPr>
        <w:pStyle w:val="12"/>
        <w:rPr>
          <w:rFonts w:hint="eastAsia" w:ascii="宋体" w:hAnsi="宋体" w:cs="宋体"/>
          <w:bCs/>
          <w:color w:val="000000"/>
          <w:sz w:val="52"/>
          <w:szCs w:val="52"/>
          <w:lang w:val="en-US" w:eastAsia="zh-CN"/>
        </w:rPr>
      </w:pPr>
    </w:p>
    <w:p w14:paraId="6C6CA1B3">
      <w:pPr>
        <w:pStyle w:val="12"/>
        <w:rPr>
          <w:rFonts w:hint="eastAsia" w:ascii="宋体" w:hAnsi="宋体" w:cs="宋体"/>
          <w:bCs/>
          <w:color w:val="000000"/>
          <w:sz w:val="52"/>
          <w:szCs w:val="52"/>
          <w:lang w:val="en-US" w:eastAsia="zh-CN"/>
        </w:rPr>
      </w:pPr>
    </w:p>
    <w:p w14:paraId="64308EDB">
      <w:pPr>
        <w:bidi w:val="0"/>
        <w:ind w:left="0" w:leftChars="0" w:firstLine="0" w:firstLineChars="0"/>
        <w:jc w:val="center"/>
        <w:rPr>
          <w:rFonts w:hint="default"/>
          <w:sz w:val="30"/>
          <w:szCs w:val="30"/>
          <w:lang w:val="en-US" w:eastAsia="zh-CN"/>
        </w:rPr>
      </w:pPr>
      <w:r>
        <w:rPr>
          <w:rFonts w:hint="eastAsia"/>
          <w:sz w:val="30"/>
          <w:szCs w:val="30"/>
          <w:lang w:val="en-US" w:eastAsia="zh-CN"/>
        </w:rPr>
        <w:t>调查单位：国电电力云南新能源开发有限公司</w:t>
      </w:r>
    </w:p>
    <w:p w14:paraId="4A8D6E59">
      <w:pPr>
        <w:bidi w:val="0"/>
        <w:jc w:val="center"/>
        <w:rPr>
          <w:rFonts w:hint="default"/>
          <w:sz w:val="30"/>
          <w:szCs w:val="30"/>
          <w:lang w:val="en-US" w:eastAsia="zh-CN"/>
        </w:rPr>
      </w:pPr>
      <w:r>
        <w:rPr>
          <w:rFonts w:hint="eastAsia"/>
          <w:sz w:val="30"/>
          <w:szCs w:val="30"/>
          <w:lang w:val="en-US" w:eastAsia="zh-CN"/>
        </w:rPr>
        <w:t>二〇二六年四月</w:t>
      </w:r>
    </w:p>
    <w:p w14:paraId="5D910617">
      <w:pPr>
        <w:bidi w:val="0"/>
        <w:rPr>
          <w:rFonts w:hint="eastAsia"/>
          <w:lang w:val="en-US" w:eastAsia="zh-CN"/>
        </w:rPr>
      </w:pPr>
    </w:p>
    <w:p w14:paraId="61087642">
      <w:pPr>
        <w:bidi w:val="0"/>
        <w:rPr>
          <w:rFonts w:hint="eastAsia"/>
          <w:lang w:val="en-US" w:eastAsia="zh-CN"/>
        </w:rPr>
      </w:pPr>
    </w:p>
    <w:p w14:paraId="66202F35">
      <w:pPr>
        <w:bidi w:val="0"/>
        <w:rPr>
          <w:rFonts w:hint="eastAsia"/>
          <w:lang w:val="en-US" w:eastAsia="zh-CN"/>
        </w:rPr>
      </w:pPr>
    </w:p>
    <w:sdt>
      <w:sdtPr>
        <w:rPr>
          <w:rFonts w:ascii="宋体" w:hAnsi="宋体" w:eastAsia="宋体" w:cs="Arial"/>
          <w:b/>
          <w:bCs/>
          <w:snapToGrid w:val="0"/>
          <w:color w:val="000000"/>
          <w:kern w:val="0"/>
          <w:sz w:val="32"/>
          <w:szCs w:val="32"/>
          <w:lang w:val="en-US" w:eastAsia="en-US" w:bidi="ar-SA"/>
        </w:rPr>
        <w:id w:val="147461135"/>
        <w15:color w:val="DBDBDB"/>
        <w:docPartObj>
          <w:docPartGallery w:val="Table of Contents"/>
          <w:docPartUnique/>
        </w:docPartObj>
      </w:sdtPr>
      <w:sdtEndPr>
        <w:rPr>
          <w:rFonts w:hint="eastAsia" w:ascii="Times New Roman" w:hAnsi="Times New Roman" w:eastAsia="宋体" w:cs="Arial"/>
          <w:b/>
          <w:bCs/>
          <w:snapToGrid w:val="0"/>
          <w:color w:val="000000"/>
          <w:kern w:val="0"/>
          <w:sz w:val="24"/>
          <w:szCs w:val="21"/>
          <w:lang w:val="en-US" w:eastAsia="zh-CN" w:bidi="ar-SA"/>
        </w:rPr>
      </w:sdtEndPr>
      <w:sdtContent>
        <w:p w14:paraId="15B241C6">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目录</w:t>
          </w:r>
        </w:p>
        <w:p w14:paraId="0B6AB243">
          <w:pPr>
            <w:pStyle w:val="15"/>
            <w:tabs>
              <w:tab w:val="right" w:leader="dot" w:pos="8306"/>
            </w:tabs>
          </w:pPr>
          <w:r>
            <w:rPr>
              <w:rFonts w:hint="eastAsia"/>
              <w:sz w:val="28"/>
              <w:szCs w:val="28"/>
              <w:lang w:val="en-US" w:eastAsia="zh-CN"/>
            </w:rPr>
            <w:fldChar w:fldCharType="begin"/>
          </w:r>
          <w:r>
            <w:rPr>
              <w:rFonts w:hint="eastAsia"/>
              <w:sz w:val="28"/>
              <w:szCs w:val="28"/>
              <w:lang w:val="en-US" w:eastAsia="zh-CN"/>
            </w:rPr>
            <w:instrText xml:space="preserve">TOC \o "1-2" \h \u </w:instrText>
          </w:r>
          <w:r>
            <w:rPr>
              <w:rFonts w:hint="eastAsia"/>
              <w:sz w:val="28"/>
              <w:szCs w:val="28"/>
              <w:lang w:val="en-US" w:eastAsia="zh-CN"/>
            </w:rPr>
            <w:fldChar w:fldCharType="separate"/>
          </w:r>
          <w:r>
            <w:rPr>
              <w:rFonts w:hint="eastAsia"/>
              <w:szCs w:val="28"/>
              <w:lang w:val="en-US" w:eastAsia="zh-CN"/>
            </w:rPr>
            <w:fldChar w:fldCharType="begin"/>
          </w:r>
          <w:r>
            <w:rPr>
              <w:rFonts w:hint="eastAsia"/>
              <w:szCs w:val="28"/>
              <w:lang w:val="en-US" w:eastAsia="zh-CN"/>
            </w:rPr>
            <w:instrText xml:space="preserve"> HYPERLINK \l _Toc25116 </w:instrText>
          </w:r>
          <w:r>
            <w:rPr>
              <w:rFonts w:hint="eastAsia"/>
              <w:szCs w:val="28"/>
              <w:lang w:val="en-US" w:eastAsia="zh-CN"/>
            </w:rPr>
            <w:fldChar w:fldCharType="separate"/>
          </w:r>
          <w:r>
            <w:rPr>
              <w:rFonts w:hint="default"/>
              <w:lang w:val="en-US" w:eastAsia="zh-CN"/>
            </w:rPr>
            <w:t xml:space="preserve">1. </w:t>
          </w:r>
          <w:r>
            <w:rPr>
              <w:rFonts w:hint="eastAsia"/>
              <w:lang w:val="en-US" w:eastAsia="zh-CN"/>
            </w:rPr>
            <w:t>概述</w:t>
          </w:r>
          <w:r>
            <w:tab/>
          </w:r>
          <w:r>
            <w:fldChar w:fldCharType="begin"/>
          </w:r>
          <w:r>
            <w:instrText xml:space="preserve"> PAGEREF _Toc25116 \h </w:instrText>
          </w:r>
          <w:r>
            <w:fldChar w:fldCharType="separate"/>
          </w:r>
          <w:r>
            <w:t>3</w:t>
          </w:r>
          <w:r>
            <w:fldChar w:fldCharType="end"/>
          </w:r>
          <w:r>
            <w:rPr>
              <w:rFonts w:hint="eastAsia"/>
              <w:szCs w:val="28"/>
              <w:lang w:val="en-US" w:eastAsia="zh-CN"/>
            </w:rPr>
            <w:fldChar w:fldCharType="end"/>
          </w:r>
        </w:p>
        <w:p w14:paraId="0BD24E3D">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_Toc16119 </w:instrText>
          </w:r>
          <w:r>
            <w:rPr>
              <w:rFonts w:hint="eastAsia"/>
              <w:szCs w:val="28"/>
              <w:lang w:val="en-US" w:eastAsia="zh-CN"/>
            </w:rPr>
            <w:fldChar w:fldCharType="separate"/>
          </w:r>
          <w:r>
            <w:rPr>
              <w:rFonts w:hint="default"/>
              <w:lang w:val="en-US" w:eastAsia="zh-CN"/>
            </w:rPr>
            <w:t>2. 首次环境影响评价信息公开情况</w:t>
          </w:r>
          <w:r>
            <w:tab/>
          </w:r>
          <w:r>
            <w:fldChar w:fldCharType="begin"/>
          </w:r>
          <w:r>
            <w:instrText xml:space="preserve"> PAGEREF _Toc16119 \h </w:instrText>
          </w:r>
          <w:r>
            <w:fldChar w:fldCharType="separate"/>
          </w:r>
          <w:r>
            <w:t>4</w:t>
          </w:r>
          <w:r>
            <w:fldChar w:fldCharType="end"/>
          </w:r>
          <w:r>
            <w:rPr>
              <w:rFonts w:hint="eastAsia"/>
              <w:szCs w:val="28"/>
              <w:lang w:val="en-US" w:eastAsia="zh-CN"/>
            </w:rPr>
            <w:fldChar w:fldCharType="end"/>
          </w:r>
        </w:p>
        <w:p w14:paraId="627288DB">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_Toc32387 </w:instrText>
          </w:r>
          <w:r>
            <w:rPr>
              <w:rFonts w:hint="eastAsia"/>
              <w:szCs w:val="28"/>
              <w:lang w:val="en-US" w:eastAsia="zh-CN"/>
            </w:rPr>
            <w:fldChar w:fldCharType="separate"/>
          </w:r>
          <w:r>
            <w:rPr>
              <w:rFonts w:hint="default"/>
              <w:lang w:val="en-US" w:eastAsia="zh-CN"/>
            </w:rPr>
            <w:t>2.1. 公开内容及日期</w:t>
          </w:r>
          <w:r>
            <w:tab/>
          </w:r>
          <w:r>
            <w:fldChar w:fldCharType="begin"/>
          </w:r>
          <w:r>
            <w:instrText xml:space="preserve"> PAGEREF _Toc32387 \h </w:instrText>
          </w:r>
          <w:r>
            <w:fldChar w:fldCharType="separate"/>
          </w:r>
          <w:r>
            <w:t>4</w:t>
          </w:r>
          <w:r>
            <w:fldChar w:fldCharType="end"/>
          </w:r>
          <w:r>
            <w:rPr>
              <w:rFonts w:hint="eastAsia"/>
              <w:szCs w:val="28"/>
              <w:lang w:val="en-US" w:eastAsia="zh-CN"/>
            </w:rPr>
            <w:fldChar w:fldCharType="end"/>
          </w:r>
        </w:p>
        <w:p w14:paraId="28A5F196">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_Toc30393 </w:instrText>
          </w:r>
          <w:r>
            <w:rPr>
              <w:rFonts w:hint="eastAsia"/>
              <w:szCs w:val="28"/>
              <w:lang w:val="en-US" w:eastAsia="zh-CN"/>
            </w:rPr>
            <w:fldChar w:fldCharType="separate"/>
          </w:r>
          <w:r>
            <w:rPr>
              <w:rFonts w:hint="default"/>
              <w:lang w:val="en-US" w:eastAsia="zh-CN"/>
            </w:rPr>
            <w:t>2.2. 公开方式</w:t>
          </w:r>
          <w:r>
            <w:tab/>
          </w:r>
          <w:r>
            <w:fldChar w:fldCharType="begin"/>
          </w:r>
          <w:r>
            <w:instrText xml:space="preserve"> PAGEREF _Toc30393 \h </w:instrText>
          </w:r>
          <w:r>
            <w:fldChar w:fldCharType="separate"/>
          </w:r>
          <w:r>
            <w:t>5</w:t>
          </w:r>
          <w:r>
            <w:fldChar w:fldCharType="end"/>
          </w:r>
          <w:r>
            <w:rPr>
              <w:rFonts w:hint="eastAsia"/>
              <w:szCs w:val="28"/>
              <w:lang w:val="en-US" w:eastAsia="zh-CN"/>
            </w:rPr>
            <w:fldChar w:fldCharType="end"/>
          </w:r>
        </w:p>
        <w:p w14:paraId="43FFBDEE">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_Toc32246 </w:instrText>
          </w:r>
          <w:r>
            <w:rPr>
              <w:rFonts w:hint="eastAsia"/>
              <w:szCs w:val="28"/>
              <w:lang w:val="en-US" w:eastAsia="zh-CN"/>
            </w:rPr>
            <w:fldChar w:fldCharType="separate"/>
          </w:r>
          <w:r>
            <w:rPr>
              <w:rFonts w:hint="default"/>
              <w:lang w:val="en-US" w:eastAsia="zh-CN"/>
            </w:rPr>
            <w:t>2.3. 公众意见情况</w:t>
          </w:r>
          <w:r>
            <w:tab/>
          </w:r>
          <w:r>
            <w:fldChar w:fldCharType="begin"/>
          </w:r>
          <w:r>
            <w:instrText xml:space="preserve"> PAGEREF _Toc32246 \h </w:instrText>
          </w:r>
          <w:r>
            <w:fldChar w:fldCharType="separate"/>
          </w:r>
          <w:r>
            <w:t>6</w:t>
          </w:r>
          <w:r>
            <w:fldChar w:fldCharType="end"/>
          </w:r>
          <w:r>
            <w:rPr>
              <w:rFonts w:hint="eastAsia"/>
              <w:szCs w:val="28"/>
              <w:lang w:val="en-US" w:eastAsia="zh-CN"/>
            </w:rPr>
            <w:fldChar w:fldCharType="end"/>
          </w:r>
        </w:p>
        <w:p w14:paraId="29DA430D">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_Toc6990 </w:instrText>
          </w:r>
          <w:r>
            <w:rPr>
              <w:rFonts w:hint="eastAsia"/>
              <w:szCs w:val="28"/>
              <w:lang w:val="en-US" w:eastAsia="zh-CN"/>
            </w:rPr>
            <w:fldChar w:fldCharType="separate"/>
          </w:r>
          <w:r>
            <w:rPr>
              <w:rFonts w:hint="default"/>
            </w:rPr>
            <w:t xml:space="preserve">3. </w:t>
          </w:r>
          <w:r>
            <w:rPr>
              <w:rFonts w:hint="eastAsia"/>
              <w:lang w:val="en-US" w:eastAsia="zh-CN"/>
            </w:rPr>
            <w:t>征求意见稿公示情况</w:t>
          </w:r>
          <w:r>
            <w:tab/>
          </w:r>
          <w:r>
            <w:fldChar w:fldCharType="begin"/>
          </w:r>
          <w:r>
            <w:instrText xml:space="preserve"> PAGEREF _Toc6990 \h </w:instrText>
          </w:r>
          <w:r>
            <w:fldChar w:fldCharType="separate"/>
          </w:r>
          <w:r>
            <w:t>7</w:t>
          </w:r>
          <w:r>
            <w:fldChar w:fldCharType="end"/>
          </w:r>
          <w:r>
            <w:rPr>
              <w:rFonts w:hint="eastAsia"/>
              <w:szCs w:val="28"/>
              <w:lang w:val="en-US" w:eastAsia="zh-CN"/>
            </w:rPr>
            <w:fldChar w:fldCharType="end"/>
          </w:r>
        </w:p>
        <w:p w14:paraId="3FA3D5E8">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_Toc25103 </w:instrText>
          </w:r>
          <w:r>
            <w:rPr>
              <w:rFonts w:hint="eastAsia"/>
              <w:szCs w:val="28"/>
              <w:lang w:val="en-US" w:eastAsia="zh-CN"/>
            </w:rPr>
            <w:fldChar w:fldCharType="separate"/>
          </w:r>
          <w:r>
            <w:rPr>
              <w:rFonts w:hint="default"/>
              <w:lang w:val="en-US" w:eastAsia="zh-CN"/>
            </w:rPr>
            <w:t>3.1. 公示内容及时限</w:t>
          </w:r>
          <w:r>
            <w:tab/>
          </w:r>
          <w:r>
            <w:fldChar w:fldCharType="begin"/>
          </w:r>
          <w:r>
            <w:instrText xml:space="preserve"> PAGEREF _Toc25103 \h </w:instrText>
          </w:r>
          <w:r>
            <w:fldChar w:fldCharType="separate"/>
          </w:r>
          <w:r>
            <w:t>7</w:t>
          </w:r>
          <w:r>
            <w:fldChar w:fldCharType="end"/>
          </w:r>
          <w:r>
            <w:rPr>
              <w:rFonts w:hint="eastAsia"/>
              <w:szCs w:val="28"/>
              <w:lang w:val="en-US" w:eastAsia="zh-CN"/>
            </w:rPr>
            <w:fldChar w:fldCharType="end"/>
          </w:r>
        </w:p>
        <w:p w14:paraId="05A7996F">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_Toc18850 </w:instrText>
          </w:r>
          <w:r>
            <w:rPr>
              <w:rFonts w:hint="eastAsia"/>
              <w:szCs w:val="28"/>
              <w:lang w:val="en-US" w:eastAsia="zh-CN"/>
            </w:rPr>
            <w:fldChar w:fldCharType="separate"/>
          </w:r>
          <w:r>
            <w:rPr>
              <w:rFonts w:hint="default"/>
              <w:lang w:val="en-US" w:eastAsia="zh-CN"/>
            </w:rPr>
            <w:t>3.2. 公众调查的代表性、合理性分析</w:t>
          </w:r>
          <w:r>
            <w:tab/>
          </w:r>
          <w:r>
            <w:fldChar w:fldCharType="begin"/>
          </w:r>
          <w:r>
            <w:instrText xml:space="preserve"> PAGEREF _Toc18850 \h </w:instrText>
          </w:r>
          <w:r>
            <w:fldChar w:fldCharType="separate"/>
          </w:r>
          <w:r>
            <w:t>13</w:t>
          </w:r>
          <w:r>
            <w:fldChar w:fldCharType="end"/>
          </w:r>
          <w:r>
            <w:rPr>
              <w:rFonts w:hint="eastAsia"/>
              <w:szCs w:val="28"/>
              <w:lang w:val="en-US" w:eastAsia="zh-CN"/>
            </w:rPr>
            <w:fldChar w:fldCharType="end"/>
          </w:r>
        </w:p>
        <w:p w14:paraId="72B0ECE5">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_Toc22228 </w:instrText>
          </w:r>
          <w:r>
            <w:rPr>
              <w:rFonts w:hint="eastAsia"/>
              <w:szCs w:val="28"/>
              <w:lang w:val="en-US" w:eastAsia="zh-CN"/>
            </w:rPr>
            <w:fldChar w:fldCharType="separate"/>
          </w:r>
          <w:r>
            <w:rPr>
              <w:rFonts w:hint="default"/>
              <w:lang w:val="en-US" w:eastAsia="zh-CN"/>
            </w:rPr>
            <w:t>3.3. 查阅情况</w:t>
          </w:r>
          <w:r>
            <w:tab/>
          </w:r>
          <w:r>
            <w:fldChar w:fldCharType="begin"/>
          </w:r>
          <w:r>
            <w:instrText xml:space="preserve"> PAGEREF _Toc22228 \h </w:instrText>
          </w:r>
          <w:r>
            <w:fldChar w:fldCharType="separate"/>
          </w:r>
          <w:r>
            <w:t>13</w:t>
          </w:r>
          <w:r>
            <w:fldChar w:fldCharType="end"/>
          </w:r>
          <w:r>
            <w:rPr>
              <w:rFonts w:hint="eastAsia"/>
              <w:szCs w:val="28"/>
              <w:lang w:val="en-US" w:eastAsia="zh-CN"/>
            </w:rPr>
            <w:fldChar w:fldCharType="end"/>
          </w:r>
        </w:p>
        <w:p w14:paraId="3EF6F258">
          <w:pPr>
            <w:pStyle w:val="16"/>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_Toc15661 </w:instrText>
          </w:r>
          <w:r>
            <w:rPr>
              <w:rFonts w:hint="eastAsia"/>
              <w:szCs w:val="28"/>
              <w:lang w:val="en-US" w:eastAsia="zh-CN"/>
            </w:rPr>
            <w:fldChar w:fldCharType="separate"/>
          </w:r>
          <w:r>
            <w:rPr>
              <w:rFonts w:hint="default"/>
              <w:lang w:val="en-US" w:eastAsia="zh-CN"/>
            </w:rPr>
            <w:t>3.4. 公众提出意见情况</w:t>
          </w:r>
          <w:r>
            <w:tab/>
          </w:r>
          <w:r>
            <w:fldChar w:fldCharType="begin"/>
          </w:r>
          <w:r>
            <w:instrText xml:space="preserve"> PAGEREF _Toc15661 \h </w:instrText>
          </w:r>
          <w:r>
            <w:fldChar w:fldCharType="separate"/>
          </w:r>
          <w:r>
            <w:t>13</w:t>
          </w:r>
          <w:r>
            <w:fldChar w:fldCharType="end"/>
          </w:r>
          <w:r>
            <w:rPr>
              <w:rFonts w:hint="eastAsia"/>
              <w:szCs w:val="28"/>
              <w:lang w:val="en-US" w:eastAsia="zh-CN"/>
            </w:rPr>
            <w:fldChar w:fldCharType="end"/>
          </w:r>
        </w:p>
        <w:p w14:paraId="6245B123">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_Toc4931 </w:instrText>
          </w:r>
          <w:r>
            <w:rPr>
              <w:rFonts w:hint="eastAsia"/>
              <w:szCs w:val="28"/>
              <w:lang w:val="en-US" w:eastAsia="zh-CN"/>
            </w:rPr>
            <w:fldChar w:fldCharType="separate"/>
          </w:r>
          <w:r>
            <w:rPr>
              <w:rFonts w:hint="default"/>
              <w:lang w:val="en-US" w:eastAsia="zh-CN"/>
            </w:rPr>
            <w:t>4. 其他公众参与情况</w:t>
          </w:r>
          <w:r>
            <w:tab/>
          </w:r>
          <w:r>
            <w:fldChar w:fldCharType="begin"/>
          </w:r>
          <w:r>
            <w:instrText xml:space="preserve"> PAGEREF _Toc4931 \h </w:instrText>
          </w:r>
          <w:r>
            <w:fldChar w:fldCharType="separate"/>
          </w:r>
          <w:r>
            <w:t>14</w:t>
          </w:r>
          <w:r>
            <w:fldChar w:fldCharType="end"/>
          </w:r>
          <w:r>
            <w:rPr>
              <w:rFonts w:hint="eastAsia"/>
              <w:szCs w:val="28"/>
              <w:lang w:val="en-US" w:eastAsia="zh-CN"/>
            </w:rPr>
            <w:fldChar w:fldCharType="end"/>
          </w:r>
        </w:p>
        <w:p w14:paraId="1328C1B1">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_Toc7378 </w:instrText>
          </w:r>
          <w:r>
            <w:rPr>
              <w:rFonts w:hint="eastAsia"/>
              <w:szCs w:val="28"/>
              <w:lang w:val="en-US" w:eastAsia="zh-CN"/>
            </w:rPr>
            <w:fldChar w:fldCharType="separate"/>
          </w:r>
          <w:r>
            <w:rPr>
              <w:rFonts w:hint="default"/>
              <w:lang w:val="en-US" w:eastAsia="zh-CN"/>
            </w:rPr>
            <w:t>5. 报批前公示</w:t>
          </w:r>
          <w:r>
            <w:tab/>
          </w:r>
          <w:r>
            <w:fldChar w:fldCharType="begin"/>
          </w:r>
          <w:r>
            <w:instrText xml:space="preserve"> PAGEREF _Toc7378 \h </w:instrText>
          </w:r>
          <w:r>
            <w:fldChar w:fldCharType="separate"/>
          </w:r>
          <w:r>
            <w:t>14</w:t>
          </w:r>
          <w:r>
            <w:fldChar w:fldCharType="end"/>
          </w:r>
          <w:r>
            <w:rPr>
              <w:rFonts w:hint="eastAsia"/>
              <w:szCs w:val="28"/>
              <w:lang w:val="en-US" w:eastAsia="zh-CN"/>
            </w:rPr>
            <w:fldChar w:fldCharType="end"/>
          </w:r>
        </w:p>
        <w:p w14:paraId="6DB13582">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_Toc10021 </w:instrText>
          </w:r>
          <w:r>
            <w:rPr>
              <w:rFonts w:hint="eastAsia"/>
              <w:szCs w:val="28"/>
              <w:lang w:val="en-US" w:eastAsia="zh-CN"/>
            </w:rPr>
            <w:fldChar w:fldCharType="separate"/>
          </w:r>
          <w:r>
            <w:rPr>
              <w:rFonts w:hint="default"/>
              <w:lang w:val="en-US" w:eastAsia="zh-CN"/>
            </w:rPr>
            <w:t>6. 公众意见处理情况</w:t>
          </w:r>
          <w:r>
            <w:tab/>
          </w:r>
          <w:r>
            <w:fldChar w:fldCharType="begin"/>
          </w:r>
          <w:r>
            <w:instrText xml:space="preserve"> PAGEREF _Toc10021 \h </w:instrText>
          </w:r>
          <w:r>
            <w:fldChar w:fldCharType="separate"/>
          </w:r>
          <w:r>
            <w:t>16</w:t>
          </w:r>
          <w:r>
            <w:fldChar w:fldCharType="end"/>
          </w:r>
          <w:r>
            <w:rPr>
              <w:rFonts w:hint="eastAsia"/>
              <w:szCs w:val="28"/>
              <w:lang w:val="en-US" w:eastAsia="zh-CN"/>
            </w:rPr>
            <w:fldChar w:fldCharType="end"/>
          </w:r>
        </w:p>
        <w:p w14:paraId="6C524E08">
          <w:pPr>
            <w:pStyle w:val="15"/>
            <w:tabs>
              <w:tab w:val="right" w:leader="dot" w:pos="8306"/>
            </w:tabs>
          </w:pPr>
          <w:r>
            <w:rPr>
              <w:rFonts w:hint="eastAsia"/>
              <w:szCs w:val="28"/>
              <w:lang w:val="en-US" w:eastAsia="zh-CN"/>
            </w:rPr>
            <w:fldChar w:fldCharType="begin"/>
          </w:r>
          <w:r>
            <w:rPr>
              <w:rFonts w:hint="eastAsia"/>
              <w:szCs w:val="28"/>
              <w:lang w:val="en-US" w:eastAsia="zh-CN"/>
            </w:rPr>
            <w:instrText xml:space="preserve"> HYPERLINK \l _Toc29658 </w:instrText>
          </w:r>
          <w:r>
            <w:rPr>
              <w:rFonts w:hint="eastAsia"/>
              <w:szCs w:val="28"/>
              <w:lang w:val="en-US" w:eastAsia="zh-CN"/>
            </w:rPr>
            <w:fldChar w:fldCharType="separate"/>
          </w:r>
          <w:r>
            <w:rPr>
              <w:rFonts w:hint="default"/>
              <w:lang w:val="en-US" w:eastAsia="zh-CN"/>
            </w:rPr>
            <w:t>7. 诚信承诺</w:t>
          </w:r>
          <w:r>
            <w:tab/>
          </w:r>
          <w:r>
            <w:fldChar w:fldCharType="begin"/>
          </w:r>
          <w:r>
            <w:instrText xml:space="preserve"> PAGEREF _Toc29658 \h </w:instrText>
          </w:r>
          <w:r>
            <w:fldChar w:fldCharType="separate"/>
          </w:r>
          <w:r>
            <w:t>16</w:t>
          </w:r>
          <w:r>
            <w:fldChar w:fldCharType="end"/>
          </w:r>
          <w:r>
            <w:rPr>
              <w:rFonts w:hint="eastAsia"/>
              <w:szCs w:val="28"/>
              <w:lang w:val="en-US" w:eastAsia="zh-CN"/>
            </w:rPr>
            <w:fldChar w:fldCharType="end"/>
          </w:r>
        </w:p>
        <w:p w14:paraId="4F0917DA">
          <w:pPr>
            <w:bidi w:val="0"/>
            <w:outlineLvl w:val="1"/>
            <w:rPr>
              <w:rFonts w:hint="eastAsia" w:ascii="Times New Roman" w:hAnsi="Times New Roman" w:eastAsia="宋体" w:cs="Arial"/>
              <w:snapToGrid w:val="0"/>
              <w:color w:val="000000"/>
              <w:kern w:val="0"/>
              <w:sz w:val="24"/>
              <w:szCs w:val="21"/>
              <w:lang w:val="en-US" w:eastAsia="zh-CN" w:bidi="ar-SA"/>
            </w:rPr>
          </w:pPr>
          <w:r>
            <w:rPr>
              <w:rFonts w:hint="eastAsia"/>
              <w:szCs w:val="28"/>
              <w:lang w:val="en-US" w:eastAsia="zh-CN"/>
            </w:rPr>
            <w:fldChar w:fldCharType="end"/>
          </w:r>
        </w:p>
      </w:sdtContent>
    </w:sdt>
    <w:p w14:paraId="4A5CA592">
      <w:pPr>
        <w:pStyle w:val="11"/>
        <w:rPr>
          <w:rFonts w:hint="eastAsia"/>
          <w:lang w:val="en-US" w:eastAsia="zh-CN"/>
        </w:rPr>
      </w:pPr>
    </w:p>
    <w:p w14:paraId="6533C594">
      <w:pPr>
        <w:pStyle w:val="11"/>
        <w:rPr>
          <w:rFonts w:hint="eastAsia"/>
          <w:lang w:val="en-US" w:eastAsia="zh-CN"/>
        </w:rPr>
      </w:pPr>
    </w:p>
    <w:p w14:paraId="2EA4FE38">
      <w:pPr>
        <w:pStyle w:val="12"/>
        <w:rPr>
          <w:rFonts w:hint="eastAsia"/>
          <w:lang w:val="en-US" w:eastAsia="zh-CN"/>
        </w:rPr>
      </w:pPr>
    </w:p>
    <w:p w14:paraId="7C6B0A9D">
      <w:pPr>
        <w:pStyle w:val="12"/>
        <w:rPr>
          <w:rFonts w:hint="eastAsia"/>
          <w:lang w:val="en-US" w:eastAsia="zh-CN"/>
        </w:rPr>
      </w:pPr>
    </w:p>
    <w:p w14:paraId="4E980F3A">
      <w:pPr>
        <w:pStyle w:val="12"/>
        <w:rPr>
          <w:rFonts w:hint="eastAsia"/>
          <w:lang w:val="en-US" w:eastAsia="zh-CN"/>
        </w:rPr>
      </w:pPr>
    </w:p>
    <w:p w14:paraId="6AA3C0FE">
      <w:pPr>
        <w:pStyle w:val="12"/>
        <w:rPr>
          <w:rFonts w:hint="eastAsia"/>
          <w:lang w:val="en-US" w:eastAsia="zh-CN"/>
        </w:rPr>
      </w:pPr>
    </w:p>
    <w:p w14:paraId="5B02E3B7">
      <w:pPr>
        <w:pStyle w:val="12"/>
        <w:rPr>
          <w:rFonts w:hint="eastAsia"/>
          <w:lang w:val="en-US" w:eastAsia="zh-CN"/>
        </w:rPr>
      </w:pPr>
    </w:p>
    <w:p w14:paraId="03CA35FF">
      <w:pPr>
        <w:pStyle w:val="12"/>
        <w:rPr>
          <w:rFonts w:hint="eastAsia"/>
          <w:lang w:val="en-US" w:eastAsia="zh-CN"/>
        </w:rPr>
      </w:pPr>
    </w:p>
    <w:p w14:paraId="1D546BB6">
      <w:pPr>
        <w:bidi w:val="0"/>
        <w:rPr>
          <w:rFonts w:hint="default"/>
          <w:lang w:val="en-US" w:eastAsia="zh-CN"/>
        </w:rPr>
        <w:sectPr>
          <w:footerReference r:id="rId5" w:type="default"/>
          <w:pgSz w:w="11906" w:h="16838"/>
          <w:pgMar w:top="1440" w:right="1800" w:bottom="1440" w:left="1800" w:header="851" w:footer="992" w:gutter="0"/>
          <w:cols w:space="425" w:num="1"/>
          <w:docGrid w:type="lines" w:linePitch="312" w:charSpace="0"/>
        </w:sectPr>
      </w:pPr>
    </w:p>
    <w:p w14:paraId="276B7C16">
      <w:pPr>
        <w:pStyle w:val="2"/>
        <w:bidi w:val="0"/>
        <w:rPr>
          <w:rFonts w:hint="eastAsia"/>
          <w:lang w:val="en-US" w:eastAsia="zh-CN"/>
        </w:rPr>
      </w:pPr>
      <w:bookmarkStart w:id="6" w:name="_Toc25116"/>
      <w:r>
        <w:rPr>
          <w:rFonts w:hint="eastAsia"/>
          <w:lang w:val="en-US" w:eastAsia="zh-CN"/>
        </w:rPr>
        <w:t>概述</w:t>
      </w:r>
      <w:bookmarkEnd w:id="6"/>
    </w:p>
    <w:p w14:paraId="244DA911">
      <w:pPr>
        <w:bidi w:val="0"/>
        <w:rPr>
          <w:rFonts w:hint="default"/>
          <w:lang w:val="en-US" w:eastAsia="zh-CN"/>
        </w:rPr>
      </w:pPr>
      <w:r>
        <w:rPr>
          <w:rFonts w:hint="eastAsia"/>
          <w:lang w:val="en-US" w:eastAsia="zh-CN"/>
        </w:rPr>
        <w:t>国电电力云南新能源开发有限公司</w:t>
      </w:r>
      <w:r>
        <w:rPr>
          <w:rFonts w:hint="default"/>
          <w:lang w:val="en-US" w:eastAsia="zh-CN"/>
        </w:rPr>
        <w:t>（以下简称</w:t>
      </w:r>
      <w:r>
        <w:rPr>
          <w:rFonts w:hint="eastAsia"/>
          <w:lang w:val="en-US" w:eastAsia="zh-CN"/>
        </w:rPr>
        <w:t>“</w:t>
      </w:r>
      <w:r>
        <w:rPr>
          <w:rFonts w:hint="default"/>
          <w:lang w:val="en-US" w:eastAsia="zh-CN"/>
        </w:rPr>
        <w:t>建设单位</w:t>
      </w:r>
      <w:r>
        <w:rPr>
          <w:rFonts w:hint="eastAsia"/>
          <w:lang w:val="en-US" w:eastAsia="zh-CN"/>
        </w:rPr>
        <w:t>”</w:t>
      </w:r>
      <w:r>
        <w:rPr>
          <w:rFonts w:hint="default"/>
          <w:lang w:val="en-US" w:eastAsia="zh-CN"/>
        </w:rPr>
        <w:t>）拟在</w:t>
      </w:r>
      <w:r>
        <w:rPr>
          <w:rFonts w:hint="eastAsia"/>
          <w:lang w:val="en-US" w:eastAsia="zh-CN"/>
        </w:rPr>
        <w:t>宣威市热水镇</w:t>
      </w:r>
      <w:r>
        <w:rPr>
          <w:rFonts w:hint="default"/>
          <w:lang w:val="en-US" w:eastAsia="zh-CN"/>
        </w:rPr>
        <w:t>新建</w:t>
      </w:r>
      <w:r>
        <w:rPr>
          <w:rFonts w:hint="eastAsia"/>
          <w:lang w:val="en-US" w:eastAsia="zh-CN"/>
        </w:rPr>
        <w:t>西泽风电场（二期）</w:t>
      </w:r>
      <w:r>
        <w:rPr>
          <w:rFonts w:hint="default"/>
          <w:lang w:val="en-US" w:eastAsia="zh-CN"/>
        </w:rPr>
        <w:t>（以下简称</w:t>
      </w:r>
      <w:r>
        <w:rPr>
          <w:rFonts w:hint="eastAsia"/>
          <w:lang w:val="en-US" w:eastAsia="zh-CN"/>
        </w:rPr>
        <w:t>“</w:t>
      </w:r>
      <w:r>
        <w:rPr>
          <w:rFonts w:hint="default"/>
          <w:lang w:val="en-US" w:eastAsia="zh-CN"/>
        </w:rPr>
        <w:t>本项目</w:t>
      </w:r>
      <w:r>
        <w:rPr>
          <w:rFonts w:hint="eastAsia"/>
          <w:lang w:val="en-US" w:eastAsia="zh-CN"/>
        </w:rPr>
        <w:t>”</w:t>
      </w:r>
      <w:r>
        <w:rPr>
          <w:rFonts w:hint="default"/>
          <w:lang w:val="en-US" w:eastAsia="zh-CN"/>
        </w:rPr>
        <w:t>）。根据《中华人民共和国环境影响评价法》、《建设项目环境保护管理条例》和《建设项目环境影响评价分类管理名录（2021年版）》等法律法规的规定，该项目应进行环境影响评价工作。建设单位于2025年</w:t>
      </w:r>
      <w:r>
        <w:rPr>
          <w:rFonts w:hint="eastAsia"/>
          <w:lang w:val="en-US" w:eastAsia="zh-CN"/>
        </w:rPr>
        <w:t>2</w:t>
      </w:r>
      <w:r>
        <w:rPr>
          <w:rFonts w:hint="default"/>
          <w:lang w:val="en-US" w:eastAsia="zh-CN"/>
        </w:rPr>
        <w:t>月</w:t>
      </w:r>
      <w:r>
        <w:rPr>
          <w:rFonts w:hint="eastAsia"/>
          <w:lang w:val="en-US" w:eastAsia="zh-CN"/>
        </w:rPr>
        <w:t>18</w:t>
      </w:r>
      <w:r>
        <w:rPr>
          <w:rFonts w:hint="default"/>
          <w:lang w:val="en-US" w:eastAsia="zh-CN"/>
        </w:rPr>
        <w:t>日委托</w:t>
      </w:r>
      <w:r>
        <w:rPr>
          <w:rFonts w:hint="eastAsia"/>
          <w:lang w:val="en-US" w:eastAsia="zh-CN"/>
        </w:rPr>
        <w:t>昆明龙慧工程设计咨询有限公司</w:t>
      </w:r>
      <w:r>
        <w:rPr>
          <w:rFonts w:hint="default"/>
          <w:lang w:val="en-US" w:eastAsia="zh-CN"/>
        </w:rPr>
        <w:t>（以下简称</w:t>
      </w:r>
      <w:r>
        <w:rPr>
          <w:rFonts w:hint="eastAsia"/>
          <w:lang w:val="en-US" w:eastAsia="zh-CN"/>
        </w:rPr>
        <w:t>“</w:t>
      </w:r>
      <w:r>
        <w:rPr>
          <w:rFonts w:hint="default"/>
          <w:lang w:val="en-US" w:eastAsia="zh-CN"/>
        </w:rPr>
        <w:t>环评单位</w:t>
      </w:r>
      <w:r>
        <w:rPr>
          <w:rFonts w:hint="eastAsia"/>
          <w:lang w:val="en-US" w:eastAsia="zh-CN"/>
        </w:rPr>
        <w:t>”</w:t>
      </w:r>
      <w:r>
        <w:rPr>
          <w:rFonts w:hint="default"/>
          <w:lang w:val="en-US" w:eastAsia="zh-CN"/>
        </w:rPr>
        <w:t>）承担</w:t>
      </w:r>
      <w:r>
        <w:rPr>
          <w:rFonts w:hint="eastAsia"/>
          <w:lang w:val="en-US" w:eastAsia="zh-CN"/>
        </w:rPr>
        <w:t>“西泽风电场（二期）”</w:t>
      </w:r>
      <w:r>
        <w:rPr>
          <w:rFonts w:hint="default"/>
          <w:lang w:val="en-US" w:eastAsia="zh-CN"/>
        </w:rPr>
        <w:t>环境影响评价工作。签订委托合同后，建设单位依据《环境影响评价公众参与办法》（2019年1月1日起施行），开展了本项目的公众参与调查工作，公众参与调查工作的概述如下：</w:t>
      </w:r>
    </w:p>
    <w:p w14:paraId="6448D9A6">
      <w:pPr>
        <w:bidi w:val="0"/>
        <w:rPr>
          <w:rFonts w:hint="default"/>
          <w:lang w:val="en-US" w:eastAsia="zh-CN"/>
        </w:rPr>
      </w:pPr>
      <w:r>
        <w:rPr>
          <w:rFonts w:hint="default"/>
          <w:lang w:val="en-US" w:eastAsia="zh-CN"/>
        </w:rPr>
        <w:t>（1）首次环境影响评价信息公开</w:t>
      </w:r>
    </w:p>
    <w:p w14:paraId="539B020B">
      <w:pPr>
        <w:bidi w:val="0"/>
        <w:jc w:val="both"/>
        <w:rPr>
          <w:rFonts w:hint="eastAsia"/>
          <w:lang w:val="en-US" w:eastAsia="zh-CN"/>
        </w:rPr>
      </w:pPr>
      <w:r>
        <w:rPr>
          <w:rFonts w:hint="eastAsia"/>
          <w:lang w:val="en-US" w:eastAsia="zh-CN"/>
        </w:rPr>
        <w:t>建设单位于2025年6月18日在工程建设验收公示网进行了首次环境影响评价信息公开。</w:t>
      </w:r>
    </w:p>
    <w:p w14:paraId="6780A074">
      <w:pPr>
        <w:bidi w:val="0"/>
        <w:rPr>
          <w:rFonts w:hint="eastAsia"/>
          <w:lang w:val="en-US" w:eastAsia="zh-CN"/>
        </w:rPr>
      </w:pPr>
      <w:r>
        <w:rPr>
          <w:rFonts w:hint="eastAsia"/>
          <w:lang w:val="en-US" w:eastAsia="zh-CN"/>
        </w:rPr>
        <w:t>（2）征求意见稿公示</w:t>
      </w:r>
    </w:p>
    <w:p w14:paraId="50571B9C">
      <w:pPr>
        <w:bidi w:val="0"/>
        <w:rPr>
          <w:rFonts w:hint="default"/>
          <w:lang w:val="en-US" w:eastAsia="zh-CN"/>
        </w:rPr>
      </w:pPr>
      <w:r>
        <w:rPr>
          <w:rFonts w:hint="default"/>
          <w:lang w:val="en-US" w:eastAsia="zh-CN"/>
        </w:rPr>
        <w:t>建设单位于</w:t>
      </w:r>
      <w:r>
        <w:rPr>
          <w:rFonts w:hint="eastAsia"/>
          <w:lang w:val="en-US" w:eastAsia="zh-CN"/>
        </w:rPr>
        <w:t>2026年4月8日至2026年4月22日</w:t>
      </w:r>
      <w:r>
        <w:rPr>
          <w:rFonts w:hint="default"/>
          <w:lang w:val="en-US" w:eastAsia="zh-CN"/>
        </w:rPr>
        <w:t>，共</w:t>
      </w:r>
      <w:r>
        <w:rPr>
          <w:rFonts w:hint="eastAsia"/>
          <w:lang w:val="en-US" w:eastAsia="zh-CN"/>
        </w:rPr>
        <w:t>11</w:t>
      </w:r>
      <w:r>
        <w:rPr>
          <w:rFonts w:hint="default"/>
          <w:lang w:val="en-US" w:eastAsia="zh-CN"/>
        </w:rPr>
        <w:t>个工作日，对环境影响报告</w:t>
      </w:r>
      <w:r>
        <w:rPr>
          <w:rFonts w:hint="eastAsia"/>
          <w:lang w:val="en-US" w:eastAsia="zh-CN"/>
        </w:rPr>
        <w:t>表</w:t>
      </w:r>
      <w:r>
        <w:rPr>
          <w:rFonts w:hint="default"/>
          <w:lang w:val="en-US" w:eastAsia="zh-CN"/>
        </w:rPr>
        <w:t>的征求意见稿进行了公示，通过下列三种方式同步公开：</w:t>
      </w:r>
    </w:p>
    <w:p w14:paraId="7CF6A149">
      <w:pPr>
        <w:bidi w:val="0"/>
        <w:rPr>
          <w:rFonts w:hint="default"/>
          <w:lang w:val="en-US" w:eastAsia="zh-CN"/>
        </w:rPr>
      </w:pPr>
      <w:r>
        <w:rPr>
          <w:rFonts w:hint="default"/>
          <w:lang w:val="en-US" w:eastAsia="zh-CN"/>
        </w:rPr>
        <w:t>①网络：</w:t>
      </w:r>
      <w:r>
        <w:rPr>
          <w:rFonts w:hint="eastAsia"/>
          <w:lang w:val="en-US" w:eastAsia="zh-CN"/>
        </w:rPr>
        <w:t>2026年4月8日至2026年4月22日</w:t>
      </w:r>
      <w:r>
        <w:rPr>
          <w:rFonts w:hint="default"/>
          <w:lang w:val="en-US" w:eastAsia="zh-CN"/>
        </w:rPr>
        <w:t>，共</w:t>
      </w:r>
      <w:r>
        <w:rPr>
          <w:rFonts w:hint="eastAsia"/>
          <w:lang w:val="en-US" w:eastAsia="zh-CN"/>
        </w:rPr>
        <w:t>11</w:t>
      </w:r>
      <w:r>
        <w:rPr>
          <w:rFonts w:hint="default"/>
          <w:lang w:val="en-US" w:eastAsia="zh-CN"/>
        </w:rPr>
        <w:t>个工作日，在曲靖珠江网公示。</w:t>
      </w:r>
    </w:p>
    <w:p w14:paraId="7FFF7BBD">
      <w:pPr>
        <w:bidi w:val="0"/>
        <w:rPr>
          <w:rFonts w:hint="default"/>
          <w:lang w:val="en-US" w:eastAsia="zh-CN"/>
        </w:rPr>
      </w:pPr>
      <w:r>
        <w:rPr>
          <w:rFonts w:hint="default"/>
          <w:lang w:val="en-US" w:eastAsia="zh-CN"/>
        </w:rPr>
        <w:t>②报纸：2026年4月</w:t>
      </w:r>
      <w:r>
        <w:rPr>
          <w:rFonts w:hint="eastAsia"/>
          <w:lang w:val="en-US" w:eastAsia="zh-CN"/>
        </w:rPr>
        <w:t>10</w:t>
      </w:r>
      <w:r>
        <w:rPr>
          <w:rFonts w:hint="default"/>
          <w:lang w:val="en-US" w:eastAsia="zh-CN"/>
        </w:rPr>
        <w:t>日至2026年4月</w:t>
      </w:r>
      <w:r>
        <w:rPr>
          <w:rFonts w:hint="eastAsia"/>
          <w:lang w:val="en-US" w:eastAsia="zh-CN"/>
        </w:rPr>
        <w:t>14</w:t>
      </w:r>
      <w:r>
        <w:rPr>
          <w:rFonts w:hint="default"/>
          <w:lang w:val="en-US" w:eastAsia="zh-CN"/>
        </w:rPr>
        <w:t>日，在曲靖日报登报公示，共登报公示两次。</w:t>
      </w:r>
    </w:p>
    <w:p w14:paraId="44568BF1">
      <w:pPr>
        <w:bidi w:val="0"/>
        <w:rPr>
          <w:rFonts w:hint="default"/>
          <w:lang w:val="en-US" w:eastAsia="zh-CN"/>
        </w:rPr>
      </w:pPr>
      <w:r>
        <w:rPr>
          <w:rFonts w:hint="default"/>
          <w:lang w:val="en-US" w:eastAsia="zh-CN"/>
        </w:rPr>
        <w:t>③张贴：2026年4月</w:t>
      </w:r>
      <w:r>
        <w:rPr>
          <w:rFonts w:hint="eastAsia"/>
          <w:lang w:val="en-US" w:eastAsia="zh-CN"/>
        </w:rPr>
        <w:t>8</w:t>
      </w:r>
      <w:r>
        <w:rPr>
          <w:rFonts w:hint="default"/>
          <w:lang w:val="en-US" w:eastAsia="zh-CN"/>
        </w:rPr>
        <w:t>日至2026年4月22日，共1</w:t>
      </w:r>
      <w:r>
        <w:rPr>
          <w:rFonts w:hint="eastAsia"/>
          <w:lang w:val="en-US" w:eastAsia="zh-CN"/>
        </w:rPr>
        <w:t>1</w:t>
      </w:r>
      <w:r>
        <w:rPr>
          <w:rFonts w:hint="default"/>
          <w:lang w:val="en-US" w:eastAsia="zh-CN"/>
        </w:rPr>
        <w:t>个工作日，建设单位在项目建设地点和居民委员会办事处公示栏进行了张贴公示。</w:t>
      </w:r>
    </w:p>
    <w:p w14:paraId="3897BD14">
      <w:pPr>
        <w:bidi w:val="0"/>
        <w:jc w:val="left"/>
        <w:rPr>
          <w:rFonts w:hint="default" w:ascii="Times New Roman" w:hAnsi="Times New Roman" w:eastAsia="宋体" w:cs="Arial"/>
          <w:snapToGrid w:val="0"/>
          <w:color w:val="000000"/>
          <w:kern w:val="0"/>
          <w:sz w:val="24"/>
          <w:szCs w:val="21"/>
          <w:lang w:val="en-US" w:eastAsia="zh-CN" w:bidi="ar-SA"/>
        </w:rPr>
        <w:sectPr>
          <w:pgSz w:w="11906" w:h="16838"/>
          <w:pgMar w:top="1440" w:right="1800" w:bottom="1440" w:left="1800" w:header="851" w:footer="992" w:gutter="0"/>
          <w:cols w:space="425" w:num="1"/>
          <w:docGrid w:type="lines" w:linePitch="312" w:charSpace="0"/>
        </w:sectPr>
      </w:pPr>
    </w:p>
    <w:p w14:paraId="7E03F687">
      <w:pPr>
        <w:bidi w:val="0"/>
        <w:jc w:val="left"/>
        <w:rPr>
          <w:rFonts w:hint="default" w:ascii="Times New Roman" w:hAnsi="Times New Roman" w:eastAsia="宋体" w:cs="Arial"/>
          <w:snapToGrid w:val="0"/>
          <w:color w:val="000000"/>
          <w:kern w:val="0"/>
          <w:sz w:val="24"/>
          <w:szCs w:val="21"/>
          <w:lang w:val="en-US" w:eastAsia="zh-CN" w:bidi="ar-SA"/>
        </w:rPr>
      </w:pPr>
    </w:p>
    <w:p w14:paraId="4898AB26">
      <w:pPr>
        <w:pStyle w:val="2"/>
        <w:bidi w:val="0"/>
        <w:rPr>
          <w:rFonts w:hint="default"/>
          <w:lang w:val="en-US" w:eastAsia="zh-CN"/>
        </w:rPr>
      </w:pPr>
      <w:bookmarkStart w:id="7" w:name="_Toc16119"/>
      <w:r>
        <w:rPr>
          <w:rFonts w:hint="default"/>
          <w:lang w:val="en-US" w:eastAsia="zh-CN"/>
        </w:rPr>
        <w:t>首次环境影响评价信息公开情况</w:t>
      </w:r>
      <w:bookmarkEnd w:id="7"/>
    </w:p>
    <w:p w14:paraId="5B99C71A">
      <w:pPr>
        <w:pStyle w:val="3"/>
        <w:bidi w:val="0"/>
        <w:rPr>
          <w:rFonts w:hint="default"/>
          <w:lang w:val="en-US" w:eastAsia="zh-CN"/>
        </w:rPr>
      </w:pPr>
      <w:bookmarkStart w:id="8" w:name="_Toc32387"/>
      <w:r>
        <w:rPr>
          <w:rFonts w:hint="default"/>
          <w:lang w:val="en-US" w:eastAsia="zh-CN"/>
        </w:rPr>
        <w:t>公开内容及日期</w:t>
      </w:r>
      <w:bookmarkEnd w:id="8"/>
    </w:p>
    <w:p w14:paraId="2BB902A8">
      <w:pPr>
        <w:bidi w:val="0"/>
        <w:rPr>
          <w:rFonts w:hint="default"/>
          <w:lang w:val="en-US" w:eastAsia="zh-CN"/>
        </w:rPr>
      </w:pPr>
      <w:r>
        <w:rPr>
          <w:rFonts w:hint="default"/>
          <w:lang w:val="en-US" w:eastAsia="zh-CN"/>
        </w:rPr>
        <w:t>（1）公开日期</w:t>
      </w:r>
    </w:p>
    <w:p w14:paraId="3D08F2FF">
      <w:pPr>
        <w:bidi w:val="0"/>
        <w:rPr>
          <w:rFonts w:hint="default"/>
          <w:lang w:val="en-US" w:eastAsia="zh-CN"/>
        </w:rPr>
      </w:pPr>
      <w:r>
        <w:rPr>
          <w:rFonts w:hint="eastAsia"/>
          <w:lang w:val="en-US" w:eastAsia="zh-CN"/>
        </w:rPr>
        <w:t>2025年6月18</w:t>
      </w:r>
      <w:r>
        <w:rPr>
          <w:rFonts w:hint="default"/>
          <w:lang w:val="en-US" w:eastAsia="zh-CN"/>
        </w:rPr>
        <w:t>日起，长期有效（至征求意见稿公示）。</w:t>
      </w:r>
    </w:p>
    <w:p w14:paraId="2BA14E0E">
      <w:pPr>
        <w:bidi w:val="0"/>
        <w:rPr>
          <w:rFonts w:hint="default"/>
          <w:lang w:val="en-US" w:eastAsia="zh-CN"/>
        </w:rPr>
      </w:pPr>
      <w:r>
        <w:rPr>
          <w:rFonts w:hint="default"/>
          <w:lang w:val="en-US" w:eastAsia="zh-CN"/>
        </w:rPr>
        <w:t>（2）公开内容</w:t>
      </w:r>
    </w:p>
    <w:p w14:paraId="2A53A08D">
      <w:pPr>
        <w:bidi w:val="0"/>
        <w:rPr>
          <w:rFonts w:hint="default"/>
          <w:lang w:val="en-US" w:eastAsia="zh-CN"/>
        </w:rPr>
      </w:pPr>
      <w:r>
        <w:rPr>
          <w:rFonts w:hint="default"/>
          <w:lang w:val="en-US" w:eastAsia="zh-CN"/>
        </w:rPr>
        <w:t>项目名称：西泽风电场（二期）项目</w:t>
      </w:r>
    </w:p>
    <w:p w14:paraId="4094B0DA">
      <w:pPr>
        <w:bidi w:val="0"/>
        <w:rPr>
          <w:rFonts w:hint="default"/>
          <w:lang w:val="en-US" w:eastAsia="zh-CN"/>
        </w:rPr>
      </w:pPr>
      <w:r>
        <w:rPr>
          <w:rFonts w:hint="default"/>
          <w:lang w:val="en-US" w:eastAsia="zh-CN"/>
        </w:rPr>
        <w:t>项目选址：云南省曲靖市宣威市热水塘镇</w:t>
      </w:r>
    </w:p>
    <w:p w14:paraId="72278171">
      <w:pPr>
        <w:bidi w:val="0"/>
        <w:rPr>
          <w:rFonts w:hint="default"/>
          <w:lang w:val="en-US" w:eastAsia="zh-CN"/>
        </w:rPr>
      </w:pPr>
      <w:r>
        <w:rPr>
          <w:rFonts w:hint="default"/>
          <w:lang w:val="en-US" w:eastAsia="zh-CN"/>
        </w:rPr>
        <w:t>建设内容：项目总装机容量3万千瓦，主要建设4台风电机组。项目总投资13576.51万元,其中项目资本金为4072.95万元，占项目总投资的比例为30%，由项目单位自筹解决；其余资金由项目单位申请银行贷款解决。</w:t>
      </w:r>
    </w:p>
    <w:p w14:paraId="77F67CC6">
      <w:pPr>
        <w:bidi w:val="0"/>
        <w:rPr>
          <w:rFonts w:hint="default"/>
          <w:lang w:val="en-US" w:eastAsia="zh-CN"/>
        </w:rPr>
      </w:pPr>
      <w:r>
        <w:rPr>
          <w:rFonts w:hint="default"/>
          <w:lang w:val="en-US" w:eastAsia="zh-CN"/>
        </w:rPr>
        <w:t>（3）建设单位名称和联系方式</w:t>
      </w:r>
    </w:p>
    <w:p w14:paraId="2FDEDB33">
      <w:pPr>
        <w:bidi w:val="0"/>
        <w:rPr>
          <w:rFonts w:hint="default"/>
          <w:lang w:val="en-US" w:eastAsia="zh-CN"/>
        </w:rPr>
      </w:pPr>
      <w:r>
        <w:rPr>
          <w:rFonts w:hint="default"/>
          <w:lang w:val="en-US" w:eastAsia="zh-CN"/>
        </w:rPr>
        <w:t>建设单位：</w:t>
      </w:r>
      <w:r>
        <w:rPr>
          <w:rFonts w:hint="eastAsia"/>
          <w:lang w:val="en-US" w:eastAsia="zh-CN"/>
        </w:rPr>
        <w:t>国电电力云南新能源开发有限公司</w:t>
      </w:r>
    </w:p>
    <w:p w14:paraId="08DF9A52">
      <w:pPr>
        <w:bidi w:val="0"/>
        <w:rPr>
          <w:rFonts w:hint="default"/>
          <w:lang w:val="en-US" w:eastAsia="zh-CN"/>
        </w:rPr>
      </w:pPr>
      <w:r>
        <w:rPr>
          <w:rFonts w:hint="default"/>
          <w:lang w:val="en-US" w:eastAsia="zh-CN"/>
        </w:rPr>
        <w:t>地址：云南省曲靖市宣威市振兴街虹桥北云路口开发区投资有限公司商务楼3楼306室</w:t>
      </w:r>
    </w:p>
    <w:p w14:paraId="391AEB74">
      <w:pPr>
        <w:bidi w:val="0"/>
        <w:rPr>
          <w:rFonts w:hint="default"/>
          <w:lang w:val="en-US" w:eastAsia="zh-CN"/>
        </w:rPr>
      </w:pPr>
      <w:r>
        <w:rPr>
          <w:rFonts w:hint="default"/>
          <w:lang w:val="en-US" w:eastAsia="zh-CN"/>
        </w:rPr>
        <w:t>联系人：单工</w:t>
      </w:r>
    </w:p>
    <w:p w14:paraId="0806CB5B">
      <w:pPr>
        <w:bidi w:val="0"/>
        <w:rPr>
          <w:rFonts w:hint="default"/>
          <w:lang w:val="en-US" w:eastAsia="zh-CN"/>
        </w:rPr>
      </w:pPr>
      <w:r>
        <w:rPr>
          <w:rFonts w:hint="default"/>
          <w:lang w:val="en-US" w:eastAsia="zh-CN"/>
        </w:rPr>
        <w:t>联系电话：</w:t>
      </w:r>
    </w:p>
    <w:p w14:paraId="1810D8DE">
      <w:pPr>
        <w:bidi w:val="0"/>
        <w:rPr>
          <w:rFonts w:hint="default"/>
          <w:lang w:val="en-US" w:eastAsia="zh-CN"/>
        </w:rPr>
      </w:pPr>
      <w:r>
        <w:rPr>
          <w:rFonts w:hint="default"/>
          <w:lang w:val="en-US" w:eastAsia="zh-CN"/>
        </w:rPr>
        <w:t>（4）环境影响报告</w:t>
      </w:r>
      <w:r>
        <w:rPr>
          <w:rFonts w:hint="eastAsia"/>
          <w:lang w:val="en-US" w:eastAsia="zh-CN"/>
        </w:rPr>
        <w:t>表</w:t>
      </w:r>
      <w:r>
        <w:rPr>
          <w:rFonts w:hint="default"/>
          <w:lang w:val="en-US" w:eastAsia="zh-CN"/>
        </w:rPr>
        <w:t>编制单位名称和联系方式</w:t>
      </w:r>
    </w:p>
    <w:p w14:paraId="300F106E">
      <w:pPr>
        <w:bidi w:val="0"/>
        <w:rPr>
          <w:rFonts w:hint="default"/>
          <w:lang w:val="en-US" w:eastAsia="zh-CN"/>
        </w:rPr>
      </w:pPr>
      <w:r>
        <w:rPr>
          <w:rFonts w:hint="default"/>
          <w:lang w:val="en-US" w:eastAsia="zh-CN"/>
        </w:rPr>
        <w:t>评价机构名称：昆明龙慧工程设计咨询有限公司</w:t>
      </w:r>
    </w:p>
    <w:p w14:paraId="3CCA2FDA">
      <w:pPr>
        <w:bidi w:val="0"/>
        <w:rPr>
          <w:rFonts w:hint="default"/>
          <w:lang w:val="en-US" w:eastAsia="zh-CN"/>
        </w:rPr>
      </w:pPr>
      <w:r>
        <w:rPr>
          <w:rFonts w:hint="default"/>
          <w:lang w:val="en-US" w:eastAsia="zh-CN"/>
        </w:rPr>
        <w:t>地址：云南省昆明市学府路745号海伦先生1栋10楼</w:t>
      </w:r>
    </w:p>
    <w:p w14:paraId="42ACD831">
      <w:pPr>
        <w:bidi w:val="0"/>
        <w:rPr>
          <w:rFonts w:hint="default"/>
          <w:lang w:val="en-US" w:eastAsia="zh-CN"/>
        </w:rPr>
      </w:pPr>
      <w:r>
        <w:rPr>
          <w:rFonts w:hint="default"/>
          <w:lang w:val="en-US" w:eastAsia="zh-CN"/>
        </w:rPr>
        <w:t>联系人：杨工</w:t>
      </w:r>
    </w:p>
    <w:p w14:paraId="11F6ABF1">
      <w:pPr>
        <w:bidi w:val="0"/>
        <w:rPr>
          <w:rFonts w:hint="default"/>
          <w:lang w:val="en-US" w:eastAsia="zh-CN"/>
        </w:rPr>
      </w:pPr>
      <w:r>
        <w:rPr>
          <w:rFonts w:hint="default"/>
          <w:lang w:val="en-US" w:eastAsia="zh-CN"/>
        </w:rPr>
        <w:t>联系电话：</w:t>
      </w:r>
    </w:p>
    <w:p w14:paraId="04CBA674">
      <w:pPr>
        <w:bidi w:val="0"/>
        <w:rPr>
          <w:rFonts w:hint="default"/>
          <w:lang w:val="en-US" w:eastAsia="zh-CN"/>
        </w:rPr>
      </w:pPr>
      <w:r>
        <w:rPr>
          <w:rFonts w:hint="default"/>
          <w:lang w:val="en-US" w:eastAsia="zh-CN"/>
        </w:rPr>
        <w:t>电子邮箱：</w:t>
      </w:r>
    </w:p>
    <w:p w14:paraId="7B6A1545">
      <w:pPr>
        <w:bidi w:val="0"/>
        <w:rPr>
          <w:rFonts w:hint="default"/>
          <w:lang w:val="en-US" w:eastAsia="zh-CN"/>
        </w:rPr>
      </w:pPr>
      <w:r>
        <w:rPr>
          <w:rFonts w:hint="default"/>
          <w:lang w:val="en-US" w:eastAsia="zh-CN"/>
        </w:rPr>
        <w:t>（5）公众意见表的网络链接；</w:t>
      </w:r>
    </w:p>
    <w:p w14:paraId="1C7B9F3B">
      <w:pPr>
        <w:bidi w:val="0"/>
        <w:rPr>
          <w:rFonts w:hint="default"/>
          <w:lang w:val="en-US" w:eastAsia="zh-CN"/>
        </w:rPr>
      </w:pPr>
      <w:r>
        <w:rPr>
          <w:rFonts w:hint="default"/>
          <w:lang w:val="en-US" w:eastAsia="zh-CN"/>
        </w:rPr>
        <w:t>建设项目环境影响评价公众意见表格式以“中华人民共和国生态环境部2018年第48号《关于发布&lt;环境影响评价公众参与办法&gt;配套文件公告》中附件1建设项目环境影响评价公众意见表“为准。链接：</w:t>
      </w:r>
    </w:p>
    <w:p w14:paraId="1ECE94CB">
      <w:pPr>
        <w:bidi w:val="0"/>
        <w:rPr>
          <w:rFonts w:hint="default"/>
          <w:lang w:val="en-US" w:eastAsia="zh-CN"/>
        </w:rPr>
      </w:pPr>
      <w:r>
        <w:rPr>
          <w:rFonts w:hint="default"/>
          <w:lang w:val="en-US" w:eastAsia="zh-CN"/>
        </w:rPr>
        <w:t>（6）提交公众意见表的方式和途径。</w:t>
      </w:r>
    </w:p>
    <w:p w14:paraId="4AC1A55A">
      <w:pPr>
        <w:bidi w:val="0"/>
        <w:rPr>
          <w:rFonts w:hint="default"/>
          <w:lang w:val="en-US" w:eastAsia="zh-CN"/>
        </w:rPr>
      </w:pPr>
      <w:r>
        <w:rPr>
          <w:rFonts w:hint="default"/>
          <w:lang w:val="en-US" w:eastAsia="zh-CN"/>
        </w:rPr>
        <w:t>联系电话：</w:t>
      </w:r>
    </w:p>
    <w:p w14:paraId="5D36C51C">
      <w:pPr>
        <w:bidi w:val="0"/>
        <w:rPr>
          <w:rFonts w:hint="default"/>
          <w:lang w:val="en-US" w:eastAsia="zh-CN"/>
        </w:rPr>
      </w:pPr>
      <w:r>
        <w:rPr>
          <w:rFonts w:hint="default"/>
          <w:lang w:val="en-US" w:eastAsia="zh-CN"/>
        </w:rPr>
        <w:t>电子邮箱：</w:t>
      </w:r>
    </w:p>
    <w:p w14:paraId="048A76E1">
      <w:pPr>
        <w:bidi w:val="0"/>
        <w:rPr>
          <w:rFonts w:hint="default"/>
          <w:lang w:val="en-US" w:eastAsia="zh-CN"/>
        </w:rPr>
      </w:pPr>
      <w:r>
        <w:rPr>
          <w:rFonts w:hint="default"/>
          <w:lang w:val="en-US" w:eastAsia="zh-CN"/>
        </w:rPr>
        <w:t>信件：纸质意见可快递至云南省昆明市学府路745号海伦先生1栋10楼；</w:t>
      </w:r>
    </w:p>
    <w:p w14:paraId="476E55F4">
      <w:pPr>
        <w:bidi w:val="0"/>
        <w:rPr>
          <w:rFonts w:hint="default"/>
          <w:lang w:val="en-US" w:eastAsia="zh-CN"/>
        </w:rPr>
      </w:pPr>
      <w:r>
        <w:rPr>
          <w:rFonts w:hint="default"/>
          <w:lang w:val="en-US" w:eastAsia="zh-CN"/>
        </w:rPr>
        <w:t>重要提示：邮件标题及《公众意见表》的项目名称务必注明“西泽风电场（二期）建设项目环境影响评价公众意见表”字样。</w:t>
      </w:r>
    </w:p>
    <w:p w14:paraId="04683B3C">
      <w:pPr>
        <w:pStyle w:val="3"/>
        <w:bidi w:val="0"/>
        <w:rPr>
          <w:rFonts w:hint="default"/>
          <w:lang w:val="en-US" w:eastAsia="zh-CN"/>
        </w:rPr>
      </w:pPr>
      <w:bookmarkStart w:id="9" w:name="_Toc30393"/>
      <w:r>
        <w:rPr>
          <w:rFonts w:hint="default"/>
          <w:lang w:val="en-US" w:eastAsia="zh-CN"/>
        </w:rPr>
        <w:t>公开方式</w:t>
      </w:r>
      <w:bookmarkEnd w:id="9"/>
    </w:p>
    <w:p w14:paraId="251A97A4">
      <w:pPr>
        <w:pStyle w:val="4"/>
        <w:bidi w:val="0"/>
        <w:rPr>
          <w:rFonts w:hint="default"/>
          <w:lang w:val="en-US" w:eastAsia="zh-CN"/>
        </w:rPr>
      </w:pPr>
      <w:r>
        <w:rPr>
          <w:rFonts w:hint="default"/>
          <w:lang w:val="en-US" w:eastAsia="zh-CN"/>
        </w:rPr>
        <w:t>网络</w:t>
      </w:r>
    </w:p>
    <w:p w14:paraId="1965B440">
      <w:pPr>
        <w:bidi w:val="0"/>
        <w:rPr>
          <w:rFonts w:hint="default"/>
          <w:lang w:val="en-US" w:eastAsia="zh-CN"/>
        </w:rPr>
      </w:pPr>
      <w:r>
        <w:rPr>
          <w:rFonts w:hint="default"/>
          <w:lang w:val="en-US" w:eastAsia="zh-CN"/>
        </w:rPr>
        <w:t>公示方式为网络公示，并提供了问卷下载，公示网站为建设单位网站，公示长期有效。第一次公示网站截图</w:t>
      </w:r>
      <w:r>
        <w:rPr>
          <w:rFonts w:hint="eastAsia"/>
          <w:lang w:val="en-US" w:eastAsia="zh-CN"/>
        </w:rPr>
        <w:t>下图</w:t>
      </w:r>
      <w:r>
        <w:rPr>
          <w:rFonts w:hint="default"/>
          <w:lang w:val="en-US" w:eastAsia="zh-CN"/>
        </w:rPr>
        <w:t>。</w:t>
      </w:r>
    </w:p>
    <w:p w14:paraId="45518E2B">
      <w:pPr>
        <w:pStyle w:val="11"/>
        <w:rPr>
          <w:rFonts w:hint="default"/>
          <w:lang w:val="en-US" w:eastAsia="zh-CN"/>
        </w:rPr>
      </w:pPr>
    </w:p>
    <w:p w14:paraId="094C13DD">
      <w:pPr>
        <w:pStyle w:val="12"/>
        <w:ind w:left="0" w:leftChars="0" w:firstLine="0" w:firstLineChars="0"/>
      </w:pPr>
      <w:r>
        <w:drawing>
          <wp:inline distT="0" distB="0" distL="114300" distR="114300">
            <wp:extent cx="5267325" cy="3142615"/>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rcRect b="5751"/>
                    <a:stretch>
                      <a:fillRect/>
                    </a:stretch>
                  </pic:blipFill>
                  <pic:spPr>
                    <a:xfrm>
                      <a:off x="0" y="0"/>
                      <a:ext cx="5267325" cy="3142615"/>
                    </a:xfrm>
                    <a:prstGeom prst="rect">
                      <a:avLst/>
                    </a:prstGeom>
                    <a:noFill/>
                    <a:ln>
                      <a:noFill/>
                    </a:ln>
                  </pic:spPr>
                </pic:pic>
              </a:graphicData>
            </a:graphic>
          </wp:inline>
        </w:drawing>
      </w:r>
    </w:p>
    <w:p w14:paraId="4C27C8F0">
      <w:pPr>
        <w:pStyle w:val="12"/>
        <w:ind w:left="0" w:leftChars="0" w:firstLine="0" w:firstLineChars="0"/>
        <w:rPr>
          <w:rFonts w:hint="default"/>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779780</wp:posOffset>
                </wp:positionH>
                <wp:positionV relativeFrom="paragraph">
                  <wp:posOffset>2114550</wp:posOffset>
                </wp:positionV>
                <wp:extent cx="973455" cy="298450"/>
                <wp:effectExtent l="0" t="0" r="17145" b="6350"/>
                <wp:wrapNone/>
                <wp:docPr id="20" name="矩形 20"/>
                <wp:cNvGraphicFramePr/>
                <a:graphic xmlns:a="http://schemas.openxmlformats.org/drawingml/2006/main">
                  <a:graphicData uri="http://schemas.microsoft.com/office/word/2010/wordprocessingShape">
                    <wps:wsp>
                      <wps:cNvSpPr/>
                      <wps:spPr>
                        <a:xfrm>
                          <a:off x="0" y="0"/>
                          <a:ext cx="973455" cy="2984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pt;margin-top:166.5pt;height:23.5pt;width:76.65pt;z-index:251664384;v-text-anchor:middle;mso-width-relative:page;mso-height-relative:page;" fillcolor="#FFFFFF [3212]" filled="t" stroked="f" coordsize="21600,21600" o:gfxdata="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gcSSc2QAAAAsBAAAPAAAAAAAAAAEAIAAAACIAAABkcnMvZG93bnJldi54&#10;bWxQSwECFAAUAAAACACHTuJATNnz+msCAADMBAAADgAAAAAAAAABACAAAAAoAQAAZHJzL2Uyb0Rv&#10;Yy54bWxQSwUGAAAAAAYABgBZAQAABQ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-93345</wp:posOffset>
                </wp:positionH>
                <wp:positionV relativeFrom="paragraph">
                  <wp:posOffset>1619885</wp:posOffset>
                </wp:positionV>
                <wp:extent cx="3300730" cy="153670"/>
                <wp:effectExtent l="0" t="0" r="13970" b="17780"/>
                <wp:wrapNone/>
                <wp:docPr id="19" name="矩形 19"/>
                <wp:cNvGraphicFramePr/>
                <a:graphic xmlns:a="http://schemas.openxmlformats.org/drawingml/2006/main">
                  <a:graphicData uri="http://schemas.microsoft.com/office/word/2010/wordprocessingShape">
                    <wps:wsp>
                      <wps:cNvSpPr/>
                      <wps:spPr>
                        <a:xfrm>
                          <a:off x="0" y="0"/>
                          <a:ext cx="3300730" cy="15367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35pt;margin-top:127.55pt;height:12.1pt;width:259.9pt;z-index:251663360;v-text-anchor:middle;mso-width-relative:page;mso-height-relative:page;" fillcolor="#FFFFFF [3212]" filled="t" stroked="f" coordsize="21600,21600" o:gfxdata="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5AjwA9oAAAALAQAADwAAAAAAAAABACAAAAAiAAAAZHJzL2Rvd25yZXYu&#10;eG1sUEsBAhQAFAAAAAgAh07iQHQc+XRrAgAAzQQAAA4AAAAAAAAAAQAgAAAAKQEAAGRycy9lMm9E&#10;b2MueG1sUEsFBgAAAAAGAAYAWQEAAAYGA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735965</wp:posOffset>
                </wp:positionH>
                <wp:positionV relativeFrom="paragraph">
                  <wp:posOffset>835025</wp:posOffset>
                </wp:positionV>
                <wp:extent cx="930275" cy="189230"/>
                <wp:effectExtent l="0" t="0" r="3175" b="1270"/>
                <wp:wrapNone/>
                <wp:docPr id="18" name="矩形 18"/>
                <wp:cNvGraphicFramePr/>
                <a:graphic xmlns:a="http://schemas.openxmlformats.org/drawingml/2006/main">
                  <a:graphicData uri="http://schemas.microsoft.com/office/word/2010/wordprocessingShape">
                    <wps:wsp>
                      <wps:cNvSpPr/>
                      <wps:spPr>
                        <a:xfrm>
                          <a:off x="1878965" y="1749425"/>
                          <a:ext cx="930275" cy="18923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95pt;margin-top:65.75pt;height:14.9pt;width:73.25pt;z-index:251662336;v-text-anchor:middle;mso-width-relative:page;mso-height-relative:page;" fillcolor="#FFFFFF [3212]" filled="t" stroked="f" coordsize="21600,21600" o:gfxdata="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iH2JzZAAAACwEAAA8AAAAAAAAAAQAgAAAAIgAAAGRy&#10;cy9kb3ducmV2LnhtbFBLAQIUABQAAAAIAIdO4kBnoQV0dgIAANgEAAAOAAAAAAAAAAEAIAAAACgB&#10;AABkcnMvZTJvRG9jLnhtbFBLBQYAAAAABgAGAFkBAAAQBgAAAAA=&#10;">
                <v:fill on="t" focussize="0,0"/>
                <v:stroke on="f" weight="1pt" miterlimit="8" joinstyle="miter"/>
                <v:imagedata o:title=""/>
                <o:lock v:ext="edit" aspectratio="f"/>
              </v:rect>
            </w:pict>
          </mc:Fallback>
        </mc:AlternateContent>
      </w:r>
      <w:r>
        <w:drawing>
          <wp:inline distT="0" distB="0" distL="114300" distR="114300">
            <wp:extent cx="5273675" cy="3708400"/>
            <wp:effectExtent l="0" t="0" r="3175" b="635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a:stretch>
                      <a:fillRect/>
                    </a:stretch>
                  </pic:blipFill>
                  <pic:spPr>
                    <a:xfrm>
                      <a:off x="0" y="0"/>
                      <a:ext cx="5273675" cy="3708400"/>
                    </a:xfrm>
                    <a:prstGeom prst="rect">
                      <a:avLst/>
                    </a:prstGeom>
                    <a:noFill/>
                    <a:ln>
                      <a:noFill/>
                    </a:ln>
                  </pic:spPr>
                </pic:pic>
              </a:graphicData>
            </a:graphic>
          </wp:inline>
        </w:drawing>
      </w:r>
    </w:p>
    <w:p w14:paraId="3D207637">
      <w:pPr>
        <w:pStyle w:val="4"/>
        <w:bidi w:val="0"/>
        <w:rPr>
          <w:rFonts w:hint="default"/>
          <w:lang w:val="en-US" w:eastAsia="zh-CN"/>
        </w:rPr>
      </w:pPr>
      <w:r>
        <w:rPr>
          <w:rFonts w:hint="default"/>
          <w:lang w:val="en-US" w:eastAsia="zh-CN"/>
        </w:rPr>
        <w:t>其他</w:t>
      </w:r>
    </w:p>
    <w:p w14:paraId="792139C9">
      <w:pPr>
        <w:pStyle w:val="12"/>
        <w:rPr>
          <w:rFonts w:hint="default"/>
          <w:lang w:val="en-US" w:eastAsia="zh-CN"/>
        </w:rPr>
      </w:pPr>
      <w:r>
        <w:rPr>
          <w:rFonts w:hint="default"/>
          <w:lang w:val="en-US" w:eastAsia="zh-CN"/>
        </w:rPr>
        <w:t>没有采取其他的公开信息方式。</w:t>
      </w:r>
    </w:p>
    <w:p w14:paraId="27F10EDD">
      <w:pPr>
        <w:pStyle w:val="3"/>
        <w:bidi w:val="0"/>
        <w:rPr>
          <w:rFonts w:hint="default"/>
          <w:lang w:val="en-US" w:eastAsia="zh-CN"/>
        </w:rPr>
      </w:pPr>
      <w:bookmarkStart w:id="10" w:name="_Toc32246"/>
      <w:r>
        <w:rPr>
          <w:rFonts w:hint="default"/>
          <w:lang w:val="en-US" w:eastAsia="zh-CN"/>
        </w:rPr>
        <w:t>公众意见情况</w:t>
      </w:r>
      <w:bookmarkEnd w:id="10"/>
    </w:p>
    <w:p w14:paraId="3BCE065C">
      <w:pPr>
        <w:pStyle w:val="12"/>
        <w:rPr>
          <w:rFonts w:hint="default"/>
          <w:lang w:val="en-US" w:eastAsia="zh-CN"/>
        </w:rPr>
      </w:pPr>
      <w:r>
        <w:rPr>
          <w:rFonts w:hint="default"/>
          <w:lang w:val="en-US" w:eastAsia="zh-CN"/>
        </w:rPr>
        <w:t>网络公示期间，未收到团体和个人反馈意见。</w:t>
      </w:r>
    </w:p>
    <w:p w14:paraId="0A58BA8A">
      <w:pPr>
        <w:pStyle w:val="12"/>
        <w:rPr>
          <w:rFonts w:hint="default"/>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3E632553">
      <w:pPr>
        <w:pStyle w:val="2"/>
        <w:bidi w:val="0"/>
      </w:pPr>
      <w:bookmarkStart w:id="11" w:name="_Toc6990"/>
      <w:r>
        <w:rPr>
          <w:rFonts w:hint="eastAsia"/>
          <w:lang w:val="en-US" w:eastAsia="zh-CN"/>
        </w:rPr>
        <w:t>征求意见稿公示情况</w:t>
      </w:r>
      <w:bookmarkEnd w:id="11"/>
    </w:p>
    <w:p w14:paraId="58B00382">
      <w:pPr>
        <w:pStyle w:val="3"/>
        <w:bidi w:val="0"/>
        <w:rPr>
          <w:rFonts w:hint="default"/>
          <w:lang w:val="en-US" w:eastAsia="zh-CN"/>
        </w:rPr>
      </w:pPr>
      <w:bookmarkStart w:id="12" w:name="_Toc25103"/>
      <w:r>
        <w:rPr>
          <w:rFonts w:hint="default"/>
          <w:lang w:val="en-US" w:eastAsia="zh-CN"/>
        </w:rPr>
        <w:t>公示内容及时限</w:t>
      </w:r>
      <w:bookmarkEnd w:id="12"/>
    </w:p>
    <w:p w14:paraId="1690BBD8">
      <w:pPr>
        <w:bidi w:val="0"/>
        <w:rPr>
          <w:rFonts w:hint="default"/>
          <w:b/>
          <w:bCs/>
          <w:lang w:val="en-US" w:eastAsia="zh-CN"/>
        </w:rPr>
      </w:pPr>
      <w:r>
        <w:rPr>
          <w:rFonts w:hint="eastAsia"/>
          <w:b/>
          <w:bCs/>
          <w:lang w:val="en-US" w:eastAsia="zh-CN"/>
        </w:rPr>
        <w:t>（1）公开内容</w:t>
      </w:r>
    </w:p>
    <w:p w14:paraId="67E08BF9">
      <w:pPr>
        <w:bidi w:val="0"/>
        <w:rPr>
          <w:rFonts w:hint="default"/>
          <w:lang w:val="en-US" w:eastAsia="zh-CN"/>
        </w:rPr>
      </w:pPr>
      <w:r>
        <w:rPr>
          <w:rFonts w:hint="default"/>
          <w:lang w:val="en-US" w:eastAsia="zh-CN"/>
        </w:rPr>
        <w:t>根据《环境影响评价公众参与办法》（生态环境部令第4号）等文件要求，现将《西泽风电场（二期）环境影响报告表（征求意见稿）》进行公示如下</w:t>
      </w:r>
    </w:p>
    <w:p w14:paraId="2DAEE1F9">
      <w:pPr>
        <w:bidi w:val="0"/>
        <w:rPr>
          <w:rFonts w:hint="default"/>
          <w:lang w:val="en-US" w:eastAsia="zh-CN"/>
        </w:rPr>
      </w:pPr>
      <w:r>
        <w:t>环境影响报告表征求意见稿全文的网络链接及查阅纸质报告表的方式和途径：《西泽风电场（二期）环境影响报告表（征求意见稿）》全文公示见链接：</w:t>
      </w:r>
    </w:p>
    <w:p w14:paraId="524BB88B">
      <w:pPr>
        <w:bidi w:val="0"/>
        <w:rPr>
          <w:rFonts w:hint="default"/>
          <w:b/>
          <w:bCs/>
          <w:lang w:val="en-US" w:eastAsia="zh-CN"/>
        </w:rPr>
      </w:pPr>
      <w:r>
        <w:rPr>
          <w:rFonts w:hint="eastAsia"/>
          <w:b/>
          <w:bCs/>
          <w:lang w:val="en-US" w:eastAsia="zh-CN"/>
        </w:rPr>
        <w:t>（2）</w:t>
      </w:r>
      <w:r>
        <w:rPr>
          <w:rFonts w:hint="default"/>
          <w:b/>
          <w:bCs/>
          <w:lang w:val="en-US" w:eastAsia="zh-CN"/>
        </w:rPr>
        <w:t>征求意见的公众范围</w:t>
      </w:r>
    </w:p>
    <w:p w14:paraId="6D47BD14">
      <w:pPr>
        <w:bidi w:val="0"/>
        <w:rPr>
          <w:rFonts w:hint="default"/>
          <w:lang w:val="en-US" w:eastAsia="zh-CN"/>
        </w:rPr>
      </w:pPr>
      <w:r>
        <w:rPr>
          <w:rFonts w:hint="default"/>
          <w:lang w:val="en-US" w:eastAsia="zh-CN"/>
        </w:rPr>
        <w:t>本次征求意见的公众范围为拟建项目所在地5km范围内的企事业单位、村民及其他利益相关方。</w:t>
      </w:r>
    </w:p>
    <w:p w14:paraId="7838B914">
      <w:pPr>
        <w:bidi w:val="0"/>
        <w:rPr>
          <w:rFonts w:hint="default"/>
          <w:lang w:val="en-US" w:eastAsia="zh-CN"/>
        </w:rPr>
      </w:pPr>
      <w:r>
        <w:rPr>
          <w:rFonts w:hint="default"/>
          <w:lang w:val="en-US" w:eastAsia="zh-CN"/>
        </w:rPr>
        <w:t>纸质报告表可前往云南省曲靖市宣威市振兴街虹桥北云路口开发区投资有限公司商务楼3楼306室查询。</w:t>
      </w:r>
    </w:p>
    <w:p w14:paraId="50D35A42">
      <w:pPr>
        <w:bidi w:val="0"/>
        <w:rPr>
          <w:rFonts w:hint="default"/>
          <w:b/>
          <w:bCs/>
          <w:lang w:val="en-US" w:eastAsia="zh-CN"/>
        </w:rPr>
      </w:pPr>
      <w:r>
        <w:rPr>
          <w:rFonts w:hint="eastAsia"/>
          <w:b/>
          <w:bCs/>
          <w:lang w:val="en-US" w:eastAsia="zh-CN"/>
        </w:rPr>
        <w:t>（3）</w:t>
      </w:r>
      <w:r>
        <w:rPr>
          <w:rFonts w:hint="default"/>
          <w:b/>
          <w:bCs/>
          <w:lang w:val="en-US" w:eastAsia="zh-CN"/>
        </w:rPr>
        <w:t>公众提出意见的方式和途径</w:t>
      </w:r>
    </w:p>
    <w:p w14:paraId="5DD542C5">
      <w:pPr>
        <w:bidi w:val="0"/>
        <w:rPr>
          <w:rFonts w:hint="default"/>
          <w:lang w:val="en-US" w:eastAsia="zh-CN"/>
        </w:rPr>
      </w:pPr>
      <w:r>
        <w:rPr>
          <w:rFonts w:hint="default"/>
          <w:lang w:val="en-US" w:eastAsia="zh-CN"/>
        </w:rPr>
        <w:t>公众可以通过信函、传真、电子邮件，在规定时间内将填写的公众意见表等提交建设单位，反映与建设项目环境影响有关的意见</w:t>
      </w:r>
      <w:r>
        <w:rPr>
          <w:rFonts w:hint="eastAsia"/>
          <w:lang w:val="en-US" w:eastAsia="zh-CN"/>
        </w:rPr>
        <w:t>、</w:t>
      </w:r>
      <w:r>
        <w:rPr>
          <w:rFonts w:hint="default"/>
          <w:lang w:val="en-US" w:eastAsia="zh-CN"/>
        </w:rPr>
        <w:t>建议。公众提交意见时，应当提供有效的联系方式。鼓励公众采用实名方式提交意见并提供常住地址</w:t>
      </w:r>
      <w:r>
        <w:rPr>
          <w:rFonts w:hint="eastAsia"/>
          <w:lang w:val="en-US" w:eastAsia="zh-CN"/>
        </w:rPr>
        <w:t>。</w:t>
      </w:r>
    </w:p>
    <w:p w14:paraId="54E35D55">
      <w:pPr>
        <w:bidi w:val="0"/>
        <w:rPr>
          <w:rFonts w:hint="default"/>
          <w:b/>
          <w:bCs/>
          <w:lang w:val="en-US" w:eastAsia="zh-CN"/>
        </w:rPr>
      </w:pPr>
      <w:r>
        <w:rPr>
          <w:rFonts w:hint="eastAsia"/>
          <w:b/>
          <w:bCs/>
          <w:lang w:val="en-US" w:eastAsia="zh-CN"/>
        </w:rPr>
        <w:t>（4）</w:t>
      </w:r>
      <w:r>
        <w:rPr>
          <w:rFonts w:hint="default"/>
          <w:b/>
          <w:bCs/>
          <w:lang w:val="en-US" w:eastAsia="zh-CN"/>
        </w:rPr>
        <w:t>公众提出意见的起</w:t>
      </w:r>
      <w:r>
        <w:rPr>
          <w:rFonts w:hint="eastAsia"/>
          <w:b/>
          <w:bCs/>
          <w:lang w:val="en-US" w:eastAsia="zh-CN"/>
        </w:rPr>
        <w:t>止</w:t>
      </w:r>
      <w:r>
        <w:rPr>
          <w:rFonts w:hint="default"/>
          <w:b/>
          <w:bCs/>
          <w:lang w:val="en-US" w:eastAsia="zh-CN"/>
        </w:rPr>
        <w:t>时间</w:t>
      </w:r>
    </w:p>
    <w:p w14:paraId="7ACC3CC5">
      <w:pPr>
        <w:bidi w:val="0"/>
        <w:rPr>
          <w:rFonts w:hint="default"/>
          <w:lang w:val="en-US" w:eastAsia="zh-CN"/>
        </w:rPr>
      </w:pPr>
      <w:r>
        <w:rPr>
          <w:rFonts w:hint="default"/>
          <w:lang w:val="en-US" w:eastAsia="zh-CN"/>
        </w:rPr>
        <w:t>公众可在2026年4月8日至2026年4月22日内向建设单位提交公众意见表</w:t>
      </w:r>
    </w:p>
    <w:p w14:paraId="0B96B098">
      <w:pPr>
        <w:bidi w:val="0"/>
        <w:rPr>
          <w:rFonts w:hint="default"/>
          <w:b/>
          <w:bCs/>
          <w:lang w:val="en-US" w:eastAsia="zh-CN"/>
        </w:rPr>
      </w:pPr>
      <w:r>
        <w:rPr>
          <w:rFonts w:hint="eastAsia"/>
          <w:b/>
          <w:bCs/>
          <w:lang w:val="en-US" w:eastAsia="zh-CN"/>
        </w:rPr>
        <w:t>（5）</w:t>
      </w:r>
      <w:r>
        <w:rPr>
          <w:rFonts w:hint="default"/>
          <w:b/>
          <w:bCs/>
          <w:lang w:val="en-US" w:eastAsia="zh-CN"/>
        </w:rPr>
        <w:t>建设单位的名称和联系方式</w:t>
      </w:r>
    </w:p>
    <w:p w14:paraId="63C9748C">
      <w:pPr>
        <w:bidi w:val="0"/>
        <w:rPr>
          <w:rFonts w:hint="default"/>
          <w:lang w:val="en-US" w:eastAsia="zh-CN"/>
        </w:rPr>
      </w:pPr>
      <w:r>
        <w:rPr>
          <w:rFonts w:hint="default"/>
          <w:lang w:val="en-US" w:eastAsia="zh-CN"/>
        </w:rPr>
        <w:t>建设单位：</w:t>
      </w:r>
      <w:r>
        <w:rPr>
          <w:rFonts w:hint="eastAsia"/>
          <w:lang w:val="en-US" w:eastAsia="zh-CN"/>
        </w:rPr>
        <w:t>国电电力云南新能源开发有限公司</w:t>
      </w:r>
    </w:p>
    <w:p w14:paraId="416E39CF">
      <w:pPr>
        <w:bidi w:val="0"/>
        <w:rPr>
          <w:rFonts w:hint="default"/>
          <w:lang w:val="en-US" w:eastAsia="zh-CN"/>
        </w:rPr>
      </w:pPr>
      <w:r>
        <w:rPr>
          <w:rFonts w:hint="default"/>
          <w:lang w:val="en-US" w:eastAsia="zh-CN"/>
        </w:rPr>
        <w:t>地址：云南省曲靖市宣威市振兴街虹桥北云路口开发区投资有限公司商务楼3楼306室</w:t>
      </w:r>
    </w:p>
    <w:p w14:paraId="7C556E71">
      <w:pPr>
        <w:bidi w:val="0"/>
        <w:rPr>
          <w:rFonts w:hint="default"/>
          <w:lang w:val="en-US" w:eastAsia="zh-CN"/>
        </w:rPr>
      </w:pPr>
      <w:r>
        <w:rPr>
          <w:rFonts w:hint="default"/>
          <w:lang w:val="en-US" w:eastAsia="zh-CN"/>
        </w:rPr>
        <w:t>联系人：单工</w:t>
      </w:r>
    </w:p>
    <w:p w14:paraId="66F3E922">
      <w:pPr>
        <w:bidi w:val="0"/>
        <w:rPr>
          <w:rFonts w:hint="default"/>
          <w:lang w:val="en-US" w:eastAsia="zh-CN"/>
        </w:rPr>
      </w:pPr>
      <w:r>
        <w:rPr>
          <w:rFonts w:hint="default"/>
          <w:lang w:val="en-US" w:eastAsia="zh-CN"/>
        </w:rPr>
        <w:t>联系电话：</w:t>
      </w:r>
    </w:p>
    <w:p w14:paraId="2EECE3EB">
      <w:pPr>
        <w:bidi w:val="0"/>
        <w:rPr>
          <w:rFonts w:hint="default"/>
          <w:b/>
          <w:bCs/>
          <w:lang w:val="en-US" w:eastAsia="zh-CN"/>
        </w:rPr>
      </w:pPr>
      <w:r>
        <w:rPr>
          <w:rFonts w:hint="eastAsia"/>
          <w:b/>
          <w:bCs/>
          <w:lang w:val="en-US" w:eastAsia="zh-CN"/>
        </w:rPr>
        <w:t>（6）</w:t>
      </w:r>
      <w:r>
        <w:rPr>
          <w:rFonts w:hint="default"/>
          <w:b/>
          <w:bCs/>
          <w:lang w:val="en-US" w:eastAsia="zh-CN"/>
        </w:rPr>
        <w:t>提交公众意见表的方式和途径</w:t>
      </w:r>
    </w:p>
    <w:p w14:paraId="142AC2E0">
      <w:pPr>
        <w:bidi w:val="0"/>
        <w:rPr>
          <w:rFonts w:hint="default"/>
          <w:lang w:val="en-US" w:eastAsia="zh-CN"/>
        </w:rPr>
      </w:pPr>
      <w:r>
        <w:rPr>
          <w:rFonts w:hint="default"/>
          <w:lang w:val="en-US" w:eastAsia="zh-CN"/>
        </w:rPr>
        <w:t>环评单位：昆明龙慧工程设计咨询有限公司</w:t>
      </w:r>
    </w:p>
    <w:p w14:paraId="21712A52">
      <w:pPr>
        <w:bidi w:val="0"/>
        <w:rPr>
          <w:rFonts w:hint="default"/>
          <w:lang w:val="en-US" w:eastAsia="zh-CN"/>
        </w:rPr>
      </w:pPr>
      <w:r>
        <w:rPr>
          <w:rFonts w:hint="default"/>
          <w:lang w:val="en-US" w:eastAsia="zh-CN"/>
        </w:rPr>
        <w:t>联系电话：</w:t>
      </w:r>
    </w:p>
    <w:p w14:paraId="0EB6D751">
      <w:pPr>
        <w:bidi w:val="0"/>
        <w:rPr>
          <w:rFonts w:hint="default"/>
          <w:lang w:val="en-US" w:eastAsia="zh-CN"/>
        </w:rPr>
      </w:pPr>
      <w:r>
        <w:rPr>
          <w:rFonts w:hint="default"/>
          <w:lang w:val="en-US" w:eastAsia="zh-CN"/>
        </w:rPr>
        <w:t>电子邮箱：</w:t>
      </w:r>
    </w:p>
    <w:p w14:paraId="4CD78519">
      <w:pPr>
        <w:pStyle w:val="4"/>
        <w:bidi w:val="0"/>
        <w:rPr>
          <w:rFonts w:hint="default"/>
          <w:lang w:val="en-US" w:eastAsia="zh-CN"/>
        </w:rPr>
      </w:pPr>
      <w:r>
        <w:rPr>
          <w:rFonts w:hint="default"/>
          <w:lang w:val="en-US" w:eastAsia="zh-CN"/>
        </w:rPr>
        <w:t>网络</w:t>
      </w:r>
    </w:p>
    <w:p w14:paraId="781D41FA">
      <w:pPr>
        <w:bidi w:val="0"/>
        <w:rPr>
          <w:rFonts w:hint="eastAsia"/>
          <w:lang w:val="en-US" w:eastAsia="zh-CN"/>
        </w:rPr>
      </w:pPr>
      <w:r>
        <w:rPr>
          <w:rFonts w:hint="default"/>
          <w:lang w:val="en-US" w:eastAsia="zh-CN"/>
        </w:rPr>
        <w:t>2026年4月8日至2026年4月22日</w:t>
      </w:r>
      <w:r>
        <w:rPr>
          <w:rFonts w:hint="eastAsia"/>
          <w:lang w:val="en-US" w:eastAsia="zh-CN"/>
        </w:rPr>
        <w:t>，共11个工作日，在项目建设区域当地网站进行了公示。</w:t>
      </w:r>
    </w:p>
    <w:p w14:paraId="4C4922A9">
      <w:pPr>
        <w:pStyle w:val="12"/>
        <w:ind w:left="0" w:leftChars="0" w:firstLine="0" w:firstLineChars="0"/>
        <w:jc w:val="right"/>
      </w:pPr>
      <w:r>
        <w:rPr>
          <w:sz w:val="24"/>
        </w:rPr>
        <mc:AlternateContent>
          <mc:Choice Requires="wps">
            <w:drawing>
              <wp:anchor distT="0" distB="0" distL="114300" distR="114300" simplePos="0" relativeHeight="251667456" behindDoc="0" locked="0" layoutInCell="1" allowOverlap="1">
                <wp:simplePos x="0" y="0"/>
                <wp:positionH relativeFrom="column">
                  <wp:posOffset>1106170</wp:posOffset>
                </wp:positionH>
                <wp:positionV relativeFrom="paragraph">
                  <wp:posOffset>6568440</wp:posOffset>
                </wp:positionV>
                <wp:extent cx="1097915" cy="275590"/>
                <wp:effectExtent l="0" t="0" r="6985" b="10160"/>
                <wp:wrapNone/>
                <wp:docPr id="23" name="矩形 23"/>
                <wp:cNvGraphicFramePr/>
                <a:graphic xmlns:a="http://schemas.openxmlformats.org/drawingml/2006/main">
                  <a:graphicData uri="http://schemas.microsoft.com/office/word/2010/wordprocessingShape">
                    <wps:wsp>
                      <wps:cNvSpPr/>
                      <wps:spPr>
                        <a:xfrm>
                          <a:off x="0" y="0"/>
                          <a:ext cx="1097915" cy="27559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1pt;margin-top:517.2pt;height:21.7pt;width:86.45pt;z-index:251667456;v-text-anchor:middle;mso-width-relative:page;mso-height-relative:page;" fillcolor="#FFFFFF [3212]" filled="t" stroked="f" coordsize="21600,21600" o:gfxdata="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8PfEtsAAAANAQAADwAAAAAAAAABACAAAAAiAAAAZHJzL2Rvd25y&#10;ZXYueG1sUEsBAhQAFAAAAAgAh07iQCjwcNJtAgAAzQQAAA4AAAAAAAAAAQAgAAAAKgEAAGRycy9l&#10;Mm9Eb2MueG1sUEsFBgAAAAAGAAYAWQEAAAkGA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1099185</wp:posOffset>
                </wp:positionH>
                <wp:positionV relativeFrom="paragraph">
                  <wp:posOffset>5833745</wp:posOffset>
                </wp:positionV>
                <wp:extent cx="2508250" cy="225425"/>
                <wp:effectExtent l="0" t="0" r="6350" b="3175"/>
                <wp:wrapNone/>
                <wp:docPr id="22" name="矩形 22"/>
                <wp:cNvGraphicFramePr/>
                <a:graphic xmlns:a="http://schemas.openxmlformats.org/drawingml/2006/main">
                  <a:graphicData uri="http://schemas.microsoft.com/office/word/2010/wordprocessingShape">
                    <wps:wsp>
                      <wps:cNvSpPr/>
                      <wps:spPr>
                        <a:xfrm>
                          <a:off x="0" y="0"/>
                          <a:ext cx="2508250" cy="2254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6.55pt;margin-top:459.35pt;height:17.75pt;width:197.5pt;z-index:251666432;v-text-anchor:middle;mso-width-relative:page;mso-height-relative:page;" fillcolor="#FFFFFF [3212]" filled="t" stroked="f" coordsize="21600,21600" o:gfxdata="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TqZ+L2gAAAAsBAAAPAAAAAAAAAAEAIAAAACIAAABkcnMvZG93bnJldi54&#10;bWxQSwECFAAUAAAACACHTuJAQmkA0GoCAADNBAAADgAAAAAAAAABACAAAAApAQAAZHJzL2Uyb0Rv&#10;Yy54bWxQSwUGAAAAAAYABgBZAQAABQ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670560</wp:posOffset>
                </wp:positionH>
                <wp:positionV relativeFrom="paragraph">
                  <wp:posOffset>3463925</wp:posOffset>
                </wp:positionV>
                <wp:extent cx="2508250" cy="225425"/>
                <wp:effectExtent l="0" t="0" r="6350" b="3175"/>
                <wp:wrapNone/>
                <wp:docPr id="21" name="矩形 21"/>
                <wp:cNvGraphicFramePr/>
                <a:graphic xmlns:a="http://schemas.openxmlformats.org/drawingml/2006/main">
                  <a:graphicData uri="http://schemas.microsoft.com/office/word/2010/wordprocessingShape">
                    <wps:wsp>
                      <wps:cNvSpPr/>
                      <wps:spPr>
                        <a:xfrm>
                          <a:off x="1813560" y="5366385"/>
                          <a:ext cx="2508250" cy="2254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8pt;margin-top:272.75pt;height:17.75pt;width:197.5pt;z-index:251665408;v-text-anchor:middle;mso-width-relative:page;mso-height-relative:page;" fillcolor="#FFFFFF [3212]" filled="t" stroked="f" coordsize="21600,21600" o:gfxdata="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sHScvNcAAAALAQAADwAAAAAAAAABACAAAAAiAAAAZHJz&#10;L2Rvd25yZXYueG1sUEsBAhQAFAAAAAgAh07iQDE1krF3AgAA2QQAAA4AAAAAAAAAAQAgAAAAJgEA&#10;AGRycy9lMm9Eb2MueG1sUEsFBgAAAAAGAAYAWQEAAA8GAAAAAA==&#10;">
                <v:fill on="t" focussize="0,0"/>
                <v:stroke on="f" weight="1pt" miterlimit="8" joinstyle="miter"/>
                <v:imagedata o:title=""/>
                <o:lock v:ext="edit" aspectratio="f"/>
              </v:rect>
            </w:pict>
          </mc:Fallback>
        </mc:AlternateContent>
      </w:r>
      <w:r>
        <w:drawing>
          <wp:inline distT="0" distB="0" distL="114300" distR="114300">
            <wp:extent cx="5652135" cy="4499610"/>
            <wp:effectExtent l="0" t="0" r="5715" b="1524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rcRect b="10523"/>
                    <a:stretch>
                      <a:fillRect/>
                    </a:stretch>
                  </pic:blipFill>
                  <pic:spPr>
                    <a:xfrm>
                      <a:off x="0" y="0"/>
                      <a:ext cx="5652135" cy="4499610"/>
                    </a:xfrm>
                    <a:prstGeom prst="rect">
                      <a:avLst/>
                    </a:prstGeom>
                    <a:noFill/>
                    <a:ln>
                      <a:noFill/>
                    </a:ln>
                  </pic:spPr>
                </pic:pic>
              </a:graphicData>
            </a:graphic>
          </wp:inline>
        </w:drawing>
      </w:r>
      <w:r>
        <w:drawing>
          <wp:inline distT="0" distB="0" distL="114300" distR="114300">
            <wp:extent cx="4749165" cy="2991485"/>
            <wp:effectExtent l="0" t="0" r="13335" b="1841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4749165" cy="2991485"/>
                    </a:xfrm>
                    <a:prstGeom prst="rect">
                      <a:avLst/>
                    </a:prstGeom>
                    <a:noFill/>
                    <a:ln>
                      <a:noFill/>
                    </a:ln>
                  </pic:spPr>
                </pic:pic>
              </a:graphicData>
            </a:graphic>
          </wp:inline>
        </w:drawing>
      </w:r>
    </w:p>
    <w:p w14:paraId="5AFB2DCC">
      <w:pPr>
        <w:pStyle w:val="4"/>
        <w:bidi w:val="0"/>
        <w:rPr>
          <w:rFonts w:hint="default"/>
          <w:lang w:val="en-US" w:eastAsia="zh-CN"/>
        </w:rPr>
      </w:pPr>
      <w:r>
        <w:rPr>
          <w:rFonts w:hint="default"/>
          <w:lang w:val="en-US" w:eastAsia="zh-CN"/>
        </w:rPr>
        <w:t>报纸</w:t>
      </w:r>
    </w:p>
    <w:p w14:paraId="1C3AFD1E">
      <w:pPr>
        <w:pStyle w:val="12"/>
        <w:rPr>
          <w:rFonts w:hint="default"/>
          <w:lang w:val="en-US" w:eastAsia="zh-CN"/>
        </w:rPr>
      </w:pPr>
      <w:r>
        <w:rPr>
          <w:rFonts w:hint="eastAsia"/>
          <w:lang w:val="en-US" w:eastAsia="zh-CN"/>
        </w:rPr>
        <w:t>2026年4月10日、2026年4月14日</w:t>
      </w:r>
      <w:r>
        <w:rPr>
          <w:rFonts w:hint="default"/>
          <w:lang w:val="en-US" w:eastAsia="zh-CN"/>
        </w:rPr>
        <w:t>，通过曲靖日报，每天登报</w:t>
      </w:r>
      <w:r>
        <w:rPr>
          <w:rFonts w:hint="eastAsia"/>
          <w:lang w:val="en-US" w:eastAsia="zh-CN"/>
        </w:rPr>
        <w:t>1</w:t>
      </w:r>
      <w:r>
        <w:rPr>
          <w:rFonts w:hint="default"/>
          <w:lang w:val="en-US" w:eastAsia="zh-CN"/>
        </w:rPr>
        <w:t>次，共登报</w:t>
      </w:r>
      <w:r>
        <w:rPr>
          <w:rFonts w:hint="eastAsia"/>
          <w:lang w:val="en-US" w:eastAsia="zh-CN"/>
        </w:rPr>
        <w:t>2</w:t>
      </w:r>
      <w:r>
        <w:rPr>
          <w:rFonts w:hint="default"/>
          <w:lang w:val="en-US" w:eastAsia="zh-CN"/>
        </w:rPr>
        <w:t>次，进行了公示。</w:t>
      </w:r>
    </w:p>
    <w:p w14:paraId="60F64711">
      <w:pPr>
        <w:bidi w:val="0"/>
        <w:ind w:left="0" w:leftChars="0" w:firstLine="0" w:firstLineChars="0"/>
        <w:jc w:val="center"/>
        <w:rPr>
          <w:rFonts w:hint="default"/>
          <w:b/>
          <w:bCs/>
          <w:lang w:val="en-US" w:eastAsia="zh-CN"/>
        </w:rPr>
      </w:pPr>
    </w:p>
    <w:p w14:paraId="2795EFA7">
      <w:pPr>
        <w:bidi w:val="0"/>
        <w:ind w:left="0" w:leftChars="0" w:firstLine="0" w:firstLineChars="0"/>
        <w:jc w:val="center"/>
        <w:rPr>
          <w:rFonts w:hint="default"/>
          <w:b/>
          <w:bCs/>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4307205</wp:posOffset>
                </wp:positionH>
                <wp:positionV relativeFrom="paragraph">
                  <wp:posOffset>3320415</wp:posOffset>
                </wp:positionV>
                <wp:extent cx="981075" cy="786130"/>
                <wp:effectExtent l="6350" t="6350" r="22225" b="7620"/>
                <wp:wrapNone/>
                <wp:docPr id="7" name="圆角矩形 7"/>
                <wp:cNvGraphicFramePr/>
                <a:graphic xmlns:a="http://schemas.openxmlformats.org/drawingml/2006/main">
                  <a:graphicData uri="http://schemas.microsoft.com/office/word/2010/wordprocessingShape">
                    <wps:wsp>
                      <wps:cNvSpPr/>
                      <wps:spPr>
                        <a:xfrm>
                          <a:off x="0" y="0"/>
                          <a:ext cx="981075" cy="786130"/>
                        </a:xfrm>
                        <a:prstGeom prst="round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39.15pt;margin-top:261.45pt;height:61.9pt;width:77.25pt;z-index:251661312;v-text-anchor:middle;mso-width-relative:page;mso-height-relative:page;" filled="f" stroked="t" coordsize="21600,21600" arcsize="0.166666666666667" o:gfxdata="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zJkxe2gAAAAsBAAAPAAAAAAAAAAEAIAAA&#10;ACIAAABkcnMvZG93bnJldi54bWxQSwECFAAUAAAACACHTuJAt8j4O3wCAADVBAAADgAAAAAAAAAB&#10;ACAAAAApAQAAZHJzL2Uyb0RvYy54bWxQSwUGAAAAAAYABgBZAQAAFwYAAAAA&#10;">
                <v:fill on="f" focussize="0,0"/>
                <v:stroke weight="1pt" color="#FF0000 [2404]" miterlimit="8" joinstyle="miter"/>
                <v:imagedata o:title=""/>
                <o:lock v:ext="edit" aspectratio="f"/>
              </v:roundrect>
            </w:pict>
          </mc:Fallback>
        </mc:AlternateContent>
      </w:r>
      <w:r>
        <w:rPr>
          <w:rFonts w:hint="default"/>
          <w:b/>
          <w:bCs/>
          <w:lang w:val="en-US" w:eastAsia="zh-CN"/>
        </w:rPr>
        <w:drawing>
          <wp:inline distT="0" distB="0" distL="114300" distR="114300">
            <wp:extent cx="6991350" cy="5243195"/>
            <wp:effectExtent l="0" t="0" r="14605" b="0"/>
            <wp:docPr id="12" name="图片 12" descr="5ec51d80bda8c20e21b4e368259c0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ec51d80bda8c20e21b4e368259c0fb"/>
                    <pic:cNvPicPr>
                      <a:picLocks noChangeAspect="1"/>
                    </pic:cNvPicPr>
                  </pic:nvPicPr>
                  <pic:blipFill>
                    <a:blip r:embed="rId12"/>
                    <a:stretch>
                      <a:fillRect/>
                    </a:stretch>
                  </pic:blipFill>
                  <pic:spPr>
                    <a:xfrm rot="16200000">
                      <a:off x="0" y="0"/>
                      <a:ext cx="6991350" cy="5243195"/>
                    </a:xfrm>
                    <a:prstGeom prst="rect">
                      <a:avLst/>
                    </a:prstGeom>
                  </pic:spPr>
                </pic:pic>
              </a:graphicData>
            </a:graphic>
          </wp:inline>
        </w:drawing>
      </w:r>
    </w:p>
    <w:p w14:paraId="2919590C">
      <w:pPr>
        <w:bidi w:val="0"/>
        <w:ind w:left="0" w:leftChars="0" w:firstLine="0" w:firstLineChars="0"/>
        <w:jc w:val="center"/>
        <w:rPr>
          <w:rFonts w:hint="default" w:ascii="Times New Roman" w:hAnsi="Times New Roman" w:eastAsia="宋体"/>
          <w:b/>
          <w:bCs/>
          <w:lang w:val="en-US" w:eastAsia="zh-CN"/>
        </w:rPr>
      </w:pPr>
      <w:r>
        <w:rPr>
          <w:rFonts w:hint="default" w:ascii="Times New Roman" w:hAnsi="Times New Roman" w:eastAsia="宋体"/>
          <w:b/>
          <w:bCs/>
          <w:lang w:val="en-US" w:eastAsia="zh-CN"/>
        </w:rPr>
        <w:t>征求意见稿第一次登报公示</w:t>
      </w:r>
    </w:p>
    <w:p w14:paraId="64206CA9">
      <w:pPr>
        <w:bidi w:val="0"/>
        <w:ind w:left="0" w:leftChars="0" w:firstLine="0" w:firstLineChars="0"/>
        <w:jc w:val="center"/>
        <w:rPr>
          <w:rFonts w:hint="default"/>
          <w:b/>
          <w:bCs/>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1759585</wp:posOffset>
                </wp:positionH>
                <wp:positionV relativeFrom="paragraph">
                  <wp:posOffset>5969000</wp:posOffset>
                </wp:positionV>
                <wp:extent cx="1038860" cy="792480"/>
                <wp:effectExtent l="6350" t="6350" r="21590" b="20320"/>
                <wp:wrapNone/>
                <wp:docPr id="6" name="圆角矩形 6"/>
                <wp:cNvGraphicFramePr/>
                <a:graphic xmlns:a="http://schemas.openxmlformats.org/drawingml/2006/main">
                  <a:graphicData uri="http://schemas.microsoft.com/office/word/2010/wordprocessingShape">
                    <wps:wsp>
                      <wps:cNvSpPr/>
                      <wps:spPr>
                        <a:xfrm>
                          <a:off x="3447415" y="5276215"/>
                          <a:ext cx="1038860" cy="792480"/>
                        </a:xfrm>
                        <a:prstGeom prst="round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8.55pt;margin-top:470pt;height:62.4pt;width:81.8pt;z-index:251660288;v-text-anchor:middle;mso-width-relative:page;mso-height-relative:page;" filled="f" stroked="t" coordsize="21600,21600" arcsize="0.166666666666667" o:gfxdata="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cYcjuNoAAAAMAQAA&#10;DwAAAAAAAAABACAAAAAiAAAAZHJzL2Rvd25yZXYueG1sUEsBAhQAFAAAAAgAh07iQNixlBWJAgAA&#10;4gQAAA4AAAAAAAAAAQAgAAAAKQEAAGRycy9lMm9Eb2MueG1sUEsFBgAAAAAGAAYAWQEAACQGAAAA&#10;AA==&#10;">
                <v:fill on="f" focussize="0,0"/>
                <v:stroke weight="1pt" color="#FF0000 [2404]" miterlimit="8" joinstyle="miter"/>
                <v:imagedata o:title=""/>
                <o:lock v:ext="edit" aspectratio="f"/>
              </v:roundrect>
            </w:pict>
          </mc:Fallback>
        </mc:AlternateContent>
      </w:r>
      <w:r>
        <w:rPr>
          <w:rFonts w:hint="default"/>
          <w:b/>
          <w:bCs/>
          <w:lang w:val="en-US" w:eastAsia="zh-CN"/>
        </w:rPr>
        <w:drawing>
          <wp:inline distT="0" distB="0" distL="114300" distR="114300">
            <wp:extent cx="5266690" cy="7022465"/>
            <wp:effectExtent l="0" t="0" r="10160" b="6985"/>
            <wp:docPr id="13" name="图片 13" descr="1d04607cb58085f1b846ed5bc045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d04607cb58085f1b846ed5bc0452f2"/>
                    <pic:cNvPicPr>
                      <a:picLocks noChangeAspect="1"/>
                    </pic:cNvPicPr>
                  </pic:nvPicPr>
                  <pic:blipFill>
                    <a:blip r:embed="rId13"/>
                    <a:stretch>
                      <a:fillRect/>
                    </a:stretch>
                  </pic:blipFill>
                  <pic:spPr>
                    <a:xfrm>
                      <a:off x="0" y="0"/>
                      <a:ext cx="5266690" cy="7022465"/>
                    </a:xfrm>
                    <a:prstGeom prst="rect">
                      <a:avLst/>
                    </a:prstGeom>
                  </pic:spPr>
                </pic:pic>
              </a:graphicData>
            </a:graphic>
          </wp:inline>
        </w:drawing>
      </w:r>
      <w:r>
        <w:rPr>
          <w:rFonts w:hint="default"/>
          <w:b/>
          <w:bCs/>
          <w:lang w:val="en-US" w:eastAsia="zh-CN"/>
        </w:rPr>
        <w:t>征求意见稿第二次登报公示</w:t>
      </w:r>
    </w:p>
    <w:p w14:paraId="1419D782">
      <w:pPr>
        <w:pStyle w:val="4"/>
        <w:bidi w:val="0"/>
        <w:rPr>
          <w:rFonts w:hint="default"/>
          <w:lang w:val="en-US" w:eastAsia="zh-CN"/>
        </w:rPr>
      </w:pPr>
      <w:r>
        <w:rPr>
          <w:rFonts w:hint="default"/>
          <w:lang w:val="en-US" w:eastAsia="zh-CN"/>
        </w:rPr>
        <w:t>张贴</w:t>
      </w:r>
    </w:p>
    <w:p w14:paraId="43BEEB5A">
      <w:pPr>
        <w:kinsoku/>
        <w:wordWrap/>
        <w:overflowPunct/>
        <w:topLinePunct w:val="0"/>
        <w:autoSpaceDE/>
        <w:autoSpaceDN/>
        <w:bidi w:val="0"/>
        <w:adjustRightInd/>
        <w:snapToGrid/>
        <w:spacing w:beforeAutospacing="0" w:afterAutospacing="0"/>
        <w:ind w:left="0" w:leftChars="0" w:right="0"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根据《环境影响评价公众参与办法》第十一条，建设单位应当通过建设项目所在地易于知悉的场所张贴公告的方式公开，且持续公开期限不得少</w:t>
      </w:r>
      <w:r>
        <w:rPr>
          <w:rFonts w:hint="eastAsia" w:cs="Times New Roman"/>
          <w:color w:val="auto"/>
          <w:highlight w:val="none"/>
          <w:lang w:val="en-US" w:eastAsia="zh-CN"/>
        </w:rPr>
        <w:t>于</w:t>
      </w:r>
      <w:r>
        <w:rPr>
          <w:rFonts w:hint="default" w:ascii="Times New Roman" w:hAnsi="Times New Roman" w:eastAsia="宋体" w:cs="Times New Roman"/>
          <w:color w:val="auto"/>
          <w:highlight w:val="none"/>
        </w:rPr>
        <w:t>10个工作日。在本项目征求意见稿网络公示期间（公示时间202</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日～202</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13</w:t>
      </w:r>
      <w:r>
        <w:rPr>
          <w:rFonts w:hint="default" w:ascii="Times New Roman" w:hAnsi="Times New Roman" w:eastAsia="宋体" w:cs="Times New Roman"/>
          <w:color w:val="auto"/>
          <w:highlight w:val="none"/>
        </w:rPr>
        <w:t>日），建设单位在项目主要涉及的</w:t>
      </w:r>
      <w:r>
        <w:rPr>
          <w:rFonts w:hint="eastAsia" w:ascii="Times New Roman" w:hAnsi="Times New Roman" w:eastAsia="宋体" w:cs="Times New Roman"/>
          <w:color w:val="auto"/>
          <w:highlight w:val="none"/>
          <w:lang w:val="en-US" w:eastAsia="zh-CN"/>
        </w:rPr>
        <w:t>热水镇小海德村附近</w:t>
      </w:r>
      <w:r>
        <w:rPr>
          <w:rFonts w:hint="eastAsia" w:ascii="Times New Roman" w:hAnsi="Times New Roman" w:eastAsia="宋体" w:cs="Times New Roman"/>
          <w:color w:val="auto"/>
          <w:highlight w:val="none"/>
          <w:lang w:eastAsia="zh-CN"/>
        </w:rPr>
        <w:t>的</w:t>
      </w:r>
      <w:r>
        <w:rPr>
          <w:rFonts w:hint="default" w:ascii="Times New Roman" w:hAnsi="Times New Roman" w:eastAsia="宋体" w:cs="Times New Roman"/>
          <w:color w:val="auto"/>
          <w:highlight w:val="none"/>
        </w:rPr>
        <w:t>宣传栏处以</w:t>
      </w:r>
      <w:r>
        <w:rPr>
          <w:rFonts w:hint="eastAsia" w:ascii="Times New Roman" w:hAnsi="Times New Roman" w:eastAsia="宋体" w:cs="Times New Roman"/>
          <w:color w:val="auto"/>
          <w:highlight w:val="none"/>
          <w:lang w:val="en-US" w:eastAsia="zh-CN"/>
        </w:rPr>
        <w:t>粘贴</w:t>
      </w:r>
      <w:r>
        <w:rPr>
          <w:rFonts w:hint="default" w:ascii="Times New Roman" w:hAnsi="Times New Roman" w:eastAsia="宋体" w:cs="Times New Roman"/>
          <w:color w:val="auto"/>
          <w:highlight w:val="none"/>
        </w:rPr>
        <w:t>公告的形式对本项目环境影响报告表征求意见稿进行同步公示。</w:t>
      </w:r>
    </w:p>
    <w:p w14:paraId="3E3FD0A8">
      <w:pPr>
        <w:kinsoku/>
        <w:wordWrap/>
        <w:overflowPunct/>
        <w:topLinePunct w:val="0"/>
        <w:autoSpaceDE/>
        <w:autoSpaceDN/>
        <w:bidi w:val="0"/>
        <w:adjustRightInd/>
        <w:snapToGrid/>
        <w:spacing w:beforeAutospacing="0" w:afterAutospacing="0"/>
        <w:ind w:left="0" w:leftChars="0" w:right="0"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公告张贴时间：202</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rPr>
        <w:t>日。</w:t>
      </w:r>
    </w:p>
    <w:p w14:paraId="65D835D1">
      <w:pPr>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公告张贴地点：</w:t>
      </w:r>
      <w:r>
        <w:rPr>
          <w:rFonts w:hint="eastAsia" w:ascii="Times New Roman" w:hAnsi="Times New Roman" w:eastAsia="宋体" w:cs="Times New Roman"/>
          <w:color w:val="auto"/>
          <w:highlight w:val="none"/>
          <w:lang w:val="en-US" w:eastAsia="zh-CN"/>
        </w:rPr>
        <w:t>热水镇小海德村</w:t>
      </w:r>
      <w:r>
        <w:rPr>
          <w:rFonts w:hint="default" w:ascii="Times New Roman" w:hAnsi="Times New Roman" w:eastAsia="宋体" w:cs="Times New Roman"/>
          <w:color w:val="auto"/>
          <w:highlight w:val="none"/>
        </w:rPr>
        <w:t>宣传栏处。</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377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7C49167">
            <w:pPr>
              <w:widowControl w:val="0"/>
              <w:bidi w:val="0"/>
              <w:ind w:left="0" w:leftChars="0" w:firstLine="0" w:firstLineChars="0"/>
              <w:rPr>
                <w:rFonts w:hint="default"/>
                <w:vertAlign w:val="baseline"/>
                <w:lang w:val="en-US" w:eastAsia="zh-CN"/>
              </w:rPr>
            </w:pPr>
            <w:r>
              <w:rPr>
                <w:rFonts w:hint="default"/>
                <w:vertAlign w:val="baseline"/>
                <w:lang w:val="en-US" w:eastAsia="zh-CN"/>
              </w:rPr>
              <w:drawing>
                <wp:inline distT="0" distB="0" distL="114300" distR="114300">
                  <wp:extent cx="2564765" cy="3251200"/>
                  <wp:effectExtent l="0" t="0" r="0" b="0"/>
                  <wp:docPr id="4" name="图片 4" descr="eeba3f57bce3c1d7ab18f58fb931e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eba3f57bce3c1d7ab18f58fb931e6a"/>
                          <pic:cNvPicPr>
                            <a:picLocks noChangeAspect="1"/>
                          </pic:cNvPicPr>
                        </pic:nvPicPr>
                        <pic:blipFill>
                          <a:blip r:embed="rId14"/>
                          <a:srcRect t="12088" b="30871"/>
                          <a:stretch>
                            <a:fillRect/>
                          </a:stretch>
                        </pic:blipFill>
                        <pic:spPr>
                          <a:xfrm>
                            <a:off x="0" y="0"/>
                            <a:ext cx="2564765" cy="3251200"/>
                          </a:xfrm>
                          <a:prstGeom prst="rect">
                            <a:avLst/>
                          </a:prstGeom>
                        </pic:spPr>
                      </pic:pic>
                    </a:graphicData>
                  </a:graphic>
                </wp:inline>
              </w:drawing>
            </w:r>
          </w:p>
        </w:tc>
        <w:tc>
          <w:tcPr>
            <w:tcW w:w="4261" w:type="dxa"/>
          </w:tcPr>
          <w:p w14:paraId="0178C754">
            <w:pPr>
              <w:widowControl w:val="0"/>
              <w:bidi w:val="0"/>
              <w:ind w:left="0" w:leftChars="0" w:firstLine="0" w:firstLineChars="0"/>
              <w:rPr>
                <w:rFonts w:hint="default"/>
                <w:vertAlign w:val="baseline"/>
                <w:lang w:val="en-US" w:eastAsia="zh-CN"/>
              </w:rPr>
            </w:pPr>
            <w:r>
              <w:rPr>
                <w:rFonts w:hint="default"/>
                <w:vertAlign w:val="baseline"/>
                <w:lang w:val="en-US" w:eastAsia="zh-CN"/>
              </w:rPr>
              <w:drawing>
                <wp:inline distT="0" distB="0" distL="114300" distR="114300">
                  <wp:extent cx="2552700" cy="3297555"/>
                  <wp:effectExtent l="0" t="0" r="0" b="0"/>
                  <wp:docPr id="10" name="图片 10" descr="270eef1ba07b6612310c997c9a739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70eef1ba07b6612310c997c9a7398e"/>
                          <pic:cNvPicPr>
                            <a:picLocks noChangeAspect="1"/>
                          </pic:cNvPicPr>
                        </pic:nvPicPr>
                        <pic:blipFill>
                          <a:blip r:embed="rId15"/>
                          <a:srcRect t="22668" b="19173"/>
                          <a:stretch>
                            <a:fillRect/>
                          </a:stretch>
                        </pic:blipFill>
                        <pic:spPr>
                          <a:xfrm>
                            <a:off x="0" y="0"/>
                            <a:ext cx="2552700" cy="3297555"/>
                          </a:xfrm>
                          <a:prstGeom prst="rect">
                            <a:avLst/>
                          </a:prstGeom>
                        </pic:spPr>
                      </pic:pic>
                    </a:graphicData>
                  </a:graphic>
                </wp:inline>
              </w:drawing>
            </w:r>
          </w:p>
        </w:tc>
      </w:tr>
      <w:tr w14:paraId="70C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1490F3C3">
            <w:pPr>
              <w:widowControl w:val="0"/>
              <w:bidi w:val="0"/>
              <w:ind w:left="0" w:leftChars="0" w:firstLine="0" w:firstLineChars="0"/>
              <w:rPr>
                <w:rFonts w:hint="default"/>
                <w:vertAlign w:val="baseline"/>
                <w:lang w:val="en-US" w:eastAsia="zh-CN"/>
              </w:rPr>
            </w:pPr>
            <w:r>
              <w:rPr>
                <w:rFonts w:hint="default"/>
                <w:vertAlign w:val="baseline"/>
                <w:lang w:val="en-US" w:eastAsia="zh-CN"/>
              </w:rPr>
              <w:drawing>
                <wp:inline distT="0" distB="0" distL="114300" distR="114300">
                  <wp:extent cx="5233670" cy="2355215"/>
                  <wp:effectExtent l="0" t="0" r="5080" b="6985"/>
                  <wp:docPr id="11" name="图片 11" descr="0db49e639b0c247597537b0732152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db49e639b0c247597537b0732152e5"/>
                          <pic:cNvPicPr>
                            <a:picLocks noChangeAspect="1"/>
                          </pic:cNvPicPr>
                        </pic:nvPicPr>
                        <pic:blipFill>
                          <a:blip r:embed="rId16"/>
                          <a:stretch>
                            <a:fillRect/>
                          </a:stretch>
                        </pic:blipFill>
                        <pic:spPr>
                          <a:xfrm>
                            <a:off x="0" y="0"/>
                            <a:ext cx="5233670" cy="2355215"/>
                          </a:xfrm>
                          <a:prstGeom prst="rect">
                            <a:avLst/>
                          </a:prstGeom>
                        </pic:spPr>
                      </pic:pic>
                    </a:graphicData>
                  </a:graphic>
                </wp:inline>
              </w:drawing>
            </w:r>
          </w:p>
        </w:tc>
      </w:tr>
    </w:tbl>
    <w:p w14:paraId="771E8273">
      <w:pPr>
        <w:pStyle w:val="4"/>
        <w:bidi w:val="0"/>
        <w:rPr>
          <w:rFonts w:hint="default"/>
          <w:lang w:val="en-US" w:eastAsia="zh-CN"/>
        </w:rPr>
      </w:pPr>
      <w:r>
        <w:rPr>
          <w:rFonts w:hint="default"/>
          <w:lang w:val="en-US" w:eastAsia="zh-CN"/>
        </w:rPr>
        <w:t>其他</w:t>
      </w:r>
    </w:p>
    <w:p w14:paraId="6897C08C">
      <w:pPr>
        <w:bidi w:val="0"/>
        <w:rPr>
          <w:rFonts w:hint="default"/>
          <w:lang w:val="en-US" w:eastAsia="zh-CN"/>
        </w:rPr>
      </w:pPr>
      <w:r>
        <w:rPr>
          <w:rFonts w:hint="default"/>
          <w:lang w:val="en-US" w:eastAsia="zh-CN"/>
        </w:rPr>
        <w:t>没有采取其他的公开信息方式。</w:t>
      </w:r>
    </w:p>
    <w:p w14:paraId="1D6B9674">
      <w:pPr>
        <w:pStyle w:val="3"/>
        <w:bidi w:val="0"/>
        <w:rPr>
          <w:rFonts w:hint="default"/>
          <w:lang w:val="en-US" w:eastAsia="zh-CN"/>
        </w:rPr>
      </w:pPr>
      <w:bookmarkStart w:id="13" w:name="_Toc18850"/>
      <w:r>
        <w:rPr>
          <w:rFonts w:hint="default"/>
          <w:lang w:val="en-US" w:eastAsia="zh-CN"/>
        </w:rPr>
        <w:t>公众调查的代表性、合理性分析</w:t>
      </w:r>
      <w:bookmarkEnd w:id="13"/>
    </w:p>
    <w:p w14:paraId="1F5F4212">
      <w:pPr>
        <w:bidi w:val="0"/>
        <w:rPr>
          <w:rFonts w:hint="default"/>
          <w:highlight w:val="none"/>
          <w:lang w:val="en-US" w:eastAsia="zh-CN"/>
        </w:rPr>
      </w:pPr>
      <w:r>
        <w:rPr>
          <w:rFonts w:hint="default"/>
          <w:lang w:val="en-US" w:eastAsia="zh-CN"/>
        </w:rPr>
        <w:t>以本项目厂址为中心区域，自厂界外延2.5km，边长为5km的矩形范围内的</w:t>
      </w:r>
      <w:r>
        <w:rPr>
          <w:rFonts w:hint="eastAsia"/>
          <w:lang w:val="en-US" w:eastAsia="zh-CN"/>
        </w:rPr>
        <w:t>居民以小海德村为代表，本次位于小海德村张贴公告</w:t>
      </w:r>
      <w:r>
        <w:rPr>
          <w:rFonts w:hint="default"/>
          <w:lang w:val="en-US" w:eastAsia="zh-CN"/>
        </w:rPr>
        <w:t>，另外，建设单位在项目</w:t>
      </w:r>
      <w:r>
        <w:rPr>
          <w:rFonts w:hint="eastAsia"/>
          <w:lang w:val="en-US" w:eastAsia="zh-CN"/>
        </w:rPr>
        <w:t>升压</w:t>
      </w:r>
      <w:r>
        <w:rPr>
          <w:rFonts w:hint="eastAsia"/>
          <w:highlight w:val="none"/>
          <w:lang w:val="en-US" w:eastAsia="zh-CN"/>
        </w:rPr>
        <w:t>站</w:t>
      </w:r>
      <w:r>
        <w:rPr>
          <w:rFonts w:hint="default"/>
          <w:highlight w:val="none"/>
          <w:lang w:val="en-US" w:eastAsia="zh-CN"/>
        </w:rPr>
        <w:t>所在地也进行了张贴公示，具有代表性和合理性。</w:t>
      </w:r>
    </w:p>
    <w:p w14:paraId="69C0E30E">
      <w:pPr>
        <w:bidi w:val="0"/>
        <w:rPr>
          <w:rFonts w:hint="default"/>
          <w:highlight w:val="none"/>
          <w:lang w:val="en-US" w:eastAsia="zh-CN"/>
        </w:rPr>
      </w:pPr>
      <w:r>
        <w:rPr>
          <w:rFonts w:hint="default"/>
          <w:highlight w:val="none"/>
          <w:lang w:val="en-US" w:eastAsia="zh-CN"/>
        </w:rPr>
        <w:t>建设单位公示网站为</w:t>
      </w:r>
      <w:r>
        <w:rPr>
          <w:rFonts w:hint="eastAsia"/>
          <w:highlight w:val="none"/>
          <w:lang w:val="en-US" w:eastAsia="zh-CN"/>
        </w:rPr>
        <w:t>当地地方</w:t>
      </w:r>
      <w:r>
        <w:rPr>
          <w:rFonts w:hint="default"/>
          <w:highlight w:val="none"/>
          <w:lang w:val="en-US" w:eastAsia="zh-CN"/>
        </w:rPr>
        <w:t>网站，登报公示选用当地主流媒体报纸，具有代表性和合理性。</w:t>
      </w:r>
    </w:p>
    <w:p w14:paraId="687BAEA9">
      <w:pPr>
        <w:pStyle w:val="3"/>
        <w:bidi w:val="0"/>
        <w:rPr>
          <w:rFonts w:hint="default"/>
          <w:lang w:val="en-US" w:eastAsia="zh-CN"/>
        </w:rPr>
      </w:pPr>
      <w:bookmarkStart w:id="14" w:name="_Toc22228"/>
      <w:r>
        <w:rPr>
          <w:rFonts w:hint="default"/>
          <w:lang w:val="en-US" w:eastAsia="zh-CN"/>
        </w:rPr>
        <w:t>查阅情况</w:t>
      </w:r>
      <w:bookmarkEnd w:id="14"/>
    </w:p>
    <w:p w14:paraId="4E715EE3">
      <w:pPr>
        <w:bidi w:val="0"/>
        <w:rPr>
          <w:rFonts w:hint="default"/>
          <w:lang w:val="en-US" w:eastAsia="zh-CN"/>
        </w:rPr>
      </w:pPr>
      <w:r>
        <w:rPr>
          <w:rFonts w:hint="default"/>
          <w:lang w:val="en-US" w:eastAsia="zh-CN"/>
        </w:rPr>
        <w:t>公示期间，没有接到查阅纸质版征求意见稿的预约电话，也没有团体或者个人到项目处查阅纸质版征求意见稿。</w:t>
      </w:r>
    </w:p>
    <w:p w14:paraId="54D347F9">
      <w:pPr>
        <w:pStyle w:val="3"/>
        <w:bidi w:val="0"/>
        <w:rPr>
          <w:rFonts w:hint="default"/>
          <w:lang w:val="en-US" w:eastAsia="zh-CN"/>
        </w:rPr>
      </w:pPr>
      <w:bookmarkStart w:id="15" w:name="_Toc15661"/>
      <w:r>
        <w:rPr>
          <w:rFonts w:hint="default"/>
          <w:lang w:val="en-US" w:eastAsia="zh-CN"/>
        </w:rPr>
        <w:t>公众提出意见情况</w:t>
      </w:r>
      <w:bookmarkEnd w:id="15"/>
    </w:p>
    <w:p w14:paraId="09AE6A3D">
      <w:pPr>
        <w:bidi w:val="0"/>
        <w:rPr>
          <w:rFonts w:hint="default"/>
          <w:lang w:val="en-US" w:eastAsia="zh-CN"/>
        </w:rPr>
        <w:sectPr>
          <w:pgSz w:w="11906" w:h="16838"/>
          <w:pgMar w:top="1440" w:right="1800" w:bottom="1440" w:left="1800" w:header="851" w:footer="992" w:gutter="0"/>
          <w:pgNumType w:fmt="decimal"/>
          <w:cols w:space="425" w:num="1"/>
          <w:docGrid w:type="lines" w:linePitch="312" w:charSpace="0"/>
        </w:sectPr>
      </w:pPr>
      <w:r>
        <w:rPr>
          <w:rFonts w:hint="default"/>
          <w:lang w:val="en-US" w:eastAsia="zh-CN"/>
        </w:rPr>
        <w:t>采用网络、报纸、张贴的公示期间，没有收到公众的公众意见表。</w:t>
      </w:r>
    </w:p>
    <w:p w14:paraId="41B1A49D">
      <w:pPr>
        <w:pStyle w:val="2"/>
        <w:bidi w:val="0"/>
        <w:rPr>
          <w:rFonts w:hint="default"/>
          <w:lang w:val="en-US" w:eastAsia="zh-CN"/>
        </w:rPr>
      </w:pPr>
      <w:bookmarkStart w:id="16" w:name="_Toc4931"/>
      <w:r>
        <w:rPr>
          <w:rFonts w:hint="default"/>
          <w:lang w:val="en-US" w:eastAsia="zh-CN"/>
        </w:rPr>
        <w:t>其他公众参与情况</w:t>
      </w:r>
      <w:bookmarkEnd w:id="16"/>
    </w:p>
    <w:p w14:paraId="4121EFB7">
      <w:pPr>
        <w:bidi w:val="0"/>
        <w:rPr>
          <w:rFonts w:hint="default"/>
          <w:lang w:val="en-US" w:eastAsia="zh-CN"/>
        </w:rPr>
      </w:pPr>
      <w:r>
        <w:rPr>
          <w:rFonts w:hint="default"/>
          <w:lang w:val="en-US" w:eastAsia="zh-CN"/>
        </w:rPr>
        <w:t>首次环境影响评价信息公开期间、征求意见稿公示期间，没有收到公众对本项目的质疑性意见，故本单位没有进行深度公众参与调查。</w:t>
      </w:r>
    </w:p>
    <w:p w14:paraId="23D83C8F">
      <w:pPr>
        <w:pStyle w:val="2"/>
        <w:bidi w:val="0"/>
        <w:rPr>
          <w:rFonts w:hint="default"/>
          <w:lang w:val="en-US" w:eastAsia="zh-CN"/>
        </w:rPr>
      </w:pPr>
      <w:bookmarkStart w:id="17" w:name="_Toc7378"/>
      <w:r>
        <w:rPr>
          <w:rFonts w:hint="default"/>
          <w:lang w:val="en-US" w:eastAsia="zh-CN"/>
        </w:rPr>
        <w:t>报批前公示</w:t>
      </w:r>
      <w:bookmarkEnd w:id="17"/>
    </w:p>
    <w:p w14:paraId="2E06A2DC">
      <w:pPr>
        <w:rPr>
          <w:rFonts w:hint="default"/>
          <w:lang w:val="en-US" w:eastAsia="zh-CN"/>
        </w:rPr>
      </w:pPr>
      <w:r>
        <w:rPr>
          <w:rFonts w:hint="default"/>
          <w:lang w:val="en-US" w:eastAsia="zh-CN"/>
        </w:rPr>
        <w:t>《环境影响评价公众参与办法》（2018年7月16日生态环境部部令第4号公布，2019年1月1日起施行）第二十条规定：</w:t>
      </w:r>
      <w:r>
        <w:rPr>
          <w:rFonts w:hint="eastAsia"/>
          <w:lang w:val="en-US" w:eastAsia="zh-CN"/>
        </w:rPr>
        <w:t>“</w:t>
      </w:r>
      <w:r>
        <w:rPr>
          <w:rFonts w:hint="default"/>
          <w:lang w:val="en-US" w:eastAsia="zh-CN"/>
        </w:rPr>
        <w:t>建设单位向生态环境主管部门报批环境影响报告</w:t>
      </w:r>
      <w:r>
        <w:rPr>
          <w:rFonts w:hint="eastAsia"/>
          <w:lang w:val="en-US" w:eastAsia="zh-CN"/>
        </w:rPr>
        <w:t>表</w:t>
      </w:r>
      <w:r>
        <w:rPr>
          <w:rFonts w:hint="default"/>
          <w:lang w:val="en-US" w:eastAsia="zh-CN"/>
        </w:rPr>
        <w:t>前，应当通过网络平台，公开拟报批的环境影响报告</w:t>
      </w:r>
      <w:r>
        <w:rPr>
          <w:rFonts w:hint="eastAsia"/>
          <w:lang w:val="en-US" w:eastAsia="zh-CN"/>
        </w:rPr>
        <w:t>表</w:t>
      </w:r>
      <w:r>
        <w:rPr>
          <w:rFonts w:hint="default"/>
          <w:lang w:val="en-US" w:eastAsia="zh-CN"/>
        </w:rPr>
        <w:t>全文和公众参与说明</w:t>
      </w:r>
      <w:r>
        <w:rPr>
          <w:rFonts w:hint="eastAsia"/>
          <w:lang w:val="en-US" w:eastAsia="zh-CN"/>
        </w:rPr>
        <w:t>”</w:t>
      </w:r>
      <w:r>
        <w:rPr>
          <w:rFonts w:hint="default"/>
          <w:lang w:val="en-US" w:eastAsia="zh-CN"/>
        </w:rPr>
        <w:t>。</w:t>
      </w:r>
    </w:p>
    <w:p w14:paraId="7A741A60">
      <w:pPr>
        <w:rPr>
          <w:rFonts w:hint="default"/>
          <w:lang w:val="en-US" w:eastAsia="zh-CN"/>
        </w:rPr>
      </w:pPr>
      <w:r>
        <w:rPr>
          <w:rFonts w:hint="default"/>
          <w:lang w:val="en-US" w:eastAsia="zh-CN"/>
        </w:rPr>
        <w:t>202</w:t>
      </w:r>
      <w:r>
        <w:rPr>
          <w:rFonts w:hint="eastAsia"/>
          <w:lang w:val="en-US" w:eastAsia="zh-CN"/>
        </w:rPr>
        <w:t>6</w:t>
      </w:r>
      <w:r>
        <w:rPr>
          <w:rFonts w:hint="default"/>
          <w:lang w:val="en-US" w:eastAsia="zh-CN"/>
        </w:rPr>
        <w:t>年</w:t>
      </w:r>
      <w:r>
        <w:rPr>
          <w:rFonts w:hint="eastAsia"/>
          <w:lang w:val="en-US" w:eastAsia="zh-CN"/>
        </w:rPr>
        <w:t>7</w:t>
      </w:r>
      <w:r>
        <w:rPr>
          <w:rFonts w:hint="default"/>
          <w:lang w:val="en-US" w:eastAsia="zh-CN"/>
        </w:rPr>
        <w:t>月</w:t>
      </w:r>
      <w:r>
        <w:rPr>
          <w:rFonts w:hint="eastAsia"/>
          <w:lang w:val="en-US" w:eastAsia="zh-CN"/>
        </w:rPr>
        <w:t>22</w:t>
      </w:r>
      <w:r>
        <w:rPr>
          <w:rFonts w:hint="default"/>
          <w:lang w:val="en-US" w:eastAsia="zh-CN"/>
        </w:rPr>
        <w:t>日，建设单位在项目建设区域当地网站对项目报告</w:t>
      </w:r>
      <w:r>
        <w:rPr>
          <w:rFonts w:hint="eastAsia"/>
          <w:lang w:val="en-US" w:eastAsia="zh-CN"/>
        </w:rPr>
        <w:t>表</w:t>
      </w:r>
      <w:r>
        <w:rPr>
          <w:rFonts w:hint="default"/>
          <w:lang w:val="en-US" w:eastAsia="zh-CN"/>
        </w:rPr>
        <w:t>全本及公众参与说明进行了公示，公示网址链接为：</w:t>
      </w:r>
    </w:p>
    <w:p w14:paraId="6021E830">
      <w:pPr>
        <w:rPr>
          <w:rFonts w:hint="default"/>
          <w:lang w:val="en-US" w:eastAsia="zh-CN"/>
        </w:rPr>
      </w:pPr>
      <w:r>
        <w:rPr>
          <w:rFonts w:hint="default"/>
          <w:lang w:val="en-US" w:eastAsia="zh-CN"/>
        </w:rPr>
        <w:t>公示截图如下：</w:t>
      </w:r>
    </w:p>
    <w:p w14:paraId="7A5FA7E6">
      <w:pPr>
        <w:ind w:left="0" w:leftChars="0" w:firstLine="0" w:firstLineChars="0"/>
        <w:jc w:val="right"/>
        <w:rPr>
          <w:rFonts w:hint="default"/>
          <w:lang w:val="en-US" w:eastAsia="zh-CN"/>
        </w:rPr>
      </w:pPr>
      <w:bookmarkStart w:id="20" w:name="_GoBack"/>
      <w:bookmarkEnd w:id="20"/>
      <w:r>
        <w:rPr>
          <w:sz w:val="24"/>
        </w:rPr>
        <mc:AlternateContent>
          <mc:Choice Requires="wps">
            <w:drawing>
              <wp:anchor distT="0" distB="0" distL="114300" distR="114300" simplePos="0" relativeHeight="251670528" behindDoc="0" locked="0" layoutInCell="1" allowOverlap="1">
                <wp:simplePos x="0" y="0"/>
                <wp:positionH relativeFrom="column">
                  <wp:posOffset>1128395</wp:posOffset>
                </wp:positionH>
                <wp:positionV relativeFrom="paragraph">
                  <wp:posOffset>6957695</wp:posOffset>
                </wp:positionV>
                <wp:extent cx="2472055" cy="292100"/>
                <wp:effectExtent l="0" t="0" r="4445" b="12700"/>
                <wp:wrapNone/>
                <wp:docPr id="26" name="矩形 26"/>
                <wp:cNvGraphicFramePr/>
                <a:graphic xmlns:a="http://schemas.openxmlformats.org/drawingml/2006/main">
                  <a:graphicData uri="http://schemas.microsoft.com/office/word/2010/wordprocessingShape">
                    <wps:wsp>
                      <wps:cNvSpPr/>
                      <wps:spPr>
                        <a:xfrm>
                          <a:off x="0" y="0"/>
                          <a:ext cx="2472055" cy="2921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85pt;margin-top:547.85pt;height:23pt;width:194.65pt;z-index:251670528;v-text-anchor:middle;mso-width-relative:page;mso-height-relative:page;" fillcolor="#FFFFFF [3212]" filled="t" stroked="f" coordsize="21600,21600" o:gfxdata="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osdfz2QAAAA0BAAAPAAAAAAAAAAEAIAAAACIAAABkcnMvZG93bnJldi54&#10;bWxQSwECFAAUAAAACACHTuJAA4GL/2sCAADNBAAADgAAAAAAAAABACAAAAAoAQAAZHJzL2Uyb0Rv&#10;Yy54bWxQSwUGAAAAAAYABgBZAQAABQ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742950</wp:posOffset>
                </wp:positionH>
                <wp:positionV relativeFrom="paragraph">
                  <wp:posOffset>6369050</wp:posOffset>
                </wp:positionV>
                <wp:extent cx="2472055" cy="292100"/>
                <wp:effectExtent l="0" t="0" r="4445" b="12700"/>
                <wp:wrapNone/>
                <wp:docPr id="25" name="矩形 25"/>
                <wp:cNvGraphicFramePr/>
                <a:graphic xmlns:a="http://schemas.openxmlformats.org/drawingml/2006/main">
                  <a:graphicData uri="http://schemas.microsoft.com/office/word/2010/wordprocessingShape">
                    <wps:wsp>
                      <wps:cNvSpPr/>
                      <wps:spPr>
                        <a:xfrm>
                          <a:off x="0" y="0"/>
                          <a:ext cx="2472055" cy="2921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5pt;margin-top:501.5pt;height:23pt;width:194.65pt;z-index:251669504;v-text-anchor:middle;mso-width-relative:page;mso-height-relative:page;" fillcolor="#FFFFFF [3212]" filled="t" stroked="f" coordsize="21600,21600" o:gfxdata="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AfVst2QAAAA0BAAAPAAAAAAAAAAEAIAAAACIAAABkcnMvZG93bnJldi54&#10;bWxQSwECFAAUAAAACACHTuJAiqyH7GsCAADNBAAADgAAAAAAAAABACAAAAAoAQAAZHJzL2Uyb0Rv&#10;Yy54bWxQSwUGAAAAAAYABgBZAQAABQ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1128395</wp:posOffset>
                </wp:positionH>
                <wp:positionV relativeFrom="paragraph">
                  <wp:posOffset>4646295</wp:posOffset>
                </wp:positionV>
                <wp:extent cx="690880" cy="414655"/>
                <wp:effectExtent l="0" t="0" r="13970" b="4445"/>
                <wp:wrapNone/>
                <wp:docPr id="24" name="矩形 24"/>
                <wp:cNvGraphicFramePr/>
                <a:graphic xmlns:a="http://schemas.openxmlformats.org/drawingml/2006/main">
                  <a:graphicData uri="http://schemas.microsoft.com/office/word/2010/wordprocessingShape">
                    <wps:wsp>
                      <wps:cNvSpPr/>
                      <wps:spPr>
                        <a:xfrm>
                          <a:off x="2271395" y="5560695"/>
                          <a:ext cx="690880" cy="41465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85pt;margin-top:365.85pt;height:32.65pt;width:54.4pt;z-index:251668480;v-text-anchor:middle;mso-width-relative:page;mso-height-relative:page;" fillcolor="#FFFFFF [3212]" filled="t" stroked="f" coordsize="21600,21600" o:gfxdata="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s4ciHaAAAACwEAAA8AAAAAAAAAAQAgAAAAIgAA&#10;AGRycy9kb3ducmV2LnhtbFBLAQIUABQAAAAIAIdO4kBQlR8peAIAANgEAAAOAAAAAAAAAAEAIAAA&#10;ACkBAABkcnMvZTJvRG9jLnhtbFBLBQYAAAAABgAGAFkBAAATBgAAAAA=&#10;">
                <v:fill on="t" focussize="0,0"/>
                <v:stroke on="f" weight="1pt" miterlimit="8" joinstyle="miter"/>
                <v:imagedata o:title=""/>
                <o:lock v:ext="edit" aspectratio="f"/>
              </v:rect>
            </w:pict>
          </mc:Fallback>
        </mc:AlternateContent>
      </w:r>
      <w:r>
        <w:drawing>
          <wp:inline distT="0" distB="0" distL="114300" distR="114300">
            <wp:extent cx="5403215" cy="4437380"/>
            <wp:effectExtent l="0" t="0" r="6985"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rcRect b="216"/>
                    <a:stretch>
                      <a:fillRect/>
                    </a:stretch>
                  </pic:blipFill>
                  <pic:spPr>
                    <a:xfrm>
                      <a:off x="0" y="0"/>
                      <a:ext cx="5403215" cy="4437380"/>
                    </a:xfrm>
                    <a:prstGeom prst="rect">
                      <a:avLst/>
                    </a:prstGeom>
                    <a:noFill/>
                    <a:ln>
                      <a:noFill/>
                    </a:ln>
                  </pic:spPr>
                </pic:pic>
              </a:graphicData>
            </a:graphic>
          </wp:inline>
        </w:drawing>
      </w:r>
      <w:r>
        <w:drawing>
          <wp:inline distT="0" distB="0" distL="114300" distR="114300">
            <wp:extent cx="4728845" cy="3718560"/>
            <wp:effectExtent l="0" t="0" r="1460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8"/>
                    <a:srcRect t="11383"/>
                    <a:stretch>
                      <a:fillRect/>
                    </a:stretch>
                  </pic:blipFill>
                  <pic:spPr>
                    <a:xfrm>
                      <a:off x="0" y="0"/>
                      <a:ext cx="4728845" cy="3718560"/>
                    </a:xfrm>
                    <a:prstGeom prst="rect">
                      <a:avLst/>
                    </a:prstGeom>
                    <a:noFill/>
                    <a:ln>
                      <a:noFill/>
                    </a:ln>
                  </pic:spPr>
                </pic:pic>
              </a:graphicData>
            </a:graphic>
          </wp:inline>
        </w:drawing>
      </w:r>
    </w:p>
    <w:p w14:paraId="1C02F063">
      <w:pPr>
        <w:pStyle w:val="2"/>
        <w:bidi w:val="0"/>
        <w:rPr>
          <w:rFonts w:hint="default"/>
          <w:lang w:val="en-US" w:eastAsia="zh-CN"/>
        </w:rPr>
      </w:pPr>
      <w:bookmarkStart w:id="18" w:name="_Toc10021"/>
      <w:r>
        <w:rPr>
          <w:rFonts w:hint="default"/>
          <w:lang w:val="en-US" w:eastAsia="zh-CN"/>
        </w:rPr>
        <w:t>公众意见处理情况</w:t>
      </w:r>
      <w:bookmarkEnd w:id="18"/>
    </w:p>
    <w:p w14:paraId="32763ADB">
      <w:pPr>
        <w:bidi w:val="0"/>
        <w:rPr>
          <w:rFonts w:hint="default"/>
          <w:lang w:val="en-US" w:eastAsia="zh-CN"/>
        </w:rPr>
      </w:pPr>
      <w:r>
        <w:rPr>
          <w:rFonts w:hint="default"/>
          <w:lang w:val="en-US" w:eastAsia="zh-CN"/>
        </w:rPr>
        <w:t>采用网络、报纸、张贴的公示期间，没有收到公众的公众意见表。</w:t>
      </w:r>
    </w:p>
    <w:p w14:paraId="1570886B">
      <w:pPr>
        <w:pStyle w:val="2"/>
        <w:bidi w:val="0"/>
        <w:rPr>
          <w:rFonts w:hint="default"/>
          <w:lang w:val="en-US" w:eastAsia="zh-CN"/>
        </w:rPr>
      </w:pPr>
      <w:bookmarkStart w:id="19" w:name="_Toc29658"/>
      <w:r>
        <w:rPr>
          <w:rFonts w:hint="default"/>
          <w:lang w:val="en-US" w:eastAsia="zh-CN"/>
        </w:rPr>
        <w:t>诚信承诺</w:t>
      </w:r>
      <w:bookmarkEnd w:id="19"/>
    </w:p>
    <w:p w14:paraId="31A6A3BF">
      <w:pPr>
        <w:bidi w:val="0"/>
        <w:rPr>
          <w:rFonts w:hint="default"/>
          <w:lang w:val="en-US" w:eastAsia="zh-CN"/>
        </w:rPr>
      </w:pPr>
      <w:r>
        <w:rPr>
          <w:rFonts w:hint="default"/>
          <w:lang w:val="en-US" w:eastAsia="zh-CN"/>
        </w:rPr>
        <w:t>本单位依据《环境影响评价公众参与办法》（2019年1月1日起施行），在</w:t>
      </w:r>
      <w:r>
        <w:rPr>
          <w:rFonts w:hint="eastAsia"/>
          <w:lang w:val="en-US" w:eastAsia="zh-CN"/>
        </w:rPr>
        <w:t>西泽风电场（二期）建设项目环境影响报告表</w:t>
      </w:r>
      <w:r>
        <w:rPr>
          <w:rFonts w:hint="default"/>
          <w:lang w:val="en-US" w:eastAsia="zh-CN"/>
        </w:rPr>
        <w:t>编制阶段开展了公众参与工作，并按照要求编制了公众参与说明。</w:t>
      </w:r>
    </w:p>
    <w:p w14:paraId="3A8AE2F1">
      <w:pPr>
        <w:bidi w:val="0"/>
        <w:rPr>
          <w:rFonts w:hint="default"/>
          <w:lang w:val="en-US" w:eastAsia="zh-CN"/>
        </w:rPr>
      </w:pPr>
      <w:r>
        <w:rPr>
          <w:rFonts w:hint="default"/>
          <w:lang w:val="en-US" w:eastAsia="zh-CN"/>
        </w:rPr>
        <w:t>我单位承诺，本次提交的《西泽风电场（二期）建设项目环境影响</w:t>
      </w:r>
      <w:r>
        <w:rPr>
          <w:rFonts w:hint="eastAsia"/>
          <w:lang w:val="en-US" w:eastAsia="zh-CN"/>
        </w:rPr>
        <w:t>评价</w:t>
      </w:r>
      <w:r>
        <w:rPr>
          <w:rFonts w:hint="default"/>
          <w:lang w:val="en-US" w:eastAsia="zh-CN"/>
        </w:rPr>
        <w:t>阶段公众参与说明》内容客观、真实，未包含依法不得公开的国家秘密、商业秘密、个人隐私。如存在弄虚作假、隐瞒欺骗等情况及由此导致的一切后果由</w:t>
      </w:r>
      <w:r>
        <w:rPr>
          <w:rFonts w:hint="eastAsia"/>
          <w:lang w:val="en-US" w:eastAsia="zh-CN"/>
        </w:rPr>
        <w:t>国电电力云南新能源开发有限公司</w:t>
      </w:r>
      <w:r>
        <w:rPr>
          <w:rFonts w:hint="default"/>
          <w:lang w:val="en-US" w:eastAsia="zh-CN"/>
        </w:rPr>
        <w:t>承担全部责任。</w:t>
      </w:r>
    </w:p>
    <w:p w14:paraId="71BED2BD">
      <w:pPr>
        <w:bidi w:val="0"/>
        <w:jc w:val="right"/>
        <w:rPr>
          <w:rFonts w:hint="default"/>
          <w:lang w:val="en-US" w:eastAsia="zh-CN"/>
        </w:rPr>
      </w:pPr>
    </w:p>
    <w:p w14:paraId="5C7881E5">
      <w:pPr>
        <w:bidi w:val="0"/>
        <w:jc w:val="right"/>
        <w:rPr>
          <w:rFonts w:hint="default"/>
          <w:lang w:val="en-US" w:eastAsia="zh-CN"/>
        </w:rPr>
      </w:pPr>
    </w:p>
    <w:p w14:paraId="1E964705">
      <w:pPr>
        <w:bidi w:val="0"/>
        <w:spacing w:line="480" w:lineRule="auto"/>
        <w:jc w:val="right"/>
        <w:rPr>
          <w:rFonts w:hint="default"/>
          <w:sz w:val="28"/>
          <w:szCs w:val="28"/>
          <w:lang w:val="en-US" w:eastAsia="zh-CN"/>
        </w:rPr>
      </w:pPr>
      <w:r>
        <w:rPr>
          <w:rFonts w:hint="default"/>
          <w:sz w:val="28"/>
          <w:szCs w:val="28"/>
          <w:lang w:val="en-US" w:eastAsia="zh-CN"/>
        </w:rPr>
        <w:t>承诺单位（盖章）：</w:t>
      </w:r>
      <w:r>
        <w:rPr>
          <w:rFonts w:hint="eastAsia"/>
          <w:sz w:val="28"/>
          <w:szCs w:val="28"/>
          <w:lang w:val="en-US" w:eastAsia="zh-CN"/>
        </w:rPr>
        <w:t>国电电力云南新能源开发有限公司</w:t>
      </w:r>
    </w:p>
    <w:p w14:paraId="70493456">
      <w:pPr>
        <w:wordWrap w:val="0"/>
        <w:bidi w:val="0"/>
        <w:spacing w:line="480" w:lineRule="auto"/>
        <w:jc w:val="right"/>
        <w:rPr>
          <w:rFonts w:hint="default"/>
          <w:sz w:val="28"/>
          <w:szCs w:val="28"/>
          <w:lang w:val="en-US" w:eastAsia="zh-CN"/>
        </w:rPr>
      </w:pPr>
      <w:r>
        <w:rPr>
          <w:rFonts w:hint="default"/>
          <w:sz w:val="28"/>
          <w:szCs w:val="28"/>
          <w:lang w:val="en-US" w:eastAsia="zh-CN"/>
        </w:rPr>
        <w:t>承诺时间：</w:t>
      </w:r>
      <w:r>
        <w:rPr>
          <w:rFonts w:hint="eastAsia"/>
          <w:sz w:val="28"/>
          <w:szCs w:val="28"/>
          <w:lang w:val="en-US" w:eastAsia="zh-CN"/>
        </w:rPr>
        <w:t xml:space="preserve">2026年7月22日    </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9E41D">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1569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7B1569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32709">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8F7AC">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078F7A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2DDDCA"/>
    <w:multiLevelType w:val="multilevel"/>
    <w:tmpl w:val="DA2DDDCA"/>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668B6"/>
    <w:rsid w:val="005A2848"/>
    <w:rsid w:val="0DF51344"/>
    <w:rsid w:val="124668B6"/>
    <w:rsid w:val="154D1371"/>
    <w:rsid w:val="2498246C"/>
    <w:rsid w:val="30055CD3"/>
    <w:rsid w:val="313254D2"/>
    <w:rsid w:val="3EBB41A5"/>
    <w:rsid w:val="42851151"/>
    <w:rsid w:val="47AD1EC9"/>
    <w:rsid w:val="4BD24D32"/>
    <w:rsid w:val="53F02454"/>
    <w:rsid w:val="56E101E0"/>
    <w:rsid w:val="68213061"/>
    <w:rsid w:val="690470DA"/>
    <w:rsid w:val="7EDC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val="0"/>
      <w:autoSpaceDN w:val="0"/>
      <w:adjustRightInd w:val="0"/>
      <w:snapToGrid w:val="0"/>
      <w:spacing w:line="360" w:lineRule="auto"/>
      <w:ind w:firstLine="720" w:firstLineChars="200"/>
      <w:jc w:val="left"/>
      <w:textAlignment w:val="baseline"/>
    </w:pPr>
    <w:rPr>
      <w:rFonts w:ascii="Times New Roman" w:hAnsi="Times New Roman" w:eastAsia="宋体" w:cs="Arial"/>
      <w:snapToGrid w:val="0"/>
      <w:color w:val="000000"/>
      <w:kern w:val="0"/>
      <w:sz w:val="24"/>
      <w:szCs w:val="21"/>
      <w:lang w:val="en-US" w:eastAsia="en-US"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240" w:lineRule="auto"/>
      <w:ind w:left="0" w:firstLine="0" w:firstLineChars="0"/>
      <w:outlineLvl w:val="0"/>
    </w:pPr>
    <w:rPr>
      <w:b/>
      <w:kern w:val="44"/>
      <w:sz w:val="32"/>
    </w:rPr>
  </w:style>
  <w:style w:type="paragraph" w:styleId="3">
    <w:name w:val="heading 2"/>
    <w:basedOn w:val="1"/>
    <w:next w:val="1"/>
    <w:link w:val="21"/>
    <w:unhideWhenUsed/>
    <w:qFormat/>
    <w:uiPriority w:val="0"/>
    <w:pPr>
      <w:keepNext/>
      <w:keepLines/>
      <w:numPr>
        <w:ilvl w:val="1"/>
        <w:numId w:val="1"/>
      </w:numPr>
      <w:spacing w:before="260" w:beforeLines="0" w:beforeAutospacing="0" w:after="260" w:afterLines="0" w:afterAutospacing="0" w:line="240" w:lineRule="auto"/>
      <w:ind w:left="575" w:hanging="575" w:firstLineChars="0"/>
      <w:outlineLvl w:val="1"/>
    </w:pPr>
    <w:rPr>
      <w:rFonts w:ascii="Times New Roman" w:hAnsi="Times New Roman" w:eastAsia="宋体"/>
      <w:b/>
      <w:sz w:val="30"/>
    </w:rPr>
  </w:style>
  <w:style w:type="paragraph" w:styleId="4">
    <w:name w:val="heading 3"/>
    <w:basedOn w:val="1"/>
    <w:next w:val="1"/>
    <w:unhideWhenUsed/>
    <w:qFormat/>
    <w:uiPriority w:val="0"/>
    <w:pPr>
      <w:keepNext/>
      <w:keepLines/>
      <w:numPr>
        <w:ilvl w:val="2"/>
        <w:numId w:val="1"/>
      </w:numPr>
      <w:spacing w:before="260" w:beforeLines="0" w:beforeAutospacing="0" w:after="260" w:afterLines="0" w:afterAutospacing="0" w:line="240" w:lineRule="auto"/>
      <w:ind w:left="720" w:hanging="720" w:firstLineChars="0"/>
      <w:outlineLvl w:val="2"/>
    </w:pPr>
    <w:rPr>
      <w:rFonts w:ascii="Times New Roman" w:hAnsi="Times New Roman" w:eastAsia="宋体"/>
      <w:b/>
      <w:sz w:val="28"/>
    </w:rPr>
  </w:style>
  <w:style w:type="paragraph" w:styleId="5">
    <w:name w:val="heading 4"/>
    <w:basedOn w:val="1"/>
    <w:next w:val="1"/>
    <w:unhideWhenUsed/>
    <w:qFormat/>
    <w:uiPriority w:val="0"/>
    <w:pPr>
      <w:keepNext/>
      <w:keepLines/>
      <w:numPr>
        <w:ilvl w:val="3"/>
        <w:numId w:val="1"/>
      </w:numPr>
      <w:spacing w:before="280" w:beforeLines="0" w:beforeAutospacing="0" w:after="290" w:afterLines="0" w:afterAutospacing="0" w:line="240" w:lineRule="auto"/>
      <w:ind w:left="862" w:hanging="862" w:firstLineChars="0"/>
      <w:outlineLvl w:val="3"/>
    </w:pPr>
    <w:rPr>
      <w:rFonts w:ascii="Times New Roman" w:hAnsi="Times New Roman" w:eastAsia="宋体"/>
      <w:b/>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basedOn w:val="1"/>
    <w:next w:val="12"/>
    <w:qFormat/>
    <w:uiPriority w:val="0"/>
    <w:pPr>
      <w:widowControl/>
      <w:snapToGrid w:val="0"/>
      <w:spacing w:before="60" w:after="160" w:line="259" w:lineRule="auto"/>
      <w:ind w:right="113"/>
    </w:pPr>
    <w:rPr>
      <w:kern w:val="0"/>
      <w:sz w:val="18"/>
      <w:szCs w:val="20"/>
    </w:rPr>
  </w:style>
  <w:style w:type="paragraph" w:styleId="12">
    <w:name w:val="Body Text 2"/>
    <w:basedOn w:val="1"/>
    <w:qFormat/>
    <w:uiPriority w:val="0"/>
    <w:pPr>
      <w:widowControl/>
      <w:spacing w:after="120" w:line="480" w:lineRule="auto"/>
      <w:jc w:val="left"/>
    </w:pPr>
    <w:rPr>
      <w:rFonts w:ascii="Times New Roman" w:hAnsi="Times New Roman" w:eastAsia="宋体" w:cs="Times New Roman"/>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表格"/>
    <w:basedOn w:val="1"/>
    <w:qFormat/>
    <w:uiPriority w:val="0"/>
    <w:pPr>
      <w:spacing w:line="240" w:lineRule="auto"/>
      <w:ind w:firstLine="0" w:firstLineChars="0"/>
      <w:jc w:val="center"/>
    </w:pPr>
    <w:rPr>
      <w:sz w:val="21"/>
    </w:rPr>
  </w:style>
  <w:style w:type="character" w:customStyle="1" w:styleId="21">
    <w:name w:val="标题 2 Char"/>
    <w:link w:val="3"/>
    <w:qFormat/>
    <w:uiPriority w:val="0"/>
    <w:rPr>
      <w:rFonts w:ascii="Times New Roman" w:hAnsi="Times New Roman" w:eastAsia="宋体"/>
      <w:b/>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3020</Words>
  <Characters>3578</Characters>
  <Lines>0</Lines>
  <Paragraphs>0</Paragraphs>
  <TotalTime>4</TotalTime>
  <ScaleCrop>false</ScaleCrop>
  <LinksUpToDate>false</LinksUpToDate>
  <CharactersWithSpaces>3641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2026-04-21T00:33:00Z</dcterms:created>
  <dc:creator>WPS_1559546142</dc:creator>
  <cp:lastModifiedBy>WPS_1559546142</cp:lastModifiedBy>
  <dcterms:modified xsi:type="dcterms:W3CDTF">2026-07-31T03:02:20Z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E22F8E740D7B45FEBCF841B35C4B090E_11</vt:lpwstr>
  </property>
  <property fmtid="{D5CDD505-2E9C-101B-9397-08002B2CF9AE}" pid="4" name="KSOTemplateDocerSaveRecord">
    <vt:lpwstr>eyJoZGlkIjoiMzY5Y2FiYmNjYjgyZjE1MmU3MGM3YjliOGI0NDA1YjYiLCJ1c2VySWQiOiI1NzA3MzQ0MDQifQ==</vt:lpwstr>
  </property>
</Properties>
</file>