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237A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仿宋" w:eastAsia="方正小标宋_GBK"/>
          <w:color w:val="auto"/>
          <w:sz w:val="44"/>
          <w:szCs w:val="44"/>
        </w:rPr>
      </w:pPr>
      <w:r>
        <w:rPr>
          <w:rFonts w:hint="eastAsia" w:ascii="方正小标宋_GBK" w:hAnsi="仿宋" w:eastAsia="方正小标宋_GBK"/>
          <w:color w:val="auto"/>
          <w:sz w:val="44"/>
          <w:szCs w:val="44"/>
        </w:rPr>
        <w:t>曲靖市生态环境局关</w:t>
      </w:r>
      <w:r>
        <w:rPr>
          <w:rFonts w:hint="eastAsia" w:ascii="方正小标宋_GBK" w:hAnsi="仿宋" w:eastAsia="方正小标宋_GBK" w:cs="Times New Roman"/>
          <w:color w:val="auto"/>
          <w:sz w:val="44"/>
          <w:szCs w:val="44"/>
        </w:rPr>
        <w:t>于</w:t>
      </w:r>
      <w:r>
        <w:rPr>
          <w:rFonts w:hint="eastAsia" w:ascii="方正小标宋_GBK" w:hAnsi="仿宋" w:eastAsia="方正小标宋_GBK"/>
          <w:color w:val="auto"/>
          <w:sz w:val="44"/>
          <w:szCs w:val="44"/>
        </w:rPr>
        <w:t>云南省富源县藏琸</w:t>
      </w:r>
    </w:p>
    <w:p w14:paraId="7EC136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仿宋" w:eastAsia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仿宋" w:eastAsia="方正小标宋_GBK"/>
          <w:color w:val="auto"/>
          <w:sz w:val="44"/>
          <w:szCs w:val="44"/>
        </w:rPr>
        <w:t>环保有限公司煤矸石综合利用项目</w:t>
      </w:r>
    </w:p>
    <w:p w14:paraId="1ECF563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仿宋" w:eastAsia="方正小标宋_GBK"/>
          <w:color w:val="auto"/>
          <w:sz w:val="44"/>
          <w:szCs w:val="44"/>
        </w:rPr>
      </w:pPr>
      <w:r>
        <w:rPr>
          <w:rFonts w:hint="eastAsia" w:ascii="方正小标宋_GBK" w:hAnsi="仿宋" w:eastAsia="方正小标宋_GBK"/>
          <w:color w:val="auto"/>
          <w:sz w:val="44"/>
          <w:szCs w:val="44"/>
        </w:rPr>
        <w:t>环境影响报告表的批复</w:t>
      </w:r>
    </w:p>
    <w:p w14:paraId="1CC0BF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</w:p>
    <w:p w14:paraId="24138D4D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FF0000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曲环审</w:t>
      </w:r>
      <w:r>
        <w:rPr>
          <w:rFonts w:hint="default"/>
        </w:rPr>
        <w:t>〔</w:t>
      </w:r>
      <w:r>
        <w:rPr>
          <w:rFonts w:hint="eastAsia"/>
          <w:lang w:val="en-US" w:eastAsia="zh-CN"/>
        </w:rPr>
        <w:t>2026</w:t>
      </w:r>
      <w:r>
        <w:rPr>
          <w:rFonts w:hint="default"/>
        </w:rPr>
        <w:t>〕</w:t>
      </w:r>
      <w:r>
        <w:rPr>
          <w:rFonts w:hint="eastAsia"/>
          <w:lang w:val="en-US" w:eastAsia="zh-CN"/>
        </w:rPr>
        <w:t>8-4号</w:t>
      </w:r>
    </w:p>
    <w:p w14:paraId="2F2DA61D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lang w:val="en-US" w:eastAsia="zh-CN"/>
        </w:rPr>
      </w:pPr>
    </w:p>
    <w:p w14:paraId="6CDE3126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</w:pPr>
      <w:bookmarkStart w:id="0" w:name="OLE_LINK35"/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云南省富源县藏琸环保有限</w:t>
      </w:r>
      <w:bookmarkEnd w:id="0"/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公司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：</w:t>
      </w:r>
    </w:p>
    <w:p w14:paraId="3892C19A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你公司申请审批的《云南省富源县藏琸环保有限公司煤矸石综合利用项目环境影响报告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表（报批稿）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》（以下简称《报告表》）及相关附件材料收悉。经研究，批复如下：</w:t>
      </w:r>
    </w:p>
    <w:p w14:paraId="74E262F0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一、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该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位于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富源县十八连山镇岔河村委会大河木德村四角地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，地理坐标：东经104°32′43.202″，北纬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°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′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46.197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″。建设内容及规模为：项目占地面积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约</w:t>
      </w:r>
      <w:bookmarkStart w:id="1" w:name="OLE_LINK86"/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19084</w:t>
      </w:r>
      <w:bookmarkEnd w:id="1"/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m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，采用“跳汰+浮选”生产工艺，年洗选煤矸石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60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万吨，年生产新型煤矸石免烧砖16000万片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项目总投资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400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万元，其中环保投资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123.10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万元。</w:t>
      </w:r>
    </w:p>
    <w:p w14:paraId="17A23015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根据《报告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》评价结论，项目不涉及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占用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依法设立的自然保护区、风景名胜区、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国家公园、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1"/>
          <w:sz w:val="32"/>
          <w:szCs w:val="32"/>
        </w:rPr>
        <w:t>饮用水水源保护区</w:t>
      </w:r>
      <w:r>
        <w:rPr>
          <w:rFonts w:hint="eastAsia" w:eastAsia="方正仿宋_GBK" w:cs="Times New Roman"/>
          <w:b w:val="0"/>
          <w:bCs w:val="0"/>
          <w:color w:val="auto"/>
          <w:kern w:val="21"/>
          <w:sz w:val="32"/>
          <w:szCs w:val="32"/>
          <w:lang w:eastAsia="zh-CN"/>
        </w:rPr>
        <w:t>、生态保护红线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等环境敏感区</w:t>
      </w:r>
      <w:r>
        <w:rPr>
          <w:rFonts w:hint="eastAsia" w:cs="Times New Roman"/>
          <w:color w:val="auto"/>
          <w:kern w:val="21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符合国家产业政策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1"/>
          <w:sz w:val="32"/>
          <w:szCs w:val="32"/>
          <w:lang w:eastAsia="zh-CN"/>
        </w:rPr>
        <w:t>及生态环境分区管控要求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在全面落实《报告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》提出的各项生态保护和污染防治措施的前提下，项目建设对环境的不利影响可以降低或得到有效控制，</w:t>
      </w:r>
      <w:r>
        <w:rPr>
          <w:rFonts w:hint="eastAsia" w:eastAsia="方正仿宋_GBK" w:cs="Times New Roman"/>
          <w:color w:val="auto"/>
          <w:kern w:val="21"/>
          <w:sz w:val="32"/>
          <w:szCs w:val="32"/>
          <w:lang w:val="en-US" w:eastAsia="zh-CN"/>
        </w:rPr>
        <w:t>我局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原则同意你</w:t>
      </w:r>
      <w:r>
        <w:rPr>
          <w:rFonts w:hint="default" w:ascii="Times New Roman" w:hAnsi="Times New Roman" w:eastAsia="方正仿宋_GBK" w:cs="Times New Roman"/>
          <w:bCs/>
          <w:color w:val="auto"/>
          <w:kern w:val="21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按《报告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》中所列建设项目的地点、性质、规模</w:t>
      </w:r>
      <w:r>
        <w:rPr>
          <w:rFonts w:hint="eastAsia" w:eastAsia="方正仿宋_GBK" w:cs="Times New Roman"/>
          <w:color w:val="auto"/>
          <w:kern w:val="21"/>
          <w:sz w:val="32"/>
          <w:szCs w:val="32"/>
          <w:lang w:eastAsia="zh-CN"/>
        </w:rPr>
        <w:t>、生产工艺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和拟采取的环境保护措施建设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。</w:t>
      </w:r>
    </w:p>
    <w:p w14:paraId="6BA36D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、项目建设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和运营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过程中须严格按照《报告表》的要求落实各项污染防治措施，同时应重点做好以下工作</w:t>
      </w:r>
      <w:r>
        <w:rPr>
          <w:rFonts w:hint="eastAsia" w:cs="Times New Roman"/>
          <w:color w:val="auto"/>
          <w:kern w:val="21"/>
          <w:sz w:val="32"/>
          <w:szCs w:val="32"/>
          <w:lang w:eastAsia="zh-CN"/>
        </w:rPr>
        <w:t>。</w:t>
      </w:r>
    </w:p>
    <w:p w14:paraId="109B5CE6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（一）加强施工期环境管理。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采用洒水抑尘、物料遮盖、施工场地四周设置围挡、车辆密闭运输、运输车辆冲洗后出场</w:t>
      </w:r>
      <w:r>
        <w:rPr>
          <w:rFonts w:hint="default" w:ascii="Times New Roman" w:hAnsi="Times New Roman" w:cs="Times New Roman"/>
          <w:color w:val="auto"/>
          <w:kern w:val="21"/>
          <w:sz w:val="32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kern w:val="21"/>
          <w:sz w:val="32"/>
          <w:szCs w:val="32"/>
        </w:rPr>
        <w:t>防尘措施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，减少扬尘对周围环境的污染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施工期生活污水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经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临时收集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沉淀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处理后，定期清掏用作农肥；施工废水设置临时沉淀池，经沉淀池沉淀处理后用于施工场地洒水抑尘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加强施工管理、规范操作、合理布置施工现场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及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施工时间，对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施工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动力机械设备定期进行维修和养护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确保施工场界噪声排放达到《建筑施工噪声排放标准》（GB12523-20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）。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项目施工过程开挖土石方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用于场地平整及厂区围墙建设，可实现土石方平衡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；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建筑垃圾由建设单位统一收集后，可回收部分回收利用，不可回收部分及时清运至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当地政府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部门指定建筑垃圾堆放点；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生活垃圾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经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垃圾收集桶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收集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后定期清运至大河木德村垃圾集中收集点，由环卫部门统一清运处置。</w:t>
      </w:r>
    </w:p>
    <w:p w14:paraId="214B0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（二）严格落实水环境保护措施。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实行雨污分流排水体制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1"/>
          <w:sz w:val="32"/>
          <w:szCs w:val="32"/>
          <w:lang w:val="en-US" w:eastAsia="zh-CN"/>
        </w:rPr>
        <w:t>厂界设置截排水沟，阻止项目区外雨水进入项目区内，项目区大棚上设置集雨槽、落水管，大棚雨水通过导流管</w:t>
      </w:r>
      <w:r>
        <w:rPr>
          <w:rFonts w:hint="eastAsia" w:cs="Times New Roman"/>
          <w:color w:val="auto"/>
          <w:spacing w:val="0"/>
          <w:kern w:val="21"/>
          <w:sz w:val="32"/>
          <w:szCs w:val="32"/>
          <w:lang w:val="en-US" w:eastAsia="zh-CN"/>
        </w:rPr>
        <w:t>汇入初期雨水收集池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zh-CN" w:eastAsia="zh-CN"/>
        </w:rPr>
        <w:t>设置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容积为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285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m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的初期雨水收集池，配套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zh-CN" w:eastAsia="zh-CN"/>
        </w:rPr>
        <w:t>雨水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收集沟、弃流装置及雨水排放口，初期雨水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经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zh-CN" w:eastAsia="zh-CN"/>
        </w:rPr>
        <w:t>收集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沉淀处理后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zh-CN" w:eastAsia="zh-CN"/>
        </w:rPr>
        <w:t>回用于煤矸石洗选过程</w:t>
      </w:r>
      <w:r>
        <w:rPr>
          <w:rFonts w:hint="eastAsia" w:eastAsia="方正仿宋_GBK" w:cs="Times New Roman"/>
          <w:color w:val="auto"/>
          <w:kern w:val="21"/>
          <w:sz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后期洁净雨水通过雨水排放口外排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设置处理工艺为“浓缩+压滤”的洗选废水处理设施，设置容积为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169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m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浓缩池1个、容积为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142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m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循环水池1个，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配套建设污水收集管道、回用管道及水泵等</w:t>
      </w:r>
      <w:r>
        <w:rPr>
          <w:rFonts w:hint="eastAsia" w:eastAsia="方正仿宋_GBK" w:cs="Times New Roman"/>
          <w:color w:val="auto"/>
          <w:kern w:val="21"/>
          <w:sz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煤矸石洗选废水经浓缩池处理后通过循环水池回用于煤矸石洗选，不外排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。</w:t>
      </w:r>
      <w:r>
        <w:rPr>
          <w:rFonts w:hint="eastAsia" w:eastAsia="方正仿宋_GBK" w:cs="Times New Roman"/>
          <w:color w:val="auto"/>
          <w:kern w:val="21"/>
          <w:sz w:val="32"/>
          <w:lang w:val="en-US" w:eastAsia="zh-CN"/>
        </w:rPr>
        <w:t>设置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容积为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186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m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事故池1个，</w:t>
      </w:r>
      <w:bookmarkStart w:id="2" w:name="OLE_LINK70"/>
      <w:bookmarkStart w:id="3" w:name="OLE_LINK69"/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用于事故状态下煤矸石洗选废水的收集和暂存，防止洗选废水事故排放</w:t>
      </w:r>
      <w:bookmarkEnd w:id="2"/>
      <w:bookmarkEnd w:id="3"/>
      <w:r>
        <w:rPr>
          <w:rFonts w:hint="eastAsia" w:cs="Times New Roman"/>
          <w:color w:val="auto"/>
          <w:kern w:val="21"/>
          <w:sz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设置渗出水收集沟、回用水泵及管道，渗出水经收集沟引入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highlight w:val="none"/>
          <w:lang w:val="en-US" w:eastAsia="zh-CN"/>
        </w:rPr>
        <w:t>渗出水收集池（</w:t>
      </w:r>
      <w:r>
        <w:rPr>
          <w:rFonts w:hint="eastAsia" w:cs="Times New Roman"/>
          <w:color w:val="auto"/>
          <w:kern w:val="21"/>
          <w:sz w:val="32"/>
          <w:highlight w:val="none"/>
          <w:lang w:val="en-US" w:eastAsia="zh-CN"/>
        </w:rPr>
        <w:t>15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highlight w:val="none"/>
          <w:lang w:val="en-US" w:eastAsia="zh-CN"/>
        </w:rPr>
        <w:t>m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highlight w:val="none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回用于煤矸石洗选，不外排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设置1座处理能力为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m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/d的一体化生活污水处理设施，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zh-CN" w:eastAsia="zh-CN"/>
        </w:rPr>
        <w:t>生活污水经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5</w:t>
      </w:r>
      <w:r>
        <w:rPr>
          <w:rFonts w:hint="eastAsia" w:eastAsia="方正仿宋_GBK" w:cs="Times New Roman"/>
          <w:color w:val="auto"/>
          <w:kern w:val="21"/>
          <w:sz w:val="32"/>
          <w:lang w:val="en-US" w:eastAsia="zh-CN"/>
        </w:rPr>
        <w:t>m</w:t>
      </w:r>
      <w:r>
        <w:rPr>
          <w:rFonts w:hint="eastAsia" w:eastAsia="方正仿宋_GBK" w:cs="Times New Roman"/>
          <w:color w:val="auto"/>
          <w:kern w:val="21"/>
          <w:sz w:val="32"/>
          <w:vertAlign w:val="superscript"/>
          <w:lang w:val="en-US" w:eastAsia="zh-CN"/>
        </w:rPr>
        <w:t>3</w:t>
      </w:r>
      <w:r>
        <w:rPr>
          <w:rFonts w:hint="eastAsia" w:eastAsia="方正仿宋_GBK" w:cs="Times New Roman"/>
          <w:color w:val="auto"/>
          <w:kern w:val="21"/>
          <w:sz w:val="32"/>
          <w:vertAlign w:val="baseline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zh-CN" w:eastAsia="zh-CN"/>
        </w:rPr>
        <w:t>化粪池预处理后</w:t>
      </w:r>
      <w:bookmarkStart w:id="4" w:name="OLE_LINK1"/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zh-CN" w:eastAsia="zh-CN"/>
        </w:rPr>
        <w:t>进入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一体化处理设施处理</w:t>
      </w:r>
      <w:r>
        <w:rPr>
          <w:rFonts w:hint="eastAsia" w:eastAsia="方正仿宋_GBK" w:cs="Times New Roman"/>
          <w:color w:val="auto"/>
          <w:kern w:val="21"/>
          <w:sz w:val="32"/>
          <w:lang w:val="en-US" w:eastAsia="zh-CN"/>
        </w:rPr>
        <w:t>达到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《污水综合排放标准》（GB8978-1996）限值要求，不外排，回用于农田灌溉</w:t>
      </w:r>
      <w:r>
        <w:rPr>
          <w:rFonts w:hint="eastAsia" w:eastAsia="方正仿宋_GBK" w:cs="Times New Roman"/>
          <w:color w:val="auto"/>
          <w:kern w:val="21"/>
          <w:sz w:val="32"/>
          <w:lang w:val="en-US" w:eastAsia="zh-CN"/>
        </w:rPr>
        <w:t>时水质应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同时满足《农田灌溉水质标准》（GB5084-2021）旱地作物标准限值要求</w:t>
      </w:r>
      <w:bookmarkEnd w:id="4"/>
      <w:r>
        <w:rPr>
          <w:rFonts w:hint="eastAsia" w:cs="Times New Roman"/>
          <w:color w:val="auto"/>
          <w:kern w:val="21"/>
          <w:sz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厂区出入口设置车辆冲洗装置，设置容积10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m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洗车废水收集池、回用水泵、管道及容积</w:t>
      </w:r>
      <w:r>
        <w:rPr>
          <w:rFonts w:hint="eastAsia" w:cs="Times New Roman"/>
          <w:color w:val="auto"/>
          <w:kern w:val="21"/>
          <w:sz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highlight w:val="none"/>
          <w:lang w:val="en-US" w:eastAsia="zh-CN"/>
        </w:rPr>
        <w:t>m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highlight w:val="none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highlight w:val="none"/>
          <w:lang w:val="en-US" w:eastAsia="zh-CN"/>
        </w:rPr>
        <w:t>的清水池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向车辆冲洗装置供水，洗车废水经洗车废水收集池收集后</w:t>
      </w:r>
      <w:r>
        <w:rPr>
          <w:rFonts w:hint="default"/>
          <w:color w:val="auto"/>
          <w:kern w:val="21"/>
          <w:sz w:val="32"/>
        </w:rPr>
        <w:t>回用于</w:t>
      </w:r>
      <w:r>
        <w:rPr>
          <w:rFonts w:hint="eastAsia"/>
          <w:color w:val="auto"/>
          <w:kern w:val="21"/>
          <w:sz w:val="32"/>
          <w:lang w:eastAsia="zh-CN"/>
        </w:rPr>
        <w:t>煤矸石</w:t>
      </w:r>
      <w:r>
        <w:rPr>
          <w:rFonts w:hint="default"/>
          <w:color w:val="auto"/>
          <w:kern w:val="21"/>
          <w:sz w:val="32"/>
        </w:rPr>
        <w:t>洗选过程，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不外排。</w:t>
      </w:r>
    </w:p>
    <w:p w14:paraId="66859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</w:pPr>
      <w:r>
        <w:rPr>
          <w:rFonts w:hint="eastAsia" w:eastAsia="方正仿宋_GBK" w:cs="Times New Roman"/>
          <w:color w:val="auto"/>
          <w:kern w:val="21"/>
          <w:sz w:val="32"/>
          <w:lang w:val="en-US" w:eastAsia="zh-CN"/>
        </w:rPr>
        <w:t>（三）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认真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zh-CN" w:eastAsia="zh-CN"/>
        </w:rPr>
        <w:t>落实分区防控措施。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危废暂存间采取重点防渗，防渗层的防渗性能应等效于厚度≥6m，渗透系数≤1.0×10</w:t>
      </w:r>
      <w:r>
        <w:rPr>
          <w:rFonts w:hint="eastAsia" w:cs="Times New Roman"/>
          <w:color w:val="auto"/>
          <w:kern w:val="21"/>
          <w:sz w:val="32"/>
          <w:vertAlign w:val="superscript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vertAlign w:val="superscript"/>
          <w:lang w:val="en-US" w:eastAsia="zh-CN"/>
        </w:rPr>
        <w:t>7</w:t>
      </w:r>
      <w:bookmarkStart w:id="5" w:name="OLE_LINK348"/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cm/s</w:t>
      </w:r>
      <w:bookmarkEnd w:id="5"/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的黏土层的防渗性能，或参照GB18597执行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浓缩池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en-US"/>
        </w:rPr>
        <w:t>、循环水池、渗出水收集池、事故池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、清水池、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en-US"/>
        </w:rPr>
        <w:t>洗车废水收集池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、初期雨水收集池、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生活污水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一体化处理设施、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en-US"/>
        </w:rPr>
        <w:t>化粪池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等为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en-US"/>
        </w:rPr>
        <w:t>一般防渗区，防渗层按等效黏土防渗层Mb≥1.5m，K≤1×10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vertAlign w:val="superscript"/>
          <w:lang w:val="en-US" w:eastAsia="en-US"/>
        </w:rPr>
        <w:t>-7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en-US"/>
        </w:rPr>
        <w:t>cm/s或参照GB16889要求执行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en-US"/>
        </w:rPr>
        <w:t>其他区域为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简单防渗区，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进行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一般地面硬化防渗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。</w:t>
      </w:r>
    </w:p>
    <w:p w14:paraId="080B0E6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落实大气污染防治措施。</w:t>
      </w:r>
      <w:r>
        <w:rPr>
          <w:rFonts w:hint="eastAsia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煤矸石洗选生产线废气：</w:t>
      </w:r>
      <w:r>
        <w:rPr>
          <w:rFonts w:hint="default"/>
          <w:color w:val="auto"/>
          <w:kern w:val="21"/>
          <w:sz w:val="32"/>
          <w:lang w:val="en-US" w:eastAsia="zh-CN"/>
        </w:rPr>
        <w:t>煤矸石洗选车间为封闭式大棚（仅留出入口）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，内设有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煤矸石堆场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洗后煤矸石堆场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煤泥堆场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中煤堆场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及洗选车间；煤矸石堆场大棚内顶部四周设置喷头喷雾降尘；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物料输送过程均在封闭彩钢瓦大棚内进行（仅留出入口）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原料煤矸石、筛分、破碎原料皮带输送过程均采取密闭皮带输送，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并在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原料煤矸石筛分、破碎过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程中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分别设置喷淋设施进行降尘</w:t>
      </w:r>
      <w:r>
        <w:rPr>
          <w:rFonts w:hint="eastAsia" w:ascii="Times New Roman" w:hAnsi="Times New Roman" w:cs="Times New Roman"/>
          <w:color w:val="auto"/>
          <w:kern w:val="21"/>
          <w:sz w:val="32"/>
          <w:szCs w:val="32"/>
          <w:highlight w:val="none"/>
          <w:lang w:val="en-US" w:eastAsia="zh-CN"/>
        </w:rPr>
        <w:t>；</w:t>
      </w:r>
      <w:r>
        <w:rPr>
          <w:rFonts w:hint="eastAsia"/>
          <w:color w:val="auto"/>
          <w:kern w:val="21"/>
          <w:sz w:val="32"/>
          <w:lang w:val="en-US" w:eastAsia="zh-CN"/>
        </w:rPr>
        <w:t>在</w:t>
      </w:r>
      <w:r>
        <w:rPr>
          <w:rFonts w:hint="default"/>
          <w:color w:val="auto"/>
          <w:kern w:val="21"/>
          <w:sz w:val="32"/>
          <w:lang w:val="en-US" w:eastAsia="zh-CN"/>
        </w:rPr>
        <w:t>筛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分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机上方、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破碎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机进出料口分别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设置集气罩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煤矸石筛分、破碎过程产生的粉尘分别经集气罩收集后统一通过1套旋风除尘器+1套布袋除尘器+15m高排气筒（DA001）</w:t>
      </w:r>
      <w:r>
        <w:rPr>
          <w:rFonts w:hint="eastAsia" w:ascii="Times New Roman" w:hAnsi="Times New Roman" w:cs="Times New Roman"/>
          <w:color w:val="auto"/>
          <w:kern w:val="21"/>
          <w:sz w:val="32"/>
          <w:szCs w:val="32"/>
          <w:highlight w:val="none"/>
          <w:lang w:val="en-US" w:eastAsia="zh-CN"/>
        </w:rPr>
        <w:t>达标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排放</w:t>
      </w:r>
      <w:r>
        <w:rPr>
          <w:rFonts w:hint="eastAsia" w:ascii="Times New Roman" w:hAnsi="Times New Roman" w:cs="Times New Roman"/>
          <w:color w:val="auto"/>
          <w:kern w:val="21"/>
          <w:sz w:val="32"/>
          <w:szCs w:val="32"/>
          <w:highlight w:val="none"/>
          <w:lang w:val="en-US" w:eastAsia="zh-CN"/>
        </w:rPr>
        <w:t>。</w:t>
      </w:r>
      <w:r>
        <w:rPr>
          <w:rFonts w:hint="eastAsia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制砖生产线废气：</w:t>
      </w:r>
      <w:r>
        <w:rPr>
          <w:color w:val="auto"/>
          <w:kern w:val="21"/>
          <w:sz w:val="32"/>
        </w:rPr>
        <w:t>制砖车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间为封闭式大棚（仅留出入口）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原料堆存在封闭彩钢瓦大棚内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，并在砂石料堆场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zh-CN" w:eastAsia="zh-CN"/>
        </w:rPr>
        <w:t>大棚内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zh-CN" w:eastAsia="zh-CN"/>
        </w:rPr>
        <w:t>顶部四周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zh-CN" w:eastAsia="zh-CN"/>
        </w:rPr>
        <w:t>设置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zh-CN" w:eastAsia="zh-CN"/>
        </w:rPr>
        <w:t>喷淋设施进行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zh-CN" w:eastAsia="zh-CN"/>
        </w:rPr>
        <w:t>降尘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；水泥卸料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配料过程为封闭式作业，水泥</w:t>
      </w:r>
      <w:r>
        <w:rPr>
          <w:rFonts w:hint="eastAsia" w:eastAsia="方正仿宋_GBK" w:cs="Times New Roman"/>
          <w:color w:val="auto"/>
          <w:kern w:val="21"/>
          <w:sz w:val="32"/>
          <w:szCs w:val="32"/>
          <w:highlight w:val="none"/>
          <w:lang w:eastAsia="zh-CN"/>
        </w:rPr>
        <w:t>筒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仓自带仓顶除尘器；配料环节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以及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搅拌过程设置在封闭彩钢瓦大棚内</w:t>
      </w:r>
      <w:r>
        <w:rPr>
          <w:rFonts w:hint="eastAsia" w:eastAsia="方正仿宋_GBK" w:cs="Times New Roman"/>
          <w:color w:val="auto"/>
          <w:kern w:val="21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皮带输送过程设置在封闭彩钢瓦大棚内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（仅留出入口）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制砖工序破碎、筛分物料皮带输送过程均采取密闭皮带输送，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并在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制砖工序洗后煤矸石破碎、筛分及物料搅拌过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程中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分别设置喷淋设施进行降尘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；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在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破碎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机出料口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、筛分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机及搅拌机上方分别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设置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集气罩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制砖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工序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洗后煤矸石破碎、筛分及配料搅拌过程粉尘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分别经集气罩收集后统一通过1套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布袋除尘器+1根15m高排气筒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DA002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eastAsia="zh-CN"/>
        </w:rPr>
        <w:t>）排放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项目所有原料运输车辆密闭运输（车辆顶部遮盖篷布），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eastAsia="zh-CN"/>
        </w:rPr>
        <w:t>出入口处设置车辆冲洗平台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。通过以上措施，确保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煤矸石洗选</w:t>
      </w:r>
      <w:r>
        <w:rPr>
          <w:rFonts w:hint="eastAsia" w:cs="Times New Roman"/>
          <w:color w:val="auto"/>
          <w:kern w:val="21"/>
          <w:sz w:val="32"/>
          <w:szCs w:val="32"/>
          <w:highlight w:val="none"/>
          <w:lang w:eastAsia="zh-CN"/>
        </w:rPr>
        <w:t>工序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颗粒物有组织排放浓度满足《煤炭工业污染物排放标准》（GB20426-2006）</w:t>
      </w:r>
      <w:r>
        <w:rPr>
          <w:rFonts w:hint="eastAsia" w:cs="Times New Roman"/>
          <w:color w:val="auto"/>
          <w:kern w:val="21"/>
          <w:sz w:val="32"/>
          <w:szCs w:val="32"/>
          <w:highlight w:val="none"/>
          <w:lang w:val="en-US" w:eastAsia="zh-CN"/>
        </w:rPr>
        <w:t>要求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</w:rPr>
        <w:t>制砖</w:t>
      </w:r>
      <w:r>
        <w:rPr>
          <w:rFonts w:hint="eastAsia" w:cs="Times New Roman"/>
          <w:color w:val="auto"/>
          <w:kern w:val="21"/>
          <w:sz w:val="32"/>
          <w:szCs w:val="32"/>
          <w:highlight w:val="none"/>
          <w:lang w:eastAsia="zh-CN"/>
        </w:rPr>
        <w:t>工序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颗粒物有组织排放浓度满足《砖瓦工业大气污染物排放标准》（GB29620-2013）表2及其2021年修改单要求；厂界无组织粉尘排放浓度满足《煤炭工业污染物排放标准》（GB20426-2006）《砖瓦工业大气污染物排放标准》（GB29620-2013）及其2021年修改单要求（即≤1.0mg/m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highlight w:val="none"/>
          <w:lang w:val="en-US" w:eastAsia="zh-CN"/>
        </w:rPr>
        <w:t>）。</w:t>
      </w:r>
    </w:p>
    <w:p w14:paraId="3ABFDD0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kern w:val="21"/>
          <w:sz w:val="32"/>
        </w:rPr>
        <w:t>（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五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</w:rPr>
        <w:t>）落实固体废物的贮存、处理和处置措施。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</w:rPr>
        <w:t>项目</w:t>
      </w:r>
      <w:r>
        <w:rPr>
          <w:rFonts w:hint="eastAsia" w:eastAsia="方正仿宋_GBK" w:cs="Times New Roman"/>
          <w:color w:val="auto"/>
          <w:kern w:val="21"/>
          <w:sz w:val="32"/>
          <w:lang w:eastAsia="zh-CN"/>
        </w:rPr>
        <w:t>煤矸石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</w:rPr>
        <w:t>洗选</w:t>
      </w:r>
      <w:r>
        <w:rPr>
          <w:rFonts w:hint="eastAsia" w:cs="Times New Roman"/>
          <w:color w:val="auto"/>
          <w:kern w:val="21"/>
          <w:sz w:val="32"/>
          <w:lang w:eastAsia="zh-CN"/>
        </w:rPr>
        <w:t>生产线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</w:rPr>
        <w:t>产生的矸石须全部作为本项目制砖生产线制砖的原料综合利用，若制砖生产线无法消纳洗选产生的矸石，则</w:t>
      </w:r>
      <w:r>
        <w:rPr>
          <w:rFonts w:hint="eastAsia" w:eastAsia="方正仿宋_GBK" w:cs="Times New Roman"/>
          <w:color w:val="auto"/>
          <w:kern w:val="21"/>
          <w:sz w:val="32"/>
          <w:lang w:eastAsia="zh-CN"/>
        </w:rPr>
        <w:t>煤矸石洗选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</w:rPr>
        <w:t>生产线须立即停止生产，确保洗选产生的矸石全部作为原料综合利用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eastAsia="zh-CN"/>
        </w:rPr>
        <w:t>，</w:t>
      </w:r>
      <w:r>
        <w:rPr>
          <w:rFonts w:hint="eastAsia" w:eastAsia="方正仿宋_GBK" w:cs="Times New Roman"/>
          <w:color w:val="auto"/>
          <w:kern w:val="21"/>
          <w:sz w:val="32"/>
          <w:lang w:eastAsia="zh-CN"/>
        </w:rPr>
        <w:t>并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规范建立煤矸石管理台账；</w:t>
      </w:r>
      <w:r>
        <w:rPr>
          <w:rFonts w:hint="eastAsia" w:eastAsia="方正仿宋_GBK" w:cs="Times New Roman"/>
          <w:color w:val="auto"/>
          <w:kern w:val="21"/>
          <w:sz w:val="32"/>
          <w:lang w:val="en-US" w:eastAsia="zh-CN"/>
        </w:rPr>
        <w:t>煤矸石洗选生产线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煤矸石筛分破碎工序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旋风除尘器、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布袋除尘器除尘灰</w:t>
      </w:r>
      <w:r>
        <w:rPr>
          <w:rFonts w:hint="eastAsia" w:cs="Times New Roman"/>
          <w:color w:val="auto"/>
          <w:kern w:val="21"/>
          <w:sz w:val="32"/>
          <w:lang w:val="en-US" w:eastAsia="zh-CN"/>
        </w:rPr>
        <w:t>以及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制砖</w:t>
      </w:r>
      <w:r>
        <w:rPr>
          <w:rFonts w:hint="eastAsia" w:eastAsia="方正仿宋_GBK" w:cs="Times New Roman"/>
          <w:color w:val="auto"/>
          <w:kern w:val="21"/>
          <w:sz w:val="32"/>
          <w:lang w:val="en-US" w:eastAsia="zh-CN"/>
        </w:rPr>
        <w:t>生产线矸石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破碎、筛分、搅拌工序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布袋除尘器除尘灰</w:t>
      </w:r>
      <w:r>
        <w:rPr>
          <w:rFonts w:hint="eastAsia" w:ascii="Times New Roman" w:hAnsi="Times New Roman" w:cs="Times New Roman"/>
          <w:color w:val="auto"/>
          <w:kern w:val="21"/>
          <w:sz w:val="32"/>
          <w:lang w:val="en-US" w:eastAsia="zh-CN"/>
        </w:rPr>
        <w:t>经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统一收集后及时返回生产线作为制砖原料；边角料和废砖坯经人工及时收集返回生产线作为制砖原料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；车辆清洗废水收集池污泥、渗出水收集池污泥及初期雨水收集池污泥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定期清掏后和煤泥一起压滤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后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外售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；化粪池污泥委托周边村民定期清掏做农肥；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生活垃圾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经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垃圾收集桶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收集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后定期清运至大河木德村垃圾集中收集点，由环卫部门统一清运处置。规范设置10m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的危废暂存间，设置标识标牌，废机油利用专用容器收集后暂存于危险废物暂存间内，委托有资质的单位定期清运处置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废机油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收集、暂存及转运过程中的管理应严格按照《危险废物贮存污染控制标准》（GB18597-20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23</w:t>
      </w:r>
      <w:r>
        <w:rPr>
          <w:rFonts w:hint="eastAsia" w:cs="Times New Roman"/>
          <w:color w:val="auto"/>
          <w:kern w:val="21"/>
          <w:sz w:val="32"/>
          <w:szCs w:val="32"/>
          <w:lang w:val="en-US" w:eastAsia="zh-CN"/>
        </w:rPr>
        <w:t>）和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《危险废物转移管理办法》（生态环境部公安部交通运输部令第23号</w:t>
      </w:r>
      <w:bookmarkStart w:id="6" w:name="_GoBack"/>
      <w:bookmarkEnd w:id="6"/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）等规定执行，并做好台账记录。</w:t>
      </w:r>
    </w:p>
    <w:p w14:paraId="7D380A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24"/>
          <w:lang w:val="en-US" w:eastAsia="zh-CN" w:bidi="ar-SA"/>
        </w:rPr>
        <w:t>（六）落实噪声污染防治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措施。选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24"/>
          <w:lang w:val="en-US" w:eastAsia="zh-CN" w:bidi="ar-SA"/>
        </w:rPr>
        <w:t>用低噪声设备，将各产噪设备设置在生产车间及设备房内，采取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24"/>
          <w:lang w:val="en-US" w:eastAsia="zh-CN" w:bidi="ar-SA"/>
        </w:rPr>
        <w:t>基础减振、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24"/>
          <w:lang w:val="en-US" w:eastAsia="zh-CN" w:bidi="ar-SA"/>
        </w:rPr>
        <w:t>隔声、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24"/>
          <w:lang w:val="en-US" w:eastAsia="zh-CN" w:bidi="ar-SA"/>
        </w:rPr>
        <w:t>定期检修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24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24"/>
          <w:lang w:val="en-US" w:eastAsia="zh-CN" w:bidi="ar-SA"/>
        </w:rPr>
        <w:t>紧固设备基础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24"/>
          <w:lang w:val="en-US" w:eastAsia="zh-CN" w:bidi="ar-SA"/>
        </w:rPr>
        <w:t>等措施，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24"/>
          <w:lang w:val="en-US" w:eastAsia="zh-CN" w:bidi="ar-SA"/>
        </w:rPr>
        <w:t>确保厂界噪声达到《工业企业厂界环境噪声排放标准》（GB12348-2008）2类标准，确保区域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lang w:val="en-US" w:eastAsia="zh-CN"/>
        </w:rPr>
        <w:t>声环境质量达到《声环境质量标准》（GB3096-2008）2类标准要求。</w:t>
      </w:r>
    </w:p>
    <w:p w14:paraId="763FC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</w:rPr>
        <w:t>）加强应急处置。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制定和完善环境风险及突发环境事件应急预案，并报市生态环境局富源分局备案。按照“预防为主”的原则，做好日常环境管理工作，认真落实环境风险事故防范措施及应急措施。</w:t>
      </w:r>
    </w:p>
    <w:p w14:paraId="3BC76D3E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、严格按照《报告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》确定的监测点位、监测项目及监测频次开展监测工作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。</w:t>
      </w:r>
    </w:p>
    <w:p w14:paraId="27D3C3BB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项目建设必须严格执行配套的环境保护设施与主体工程同时设计、同时施工、同时投产使用的</w:t>
      </w:r>
      <w:r>
        <w:rPr>
          <w:rFonts w:hint="default" w:ascii="Times New Roman" w:hAnsi="Times New Roman" w:cs="Times New Roman"/>
          <w:color w:val="auto"/>
          <w:kern w:val="21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三同时</w:t>
      </w:r>
      <w:r>
        <w:rPr>
          <w:rFonts w:hint="default" w:ascii="Times New Roman" w:hAnsi="Times New Roman" w:cs="Times New Roman"/>
          <w:color w:val="auto"/>
          <w:kern w:val="21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制度。施工招标文件和施工合同应明确环保条款和责任，认真落实施工期环境保护工作。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项目建成后，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你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应按照《建设项目竣工环境保护验收暂行办法》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国环规环评〔2017〕4号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相关要求完成竣工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自主验收。</w:t>
      </w:r>
    </w:p>
    <w:p w14:paraId="6CBCA4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如项目的性质、规模、地点、生产工艺或者防治污染、防止生态破坏的措施等发生重大变动，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1"/>
          <w:sz w:val="32"/>
          <w:szCs w:val="32"/>
          <w:lang w:eastAsia="zh-CN"/>
        </w:rPr>
        <w:t>应向有审批权限的生态环境部门报告并按要求办理相关手续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。项目环境影响评价文件自批准之日起超过5年，方决定开工建设的，其环境影响评价文件应报</w:t>
      </w:r>
      <w:r>
        <w:rPr>
          <w:rFonts w:hint="eastAsia" w:eastAsia="方正仿宋_GBK" w:cs="Times New Roman"/>
          <w:color w:val="auto"/>
          <w:kern w:val="21"/>
          <w:sz w:val="32"/>
          <w:szCs w:val="32"/>
          <w:lang w:val="en-US" w:eastAsia="zh-CN"/>
        </w:rPr>
        <w:t>我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  <w:t>重新审核。</w:t>
      </w:r>
    </w:p>
    <w:p w14:paraId="133FD252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21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kern w:val="21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kern w:val="21"/>
          <w:sz w:val="32"/>
          <w:szCs w:val="32"/>
          <w:lang w:eastAsia="zh-CN"/>
        </w:rPr>
        <w:t>请市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生态环境局</w:t>
      </w:r>
      <w:r>
        <w:rPr>
          <w:rFonts w:hint="eastAsia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富源</w:t>
      </w: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分局负责该项目的环境执法监察和监督管理，请市生态环境保护综合行政执法支队加强监督检查。</w:t>
      </w:r>
    </w:p>
    <w:p w14:paraId="10DED572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424" w:firstLineChars="1400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</w:pPr>
    </w:p>
    <w:p w14:paraId="108FBB12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424" w:firstLineChars="1400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</w:pPr>
    </w:p>
    <w:p w14:paraId="01EE2256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424" w:firstLineChars="1400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</w:rPr>
      </w:pPr>
    </w:p>
    <w:p w14:paraId="3F3C09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Chars="1700"/>
        <w:jc w:val="center"/>
        <w:textAlignment w:val="auto"/>
        <w:rPr>
          <w:rFonts w:hint="default"/>
          <w:kern w:val="21"/>
          <w:sz w:val="32"/>
        </w:rPr>
      </w:pPr>
      <w:r>
        <w:rPr>
          <w:rFonts w:hint="default"/>
          <w:kern w:val="21"/>
          <w:sz w:val="32"/>
        </w:rPr>
        <w:t>曲靖市生态环境局</w:t>
      </w:r>
    </w:p>
    <w:p w14:paraId="76B15C9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Chars="1700"/>
        <w:jc w:val="center"/>
        <w:textAlignment w:val="auto"/>
        <w:rPr>
          <w:rFonts w:hint="default"/>
          <w:kern w:val="21"/>
          <w:sz w:val="32"/>
        </w:rPr>
      </w:pPr>
      <w:r>
        <w:rPr>
          <w:rFonts w:hint="default"/>
          <w:kern w:val="21"/>
          <w:sz w:val="32"/>
        </w:rPr>
        <w:t>202</w:t>
      </w:r>
      <w:r>
        <w:rPr>
          <w:rFonts w:hint="eastAsia"/>
          <w:kern w:val="21"/>
          <w:sz w:val="32"/>
          <w:lang w:val="en-US" w:eastAsia="zh-CN"/>
        </w:rPr>
        <w:t>6</w:t>
      </w:r>
      <w:r>
        <w:rPr>
          <w:rFonts w:hint="default"/>
          <w:kern w:val="21"/>
          <w:sz w:val="32"/>
        </w:rPr>
        <w:t>年</w:t>
      </w:r>
      <w:r>
        <w:rPr>
          <w:rFonts w:hint="eastAsia"/>
          <w:kern w:val="21"/>
          <w:sz w:val="32"/>
          <w:lang w:val="en-US" w:eastAsia="zh-CN"/>
        </w:rPr>
        <w:t>5</w:t>
      </w:r>
      <w:r>
        <w:rPr>
          <w:rFonts w:hint="default"/>
          <w:kern w:val="21"/>
          <w:sz w:val="32"/>
        </w:rPr>
        <w:t>月</w:t>
      </w:r>
      <w:r>
        <w:rPr>
          <w:rFonts w:hint="eastAsia"/>
          <w:kern w:val="21"/>
          <w:sz w:val="32"/>
          <w:lang w:val="en-US" w:eastAsia="zh-CN"/>
        </w:rPr>
        <w:t>12</w:t>
      </w:r>
      <w:r>
        <w:rPr>
          <w:rFonts w:hint="default"/>
          <w:kern w:val="21"/>
          <w:sz w:val="32"/>
        </w:rPr>
        <w:t>日</w:t>
      </w:r>
    </w:p>
    <w:p w14:paraId="5A4A7A5C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1"/>
          <w:sz w:val="32"/>
          <w:szCs w:val="32"/>
          <w:lang w:eastAsia="zh-CN"/>
        </w:rPr>
        <w:t>（此件公开发布）</w:t>
      </w:r>
    </w:p>
    <w:sectPr>
      <w:footerReference r:id="rId3" w:type="default"/>
      <w:pgSz w:w="11906" w:h="16838"/>
      <w:pgMar w:top="2098" w:right="1474" w:bottom="1984" w:left="1587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3FD44BA-6D6A-4BEF-8746-3088B7B58CB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0A1B2F7-7CAE-473F-AA85-453428A7D1D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81EF48A-24FB-49CF-AAFC-05F0E2AE5A47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B1015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1997AB">
                          <w:pPr>
                            <w:pStyle w:val="11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1997AB">
                    <w:pPr>
                      <w:pStyle w:val="11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646A98">
                          <w:pPr>
                            <w:rPr>
                              <w:rFonts w:hint="defau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646A98">
                    <w:pPr>
                      <w:rPr>
                        <w:rFonts w:hint="defaul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YzQ1NDY1YjQ0MjBjMWNmZDQyYjE1NzJjMWYwMDcifQ=="/>
  </w:docVars>
  <w:rsids>
    <w:rsidRoot w:val="00AE6248"/>
    <w:rsid w:val="00005623"/>
    <w:rsid w:val="00011698"/>
    <w:rsid w:val="00014443"/>
    <w:rsid w:val="0001484C"/>
    <w:rsid w:val="00014899"/>
    <w:rsid w:val="00027FB2"/>
    <w:rsid w:val="00036B2D"/>
    <w:rsid w:val="00040D94"/>
    <w:rsid w:val="00057D12"/>
    <w:rsid w:val="00057E59"/>
    <w:rsid w:val="000666D5"/>
    <w:rsid w:val="000732BD"/>
    <w:rsid w:val="0007431A"/>
    <w:rsid w:val="0007513E"/>
    <w:rsid w:val="0007563A"/>
    <w:rsid w:val="000818BD"/>
    <w:rsid w:val="00096FCA"/>
    <w:rsid w:val="000A24D6"/>
    <w:rsid w:val="000A7334"/>
    <w:rsid w:val="000A7B59"/>
    <w:rsid w:val="000B1828"/>
    <w:rsid w:val="000B62C8"/>
    <w:rsid w:val="000C7617"/>
    <w:rsid w:val="000D1339"/>
    <w:rsid w:val="000D17A5"/>
    <w:rsid w:val="000D3547"/>
    <w:rsid w:val="000D5AD1"/>
    <w:rsid w:val="000D5DD3"/>
    <w:rsid w:val="000E2D45"/>
    <w:rsid w:val="000E2D6F"/>
    <w:rsid w:val="000E5384"/>
    <w:rsid w:val="000F087D"/>
    <w:rsid w:val="000F2922"/>
    <w:rsid w:val="000F55ED"/>
    <w:rsid w:val="00100192"/>
    <w:rsid w:val="001002C8"/>
    <w:rsid w:val="00102F8C"/>
    <w:rsid w:val="00103147"/>
    <w:rsid w:val="0010733C"/>
    <w:rsid w:val="0011204A"/>
    <w:rsid w:val="001128E6"/>
    <w:rsid w:val="001129E1"/>
    <w:rsid w:val="0011731F"/>
    <w:rsid w:val="001202B0"/>
    <w:rsid w:val="00135F80"/>
    <w:rsid w:val="00146AF5"/>
    <w:rsid w:val="001579DF"/>
    <w:rsid w:val="0016022F"/>
    <w:rsid w:val="0018019D"/>
    <w:rsid w:val="001801B7"/>
    <w:rsid w:val="0018145A"/>
    <w:rsid w:val="0018446B"/>
    <w:rsid w:val="001911F3"/>
    <w:rsid w:val="001929BC"/>
    <w:rsid w:val="001A39BE"/>
    <w:rsid w:val="001B13AD"/>
    <w:rsid w:val="001B34AE"/>
    <w:rsid w:val="001C0932"/>
    <w:rsid w:val="001C2069"/>
    <w:rsid w:val="001C547B"/>
    <w:rsid w:val="001C5DA3"/>
    <w:rsid w:val="001D03D7"/>
    <w:rsid w:val="00206D37"/>
    <w:rsid w:val="002139EB"/>
    <w:rsid w:val="00222830"/>
    <w:rsid w:val="00222E94"/>
    <w:rsid w:val="00234180"/>
    <w:rsid w:val="002351F2"/>
    <w:rsid w:val="0025444D"/>
    <w:rsid w:val="0026118F"/>
    <w:rsid w:val="00275C3B"/>
    <w:rsid w:val="002825DF"/>
    <w:rsid w:val="00295240"/>
    <w:rsid w:val="00297C13"/>
    <w:rsid w:val="002A0F3D"/>
    <w:rsid w:val="002A56A9"/>
    <w:rsid w:val="002A73EF"/>
    <w:rsid w:val="002B6B05"/>
    <w:rsid w:val="002C706E"/>
    <w:rsid w:val="002D233B"/>
    <w:rsid w:val="002E2F13"/>
    <w:rsid w:val="002E33AB"/>
    <w:rsid w:val="002E5537"/>
    <w:rsid w:val="003061CC"/>
    <w:rsid w:val="00306C26"/>
    <w:rsid w:val="003102A9"/>
    <w:rsid w:val="00310709"/>
    <w:rsid w:val="00320506"/>
    <w:rsid w:val="00322190"/>
    <w:rsid w:val="0033531E"/>
    <w:rsid w:val="00344F0D"/>
    <w:rsid w:val="00360844"/>
    <w:rsid w:val="003673F3"/>
    <w:rsid w:val="00382E3A"/>
    <w:rsid w:val="00395FD6"/>
    <w:rsid w:val="003B3D5E"/>
    <w:rsid w:val="003B40DC"/>
    <w:rsid w:val="003B4A01"/>
    <w:rsid w:val="003B4A8F"/>
    <w:rsid w:val="003B7963"/>
    <w:rsid w:val="003D4E37"/>
    <w:rsid w:val="003E76EA"/>
    <w:rsid w:val="00401C31"/>
    <w:rsid w:val="00413C88"/>
    <w:rsid w:val="00416F81"/>
    <w:rsid w:val="00422102"/>
    <w:rsid w:val="00424D9B"/>
    <w:rsid w:val="004313CB"/>
    <w:rsid w:val="00440095"/>
    <w:rsid w:val="00443CB6"/>
    <w:rsid w:val="004568A0"/>
    <w:rsid w:val="004712D7"/>
    <w:rsid w:val="004736EC"/>
    <w:rsid w:val="00486B90"/>
    <w:rsid w:val="00487C94"/>
    <w:rsid w:val="004A432B"/>
    <w:rsid w:val="004E2B35"/>
    <w:rsid w:val="004F4DFA"/>
    <w:rsid w:val="004F5750"/>
    <w:rsid w:val="004F57E7"/>
    <w:rsid w:val="004F67C5"/>
    <w:rsid w:val="00500060"/>
    <w:rsid w:val="00501F04"/>
    <w:rsid w:val="00506CDD"/>
    <w:rsid w:val="005155AC"/>
    <w:rsid w:val="005156FE"/>
    <w:rsid w:val="005173CD"/>
    <w:rsid w:val="00520EF0"/>
    <w:rsid w:val="0052719A"/>
    <w:rsid w:val="00530C4C"/>
    <w:rsid w:val="00531039"/>
    <w:rsid w:val="00542C43"/>
    <w:rsid w:val="0054427C"/>
    <w:rsid w:val="005448D5"/>
    <w:rsid w:val="00544C13"/>
    <w:rsid w:val="00553402"/>
    <w:rsid w:val="005558C4"/>
    <w:rsid w:val="00556FA2"/>
    <w:rsid w:val="00560C1A"/>
    <w:rsid w:val="005613A2"/>
    <w:rsid w:val="005619F9"/>
    <w:rsid w:val="00567804"/>
    <w:rsid w:val="00595E4F"/>
    <w:rsid w:val="00597CA4"/>
    <w:rsid w:val="00597F55"/>
    <w:rsid w:val="005A44BA"/>
    <w:rsid w:val="005B0D5A"/>
    <w:rsid w:val="005B2989"/>
    <w:rsid w:val="005B3766"/>
    <w:rsid w:val="005B63C9"/>
    <w:rsid w:val="005C529A"/>
    <w:rsid w:val="005C7B2C"/>
    <w:rsid w:val="005F1B27"/>
    <w:rsid w:val="005F7AD9"/>
    <w:rsid w:val="00601289"/>
    <w:rsid w:val="0061364A"/>
    <w:rsid w:val="0063454C"/>
    <w:rsid w:val="00635FDE"/>
    <w:rsid w:val="0064553D"/>
    <w:rsid w:val="0064672C"/>
    <w:rsid w:val="00653EC0"/>
    <w:rsid w:val="00671517"/>
    <w:rsid w:val="00676EA6"/>
    <w:rsid w:val="0069646A"/>
    <w:rsid w:val="006A7AEE"/>
    <w:rsid w:val="006C5D9A"/>
    <w:rsid w:val="006D4681"/>
    <w:rsid w:val="006D4A36"/>
    <w:rsid w:val="006E2737"/>
    <w:rsid w:val="006E6556"/>
    <w:rsid w:val="006F2F8F"/>
    <w:rsid w:val="006F5D67"/>
    <w:rsid w:val="00700726"/>
    <w:rsid w:val="00700E4E"/>
    <w:rsid w:val="0070173A"/>
    <w:rsid w:val="00706452"/>
    <w:rsid w:val="00707B5D"/>
    <w:rsid w:val="00712460"/>
    <w:rsid w:val="00715AF1"/>
    <w:rsid w:val="007161B4"/>
    <w:rsid w:val="007256DC"/>
    <w:rsid w:val="007266A1"/>
    <w:rsid w:val="00730979"/>
    <w:rsid w:val="00730C98"/>
    <w:rsid w:val="00736C6F"/>
    <w:rsid w:val="00747077"/>
    <w:rsid w:val="00751269"/>
    <w:rsid w:val="00752BB0"/>
    <w:rsid w:val="00753D8E"/>
    <w:rsid w:val="0076095B"/>
    <w:rsid w:val="007804E9"/>
    <w:rsid w:val="00783084"/>
    <w:rsid w:val="00797B7A"/>
    <w:rsid w:val="007A003B"/>
    <w:rsid w:val="007A7CF4"/>
    <w:rsid w:val="007D12F5"/>
    <w:rsid w:val="007E108B"/>
    <w:rsid w:val="007E16CC"/>
    <w:rsid w:val="007E6B90"/>
    <w:rsid w:val="007F46CE"/>
    <w:rsid w:val="00803267"/>
    <w:rsid w:val="0080438C"/>
    <w:rsid w:val="00807DA8"/>
    <w:rsid w:val="008258ED"/>
    <w:rsid w:val="008268BA"/>
    <w:rsid w:val="008421E3"/>
    <w:rsid w:val="00854D31"/>
    <w:rsid w:val="00860DF7"/>
    <w:rsid w:val="00864C21"/>
    <w:rsid w:val="00873D07"/>
    <w:rsid w:val="008831B2"/>
    <w:rsid w:val="0089368F"/>
    <w:rsid w:val="0089607B"/>
    <w:rsid w:val="008A2290"/>
    <w:rsid w:val="008A5C89"/>
    <w:rsid w:val="008A7E9A"/>
    <w:rsid w:val="008B433B"/>
    <w:rsid w:val="008E2DB9"/>
    <w:rsid w:val="008E70E2"/>
    <w:rsid w:val="009021C0"/>
    <w:rsid w:val="00902282"/>
    <w:rsid w:val="0091178C"/>
    <w:rsid w:val="00926AAD"/>
    <w:rsid w:val="00930EDF"/>
    <w:rsid w:val="00932034"/>
    <w:rsid w:val="009347C5"/>
    <w:rsid w:val="00937528"/>
    <w:rsid w:val="009420F8"/>
    <w:rsid w:val="00961F14"/>
    <w:rsid w:val="00967460"/>
    <w:rsid w:val="00971FD0"/>
    <w:rsid w:val="00975BD6"/>
    <w:rsid w:val="0098131A"/>
    <w:rsid w:val="009849B9"/>
    <w:rsid w:val="00992E61"/>
    <w:rsid w:val="00993916"/>
    <w:rsid w:val="00995A56"/>
    <w:rsid w:val="009B0C4F"/>
    <w:rsid w:val="009C2802"/>
    <w:rsid w:val="009C6C4F"/>
    <w:rsid w:val="009D7185"/>
    <w:rsid w:val="009E4056"/>
    <w:rsid w:val="009E4411"/>
    <w:rsid w:val="009E4ED9"/>
    <w:rsid w:val="009E6882"/>
    <w:rsid w:val="009F6827"/>
    <w:rsid w:val="00A06175"/>
    <w:rsid w:val="00A155D0"/>
    <w:rsid w:val="00A1655F"/>
    <w:rsid w:val="00A231FA"/>
    <w:rsid w:val="00A34C3B"/>
    <w:rsid w:val="00A34F71"/>
    <w:rsid w:val="00A40815"/>
    <w:rsid w:val="00A40A05"/>
    <w:rsid w:val="00A4760E"/>
    <w:rsid w:val="00A5003B"/>
    <w:rsid w:val="00A620AF"/>
    <w:rsid w:val="00A64FB8"/>
    <w:rsid w:val="00A74A87"/>
    <w:rsid w:val="00A87523"/>
    <w:rsid w:val="00AA4577"/>
    <w:rsid w:val="00AB24D0"/>
    <w:rsid w:val="00AC2EF7"/>
    <w:rsid w:val="00AC5693"/>
    <w:rsid w:val="00AE06E3"/>
    <w:rsid w:val="00AE2E6F"/>
    <w:rsid w:val="00AE6248"/>
    <w:rsid w:val="00AE7672"/>
    <w:rsid w:val="00AF2604"/>
    <w:rsid w:val="00AF4735"/>
    <w:rsid w:val="00B01BC6"/>
    <w:rsid w:val="00B03FEF"/>
    <w:rsid w:val="00B07B39"/>
    <w:rsid w:val="00B07BD2"/>
    <w:rsid w:val="00B1328B"/>
    <w:rsid w:val="00B148C8"/>
    <w:rsid w:val="00B15DB8"/>
    <w:rsid w:val="00B170A1"/>
    <w:rsid w:val="00B20F38"/>
    <w:rsid w:val="00B26759"/>
    <w:rsid w:val="00B32078"/>
    <w:rsid w:val="00B36913"/>
    <w:rsid w:val="00B36D00"/>
    <w:rsid w:val="00B44CA8"/>
    <w:rsid w:val="00B52633"/>
    <w:rsid w:val="00B53381"/>
    <w:rsid w:val="00B55F1C"/>
    <w:rsid w:val="00B6054E"/>
    <w:rsid w:val="00B75FE7"/>
    <w:rsid w:val="00B77E24"/>
    <w:rsid w:val="00BA35BF"/>
    <w:rsid w:val="00BA7BAF"/>
    <w:rsid w:val="00BA7FA8"/>
    <w:rsid w:val="00BC6DBC"/>
    <w:rsid w:val="00BC7E80"/>
    <w:rsid w:val="00BD6506"/>
    <w:rsid w:val="00BE485F"/>
    <w:rsid w:val="00BE7D72"/>
    <w:rsid w:val="00BF06BA"/>
    <w:rsid w:val="00BF07B5"/>
    <w:rsid w:val="00BF47BB"/>
    <w:rsid w:val="00C03C25"/>
    <w:rsid w:val="00C12E1C"/>
    <w:rsid w:val="00C137E6"/>
    <w:rsid w:val="00C15D64"/>
    <w:rsid w:val="00C16AC5"/>
    <w:rsid w:val="00C20A9B"/>
    <w:rsid w:val="00C20EAF"/>
    <w:rsid w:val="00C221FB"/>
    <w:rsid w:val="00C25DFF"/>
    <w:rsid w:val="00C272D7"/>
    <w:rsid w:val="00C33165"/>
    <w:rsid w:val="00C333B2"/>
    <w:rsid w:val="00C34F64"/>
    <w:rsid w:val="00C36CF7"/>
    <w:rsid w:val="00C44517"/>
    <w:rsid w:val="00C66DC9"/>
    <w:rsid w:val="00C7741F"/>
    <w:rsid w:val="00C82C5D"/>
    <w:rsid w:val="00CA37D6"/>
    <w:rsid w:val="00CB5BED"/>
    <w:rsid w:val="00CB644F"/>
    <w:rsid w:val="00CC34F3"/>
    <w:rsid w:val="00CC505C"/>
    <w:rsid w:val="00CD4737"/>
    <w:rsid w:val="00CE0AD9"/>
    <w:rsid w:val="00CF035F"/>
    <w:rsid w:val="00CF1CA9"/>
    <w:rsid w:val="00CF3842"/>
    <w:rsid w:val="00CF7DB1"/>
    <w:rsid w:val="00D0137B"/>
    <w:rsid w:val="00D033D4"/>
    <w:rsid w:val="00D1005C"/>
    <w:rsid w:val="00D33C7B"/>
    <w:rsid w:val="00D34671"/>
    <w:rsid w:val="00D50D96"/>
    <w:rsid w:val="00D536EF"/>
    <w:rsid w:val="00D55051"/>
    <w:rsid w:val="00D600C8"/>
    <w:rsid w:val="00D63BC5"/>
    <w:rsid w:val="00D64E7F"/>
    <w:rsid w:val="00D73751"/>
    <w:rsid w:val="00D749E5"/>
    <w:rsid w:val="00D74E46"/>
    <w:rsid w:val="00D805C6"/>
    <w:rsid w:val="00D91899"/>
    <w:rsid w:val="00DA1485"/>
    <w:rsid w:val="00DC325C"/>
    <w:rsid w:val="00DC7124"/>
    <w:rsid w:val="00DE29FE"/>
    <w:rsid w:val="00DE4E89"/>
    <w:rsid w:val="00DE7EF8"/>
    <w:rsid w:val="00E13B5F"/>
    <w:rsid w:val="00E15877"/>
    <w:rsid w:val="00E16318"/>
    <w:rsid w:val="00E209E8"/>
    <w:rsid w:val="00E25196"/>
    <w:rsid w:val="00E30795"/>
    <w:rsid w:val="00E35998"/>
    <w:rsid w:val="00E42604"/>
    <w:rsid w:val="00E47B53"/>
    <w:rsid w:val="00E64440"/>
    <w:rsid w:val="00E732A5"/>
    <w:rsid w:val="00E86BF0"/>
    <w:rsid w:val="00E90BEB"/>
    <w:rsid w:val="00E940E2"/>
    <w:rsid w:val="00EA10F9"/>
    <w:rsid w:val="00EA311F"/>
    <w:rsid w:val="00EA372F"/>
    <w:rsid w:val="00EA5804"/>
    <w:rsid w:val="00EB66F9"/>
    <w:rsid w:val="00EC5046"/>
    <w:rsid w:val="00EC7C82"/>
    <w:rsid w:val="00EE26C6"/>
    <w:rsid w:val="00EE29E1"/>
    <w:rsid w:val="00EF1179"/>
    <w:rsid w:val="00EF2714"/>
    <w:rsid w:val="00F01335"/>
    <w:rsid w:val="00F043A1"/>
    <w:rsid w:val="00F1468B"/>
    <w:rsid w:val="00F24541"/>
    <w:rsid w:val="00F3648B"/>
    <w:rsid w:val="00F4793B"/>
    <w:rsid w:val="00F55676"/>
    <w:rsid w:val="00F64E11"/>
    <w:rsid w:val="00F66E5C"/>
    <w:rsid w:val="00F70207"/>
    <w:rsid w:val="00F709E6"/>
    <w:rsid w:val="00F74A58"/>
    <w:rsid w:val="00F76A80"/>
    <w:rsid w:val="00F76D57"/>
    <w:rsid w:val="00F80E57"/>
    <w:rsid w:val="00F92100"/>
    <w:rsid w:val="00F9640C"/>
    <w:rsid w:val="00FA12F3"/>
    <w:rsid w:val="00FA364A"/>
    <w:rsid w:val="00FA6006"/>
    <w:rsid w:val="00FC18EC"/>
    <w:rsid w:val="00FC500B"/>
    <w:rsid w:val="00FD39B8"/>
    <w:rsid w:val="00FD79AC"/>
    <w:rsid w:val="00FE287E"/>
    <w:rsid w:val="00FE4DE0"/>
    <w:rsid w:val="00FE5448"/>
    <w:rsid w:val="03A46A23"/>
    <w:rsid w:val="03D648D7"/>
    <w:rsid w:val="06DE46EF"/>
    <w:rsid w:val="075F22BC"/>
    <w:rsid w:val="078B358F"/>
    <w:rsid w:val="0ABB1D60"/>
    <w:rsid w:val="0C102777"/>
    <w:rsid w:val="0E5B0345"/>
    <w:rsid w:val="117E09BE"/>
    <w:rsid w:val="14AE78FC"/>
    <w:rsid w:val="16AC25F2"/>
    <w:rsid w:val="170532D4"/>
    <w:rsid w:val="18EF4E45"/>
    <w:rsid w:val="1AB81E7E"/>
    <w:rsid w:val="1B355290"/>
    <w:rsid w:val="1BBB0703"/>
    <w:rsid w:val="1DE22839"/>
    <w:rsid w:val="1EB11053"/>
    <w:rsid w:val="1F9D178F"/>
    <w:rsid w:val="20953DFA"/>
    <w:rsid w:val="20B269A7"/>
    <w:rsid w:val="21842486"/>
    <w:rsid w:val="22177DFE"/>
    <w:rsid w:val="22C3481D"/>
    <w:rsid w:val="23057D3D"/>
    <w:rsid w:val="23ED3D54"/>
    <w:rsid w:val="23F22B88"/>
    <w:rsid w:val="29FB1FF0"/>
    <w:rsid w:val="29FB4325"/>
    <w:rsid w:val="2B295702"/>
    <w:rsid w:val="2B2A646F"/>
    <w:rsid w:val="2B65243A"/>
    <w:rsid w:val="2BEB4504"/>
    <w:rsid w:val="2C27783B"/>
    <w:rsid w:val="2E8823C8"/>
    <w:rsid w:val="307C26FF"/>
    <w:rsid w:val="308B654F"/>
    <w:rsid w:val="30E4374E"/>
    <w:rsid w:val="31303F97"/>
    <w:rsid w:val="31D7675F"/>
    <w:rsid w:val="3227588C"/>
    <w:rsid w:val="339A10EE"/>
    <w:rsid w:val="350D601C"/>
    <w:rsid w:val="36C526ED"/>
    <w:rsid w:val="36F77812"/>
    <w:rsid w:val="376663A8"/>
    <w:rsid w:val="391630B7"/>
    <w:rsid w:val="39F9444F"/>
    <w:rsid w:val="3AC51570"/>
    <w:rsid w:val="3D272681"/>
    <w:rsid w:val="3DD23301"/>
    <w:rsid w:val="3E1D056B"/>
    <w:rsid w:val="3E75253C"/>
    <w:rsid w:val="3FB62687"/>
    <w:rsid w:val="40505535"/>
    <w:rsid w:val="44951F8B"/>
    <w:rsid w:val="44E4341C"/>
    <w:rsid w:val="45A57C5C"/>
    <w:rsid w:val="47386E65"/>
    <w:rsid w:val="47F85F3C"/>
    <w:rsid w:val="48773A0D"/>
    <w:rsid w:val="48AC74A2"/>
    <w:rsid w:val="4AC5234C"/>
    <w:rsid w:val="4B6A5CD6"/>
    <w:rsid w:val="4BB52B12"/>
    <w:rsid w:val="52163191"/>
    <w:rsid w:val="534D70DC"/>
    <w:rsid w:val="544D717E"/>
    <w:rsid w:val="592119C7"/>
    <w:rsid w:val="59B54B90"/>
    <w:rsid w:val="5B9242D5"/>
    <w:rsid w:val="5DB86A42"/>
    <w:rsid w:val="617B4B44"/>
    <w:rsid w:val="618E661B"/>
    <w:rsid w:val="632C0B1A"/>
    <w:rsid w:val="649436F4"/>
    <w:rsid w:val="6551675D"/>
    <w:rsid w:val="671C704A"/>
    <w:rsid w:val="6C597C70"/>
    <w:rsid w:val="6E437CF4"/>
    <w:rsid w:val="6F4F4560"/>
    <w:rsid w:val="6F54601A"/>
    <w:rsid w:val="71D96859"/>
    <w:rsid w:val="72977142"/>
    <w:rsid w:val="735A4016"/>
    <w:rsid w:val="75AD486B"/>
    <w:rsid w:val="76F971C0"/>
    <w:rsid w:val="785C1F6E"/>
    <w:rsid w:val="78BD1D12"/>
    <w:rsid w:val="7A820227"/>
    <w:rsid w:val="7AC06B13"/>
    <w:rsid w:val="7B1320FB"/>
    <w:rsid w:val="7BCE0222"/>
    <w:rsid w:val="7D8349B7"/>
    <w:rsid w:val="7E481FBB"/>
    <w:rsid w:val="7F7676A4"/>
    <w:rsid w:val="7FC424CD"/>
    <w:rsid w:val="7FD6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pPr>
      <w:jc w:val="center"/>
    </w:pPr>
    <w:rPr>
      <w:sz w:val="44"/>
    </w:rPr>
  </w:style>
  <w:style w:type="paragraph" w:styleId="5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6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7">
    <w:name w:val="Body Text Indent 2"/>
    <w:basedOn w:val="1"/>
    <w:next w:val="8"/>
    <w:link w:val="21"/>
    <w:unhideWhenUsed/>
    <w:qFormat/>
    <w:uiPriority w:val="0"/>
    <w:pPr>
      <w:spacing w:after="120" w:line="480" w:lineRule="auto"/>
      <w:ind w:left="420" w:leftChars="200"/>
    </w:pPr>
  </w:style>
  <w:style w:type="paragraph" w:customStyle="1" w:styleId="8">
    <w:name w:val="简单回函地址"/>
    <w:next w:val="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正文2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paragraph" w:styleId="10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Normal (Web)"/>
    <w:basedOn w:val="1"/>
    <w:unhideWhenUsed/>
    <w:qFormat/>
    <w:uiPriority w:val="99"/>
    <w:rPr>
      <w:sz w:val="24"/>
    </w:rPr>
  </w:style>
  <w:style w:type="paragraph" w:styleId="13">
    <w:name w:val="Title"/>
    <w:basedOn w:val="1"/>
    <w:qFormat/>
    <w:uiPriority w:val="0"/>
    <w:pPr>
      <w:spacing w:line="440" w:lineRule="atLeast"/>
      <w:jc w:val="left"/>
      <w:outlineLvl w:val="0"/>
    </w:pPr>
    <w:rPr>
      <w:rFonts w:ascii="宋体" w:hAnsi="Arial"/>
      <w:b/>
      <w:sz w:val="24"/>
      <w:szCs w:val="20"/>
    </w:rPr>
  </w:style>
  <w:style w:type="paragraph" w:styleId="14">
    <w:name w:val="annotation subject"/>
    <w:basedOn w:val="3"/>
    <w:next w:val="3"/>
    <w:link w:val="25"/>
    <w:semiHidden/>
    <w:unhideWhenUsed/>
    <w:qFormat/>
    <w:uiPriority w:val="99"/>
    <w:rPr>
      <w:b/>
      <w:bCs/>
    </w:rPr>
  </w:style>
  <w:style w:type="character" w:styleId="17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18">
    <w:name w:val="页眉 Char"/>
    <w:basedOn w:val="16"/>
    <w:link w:val="2"/>
    <w:qFormat/>
    <w:uiPriority w:val="99"/>
    <w:rPr>
      <w:sz w:val="18"/>
      <w:szCs w:val="18"/>
    </w:rPr>
  </w:style>
  <w:style w:type="character" w:customStyle="1" w:styleId="19">
    <w:name w:val="页脚 Char"/>
    <w:basedOn w:val="16"/>
    <w:link w:val="11"/>
    <w:qFormat/>
    <w:uiPriority w:val="99"/>
    <w:rPr>
      <w:sz w:val="18"/>
      <w:szCs w:val="18"/>
    </w:rPr>
  </w:style>
  <w:style w:type="character" w:customStyle="1" w:styleId="20">
    <w:name w:val="正文文本 Char"/>
    <w:basedOn w:val="16"/>
    <w:link w:val="4"/>
    <w:qFormat/>
    <w:uiPriority w:val="0"/>
    <w:rPr>
      <w:rFonts w:ascii="Times New Roman" w:hAnsi="Times New Roman" w:eastAsia="仿宋_GB2312" w:cs="Times New Roman"/>
      <w:sz w:val="44"/>
      <w:szCs w:val="24"/>
    </w:rPr>
  </w:style>
  <w:style w:type="character" w:customStyle="1" w:styleId="21">
    <w:name w:val="正文文本缩进 2 Char"/>
    <w:basedOn w:val="16"/>
    <w:link w:val="7"/>
    <w:semiHidden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22">
    <w:name w:val="日期 Char"/>
    <w:basedOn w:val="16"/>
    <w:link w:val="6"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批注文字 Char"/>
    <w:basedOn w:val="16"/>
    <w:link w:val="3"/>
    <w:semiHidden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25">
    <w:name w:val="批注主题 Char"/>
    <w:basedOn w:val="24"/>
    <w:link w:val="14"/>
    <w:semiHidden/>
    <w:qFormat/>
    <w:uiPriority w:val="99"/>
    <w:rPr>
      <w:rFonts w:ascii="Times New Roman" w:hAnsi="Times New Roman" w:eastAsia="仿宋_GB2312" w:cs="Times New Roman"/>
      <w:b/>
      <w:bCs/>
      <w:sz w:val="32"/>
      <w:szCs w:val="24"/>
    </w:rPr>
  </w:style>
  <w:style w:type="character" w:customStyle="1" w:styleId="26">
    <w:name w:val="批注框文本 Char"/>
    <w:basedOn w:val="16"/>
    <w:link w:val="10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27">
    <w:name w:val="表格"/>
    <w:qFormat/>
    <w:uiPriority w:val="0"/>
    <w:pPr>
      <w:spacing w:line="240" w:lineRule="auto"/>
      <w:ind w:left="0" w:right="0" w:firstLine="0" w:firstLineChars="0"/>
      <w:jc w:val="center"/>
    </w:pPr>
    <w:rPr>
      <w:rFonts w:ascii="Times New Roman" w:hAnsi="Times New Roman" w:eastAsia="宋体" w:cs="宋体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43b3f741-7ec8-42ff-956e-7cd06ee47b27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109B5CE6</paraID>
      <start>154</start>
      <end>156</end>
      <status>modified</status>
      <modifiedWord>程中</modifiedWord>
      <trackRevisions>false</trackRevisions>
    </reviewItem>
    <reviewItem>
      <errorID>b293657d-e031-4a2f-8985-9a7a959d3fc7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66859A0D</paraID>
      <start>55</start>
      <end>56</end>
      <status>modified</status>
      <modifiedWord>—</modifiedWord>
      <trackRevisions>false</trackRevisions>
    </reviewItem>
    <reviewItem>
      <errorID>574e6ea6-a859-4794-8fa9-239b33d9cad2</errorID>
      <errorWord>）</errorWord>
      <group>L1_Word</group>
      <groupName>字词问题</groupName>
      <ability>L2_Typo</ability>
      <abilityName>字词错误</abilityName>
      <candidateList>
        <item>）和</item>
      </candidateList>
      <explain/>
      <paraID>3ABFDD06</paraID>
      <start>449</start>
      <end>451</end>
      <status>modified</status>
      <modifiedWord>）和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8fc47e-34cb-4dee-9904-b392d2b037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3342</Words>
  <Characters>3613</Characters>
  <Lines>20</Lines>
  <Paragraphs>5</Paragraphs>
  <TotalTime>0</TotalTime>
  <ScaleCrop>false</ScaleCrop>
  <LinksUpToDate>false</LinksUpToDate>
  <CharactersWithSpaces>3613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2024-05-24T01:01:00Z</dcterms:created>
  <dc:creator>ASUS</dc:creator>
  <cp:lastModifiedBy>郭丽娜</cp:lastModifiedBy>
  <cp:lastPrinted>2026-01-29T02:42:00Z</cp:lastPrinted>
  <dcterms:modified xsi:type="dcterms:W3CDTF">2026-07-24T01:53:14Z</dcterms:modified>
  <cp:revision>618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eyJoZGlkIjoiYTA0OTFiNTllN2E3YTc2MDc5ZTIwYTg0ZjFlZjFlMWQiLCJ1c2VySWQiOiIzNzMyMDUyODEifQ==</vt:lpwstr>
  </property>
  <property fmtid="{D5CDD505-2E9C-101B-9397-08002B2CF9AE}" pid="4" name="ICV">
    <vt:lpwstr>F600B23393294B9A9D3A14071DED2505_13</vt:lpwstr>
  </property>
</Properties>
</file>