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3B13A">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lang w:eastAsia="zh-CN"/>
        </w:rPr>
      </w:pPr>
      <w:r>
        <w:rPr>
          <w:rFonts w:hint="eastAsia" w:ascii="方正小标宋_GBK" w:hAnsi="仿宋" w:eastAsia="方正小标宋_GBK"/>
          <w:color w:val="auto"/>
          <w:sz w:val="44"/>
          <w:szCs w:val="44"/>
        </w:rPr>
        <w:t>曲靖市生态环境局关</w:t>
      </w:r>
      <w:r>
        <w:rPr>
          <w:rFonts w:hint="eastAsia" w:ascii="方正小标宋_GBK" w:hAnsi="仿宋" w:eastAsia="方正小标宋_GBK" w:cs="Times New Roman"/>
          <w:color w:val="auto"/>
          <w:sz w:val="44"/>
          <w:szCs w:val="44"/>
        </w:rPr>
        <w:t>于</w:t>
      </w:r>
      <w:r>
        <w:rPr>
          <w:rFonts w:hint="eastAsia" w:ascii="方正小标宋_GBK" w:hAnsi="仿宋" w:eastAsia="方正小标宋_GBK"/>
          <w:color w:val="auto"/>
          <w:sz w:val="44"/>
          <w:szCs w:val="44"/>
          <w:lang w:eastAsia="zh-CN"/>
        </w:rPr>
        <w:t>云南鑫华逸新型材料</w:t>
      </w:r>
    </w:p>
    <w:p w14:paraId="14B71212">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lang w:eastAsia="zh-CN"/>
        </w:rPr>
      </w:pPr>
      <w:r>
        <w:rPr>
          <w:rFonts w:hint="eastAsia" w:ascii="方正小标宋_GBK" w:hAnsi="仿宋" w:eastAsia="方正小标宋_GBK"/>
          <w:color w:val="auto"/>
          <w:sz w:val="44"/>
          <w:szCs w:val="44"/>
          <w:lang w:eastAsia="zh-CN"/>
        </w:rPr>
        <w:t>有限公司沥青混凝土搅拌站建设项目</w:t>
      </w:r>
    </w:p>
    <w:p w14:paraId="1092FAA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rPr>
      </w:pPr>
      <w:r>
        <w:rPr>
          <w:rFonts w:hint="eastAsia" w:ascii="方正小标宋_GBK" w:hAnsi="仿宋" w:eastAsia="方正小标宋_GBK"/>
          <w:color w:val="auto"/>
          <w:sz w:val="44"/>
          <w:szCs w:val="44"/>
        </w:rPr>
        <w:t>环境影响报告表的批复</w:t>
      </w:r>
    </w:p>
    <w:p w14:paraId="1CC0BF09">
      <w:pPr>
        <w:keepNext w:val="0"/>
        <w:keepLines w:val="0"/>
        <w:pageBreakBefore w:val="0"/>
        <w:widowControl w:val="0"/>
        <w:kinsoku/>
        <w:overflowPunct/>
        <w:topLinePunct w:val="0"/>
        <w:autoSpaceDE/>
        <w:autoSpaceDN/>
        <w:bidi w:val="0"/>
        <w:adjustRightInd/>
        <w:snapToGrid/>
        <w:spacing w:line="360" w:lineRule="exact"/>
        <w:textAlignment w:val="auto"/>
        <w:rPr>
          <w:rFonts w:hint="eastAsia"/>
        </w:rPr>
      </w:pPr>
    </w:p>
    <w:p w14:paraId="24138D4D">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8-6号</w:t>
      </w:r>
    </w:p>
    <w:p w14:paraId="3465C036">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eastAsia"/>
        </w:rPr>
      </w:pPr>
    </w:p>
    <w:p w14:paraId="6CDE3126">
      <w:pPr>
        <w:keepNext w:val="0"/>
        <w:keepLines w:val="0"/>
        <w:pageBreakBefore w:val="0"/>
        <w:widowControl w:val="0"/>
        <w:suppressLineNumbers w:val="0"/>
        <w:kinsoku/>
        <w:wordWrap w:val="0"/>
        <w:overflowPunct/>
        <w:topLinePunct w:val="0"/>
        <w:autoSpaceDE/>
        <w:autoSpaceDN/>
        <w:bidi w:val="0"/>
        <w:adjustRightInd/>
        <w:snapToGrid/>
        <w:spacing w:line="550" w:lineRule="exact"/>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云南鑫华逸新型材料有限公司：</w:t>
      </w:r>
    </w:p>
    <w:p w14:paraId="3892C19A">
      <w:pPr>
        <w:keepNext w:val="0"/>
        <w:keepLines w:val="0"/>
        <w:pageBreakBefore w:val="0"/>
        <w:widowControl w:val="0"/>
        <w:suppressLineNumbers w:val="0"/>
        <w:kinsoku/>
        <w:wordWrap w:val="0"/>
        <w:overflowPunct/>
        <w:topLinePunct w:val="0"/>
        <w:autoSpaceDE/>
        <w:autoSpaceDN/>
        <w:bidi w:val="0"/>
        <w:adjustRightInd/>
        <w:snapToGrid/>
        <w:spacing w:line="55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你公司申请审批的《</w:t>
      </w:r>
      <w:r>
        <w:rPr>
          <w:rFonts w:hint="default" w:ascii="Times New Roman" w:hAnsi="Times New Roman" w:eastAsia="方正仿宋_GBK" w:cs="Times New Roman"/>
          <w:color w:val="auto"/>
          <w:sz w:val="32"/>
          <w:lang w:val="en-US" w:eastAsia="zh-CN"/>
        </w:rPr>
        <w:t>云南鑫华逸新型材料有限公司沥青混凝土搅拌站建设项目环境影响报告表（报批稿）</w:t>
      </w:r>
      <w:r>
        <w:rPr>
          <w:rFonts w:hint="default" w:ascii="Times New Roman" w:hAnsi="Times New Roman" w:eastAsia="方正仿宋_GBK" w:cs="Times New Roman"/>
          <w:color w:val="auto"/>
          <w:kern w:val="21"/>
          <w:sz w:val="32"/>
          <w:lang w:val="en-US" w:eastAsia="zh-CN"/>
        </w:rPr>
        <w:t>》（以下简称《报告表》）及相关附件材料收悉。经研究，批复如下：</w:t>
      </w:r>
    </w:p>
    <w:p w14:paraId="74E262F0">
      <w:pPr>
        <w:keepNext w:val="0"/>
        <w:keepLines w:val="0"/>
        <w:pageBreakBefore w:val="0"/>
        <w:widowControl w:val="0"/>
        <w:suppressLineNumbers w:val="0"/>
        <w:kinsoku/>
        <w:wordWrap w:val="0"/>
        <w:overflowPunct/>
        <w:topLinePunct w:val="0"/>
        <w:autoSpaceDE/>
        <w:autoSpaceDN/>
        <w:bidi w:val="0"/>
        <w:adjustRightInd/>
        <w:snapToGrid/>
        <w:spacing w:line="55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一、该项目位于曲靖市富源县胜境街道四屯社区口子头村西南558米处，地理坐标：东经104度15分58.075秒，北纬25度44分9.258秒。建设内容及规模为：项目占地面积约6936.98平方米，建设1条沥青混凝土生产线和1条水稳料生产线以及配套工程，项目建成后年产50万吨沥青混凝土、50万吨水泥稳定级配碎石。项目总投资3100万元，其中环保投资284.2万元。</w:t>
      </w:r>
    </w:p>
    <w:p w14:paraId="17A23015">
      <w:pPr>
        <w:pStyle w:val="7"/>
        <w:keepNext w:val="0"/>
        <w:keepLines w:val="0"/>
        <w:pageBreakBefore w:val="0"/>
        <w:widowControl w:val="0"/>
        <w:numPr>
          <w:ilvl w:val="0"/>
          <w:numId w:val="0"/>
        </w:numPr>
        <w:kinsoku/>
        <w:wordWrap w:val="0"/>
        <w:overflowPunct/>
        <w:topLinePunct w:val="0"/>
        <w:autoSpaceDE/>
        <w:autoSpaceDN/>
        <w:bidi w:val="0"/>
        <w:adjustRightInd/>
        <w:snapToGrid/>
        <w:spacing w:after="0" w:line="550" w:lineRule="exact"/>
        <w:ind w:leftChars="0" w:firstLine="632" w:firstLineChars="200"/>
        <w:jc w:val="both"/>
        <w:textAlignment w:val="auto"/>
        <w:outlineLvl w:val="9"/>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rPr>
        <w:t>根据《报告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》评价结论，项目不涉及</w:t>
      </w:r>
      <w:r>
        <w:rPr>
          <w:rFonts w:hint="default" w:ascii="Times New Roman" w:hAnsi="Times New Roman" w:eastAsia="方正仿宋_GBK" w:cs="Times New Roman"/>
          <w:color w:val="auto"/>
          <w:kern w:val="21"/>
          <w:sz w:val="32"/>
          <w:szCs w:val="32"/>
          <w:lang w:eastAsia="zh-CN"/>
        </w:rPr>
        <w:t>占用</w:t>
      </w:r>
      <w:r>
        <w:rPr>
          <w:rFonts w:hint="default" w:ascii="Times New Roman" w:hAnsi="Times New Roman" w:eastAsia="方正仿宋_GBK" w:cs="Times New Roman"/>
          <w:color w:val="auto"/>
          <w:kern w:val="21"/>
          <w:sz w:val="32"/>
          <w:szCs w:val="32"/>
        </w:rPr>
        <w:t>依法设立的自然保护区、风景名胜区、</w:t>
      </w:r>
      <w:r>
        <w:rPr>
          <w:rFonts w:hint="default" w:ascii="Times New Roman" w:hAnsi="Times New Roman" w:eastAsia="方正仿宋_GBK" w:cs="Times New Roman"/>
          <w:color w:val="auto"/>
          <w:kern w:val="21"/>
          <w:sz w:val="32"/>
          <w:szCs w:val="32"/>
          <w:lang w:eastAsia="zh-CN"/>
        </w:rPr>
        <w:t>国家公园、</w:t>
      </w:r>
      <w:r>
        <w:rPr>
          <w:rFonts w:hint="default" w:ascii="Times New Roman" w:hAnsi="Times New Roman" w:eastAsia="方正仿宋_GBK" w:cs="Times New Roman"/>
          <w:b w:val="0"/>
          <w:bCs w:val="0"/>
          <w:color w:val="auto"/>
          <w:kern w:val="21"/>
          <w:sz w:val="32"/>
          <w:szCs w:val="32"/>
        </w:rPr>
        <w:t>饮用水水源保护区</w:t>
      </w:r>
      <w:r>
        <w:rPr>
          <w:rFonts w:hint="default" w:ascii="Times New Roman" w:hAnsi="Times New Roman" w:eastAsia="方正仿宋_GBK" w:cs="Times New Roman"/>
          <w:b w:val="0"/>
          <w:bCs w:val="0"/>
          <w:color w:val="auto"/>
          <w:kern w:val="21"/>
          <w:sz w:val="32"/>
          <w:szCs w:val="32"/>
          <w:lang w:eastAsia="zh-CN"/>
        </w:rPr>
        <w:t>、生态保护红线</w:t>
      </w:r>
      <w:r>
        <w:rPr>
          <w:rFonts w:hint="default" w:ascii="Times New Roman" w:hAnsi="Times New Roman" w:eastAsia="方正仿宋_GBK" w:cs="Times New Roman"/>
          <w:color w:val="auto"/>
          <w:kern w:val="21"/>
          <w:sz w:val="32"/>
          <w:szCs w:val="32"/>
          <w:lang w:val="en-US" w:eastAsia="zh-CN"/>
        </w:rPr>
        <w:t>等环境敏感区，</w:t>
      </w:r>
      <w:r>
        <w:rPr>
          <w:rFonts w:hint="default" w:ascii="Times New Roman" w:hAnsi="Times New Roman" w:eastAsia="方正仿宋_GBK" w:cs="Times New Roman"/>
          <w:color w:val="auto"/>
          <w:kern w:val="21"/>
          <w:sz w:val="32"/>
          <w:szCs w:val="32"/>
        </w:rPr>
        <w:t>符合国家产业政策</w:t>
      </w:r>
      <w:r>
        <w:rPr>
          <w:rFonts w:hint="default" w:ascii="Times New Roman" w:hAnsi="Times New Roman" w:eastAsia="方正仿宋_GBK" w:cs="Times New Roman"/>
          <w:b w:val="0"/>
          <w:bCs/>
          <w:color w:val="auto"/>
          <w:kern w:val="21"/>
          <w:sz w:val="32"/>
          <w:szCs w:val="32"/>
          <w:lang w:eastAsia="zh-CN"/>
        </w:rPr>
        <w:t>及生态环境分区管控要求</w:t>
      </w: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rPr>
        <w:t>在全面落实《报告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》提出的各项生态保护和污染防治措施的前提下，项目建设对环境的不利影响可以降低或得到有效控制，</w:t>
      </w:r>
      <w:r>
        <w:rPr>
          <w:rFonts w:hint="default" w:ascii="Times New Roman" w:hAnsi="Times New Roman" w:eastAsia="方正仿宋_GBK" w:cs="Times New Roman"/>
          <w:color w:val="auto"/>
          <w:kern w:val="21"/>
          <w:sz w:val="32"/>
          <w:szCs w:val="32"/>
          <w:lang w:val="en-US" w:eastAsia="zh-CN"/>
        </w:rPr>
        <w:t>我局</w:t>
      </w:r>
      <w:r>
        <w:rPr>
          <w:rFonts w:hint="default" w:ascii="Times New Roman" w:hAnsi="Times New Roman" w:eastAsia="方正仿宋_GBK" w:cs="Times New Roman"/>
          <w:color w:val="auto"/>
          <w:kern w:val="21"/>
          <w:sz w:val="32"/>
          <w:szCs w:val="32"/>
        </w:rPr>
        <w:t>原则同意你</w:t>
      </w:r>
      <w:r>
        <w:rPr>
          <w:rFonts w:hint="default" w:ascii="Times New Roman" w:hAnsi="Times New Roman" w:eastAsia="方正仿宋_GBK" w:cs="Times New Roman"/>
          <w:bCs/>
          <w:color w:val="auto"/>
          <w:kern w:val="21"/>
          <w:sz w:val="32"/>
          <w:szCs w:val="32"/>
          <w:lang w:eastAsia="zh-CN"/>
        </w:rPr>
        <w:t>公司</w:t>
      </w:r>
      <w:r>
        <w:rPr>
          <w:rFonts w:hint="default" w:ascii="Times New Roman" w:hAnsi="Times New Roman" w:eastAsia="方正仿宋_GBK" w:cs="Times New Roman"/>
          <w:color w:val="auto"/>
          <w:kern w:val="21"/>
          <w:sz w:val="32"/>
          <w:szCs w:val="32"/>
        </w:rPr>
        <w:t>按《报告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》中所列建设项目的地点、性质、规模</w:t>
      </w:r>
      <w:r>
        <w:rPr>
          <w:rFonts w:hint="default" w:ascii="Times New Roman" w:hAnsi="Times New Roman" w:eastAsia="方正仿宋_GBK" w:cs="Times New Roman"/>
          <w:color w:val="auto"/>
          <w:kern w:val="21"/>
          <w:sz w:val="32"/>
          <w:szCs w:val="32"/>
          <w:lang w:eastAsia="zh-CN"/>
        </w:rPr>
        <w:t>、生产工艺</w:t>
      </w:r>
      <w:r>
        <w:rPr>
          <w:rFonts w:hint="default" w:ascii="Times New Roman" w:hAnsi="Times New Roman" w:eastAsia="方正仿宋_GBK" w:cs="Times New Roman"/>
          <w:color w:val="auto"/>
          <w:kern w:val="21"/>
          <w:sz w:val="32"/>
          <w:szCs w:val="32"/>
        </w:rPr>
        <w:t>和拟采取的环境保护措施建设</w:t>
      </w:r>
      <w:r>
        <w:rPr>
          <w:rFonts w:hint="default" w:ascii="Times New Roman" w:hAnsi="Times New Roman" w:eastAsia="方正仿宋_GBK" w:cs="Times New Roman"/>
          <w:color w:val="auto"/>
          <w:kern w:val="21"/>
          <w:sz w:val="32"/>
          <w:szCs w:val="32"/>
          <w:lang w:eastAsia="zh-CN"/>
        </w:rPr>
        <w:t>。</w:t>
      </w:r>
    </w:p>
    <w:p w14:paraId="6BA36DD4">
      <w:pPr>
        <w:keepNext w:val="0"/>
        <w:keepLines w:val="0"/>
        <w:pageBreakBefore w:val="0"/>
        <w:widowControl w:val="0"/>
        <w:kinsoku/>
        <w:wordWrap w:val="0"/>
        <w:overflowPunct/>
        <w:topLinePunct w:val="0"/>
        <w:autoSpaceDE/>
        <w:autoSpaceDN/>
        <w:bidi w:val="0"/>
        <w:adjustRightInd/>
        <w:snapToGrid/>
        <w:spacing w:line="550" w:lineRule="exact"/>
        <w:ind w:firstLine="632" w:firstLineChars="200"/>
        <w:jc w:val="both"/>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二</w:t>
      </w:r>
      <w:r>
        <w:rPr>
          <w:rFonts w:hint="default" w:ascii="Times New Roman" w:hAnsi="Times New Roman" w:eastAsia="方正仿宋_GBK" w:cs="Times New Roman"/>
          <w:color w:val="auto"/>
          <w:kern w:val="21"/>
          <w:sz w:val="32"/>
          <w:szCs w:val="32"/>
        </w:rPr>
        <w:t>、项目建设</w:t>
      </w:r>
      <w:r>
        <w:rPr>
          <w:rFonts w:hint="default" w:ascii="Times New Roman" w:hAnsi="Times New Roman" w:eastAsia="方正仿宋_GBK" w:cs="Times New Roman"/>
          <w:color w:val="auto"/>
          <w:kern w:val="21"/>
          <w:sz w:val="32"/>
          <w:szCs w:val="32"/>
          <w:lang w:val="en-US" w:eastAsia="zh-CN"/>
        </w:rPr>
        <w:t>和运营</w:t>
      </w:r>
      <w:r>
        <w:rPr>
          <w:rFonts w:hint="default" w:ascii="Times New Roman" w:hAnsi="Times New Roman" w:eastAsia="方正仿宋_GBK" w:cs="Times New Roman"/>
          <w:color w:val="auto"/>
          <w:kern w:val="21"/>
          <w:sz w:val="32"/>
          <w:szCs w:val="32"/>
        </w:rPr>
        <w:t>过程中须严格按照《报告表》的要求落实各项污染防治措施，同时应重点做好以下工作</w:t>
      </w:r>
      <w:r>
        <w:rPr>
          <w:rFonts w:hint="default" w:ascii="Times New Roman" w:hAnsi="Times New Roman" w:eastAsia="方正仿宋_GBK" w:cs="Times New Roman"/>
          <w:color w:val="auto"/>
          <w:kern w:val="21"/>
          <w:sz w:val="32"/>
          <w:szCs w:val="32"/>
          <w:lang w:eastAsia="zh-CN"/>
        </w:rPr>
        <w:t>。</w:t>
      </w:r>
    </w:p>
    <w:p w14:paraId="109B5CE6">
      <w:pPr>
        <w:keepNext w:val="0"/>
        <w:keepLines w:val="0"/>
        <w:pageBreakBefore w:val="0"/>
        <w:widowControl w:val="0"/>
        <w:suppressLineNumbers w:val="0"/>
        <w:kinsoku/>
        <w:wordWrap w:val="0"/>
        <w:overflowPunct/>
        <w:topLinePunct w:val="0"/>
        <w:autoSpaceDE/>
        <w:autoSpaceDN/>
        <w:bidi w:val="0"/>
        <w:adjustRightInd/>
        <w:snapToGrid/>
        <w:spacing w:line="55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一）加强施工期环境管理。采用洒水抑尘、物料遮盖、施工场地四周设置围挡、车辆密闭运输、运输车辆冲洗后出场等防尘措施，减少扬尘对周围环境的污染。施工期生活污水经一体化生活污水处理设备处理后回用于生产；施工期优先进行厂区周边截排水沟的建设，阻止外围雨水进入施工场地；施工期设置2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的临时沉砂池，雨天产生地表径流通过沉砂池沉砂后回用于施工场地洒水降尘；施工废水设置4m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临时沉淀池，经临时沉淀池沉淀处理后用于施工场地洒水抑尘。加强施工管理、规范操作、合理布置施工现场及施工时间，对施工动力机械设备定期进行维修和养护，确保施工场界噪声排放达到《建筑施工噪声排放标准》（GB12523-2025）。项目施工过程开挖土石方用于场地平整，可实现土石方平衡；建筑垃圾由建设单位统一收集后，可回收部分回收利用，不可回收部分及时清运至当地政府部门指定建筑垃圾堆放点；生活垃圾经垃圾收集桶收集后定期清运至集中收集点，由环卫部门统一清运处置。</w:t>
      </w:r>
    </w:p>
    <w:p w14:paraId="32333A92">
      <w:pPr>
        <w:keepNext w:val="0"/>
        <w:keepLines w:val="0"/>
        <w:pageBreakBefore w:val="0"/>
        <w:widowControl w:val="0"/>
        <w:kinsoku/>
        <w:wordWrap/>
        <w:overflowPunct/>
        <w:topLinePunct w:val="0"/>
        <w:autoSpaceDE/>
        <w:autoSpaceDN/>
        <w:bidi w:val="0"/>
        <w:adjustRightInd/>
        <w:snapToGrid/>
        <w:spacing w:line="55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（二）严格落实水环境保护措施。实行雨污分流排水体制，厂界设置截排水沟，阻止项目区外雨水进入项目区内；设置容积为40m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初期雨水收集池，配套设置雨水收集沟、弃流装置及雨水排放口，初期雨水经收集沉淀处理后回用于厂区洒水降尘等，后期洁净雨水通过雨水排放口外排。喷淋塔废水在喷淋塔内部沉淀后循环使用。生活污水经1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/d的一体化生活污水处理设施处理后回用于生产，不外排。厂区出入口设置一体化自动冲洗车辆设备，洗车废水收集至2.5m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的洗车废水循环池，沉淀处理后循环使用，不外排。</w:t>
      </w:r>
    </w:p>
    <w:p w14:paraId="66859A0D">
      <w:pPr>
        <w:keepNext w:val="0"/>
        <w:keepLines w:val="0"/>
        <w:pageBreakBefore w:val="0"/>
        <w:widowControl w:val="0"/>
        <w:kinsoku/>
        <w:wordWrap/>
        <w:overflowPunct/>
        <w:topLinePunct w:val="0"/>
        <w:autoSpaceDE/>
        <w:autoSpaceDN/>
        <w:bidi w:val="0"/>
        <w:adjustRightInd/>
        <w:snapToGrid/>
        <w:spacing w:line="55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（三）认真</w:t>
      </w:r>
      <w:r>
        <w:rPr>
          <w:rFonts w:hint="default" w:ascii="Times New Roman" w:hAnsi="Times New Roman" w:eastAsia="方正仿宋_GBK" w:cs="Times New Roman"/>
          <w:color w:val="auto"/>
          <w:kern w:val="21"/>
          <w:sz w:val="32"/>
          <w:lang w:val="zh-CN" w:eastAsia="zh-CN"/>
        </w:rPr>
        <w:t>落实分区防控措施。</w:t>
      </w:r>
      <w:r>
        <w:rPr>
          <w:rFonts w:hint="default" w:ascii="Times New Roman" w:hAnsi="Times New Roman" w:eastAsia="方正仿宋_GBK" w:cs="Times New Roman"/>
          <w:color w:val="auto"/>
          <w:kern w:val="21"/>
          <w:sz w:val="32"/>
          <w:lang w:val="en-US" w:eastAsia="zh-CN"/>
        </w:rPr>
        <w:t>危废暂存间、储罐区、导热油炉区为重点防渗区，防渗要求参照《危险废物贮存污染控制标准》（GB18597-2023）执行；初期雨水收集池、原料大棚为一般防渗区，防渗层按等效黏土防渗层厚度不小于1.5m，渗透系数不大于1×10</w:t>
      </w:r>
      <w:r>
        <w:rPr>
          <w:rFonts w:hint="default" w:ascii="Times New Roman" w:hAnsi="Times New Roman" w:eastAsia="方正仿宋_GBK" w:cs="Times New Roman"/>
          <w:color w:val="auto"/>
          <w:kern w:val="21"/>
          <w:sz w:val="32"/>
          <w:vertAlign w:val="superscript"/>
          <w:lang w:val="en-US" w:eastAsia="zh-CN"/>
        </w:rPr>
        <w:t>-7</w:t>
      </w:r>
      <w:r>
        <w:rPr>
          <w:rFonts w:hint="default" w:ascii="Times New Roman" w:hAnsi="Times New Roman" w:eastAsia="方正仿宋_GBK" w:cs="Times New Roman"/>
          <w:color w:val="auto"/>
          <w:kern w:val="21"/>
          <w:sz w:val="32"/>
          <w:lang w:val="en-US" w:eastAsia="zh-CN"/>
        </w:rPr>
        <w:t>cm/s或参考《生活垃圾填埋场污染控制标准》（GB16889-2024）要求执行；办公生活区、道路等区域为简单防渗区，进行一般地面硬化防渗。</w:t>
      </w:r>
    </w:p>
    <w:p w14:paraId="4A5219F0">
      <w:pPr>
        <w:keepNext w:val="0"/>
        <w:keepLines w:val="0"/>
        <w:pageBreakBefore w:val="0"/>
        <w:widowControl w:val="0"/>
        <w:kinsoku/>
        <w:wordWrap w:val="0"/>
        <w:overflowPunct/>
        <w:topLinePunct w:val="0"/>
        <w:autoSpaceDE/>
        <w:autoSpaceDN/>
        <w:bidi w:val="0"/>
        <w:adjustRightInd/>
        <w:snapToGrid/>
        <w:spacing w:line="550" w:lineRule="exact"/>
        <w:ind w:firstLine="632" w:firstLineChars="200"/>
        <w:jc w:val="both"/>
        <w:textAlignment w:val="auto"/>
        <w:rPr>
          <w:rFonts w:hint="default" w:ascii="Times New Roman" w:hAnsi="Times New Roman" w:eastAsia="方正仿宋_GBK" w:cs="Times New Roman"/>
          <w:color w:val="auto"/>
          <w:kern w:val="21"/>
          <w:sz w:val="32"/>
          <w:szCs w:val="32"/>
          <w:highlight w:val="none"/>
          <w:lang w:val="en-US" w:eastAsia="zh-CN"/>
        </w:rPr>
      </w:pP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highlight w:val="none"/>
          <w:lang w:val="en-US" w:eastAsia="zh-CN"/>
        </w:rPr>
        <w:t>四</w:t>
      </w: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highlight w:val="none"/>
        </w:rPr>
        <w:t>落实大气污染防治措施。</w:t>
      </w:r>
      <w:r>
        <w:rPr>
          <w:rFonts w:hint="default" w:ascii="Times New Roman" w:hAnsi="Times New Roman" w:eastAsia="方正仿宋_GBK" w:cs="Times New Roman"/>
          <w:color w:val="auto"/>
          <w:kern w:val="21"/>
          <w:sz w:val="32"/>
          <w:szCs w:val="32"/>
          <w:highlight w:val="none"/>
          <w:lang w:val="en-US" w:eastAsia="zh-CN"/>
        </w:rPr>
        <w:t>1.沥青搅拌废气：搅拌机为密闭设备，沥青混合料搅拌机出料口通过设置集气罩对废气进行收集，收集后进入烟气处理系统TA001（喷淋+电捕焦油+两级活性炭吸附+UV光氧催化）处理经15米高排气筒（DA001）达标排放。2.筛分粉尘：振动筛钢架式封闭结构上设置管道与除尘器相连，进行负压收集，收集后经除尘系统（重力除尘+布袋除尘）处理通过15米高排气筒（DA002）达标排放。3.导热油炉废气：燃烧废气经双碱脱硫后通过8m高排气筒（DA003）达标排放。4.水泥稳定级配碎石搅拌废气：收集后经布袋除尘器处理通过15米高排气筒DA004达标排放。5.无组织废气：原料大棚为封闭式彩钢瓦防尘大棚（三面围挡+轻钢架结构顶棚，留设车辆进出口），矿粉仓仓顶部呼吸口自带仓顶除尘器除尘；沥青罐呼吸口安装烟气冷凝装置；柴油罐顶部安装烟气冷凝装置；厂区设置洒水车洒水降尘。通过以上措施，确保沥青烟废气、筛分粉尘满足《大气污染物综合排放标准》（GB16297-1996）排放限值要求，导热油炉废气满足《锅炉大气污染物排放标准》（GB13271-2014）排放限值要求，水泥稳定级配碎石搅拌废气满足《水泥工业大气污染物排放标准》（GB4915-2013）排放限值要求；无组织二氧化硫、氮氧化物、沥青烟、苯并[a]芘满足《大气污染物综合排放标准》（GB16297-1996）排放限值要求，非甲烷总烃满足《挥发性有机物无组织控制标准》（GB37822-2019）和《大气污染物综合排放标准》（GB16297-1996）排放限值要求，颗粒物满足《水泥工业大气污染物排放标准》（GB4915-2013）排放限值要求，臭气满足《恶臭污染物排放标准》（GB14554-93）表1规定的排放控制要求。</w:t>
      </w:r>
    </w:p>
    <w:p w14:paraId="6B7F5463">
      <w:pPr>
        <w:keepNext w:val="0"/>
        <w:keepLines w:val="0"/>
        <w:pageBreakBefore w:val="0"/>
        <w:widowControl w:val="0"/>
        <w:kinsoku/>
        <w:wordWrap w:val="0"/>
        <w:overflowPunct/>
        <w:topLinePunct w:val="0"/>
        <w:autoSpaceDE/>
        <w:autoSpaceDN/>
        <w:bidi w:val="0"/>
        <w:adjustRightInd/>
        <w:snapToGrid/>
        <w:spacing w:line="550" w:lineRule="exact"/>
        <w:ind w:firstLine="632" w:firstLineChars="200"/>
        <w:jc w:val="both"/>
        <w:textAlignment w:val="auto"/>
        <w:rPr>
          <w:rFonts w:hint="default" w:ascii="Times New Roman" w:hAnsi="Times New Roman" w:eastAsia="方正仿宋_GBK" w:cs="Times New Roman"/>
          <w:color w:val="auto"/>
          <w:kern w:val="21"/>
          <w:sz w:val="32"/>
        </w:rPr>
      </w:pPr>
      <w:r>
        <w:rPr>
          <w:rFonts w:hint="default" w:ascii="Times New Roman" w:hAnsi="Times New Roman" w:eastAsia="方正仿宋_GBK" w:cs="Times New Roman"/>
          <w:color w:val="auto"/>
          <w:kern w:val="21"/>
          <w:sz w:val="32"/>
        </w:rPr>
        <w:t>（</w:t>
      </w:r>
      <w:r>
        <w:rPr>
          <w:rFonts w:hint="default" w:ascii="Times New Roman" w:hAnsi="Times New Roman" w:eastAsia="方正仿宋_GBK" w:cs="Times New Roman"/>
          <w:color w:val="auto"/>
          <w:kern w:val="21"/>
          <w:sz w:val="32"/>
          <w:lang w:val="en-US" w:eastAsia="zh-CN"/>
        </w:rPr>
        <w:t>五</w:t>
      </w:r>
      <w:r>
        <w:rPr>
          <w:rFonts w:hint="default" w:ascii="Times New Roman" w:hAnsi="Times New Roman" w:eastAsia="方正仿宋_GBK" w:cs="Times New Roman"/>
          <w:color w:val="auto"/>
          <w:kern w:val="21"/>
          <w:sz w:val="32"/>
        </w:rPr>
        <w:t>）落实固体废物的贮存、处理和处置措施。项目除尘灰定期收集后回用生产；初期雨水收集池污泥、车轮清洗池污泥定期清掏外运处理；沥青拌合残渣收集后及时回用生产；水稳拌合残渣收集后及时回用生产；脱硫石膏外售给本地建材厂或水泥厂作为生产原料综合利用；生活垃圾经生活垃圾桶收集后送至垃圾集中收集点，由环卫部门统一清运处置；一体化生活污水处理设备产生的污泥定期清掏作为农肥利用。规范设置10m</w:t>
      </w:r>
      <w:r>
        <w:rPr>
          <w:rFonts w:hint="default" w:ascii="Times New Roman" w:hAnsi="Times New Roman" w:eastAsia="方正仿宋_GBK" w:cs="Times New Roman"/>
          <w:color w:val="auto"/>
          <w:kern w:val="21"/>
          <w:sz w:val="32"/>
          <w:vertAlign w:val="superscript"/>
        </w:rPr>
        <w:t>2</w:t>
      </w:r>
      <w:r>
        <w:rPr>
          <w:rFonts w:hint="default" w:ascii="Times New Roman" w:hAnsi="Times New Roman" w:eastAsia="方正仿宋_GBK" w:cs="Times New Roman"/>
          <w:color w:val="auto"/>
          <w:kern w:val="21"/>
          <w:sz w:val="32"/>
        </w:rPr>
        <w:t>的危废暂存间，设置标识标牌，废导热油、废导热油管、废活性炭、废矿物油、废油渣、喷淋塔含油污泥、烟气冷凝器废渣、废焦油经专用收集容器收集全部送至危废暂存间暂存后委托有资质单位清运处置，收集、暂存及转运过程中的管理应严格按照《危险废物贮存污染控制标准》（GB18597-2023）和《危险废物转移管理办法》（生态环境部公安部交通运输部令第23号</w:t>
      </w:r>
      <w:bookmarkStart w:id="0" w:name="_GoBack"/>
      <w:bookmarkEnd w:id="0"/>
      <w:r>
        <w:rPr>
          <w:rFonts w:hint="default" w:ascii="Times New Roman" w:hAnsi="Times New Roman" w:eastAsia="方正仿宋_GBK" w:cs="Times New Roman"/>
          <w:color w:val="auto"/>
          <w:kern w:val="21"/>
          <w:sz w:val="32"/>
        </w:rPr>
        <w:t>）等规定执行，并做好台账记录。</w:t>
      </w:r>
    </w:p>
    <w:p w14:paraId="7D380ADA">
      <w:pPr>
        <w:keepNext w:val="0"/>
        <w:keepLines w:val="0"/>
        <w:pageBreakBefore w:val="0"/>
        <w:widowControl w:val="0"/>
        <w:kinsoku/>
        <w:wordWrap w:val="0"/>
        <w:overflowPunct/>
        <w:topLinePunct w:val="0"/>
        <w:autoSpaceDE/>
        <w:autoSpaceDN/>
        <w:bidi w:val="0"/>
        <w:adjustRightInd/>
        <w:snapToGrid/>
        <w:spacing w:line="550" w:lineRule="exact"/>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szCs w:val="24"/>
          <w:lang w:val="en-US" w:eastAsia="zh-CN" w:bidi="ar-SA"/>
        </w:rPr>
        <w:t>（六）落实噪声污染防治</w:t>
      </w:r>
      <w:r>
        <w:rPr>
          <w:rFonts w:hint="default" w:ascii="Times New Roman" w:hAnsi="Times New Roman" w:eastAsia="方正仿宋_GBK" w:cs="Times New Roman"/>
          <w:color w:val="auto"/>
          <w:kern w:val="21"/>
          <w:sz w:val="32"/>
          <w:lang w:val="en-US" w:eastAsia="zh-CN"/>
        </w:rPr>
        <w:t>措施。选用低噪声设备、设减震措施；加强厂区管理、规范操作，定期检修、紧固设备基础等，确保设备处于良好运行状态。通过以上措施，确保厂界噪声达到《工业企业厂界环境噪声排放标准》（GB12348-2008）2类标准，确保区域声环境质量达到《声环境质量标准》（GB3096-2008）2类标准要求。</w:t>
      </w:r>
    </w:p>
    <w:p w14:paraId="763FC080">
      <w:pPr>
        <w:keepNext w:val="0"/>
        <w:keepLines w:val="0"/>
        <w:pageBreakBefore w:val="0"/>
        <w:widowControl w:val="0"/>
        <w:kinsoku/>
        <w:wordWrap w:val="0"/>
        <w:overflowPunct/>
        <w:topLinePunct w:val="0"/>
        <w:autoSpaceDE/>
        <w:autoSpaceDN/>
        <w:bidi w:val="0"/>
        <w:adjustRightInd/>
        <w:snapToGrid/>
        <w:spacing w:line="550" w:lineRule="exact"/>
        <w:ind w:firstLine="632" w:firstLineChars="200"/>
        <w:jc w:val="both"/>
        <w:textAlignment w:val="auto"/>
        <w:rPr>
          <w:rFonts w:hint="default" w:ascii="Times New Roman" w:hAnsi="Times New Roman" w:eastAsia="方正仿宋_GBK" w:cs="Times New Roman"/>
          <w:color w:val="auto"/>
          <w:kern w:val="21"/>
          <w:sz w:val="32"/>
          <w:szCs w:val="32"/>
        </w:rPr>
      </w:pPr>
      <w:r>
        <w:rPr>
          <w:rFonts w:hint="default" w:ascii="Times New Roman" w:hAnsi="Times New Roman" w:eastAsia="方正仿宋_GBK" w:cs="Times New Roman"/>
          <w:color w:val="auto"/>
          <w:kern w:val="21"/>
          <w:sz w:val="32"/>
          <w:szCs w:val="32"/>
        </w:rPr>
        <w:t>（</w:t>
      </w:r>
      <w:r>
        <w:rPr>
          <w:rFonts w:hint="default" w:ascii="Times New Roman" w:hAnsi="Times New Roman" w:eastAsia="方正仿宋_GBK" w:cs="Times New Roman"/>
          <w:color w:val="auto"/>
          <w:kern w:val="21"/>
          <w:sz w:val="32"/>
          <w:szCs w:val="32"/>
          <w:lang w:val="en-US" w:eastAsia="zh-CN"/>
        </w:rPr>
        <w:t>七</w:t>
      </w:r>
      <w:r>
        <w:rPr>
          <w:rFonts w:hint="default" w:ascii="Times New Roman" w:hAnsi="Times New Roman" w:eastAsia="方正仿宋_GBK" w:cs="Times New Roman"/>
          <w:color w:val="auto"/>
          <w:kern w:val="21"/>
          <w:sz w:val="32"/>
          <w:szCs w:val="32"/>
        </w:rPr>
        <w:t>）加强应急处置。制定和完善环境风险及突发环境事件应急预案，并报市生态环境局富源分局备案。按照</w:t>
      </w:r>
      <w:r>
        <w:rPr>
          <w:rFonts w:hint="eastAsia" w:ascii="Times New Roman" w:hAnsi="Times New Roman"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预防为主</w:t>
      </w:r>
      <w:r>
        <w:rPr>
          <w:rFonts w:hint="eastAsia" w:ascii="Times New Roman" w:hAnsi="Times New Roman"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的原则，做好日常环境管理工作，认真落实环境风险事故防范措施及应急措施。</w:t>
      </w:r>
    </w:p>
    <w:p w14:paraId="55833339">
      <w:pPr>
        <w:pStyle w:val="7"/>
        <w:keepNext w:val="0"/>
        <w:keepLines w:val="0"/>
        <w:pageBreakBefore w:val="0"/>
        <w:widowControl w:val="0"/>
        <w:kinsoku/>
        <w:wordWrap w:val="0"/>
        <w:overflowPunct/>
        <w:topLinePunct w:val="0"/>
        <w:autoSpaceDE/>
        <w:autoSpaceDN/>
        <w:bidi w:val="0"/>
        <w:adjustRightInd/>
        <w:snapToGrid/>
        <w:spacing w:after="0" w:line="550" w:lineRule="exact"/>
        <w:ind w:left="0" w:leftChars="0" w:firstLine="632" w:firstLineChars="200"/>
        <w:jc w:val="both"/>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三、经《报告表》分析及核算结果，项目废气主要污染物排放总量初步核定为：氮氧化物0.2121t/a，由市生态环境局富源分局纳入主要污染物排放总量控制管理。</w:t>
      </w:r>
    </w:p>
    <w:p w14:paraId="3BC76D3E">
      <w:pPr>
        <w:pStyle w:val="7"/>
        <w:keepNext w:val="0"/>
        <w:keepLines w:val="0"/>
        <w:pageBreakBefore w:val="0"/>
        <w:widowControl w:val="0"/>
        <w:kinsoku/>
        <w:wordWrap w:val="0"/>
        <w:overflowPunct/>
        <w:topLinePunct w:val="0"/>
        <w:autoSpaceDE/>
        <w:autoSpaceDN/>
        <w:bidi w:val="0"/>
        <w:adjustRightInd/>
        <w:snapToGrid/>
        <w:spacing w:after="0" w:line="550" w:lineRule="exact"/>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default" w:ascii="Times New Roman" w:hAnsi="Times New Roman" w:eastAsia="方正仿宋_GBK" w:cs="Times New Roman"/>
          <w:color w:val="auto"/>
          <w:kern w:val="21"/>
          <w:sz w:val="32"/>
          <w:szCs w:val="32"/>
          <w:lang w:eastAsia="zh-CN"/>
        </w:rPr>
        <w:t>四</w:t>
      </w:r>
      <w:r>
        <w:rPr>
          <w:rFonts w:hint="default" w:ascii="Times New Roman" w:hAnsi="Times New Roman" w:eastAsia="方正仿宋_GBK" w:cs="Times New Roman"/>
          <w:color w:val="auto"/>
          <w:kern w:val="21"/>
          <w:sz w:val="32"/>
          <w:szCs w:val="32"/>
        </w:rPr>
        <w:t>、严格按照《报告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》确定的监测点位、监测项目及监测频次开展监测工作</w:t>
      </w:r>
      <w:r>
        <w:rPr>
          <w:rFonts w:hint="default" w:ascii="Times New Roman" w:hAnsi="Times New Roman" w:eastAsia="方正仿宋_GBK" w:cs="Times New Roman"/>
          <w:color w:val="auto"/>
          <w:kern w:val="21"/>
          <w:sz w:val="32"/>
          <w:szCs w:val="32"/>
          <w:lang w:eastAsia="zh-CN"/>
        </w:rPr>
        <w:t>。</w:t>
      </w:r>
    </w:p>
    <w:p w14:paraId="27D3C3BB">
      <w:pPr>
        <w:pStyle w:val="7"/>
        <w:keepNext w:val="0"/>
        <w:keepLines w:val="0"/>
        <w:pageBreakBefore w:val="0"/>
        <w:widowControl w:val="0"/>
        <w:kinsoku/>
        <w:wordWrap w:val="0"/>
        <w:overflowPunct/>
        <w:topLinePunct w:val="0"/>
        <w:autoSpaceDE/>
        <w:autoSpaceDN/>
        <w:bidi w:val="0"/>
        <w:adjustRightInd/>
        <w:snapToGrid/>
        <w:spacing w:after="0" w:line="550" w:lineRule="exact"/>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default" w:ascii="Times New Roman" w:hAnsi="Times New Roman" w:eastAsia="方正仿宋_GBK" w:cs="Times New Roman"/>
          <w:color w:val="auto"/>
          <w:kern w:val="21"/>
          <w:sz w:val="32"/>
          <w:szCs w:val="32"/>
          <w:lang w:eastAsia="zh-CN"/>
        </w:rPr>
        <w:t>五、</w:t>
      </w:r>
      <w:r>
        <w:rPr>
          <w:rFonts w:hint="default" w:ascii="Times New Roman" w:hAnsi="Times New Roman" w:eastAsia="方正仿宋_GBK" w:cs="Times New Roman"/>
          <w:color w:val="auto"/>
          <w:kern w:val="21"/>
          <w:sz w:val="32"/>
          <w:szCs w:val="32"/>
          <w:lang w:val="en-US" w:eastAsia="zh-CN"/>
        </w:rPr>
        <w:t>项目建设必须严格执行配套的环境保护设施与主体工程同时设计、同时施工、同时投产使用的</w:t>
      </w:r>
      <w:r>
        <w:rPr>
          <w:rFonts w:hint="eastAsia"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三同时</w:t>
      </w:r>
      <w:r>
        <w:rPr>
          <w:rFonts w:hint="eastAsia"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制度。施工招标文件和施工合同应明确环保条款和责任，认真落实施工期环境保护工作。</w:t>
      </w:r>
      <w:r>
        <w:rPr>
          <w:rFonts w:hint="default" w:ascii="Times New Roman" w:hAnsi="Times New Roman" w:eastAsia="方正仿宋_GBK" w:cs="Times New Roman"/>
          <w:color w:val="auto"/>
          <w:kern w:val="21"/>
          <w:sz w:val="32"/>
          <w:szCs w:val="32"/>
          <w:lang w:eastAsia="zh-CN"/>
        </w:rPr>
        <w:t>项目建成后，</w:t>
      </w:r>
      <w:r>
        <w:rPr>
          <w:rFonts w:hint="default" w:ascii="Times New Roman" w:hAnsi="Times New Roman" w:eastAsia="方正仿宋_GBK" w:cs="Times New Roman"/>
          <w:color w:val="auto"/>
          <w:kern w:val="21"/>
          <w:sz w:val="32"/>
          <w:szCs w:val="32"/>
        </w:rPr>
        <w:t>你</w:t>
      </w:r>
      <w:r>
        <w:rPr>
          <w:rFonts w:hint="default" w:ascii="Times New Roman" w:hAnsi="Times New Roman" w:eastAsia="方正仿宋_GBK" w:cs="Times New Roman"/>
          <w:color w:val="auto"/>
          <w:kern w:val="21"/>
          <w:sz w:val="32"/>
          <w:szCs w:val="32"/>
          <w:lang w:eastAsia="zh-CN"/>
        </w:rPr>
        <w:t>公司</w:t>
      </w:r>
      <w:r>
        <w:rPr>
          <w:rFonts w:hint="default" w:ascii="Times New Roman" w:hAnsi="Times New Roman" w:eastAsia="方正仿宋_GBK" w:cs="Times New Roman"/>
          <w:color w:val="auto"/>
          <w:kern w:val="21"/>
          <w:sz w:val="32"/>
          <w:szCs w:val="32"/>
        </w:rPr>
        <w:t>应按照《建设项目竣工环境保护验收暂行办法》</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国环规环评〔2017〕4号</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相关要求完成竣工</w:t>
      </w:r>
      <w:r>
        <w:rPr>
          <w:rFonts w:hint="default" w:ascii="Times New Roman" w:hAnsi="Times New Roman" w:eastAsia="方正仿宋_GBK" w:cs="Times New Roman"/>
          <w:color w:val="auto"/>
          <w:kern w:val="21"/>
          <w:sz w:val="32"/>
          <w:szCs w:val="32"/>
          <w:lang w:eastAsia="zh-CN"/>
        </w:rPr>
        <w:t>环境保护</w:t>
      </w:r>
      <w:r>
        <w:rPr>
          <w:rFonts w:hint="default" w:ascii="Times New Roman" w:hAnsi="Times New Roman" w:eastAsia="方正仿宋_GBK" w:cs="Times New Roman"/>
          <w:color w:val="auto"/>
          <w:kern w:val="21"/>
          <w:sz w:val="32"/>
          <w:szCs w:val="32"/>
        </w:rPr>
        <w:t>自主验收。</w:t>
      </w:r>
    </w:p>
    <w:p w14:paraId="6CBCA45A">
      <w:pPr>
        <w:keepNext w:val="0"/>
        <w:keepLines w:val="0"/>
        <w:pageBreakBefore w:val="0"/>
        <w:widowControl w:val="0"/>
        <w:kinsoku/>
        <w:wordWrap w:val="0"/>
        <w:overflowPunct/>
        <w:topLinePunct w:val="0"/>
        <w:autoSpaceDE/>
        <w:autoSpaceDN/>
        <w:bidi w:val="0"/>
        <w:adjustRightInd/>
        <w:snapToGrid/>
        <w:spacing w:line="550" w:lineRule="exact"/>
        <w:ind w:left="0" w:firstLine="632" w:firstLineChars="200"/>
        <w:jc w:val="both"/>
        <w:textAlignment w:val="auto"/>
        <w:rPr>
          <w:rFonts w:hint="default" w:ascii="Times New Roman" w:hAnsi="Times New Roman" w:eastAsia="方正仿宋_GBK" w:cs="Times New Roman"/>
          <w:color w:val="auto"/>
          <w:kern w:val="21"/>
          <w:sz w:val="32"/>
          <w:szCs w:val="32"/>
        </w:rPr>
      </w:pPr>
      <w:r>
        <w:rPr>
          <w:rFonts w:hint="default" w:ascii="Times New Roman" w:hAnsi="Times New Roman" w:eastAsia="方正仿宋_GBK" w:cs="Times New Roman"/>
          <w:color w:val="auto"/>
          <w:kern w:val="21"/>
          <w:sz w:val="32"/>
          <w:szCs w:val="32"/>
          <w:lang w:eastAsia="zh-CN"/>
        </w:rPr>
        <w:t>六、</w:t>
      </w:r>
      <w:r>
        <w:rPr>
          <w:rFonts w:hint="default" w:ascii="Times New Roman" w:hAnsi="Times New Roman" w:eastAsia="方正仿宋_GBK" w:cs="Times New Roman"/>
          <w:color w:val="auto"/>
          <w:kern w:val="21"/>
          <w:sz w:val="32"/>
          <w:szCs w:val="32"/>
        </w:rPr>
        <w:t>如项目的性质、规模、地点、生产工艺或者防治污染、防止生态破坏的措施等发生重大变动，</w:t>
      </w:r>
      <w:r>
        <w:rPr>
          <w:rFonts w:hint="default" w:ascii="Times New Roman" w:hAnsi="Times New Roman" w:eastAsia="方正仿宋_GBK" w:cs="Times New Roman"/>
          <w:b w:val="0"/>
          <w:bCs w:val="0"/>
          <w:color w:val="auto"/>
          <w:kern w:val="21"/>
          <w:sz w:val="32"/>
          <w:szCs w:val="32"/>
          <w:lang w:eastAsia="zh-CN"/>
        </w:rPr>
        <w:t>应向有审批权限的生态环境部门报告并按要求办理相关手续</w:t>
      </w:r>
      <w:r>
        <w:rPr>
          <w:rFonts w:hint="default" w:ascii="Times New Roman" w:hAnsi="Times New Roman" w:eastAsia="方正仿宋_GBK" w:cs="Times New Roman"/>
          <w:color w:val="auto"/>
          <w:kern w:val="21"/>
          <w:sz w:val="32"/>
          <w:szCs w:val="32"/>
        </w:rPr>
        <w:t>。项目环境影响评价文件自批准之日起超过5年，方决定开工建设的，其环境影响评价文件应报</w:t>
      </w:r>
      <w:r>
        <w:rPr>
          <w:rFonts w:hint="default" w:ascii="Times New Roman" w:hAnsi="Times New Roman" w:eastAsia="方正仿宋_GBK" w:cs="Times New Roman"/>
          <w:color w:val="auto"/>
          <w:kern w:val="21"/>
          <w:sz w:val="32"/>
          <w:szCs w:val="32"/>
          <w:lang w:val="en-US" w:eastAsia="zh-CN"/>
        </w:rPr>
        <w:t>我局</w:t>
      </w:r>
      <w:r>
        <w:rPr>
          <w:rFonts w:hint="default" w:ascii="Times New Roman" w:hAnsi="Times New Roman" w:eastAsia="方正仿宋_GBK" w:cs="Times New Roman"/>
          <w:color w:val="auto"/>
          <w:kern w:val="21"/>
          <w:sz w:val="32"/>
          <w:szCs w:val="32"/>
        </w:rPr>
        <w:t>重新审核。</w:t>
      </w:r>
    </w:p>
    <w:p w14:paraId="133FD252">
      <w:pPr>
        <w:pStyle w:val="6"/>
        <w:keepNext w:val="0"/>
        <w:keepLines w:val="0"/>
        <w:pageBreakBefore w:val="0"/>
        <w:widowControl w:val="0"/>
        <w:kinsoku/>
        <w:wordWrap w:val="0"/>
        <w:overflowPunct/>
        <w:topLinePunct w:val="0"/>
        <w:autoSpaceDE/>
        <w:autoSpaceDN/>
        <w:bidi w:val="0"/>
        <w:adjustRightInd/>
        <w:snapToGrid/>
        <w:spacing w:line="550" w:lineRule="exact"/>
        <w:ind w:left="0" w:leftChars="0" w:firstLine="632" w:firstLineChars="200"/>
        <w:textAlignment w:val="auto"/>
        <w:rPr>
          <w:rFonts w:hint="default" w:ascii="Times New Roman" w:hAnsi="Times New Roman" w:eastAsia="方正仿宋_GBK" w:cs="Times New Roman"/>
          <w:color w:val="auto"/>
          <w:kern w:val="21"/>
          <w:sz w:val="32"/>
          <w:szCs w:val="32"/>
        </w:rPr>
      </w:pPr>
      <w:r>
        <w:rPr>
          <w:rFonts w:hint="default" w:ascii="Times New Roman" w:hAnsi="Times New Roman" w:eastAsia="方正仿宋_GBK" w:cs="Times New Roman"/>
          <w:kern w:val="21"/>
          <w:sz w:val="32"/>
          <w:szCs w:val="32"/>
          <w:lang w:eastAsia="zh-CN"/>
        </w:rPr>
        <w:t>七</w:t>
      </w:r>
      <w:r>
        <w:rPr>
          <w:rFonts w:hint="default" w:ascii="Times New Roman" w:hAnsi="Times New Roman" w:eastAsia="方正仿宋_GBK" w:cs="Times New Roman"/>
          <w:kern w:val="21"/>
          <w:sz w:val="32"/>
          <w:szCs w:val="32"/>
        </w:rPr>
        <w:t>、</w:t>
      </w:r>
      <w:r>
        <w:rPr>
          <w:rFonts w:hint="default" w:ascii="Times New Roman" w:hAnsi="Times New Roman" w:eastAsia="方正仿宋_GBK" w:cs="Times New Roman"/>
          <w:kern w:val="21"/>
          <w:sz w:val="32"/>
          <w:szCs w:val="32"/>
          <w:lang w:eastAsia="zh-CN"/>
        </w:rPr>
        <w:t>请市</w:t>
      </w:r>
      <w:r>
        <w:rPr>
          <w:rFonts w:hint="default" w:ascii="Times New Roman" w:hAnsi="Times New Roman" w:eastAsia="方正仿宋_GBK" w:cs="Times New Roman"/>
          <w:color w:val="auto"/>
          <w:kern w:val="21"/>
          <w:sz w:val="32"/>
          <w:szCs w:val="32"/>
          <w:lang w:eastAsia="zh-CN"/>
        </w:rPr>
        <w:t>生态环境局富源分局负责该项目的环境执法监察和监督管理，请市生态环境保护综合行政执法支队加强监督检查。</w:t>
      </w:r>
    </w:p>
    <w:p w14:paraId="10DED572">
      <w:pPr>
        <w:pStyle w:val="6"/>
        <w:keepNext w:val="0"/>
        <w:keepLines w:val="0"/>
        <w:pageBreakBefore w:val="0"/>
        <w:widowControl w:val="0"/>
        <w:kinsoku/>
        <w:wordWrap w:val="0"/>
        <w:overflowPunct/>
        <w:topLinePunct w:val="0"/>
        <w:autoSpaceDE/>
        <w:autoSpaceDN/>
        <w:bidi w:val="0"/>
        <w:adjustRightInd/>
        <w:snapToGrid/>
        <w:spacing w:line="360" w:lineRule="auto"/>
        <w:ind w:left="102" w:leftChars="0" w:firstLine="4424" w:firstLineChars="1400"/>
        <w:textAlignment w:val="auto"/>
        <w:rPr>
          <w:rFonts w:hint="default" w:ascii="Times New Roman" w:hAnsi="Times New Roman" w:eastAsia="方正仿宋_GBK" w:cs="Times New Roman"/>
          <w:color w:val="auto"/>
          <w:kern w:val="21"/>
          <w:sz w:val="32"/>
          <w:szCs w:val="32"/>
        </w:rPr>
      </w:pPr>
    </w:p>
    <w:p w14:paraId="3F3C09C1">
      <w:pPr>
        <w:keepNext w:val="0"/>
        <w:keepLines w:val="0"/>
        <w:pageBreakBefore w:val="0"/>
        <w:widowControl w:val="0"/>
        <w:kinsoku/>
        <w:wordWrap w:val="0"/>
        <w:overflowPunct/>
        <w:topLinePunct w:val="0"/>
        <w:autoSpaceDE/>
        <w:autoSpaceDN/>
        <w:bidi w:val="0"/>
        <w:adjustRightInd/>
        <w:snapToGrid/>
        <w:spacing w:line="550" w:lineRule="exact"/>
        <w:ind w:leftChars="1700"/>
        <w:jc w:val="center"/>
        <w:textAlignment w:val="auto"/>
        <w:rPr>
          <w:rFonts w:hint="default" w:ascii="Times New Roman" w:hAnsi="Times New Roman" w:eastAsia="方正仿宋_GBK" w:cs="Times New Roman"/>
          <w:kern w:val="21"/>
          <w:sz w:val="32"/>
        </w:rPr>
      </w:pPr>
      <w:r>
        <w:rPr>
          <w:rFonts w:hint="default" w:ascii="Times New Roman" w:hAnsi="Times New Roman" w:eastAsia="方正仿宋_GBK" w:cs="Times New Roman"/>
          <w:kern w:val="21"/>
          <w:sz w:val="32"/>
        </w:rPr>
        <w:t>曲靖市生态环境局</w:t>
      </w:r>
    </w:p>
    <w:p w14:paraId="76B15C9D">
      <w:pPr>
        <w:keepNext w:val="0"/>
        <w:keepLines w:val="0"/>
        <w:pageBreakBefore w:val="0"/>
        <w:widowControl w:val="0"/>
        <w:kinsoku/>
        <w:wordWrap w:val="0"/>
        <w:overflowPunct/>
        <w:topLinePunct w:val="0"/>
        <w:autoSpaceDE/>
        <w:autoSpaceDN/>
        <w:bidi w:val="0"/>
        <w:adjustRightInd/>
        <w:snapToGrid/>
        <w:spacing w:line="550" w:lineRule="exact"/>
        <w:ind w:leftChars="1700"/>
        <w:jc w:val="center"/>
        <w:textAlignment w:val="auto"/>
        <w:rPr>
          <w:rFonts w:hint="default" w:ascii="Times New Roman" w:hAnsi="Times New Roman" w:eastAsia="方正仿宋_GBK" w:cs="Times New Roman"/>
          <w:kern w:val="21"/>
          <w:sz w:val="32"/>
        </w:rPr>
      </w:pPr>
      <w:r>
        <w:rPr>
          <w:rFonts w:hint="default" w:ascii="Times New Roman" w:hAnsi="Times New Roman" w:eastAsia="方正仿宋_GBK" w:cs="Times New Roman"/>
          <w:kern w:val="21"/>
          <w:sz w:val="32"/>
        </w:rPr>
        <w:t>202</w:t>
      </w:r>
      <w:r>
        <w:rPr>
          <w:rFonts w:hint="default" w:ascii="Times New Roman" w:hAnsi="Times New Roman" w:eastAsia="方正仿宋_GBK" w:cs="Times New Roman"/>
          <w:kern w:val="21"/>
          <w:sz w:val="32"/>
          <w:lang w:val="en-US" w:eastAsia="zh-CN"/>
        </w:rPr>
        <w:t>6</w:t>
      </w:r>
      <w:r>
        <w:rPr>
          <w:rFonts w:hint="default" w:ascii="Times New Roman" w:hAnsi="Times New Roman" w:eastAsia="方正仿宋_GBK" w:cs="Times New Roman"/>
          <w:kern w:val="21"/>
          <w:sz w:val="32"/>
        </w:rPr>
        <w:t>年</w:t>
      </w:r>
      <w:r>
        <w:rPr>
          <w:rFonts w:hint="default" w:ascii="Times New Roman" w:hAnsi="Times New Roman" w:eastAsia="方正仿宋_GBK" w:cs="Times New Roman"/>
          <w:kern w:val="21"/>
          <w:sz w:val="32"/>
          <w:lang w:val="en-US" w:eastAsia="zh-CN"/>
        </w:rPr>
        <w:t>6</w:t>
      </w:r>
      <w:r>
        <w:rPr>
          <w:rFonts w:hint="default" w:ascii="Times New Roman" w:hAnsi="Times New Roman" w:eastAsia="方正仿宋_GBK" w:cs="Times New Roman"/>
          <w:kern w:val="21"/>
          <w:sz w:val="32"/>
        </w:rPr>
        <w:t>月</w:t>
      </w:r>
      <w:r>
        <w:rPr>
          <w:rFonts w:hint="default" w:ascii="Times New Roman" w:hAnsi="Times New Roman" w:eastAsia="方正仿宋_GBK" w:cs="Times New Roman"/>
          <w:kern w:val="21"/>
          <w:sz w:val="32"/>
          <w:lang w:val="en-US" w:eastAsia="zh-CN"/>
        </w:rPr>
        <w:t>1</w:t>
      </w:r>
      <w:r>
        <w:rPr>
          <w:rFonts w:hint="default" w:ascii="Times New Roman" w:hAnsi="Times New Roman" w:eastAsia="方正仿宋_GBK" w:cs="Times New Roman"/>
          <w:kern w:val="21"/>
          <w:sz w:val="32"/>
        </w:rPr>
        <w:t>日</w:t>
      </w:r>
    </w:p>
    <w:p w14:paraId="3E36DEF0">
      <w:pPr>
        <w:pStyle w:val="5"/>
        <w:keepNext w:val="0"/>
        <w:keepLines w:val="0"/>
        <w:pageBreakBefore w:val="0"/>
        <w:widowControl w:val="0"/>
        <w:kinsoku/>
        <w:wordWrap w:val="0"/>
        <w:overflowPunct/>
        <w:topLinePunct w:val="0"/>
        <w:autoSpaceDE/>
        <w:autoSpaceDN/>
        <w:bidi w:val="0"/>
        <w:adjustRightInd/>
        <w:snapToGrid/>
        <w:spacing w:line="550" w:lineRule="exact"/>
        <w:ind w:firstLine="632" w:firstLineChars="200"/>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（此件公开发布）</w:t>
      </w:r>
    </w:p>
    <w:p w14:paraId="5A4A7A5C">
      <w:pPr>
        <w:rPr>
          <w:rFonts w:hint="default"/>
          <w:lang w:eastAsia="zh-CN"/>
        </w:rPr>
      </w:pPr>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CF97D650-3D6F-4C32-AF8C-F99EDA635F88}"/>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792435EA-C25F-4331-A5A9-56B3CE9CA615}"/>
  </w:font>
  <w:font w:name="仿宋">
    <w:panose1 w:val="02010609060101010101"/>
    <w:charset w:val="86"/>
    <w:family w:val="modern"/>
    <w:pitch w:val="default"/>
    <w:sig w:usb0="800002BF" w:usb1="38CF7CFA" w:usb2="00000016" w:usb3="00000000" w:csb0="00040001" w:csb1="00000000"/>
    <w:embedRegular r:id="rId3" w:fontKey="{2FD48110-A8F3-4585-A75A-20699C6BDC73}"/>
  </w:font>
  <w:font w:name="WPSEMBED2">
    <w:panose1 w:val="03000509000000000000"/>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B1015">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8CE751">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68CE751">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997AB">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997AB">
                    <w:pPr>
                      <w:pStyle w:val="11"/>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46A98">
                          <w:pPr>
                            <w:rPr>
                              <w:rFonts w:hint="default"/>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646A98">
                    <w:pPr>
                      <w:rPr>
                        <w:rFonts w:hint="default"/>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AE6248"/>
    <w:rsid w:val="00005623"/>
    <w:rsid w:val="00011698"/>
    <w:rsid w:val="00014443"/>
    <w:rsid w:val="0001484C"/>
    <w:rsid w:val="00014899"/>
    <w:rsid w:val="00027FB2"/>
    <w:rsid w:val="00036B2D"/>
    <w:rsid w:val="00040D94"/>
    <w:rsid w:val="00057D12"/>
    <w:rsid w:val="00057E59"/>
    <w:rsid w:val="000666D5"/>
    <w:rsid w:val="000732BD"/>
    <w:rsid w:val="0007431A"/>
    <w:rsid w:val="0007513E"/>
    <w:rsid w:val="0007563A"/>
    <w:rsid w:val="000818BD"/>
    <w:rsid w:val="00096FCA"/>
    <w:rsid w:val="000A24D6"/>
    <w:rsid w:val="000A7334"/>
    <w:rsid w:val="000A7B59"/>
    <w:rsid w:val="000B1828"/>
    <w:rsid w:val="000B62C8"/>
    <w:rsid w:val="000C7617"/>
    <w:rsid w:val="000D1339"/>
    <w:rsid w:val="000D17A5"/>
    <w:rsid w:val="000D3547"/>
    <w:rsid w:val="000D5AD1"/>
    <w:rsid w:val="000D5DD3"/>
    <w:rsid w:val="000E2D45"/>
    <w:rsid w:val="000E2D6F"/>
    <w:rsid w:val="000E5384"/>
    <w:rsid w:val="000F087D"/>
    <w:rsid w:val="000F2922"/>
    <w:rsid w:val="000F55ED"/>
    <w:rsid w:val="00100192"/>
    <w:rsid w:val="001002C8"/>
    <w:rsid w:val="00102F8C"/>
    <w:rsid w:val="00103147"/>
    <w:rsid w:val="0010733C"/>
    <w:rsid w:val="0011204A"/>
    <w:rsid w:val="001128E6"/>
    <w:rsid w:val="001129E1"/>
    <w:rsid w:val="0011731F"/>
    <w:rsid w:val="001202B0"/>
    <w:rsid w:val="00135F80"/>
    <w:rsid w:val="00146AF5"/>
    <w:rsid w:val="001579DF"/>
    <w:rsid w:val="0016022F"/>
    <w:rsid w:val="0018019D"/>
    <w:rsid w:val="001801B7"/>
    <w:rsid w:val="0018145A"/>
    <w:rsid w:val="0018446B"/>
    <w:rsid w:val="001911F3"/>
    <w:rsid w:val="001929BC"/>
    <w:rsid w:val="001A39BE"/>
    <w:rsid w:val="001B13AD"/>
    <w:rsid w:val="001B34AE"/>
    <w:rsid w:val="001C0932"/>
    <w:rsid w:val="001C2069"/>
    <w:rsid w:val="001C547B"/>
    <w:rsid w:val="001C5DA3"/>
    <w:rsid w:val="001D03D7"/>
    <w:rsid w:val="00206D37"/>
    <w:rsid w:val="002139EB"/>
    <w:rsid w:val="00222830"/>
    <w:rsid w:val="00222E94"/>
    <w:rsid w:val="00234180"/>
    <w:rsid w:val="002351F2"/>
    <w:rsid w:val="0025444D"/>
    <w:rsid w:val="0026118F"/>
    <w:rsid w:val="00275C3B"/>
    <w:rsid w:val="002825DF"/>
    <w:rsid w:val="00295240"/>
    <w:rsid w:val="00297C13"/>
    <w:rsid w:val="002A0F3D"/>
    <w:rsid w:val="002A56A9"/>
    <w:rsid w:val="002A73EF"/>
    <w:rsid w:val="002B6B05"/>
    <w:rsid w:val="002C706E"/>
    <w:rsid w:val="002D233B"/>
    <w:rsid w:val="002E2F13"/>
    <w:rsid w:val="002E33AB"/>
    <w:rsid w:val="002E5537"/>
    <w:rsid w:val="003061CC"/>
    <w:rsid w:val="00306C26"/>
    <w:rsid w:val="003102A9"/>
    <w:rsid w:val="00310709"/>
    <w:rsid w:val="00320506"/>
    <w:rsid w:val="00322190"/>
    <w:rsid w:val="0033531E"/>
    <w:rsid w:val="00344F0D"/>
    <w:rsid w:val="00360844"/>
    <w:rsid w:val="003673F3"/>
    <w:rsid w:val="00382E3A"/>
    <w:rsid w:val="00395FD6"/>
    <w:rsid w:val="003B3D5E"/>
    <w:rsid w:val="003B40DC"/>
    <w:rsid w:val="003B4A01"/>
    <w:rsid w:val="003B4A8F"/>
    <w:rsid w:val="003B7963"/>
    <w:rsid w:val="003D4E37"/>
    <w:rsid w:val="003E76EA"/>
    <w:rsid w:val="00401C31"/>
    <w:rsid w:val="00413C88"/>
    <w:rsid w:val="00416F81"/>
    <w:rsid w:val="00422102"/>
    <w:rsid w:val="00424D9B"/>
    <w:rsid w:val="004313CB"/>
    <w:rsid w:val="00440095"/>
    <w:rsid w:val="00443CB6"/>
    <w:rsid w:val="004568A0"/>
    <w:rsid w:val="004712D7"/>
    <w:rsid w:val="004736EC"/>
    <w:rsid w:val="00486B90"/>
    <w:rsid w:val="00487C94"/>
    <w:rsid w:val="004A432B"/>
    <w:rsid w:val="004E2B35"/>
    <w:rsid w:val="004F4DFA"/>
    <w:rsid w:val="004F5750"/>
    <w:rsid w:val="004F57E7"/>
    <w:rsid w:val="004F67C5"/>
    <w:rsid w:val="00500060"/>
    <w:rsid w:val="00501F04"/>
    <w:rsid w:val="00506CDD"/>
    <w:rsid w:val="005155AC"/>
    <w:rsid w:val="005156FE"/>
    <w:rsid w:val="005173CD"/>
    <w:rsid w:val="00520EF0"/>
    <w:rsid w:val="0052719A"/>
    <w:rsid w:val="00530C4C"/>
    <w:rsid w:val="00531039"/>
    <w:rsid w:val="00542C43"/>
    <w:rsid w:val="0054427C"/>
    <w:rsid w:val="005448D5"/>
    <w:rsid w:val="00544C13"/>
    <w:rsid w:val="00553402"/>
    <w:rsid w:val="005558C4"/>
    <w:rsid w:val="00556FA2"/>
    <w:rsid w:val="00560C1A"/>
    <w:rsid w:val="005613A2"/>
    <w:rsid w:val="005619F9"/>
    <w:rsid w:val="00567804"/>
    <w:rsid w:val="00595E4F"/>
    <w:rsid w:val="00597CA4"/>
    <w:rsid w:val="00597F55"/>
    <w:rsid w:val="005A44BA"/>
    <w:rsid w:val="005B0D5A"/>
    <w:rsid w:val="005B2989"/>
    <w:rsid w:val="005B3766"/>
    <w:rsid w:val="005B63C9"/>
    <w:rsid w:val="005C529A"/>
    <w:rsid w:val="005C7B2C"/>
    <w:rsid w:val="005F1B27"/>
    <w:rsid w:val="005F7AD9"/>
    <w:rsid w:val="00601289"/>
    <w:rsid w:val="0061364A"/>
    <w:rsid w:val="0063454C"/>
    <w:rsid w:val="00635FDE"/>
    <w:rsid w:val="0064553D"/>
    <w:rsid w:val="0064672C"/>
    <w:rsid w:val="00653EC0"/>
    <w:rsid w:val="00671517"/>
    <w:rsid w:val="00676EA6"/>
    <w:rsid w:val="0069646A"/>
    <w:rsid w:val="006A7AEE"/>
    <w:rsid w:val="006C5D9A"/>
    <w:rsid w:val="006D4681"/>
    <w:rsid w:val="006D4A36"/>
    <w:rsid w:val="006E2737"/>
    <w:rsid w:val="006E6556"/>
    <w:rsid w:val="006F2F8F"/>
    <w:rsid w:val="006F5D67"/>
    <w:rsid w:val="00700726"/>
    <w:rsid w:val="00700E4E"/>
    <w:rsid w:val="0070173A"/>
    <w:rsid w:val="00706452"/>
    <w:rsid w:val="00707B5D"/>
    <w:rsid w:val="00712460"/>
    <w:rsid w:val="00715AF1"/>
    <w:rsid w:val="007161B4"/>
    <w:rsid w:val="007256DC"/>
    <w:rsid w:val="007266A1"/>
    <w:rsid w:val="00730979"/>
    <w:rsid w:val="00730C98"/>
    <w:rsid w:val="00736C6F"/>
    <w:rsid w:val="00747077"/>
    <w:rsid w:val="00751269"/>
    <w:rsid w:val="00752BB0"/>
    <w:rsid w:val="00753D8E"/>
    <w:rsid w:val="0076095B"/>
    <w:rsid w:val="007804E9"/>
    <w:rsid w:val="00783084"/>
    <w:rsid w:val="00797B7A"/>
    <w:rsid w:val="007A003B"/>
    <w:rsid w:val="007A7CF4"/>
    <w:rsid w:val="007D12F5"/>
    <w:rsid w:val="007E108B"/>
    <w:rsid w:val="007E16CC"/>
    <w:rsid w:val="007E6B90"/>
    <w:rsid w:val="007F46CE"/>
    <w:rsid w:val="00803267"/>
    <w:rsid w:val="0080438C"/>
    <w:rsid w:val="00807DA8"/>
    <w:rsid w:val="008258ED"/>
    <w:rsid w:val="008268BA"/>
    <w:rsid w:val="008421E3"/>
    <w:rsid w:val="00854D31"/>
    <w:rsid w:val="00860DF7"/>
    <w:rsid w:val="00864C21"/>
    <w:rsid w:val="00873D07"/>
    <w:rsid w:val="008831B2"/>
    <w:rsid w:val="0089368F"/>
    <w:rsid w:val="0089607B"/>
    <w:rsid w:val="008A2290"/>
    <w:rsid w:val="008A5C89"/>
    <w:rsid w:val="008A7E9A"/>
    <w:rsid w:val="008B433B"/>
    <w:rsid w:val="008E2DB9"/>
    <w:rsid w:val="008E70E2"/>
    <w:rsid w:val="009021C0"/>
    <w:rsid w:val="00902282"/>
    <w:rsid w:val="0091178C"/>
    <w:rsid w:val="00926AAD"/>
    <w:rsid w:val="00930EDF"/>
    <w:rsid w:val="00932034"/>
    <w:rsid w:val="009347C5"/>
    <w:rsid w:val="00937528"/>
    <w:rsid w:val="009420F8"/>
    <w:rsid w:val="00961F14"/>
    <w:rsid w:val="00967460"/>
    <w:rsid w:val="00971FD0"/>
    <w:rsid w:val="00975BD6"/>
    <w:rsid w:val="0098131A"/>
    <w:rsid w:val="009849B9"/>
    <w:rsid w:val="00992E61"/>
    <w:rsid w:val="00993916"/>
    <w:rsid w:val="00995A56"/>
    <w:rsid w:val="009B0C4F"/>
    <w:rsid w:val="009C2802"/>
    <w:rsid w:val="009C6C4F"/>
    <w:rsid w:val="009D7185"/>
    <w:rsid w:val="009E4056"/>
    <w:rsid w:val="009E4411"/>
    <w:rsid w:val="009E4ED9"/>
    <w:rsid w:val="009E6882"/>
    <w:rsid w:val="009F6827"/>
    <w:rsid w:val="00A06175"/>
    <w:rsid w:val="00A155D0"/>
    <w:rsid w:val="00A1655F"/>
    <w:rsid w:val="00A231FA"/>
    <w:rsid w:val="00A34C3B"/>
    <w:rsid w:val="00A34F71"/>
    <w:rsid w:val="00A40815"/>
    <w:rsid w:val="00A40A05"/>
    <w:rsid w:val="00A4760E"/>
    <w:rsid w:val="00A5003B"/>
    <w:rsid w:val="00A620AF"/>
    <w:rsid w:val="00A64FB8"/>
    <w:rsid w:val="00A74A87"/>
    <w:rsid w:val="00A87523"/>
    <w:rsid w:val="00AA4577"/>
    <w:rsid w:val="00AB24D0"/>
    <w:rsid w:val="00AC2EF7"/>
    <w:rsid w:val="00AC5693"/>
    <w:rsid w:val="00AE06E3"/>
    <w:rsid w:val="00AE2E6F"/>
    <w:rsid w:val="00AE6248"/>
    <w:rsid w:val="00AE7672"/>
    <w:rsid w:val="00AF2604"/>
    <w:rsid w:val="00AF4735"/>
    <w:rsid w:val="00B01BC6"/>
    <w:rsid w:val="00B03FEF"/>
    <w:rsid w:val="00B07B39"/>
    <w:rsid w:val="00B07BD2"/>
    <w:rsid w:val="00B1328B"/>
    <w:rsid w:val="00B148C8"/>
    <w:rsid w:val="00B15DB8"/>
    <w:rsid w:val="00B170A1"/>
    <w:rsid w:val="00B20F38"/>
    <w:rsid w:val="00B26759"/>
    <w:rsid w:val="00B32078"/>
    <w:rsid w:val="00B36913"/>
    <w:rsid w:val="00B36D00"/>
    <w:rsid w:val="00B44CA8"/>
    <w:rsid w:val="00B52633"/>
    <w:rsid w:val="00B53381"/>
    <w:rsid w:val="00B55F1C"/>
    <w:rsid w:val="00B6054E"/>
    <w:rsid w:val="00B75FE7"/>
    <w:rsid w:val="00B77E24"/>
    <w:rsid w:val="00BA35BF"/>
    <w:rsid w:val="00BA7BAF"/>
    <w:rsid w:val="00BA7FA8"/>
    <w:rsid w:val="00BC6DBC"/>
    <w:rsid w:val="00BC7E80"/>
    <w:rsid w:val="00BD6506"/>
    <w:rsid w:val="00BE485F"/>
    <w:rsid w:val="00BE7D72"/>
    <w:rsid w:val="00BF06BA"/>
    <w:rsid w:val="00BF07B5"/>
    <w:rsid w:val="00BF47BB"/>
    <w:rsid w:val="00C03C25"/>
    <w:rsid w:val="00C12E1C"/>
    <w:rsid w:val="00C137E6"/>
    <w:rsid w:val="00C15D64"/>
    <w:rsid w:val="00C16AC5"/>
    <w:rsid w:val="00C20A9B"/>
    <w:rsid w:val="00C20EAF"/>
    <w:rsid w:val="00C221FB"/>
    <w:rsid w:val="00C25DFF"/>
    <w:rsid w:val="00C272D7"/>
    <w:rsid w:val="00C33165"/>
    <w:rsid w:val="00C333B2"/>
    <w:rsid w:val="00C34F64"/>
    <w:rsid w:val="00C36CF7"/>
    <w:rsid w:val="00C44517"/>
    <w:rsid w:val="00C66DC9"/>
    <w:rsid w:val="00C7741F"/>
    <w:rsid w:val="00C82C5D"/>
    <w:rsid w:val="00CA37D6"/>
    <w:rsid w:val="00CB5BED"/>
    <w:rsid w:val="00CB644F"/>
    <w:rsid w:val="00CC34F3"/>
    <w:rsid w:val="00CC505C"/>
    <w:rsid w:val="00CD4737"/>
    <w:rsid w:val="00CE0AD9"/>
    <w:rsid w:val="00CF035F"/>
    <w:rsid w:val="00CF1CA9"/>
    <w:rsid w:val="00CF3842"/>
    <w:rsid w:val="00CF7DB1"/>
    <w:rsid w:val="00D0137B"/>
    <w:rsid w:val="00D033D4"/>
    <w:rsid w:val="00D1005C"/>
    <w:rsid w:val="00D33C7B"/>
    <w:rsid w:val="00D34671"/>
    <w:rsid w:val="00D50D96"/>
    <w:rsid w:val="00D536EF"/>
    <w:rsid w:val="00D55051"/>
    <w:rsid w:val="00D600C8"/>
    <w:rsid w:val="00D63BC5"/>
    <w:rsid w:val="00D64E7F"/>
    <w:rsid w:val="00D73751"/>
    <w:rsid w:val="00D749E5"/>
    <w:rsid w:val="00D74E46"/>
    <w:rsid w:val="00D805C6"/>
    <w:rsid w:val="00D91899"/>
    <w:rsid w:val="00DA1485"/>
    <w:rsid w:val="00DC325C"/>
    <w:rsid w:val="00DC7124"/>
    <w:rsid w:val="00DE29FE"/>
    <w:rsid w:val="00DE4E89"/>
    <w:rsid w:val="00DE7EF8"/>
    <w:rsid w:val="00E13B5F"/>
    <w:rsid w:val="00E15877"/>
    <w:rsid w:val="00E16318"/>
    <w:rsid w:val="00E209E8"/>
    <w:rsid w:val="00E25196"/>
    <w:rsid w:val="00E30795"/>
    <w:rsid w:val="00E35998"/>
    <w:rsid w:val="00E42604"/>
    <w:rsid w:val="00E47B53"/>
    <w:rsid w:val="00E64440"/>
    <w:rsid w:val="00E732A5"/>
    <w:rsid w:val="00E86BF0"/>
    <w:rsid w:val="00E90BEB"/>
    <w:rsid w:val="00E940E2"/>
    <w:rsid w:val="00EA10F9"/>
    <w:rsid w:val="00EA311F"/>
    <w:rsid w:val="00EA372F"/>
    <w:rsid w:val="00EA5804"/>
    <w:rsid w:val="00EB66F9"/>
    <w:rsid w:val="00EC5046"/>
    <w:rsid w:val="00EC7C82"/>
    <w:rsid w:val="00EE26C6"/>
    <w:rsid w:val="00EE29E1"/>
    <w:rsid w:val="00EF1179"/>
    <w:rsid w:val="00EF2714"/>
    <w:rsid w:val="00F01335"/>
    <w:rsid w:val="00F043A1"/>
    <w:rsid w:val="00F1468B"/>
    <w:rsid w:val="00F24541"/>
    <w:rsid w:val="00F3648B"/>
    <w:rsid w:val="00F4793B"/>
    <w:rsid w:val="00F55676"/>
    <w:rsid w:val="00F64E11"/>
    <w:rsid w:val="00F66E5C"/>
    <w:rsid w:val="00F70207"/>
    <w:rsid w:val="00F709E6"/>
    <w:rsid w:val="00F74A58"/>
    <w:rsid w:val="00F76A80"/>
    <w:rsid w:val="00F76D57"/>
    <w:rsid w:val="00F80E57"/>
    <w:rsid w:val="00F92100"/>
    <w:rsid w:val="00F9640C"/>
    <w:rsid w:val="00FA12F3"/>
    <w:rsid w:val="00FA364A"/>
    <w:rsid w:val="00FA6006"/>
    <w:rsid w:val="00FC18EC"/>
    <w:rsid w:val="00FC500B"/>
    <w:rsid w:val="00FD39B8"/>
    <w:rsid w:val="00FD79AC"/>
    <w:rsid w:val="00FE287E"/>
    <w:rsid w:val="00FE4DE0"/>
    <w:rsid w:val="00FE5448"/>
    <w:rsid w:val="03A46A23"/>
    <w:rsid w:val="03D648D7"/>
    <w:rsid w:val="06935B3D"/>
    <w:rsid w:val="06DE46EF"/>
    <w:rsid w:val="075F22BC"/>
    <w:rsid w:val="078B358F"/>
    <w:rsid w:val="0ABB1D60"/>
    <w:rsid w:val="0C102777"/>
    <w:rsid w:val="0E5B0345"/>
    <w:rsid w:val="117E09BE"/>
    <w:rsid w:val="14AE78FC"/>
    <w:rsid w:val="16AC25F2"/>
    <w:rsid w:val="170532D4"/>
    <w:rsid w:val="17507F9F"/>
    <w:rsid w:val="18893A5B"/>
    <w:rsid w:val="18EF4E45"/>
    <w:rsid w:val="1AB81E7E"/>
    <w:rsid w:val="1B355290"/>
    <w:rsid w:val="1B944F25"/>
    <w:rsid w:val="1BBB0703"/>
    <w:rsid w:val="1DE22839"/>
    <w:rsid w:val="1EB11053"/>
    <w:rsid w:val="1F9D178F"/>
    <w:rsid w:val="20953DFA"/>
    <w:rsid w:val="20B269A7"/>
    <w:rsid w:val="21842486"/>
    <w:rsid w:val="22177DFE"/>
    <w:rsid w:val="22C3481D"/>
    <w:rsid w:val="23057D3D"/>
    <w:rsid w:val="23ED3D54"/>
    <w:rsid w:val="23F22B88"/>
    <w:rsid w:val="24217441"/>
    <w:rsid w:val="24A94317"/>
    <w:rsid w:val="271550B9"/>
    <w:rsid w:val="29FB1FF0"/>
    <w:rsid w:val="29FB4325"/>
    <w:rsid w:val="2A0F5BE0"/>
    <w:rsid w:val="2B295702"/>
    <w:rsid w:val="2B2A646F"/>
    <w:rsid w:val="2B65243A"/>
    <w:rsid w:val="2BEB4504"/>
    <w:rsid w:val="2C27783B"/>
    <w:rsid w:val="2CFA4E04"/>
    <w:rsid w:val="2E8823C8"/>
    <w:rsid w:val="307C26FF"/>
    <w:rsid w:val="308B654F"/>
    <w:rsid w:val="30E4374E"/>
    <w:rsid w:val="31303F97"/>
    <w:rsid w:val="31D7675F"/>
    <w:rsid w:val="3227588C"/>
    <w:rsid w:val="339A10EE"/>
    <w:rsid w:val="350D601C"/>
    <w:rsid w:val="376663A8"/>
    <w:rsid w:val="391630B7"/>
    <w:rsid w:val="39F9444F"/>
    <w:rsid w:val="3AC51570"/>
    <w:rsid w:val="3B95274A"/>
    <w:rsid w:val="3D272681"/>
    <w:rsid w:val="3DD23301"/>
    <w:rsid w:val="3E1D056B"/>
    <w:rsid w:val="3E75253C"/>
    <w:rsid w:val="3FB62687"/>
    <w:rsid w:val="40505535"/>
    <w:rsid w:val="44951F8B"/>
    <w:rsid w:val="44C974D7"/>
    <w:rsid w:val="44E4341C"/>
    <w:rsid w:val="45A57C5C"/>
    <w:rsid w:val="47386E65"/>
    <w:rsid w:val="47F85F3C"/>
    <w:rsid w:val="48773A0D"/>
    <w:rsid w:val="48AC74A2"/>
    <w:rsid w:val="4AC5234C"/>
    <w:rsid w:val="4B6A5CD6"/>
    <w:rsid w:val="4BB52B12"/>
    <w:rsid w:val="4FBF5D0D"/>
    <w:rsid w:val="52163191"/>
    <w:rsid w:val="534D70DC"/>
    <w:rsid w:val="544D717E"/>
    <w:rsid w:val="55105C52"/>
    <w:rsid w:val="592119C7"/>
    <w:rsid w:val="59B54B90"/>
    <w:rsid w:val="5B9242D5"/>
    <w:rsid w:val="5DB86A42"/>
    <w:rsid w:val="5E604794"/>
    <w:rsid w:val="5EF13F12"/>
    <w:rsid w:val="5F3E7203"/>
    <w:rsid w:val="617B4B44"/>
    <w:rsid w:val="618E661B"/>
    <w:rsid w:val="632C0B1A"/>
    <w:rsid w:val="649436F4"/>
    <w:rsid w:val="6551675D"/>
    <w:rsid w:val="66CE53B5"/>
    <w:rsid w:val="671C704A"/>
    <w:rsid w:val="6BC04E8F"/>
    <w:rsid w:val="6C597C70"/>
    <w:rsid w:val="6E437CF4"/>
    <w:rsid w:val="6F4F4560"/>
    <w:rsid w:val="6F54601A"/>
    <w:rsid w:val="6FFA30F0"/>
    <w:rsid w:val="71D96859"/>
    <w:rsid w:val="72977142"/>
    <w:rsid w:val="735A4016"/>
    <w:rsid w:val="75AD486B"/>
    <w:rsid w:val="76F971C0"/>
    <w:rsid w:val="785C1F6E"/>
    <w:rsid w:val="78BD1D12"/>
    <w:rsid w:val="7A7810A4"/>
    <w:rsid w:val="7A820227"/>
    <w:rsid w:val="7AC06B13"/>
    <w:rsid w:val="7AE219D4"/>
    <w:rsid w:val="7B1320FB"/>
    <w:rsid w:val="7B5E799F"/>
    <w:rsid w:val="7BCE0222"/>
    <w:rsid w:val="7D8349B7"/>
    <w:rsid w:val="7E481FBB"/>
    <w:rsid w:val="7F7676A4"/>
    <w:rsid w:val="7FC424CD"/>
    <w:rsid w:val="7FD6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3">
    <w:name w:val="annotation text"/>
    <w:basedOn w:val="1"/>
    <w:link w:val="24"/>
    <w:semiHidden/>
    <w:unhideWhenUsed/>
    <w:qFormat/>
    <w:uiPriority w:val="99"/>
    <w:pPr>
      <w:jc w:val="left"/>
    </w:pPr>
  </w:style>
  <w:style w:type="paragraph" w:styleId="4">
    <w:name w:val="Body Text"/>
    <w:basedOn w:val="1"/>
    <w:next w:val="1"/>
    <w:link w:val="20"/>
    <w:qFormat/>
    <w:uiPriority w:val="0"/>
    <w:pPr>
      <w:jc w:val="center"/>
    </w:pPr>
    <w:rPr>
      <w:sz w:val="44"/>
    </w:rPr>
  </w:style>
  <w:style w:type="paragraph" w:styleId="5">
    <w:name w:val="Plain Text"/>
    <w:basedOn w:val="1"/>
    <w:next w:val="1"/>
    <w:qFormat/>
    <w:uiPriority w:val="0"/>
    <w:rPr>
      <w:rFonts w:ascii="宋体" w:hAnsi="Courier New"/>
      <w:szCs w:val="20"/>
    </w:rPr>
  </w:style>
  <w:style w:type="paragraph" w:styleId="6">
    <w:name w:val="Date"/>
    <w:basedOn w:val="1"/>
    <w:next w:val="1"/>
    <w:link w:val="22"/>
    <w:qFormat/>
    <w:uiPriority w:val="99"/>
    <w:pPr>
      <w:ind w:left="100" w:leftChars="2500"/>
    </w:pPr>
  </w:style>
  <w:style w:type="paragraph" w:styleId="7">
    <w:name w:val="Body Text Indent 2"/>
    <w:basedOn w:val="1"/>
    <w:next w:val="8"/>
    <w:link w:val="21"/>
    <w:unhideWhenUsed/>
    <w:qFormat/>
    <w:uiPriority w:val="0"/>
    <w:pPr>
      <w:spacing w:after="120" w:line="480" w:lineRule="auto"/>
      <w:ind w:left="420" w:leftChars="200"/>
    </w:pPr>
  </w:style>
  <w:style w:type="paragraph" w:customStyle="1" w:styleId="8">
    <w:name w:val="简单回函地址"/>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正文2"/>
    <w:basedOn w:val="1"/>
    <w:qFormat/>
    <w:uiPriority w:val="0"/>
    <w:pPr>
      <w:spacing w:line="360" w:lineRule="auto"/>
      <w:ind w:firstLine="200" w:firstLineChars="200"/>
    </w:pPr>
    <w:rPr>
      <w:sz w:val="24"/>
    </w:rPr>
  </w:style>
  <w:style w:type="paragraph" w:styleId="10">
    <w:name w:val="Balloon Text"/>
    <w:basedOn w:val="1"/>
    <w:link w:val="26"/>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Normal (Web)"/>
    <w:basedOn w:val="1"/>
    <w:unhideWhenUsed/>
    <w:qFormat/>
    <w:uiPriority w:val="99"/>
    <w:rPr>
      <w:sz w:val="24"/>
    </w:rPr>
  </w:style>
  <w:style w:type="paragraph" w:styleId="13">
    <w:name w:val="Title"/>
    <w:basedOn w:val="1"/>
    <w:qFormat/>
    <w:uiPriority w:val="0"/>
    <w:pPr>
      <w:spacing w:line="440" w:lineRule="atLeast"/>
      <w:jc w:val="left"/>
      <w:outlineLvl w:val="0"/>
    </w:pPr>
    <w:rPr>
      <w:rFonts w:ascii="宋体" w:hAnsi="Arial"/>
      <w:b/>
      <w:sz w:val="24"/>
      <w:szCs w:val="20"/>
    </w:rPr>
  </w:style>
  <w:style w:type="paragraph" w:styleId="14">
    <w:name w:val="annotation subject"/>
    <w:basedOn w:val="3"/>
    <w:next w:val="3"/>
    <w:link w:val="25"/>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页眉 Char"/>
    <w:basedOn w:val="16"/>
    <w:link w:val="2"/>
    <w:qFormat/>
    <w:uiPriority w:val="99"/>
    <w:rPr>
      <w:sz w:val="18"/>
      <w:szCs w:val="18"/>
    </w:rPr>
  </w:style>
  <w:style w:type="character" w:customStyle="1" w:styleId="19">
    <w:name w:val="页脚 Char"/>
    <w:basedOn w:val="16"/>
    <w:link w:val="11"/>
    <w:qFormat/>
    <w:uiPriority w:val="99"/>
    <w:rPr>
      <w:sz w:val="18"/>
      <w:szCs w:val="18"/>
    </w:rPr>
  </w:style>
  <w:style w:type="character" w:customStyle="1" w:styleId="20">
    <w:name w:val="正文文本 Char"/>
    <w:basedOn w:val="16"/>
    <w:link w:val="4"/>
    <w:qFormat/>
    <w:uiPriority w:val="0"/>
    <w:rPr>
      <w:rFonts w:ascii="Times New Roman" w:hAnsi="Times New Roman" w:eastAsia="仿宋_GB2312" w:cs="Times New Roman"/>
      <w:sz w:val="44"/>
      <w:szCs w:val="24"/>
    </w:rPr>
  </w:style>
  <w:style w:type="character" w:customStyle="1" w:styleId="21">
    <w:name w:val="正文文本缩进 2 Char"/>
    <w:basedOn w:val="16"/>
    <w:link w:val="7"/>
    <w:semiHidden/>
    <w:qFormat/>
    <w:uiPriority w:val="99"/>
    <w:rPr>
      <w:rFonts w:ascii="Times New Roman" w:hAnsi="Times New Roman" w:eastAsia="仿宋_GB2312" w:cs="Times New Roman"/>
      <w:sz w:val="32"/>
      <w:szCs w:val="24"/>
    </w:rPr>
  </w:style>
  <w:style w:type="character" w:customStyle="1" w:styleId="22">
    <w:name w:val="日期 Char"/>
    <w:basedOn w:val="16"/>
    <w:link w:val="6"/>
    <w:qFormat/>
    <w:uiPriority w:val="99"/>
    <w:rPr>
      <w:rFonts w:ascii="Times New Roman" w:hAnsi="Times New Roman" w:eastAsia="仿宋_GB2312" w:cs="Times New Roman"/>
      <w:sz w:val="32"/>
      <w:szCs w:val="24"/>
    </w:rPr>
  </w:style>
  <w:style w:type="paragraph" w:styleId="23">
    <w:name w:val="List Paragraph"/>
    <w:basedOn w:val="1"/>
    <w:qFormat/>
    <w:uiPriority w:val="34"/>
    <w:pPr>
      <w:ind w:firstLine="420" w:firstLineChars="200"/>
    </w:pPr>
  </w:style>
  <w:style w:type="character" w:customStyle="1" w:styleId="24">
    <w:name w:val="批注文字 Char"/>
    <w:basedOn w:val="16"/>
    <w:link w:val="3"/>
    <w:semiHidden/>
    <w:qFormat/>
    <w:uiPriority w:val="99"/>
    <w:rPr>
      <w:rFonts w:ascii="Times New Roman" w:hAnsi="Times New Roman" w:eastAsia="仿宋_GB2312" w:cs="Times New Roman"/>
      <w:sz w:val="32"/>
      <w:szCs w:val="24"/>
    </w:rPr>
  </w:style>
  <w:style w:type="character" w:customStyle="1" w:styleId="25">
    <w:name w:val="批注主题 Char"/>
    <w:basedOn w:val="24"/>
    <w:link w:val="14"/>
    <w:semiHidden/>
    <w:qFormat/>
    <w:uiPriority w:val="99"/>
    <w:rPr>
      <w:rFonts w:ascii="Times New Roman" w:hAnsi="Times New Roman" w:eastAsia="仿宋_GB2312" w:cs="Times New Roman"/>
      <w:b/>
      <w:bCs/>
      <w:sz w:val="32"/>
      <w:szCs w:val="24"/>
    </w:rPr>
  </w:style>
  <w:style w:type="character" w:customStyle="1" w:styleId="26">
    <w:name w:val="批注框文本 Char"/>
    <w:basedOn w:val="16"/>
    <w:link w:val="10"/>
    <w:semiHidden/>
    <w:qFormat/>
    <w:uiPriority w:val="99"/>
    <w:rPr>
      <w:rFonts w:ascii="Times New Roman" w:hAnsi="Times New Roman" w:eastAsia="仿宋_GB2312" w:cs="Times New Roman"/>
      <w:sz w:val="18"/>
      <w:szCs w:val="18"/>
    </w:rPr>
  </w:style>
  <w:style w:type="paragraph" w:customStyle="1" w:styleId="27">
    <w:name w:val="表格"/>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43b3f741-7ec8-42ff-956e-7cd06ee47b27</errorID>
      <errorWord>程</errorWord>
      <group>L1_Word</group>
      <groupName>字词问题</groupName>
      <ability>L2_Typo</ability>
      <abilityName>字词错误</abilityName>
      <candidateList>
        <item>程中</item>
      </candidateList>
      <explain/>
      <paraID>109B5CE6</paraID>
      <start>154</start>
      <end>156</end>
      <status>modified</status>
      <modifiedWord>程中</modifiedWord>
      <trackRevisions>false</trackRevisions>
    </reviewItem>
    <reviewItem>
      <errorID>b293657d-e031-4a2f-8985-9a7a959d3fc7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66859A0D</paraID>
      <start>55</start>
      <end>56</end>
      <status>modified</status>
      <modifiedWord>—</modifiedWord>
      <trackRevisions>false</trackRevisions>
    </reviewItem>
    <reviewItem>
      <errorID>574e6ea6-a859-4794-8fa9-239b33d9cad2</errorID>
      <errorWord>）</errorWord>
      <group>L1_Word</group>
      <groupName>字词问题</groupName>
      <ability>L2_Typo</ability>
      <abilityName>字词错误</abilityName>
      <candidateList>
        <item>）和</item>
      </candidateList>
      <explain/>
      <paraID>3ABFDD06</paraID>
      <start>449</start>
      <end>451</end>
      <status>modified</status>
      <modifiedWord>）和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8fc47e-34cb-4dee-9904-b392d2b037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2955</Words>
  <Characters>3218</Characters>
  <Lines>20</Lines>
  <Paragraphs>5</Paragraphs>
  <TotalTime>0</TotalTime>
  <ScaleCrop>false</ScaleCrop>
  <LinksUpToDate>false</LinksUpToDate>
  <CharactersWithSpaces>3218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2024-05-24T01:01:00Z</dcterms:created>
  <dc:creator>ASUS</dc:creator>
  <cp:lastModifiedBy>郭丽娜</cp:lastModifiedBy>
  <cp:lastPrinted>2026-01-29T02:42:00Z</cp:lastPrinted>
  <dcterms:modified xsi:type="dcterms:W3CDTF">2026-07-24T01:49:05Z</dcterms:modified>
  <cp:revision>618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eyJoZGlkIjoiYTA0OTFiNTllN2E3YTc2MDc5ZTIwYTg0ZjFlZjFlMWQiLCJ1c2VySWQiOiIzNzMyMDUyODEifQ==</vt:lpwstr>
  </property>
  <property fmtid="{D5CDD505-2E9C-101B-9397-08002B2CF9AE}" pid="4" name="ICV">
    <vt:lpwstr>4EE368DC12A3444E8D231454F390162B_13</vt:lpwstr>
  </property>
</Properties>
</file>