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7E85B">
      <w:pPr>
        <w:spacing w:line="330" w:lineRule="atLeast"/>
        <w:jc w:val="center"/>
        <w:rPr>
          <w:rFonts w:ascii="Times New Roman" w:hAnsi="Times New Roman" w:eastAsia="方正小标宋_GBK;微软雅黑" w:cs="Times New Roman"/>
          <w:sz w:val="44"/>
        </w:rPr>
      </w:pPr>
      <w:r>
        <w:rPr>
          <w:rFonts w:eastAsia="方正小标宋_GBK;微软雅黑"/>
          <w:sz w:val="44"/>
        </w:rPr>
        <w:t>曲靖市生态环境局</w:t>
      </w:r>
      <w:r>
        <w:rPr>
          <w:rFonts w:ascii="Times New Roman" w:hAnsi="Times New Roman" w:eastAsia="方正小标宋_GBK;微软雅黑" w:cs="Times New Roman"/>
          <w:sz w:val="44"/>
        </w:rPr>
        <w:t>关于通泉风电场扩建项目</w:t>
      </w:r>
    </w:p>
    <w:p w14:paraId="01196C60">
      <w:pPr>
        <w:snapToGrid w:val="0"/>
        <w:spacing w:line="480" w:lineRule="exact"/>
        <w:jc w:val="center"/>
        <w:rPr>
          <w:rFonts w:eastAsia="方正小标宋_GBK;微软雅黑"/>
          <w:sz w:val="44"/>
        </w:rPr>
      </w:pPr>
      <w:r>
        <w:rPr>
          <w:rFonts w:ascii="Times New Roman" w:hAnsi="Times New Roman" w:eastAsia="方正小标宋_GBK;微软雅黑" w:cs="Times New Roman"/>
          <w:sz w:val="44"/>
        </w:rPr>
        <w:t>环境影响报告表的批复</w:t>
      </w:r>
    </w:p>
    <w:p w14:paraId="75C9EC4C">
      <w:pPr>
        <w:spacing w:line="380" w:lineRule="exact"/>
        <w:jc w:val="center"/>
        <w:rPr>
          <w:rFonts w:eastAsia="方正仿宋简体;微软雅黑"/>
          <w:sz w:val="44"/>
        </w:rPr>
      </w:pPr>
    </w:p>
    <w:p w14:paraId="3F10EE20">
      <w:pPr>
        <w:spacing w:line="380" w:lineRule="exact"/>
        <w:jc w:val="center"/>
        <w:rPr>
          <w:rFonts w:ascii="仿宋" w:hAnsi="仿宋" w:eastAsia="仿宋" w:cs="仿宋"/>
          <w:bCs/>
        </w:rPr>
      </w:pPr>
      <w:r>
        <w:rPr>
          <w:rFonts w:eastAsia="Times New Roman"/>
        </w:rPr>
        <w:t xml:space="preserve"> </w:t>
      </w:r>
      <w:r>
        <w:rPr>
          <w:rFonts w:ascii="仿宋" w:hAnsi="仿宋" w:eastAsia="仿宋" w:cs="仿宋"/>
          <w:bCs/>
        </w:rPr>
        <w:t>曲环审〔20</w:t>
      </w:r>
      <w:r>
        <w:rPr>
          <w:rFonts w:ascii="仿宋" w:hAnsi="仿宋" w:eastAsia="仿宋" w:cs="仿宋"/>
          <w:bCs/>
          <w:lang w:val="en-US" w:eastAsia="zh-CN"/>
        </w:rPr>
        <w:t>24</w:t>
      </w:r>
      <w:r>
        <w:rPr>
          <w:rFonts w:ascii="仿宋" w:hAnsi="仿宋" w:eastAsia="仿宋" w:cs="仿宋"/>
          <w:bCs/>
        </w:rPr>
        <w:t>〕</w:t>
      </w:r>
      <w:r>
        <w:rPr>
          <w:rFonts w:ascii="仿宋" w:hAnsi="仿宋" w:eastAsia="仿宋" w:cs="仿宋"/>
          <w:bCs/>
          <w:lang w:val="en-US" w:eastAsia="zh-CN"/>
        </w:rPr>
        <w:t>81</w:t>
      </w:r>
      <w:r>
        <w:rPr>
          <w:rFonts w:ascii="仿宋" w:hAnsi="仿宋" w:eastAsia="仿宋" w:cs="仿宋"/>
          <w:bCs/>
        </w:rPr>
        <w:t>号</w:t>
      </w:r>
    </w:p>
    <w:p w14:paraId="4A617141">
      <w:pPr>
        <w:spacing w:line="300" w:lineRule="auto"/>
        <w:rPr>
          <w:rFonts w:ascii="仿宋" w:hAnsi="仿宋" w:eastAsia="方正仿宋简体;微软雅黑" w:cs="仿宋"/>
          <w:bCs/>
        </w:rPr>
      </w:pPr>
    </w:p>
    <w:p w14:paraId="60E09453">
      <w:pPr>
        <w:keepNext w:val="0"/>
        <w:keepLines w:val="0"/>
        <w:pageBreakBefore w:val="0"/>
        <w:widowControl w:val="0"/>
        <w:kinsoku/>
        <w:overflowPunct/>
        <w:autoSpaceDE/>
        <w:bidi w:val="0"/>
        <w:spacing w:line="560" w:lineRule="exact"/>
        <w:textAlignment w:val="auto"/>
        <w:rPr>
          <w:rFonts w:ascii="Times New Roman" w:hAnsi="Times New Roman" w:eastAsia="仿宋" w:cs="Times New Roman"/>
          <w:sz w:val="32"/>
          <w:szCs w:val="32"/>
          <w:lang w:eastAsia="zh-CN"/>
        </w:rPr>
      </w:pPr>
      <w:r>
        <w:rPr>
          <w:rFonts w:ascii="Times New Roman" w:hAnsi="Times New Roman" w:eastAsia="仿宋" w:cs="Times New Roman"/>
          <w:color w:val="000000"/>
          <w:sz w:val="32"/>
          <w:szCs w:val="32"/>
        </w:rPr>
        <w:t>曲靖云能通泉北电力开发有限责任公司</w:t>
      </w:r>
      <w:r>
        <w:rPr>
          <w:rFonts w:ascii="Times New Roman" w:hAnsi="Times New Roman" w:eastAsia="仿宋" w:cs="Times New Roman"/>
          <w:sz w:val="32"/>
          <w:szCs w:val="32"/>
          <w:lang w:eastAsia="zh-CN"/>
        </w:rPr>
        <w:t>：</w:t>
      </w:r>
    </w:p>
    <w:p w14:paraId="722DEA66">
      <w:pPr>
        <w:keepNext w:val="0"/>
        <w:keepLines w:val="0"/>
        <w:pageBreakBefore w:val="0"/>
        <w:widowControl w:val="0"/>
        <w:kinsoku/>
        <w:overflowPunct/>
        <w:autoSpaceDE/>
        <w:bidi w:val="0"/>
        <w:spacing w:line="560" w:lineRule="exact"/>
        <w:ind w:left="0" w:firstLine="632"/>
        <w:textAlignment w:val="auto"/>
        <w:rPr>
          <w:rFonts w:ascii="Times New Roman" w:hAnsi="Times New Roman" w:eastAsia="仿宋" w:cs="Times New Roman"/>
          <w:sz w:val="32"/>
          <w:szCs w:val="32"/>
        </w:rPr>
      </w:pPr>
      <w:r>
        <w:rPr>
          <w:rFonts w:ascii="Times New Roman" w:hAnsi="Times New Roman" w:eastAsia="仿宋" w:cs="Times New Roman"/>
          <w:sz w:val="32"/>
          <w:szCs w:val="32"/>
          <w:lang w:eastAsia="zh-CN"/>
        </w:rPr>
        <w:t>你公司申请报批的《</w:t>
      </w:r>
      <w:r>
        <w:rPr>
          <w:rFonts w:ascii="Times New Roman" w:hAnsi="Times New Roman" w:eastAsia="仿宋" w:cs="Times New Roman"/>
          <w:color w:val="000000"/>
          <w:sz w:val="32"/>
          <w:szCs w:val="32"/>
        </w:rPr>
        <w:t>通泉风电场扩建项目</w:t>
      </w:r>
      <w:r>
        <w:rPr>
          <w:rFonts w:ascii="Times New Roman" w:hAnsi="Times New Roman" w:eastAsia="仿宋" w:cs="Times New Roman"/>
          <w:sz w:val="32"/>
          <w:szCs w:val="32"/>
          <w:lang w:eastAsia="zh-CN"/>
        </w:rPr>
        <w:t>环境影响报告表》（以下简称《报告表》）收悉。经研</w:t>
      </w:r>
      <w:r>
        <w:rPr>
          <w:rFonts w:ascii="Times New Roman" w:hAnsi="Times New Roman" w:eastAsia="仿宋" w:cs="Times New Roman"/>
          <w:sz w:val="32"/>
          <w:szCs w:val="32"/>
        </w:rPr>
        <w:t>究，批复如下：</w:t>
      </w:r>
      <w:r>
        <w:rPr>
          <w:rFonts w:ascii="Times New Roman" w:hAnsi="Times New Roman" w:eastAsia="Times New Roman" w:cs="Times New Roman"/>
          <w:sz w:val="32"/>
          <w:szCs w:val="32"/>
        </w:rPr>
        <w:t xml:space="preserve"> </w:t>
      </w:r>
    </w:p>
    <w:p w14:paraId="11D3BF86">
      <w:pPr>
        <w:keepNext w:val="0"/>
        <w:keepLines w:val="0"/>
        <w:pageBreakBefore w:val="0"/>
        <w:widowControl w:val="0"/>
        <w:kinsoku/>
        <w:overflowPunct/>
        <w:autoSpaceDE/>
        <w:bidi w:val="0"/>
        <w:snapToGrid w:val="0"/>
        <w:spacing w:line="560" w:lineRule="exact"/>
        <w:ind w:left="0" w:firstLine="632"/>
        <w:textAlignment w:val="auto"/>
        <w:rPr>
          <w:rFonts w:ascii="Times New Roman" w:hAnsi="Times New Roman" w:eastAsia="仿宋" w:cs="Times New Roman"/>
          <w:color w:val="0000FF"/>
          <w:sz w:val="32"/>
          <w:szCs w:val="32"/>
          <w:lang w:val="en-US" w:eastAsia="zh-CN"/>
        </w:rPr>
      </w:pPr>
      <w:r>
        <w:rPr>
          <w:rFonts w:ascii="Times New Roman" w:hAnsi="Times New Roman" w:eastAsia="仿宋" w:cs="Times New Roman"/>
          <w:bCs/>
          <w:sz w:val="32"/>
          <w:szCs w:val="32"/>
          <w:lang w:eastAsia="zh-CN"/>
        </w:rPr>
        <w:t>一、该</w:t>
      </w:r>
      <w:r>
        <w:rPr>
          <w:rFonts w:ascii="Times New Roman" w:hAnsi="Times New Roman" w:eastAsia="仿宋" w:cs="Times New Roman"/>
          <w:bCs/>
          <w:sz w:val="32"/>
          <w:szCs w:val="32"/>
        </w:rPr>
        <w:t>项目位</w:t>
      </w:r>
      <w:r>
        <w:rPr>
          <w:rFonts w:ascii="Times New Roman" w:hAnsi="Times New Roman" w:eastAsia="仿宋" w:cs="Times New Roman"/>
          <w:bCs/>
          <w:sz w:val="32"/>
          <w:szCs w:val="32"/>
          <w:lang w:eastAsia="zh-CN"/>
        </w:rPr>
        <w:t>于</w:t>
      </w:r>
      <w:r>
        <w:rPr>
          <w:rFonts w:ascii="Times New Roman" w:hAnsi="Times New Roman" w:eastAsia="仿宋" w:cs="Times New Roman"/>
          <w:color w:val="000000"/>
          <w:sz w:val="32"/>
          <w:szCs w:val="32"/>
        </w:rPr>
        <w:t>曲靖市马龙区鸡头村街道、王家庄街道、张安屯街道</w:t>
      </w:r>
      <w:r>
        <w:rPr>
          <w:rFonts w:ascii="Times New Roman" w:hAnsi="Times New Roman" w:eastAsia="仿宋" w:cs="Times New Roman"/>
          <w:color w:val="000000"/>
          <w:sz w:val="32"/>
          <w:szCs w:val="32"/>
          <w:lang w:eastAsia="zh-CN"/>
        </w:rPr>
        <w:t>境内</w:t>
      </w:r>
      <w:r>
        <w:rPr>
          <w:rFonts w:ascii="Times New Roman" w:hAnsi="Times New Roman" w:eastAsia="仿宋" w:cs="Times New Roman"/>
          <w:bCs/>
          <w:sz w:val="32"/>
          <w:szCs w:val="32"/>
          <w:lang w:val="en-US" w:eastAsia="zh-CN"/>
        </w:rPr>
        <w:t>，</w:t>
      </w:r>
      <w:r>
        <w:rPr>
          <w:rFonts w:ascii="Times New Roman" w:hAnsi="Times New Roman" w:eastAsia="仿宋" w:cs="Times New Roman"/>
          <w:sz w:val="32"/>
          <w:szCs w:val="32"/>
          <w:lang w:val="en-US" w:eastAsia="zh-CN"/>
        </w:rPr>
        <w:t>项目代码：</w:t>
      </w:r>
      <w:r>
        <w:rPr>
          <w:rFonts w:eastAsia="仿宋" w:cs="Times New Roman"/>
          <w:sz w:val="32"/>
          <w:szCs w:val="32"/>
          <w:lang w:val="en-US" w:eastAsia="zh-CN"/>
        </w:rPr>
        <w:t>2401-530000-04-01-648812</w:t>
      </w:r>
      <w:r>
        <w:rPr>
          <w:rFonts w:ascii="Times New Roman" w:hAnsi="Times New Roman" w:eastAsia="仿宋" w:cs="Times New Roman"/>
          <w:sz w:val="32"/>
          <w:szCs w:val="32"/>
          <w:lang w:val="en-US" w:eastAsia="zh-CN"/>
        </w:rPr>
        <w:t>。</w:t>
      </w:r>
      <w:r>
        <w:rPr>
          <w:rFonts w:ascii="Times New Roman" w:hAnsi="Times New Roman" w:eastAsia="仿宋" w:cs="Times New Roman"/>
          <w:bCs/>
          <w:sz w:val="32"/>
          <w:szCs w:val="32"/>
        </w:rPr>
        <w:t>建设内容及规模：</w:t>
      </w:r>
      <w:r>
        <w:rPr>
          <w:rFonts w:ascii="Times New Roman" w:hAnsi="Times New Roman" w:eastAsia="仿宋" w:cs="Times New Roman"/>
          <w:bCs/>
          <w:sz w:val="32"/>
          <w:szCs w:val="32"/>
          <w:lang w:eastAsia="zh-CN"/>
        </w:rPr>
        <w:t>拟布设</w:t>
      </w:r>
      <w:r>
        <w:rPr>
          <w:rFonts w:eastAsia="仿宋" w:cs="Times New Roman"/>
          <w:sz w:val="32"/>
          <w:szCs w:val="32"/>
          <w:lang w:val="en-US" w:eastAsia="zh-CN"/>
        </w:rPr>
        <w:t>10</w:t>
      </w:r>
      <w:r>
        <w:rPr>
          <w:rFonts w:ascii="Times New Roman" w:hAnsi="Times New Roman" w:eastAsia="仿宋" w:cs="Times New Roman"/>
          <w:sz w:val="32"/>
          <w:szCs w:val="32"/>
          <w:lang w:val="zh-CN" w:eastAsia="zh-CN"/>
        </w:rPr>
        <w:t>台单机容量</w:t>
      </w:r>
      <w:r>
        <w:rPr>
          <w:rFonts w:eastAsia="仿宋" w:cs="Times New Roman"/>
          <w:sz w:val="32"/>
          <w:szCs w:val="32"/>
          <w:lang w:val="en-US" w:eastAsia="zh-CN"/>
        </w:rPr>
        <w:t>5.0</w:t>
      </w:r>
      <w:r>
        <w:rPr>
          <w:rFonts w:eastAsia="仿宋" w:cs="Times New Roman"/>
          <w:sz w:val="32"/>
          <w:szCs w:val="32"/>
          <w:lang w:eastAsia="zh-CN"/>
        </w:rPr>
        <w:t>MW</w:t>
      </w:r>
      <w:r>
        <w:rPr>
          <w:rFonts w:ascii="Times New Roman" w:hAnsi="Times New Roman" w:eastAsia="仿宋" w:cs="Times New Roman"/>
          <w:sz w:val="32"/>
          <w:szCs w:val="32"/>
          <w:lang w:eastAsia="zh-CN"/>
        </w:rPr>
        <w:t>、</w:t>
      </w:r>
      <w:r>
        <w:rPr>
          <w:rFonts w:eastAsia="仿宋" w:cs="Times New Roman"/>
          <w:sz w:val="32"/>
          <w:szCs w:val="32"/>
          <w:lang w:val="en-US" w:eastAsia="zh-CN"/>
        </w:rPr>
        <w:t>13</w:t>
      </w:r>
      <w:r>
        <w:rPr>
          <w:rFonts w:ascii="Times New Roman" w:hAnsi="Times New Roman" w:eastAsia="仿宋" w:cs="Times New Roman"/>
          <w:sz w:val="32"/>
          <w:szCs w:val="32"/>
          <w:lang w:val="zh-CN" w:eastAsia="zh-CN"/>
        </w:rPr>
        <w:t>台单机容量</w:t>
      </w:r>
      <w:r>
        <w:rPr>
          <w:rFonts w:eastAsia="仿宋" w:cs="Times New Roman"/>
          <w:sz w:val="32"/>
          <w:szCs w:val="32"/>
          <w:lang w:val="en-US" w:eastAsia="zh-CN"/>
        </w:rPr>
        <w:t>6.25</w:t>
      </w:r>
      <w:r>
        <w:rPr>
          <w:rFonts w:eastAsia="仿宋" w:cs="Times New Roman"/>
          <w:sz w:val="32"/>
          <w:szCs w:val="32"/>
          <w:lang w:eastAsia="zh-CN"/>
        </w:rPr>
        <w:t>MW</w:t>
      </w:r>
      <w:r>
        <w:rPr>
          <w:rFonts w:ascii="Times New Roman" w:hAnsi="Times New Roman" w:eastAsia="仿宋" w:cs="Times New Roman"/>
          <w:sz w:val="32"/>
          <w:szCs w:val="32"/>
          <w:lang w:eastAsia="zh-CN"/>
        </w:rPr>
        <w:t>的风电机组，</w:t>
      </w:r>
      <w:r>
        <w:rPr>
          <w:rFonts w:ascii="Times New Roman" w:hAnsi="Times New Roman" w:eastAsia="仿宋" w:cs="Times New Roman"/>
          <w:sz w:val="32"/>
          <w:szCs w:val="32"/>
          <w:lang w:val="zh-CN" w:eastAsia="zh-CN"/>
        </w:rPr>
        <w:t>总装机容量</w:t>
      </w:r>
      <w:r>
        <w:rPr>
          <w:rFonts w:eastAsia="仿宋" w:cs="Times New Roman"/>
          <w:sz w:val="32"/>
          <w:szCs w:val="32"/>
          <w:lang w:val="en-US" w:eastAsia="zh-CN"/>
        </w:rPr>
        <w:t>131.25</w:t>
      </w:r>
      <w:r>
        <w:rPr>
          <w:rFonts w:eastAsia="仿宋" w:cs="Times New Roman"/>
          <w:sz w:val="32"/>
          <w:szCs w:val="32"/>
          <w:lang w:val="zh-CN" w:eastAsia="zh-CN"/>
        </w:rPr>
        <w:t>MW</w:t>
      </w:r>
      <w:r>
        <w:rPr>
          <w:rFonts w:ascii="Times New Roman" w:hAnsi="Times New Roman" w:eastAsia="仿宋" w:cs="Times New Roman"/>
          <w:sz w:val="32"/>
          <w:szCs w:val="32"/>
          <w:lang w:val="zh-CN"/>
        </w:rPr>
        <w:t>，</w:t>
      </w:r>
      <w:r>
        <w:rPr>
          <w:rFonts w:ascii="Times New Roman" w:hAnsi="Times New Roman" w:eastAsia="仿宋" w:cs="Times New Roman"/>
          <w:color w:val="000000"/>
          <w:sz w:val="32"/>
          <w:szCs w:val="32"/>
          <w:lang w:val="zh-CN"/>
        </w:rPr>
        <w:t>拟在场址北部新建</w:t>
      </w:r>
      <w:r>
        <w:rPr>
          <w:rFonts w:eastAsia="仿宋" w:cs="Times New Roman"/>
          <w:color w:val="000000"/>
          <w:sz w:val="32"/>
          <w:szCs w:val="32"/>
          <w:lang w:val="en-US" w:eastAsia="zh-CN"/>
        </w:rPr>
        <w:t>1</w:t>
      </w:r>
      <w:r>
        <w:rPr>
          <w:rFonts w:ascii="Times New Roman" w:hAnsi="Times New Roman" w:eastAsia="仿宋" w:cs="Times New Roman"/>
          <w:color w:val="000000"/>
          <w:sz w:val="32"/>
          <w:szCs w:val="32"/>
          <w:lang w:val="en-US" w:eastAsia="zh-CN"/>
        </w:rPr>
        <w:t>座</w:t>
      </w:r>
      <w:r>
        <w:rPr>
          <w:rFonts w:eastAsia="仿宋" w:cs="Times New Roman"/>
          <w:color w:val="000000"/>
          <w:sz w:val="32"/>
          <w:szCs w:val="32"/>
          <w:lang w:val="en-US" w:eastAsia="zh-CN"/>
        </w:rPr>
        <w:t>11</w:t>
      </w:r>
      <w:r>
        <w:rPr>
          <w:rFonts w:eastAsia="仿宋" w:cs="Times New Roman"/>
          <w:color w:val="000000"/>
          <w:sz w:val="32"/>
          <w:szCs w:val="32"/>
          <w:lang w:val="zh-CN"/>
        </w:rPr>
        <w:t>0kV</w:t>
      </w:r>
      <w:r>
        <w:rPr>
          <w:rFonts w:ascii="Times New Roman" w:hAnsi="Times New Roman" w:eastAsia="仿宋" w:cs="Times New Roman"/>
          <w:color w:val="000000"/>
          <w:sz w:val="32"/>
          <w:szCs w:val="32"/>
          <w:lang w:val="zh-CN"/>
        </w:rPr>
        <w:t>升压站</w:t>
      </w:r>
      <w:r>
        <w:rPr>
          <w:rFonts w:ascii="Times New Roman" w:hAnsi="Times New Roman" w:eastAsia="仿宋" w:cs="Times New Roman"/>
          <w:sz w:val="32"/>
          <w:szCs w:val="32"/>
          <w:lang w:val="zh-CN"/>
        </w:rPr>
        <w:t>，</w:t>
      </w:r>
      <w:r>
        <w:rPr>
          <w:rFonts w:ascii="Times New Roman" w:hAnsi="Times New Roman" w:eastAsia="仿宋" w:cs="Times New Roman"/>
          <w:color w:val="000000"/>
          <w:sz w:val="32"/>
          <w:szCs w:val="32"/>
          <w:lang w:eastAsia="zh-CN"/>
        </w:rPr>
        <w:t>并在</w:t>
      </w:r>
      <w:r>
        <w:rPr>
          <w:rFonts w:ascii="Times New Roman" w:hAnsi="Times New Roman" w:eastAsia="仿宋" w:cs="Times New Roman"/>
          <w:color w:val="000000"/>
          <w:sz w:val="32"/>
          <w:szCs w:val="32"/>
        </w:rPr>
        <w:t>升压站</w:t>
      </w:r>
      <w:r>
        <w:rPr>
          <w:rFonts w:ascii="Times New Roman" w:hAnsi="Times New Roman" w:eastAsia="仿宋" w:cs="Times New Roman"/>
          <w:color w:val="000000"/>
          <w:sz w:val="32"/>
          <w:szCs w:val="32"/>
          <w:lang w:eastAsia="zh-CN"/>
        </w:rPr>
        <w:t>内布</w:t>
      </w:r>
      <w:r>
        <w:rPr>
          <w:rFonts w:ascii="Times New Roman" w:hAnsi="Times New Roman" w:eastAsia="仿宋" w:cs="Times New Roman"/>
          <w:color w:val="000000"/>
          <w:sz w:val="32"/>
          <w:szCs w:val="32"/>
        </w:rPr>
        <w:t>设</w:t>
      </w:r>
      <w:r>
        <w:rPr>
          <w:rFonts w:eastAsia="仿宋" w:cs="Times New Roman"/>
          <w:color w:val="000000"/>
          <w:sz w:val="32"/>
          <w:szCs w:val="32"/>
        </w:rPr>
        <w:t>1</w:t>
      </w:r>
      <w:r>
        <w:rPr>
          <w:rFonts w:ascii="Times New Roman" w:hAnsi="Times New Roman" w:eastAsia="仿宋" w:cs="Times New Roman"/>
          <w:color w:val="000000"/>
          <w:sz w:val="32"/>
          <w:szCs w:val="32"/>
        </w:rPr>
        <w:t>台</w:t>
      </w:r>
      <w:r>
        <w:rPr>
          <w:rFonts w:eastAsia="仿宋" w:cs="Times New Roman"/>
          <w:color w:val="000000"/>
          <w:sz w:val="32"/>
          <w:szCs w:val="32"/>
          <w:lang w:val="en-US" w:eastAsia="zh-CN"/>
        </w:rPr>
        <w:t>135</w:t>
      </w:r>
      <w:r>
        <w:rPr>
          <w:rFonts w:eastAsia="仿宋" w:cs="Times New Roman"/>
          <w:color w:val="000000"/>
          <w:sz w:val="32"/>
          <w:szCs w:val="32"/>
        </w:rPr>
        <w:t>MVA</w:t>
      </w:r>
      <w:r>
        <w:rPr>
          <w:rFonts w:ascii="Times New Roman" w:hAnsi="Times New Roman" w:eastAsia="仿宋" w:cs="Times New Roman"/>
          <w:bCs/>
          <w:sz w:val="32"/>
          <w:szCs w:val="32"/>
          <w:lang w:val="zh-CN" w:eastAsia="zh-CN"/>
        </w:rPr>
        <w:t>的主变压器</w:t>
      </w:r>
      <w:r>
        <w:rPr>
          <w:rFonts w:ascii="Times New Roman" w:hAnsi="Times New Roman" w:eastAsia="仿宋" w:cs="Times New Roman"/>
          <w:bCs/>
          <w:sz w:val="32"/>
          <w:szCs w:val="32"/>
          <w:lang w:val="en-US" w:eastAsia="zh-CN"/>
        </w:rPr>
        <w:t>；</w:t>
      </w:r>
      <w:r>
        <w:rPr>
          <w:rFonts w:ascii="Times New Roman" w:hAnsi="Times New Roman" w:eastAsia="仿宋" w:cs="Times New Roman"/>
          <w:sz w:val="32"/>
          <w:szCs w:val="32"/>
          <w:lang w:val="zh-CN"/>
        </w:rPr>
        <w:t>风力发电机组与箱式变压器采用</w:t>
      </w:r>
      <w:r>
        <w:rPr>
          <w:rFonts w:ascii="Times New Roman" w:hAnsi="Times New Roman" w:eastAsia="Times New Roman" w:cs="Times New Roman"/>
          <w:sz w:val="32"/>
          <w:szCs w:val="32"/>
          <w:lang w:val="zh-CN"/>
        </w:rPr>
        <w:t>“</w:t>
      </w:r>
      <w:r>
        <w:rPr>
          <w:rFonts w:ascii="Times New Roman" w:hAnsi="Times New Roman" w:eastAsia="仿宋" w:cs="Times New Roman"/>
          <w:sz w:val="32"/>
          <w:szCs w:val="32"/>
          <w:lang w:val="zh-CN"/>
        </w:rPr>
        <w:t>一机一变</w:t>
      </w:r>
      <w:r>
        <w:rPr>
          <w:rFonts w:ascii="Times New Roman" w:hAnsi="Times New Roman" w:eastAsia="Times New Roman" w:cs="Times New Roman"/>
          <w:sz w:val="32"/>
          <w:szCs w:val="32"/>
          <w:lang w:val="zh-CN"/>
        </w:rPr>
        <w:t>”</w:t>
      </w:r>
      <w:r>
        <w:rPr>
          <w:rFonts w:ascii="Times New Roman" w:hAnsi="Times New Roman" w:eastAsia="仿宋" w:cs="Times New Roman"/>
          <w:sz w:val="32"/>
          <w:szCs w:val="32"/>
          <w:lang w:val="zh-CN"/>
        </w:rPr>
        <w:t>单元制接线方式，</w:t>
      </w:r>
      <w:r>
        <w:rPr>
          <w:rFonts w:ascii="Times New Roman" w:hAnsi="Times New Roman" w:eastAsia="仿宋" w:cs="Times New Roman"/>
          <w:color w:val="000000"/>
          <w:sz w:val="32"/>
          <w:szCs w:val="32"/>
          <w:lang w:val="zh-CN"/>
        </w:rPr>
        <w:t>通过</w:t>
      </w:r>
      <w:r>
        <w:rPr>
          <w:rFonts w:eastAsia="仿宋" w:cs="Times New Roman"/>
          <w:color w:val="000000"/>
          <w:sz w:val="32"/>
          <w:szCs w:val="32"/>
          <w:lang w:val="en-US" w:eastAsia="zh-CN"/>
        </w:rPr>
        <w:t>6</w:t>
      </w:r>
      <w:r>
        <w:rPr>
          <w:rFonts w:ascii="Times New Roman" w:hAnsi="Times New Roman" w:eastAsia="仿宋" w:cs="Times New Roman"/>
          <w:color w:val="000000"/>
          <w:sz w:val="32"/>
          <w:szCs w:val="32"/>
          <w:lang w:val="zh-CN"/>
        </w:rPr>
        <w:t>回</w:t>
      </w:r>
      <w:r>
        <w:rPr>
          <w:rFonts w:eastAsia="仿宋" w:cs="Times New Roman"/>
          <w:color w:val="000000"/>
          <w:sz w:val="32"/>
          <w:szCs w:val="32"/>
          <w:lang w:val="zh-CN"/>
        </w:rPr>
        <w:t>35kV</w:t>
      </w:r>
      <w:r>
        <w:rPr>
          <w:rFonts w:ascii="Times New Roman" w:hAnsi="Times New Roman" w:eastAsia="仿宋" w:cs="Times New Roman"/>
          <w:color w:val="000000"/>
          <w:sz w:val="32"/>
          <w:szCs w:val="32"/>
          <w:lang w:val="zh-CN"/>
        </w:rPr>
        <w:t>集电线路连接至</w:t>
      </w:r>
      <w:r>
        <w:rPr>
          <w:rFonts w:eastAsia="仿宋" w:cs="Times New Roman"/>
          <w:color w:val="000000"/>
          <w:sz w:val="32"/>
          <w:szCs w:val="32"/>
          <w:lang w:val="en-US" w:eastAsia="zh-CN"/>
        </w:rPr>
        <w:t>11</w:t>
      </w:r>
      <w:r>
        <w:rPr>
          <w:rFonts w:eastAsia="仿宋" w:cs="Times New Roman"/>
          <w:color w:val="000000"/>
          <w:sz w:val="32"/>
          <w:szCs w:val="32"/>
          <w:lang w:val="zh-CN"/>
        </w:rPr>
        <w:t>0kV</w:t>
      </w:r>
      <w:r>
        <w:rPr>
          <w:rFonts w:ascii="Times New Roman" w:hAnsi="Times New Roman" w:eastAsia="仿宋" w:cs="Times New Roman"/>
          <w:color w:val="000000"/>
          <w:sz w:val="32"/>
          <w:szCs w:val="32"/>
          <w:lang w:val="zh-CN"/>
        </w:rPr>
        <w:t>升压站，</w:t>
      </w:r>
      <w:r>
        <w:rPr>
          <w:rFonts w:ascii="Times New Roman" w:hAnsi="Times New Roman" w:eastAsia="仿宋" w:cs="Times New Roman"/>
          <w:color w:val="000000"/>
          <w:sz w:val="32"/>
          <w:szCs w:val="32"/>
        </w:rPr>
        <w:t>集电线路总长</w:t>
      </w:r>
      <w:r>
        <w:rPr>
          <w:rFonts w:ascii="Times New Roman" w:hAnsi="Times New Roman" w:eastAsia="仿宋" w:cs="Times New Roman"/>
          <w:color w:val="000000"/>
          <w:sz w:val="32"/>
          <w:szCs w:val="32"/>
          <w:lang w:eastAsia="zh-CN"/>
        </w:rPr>
        <w:t>约</w:t>
      </w:r>
      <w:r>
        <w:rPr>
          <w:rFonts w:eastAsia="仿宋" w:cs="Times New Roman"/>
          <w:color w:val="000000"/>
          <w:sz w:val="32"/>
          <w:szCs w:val="32"/>
          <w:lang w:val="en-US" w:eastAsia="zh-CN"/>
        </w:rPr>
        <w:t>48.18</w:t>
      </w:r>
      <w:r>
        <w:rPr>
          <w:rFonts w:eastAsia="仿宋" w:cs="Times New Roman"/>
          <w:color w:val="000000"/>
          <w:sz w:val="32"/>
          <w:szCs w:val="32"/>
        </w:rPr>
        <w:t>km</w:t>
      </w:r>
      <w:r>
        <w:rPr>
          <w:rFonts w:ascii="Times New Roman" w:hAnsi="Times New Roman" w:eastAsia="仿宋" w:cs="Times New Roman"/>
          <w:bCs/>
          <w:sz w:val="32"/>
          <w:szCs w:val="32"/>
          <w:lang w:val="en-US" w:eastAsia="zh-CN"/>
        </w:rPr>
        <w:t>；依托</w:t>
      </w:r>
      <w:r>
        <w:rPr>
          <w:rFonts w:ascii="Times New Roman" w:hAnsi="Times New Roman" w:eastAsia="仿宋" w:cs="Times New Roman"/>
          <w:b w:val="0"/>
          <w:bCs w:val="0"/>
          <w:color w:val="000000"/>
          <w:sz w:val="32"/>
          <w:szCs w:val="32"/>
          <w:lang w:val="zh-CN" w:eastAsia="zh-CN"/>
        </w:rPr>
        <w:t>防火通道，</w:t>
      </w:r>
      <w:r>
        <w:rPr>
          <w:rFonts w:ascii="Times New Roman" w:hAnsi="Times New Roman" w:eastAsia="仿宋" w:cs="Times New Roman"/>
          <w:b w:val="0"/>
          <w:bCs w:val="0"/>
          <w:color w:val="000000"/>
          <w:sz w:val="32"/>
          <w:szCs w:val="32"/>
        </w:rPr>
        <w:t>新建场</w:t>
      </w:r>
      <w:r>
        <w:rPr>
          <w:rFonts w:ascii="Times New Roman" w:hAnsi="Times New Roman" w:eastAsia="仿宋" w:cs="Times New Roman"/>
          <w:b w:val="0"/>
          <w:bCs w:val="0"/>
          <w:color w:val="000000"/>
          <w:sz w:val="32"/>
          <w:szCs w:val="32"/>
          <w:lang w:eastAsia="zh-CN"/>
        </w:rPr>
        <w:t>内支线</w:t>
      </w:r>
      <w:r>
        <w:rPr>
          <w:rFonts w:ascii="Times New Roman" w:hAnsi="Times New Roman" w:eastAsia="仿宋" w:cs="Times New Roman"/>
          <w:b w:val="0"/>
          <w:bCs w:val="0"/>
          <w:color w:val="000000"/>
          <w:sz w:val="32"/>
          <w:szCs w:val="32"/>
        </w:rPr>
        <w:t>道路约</w:t>
      </w:r>
      <w:r>
        <w:rPr>
          <w:rFonts w:eastAsia="仿宋" w:cs="Times New Roman"/>
          <w:b w:val="0"/>
          <w:bCs w:val="0"/>
          <w:color w:val="000000"/>
          <w:sz w:val="32"/>
          <w:szCs w:val="32"/>
          <w:lang w:val="en-US" w:eastAsia="zh-CN"/>
        </w:rPr>
        <w:t>6.8</w:t>
      </w:r>
      <w:r>
        <w:rPr>
          <w:rFonts w:eastAsia="仿宋" w:cs="Times New Roman"/>
          <w:b w:val="0"/>
          <w:bCs w:val="0"/>
          <w:color w:val="000000"/>
          <w:sz w:val="32"/>
          <w:szCs w:val="32"/>
        </w:rPr>
        <w:t>km</w:t>
      </w:r>
      <w:r>
        <w:rPr>
          <w:rFonts w:ascii="Times New Roman" w:hAnsi="Times New Roman" w:eastAsia="仿宋" w:cs="Times New Roman"/>
          <w:bCs/>
          <w:sz w:val="32"/>
          <w:szCs w:val="32"/>
          <w:lang w:val="en-US" w:eastAsia="zh-CN"/>
        </w:rPr>
        <w:t>；配套建设</w:t>
      </w:r>
      <w:r>
        <w:rPr>
          <w:rFonts w:eastAsia="仿宋" w:cs="Times New Roman"/>
          <w:bCs/>
          <w:sz w:val="32"/>
          <w:szCs w:val="32"/>
          <w:lang w:val="en-US" w:eastAsia="zh-CN"/>
        </w:rPr>
        <w:t>2</w:t>
      </w:r>
      <w:r>
        <w:rPr>
          <w:rFonts w:ascii="Times New Roman" w:hAnsi="Times New Roman" w:eastAsia="仿宋" w:cs="Times New Roman"/>
          <w:bCs/>
          <w:color w:val="000000"/>
          <w:sz w:val="32"/>
          <w:szCs w:val="32"/>
          <w:lang w:val="en-US" w:eastAsia="zh-CN"/>
        </w:rPr>
        <w:t>个</w:t>
      </w:r>
      <w:r>
        <w:rPr>
          <w:rFonts w:ascii="Times New Roman" w:hAnsi="Times New Roman" w:eastAsia="仿宋" w:cs="Times New Roman"/>
          <w:bCs/>
          <w:sz w:val="32"/>
          <w:szCs w:val="32"/>
          <w:lang w:val="en-US" w:eastAsia="zh-CN"/>
        </w:rPr>
        <w:t>弃渣场、</w:t>
      </w:r>
      <w:r>
        <w:rPr>
          <w:rFonts w:eastAsia="仿宋" w:cs="Times New Roman"/>
          <w:bCs/>
          <w:sz w:val="32"/>
          <w:szCs w:val="32"/>
          <w:lang w:val="en-US" w:eastAsia="zh-CN"/>
        </w:rPr>
        <w:t>8</w:t>
      </w:r>
      <w:r>
        <w:rPr>
          <w:rFonts w:ascii="Times New Roman" w:hAnsi="Times New Roman" w:eastAsia="仿宋" w:cs="Times New Roman"/>
          <w:bCs/>
          <w:sz w:val="32"/>
          <w:szCs w:val="32"/>
          <w:lang w:val="en-US" w:eastAsia="zh-CN"/>
        </w:rPr>
        <w:t>个</w:t>
      </w:r>
      <w:r>
        <w:rPr>
          <w:rFonts w:ascii="Times New Roman" w:hAnsi="Times New Roman" w:eastAsia="仿宋" w:cs="Times New Roman"/>
          <w:bCs/>
          <w:color w:val="000000"/>
          <w:sz w:val="32"/>
          <w:szCs w:val="32"/>
          <w:lang w:val="en-US" w:eastAsia="zh-CN"/>
        </w:rPr>
        <w:t>临</w:t>
      </w:r>
      <w:r>
        <w:rPr>
          <w:rFonts w:ascii="Times New Roman" w:hAnsi="Times New Roman" w:eastAsia="仿宋" w:cs="Times New Roman"/>
          <w:bCs/>
          <w:sz w:val="32"/>
          <w:szCs w:val="32"/>
          <w:lang w:val="en-US" w:eastAsia="zh-CN"/>
        </w:rPr>
        <w:t>时表土堆场、</w:t>
      </w:r>
      <w:r>
        <w:rPr>
          <w:rFonts w:eastAsia="仿宋" w:cs="Times New Roman"/>
          <w:bCs/>
          <w:sz w:val="32"/>
          <w:szCs w:val="32"/>
          <w:lang w:val="en-US" w:eastAsia="zh-CN"/>
        </w:rPr>
        <w:t>1</w:t>
      </w:r>
      <w:r>
        <w:rPr>
          <w:rFonts w:ascii="Times New Roman" w:hAnsi="Times New Roman" w:eastAsia="仿宋" w:cs="Times New Roman"/>
          <w:bCs/>
          <w:sz w:val="32"/>
          <w:szCs w:val="32"/>
          <w:lang w:val="en-US" w:eastAsia="zh-CN"/>
        </w:rPr>
        <w:t>个施工营地及环保工程等</w:t>
      </w:r>
      <w:r>
        <w:rPr>
          <w:rFonts w:ascii="Times New Roman" w:hAnsi="Times New Roman" w:eastAsia="仿宋" w:cs="Times New Roman"/>
          <w:sz w:val="32"/>
          <w:szCs w:val="32"/>
          <w:lang w:val="en-US" w:eastAsia="zh-CN"/>
        </w:rPr>
        <w:t>。</w:t>
      </w:r>
      <w:r>
        <w:rPr>
          <w:rFonts w:ascii="Times New Roman" w:hAnsi="Times New Roman" w:eastAsia="仿宋" w:cs="Times New Roman"/>
          <w:bCs/>
          <w:color w:val="000000"/>
          <w:kern w:val="2"/>
          <w:sz w:val="32"/>
          <w:szCs w:val="32"/>
          <w:lang w:val="en-US" w:eastAsia="zh-CN" w:bidi="ar-SA"/>
        </w:rPr>
        <w:t>项目拟总投资</w:t>
      </w:r>
      <w:r>
        <w:rPr>
          <w:rFonts w:eastAsia="仿宋" w:cs="Times New Roman"/>
          <w:bCs/>
          <w:color w:val="000000"/>
          <w:kern w:val="2"/>
          <w:sz w:val="32"/>
          <w:szCs w:val="32"/>
          <w:lang w:val="en-US" w:eastAsia="zh-CN" w:bidi="ar-SA"/>
        </w:rPr>
        <w:t>72803.38</w:t>
      </w:r>
      <w:r>
        <w:rPr>
          <w:rFonts w:ascii="Times New Roman" w:hAnsi="Times New Roman" w:eastAsia="仿宋" w:cs="Times New Roman"/>
          <w:bCs/>
          <w:color w:val="000000"/>
          <w:kern w:val="2"/>
          <w:sz w:val="32"/>
          <w:szCs w:val="32"/>
          <w:lang w:val="en-US" w:eastAsia="zh-CN" w:bidi="ar-SA"/>
        </w:rPr>
        <w:t>万元，其中环保投资</w:t>
      </w:r>
      <w:r>
        <w:rPr>
          <w:rFonts w:eastAsia="仿宋" w:cs="Times New Roman"/>
          <w:bCs/>
          <w:color w:val="000000"/>
          <w:kern w:val="2"/>
          <w:sz w:val="32"/>
          <w:szCs w:val="32"/>
          <w:lang w:val="en-US" w:eastAsia="zh-CN" w:bidi="ar-SA"/>
        </w:rPr>
        <w:t>370.03</w:t>
      </w:r>
      <w:r>
        <w:rPr>
          <w:rFonts w:ascii="Times New Roman" w:hAnsi="Times New Roman" w:eastAsia="仿宋" w:cs="Times New Roman"/>
          <w:bCs/>
          <w:color w:val="000000"/>
          <w:kern w:val="2"/>
          <w:sz w:val="32"/>
          <w:szCs w:val="32"/>
          <w:lang w:val="en-US" w:eastAsia="zh-CN" w:bidi="ar-SA"/>
        </w:rPr>
        <w:t>万元，占总投资的</w:t>
      </w:r>
      <w:r>
        <w:rPr>
          <w:rFonts w:eastAsia="仿宋" w:cs="Times New Roman"/>
          <w:bCs/>
          <w:color w:val="000000"/>
          <w:kern w:val="2"/>
          <w:sz w:val="32"/>
          <w:szCs w:val="32"/>
          <w:lang w:val="en-US" w:eastAsia="zh-CN" w:bidi="ar-SA"/>
        </w:rPr>
        <w:t>0.51%</w:t>
      </w:r>
      <w:r>
        <w:rPr>
          <w:rFonts w:ascii="Times New Roman" w:hAnsi="Times New Roman" w:eastAsia="仿宋" w:cs="Times New Roman"/>
          <w:bCs/>
          <w:color w:val="000000"/>
          <w:kern w:val="2"/>
          <w:sz w:val="32"/>
          <w:szCs w:val="32"/>
          <w:lang w:val="en-US" w:eastAsia="zh-CN" w:bidi="ar-SA"/>
        </w:rPr>
        <w:t>。</w:t>
      </w:r>
    </w:p>
    <w:p w14:paraId="18F14917">
      <w:pPr>
        <w:keepNext w:val="0"/>
        <w:keepLines w:val="0"/>
        <w:pageBreakBefore w:val="0"/>
        <w:widowControl w:val="0"/>
        <w:kinsoku/>
        <w:overflowPunct/>
        <w:autoSpaceDE/>
        <w:bidi w:val="0"/>
        <w:spacing w:line="560" w:lineRule="exact"/>
        <w:ind w:left="0" w:firstLine="632"/>
        <w:textAlignment w:val="auto"/>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根据《报告</w:t>
      </w:r>
      <w:r>
        <w:rPr>
          <w:rFonts w:ascii="Times New Roman" w:hAnsi="Times New Roman" w:eastAsia="仿宋" w:cs="Times New Roman"/>
          <w:color w:val="000000"/>
          <w:sz w:val="32"/>
          <w:szCs w:val="32"/>
          <w:lang w:eastAsia="zh-CN"/>
        </w:rPr>
        <w:t>表</w:t>
      </w:r>
      <w:r>
        <w:rPr>
          <w:rFonts w:ascii="Times New Roman" w:hAnsi="Times New Roman" w:eastAsia="仿宋" w:cs="Times New Roman"/>
          <w:color w:val="000000"/>
          <w:sz w:val="32"/>
          <w:szCs w:val="32"/>
        </w:rPr>
        <w:t>》评价结论、技术评估意见，项目不涉及依法设立的自然保护区、风景名胜区、</w:t>
      </w:r>
      <w:r>
        <w:rPr>
          <w:rFonts w:ascii="Times New Roman" w:hAnsi="Times New Roman" w:eastAsia="仿宋" w:cs="Times New Roman"/>
          <w:color w:val="000000"/>
          <w:sz w:val="32"/>
          <w:szCs w:val="32"/>
          <w:lang w:eastAsia="zh-CN"/>
        </w:rPr>
        <w:t>国家森林公园、</w:t>
      </w:r>
      <w:r>
        <w:rPr>
          <w:rFonts w:ascii="Times New Roman" w:hAnsi="Times New Roman" w:eastAsia="仿宋" w:cs="Times New Roman"/>
          <w:b w:val="0"/>
          <w:bCs w:val="0"/>
          <w:color w:val="000000"/>
          <w:sz w:val="32"/>
          <w:szCs w:val="32"/>
        </w:rPr>
        <w:t>饮用水水源保护区</w:t>
      </w:r>
      <w:r>
        <w:rPr>
          <w:rFonts w:ascii="Times New Roman" w:hAnsi="Times New Roman" w:eastAsia="仿宋" w:cs="Times New Roman"/>
          <w:color w:val="000000"/>
          <w:sz w:val="32"/>
          <w:szCs w:val="32"/>
          <w:lang w:val="en-US" w:eastAsia="zh-CN"/>
        </w:rPr>
        <w:t>等环境敏感区，不涉及云南省已知候鸟集中迁徙通道，</w:t>
      </w:r>
      <w:r>
        <w:rPr>
          <w:rFonts w:ascii="Times New Roman" w:hAnsi="Times New Roman" w:eastAsia="仿宋" w:cs="Times New Roman"/>
          <w:sz w:val="32"/>
          <w:szCs w:val="32"/>
        </w:rPr>
        <w:t>符合国家产业政策</w:t>
      </w:r>
      <w:r>
        <w:rPr>
          <w:rFonts w:ascii="Times New Roman" w:hAnsi="Times New Roman" w:eastAsia="仿宋" w:cs="Times New Roman"/>
          <w:b w:val="0"/>
          <w:bCs/>
          <w:color w:val="000000"/>
          <w:sz w:val="32"/>
          <w:szCs w:val="32"/>
          <w:lang w:eastAsia="zh-CN"/>
        </w:rPr>
        <w:t>及生态环境分区管控要求，</w:t>
      </w:r>
      <w:r>
        <w:rPr>
          <w:rFonts w:ascii="Times New Roman" w:hAnsi="Times New Roman" w:eastAsia="仿宋" w:cs="Times New Roman"/>
          <w:b w:val="0"/>
          <w:bCs w:val="0"/>
          <w:color w:val="000000"/>
          <w:sz w:val="32"/>
          <w:szCs w:val="32"/>
          <w:lang w:val="zh-CN" w:eastAsia="zh-CN"/>
        </w:rPr>
        <w:t>符合《云南省牛栏江保护条例》《牛栏江流域（云南部分）水环境保护规划》</w:t>
      </w:r>
      <w:r>
        <w:rPr>
          <w:rFonts w:ascii="Times New Roman" w:hAnsi="Times New Roman" w:eastAsia="仿宋" w:cs="Times New Roman"/>
          <w:b w:val="0"/>
          <w:bCs w:val="0"/>
          <w:color w:val="000000"/>
          <w:sz w:val="32"/>
          <w:szCs w:val="32"/>
          <w:lang w:val="en-US" w:eastAsia="zh-CN"/>
        </w:rPr>
        <w:t>对重点水源涵养区和</w:t>
      </w:r>
      <w:r>
        <w:rPr>
          <w:rFonts w:ascii="Times New Roman" w:hAnsi="Times New Roman" w:eastAsia="仿宋" w:cs="Times New Roman"/>
          <w:color w:val="000000"/>
          <w:sz w:val="32"/>
          <w:szCs w:val="32"/>
          <w:lang w:eastAsia="zh-CN"/>
        </w:rPr>
        <w:t>重点污染控制区</w:t>
      </w:r>
      <w:r>
        <w:rPr>
          <w:rFonts w:ascii="Times New Roman" w:hAnsi="Times New Roman" w:eastAsia="仿宋" w:cs="Times New Roman"/>
          <w:b w:val="0"/>
          <w:bCs w:val="0"/>
          <w:color w:val="000000"/>
          <w:sz w:val="32"/>
          <w:szCs w:val="32"/>
          <w:lang w:val="en-US" w:eastAsia="zh-CN"/>
        </w:rPr>
        <w:t>的相关规</w:t>
      </w:r>
      <w:r>
        <w:rPr>
          <w:rFonts w:ascii="Times New Roman" w:hAnsi="Times New Roman" w:eastAsia="仿宋" w:cs="Times New Roman"/>
          <w:b w:val="0"/>
          <w:bCs w:val="0"/>
          <w:color w:val="000000"/>
          <w:sz w:val="32"/>
          <w:szCs w:val="32"/>
          <w:lang w:val="zh-CN" w:eastAsia="zh-CN"/>
        </w:rPr>
        <w:t>定</w:t>
      </w:r>
      <w:r>
        <w:rPr>
          <w:rFonts w:ascii="Times New Roman" w:hAnsi="Times New Roman" w:eastAsia="仿宋" w:cs="Times New Roman"/>
          <w:color w:val="000000"/>
          <w:sz w:val="32"/>
          <w:szCs w:val="32"/>
          <w:lang w:val="en-US" w:eastAsia="zh-CN"/>
        </w:rPr>
        <w:t>。在</w:t>
      </w:r>
      <w:r>
        <w:rPr>
          <w:rFonts w:ascii="Times New Roman" w:hAnsi="Times New Roman" w:eastAsia="仿宋" w:cs="Times New Roman"/>
          <w:color w:val="000000"/>
          <w:sz w:val="32"/>
          <w:szCs w:val="32"/>
        </w:rPr>
        <w:t>全面落实《报告</w:t>
      </w:r>
      <w:r>
        <w:rPr>
          <w:rFonts w:ascii="Times New Roman" w:hAnsi="Times New Roman" w:eastAsia="仿宋" w:cs="Times New Roman"/>
          <w:color w:val="000000"/>
          <w:sz w:val="32"/>
          <w:szCs w:val="32"/>
          <w:lang w:eastAsia="zh-CN"/>
        </w:rPr>
        <w:t>表</w:t>
      </w:r>
      <w:r>
        <w:rPr>
          <w:rFonts w:ascii="Times New Roman" w:hAnsi="Times New Roman" w:eastAsia="仿宋" w:cs="Times New Roman"/>
          <w:color w:val="000000"/>
          <w:sz w:val="32"/>
          <w:szCs w:val="32"/>
        </w:rPr>
        <w:t>》提出的各项生态保护和污染防治措施的前提下，项目建设对环境的不利影响可以降低或得到有效控制，我局同意市生态环境局</w:t>
      </w:r>
      <w:r>
        <w:rPr>
          <w:rFonts w:ascii="Times New Roman" w:hAnsi="Times New Roman" w:eastAsia="仿宋" w:cs="Times New Roman"/>
          <w:color w:val="000000"/>
          <w:sz w:val="32"/>
          <w:szCs w:val="32"/>
          <w:lang w:eastAsia="zh-CN"/>
        </w:rPr>
        <w:t>马龙分局</w:t>
      </w:r>
      <w:r>
        <w:rPr>
          <w:rFonts w:ascii="Times New Roman" w:hAnsi="Times New Roman" w:eastAsia="仿宋" w:cs="Times New Roman"/>
          <w:color w:val="000000"/>
          <w:sz w:val="32"/>
          <w:szCs w:val="32"/>
        </w:rPr>
        <w:t>的审查意见，并原则同意你</w:t>
      </w:r>
      <w:r>
        <w:rPr>
          <w:rFonts w:ascii="Times New Roman" w:hAnsi="Times New Roman" w:eastAsia="仿宋" w:cs="Times New Roman"/>
          <w:bCs/>
          <w:color w:val="000000"/>
          <w:sz w:val="32"/>
          <w:szCs w:val="32"/>
          <w:lang w:eastAsia="zh-CN"/>
        </w:rPr>
        <w:t>公司</w:t>
      </w:r>
      <w:r>
        <w:rPr>
          <w:rFonts w:ascii="Times New Roman" w:hAnsi="Times New Roman" w:eastAsia="仿宋" w:cs="Times New Roman"/>
          <w:color w:val="000000"/>
          <w:sz w:val="32"/>
          <w:szCs w:val="32"/>
        </w:rPr>
        <w:t>按《报告</w:t>
      </w:r>
      <w:r>
        <w:rPr>
          <w:rFonts w:ascii="Times New Roman" w:hAnsi="Times New Roman" w:eastAsia="仿宋" w:cs="Times New Roman"/>
          <w:color w:val="000000"/>
          <w:sz w:val="32"/>
          <w:szCs w:val="32"/>
          <w:lang w:eastAsia="zh-CN"/>
        </w:rPr>
        <w:t>表</w:t>
      </w:r>
      <w:r>
        <w:rPr>
          <w:rFonts w:ascii="Times New Roman" w:hAnsi="Times New Roman" w:eastAsia="仿宋" w:cs="Times New Roman"/>
          <w:color w:val="000000"/>
          <w:sz w:val="32"/>
          <w:szCs w:val="32"/>
        </w:rPr>
        <w:t>》中所列建设项目的地点、性质、规模和拟采取的环境保护措施建设。</w:t>
      </w:r>
    </w:p>
    <w:p w14:paraId="0C803FA3">
      <w:pPr>
        <w:pStyle w:val="24"/>
        <w:keepNext w:val="0"/>
        <w:keepLines w:val="0"/>
        <w:pageBreakBefore w:val="0"/>
        <w:widowControl w:val="0"/>
        <w:kinsoku/>
        <w:overflowPunct/>
        <w:autoSpaceDE/>
        <w:bidi w:val="0"/>
        <w:spacing w:before="0" w:after="0" w:line="560" w:lineRule="exact"/>
        <w:ind w:left="0" w:firstLine="632"/>
        <w:textAlignment w:val="auto"/>
        <w:rPr>
          <w:rFonts w:ascii="Times New Roman" w:hAnsi="Times New Roman" w:eastAsia="仿宋" w:cs="Times New Roman"/>
          <w:sz w:val="32"/>
          <w:szCs w:val="32"/>
        </w:rPr>
      </w:pPr>
      <w:r>
        <w:rPr>
          <w:rFonts w:ascii="Times New Roman" w:hAnsi="Times New Roman" w:eastAsia="仿宋" w:cs="Times New Roman"/>
          <w:sz w:val="32"/>
          <w:szCs w:val="32"/>
          <w:lang w:eastAsia="zh-CN"/>
        </w:rPr>
        <w:t>二、</w:t>
      </w:r>
      <w:r>
        <w:rPr>
          <w:rFonts w:ascii="Times New Roman" w:hAnsi="Times New Roman" w:eastAsia="仿宋" w:cs="Times New Roman"/>
          <w:sz w:val="32"/>
          <w:szCs w:val="32"/>
        </w:rPr>
        <w:t>在项目工程设计、建设及环境管理中必须严格执行环境保护</w:t>
      </w:r>
      <w:r>
        <w:rPr>
          <w:rFonts w:ascii="Times New Roman" w:hAnsi="Times New Roman" w:eastAsia="Times New Roman" w:cs="Times New Roman"/>
          <w:sz w:val="32"/>
          <w:szCs w:val="32"/>
        </w:rPr>
        <w:t>“</w:t>
      </w:r>
      <w:r>
        <w:rPr>
          <w:rFonts w:ascii="Times New Roman" w:hAnsi="Times New Roman" w:eastAsia="仿宋" w:cs="Times New Roman"/>
          <w:sz w:val="32"/>
          <w:szCs w:val="32"/>
        </w:rPr>
        <w:t>三同时</w:t>
      </w:r>
      <w:r>
        <w:rPr>
          <w:rFonts w:ascii="Times New Roman" w:hAnsi="Times New Roman" w:eastAsia="Times New Roman" w:cs="Times New Roman"/>
          <w:sz w:val="32"/>
          <w:szCs w:val="32"/>
        </w:rPr>
        <w:t>”</w:t>
      </w:r>
      <w:r>
        <w:rPr>
          <w:rFonts w:ascii="Times New Roman" w:hAnsi="Times New Roman" w:eastAsia="仿宋" w:cs="Times New Roman"/>
          <w:sz w:val="32"/>
          <w:szCs w:val="32"/>
        </w:rPr>
        <w:t>制度，认真落实《报告</w:t>
      </w:r>
      <w:r>
        <w:rPr>
          <w:rFonts w:ascii="Times New Roman" w:hAnsi="Times New Roman" w:eastAsia="仿宋" w:cs="Times New Roman"/>
          <w:sz w:val="32"/>
          <w:szCs w:val="32"/>
          <w:lang w:eastAsia="zh-CN"/>
        </w:rPr>
        <w:t>表</w:t>
      </w:r>
      <w:r>
        <w:rPr>
          <w:rFonts w:ascii="Times New Roman" w:hAnsi="Times New Roman" w:eastAsia="仿宋" w:cs="Times New Roman"/>
          <w:sz w:val="32"/>
          <w:szCs w:val="32"/>
        </w:rPr>
        <w:t>》中提出的各项污染防治对策措施，并着重做好以下工作：</w:t>
      </w:r>
    </w:p>
    <w:p w14:paraId="49578E9F">
      <w:pPr>
        <w:keepNext w:val="0"/>
        <w:keepLines w:val="0"/>
        <w:pageBreakBefore w:val="0"/>
        <w:widowControl w:val="0"/>
        <w:kinsoku/>
        <w:overflowPunct/>
        <w:autoSpaceDE/>
        <w:bidi w:val="0"/>
        <w:spacing w:line="560" w:lineRule="exact"/>
        <w:ind w:left="0" w:firstLine="632"/>
        <w:textAlignment w:val="auto"/>
        <w:rPr>
          <w:rFonts w:ascii="Times New Roman" w:hAnsi="Times New Roman" w:eastAsia="仿宋" w:cs="Times New Roman"/>
          <w:kern w:val="2"/>
          <w:sz w:val="32"/>
          <w:szCs w:val="32"/>
          <w:lang w:val="en-US" w:eastAsia="zh-CN" w:bidi="ar-SA"/>
        </w:rPr>
      </w:pPr>
      <w:r>
        <w:rPr>
          <w:rFonts w:ascii="Times New Roman" w:hAnsi="Times New Roman" w:eastAsia="仿宋" w:cs="Times New Roman"/>
          <w:kern w:val="2"/>
          <w:sz w:val="32"/>
          <w:szCs w:val="32"/>
          <w:lang w:val="en-US" w:eastAsia="zh-CN" w:bidi="ar-SA"/>
        </w:rPr>
        <w:t>（一）在工程设计和施工过程中，应本着科学选址、合理布局的原则，进一步优化风机和场内交通布局，尽可能保留项目区的天然植被，避让天然乔木林地、年降雨量</w:t>
      </w:r>
      <w:r>
        <w:rPr>
          <w:rFonts w:eastAsia="仿宋" w:cs="Times New Roman"/>
          <w:kern w:val="2"/>
          <w:sz w:val="32"/>
          <w:szCs w:val="32"/>
          <w:lang w:val="en-US" w:eastAsia="zh-CN" w:bidi="ar-SA"/>
        </w:rPr>
        <w:t>400</w:t>
      </w:r>
      <w:r>
        <w:rPr>
          <w:rFonts w:ascii="Times New Roman" w:hAnsi="Times New Roman" w:eastAsia="仿宋" w:cs="Times New Roman"/>
          <w:kern w:val="2"/>
          <w:sz w:val="32"/>
          <w:szCs w:val="32"/>
          <w:lang w:val="en-US" w:eastAsia="zh-CN" w:bidi="ar-SA"/>
        </w:rPr>
        <w:t>毫米以下区域的有林地、国家一级公益林地和国家二级公益林中的有林地。</w:t>
      </w:r>
    </w:p>
    <w:p w14:paraId="5FDD378D">
      <w:pPr>
        <w:keepNext w:val="0"/>
        <w:keepLines w:val="0"/>
        <w:pageBreakBefore w:val="0"/>
        <w:widowControl w:val="0"/>
        <w:kinsoku/>
        <w:overflowPunct/>
        <w:autoSpaceDE/>
        <w:bidi w:val="0"/>
        <w:spacing w:line="560" w:lineRule="exact"/>
        <w:ind w:left="0" w:firstLine="632"/>
        <w:textAlignment w:val="auto"/>
        <w:rPr>
          <w:rFonts w:ascii="Times New Roman" w:hAnsi="Times New Roman" w:eastAsia="仿宋" w:cs="Times New Roman"/>
          <w:b w:val="0"/>
          <w:bCs w:val="0"/>
          <w:color w:val="000000"/>
          <w:sz w:val="32"/>
          <w:szCs w:val="32"/>
          <w:lang w:eastAsia="zh-CN"/>
        </w:rPr>
      </w:pPr>
      <w:r>
        <w:rPr>
          <w:rFonts w:ascii="Times New Roman" w:hAnsi="Times New Roman" w:eastAsia="仿宋" w:cs="Times New Roman"/>
          <w:kern w:val="2"/>
          <w:sz w:val="32"/>
          <w:szCs w:val="32"/>
          <w:lang w:val="en-US" w:eastAsia="zh-CN" w:bidi="ar-SA"/>
        </w:rPr>
        <w:t>（二）</w:t>
      </w:r>
      <w:r>
        <w:rPr>
          <w:rFonts w:ascii="Times New Roman" w:hAnsi="Times New Roman" w:eastAsia="仿宋" w:cs="Times New Roman"/>
          <w:sz w:val="32"/>
          <w:szCs w:val="32"/>
        </w:rPr>
        <w:t>严格按照施工总体平面布置开展施工，禁止超计划占地及越界施工。</w:t>
      </w:r>
      <w:r>
        <w:rPr>
          <w:rFonts w:ascii="Times New Roman" w:hAnsi="Times New Roman" w:eastAsia="仿宋" w:cs="Times New Roman"/>
          <w:color w:val="000000"/>
          <w:sz w:val="32"/>
          <w:szCs w:val="32"/>
        </w:rPr>
        <w:t>合理设置弃渣</w:t>
      </w:r>
      <w:r>
        <w:rPr>
          <w:rFonts w:ascii="Times New Roman" w:hAnsi="Times New Roman" w:eastAsia="仿宋" w:cs="Times New Roman"/>
          <w:color w:val="000000"/>
          <w:sz w:val="32"/>
          <w:szCs w:val="32"/>
          <w:lang w:eastAsia="zh-CN"/>
        </w:rPr>
        <w:t>场、表土堆场</w:t>
      </w:r>
      <w:r>
        <w:rPr>
          <w:rFonts w:ascii="Times New Roman" w:hAnsi="Times New Roman" w:eastAsia="仿宋" w:cs="Times New Roman"/>
          <w:color w:val="000000"/>
          <w:sz w:val="32"/>
          <w:szCs w:val="32"/>
        </w:rPr>
        <w:t>，严格遵循</w:t>
      </w:r>
      <w:r>
        <w:rPr>
          <w:rFonts w:ascii="Times New Roman" w:hAnsi="Times New Roman" w:eastAsia="Times New Roman" w:cs="Times New Roman"/>
          <w:color w:val="000000"/>
          <w:sz w:val="32"/>
          <w:szCs w:val="32"/>
        </w:rPr>
        <w:t>“</w:t>
      </w:r>
      <w:r>
        <w:rPr>
          <w:rFonts w:ascii="Times New Roman" w:hAnsi="Times New Roman" w:eastAsia="仿宋" w:cs="Times New Roman"/>
          <w:color w:val="000000"/>
          <w:sz w:val="32"/>
          <w:szCs w:val="32"/>
        </w:rPr>
        <w:t>先挡后弃</w:t>
      </w:r>
      <w:r>
        <w:rPr>
          <w:rFonts w:ascii="Times New Roman" w:hAnsi="Times New Roman" w:eastAsia="Times New Roman" w:cs="Times New Roman"/>
          <w:color w:val="000000"/>
          <w:sz w:val="32"/>
          <w:szCs w:val="32"/>
        </w:rPr>
        <w:t>”</w:t>
      </w:r>
      <w:r>
        <w:rPr>
          <w:rFonts w:ascii="Times New Roman" w:hAnsi="Times New Roman" w:eastAsia="仿宋" w:cs="Times New Roman"/>
          <w:color w:val="000000"/>
          <w:sz w:val="32"/>
          <w:szCs w:val="32"/>
        </w:rPr>
        <w:t>原则</w:t>
      </w:r>
      <w:r>
        <w:rPr>
          <w:rFonts w:ascii="Times New Roman" w:hAnsi="Times New Roman" w:eastAsia="仿宋" w:cs="Times New Roman"/>
          <w:color w:val="000000"/>
          <w:sz w:val="32"/>
          <w:szCs w:val="32"/>
          <w:lang w:eastAsia="zh-CN"/>
        </w:rPr>
        <w:t>，</w:t>
      </w:r>
      <w:r>
        <w:rPr>
          <w:rFonts w:ascii="Times New Roman" w:hAnsi="Times New Roman" w:eastAsia="仿宋" w:cs="Times New Roman"/>
          <w:b w:val="0"/>
          <w:bCs w:val="0"/>
          <w:color w:val="000000"/>
          <w:spacing w:val="12"/>
          <w:sz w:val="32"/>
          <w:szCs w:val="32"/>
          <w:lang w:val="en-US" w:eastAsia="zh-CN"/>
        </w:rPr>
        <w:t>弃渣运到渣场应及时完成摊铺、碾压，对渣体边坡进行修整，防止堆渣过程对渣场下游的影响。</w:t>
      </w:r>
      <w:r>
        <w:rPr>
          <w:rFonts w:ascii="Times New Roman" w:hAnsi="Times New Roman" w:eastAsia="仿宋" w:cs="Times New Roman"/>
          <w:b w:val="0"/>
          <w:bCs w:val="0"/>
          <w:color w:val="000000"/>
          <w:sz w:val="32"/>
          <w:szCs w:val="32"/>
        </w:rPr>
        <w:t>施工结束后</w:t>
      </w:r>
      <w:r>
        <w:rPr>
          <w:rFonts w:ascii="Times New Roman" w:hAnsi="Times New Roman" w:eastAsia="仿宋" w:cs="Times New Roman"/>
          <w:b w:val="0"/>
          <w:bCs w:val="0"/>
          <w:color w:val="000000"/>
          <w:sz w:val="32"/>
          <w:szCs w:val="32"/>
          <w:lang w:eastAsia="zh-CN"/>
        </w:rPr>
        <w:t>应</w:t>
      </w:r>
      <w:r>
        <w:rPr>
          <w:rFonts w:ascii="Times New Roman" w:hAnsi="Times New Roman" w:eastAsia="仿宋" w:cs="Times New Roman"/>
          <w:b w:val="0"/>
          <w:bCs w:val="0"/>
          <w:color w:val="000000"/>
          <w:sz w:val="32"/>
          <w:szCs w:val="32"/>
        </w:rPr>
        <w:t>尽快对临时占地</w:t>
      </w:r>
      <w:r>
        <w:rPr>
          <w:rFonts w:ascii="Times New Roman" w:hAnsi="Times New Roman" w:eastAsia="仿宋" w:cs="Times New Roman"/>
          <w:b w:val="0"/>
          <w:bCs w:val="0"/>
          <w:color w:val="000000"/>
          <w:sz w:val="32"/>
          <w:szCs w:val="32"/>
          <w:lang w:eastAsia="zh-CN"/>
        </w:rPr>
        <w:t>、弃渣场及表土堆场</w:t>
      </w:r>
      <w:r>
        <w:rPr>
          <w:rFonts w:ascii="Times New Roman" w:hAnsi="Times New Roman" w:eastAsia="仿宋" w:cs="Times New Roman"/>
          <w:b w:val="0"/>
          <w:bCs w:val="0"/>
          <w:color w:val="000000"/>
          <w:sz w:val="32"/>
          <w:szCs w:val="32"/>
        </w:rPr>
        <w:t>进行植被恢复</w:t>
      </w:r>
      <w:r>
        <w:rPr>
          <w:rFonts w:ascii="Times New Roman" w:hAnsi="Times New Roman" w:eastAsia="仿宋" w:cs="Times New Roman"/>
          <w:b w:val="0"/>
          <w:bCs w:val="0"/>
          <w:color w:val="000000"/>
          <w:sz w:val="32"/>
          <w:szCs w:val="32"/>
          <w:lang w:eastAsia="zh-CN"/>
        </w:rPr>
        <w:t>。</w:t>
      </w:r>
    </w:p>
    <w:p w14:paraId="677633B7">
      <w:pPr>
        <w:keepNext w:val="0"/>
        <w:keepLines w:val="0"/>
        <w:pageBreakBefore w:val="0"/>
        <w:widowControl w:val="0"/>
        <w:kinsoku/>
        <w:overflowPunct/>
        <w:autoSpaceDE/>
        <w:bidi w:val="0"/>
        <w:spacing w:line="560" w:lineRule="exact"/>
        <w:ind w:left="0" w:firstLine="632"/>
        <w:textAlignment w:val="auto"/>
        <w:rPr>
          <w:rFonts w:ascii="Times New Roman" w:hAnsi="Times New Roman" w:eastAsia="仿宋" w:cs="Times New Roman"/>
          <w:kern w:val="2"/>
          <w:sz w:val="32"/>
          <w:szCs w:val="32"/>
          <w:lang w:val="en-US" w:eastAsia="zh-CN" w:bidi="ar-SA"/>
        </w:rPr>
      </w:pPr>
      <w:r>
        <w:rPr>
          <w:rFonts w:ascii="Times New Roman" w:hAnsi="Times New Roman" w:eastAsia="仿宋" w:cs="Times New Roman"/>
          <w:kern w:val="2"/>
          <w:sz w:val="32"/>
          <w:szCs w:val="32"/>
          <w:lang w:val="en-US" w:eastAsia="zh-CN" w:bidi="ar-SA"/>
        </w:rPr>
        <w:t>（三）</w:t>
      </w:r>
      <w:r>
        <w:rPr>
          <w:rFonts w:ascii="Times New Roman" w:hAnsi="Times New Roman" w:eastAsia="仿宋" w:cs="Times New Roman"/>
          <w:sz w:val="32"/>
          <w:szCs w:val="32"/>
        </w:rPr>
        <w:t>加强施工期环境管理。</w:t>
      </w:r>
      <w:r>
        <w:rPr>
          <w:rFonts w:ascii="Times New Roman" w:hAnsi="Times New Roman" w:eastAsia="仿宋" w:cs="Times New Roman"/>
          <w:sz w:val="32"/>
          <w:szCs w:val="32"/>
          <w:lang w:eastAsia="zh-CN"/>
        </w:rPr>
        <w:t>施工</w:t>
      </w:r>
      <w:r>
        <w:rPr>
          <w:rFonts w:ascii="Times New Roman" w:hAnsi="Times New Roman" w:eastAsia="仿宋" w:cs="Times New Roman"/>
          <w:sz w:val="32"/>
          <w:szCs w:val="32"/>
        </w:rPr>
        <w:t>过程中严格执行各项防尘措施，减小扬尘对周围环境的影响</w:t>
      </w:r>
      <w:r>
        <w:rPr>
          <w:rFonts w:ascii="Times New Roman" w:hAnsi="Times New Roman" w:eastAsia="仿宋" w:cs="Times New Roman"/>
          <w:kern w:val="2"/>
          <w:sz w:val="32"/>
          <w:szCs w:val="32"/>
          <w:lang w:val="en-US" w:eastAsia="zh-CN" w:bidi="ar-SA"/>
        </w:rPr>
        <w:t>。</w:t>
      </w:r>
      <w:r>
        <w:rPr>
          <w:rFonts w:ascii="Times New Roman" w:hAnsi="Times New Roman" w:eastAsia="仿宋" w:cs="Times New Roman"/>
          <w:b w:val="0"/>
          <w:bCs w:val="0"/>
          <w:color w:val="000000"/>
          <w:spacing w:val="12"/>
          <w:sz w:val="32"/>
          <w:szCs w:val="32"/>
          <w:lang w:val="en-US" w:eastAsia="zh-CN"/>
        </w:rPr>
        <w:t>施工人员生活污水、施工期生产废水经收集处理后全部回用</w:t>
      </w:r>
      <w:r>
        <w:rPr>
          <w:rFonts w:ascii="Times New Roman" w:hAnsi="Times New Roman" w:eastAsia="仿宋" w:cs="Times New Roman"/>
          <w:color w:val="000000"/>
          <w:spacing w:val="12"/>
          <w:kern w:val="0"/>
          <w:position w:val="0"/>
          <w:sz w:val="32"/>
          <w:szCs w:val="32"/>
          <w:vertAlign w:val="baseline"/>
          <w:lang w:val="zh-CN" w:eastAsia="zh-CN"/>
        </w:rPr>
        <w:t>，不外排</w:t>
      </w:r>
      <w:r>
        <w:rPr>
          <w:rFonts w:ascii="Times New Roman" w:hAnsi="Times New Roman" w:eastAsia="仿宋" w:cs="Times New Roman"/>
          <w:kern w:val="2"/>
          <w:sz w:val="32"/>
          <w:szCs w:val="32"/>
          <w:lang w:val="en-US" w:eastAsia="zh-CN" w:bidi="ar-SA"/>
        </w:rPr>
        <w:t>。</w:t>
      </w:r>
      <w:r>
        <w:rPr>
          <w:rFonts w:ascii="Times New Roman" w:hAnsi="Times New Roman" w:eastAsia="仿宋" w:cs="Times New Roman"/>
          <w:sz w:val="32"/>
          <w:szCs w:val="32"/>
        </w:rPr>
        <w:t>选用低噪声施工设备</w:t>
      </w:r>
      <w:r>
        <w:rPr>
          <w:rFonts w:ascii="Times New Roman" w:hAnsi="Times New Roman" w:eastAsia="仿宋" w:cs="Times New Roman"/>
          <w:sz w:val="32"/>
          <w:szCs w:val="32"/>
          <w:lang w:eastAsia="zh-CN"/>
        </w:rPr>
        <w:t>，采取</w:t>
      </w:r>
      <w:r>
        <w:rPr>
          <w:rFonts w:ascii="Times New Roman" w:hAnsi="Times New Roman" w:eastAsia="仿宋" w:cs="Times New Roman"/>
          <w:sz w:val="32"/>
          <w:szCs w:val="32"/>
        </w:rPr>
        <w:t>合理布局施工场地、合理安排施工时间、加强施工现场管理等措施，确保施工场界噪声排放</w:t>
      </w:r>
      <w:r>
        <w:rPr>
          <w:rFonts w:ascii="Times New Roman" w:hAnsi="Times New Roman" w:eastAsia="仿宋" w:cs="Times New Roman"/>
          <w:sz w:val="32"/>
          <w:szCs w:val="32"/>
          <w:lang w:eastAsia="zh-CN"/>
        </w:rPr>
        <w:t>满足</w:t>
      </w:r>
      <w:r>
        <w:rPr>
          <w:rFonts w:ascii="Times New Roman" w:hAnsi="Times New Roman" w:eastAsia="仿宋" w:cs="Times New Roman"/>
          <w:sz w:val="32"/>
          <w:szCs w:val="32"/>
        </w:rPr>
        <w:t>《建筑施工场界环境噪声排放标准》（</w:t>
      </w:r>
      <w:r>
        <w:rPr>
          <w:rFonts w:eastAsia="仿宋" w:cs="Times New Roman"/>
          <w:sz w:val="32"/>
          <w:szCs w:val="32"/>
        </w:rPr>
        <w:t>GB12523-2011</w:t>
      </w:r>
      <w:r>
        <w:rPr>
          <w:rFonts w:ascii="Times New Roman" w:hAnsi="Times New Roman" w:eastAsia="仿宋" w:cs="Times New Roman"/>
          <w:sz w:val="32"/>
          <w:szCs w:val="32"/>
        </w:rPr>
        <w:t>）</w:t>
      </w:r>
      <w:r>
        <w:rPr>
          <w:rFonts w:ascii="Times New Roman" w:hAnsi="Times New Roman" w:eastAsia="仿宋" w:cs="Times New Roman"/>
          <w:sz w:val="32"/>
          <w:szCs w:val="32"/>
          <w:lang w:eastAsia="zh-CN"/>
        </w:rPr>
        <w:t>要求</w:t>
      </w:r>
      <w:r>
        <w:rPr>
          <w:rFonts w:ascii="Times New Roman" w:hAnsi="Times New Roman" w:eastAsia="仿宋" w:cs="Times New Roman"/>
          <w:kern w:val="2"/>
          <w:sz w:val="32"/>
          <w:szCs w:val="32"/>
          <w:lang w:val="en-US" w:eastAsia="zh-CN" w:bidi="ar-SA"/>
        </w:rPr>
        <w:t>。施工期</w:t>
      </w:r>
      <w:r>
        <w:rPr>
          <w:rFonts w:ascii="Times New Roman" w:hAnsi="Times New Roman" w:eastAsia="仿宋" w:cs="Times New Roman"/>
          <w:color w:val="000000"/>
          <w:sz w:val="32"/>
          <w:szCs w:val="32"/>
          <w:lang w:eastAsia="zh-CN"/>
        </w:rPr>
        <w:t>生活垃圾经集中收集后按当地环卫部门要求处置</w:t>
      </w:r>
      <w:r>
        <w:rPr>
          <w:rFonts w:ascii="Times New Roman" w:hAnsi="Times New Roman" w:eastAsia="仿宋" w:cs="Times New Roman"/>
          <w:kern w:val="2"/>
          <w:sz w:val="32"/>
          <w:szCs w:val="32"/>
          <w:lang w:val="en-US" w:eastAsia="zh-CN" w:bidi="ar-SA"/>
        </w:rPr>
        <w:t>。</w:t>
      </w:r>
    </w:p>
    <w:p w14:paraId="5E237114">
      <w:pPr>
        <w:keepNext w:val="0"/>
        <w:keepLines w:val="0"/>
        <w:pageBreakBefore w:val="0"/>
        <w:widowControl w:val="0"/>
        <w:kinsoku/>
        <w:overflowPunct/>
        <w:autoSpaceDE/>
        <w:bidi w:val="0"/>
        <w:spacing w:line="560" w:lineRule="exact"/>
        <w:ind w:left="0" w:firstLine="632"/>
        <w:textAlignment w:val="auto"/>
        <w:rPr>
          <w:rFonts w:ascii="Times New Roman" w:hAnsi="Times New Roman" w:eastAsia="仿宋" w:cs="Times New Roman"/>
          <w:sz w:val="32"/>
          <w:szCs w:val="32"/>
        </w:rPr>
      </w:pPr>
      <w:r>
        <w:rPr>
          <w:rFonts w:ascii="Times New Roman" w:hAnsi="Times New Roman" w:eastAsia="仿宋" w:cs="Times New Roman"/>
          <w:kern w:val="2"/>
          <w:sz w:val="32"/>
          <w:szCs w:val="32"/>
        </w:rPr>
        <w:t>（</w:t>
      </w:r>
      <w:r>
        <w:rPr>
          <w:rFonts w:ascii="Times New Roman" w:hAnsi="Times New Roman" w:eastAsia="仿宋" w:cs="Times New Roman"/>
          <w:kern w:val="2"/>
          <w:sz w:val="32"/>
          <w:szCs w:val="32"/>
          <w:lang w:eastAsia="zh-CN"/>
        </w:rPr>
        <w:t>四</w:t>
      </w:r>
      <w:r>
        <w:rPr>
          <w:rFonts w:ascii="Times New Roman" w:hAnsi="Times New Roman" w:eastAsia="仿宋" w:cs="Times New Roman"/>
          <w:kern w:val="2"/>
          <w:sz w:val="32"/>
          <w:szCs w:val="32"/>
        </w:rPr>
        <w:t>）</w:t>
      </w:r>
      <w:r>
        <w:rPr>
          <w:rFonts w:ascii="Times New Roman" w:hAnsi="Times New Roman" w:eastAsia="仿宋" w:cs="Times New Roman"/>
          <w:sz w:val="32"/>
          <w:szCs w:val="32"/>
        </w:rPr>
        <w:t>落实水环境保护措施。</w:t>
      </w:r>
      <w:r>
        <w:rPr>
          <w:rFonts w:ascii="Times New Roman" w:hAnsi="Times New Roman" w:eastAsia="仿宋" w:cs="Times New Roman"/>
          <w:sz w:val="32"/>
          <w:szCs w:val="32"/>
          <w:lang w:val="zh-CN" w:eastAsia="zh-CN"/>
        </w:rPr>
        <w:t>升压站采用雨污分流排水系统，</w:t>
      </w:r>
      <w:r>
        <w:rPr>
          <w:rFonts w:ascii="Times New Roman" w:hAnsi="Times New Roman" w:eastAsia="仿宋" w:cs="Times New Roman"/>
          <w:color w:val="000000"/>
          <w:sz w:val="32"/>
          <w:szCs w:val="32"/>
        </w:rPr>
        <w:t>在</w:t>
      </w:r>
      <w:r>
        <w:rPr>
          <w:rFonts w:ascii="Times New Roman" w:hAnsi="Times New Roman" w:eastAsia="仿宋" w:cs="Times New Roman"/>
          <w:color w:val="000000"/>
          <w:sz w:val="32"/>
          <w:szCs w:val="32"/>
          <w:lang w:eastAsia="zh-CN"/>
        </w:rPr>
        <w:t>站</w:t>
      </w:r>
      <w:r>
        <w:rPr>
          <w:rFonts w:ascii="Times New Roman" w:hAnsi="Times New Roman" w:eastAsia="仿宋" w:cs="Times New Roman"/>
          <w:color w:val="000000"/>
          <w:sz w:val="32"/>
          <w:szCs w:val="32"/>
        </w:rPr>
        <w:t>内设置的污水收集输送系统，不得采取明沟布设</w:t>
      </w:r>
      <w:r>
        <w:rPr>
          <w:rFonts w:ascii="Times New Roman" w:hAnsi="Times New Roman" w:eastAsia="仿宋" w:cs="Times New Roman"/>
          <w:color w:val="000000"/>
          <w:sz w:val="32"/>
          <w:szCs w:val="32"/>
          <w:lang w:eastAsia="zh-CN"/>
        </w:rPr>
        <w:t>。</w:t>
      </w:r>
      <w:r>
        <w:rPr>
          <w:rFonts w:ascii="Times New Roman" w:hAnsi="Times New Roman" w:eastAsia="仿宋" w:cs="Times New Roman"/>
          <w:sz w:val="32"/>
          <w:szCs w:val="32"/>
          <w:lang w:val="zh-CN" w:eastAsia="zh-CN"/>
        </w:rPr>
        <w:t>升压站内</w:t>
      </w:r>
      <w:r>
        <w:rPr>
          <w:rFonts w:ascii="Times New Roman" w:hAnsi="Times New Roman" w:eastAsia="仿宋" w:cs="Times New Roman"/>
          <w:color w:val="000000"/>
          <w:w w:val="105"/>
          <w:sz w:val="32"/>
          <w:szCs w:val="32"/>
          <w:lang w:val="en-US" w:eastAsia="zh-CN"/>
        </w:rPr>
        <w:t>生活污水</w:t>
      </w:r>
      <w:r>
        <w:rPr>
          <w:rFonts w:ascii="Times New Roman" w:hAnsi="Times New Roman" w:eastAsia="仿宋" w:cs="Times New Roman"/>
          <w:color w:val="000000"/>
          <w:w w:val="105"/>
          <w:sz w:val="32"/>
          <w:szCs w:val="32"/>
          <w:lang w:val="zh-CN" w:eastAsia="zh-CN"/>
        </w:rPr>
        <w:t>经隔</w:t>
      </w:r>
      <w:r>
        <w:rPr>
          <w:rFonts w:ascii="Times New Roman" w:hAnsi="Times New Roman" w:eastAsia="仿宋" w:cs="Times New Roman"/>
          <w:sz w:val="32"/>
          <w:szCs w:val="32"/>
          <w:lang w:val="zh-CN" w:eastAsia="zh-CN"/>
        </w:rPr>
        <w:t>油池、化粪池预处理后进入污水处理设备处理满足</w:t>
      </w:r>
      <w:r>
        <w:rPr>
          <w:rFonts w:ascii="Times New Roman" w:hAnsi="Times New Roman" w:eastAsia="仿宋" w:cs="Times New Roman"/>
          <w:b w:val="0"/>
          <w:bCs w:val="0"/>
          <w:color w:val="000000"/>
          <w:spacing w:val="12"/>
          <w:sz w:val="32"/>
          <w:szCs w:val="32"/>
          <w:lang w:val="zh-CN" w:eastAsia="zh-CN"/>
        </w:rPr>
        <w:t>《城市污水再生利用</w:t>
      </w:r>
      <w:r>
        <w:rPr>
          <w:rFonts w:ascii="Times New Roman" w:hAnsi="Times New Roman" w:eastAsia="Times New Roman" w:cs="Times New Roman"/>
          <w:b w:val="0"/>
          <w:bCs w:val="0"/>
          <w:color w:val="000000"/>
          <w:spacing w:val="12"/>
          <w:sz w:val="32"/>
          <w:szCs w:val="32"/>
          <w:lang w:val="zh-CN" w:eastAsia="zh-CN"/>
        </w:rPr>
        <w:t xml:space="preserve"> </w:t>
      </w:r>
      <w:r>
        <w:rPr>
          <w:rFonts w:ascii="Times New Roman" w:hAnsi="Times New Roman" w:eastAsia="仿宋" w:cs="Times New Roman"/>
          <w:b w:val="0"/>
          <w:bCs w:val="0"/>
          <w:color w:val="000000"/>
          <w:spacing w:val="12"/>
          <w:sz w:val="32"/>
          <w:szCs w:val="32"/>
          <w:lang w:val="zh-CN" w:eastAsia="zh-CN"/>
        </w:rPr>
        <w:t>城市杂用水水质》（</w:t>
      </w:r>
      <w:r>
        <w:rPr>
          <w:rFonts w:eastAsia="仿宋" w:cs="Times New Roman"/>
          <w:b w:val="0"/>
          <w:bCs w:val="0"/>
          <w:color w:val="000000"/>
          <w:spacing w:val="12"/>
          <w:sz w:val="32"/>
          <w:szCs w:val="32"/>
          <w:lang w:val="zh-CN" w:eastAsia="zh-CN"/>
        </w:rPr>
        <w:t>GB/T18920-</w:t>
      </w:r>
      <w:r>
        <w:rPr>
          <w:rFonts w:eastAsia="仿宋" w:cs="Times New Roman"/>
          <w:b w:val="0"/>
          <w:bCs w:val="0"/>
          <w:color w:val="000000"/>
          <w:spacing w:val="12"/>
          <w:sz w:val="32"/>
          <w:szCs w:val="32"/>
          <w:lang w:val="en-US" w:eastAsia="zh-CN"/>
        </w:rPr>
        <w:t>2020</w:t>
      </w:r>
      <w:r>
        <w:rPr>
          <w:rFonts w:ascii="Times New Roman" w:hAnsi="Times New Roman" w:eastAsia="仿宋" w:cs="Times New Roman"/>
          <w:b w:val="0"/>
          <w:bCs w:val="0"/>
          <w:color w:val="000000"/>
          <w:spacing w:val="12"/>
          <w:sz w:val="32"/>
          <w:szCs w:val="32"/>
          <w:lang w:val="zh-CN" w:eastAsia="zh-CN"/>
        </w:rPr>
        <w:t>）中</w:t>
      </w:r>
      <w:r>
        <w:rPr>
          <w:rFonts w:ascii="Times New Roman" w:hAnsi="Times New Roman" w:eastAsia="Times New Roman" w:cs="Times New Roman"/>
          <w:b w:val="0"/>
          <w:bCs w:val="0"/>
          <w:color w:val="000000"/>
          <w:spacing w:val="12"/>
          <w:sz w:val="32"/>
          <w:szCs w:val="32"/>
          <w:lang w:val="zh-CN" w:eastAsia="zh-CN"/>
        </w:rPr>
        <w:t>“</w:t>
      </w:r>
      <w:r>
        <w:rPr>
          <w:rFonts w:ascii="Times New Roman" w:hAnsi="Times New Roman" w:eastAsia="仿宋" w:cs="Times New Roman"/>
          <w:b w:val="0"/>
          <w:bCs w:val="0"/>
          <w:color w:val="000000"/>
          <w:spacing w:val="12"/>
          <w:sz w:val="32"/>
          <w:szCs w:val="32"/>
          <w:lang w:val="zh-CN" w:eastAsia="zh-CN"/>
        </w:rPr>
        <w:t>城市绿化和道路清扫</w:t>
      </w:r>
      <w:r>
        <w:rPr>
          <w:rFonts w:ascii="Times New Roman" w:hAnsi="Times New Roman" w:eastAsia="Times New Roman" w:cs="Times New Roman"/>
          <w:b w:val="0"/>
          <w:bCs w:val="0"/>
          <w:color w:val="000000"/>
          <w:spacing w:val="12"/>
          <w:sz w:val="32"/>
          <w:szCs w:val="32"/>
          <w:lang w:val="zh-CN" w:eastAsia="zh-CN"/>
        </w:rPr>
        <w:t>”</w:t>
      </w:r>
      <w:r>
        <w:rPr>
          <w:rFonts w:ascii="Times New Roman" w:hAnsi="Times New Roman" w:eastAsia="仿宋" w:cs="Times New Roman"/>
          <w:b w:val="0"/>
          <w:bCs w:val="0"/>
          <w:color w:val="000000"/>
          <w:spacing w:val="12"/>
          <w:sz w:val="32"/>
          <w:szCs w:val="32"/>
          <w:lang w:val="zh-CN" w:eastAsia="zh-CN"/>
        </w:rPr>
        <w:t>要求后，全部回用于项目区绿化、道路洒水降尘等，不外排</w:t>
      </w:r>
      <w:r>
        <w:rPr>
          <w:rFonts w:ascii="Times New Roman" w:hAnsi="Times New Roman" w:eastAsia="仿宋" w:cs="Times New Roman"/>
          <w:b w:val="0"/>
          <w:bCs w:val="0"/>
          <w:color w:val="000000"/>
          <w:spacing w:val="12"/>
          <w:sz w:val="32"/>
          <w:szCs w:val="32"/>
          <w:lang w:val="en-US" w:eastAsia="zh-CN"/>
        </w:rPr>
        <w:t>。</w:t>
      </w:r>
      <w:r>
        <w:rPr>
          <w:rFonts w:ascii="Times New Roman" w:hAnsi="Times New Roman" w:eastAsia="仿宋" w:cs="Times New Roman"/>
          <w:sz w:val="32"/>
          <w:szCs w:val="32"/>
        </w:rPr>
        <w:t>项目不设废水排放口。</w:t>
      </w:r>
    </w:p>
    <w:p w14:paraId="59130F92">
      <w:pPr>
        <w:keepNext w:val="0"/>
        <w:keepLines w:val="0"/>
        <w:pageBreakBefore w:val="0"/>
        <w:widowControl w:val="0"/>
        <w:kinsoku/>
        <w:overflowPunct/>
        <w:autoSpaceDE/>
        <w:bidi w:val="0"/>
        <w:spacing w:line="560" w:lineRule="exact"/>
        <w:ind w:left="0" w:firstLine="680"/>
        <w:textAlignment w:val="auto"/>
        <w:rPr>
          <w:rFonts w:ascii="Times New Roman" w:hAnsi="Times New Roman" w:eastAsia="仿宋" w:cs="Times New Roman"/>
          <w:b w:val="0"/>
          <w:bCs w:val="0"/>
          <w:color w:val="000000"/>
          <w:kern w:val="2"/>
          <w:sz w:val="32"/>
          <w:szCs w:val="32"/>
          <w:lang w:eastAsia="zh-CN"/>
        </w:rPr>
      </w:pPr>
      <w:r>
        <w:rPr>
          <w:rFonts w:ascii="Times New Roman" w:hAnsi="Times New Roman" w:eastAsia="仿宋" w:cs="Times New Roman"/>
          <w:b w:val="0"/>
          <w:bCs w:val="0"/>
          <w:color w:val="000000"/>
          <w:spacing w:val="12"/>
          <w:kern w:val="2"/>
          <w:sz w:val="32"/>
          <w:szCs w:val="32"/>
          <w:lang w:val="zh-CN" w:eastAsia="zh-CN" w:bidi="ar-SA"/>
        </w:rPr>
        <w:t>落实分区防控措施。事故油池、</w:t>
      </w:r>
      <w:r>
        <w:rPr>
          <w:rFonts w:ascii="Times New Roman" w:hAnsi="Times New Roman" w:eastAsia="仿宋" w:cs="Times New Roman"/>
          <w:b w:val="0"/>
          <w:bCs w:val="0"/>
          <w:color w:val="000000"/>
          <w:spacing w:val="12"/>
          <w:sz w:val="32"/>
          <w:szCs w:val="32"/>
          <w:lang w:val="en-US" w:eastAsia="zh-CN"/>
        </w:rPr>
        <w:t>箱变集油</w:t>
      </w:r>
      <w:r>
        <w:rPr>
          <w:rFonts w:ascii="Times New Roman" w:hAnsi="Times New Roman" w:eastAsia="仿宋" w:cs="Times New Roman"/>
          <w:b w:val="0"/>
          <w:bCs w:val="0"/>
          <w:color w:val="000000"/>
          <w:spacing w:val="12"/>
          <w:sz w:val="32"/>
          <w:szCs w:val="32"/>
          <w:lang w:val="zh-CN" w:eastAsia="zh-CN"/>
        </w:rPr>
        <w:t>池</w:t>
      </w:r>
      <w:r>
        <w:rPr>
          <w:rFonts w:ascii="Times New Roman" w:hAnsi="Times New Roman" w:eastAsia="仿宋" w:cs="Times New Roman"/>
          <w:color w:val="000000"/>
          <w:sz w:val="32"/>
          <w:szCs w:val="32"/>
        </w:rPr>
        <w:t>按等效黏土防渗层厚度不小于</w:t>
      </w:r>
      <w:r>
        <w:rPr>
          <w:rFonts w:eastAsia="仿宋" w:cs="Times New Roman"/>
          <w:color w:val="000000"/>
          <w:sz w:val="32"/>
          <w:szCs w:val="32"/>
        </w:rPr>
        <w:t>6.0m</w:t>
      </w:r>
      <w:r>
        <w:rPr>
          <w:rFonts w:ascii="Times New Roman" w:hAnsi="Times New Roman" w:eastAsia="仿宋" w:cs="Times New Roman"/>
          <w:color w:val="000000"/>
          <w:sz w:val="32"/>
          <w:szCs w:val="32"/>
        </w:rPr>
        <w:t>，渗透系数不大于</w:t>
      </w:r>
      <w:r>
        <w:rPr>
          <w:rFonts w:eastAsia="仿宋" w:cs="Times New Roman"/>
          <w:color w:val="000000"/>
          <w:sz w:val="32"/>
          <w:szCs w:val="32"/>
        </w:rPr>
        <w:t>1×10</w:t>
      </w:r>
      <w:r>
        <w:rPr>
          <w:rFonts w:eastAsia="仿宋" w:cs="Times New Roman"/>
          <w:color w:val="000000"/>
          <w:sz w:val="32"/>
          <w:szCs w:val="32"/>
          <w:vertAlign w:val="superscript"/>
        </w:rPr>
        <w:t>-7</w:t>
      </w:r>
      <w:r>
        <w:rPr>
          <w:rFonts w:eastAsia="仿宋" w:cs="Times New Roman"/>
          <w:color w:val="000000"/>
          <w:sz w:val="32"/>
          <w:szCs w:val="32"/>
        </w:rPr>
        <w:t>cm/s</w:t>
      </w:r>
      <w:r>
        <w:rPr>
          <w:rFonts w:ascii="Times New Roman" w:hAnsi="Times New Roman" w:eastAsia="仿宋" w:cs="Times New Roman"/>
          <w:color w:val="000000"/>
          <w:sz w:val="32"/>
          <w:szCs w:val="32"/>
        </w:rPr>
        <w:t>要求进行防渗</w:t>
      </w:r>
      <w:r>
        <w:rPr>
          <w:rFonts w:ascii="Times New Roman" w:hAnsi="Times New Roman" w:eastAsia="仿宋" w:cs="Times New Roman"/>
          <w:color w:val="000000"/>
          <w:sz w:val="32"/>
          <w:szCs w:val="32"/>
          <w:lang w:eastAsia="zh-CN"/>
        </w:rPr>
        <w:t>；</w:t>
      </w:r>
      <w:r>
        <w:rPr>
          <w:rFonts w:ascii="Times New Roman" w:hAnsi="Times New Roman" w:eastAsia="仿宋" w:cs="Times New Roman"/>
          <w:color w:val="000000"/>
          <w:sz w:val="32"/>
          <w:szCs w:val="32"/>
        </w:rPr>
        <w:t>危废贮存间</w:t>
      </w:r>
      <w:r>
        <w:rPr>
          <w:rFonts w:ascii="Times New Roman" w:hAnsi="Times New Roman" w:eastAsia="仿宋" w:cs="Times New Roman"/>
          <w:color w:val="000000"/>
          <w:sz w:val="32"/>
          <w:szCs w:val="32"/>
          <w:lang w:eastAsia="zh-CN"/>
        </w:rPr>
        <w:t>按照</w:t>
      </w:r>
      <w:r>
        <w:rPr>
          <w:rFonts w:ascii="Times New Roman" w:hAnsi="Times New Roman" w:eastAsia="仿宋" w:cs="Times New Roman"/>
          <w:color w:val="000000"/>
          <w:sz w:val="32"/>
          <w:szCs w:val="32"/>
        </w:rPr>
        <w:t>《危险废物贮存污染控制标准》（</w:t>
      </w:r>
      <w:r>
        <w:rPr>
          <w:rFonts w:eastAsia="仿宋" w:cs="Times New Roman"/>
          <w:color w:val="000000"/>
          <w:sz w:val="32"/>
          <w:szCs w:val="32"/>
        </w:rPr>
        <w:t xml:space="preserve">GB </w:t>
      </w:r>
      <w:r>
        <w:rPr>
          <w:rFonts w:eastAsia="仿宋" w:cs="Times New Roman"/>
          <w:color w:val="000000"/>
          <w:sz w:val="32"/>
          <w:szCs w:val="32"/>
          <w:lang w:val="en-US" w:eastAsia="zh-CN"/>
        </w:rPr>
        <w:t xml:space="preserve">  </w:t>
      </w:r>
      <w:r>
        <w:rPr>
          <w:rFonts w:eastAsia="仿宋" w:cs="Times New Roman"/>
          <w:color w:val="000000"/>
          <w:sz w:val="32"/>
          <w:szCs w:val="32"/>
        </w:rPr>
        <w:t>18597-20</w:t>
      </w:r>
      <w:r>
        <w:rPr>
          <w:rFonts w:eastAsia="仿宋" w:cs="Times New Roman"/>
          <w:color w:val="000000"/>
          <w:sz w:val="32"/>
          <w:szCs w:val="32"/>
          <w:lang w:val="en-US" w:eastAsia="zh-CN"/>
        </w:rPr>
        <w:t>23</w:t>
      </w:r>
      <w:r>
        <w:rPr>
          <w:rFonts w:ascii="Times New Roman" w:hAnsi="Times New Roman" w:eastAsia="仿宋" w:cs="Times New Roman"/>
          <w:color w:val="000000"/>
          <w:sz w:val="32"/>
          <w:szCs w:val="32"/>
        </w:rPr>
        <w:t>）要求进行</w:t>
      </w:r>
      <w:r>
        <w:rPr>
          <w:rFonts w:ascii="Times New Roman" w:hAnsi="Times New Roman" w:eastAsia="仿宋" w:cs="Times New Roman"/>
          <w:color w:val="000000"/>
          <w:sz w:val="32"/>
          <w:szCs w:val="32"/>
          <w:lang w:eastAsia="zh-CN"/>
        </w:rPr>
        <w:t>建设</w:t>
      </w:r>
      <w:r>
        <w:rPr>
          <w:rFonts w:ascii="Times New Roman" w:hAnsi="Times New Roman" w:eastAsia="仿宋" w:cs="Times New Roman"/>
          <w:b w:val="0"/>
          <w:bCs w:val="0"/>
          <w:color w:val="000000"/>
          <w:kern w:val="2"/>
          <w:sz w:val="32"/>
          <w:szCs w:val="32"/>
          <w:lang w:eastAsia="zh-CN"/>
        </w:rPr>
        <w:t>。</w:t>
      </w:r>
    </w:p>
    <w:p w14:paraId="59B43076">
      <w:pPr>
        <w:keepNext w:val="0"/>
        <w:keepLines w:val="0"/>
        <w:pageBreakBefore w:val="0"/>
        <w:widowControl w:val="0"/>
        <w:kinsoku/>
        <w:overflowPunct/>
        <w:autoSpaceDE/>
        <w:bidi w:val="0"/>
        <w:spacing w:line="560" w:lineRule="exact"/>
        <w:ind w:left="0" w:firstLine="632"/>
        <w:textAlignment w:val="auto"/>
        <w:rPr>
          <w:rFonts w:ascii="Times New Roman" w:hAnsi="Times New Roman" w:eastAsia="仿宋" w:cs="Times New Roman"/>
          <w:b w:val="0"/>
          <w:bCs w:val="0"/>
          <w:color w:val="000000"/>
          <w:sz w:val="32"/>
          <w:szCs w:val="32"/>
          <w:lang w:eastAsia="zh-CN"/>
        </w:rPr>
      </w:pPr>
      <w:r>
        <w:rPr>
          <w:rFonts w:ascii="Times New Roman" w:hAnsi="Times New Roman" w:eastAsia="仿宋" w:cs="Times New Roman"/>
          <w:kern w:val="2"/>
          <w:sz w:val="32"/>
          <w:szCs w:val="32"/>
        </w:rPr>
        <w:t>（</w:t>
      </w:r>
      <w:r>
        <w:rPr>
          <w:rFonts w:ascii="Times New Roman" w:hAnsi="Times New Roman" w:eastAsia="仿宋" w:cs="Times New Roman"/>
          <w:kern w:val="2"/>
          <w:sz w:val="32"/>
          <w:szCs w:val="32"/>
          <w:lang w:eastAsia="zh-CN"/>
        </w:rPr>
        <w:t>五</w:t>
      </w:r>
      <w:r>
        <w:rPr>
          <w:rFonts w:ascii="Times New Roman" w:hAnsi="Times New Roman" w:eastAsia="仿宋" w:cs="Times New Roman"/>
          <w:kern w:val="2"/>
          <w:sz w:val="32"/>
          <w:szCs w:val="32"/>
        </w:rPr>
        <w:t>）</w:t>
      </w:r>
      <w:r>
        <w:rPr>
          <w:rFonts w:ascii="Times New Roman" w:hAnsi="Times New Roman" w:eastAsia="仿宋" w:cs="Times New Roman"/>
          <w:color w:val="000000"/>
          <w:sz w:val="32"/>
          <w:szCs w:val="32"/>
        </w:rPr>
        <w:t>落实噪声</w:t>
      </w:r>
      <w:r>
        <w:rPr>
          <w:rFonts w:ascii="Times New Roman" w:hAnsi="Times New Roman" w:eastAsia="仿宋" w:cs="Times New Roman"/>
          <w:color w:val="000000"/>
          <w:sz w:val="32"/>
          <w:szCs w:val="32"/>
          <w:lang w:eastAsia="zh-CN"/>
        </w:rPr>
        <w:t>污染</w:t>
      </w:r>
      <w:r>
        <w:rPr>
          <w:rFonts w:ascii="Times New Roman" w:hAnsi="Times New Roman" w:eastAsia="仿宋" w:cs="Times New Roman"/>
          <w:color w:val="000000"/>
          <w:sz w:val="32"/>
          <w:szCs w:val="32"/>
        </w:rPr>
        <w:t>防治措施。</w:t>
      </w:r>
      <w:r>
        <w:rPr>
          <w:rFonts w:ascii="Times New Roman" w:hAnsi="Times New Roman" w:eastAsia="仿宋" w:cs="Times New Roman"/>
          <w:b w:val="0"/>
          <w:bCs w:val="0"/>
          <w:color w:val="000000"/>
          <w:sz w:val="32"/>
          <w:szCs w:val="32"/>
        </w:rPr>
        <w:t>选用低噪声主变，加强运行维护管理，</w:t>
      </w:r>
      <w:r>
        <w:rPr>
          <w:rFonts w:ascii="Times New Roman" w:hAnsi="Times New Roman" w:eastAsia="仿宋" w:cs="Times New Roman"/>
          <w:b w:val="0"/>
          <w:bCs w:val="0"/>
          <w:color w:val="000000"/>
          <w:sz w:val="32"/>
          <w:szCs w:val="32"/>
          <w:lang w:eastAsia="zh-CN"/>
        </w:rPr>
        <w:t>确保</w:t>
      </w:r>
      <w:r>
        <w:rPr>
          <w:rFonts w:ascii="Times New Roman" w:hAnsi="Times New Roman" w:eastAsia="仿宋" w:cs="Times New Roman"/>
          <w:sz w:val="32"/>
          <w:szCs w:val="32"/>
          <w:lang w:val="zh-CN" w:eastAsia="zh-CN"/>
        </w:rPr>
        <w:t>升压站</w:t>
      </w:r>
      <w:r>
        <w:rPr>
          <w:rFonts w:ascii="Times New Roman" w:hAnsi="Times New Roman" w:eastAsia="仿宋" w:cs="Times New Roman"/>
          <w:b w:val="0"/>
          <w:bCs w:val="0"/>
          <w:color w:val="000000"/>
          <w:sz w:val="32"/>
          <w:szCs w:val="32"/>
        </w:rPr>
        <w:t>厂界噪声</w:t>
      </w:r>
      <w:r>
        <w:rPr>
          <w:rFonts w:ascii="Times New Roman" w:hAnsi="Times New Roman" w:eastAsia="仿宋" w:cs="Times New Roman"/>
          <w:b w:val="0"/>
          <w:bCs w:val="0"/>
          <w:color w:val="000000"/>
          <w:sz w:val="32"/>
          <w:szCs w:val="32"/>
          <w:lang w:eastAsia="zh-CN"/>
        </w:rPr>
        <w:t>满足</w:t>
      </w:r>
      <w:r>
        <w:rPr>
          <w:rFonts w:ascii="Times New Roman" w:hAnsi="Times New Roman" w:eastAsia="仿宋" w:cs="Times New Roman"/>
          <w:b w:val="0"/>
          <w:bCs w:val="0"/>
          <w:color w:val="000000"/>
          <w:sz w:val="32"/>
          <w:szCs w:val="32"/>
        </w:rPr>
        <w:t>《工业企业厂界环境噪声排放标准》</w:t>
      </w:r>
      <w:r>
        <w:rPr>
          <w:rFonts w:ascii="Times New Roman" w:hAnsi="Times New Roman" w:eastAsia="仿宋" w:cs="Times New Roman"/>
          <w:b w:val="0"/>
          <w:bCs w:val="0"/>
          <w:color w:val="000000"/>
          <w:sz w:val="32"/>
          <w:szCs w:val="32"/>
          <w:lang w:eastAsia="zh-CN"/>
        </w:rPr>
        <w:t>（</w:t>
      </w:r>
      <w:r>
        <w:rPr>
          <w:rFonts w:eastAsia="仿宋" w:cs="Times New Roman"/>
          <w:b w:val="0"/>
          <w:bCs w:val="0"/>
          <w:color w:val="000000"/>
          <w:sz w:val="32"/>
          <w:szCs w:val="32"/>
        </w:rPr>
        <w:t>GB12348-2008</w:t>
      </w:r>
      <w:r>
        <w:rPr>
          <w:rFonts w:ascii="Times New Roman" w:hAnsi="Times New Roman" w:eastAsia="仿宋" w:cs="Times New Roman"/>
          <w:b w:val="0"/>
          <w:bCs w:val="0"/>
          <w:color w:val="000000"/>
          <w:sz w:val="32"/>
          <w:szCs w:val="32"/>
          <w:lang w:eastAsia="zh-CN"/>
        </w:rPr>
        <w:t>）</w:t>
      </w:r>
      <w:r>
        <w:rPr>
          <w:rFonts w:eastAsia="仿宋" w:cs="Times New Roman"/>
          <w:b w:val="0"/>
          <w:bCs w:val="0"/>
          <w:color w:val="000000"/>
          <w:sz w:val="32"/>
          <w:szCs w:val="32"/>
          <w:lang w:val="en-US" w:eastAsia="zh-CN"/>
        </w:rPr>
        <w:t>1</w:t>
      </w:r>
      <w:r>
        <w:rPr>
          <w:rFonts w:ascii="Times New Roman" w:hAnsi="Times New Roman" w:eastAsia="仿宋" w:cs="Times New Roman"/>
          <w:b w:val="0"/>
          <w:bCs w:val="0"/>
          <w:color w:val="000000"/>
          <w:sz w:val="32"/>
          <w:szCs w:val="32"/>
        </w:rPr>
        <w:t>类标准</w:t>
      </w:r>
      <w:r>
        <w:rPr>
          <w:rFonts w:ascii="Times New Roman" w:hAnsi="Times New Roman" w:eastAsia="仿宋" w:cs="Times New Roman"/>
          <w:b w:val="0"/>
          <w:bCs w:val="0"/>
          <w:color w:val="000000"/>
          <w:sz w:val="32"/>
          <w:szCs w:val="32"/>
          <w:lang w:eastAsia="zh-CN"/>
        </w:rPr>
        <w:t>，周边声敏感目标</w:t>
      </w:r>
      <w:r>
        <w:rPr>
          <w:rFonts w:ascii="Times New Roman" w:hAnsi="Times New Roman" w:eastAsia="仿宋" w:cs="Times New Roman"/>
          <w:b w:val="0"/>
          <w:bCs w:val="0"/>
          <w:color w:val="000000"/>
          <w:sz w:val="32"/>
          <w:szCs w:val="32"/>
          <w:lang w:val="en-US" w:eastAsia="zh-CN"/>
        </w:rPr>
        <w:t>满足《声环境质量标准》（</w:t>
      </w:r>
      <w:r>
        <w:rPr>
          <w:rFonts w:eastAsia="仿宋" w:cs="Times New Roman"/>
          <w:b w:val="0"/>
          <w:bCs w:val="0"/>
          <w:color w:val="000000"/>
          <w:sz w:val="32"/>
          <w:szCs w:val="32"/>
          <w:lang w:val="en-US" w:eastAsia="zh-CN"/>
        </w:rPr>
        <w:t>GB3096-2008</w:t>
      </w:r>
      <w:r>
        <w:rPr>
          <w:rFonts w:ascii="Times New Roman" w:hAnsi="Times New Roman" w:eastAsia="仿宋" w:cs="Times New Roman"/>
          <w:b w:val="0"/>
          <w:bCs w:val="0"/>
          <w:color w:val="000000"/>
          <w:sz w:val="32"/>
          <w:szCs w:val="32"/>
          <w:lang w:val="en-US" w:eastAsia="zh-CN"/>
        </w:rPr>
        <w:t>）</w:t>
      </w:r>
      <w:r>
        <w:rPr>
          <w:rFonts w:eastAsia="仿宋" w:cs="Times New Roman"/>
          <w:b w:val="0"/>
          <w:bCs w:val="0"/>
          <w:color w:val="000000"/>
          <w:sz w:val="32"/>
          <w:szCs w:val="32"/>
          <w:lang w:val="en-US" w:eastAsia="zh-CN"/>
        </w:rPr>
        <w:t>1</w:t>
      </w:r>
      <w:r>
        <w:rPr>
          <w:rFonts w:ascii="Times New Roman" w:hAnsi="Times New Roman" w:eastAsia="仿宋" w:cs="Times New Roman"/>
          <w:b w:val="0"/>
          <w:bCs w:val="0"/>
          <w:color w:val="000000"/>
          <w:sz w:val="32"/>
          <w:szCs w:val="32"/>
          <w:lang w:val="en-US" w:eastAsia="zh-CN"/>
        </w:rPr>
        <w:t>类区标准</w:t>
      </w:r>
      <w:r>
        <w:rPr>
          <w:rFonts w:ascii="Times New Roman" w:hAnsi="Times New Roman" w:eastAsia="仿宋" w:cs="Times New Roman"/>
          <w:b w:val="0"/>
          <w:bCs w:val="0"/>
          <w:color w:val="000000"/>
          <w:sz w:val="32"/>
          <w:szCs w:val="32"/>
          <w:lang w:eastAsia="zh-CN"/>
        </w:rPr>
        <w:t>。</w:t>
      </w:r>
    </w:p>
    <w:p w14:paraId="0971D2CE">
      <w:pPr>
        <w:keepNext w:val="0"/>
        <w:keepLines w:val="0"/>
        <w:pageBreakBefore w:val="0"/>
        <w:widowControl w:val="0"/>
        <w:kinsoku/>
        <w:overflowPunct/>
        <w:autoSpaceDE/>
        <w:bidi w:val="0"/>
        <w:spacing w:line="560" w:lineRule="exact"/>
        <w:ind w:left="0" w:firstLine="680"/>
        <w:textAlignment w:val="auto"/>
        <w:rPr>
          <w:rFonts w:ascii="Times New Roman" w:hAnsi="Times New Roman" w:eastAsia="仿宋" w:cs="Times New Roman"/>
          <w:color w:val="000000"/>
          <w:spacing w:val="12"/>
          <w:sz w:val="32"/>
          <w:szCs w:val="32"/>
          <w:lang w:val="zh-CN"/>
        </w:rPr>
      </w:pPr>
      <w:r>
        <w:rPr>
          <w:rFonts w:ascii="Times New Roman" w:hAnsi="Times New Roman" w:eastAsia="仿宋" w:cs="Times New Roman"/>
          <w:color w:val="000000"/>
          <w:spacing w:val="12"/>
          <w:sz w:val="32"/>
          <w:szCs w:val="32"/>
          <w:lang w:eastAsia="zh-CN"/>
        </w:rPr>
        <w:t>你公司</w:t>
      </w:r>
      <w:r>
        <w:rPr>
          <w:rFonts w:ascii="Times New Roman" w:hAnsi="Times New Roman" w:eastAsia="仿宋" w:cs="Times New Roman"/>
          <w:color w:val="000000"/>
          <w:spacing w:val="12"/>
          <w:sz w:val="32"/>
          <w:szCs w:val="32"/>
        </w:rPr>
        <w:t>应进一步加强噪声影响研究和监测，根据研究和监测结果完善噪声</w:t>
      </w:r>
      <w:r>
        <w:rPr>
          <w:rFonts w:ascii="Times New Roman" w:hAnsi="Times New Roman" w:eastAsia="仿宋" w:cs="Times New Roman"/>
          <w:color w:val="000000"/>
          <w:spacing w:val="12"/>
          <w:sz w:val="32"/>
          <w:szCs w:val="32"/>
          <w:lang w:eastAsia="zh-CN"/>
        </w:rPr>
        <w:t>防治措施</w:t>
      </w:r>
      <w:r>
        <w:rPr>
          <w:rFonts w:ascii="Times New Roman" w:hAnsi="Times New Roman" w:eastAsia="仿宋" w:cs="Times New Roman"/>
          <w:sz w:val="32"/>
          <w:szCs w:val="32"/>
          <w:lang w:eastAsia="zh-CN"/>
        </w:rPr>
        <w:t>，</w:t>
      </w:r>
      <w:r>
        <w:rPr>
          <w:rFonts w:ascii="Times New Roman" w:hAnsi="Times New Roman" w:eastAsia="仿宋" w:cs="Times New Roman"/>
          <w:color w:val="000000"/>
          <w:spacing w:val="12"/>
          <w:sz w:val="32"/>
          <w:szCs w:val="32"/>
          <w:lang w:eastAsia="zh-CN"/>
        </w:rPr>
        <w:t>确保</w:t>
      </w:r>
      <w:r>
        <w:rPr>
          <w:rFonts w:ascii="Times New Roman" w:hAnsi="Times New Roman" w:eastAsia="仿宋" w:cs="Times New Roman"/>
          <w:color w:val="000000"/>
          <w:spacing w:val="12"/>
          <w:sz w:val="32"/>
          <w:szCs w:val="32"/>
          <w:lang w:val="zh-CN"/>
        </w:rPr>
        <w:t>居民点声环境质</w:t>
      </w:r>
      <w:r>
        <w:rPr>
          <w:rFonts w:ascii="Times New Roman" w:hAnsi="Times New Roman" w:eastAsia="仿宋" w:cs="Times New Roman"/>
          <w:color w:val="000000"/>
          <w:spacing w:val="12"/>
          <w:sz w:val="32"/>
          <w:szCs w:val="32"/>
          <w:lang w:val="zh-CN" w:eastAsia="zh-CN"/>
        </w:rPr>
        <w:t>量达标；</w:t>
      </w:r>
      <w:r>
        <w:rPr>
          <w:rFonts w:ascii="Times New Roman" w:hAnsi="Times New Roman" w:eastAsia="仿宋" w:cs="Times New Roman"/>
          <w:color w:val="000000"/>
          <w:spacing w:val="12"/>
          <w:sz w:val="32"/>
          <w:szCs w:val="32"/>
          <w:lang w:eastAsia="zh-CN"/>
        </w:rPr>
        <w:t>同时，</w:t>
      </w:r>
      <w:r>
        <w:rPr>
          <w:rFonts w:ascii="Times New Roman" w:hAnsi="Times New Roman" w:eastAsia="仿宋" w:cs="Times New Roman"/>
          <w:color w:val="000000"/>
          <w:spacing w:val="12"/>
          <w:sz w:val="32"/>
          <w:szCs w:val="32"/>
          <w:lang w:val="en-US" w:eastAsia="zh-CN"/>
        </w:rPr>
        <w:t>自风机向外设置</w:t>
      </w:r>
      <w:r>
        <w:rPr>
          <w:rFonts w:eastAsia="仿宋" w:cs="Times New Roman"/>
          <w:color w:val="000000"/>
          <w:spacing w:val="12"/>
          <w:sz w:val="32"/>
          <w:szCs w:val="32"/>
          <w:lang w:val="en-US" w:eastAsia="zh-CN"/>
        </w:rPr>
        <w:t>450m</w:t>
      </w:r>
      <w:r>
        <w:rPr>
          <w:rFonts w:ascii="Times New Roman" w:hAnsi="Times New Roman" w:eastAsia="仿宋" w:cs="Times New Roman"/>
          <w:color w:val="000000"/>
          <w:spacing w:val="12"/>
          <w:sz w:val="32"/>
          <w:szCs w:val="32"/>
          <w:lang w:val="en-US" w:eastAsia="zh-CN"/>
        </w:rPr>
        <w:t>的噪声防护距离，</w:t>
      </w:r>
      <w:r>
        <w:rPr>
          <w:rFonts w:ascii="Times New Roman" w:hAnsi="Times New Roman" w:eastAsia="仿宋" w:cs="Times New Roman"/>
          <w:color w:val="000000"/>
          <w:spacing w:val="12"/>
          <w:sz w:val="32"/>
          <w:szCs w:val="32"/>
          <w:lang w:eastAsia="zh-CN"/>
        </w:rPr>
        <w:t>你公司</w:t>
      </w:r>
      <w:r>
        <w:rPr>
          <w:rFonts w:ascii="Times New Roman" w:hAnsi="Times New Roman" w:eastAsia="仿宋" w:cs="Times New Roman"/>
          <w:sz w:val="32"/>
          <w:szCs w:val="32"/>
        </w:rPr>
        <w:t>应</w:t>
      </w:r>
      <w:r>
        <w:rPr>
          <w:rFonts w:ascii="Times New Roman" w:hAnsi="Times New Roman" w:eastAsia="仿宋" w:cs="Times New Roman"/>
          <w:sz w:val="32"/>
          <w:szCs w:val="32"/>
          <w:lang w:eastAsia="zh-CN"/>
        </w:rPr>
        <w:t>在</w:t>
      </w:r>
      <w:r>
        <w:rPr>
          <w:rFonts w:ascii="Times New Roman" w:hAnsi="Times New Roman" w:eastAsia="仿宋" w:cs="Times New Roman"/>
          <w:b w:val="0"/>
          <w:bCs w:val="0"/>
          <w:color w:val="000000"/>
          <w:spacing w:val="12"/>
          <w:sz w:val="32"/>
          <w:szCs w:val="32"/>
          <w:lang w:val="en-US" w:eastAsia="zh-CN"/>
        </w:rPr>
        <w:t>风机建设前</w:t>
      </w:r>
      <w:r>
        <w:rPr>
          <w:rFonts w:ascii="Times New Roman" w:hAnsi="Times New Roman" w:eastAsia="仿宋" w:cs="Times New Roman"/>
          <w:sz w:val="32"/>
          <w:szCs w:val="32"/>
        </w:rPr>
        <w:t>书面</w:t>
      </w:r>
      <w:r>
        <w:rPr>
          <w:rFonts w:ascii="Times New Roman" w:hAnsi="Times New Roman" w:eastAsia="仿宋" w:cs="Times New Roman"/>
          <w:b w:val="0"/>
          <w:bCs w:val="0"/>
          <w:color w:val="000000"/>
          <w:spacing w:val="12"/>
          <w:sz w:val="32"/>
          <w:szCs w:val="32"/>
          <w:lang w:val="en-US" w:eastAsia="zh-CN"/>
        </w:rPr>
        <w:t>向</w:t>
      </w:r>
      <w:r>
        <w:rPr>
          <w:rFonts w:ascii="Times New Roman" w:hAnsi="Times New Roman" w:eastAsia="仿宋" w:cs="Times New Roman"/>
          <w:sz w:val="32"/>
          <w:szCs w:val="32"/>
        </w:rPr>
        <w:t>当地政府及</w:t>
      </w:r>
      <w:r>
        <w:rPr>
          <w:rFonts w:ascii="Times New Roman" w:hAnsi="Times New Roman" w:eastAsia="仿宋" w:cs="Times New Roman"/>
          <w:sz w:val="32"/>
          <w:szCs w:val="32"/>
          <w:lang w:eastAsia="zh-CN"/>
        </w:rPr>
        <w:t>主管部门报告</w:t>
      </w:r>
      <w:r>
        <w:rPr>
          <w:rFonts w:ascii="Times New Roman" w:hAnsi="Times New Roman" w:eastAsia="仿宋" w:cs="Times New Roman"/>
          <w:b w:val="0"/>
          <w:bCs w:val="0"/>
          <w:color w:val="000000"/>
          <w:spacing w:val="12"/>
          <w:sz w:val="32"/>
          <w:szCs w:val="32"/>
          <w:lang w:val="en-US" w:eastAsia="zh-CN"/>
        </w:rPr>
        <w:t>，</w:t>
      </w:r>
      <w:r>
        <w:rPr>
          <w:rFonts w:ascii="Times New Roman" w:hAnsi="Times New Roman" w:eastAsia="仿宋" w:cs="Times New Roman"/>
          <w:sz w:val="32"/>
          <w:szCs w:val="32"/>
        </w:rPr>
        <w:t>明确提</w:t>
      </w:r>
      <w:r>
        <w:rPr>
          <w:rFonts w:ascii="Times New Roman" w:hAnsi="Times New Roman" w:eastAsia="仿宋" w:cs="Times New Roman"/>
          <w:sz w:val="32"/>
          <w:szCs w:val="32"/>
          <w:lang w:eastAsia="zh-CN"/>
        </w:rPr>
        <w:t>出项目</w:t>
      </w:r>
      <w:r>
        <w:rPr>
          <w:rFonts w:ascii="Times New Roman" w:hAnsi="Times New Roman" w:eastAsia="仿宋" w:cs="Times New Roman"/>
          <w:b w:val="0"/>
          <w:bCs w:val="0"/>
          <w:color w:val="000000"/>
          <w:spacing w:val="12"/>
          <w:sz w:val="32"/>
          <w:szCs w:val="32"/>
          <w:lang w:val="en-US" w:eastAsia="zh-CN"/>
        </w:rPr>
        <w:t>噪声防护距离内不得新建居民区。</w:t>
      </w:r>
    </w:p>
    <w:p w14:paraId="7B95D09C">
      <w:pPr>
        <w:keepNext w:val="0"/>
        <w:keepLines w:val="0"/>
        <w:pageBreakBefore w:val="0"/>
        <w:widowControl w:val="0"/>
        <w:numPr>
          <w:ilvl w:val="0"/>
          <w:numId w:val="0"/>
        </w:numPr>
        <w:kinsoku/>
        <w:overflowPunct/>
        <w:autoSpaceDE/>
        <w:bidi w:val="0"/>
        <w:spacing w:line="560" w:lineRule="exact"/>
        <w:ind w:left="0" w:firstLine="632"/>
        <w:textAlignment w:val="auto"/>
        <w:rPr>
          <w:rFonts w:ascii="Times New Roman" w:hAnsi="Times New Roman" w:eastAsia="仿宋" w:cs="Times New Roman"/>
          <w:sz w:val="32"/>
          <w:szCs w:val="32"/>
        </w:rPr>
      </w:pPr>
      <w:r>
        <w:rPr>
          <w:rFonts w:ascii="Times New Roman" w:hAnsi="Times New Roman" w:eastAsia="仿宋" w:cs="Times New Roman"/>
          <w:sz w:val="32"/>
          <w:szCs w:val="32"/>
          <w:lang w:eastAsia="zh-CN"/>
        </w:rPr>
        <w:t>（六）</w:t>
      </w:r>
      <w:r>
        <w:rPr>
          <w:rFonts w:ascii="Times New Roman" w:hAnsi="Times New Roman" w:eastAsia="仿宋" w:cs="Times New Roman"/>
          <w:sz w:val="32"/>
          <w:szCs w:val="32"/>
        </w:rPr>
        <w:t>落实固体废物的贮存、处理和处置措施</w:t>
      </w:r>
      <w:r>
        <w:rPr>
          <w:rFonts w:ascii="Times New Roman" w:hAnsi="Times New Roman" w:eastAsia="仿宋" w:cs="Times New Roman"/>
          <w:b w:val="0"/>
          <w:bCs w:val="0"/>
          <w:color w:val="000000"/>
          <w:spacing w:val="12"/>
          <w:sz w:val="32"/>
          <w:szCs w:val="32"/>
          <w:lang w:val="en-US" w:eastAsia="zh-CN" w:bidi="ar-SA"/>
        </w:rPr>
        <w:t>。</w:t>
      </w:r>
      <w:r>
        <w:rPr>
          <w:rFonts w:ascii="Times New Roman" w:hAnsi="Times New Roman" w:eastAsia="仿宋" w:cs="Times New Roman"/>
          <w:bCs/>
          <w:color w:val="000000"/>
          <w:sz w:val="32"/>
          <w:szCs w:val="32"/>
          <w:lang w:eastAsia="zh-CN"/>
        </w:rPr>
        <w:t>事故废油、</w:t>
      </w:r>
      <w:r>
        <w:rPr>
          <w:rFonts w:ascii="Times New Roman" w:hAnsi="Times New Roman" w:eastAsia="仿宋" w:cs="Times New Roman"/>
          <w:b w:val="0"/>
          <w:bCs w:val="0"/>
          <w:color w:val="000000"/>
          <w:spacing w:val="12"/>
          <w:sz w:val="32"/>
          <w:szCs w:val="32"/>
          <w:lang w:val="en-US" w:eastAsia="zh-CN"/>
        </w:rPr>
        <w:t>检修废油、</w:t>
      </w:r>
      <w:r>
        <w:rPr>
          <w:rFonts w:ascii="Times New Roman" w:hAnsi="Times New Roman" w:eastAsia="仿宋" w:cs="Times New Roman"/>
          <w:bCs/>
          <w:color w:val="000000"/>
          <w:sz w:val="32"/>
          <w:szCs w:val="32"/>
        </w:rPr>
        <w:t>废</w:t>
      </w:r>
      <w:r>
        <w:rPr>
          <w:rFonts w:ascii="Times New Roman" w:hAnsi="Times New Roman" w:eastAsia="仿宋" w:cs="Times New Roman"/>
          <w:bCs/>
          <w:color w:val="000000"/>
          <w:sz w:val="32"/>
          <w:szCs w:val="32"/>
          <w:lang w:eastAsia="zh-CN"/>
        </w:rPr>
        <w:t>铅</w:t>
      </w:r>
      <w:r>
        <w:rPr>
          <w:rFonts w:ascii="Times New Roman" w:hAnsi="Times New Roman" w:eastAsia="仿宋" w:cs="Times New Roman"/>
          <w:bCs/>
          <w:color w:val="000000"/>
          <w:sz w:val="32"/>
          <w:szCs w:val="32"/>
        </w:rPr>
        <w:t>蓄电池</w:t>
      </w:r>
      <w:r>
        <w:rPr>
          <w:rFonts w:ascii="Times New Roman" w:hAnsi="Times New Roman" w:eastAsia="仿宋" w:cs="Times New Roman"/>
          <w:bCs/>
          <w:color w:val="000000"/>
          <w:sz w:val="32"/>
          <w:szCs w:val="32"/>
          <w:lang w:eastAsia="zh-CN"/>
        </w:rPr>
        <w:t>应</w:t>
      </w:r>
      <w:r>
        <w:rPr>
          <w:rFonts w:ascii="Times New Roman" w:hAnsi="Times New Roman" w:eastAsia="仿宋" w:cs="Times New Roman"/>
          <w:bCs/>
          <w:color w:val="000000"/>
          <w:sz w:val="32"/>
          <w:szCs w:val="32"/>
        </w:rPr>
        <w:t>交由有资质单位处置</w:t>
      </w:r>
      <w:r>
        <w:rPr>
          <w:rFonts w:ascii="Times New Roman" w:hAnsi="Times New Roman" w:eastAsia="仿宋" w:cs="Times New Roman"/>
          <w:bCs/>
          <w:color w:val="000000"/>
          <w:sz w:val="32"/>
          <w:szCs w:val="32"/>
          <w:lang w:eastAsia="zh-CN"/>
        </w:rPr>
        <w:t>，其</w:t>
      </w:r>
      <w:r>
        <w:rPr>
          <w:rFonts w:ascii="Times New Roman" w:hAnsi="Times New Roman" w:eastAsia="仿宋" w:cs="Times New Roman"/>
          <w:color w:val="000000"/>
          <w:sz w:val="32"/>
          <w:szCs w:val="32"/>
        </w:rPr>
        <w:t>收集、暂存及转运过程中的管理应严格按照《危险废物贮存污染控制标准》（</w:t>
      </w:r>
      <w:r>
        <w:rPr>
          <w:rFonts w:eastAsia="仿宋" w:cs="Times New Roman"/>
          <w:color w:val="000000"/>
          <w:sz w:val="32"/>
          <w:szCs w:val="32"/>
        </w:rPr>
        <w:t>GB 18597-20</w:t>
      </w:r>
      <w:r>
        <w:rPr>
          <w:rFonts w:eastAsia="仿宋" w:cs="Times New Roman"/>
          <w:color w:val="000000"/>
          <w:sz w:val="32"/>
          <w:szCs w:val="32"/>
          <w:lang w:val="en-US" w:eastAsia="zh-CN"/>
        </w:rPr>
        <w:t>23</w:t>
      </w:r>
      <w:r>
        <w:rPr>
          <w:rFonts w:ascii="Times New Roman" w:hAnsi="Times New Roman" w:eastAsia="仿宋" w:cs="Times New Roman"/>
          <w:color w:val="000000"/>
          <w:sz w:val="32"/>
          <w:szCs w:val="32"/>
        </w:rPr>
        <w:t>）</w:t>
      </w:r>
      <w:r>
        <w:rPr>
          <w:rFonts w:ascii="Times New Roman" w:hAnsi="Times New Roman" w:eastAsia="仿宋" w:cs="Times New Roman"/>
          <w:b w:val="0"/>
          <w:color w:val="000000"/>
          <w:kern w:val="2"/>
          <w:sz w:val="32"/>
          <w:szCs w:val="32"/>
          <w:lang w:val="en-US" w:eastAsia="zh-CN" w:bidi="ar-SA"/>
        </w:rPr>
        <w:t>《危险废物转移管理办法》（</w:t>
      </w:r>
      <w:r>
        <w:rPr>
          <w:rFonts w:hint="eastAsia" w:ascii="Times New Roman" w:hAnsi="Times New Roman" w:eastAsia="仿宋" w:cs="Times New Roman"/>
          <w:b w:val="0"/>
          <w:color w:val="000000"/>
          <w:kern w:val="2"/>
          <w:sz w:val="32"/>
          <w:szCs w:val="32"/>
          <w:lang w:val="en-US" w:eastAsia="zh-CN" w:bidi="ar-SA"/>
        </w:rPr>
        <w:t>生态环境部公安部交通运输部令第23号</w:t>
      </w:r>
      <w:bookmarkStart w:id="0" w:name="_GoBack"/>
      <w:bookmarkEnd w:id="0"/>
      <w:r>
        <w:rPr>
          <w:rFonts w:ascii="Times New Roman" w:hAnsi="Times New Roman" w:eastAsia="仿宋" w:cs="Times New Roman"/>
          <w:b w:val="0"/>
          <w:color w:val="000000"/>
          <w:kern w:val="2"/>
          <w:sz w:val="32"/>
          <w:szCs w:val="32"/>
          <w:lang w:val="en-US" w:eastAsia="zh-CN" w:bidi="ar-SA"/>
        </w:rPr>
        <w:t>）</w:t>
      </w:r>
      <w:r>
        <w:rPr>
          <w:rFonts w:ascii="Times New Roman" w:hAnsi="Times New Roman" w:eastAsia="仿宋" w:cs="Times New Roman"/>
          <w:color w:val="000000"/>
          <w:sz w:val="32"/>
          <w:szCs w:val="32"/>
        </w:rPr>
        <w:t>进行管理</w:t>
      </w:r>
      <w:r>
        <w:rPr>
          <w:rFonts w:ascii="Times New Roman" w:hAnsi="Times New Roman" w:eastAsia="仿宋" w:cs="Times New Roman"/>
          <w:sz w:val="32"/>
          <w:szCs w:val="32"/>
        </w:rPr>
        <w:t>，并做好台账记录。</w:t>
      </w:r>
    </w:p>
    <w:p w14:paraId="2E6C21C5">
      <w:pPr>
        <w:keepNext w:val="0"/>
        <w:keepLines w:val="0"/>
        <w:pageBreakBefore w:val="0"/>
        <w:widowControl w:val="0"/>
        <w:kinsoku/>
        <w:overflowPunct/>
        <w:autoSpaceDE/>
        <w:bidi w:val="0"/>
        <w:snapToGrid w:val="0"/>
        <w:spacing w:line="560" w:lineRule="exact"/>
        <w:ind w:firstLine="632"/>
        <w:textAlignment w:val="auto"/>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（七）加强电磁环境管理。合理设置</w:t>
      </w:r>
      <w:r>
        <w:rPr>
          <w:rFonts w:ascii="Times New Roman" w:hAnsi="Times New Roman" w:eastAsia="仿宋" w:cs="Times New Roman"/>
          <w:b w:val="0"/>
          <w:bCs w:val="0"/>
          <w:color w:val="000000"/>
          <w:sz w:val="32"/>
          <w:szCs w:val="32"/>
          <w:lang w:val="en-US" w:eastAsia="zh-CN"/>
        </w:rPr>
        <w:t>主变与四周围墙距离，</w:t>
      </w:r>
      <w:r>
        <w:rPr>
          <w:rFonts w:ascii="Times New Roman" w:hAnsi="Times New Roman" w:eastAsia="仿宋" w:cs="Times New Roman"/>
          <w:b w:val="0"/>
          <w:bCs w:val="0"/>
          <w:color w:val="000000"/>
          <w:sz w:val="32"/>
          <w:szCs w:val="32"/>
        </w:rPr>
        <w:t>加强运行维护管理，确保</w:t>
      </w:r>
      <w:r>
        <w:rPr>
          <w:rFonts w:ascii="Times New Roman" w:hAnsi="Times New Roman" w:eastAsia="仿宋" w:cs="Times New Roman"/>
          <w:b w:val="0"/>
          <w:bCs w:val="0"/>
          <w:color w:val="000000"/>
          <w:sz w:val="32"/>
          <w:szCs w:val="32"/>
          <w:lang w:val="en-US" w:eastAsia="zh-CN"/>
        </w:rPr>
        <w:t>升压站</w:t>
      </w:r>
      <w:r>
        <w:rPr>
          <w:rFonts w:ascii="Times New Roman" w:hAnsi="Times New Roman" w:eastAsia="仿宋" w:cs="Times New Roman"/>
          <w:b w:val="0"/>
          <w:bCs w:val="0"/>
          <w:color w:val="000000"/>
          <w:sz w:val="32"/>
          <w:szCs w:val="32"/>
        </w:rPr>
        <w:t>厂界</w:t>
      </w:r>
      <w:r>
        <w:rPr>
          <w:rFonts w:ascii="Times New Roman" w:hAnsi="Times New Roman" w:eastAsia="仿宋" w:cs="Times New Roman"/>
          <w:color w:val="000000"/>
          <w:sz w:val="32"/>
          <w:szCs w:val="32"/>
        </w:rPr>
        <w:t>电场强度、磁感应强度满足</w:t>
      </w:r>
      <w:r>
        <w:rPr>
          <w:rFonts w:ascii="Times New Roman" w:hAnsi="Times New Roman" w:eastAsia="仿宋" w:cs="Times New Roman"/>
          <w:sz w:val="32"/>
          <w:szCs w:val="32"/>
        </w:rPr>
        <w:t>《电磁环境控制限值》（</w:t>
      </w:r>
      <w:r>
        <w:rPr>
          <w:rFonts w:eastAsia="仿宋" w:cs="Times New Roman"/>
          <w:sz w:val="32"/>
          <w:szCs w:val="32"/>
        </w:rPr>
        <w:t>GB8702-2014</w:t>
      </w:r>
      <w:r>
        <w:rPr>
          <w:rFonts w:ascii="Times New Roman" w:hAnsi="Times New Roman" w:eastAsia="仿宋" w:cs="Times New Roman"/>
          <w:sz w:val="32"/>
          <w:szCs w:val="32"/>
        </w:rPr>
        <w:t>）</w:t>
      </w:r>
      <w:r>
        <w:rPr>
          <w:rFonts w:ascii="Times New Roman" w:hAnsi="Times New Roman" w:eastAsia="仿宋" w:cs="Times New Roman"/>
          <w:color w:val="000000"/>
          <w:sz w:val="32"/>
          <w:szCs w:val="32"/>
        </w:rPr>
        <w:t>中频率为</w:t>
      </w:r>
      <w:r>
        <w:rPr>
          <w:rFonts w:eastAsia="仿宋" w:cs="Times New Roman"/>
          <w:color w:val="000000"/>
          <w:sz w:val="32"/>
          <w:szCs w:val="32"/>
        </w:rPr>
        <w:t>50Hz</w:t>
      </w:r>
      <w:r>
        <w:rPr>
          <w:rFonts w:ascii="Times New Roman" w:hAnsi="Times New Roman" w:eastAsia="仿宋" w:cs="Times New Roman"/>
          <w:color w:val="000000"/>
          <w:sz w:val="32"/>
          <w:szCs w:val="32"/>
        </w:rPr>
        <w:t>时的要求（电场强度限值</w:t>
      </w:r>
      <w:r>
        <w:rPr>
          <w:rFonts w:eastAsia="仿宋" w:cs="Times New Roman"/>
          <w:color w:val="000000"/>
          <w:sz w:val="32"/>
          <w:szCs w:val="32"/>
        </w:rPr>
        <w:t>4kV/m</w:t>
      </w:r>
      <w:r>
        <w:rPr>
          <w:rFonts w:ascii="Times New Roman" w:hAnsi="Times New Roman" w:eastAsia="仿宋" w:cs="Times New Roman"/>
          <w:color w:val="000000"/>
          <w:sz w:val="32"/>
          <w:szCs w:val="32"/>
        </w:rPr>
        <w:t>，磁感应强度限值</w:t>
      </w:r>
      <w:r>
        <w:rPr>
          <w:rFonts w:eastAsia="仿宋" w:cs="Times New Roman"/>
          <w:b w:val="0"/>
          <w:bCs w:val="0"/>
          <w:color w:val="000000"/>
          <w:sz w:val="32"/>
          <w:szCs w:val="32"/>
        </w:rPr>
        <w:t>100</w:t>
      </w:r>
      <w:r>
        <w:rPr>
          <w:rFonts w:eastAsia="仿宋" w:cs="Times New Roman"/>
          <w:i w:val="0"/>
          <w:iCs w:val="0"/>
          <w:caps w:val="0"/>
          <w:smallCaps w:val="0"/>
          <w:color w:val="333333"/>
          <w:spacing w:val="0"/>
          <w:sz w:val="32"/>
          <w:szCs w:val="32"/>
          <w:shd w:val="clear" w:fill="FFFFFF"/>
        </w:rPr>
        <w:t>μT</w:t>
      </w:r>
      <w:r>
        <w:rPr>
          <w:rFonts w:ascii="Times New Roman" w:hAnsi="Times New Roman" w:eastAsia="仿宋" w:cs="Times New Roman"/>
          <w:color w:val="000000"/>
          <w:sz w:val="32"/>
          <w:szCs w:val="32"/>
        </w:rPr>
        <w:t>）</w:t>
      </w:r>
      <w:r>
        <w:rPr>
          <w:rFonts w:ascii="Times New Roman" w:hAnsi="Times New Roman" w:eastAsia="仿宋" w:cs="Times New Roman"/>
          <w:color w:val="000000"/>
          <w:sz w:val="32"/>
          <w:szCs w:val="32"/>
          <w:lang w:eastAsia="zh-CN"/>
        </w:rPr>
        <w:t>。</w:t>
      </w:r>
    </w:p>
    <w:p w14:paraId="6467AE28">
      <w:pPr>
        <w:keepNext w:val="0"/>
        <w:keepLines w:val="0"/>
        <w:pageBreakBefore w:val="0"/>
        <w:widowControl w:val="0"/>
        <w:kinsoku/>
        <w:overflowPunct/>
        <w:autoSpaceDE/>
        <w:bidi w:val="0"/>
        <w:snapToGrid w:val="0"/>
        <w:spacing w:line="560" w:lineRule="exact"/>
        <w:ind w:firstLine="632"/>
        <w:textAlignment w:val="auto"/>
        <w:rPr>
          <w:rFonts w:ascii="Times New Roman" w:hAnsi="Times New Roman" w:eastAsia="仿宋" w:cs="Times New Roman"/>
          <w:color w:val="000000"/>
          <w:spacing w:val="12"/>
          <w:sz w:val="32"/>
          <w:szCs w:val="32"/>
        </w:rPr>
      </w:pPr>
      <w:r>
        <w:rPr>
          <w:rFonts w:ascii="Times New Roman" w:hAnsi="Times New Roman" w:eastAsia="仿宋" w:cs="Times New Roman"/>
          <w:sz w:val="32"/>
          <w:szCs w:val="32"/>
          <w:lang w:eastAsia="zh-CN"/>
        </w:rPr>
        <w:t>（八）开展</w:t>
      </w:r>
      <w:r>
        <w:rPr>
          <w:rFonts w:ascii="Times New Roman" w:hAnsi="Times New Roman" w:eastAsia="仿宋" w:cs="Times New Roman"/>
          <w:b w:val="0"/>
          <w:bCs w:val="0"/>
          <w:color w:val="000000"/>
          <w:spacing w:val="12"/>
          <w:sz w:val="32"/>
          <w:szCs w:val="32"/>
          <w:lang w:val="en-US" w:eastAsia="zh-CN"/>
        </w:rPr>
        <w:t>鸟类监测。</w:t>
      </w:r>
      <w:r>
        <w:rPr>
          <w:rFonts w:ascii="仿宋" w:hAnsi="仿宋" w:eastAsia="仿宋" w:cs="仿宋"/>
          <w:b w:val="0"/>
          <w:bCs w:val="0"/>
          <w:color w:val="000000"/>
          <w:spacing w:val="12"/>
          <w:sz w:val="32"/>
          <w:szCs w:val="32"/>
          <w:lang w:val="en-US" w:eastAsia="zh-CN"/>
        </w:rPr>
        <w:t>项目运营期应开展鸟类监测，</w:t>
      </w:r>
      <w:r>
        <w:rPr>
          <w:rFonts w:ascii="仿宋" w:hAnsi="仿宋" w:eastAsia="仿宋" w:cs="仿宋"/>
          <w:b w:val="0"/>
          <w:bCs w:val="0"/>
          <w:color w:val="000000"/>
          <w:sz w:val="32"/>
          <w:szCs w:val="32"/>
          <w:lang w:val="en-US" w:eastAsia="zh-CN"/>
        </w:rPr>
        <w:t>一旦发现与夜间迁徙候鸟或白天集群迁徙活动的猛禽撞击率较高的风机，首先停用鸟撞事故集中的风机，以减少对迁徙鸟类的影响，并应当报告相关部门，组织有关部门及行业专家进一步研究鸟类保护措施</w:t>
      </w:r>
      <w:r>
        <w:rPr>
          <w:rFonts w:ascii="Times New Roman" w:hAnsi="Times New Roman" w:eastAsia="仿宋" w:cs="Times New Roman"/>
          <w:color w:val="000000"/>
          <w:spacing w:val="12"/>
          <w:sz w:val="32"/>
          <w:szCs w:val="32"/>
        </w:rPr>
        <w:t>。</w:t>
      </w:r>
    </w:p>
    <w:p w14:paraId="02BBD94F">
      <w:pPr>
        <w:keepNext w:val="0"/>
        <w:keepLines w:val="0"/>
        <w:pageBreakBefore w:val="0"/>
        <w:widowControl w:val="0"/>
        <w:kinsoku/>
        <w:overflowPunct/>
        <w:autoSpaceDE/>
        <w:bidi w:val="0"/>
        <w:spacing w:line="560" w:lineRule="exact"/>
        <w:ind w:left="0" w:firstLine="632"/>
        <w:textAlignment w:val="auto"/>
        <w:rPr>
          <w:rFonts w:ascii="Times New Roman" w:hAnsi="Times New Roman" w:eastAsia="仿宋" w:cs="Times New Roman"/>
          <w:sz w:val="32"/>
          <w:szCs w:val="32"/>
        </w:rPr>
      </w:pPr>
      <w:r>
        <w:rPr>
          <w:rFonts w:ascii="Times New Roman" w:hAnsi="Times New Roman" w:eastAsia="仿宋" w:cs="Times New Roman"/>
          <w:sz w:val="32"/>
          <w:szCs w:val="32"/>
          <w:lang w:eastAsia="zh-CN"/>
        </w:rPr>
        <w:t>（九）</w:t>
      </w:r>
      <w:r>
        <w:rPr>
          <w:rFonts w:ascii="Times New Roman" w:hAnsi="Times New Roman" w:eastAsia="仿宋" w:cs="Times New Roman"/>
          <w:sz w:val="32"/>
          <w:szCs w:val="32"/>
        </w:rPr>
        <w:t>加强应急处置。严格落实环境风险防范措施，编制并不断完善环境风险管理制度、事故应急预案，加强管理，避免</w:t>
      </w:r>
      <w:r>
        <w:rPr>
          <w:rFonts w:ascii="Times New Roman" w:hAnsi="Times New Roman" w:eastAsia="仿宋" w:cs="Times New Roman"/>
          <w:sz w:val="32"/>
          <w:szCs w:val="32"/>
          <w:lang w:eastAsia="zh-CN"/>
        </w:rPr>
        <w:t>环境</w:t>
      </w:r>
      <w:r>
        <w:rPr>
          <w:rFonts w:ascii="Times New Roman" w:hAnsi="Times New Roman" w:eastAsia="仿宋" w:cs="Times New Roman"/>
          <w:sz w:val="32"/>
          <w:szCs w:val="32"/>
        </w:rPr>
        <w:t>风险事故的发生。</w:t>
      </w:r>
    </w:p>
    <w:p w14:paraId="4BF18FBD">
      <w:pPr>
        <w:pStyle w:val="24"/>
        <w:keepNext w:val="0"/>
        <w:keepLines w:val="0"/>
        <w:pageBreakBefore w:val="0"/>
        <w:widowControl w:val="0"/>
        <w:kinsoku/>
        <w:overflowPunct/>
        <w:autoSpaceDE/>
        <w:bidi w:val="0"/>
        <w:spacing w:before="0" w:after="0" w:line="560" w:lineRule="exact"/>
        <w:ind w:left="0" w:firstLine="632"/>
        <w:textAlignment w:val="auto"/>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三</w:t>
      </w:r>
      <w:r>
        <w:rPr>
          <w:rFonts w:ascii="Times New Roman" w:hAnsi="Times New Roman" w:eastAsia="仿宋" w:cs="Times New Roman"/>
          <w:sz w:val="32"/>
          <w:szCs w:val="32"/>
        </w:rPr>
        <w:t>、</w:t>
      </w:r>
      <w:r>
        <w:rPr>
          <w:rFonts w:ascii="Times New Roman" w:hAnsi="Times New Roman" w:eastAsia="仿宋" w:cs="Times New Roman"/>
          <w:color w:val="000000"/>
          <w:spacing w:val="12"/>
          <w:sz w:val="32"/>
          <w:szCs w:val="32"/>
        </w:rPr>
        <w:t>项目需依托</w:t>
      </w:r>
      <w:r>
        <w:rPr>
          <w:rFonts w:ascii="Times New Roman" w:hAnsi="Times New Roman" w:eastAsia="仿宋" w:cs="Times New Roman"/>
          <w:color w:val="000000"/>
          <w:spacing w:val="12"/>
          <w:sz w:val="32"/>
          <w:szCs w:val="32"/>
          <w:lang w:eastAsia="zh-CN"/>
        </w:rPr>
        <w:t>防火通道</w:t>
      </w:r>
      <w:r>
        <w:rPr>
          <w:rFonts w:ascii="Times New Roman" w:hAnsi="Times New Roman" w:eastAsia="仿宋" w:cs="Times New Roman"/>
          <w:color w:val="000000"/>
          <w:spacing w:val="12"/>
          <w:sz w:val="32"/>
          <w:szCs w:val="32"/>
        </w:rPr>
        <w:t>才能开工建设的机位须等相应</w:t>
      </w:r>
      <w:r>
        <w:rPr>
          <w:rFonts w:ascii="Times New Roman" w:hAnsi="Times New Roman" w:eastAsia="仿宋" w:cs="Times New Roman"/>
          <w:color w:val="000000"/>
          <w:sz w:val="32"/>
          <w:szCs w:val="32"/>
          <w:lang w:eastAsia="zh-CN"/>
        </w:rPr>
        <w:t>道路</w:t>
      </w:r>
      <w:r>
        <w:rPr>
          <w:rFonts w:ascii="Times New Roman" w:hAnsi="Times New Roman" w:eastAsia="仿宋" w:cs="Times New Roman"/>
          <w:color w:val="000000"/>
          <w:spacing w:val="12"/>
          <w:sz w:val="32"/>
          <w:szCs w:val="32"/>
        </w:rPr>
        <w:t>建设完成后才能进行开工建设</w:t>
      </w:r>
      <w:r>
        <w:rPr>
          <w:rFonts w:ascii="Times New Roman" w:hAnsi="Times New Roman" w:eastAsia="仿宋" w:cs="Times New Roman"/>
          <w:color w:val="000000"/>
          <w:spacing w:val="12"/>
          <w:sz w:val="32"/>
          <w:szCs w:val="32"/>
          <w:lang w:eastAsia="zh-CN"/>
        </w:rPr>
        <w:t>；</w:t>
      </w:r>
      <w:r>
        <w:rPr>
          <w:rFonts w:ascii="Times New Roman" w:hAnsi="Times New Roman" w:eastAsia="仿宋" w:cs="Times New Roman"/>
          <w:sz w:val="32"/>
          <w:szCs w:val="32"/>
        </w:rPr>
        <w:t>项目开工建设前，应依法取得林业行政主管部门的林地征占用行政许可</w:t>
      </w:r>
      <w:r>
        <w:rPr>
          <w:rFonts w:ascii="Times New Roman" w:hAnsi="Times New Roman" w:eastAsia="仿宋" w:cs="Times New Roman"/>
          <w:sz w:val="32"/>
          <w:szCs w:val="32"/>
          <w:lang w:eastAsia="zh-CN"/>
        </w:rPr>
        <w:t>。</w:t>
      </w:r>
    </w:p>
    <w:p w14:paraId="57F59F05">
      <w:pPr>
        <w:pStyle w:val="24"/>
        <w:keepNext w:val="0"/>
        <w:keepLines w:val="0"/>
        <w:pageBreakBefore w:val="0"/>
        <w:widowControl w:val="0"/>
        <w:kinsoku/>
        <w:overflowPunct/>
        <w:autoSpaceDE/>
        <w:bidi w:val="0"/>
        <w:spacing w:before="0" w:after="0" w:line="560" w:lineRule="exact"/>
        <w:ind w:left="0" w:firstLine="632"/>
        <w:textAlignment w:val="auto"/>
        <w:rPr>
          <w:rFonts w:ascii="Times New Roman" w:hAnsi="Times New Roman" w:eastAsia="仿宋" w:cs="Times New Roman"/>
          <w:sz w:val="32"/>
          <w:szCs w:val="32"/>
        </w:rPr>
      </w:pPr>
      <w:r>
        <w:rPr>
          <w:rFonts w:ascii="Times New Roman" w:hAnsi="Times New Roman" w:eastAsia="仿宋" w:cs="Times New Roman"/>
          <w:sz w:val="32"/>
          <w:szCs w:val="32"/>
          <w:lang w:eastAsia="zh-CN"/>
        </w:rPr>
        <w:t>四</w:t>
      </w:r>
      <w:r>
        <w:rPr>
          <w:rFonts w:ascii="Times New Roman" w:hAnsi="Times New Roman" w:eastAsia="仿宋" w:cs="Times New Roman"/>
          <w:sz w:val="32"/>
          <w:szCs w:val="32"/>
        </w:rPr>
        <w:t>、严格按照《报告</w:t>
      </w:r>
      <w:r>
        <w:rPr>
          <w:rFonts w:ascii="Times New Roman" w:hAnsi="Times New Roman" w:eastAsia="仿宋" w:cs="Times New Roman"/>
          <w:sz w:val="32"/>
          <w:szCs w:val="32"/>
          <w:lang w:eastAsia="zh-CN"/>
        </w:rPr>
        <w:t>表</w:t>
      </w:r>
      <w:r>
        <w:rPr>
          <w:rFonts w:ascii="Times New Roman" w:hAnsi="Times New Roman" w:eastAsia="仿宋" w:cs="Times New Roman"/>
          <w:sz w:val="32"/>
          <w:szCs w:val="32"/>
        </w:rPr>
        <w:t>》确定的监测点位、监测项目及监测频次开展监测工作。</w:t>
      </w:r>
    </w:p>
    <w:p w14:paraId="5DC543F5">
      <w:pPr>
        <w:pStyle w:val="24"/>
        <w:keepNext w:val="0"/>
        <w:keepLines w:val="0"/>
        <w:pageBreakBefore w:val="0"/>
        <w:widowControl w:val="0"/>
        <w:kinsoku/>
        <w:overflowPunct/>
        <w:autoSpaceDE/>
        <w:bidi w:val="0"/>
        <w:spacing w:before="0" w:after="0" w:line="560" w:lineRule="exact"/>
        <w:ind w:left="0" w:firstLine="632"/>
        <w:textAlignment w:val="auto"/>
        <w:rPr>
          <w:rFonts w:ascii="Times New Roman" w:hAnsi="Times New Roman" w:eastAsia="仿宋" w:cs="Times New Roman"/>
          <w:sz w:val="32"/>
          <w:szCs w:val="32"/>
        </w:rPr>
      </w:pPr>
      <w:r>
        <w:rPr>
          <w:rFonts w:ascii="Times New Roman" w:hAnsi="Times New Roman" w:eastAsia="仿宋" w:cs="Times New Roman"/>
          <w:sz w:val="32"/>
          <w:szCs w:val="32"/>
          <w:lang w:eastAsia="zh-CN"/>
        </w:rPr>
        <w:t>五、项目建成后，</w:t>
      </w:r>
      <w:r>
        <w:rPr>
          <w:rFonts w:ascii="Times New Roman" w:hAnsi="Times New Roman" w:eastAsia="仿宋" w:cs="Times New Roman"/>
          <w:sz w:val="32"/>
          <w:szCs w:val="32"/>
        </w:rPr>
        <w:t>你</w:t>
      </w:r>
      <w:r>
        <w:rPr>
          <w:rFonts w:ascii="Times New Roman" w:hAnsi="Times New Roman" w:eastAsia="仿宋" w:cs="Times New Roman"/>
          <w:sz w:val="32"/>
          <w:szCs w:val="32"/>
          <w:lang w:eastAsia="zh-CN"/>
        </w:rPr>
        <w:t>公司</w:t>
      </w:r>
      <w:r>
        <w:rPr>
          <w:rFonts w:ascii="Times New Roman" w:hAnsi="Times New Roman" w:eastAsia="仿宋" w:cs="Times New Roman"/>
          <w:sz w:val="32"/>
          <w:szCs w:val="32"/>
        </w:rPr>
        <w:t>应按照《建设项目竣工环境保护验收暂行办法》</w:t>
      </w:r>
      <w:r>
        <w:rPr>
          <w:rFonts w:ascii="Times New Roman" w:hAnsi="Times New Roman" w:eastAsia="仿宋" w:cs="Times New Roman"/>
          <w:sz w:val="32"/>
          <w:szCs w:val="32"/>
          <w:lang w:val="en-US" w:eastAsia="zh-CN"/>
        </w:rPr>
        <w:t>（</w:t>
      </w:r>
      <w:r>
        <w:rPr>
          <w:rFonts w:ascii="Times New Roman" w:hAnsi="Times New Roman" w:eastAsia="仿宋" w:cs="Times New Roman"/>
          <w:sz w:val="32"/>
          <w:szCs w:val="32"/>
        </w:rPr>
        <w:t>国环规环评〔</w:t>
      </w:r>
      <w:r>
        <w:rPr>
          <w:rFonts w:eastAsia="仿宋" w:cs="Times New Roman"/>
          <w:sz w:val="32"/>
          <w:szCs w:val="32"/>
        </w:rPr>
        <w:t>2017</w:t>
      </w:r>
      <w:r>
        <w:rPr>
          <w:rFonts w:ascii="Times New Roman" w:hAnsi="Times New Roman" w:eastAsia="仿宋" w:cs="Times New Roman"/>
          <w:sz w:val="32"/>
          <w:szCs w:val="32"/>
        </w:rPr>
        <w:t>〕</w:t>
      </w:r>
      <w:r>
        <w:rPr>
          <w:rFonts w:eastAsia="仿宋" w:cs="Times New Roman"/>
          <w:sz w:val="32"/>
          <w:szCs w:val="32"/>
        </w:rPr>
        <w:t>4</w:t>
      </w:r>
      <w:r>
        <w:rPr>
          <w:rFonts w:ascii="Times New Roman" w:hAnsi="Times New Roman" w:eastAsia="仿宋" w:cs="Times New Roman"/>
          <w:sz w:val="32"/>
          <w:szCs w:val="32"/>
        </w:rPr>
        <w:t>号</w:t>
      </w:r>
      <w:r>
        <w:rPr>
          <w:rFonts w:ascii="Times New Roman" w:hAnsi="Times New Roman" w:eastAsia="仿宋" w:cs="Times New Roman"/>
          <w:sz w:val="32"/>
          <w:szCs w:val="32"/>
          <w:lang w:eastAsia="zh-CN"/>
        </w:rPr>
        <w:t>）</w:t>
      </w:r>
      <w:r>
        <w:rPr>
          <w:rFonts w:ascii="Times New Roman" w:hAnsi="Times New Roman" w:eastAsia="仿宋" w:cs="Times New Roman"/>
          <w:sz w:val="32"/>
          <w:szCs w:val="32"/>
        </w:rPr>
        <w:t>相关要求完成竣工</w:t>
      </w:r>
      <w:r>
        <w:rPr>
          <w:rFonts w:ascii="Times New Roman" w:hAnsi="Times New Roman" w:eastAsia="仿宋" w:cs="Times New Roman"/>
          <w:sz w:val="32"/>
          <w:szCs w:val="32"/>
          <w:lang w:eastAsia="zh-CN"/>
        </w:rPr>
        <w:t>环境保护</w:t>
      </w:r>
      <w:r>
        <w:rPr>
          <w:rFonts w:ascii="Times New Roman" w:hAnsi="Times New Roman" w:eastAsia="仿宋" w:cs="Times New Roman"/>
          <w:sz w:val="32"/>
          <w:szCs w:val="32"/>
        </w:rPr>
        <w:t>自主验收。</w:t>
      </w:r>
    </w:p>
    <w:p w14:paraId="388B25FE">
      <w:pPr>
        <w:pStyle w:val="24"/>
        <w:keepNext w:val="0"/>
        <w:keepLines w:val="0"/>
        <w:pageBreakBefore w:val="0"/>
        <w:widowControl w:val="0"/>
        <w:kinsoku/>
        <w:overflowPunct/>
        <w:autoSpaceDE/>
        <w:bidi w:val="0"/>
        <w:spacing w:before="0" w:after="0" w:line="560" w:lineRule="exact"/>
        <w:ind w:left="0" w:firstLine="632"/>
        <w:textAlignment w:val="auto"/>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六、</w:t>
      </w:r>
      <w:r>
        <w:rPr>
          <w:rFonts w:ascii="Times New Roman" w:hAnsi="Times New Roman" w:eastAsia="仿宋" w:cs="Times New Roman"/>
          <w:sz w:val="32"/>
          <w:szCs w:val="32"/>
        </w:rPr>
        <w:t>如项目的性质、规模、地点、生产工艺或者防治污染、防止生态破坏的措施等发生重大变动，</w:t>
      </w:r>
      <w:r>
        <w:rPr>
          <w:rFonts w:ascii="Times New Roman" w:hAnsi="Times New Roman" w:eastAsia="仿宋" w:cs="Times New Roman"/>
          <w:b w:val="0"/>
          <w:bCs w:val="0"/>
          <w:sz w:val="32"/>
          <w:szCs w:val="32"/>
          <w:lang w:eastAsia="zh-CN"/>
        </w:rPr>
        <w:t>应向有审批权限的生态环境部门报告并按要求办理相关手续</w:t>
      </w:r>
      <w:r>
        <w:rPr>
          <w:rFonts w:ascii="Times New Roman" w:hAnsi="Times New Roman" w:eastAsia="仿宋" w:cs="Times New Roman"/>
          <w:sz w:val="32"/>
          <w:szCs w:val="32"/>
        </w:rPr>
        <w:t>。</w:t>
      </w:r>
      <w:r>
        <w:rPr>
          <w:rFonts w:ascii="Times New Roman" w:hAnsi="Times New Roman" w:eastAsia="仿宋" w:cs="Times New Roman"/>
          <w:b w:val="0"/>
          <w:bCs w:val="0"/>
          <w:sz w:val="32"/>
          <w:szCs w:val="32"/>
        </w:rPr>
        <w:t>项目环境影响评价文件</w:t>
      </w:r>
      <w:r>
        <w:rPr>
          <w:rFonts w:ascii="Times New Roman" w:hAnsi="Times New Roman" w:eastAsia="仿宋" w:cs="Times New Roman"/>
          <w:b w:val="0"/>
          <w:bCs w:val="0"/>
          <w:sz w:val="32"/>
          <w:szCs w:val="32"/>
          <w:lang w:val="en-US" w:eastAsia="zh-CN"/>
        </w:rPr>
        <w:t>自批准之日起超过</w:t>
      </w:r>
      <w:r>
        <w:rPr>
          <w:rFonts w:eastAsia="仿宋" w:cs="Times New Roman"/>
          <w:b w:val="0"/>
          <w:bCs w:val="0"/>
          <w:sz w:val="32"/>
          <w:szCs w:val="32"/>
          <w:lang w:val="en-US" w:eastAsia="zh-CN"/>
        </w:rPr>
        <w:t>5</w:t>
      </w:r>
      <w:r>
        <w:rPr>
          <w:rFonts w:ascii="Times New Roman" w:hAnsi="Times New Roman" w:eastAsia="仿宋" w:cs="Times New Roman"/>
          <w:b w:val="0"/>
          <w:bCs w:val="0"/>
          <w:sz w:val="32"/>
          <w:szCs w:val="32"/>
          <w:lang w:val="en-US" w:eastAsia="zh-CN"/>
        </w:rPr>
        <w:t>年</w:t>
      </w:r>
      <w:r>
        <w:rPr>
          <w:rFonts w:ascii="Times New Roman" w:hAnsi="Times New Roman" w:eastAsia="仿宋" w:cs="Times New Roman"/>
          <w:b w:val="0"/>
          <w:bCs w:val="0"/>
          <w:sz w:val="32"/>
          <w:szCs w:val="32"/>
        </w:rPr>
        <w:t>，方决定开工建设</w:t>
      </w:r>
      <w:r>
        <w:rPr>
          <w:rFonts w:ascii="Times New Roman" w:hAnsi="Times New Roman" w:eastAsia="仿宋" w:cs="Times New Roman"/>
          <w:b w:val="0"/>
          <w:bCs w:val="0"/>
          <w:sz w:val="32"/>
          <w:szCs w:val="32"/>
          <w:lang w:eastAsia="zh-CN"/>
        </w:rPr>
        <w:t>的，</w:t>
      </w:r>
      <w:r>
        <w:rPr>
          <w:rFonts w:ascii="Times New Roman" w:hAnsi="Times New Roman" w:eastAsia="仿宋" w:cs="Times New Roman"/>
          <w:b w:val="0"/>
          <w:bCs w:val="0"/>
          <w:sz w:val="32"/>
          <w:szCs w:val="32"/>
          <w:lang w:val="en-US" w:eastAsia="zh-CN"/>
        </w:rPr>
        <w:t>其环境影响评价文件应</w:t>
      </w:r>
      <w:r>
        <w:rPr>
          <w:rFonts w:ascii="Times New Roman" w:hAnsi="Times New Roman" w:eastAsia="仿宋" w:cs="Times New Roman"/>
          <w:b w:val="0"/>
          <w:bCs w:val="0"/>
          <w:sz w:val="32"/>
          <w:szCs w:val="32"/>
          <w:lang w:eastAsia="zh-CN"/>
        </w:rPr>
        <w:t>报我</w:t>
      </w:r>
      <w:r>
        <w:rPr>
          <w:rFonts w:ascii="Times New Roman" w:hAnsi="Times New Roman" w:eastAsia="仿宋" w:cs="Times New Roman"/>
          <w:b w:val="0"/>
          <w:bCs w:val="0"/>
          <w:sz w:val="32"/>
          <w:szCs w:val="32"/>
        </w:rPr>
        <w:t>局重新审核</w:t>
      </w:r>
      <w:r>
        <w:rPr>
          <w:rFonts w:ascii="Times New Roman" w:hAnsi="Times New Roman" w:eastAsia="仿宋" w:cs="Times New Roman"/>
          <w:b w:val="0"/>
          <w:bCs w:val="0"/>
          <w:sz w:val="32"/>
          <w:szCs w:val="32"/>
          <w:lang w:eastAsia="zh-CN"/>
        </w:rPr>
        <w:t>。</w:t>
      </w:r>
    </w:p>
    <w:p w14:paraId="529D904F">
      <w:pPr>
        <w:keepNext w:val="0"/>
        <w:keepLines w:val="0"/>
        <w:pageBreakBefore w:val="0"/>
        <w:widowControl w:val="0"/>
        <w:tabs>
          <w:tab w:val="left" w:pos="5760"/>
        </w:tabs>
        <w:kinsoku/>
        <w:overflowPunct/>
        <w:autoSpaceDE/>
        <w:bidi w:val="0"/>
        <w:spacing w:line="560" w:lineRule="exact"/>
        <w:ind w:left="0" w:firstLine="632"/>
        <w:textAlignment w:val="auto"/>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eastAsia="zh-CN"/>
        </w:rPr>
        <w:t>七</w:t>
      </w:r>
      <w:r>
        <w:rPr>
          <w:rFonts w:ascii="Times New Roman" w:hAnsi="Times New Roman" w:eastAsia="仿宋" w:cs="Times New Roman"/>
          <w:sz w:val="32"/>
          <w:szCs w:val="32"/>
        </w:rPr>
        <w:t>、请市生态环境局</w:t>
      </w:r>
      <w:r>
        <w:rPr>
          <w:rFonts w:ascii="Times New Roman" w:hAnsi="Times New Roman" w:eastAsia="仿宋" w:cs="Times New Roman"/>
          <w:sz w:val="32"/>
          <w:szCs w:val="32"/>
          <w:lang w:eastAsia="zh-CN"/>
        </w:rPr>
        <w:t>马龙</w:t>
      </w:r>
      <w:r>
        <w:rPr>
          <w:rFonts w:ascii="Times New Roman" w:hAnsi="Times New Roman" w:eastAsia="仿宋" w:cs="Times New Roman"/>
          <w:sz w:val="32"/>
          <w:szCs w:val="32"/>
        </w:rPr>
        <w:t>分局负责该项目的环境执法监察和监督管理，请市生态环境保护综合行政执法支队加强监督检查。</w:t>
      </w:r>
      <w:r>
        <w:rPr>
          <w:rFonts w:ascii="Times New Roman" w:hAnsi="Times New Roman" w:eastAsia="Times New Roman" w:cs="Times New Roman"/>
          <w:sz w:val="32"/>
          <w:szCs w:val="32"/>
          <w:lang w:val="en-US" w:eastAsia="zh-CN"/>
        </w:rPr>
        <w:t xml:space="preserve">            </w:t>
      </w:r>
    </w:p>
    <w:p w14:paraId="3FEB6993">
      <w:pPr>
        <w:keepNext w:val="0"/>
        <w:keepLines w:val="0"/>
        <w:pageBreakBefore w:val="0"/>
        <w:widowControl w:val="0"/>
        <w:tabs>
          <w:tab w:val="left" w:pos="5760"/>
        </w:tabs>
        <w:kinsoku/>
        <w:overflowPunct/>
        <w:autoSpaceDE/>
        <w:bidi w:val="0"/>
        <w:snapToGrid/>
        <w:spacing w:line="560" w:lineRule="exact"/>
        <w:ind w:left="0" w:firstLine="5372"/>
        <w:textAlignment w:val="auto"/>
        <w:rPr>
          <w:rFonts w:ascii="Times New Roman" w:hAnsi="Times New Roman" w:eastAsia="仿宋" w:cs="Times New Roman"/>
          <w:sz w:val="32"/>
          <w:szCs w:val="32"/>
          <w:lang w:val="en-US" w:eastAsia="zh-CN"/>
        </w:rPr>
      </w:pPr>
    </w:p>
    <w:p w14:paraId="4E5CE161">
      <w:pPr>
        <w:keepNext w:val="0"/>
        <w:keepLines w:val="0"/>
        <w:pageBreakBefore w:val="0"/>
        <w:widowControl w:val="0"/>
        <w:tabs>
          <w:tab w:val="left" w:pos="5760"/>
        </w:tabs>
        <w:kinsoku/>
        <w:overflowPunct/>
        <w:autoSpaceDE/>
        <w:bidi w:val="0"/>
        <w:snapToGrid/>
        <w:spacing w:line="560" w:lineRule="exact"/>
        <w:ind w:left="0" w:firstLine="5372"/>
        <w:textAlignment w:val="auto"/>
        <w:rPr>
          <w:rFonts w:ascii="Times New Roman" w:hAnsi="Times New Roman" w:eastAsia="仿宋" w:cs="Times New Roman"/>
          <w:sz w:val="32"/>
          <w:szCs w:val="32"/>
        </w:rPr>
      </w:pPr>
      <w:r>
        <w:rPr>
          <w:rFonts w:ascii="Times New Roman" w:hAnsi="Times New Roman" w:eastAsia="仿宋" w:cs="Times New Roman"/>
          <w:sz w:val="32"/>
          <w:szCs w:val="32"/>
        </w:rPr>
        <w:t>曲靖市生态环境局</w:t>
      </w:r>
    </w:p>
    <w:p w14:paraId="650558CD">
      <w:pPr>
        <w:keepNext w:val="0"/>
        <w:keepLines w:val="0"/>
        <w:pageBreakBefore w:val="0"/>
        <w:widowControl w:val="0"/>
        <w:kinsoku/>
        <w:overflowPunct/>
        <w:autoSpaceDE/>
        <w:bidi w:val="0"/>
        <w:snapToGrid/>
        <w:spacing w:line="560" w:lineRule="exact"/>
        <w:ind w:left="0" w:firstLine="632"/>
        <w:textAlignment w:val="auto"/>
        <w:rPr>
          <w:rFonts w:ascii="Times New Roman" w:hAnsi="Times New Roman" w:eastAsia="仿宋" w:cs="Times New Roman"/>
          <w:sz w:val="32"/>
          <w:szCs w:val="32"/>
        </w:rPr>
      </w:pPr>
      <w:r>
        <w:rPr>
          <w:rFonts w:eastAsia="Times New Roman" w:cs="Times New Roman"/>
          <w:sz w:val="32"/>
          <w:szCs w:val="32"/>
        </w:rPr>
        <w:t xml:space="preserve">                              </w:t>
      </w:r>
      <w:r>
        <w:rPr>
          <w:rFonts w:eastAsia="仿宋" w:cs="Times New Roman"/>
          <w:sz w:val="32"/>
          <w:szCs w:val="32"/>
        </w:rPr>
        <w:t>20</w:t>
      </w:r>
      <w:r>
        <w:rPr>
          <w:rFonts w:eastAsia="仿宋" w:cs="Times New Roman"/>
          <w:sz w:val="32"/>
          <w:szCs w:val="32"/>
          <w:lang w:val="en-US" w:eastAsia="zh-CN"/>
        </w:rPr>
        <w:t>24</w:t>
      </w:r>
      <w:r>
        <w:rPr>
          <w:rFonts w:ascii="Times New Roman" w:hAnsi="Times New Roman" w:eastAsia="仿宋" w:cs="Times New Roman"/>
          <w:sz w:val="32"/>
          <w:szCs w:val="32"/>
        </w:rPr>
        <w:t>年</w:t>
      </w:r>
      <w:r>
        <w:rPr>
          <w:rFonts w:eastAsia="仿宋" w:cs="Times New Roman"/>
          <w:sz w:val="32"/>
          <w:szCs w:val="32"/>
          <w:lang w:val="en-US" w:eastAsia="zh-CN"/>
        </w:rPr>
        <w:t>10</w:t>
      </w:r>
      <w:r>
        <w:rPr>
          <w:rFonts w:ascii="Times New Roman" w:hAnsi="Times New Roman" w:eastAsia="仿宋" w:cs="Times New Roman"/>
          <w:sz w:val="32"/>
          <w:szCs w:val="32"/>
        </w:rPr>
        <w:t>月</w:t>
      </w:r>
      <w:r>
        <w:rPr>
          <w:rFonts w:eastAsia="仿宋" w:cs="Times New Roman"/>
          <w:sz w:val="32"/>
          <w:szCs w:val="32"/>
          <w:lang w:val="en-US" w:eastAsia="zh-CN"/>
        </w:rPr>
        <w:t>15</w:t>
      </w:r>
      <w:r>
        <w:rPr>
          <w:rFonts w:ascii="Times New Roman" w:hAnsi="Times New Roman" w:eastAsia="仿宋" w:cs="Times New Roman"/>
          <w:sz w:val="32"/>
          <w:szCs w:val="32"/>
        </w:rPr>
        <w:t>日</w:t>
      </w:r>
    </w:p>
    <w:p w14:paraId="13D51F8B">
      <w:pPr>
        <w:pStyle w:val="2"/>
        <w:rPr>
          <w:rFonts w:ascii="仿宋" w:hAnsi="仿宋" w:eastAsia="仿宋" w:cs="仿宋"/>
          <w:b w:val="0"/>
          <w:bCs w:val="0"/>
          <w:color w:val="000000"/>
          <w:kern w:val="2"/>
          <w:sz w:val="32"/>
          <w:szCs w:val="32"/>
          <w:lang w:val="en-US" w:eastAsia="zh-CN" w:bidi="ar-SA"/>
        </w:rPr>
      </w:pPr>
      <w:r>
        <w:rPr>
          <w:rFonts w:ascii="仿宋" w:hAnsi="仿宋" w:eastAsia="仿宋" w:cs="仿宋"/>
          <w:b w:val="0"/>
          <w:bCs w:val="0"/>
          <w:color w:val="000000"/>
          <w:kern w:val="2"/>
          <w:sz w:val="32"/>
          <w:szCs w:val="32"/>
          <w:lang w:val="en-US" w:eastAsia="zh-CN" w:bidi="ar-SA"/>
        </w:rPr>
        <w:t>（此件公开发布）</w:t>
      </w:r>
    </w:p>
    <w:p w14:paraId="39D4CF15">
      <w:pPr>
        <w:pStyle w:val="2"/>
        <w:keepNext w:val="0"/>
        <w:keepLines w:val="0"/>
        <w:pageBreakBefore w:val="0"/>
        <w:widowControl w:val="0"/>
        <w:kinsoku/>
        <w:overflowPunct/>
        <w:autoSpaceDE/>
        <w:bidi w:val="0"/>
        <w:spacing w:line="560" w:lineRule="exact"/>
        <w:textAlignment w:val="auto"/>
        <w:rPr>
          <w:rFonts w:ascii="Times New Roman" w:hAnsi="Times New Roman" w:eastAsia="仿宋" w:cs="Times New Roman"/>
          <w:sz w:val="32"/>
          <w:szCs w:val="32"/>
        </w:rPr>
      </w:pPr>
    </w:p>
    <w:p w14:paraId="26B6B0F7">
      <w:pPr>
        <w:pStyle w:val="21"/>
        <w:keepNext w:val="0"/>
        <w:keepLines w:val="0"/>
        <w:pageBreakBefore w:val="0"/>
        <w:widowControl w:val="0"/>
        <w:kinsoku/>
        <w:overflowPunct/>
        <w:autoSpaceDE/>
        <w:bidi w:val="0"/>
        <w:spacing w:line="560" w:lineRule="exact"/>
        <w:textAlignment w:val="auto"/>
        <w:rPr>
          <w:rFonts w:ascii="Times New Roman" w:hAnsi="Times New Roman" w:eastAsia="仿宋" w:cs="Times New Roman"/>
          <w:sz w:val="32"/>
          <w:szCs w:val="32"/>
        </w:rPr>
      </w:pPr>
    </w:p>
    <w:p w14:paraId="615A9FAA">
      <w:pPr>
        <w:pStyle w:val="21"/>
        <w:keepNext w:val="0"/>
        <w:keepLines w:val="0"/>
        <w:pageBreakBefore w:val="0"/>
        <w:widowControl w:val="0"/>
        <w:kinsoku/>
        <w:overflowPunct/>
        <w:autoSpaceDE/>
        <w:bidi w:val="0"/>
        <w:spacing w:line="560" w:lineRule="exact"/>
        <w:textAlignment w:val="auto"/>
        <w:rPr>
          <w:rFonts w:ascii="Times New Roman" w:hAnsi="Times New Roman" w:eastAsia="仿宋" w:cs="Times New Roman"/>
          <w:sz w:val="32"/>
          <w:szCs w:val="32"/>
        </w:rPr>
      </w:pPr>
    </w:p>
    <w:p w14:paraId="523F3817">
      <w:pPr>
        <w:pStyle w:val="21"/>
        <w:keepNext w:val="0"/>
        <w:keepLines w:val="0"/>
        <w:pageBreakBefore w:val="0"/>
        <w:widowControl w:val="0"/>
        <w:kinsoku/>
        <w:overflowPunct/>
        <w:autoSpaceDE/>
        <w:bidi w:val="0"/>
        <w:spacing w:line="560" w:lineRule="exact"/>
        <w:textAlignment w:val="auto"/>
        <w:rPr>
          <w:rFonts w:ascii="Times New Roman" w:hAnsi="Times New Roman" w:eastAsia="仿宋" w:cs="Times New Roman"/>
          <w:sz w:val="32"/>
          <w:szCs w:val="32"/>
        </w:rPr>
      </w:pPr>
    </w:p>
    <w:p w14:paraId="7AC2939C">
      <w:pPr>
        <w:pStyle w:val="21"/>
        <w:keepNext w:val="0"/>
        <w:keepLines w:val="0"/>
        <w:pageBreakBefore w:val="0"/>
        <w:widowControl w:val="0"/>
        <w:kinsoku/>
        <w:overflowPunct/>
        <w:autoSpaceDE/>
        <w:bidi w:val="0"/>
        <w:spacing w:line="560" w:lineRule="exact"/>
        <w:textAlignment w:val="auto"/>
        <w:rPr>
          <w:rFonts w:ascii="Times New Roman" w:hAnsi="Times New Roman" w:eastAsia="仿宋" w:cs="Times New Roman"/>
          <w:sz w:val="32"/>
          <w:szCs w:val="32"/>
        </w:rPr>
      </w:pPr>
    </w:p>
    <w:p w14:paraId="2A54B33B">
      <w:pPr>
        <w:pStyle w:val="21"/>
        <w:keepNext w:val="0"/>
        <w:keepLines w:val="0"/>
        <w:pageBreakBefore w:val="0"/>
        <w:widowControl w:val="0"/>
        <w:kinsoku/>
        <w:overflowPunct/>
        <w:autoSpaceDE/>
        <w:bidi w:val="0"/>
        <w:spacing w:line="560" w:lineRule="exact"/>
        <w:jc w:val="both"/>
        <w:textAlignment w:val="auto"/>
        <w:rPr>
          <w:rFonts w:ascii="Times New Roman" w:hAnsi="Times New Roman" w:eastAsia="方正仿宋_GBK;微软雅黑" w:cs="Times New Roman"/>
          <w:kern w:val="2"/>
          <w:sz w:val="32"/>
          <w:szCs w:val="32"/>
          <w:lang w:val="en-US" w:eastAsia="zh-CN" w:bidi="ar-SA"/>
        </w:rPr>
      </w:pPr>
    </w:p>
    <w:sectPr>
      <w:footerReference r:id="rId3" w:type="default"/>
      <w:pgSz w:w="11906" w:h="16838"/>
      <w:pgMar w:top="2098" w:right="1474" w:bottom="1985" w:left="1588" w:header="0" w:footer="1559" w:gutter="0"/>
      <w:pgNumType w:fmt="decimal" w:start="1"/>
      <w:cols w:space="720" w:num="1"/>
      <w:formProt w:val="0"/>
      <w:docGrid w:type="linesAndChars" w:linePitch="579" w:charSpace="-10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宋体"/>
    <w:panose1 w:val="00000000000000000000"/>
    <w:charset w:val="86"/>
    <w:family w:val="auto"/>
    <w:pitch w:val="default"/>
    <w:sig w:usb0="00000000" w:usb1="00000000" w:usb2="00000000" w:usb3="00000000" w:csb0="00000000" w:csb1="00000000"/>
  </w:font>
  <w:font w:name="Liberation Serif">
    <w:altName w:val="Times New Roman"/>
    <w:panose1 w:val="00000000000000000000"/>
    <w:charset w:val="01"/>
    <w:family w:val="roman"/>
    <w:pitch w:val="default"/>
    <w:sig w:usb0="00000000" w:usb1="00000000" w:usb2="00000000" w:usb3="00000000" w:csb0="00000000" w:csb1="00000000"/>
  </w:font>
  <w:font w:name="方正仿宋_GBK;微软雅黑">
    <w:altName w:val="仿宋"/>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00000" w:csb1="00000000"/>
  </w:font>
  <w:font w:name="方正小标宋_GBK;微软雅黑">
    <w:altName w:val="宋体"/>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00000" w:csb1="00000000"/>
  </w:font>
  <w:font w:name="方正仿宋简体;微软雅黑">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8FC87">
    <w:pPr>
      <w:pStyle w:val="7"/>
      <w:ind w:right="360" w:firstLine="360"/>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582295" cy="20701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582295" cy="207010"/>
                      </a:xfrm>
                      <a:prstGeom prst="rect">
                        <a:avLst/>
                      </a:prstGeom>
                      <a:solidFill>
                        <a:srgbClr val="FFFFFF">
                          <a:alpha val="0"/>
                        </a:srgbClr>
                      </a:solidFill>
                    </wps:spPr>
                    <wps:txbx>
                      <w:txbxContent>
                        <w:p w14:paraId="17B8AB41">
                          <w:pPr>
                            <w:pStyle w:val="7"/>
                            <w:rPr>
                              <w:rStyle w:val="13"/>
                              <w:rFonts w:ascii="宋体" w:hAnsi="宋体" w:eastAsia="宋体" w:cs="宋体"/>
                              <w:sz w:val="28"/>
                              <w:szCs w:val="28"/>
                            </w:rPr>
                          </w:pPr>
                          <w:r>
                            <w:rPr>
                              <w:rStyle w:val="13"/>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PAGE</w:instrText>
                          </w:r>
                          <w:r>
                            <w:rPr>
                              <w:rFonts w:ascii="宋体" w:hAnsi="宋体" w:eastAsia="宋体" w:cs="宋体"/>
                              <w:sz w:val="28"/>
                              <w:szCs w:val="28"/>
                            </w:rPr>
                            <w:fldChar w:fldCharType="separate"/>
                          </w:r>
                          <w:r>
                            <w:rPr>
                              <w:rFonts w:ascii="宋体" w:hAnsi="宋体" w:eastAsia="宋体" w:cs="宋体"/>
                              <w:sz w:val="28"/>
                              <w:szCs w:val="28"/>
                            </w:rPr>
                            <w:t>4</w:t>
                          </w:r>
                          <w:r>
                            <w:rPr>
                              <w:rFonts w:ascii="宋体" w:hAnsi="宋体" w:eastAsia="宋体" w:cs="宋体"/>
                              <w:sz w:val="28"/>
                              <w:szCs w:val="28"/>
                            </w:rPr>
                            <w:fldChar w:fldCharType="end"/>
                          </w:r>
                          <w:r>
                            <w:rPr>
                              <w:rStyle w:val="13"/>
                              <w:rFonts w:ascii="宋体" w:hAnsi="宋体" w:eastAsia="宋体" w:cs="宋体"/>
                              <w:sz w:val="28"/>
                              <w:szCs w:val="28"/>
                            </w:rPr>
                            <w:t xml:space="preserve"> —</w:t>
                          </w:r>
                        </w:p>
                      </w:txbxContent>
                    </wps:txbx>
                    <wps:bodyPr lIns="0" tIns="0" rIns="0" bIns="0" anchor="t">
                      <a:noAutofit/>
                    </wps:bodyPr>
                  </wps:wsp>
                </a:graphicData>
              </a:graphic>
            </wp:anchor>
          </w:drawing>
        </mc:Choice>
        <mc:Fallback>
          <w:pict>
            <v:shape id="Frame1" o:spid="_x0000_s1026" o:spt="202" type="#_x0000_t202" style="position:absolute;left:0pt;margin-top:0.05pt;height:16.3pt;width:45.85pt;mso-position-horizontal:right;mso-position-horizontal-relative:margin;mso-wrap-distance-bottom:0pt;mso-wrap-distance-left:0pt;mso-wrap-distance-right:0pt;mso-wrap-distance-top:0pt;z-index:251659264;mso-width-relative:page;mso-height-relative:page;" fillcolor="#FFFFFF" filled="t" stroked="f" coordsize="21600,21600" o:gfxdata="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rPII3tEAAAADAQAADwAAAAAAAAABACAAAAAiAAAAZHJzL2Rvd25yZXYueG1s&#10;UEsBAhQAFAAAAAgAh07iQC4WEY3GAQAAswMAAA4AAAAAAAAAAQAgAAAAIAEAAGRycy9lMm9Eb2Mu&#10;eG1sUEsFBgAAAAAGAAYAWQEAAFgFAAAAAA==&#10;">
              <v:fill on="t" opacity="0f" focussize="0,0"/>
              <v:stroke on="f"/>
              <v:imagedata o:title=""/>
              <o:lock v:ext="edit" aspectratio="f"/>
              <v:textbox inset="0mm,0mm,0mm,0mm">
                <w:txbxContent>
                  <w:p w14:paraId="17B8AB41">
                    <w:pPr>
                      <w:pStyle w:val="7"/>
                      <w:rPr>
                        <w:rStyle w:val="13"/>
                        <w:rFonts w:ascii="宋体" w:hAnsi="宋体" w:eastAsia="宋体" w:cs="宋体"/>
                        <w:sz w:val="28"/>
                        <w:szCs w:val="28"/>
                      </w:rPr>
                    </w:pPr>
                    <w:r>
                      <w:rPr>
                        <w:rStyle w:val="13"/>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PAGE</w:instrText>
                    </w:r>
                    <w:r>
                      <w:rPr>
                        <w:rFonts w:ascii="宋体" w:hAnsi="宋体" w:eastAsia="宋体" w:cs="宋体"/>
                        <w:sz w:val="28"/>
                        <w:szCs w:val="28"/>
                      </w:rPr>
                      <w:fldChar w:fldCharType="separate"/>
                    </w:r>
                    <w:r>
                      <w:rPr>
                        <w:rFonts w:ascii="宋体" w:hAnsi="宋体" w:eastAsia="宋体" w:cs="宋体"/>
                        <w:sz w:val="28"/>
                        <w:szCs w:val="28"/>
                      </w:rPr>
                      <w:t>4</w:t>
                    </w:r>
                    <w:r>
                      <w:rPr>
                        <w:rFonts w:ascii="宋体" w:hAnsi="宋体" w:eastAsia="宋体" w:cs="宋体"/>
                        <w:sz w:val="28"/>
                        <w:szCs w:val="28"/>
                      </w:rPr>
                      <w:fldChar w:fldCharType="end"/>
                    </w:r>
                    <w:r>
                      <w:rPr>
                        <w:rStyle w:val="13"/>
                        <w:rFonts w:ascii="宋体" w:hAnsi="宋体" w:eastAsia="宋体" w:cs="宋体"/>
                        <w:sz w:val="28"/>
                        <w:szCs w:val="28"/>
                      </w:rPr>
                      <w:t xml:space="preserve"> —</w:t>
                    </w:r>
                  </w:p>
                </w:txbxContent>
              </v:textbox>
              <w10:wrap type="square" side="largest"/>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none"/>
      <w:pStyle w:val="3"/>
      <w:suff w:val="nothing"/>
      <w:lvlText w:val=""/>
      <w:lvlJc w:val="left"/>
      <w:pPr>
        <w:tabs>
          <w:tab w:val="left" w:pos="0"/>
        </w:tabs>
        <w:ind w:left="0" w:firstLine="0"/>
      </w:pPr>
    </w:lvl>
    <w:lvl w:ilvl="1" w:tentative="0">
      <w:start w:val="1"/>
      <w:numFmt w:val="none"/>
      <w:pStyle w:val="4"/>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autoHyphenation/>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B82A50"/>
    <w:rsid w:val="55CB37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DejaVu Sans" w:cs="DejaVu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Times New Roman" w:hAnsi="Times New Roman" w:eastAsia="方正仿宋_GBK;微软雅黑" w:cs="Times New Roman"/>
      <w:color w:val="auto"/>
      <w:kern w:val="2"/>
      <w:sz w:val="32"/>
      <w:szCs w:val="32"/>
      <w:lang w:val="en-US" w:eastAsia="zh-CN" w:bidi="ar-SA"/>
    </w:rPr>
  </w:style>
  <w:style w:type="paragraph" w:styleId="3">
    <w:name w:val="heading 1"/>
    <w:basedOn w:val="1"/>
    <w:next w:val="1"/>
    <w:qFormat/>
    <w:uiPriority w:val="0"/>
    <w:pPr>
      <w:keepNext/>
      <w:keepLines/>
      <w:numPr>
        <w:ilvl w:val="0"/>
        <w:numId w:val="1"/>
      </w:numPr>
      <w:spacing w:before="340" w:after="330" w:line="576" w:lineRule="auto"/>
      <w:outlineLvl w:val="0"/>
    </w:pPr>
    <w:rPr>
      <w:rFonts w:eastAsia="宋体"/>
      <w:b/>
      <w:bCs/>
      <w:kern w:val="2"/>
      <w:sz w:val="44"/>
      <w:szCs w:val="44"/>
    </w:rPr>
  </w:style>
  <w:style w:type="paragraph" w:styleId="4">
    <w:name w:val="heading 2"/>
    <w:basedOn w:val="1"/>
    <w:next w:val="1"/>
    <w:qFormat/>
    <w:uiPriority w:val="0"/>
    <w:pPr>
      <w:numPr>
        <w:ilvl w:val="1"/>
        <w:numId w:val="1"/>
      </w:numPr>
      <w:spacing w:before="280" w:after="280"/>
      <w:jc w:val="left"/>
      <w:outlineLvl w:val="1"/>
    </w:pPr>
    <w:rPr>
      <w:rFonts w:ascii="宋体" w:hAnsi="宋体" w:eastAsia="宋体" w:cs="宋体"/>
      <w:b/>
      <w:kern w:val="0"/>
      <w:sz w:val="36"/>
      <w:szCs w:val="36"/>
      <w:lang w:val="en-US" w:eastAsia="zh-CN" w:bidi="ar"/>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20"/>
    </w:pPr>
  </w:style>
  <w:style w:type="paragraph" w:styleId="5">
    <w:name w:val="caption"/>
    <w:basedOn w:val="1"/>
    <w:qFormat/>
    <w:uiPriority w:val="0"/>
    <w:pPr>
      <w:suppressLineNumbers/>
      <w:spacing w:before="120" w:after="120"/>
    </w:pPr>
    <w:rPr>
      <w:i/>
      <w:iCs/>
      <w:sz w:val="24"/>
      <w:szCs w:val="24"/>
    </w:rPr>
  </w:style>
  <w:style w:type="paragraph" w:styleId="6">
    <w:name w:val="Body Text Indent"/>
    <w:basedOn w:val="1"/>
    <w:uiPriority w:val="0"/>
    <w:pPr>
      <w:spacing w:line="360" w:lineRule="auto"/>
      <w:ind w:firstLine="592"/>
    </w:pPr>
    <w:rPr>
      <w:color w:val="FF6600"/>
      <w:sz w:val="30"/>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next w:val="9"/>
    <w:qFormat/>
    <w:uiPriority w:val="0"/>
    <w:pPr>
      <w:tabs>
        <w:tab w:val="center" w:pos="4153"/>
        <w:tab w:val="right" w:pos="8306"/>
      </w:tabs>
      <w:snapToGrid w:val="0"/>
      <w:spacing w:line="240" w:lineRule="auto"/>
      <w:jc w:val="both"/>
    </w:pPr>
    <w:rPr>
      <w:rFonts w:ascii="Times New Roman" w:hAnsi="Times New Roman" w:cs="Times New Roman"/>
      <w:sz w:val="18"/>
    </w:rPr>
  </w:style>
  <w:style w:type="paragraph" w:customStyle="1" w:styleId="9">
    <w:name w:val="正文1"/>
    <w:basedOn w:val="1"/>
    <w:qFormat/>
    <w:uiPriority w:val="0"/>
    <w:pPr>
      <w:tabs>
        <w:tab w:val="center" w:pos="4252"/>
        <w:tab w:val="left" w:pos="7170"/>
      </w:tabs>
      <w:snapToGrid w:val="0"/>
      <w:spacing w:line="480" w:lineRule="exact"/>
      <w:ind w:firstLine="568"/>
    </w:pPr>
    <w:rPr>
      <w:rFonts w:eastAsia="仿宋_GB2312"/>
      <w:bCs/>
      <w:spacing w:val="-18"/>
      <w:kern w:val="2"/>
      <w:sz w:val="32"/>
      <w:szCs w:val="32"/>
    </w:rPr>
  </w:style>
  <w:style w:type="paragraph" w:styleId="10">
    <w:name w:val="List"/>
    <w:basedOn w:val="2"/>
    <w:qFormat/>
    <w:uiPriority w:val="0"/>
  </w:style>
  <w:style w:type="character" w:styleId="13">
    <w:name w:val="page number"/>
    <w:basedOn w:val="14"/>
    <w:qFormat/>
    <w:uiPriority w:val="0"/>
  </w:style>
  <w:style w:type="character" w:customStyle="1" w:styleId="14">
    <w:name w:val="默认段落字体1"/>
    <w:qFormat/>
    <w:uiPriority w:val="0"/>
  </w:style>
  <w:style w:type="character" w:styleId="15">
    <w:name w:val="Hyperlink"/>
    <w:basedOn w:val="14"/>
    <w:qFormat/>
    <w:uiPriority w:val="0"/>
    <w:rPr>
      <w:color w:val="0000FF"/>
      <w:u w:val="single"/>
    </w:rPr>
  </w:style>
  <w:style w:type="character" w:customStyle="1" w:styleId="16">
    <w:name w:val="页脚 Char1"/>
    <w:basedOn w:val="14"/>
    <w:qFormat/>
    <w:uiPriority w:val="0"/>
    <w:rPr>
      <w:rFonts w:eastAsia="方正仿宋_GBK;微软雅黑"/>
      <w:kern w:val="2"/>
      <w:sz w:val="18"/>
      <w:lang w:val="en-US" w:eastAsia="zh-CN" w:bidi="ar-SA"/>
    </w:rPr>
  </w:style>
  <w:style w:type="character" w:customStyle="1" w:styleId="17">
    <w:name w:val="明显强调"/>
    <w:basedOn w:val="14"/>
    <w:qFormat/>
    <w:uiPriority w:val="0"/>
    <w:rPr>
      <w:b/>
      <w:bCs/>
      <w:i/>
      <w:iCs/>
      <w:color w:val="4F81BD"/>
    </w:rPr>
  </w:style>
  <w:style w:type="character" w:customStyle="1" w:styleId="18">
    <w:name w:val="15"/>
    <w:basedOn w:val="14"/>
    <w:qFormat/>
    <w:uiPriority w:val="0"/>
    <w:rPr>
      <w:rFonts w:ascii="Calibri" w:hAnsi="Calibri" w:cs="Calibri"/>
      <w:color w:val="0000FF"/>
      <w:u w:val="single"/>
    </w:rPr>
  </w:style>
  <w:style w:type="character" w:customStyle="1" w:styleId="19">
    <w:name w:val="页脚 Char"/>
    <w:basedOn w:val="14"/>
    <w:qFormat/>
    <w:uiPriority w:val="0"/>
    <w:rPr>
      <w:rFonts w:eastAsia="方正仿宋_GBK;微软雅黑"/>
      <w:kern w:val="2"/>
      <w:sz w:val="18"/>
      <w:lang w:val="en-US" w:eastAsia="zh-CN" w:bidi="ar-SA"/>
    </w:rPr>
  </w:style>
  <w:style w:type="character" w:customStyle="1" w:styleId="20">
    <w:name w:val="纯文本 Char"/>
    <w:basedOn w:val="14"/>
    <w:qFormat/>
    <w:uiPriority w:val="0"/>
    <w:rPr>
      <w:rFonts w:ascii="宋体" w:hAnsi="宋体" w:cs="Courier New"/>
      <w:kern w:val="2"/>
      <w:sz w:val="21"/>
      <w:szCs w:val="21"/>
    </w:rPr>
  </w:style>
  <w:style w:type="paragraph" w:customStyle="1" w:styleId="21">
    <w:name w:val="Heading"/>
    <w:basedOn w:val="1"/>
    <w:next w:val="2"/>
    <w:qFormat/>
    <w:uiPriority w:val="0"/>
    <w:pPr>
      <w:spacing w:line="440" w:lineRule="atLeast"/>
      <w:jc w:val="left"/>
      <w:outlineLvl w:val="0"/>
    </w:pPr>
    <w:rPr>
      <w:rFonts w:ascii="宋体" w:hAnsi="宋体" w:cs="Arial"/>
      <w:b/>
      <w:sz w:val="24"/>
      <w:szCs w:val="20"/>
    </w:rPr>
  </w:style>
  <w:style w:type="paragraph" w:customStyle="1" w:styleId="22">
    <w:name w:val="Index"/>
    <w:basedOn w:val="1"/>
    <w:qFormat/>
    <w:uiPriority w:val="0"/>
    <w:pPr>
      <w:suppressLineNumbers/>
    </w:pPr>
  </w:style>
  <w:style w:type="paragraph" w:customStyle="1" w:styleId="23">
    <w:name w:val="Header and Footer"/>
    <w:basedOn w:val="1"/>
    <w:qFormat/>
    <w:uiPriority w:val="0"/>
    <w:pPr>
      <w:suppressLineNumbers/>
      <w:tabs>
        <w:tab w:val="center" w:pos="4986"/>
        <w:tab w:val="right" w:pos="9972"/>
      </w:tabs>
    </w:pPr>
  </w:style>
  <w:style w:type="paragraph" w:customStyle="1" w:styleId="24">
    <w:name w:val="正文文本缩进 21"/>
    <w:basedOn w:val="1"/>
    <w:qFormat/>
    <w:uiPriority w:val="0"/>
    <w:pPr>
      <w:spacing w:before="0" w:after="120" w:line="480" w:lineRule="auto"/>
      <w:ind w:left="420" w:firstLine="0"/>
    </w:pPr>
  </w:style>
  <w:style w:type="paragraph" w:customStyle="1" w:styleId="25">
    <w:name w:val="日期1"/>
    <w:basedOn w:val="1"/>
    <w:next w:val="1"/>
    <w:qFormat/>
    <w:uiPriority w:val="0"/>
    <w:pPr>
      <w:ind w:left="100" w:firstLine="0"/>
    </w:pPr>
  </w:style>
  <w:style w:type="paragraph" w:customStyle="1" w:styleId="26">
    <w:name w:val="纯文本1"/>
    <w:basedOn w:val="1"/>
    <w:qFormat/>
    <w:uiPriority w:val="0"/>
    <w:rPr>
      <w:rFonts w:ascii="宋体" w:hAnsi="宋体" w:eastAsia="宋体" w:cs="Courier New"/>
      <w:kern w:val="2"/>
      <w:sz w:val="21"/>
      <w:szCs w:val="21"/>
    </w:rPr>
  </w:style>
  <w:style w:type="paragraph" w:customStyle="1" w:styleId="27">
    <w:name w:val="文本块1"/>
    <w:basedOn w:val="1"/>
    <w:qFormat/>
    <w:uiPriority w:val="0"/>
    <w:pPr>
      <w:autoSpaceDE w:val="0"/>
      <w:spacing w:line="240" w:lineRule="atLeast"/>
      <w:ind w:left="360" w:right="2134" w:firstLine="420"/>
    </w:pPr>
    <w:rPr>
      <w:rFonts w:ascii="仿宋_GB2312" w:hAnsi="仿宋_GB2312" w:eastAsia="仿宋_GB2312"/>
      <w:color w:val="000000"/>
      <w:kern w:val="0"/>
      <w:sz w:val="30"/>
      <w:szCs w:val="30"/>
    </w:rPr>
  </w:style>
  <w:style w:type="paragraph" w:customStyle="1" w:styleId="28">
    <w:name w:val="普通(网站)1"/>
    <w:basedOn w:val="1"/>
    <w:qFormat/>
    <w:uiPriority w:val="0"/>
    <w:pPr>
      <w:jc w:val="left"/>
    </w:pPr>
    <w:rPr>
      <w:rFonts w:eastAsia="宋体"/>
      <w:kern w:val="0"/>
      <w:sz w:val="24"/>
    </w:rPr>
  </w:style>
  <w:style w:type="paragraph" w:customStyle="1" w:styleId="29">
    <w:name w:val="Char2"/>
    <w:basedOn w:val="1"/>
    <w:qFormat/>
    <w:uiPriority w:val="0"/>
    <w:rPr>
      <w:rFonts w:eastAsia="宋体"/>
      <w:sz w:val="21"/>
      <w:szCs w:val="21"/>
    </w:rPr>
  </w:style>
  <w:style w:type="paragraph" w:customStyle="1" w:styleId="30">
    <w:name w:val="正文 New New New New New New New New"/>
    <w:qFormat/>
    <w:uiPriority w:val="0"/>
    <w:pPr>
      <w:widowControl w:val="0"/>
      <w:suppressAutoHyphens/>
      <w:bidi w:val="0"/>
      <w:jc w:val="both"/>
    </w:pPr>
    <w:rPr>
      <w:rFonts w:ascii="Times New Roman" w:hAnsi="Times New Roman" w:eastAsia="宋体" w:cs="Times New Roman"/>
      <w:color w:val="auto"/>
      <w:kern w:val="2"/>
      <w:sz w:val="21"/>
      <w:szCs w:val="20"/>
      <w:lang w:val="en-US" w:eastAsia="zh-CN" w:bidi="ar-SA"/>
    </w:rPr>
  </w:style>
  <w:style w:type="paragraph" w:customStyle="1" w:styleId="31">
    <w:name w:val="正文(首行缩进)"/>
    <w:basedOn w:val="1"/>
    <w:qFormat/>
    <w:uiPriority w:val="0"/>
    <w:pPr>
      <w:spacing w:line="360" w:lineRule="auto"/>
      <w:ind w:firstLine="640"/>
    </w:pPr>
    <w:rPr>
      <w:rFonts w:ascii="仿宋_GB2312" w:hAnsi="仿宋_GB2312" w:eastAsia="仿宋_GB2312"/>
      <w:color w:val="000000"/>
      <w:kern w:val="0"/>
    </w:rPr>
  </w:style>
  <w:style w:type="paragraph" w:customStyle="1" w:styleId="32">
    <w:name w:val="p0"/>
    <w:basedOn w:val="1"/>
    <w:qFormat/>
    <w:uiPriority w:val="0"/>
    <w:pPr>
      <w:widowControl/>
    </w:pPr>
    <w:rPr>
      <w:rFonts w:eastAsia="宋体"/>
      <w:kern w:val="0"/>
      <w:sz w:val="21"/>
      <w:szCs w:val="21"/>
    </w:rPr>
  </w:style>
  <w:style w:type="paragraph" w:customStyle="1" w:styleId="33">
    <w:name w:val="标题1"/>
    <w:basedOn w:val="1"/>
    <w:next w:val="1"/>
    <w:qFormat/>
    <w:uiPriority w:val="0"/>
    <w:pPr>
      <w:tabs>
        <w:tab w:val="left" w:pos="9193"/>
        <w:tab w:val="left" w:pos="9827"/>
      </w:tabs>
      <w:spacing w:line="700" w:lineRule="atLeast"/>
      <w:jc w:val="center"/>
    </w:pPr>
    <w:rPr>
      <w:rFonts w:eastAsia="方正小标宋_GBK;微软雅黑"/>
      <w:sz w:val="44"/>
    </w:rPr>
  </w:style>
  <w:style w:type="paragraph" w:customStyle="1" w:styleId="34">
    <w:name w:val="正文 New"/>
    <w:qFormat/>
    <w:uiPriority w:val="0"/>
    <w:pPr>
      <w:widowControl w:val="0"/>
      <w:suppressAutoHyphens/>
      <w:bidi w:val="0"/>
      <w:jc w:val="both"/>
    </w:pPr>
    <w:rPr>
      <w:rFonts w:ascii="Times New Roman" w:hAnsi="Times New Roman" w:eastAsia="宋体" w:cs="Times New Roman"/>
      <w:color w:val="auto"/>
      <w:kern w:val="2"/>
      <w:sz w:val="21"/>
      <w:szCs w:val="20"/>
      <w:lang w:val="en-US" w:eastAsia="zh-CN" w:bidi="ar-SA"/>
    </w:rPr>
  </w:style>
  <w:style w:type="paragraph" w:customStyle="1" w:styleId="35">
    <w:name w:val="p16"/>
    <w:basedOn w:val="34"/>
    <w:qFormat/>
    <w:uiPriority w:val="0"/>
    <w:pPr>
      <w:widowControl/>
    </w:pPr>
    <w:rPr>
      <w:kern w:val="0"/>
      <w:szCs w:val="21"/>
    </w:rPr>
  </w:style>
  <w:style w:type="paragraph" w:customStyle="1" w:styleId="36">
    <w:name w:val="正文 New New New New New New"/>
    <w:qFormat/>
    <w:uiPriority w:val="0"/>
    <w:pPr>
      <w:widowControl w:val="0"/>
      <w:suppressAutoHyphens/>
      <w:bidi w:val="0"/>
      <w:jc w:val="both"/>
    </w:pPr>
    <w:rPr>
      <w:rFonts w:ascii="Times New Roman" w:hAnsi="Times New Roman" w:eastAsia="宋体" w:cs="Times New Roman"/>
      <w:color w:val="auto"/>
      <w:kern w:val="2"/>
      <w:sz w:val="21"/>
      <w:szCs w:val="20"/>
      <w:lang w:val="en-US" w:eastAsia="zh-CN" w:bidi="ar-SA"/>
    </w:rPr>
  </w:style>
  <w:style w:type="paragraph" w:customStyle="1" w:styleId="37">
    <w:name w:val="LO-Normal"/>
    <w:qFormat/>
    <w:uiPriority w:val="0"/>
    <w:pPr>
      <w:widowControl/>
      <w:suppressAutoHyphens/>
      <w:bidi w:val="0"/>
      <w:jc w:val="both"/>
    </w:pPr>
    <w:rPr>
      <w:rFonts w:ascii="Calibri" w:hAnsi="Calibri" w:eastAsia="宋体" w:cs="宋体"/>
      <w:color w:val="auto"/>
      <w:kern w:val="2"/>
      <w:sz w:val="21"/>
      <w:szCs w:val="21"/>
      <w:lang w:val="en-US" w:eastAsia="zh-CN" w:bidi="ar-SA"/>
    </w:rPr>
  </w:style>
  <w:style w:type="paragraph" w:customStyle="1" w:styleId="38">
    <w:name w:val="Char Char Char Char"/>
    <w:basedOn w:val="1"/>
    <w:qFormat/>
    <w:uiPriority w:val="0"/>
    <w:rPr>
      <w:rFonts w:eastAsia="宋体"/>
      <w:sz w:val="21"/>
      <w:szCs w:val="24"/>
    </w:rPr>
  </w:style>
  <w:style w:type="paragraph" w:customStyle="1" w:styleId="39">
    <w:name w:val="样式 首行缩进:  2 字符 行距: 1.5 倍行距"/>
    <w:basedOn w:val="1"/>
    <w:qFormat/>
    <w:uiPriority w:val="0"/>
    <w:pPr>
      <w:snapToGrid w:val="0"/>
      <w:spacing w:line="360" w:lineRule="auto"/>
      <w:ind w:firstLine="200"/>
    </w:pPr>
    <w:rPr>
      <w:rFonts w:cs="宋体"/>
      <w:sz w:val="24"/>
      <w:szCs w:val="20"/>
    </w:rPr>
  </w:style>
  <w:style w:type="paragraph" w:customStyle="1" w:styleId="40">
    <w:name w:val=" Char Char Char Char Char Char Char"/>
    <w:basedOn w:val="1"/>
    <w:qFormat/>
    <w:uiPriority w:val="0"/>
    <w:rPr>
      <w:szCs w:val="24"/>
    </w:rPr>
  </w:style>
  <w:style w:type="paragraph" w:customStyle="1" w:styleId="41">
    <w:name w:val="正文 New New New New New"/>
    <w:qFormat/>
    <w:uiPriority w:val="0"/>
    <w:pPr>
      <w:widowControl w:val="0"/>
      <w:suppressAutoHyphens/>
      <w:bidi w:val="0"/>
      <w:jc w:val="both"/>
    </w:pPr>
    <w:rPr>
      <w:rFonts w:ascii="Times New Roman" w:hAnsi="Times New Roman" w:eastAsia="宋体" w:cs="Times New Roman"/>
      <w:color w:val="auto"/>
      <w:kern w:val="2"/>
      <w:sz w:val="21"/>
      <w:szCs w:val="24"/>
      <w:lang w:val="en-US" w:eastAsia="zh-CN" w:bidi="ar-SA"/>
    </w:rPr>
  </w:style>
  <w:style w:type="paragraph" w:customStyle="1" w:styleId="42">
    <w:name w:val=" Char Char Char"/>
    <w:basedOn w:val="1"/>
    <w:qFormat/>
    <w:uiPriority w:val="0"/>
    <w:pPr>
      <w:widowControl/>
      <w:kinsoku w:val="0"/>
      <w:jc w:val="left"/>
    </w:pPr>
    <w:rPr>
      <w:rFonts w:eastAsia="宋体"/>
      <w:kern w:val="0"/>
      <w:sz w:val="20"/>
      <w:szCs w:val="20"/>
    </w:rPr>
  </w:style>
  <w:style w:type="paragraph" w:customStyle="1" w:styleId="43">
    <w:name w:val="正文 New New New New"/>
    <w:qFormat/>
    <w:uiPriority w:val="0"/>
    <w:pPr>
      <w:widowControl w:val="0"/>
      <w:suppressAutoHyphens/>
      <w:bidi w:val="0"/>
      <w:jc w:val="both"/>
    </w:pPr>
    <w:rPr>
      <w:rFonts w:ascii="Times New Roman" w:hAnsi="Times New Roman" w:eastAsia="宋体" w:cs="Times New Roman"/>
      <w:color w:val="auto"/>
      <w:kern w:val="2"/>
      <w:sz w:val="21"/>
      <w:szCs w:val="20"/>
      <w:lang w:val="en-US" w:eastAsia="zh-CN" w:bidi="ar-SA"/>
    </w:rPr>
  </w:style>
  <w:style w:type="paragraph" w:customStyle="1" w:styleId="44">
    <w:name w:val="111正文"/>
    <w:basedOn w:val="1"/>
    <w:qFormat/>
    <w:uiPriority w:val="0"/>
    <w:pPr>
      <w:tabs>
        <w:tab w:val="left" w:pos="600"/>
      </w:tabs>
    </w:pPr>
    <w:rPr>
      <w:rFonts w:ascii="Calibri" w:hAnsi="Calibri" w:cs="Calibri"/>
      <w:szCs w:val="22"/>
      <w:lang w:val="zh-CN"/>
    </w:rPr>
  </w:style>
  <w:style w:type="paragraph" w:styleId="45">
    <w:name w:val="List Paragraph"/>
    <w:basedOn w:val="1"/>
    <w:qFormat/>
    <w:uiPriority w:val="0"/>
    <w:pPr>
      <w:ind w:firstLine="420"/>
    </w:pPr>
    <w:rPr>
      <w:rFonts w:eastAsia="宋体"/>
      <w:kern w:val="2"/>
      <w:sz w:val="21"/>
      <w:szCs w:val="21"/>
    </w:rPr>
  </w:style>
  <w:style w:type="paragraph" w:customStyle="1" w:styleId="46">
    <w:name w:val="正文 New New New"/>
    <w:qFormat/>
    <w:uiPriority w:val="0"/>
    <w:pPr>
      <w:widowControl w:val="0"/>
      <w:suppressAutoHyphens/>
      <w:bidi w:val="0"/>
      <w:jc w:val="both"/>
    </w:pPr>
    <w:rPr>
      <w:rFonts w:ascii="Times New Roman" w:hAnsi="Times New Roman" w:eastAsia="宋体" w:cs="Times New Roman"/>
      <w:color w:val="auto"/>
      <w:kern w:val="2"/>
      <w:sz w:val="21"/>
      <w:szCs w:val="20"/>
      <w:lang w:val="en-US" w:eastAsia="zh-CN" w:bidi="ar-SA"/>
    </w:rPr>
  </w:style>
  <w:style w:type="paragraph" w:customStyle="1" w:styleId="47">
    <w:name w:val="正文 New New"/>
    <w:qFormat/>
    <w:uiPriority w:val="0"/>
    <w:pPr>
      <w:widowControl w:val="0"/>
      <w:suppressAutoHyphens/>
      <w:bidi w:val="0"/>
      <w:jc w:val="both"/>
    </w:pPr>
    <w:rPr>
      <w:rFonts w:ascii="Times New Roman" w:hAnsi="Times New Roman" w:eastAsia="宋体" w:cs="Times New Roman"/>
      <w:color w:val="auto"/>
      <w:kern w:val="2"/>
      <w:sz w:val="21"/>
      <w:szCs w:val="20"/>
      <w:lang w:val="en-US" w:eastAsia="zh-CN" w:bidi="ar-SA"/>
    </w:rPr>
  </w:style>
  <w:style w:type="paragraph" w:customStyle="1" w:styleId="48">
    <w:name w:val="Default"/>
    <w:qFormat/>
    <w:uiPriority w:val="0"/>
    <w:pPr>
      <w:widowControl w:val="0"/>
      <w:suppressAutoHyphens/>
      <w:autoSpaceDE w:val="0"/>
      <w:bidi w:val="0"/>
    </w:pPr>
    <w:rPr>
      <w:rFonts w:ascii="楷体_GB2312" w:hAnsi="楷体_GB2312" w:eastAsia="楷体_GB2312" w:cs="楷体_GB2312"/>
      <w:color w:val="000000"/>
      <w:sz w:val="24"/>
      <w:szCs w:val="24"/>
      <w:lang w:val="en-US" w:eastAsia="zh-CN" w:bidi="ar-SA"/>
    </w:rPr>
  </w:style>
  <w:style w:type="paragraph" w:customStyle="1" w:styleId="49">
    <w:name w:val="p17"/>
    <w:basedOn w:val="1"/>
    <w:qFormat/>
    <w:uiPriority w:val="0"/>
    <w:pPr>
      <w:widowControl/>
    </w:pPr>
    <w:rPr>
      <w:rFonts w:ascii="宋体" w:hAnsi="宋体" w:eastAsia="宋体" w:cs="宋体"/>
      <w:sz w:val="21"/>
    </w:rPr>
  </w:style>
  <w:style w:type="paragraph" w:customStyle="1" w:styleId="50">
    <w:name w:val="Plain Text1"/>
    <w:basedOn w:val="1"/>
    <w:qFormat/>
    <w:uiPriority w:val="0"/>
    <w:rPr>
      <w:rFonts w:ascii="宋体" w:hAnsi="宋体" w:eastAsia="宋体" w:cs="Times New Roman"/>
      <w:szCs w:val="20"/>
    </w:rPr>
  </w:style>
  <w:style w:type="paragraph" w:customStyle="1" w:styleId="51">
    <w:name w:val="Frame Contents"/>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5</Pages>
  <Words>2294</Words>
  <Characters>2493</Characters>
  <TotalTime>10080</TotalTime>
  <ScaleCrop>false</ScaleCrop>
  <LinksUpToDate>false</LinksUpToDate>
  <CharactersWithSpaces>2543</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2017-05-19T16:16:00Z</dcterms:created>
  <dc:creator>董正平</dc:creator>
  <cp:lastModifiedBy>郭丽娜</cp:lastModifiedBy>
  <cp:lastPrinted>2024-10-15T09:20:00Z</cp:lastPrinted>
  <dcterms:modified xsi:type="dcterms:W3CDTF">2026-07-24T01:46:15Z</dcterms:modified>
  <dc:title>2010年环境信访工作通报 </dc:title>
  <cp:revision>242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D69B526949EB476E97EB586EBCF6AD46_13</vt:lpwstr>
  </property>
  <property fmtid="{D5CDD505-2E9C-101B-9397-08002B2CF9AE}" pid="3" name="KSOProductBuildVer">
    <vt:lpwstr>2052-12.1.0.26375</vt:lpwstr>
  </property>
  <property fmtid="{D5CDD505-2E9C-101B-9397-08002B2CF9AE}" pid="4" name="KSOSaveFontToCloudKey">
    <vt:lpwstr>698168421_btnclosed</vt:lpwstr>
  </property>
  <property fmtid="{D5CDD505-2E9C-101B-9397-08002B2CF9AE}" pid="5" name="commondata">
    <vt:lpwstr>commondata</vt:lpwstr>
  </property>
  <property fmtid="{D5CDD505-2E9C-101B-9397-08002B2CF9AE}" pid="6" name="KSOTemplateDocerSaveRecord">
    <vt:lpwstr>eyJoZGlkIjoiYTA0OTFiNTllN2E3YTc2MDc5ZTIwYTg0ZjFlZjFlMWQiLCJ1c2VySWQiOiIzNzMyMDUyODEifQ==</vt:lpwstr>
  </property>
</Properties>
</file>