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439F76">
      <w:pPr>
        <w:adjustRightInd w:val="0"/>
        <w:snapToGrid w:val="0"/>
        <w:spacing w:line="480" w:lineRule="exact"/>
        <w:jc w:val="center"/>
        <w:rPr>
          <w:rFonts w:hint="eastAsia" w:eastAsia="方正小标宋_GBK"/>
          <w:sz w:val="44"/>
        </w:rPr>
      </w:pPr>
      <w:r>
        <w:rPr>
          <w:rFonts w:hint="eastAsia" w:eastAsia="方正小标宋_GBK"/>
          <w:sz w:val="44"/>
        </w:rPr>
        <w:t>曲靖市生态环境局</w:t>
      </w:r>
      <w:r>
        <w:rPr>
          <w:rFonts w:hint="eastAsia" w:ascii="Times New Roman" w:hAnsi="Times New Roman" w:eastAsia="方正小标宋_GBK" w:cs="Times New Roman"/>
          <w:sz w:val="44"/>
        </w:rPr>
        <w:t>关于富源北风电场二期项目（变更）</w:t>
      </w:r>
      <w:r>
        <w:rPr>
          <w:rFonts w:hint="default" w:ascii="Times New Roman" w:hAnsi="Times New Roman" w:eastAsia="方正小标宋_GBK" w:cs="Times New Roman"/>
          <w:sz w:val="44"/>
        </w:rPr>
        <w:t>环境影响报告表</w:t>
      </w:r>
      <w:r>
        <w:rPr>
          <w:rFonts w:hint="eastAsia" w:ascii="Times New Roman" w:hAnsi="Times New Roman" w:eastAsia="方正小标宋_GBK" w:cs="Times New Roman"/>
          <w:sz w:val="44"/>
        </w:rPr>
        <w:t>的批复</w:t>
      </w:r>
    </w:p>
    <w:p w14:paraId="36A3B12A">
      <w:pPr>
        <w:keepNext w:val="0"/>
        <w:keepLines w:val="0"/>
        <w:pageBreakBefore w:val="0"/>
        <w:widowControl w:val="0"/>
        <w:kinsoku/>
        <w:wordWrap/>
        <w:overflowPunct/>
        <w:topLinePunct w:val="0"/>
        <w:autoSpaceDE/>
        <w:bidi w:val="0"/>
        <w:adjustRightInd/>
        <w:snapToGrid/>
        <w:spacing w:line="360" w:lineRule="exact"/>
        <w:textAlignment w:val="auto"/>
        <w:rPr>
          <w:rFonts w:hint="eastAsia" w:eastAsia="方正仿宋简体"/>
        </w:rPr>
      </w:pPr>
      <w:r>
        <w:rPr>
          <w:rFonts w:hint="eastAsia" w:eastAsia="方正仿宋简体"/>
        </w:rPr>
        <w:t xml:space="preserve"> </w:t>
      </w:r>
    </w:p>
    <w:p w14:paraId="07492F9B">
      <w:pPr>
        <w:keepNext w:val="0"/>
        <w:keepLines w:val="0"/>
        <w:pageBreakBefore w:val="0"/>
        <w:widowControl w:val="0"/>
        <w:kinsoku/>
        <w:wordWrap/>
        <w:overflowPunct/>
        <w:topLinePunct w:val="0"/>
        <w:autoSpaceDE/>
        <w:autoSpaceDN w:val="0"/>
        <w:bidi w:val="0"/>
        <w:adjustRightInd/>
        <w:snapToGrid/>
        <w:spacing w:line="360" w:lineRule="exact"/>
        <w:jc w:val="center"/>
        <w:textAlignment w:val="auto"/>
        <w:rPr>
          <w:rFonts w:ascii="仿宋" w:hAnsi="仿宋" w:eastAsia="仿宋"/>
          <w:bCs/>
        </w:rPr>
      </w:pPr>
      <w:r>
        <w:rPr>
          <w:rFonts w:ascii="仿宋" w:hAnsi="仿宋" w:eastAsia="仿宋"/>
          <w:bCs/>
        </w:rPr>
        <w:t>曲环</w:t>
      </w:r>
      <w:r>
        <w:rPr>
          <w:rFonts w:hint="eastAsia" w:ascii="仿宋" w:hAnsi="仿宋" w:eastAsia="仿宋"/>
          <w:bCs/>
        </w:rPr>
        <w:t>审</w:t>
      </w:r>
      <w:r>
        <w:rPr>
          <w:rFonts w:ascii="仿宋" w:hAnsi="仿宋" w:eastAsia="仿宋"/>
          <w:bCs/>
        </w:rPr>
        <w:t>〔20</w:t>
      </w:r>
      <w:r>
        <w:rPr>
          <w:rFonts w:hint="eastAsia" w:ascii="仿宋" w:hAnsi="仿宋" w:eastAsia="仿宋"/>
          <w:bCs/>
          <w:lang w:val="en-US" w:eastAsia="zh-CN"/>
        </w:rPr>
        <w:t>25</w:t>
      </w:r>
      <w:r>
        <w:rPr>
          <w:rFonts w:ascii="仿宋" w:hAnsi="仿宋" w:eastAsia="仿宋"/>
          <w:bCs/>
        </w:rPr>
        <w:t>〕</w:t>
      </w:r>
      <w:r>
        <w:rPr>
          <w:rFonts w:hint="eastAsia" w:ascii="仿宋" w:hAnsi="仿宋" w:eastAsia="仿宋"/>
          <w:bCs/>
          <w:lang w:val="en-US" w:eastAsia="zh-CN"/>
        </w:rPr>
        <w:t>12</w:t>
      </w:r>
      <w:r>
        <w:rPr>
          <w:rFonts w:ascii="仿宋" w:hAnsi="仿宋" w:eastAsia="仿宋"/>
          <w:bCs/>
        </w:rPr>
        <w:t>号</w:t>
      </w:r>
    </w:p>
    <w:p w14:paraId="3B501980">
      <w:pPr>
        <w:pStyle w:val="2"/>
        <w:keepNext w:val="0"/>
        <w:keepLines w:val="0"/>
        <w:pageBreakBefore w:val="0"/>
        <w:widowControl w:val="0"/>
        <w:kinsoku/>
        <w:wordWrap/>
        <w:overflowPunct/>
        <w:topLinePunct w:val="0"/>
        <w:autoSpaceDE/>
        <w:bidi w:val="0"/>
        <w:adjustRightInd/>
        <w:snapToGrid/>
        <w:spacing w:after="0" w:line="360" w:lineRule="exact"/>
        <w:textAlignment w:val="auto"/>
        <w:rPr>
          <w:rFonts w:hint="eastAsia"/>
        </w:rPr>
      </w:pPr>
    </w:p>
    <w:p w14:paraId="0BE537AF">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华能清洁能源（曲靖宣威）有限公司</w:t>
      </w:r>
      <w:r>
        <w:rPr>
          <w:rFonts w:hint="default" w:ascii="Times New Roman" w:hAnsi="Times New Roman" w:eastAsia="仿宋" w:cs="Times New Roman"/>
          <w:sz w:val="32"/>
          <w:szCs w:val="32"/>
          <w:lang w:eastAsia="zh-CN"/>
        </w:rPr>
        <w:t>：</w:t>
      </w:r>
    </w:p>
    <w:p w14:paraId="655F7181">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你公司申请报批的《</w:t>
      </w:r>
      <w:r>
        <w:rPr>
          <w:rFonts w:hint="default" w:ascii="Times New Roman" w:hAnsi="Times New Roman" w:eastAsia="仿宋" w:cs="Times New Roman"/>
          <w:color w:val="auto"/>
          <w:sz w:val="32"/>
          <w:szCs w:val="32"/>
          <w:highlight w:val="none"/>
        </w:rPr>
        <w:t>富源北风电场二期项目（变更）</w:t>
      </w:r>
      <w:r>
        <w:rPr>
          <w:rFonts w:hint="default" w:ascii="Times New Roman" w:hAnsi="Times New Roman" w:eastAsia="仿宋" w:cs="Times New Roman"/>
          <w:sz w:val="32"/>
          <w:szCs w:val="32"/>
          <w:lang w:eastAsia="zh-CN"/>
        </w:rPr>
        <w:t>环境影响报告表》（以下简称《报告表》）收悉。经研</w:t>
      </w:r>
      <w:r>
        <w:rPr>
          <w:rFonts w:hint="default" w:ascii="Times New Roman" w:hAnsi="Times New Roman" w:eastAsia="仿宋" w:cs="Times New Roman"/>
          <w:sz w:val="32"/>
          <w:szCs w:val="32"/>
        </w:rPr>
        <w:t xml:space="preserve">究，批复如下： </w:t>
      </w:r>
    </w:p>
    <w:p w14:paraId="7BA1D1E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32"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bCs/>
          <w:sz w:val="32"/>
          <w:szCs w:val="32"/>
          <w:lang w:eastAsia="zh-CN"/>
        </w:rPr>
        <w:t>一、该</w:t>
      </w:r>
      <w:r>
        <w:rPr>
          <w:rFonts w:hint="default" w:ascii="Times New Roman" w:hAnsi="Times New Roman" w:eastAsia="仿宋" w:cs="Times New Roman"/>
          <w:bCs/>
          <w:sz w:val="32"/>
          <w:szCs w:val="32"/>
        </w:rPr>
        <w:t>项目位</w:t>
      </w:r>
      <w:r>
        <w:rPr>
          <w:rFonts w:hint="default" w:ascii="Times New Roman" w:hAnsi="Times New Roman" w:eastAsia="仿宋" w:cs="Times New Roman"/>
          <w:bCs/>
          <w:sz w:val="32"/>
          <w:szCs w:val="32"/>
          <w:lang w:eastAsia="zh-CN"/>
        </w:rPr>
        <w:t>于曲靖市宣威市羊场镇和海岱镇境内</w:t>
      </w:r>
      <w:r>
        <w:rPr>
          <w:rFonts w:hint="default" w:ascii="Times New Roman" w:hAnsi="Times New Roman" w:eastAsia="仿宋" w:cs="Times New Roman"/>
          <w:bCs/>
          <w:sz w:val="32"/>
          <w:szCs w:val="32"/>
          <w:lang w:val="en-US" w:eastAsia="zh-CN"/>
        </w:rPr>
        <w:t>，</w:t>
      </w:r>
      <w:r>
        <w:rPr>
          <w:rFonts w:hint="default" w:ascii="Times New Roman" w:hAnsi="Times New Roman" w:eastAsia="仿宋" w:cs="Times New Roman"/>
          <w:sz w:val="32"/>
          <w:szCs w:val="32"/>
          <w:lang w:val="en-US" w:eastAsia="zh-CN"/>
        </w:rPr>
        <w:t>项目代码：2107-530000-04-01-429273</w:t>
      </w:r>
      <w:r>
        <w:rPr>
          <w:rFonts w:hint="default" w:ascii="Times New Roman" w:hAnsi="Times New Roman" w:eastAsia="仿宋" w:cs="Times New Roman"/>
          <w:b w:val="0"/>
          <w:bCs w:val="0"/>
          <w:color w:val="auto"/>
          <w:sz w:val="32"/>
          <w:szCs w:val="32"/>
          <w:highlight w:val="none"/>
          <w:lang w:val="en-US" w:eastAsia="zh-CN"/>
        </w:rPr>
        <w:t>，于2022年7月11日取得《曲靖市生态环境局关于</w:t>
      </w:r>
      <w:r>
        <w:rPr>
          <w:rFonts w:hint="default" w:ascii="Times New Roman" w:hAnsi="Times New Roman" w:eastAsia="仿宋" w:cs="Times New Roman"/>
          <w:color w:val="auto"/>
          <w:sz w:val="32"/>
          <w:szCs w:val="32"/>
          <w:highlight w:val="none"/>
        </w:rPr>
        <w:t>富源北风电场二期项目</w:t>
      </w:r>
      <w:r>
        <w:rPr>
          <w:rFonts w:hint="default" w:ascii="Times New Roman" w:hAnsi="Times New Roman" w:eastAsia="仿宋" w:cs="Times New Roman"/>
          <w:b w:val="0"/>
          <w:bCs w:val="0"/>
          <w:color w:val="auto"/>
          <w:sz w:val="32"/>
          <w:szCs w:val="32"/>
          <w:highlight w:val="none"/>
          <w:lang w:val="en-US" w:eastAsia="zh-CN"/>
        </w:rPr>
        <w:t>环境影响报告表的批复》（曲环审〔2022〕34号）</w:t>
      </w:r>
      <w:r>
        <w:rPr>
          <w:rFonts w:hint="default" w:ascii="Times New Roman" w:hAnsi="Times New Roman" w:eastAsia="仿宋" w:cs="Times New Roman"/>
          <w:sz w:val="32"/>
          <w:szCs w:val="32"/>
          <w:lang w:val="zh-CN"/>
        </w:rPr>
        <w:t>，</w:t>
      </w:r>
      <w:r>
        <w:rPr>
          <w:rFonts w:hint="default" w:ascii="Times New Roman" w:hAnsi="Times New Roman" w:eastAsia="仿宋" w:cs="Times New Roman"/>
          <w:b w:val="0"/>
          <w:bCs w:val="0"/>
          <w:color w:val="auto"/>
          <w:sz w:val="32"/>
          <w:szCs w:val="32"/>
          <w:highlight w:val="none"/>
          <w:lang w:val="en-US" w:eastAsia="zh-CN"/>
        </w:rPr>
        <w:t>因</w:t>
      </w:r>
      <w:r>
        <w:rPr>
          <w:rFonts w:hint="default" w:ascii="Times New Roman" w:hAnsi="Times New Roman" w:eastAsia="仿宋" w:cs="Times New Roman"/>
          <w:sz w:val="32"/>
          <w:szCs w:val="32"/>
          <w:lang w:eastAsia="zh-CN"/>
        </w:rPr>
        <w:t>受</w:t>
      </w:r>
      <w:r>
        <w:rPr>
          <w:rFonts w:hint="default" w:ascii="Times New Roman" w:hAnsi="Times New Roman" w:eastAsia="仿宋" w:cs="Times New Roman"/>
          <w:sz w:val="32"/>
          <w:szCs w:val="32"/>
        </w:rPr>
        <w:t>风能资源</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地形</w:t>
      </w:r>
      <w:r>
        <w:rPr>
          <w:rFonts w:hint="default" w:ascii="Times New Roman" w:hAnsi="Times New Roman" w:eastAsia="仿宋" w:cs="Times New Roman"/>
          <w:sz w:val="32"/>
          <w:szCs w:val="32"/>
          <w:lang w:eastAsia="zh-CN"/>
        </w:rPr>
        <w:t>条件等限制</w:t>
      </w:r>
      <w:r>
        <w:rPr>
          <w:rFonts w:hint="default" w:ascii="Times New Roman" w:hAnsi="Times New Roman" w:eastAsia="仿宋" w:cs="Times New Roman"/>
          <w:sz w:val="32"/>
          <w:szCs w:val="32"/>
          <w:lang w:val="zh-CN"/>
        </w:rPr>
        <w:t>，</w:t>
      </w:r>
      <w:r>
        <w:rPr>
          <w:rFonts w:hint="default" w:ascii="Times New Roman" w:hAnsi="Times New Roman" w:eastAsia="仿宋" w:cs="Times New Roman"/>
          <w:sz w:val="32"/>
          <w:szCs w:val="32"/>
          <w:lang w:eastAsia="zh-CN"/>
        </w:rPr>
        <w:t>华能清洁能源（曲靖宣威）有限公司决定</w:t>
      </w:r>
      <w:r>
        <w:rPr>
          <w:rFonts w:hint="default" w:ascii="Times New Roman" w:hAnsi="Times New Roman" w:eastAsia="仿宋" w:cs="Times New Roman"/>
          <w:sz w:val="32"/>
          <w:szCs w:val="32"/>
        </w:rPr>
        <w:t>取消建设</w:t>
      </w:r>
      <w:r>
        <w:rPr>
          <w:rFonts w:hint="eastAsia" w:ascii="Times New Roman" w:hAnsi="Times New Roman" w:eastAsia="仿宋" w:cs="Times New Roman"/>
          <w:sz w:val="32"/>
          <w:szCs w:val="32"/>
          <w:lang w:eastAsia="zh-CN"/>
        </w:rPr>
        <w:t>已取得</w:t>
      </w:r>
      <w:r>
        <w:rPr>
          <w:rFonts w:hint="default" w:ascii="Times New Roman" w:hAnsi="Times New Roman" w:eastAsia="仿宋" w:cs="Times New Roman"/>
          <w:sz w:val="32"/>
          <w:szCs w:val="32"/>
        </w:rPr>
        <w:t>环评批复的</w:t>
      </w:r>
      <w:r>
        <w:rPr>
          <w:rFonts w:hint="eastAsia" w:ascii="Times New Roman" w:hAnsi="Times New Roman" w:eastAsia="仿宋" w:cs="Times New Roman"/>
          <w:sz w:val="32"/>
          <w:szCs w:val="32"/>
          <w:lang w:val="en-US" w:eastAsia="zh-CN"/>
        </w:rPr>
        <w:t>33台</w:t>
      </w:r>
      <w:r>
        <w:rPr>
          <w:rFonts w:hint="default" w:ascii="Times New Roman" w:hAnsi="Times New Roman" w:eastAsia="仿宋" w:cs="Times New Roman"/>
          <w:sz w:val="32"/>
          <w:szCs w:val="32"/>
        </w:rPr>
        <w:t>风</w:t>
      </w:r>
      <w:r>
        <w:rPr>
          <w:rFonts w:hint="default" w:ascii="Times New Roman" w:hAnsi="Times New Roman" w:eastAsia="仿宋" w:cs="Times New Roman"/>
          <w:sz w:val="32"/>
          <w:szCs w:val="32"/>
          <w:lang w:eastAsia="zh-CN"/>
        </w:rPr>
        <w:t>电</w:t>
      </w:r>
      <w:r>
        <w:rPr>
          <w:rFonts w:hint="default" w:ascii="Times New Roman" w:hAnsi="Times New Roman" w:eastAsia="仿宋" w:cs="Times New Roman"/>
          <w:sz w:val="32"/>
          <w:szCs w:val="32"/>
        </w:rPr>
        <w:t>机</w:t>
      </w:r>
      <w:r>
        <w:rPr>
          <w:rFonts w:hint="default" w:ascii="Times New Roman" w:hAnsi="Times New Roman" w:eastAsia="仿宋" w:cs="Times New Roman"/>
          <w:sz w:val="32"/>
          <w:szCs w:val="32"/>
          <w:lang w:eastAsia="zh-CN"/>
        </w:rPr>
        <w:t>组</w:t>
      </w:r>
      <w:r>
        <w:rPr>
          <w:rFonts w:hint="eastAsia" w:ascii="Times New Roman" w:hAnsi="Times New Roman" w:eastAsia="仿宋" w:cs="Times New Roman"/>
          <w:sz w:val="32"/>
          <w:szCs w:val="32"/>
          <w:lang w:eastAsia="zh-CN"/>
        </w:rPr>
        <w:t>中的</w:t>
      </w:r>
      <w:r>
        <w:rPr>
          <w:rFonts w:hint="default" w:ascii="Times New Roman" w:hAnsi="Times New Roman" w:eastAsia="仿宋" w:cs="Times New Roman"/>
          <w:sz w:val="32"/>
          <w:szCs w:val="32"/>
        </w:rPr>
        <w:t>7台</w:t>
      </w:r>
      <w:r>
        <w:rPr>
          <w:rFonts w:hint="default" w:ascii="Times New Roman" w:hAnsi="Times New Roman" w:eastAsia="仿宋" w:cs="Times New Roman"/>
          <w:sz w:val="32"/>
          <w:szCs w:val="32"/>
          <w:lang w:val="zh-CN"/>
        </w:rPr>
        <w:t>，并新增</w:t>
      </w:r>
      <w:r>
        <w:rPr>
          <w:rFonts w:hint="default" w:ascii="Times New Roman" w:hAnsi="Times New Roman" w:eastAsia="仿宋" w:cs="Times New Roman"/>
          <w:sz w:val="32"/>
          <w:szCs w:val="32"/>
          <w:lang w:val="en-US" w:eastAsia="zh-CN"/>
        </w:rPr>
        <w:t>8台</w:t>
      </w:r>
      <w:r>
        <w:rPr>
          <w:rFonts w:hint="default" w:ascii="Times New Roman" w:hAnsi="Times New Roman" w:eastAsia="仿宋" w:cs="Times New Roman"/>
          <w:sz w:val="32"/>
          <w:szCs w:val="32"/>
        </w:rPr>
        <w:t>风</w:t>
      </w:r>
      <w:r>
        <w:rPr>
          <w:rFonts w:hint="default" w:ascii="Times New Roman" w:hAnsi="Times New Roman" w:eastAsia="仿宋" w:cs="Times New Roman"/>
          <w:sz w:val="32"/>
          <w:szCs w:val="32"/>
          <w:lang w:eastAsia="zh-CN"/>
        </w:rPr>
        <w:t>电</w:t>
      </w:r>
      <w:r>
        <w:rPr>
          <w:rFonts w:hint="default" w:ascii="Times New Roman" w:hAnsi="Times New Roman" w:eastAsia="仿宋" w:cs="Times New Roman"/>
          <w:sz w:val="32"/>
          <w:szCs w:val="32"/>
        </w:rPr>
        <w:t>机</w:t>
      </w:r>
      <w:r>
        <w:rPr>
          <w:rFonts w:hint="default" w:ascii="Times New Roman" w:hAnsi="Times New Roman" w:eastAsia="仿宋" w:cs="Times New Roman"/>
          <w:sz w:val="32"/>
          <w:szCs w:val="32"/>
          <w:lang w:eastAsia="zh-CN"/>
        </w:rPr>
        <w:t>组，</w:t>
      </w:r>
      <w:r>
        <w:rPr>
          <w:rFonts w:hint="default" w:ascii="Times New Roman" w:hAnsi="Times New Roman" w:eastAsia="仿宋" w:cs="Times New Roman"/>
          <w:color w:val="000000"/>
          <w:sz w:val="32"/>
          <w:szCs w:val="32"/>
        </w:rPr>
        <w:t>本次环评为重新报批环境评价文件</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bCs/>
          <w:sz w:val="32"/>
          <w:szCs w:val="32"/>
        </w:rPr>
        <w:t>建设内容及规模：</w:t>
      </w:r>
      <w:r>
        <w:rPr>
          <w:rFonts w:hint="default" w:ascii="Times New Roman" w:hAnsi="Times New Roman" w:eastAsia="仿宋" w:cs="Times New Roman"/>
          <w:sz w:val="32"/>
          <w:szCs w:val="32"/>
        </w:rPr>
        <w:t>保留原环评批复的26台</w:t>
      </w:r>
      <w:r>
        <w:rPr>
          <w:rFonts w:hint="default" w:ascii="Times New Roman" w:hAnsi="Times New Roman" w:eastAsia="仿宋" w:cs="Times New Roman"/>
          <w:spacing w:val="-2"/>
          <w:sz w:val="32"/>
          <w:szCs w:val="32"/>
        </w:rPr>
        <w:t>风电机组</w:t>
      </w:r>
      <w:r>
        <w:rPr>
          <w:rFonts w:hint="default" w:ascii="Times New Roman" w:hAnsi="Times New Roman" w:eastAsia="仿宋" w:cs="Times New Roman"/>
          <w:sz w:val="32"/>
          <w:szCs w:val="32"/>
        </w:rPr>
        <w:t>，新增8台</w:t>
      </w:r>
      <w:r>
        <w:rPr>
          <w:rFonts w:hint="default" w:ascii="Times New Roman" w:hAnsi="Times New Roman" w:eastAsia="仿宋" w:cs="Times New Roman"/>
          <w:spacing w:val="-2"/>
          <w:sz w:val="32"/>
          <w:szCs w:val="32"/>
        </w:rPr>
        <w:t>风电机组</w:t>
      </w:r>
      <w:r>
        <w:rPr>
          <w:rFonts w:hint="default" w:ascii="Times New Roman" w:hAnsi="Times New Roman" w:eastAsia="仿宋" w:cs="Times New Roman"/>
          <w:sz w:val="32"/>
          <w:szCs w:val="32"/>
        </w:rPr>
        <w:t>，共</w:t>
      </w:r>
      <w:r>
        <w:rPr>
          <w:rFonts w:hint="default" w:ascii="Times New Roman" w:hAnsi="Times New Roman" w:eastAsia="仿宋" w:cs="Times New Roman"/>
          <w:spacing w:val="-2"/>
          <w:sz w:val="32"/>
          <w:szCs w:val="32"/>
        </w:rPr>
        <w:t>安装34台风电机组，其中单机容量6.7MW的风电机组24台</w:t>
      </w:r>
      <w:r>
        <w:rPr>
          <w:rFonts w:hint="eastAsia" w:ascii="Times New Roman" w:hAnsi="Times New Roman" w:eastAsia="仿宋" w:cs="Times New Roman"/>
          <w:spacing w:val="-2"/>
          <w:sz w:val="32"/>
          <w:szCs w:val="32"/>
          <w:lang w:eastAsia="zh-CN"/>
        </w:rPr>
        <w:t>、</w:t>
      </w:r>
      <w:r>
        <w:rPr>
          <w:rFonts w:hint="default" w:ascii="Times New Roman" w:hAnsi="Times New Roman" w:eastAsia="仿宋" w:cs="Times New Roman"/>
          <w:spacing w:val="-2"/>
          <w:sz w:val="32"/>
          <w:szCs w:val="32"/>
        </w:rPr>
        <w:t>6.25MW的风电机组8台</w:t>
      </w:r>
      <w:r>
        <w:rPr>
          <w:rFonts w:hint="eastAsia" w:ascii="Times New Roman" w:hAnsi="Times New Roman" w:eastAsia="仿宋" w:cs="Times New Roman"/>
          <w:spacing w:val="-2"/>
          <w:sz w:val="32"/>
          <w:szCs w:val="32"/>
          <w:lang w:eastAsia="zh-CN"/>
        </w:rPr>
        <w:t>、</w:t>
      </w:r>
      <w:r>
        <w:rPr>
          <w:rFonts w:hint="default" w:ascii="Times New Roman" w:hAnsi="Times New Roman" w:eastAsia="仿宋" w:cs="Times New Roman"/>
          <w:sz w:val="32"/>
          <w:szCs w:val="32"/>
        </w:rPr>
        <w:t>5.0MW的风力发电机组2台，</w:t>
      </w:r>
      <w:r>
        <w:rPr>
          <w:rFonts w:hint="default" w:ascii="Times New Roman" w:hAnsi="Times New Roman" w:eastAsia="仿宋" w:cs="Times New Roman"/>
          <w:spacing w:val="-2"/>
          <w:sz w:val="32"/>
          <w:szCs w:val="32"/>
        </w:rPr>
        <w:t>总装机容量220.8MW，</w:t>
      </w:r>
      <w:r>
        <w:rPr>
          <w:rFonts w:hint="default" w:ascii="Times New Roman" w:hAnsi="Times New Roman" w:eastAsia="仿宋" w:cs="Times New Roman"/>
          <w:color w:val="auto"/>
          <w:sz w:val="32"/>
          <w:szCs w:val="32"/>
          <w:highlight w:val="none"/>
          <w:lang w:val="zh-CN"/>
        </w:rPr>
        <w:t>配套建设220kV升压站</w:t>
      </w:r>
      <w:r>
        <w:rPr>
          <w:rFonts w:hint="default" w:ascii="Times New Roman" w:hAnsi="Times New Roman" w:eastAsia="仿宋" w:cs="Times New Roman"/>
          <w:color w:val="auto"/>
          <w:sz w:val="32"/>
          <w:szCs w:val="32"/>
          <w:highlight w:val="none"/>
          <w:lang w:val="en-US" w:eastAsia="zh-CN"/>
        </w:rPr>
        <w:t>1</w:t>
      </w:r>
      <w:r>
        <w:rPr>
          <w:rFonts w:hint="eastAsia" w:ascii="仿宋" w:hAnsi="仿宋" w:eastAsia="仿宋" w:cs="仿宋"/>
          <w:color w:val="auto"/>
          <w:sz w:val="32"/>
          <w:szCs w:val="32"/>
          <w:highlight w:val="none"/>
          <w:lang w:val="zh-CN"/>
        </w:rPr>
        <w:t>座</w:t>
      </w:r>
      <w:r>
        <w:rPr>
          <w:rFonts w:hint="default" w:ascii="Times New Roman" w:hAnsi="Times New Roman" w:eastAsia="仿宋" w:cs="Times New Roman"/>
          <w:sz w:val="32"/>
          <w:szCs w:val="32"/>
        </w:rPr>
        <w:t>，</w:t>
      </w:r>
      <w:r>
        <w:rPr>
          <w:rFonts w:hint="eastAsia" w:ascii="仿宋" w:hAnsi="仿宋" w:eastAsia="仿宋" w:cs="仿宋"/>
          <w:color w:val="auto"/>
          <w:sz w:val="32"/>
          <w:szCs w:val="32"/>
          <w:highlight w:val="none"/>
        </w:rPr>
        <w:t>升</w:t>
      </w:r>
      <w:r>
        <w:rPr>
          <w:rFonts w:hint="default" w:ascii="Times New Roman" w:hAnsi="Times New Roman" w:eastAsia="仿宋" w:cs="Times New Roman"/>
          <w:color w:val="auto"/>
          <w:sz w:val="32"/>
          <w:szCs w:val="32"/>
          <w:highlight w:val="none"/>
        </w:rPr>
        <w:t>压站内</w:t>
      </w:r>
      <w:r>
        <w:rPr>
          <w:rFonts w:hint="default" w:ascii="Times New Roman" w:hAnsi="Times New Roman" w:eastAsia="仿宋" w:cs="Times New Roman"/>
          <w:color w:val="auto"/>
          <w:sz w:val="32"/>
          <w:szCs w:val="32"/>
          <w:highlight w:val="none"/>
          <w:lang w:eastAsia="zh-CN"/>
        </w:rPr>
        <w:t>布</w:t>
      </w:r>
      <w:r>
        <w:rPr>
          <w:rFonts w:hint="default" w:ascii="Times New Roman" w:hAnsi="Times New Roman" w:eastAsia="仿宋" w:cs="Times New Roman"/>
          <w:color w:val="auto"/>
          <w:sz w:val="32"/>
          <w:szCs w:val="32"/>
          <w:highlight w:val="none"/>
        </w:rPr>
        <w:t>设</w:t>
      </w: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rPr>
        <w:t>台2</w:t>
      </w:r>
      <w:r>
        <w:rPr>
          <w:rFonts w:hint="default" w:ascii="Times New Roman" w:hAnsi="Times New Roman" w:eastAsia="仿宋" w:cs="Times New Roman"/>
          <w:color w:val="auto"/>
          <w:sz w:val="32"/>
          <w:szCs w:val="32"/>
          <w:highlight w:val="none"/>
          <w:lang w:val="en-US" w:eastAsia="zh-CN"/>
        </w:rPr>
        <w:t>5</w:t>
      </w:r>
      <w:r>
        <w:rPr>
          <w:rFonts w:hint="default" w:ascii="Times New Roman" w:hAnsi="Times New Roman" w:eastAsia="仿宋" w:cs="Times New Roman"/>
          <w:color w:val="auto"/>
          <w:sz w:val="32"/>
          <w:szCs w:val="32"/>
          <w:highlight w:val="none"/>
        </w:rPr>
        <w:t>0MVA</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1</w:t>
      </w:r>
      <w:r>
        <w:rPr>
          <w:rFonts w:hint="default" w:ascii="Times New Roman" w:hAnsi="Times New Roman" w:eastAsia="仿宋" w:cs="Times New Roman"/>
          <w:color w:val="auto"/>
          <w:sz w:val="32"/>
          <w:szCs w:val="32"/>
          <w:highlight w:val="none"/>
        </w:rPr>
        <w:t>台</w:t>
      </w:r>
      <w:r>
        <w:rPr>
          <w:rFonts w:hint="default" w:ascii="Times New Roman" w:hAnsi="Times New Roman" w:eastAsia="仿宋" w:cs="Times New Roman"/>
          <w:color w:val="auto"/>
          <w:sz w:val="32"/>
          <w:szCs w:val="32"/>
          <w:highlight w:val="none"/>
          <w:lang w:val="en-US" w:eastAsia="zh-CN"/>
        </w:rPr>
        <w:t>15</w:t>
      </w:r>
      <w:r>
        <w:rPr>
          <w:rFonts w:hint="default" w:ascii="Times New Roman" w:hAnsi="Times New Roman" w:eastAsia="仿宋" w:cs="Times New Roman"/>
          <w:color w:val="auto"/>
          <w:sz w:val="32"/>
          <w:szCs w:val="32"/>
          <w:highlight w:val="none"/>
        </w:rPr>
        <w:t>0MVA</w:t>
      </w:r>
      <w:r>
        <w:rPr>
          <w:rFonts w:hint="default" w:ascii="Times New Roman" w:hAnsi="Times New Roman" w:eastAsia="仿宋" w:cs="Times New Roman"/>
          <w:bCs/>
          <w:sz w:val="32"/>
          <w:szCs w:val="32"/>
          <w:lang w:val="zh-CN" w:eastAsia="zh-CN"/>
        </w:rPr>
        <w:t>的主变压器</w:t>
      </w:r>
      <w:r>
        <w:rPr>
          <w:rFonts w:hint="default" w:ascii="Times New Roman" w:hAnsi="Times New Roman" w:eastAsia="仿宋" w:cs="Times New Roman"/>
          <w:bCs/>
          <w:sz w:val="32"/>
          <w:szCs w:val="32"/>
          <w:lang w:val="en-US" w:eastAsia="zh-CN"/>
        </w:rPr>
        <w:t>；</w:t>
      </w:r>
      <w:r>
        <w:rPr>
          <w:rFonts w:hint="default" w:ascii="Times New Roman" w:hAnsi="Times New Roman" w:eastAsia="仿宋" w:cs="Times New Roman"/>
          <w:sz w:val="32"/>
          <w:szCs w:val="32"/>
          <w:lang w:val="zh-CN"/>
        </w:rPr>
        <w:t>风力发电机组采用一机一变单元制接线方式，</w:t>
      </w:r>
      <w:r>
        <w:rPr>
          <w:rFonts w:hint="default" w:ascii="Times New Roman" w:hAnsi="Times New Roman" w:eastAsia="仿宋" w:cs="Times New Roman"/>
          <w:b w:val="0"/>
          <w:sz w:val="32"/>
          <w:szCs w:val="32"/>
        </w:rPr>
        <w:t>共设</w:t>
      </w:r>
      <w:r>
        <w:rPr>
          <w:rFonts w:hint="default" w:ascii="Times New Roman" w:hAnsi="Times New Roman" w:eastAsia="仿宋" w:cs="Times New Roman"/>
          <w:b w:val="0"/>
          <w:sz w:val="32"/>
          <w:szCs w:val="32"/>
          <w:lang w:val="en-US" w:eastAsia="zh-CN"/>
        </w:rPr>
        <w:t>34</w:t>
      </w:r>
      <w:r>
        <w:rPr>
          <w:rFonts w:hint="default" w:ascii="Times New Roman" w:hAnsi="Times New Roman" w:eastAsia="仿宋" w:cs="Times New Roman"/>
          <w:b w:val="0"/>
          <w:sz w:val="32"/>
          <w:szCs w:val="32"/>
        </w:rPr>
        <w:t>台箱式变压器</w:t>
      </w:r>
      <w:r>
        <w:rPr>
          <w:rFonts w:hint="default" w:ascii="Times New Roman" w:hAnsi="Times New Roman" w:eastAsia="仿宋" w:cs="Times New Roman"/>
          <w:b w:val="0"/>
          <w:sz w:val="32"/>
          <w:szCs w:val="32"/>
          <w:lang w:eastAsia="zh-CN"/>
        </w:rPr>
        <w:t>，</w:t>
      </w:r>
      <w:r>
        <w:rPr>
          <w:rFonts w:hint="default" w:ascii="Times New Roman" w:hAnsi="Times New Roman" w:eastAsia="仿宋" w:cs="Times New Roman"/>
          <w:bCs/>
          <w:sz w:val="32"/>
          <w:szCs w:val="32"/>
          <w:lang w:val="en-US" w:eastAsia="zh-CN"/>
        </w:rPr>
        <w:t>通过11回集电线路</w:t>
      </w:r>
      <w:r>
        <w:rPr>
          <w:rFonts w:hint="default" w:ascii="Times New Roman" w:hAnsi="Times New Roman" w:eastAsia="仿宋" w:cs="Times New Roman"/>
          <w:sz w:val="32"/>
          <w:szCs w:val="32"/>
          <w:lang w:val="zh-CN"/>
        </w:rPr>
        <w:t>接至</w:t>
      </w:r>
      <w:r>
        <w:rPr>
          <w:rFonts w:hint="default" w:ascii="Times New Roman" w:hAnsi="Times New Roman" w:eastAsia="仿宋" w:cs="Times New Roman"/>
          <w:sz w:val="32"/>
          <w:szCs w:val="32"/>
          <w:lang w:val="zh-CN" w:eastAsia="zh-CN"/>
        </w:rPr>
        <w:t>220kV升压站</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bCs/>
          <w:sz w:val="32"/>
          <w:szCs w:val="32"/>
          <w:lang w:val="en-US" w:eastAsia="zh-CN"/>
        </w:rPr>
        <w:t>配套建设4个弃渣场、</w:t>
      </w:r>
      <w:r>
        <w:rPr>
          <w:rFonts w:hint="default" w:ascii="Times New Roman" w:hAnsi="Times New Roman" w:eastAsia="仿宋" w:cs="Times New Roman"/>
          <w:caps w:val="0"/>
          <w:color w:val="auto"/>
          <w:spacing w:val="-2"/>
          <w:sz w:val="32"/>
          <w:szCs w:val="32"/>
        </w:rPr>
        <w:t>施工生产生活区</w:t>
      </w:r>
      <w:r>
        <w:rPr>
          <w:rFonts w:hint="default" w:ascii="Times New Roman" w:hAnsi="Times New Roman" w:eastAsia="仿宋" w:cs="Times New Roman"/>
          <w:bCs/>
          <w:sz w:val="32"/>
          <w:szCs w:val="32"/>
          <w:lang w:val="en-US" w:eastAsia="zh-CN"/>
        </w:rPr>
        <w:t>及环保工程等</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bCs/>
          <w:color w:val="auto"/>
          <w:kern w:val="32"/>
          <w:sz w:val="32"/>
          <w:szCs w:val="32"/>
          <w:highlight w:val="none"/>
          <w:lang w:val="en-US" w:eastAsia="zh-CN" w:bidi="ar-SA"/>
        </w:rPr>
        <w:t>项目</w:t>
      </w:r>
      <w:r>
        <w:rPr>
          <w:rFonts w:hint="eastAsia" w:ascii="Times New Roman" w:hAnsi="Times New Roman" w:eastAsia="仿宋" w:cs="Times New Roman"/>
          <w:bCs/>
          <w:color w:val="auto"/>
          <w:kern w:val="32"/>
          <w:sz w:val="32"/>
          <w:szCs w:val="32"/>
          <w:highlight w:val="none"/>
          <w:lang w:val="en-US" w:eastAsia="zh-CN" w:bidi="ar-SA"/>
        </w:rPr>
        <w:t>总</w:t>
      </w:r>
      <w:r>
        <w:rPr>
          <w:rFonts w:hint="default" w:ascii="Times New Roman" w:hAnsi="Times New Roman" w:eastAsia="仿宋" w:cs="Times New Roman"/>
          <w:bCs/>
          <w:color w:val="auto"/>
          <w:kern w:val="32"/>
          <w:sz w:val="32"/>
          <w:szCs w:val="32"/>
          <w:highlight w:val="none"/>
          <w:lang w:val="en-US" w:eastAsia="zh-CN" w:bidi="ar-SA"/>
        </w:rPr>
        <w:t>投资134857.23万元，其中环保投资321.5万元，占总投资的0.24%</w:t>
      </w:r>
    </w:p>
    <w:p w14:paraId="4FBB52AD">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color w:val="auto"/>
          <w:sz w:val="32"/>
          <w:szCs w:val="32"/>
        </w:rPr>
      </w:pPr>
      <w:r>
        <w:rPr>
          <w:rFonts w:hint="eastAsia" w:ascii="仿宋" w:hAnsi="仿宋" w:eastAsia="仿宋" w:cs="仿宋"/>
          <w:b w:val="0"/>
          <w:bCs w:val="0"/>
          <w:color w:val="auto"/>
          <w:sz w:val="32"/>
          <w:szCs w:val="32"/>
          <w:lang w:eastAsia="zh-CN"/>
        </w:rPr>
        <w:t>项目新增的</w:t>
      </w:r>
      <w:r>
        <w:rPr>
          <w:rFonts w:hint="eastAsia" w:ascii="仿宋" w:hAnsi="仿宋" w:eastAsia="仿宋" w:cs="仿宋"/>
          <w:b w:val="0"/>
          <w:bCs w:val="0"/>
          <w:color w:val="auto"/>
          <w:sz w:val="32"/>
          <w:szCs w:val="32"/>
          <w:lang w:val="en-US" w:eastAsia="zh-CN"/>
        </w:rPr>
        <w:t>8台</w:t>
      </w:r>
      <w:r>
        <w:rPr>
          <w:rFonts w:hint="default" w:ascii="Times New Roman" w:hAnsi="Times New Roman" w:eastAsia="仿宋" w:cs="Times New Roman"/>
          <w:sz w:val="32"/>
          <w:szCs w:val="32"/>
        </w:rPr>
        <w:t>风</w:t>
      </w:r>
      <w:r>
        <w:rPr>
          <w:rFonts w:hint="default" w:ascii="Times New Roman" w:hAnsi="Times New Roman" w:eastAsia="仿宋" w:cs="Times New Roman"/>
          <w:sz w:val="32"/>
          <w:szCs w:val="32"/>
          <w:lang w:eastAsia="zh-CN"/>
        </w:rPr>
        <w:t>电</w:t>
      </w:r>
      <w:r>
        <w:rPr>
          <w:rFonts w:hint="default" w:ascii="Times New Roman" w:hAnsi="Times New Roman" w:eastAsia="仿宋" w:cs="Times New Roman"/>
          <w:sz w:val="32"/>
          <w:szCs w:val="32"/>
        </w:rPr>
        <w:t>机</w:t>
      </w:r>
      <w:r>
        <w:rPr>
          <w:rFonts w:hint="default" w:ascii="Times New Roman" w:hAnsi="Times New Roman" w:eastAsia="仿宋" w:cs="Times New Roman"/>
          <w:sz w:val="32"/>
          <w:szCs w:val="32"/>
          <w:lang w:eastAsia="zh-CN"/>
        </w:rPr>
        <w:t>组</w:t>
      </w:r>
      <w:r>
        <w:rPr>
          <w:rFonts w:hint="eastAsia" w:ascii="仿宋" w:hAnsi="仿宋" w:eastAsia="仿宋" w:cs="仿宋"/>
          <w:b w:val="0"/>
          <w:bCs w:val="0"/>
          <w:color w:val="auto"/>
          <w:sz w:val="32"/>
          <w:szCs w:val="32"/>
          <w:lang w:eastAsia="zh-CN"/>
        </w:rPr>
        <w:t>涉及“未批先建”环境违法行为，曲靖市生态环境局已对其环境违法行为依法进行立案查处（曲环立〔</w:t>
      </w:r>
      <w:r>
        <w:rPr>
          <w:rFonts w:hint="eastAsia" w:ascii="仿宋" w:hAnsi="仿宋" w:eastAsia="仿宋" w:cs="仿宋"/>
          <w:b w:val="0"/>
          <w:bCs w:val="0"/>
          <w:color w:val="auto"/>
          <w:sz w:val="32"/>
          <w:szCs w:val="32"/>
          <w:lang w:val="en-US" w:eastAsia="zh-CN"/>
        </w:rPr>
        <w:t>2025</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10-2号</w:t>
      </w:r>
      <w:r>
        <w:rPr>
          <w:rFonts w:hint="eastAsia" w:ascii="仿宋" w:hAnsi="仿宋" w:eastAsia="仿宋" w:cs="仿宋"/>
          <w:b w:val="0"/>
          <w:bCs w:val="0"/>
          <w:color w:val="auto"/>
          <w:sz w:val="32"/>
          <w:szCs w:val="32"/>
          <w:lang w:eastAsia="zh-CN"/>
        </w:rPr>
        <w:t>）。</w:t>
      </w:r>
    </w:p>
    <w:p w14:paraId="72A70C9B">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根据《报告</w:t>
      </w:r>
      <w:r>
        <w:rPr>
          <w:rFonts w:hint="default" w:ascii="Times New Roman" w:hAnsi="Times New Roman" w:eastAsia="仿宋" w:cs="Times New Roman"/>
          <w:color w:val="auto"/>
          <w:sz w:val="32"/>
          <w:szCs w:val="32"/>
          <w:lang w:eastAsia="zh-CN"/>
        </w:rPr>
        <w:t>表</w:t>
      </w:r>
      <w:r>
        <w:rPr>
          <w:rFonts w:hint="default" w:ascii="Times New Roman" w:hAnsi="Times New Roman" w:eastAsia="仿宋" w:cs="Times New Roman"/>
          <w:color w:val="auto"/>
          <w:sz w:val="32"/>
          <w:szCs w:val="32"/>
        </w:rPr>
        <w:t>》评价结论、技术评估意见，项目不涉及依法设立的自然保护区、风景名胜区、</w:t>
      </w:r>
      <w:r>
        <w:rPr>
          <w:rFonts w:hint="default" w:ascii="Times New Roman" w:hAnsi="Times New Roman" w:eastAsia="仿宋" w:cs="Times New Roman"/>
          <w:color w:val="auto"/>
          <w:sz w:val="32"/>
          <w:szCs w:val="32"/>
          <w:lang w:eastAsia="zh-CN"/>
        </w:rPr>
        <w:t>国家森林公园、</w:t>
      </w:r>
      <w:r>
        <w:rPr>
          <w:rFonts w:hint="default" w:ascii="Times New Roman" w:hAnsi="Times New Roman" w:eastAsia="仿宋" w:cs="Times New Roman"/>
          <w:b w:val="0"/>
          <w:bCs w:val="0"/>
          <w:color w:val="auto"/>
          <w:sz w:val="32"/>
          <w:szCs w:val="32"/>
        </w:rPr>
        <w:t>饮用水水源保护区</w:t>
      </w:r>
      <w:r>
        <w:rPr>
          <w:rFonts w:hint="default" w:ascii="Times New Roman" w:hAnsi="Times New Roman" w:eastAsia="仿宋" w:cs="Times New Roman"/>
          <w:color w:val="auto"/>
          <w:sz w:val="32"/>
          <w:szCs w:val="32"/>
          <w:lang w:val="en-US" w:eastAsia="zh-CN"/>
        </w:rPr>
        <w:t>等环境敏感区，不涉及云南省已知候鸟集中迁徙通道，</w:t>
      </w:r>
      <w:r>
        <w:rPr>
          <w:rFonts w:hint="default" w:ascii="Times New Roman" w:hAnsi="Times New Roman" w:eastAsia="仿宋" w:cs="Times New Roman"/>
          <w:sz w:val="32"/>
          <w:szCs w:val="32"/>
        </w:rPr>
        <w:t>符合国家产业政策</w:t>
      </w:r>
      <w:r>
        <w:rPr>
          <w:rFonts w:hint="default" w:ascii="Times New Roman" w:hAnsi="Times New Roman" w:eastAsia="仿宋" w:cs="Times New Roman"/>
          <w:b w:val="0"/>
          <w:bCs/>
          <w:color w:val="auto"/>
          <w:sz w:val="32"/>
          <w:szCs w:val="32"/>
          <w:lang w:eastAsia="zh-CN"/>
        </w:rPr>
        <w:t>及生态环境分区管控要求</w:t>
      </w:r>
      <w:r>
        <w:rPr>
          <w:rFonts w:hint="default" w:ascii="Times New Roman" w:hAnsi="Times New Roman" w:eastAsia="仿宋" w:cs="Times New Roman"/>
          <w:color w:val="auto"/>
          <w:sz w:val="32"/>
          <w:szCs w:val="32"/>
          <w:lang w:val="en-US" w:eastAsia="zh-CN"/>
        </w:rPr>
        <w:t>。在</w:t>
      </w:r>
      <w:r>
        <w:rPr>
          <w:rFonts w:hint="default" w:ascii="Times New Roman" w:hAnsi="Times New Roman" w:eastAsia="仿宋" w:cs="Times New Roman"/>
          <w:color w:val="auto"/>
          <w:sz w:val="32"/>
          <w:szCs w:val="32"/>
        </w:rPr>
        <w:t>全面落实《报告</w:t>
      </w:r>
      <w:r>
        <w:rPr>
          <w:rFonts w:hint="default" w:ascii="Times New Roman" w:hAnsi="Times New Roman" w:eastAsia="仿宋" w:cs="Times New Roman"/>
          <w:color w:val="auto"/>
          <w:sz w:val="32"/>
          <w:szCs w:val="32"/>
          <w:lang w:eastAsia="zh-CN"/>
        </w:rPr>
        <w:t>表</w:t>
      </w:r>
      <w:r>
        <w:rPr>
          <w:rFonts w:hint="default" w:ascii="Times New Roman" w:hAnsi="Times New Roman" w:eastAsia="仿宋" w:cs="Times New Roman"/>
          <w:color w:val="auto"/>
          <w:sz w:val="32"/>
          <w:szCs w:val="32"/>
        </w:rPr>
        <w:t>》提出的各项生态保护和污染防治措施的前提下，项目建设对环境的不利影响可以降低或得到有效控制，我局同意市生态环境局</w:t>
      </w:r>
      <w:r>
        <w:rPr>
          <w:rFonts w:hint="eastAsia" w:ascii="Times New Roman" w:hAnsi="Times New Roman" w:eastAsia="仿宋" w:cs="Times New Roman"/>
          <w:color w:val="auto"/>
          <w:sz w:val="32"/>
          <w:szCs w:val="32"/>
          <w:lang w:eastAsia="zh-CN"/>
        </w:rPr>
        <w:t>宣威分局</w:t>
      </w:r>
      <w:r>
        <w:rPr>
          <w:rFonts w:hint="default" w:ascii="Times New Roman" w:hAnsi="Times New Roman" w:eastAsia="仿宋" w:cs="Times New Roman"/>
          <w:color w:val="auto"/>
          <w:sz w:val="32"/>
          <w:szCs w:val="32"/>
        </w:rPr>
        <w:t>的审查意见，并原则同意你</w:t>
      </w:r>
      <w:r>
        <w:rPr>
          <w:rFonts w:hint="default" w:ascii="Times New Roman" w:hAnsi="Times New Roman" w:eastAsia="仿宋" w:cs="Times New Roman"/>
          <w:bCs/>
          <w:color w:val="auto"/>
          <w:sz w:val="32"/>
          <w:szCs w:val="32"/>
          <w:lang w:eastAsia="zh-CN"/>
        </w:rPr>
        <w:t>公司</w:t>
      </w:r>
      <w:r>
        <w:rPr>
          <w:rFonts w:hint="default" w:ascii="Times New Roman" w:hAnsi="Times New Roman" w:eastAsia="仿宋" w:cs="Times New Roman"/>
          <w:color w:val="auto"/>
          <w:sz w:val="32"/>
          <w:szCs w:val="32"/>
        </w:rPr>
        <w:t>按《报告</w:t>
      </w:r>
      <w:r>
        <w:rPr>
          <w:rFonts w:hint="default" w:ascii="Times New Roman" w:hAnsi="Times New Roman" w:eastAsia="仿宋" w:cs="Times New Roman"/>
          <w:color w:val="auto"/>
          <w:sz w:val="32"/>
          <w:szCs w:val="32"/>
          <w:lang w:eastAsia="zh-CN"/>
        </w:rPr>
        <w:t>表</w:t>
      </w:r>
      <w:r>
        <w:rPr>
          <w:rFonts w:hint="default" w:ascii="Times New Roman" w:hAnsi="Times New Roman" w:eastAsia="仿宋" w:cs="Times New Roman"/>
          <w:color w:val="auto"/>
          <w:sz w:val="32"/>
          <w:szCs w:val="32"/>
        </w:rPr>
        <w:t>》中所列建设项目的地点、性质、规模和拟采取的环境保护措施建设。</w:t>
      </w:r>
    </w:p>
    <w:p w14:paraId="7D06C018">
      <w:pPr>
        <w:pStyle w:val="10"/>
        <w:keepNext w:val="0"/>
        <w:keepLines w:val="0"/>
        <w:pageBreakBefore w:val="0"/>
        <w:widowControl w:val="0"/>
        <w:kinsoku/>
        <w:wordWrap/>
        <w:overflowPunct/>
        <w:topLinePunct w:val="0"/>
        <w:autoSpaceDE/>
        <w:autoSpaceDN/>
        <w:bidi w:val="0"/>
        <w:spacing w:after="0" w:line="560" w:lineRule="exact"/>
        <w:ind w:left="0" w:leftChars="0"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二、</w:t>
      </w:r>
      <w:r>
        <w:rPr>
          <w:rFonts w:hint="default" w:ascii="Times New Roman" w:hAnsi="Times New Roman" w:eastAsia="仿宋" w:cs="Times New Roman"/>
          <w:sz w:val="32"/>
          <w:szCs w:val="32"/>
        </w:rPr>
        <w:t>认真落实《报告</w:t>
      </w:r>
      <w:r>
        <w:rPr>
          <w:rFonts w:hint="default" w:ascii="Times New Roman" w:hAnsi="Times New Roman" w:eastAsia="仿宋" w:cs="Times New Roman"/>
          <w:sz w:val="32"/>
          <w:szCs w:val="32"/>
          <w:lang w:eastAsia="zh-CN"/>
        </w:rPr>
        <w:t>表</w:t>
      </w:r>
      <w:r>
        <w:rPr>
          <w:rFonts w:hint="default" w:ascii="Times New Roman" w:hAnsi="Times New Roman" w:eastAsia="仿宋" w:cs="Times New Roman"/>
          <w:sz w:val="32"/>
          <w:szCs w:val="32"/>
        </w:rPr>
        <w:t>》中提出的各项污染防治对策措施，并着重做好以下工作：</w:t>
      </w:r>
    </w:p>
    <w:p w14:paraId="15FC37F3">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kern w:val="32"/>
          <w:sz w:val="32"/>
          <w:szCs w:val="32"/>
          <w:lang w:val="en-US" w:eastAsia="zh-CN" w:bidi="ar-SA"/>
        </w:rPr>
      </w:pPr>
      <w:r>
        <w:rPr>
          <w:rFonts w:hint="default" w:ascii="Times New Roman" w:hAnsi="Times New Roman" w:eastAsia="仿宋" w:cs="Times New Roman"/>
          <w:kern w:val="32"/>
          <w:sz w:val="32"/>
          <w:szCs w:val="32"/>
          <w:lang w:val="en-US" w:eastAsia="zh-CN" w:bidi="ar-SA"/>
        </w:rPr>
        <w:t>（一）尽可能保留项目区的天然植被，避让天然乔木林地、年降雨量400毫米以下区域的有林地、一级公益林地和二级公益林中的有林地。</w:t>
      </w:r>
      <w:r>
        <w:rPr>
          <w:rFonts w:hint="default" w:ascii="Times New Roman" w:hAnsi="Times New Roman" w:eastAsia="仿宋" w:cs="Times New Roman"/>
          <w:spacing w:val="12"/>
          <w:sz w:val="32"/>
          <w:szCs w:val="32"/>
        </w:rPr>
        <w:t>尽可能少占</w:t>
      </w:r>
      <w:r>
        <w:rPr>
          <w:rFonts w:hint="eastAsia" w:ascii="Times New Roman" w:hAnsi="Times New Roman" w:eastAsia="仿宋" w:cs="Times New Roman"/>
          <w:spacing w:val="12"/>
          <w:sz w:val="32"/>
          <w:szCs w:val="32"/>
          <w:lang w:eastAsia="zh-CN"/>
        </w:rPr>
        <w:t>或不占</w:t>
      </w:r>
      <w:r>
        <w:rPr>
          <w:rFonts w:hint="default" w:ascii="Times New Roman" w:hAnsi="Times New Roman" w:eastAsia="仿宋" w:cs="Times New Roman"/>
          <w:spacing w:val="12"/>
          <w:sz w:val="32"/>
          <w:szCs w:val="32"/>
        </w:rPr>
        <w:t>一般生态空间的林地、草地，必须占用或者征用时</w:t>
      </w:r>
      <w:r>
        <w:rPr>
          <w:rFonts w:hint="default" w:ascii="Times New Roman" w:hAnsi="Times New Roman" w:eastAsia="仿宋" w:cs="Times New Roman"/>
          <w:kern w:val="32"/>
          <w:sz w:val="32"/>
          <w:szCs w:val="32"/>
          <w:lang w:val="en-US" w:eastAsia="zh-CN" w:bidi="ar-SA"/>
        </w:rPr>
        <w:t>，</w:t>
      </w:r>
      <w:r>
        <w:rPr>
          <w:rFonts w:hint="default" w:ascii="Times New Roman" w:hAnsi="Times New Roman" w:eastAsia="仿宋" w:cs="Times New Roman"/>
          <w:sz w:val="32"/>
          <w:szCs w:val="32"/>
        </w:rPr>
        <w:t>应依法</w:t>
      </w:r>
      <w:r>
        <w:rPr>
          <w:rFonts w:hint="eastAsia" w:ascii="Times New Roman" w:hAnsi="Times New Roman" w:eastAsia="仿宋" w:cs="Times New Roman"/>
          <w:sz w:val="32"/>
          <w:szCs w:val="32"/>
          <w:lang w:eastAsia="zh-CN"/>
        </w:rPr>
        <w:t>办理</w:t>
      </w:r>
      <w:r>
        <w:rPr>
          <w:rFonts w:hint="default" w:ascii="Times New Roman" w:hAnsi="Times New Roman" w:eastAsia="仿宋" w:cs="Times New Roman"/>
          <w:i w:val="0"/>
          <w:caps w:val="0"/>
          <w:color w:val="auto"/>
          <w:spacing w:val="12"/>
          <w:sz w:val="32"/>
          <w:szCs w:val="32"/>
          <w:highlight w:val="none"/>
          <w:shd w:val="clear" w:color="auto" w:fill="auto"/>
          <w:lang w:eastAsia="zh-CN"/>
        </w:rPr>
        <w:t>相关手续</w:t>
      </w:r>
      <w:r>
        <w:rPr>
          <w:rFonts w:hint="default" w:ascii="Times New Roman" w:hAnsi="Times New Roman" w:eastAsia="仿宋" w:cs="Times New Roman"/>
          <w:sz w:val="32"/>
          <w:szCs w:val="32"/>
          <w:lang w:eastAsia="zh-CN"/>
        </w:rPr>
        <w:t>。</w:t>
      </w:r>
    </w:p>
    <w:p w14:paraId="57E4A763">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eastAsia" w:ascii="Times New Roman" w:hAnsi="Times New Roman" w:eastAsia="仿宋" w:cs="Times New Roman"/>
          <w:kern w:val="32"/>
          <w:sz w:val="32"/>
          <w:szCs w:val="32"/>
          <w:lang w:val="en-US" w:eastAsia="zh-CN" w:bidi="ar-SA"/>
        </w:rPr>
      </w:pPr>
      <w:r>
        <w:rPr>
          <w:rFonts w:hint="eastAsia" w:ascii="仿宋" w:hAnsi="仿宋" w:eastAsia="仿宋" w:cs="仿宋"/>
          <w:sz w:val="32"/>
          <w:szCs w:val="32"/>
          <w:lang w:eastAsia="zh-CN"/>
        </w:rPr>
        <w:t>（二）</w:t>
      </w:r>
      <w:r>
        <w:rPr>
          <w:rFonts w:hint="eastAsia" w:ascii="仿宋" w:hAnsi="仿宋" w:eastAsia="仿宋" w:cs="仿宋"/>
          <w:sz w:val="32"/>
          <w:szCs w:val="32"/>
        </w:rPr>
        <w:t>严格按照施工总体平面布置开展施工，禁止超计划占地及越界施工</w:t>
      </w:r>
      <w:r>
        <w:rPr>
          <w:rFonts w:hint="eastAsia" w:ascii="仿宋" w:hAnsi="仿宋" w:eastAsia="仿宋" w:cs="仿宋"/>
          <w:sz w:val="32"/>
          <w:szCs w:val="32"/>
          <w:lang w:eastAsia="zh-CN"/>
        </w:rPr>
        <w:t>，禁止在</w:t>
      </w:r>
      <w:r>
        <w:rPr>
          <w:rFonts w:hint="eastAsia" w:ascii="仿宋" w:hAnsi="仿宋" w:eastAsia="仿宋" w:cs="仿宋"/>
          <w:sz w:val="32"/>
          <w:szCs w:val="32"/>
          <w:lang w:val="en-US" w:eastAsia="zh-CN"/>
        </w:rPr>
        <w:t>生态保护红线范围内建设施工道路、施工营地、材料堆场等。</w:t>
      </w:r>
      <w:r>
        <w:rPr>
          <w:rFonts w:hint="eastAsia" w:ascii="仿宋" w:hAnsi="仿宋" w:eastAsia="仿宋" w:cs="仿宋"/>
          <w:sz w:val="32"/>
          <w:szCs w:val="32"/>
        </w:rPr>
        <w:t>施工</w:t>
      </w:r>
      <w:r>
        <w:rPr>
          <w:rFonts w:hint="eastAsia" w:ascii="仿宋" w:hAnsi="仿宋" w:eastAsia="仿宋" w:cs="仿宋"/>
          <w:b w:val="0"/>
          <w:bCs w:val="0"/>
          <w:color w:val="auto"/>
          <w:sz w:val="32"/>
          <w:szCs w:val="32"/>
          <w:highlight w:val="none"/>
        </w:rPr>
        <w:t>结束后</w:t>
      </w:r>
      <w:r>
        <w:rPr>
          <w:rFonts w:hint="eastAsia" w:ascii="仿宋" w:hAnsi="仿宋" w:eastAsia="仿宋" w:cs="仿宋"/>
          <w:b w:val="0"/>
          <w:bCs w:val="0"/>
          <w:color w:val="auto"/>
          <w:sz w:val="32"/>
          <w:szCs w:val="32"/>
          <w:highlight w:val="none"/>
          <w:lang w:eastAsia="zh-CN"/>
        </w:rPr>
        <w:t>应</w:t>
      </w:r>
      <w:r>
        <w:rPr>
          <w:rFonts w:hint="eastAsia" w:ascii="仿宋" w:hAnsi="仿宋" w:eastAsia="仿宋" w:cs="仿宋"/>
          <w:b w:val="0"/>
          <w:bCs w:val="0"/>
          <w:color w:val="auto"/>
          <w:sz w:val="32"/>
          <w:szCs w:val="32"/>
          <w:highlight w:val="none"/>
        </w:rPr>
        <w:t>尽快对临时占地</w:t>
      </w:r>
      <w:r>
        <w:rPr>
          <w:rFonts w:hint="eastAsia" w:ascii="仿宋" w:hAnsi="仿宋" w:eastAsia="仿宋" w:cs="仿宋"/>
          <w:b w:val="0"/>
          <w:bCs w:val="0"/>
          <w:color w:val="auto"/>
          <w:sz w:val="32"/>
          <w:szCs w:val="32"/>
          <w:highlight w:val="none"/>
          <w:lang w:eastAsia="zh-CN"/>
        </w:rPr>
        <w:t>、弃渣场及施工场地</w:t>
      </w:r>
      <w:r>
        <w:rPr>
          <w:rFonts w:hint="eastAsia" w:ascii="仿宋" w:hAnsi="仿宋" w:eastAsia="仿宋" w:cs="仿宋"/>
          <w:b w:val="0"/>
          <w:bCs w:val="0"/>
          <w:color w:val="auto"/>
          <w:sz w:val="32"/>
          <w:szCs w:val="32"/>
          <w:highlight w:val="none"/>
        </w:rPr>
        <w:t>进行植被恢复</w:t>
      </w:r>
      <w:r>
        <w:rPr>
          <w:rFonts w:hint="eastAsia" w:ascii="仿宋" w:hAnsi="仿宋" w:eastAsia="仿宋" w:cs="仿宋"/>
          <w:b w:val="0"/>
          <w:bCs w:val="0"/>
          <w:color w:val="auto"/>
          <w:sz w:val="32"/>
          <w:szCs w:val="32"/>
          <w:highlight w:val="none"/>
          <w:lang w:eastAsia="zh-CN"/>
        </w:rPr>
        <w:t>。</w:t>
      </w:r>
    </w:p>
    <w:p w14:paraId="57A7FB00">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kern w:val="32"/>
          <w:sz w:val="32"/>
          <w:szCs w:val="32"/>
          <w:lang w:val="en-US" w:eastAsia="zh-CN" w:bidi="ar-SA"/>
        </w:rPr>
      </w:pPr>
      <w:r>
        <w:rPr>
          <w:rFonts w:hint="default" w:ascii="Times New Roman" w:hAnsi="Times New Roman" w:eastAsia="仿宋" w:cs="Times New Roman"/>
          <w:kern w:val="32"/>
          <w:sz w:val="32"/>
          <w:szCs w:val="32"/>
          <w:lang w:val="en-US" w:eastAsia="zh-CN" w:bidi="ar-SA"/>
        </w:rPr>
        <w:t>（三）</w:t>
      </w:r>
      <w:r>
        <w:rPr>
          <w:rFonts w:hint="default" w:ascii="Times New Roman" w:hAnsi="Times New Roman" w:eastAsia="仿宋" w:cs="Times New Roman"/>
          <w:sz w:val="32"/>
          <w:szCs w:val="32"/>
        </w:rPr>
        <w:t>加强施工期环境管理。</w:t>
      </w:r>
      <w:r>
        <w:rPr>
          <w:rFonts w:hint="default" w:ascii="Times New Roman" w:hAnsi="Times New Roman" w:eastAsia="仿宋" w:cs="Times New Roman"/>
          <w:sz w:val="32"/>
          <w:szCs w:val="32"/>
          <w:lang w:eastAsia="zh-CN"/>
        </w:rPr>
        <w:t>施工</w:t>
      </w:r>
      <w:r>
        <w:rPr>
          <w:rFonts w:hint="default" w:ascii="Times New Roman" w:hAnsi="Times New Roman" w:eastAsia="仿宋" w:cs="Times New Roman"/>
          <w:sz w:val="32"/>
          <w:szCs w:val="32"/>
        </w:rPr>
        <w:t>过程中严格执行各项防尘措施，减小扬尘对周围环境的影响</w:t>
      </w:r>
      <w:r>
        <w:rPr>
          <w:rFonts w:hint="default" w:ascii="Times New Roman" w:hAnsi="Times New Roman" w:eastAsia="仿宋" w:cs="Times New Roman"/>
          <w:kern w:val="32"/>
          <w:sz w:val="32"/>
          <w:szCs w:val="32"/>
          <w:lang w:val="en-US" w:eastAsia="zh-CN" w:bidi="ar-SA"/>
        </w:rPr>
        <w:t>。</w:t>
      </w:r>
      <w:r>
        <w:rPr>
          <w:rFonts w:hint="default" w:ascii="Times New Roman" w:hAnsi="Times New Roman" w:eastAsia="仿宋" w:cs="Times New Roman"/>
          <w:b w:val="0"/>
          <w:bCs w:val="0"/>
          <w:color w:val="auto"/>
          <w:spacing w:val="12"/>
          <w:sz w:val="32"/>
          <w:szCs w:val="32"/>
          <w:highlight w:val="none"/>
          <w:lang w:val="en-US" w:eastAsia="zh-CN"/>
        </w:rPr>
        <w:t>施工人员生活污水、施工期生产废水经收集处理后全部回用</w:t>
      </w:r>
      <w:r>
        <w:rPr>
          <w:rFonts w:hint="default" w:ascii="Times New Roman" w:hAnsi="Times New Roman" w:eastAsia="仿宋" w:cs="Times New Roman"/>
          <w:color w:val="auto"/>
          <w:spacing w:val="12"/>
          <w:kern w:val="0"/>
          <w:sz w:val="32"/>
          <w:szCs w:val="32"/>
          <w:highlight w:val="none"/>
          <w:vertAlign w:val="baseline"/>
          <w:lang w:val="zh-CN" w:eastAsia="zh-CN"/>
        </w:rPr>
        <w:t>，不外排</w:t>
      </w:r>
      <w:r>
        <w:rPr>
          <w:rFonts w:hint="default" w:ascii="Times New Roman" w:hAnsi="Times New Roman" w:eastAsia="仿宋" w:cs="Times New Roman"/>
          <w:kern w:val="32"/>
          <w:sz w:val="32"/>
          <w:szCs w:val="32"/>
          <w:lang w:val="en-US" w:eastAsia="zh-CN" w:bidi="ar-SA"/>
        </w:rPr>
        <w:t>。</w:t>
      </w:r>
      <w:r>
        <w:rPr>
          <w:rFonts w:hint="default" w:ascii="Times New Roman" w:hAnsi="Times New Roman" w:eastAsia="仿宋" w:cs="Times New Roman"/>
          <w:sz w:val="32"/>
          <w:szCs w:val="32"/>
        </w:rPr>
        <w:t>选用低噪声施工设备</w:t>
      </w:r>
      <w:r>
        <w:rPr>
          <w:rFonts w:hint="default" w:ascii="Times New Roman" w:hAnsi="Times New Roman" w:eastAsia="仿宋" w:cs="Times New Roman"/>
          <w:sz w:val="32"/>
          <w:szCs w:val="32"/>
          <w:lang w:eastAsia="zh-CN"/>
        </w:rPr>
        <w:t>，采取</w:t>
      </w:r>
      <w:r>
        <w:rPr>
          <w:rFonts w:hint="default" w:ascii="Times New Roman" w:hAnsi="Times New Roman" w:eastAsia="仿宋" w:cs="Times New Roman"/>
          <w:sz w:val="32"/>
          <w:szCs w:val="32"/>
        </w:rPr>
        <w:t>合理布局施工场地、合理安排施工时间、加强施工现场管理等措施，确保施工场界噪声排放</w:t>
      </w:r>
      <w:r>
        <w:rPr>
          <w:rFonts w:hint="default" w:ascii="Times New Roman" w:hAnsi="Times New Roman" w:eastAsia="仿宋" w:cs="Times New Roman"/>
          <w:sz w:val="32"/>
          <w:szCs w:val="32"/>
          <w:lang w:eastAsia="zh-CN"/>
        </w:rPr>
        <w:t>满足</w:t>
      </w:r>
      <w:r>
        <w:rPr>
          <w:rFonts w:hint="default" w:ascii="Times New Roman" w:hAnsi="Times New Roman" w:eastAsia="仿宋" w:cs="Times New Roman"/>
          <w:sz w:val="32"/>
          <w:szCs w:val="32"/>
        </w:rPr>
        <w:t>《建筑施工场界环境噪声排放标准》（GB12523-2011）</w:t>
      </w:r>
      <w:r>
        <w:rPr>
          <w:rFonts w:hint="default" w:ascii="Times New Roman" w:hAnsi="Times New Roman" w:eastAsia="仿宋" w:cs="Times New Roman"/>
          <w:sz w:val="32"/>
          <w:szCs w:val="32"/>
          <w:lang w:eastAsia="zh-CN"/>
        </w:rPr>
        <w:t>要求</w:t>
      </w:r>
      <w:r>
        <w:rPr>
          <w:rFonts w:hint="default" w:ascii="Times New Roman" w:hAnsi="Times New Roman" w:eastAsia="仿宋" w:cs="Times New Roman"/>
          <w:kern w:val="32"/>
          <w:sz w:val="32"/>
          <w:szCs w:val="32"/>
          <w:lang w:val="en-US" w:eastAsia="zh-CN" w:bidi="ar-SA"/>
        </w:rPr>
        <w:t>。施工期</w:t>
      </w:r>
      <w:r>
        <w:rPr>
          <w:rFonts w:hint="default" w:ascii="Times New Roman" w:hAnsi="Times New Roman" w:eastAsia="仿宋" w:cs="Times New Roman"/>
          <w:color w:val="000000"/>
          <w:sz w:val="32"/>
          <w:szCs w:val="32"/>
          <w:lang w:eastAsia="zh-CN"/>
        </w:rPr>
        <w:t>生活垃圾经集中收集后按当地环卫部门要求处置</w:t>
      </w:r>
      <w:r>
        <w:rPr>
          <w:rFonts w:hint="default" w:ascii="Times New Roman" w:hAnsi="Times New Roman" w:eastAsia="仿宋" w:cs="Times New Roman"/>
          <w:kern w:val="32"/>
          <w:sz w:val="32"/>
          <w:szCs w:val="32"/>
          <w:lang w:val="en-US" w:eastAsia="zh-CN" w:bidi="ar-SA"/>
        </w:rPr>
        <w:t>。</w:t>
      </w:r>
    </w:p>
    <w:p w14:paraId="3667D21D">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kern w:val="32"/>
          <w:sz w:val="32"/>
          <w:szCs w:val="32"/>
        </w:rPr>
        <w:t>（</w:t>
      </w:r>
      <w:r>
        <w:rPr>
          <w:rFonts w:hint="default" w:ascii="Times New Roman" w:hAnsi="Times New Roman" w:eastAsia="仿宋" w:cs="Times New Roman"/>
          <w:kern w:val="32"/>
          <w:sz w:val="32"/>
          <w:szCs w:val="32"/>
          <w:lang w:eastAsia="zh-CN"/>
        </w:rPr>
        <w:t>四</w:t>
      </w:r>
      <w:r>
        <w:rPr>
          <w:rFonts w:hint="default" w:ascii="Times New Roman" w:hAnsi="Times New Roman" w:eastAsia="仿宋" w:cs="Times New Roman"/>
          <w:kern w:val="32"/>
          <w:sz w:val="32"/>
          <w:szCs w:val="32"/>
        </w:rPr>
        <w:t>）</w:t>
      </w:r>
      <w:r>
        <w:rPr>
          <w:rFonts w:hint="default" w:ascii="Times New Roman" w:hAnsi="Times New Roman" w:eastAsia="仿宋" w:cs="Times New Roman"/>
          <w:sz w:val="32"/>
          <w:szCs w:val="32"/>
        </w:rPr>
        <w:t>落实水环境保护措施。</w:t>
      </w:r>
      <w:r>
        <w:rPr>
          <w:rFonts w:hint="default" w:ascii="Times New Roman" w:hAnsi="Times New Roman" w:eastAsia="仿宋" w:cs="Times New Roman"/>
          <w:sz w:val="32"/>
          <w:szCs w:val="32"/>
          <w:lang w:val="zh-CN" w:eastAsia="zh-CN"/>
        </w:rPr>
        <w:t>升压站采用雨污分流排水系统</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sz w:val="32"/>
          <w:szCs w:val="32"/>
          <w:lang w:val="zh-CN" w:eastAsia="zh-CN"/>
        </w:rPr>
        <w:t>升压站内</w:t>
      </w:r>
      <w:r>
        <w:rPr>
          <w:rFonts w:hint="default" w:ascii="Times New Roman" w:hAnsi="Times New Roman" w:eastAsia="仿宋" w:cs="Times New Roman"/>
          <w:color w:val="auto"/>
          <w:w w:val="105"/>
          <w:sz w:val="32"/>
          <w:szCs w:val="32"/>
          <w:lang w:val="en-US" w:eastAsia="zh-CN"/>
        </w:rPr>
        <w:t>生活污水</w:t>
      </w:r>
      <w:r>
        <w:rPr>
          <w:rFonts w:hint="default" w:ascii="Times New Roman" w:hAnsi="Times New Roman" w:eastAsia="仿宋" w:cs="Times New Roman"/>
          <w:color w:val="auto"/>
          <w:w w:val="105"/>
          <w:sz w:val="32"/>
          <w:szCs w:val="32"/>
          <w:lang w:val="zh-CN" w:eastAsia="zh-CN"/>
        </w:rPr>
        <w:t>经</w:t>
      </w:r>
      <w:r>
        <w:rPr>
          <w:rFonts w:hint="default" w:ascii="Times New Roman" w:hAnsi="Times New Roman" w:eastAsia="仿宋" w:cs="Times New Roman"/>
          <w:sz w:val="32"/>
          <w:szCs w:val="32"/>
          <w:lang w:val="zh-CN" w:eastAsia="zh-CN"/>
        </w:rPr>
        <w:t>预处理后进入污水处理</w:t>
      </w:r>
      <w:r>
        <w:rPr>
          <w:rFonts w:hint="eastAsia" w:ascii="Times New Roman" w:hAnsi="Times New Roman" w:eastAsia="仿宋" w:cs="Times New Roman"/>
          <w:sz w:val="32"/>
          <w:szCs w:val="32"/>
          <w:lang w:val="zh-CN" w:eastAsia="zh-CN"/>
        </w:rPr>
        <w:t>站</w:t>
      </w:r>
      <w:r>
        <w:rPr>
          <w:rFonts w:hint="default" w:ascii="Times New Roman" w:hAnsi="Times New Roman" w:eastAsia="仿宋" w:cs="Times New Roman"/>
          <w:sz w:val="32"/>
          <w:szCs w:val="32"/>
          <w:lang w:val="zh-CN" w:eastAsia="zh-CN"/>
        </w:rPr>
        <w:t>处理满足</w:t>
      </w:r>
      <w:r>
        <w:rPr>
          <w:rFonts w:hint="default" w:ascii="Times New Roman" w:hAnsi="Times New Roman" w:eastAsia="仿宋" w:cs="Times New Roman"/>
          <w:b w:val="0"/>
          <w:bCs w:val="0"/>
          <w:color w:val="auto"/>
          <w:spacing w:val="12"/>
          <w:sz w:val="32"/>
          <w:szCs w:val="32"/>
          <w:highlight w:val="none"/>
          <w:lang w:val="zh-CN" w:eastAsia="zh-CN"/>
        </w:rPr>
        <w:t>《城市污水再生利用 城市杂用水水质》（GB/T18920-</w:t>
      </w:r>
      <w:r>
        <w:rPr>
          <w:rFonts w:hint="default" w:ascii="Times New Roman" w:hAnsi="Times New Roman" w:eastAsia="仿宋" w:cs="Times New Roman"/>
          <w:b w:val="0"/>
          <w:bCs w:val="0"/>
          <w:color w:val="auto"/>
          <w:spacing w:val="12"/>
          <w:sz w:val="32"/>
          <w:szCs w:val="32"/>
          <w:highlight w:val="none"/>
          <w:lang w:val="en-US" w:eastAsia="zh-CN"/>
        </w:rPr>
        <w:t>2020</w:t>
      </w:r>
      <w:r>
        <w:rPr>
          <w:rFonts w:hint="default" w:ascii="Times New Roman" w:hAnsi="Times New Roman" w:eastAsia="仿宋" w:cs="Times New Roman"/>
          <w:b w:val="0"/>
          <w:bCs w:val="0"/>
          <w:color w:val="auto"/>
          <w:spacing w:val="12"/>
          <w:sz w:val="32"/>
          <w:szCs w:val="32"/>
          <w:highlight w:val="none"/>
          <w:lang w:val="zh-CN" w:eastAsia="zh-CN"/>
        </w:rPr>
        <w:t>）中“城市绿化和道路清扫”要求后，全部回用于项目区绿化、道路洒水降尘等，不外排</w:t>
      </w:r>
      <w:r>
        <w:rPr>
          <w:rFonts w:hint="default" w:ascii="Times New Roman" w:hAnsi="Times New Roman" w:eastAsia="仿宋" w:cs="Times New Roman"/>
          <w:b w:val="0"/>
          <w:bCs w:val="0"/>
          <w:color w:val="auto"/>
          <w:spacing w:val="12"/>
          <w:sz w:val="32"/>
          <w:szCs w:val="32"/>
          <w:highlight w:val="none"/>
          <w:lang w:val="en-US" w:eastAsia="zh-CN"/>
        </w:rPr>
        <w:t>。</w:t>
      </w:r>
      <w:r>
        <w:rPr>
          <w:rFonts w:hint="default" w:ascii="Times New Roman" w:hAnsi="Times New Roman" w:eastAsia="仿宋" w:cs="Times New Roman"/>
          <w:sz w:val="32"/>
          <w:szCs w:val="32"/>
        </w:rPr>
        <w:t>项目不设废水排放口。</w:t>
      </w:r>
    </w:p>
    <w:p w14:paraId="3C2B5A61">
      <w:pPr>
        <w:keepNext w:val="0"/>
        <w:keepLines w:val="0"/>
        <w:pageBreakBefore w:val="0"/>
        <w:widowControl w:val="0"/>
        <w:kinsoku/>
        <w:wordWrap/>
        <w:overflowPunct/>
        <w:topLinePunct w:val="0"/>
        <w:autoSpaceDE/>
        <w:autoSpaceDN/>
        <w:bidi w:val="0"/>
        <w:spacing w:line="560" w:lineRule="exact"/>
        <w:ind w:left="0" w:leftChars="0" w:firstLine="680" w:firstLineChars="200"/>
        <w:textAlignment w:val="auto"/>
        <w:rPr>
          <w:rFonts w:hint="default" w:ascii="Times New Roman" w:hAnsi="Times New Roman" w:eastAsia="仿宋" w:cs="Times New Roman"/>
          <w:b w:val="0"/>
          <w:bCs w:val="0"/>
          <w:color w:val="auto"/>
          <w:kern w:val="24"/>
          <w:sz w:val="32"/>
          <w:szCs w:val="32"/>
          <w:highlight w:val="none"/>
          <w:lang w:eastAsia="zh-CN"/>
        </w:rPr>
      </w:pPr>
      <w:r>
        <w:rPr>
          <w:rFonts w:hint="default" w:ascii="Times New Roman" w:hAnsi="Times New Roman" w:eastAsia="仿宋" w:cs="Times New Roman"/>
          <w:b w:val="0"/>
          <w:bCs w:val="0"/>
          <w:color w:val="auto"/>
          <w:spacing w:val="12"/>
          <w:kern w:val="32"/>
          <w:sz w:val="32"/>
          <w:szCs w:val="32"/>
          <w:highlight w:val="none"/>
          <w:lang w:val="zh-CN" w:eastAsia="zh-CN" w:bidi="ar-SA"/>
        </w:rPr>
        <w:t>落实分区防控措施。事故油池、</w:t>
      </w:r>
      <w:r>
        <w:rPr>
          <w:rFonts w:hint="default" w:ascii="Times New Roman" w:hAnsi="Times New Roman" w:eastAsia="仿宋" w:cs="Times New Roman"/>
          <w:b w:val="0"/>
          <w:bCs w:val="0"/>
          <w:color w:val="auto"/>
          <w:spacing w:val="12"/>
          <w:sz w:val="32"/>
          <w:szCs w:val="32"/>
          <w:highlight w:val="none"/>
          <w:lang w:val="en-US" w:eastAsia="zh-CN"/>
        </w:rPr>
        <w:t>箱变集油</w:t>
      </w:r>
      <w:r>
        <w:rPr>
          <w:rFonts w:hint="default" w:ascii="Times New Roman" w:hAnsi="Times New Roman" w:eastAsia="仿宋" w:cs="Times New Roman"/>
          <w:b w:val="0"/>
          <w:bCs w:val="0"/>
          <w:color w:val="auto"/>
          <w:spacing w:val="12"/>
          <w:sz w:val="32"/>
          <w:szCs w:val="32"/>
          <w:highlight w:val="none"/>
          <w:lang w:val="zh-CN" w:eastAsia="zh-CN"/>
        </w:rPr>
        <w:t>池</w:t>
      </w:r>
      <w:r>
        <w:rPr>
          <w:rFonts w:hint="default" w:ascii="Times New Roman" w:hAnsi="Times New Roman" w:eastAsia="仿宋" w:cs="Times New Roman"/>
          <w:color w:val="auto"/>
          <w:sz w:val="32"/>
          <w:szCs w:val="32"/>
        </w:rPr>
        <w:t>按等效黏土防渗层厚度不小于6.0m，渗透系数不大于1×10</w:t>
      </w:r>
      <w:r>
        <w:rPr>
          <w:rFonts w:hint="default" w:ascii="Times New Roman" w:hAnsi="Times New Roman" w:eastAsia="仿宋" w:cs="Times New Roman"/>
          <w:color w:val="auto"/>
          <w:sz w:val="32"/>
          <w:szCs w:val="32"/>
          <w:vertAlign w:val="superscript"/>
        </w:rPr>
        <w:t>-7</w:t>
      </w:r>
      <w:r>
        <w:rPr>
          <w:rFonts w:hint="default" w:ascii="Times New Roman" w:hAnsi="Times New Roman" w:eastAsia="仿宋" w:cs="Times New Roman"/>
          <w:color w:val="auto"/>
          <w:sz w:val="32"/>
          <w:szCs w:val="32"/>
        </w:rPr>
        <w:t>cm/s要求进行防渗</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危废</w:t>
      </w:r>
      <w:r>
        <w:rPr>
          <w:rFonts w:hint="eastAsia" w:ascii="Times New Roman" w:hAnsi="Times New Roman" w:eastAsia="仿宋" w:cs="Times New Roman"/>
          <w:color w:val="auto"/>
          <w:sz w:val="32"/>
          <w:szCs w:val="32"/>
          <w:lang w:eastAsia="zh-CN"/>
        </w:rPr>
        <w:t>暂</w:t>
      </w:r>
      <w:r>
        <w:rPr>
          <w:rFonts w:hint="default" w:ascii="Times New Roman" w:hAnsi="Times New Roman" w:eastAsia="仿宋" w:cs="Times New Roman"/>
          <w:color w:val="auto"/>
          <w:sz w:val="32"/>
          <w:szCs w:val="32"/>
        </w:rPr>
        <w:t>存间</w:t>
      </w:r>
      <w:r>
        <w:rPr>
          <w:rFonts w:hint="default" w:ascii="Times New Roman" w:hAnsi="Times New Roman" w:eastAsia="仿宋" w:cs="Times New Roman"/>
          <w:color w:val="auto"/>
          <w:sz w:val="32"/>
          <w:szCs w:val="32"/>
          <w:lang w:eastAsia="zh-CN"/>
        </w:rPr>
        <w:t>按照</w:t>
      </w:r>
      <w:r>
        <w:rPr>
          <w:rFonts w:hint="default" w:ascii="Times New Roman" w:hAnsi="Times New Roman" w:eastAsia="仿宋" w:cs="Times New Roman"/>
          <w:color w:val="auto"/>
          <w:sz w:val="32"/>
          <w:szCs w:val="32"/>
        </w:rPr>
        <w:t xml:space="preserve">《危险废物贮存污染控制标准》（GB </w:t>
      </w:r>
      <w:r>
        <w:rPr>
          <w:rFonts w:hint="default" w:ascii="Times New Roman" w:hAnsi="Times New Roman" w:eastAsia="仿宋" w:cs="Times New Roman"/>
          <w:color w:val="auto"/>
          <w:sz w:val="32"/>
          <w:szCs w:val="32"/>
          <w:lang w:val="en-US" w:eastAsia="zh-CN"/>
        </w:rPr>
        <w:t xml:space="preserve">  </w:t>
      </w:r>
      <w:r>
        <w:rPr>
          <w:rFonts w:hint="default" w:ascii="Times New Roman" w:hAnsi="Times New Roman" w:eastAsia="仿宋" w:cs="Times New Roman"/>
          <w:color w:val="auto"/>
          <w:sz w:val="32"/>
          <w:szCs w:val="32"/>
        </w:rPr>
        <w:t>18597-20</w:t>
      </w:r>
      <w:r>
        <w:rPr>
          <w:rFonts w:hint="default" w:ascii="Times New Roman" w:hAnsi="Times New Roman" w:eastAsia="仿宋" w:cs="Times New Roman"/>
          <w:color w:val="auto"/>
          <w:sz w:val="32"/>
          <w:szCs w:val="32"/>
          <w:lang w:val="en-US" w:eastAsia="zh-CN"/>
        </w:rPr>
        <w:t>23</w:t>
      </w:r>
      <w:r>
        <w:rPr>
          <w:rFonts w:hint="default" w:ascii="Times New Roman" w:hAnsi="Times New Roman" w:eastAsia="仿宋" w:cs="Times New Roman"/>
          <w:color w:val="auto"/>
          <w:sz w:val="32"/>
          <w:szCs w:val="32"/>
        </w:rPr>
        <w:t>）要求进行</w:t>
      </w:r>
      <w:r>
        <w:rPr>
          <w:rFonts w:hint="default" w:ascii="Times New Roman" w:hAnsi="Times New Roman" w:eastAsia="仿宋" w:cs="Times New Roman"/>
          <w:color w:val="auto"/>
          <w:sz w:val="32"/>
          <w:szCs w:val="32"/>
          <w:lang w:eastAsia="zh-CN"/>
        </w:rPr>
        <w:t>建设</w:t>
      </w:r>
      <w:r>
        <w:rPr>
          <w:rFonts w:hint="default" w:ascii="Times New Roman" w:hAnsi="Times New Roman" w:eastAsia="仿宋" w:cs="Times New Roman"/>
          <w:b w:val="0"/>
          <w:bCs w:val="0"/>
          <w:color w:val="auto"/>
          <w:kern w:val="24"/>
          <w:sz w:val="32"/>
          <w:szCs w:val="32"/>
          <w:highlight w:val="none"/>
          <w:lang w:eastAsia="zh-CN"/>
        </w:rPr>
        <w:t>。</w:t>
      </w:r>
    </w:p>
    <w:p w14:paraId="66F595D3">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b w:val="0"/>
          <w:bCs w:val="0"/>
          <w:color w:val="auto"/>
          <w:sz w:val="32"/>
          <w:szCs w:val="32"/>
          <w:highlight w:val="none"/>
          <w:lang w:eastAsia="zh-CN"/>
        </w:rPr>
      </w:pPr>
      <w:r>
        <w:rPr>
          <w:rFonts w:hint="default" w:ascii="Times New Roman" w:hAnsi="Times New Roman" w:eastAsia="仿宋" w:cs="Times New Roman"/>
          <w:kern w:val="32"/>
          <w:sz w:val="32"/>
          <w:szCs w:val="32"/>
        </w:rPr>
        <w:t>（</w:t>
      </w:r>
      <w:r>
        <w:rPr>
          <w:rFonts w:hint="default" w:ascii="Times New Roman" w:hAnsi="Times New Roman" w:eastAsia="仿宋" w:cs="Times New Roman"/>
          <w:kern w:val="32"/>
          <w:sz w:val="32"/>
          <w:szCs w:val="32"/>
          <w:lang w:eastAsia="zh-CN"/>
        </w:rPr>
        <w:t>五</w:t>
      </w:r>
      <w:r>
        <w:rPr>
          <w:rFonts w:hint="default" w:ascii="Times New Roman" w:hAnsi="Times New Roman" w:eastAsia="仿宋" w:cs="Times New Roman"/>
          <w:kern w:val="32"/>
          <w:sz w:val="32"/>
          <w:szCs w:val="32"/>
        </w:rPr>
        <w:t>）</w:t>
      </w:r>
      <w:r>
        <w:rPr>
          <w:rFonts w:hint="default" w:ascii="Times New Roman" w:hAnsi="Times New Roman" w:eastAsia="仿宋" w:cs="Times New Roman"/>
          <w:color w:val="000000"/>
          <w:sz w:val="32"/>
          <w:szCs w:val="32"/>
        </w:rPr>
        <w:t>落实噪声</w:t>
      </w:r>
      <w:r>
        <w:rPr>
          <w:rFonts w:hint="default" w:ascii="Times New Roman" w:hAnsi="Times New Roman" w:eastAsia="仿宋" w:cs="Times New Roman"/>
          <w:color w:val="000000"/>
          <w:sz w:val="32"/>
          <w:szCs w:val="32"/>
          <w:lang w:eastAsia="zh-CN"/>
        </w:rPr>
        <w:t>污染</w:t>
      </w:r>
      <w:r>
        <w:rPr>
          <w:rFonts w:hint="default" w:ascii="Times New Roman" w:hAnsi="Times New Roman" w:eastAsia="仿宋" w:cs="Times New Roman"/>
          <w:color w:val="000000"/>
          <w:sz w:val="32"/>
          <w:szCs w:val="32"/>
        </w:rPr>
        <w:t>防治措施。</w:t>
      </w:r>
      <w:r>
        <w:rPr>
          <w:rFonts w:hint="default" w:ascii="Times New Roman" w:hAnsi="Times New Roman" w:eastAsia="仿宋" w:cs="Times New Roman"/>
          <w:sz w:val="32"/>
          <w:szCs w:val="32"/>
          <w:lang w:eastAsia="zh-CN"/>
        </w:rPr>
        <w:t>合理设置</w:t>
      </w:r>
      <w:r>
        <w:rPr>
          <w:rFonts w:hint="default" w:ascii="Times New Roman" w:hAnsi="Times New Roman" w:eastAsia="仿宋" w:cs="Times New Roman"/>
          <w:b w:val="0"/>
          <w:bCs w:val="0"/>
          <w:color w:val="auto"/>
          <w:sz w:val="32"/>
          <w:szCs w:val="32"/>
          <w:highlight w:val="none"/>
          <w:lang w:val="en-US" w:eastAsia="zh-CN"/>
        </w:rPr>
        <w:t>主变与四周围墙距离</w:t>
      </w:r>
      <w:r>
        <w:rPr>
          <w:rFonts w:hint="default" w:ascii="Times New Roman" w:hAnsi="Times New Roman" w:eastAsia="仿宋" w:cs="Times New Roman"/>
          <w:b w:val="0"/>
          <w:bCs w:val="0"/>
          <w:color w:val="auto"/>
          <w:sz w:val="32"/>
          <w:szCs w:val="32"/>
          <w:highlight w:val="none"/>
        </w:rPr>
        <w:t>，加强运行维护管理，</w:t>
      </w:r>
      <w:r>
        <w:rPr>
          <w:rFonts w:hint="default" w:ascii="Times New Roman" w:hAnsi="Times New Roman" w:eastAsia="仿宋" w:cs="Times New Roman"/>
          <w:b w:val="0"/>
          <w:bCs w:val="0"/>
          <w:color w:val="auto"/>
          <w:sz w:val="32"/>
          <w:szCs w:val="32"/>
          <w:highlight w:val="none"/>
          <w:lang w:eastAsia="zh-CN"/>
        </w:rPr>
        <w:t>确保</w:t>
      </w:r>
      <w:r>
        <w:rPr>
          <w:rFonts w:hint="default" w:ascii="Times New Roman" w:hAnsi="Times New Roman" w:eastAsia="仿宋" w:cs="Times New Roman"/>
          <w:sz w:val="32"/>
          <w:szCs w:val="32"/>
          <w:lang w:val="zh-CN" w:eastAsia="zh-CN"/>
        </w:rPr>
        <w:t>升压站</w:t>
      </w:r>
      <w:r>
        <w:rPr>
          <w:rFonts w:hint="default" w:ascii="Times New Roman" w:hAnsi="Times New Roman" w:eastAsia="仿宋" w:cs="Times New Roman"/>
          <w:b w:val="0"/>
          <w:bCs w:val="0"/>
          <w:color w:val="auto"/>
          <w:sz w:val="32"/>
          <w:szCs w:val="32"/>
          <w:highlight w:val="none"/>
        </w:rPr>
        <w:t>厂界噪声</w:t>
      </w:r>
      <w:r>
        <w:rPr>
          <w:rFonts w:hint="default" w:ascii="Times New Roman" w:hAnsi="Times New Roman" w:eastAsia="仿宋" w:cs="Times New Roman"/>
          <w:b w:val="0"/>
          <w:bCs w:val="0"/>
          <w:color w:val="auto"/>
          <w:sz w:val="32"/>
          <w:szCs w:val="32"/>
          <w:highlight w:val="none"/>
          <w:lang w:eastAsia="zh-CN"/>
        </w:rPr>
        <w:t>满足</w:t>
      </w:r>
      <w:r>
        <w:rPr>
          <w:rFonts w:hint="default" w:ascii="Times New Roman" w:hAnsi="Times New Roman" w:eastAsia="仿宋" w:cs="Times New Roman"/>
          <w:b w:val="0"/>
          <w:bCs w:val="0"/>
          <w:color w:val="auto"/>
          <w:sz w:val="32"/>
          <w:szCs w:val="32"/>
          <w:highlight w:val="none"/>
        </w:rPr>
        <w:t>《工业企业厂界环境噪声排放标准》</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rPr>
        <w:t>GB12348-2008</w:t>
      </w:r>
      <w:r>
        <w:rPr>
          <w:rFonts w:hint="default" w:ascii="Times New Roman" w:hAnsi="Times New Roman" w:eastAsia="仿宋" w:cs="Times New Roman"/>
          <w:b w:val="0"/>
          <w:bCs w:val="0"/>
          <w:color w:val="auto"/>
          <w:sz w:val="32"/>
          <w:szCs w:val="32"/>
          <w:highlight w:val="none"/>
          <w:lang w:eastAsia="zh-CN"/>
        </w:rPr>
        <w:t>）</w:t>
      </w:r>
      <w:r>
        <w:rPr>
          <w:rFonts w:hint="default" w:ascii="Times New Roman" w:hAnsi="Times New Roman" w:eastAsia="仿宋" w:cs="Times New Roman"/>
          <w:b w:val="0"/>
          <w:bCs w:val="0"/>
          <w:color w:val="auto"/>
          <w:sz w:val="32"/>
          <w:szCs w:val="32"/>
          <w:highlight w:val="none"/>
          <w:lang w:val="en-US" w:eastAsia="zh-CN"/>
        </w:rPr>
        <w:t>1</w:t>
      </w:r>
      <w:r>
        <w:rPr>
          <w:rFonts w:hint="default" w:ascii="Times New Roman" w:hAnsi="Times New Roman" w:eastAsia="仿宋" w:cs="Times New Roman"/>
          <w:b w:val="0"/>
          <w:bCs w:val="0"/>
          <w:color w:val="auto"/>
          <w:sz w:val="32"/>
          <w:szCs w:val="32"/>
          <w:highlight w:val="none"/>
        </w:rPr>
        <w:t>类标准</w:t>
      </w:r>
      <w:r>
        <w:rPr>
          <w:rFonts w:hint="default" w:ascii="Times New Roman" w:hAnsi="Times New Roman" w:eastAsia="仿宋" w:cs="Times New Roman"/>
          <w:b w:val="0"/>
          <w:bCs w:val="0"/>
          <w:color w:val="auto"/>
          <w:sz w:val="32"/>
          <w:szCs w:val="32"/>
          <w:highlight w:val="none"/>
          <w:lang w:eastAsia="zh-CN"/>
        </w:rPr>
        <w:t>，周边声敏感目标</w:t>
      </w:r>
      <w:r>
        <w:rPr>
          <w:rFonts w:hint="default" w:ascii="Times New Roman" w:hAnsi="Times New Roman" w:eastAsia="仿宋" w:cs="Times New Roman"/>
          <w:b w:val="0"/>
          <w:bCs w:val="0"/>
          <w:color w:val="auto"/>
          <w:sz w:val="32"/>
          <w:szCs w:val="32"/>
          <w:highlight w:val="none"/>
          <w:lang w:val="en-US" w:eastAsia="zh-CN"/>
        </w:rPr>
        <w:t>满足《声环境质量标准》（GB3096-2008）1类区标准</w:t>
      </w:r>
      <w:r>
        <w:rPr>
          <w:rFonts w:hint="default" w:ascii="Times New Roman" w:hAnsi="Times New Roman" w:eastAsia="仿宋" w:cs="Times New Roman"/>
          <w:b w:val="0"/>
          <w:bCs w:val="0"/>
          <w:color w:val="auto"/>
          <w:sz w:val="32"/>
          <w:szCs w:val="32"/>
          <w:highlight w:val="none"/>
          <w:lang w:eastAsia="zh-CN"/>
        </w:rPr>
        <w:t>。</w:t>
      </w:r>
    </w:p>
    <w:p w14:paraId="18FB786E">
      <w:pPr>
        <w:keepNext w:val="0"/>
        <w:keepLines w:val="0"/>
        <w:pageBreakBefore w:val="0"/>
        <w:widowControl w:val="0"/>
        <w:kinsoku/>
        <w:wordWrap/>
        <w:overflowPunct/>
        <w:topLinePunct w:val="0"/>
        <w:autoSpaceDE/>
        <w:autoSpaceDN/>
        <w:bidi w:val="0"/>
        <w:spacing w:line="560" w:lineRule="exact"/>
        <w:ind w:left="0" w:leftChars="0" w:firstLine="680" w:firstLineChars="200"/>
        <w:textAlignment w:val="auto"/>
        <w:rPr>
          <w:rFonts w:hint="default" w:ascii="Times New Roman" w:hAnsi="Times New Roman" w:eastAsia="仿宋" w:cs="Times New Roman"/>
          <w:color w:val="auto"/>
          <w:spacing w:val="12"/>
          <w:sz w:val="32"/>
          <w:szCs w:val="32"/>
          <w:lang w:val="zh-CN"/>
        </w:rPr>
      </w:pPr>
      <w:r>
        <w:rPr>
          <w:rFonts w:hint="default" w:ascii="Times New Roman" w:hAnsi="Times New Roman" w:eastAsia="仿宋" w:cs="Times New Roman"/>
          <w:color w:val="auto"/>
          <w:spacing w:val="12"/>
          <w:sz w:val="32"/>
          <w:szCs w:val="32"/>
          <w:lang w:eastAsia="zh-CN"/>
        </w:rPr>
        <w:t>你公司</w:t>
      </w:r>
      <w:r>
        <w:rPr>
          <w:rFonts w:hint="default" w:ascii="Times New Roman" w:hAnsi="Times New Roman" w:eastAsia="仿宋" w:cs="Times New Roman"/>
          <w:color w:val="auto"/>
          <w:spacing w:val="12"/>
          <w:sz w:val="32"/>
          <w:szCs w:val="32"/>
        </w:rPr>
        <w:t>应进一步加强噪声影响研究和监测，根据研究和监测结果完善噪声</w:t>
      </w:r>
      <w:r>
        <w:rPr>
          <w:rFonts w:hint="default" w:ascii="Times New Roman" w:hAnsi="Times New Roman" w:eastAsia="仿宋" w:cs="Times New Roman"/>
          <w:color w:val="auto"/>
          <w:spacing w:val="12"/>
          <w:sz w:val="32"/>
          <w:szCs w:val="32"/>
          <w:lang w:eastAsia="zh-CN"/>
        </w:rPr>
        <w:t>防治措施</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color w:val="auto"/>
          <w:spacing w:val="12"/>
          <w:sz w:val="32"/>
          <w:szCs w:val="32"/>
          <w:lang w:eastAsia="zh-CN"/>
        </w:rPr>
        <w:t>确保</w:t>
      </w:r>
      <w:r>
        <w:rPr>
          <w:rFonts w:hint="default" w:ascii="Times New Roman" w:hAnsi="Times New Roman" w:eastAsia="仿宋" w:cs="Times New Roman"/>
          <w:color w:val="auto"/>
          <w:spacing w:val="12"/>
          <w:sz w:val="32"/>
          <w:szCs w:val="32"/>
          <w:lang w:val="zh-CN"/>
        </w:rPr>
        <w:t>居民点声环境质</w:t>
      </w:r>
      <w:r>
        <w:rPr>
          <w:rFonts w:hint="default" w:ascii="Times New Roman" w:hAnsi="Times New Roman" w:eastAsia="仿宋" w:cs="Times New Roman"/>
          <w:color w:val="auto"/>
          <w:spacing w:val="12"/>
          <w:sz w:val="32"/>
          <w:szCs w:val="32"/>
          <w:lang w:val="zh-CN" w:eastAsia="zh-CN"/>
        </w:rPr>
        <w:t>量达标；</w:t>
      </w:r>
      <w:r>
        <w:rPr>
          <w:rFonts w:hint="default" w:ascii="Times New Roman" w:hAnsi="Times New Roman" w:eastAsia="仿宋" w:cs="Times New Roman"/>
          <w:color w:val="auto"/>
          <w:spacing w:val="12"/>
          <w:sz w:val="32"/>
          <w:szCs w:val="32"/>
          <w:lang w:eastAsia="zh-CN"/>
        </w:rPr>
        <w:t>同时，</w:t>
      </w:r>
      <w:r>
        <w:rPr>
          <w:rFonts w:hint="default" w:ascii="Times New Roman" w:hAnsi="Times New Roman" w:eastAsia="仿宋" w:cs="Times New Roman"/>
          <w:color w:val="auto"/>
          <w:spacing w:val="12"/>
          <w:sz w:val="32"/>
          <w:szCs w:val="32"/>
          <w:lang w:val="en-US" w:eastAsia="zh-CN"/>
        </w:rPr>
        <w:t>自风机向外设置</w:t>
      </w:r>
      <w:r>
        <w:rPr>
          <w:rFonts w:hint="eastAsia" w:ascii="Times New Roman" w:hAnsi="Times New Roman" w:eastAsia="仿宋" w:cs="Times New Roman"/>
          <w:color w:val="auto"/>
          <w:spacing w:val="12"/>
          <w:sz w:val="32"/>
          <w:szCs w:val="32"/>
          <w:lang w:val="en-US" w:eastAsia="zh-CN"/>
        </w:rPr>
        <w:t>30</w:t>
      </w:r>
      <w:r>
        <w:rPr>
          <w:rFonts w:hint="default" w:ascii="Times New Roman" w:hAnsi="Times New Roman" w:eastAsia="仿宋" w:cs="Times New Roman"/>
          <w:color w:val="auto"/>
          <w:spacing w:val="12"/>
          <w:sz w:val="32"/>
          <w:szCs w:val="32"/>
          <w:lang w:val="en-US" w:eastAsia="zh-CN"/>
        </w:rPr>
        <w:t>0m的噪声防护距离，</w:t>
      </w:r>
      <w:r>
        <w:rPr>
          <w:rFonts w:hint="default" w:ascii="Times New Roman" w:hAnsi="Times New Roman" w:eastAsia="仿宋" w:cs="Times New Roman"/>
          <w:color w:val="auto"/>
          <w:spacing w:val="12"/>
          <w:sz w:val="32"/>
          <w:szCs w:val="32"/>
          <w:lang w:eastAsia="zh-CN"/>
        </w:rPr>
        <w:t>你公司</w:t>
      </w:r>
      <w:r>
        <w:rPr>
          <w:rFonts w:hint="default" w:ascii="Times New Roman" w:hAnsi="Times New Roman" w:eastAsia="仿宋" w:cs="Times New Roman"/>
          <w:sz w:val="32"/>
          <w:szCs w:val="32"/>
        </w:rPr>
        <w:t>应</w:t>
      </w:r>
      <w:r>
        <w:rPr>
          <w:rFonts w:hint="default" w:ascii="Times New Roman" w:hAnsi="Times New Roman" w:eastAsia="仿宋" w:cs="Times New Roman"/>
          <w:sz w:val="32"/>
          <w:szCs w:val="32"/>
          <w:lang w:eastAsia="zh-CN"/>
        </w:rPr>
        <w:t>在</w:t>
      </w:r>
      <w:r>
        <w:rPr>
          <w:rFonts w:hint="default" w:ascii="Times New Roman" w:hAnsi="Times New Roman" w:eastAsia="仿宋" w:cs="Times New Roman"/>
          <w:b w:val="0"/>
          <w:bCs w:val="0"/>
          <w:color w:val="auto"/>
          <w:spacing w:val="12"/>
          <w:sz w:val="32"/>
          <w:szCs w:val="32"/>
          <w:highlight w:val="none"/>
          <w:lang w:val="en-US" w:eastAsia="zh-CN"/>
        </w:rPr>
        <w:t>风机建设前</w:t>
      </w:r>
      <w:r>
        <w:rPr>
          <w:rFonts w:hint="default" w:ascii="Times New Roman" w:hAnsi="Times New Roman" w:eastAsia="仿宋" w:cs="Times New Roman"/>
          <w:sz w:val="32"/>
          <w:szCs w:val="32"/>
        </w:rPr>
        <w:t>书面</w:t>
      </w:r>
      <w:r>
        <w:rPr>
          <w:rFonts w:hint="default" w:ascii="Times New Roman" w:hAnsi="Times New Roman" w:eastAsia="仿宋" w:cs="Times New Roman"/>
          <w:b w:val="0"/>
          <w:bCs w:val="0"/>
          <w:color w:val="auto"/>
          <w:spacing w:val="12"/>
          <w:sz w:val="32"/>
          <w:szCs w:val="32"/>
          <w:highlight w:val="none"/>
          <w:lang w:val="en-US" w:eastAsia="zh-CN"/>
        </w:rPr>
        <w:t>向</w:t>
      </w:r>
      <w:r>
        <w:rPr>
          <w:rFonts w:hint="default" w:ascii="Times New Roman" w:hAnsi="Times New Roman" w:eastAsia="仿宋" w:cs="Times New Roman"/>
          <w:sz w:val="32"/>
          <w:szCs w:val="32"/>
        </w:rPr>
        <w:t>当地政府及</w:t>
      </w:r>
      <w:r>
        <w:rPr>
          <w:rFonts w:hint="default" w:ascii="Times New Roman" w:hAnsi="Times New Roman" w:eastAsia="仿宋" w:cs="Times New Roman"/>
          <w:sz w:val="32"/>
          <w:szCs w:val="32"/>
          <w:lang w:eastAsia="zh-CN"/>
        </w:rPr>
        <w:t>主管部门报告</w:t>
      </w:r>
      <w:r>
        <w:rPr>
          <w:rFonts w:hint="default" w:ascii="Times New Roman" w:hAnsi="Times New Roman" w:eastAsia="仿宋" w:cs="Times New Roman"/>
          <w:b w:val="0"/>
          <w:bCs w:val="0"/>
          <w:color w:val="auto"/>
          <w:spacing w:val="12"/>
          <w:sz w:val="32"/>
          <w:szCs w:val="32"/>
          <w:highlight w:val="none"/>
          <w:lang w:val="en-US" w:eastAsia="zh-CN"/>
        </w:rPr>
        <w:t>，</w:t>
      </w:r>
      <w:r>
        <w:rPr>
          <w:rFonts w:hint="default" w:ascii="Times New Roman" w:hAnsi="Times New Roman" w:eastAsia="仿宋" w:cs="Times New Roman"/>
          <w:sz w:val="32"/>
          <w:szCs w:val="32"/>
        </w:rPr>
        <w:t>明确提</w:t>
      </w:r>
      <w:r>
        <w:rPr>
          <w:rFonts w:hint="default" w:ascii="Times New Roman" w:hAnsi="Times New Roman" w:eastAsia="仿宋" w:cs="Times New Roman"/>
          <w:sz w:val="32"/>
          <w:szCs w:val="32"/>
          <w:lang w:eastAsia="zh-CN"/>
        </w:rPr>
        <w:t>出项目</w:t>
      </w:r>
      <w:r>
        <w:rPr>
          <w:rFonts w:hint="default" w:ascii="Times New Roman" w:hAnsi="Times New Roman" w:eastAsia="仿宋" w:cs="Times New Roman"/>
          <w:b w:val="0"/>
          <w:bCs w:val="0"/>
          <w:color w:val="auto"/>
          <w:spacing w:val="12"/>
          <w:sz w:val="32"/>
          <w:szCs w:val="32"/>
          <w:highlight w:val="none"/>
          <w:lang w:val="en-US" w:eastAsia="zh-CN"/>
        </w:rPr>
        <w:t>噪声防护距离内不得新建居民区。</w:t>
      </w:r>
    </w:p>
    <w:p w14:paraId="62E18151">
      <w:pPr>
        <w:keepNext w:val="0"/>
        <w:keepLines w:val="0"/>
        <w:pageBreakBefore w:val="0"/>
        <w:widowControl w:val="0"/>
        <w:numPr>
          <w:ilvl w:val="0"/>
          <w:numId w:val="0"/>
        </w:numPr>
        <w:kinsoku/>
        <w:wordWrap/>
        <w:overflowPunct/>
        <w:topLinePunct w:val="0"/>
        <w:autoSpaceDE/>
        <w:autoSpaceDN/>
        <w:bidi w:val="0"/>
        <w:spacing w:line="560" w:lineRule="exact"/>
        <w:ind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（六）</w:t>
      </w:r>
      <w:r>
        <w:rPr>
          <w:rFonts w:hint="default" w:ascii="Times New Roman" w:hAnsi="Times New Roman" w:eastAsia="仿宋" w:cs="Times New Roman"/>
          <w:sz w:val="32"/>
          <w:szCs w:val="32"/>
        </w:rPr>
        <w:t>落实固体废物的贮存、处理和处置措施</w:t>
      </w:r>
      <w:r>
        <w:rPr>
          <w:rFonts w:hint="default" w:ascii="Times New Roman" w:hAnsi="Times New Roman" w:eastAsia="仿宋" w:cs="Times New Roman"/>
          <w:b w:val="0"/>
          <w:bCs w:val="0"/>
          <w:color w:val="auto"/>
          <w:spacing w:val="12"/>
          <w:sz w:val="32"/>
          <w:szCs w:val="32"/>
          <w:lang w:val="en-US" w:eastAsia="zh-CN" w:bidi="ar-SA"/>
        </w:rPr>
        <w:t>。</w:t>
      </w:r>
      <w:r>
        <w:rPr>
          <w:rFonts w:hint="default" w:ascii="Times New Roman" w:hAnsi="Times New Roman" w:eastAsia="仿宋" w:cs="Times New Roman"/>
          <w:bCs/>
          <w:color w:val="auto"/>
          <w:sz w:val="32"/>
          <w:szCs w:val="32"/>
          <w:lang w:eastAsia="zh-CN"/>
        </w:rPr>
        <w:t>事故废油、</w:t>
      </w:r>
      <w:r>
        <w:rPr>
          <w:rFonts w:hint="default" w:ascii="Times New Roman" w:hAnsi="Times New Roman" w:eastAsia="仿宋" w:cs="Times New Roman"/>
          <w:b w:val="0"/>
          <w:bCs w:val="0"/>
          <w:color w:val="auto"/>
          <w:spacing w:val="12"/>
          <w:sz w:val="32"/>
          <w:szCs w:val="32"/>
          <w:highlight w:val="none"/>
          <w:lang w:val="en-US" w:eastAsia="zh-CN"/>
        </w:rPr>
        <w:t>检修废油、</w:t>
      </w:r>
      <w:r>
        <w:rPr>
          <w:rFonts w:hint="default" w:ascii="Times New Roman" w:hAnsi="Times New Roman" w:eastAsia="仿宋" w:cs="Times New Roman"/>
          <w:bCs/>
          <w:color w:val="auto"/>
          <w:sz w:val="32"/>
          <w:szCs w:val="32"/>
        </w:rPr>
        <w:t>废</w:t>
      </w:r>
      <w:r>
        <w:rPr>
          <w:rFonts w:hint="default" w:ascii="Times New Roman" w:hAnsi="Times New Roman" w:eastAsia="仿宋" w:cs="Times New Roman"/>
          <w:bCs/>
          <w:color w:val="auto"/>
          <w:sz w:val="32"/>
          <w:szCs w:val="32"/>
          <w:lang w:eastAsia="zh-CN"/>
        </w:rPr>
        <w:t>铅</w:t>
      </w:r>
      <w:r>
        <w:rPr>
          <w:rFonts w:hint="default" w:ascii="Times New Roman" w:hAnsi="Times New Roman" w:eastAsia="仿宋" w:cs="Times New Roman"/>
          <w:bCs/>
          <w:color w:val="auto"/>
          <w:sz w:val="32"/>
          <w:szCs w:val="32"/>
        </w:rPr>
        <w:t>蓄电池</w:t>
      </w:r>
      <w:r>
        <w:rPr>
          <w:rFonts w:hint="default" w:ascii="Times New Roman" w:hAnsi="Times New Roman" w:eastAsia="仿宋" w:cs="Times New Roman"/>
          <w:bCs/>
          <w:color w:val="auto"/>
          <w:sz w:val="32"/>
          <w:szCs w:val="32"/>
          <w:lang w:eastAsia="zh-CN"/>
        </w:rPr>
        <w:t>应</w:t>
      </w:r>
      <w:r>
        <w:rPr>
          <w:rFonts w:hint="default" w:ascii="Times New Roman" w:hAnsi="Times New Roman" w:eastAsia="仿宋" w:cs="Times New Roman"/>
          <w:bCs/>
          <w:color w:val="auto"/>
          <w:sz w:val="32"/>
          <w:szCs w:val="32"/>
        </w:rPr>
        <w:t>交由有资质单位处置</w:t>
      </w:r>
      <w:r>
        <w:rPr>
          <w:rFonts w:hint="default" w:ascii="Times New Roman" w:hAnsi="Times New Roman" w:eastAsia="仿宋" w:cs="Times New Roman"/>
          <w:bCs/>
          <w:color w:val="auto"/>
          <w:sz w:val="32"/>
          <w:szCs w:val="32"/>
          <w:lang w:eastAsia="zh-CN"/>
        </w:rPr>
        <w:t>，其</w:t>
      </w:r>
      <w:r>
        <w:rPr>
          <w:rFonts w:hint="default" w:ascii="Times New Roman" w:hAnsi="Times New Roman" w:eastAsia="仿宋" w:cs="Times New Roman"/>
          <w:color w:val="auto"/>
          <w:sz w:val="32"/>
          <w:szCs w:val="32"/>
        </w:rPr>
        <w:t>收集、暂存及转运过程中的管理应严格按照《危险废物贮存污染控制标准》（GB 18597-20</w:t>
      </w:r>
      <w:r>
        <w:rPr>
          <w:rFonts w:hint="default" w:ascii="Times New Roman" w:hAnsi="Times New Roman" w:eastAsia="仿宋" w:cs="Times New Roman"/>
          <w:color w:val="auto"/>
          <w:sz w:val="32"/>
          <w:szCs w:val="32"/>
          <w:lang w:val="en-US" w:eastAsia="zh-CN"/>
        </w:rPr>
        <w:t>23</w:t>
      </w:r>
      <w:r>
        <w:rPr>
          <w:rFonts w:hint="default" w:ascii="Times New Roman" w:hAnsi="Times New Roman" w:eastAsia="仿宋" w:cs="Times New Roman"/>
          <w:color w:val="auto"/>
          <w:sz w:val="32"/>
          <w:szCs w:val="32"/>
        </w:rPr>
        <w:t>）</w:t>
      </w:r>
      <w:r>
        <w:rPr>
          <w:rFonts w:hint="default" w:ascii="Times New Roman" w:hAnsi="Times New Roman" w:eastAsia="仿宋" w:cs="Times New Roman"/>
          <w:b w:val="0"/>
          <w:color w:val="auto"/>
          <w:kern w:val="32"/>
          <w:sz w:val="32"/>
          <w:szCs w:val="32"/>
          <w:lang w:val="en-US" w:eastAsia="zh-CN" w:bidi="ar-SA"/>
        </w:rPr>
        <w:t>《危险废物转移管理办法》（生态环境部公安部交通运输部令第23号</w:t>
      </w:r>
      <w:bookmarkStart w:id="0" w:name="_GoBack"/>
      <w:bookmarkEnd w:id="0"/>
      <w:r>
        <w:rPr>
          <w:rFonts w:hint="default" w:ascii="Times New Roman" w:hAnsi="Times New Roman" w:eastAsia="仿宋" w:cs="Times New Roman"/>
          <w:b w:val="0"/>
          <w:color w:val="auto"/>
          <w:kern w:val="32"/>
          <w:sz w:val="32"/>
          <w:szCs w:val="32"/>
          <w:lang w:val="en-US" w:eastAsia="zh-CN" w:bidi="ar-SA"/>
        </w:rPr>
        <w:t>）</w:t>
      </w:r>
      <w:r>
        <w:rPr>
          <w:rFonts w:hint="default" w:ascii="Times New Roman" w:hAnsi="Times New Roman" w:eastAsia="仿宋" w:cs="Times New Roman"/>
          <w:color w:val="auto"/>
          <w:sz w:val="32"/>
          <w:szCs w:val="32"/>
        </w:rPr>
        <w:t>进行管理</w:t>
      </w:r>
      <w:r>
        <w:rPr>
          <w:rFonts w:hint="default" w:ascii="Times New Roman" w:hAnsi="Times New Roman" w:eastAsia="仿宋" w:cs="Times New Roman"/>
          <w:sz w:val="32"/>
          <w:szCs w:val="32"/>
        </w:rPr>
        <w:t>，并做好台账记录。</w:t>
      </w:r>
    </w:p>
    <w:p w14:paraId="384F3F52">
      <w:pPr>
        <w:keepNext w:val="0"/>
        <w:keepLines w:val="0"/>
        <w:pageBreakBefore w:val="0"/>
        <w:widowControl w:val="0"/>
        <w:kinsoku/>
        <w:wordWrap/>
        <w:overflowPunct/>
        <w:topLinePunct/>
        <w:autoSpaceDE/>
        <w:autoSpaceDN/>
        <w:bidi w:val="0"/>
        <w:adjustRightInd w:val="0"/>
        <w:snapToGrid w:val="0"/>
        <w:spacing w:line="560" w:lineRule="exact"/>
        <w:ind w:firstLine="632"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（七）加强电磁环境管理。</w:t>
      </w:r>
      <w:r>
        <w:rPr>
          <w:rFonts w:hint="default" w:ascii="Times New Roman" w:hAnsi="Times New Roman" w:eastAsia="仿宋" w:cs="Times New Roman"/>
          <w:b w:val="0"/>
          <w:bCs w:val="0"/>
          <w:color w:val="auto"/>
          <w:sz w:val="32"/>
          <w:szCs w:val="32"/>
          <w:highlight w:val="none"/>
        </w:rPr>
        <w:t>加强</w:t>
      </w:r>
      <w:r>
        <w:rPr>
          <w:rFonts w:hint="eastAsia" w:ascii="Times New Roman" w:hAnsi="Times New Roman" w:eastAsia="仿宋" w:cs="Times New Roman"/>
          <w:b w:val="0"/>
          <w:bCs w:val="0"/>
          <w:color w:val="auto"/>
          <w:sz w:val="32"/>
          <w:szCs w:val="32"/>
          <w:highlight w:val="none"/>
          <w:lang w:eastAsia="zh-CN"/>
        </w:rPr>
        <w:t>升压站主变等设备</w:t>
      </w:r>
      <w:r>
        <w:rPr>
          <w:rFonts w:hint="default" w:ascii="Times New Roman" w:hAnsi="Times New Roman" w:eastAsia="仿宋" w:cs="Times New Roman"/>
          <w:b w:val="0"/>
          <w:bCs w:val="0"/>
          <w:color w:val="auto"/>
          <w:sz w:val="32"/>
          <w:szCs w:val="32"/>
          <w:highlight w:val="none"/>
        </w:rPr>
        <w:t>运行维护管理，确保</w:t>
      </w:r>
      <w:r>
        <w:rPr>
          <w:rFonts w:hint="default" w:ascii="Times New Roman" w:hAnsi="Times New Roman" w:eastAsia="仿宋" w:cs="Times New Roman"/>
          <w:b w:val="0"/>
          <w:bCs w:val="0"/>
          <w:color w:val="auto"/>
          <w:sz w:val="32"/>
          <w:szCs w:val="32"/>
          <w:highlight w:val="none"/>
          <w:lang w:val="en-US" w:eastAsia="zh-CN"/>
        </w:rPr>
        <w:t>升压站</w:t>
      </w:r>
      <w:r>
        <w:rPr>
          <w:rFonts w:hint="default" w:ascii="Times New Roman" w:hAnsi="Times New Roman" w:eastAsia="仿宋" w:cs="Times New Roman"/>
          <w:b w:val="0"/>
          <w:bCs w:val="0"/>
          <w:color w:val="auto"/>
          <w:sz w:val="32"/>
          <w:szCs w:val="32"/>
          <w:highlight w:val="none"/>
        </w:rPr>
        <w:t>厂界</w:t>
      </w:r>
      <w:r>
        <w:rPr>
          <w:rFonts w:hint="default" w:ascii="Times New Roman" w:hAnsi="Times New Roman" w:eastAsia="仿宋" w:cs="Times New Roman"/>
          <w:color w:val="000000"/>
          <w:sz w:val="32"/>
          <w:szCs w:val="32"/>
        </w:rPr>
        <w:t>电场强度、磁感应强度满足</w:t>
      </w:r>
      <w:r>
        <w:rPr>
          <w:rFonts w:hint="default" w:ascii="Times New Roman" w:hAnsi="Times New Roman" w:eastAsia="仿宋" w:cs="Times New Roman"/>
          <w:sz w:val="32"/>
          <w:szCs w:val="32"/>
        </w:rPr>
        <w:t>《电磁环境控制限值》（GB8702-2014）</w:t>
      </w:r>
      <w:r>
        <w:rPr>
          <w:rFonts w:hint="default" w:ascii="Times New Roman" w:hAnsi="Times New Roman" w:eastAsia="仿宋" w:cs="Times New Roman"/>
          <w:color w:val="000000"/>
          <w:sz w:val="32"/>
          <w:szCs w:val="32"/>
        </w:rPr>
        <w:t>中频率为50Hz时的要求（电场强度限值4kV/m，磁感应强度限值</w:t>
      </w:r>
      <w:r>
        <w:rPr>
          <w:rFonts w:hint="default" w:ascii="Times New Roman" w:hAnsi="Times New Roman" w:eastAsia="仿宋" w:cs="Times New Roman"/>
          <w:b w:val="0"/>
          <w:bCs w:val="0"/>
          <w:color w:val="auto"/>
          <w:sz w:val="32"/>
          <w:szCs w:val="32"/>
        </w:rPr>
        <w:t>100</w:t>
      </w:r>
      <w:r>
        <w:rPr>
          <w:rFonts w:hint="default" w:ascii="Times New Roman" w:hAnsi="Times New Roman" w:eastAsia="仿宋" w:cs="Times New Roman"/>
          <w:i w:val="0"/>
          <w:iCs w:val="0"/>
          <w:caps w:val="0"/>
          <w:color w:val="333333"/>
          <w:spacing w:val="0"/>
          <w:sz w:val="32"/>
          <w:szCs w:val="32"/>
          <w:shd w:val="clear" w:color="auto" w:fill="FFFFFF"/>
        </w:rPr>
        <w:t>μT</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eastAsia="zh-CN"/>
        </w:rPr>
        <w:t>。</w:t>
      </w:r>
    </w:p>
    <w:p w14:paraId="48CD5E57">
      <w:pPr>
        <w:keepNext w:val="0"/>
        <w:keepLines w:val="0"/>
        <w:pageBreakBefore w:val="0"/>
        <w:widowControl w:val="0"/>
        <w:kinsoku/>
        <w:wordWrap/>
        <w:overflowPunct/>
        <w:topLinePunct/>
        <w:autoSpaceDE/>
        <w:autoSpaceDN/>
        <w:bidi w:val="0"/>
        <w:adjustRightInd w:val="0"/>
        <w:snapToGrid w:val="0"/>
        <w:spacing w:line="560" w:lineRule="exact"/>
        <w:ind w:firstLine="632" w:firstLineChars="200"/>
        <w:textAlignment w:val="auto"/>
        <w:rPr>
          <w:rFonts w:hint="default" w:ascii="Times New Roman" w:hAnsi="Times New Roman" w:eastAsia="仿宋" w:cs="Times New Roman"/>
          <w:color w:val="auto"/>
          <w:spacing w:val="12"/>
          <w:sz w:val="32"/>
          <w:szCs w:val="32"/>
          <w:highlight w:val="none"/>
        </w:rPr>
      </w:pPr>
      <w:r>
        <w:rPr>
          <w:rFonts w:hint="default" w:ascii="Times New Roman" w:hAnsi="Times New Roman" w:eastAsia="仿宋" w:cs="Times New Roman"/>
          <w:sz w:val="32"/>
          <w:szCs w:val="32"/>
          <w:lang w:eastAsia="zh-CN"/>
        </w:rPr>
        <w:t>（八）开展</w:t>
      </w:r>
      <w:r>
        <w:rPr>
          <w:rFonts w:hint="default" w:ascii="Times New Roman" w:hAnsi="Times New Roman" w:eastAsia="仿宋" w:cs="Times New Roman"/>
          <w:b w:val="0"/>
          <w:bCs w:val="0"/>
          <w:color w:val="auto"/>
          <w:spacing w:val="12"/>
          <w:sz w:val="32"/>
          <w:szCs w:val="32"/>
          <w:highlight w:val="none"/>
          <w:lang w:val="en-US" w:eastAsia="zh-CN"/>
        </w:rPr>
        <w:t>鸟类监测。</w:t>
      </w:r>
      <w:r>
        <w:rPr>
          <w:rFonts w:hint="eastAsia" w:ascii="仿宋" w:hAnsi="仿宋" w:eastAsia="仿宋" w:cs="仿宋"/>
          <w:b w:val="0"/>
          <w:bCs w:val="0"/>
          <w:color w:val="auto"/>
          <w:spacing w:val="12"/>
          <w:sz w:val="32"/>
          <w:szCs w:val="32"/>
          <w:highlight w:val="none"/>
          <w:lang w:val="en-US" w:eastAsia="zh-CN"/>
        </w:rPr>
        <w:t>项目运营期应开展鸟类监测，</w:t>
      </w:r>
      <w:r>
        <w:rPr>
          <w:rFonts w:hint="eastAsia" w:ascii="仿宋" w:hAnsi="仿宋" w:eastAsia="仿宋" w:cs="仿宋"/>
          <w:b w:val="0"/>
          <w:bCs w:val="0"/>
          <w:color w:val="auto"/>
          <w:sz w:val="32"/>
          <w:szCs w:val="32"/>
          <w:highlight w:val="none"/>
          <w:lang w:val="en-US" w:eastAsia="zh-CN"/>
        </w:rPr>
        <w:t>一旦发现与夜间迁徙候鸟或白天集群迁徙活动的猛禽撞击率较高的风机，首先停用鸟撞事故集中的风机，以减少对迁徙鸟类的影响，并应当报告相关部门，组织有关部门及行业专家进一步研究鸟类保护措施</w:t>
      </w:r>
      <w:r>
        <w:rPr>
          <w:rFonts w:hint="default" w:ascii="Times New Roman" w:hAnsi="Times New Roman" w:eastAsia="仿宋" w:cs="Times New Roman"/>
          <w:color w:val="auto"/>
          <w:spacing w:val="12"/>
          <w:sz w:val="32"/>
          <w:szCs w:val="32"/>
          <w:highlight w:val="none"/>
        </w:rPr>
        <w:t>。</w:t>
      </w:r>
    </w:p>
    <w:p w14:paraId="14A9C35F">
      <w:pPr>
        <w:keepNext w:val="0"/>
        <w:keepLines w:val="0"/>
        <w:pageBreakBefore w:val="0"/>
        <w:widowControl w:val="0"/>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（九）</w:t>
      </w:r>
      <w:r>
        <w:rPr>
          <w:rFonts w:hint="default" w:ascii="Times New Roman" w:hAnsi="Times New Roman" w:eastAsia="仿宋" w:cs="Times New Roman"/>
          <w:sz w:val="32"/>
          <w:szCs w:val="32"/>
        </w:rPr>
        <w:t>加强应急处置。严格落实环境风险防范措施，编制并不断完善环境风险管理制度、事故应急预案，加强管理，避免</w:t>
      </w:r>
      <w:r>
        <w:rPr>
          <w:rFonts w:hint="default" w:ascii="Times New Roman" w:hAnsi="Times New Roman" w:eastAsia="仿宋" w:cs="Times New Roman"/>
          <w:sz w:val="32"/>
          <w:szCs w:val="32"/>
          <w:lang w:eastAsia="zh-CN"/>
        </w:rPr>
        <w:t>环境</w:t>
      </w:r>
      <w:r>
        <w:rPr>
          <w:rFonts w:hint="default" w:ascii="Times New Roman" w:hAnsi="Times New Roman" w:eastAsia="仿宋" w:cs="Times New Roman"/>
          <w:sz w:val="32"/>
          <w:szCs w:val="32"/>
        </w:rPr>
        <w:t>风险事故的发生。</w:t>
      </w:r>
    </w:p>
    <w:p w14:paraId="67E18C7E">
      <w:pPr>
        <w:pStyle w:val="10"/>
        <w:keepNext w:val="0"/>
        <w:keepLines w:val="0"/>
        <w:pageBreakBefore w:val="0"/>
        <w:widowControl w:val="0"/>
        <w:kinsoku/>
        <w:wordWrap/>
        <w:overflowPunct/>
        <w:topLinePunct w:val="0"/>
        <w:autoSpaceDE/>
        <w:autoSpaceDN/>
        <w:bidi w:val="0"/>
        <w:spacing w:after="0" w:line="560" w:lineRule="exact"/>
        <w:ind w:left="0" w:leftChars="0"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t>三</w:t>
      </w:r>
      <w:r>
        <w:rPr>
          <w:rFonts w:hint="default" w:ascii="Times New Roman" w:hAnsi="Times New Roman" w:eastAsia="仿宋" w:cs="Times New Roman"/>
          <w:sz w:val="32"/>
          <w:szCs w:val="32"/>
        </w:rPr>
        <w:t>、严格按照《报告</w:t>
      </w:r>
      <w:r>
        <w:rPr>
          <w:rFonts w:hint="default" w:ascii="Times New Roman" w:hAnsi="Times New Roman" w:eastAsia="仿宋" w:cs="Times New Roman"/>
          <w:sz w:val="32"/>
          <w:szCs w:val="32"/>
          <w:lang w:eastAsia="zh-CN"/>
        </w:rPr>
        <w:t>表</w:t>
      </w:r>
      <w:r>
        <w:rPr>
          <w:rFonts w:hint="default" w:ascii="Times New Roman" w:hAnsi="Times New Roman" w:eastAsia="仿宋" w:cs="Times New Roman"/>
          <w:sz w:val="32"/>
          <w:szCs w:val="32"/>
        </w:rPr>
        <w:t>》确定的监测点位、监测项目及监测频次开展监测工作。</w:t>
      </w:r>
    </w:p>
    <w:p w14:paraId="65E1CBBB">
      <w:pPr>
        <w:pStyle w:val="10"/>
        <w:keepNext w:val="0"/>
        <w:keepLines w:val="0"/>
        <w:pageBreakBefore w:val="0"/>
        <w:widowControl w:val="0"/>
        <w:kinsoku/>
        <w:wordWrap/>
        <w:overflowPunct/>
        <w:topLinePunct w:val="0"/>
        <w:autoSpaceDE/>
        <w:autoSpaceDN/>
        <w:bidi w:val="0"/>
        <w:spacing w:after="0" w:line="560" w:lineRule="exact"/>
        <w:ind w:left="0" w:leftChars="0" w:firstLine="632" w:firstLineChars="200"/>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eastAsia="zh-CN"/>
        </w:rPr>
        <w:t>四</w:t>
      </w:r>
      <w:r>
        <w:rPr>
          <w:rFonts w:hint="default" w:ascii="Times New Roman" w:hAnsi="Times New Roman" w:eastAsia="仿宋" w:cs="Times New Roman"/>
          <w:sz w:val="32"/>
          <w:szCs w:val="32"/>
          <w:lang w:eastAsia="zh-CN"/>
        </w:rPr>
        <w:t>、项目建成后，</w:t>
      </w:r>
      <w:r>
        <w:rPr>
          <w:rFonts w:hint="default" w:ascii="Times New Roman" w:hAnsi="Times New Roman" w:eastAsia="仿宋" w:cs="Times New Roman"/>
          <w:sz w:val="32"/>
          <w:szCs w:val="32"/>
        </w:rPr>
        <w:t>你</w:t>
      </w:r>
      <w:r>
        <w:rPr>
          <w:rFonts w:hint="default" w:ascii="Times New Roman" w:hAnsi="Times New Roman" w:eastAsia="仿宋" w:cs="Times New Roman"/>
          <w:sz w:val="32"/>
          <w:szCs w:val="32"/>
          <w:lang w:eastAsia="zh-CN"/>
        </w:rPr>
        <w:t>公司</w:t>
      </w:r>
      <w:r>
        <w:rPr>
          <w:rFonts w:hint="default" w:ascii="Times New Roman" w:hAnsi="Times New Roman" w:eastAsia="仿宋" w:cs="Times New Roman"/>
          <w:sz w:val="32"/>
          <w:szCs w:val="32"/>
        </w:rPr>
        <w:t>应按照《建设项目竣工环境保护验收暂行办法》</w:t>
      </w:r>
      <w:r>
        <w:rPr>
          <w:rFonts w:hint="eastAsia" w:ascii="仿宋" w:hAnsi="仿宋" w:eastAsia="仿宋" w:cs="仿宋"/>
          <w:sz w:val="32"/>
          <w:szCs w:val="32"/>
        </w:rPr>
        <w:t>(</w:t>
      </w:r>
      <w:r>
        <w:rPr>
          <w:rFonts w:hint="default" w:ascii="Times New Roman" w:hAnsi="Times New Roman" w:eastAsia="仿宋" w:cs="Times New Roman"/>
          <w:sz w:val="32"/>
          <w:szCs w:val="32"/>
        </w:rPr>
        <w:t>国环规环评〔2017〕4号</w:t>
      </w:r>
      <w:r>
        <w:rPr>
          <w:rFonts w:hint="eastAsia" w:ascii="仿宋" w:hAnsi="仿宋" w:eastAsia="仿宋" w:cs="仿宋"/>
          <w:sz w:val="32"/>
          <w:szCs w:val="32"/>
        </w:rPr>
        <w:t>)</w:t>
      </w:r>
      <w:r>
        <w:rPr>
          <w:rFonts w:hint="default" w:ascii="Times New Roman" w:hAnsi="Times New Roman" w:eastAsia="仿宋" w:cs="Times New Roman"/>
          <w:sz w:val="32"/>
          <w:szCs w:val="32"/>
        </w:rPr>
        <w:t>相关要求完成竣工</w:t>
      </w:r>
      <w:r>
        <w:rPr>
          <w:rFonts w:hint="default" w:ascii="Times New Roman" w:hAnsi="Times New Roman" w:eastAsia="仿宋" w:cs="Times New Roman"/>
          <w:sz w:val="32"/>
          <w:szCs w:val="32"/>
          <w:lang w:eastAsia="zh-CN"/>
        </w:rPr>
        <w:t>环境保护</w:t>
      </w:r>
      <w:r>
        <w:rPr>
          <w:rFonts w:hint="default" w:ascii="Times New Roman" w:hAnsi="Times New Roman" w:eastAsia="仿宋" w:cs="Times New Roman"/>
          <w:sz w:val="32"/>
          <w:szCs w:val="32"/>
        </w:rPr>
        <w:t>自主验收。</w:t>
      </w:r>
    </w:p>
    <w:p w14:paraId="42F2EE59">
      <w:pPr>
        <w:pStyle w:val="10"/>
        <w:keepNext w:val="0"/>
        <w:keepLines w:val="0"/>
        <w:pageBreakBefore w:val="0"/>
        <w:widowControl w:val="0"/>
        <w:kinsoku/>
        <w:wordWrap/>
        <w:overflowPunct/>
        <w:topLinePunct w:val="0"/>
        <w:autoSpaceDE/>
        <w:autoSpaceDN/>
        <w:bidi w:val="0"/>
        <w:spacing w:after="0" w:line="560" w:lineRule="exact"/>
        <w:ind w:left="0" w:leftChars="0" w:firstLine="632" w:firstLineChars="200"/>
        <w:textAlignment w:val="auto"/>
        <w:rPr>
          <w:rFonts w:hint="default"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五</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如项目的性质、规模、地点、生产工艺或者防治污染、防止生态破坏的措施等发生重大变动，</w:t>
      </w:r>
      <w:r>
        <w:rPr>
          <w:rFonts w:hint="default" w:ascii="Times New Roman" w:hAnsi="Times New Roman" w:eastAsia="仿宋" w:cs="Times New Roman"/>
          <w:b w:val="0"/>
          <w:bCs w:val="0"/>
          <w:sz w:val="32"/>
          <w:szCs w:val="32"/>
          <w:lang w:eastAsia="zh-CN"/>
        </w:rPr>
        <w:t>应向有审批权限的生态环境部门报告并按要求办理相关手续</w:t>
      </w:r>
      <w:r>
        <w:rPr>
          <w:rFonts w:hint="default" w:ascii="Times New Roman" w:hAnsi="Times New Roman" w:eastAsia="仿宋" w:cs="Times New Roman"/>
          <w:sz w:val="32"/>
          <w:szCs w:val="32"/>
        </w:rPr>
        <w:t>。</w:t>
      </w:r>
    </w:p>
    <w:p w14:paraId="5910572E">
      <w:pPr>
        <w:keepNext w:val="0"/>
        <w:keepLines w:val="0"/>
        <w:pageBreakBefore w:val="0"/>
        <w:widowControl w:val="0"/>
        <w:tabs>
          <w:tab w:val="left" w:pos="5760"/>
        </w:tabs>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六</w:t>
      </w:r>
      <w:r>
        <w:rPr>
          <w:rFonts w:hint="default" w:ascii="Times New Roman" w:hAnsi="Times New Roman" w:eastAsia="仿宋" w:cs="Times New Roman"/>
          <w:sz w:val="32"/>
          <w:szCs w:val="32"/>
        </w:rPr>
        <w:t>、请市生态环境局</w:t>
      </w:r>
      <w:r>
        <w:rPr>
          <w:rFonts w:hint="eastAsia" w:ascii="Times New Roman" w:hAnsi="Times New Roman" w:eastAsia="仿宋" w:cs="Times New Roman"/>
          <w:sz w:val="32"/>
          <w:szCs w:val="32"/>
          <w:lang w:eastAsia="zh-CN"/>
        </w:rPr>
        <w:t>宣威</w:t>
      </w:r>
      <w:r>
        <w:rPr>
          <w:rFonts w:hint="default" w:ascii="Times New Roman" w:hAnsi="Times New Roman" w:eastAsia="仿宋" w:cs="Times New Roman"/>
          <w:sz w:val="32"/>
          <w:szCs w:val="32"/>
        </w:rPr>
        <w:t>分局负责该项目的环境执法监察和监督管理，请市生态环境保护综合行政执法支队加强监督检查。</w:t>
      </w:r>
      <w:r>
        <w:rPr>
          <w:rFonts w:hint="default" w:ascii="Times New Roman" w:hAnsi="Times New Roman" w:eastAsia="仿宋" w:cs="Times New Roman"/>
          <w:sz w:val="32"/>
          <w:szCs w:val="32"/>
          <w:lang w:val="en-US" w:eastAsia="zh-CN"/>
        </w:rPr>
        <w:t xml:space="preserve">            </w:t>
      </w:r>
    </w:p>
    <w:p w14:paraId="2930F561">
      <w:pPr>
        <w:keepNext w:val="0"/>
        <w:keepLines w:val="0"/>
        <w:pageBreakBefore w:val="0"/>
        <w:widowControl w:val="0"/>
        <w:tabs>
          <w:tab w:val="left" w:pos="5760"/>
        </w:tabs>
        <w:kinsoku/>
        <w:wordWrap/>
        <w:overflowPunct/>
        <w:topLinePunct w:val="0"/>
        <w:autoSpaceDE/>
        <w:autoSpaceDN/>
        <w:bidi w:val="0"/>
        <w:spacing w:line="560" w:lineRule="exact"/>
        <w:ind w:left="0" w:leftChars="0" w:firstLine="632" w:firstLineChars="200"/>
        <w:textAlignment w:val="auto"/>
        <w:rPr>
          <w:rFonts w:hint="default" w:ascii="Times New Roman" w:hAnsi="Times New Roman" w:eastAsia="仿宋" w:cs="Times New Roman"/>
          <w:sz w:val="32"/>
          <w:szCs w:val="32"/>
          <w:lang w:val="en-US" w:eastAsia="zh-CN"/>
        </w:rPr>
      </w:pPr>
    </w:p>
    <w:p w14:paraId="7AC63A19">
      <w:pPr>
        <w:keepNext w:val="0"/>
        <w:keepLines w:val="0"/>
        <w:pageBreakBefore w:val="0"/>
        <w:widowControl w:val="0"/>
        <w:tabs>
          <w:tab w:val="left" w:pos="5760"/>
        </w:tabs>
        <w:kinsoku/>
        <w:wordWrap/>
        <w:overflowPunct/>
        <w:topLinePunct w:val="0"/>
        <w:autoSpaceDE/>
        <w:autoSpaceDN/>
        <w:bidi w:val="0"/>
        <w:adjustRightInd/>
        <w:snapToGrid/>
        <w:spacing w:line="560" w:lineRule="exact"/>
        <w:ind w:left="0" w:leftChars="0" w:firstLine="5372" w:firstLineChars="17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曲靖市生态环境局</w:t>
      </w:r>
    </w:p>
    <w:p w14:paraId="1125FE50">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20</w:t>
      </w:r>
      <w:r>
        <w:rPr>
          <w:rFonts w:hint="default" w:ascii="Times New Roman" w:hAnsi="Times New Roman" w:eastAsia="仿宋" w:cs="Times New Roman"/>
          <w:sz w:val="32"/>
          <w:szCs w:val="32"/>
          <w:lang w:val="en-US" w:eastAsia="zh-CN"/>
        </w:rPr>
        <w:t>2</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日</w:t>
      </w:r>
    </w:p>
    <w:p w14:paraId="3ACB5EF6">
      <w:pPr>
        <w:pStyle w:val="2"/>
        <w:rPr>
          <w:rFonts w:hint="default"/>
        </w:rPr>
      </w:pPr>
      <w:r>
        <w:rPr>
          <w:rFonts w:hint="default" w:ascii="仿宋" w:hAnsi="仿宋" w:eastAsia="仿宋" w:cs="仿宋"/>
          <w:b w:val="0"/>
          <w:bCs w:val="0"/>
          <w:color w:val="auto"/>
          <w:kern w:val="32"/>
          <w:sz w:val="32"/>
          <w:szCs w:val="32"/>
          <w:lang w:val="en-US" w:eastAsia="zh-CN" w:bidi="ar-SA"/>
        </w:rPr>
        <w:t>（此件公开发布）</w:t>
      </w:r>
    </w:p>
    <w:sectPr>
      <w:footerReference r:id="rId3" w:type="default"/>
      <w:footerReference r:id="rId4" w:type="even"/>
      <w:pgSz w:w="11906" w:h="16838"/>
      <w:pgMar w:top="2098" w:right="1474" w:bottom="1985" w:left="1588" w:header="851" w:footer="1559"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3C46E">
    <w:pPr>
      <w:pStyle w:val="11"/>
      <w:framePr w:wrap="around" w:vAnchor="text" w:hAnchor="margin" w:xAlign="outside" w:y="1"/>
      <w:rPr>
        <w:rStyle w:val="17"/>
        <w:rFonts w:ascii="宋体" w:hAnsi="宋体" w:eastAsia="宋体"/>
        <w:sz w:val="28"/>
        <w:szCs w:val="28"/>
      </w:rPr>
    </w:pPr>
    <w:r>
      <w:rPr>
        <w:rStyle w:val="17"/>
        <w:rFonts w:hint="eastAsia" w:ascii="宋体" w:hAnsi="宋体" w:eastAsia="宋体"/>
        <w:sz w:val="28"/>
        <w:szCs w:val="28"/>
      </w:rPr>
      <w:t xml:space="preserve">— </w:t>
    </w:r>
    <w:r>
      <w:rPr>
        <w:rFonts w:ascii="宋体" w:hAnsi="宋体" w:eastAsia="宋体"/>
        <w:sz w:val="28"/>
        <w:szCs w:val="28"/>
      </w:rPr>
      <w:fldChar w:fldCharType="begin"/>
    </w:r>
    <w:r>
      <w:rPr>
        <w:rStyle w:val="17"/>
        <w:rFonts w:ascii="宋体" w:hAnsi="宋体" w:eastAsia="宋体"/>
        <w:sz w:val="28"/>
        <w:szCs w:val="28"/>
      </w:rPr>
      <w:instrText xml:space="preserve">PAGE  </w:instrText>
    </w:r>
    <w:r>
      <w:rPr>
        <w:rFonts w:ascii="宋体" w:hAnsi="宋体" w:eastAsia="宋体"/>
        <w:sz w:val="28"/>
        <w:szCs w:val="28"/>
      </w:rPr>
      <w:fldChar w:fldCharType="separate"/>
    </w:r>
    <w:r>
      <w:rPr>
        <w:rStyle w:val="17"/>
        <w:rFonts w:ascii="宋体" w:hAnsi="宋体" w:eastAsia="宋体"/>
        <w:sz w:val="28"/>
        <w:szCs w:val="28"/>
      </w:rPr>
      <w:t>5</w:t>
    </w:r>
    <w:r>
      <w:rPr>
        <w:rFonts w:ascii="宋体" w:hAnsi="宋体" w:eastAsia="宋体"/>
        <w:sz w:val="28"/>
        <w:szCs w:val="28"/>
      </w:rPr>
      <w:fldChar w:fldCharType="end"/>
    </w:r>
    <w:r>
      <w:rPr>
        <w:rStyle w:val="17"/>
        <w:rFonts w:hint="eastAsia" w:ascii="宋体" w:hAnsi="宋体" w:eastAsia="宋体"/>
        <w:sz w:val="28"/>
        <w:szCs w:val="28"/>
      </w:rPr>
      <w:t xml:space="preserve"> —</w:t>
    </w:r>
  </w:p>
  <w:p w14:paraId="07222BE0">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00455">
    <w:pPr>
      <w:pStyle w:val="11"/>
      <w:framePr w:wrap="around" w:vAnchor="text" w:hAnchor="margin" w:xAlign="outside" w:y="1"/>
      <w:rPr>
        <w:rStyle w:val="17"/>
      </w:rPr>
    </w:pPr>
    <w:r>
      <w:fldChar w:fldCharType="begin"/>
    </w:r>
    <w:r>
      <w:rPr>
        <w:rStyle w:val="17"/>
      </w:rPr>
      <w:instrText xml:space="preserve">PAGE  </w:instrText>
    </w:r>
    <w:r>
      <w:fldChar w:fldCharType="end"/>
    </w:r>
  </w:p>
  <w:p w14:paraId="6B8DFA2E">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172A27"/>
    <w:rsid w:val="00001849"/>
    <w:rsid w:val="0001676E"/>
    <w:rsid w:val="00021C1F"/>
    <w:rsid w:val="00021E39"/>
    <w:rsid w:val="00022702"/>
    <w:rsid w:val="000236B2"/>
    <w:rsid w:val="00023F5C"/>
    <w:rsid w:val="000254D1"/>
    <w:rsid w:val="000276BB"/>
    <w:rsid w:val="00030F69"/>
    <w:rsid w:val="00033750"/>
    <w:rsid w:val="00036199"/>
    <w:rsid w:val="0003649A"/>
    <w:rsid w:val="00037C9E"/>
    <w:rsid w:val="00041A8F"/>
    <w:rsid w:val="00041F83"/>
    <w:rsid w:val="000427CD"/>
    <w:rsid w:val="00044936"/>
    <w:rsid w:val="0004608C"/>
    <w:rsid w:val="000462EA"/>
    <w:rsid w:val="00046F6E"/>
    <w:rsid w:val="000472FC"/>
    <w:rsid w:val="00047F81"/>
    <w:rsid w:val="00053FAF"/>
    <w:rsid w:val="000541C0"/>
    <w:rsid w:val="000571DC"/>
    <w:rsid w:val="000609E2"/>
    <w:rsid w:val="000609EA"/>
    <w:rsid w:val="00070662"/>
    <w:rsid w:val="0007208C"/>
    <w:rsid w:val="000730BA"/>
    <w:rsid w:val="000750D8"/>
    <w:rsid w:val="00076783"/>
    <w:rsid w:val="000812E8"/>
    <w:rsid w:val="00084511"/>
    <w:rsid w:val="000856E0"/>
    <w:rsid w:val="0008670A"/>
    <w:rsid w:val="000904C9"/>
    <w:rsid w:val="00093463"/>
    <w:rsid w:val="00093BAB"/>
    <w:rsid w:val="00093DA1"/>
    <w:rsid w:val="00094499"/>
    <w:rsid w:val="00096073"/>
    <w:rsid w:val="00096126"/>
    <w:rsid w:val="00097749"/>
    <w:rsid w:val="00097D33"/>
    <w:rsid w:val="000A133E"/>
    <w:rsid w:val="000A5FE5"/>
    <w:rsid w:val="000A64B4"/>
    <w:rsid w:val="000B0C76"/>
    <w:rsid w:val="000B6B6B"/>
    <w:rsid w:val="000C2E61"/>
    <w:rsid w:val="000C49C0"/>
    <w:rsid w:val="000C7821"/>
    <w:rsid w:val="000D11B6"/>
    <w:rsid w:val="000D502A"/>
    <w:rsid w:val="000E2824"/>
    <w:rsid w:val="000E4253"/>
    <w:rsid w:val="000E488F"/>
    <w:rsid w:val="000F040B"/>
    <w:rsid w:val="000F0CE0"/>
    <w:rsid w:val="000F2595"/>
    <w:rsid w:val="000F4EFE"/>
    <w:rsid w:val="00101B2D"/>
    <w:rsid w:val="001061A0"/>
    <w:rsid w:val="00106BA8"/>
    <w:rsid w:val="00106D90"/>
    <w:rsid w:val="00107100"/>
    <w:rsid w:val="00113264"/>
    <w:rsid w:val="001172F1"/>
    <w:rsid w:val="0012130D"/>
    <w:rsid w:val="001216A7"/>
    <w:rsid w:val="001221B2"/>
    <w:rsid w:val="00122F0A"/>
    <w:rsid w:val="00131ABB"/>
    <w:rsid w:val="001512FA"/>
    <w:rsid w:val="00151377"/>
    <w:rsid w:val="00151E46"/>
    <w:rsid w:val="00154289"/>
    <w:rsid w:val="001561F9"/>
    <w:rsid w:val="00157E5B"/>
    <w:rsid w:val="00160EE1"/>
    <w:rsid w:val="00161924"/>
    <w:rsid w:val="00167C80"/>
    <w:rsid w:val="00170FD2"/>
    <w:rsid w:val="001721F6"/>
    <w:rsid w:val="00172CB8"/>
    <w:rsid w:val="00174571"/>
    <w:rsid w:val="00182172"/>
    <w:rsid w:val="0018282D"/>
    <w:rsid w:val="00182D73"/>
    <w:rsid w:val="001842B8"/>
    <w:rsid w:val="0018476E"/>
    <w:rsid w:val="001862E0"/>
    <w:rsid w:val="00186876"/>
    <w:rsid w:val="0018699A"/>
    <w:rsid w:val="0019020F"/>
    <w:rsid w:val="00195695"/>
    <w:rsid w:val="001A00EA"/>
    <w:rsid w:val="001A234C"/>
    <w:rsid w:val="001A4935"/>
    <w:rsid w:val="001A5EF3"/>
    <w:rsid w:val="001A6A04"/>
    <w:rsid w:val="001B0361"/>
    <w:rsid w:val="001B23A2"/>
    <w:rsid w:val="001C2B31"/>
    <w:rsid w:val="001C40C0"/>
    <w:rsid w:val="001C651C"/>
    <w:rsid w:val="001D112C"/>
    <w:rsid w:val="001D18F3"/>
    <w:rsid w:val="001D4925"/>
    <w:rsid w:val="001D5C11"/>
    <w:rsid w:val="001E4279"/>
    <w:rsid w:val="001E4EDC"/>
    <w:rsid w:val="001E6930"/>
    <w:rsid w:val="001F248A"/>
    <w:rsid w:val="001F3EFD"/>
    <w:rsid w:val="001F5627"/>
    <w:rsid w:val="0020537D"/>
    <w:rsid w:val="00206E6D"/>
    <w:rsid w:val="002072DF"/>
    <w:rsid w:val="002100C1"/>
    <w:rsid w:val="00212E4A"/>
    <w:rsid w:val="002141F7"/>
    <w:rsid w:val="002324D2"/>
    <w:rsid w:val="00232688"/>
    <w:rsid w:val="002327E4"/>
    <w:rsid w:val="00235734"/>
    <w:rsid w:val="00236EFB"/>
    <w:rsid w:val="00243398"/>
    <w:rsid w:val="00244D67"/>
    <w:rsid w:val="00250EF4"/>
    <w:rsid w:val="00251C1F"/>
    <w:rsid w:val="00254775"/>
    <w:rsid w:val="002554C6"/>
    <w:rsid w:val="00257942"/>
    <w:rsid w:val="00260083"/>
    <w:rsid w:val="00260391"/>
    <w:rsid w:val="0026118E"/>
    <w:rsid w:val="002635A3"/>
    <w:rsid w:val="0027039C"/>
    <w:rsid w:val="00270FD0"/>
    <w:rsid w:val="00271BBF"/>
    <w:rsid w:val="00275BAA"/>
    <w:rsid w:val="00280201"/>
    <w:rsid w:val="002809F6"/>
    <w:rsid w:val="00281A7D"/>
    <w:rsid w:val="00282E9D"/>
    <w:rsid w:val="00287AB0"/>
    <w:rsid w:val="002922BE"/>
    <w:rsid w:val="00292D10"/>
    <w:rsid w:val="00295586"/>
    <w:rsid w:val="002960B8"/>
    <w:rsid w:val="00296C47"/>
    <w:rsid w:val="00297603"/>
    <w:rsid w:val="00297F72"/>
    <w:rsid w:val="002A002A"/>
    <w:rsid w:val="002A2DFE"/>
    <w:rsid w:val="002A71F8"/>
    <w:rsid w:val="002A78C2"/>
    <w:rsid w:val="002B2EC3"/>
    <w:rsid w:val="002B7365"/>
    <w:rsid w:val="002C071F"/>
    <w:rsid w:val="002C2CC1"/>
    <w:rsid w:val="002C659A"/>
    <w:rsid w:val="002D268B"/>
    <w:rsid w:val="002D27EE"/>
    <w:rsid w:val="002D4E22"/>
    <w:rsid w:val="002D693C"/>
    <w:rsid w:val="002D7174"/>
    <w:rsid w:val="002E4215"/>
    <w:rsid w:val="002E53B5"/>
    <w:rsid w:val="002E5904"/>
    <w:rsid w:val="002F0D31"/>
    <w:rsid w:val="002F13DD"/>
    <w:rsid w:val="002F358F"/>
    <w:rsid w:val="002F5F1C"/>
    <w:rsid w:val="002F62D9"/>
    <w:rsid w:val="003042D1"/>
    <w:rsid w:val="00304375"/>
    <w:rsid w:val="003052DB"/>
    <w:rsid w:val="003076D3"/>
    <w:rsid w:val="0030785C"/>
    <w:rsid w:val="00311714"/>
    <w:rsid w:val="00312A94"/>
    <w:rsid w:val="00312CDE"/>
    <w:rsid w:val="003150E3"/>
    <w:rsid w:val="003166D8"/>
    <w:rsid w:val="00316F2F"/>
    <w:rsid w:val="0032195E"/>
    <w:rsid w:val="00321E66"/>
    <w:rsid w:val="00322895"/>
    <w:rsid w:val="00326AA1"/>
    <w:rsid w:val="00331D1C"/>
    <w:rsid w:val="003322F2"/>
    <w:rsid w:val="00332A2B"/>
    <w:rsid w:val="00334DDB"/>
    <w:rsid w:val="003403B4"/>
    <w:rsid w:val="0034130E"/>
    <w:rsid w:val="0034182A"/>
    <w:rsid w:val="00345A98"/>
    <w:rsid w:val="00355E86"/>
    <w:rsid w:val="00362103"/>
    <w:rsid w:val="003646F9"/>
    <w:rsid w:val="00366A96"/>
    <w:rsid w:val="00371EF2"/>
    <w:rsid w:val="00376242"/>
    <w:rsid w:val="00376ACF"/>
    <w:rsid w:val="003817B8"/>
    <w:rsid w:val="00381BF5"/>
    <w:rsid w:val="00383A92"/>
    <w:rsid w:val="003857B1"/>
    <w:rsid w:val="00385BFE"/>
    <w:rsid w:val="00387373"/>
    <w:rsid w:val="003954DE"/>
    <w:rsid w:val="00395951"/>
    <w:rsid w:val="00396154"/>
    <w:rsid w:val="00396D37"/>
    <w:rsid w:val="003A4090"/>
    <w:rsid w:val="003B6739"/>
    <w:rsid w:val="003C06DB"/>
    <w:rsid w:val="003C0D03"/>
    <w:rsid w:val="003C1359"/>
    <w:rsid w:val="003C400B"/>
    <w:rsid w:val="003D02AC"/>
    <w:rsid w:val="003D1569"/>
    <w:rsid w:val="003D287F"/>
    <w:rsid w:val="003D3F8A"/>
    <w:rsid w:val="003D5E9B"/>
    <w:rsid w:val="003E0B5F"/>
    <w:rsid w:val="003E3F7C"/>
    <w:rsid w:val="003E51FE"/>
    <w:rsid w:val="003F1127"/>
    <w:rsid w:val="003F3163"/>
    <w:rsid w:val="003F35C5"/>
    <w:rsid w:val="003F3CF6"/>
    <w:rsid w:val="003F4857"/>
    <w:rsid w:val="003F4DD0"/>
    <w:rsid w:val="00400E89"/>
    <w:rsid w:val="00400F59"/>
    <w:rsid w:val="004060B7"/>
    <w:rsid w:val="00411C8A"/>
    <w:rsid w:val="00411F7C"/>
    <w:rsid w:val="0041707E"/>
    <w:rsid w:val="0042079E"/>
    <w:rsid w:val="004231DD"/>
    <w:rsid w:val="0043253A"/>
    <w:rsid w:val="00432ABB"/>
    <w:rsid w:val="00436E3A"/>
    <w:rsid w:val="00437400"/>
    <w:rsid w:val="00437B1E"/>
    <w:rsid w:val="00443699"/>
    <w:rsid w:val="00452C00"/>
    <w:rsid w:val="00473F16"/>
    <w:rsid w:val="0047485F"/>
    <w:rsid w:val="00476499"/>
    <w:rsid w:val="00486066"/>
    <w:rsid w:val="004869A5"/>
    <w:rsid w:val="00493B77"/>
    <w:rsid w:val="004A27F9"/>
    <w:rsid w:val="004A3C67"/>
    <w:rsid w:val="004A4198"/>
    <w:rsid w:val="004A49BF"/>
    <w:rsid w:val="004A5792"/>
    <w:rsid w:val="004B0503"/>
    <w:rsid w:val="004B0D46"/>
    <w:rsid w:val="004B147C"/>
    <w:rsid w:val="004B27D1"/>
    <w:rsid w:val="004C5646"/>
    <w:rsid w:val="004C5899"/>
    <w:rsid w:val="004C75B3"/>
    <w:rsid w:val="004C7696"/>
    <w:rsid w:val="004D45BD"/>
    <w:rsid w:val="004D465B"/>
    <w:rsid w:val="004D60A1"/>
    <w:rsid w:val="004D626D"/>
    <w:rsid w:val="004D703C"/>
    <w:rsid w:val="004E144B"/>
    <w:rsid w:val="004E3B11"/>
    <w:rsid w:val="004E43A6"/>
    <w:rsid w:val="004E467F"/>
    <w:rsid w:val="004E67D5"/>
    <w:rsid w:val="004F0497"/>
    <w:rsid w:val="004F50D6"/>
    <w:rsid w:val="004F7DBF"/>
    <w:rsid w:val="00503929"/>
    <w:rsid w:val="00506F23"/>
    <w:rsid w:val="0050770F"/>
    <w:rsid w:val="00511DEC"/>
    <w:rsid w:val="005128D3"/>
    <w:rsid w:val="00514FE6"/>
    <w:rsid w:val="00520B59"/>
    <w:rsid w:val="00521A18"/>
    <w:rsid w:val="0052443D"/>
    <w:rsid w:val="00525753"/>
    <w:rsid w:val="00532112"/>
    <w:rsid w:val="00534F95"/>
    <w:rsid w:val="00535920"/>
    <w:rsid w:val="00540993"/>
    <w:rsid w:val="0054189B"/>
    <w:rsid w:val="0054324F"/>
    <w:rsid w:val="005453AB"/>
    <w:rsid w:val="00545D52"/>
    <w:rsid w:val="0055161E"/>
    <w:rsid w:val="0055253A"/>
    <w:rsid w:val="00557139"/>
    <w:rsid w:val="00562D87"/>
    <w:rsid w:val="00564B1D"/>
    <w:rsid w:val="00571574"/>
    <w:rsid w:val="0057359E"/>
    <w:rsid w:val="00576186"/>
    <w:rsid w:val="00576513"/>
    <w:rsid w:val="00576F19"/>
    <w:rsid w:val="00577146"/>
    <w:rsid w:val="00577DEE"/>
    <w:rsid w:val="00580327"/>
    <w:rsid w:val="00582615"/>
    <w:rsid w:val="005827BE"/>
    <w:rsid w:val="005839A2"/>
    <w:rsid w:val="00587E94"/>
    <w:rsid w:val="00592A25"/>
    <w:rsid w:val="00593034"/>
    <w:rsid w:val="00595B3A"/>
    <w:rsid w:val="005A1FFE"/>
    <w:rsid w:val="005A31ED"/>
    <w:rsid w:val="005A33D2"/>
    <w:rsid w:val="005A423F"/>
    <w:rsid w:val="005A4440"/>
    <w:rsid w:val="005A631E"/>
    <w:rsid w:val="005A756C"/>
    <w:rsid w:val="005B7166"/>
    <w:rsid w:val="005C03BD"/>
    <w:rsid w:val="005C30D3"/>
    <w:rsid w:val="005D02BB"/>
    <w:rsid w:val="005D07E3"/>
    <w:rsid w:val="005D3D6A"/>
    <w:rsid w:val="005D436D"/>
    <w:rsid w:val="005D5B60"/>
    <w:rsid w:val="005D6079"/>
    <w:rsid w:val="005E055F"/>
    <w:rsid w:val="005E0A2E"/>
    <w:rsid w:val="005E44C7"/>
    <w:rsid w:val="005E4892"/>
    <w:rsid w:val="005E68F2"/>
    <w:rsid w:val="005E6A2A"/>
    <w:rsid w:val="005F0EB7"/>
    <w:rsid w:val="005F43A8"/>
    <w:rsid w:val="005F6ADA"/>
    <w:rsid w:val="0060103A"/>
    <w:rsid w:val="00601051"/>
    <w:rsid w:val="006103F6"/>
    <w:rsid w:val="006116C8"/>
    <w:rsid w:val="00612223"/>
    <w:rsid w:val="0061478E"/>
    <w:rsid w:val="00620DF3"/>
    <w:rsid w:val="00624A78"/>
    <w:rsid w:val="006252D7"/>
    <w:rsid w:val="00626052"/>
    <w:rsid w:val="006319CC"/>
    <w:rsid w:val="00640E7C"/>
    <w:rsid w:val="006416FB"/>
    <w:rsid w:val="00641DE7"/>
    <w:rsid w:val="0064480A"/>
    <w:rsid w:val="00644974"/>
    <w:rsid w:val="00644B47"/>
    <w:rsid w:val="006544E5"/>
    <w:rsid w:val="00654EAD"/>
    <w:rsid w:val="006572B3"/>
    <w:rsid w:val="0066111A"/>
    <w:rsid w:val="00662433"/>
    <w:rsid w:val="00662E34"/>
    <w:rsid w:val="00666924"/>
    <w:rsid w:val="00667BA3"/>
    <w:rsid w:val="006731EB"/>
    <w:rsid w:val="00673201"/>
    <w:rsid w:val="0067570E"/>
    <w:rsid w:val="006759A3"/>
    <w:rsid w:val="0068170E"/>
    <w:rsid w:val="00683EA4"/>
    <w:rsid w:val="006870E4"/>
    <w:rsid w:val="00690367"/>
    <w:rsid w:val="00692103"/>
    <w:rsid w:val="00693ACF"/>
    <w:rsid w:val="00693D04"/>
    <w:rsid w:val="00696802"/>
    <w:rsid w:val="006A2201"/>
    <w:rsid w:val="006A337E"/>
    <w:rsid w:val="006B0C11"/>
    <w:rsid w:val="006B0E60"/>
    <w:rsid w:val="006B189D"/>
    <w:rsid w:val="006B48D0"/>
    <w:rsid w:val="006B60D1"/>
    <w:rsid w:val="006C2D07"/>
    <w:rsid w:val="006C7BA9"/>
    <w:rsid w:val="006D2486"/>
    <w:rsid w:val="006D5F12"/>
    <w:rsid w:val="006E36A1"/>
    <w:rsid w:val="006E52F1"/>
    <w:rsid w:val="006F21E7"/>
    <w:rsid w:val="006F7AAD"/>
    <w:rsid w:val="00710234"/>
    <w:rsid w:val="00711044"/>
    <w:rsid w:val="0071450A"/>
    <w:rsid w:val="00726915"/>
    <w:rsid w:val="00733612"/>
    <w:rsid w:val="0073484A"/>
    <w:rsid w:val="00734F1B"/>
    <w:rsid w:val="00741272"/>
    <w:rsid w:val="00744606"/>
    <w:rsid w:val="007452EB"/>
    <w:rsid w:val="007457D2"/>
    <w:rsid w:val="007528D0"/>
    <w:rsid w:val="00752F86"/>
    <w:rsid w:val="00770810"/>
    <w:rsid w:val="00772C98"/>
    <w:rsid w:val="00773AA9"/>
    <w:rsid w:val="007740F0"/>
    <w:rsid w:val="00776596"/>
    <w:rsid w:val="00776FA7"/>
    <w:rsid w:val="007774F7"/>
    <w:rsid w:val="00777A74"/>
    <w:rsid w:val="0078139D"/>
    <w:rsid w:val="00783235"/>
    <w:rsid w:val="00783F42"/>
    <w:rsid w:val="0078795A"/>
    <w:rsid w:val="007921A5"/>
    <w:rsid w:val="00793F62"/>
    <w:rsid w:val="007A256A"/>
    <w:rsid w:val="007A4877"/>
    <w:rsid w:val="007A670E"/>
    <w:rsid w:val="007B251D"/>
    <w:rsid w:val="007B406C"/>
    <w:rsid w:val="007C5B85"/>
    <w:rsid w:val="007C6D7F"/>
    <w:rsid w:val="007D2246"/>
    <w:rsid w:val="007D28C7"/>
    <w:rsid w:val="007D2D4C"/>
    <w:rsid w:val="007E13DB"/>
    <w:rsid w:val="007E3011"/>
    <w:rsid w:val="007E4508"/>
    <w:rsid w:val="007E63F7"/>
    <w:rsid w:val="007E7795"/>
    <w:rsid w:val="007F1D80"/>
    <w:rsid w:val="007F1FDC"/>
    <w:rsid w:val="007F37BD"/>
    <w:rsid w:val="007F514D"/>
    <w:rsid w:val="007F68B5"/>
    <w:rsid w:val="007F7B7F"/>
    <w:rsid w:val="00801FB0"/>
    <w:rsid w:val="00805690"/>
    <w:rsid w:val="00811E66"/>
    <w:rsid w:val="008156C8"/>
    <w:rsid w:val="008217AD"/>
    <w:rsid w:val="00824D71"/>
    <w:rsid w:val="00825DC7"/>
    <w:rsid w:val="0082736E"/>
    <w:rsid w:val="00827FA4"/>
    <w:rsid w:val="00831EA8"/>
    <w:rsid w:val="00833E42"/>
    <w:rsid w:val="00843364"/>
    <w:rsid w:val="00844DEB"/>
    <w:rsid w:val="008514C0"/>
    <w:rsid w:val="0085217B"/>
    <w:rsid w:val="00853619"/>
    <w:rsid w:val="00861BB0"/>
    <w:rsid w:val="008636A2"/>
    <w:rsid w:val="00882547"/>
    <w:rsid w:val="00883479"/>
    <w:rsid w:val="008848AC"/>
    <w:rsid w:val="00892907"/>
    <w:rsid w:val="00894371"/>
    <w:rsid w:val="0089779C"/>
    <w:rsid w:val="008A2BD5"/>
    <w:rsid w:val="008A2CA8"/>
    <w:rsid w:val="008A3B0C"/>
    <w:rsid w:val="008A57EA"/>
    <w:rsid w:val="008A6402"/>
    <w:rsid w:val="008B21FC"/>
    <w:rsid w:val="008B564A"/>
    <w:rsid w:val="008B70E3"/>
    <w:rsid w:val="008B7474"/>
    <w:rsid w:val="008C04FB"/>
    <w:rsid w:val="008C12A2"/>
    <w:rsid w:val="008C602D"/>
    <w:rsid w:val="008C7350"/>
    <w:rsid w:val="008D2923"/>
    <w:rsid w:val="008E1751"/>
    <w:rsid w:val="008F09B2"/>
    <w:rsid w:val="008F24C7"/>
    <w:rsid w:val="008F76F9"/>
    <w:rsid w:val="009101B2"/>
    <w:rsid w:val="00911379"/>
    <w:rsid w:val="00911F00"/>
    <w:rsid w:val="00914DF6"/>
    <w:rsid w:val="0091588A"/>
    <w:rsid w:val="00917792"/>
    <w:rsid w:val="0092380F"/>
    <w:rsid w:val="00933484"/>
    <w:rsid w:val="00936284"/>
    <w:rsid w:val="00940CDD"/>
    <w:rsid w:val="00946EB0"/>
    <w:rsid w:val="00946FC5"/>
    <w:rsid w:val="00951BCC"/>
    <w:rsid w:val="00953DA7"/>
    <w:rsid w:val="00955503"/>
    <w:rsid w:val="009558EE"/>
    <w:rsid w:val="00962733"/>
    <w:rsid w:val="009653EA"/>
    <w:rsid w:val="00965B06"/>
    <w:rsid w:val="009723E3"/>
    <w:rsid w:val="00973D2E"/>
    <w:rsid w:val="00976250"/>
    <w:rsid w:val="00980B02"/>
    <w:rsid w:val="009818DD"/>
    <w:rsid w:val="00990FC5"/>
    <w:rsid w:val="00992645"/>
    <w:rsid w:val="00995074"/>
    <w:rsid w:val="009A4A43"/>
    <w:rsid w:val="009A6859"/>
    <w:rsid w:val="009B04BD"/>
    <w:rsid w:val="009B3A38"/>
    <w:rsid w:val="009B5CEA"/>
    <w:rsid w:val="009B7306"/>
    <w:rsid w:val="009B7B2A"/>
    <w:rsid w:val="009C0213"/>
    <w:rsid w:val="009C0673"/>
    <w:rsid w:val="009C1525"/>
    <w:rsid w:val="009C3089"/>
    <w:rsid w:val="009C3DB3"/>
    <w:rsid w:val="009D0517"/>
    <w:rsid w:val="009D0ACD"/>
    <w:rsid w:val="009D26E3"/>
    <w:rsid w:val="009D5BEF"/>
    <w:rsid w:val="009D643F"/>
    <w:rsid w:val="009E0BBF"/>
    <w:rsid w:val="009E21EB"/>
    <w:rsid w:val="009E3D67"/>
    <w:rsid w:val="009E5F46"/>
    <w:rsid w:val="009F0C7B"/>
    <w:rsid w:val="009F26A9"/>
    <w:rsid w:val="009F5F76"/>
    <w:rsid w:val="00A02443"/>
    <w:rsid w:val="00A0500F"/>
    <w:rsid w:val="00A06294"/>
    <w:rsid w:val="00A114DF"/>
    <w:rsid w:val="00A20BC4"/>
    <w:rsid w:val="00A27CB7"/>
    <w:rsid w:val="00A27DA6"/>
    <w:rsid w:val="00A355DA"/>
    <w:rsid w:val="00A370EB"/>
    <w:rsid w:val="00A37CE9"/>
    <w:rsid w:val="00A40550"/>
    <w:rsid w:val="00A46BA4"/>
    <w:rsid w:val="00A47AD7"/>
    <w:rsid w:val="00A5443B"/>
    <w:rsid w:val="00A57E40"/>
    <w:rsid w:val="00A662B5"/>
    <w:rsid w:val="00A6644B"/>
    <w:rsid w:val="00A66FDC"/>
    <w:rsid w:val="00A70566"/>
    <w:rsid w:val="00A70EB5"/>
    <w:rsid w:val="00A72551"/>
    <w:rsid w:val="00A77EC4"/>
    <w:rsid w:val="00A80E1B"/>
    <w:rsid w:val="00A82093"/>
    <w:rsid w:val="00A8355A"/>
    <w:rsid w:val="00A836A0"/>
    <w:rsid w:val="00A85B78"/>
    <w:rsid w:val="00A91DAC"/>
    <w:rsid w:val="00A933EE"/>
    <w:rsid w:val="00A97139"/>
    <w:rsid w:val="00AA110A"/>
    <w:rsid w:val="00AA2322"/>
    <w:rsid w:val="00AA4D38"/>
    <w:rsid w:val="00AA5AEF"/>
    <w:rsid w:val="00AA6D18"/>
    <w:rsid w:val="00AA7499"/>
    <w:rsid w:val="00AA7EE1"/>
    <w:rsid w:val="00AB3483"/>
    <w:rsid w:val="00AB43C6"/>
    <w:rsid w:val="00AB715D"/>
    <w:rsid w:val="00AC068A"/>
    <w:rsid w:val="00AC3522"/>
    <w:rsid w:val="00AC3CC8"/>
    <w:rsid w:val="00AC43F7"/>
    <w:rsid w:val="00AC4463"/>
    <w:rsid w:val="00AC6D0F"/>
    <w:rsid w:val="00AC71C0"/>
    <w:rsid w:val="00AD15C1"/>
    <w:rsid w:val="00AD2BE3"/>
    <w:rsid w:val="00AD37C0"/>
    <w:rsid w:val="00AD5FF1"/>
    <w:rsid w:val="00AD7721"/>
    <w:rsid w:val="00AE0C75"/>
    <w:rsid w:val="00AE1518"/>
    <w:rsid w:val="00AE3320"/>
    <w:rsid w:val="00AE6D9D"/>
    <w:rsid w:val="00AF6EAB"/>
    <w:rsid w:val="00B04497"/>
    <w:rsid w:val="00B0587D"/>
    <w:rsid w:val="00B05E94"/>
    <w:rsid w:val="00B1492A"/>
    <w:rsid w:val="00B14F90"/>
    <w:rsid w:val="00B16C48"/>
    <w:rsid w:val="00B20B07"/>
    <w:rsid w:val="00B2408B"/>
    <w:rsid w:val="00B3263D"/>
    <w:rsid w:val="00B34BDC"/>
    <w:rsid w:val="00B34EA8"/>
    <w:rsid w:val="00B35642"/>
    <w:rsid w:val="00B35770"/>
    <w:rsid w:val="00B4083A"/>
    <w:rsid w:val="00B51ABB"/>
    <w:rsid w:val="00B525F7"/>
    <w:rsid w:val="00B5698A"/>
    <w:rsid w:val="00B62075"/>
    <w:rsid w:val="00B7019E"/>
    <w:rsid w:val="00B732D2"/>
    <w:rsid w:val="00B74102"/>
    <w:rsid w:val="00B74F6D"/>
    <w:rsid w:val="00B76F75"/>
    <w:rsid w:val="00B81CCA"/>
    <w:rsid w:val="00B850AD"/>
    <w:rsid w:val="00B860E4"/>
    <w:rsid w:val="00B87D95"/>
    <w:rsid w:val="00B93059"/>
    <w:rsid w:val="00B93B65"/>
    <w:rsid w:val="00B93E1C"/>
    <w:rsid w:val="00B94A8A"/>
    <w:rsid w:val="00BA5AE8"/>
    <w:rsid w:val="00BB0D74"/>
    <w:rsid w:val="00BC1311"/>
    <w:rsid w:val="00BC1A21"/>
    <w:rsid w:val="00BC2912"/>
    <w:rsid w:val="00BC43C2"/>
    <w:rsid w:val="00BC6EF2"/>
    <w:rsid w:val="00BC6F53"/>
    <w:rsid w:val="00BD4DC4"/>
    <w:rsid w:val="00BD7A41"/>
    <w:rsid w:val="00BE1416"/>
    <w:rsid w:val="00BE49E0"/>
    <w:rsid w:val="00BE696A"/>
    <w:rsid w:val="00BE7727"/>
    <w:rsid w:val="00BF0AD4"/>
    <w:rsid w:val="00BF5077"/>
    <w:rsid w:val="00BF6648"/>
    <w:rsid w:val="00BF7FD5"/>
    <w:rsid w:val="00C01657"/>
    <w:rsid w:val="00C02FCF"/>
    <w:rsid w:val="00C047D5"/>
    <w:rsid w:val="00C0605D"/>
    <w:rsid w:val="00C0680B"/>
    <w:rsid w:val="00C06BC8"/>
    <w:rsid w:val="00C06BE6"/>
    <w:rsid w:val="00C12534"/>
    <w:rsid w:val="00C24440"/>
    <w:rsid w:val="00C24C3A"/>
    <w:rsid w:val="00C25826"/>
    <w:rsid w:val="00C2706D"/>
    <w:rsid w:val="00C311DE"/>
    <w:rsid w:val="00C348F7"/>
    <w:rsid w:val="00C36EBE"/>
    <w:rsid w:val="00C46C53"/>
    <w:rsid w:val="00C53152"/>
    <w:rsid w:val="00C53181"/>
    <w:rsid w:val="00C57489"/>
    <w:rsid w:val="00C62251"/>
    <w:rsid w:val="00C631DA"/>
    <w:rsid w:val="00C676B6"/>
    <w:rsid w:val="00C72A15"/>
    <w:rsid w:val="00C750EF"/>
    <w:rsid w:val="00C8415A"/>
    <w:rsid w:val="00C86984"/>
    <w:rsid w:val="00C9148A"/>
    <w:rsid w:val="00C92731"/>
    <w:rsid w:val="00C93BAE"/>
    <w:rsid w:val="00C94473"/>
    <w:rsid w:val="00C94B3E"/>
    <w:rsid w:val="00C97FFC"/>
    <w:rsid w:val="00CA1A93"/>
    <w:rsid w:val="00CB0AB1"/>
    <w:rsid w:val="00CB1D7F"/>
    <w:rsid w:val="00CB315F"/>
    <w:rsid w:val="00CB3AED"/>
    <w:rsid w:val="00CB745E"/>
    <w:rsid w:val="00CC041E"/>
    <w:rsid w:val="00CC5B33"/>
    <w:rsid w:val="00CC7133"/>
    <w:rsid w:val="00CC78BA"/>
    <w:rsid w:val="00CD0745"/>
    <w:rsid w:val="00CD0C35"/>
    <w:rsid w:val="00CD2A8E"/>
    <w:rsid w:val="00CE4815"/>
    <w:rsid w:val="00CE5267"/>
    <w:rsid w:val="00CE73AE"/>
    <w:rsid w:val="00CF7530"/>
    <w:rsid w:val="00D00B91"/>
    <w:rsid w:val="00D03DDD"/>
    <w:rsid w:val="00D041E6"/>
    <w:rsid w:val="00D05E0B"/>
    <w:rsid w:val="00D10479"/>
    <w:rsid w:val="00D21171"/>
    <w:rsid w:val="00D213B5"/>
    <w:rsid w:val="00D36CD5"/>
    <w:rsid w:val="00D40EF6"/>
    <w:rsid w:val="00D41C12"/>
    <w:rsid w:val="00D44497"/>
    <w:rsid w:val="00D45695"/>
    <w:rsid w:val="00D45B9A"/>
    <w:rsid w:val="00D47C69"/>
    <w:rsid w:val="00D5016B"/>
    <w:rsid w:val="00D50375"/>
    <w:rsid w:val="00D50998"/>
    <w:rsid w:val="00D522AF"/>
    <w:rsid w:val="00D60502"/>
    <w:rsid w:val="00D62B8F"/>
    <w:rsid w:val="00D711B7"/>
    <w:rsid w:val="00D733D8"/>
    <w:rsid w:val="00D75A15"/>
    <w:rsid w:val="00D84F98"/>
    <w:rsid w:val="00D907AE"/>
    <w:rsid w:val="00D95761"/>
    <w:rsid w:val="00D967D0"/>
    <w:rsid w:val="00D969C4"/>
    <w:rsid w:val="00DA06CA"/>
    <w:rsid w:val="00DA3E54"/>
    <w:rsid w:val="00DA76C1"/>
    <w:rsid w:val="00DB3809"/>
    <w:rsid w:val="00DB5A54"/>
    <w:rsid w:val="00DC1342"/>
    <w:rsid w:val="00DC5E9A"/>
    <w:rsid w:val="00DD17C9"/>
    <w:rsid w:val="00DD19EB"/>
    <w:rsid w:val="00DD2D34"/>
    <w:rsid w:val="00DD5541"/>
    <w:rsid w:val="00DE00DD"/>
    <w:rsid w:val="00DE3AB9"/>
    <w:rsid w:val="00DF248A"/>
    <w:rsid w:val="00DF2CAB"/>
    <w:rsid w:val="00DF304D"/>
    <w:rsid w:val="00DF3314"/>
    <w:rsid w:val="00DF5A32"/>
    <w:rsid w:val="00DF5D50"/>
    <w:rsid w:val="00DF64F6"/>
    <w:rsid w:val="00DF6AF5"/>
    <w:rsid w:val="00DF6E8A"/>
    <w:rsid w:val="00E006A3"/>
    <w:rsid w:val="00E0241D"/>
    <w:rsid w:val="00E03175"/>
    <w:rsid w:val="00E07080"/>
    <w:rsid w:val="00E106F4"/>
    <w:rsid w:val="00E1113D"/>
    <w:rsid w:val="00E16840"/>
    <w:rsid w:val="00E17385"/>
    <w:rsid w:val="00E21A02"/>
    <w:rsid w:val="00E22353"/>
    <w:rsid w:val="00E26810"/>
    <w:rsid w:val="00E27DC8"/>
    <w:rsid w:val="00E31B7F"/>
    <w:rsid w:val="00E33189"/>
    <w:rsid w:val="00E33ADE"/>
    <w:rsid w:val="00E34AD7"/>
    <w:rsid w:val="00E42761"/>
    <w:rsid w:val="00E42A29"/>
    <w:rsid w:val="00E44F50"/>
    <w:rsid w:val="00E521F7"/>
    <w:rsid w:val="00E55249"/>
    <w:rsid w:val="00E55E18"/>
    <w:rsid w:val="00E56EAB"/>
    <w:rsid w:val="00E57BC9"/>
    <w:rsid w:val="00E62296"/>
    <w:rsid w:val="00E676C7"/>
    <w:rsid w:val="00E714F5"/>
    <w:rsid w:val="00E73B10"/>
    <w:rsid w:val="00E8139C"/>
    <w:rsid w:val="00E82084"/>
    <w:rsid w:val="00E825CB"/>
    <w:rsid w:val="00E87101"/>
    <w:rsid w:val="00EA2F59"/>
    <w:rsid w:val="00EA5092"/>
    <w:rsid w:val="00EB0C5B"/>
    <w:rsid w:val="00EB1061"/>
    <w:rsid w:val="00EB1A6D"/>
    <w:rsid w:val="00EB4C33"/>
    <w:rsid w:val="00EB76C3"/>
    <w:rsid w:val="00EC3C44"/>
    <w:rsid w:val="00ED14F6"/>
    <w:rsid w:val="00ED1932"/>
    <w:rsid w:val="00ED2A02"/>
    <w:rsid w:val="00ED3F17"/>
    <w:rsid w:val="00ED69E3"/>
    <w:rsid w:val="00EE2412"/>
    <w:rsid w:val="00EE398F"/>
    <w:rsid w:val="00EE43DD"/>
    <w:rsid w:val="00EE48C8"/>
    <w:rsid w:val="00EF4FC5"/>
    <w:rsid w:val="00EF630E"/>
    <w:rsid w:val="00EF7B12"/>
    <w:rsid w:val="00F01CD9"/>
    <w:rsid w:val="00F03A89"/>
    <w:rsid w:val="00F047A0"/>
    <w:rsid w:val="00F04F3A"/>
    <w:rsid w:val="00F05A27"/>
    <w:rsid w:val="00F100A4"/>
    <w:rsid w:val="00F13890"/>
    <w:rsid w:val="00F15A2E"/>
    <w:rsid w:val="00F16A66"/>
    <w:rsid w:val="00F205D8"/>
    <w:rsid w:val="00F20832"/>
    <w:rsid w:val="00F2438D"/>
    <w:rsid w:val="00F2468E"/>
    <w:rsid w:val="00F25A6C"/>
    <w:rsid w:val="00F34565"/>
    <w:rsid w:val="00F355EB"/>
    <w:rsid w:val="00F41153"/>
    <w:rsid w:val="00F41A65"/>
    <w:rsid w:val="00F42C9B"/>
    <w:rsid w:val="00F4767D"/>
    <w:rsid w:val="00F47C0D"/>
    <w:rsid w:val="00F51FC7"/>
    <w:rsid w:val="00F52B58"/>
    <w:rsid w:val="00F52BA4"/>
    <w:rsid w:val="00F61DD3"/>
    <w:rsid w:val="00F62D1A"/>
    <w:rsid w:val="00F62FDB"/>
    <w:rsid w:val="00F64414"/>
    <w:rsid w:val="00F72529"/>
    <w:rsid w:val="00F75AB9"/>
    <w:rsid w:val="00F806F3"/>
    <w:rsid w:val="00F80ADD"/>
    <w:rsid w:val="00F86F2F"/>
    <w:rsid w:val="00F87754"/>
    <w:rsid w:val="00F90751"/>
    <w:rsid w:val="00F92BA7"/>
    <w:rsid w:val="00F92E34"/>
    <w:rsid w:val="00F963BD"/>
    <w:rsid w:val="00FA2414"/>
    <w:rsid w:val="00FA7699"/>
    <w:rsid w:val="00FB0C6F"/>
    <w:rsid w:val="00FB2E54"/>
    <w:rsid w:val="00FB6E05"/>
    <w:rsid w:val="00FC3EC2"/>
    <w:rsid w:val="00FC48C2"/>
    <w:rsid w:val="00FC5FAA"/>
    <w:rsid w:val="00FC790D"/>
    <w:rsid w:val="00FD071D"/>
    <w:rsid w:val="00FD2224"/>
    <w:rsid w:val="00FD5E49"/>
    <w:rsid w:val="00FE4116"/>
    <w:rsid w:val="00FF05F9"/>
    <w:rsid w:val="00FF0F1C"/>
    <w:rsid w:val="00FF1513"/>
    <w:rsid w:val="00FF1A54"/>
    <w:rsid w:val="00FF43D8"/>
    <w:rsid w:val="00FF6507"/>
    <w:rsid w:val="00FF66FE"/>
    <w:rsid w:val="013B0DE8"/>
    <w:rsid w:val="01CF50EC"/>
    <w:rsid w:val="02E53A12"/>
    <w:rsid w:val="04A346D3"/>
    <w:rsid w:val="04FB58C2"/>
    <w:rsid w:val="051D1E5D"/>
    <w:rsid w:val="0577715C"/>
    <w:rsid w:val="059F555F"/>
    <w:rsid w:val="061460EC"/>
    <w:rsid w:val="06420713"/>
    <w:rsid w:val="07371DDA"/>
    <w:rsid w:val="073773FB"/>
    <w:rsid w:val="078C7EAF"/>
    <w:rsid w:val="07BD3F52"/>
    <w:rsid w:val="081D6CF7"/>
    <w:rsid w:val="0878607A"/>
    <w:rsid w:val="0880536B"/>
    <w:rsid w:val="09334A53"/>
    <w:rsid w:val="0A0D1E0C"/>
    <w:rsid w:val="0B7335F2"/>
    <w:rsid w:val="0BE31E41"/>
    <w:rsid w:val="0CAE6EDD"/>
    <w:rsid w:val="0E1A3BB0"/>
    <w:rsid w:val="0E5C658B"/>
    <w:rsid w:val="0EC87B1B"/>
    <w:rsid w:val="0FD45A2B"/>
    <w:rsid w:val="10304BDC"/>
    <w:rsid w:val="104453B0"/>
    <w:rsid w:val="109E0A4B"/>
    <w:rsid w:val="10BC4D57"/>
    <w:rsid w:val="10C33B0F"/>
    <w:rsid w:val="10DF3A5A"/>
    <w:rsid w:val="113E4978"/>
    <w:rsid w:val="11CA13D9"/>
    <w:rsid w:val="12303BDD"/>
    <w:rsid w:val="12CC3221"/>
    <w:rsid w:val="13C52C06"/>
    <w:rsid w:val="13C64C69"/>
    <w:rsid w:val="13CB5A4F"/>
    <w:rsid w:val="1493072D"/>
    <w:rsid w:val="15B265F6"/>
    <w:rsid w:val="1620256A"/>
    <w:rsid w:val="18706D73"/>
    <w:rsid w:val="18C15EFC"/>
    <w:rsid w:val="19583B24"/>
    <w:rsid w:val="1A712D2D"/>
    <w:rsid w:val="1AC92553"/>
    <w:rsid w:val="1AE368CD"/>
    <w:rsid w:val="1C4909F9"/>
    <w:rsid w:val="1C4E3C99"/>
    <w:rsid w:val="1D0C34C0"/>
    <w:rsid w:val="1E1501A0"/>
    <w:rsid w:val="1E3E7A02"/>
    <w:rsid w:val="1E89107B"/>
    <w:rsid w:val="1EA431DA"/>
    <w:rsid w:val="1EE47A44"/>
    <w:rsid w:val="1F2E69D8"/>
    <w:rsid w:val="1F316BE8"/>
    <w:rsid w:val="1F5F1737"/>
    <w:rsid w:val="1FD94B05"/>
    <w:rsid w:val="20280331"/>
    <w:rsid w:val="20685C60"/>
    <w:rsid w:val="20BF60DA"/>
    <w:rsid w:val="20F83DA8"/>
    <w:rsid w:val="2144362E"/>
    <w:rsid w:val="21C83ECE"/>
    <w:rsid w:val="22404F60"/>
    <w:rsid w:val="22A736C5"/>
    <w:rsid w:val="23C16AD3"/>
    <w:rsid w:val="23C620A4"/>
    <w:rsid w:val="23C9696C"/>
    <w:rsid w:val="253419D9"/>
    <w:rsid w:val="255F7F7A"/>
    <w:rsid w:val="25D971A5"/>
    <w:rsid w:val="25DA4232"/>
    <w:rsid w:val="26273822"/>
    <w:rsid w:val="277E3DF7"/>
    <w:rsid w:val="28910DF2"/>
    <w:rsid w:val="2A740AEF"/>
    <w:rsid w:val="2AF51F69"/>
    <w:rsid w:val="2B332519"/>
    <w:rsid w:val="2C4F6B65"/>
    <w:rsid w:val="2C552B12"/>
    <w:rsid w:val="2C7F56C9"/>
    <w:rsid w:val="2CDA5AF8"/>
    <w:rsid w:val="2D1166CA"/>
    <w:rsid w:val="2D653C56"/>
    <w:rsid w:val="2DE928F1"/>
    <w:rsid w:val="2EB57067"/>
    <w:rsid w:val="2F0D5A79"/>
    <w:rsid w:val="2FA92D6A"/>
    <w:rsid w:val="2FBD0A96"/>
    <w:rsid w:val="303D7B40"/>
    <w:rsid w:val="30B43B75"/>
    <w:rsid w:val="30DF2C8E"/>
    <w:rsid w:val="32986D75"/>
    <w:rsid w:val="32B01913"/>
    <w:rsid w:val="32E153B7"/>
    <w:rsid w:val="331F6F11"/>
    <w:rsid w:val="33485383"/>
    <w:rsid w:val="339D3C46"/>
    <w:rsid w:val="341F74F3"/>
    <w:rsid w:val="346D4683"/>
    <w:rsid w:val="348B08EF"/>
    <w:rsid w:val="349B5B34"/>
    <w:rsid w:val="3543444C"/>
    <w:rsid w:val="355E15BB"/>
    <w:rsid w:val="356C19CE"/>
    <w:rsid w:val="356F2F7D"/>
    <w:rsid w:val="360379FA"/>
    <w:rsid w:val="36366318"/>
    <w:rsid w:val="363E3AC9"/>
    <w:rsid w:val="36B379F9"/>
    <w:rsid w:val="37090D5F"/>
    <w:rsid w:val="37E90A60"/>
    <w:rsid w:val="37F5624F"/>
    <w:rsid w:val="383D6230"/>
    <w:rsid w:val="38D546AB"/>
    <w:rsid w:val="38E97528"/>
    <w:rsid w:val="39345222"/>
    <w:rsid w:val="394E206D"/>
    <w:rsid w:val="39F363FC"/>
    <w:rsid w:val="3A0A215A"/>
    <w:rsid w:val="3AD449E8"/>
    <w:rsid w:val="3BF96838"/>
    <w:rsid w:val="3C2C7525"/>
    <w:rsid w:val="3C966195"/>
    <w:rsid w:val="3CB2036A"/>
    <w:rsid w:val="3CCD6455"/>
    <w:rsid w:val="3D463C3D"/>
    <w:rsid w:val="3DA6680C"/>
    <w:rsid w:val="3E562994"/>
    <w:rsid w:val="3EA0764C"/>
    <w:rsid w:val="3EB47B31"/>
    <w:rsid w:val="3F141F99"/>
    <w:rsid w:val="3F7569D8"/>
    <w:rsid w:val="3F893D49"/>
    <w:rsid w:val="400E398B"/>
    <w:rsid w:val="409E1999"/>
    <w:rsid w:val="40A37602"/>
    <w:rsid w:val="411B5BE2"/>
    <w:rsid w:val="41C91AB7"/>
    <w:rsid w:val="4209228A"/>
    <w:rsid w:val="423B5BAE"/>
    <w:rsid w:val="425D7D14"/>
    <w:rsid w:val="42750D5C"/>
    <w:rsid w:val="429B0E50"/>
    <w:rsid w:val="42D26B92"/>
    <w:rsid w:val="42E96A9C"/>
    <w:rsid w:val="43327B02"/>
    <w:rsid w:val="4398617F"/>
    <w:rsid w:val="43A24101"/>
    <w:rsid w:val="43E45AC6"/>
    <w:rsid w:val="443C34EF"/>
    <w:rsid w:val="44581918"/>
    <w:rsid w:val="44E97B3C"/>
    <w:rsid w:val="46C34C0E"/>
    <w:rsid w:val="474D1DE2"/>
    <w:rsid w:val="481F687B"/>
    <w:rsid w:val="4864156E"/>
    <w:rsid w:val="486B5831"/>
    <w:rsid w:val="49060DC5"/>
    <w:rsid w:val="49090634"/>
    <w:rsid w:val="49855129"/>
    <w:rsid w:val="49D258E3"/>
    <w:rsid w:val="4A852BB5"/>
    <w:rsid w:val="4CAF5182"/>
    <w:rsid w:val="4E6867EE"/>
    <w:rsid w:val="4E80698C"/>
    <w:rsid w:val="504A4D9E"/>
    <w:rsid w:val="511922CC"/>
    <w:rsid w:val="516B43CC"/>
    <w:rsid w:val="51BF24AA"/>
    <w:rsid w:val="51FA0E4B"/>
    <w:rsid w:val="529C2EBB"/>
    <w:rsid w:val="52BD048C"/>
    <w:rsid w:val="53767135"/>
    <w:rsid w:val="545E686D"/>
    <w:rsid w:val="54A8198E"/>
    <w:rsid w:val="54BA21B5"/>
    <w:rsid w:val="54CF5B71"/>
    <w:rsid w:val="54D226D2"/>
    <w:rsid w:val="560E7360"/>
    <w:rsid w:val="57295B58"/>
    <w:rsid w:val="581B0808"/>
    <w:rsid w:val="58C07FBE"/>
    <w:rsid w:val="58F3136B"/>
    <w:rsid w:val="59F97921"/>
    <w:rsid w:val="5AFA0793"/>
    <w:rsid w:val="5BF96684"/>
    <w:rsid w:val="5C53262D"/>
    <w:rsid w:val="5C834E9B"/>
    <w:rsid w:val="5D972072"/>
    <w:rsid w:val="5DC96761"/>
    <w:rsid w:val="5DCC168F"/>
    <w:rsid w:val="5F7B25CA"/>
    <w:rsid w:val="5F8A034C"/>
    <w:rsid w:val="5FAB6F9C"/>
    <w:rsid w:val="5FFE7C03"/>
    <w:rsid w:val="601C08C2"/>
    <w:rsid w:val="602A0149"/>
    <w:rsid w:val="604A7B30"/>
    <w:rsid w:val="6060504E"/>
    <w:rsid w:val="60BE7F8E"/>
    <w:rsid w:val="61807D51"/>
    <w:rsid w:val="619E4311"/>
    <w:rsid w:val="621552D7"/>
    <w:rsid w:val="62241047"/>
    <w:rsid w:val="62664698"/>
    <w:rsid w:val="631B1BEC"/>
    <w:rsid w:val="63974FA9"/>
    <w:rsid w:val="64487737"/>
    <w:rsid w:val="65236967"/>
    <w:rsid w:val="6529272E"/>
    <w:rsid w:val="65312DB1"/>
    <w:rsid w:val="65E052B4"/>
    <w:rsid w:val="661816A2"/>
    <w:rsid w:val="66B91C26"/>
    <w:rsid w:val="6A3B038C"/>
    <w:rsid w:val="6A475CBF"/>
    <w:rsid w:val="6C464E96"/>
    <w:rsid w:val="6CB700E0"/>
    <w:rsid w:val="6D3552A7"/>
    <w:rsid w:val="6D5C5811"/>
    <w:rsid w:val="6D7430C9"/>
    <w:rsid w:val="6DA1264C"/>
    <w:rsid w:val="6E927747"/>
    <w:rsid w:val="6F3D238D"/>
    <w:rsid w:val="6F717A05"/>
    <w:rsid w:val="6FA264F5"/>
    <w:rsid w:val="703374C3"/>
    <w:rsid w:val="70A13AEB"/>
    <w:rsid w:val="70D95550"/>
    <w:rsid w:val="716C3D93"/>
    <w:rsid w:val="71714635"/>
    <w:rsid w:val="73792CB6"/>
    <w:rsid w:val="74591685"/>
    <w:rsid w:val="75046E26"/>
    <w:rsid w:val="75DE0DA6"/>
    <w:rsid w:val="75F148F5"/>
    <w:rsid w:val="76553715"/>
    <w:rsid w:val="76FB185F"/>
    <w:rsid w:val="77B94F26"/>
    <w:rsid w:val="78ED5E12"/>
    <w:rsid w:val="79155A22"/>
    <w:rsid w:val="795B3127"/>
    <w:rsid w:val="79BF4084"/>
    <w:rsid w:val="7A2E395A"/>
    <w:rsid w:val="7A86290B"/>
    <w:rsid w:val="7AB77897"/>
    <w:rsid w:val="7AE62B73"/>
    <w:rsid w:val="7AF95262"/>
    <w:rsid w:val="7B2310F7"/>
    <w:rsid w:val="7B882D79"/>
    <w:rsid w:val="7C015683"/>
    <w:rsid w:val="7CF24DE2"/>
    <w:rsid w:val="7D2233DA"/>
    <w:rsid w:val="7D9E5E4B"/>
    <w:rsid w:val="7DBD60A0"/>
    <w:rsid w:val="7E391E8A"/>
    <w:rsid w:val="7E8A7D3F"/>
    <w:rsid w:val="7EB54C30"/>
    <w:rsid w:val="7F607A34"/>
    <w:rsid w:val="7FAD360A"/>
    <w:rsid w:val="7FF8138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32"/>
      <w:sz w:val="32"/>
      <w:szCs w:val="32"/>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rFonts w:eastAsia="宋体"/>
      <w:b/>
      <w:bCs/>
      <w:kern w:val="44"/>
      <w:sz w:val="44"/>
      <w:szCs w:val="44"/>
    </w:rPr>
  </w:style>
  <w:style w:type="paragraph" w:styleId="5">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6">
    <w:name w:val="Default Paragraph Fon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3"/>
    <w:next w:val="3"/>
    <w:uiPriority w:val="0"/>
    <w:pPr>
      <w:spacing w:after="120"/>
    </w:pPr>
  </w:style>
  <w:style w:type="paragraph" w:styleId="3">
    <w:name w:val="Title"/>
    <w:basedOn w:val="1"/>
    <w:qFormat/>
    <w:uiPriority w:val="0"/>
    <w:pPr>
      <w:spacing w:line="440" w:lineRule="atLeast"/>
      <w:jc w:val="left"/>
      <w:outlineLvl w:val="0"/>
    </w:pPr>
    <w:rPr>
      <w:rFonts w:ascii="宋体" w:hAnsi="Arial"/>
      <w:b/>
      <w:sz w:val="24"/>
      <w:szCs w:val="20"/>
    </w:rPr>
  </w:style>
  <w:style w:type="paragraph" w:styleId="6">
    <w:name w:val="Body Text Indent"/>
    <w:basedOn w:val="1"/>
    <w:qFormat/>
    <w:uiPriority w:val="0"/>
    <w:pPr>
      <w:spacing w:line="360" w:lineRule="auto"/>
      <w:ind w:firstLine="592" w:firstLineChars="200"/>
    </w:pPr>
    <w:rPr>
      <w:color w:val="FF6600"/>
      <w:sz w:val="30"/>
      <w:szCs w:val="24"/>
    </w:rPr>
  </w:style>
  <w:style w:type="paragraph" w:styleId="7">
    <w:name w:val="Block Text"/>
    <w:basedOn w:val="1"/>
    <w:qFormat/>
    <w:uiPriority w:val="0"/>
    <w:pPr>
      <w:autoSpaceDE w:val="0"/>
      <w:autoSpaceDN w:val="0"/>
      <w:adjustRightInd w:val="0"/>
      <w:spacing w:line="240" w:lineRule="atLeast"/>
      <w:ind w:left="360" w:right="2134" w:firstLine="420"/>
    </w:pPr>
    <w:rPr>
      <w:rFonts w:ascii="仿宋_GB2312" w:eastAsia="仿宋_GB2312"/>
      <w:color w:val="000000"/>
      <w:kern w:val="0"/>
      <w:sz w:val="30"/>
      <w:szCs w:val="30"/>
    </w:rPr>
  </w:style>
  <w:style w:type="paragraph" w:styleId="8">
    <w:name w:val="Plain Text"/>
    <w:basedOn w:val="1"/>
    <w:link w:val="19"/>
    <w:qFormat/>
    <w:uiPriority w:val="0"/>
    <w:rPr>
      <w:rFonts w:ascii="宋体" w:hAnsi="Courier New" w:eastAsia="宋体"/>
      <w:kern w:val="2"/>
      <w:sz w:val="21"/>
      <w:szCs w:val="21"/>
    </w:rPr>
  </w:style>
  <w:style w:type="paragraph" w:styleId="9">
    <w:name w:val="Date"/>
    <w:basedOn w:val="1"/>
    <w:next w:val="1"/>
    <w:qFormat/>
    <w:uiPriority w:val="0"/>
    <w:pPr>
      <w:ind w:left="100" w:leftChars="2500"/>
    </w:pPr>
  </w:style>
  <w:style w:type="paragraph" w:styleId="10">
    <w:name w:val="Body Text Indent 2"/>
    <w:basedOn w:val="1"/>
    <w:qFormat/>
    <w:uiPriority w:val="0"/>
    <w:pPr>
      <w:spacing w:after="120" w:line="480" w:lineRule="auto"/>
      <w:ind w:left="420" w:leftChars="200"/>
    </w:pPr>
  </w:style>
  <w:style w:type="paragraph" w:styleId="11">
    <w:name w:val="footer"/>
    <w:basedOn w:val="1"/>
    <w:link w:val="20"/>
    <w:qFormat/>
    <w:uiPriority w:val="0"/>
    <w:pPr>
      <w:tabs>
        <w:tab w:val="center" w:pos="4153"/>
        <w:tab w:val="right" w:pos="8306"/>
      </w:tabs>
      <w:snapToGrid w:val="0"/>
      <w:jc w:val="left"/>
    </w:pPr>
    <w:rPr>
      <w:sz w:val="18"/>
    </w:rPr>
  </w:style>
  <w:style w:type="paragraph" w:styleId="12">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3">
    <w:name w:val="Normal (Web)"/>
    <w:basedOn w:val="1"/>
    <w:unhideWhenUsed/>
    <w:qFormat/>
    <w:uiPriority w:val="0"/>
    <w:pPr>
      <w:jc w:val="left"/>
    </w:pPr>
    <w:rPr>
      <w:rFonts w:eastAsia="宋体"/>
      <w:kern w:val="0"/>
      <w:sz w:val="24"/>
    </w:rPr>
  </w:style>
  <w:style w:type="table" w:styleId="15">
    <w:name w:val="Table Grid"/>
    <w:basedOn w:val="1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customStyle="1" w:styleId="19">
    <w:name w:val="纯文本 Char"/>
    <w:basedOn w:val="16"/>
    <w:link w:val="8"/>
    <w:qFormat/>
    <w:uiPriority w:val="0"/>
    <w:rPr>
      <w:rFonts w:ascii="宋体" w:hAnsi="Courier New"/>
      <w:kern w:val="2"/>
      <w:sz w:val="21"/>
      <w:szCs w:val="21"/>
    </w:rPr>
  </w:style>
  <w:style w:type="character" w:customStyle="1" w:styleId="20">
    <w:name w:val="页脚 Char1"/>
    <w:basedOn w:val="16"/>
    <w:link w:val="11"/>
    <w:qFormat/>
    <w:uiPriority w:val="0"/>
    <w:rPr>
      <w:rFonts w:eastAsia="方正仿宋_GBK"/>
      <w:kern w:val="2"/>
      <w:sz w:val="18"/>
      <w:lang w:val="en-US" w:eastAsia="zh-CN" w:bidi="ar-SA"/>
    </w:rPr>
  </w:style>
  <w:style w:type="paragraph" w:customStyle="1" w:styleId="21">
    <w:name w:val="正文1"/>
    <w:basedOn w:val="1"/>
    <w:qFormat/>
    <w:uiPriority w:val="0"/>
    <w:pPr>
      <w:tabs>
        <w:tab w:val="center" w:pos="4252"/>
        <w:tab w:val="left" w:pos="7170"/>
      </w:tabs>
      <w:adjustRightInd w:val="0"/>
      <w:snapToGrid w:val="0"/>
      <w:spacing w:line="480" w:lineRule="exact"/>
      <w:ind w:firstLine="568" w:firstLineChars="200"/>
    </w:pPr>
    <w:rPr>
      <w:rFonts w:eastAsia="仿宋_GB2312"/>
      <w:bCs/>
      <w:spacing w:val="-18"/>
      <w:kern w:val="28"/>
      <w:sz w:val="32"/>
      <w:szCs w:val="32"/>
    </w:rPr>
  </w:style>
  <w:style w:type="character" w:customStyle="1" w:styleId="22">
    <w:name w:val="15"/>
    <w:basedOn w:val="16"/>
    <w:qFormat/>
    <w:uiPriority w:val="0"/>
    <w:rPr>
      <w:rFonts w:hint="default" w:ascii="Calibri" w:hAnsi="Calibri"/>
      <w:color w:val="0000FF"/>
      <w:u w:val="single"/>
    </w:rPr>
  </w:style>
  <w:style w:type="character" w:customStyle="1" w:styleId="23">
    <w:name w:val="_Style 22"/>
    <w:basedOn w:val="16"/>
    <w:qFormat/>
    <w:uiPriority w:val="21"/>
    <w:rPr>
      <w:b/>
      <w:bCs/>
      <w:i/>
      <w:iCs/>
      <w:color w:val="4F81BD"/>
    </w:rPr>
  </w:style>
  <w:style w:type="character" w:customStyle="1" w:styleId="24">
    <w:name w:val="页脚 Char"/>
    <w:basedOn w:val="16"/>
    <w:qFormat/>
    <w:uiPriority w:val="0"/>
    <w:rPr>
      <w:rFonts w:eastAsia="方正仿宋_GBK"/>
      <w:kern w:val="2"/>
      <w:sz w:val="18"/>
      <w:lang w:val="en-US" w:eastAsia="zh-CN" w:bidi="ar-SA"/>
    </w:rPr>
  </w:style>
  <w:style w:type="paragraph" w:customStyle="1" w:styleId="25">
    <w:name w:val="p0"/>
    <w:basedOn w:val="1"/>
    <w:qFormat/>
    <w:uiPriority w:val="0"/>
    <w:pPr>
      <w:widowControl/>
    </w:pPr>
    <w:rPr>
      <w:rFonts w:eastAsia="宋体"/>
      <w:kern w:val="0"/>
      <w:sz w:val="21"/>
      <w:szCs w:val="21"/>
    </w:rPr>
  </w:style>
  <w:style w:type="paragraph" w:customStyle="1" w:styleId="26">
    <w:name w:val="标题1"/>
    <w:basedOn w:val="1"/>
    <w:next w:val="1"/>
    <w:qFormat/>
    <w:uiPriority w:val="0"/>
    <w:pPr>
      <w:tabs>
        <w:tab w:val="left" w:pos="9193"/>
        <w:tab w:val="left" w:pos="9827"/>
      </w:tabs>
      <w:spacing w:line="700" w:lineRule="atLeast"/>
      <w:jc w:val="center"/>
    </w:pPr>
    <w:rPr>
      <w:rFonts w:eastAsia="方正小标宋_GBK"/>
      <w:sz w:val="44"/>
    </w:rPr>
  </w:style>
  <w:style w:type="paragraph" w:customStyle="1" w:styleId="27">
    <w:name w:val="正文(首行缩进)"/>
    <w:basedOn w:val="1"/>
    <w:qFormat/>
    <w:uiPriority w:val="0"/>
    <w:pPr>
      <w:adjustRightInd w:val="0"/>
      <w:spacing w:line="360" w:lineRule="auto"/>
      <w:ind w:firstLine="640" w:firstLineChars="200"/>
    </w:pPr>
    <w:rPr>
      <w:rFonts w:ascii="仿宋_GB2312" w:eastAsia="仿宋_GB2312"/>
      <w:color w:val="000000"/>
      <w:kern w:val="0"/>
    </w:rPr>
  </w:style>
  <w:style w:type="paragraph" w:customStyle="1" w:styleId="28">
    <w:name w:val="Normal"/>
    <w:qFormat/>
    <w:uiPriority w:val="0"/>
    <w:pPr>
      <w:jc w:val="both"/>
    </w:pPr>
    <w:rPr>
      <w:rFonts w:ascii="Calibri" w:hAnsi="Calibri" w:eastAsia="宋体" w:cs="宋体"/>
      <w:kern w:val="2"/>
      <w:sz w:val="21"/>
      <w:szCs w:val="21"/>
      <w:lang w:val="en-US" w:eastAsia="zh-CN" w:bidi="ar-SA"/>
    </w:rPr>
  </w:style>
  <w:style w:type="paragraph" w:customStyle="1" w:styleId="29">
    <w:name w:val="样式 首行缩进:  2 字符 行距: 1.5 倍行距"/>
    <w:basedOn w:val="1"/>
    <w:qFormat/>
    <w:uiPriority w:val="0"/>
    <w:pPr>
      <w:adjustRightInd w:val="0"/>
      <w:snapToGrid w:val="0"/>
      <w:spacing w:line="360" w:lineRule="auto"/>
      <w:ind w:firstLine="200" w:firstLineChars="200"/>
    </w:pPr>
    <w:rPr>
      <w:rFonts w:cs="宋体"/>
      <w:sz w:val="24"/>
      <w:szCs w:val="20"/>
    </w:rPr>
  </w:style>
  <w:style w:type="paragraph" w:customStyle="1" w:styleId="30">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
    <w:name w:val="正文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2">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
    <w:name w:val=" Char Char Char"/>
    <w:basedOn w:val="1"/>
    <w:qFormat/>
    <w:uiPriority w:val="0"/>
    <w:pPr>
      <w:widowControl/>
      <w:kinsoku w:val="0"/>
      <w:jc w:val="left"/>
    </w:pPr>
    <w:rPr>
      <w:rFonts w:eastAsia="宋体"/>
      <w:kern w:val="0"/>
      <w:sz w:val="20"/>
      <w:szCs w:val="20"/>
    </w:rPr>
  </w:style>
  <w:style w:type="paragraph" w:customStyle="1" w:styleId="34">
    <w:name w:val="111正文"/>
    <w:basedOn w:val="1"/>
    <w:qFormat/>
    <w:uiPriority w:val="99"/>
    <w:pPr>
      <w:tabs>
        <w:tab w:val="left" w:pos="600"/>
      </w:tabs>
    </w:pPr>
    <w:rPr>
      <w:rFonts w:ascii="Calibri" w:hAnsi="Calibri"/>
      <w:szCs w:val="22"/>
      <w:lang w:val="zh-CN"/>
    </w:rPr>
  </w:style>
  <w:style w:type="paragraph" w:customStyle="1" w:styleId="35">
    <w:name w:val="Char2"/>
    <w:basedOn w:val="1"/>
    <w:qFormat/>
    <w:uiPriority w:val="0"/>
    <w:rPr>
      <w:rFonts w:eastAsia="宋体"/>
      <w:sz w:val="21"/>
      <w:szCs w:val="21"/>
    </w:rPr>
  </w:style>
  <w:style w:type="paragraph" w:customStyle="1" w:styleId="36">
    <w:name w:val="正文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p17"/>
    <w:basedOn w:val="1"/>
    <w:qFormat/>
    <w:uiPriority w:val="0"/>
    <w:pPr>
      <w:widowControl/>
    </w:pPr>
    <w:rPr>
      <w:rFonts w:hint="eastAsia" w:ascii="宋体" w:hAnsi="宋体" w:eastAsia="宋体"/>
      <w:sz w:val="21"/>
    </w:rPr>
  </w:style>
  <w:style w:type="paragraph" w:customStyle="1" w:styleId="39">
    <w:name w:val="Plain Text1"/>
    <w:basedOn w:val="1"/>
    <w:qFormat/>
    <w:uiPriority w:val="0"/>
    <w:pPr>
      <w:adjustRightInd w:val="0"/>
    </w:pPr>
    <w:rPr>
      <w:rFonts w:hint="eastAsia" w:ascii="宋体" w:hAnsi="Courier New" w:eastAsia="宋体" w:cs="Times New Roman"/>
      <w:szCs w:val="20"/>
    </w:rPr>
  </w:style>
  <w:style w:type="paragraph" w:customStyle="1" w:styleId="40">
    <w:name w:val=" Char Char Char Char Char Char Char"/>
    <w:basedOn w:val="1"/>
    <w:qFormat/>
    <w:uiPriority w:val="0"/>
    <w:rPr>
      <w:szCs w:val="24"/>
    </w:rPr>
  </w:style>
  <w:style w:type="paragraph" w:customStyle="1" w:styleId="41">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List Paragraph"/>
    <w:basedOn w:val="1"/>
    <w:qFormat/>
    <w:uiPriority w:val="0"/>
    <w:pPr>
      <w:ind w:firstLine="420" w:firstLineChars="200"/>
    </w:pPr>
    <w:rPr>
      <w:rFonts w:eastAsia="宋体"/>
      <w:kern w:val="2"/>
      <w:sz w:val="21"/>
      <w:szCs w:val="21"/>
    </w:rPr>
  </w:style>
  <w:style w:type="paragraph" w:customStyle="1" w:styleId="43">
    <w:name w:val="Char Char Char Char"/>
    <w:basedOn w:val="1"/>
    <w:qFormat/>
    <w:uiPriority w:val="0"/>
    <w:rPr>
      <w:rFonts w:eastAsia="宋体"/>
      <w:sz w:val="21"/>
      <w:szCs w:val="24"/>
    </w:rPr>
  </w:style>
  <w:style w:type="paragraph" w:customStyle="1" w:styleId="4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45">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6">
    <w:name w:val="p16"/>
    <w:basedOn w:val="45"/>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J\AppData\Local\Kingsoft\WPS%20Office\12.1.0.20305\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5</Pages>
  <Words>2209</Words>
  <Characters>2419</Characters>
  <Lines>18</Lines>
  <Paragraphs>5</Paragraphs>
  <TotalTime>3</TotalTime>
  <ScaleCrop>false</ScaleCrop>
  <LinksUpToDate>false</LinksUpToDate>
  <CharactersWithSpaces>2469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2017-05-19T08:16:00Z</dcterms:created>
  <dc:creator>董正平</dc:creator>
  <cp:lastModifiedBy>郭丽娜</cp:lastModifiedBy>
  <cp:lastPrinted>2024-10-15T01:20:00Z</cp:lastPrinted>
  <dcterms:modified xsi:type="dcterms:W3CDTF">2026-07-24T01:19:13Z</dcterms:modified>
  <dc:title>2010年环境信访工作通报 </dc:title>
  <cp:revision>242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SaveFontToCloudKey">
    <vt:lpwstr>698168421_btnclosed</vt:lpwstr>
  </property>
  <property fmtid="{D5CDD505-2E9C-101B-9397-08002B2CF9AE}" pid="4" name="ICV">
    <vt:lpwstr>94540ACDB5AE479FA69AC6C6C17193F3_13</vt:lpwstr>
  </property>
  <property fmtid="{D5CDD505-2E9C-101B-9397-08002B2CF9AE}" pid="5" name="KSOTemplateDocerSaveRecord">
    <vt:lpwstr>eyJoZGlkIjoiYTA0OTFiNTllN2E3YTc2MDc5ZTIwYTg0ZjFlZjFlMWQiLCJ1c2VySWQiOiIzNzMyMDUyODEifQ==</vt:lpwstr>
  </property>
</Properties>
</file>