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07A6E">
      <w:pPr>
        <w:spacing w:line="260" w:lineRule="auto"/>
        <w:rPr>
          <w:rFonts w:ascii="Arial"/>
          <w:sz w:val="21"/>
        </w:rPr>
      </w:pPr>
    </w:p>
    <w:p w14:paraId="32BB8D06">
      <w:pPr>
        <w:spacing w:line="261" w:lineRule="auto"/>
        <w:rPr>
          <w:rFonts w:ascii="Arial"/>
          <w:sz w:val="21"/>
        </w:rPr>
      </w:pPr>
    </w:p>
    <w:p w14:paraId="2CA6F260">
      <w:pPr>
        <w:spacing w:before="156" w:line="196" w:lineRule="auto"/>
        <w:ind w:left="8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8"/>
          <w:sz w:val="48"/>
          <w:szCs w:val="48"/>
        </w:rPr>
        <w:t>曲靖市生态环境局关于云南能投硅材科技发展</w:t>
      </w:r>
    </w:p>
    <w:p w14:paraId="228353A1">
      <w:pPr>
        <w:spacing w:before="1" w:line="196" w:lineRule="auto"/>
        <w:ind w:left="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8"/>
          <w:sz w:val="48"/>
          <w:szCs w:val="48"/>
        </w:rPr>
        <w:t>有</w:t>
      </w: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限公司40万吨/年有机硅单体及配套项目(</w:t>
      </w:r>
      <w:r>
        <w:rPr>
          <w:rFonts w:ascii="宋体" w:hAnsi="宋体" w:eastAsia="宋体" w:cs="宋体"/>
          <w:b/>
          <w:bCs/>
          <w:spacing w:val="-36"/>
          <w:sz w:val="48"/>
          <w:szCs w:val="48"/>
        </w:rPr>
        <w:t>一</w:t>
      </w:r>
    </w:p>
    <w:p w14:paraId="2C7B73E6">
      <w:pPr>
        <w:spacing w:before="2" w:line="194" w:lineRule="auto"/>
        <w:ind w:left="93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期)2万吨/年高沸物资源化利用项目</w:t>
      </w:r>
    </w:p>
    <w:p w14:paraId="72690B10">
      <w:pPr>
        <w:spacing w:before="2" w:line="217" w:lineRule="auto"/>
        <w:ind w:left="222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环境影响报告书的批复</w:t>
      </w:r>
    </w:p>
    <w:p w14:paraId="30B38797">
      <w:pPr>
        <w:spacing w:line="275" w:lineRule="auto"/>
        <w:rPr>
          <w:rFonts w:ascii="Arial"/>
          <w:sz w:val="21"/>
        </w:rPr>
      </w:pPr>
    </w:p>
    <w:p w14:paraId="3B58EA5D">
      <w:pPr>
        <w:pStyle w:val="2"/>
        <w:spacing w:before="98" w:line="222" w:lineRule="auto"/>
        <w:ind w:left="3179"/>
        <w:rPr>
          <w:sz w:val="30"/>
          <w:szCs w:val="30"/>
        </w:rPr>
      </w:pPr>
      <w:r>
        <w:rPr>
          <w:spacing w:val="9"/>
          <w:sz w:val="30"/>
          <w:szCs w:val="30"/>
        </w:rPr>
        <w:t>曲环审〔2025〕6号</w:t>
      </w:r>
    </w:p>
    <w:p w14:paraId="0F61CB43">
      <w:pPr>
        <w:spacing w:line="253" w:lineRule="auto"/>
        <w:rPr>
          <w:rFonts w:ascii="Arial"/>
          <w:sz w:val="21"/>
        </w:rPr>
      </w:pPr>
    </w:p>
    <w:p w14:paraId="3BBAFE8A">
      <w:pPr>
        <w:spacing w:line="254" w:lineRule="auto"/>
        <w:rPr>
          <w:rFonts w:ascii="Arial"/>
          <w:sz w:val="21"/>
        </w:rPr>
      </w:pPr>
    </w:p>
    <w:p w14:paraId="4B61DF4A">
      <w:pPr>
        <w:spacing w:line="254" w:lineRule="auto"/>
        <w:rPr>
          <w:rFonts w:ascii="Arial"/>
          <w:sz w:val="21"/>
        </w:rPr>
      </w:pPr>
    </w:p>
    <w:p w14:paraId="5FB3FD4B">
      <w:pPr>
        <w:pStyle w:val="2"/>
        <w:spacing w:before="104" w:line="222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云南能投硅材科技</w:t>
      </w:r>
      <w:r>
        <w:rPr>
          <w:spacing w:val="-8"/>
          <w:sz w:val="32"/>
          <w:szCs w:val="32"/>
        </w:rPr>
        <w:t>发展有</w:t>
      </w:r>
      <w:r>
        <w:rPr>
          <w:rFonts w:ascii="宋体" w:hAnsi="宋体" w:eastAsia="宋体" w:cs="宋体"/>
          <w:spacing w:val="-8"/>
          <w:sz w:val="32"/>
          <w:szCs w:val="32"/>
        </w:rPr>
        <w:t>限公司：</w:t>
      </w:r>
    </w:p>
    <w:p w14:paraId="759DA682">
      <w:pPr>
        <w:pStyle w:val="2"/>
        <w:spacing w:before="177" w:line="311" w:lineRule="auto"/>
        <w:ind w:right="81" w:firstLine="630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3"/>
          <w:sz w:val="33"/>
          <w:szCs w:val="33"/>
        </w:rPr>
        <w:t>你公司申请报批的《云南能投硅材科技发展有限公司40万</w:t>
      </w:r>
      <w:r>
        <w:rPr>
          <w:rFonts w:ascii="宋体" w:hAnsi="宋体" w:eastAsia="宋体" w:cs="宋体"/>
          <w:spacing w:val="17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8"/>
          <w:sz w:val="33"/>
          <w:szCs w:val="33"/>
        </w:rPr>
        <w:t>吨/年有机硅单体及配套项目(一期)2万吨/年</w:t>
      </w:r>
      <w:r>
        <w:rPr>
          <w:spacing w:val="-8"/>
          <w:sz w:val="33"/>
          <w:szCs w:val="33"/>
        </w:rPr>
        <w:t>高沸物资源化利用</w:t>
      </w:r>
      <w:r>
        <w:rPr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项目环境影响报告书》(以下简称《报告书》</w:t>
      </w:r>
      <w:r>
        <w:rPr>
          <w:rFonts w:ascii="宋体" w:hAnsi="宋体" w:eastAsia="宋体" w:cs="宋体"/>
          <w:spacing w:val="-4"/>
          <w:sz w:val="33"/>
          <w:szCs w:val="33"/>
        </w:rPr>
        <w:t>)收悉。经曲靖市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7"/>
          <w:sz w:val="33"/>
          <w:szCs w:val="33"/>
        </w:rPr>
        <w:t>生态环境局行政审批委员会同意，批复如下：</w:t>
      </w:r>
    </w:p>
    <w:p w14:paraId="5061C99F">
      <w:pPr>
        <w:pStyle w:val="2"/>
        <w:spacing w:before="3" w:line="323" w:lineRule="auto"/>
        <w:ind w:right="86" w:firstLine="630"/>
        <w:jc w:val="both"/>
        <w:rPr>
          <w:sz w:val="32"/>
          <w:szCs w:val="32"/>
        </w:rPr>
      </w:pPr>
      <w:r>
        <w:rPr>
          <w:spacing w:val="-5"/>
          <w:sz w:val="32"/>
          <w:szCs w:val="32"/>
        </w:rPr>
        <w:t>一、该项目位于曲靖高新技术产业开发区花山化工园区，项</w:t>
      </w:r>
      <w:r>
        <w:rPr>
          <w:spacing w:val="2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目代码：2308-530303-04-05-633124。主要建设内容</w:t>
      </w:r>
      <w:r>
        <w:rPr>
          <w:spacing w:val="-13"/>
          <w:sz w:val="32"/>
          <w:szCs w:val="32"/>
        </w:rPr>
        <w:t>及规模：主要</w:t>
      </w:r>
      <w:r>
        <w:rPr>
          <w:sz w:val="32"/>
          <w:szCs w:val="32"/>
        </w:rPr>
        <w:t xml:space="preserve"> </w:t>
      </w:r>
      <w:r>
        <w:rPr>
          <w:spacing w:val="1"/>
          <w:sz w:val="32"/>
          <w:szCs w:val="32"/>
        </w:rPr>
        <w:t>建设高沸物催化转化装置和水解制氢装置，增设2座高沸物压力</w:t>
      </w:r>
      <w:r>
        <w:rPr>
          <w:spacing w:val="3"/>
          <w:sz w:val="32"/>
          <w:szCs w:val="32"/>
        </w:rPr>
        <w:t xml:space="preserve"> </w:t>
      </w:r>
      <w:r>
        <w:rPr>
          <w:spacing w:val="1"/>
          <w:sz w:val="32"/>
          <w:szCs w:val="32"/>
        </w:rPr>
        <w:t>罐；项目投产后年处理有机硅反应釜高沸物2万</w:t>
      </w:r>
      <w:r>
        <w:rPr>
          <w:sz w:val="32"/>
          <w:szCs w:val="32"/>
        </w:rPr>
        <w:t xml:space="preserve">吨。项目拟总投 </w:t>
      </w:r>
      <w:r>
        <w:rPr>
          <w:spacing w:val="6"/>
          <w:sz w:val="32"/>
          <w:szCs w:val="32"/>
        </w:rPr>
        <w:t>资8323.77万元，其中环保投资365万元，占总投资的4.39%。</w:t>
      </w:r>
    </w:p>
    <w:p w14:paraId="0F466190">
      <w:pPr>
        <w:pStyle w:val="2"/>
        <w:spacing w:before="12" w:line="333" w:lineRule="auto"/>
        <w:ind w:firstLine="630"/>
        <w:jc w:val="both"/>
      </w:pPr>
      <w:r>
        <w:rPr>
          <w:spacing w:val="5"/>
        </w:rPr>
        <w:t>根据《报告书》评价结论、技术评估意见，项目选址不涉及</w:t>
      </w:r>
      <w:r>
        <w:rPr>
          <w:spacing w:val="1"/>
        </w:rPr>
        <w:t xml:space="preserve"> </w:t>
      </w:r>
      <w:r>
        <w:rPr>
          <w:spacing w:val="-3"/>
        </w:rPr>
        <w:t>依法设立的自然保护区、风景名胜区、集中式饮用水水源保护区、</w:t>
      </w:r>
      <w:r>
        <w:rPr>
          <w:spacing w:val="14"/>
        </w:rPr>
        <w:t xml:space="preserve"> </w:t>
      </w:r>
      <w:r>
        <w:rPr>
          <w:spacing w:val="5"/>
        </w:rPr>
        <w:t>生态保护红线等环境敏感区，项目符合国家产业政策、生态</w:t>
      </w:r>
      <w:r>
        <w:rPr>
          <w:spacing w:val="4"/>
        </w:rPr>
        <w:t>环境</w:t>
      </w:r>
      <w:r>
        <w:t xml:space="preserve"> </w:t>
      </w:r>
      <w:r>
        <w:rPr>
          <w:spacing w:val="5"/>
        </w:rPr>
        <w:t>分区管控及园区规划要求，且符合《曲靖高新技术产业开发区总</w:t>
      </w:r>
      <w:r>
        <w:rPr>
          <w:spacing w:val="18"/>
        </w:rPr>
        <w:t xml:space="preserve"> </w:t>
      </w:r>
      <w:r>
        <w:rPr>
          <w:spacing w:val="19"/>
        </w:rPr>
        <w:t>体规划(2021-2035年)环境影响报告书》《曲靖高新</w:t>
      </w:r>
      <w:r>
        <w:rPr>
          <w:spacing w:val="18"/>
        </w:rPr>
        <w:t>技术产业</w:t>
      </w:r>
      <w:r>
        <w:t xml:space="preserve"> </w:t>
      </w:r>
      <w:r>
        <w:rPr>
          <w:spacing w:val="29"/>
        </w:rPr>
        <w:t>开发区花山化工园区总体规划修编(2023-2035年)</w:t>
      </w:r>
      <w:r>
        <w:rPr>
          <w:spacing w:val="28"/>
        </w:rPr>
        <w:t>(调整)环</w:t>
      </w:r>
    </w:p>
    <w:p w14:paraId="3029D404">
      <w:pPr>
        <w:spacing w:line="333" w:lineRule="auto"/>
        <w:sectPr>
          <w:footerReference r:id="rId5" w:type="default"/>
          <w:pgSz w:w="11910" w:h="16830"/>
          <w:pgMar w:top="1430" w:right="1411" w:bottom="1723" w:left="1579" w:header="0" w:footer="1384" w:gutter="0"/>
          <w:cols w:space="720" w:num="1"/>
        </w:sectPr>
      </w:pPr>
    </w:p>
    <w:p w14:paraId="3C86170A">
      <w:pPr>
        <w:spacing w:line="244" w:lineRule="auto"/>
        <w:rPr>
          <w:rFonts w:ascii="Arial"/>
          <w:sz w:val="21"/>
        </w:rPr>
      </w:pPr>
    </w:p>
    <w:p w14:paraId="092EFF38">
      <w:pPr>
        <w:spacing w:line="245" w:lineRule="auto"/>
        <w:rPr>
          <w:rFonts w:ascii="Arial"/>
          <w:sz w:val="21"/>
        </w:rPr>
      </w:pPr>
    </w:p>
    <w:p w14:paraId="6D2A5658">
      <w:pPr>
        <w:spacing w:line="245" w:lineRule="auto"/>
        <w:rPr>
          <w:rFonts w:ascii="Arial"/>
          <w:sz w:val="21"/>
        </w:rPr>
      </w:pPr>
    </w:p>
    <w:p w14:paraId="26E8DA84">
      <w:pPr>
        <w:pStyle w:val="2"/>
        <w:spacing w:before="101" w:line="328" w:lineRule="auto"/>
        <w:ind w:right="47"/>
        <w:jc w:val="both"/>
      </w:pPr>
      <w:r>
        <w:rPr>
          <w:spacing w:val="4"/>
        </w:rPr>
        <w:t>境影响报告书》评价结论及审查意见要求；项目已取得沾益区人</w:t>
      </w:r>
      <w:r>
        <w:rPr>
          <w:spacing w:val="16"/>
        </w:rPr>
        <w:t xml:space="preserve"> </w:t>
      </w:r>
      <w:r>
        <w:rPr>
          <w:spacing w:val="4"/>
        </w:rPr>
        <w:t>民政府确认的区域削减方案，符合《关于加强高耗能、高排放建</w:t>
      </w:r>
      <w:r>
        <w:rPr>
          <w:spacing w:val="18"/>
        </w:rPr>
        <w:t xml:space="preserve"> </w:t>
      </w:r>
      <w:r>
        <w:rPr>
          <w:spacing w:val="16"/>
        </w:rPr>
        <w:t>设项目生态环境源头控制的指导意见》(环环评〔2021〕45号)</w:t>
      </w:r>
      <w:r>
        <w:rPr>
          <w:spacing w:val="12"/>
        </w:rPr>
        <w:t xml:space="preserve"> </w:t>
      </w:r>
      <w:r>
        <w:t>《关于加强重点行业建设项目区域削减措施监督管理的通知》(环</w:t>
      </w:r>
      <w:r>
        <w:rPr>
          <w:spacing w:val="14"/>
        </w:rPr>
        <w:t xml:space="preserve"> </w:t>
      </w:r>
      <w:r>
        <w:rPr>
          <w:spacing w:val="9"/>
        </w:rPr>
        <w:t>办环评〔2020〕36号)有关要求。在全面落实《报告书》提出的</w:t>
      </w:r>
      <w:r>
        <w:rPr>
          <w:spacing w:val="15"/>
        </w:rPr>
        <w:t xml:space="preserve"> </w:t>
      </w:r>
      <w:r>
        <w:rPr>
          <w:spacing w:val="5"/>
        </w:rPr>
        <w:t>各项生态保护和污染防治措施的前提下，项目建设对环境的不利</w:t>
      </w:r>
      <w:r>
        <w:rPr>
          <w:spacing w:val="11"/>
        </w:rPr>
        <w:t xml:space="preserve"> </w:t>
      </w:r>
      <w:r>
        <w:rPr>
          <w:spacing w:val="5"/>
        </w:rPr>
        <w:t>影响可以降低或得到有效控制，我局同意市生态环境局沾益分局</w:t>
      </w:r>
      <w:r>
        <w:rPr>
          <w:spacing w:val="9"/>
        </w:rPr>
        <w:t xml:space="preserve"> </w:t>
      </w:r>
      <w:r>
        <w:rPr>
          <w:spacing w:val="5"/>
        </w:rPr>
        <w:t>的审查意见，并原则同意你公司按《报告书》中所列建设项目的</w:t>
      </w:r>
      <w:r>
        <w:t xml:space="preserve"> </w:t>
      </w:r>
      <w:r>
        <w:rPr>
          <w:spacing w:val="5"/>
        </w:rPr>
        <w:t>性质、规模、地点、生产工艺和拟采取的环境保护措施建设</w:t>
      </w:r>
    </w:p>
    <w:p w14:paraId="6E9E4862">
      <w:pPr>
        <w:pStyle w:val="2"/>
        <w:spacing w:before="86" w:line="339" w:lineRule="auto"/>
        <w:ind w:right="58" w:firstLine="680"/>
        <w:jc w:val="both"/>
        <w:rPr>
          <w:sz w:val="30"/>
          <w:szCs w:val="30"/>
        </w:rPr>
      </w:pPr>
      <w:r>
        <w:rPr>
          <w:spacing w:val="15"/>
          <w:sz w:val="30"/>
          <w:szCs w:val="30"/>
        </w:rPr>
        <w:t>二、在项目工程设计、建设及环境管理中必须严格执</w:t>
      </w:r>
      <w:r>
        <w:rPr>
          <w:spacing w:val="14"/>
          <w:sz w:val="30"/>
          <w:szCs w:val="30"/>
        </w:rPr>
        <w:t>行环境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保护“三同时”制度，认真落实《报告书》中提出的各项污染防治</w:t>
      </w:r>
      <w:r>
        <w:rPr>
          <w:spacing w:val="12"/>
          <w:sz w:val="30"/>
          <w:szCs w:val="30"/>
        </w:rPr>
        <w:t xml:space="preserve"> 对策措施，并着重做好以下工作。</w:t>
      </w:r>
    </w:p>
    <w:p w14:paraId="22573EAB">
      <w:pPr>
        <w:pStyle w:val="2"/>
        <w:spacing w:before="19" w:line="328" w:lineRule="auto"/>
        <w:ind w:firstLine="830"/>
        <w:jc w:val="both"/>
      </w:pPr>
      <w:r>
        <w:rPr>
          <w:spacing w:val="11"/>
        </w:rPr>
        <w:t>(一)加强施工期环境管理。严格执行各项防尘措施，</w:t>
      </w:r>
      <w:r>
        <w:rPr>
          <w:spacing w:val="10"/>
        </w:rPr>
        <w:t>定期</w:t>
      </w:r>
      <w:r>
        <w:t xml:space="preserve"> </w:t>
      </w:r>
      <w:r>
        <w:rPr>
          <w:spacing w:val="5"/>
        </w:rPr>
        <w:t>洒水降尘，减小扬尘对周围环境的影响。施工废水收集沉淀后全</w:t>
      </w:r>
      <w:r>
        <w:rPr>
          <w:spacing w:val="7"/>
        </w:rPr>
        <w:t xml:space="preserve"> </w:t>
      </w:r>
      <w:r>
        <w:rPr>
          <w:spacing w:val="-2"/>
        </w:rPr>
        <w:t>部回用，施工人员盥洗废水依托厂区现有生活污水收</w:t>
      </w:r>
      <w:r>
        <w:rPr>
          <w:spacing w:val="-3"/>
        </w:rPr>
        <w:t>集处理系统。</w:t>
      </w:r>
      <w:r>
        <w:t xml:space="preserve"> </w:t>
      </w:r>
      <w:r>
        <w:rPr>
          <w:spacing w:val="4"/>
        </w:rPr>
        <w:t>选用低噪声施工设备，采取合理布局施工场地、合理安排施工时</w:t>
      </w:r>
      <w:r>
        <w:rPr>
          <w:spacing w:val="16"/>
        </w:rPr>
        <w:t xml:space="preserve"> </w:t>
      </w:r>
      <w:r>
        <w:rPr>
          <w:spacing w:val="5"/>
        </w:rPr>
        <w:t xml:space="preserve">间等措施，确保施工场界噪声排放满足《建筑施工场界环境噪声 </w:t>
      </w:r>
      <w:r>
        <w:t>排放标准》(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GB12523-2011);  </w:t>
      </w:r>
      <w:r>
        <w:rPr>
          <w:rFonts w:ascii="Times New Roman" w:hAnsi="Times New Roman" w:eastAsia="Times New Roman" w:cs="Times New Roman"/>
          <w:spacing w:val="-1"/>
        </w:rPr>
        <w:t xml:space="preserve">   </w:t>
      </w:r>
      <w:r>
        <w:rPr>
          <w:spacing w:val="-1"/>
        </w:rPr>
        <w:t>禁止夜间施工，确需夜间施工的，</w:t>
      </w:r>
      <w:r>
        <w:t xml:space="preserve"> </w:t>
      </w:r>
      <w:r>
        <w:rPr>
          <w:spacing w:val="5"/>
        </w:rPr>
        <w:t>须办理相关手续，并公告周边居民。建筑垃圾可利用部分回收利</w:t>
      </w:r>
      <w:r>
        <w:rPr>
          <w:spacing w:val="11"/>
        </w:rPr>
        <w:t xml:space="preserve"> </w:t>
      </w:r>
      <w:r>
        <w:rPr>
          <w:spacing w:val="5"/>
        </w:rPr>
        <w:t>用，不可利用部分及时清运至指定地点堆放，不得</w:t>
      </w:r>
      <w:r>
        <w:rPr>
          <w:spacing w:val="4"/>
        </w:rPr>
        <w:t>随意倾倒；生</w:t>
      </w:r>
      <w:r>
        <w:t xml:space="preserve"> </w:t>
      </w:r>
      <w:r>
        <w:rPr>
          <w:spacing w:val="4"/>
        </w:rPr>
        <w:t>活垃圾经集中收集后按当地环卫部门要求处置。委托有资质的监</w:t>
      </w:r>
      <w:r>
        <w:rPr>
          <w:spacing w:val="17"/>
        </w:rPr>
        <w:t xml:space="preserve"> </w:t>
      </w:r>
      <w:r>
        <w:rPr>
          <w:spacing w:val="4"/>
        </w:rPr>
        <w:t>理单位开展建设过程环境及隐蔽工程监理工作，确保防渗等隐蔽</w:t>
      </w:r>
    </w:p>
    <w:p w14:paraId="36934A74">
      <w:pPr>
        <w:spacing w:line="328" w:lineRule="auto"/>
        <w:sectPr>
          <w:footerReference r:id="rId6" w:type="default"/>
          <w:pgSz w:w="11910" w:h="16830"/>
          <w:pgMar w:top="1430" w:right="1432" w:bottom="1689" w:left="1549" w:header="0" w:footer="1401" w:gutter="0"/>
          <w:cols w:space="720" w:num="1"/>
        </w:sectPr>
      </w:pPr>
    </w:p>
    <w:p w14:paraId="70FC62DC">
      <w:pPr>
        <w:spacing w:line="248" w:lineRule="auto"/>
        <w:rPr>
          <w:rFonts w:ascii="Arial"/>
          <w:sz w:val="21"/>
        </w:rPr>
      </w:pPr>
    </w:p>
    <w:p w14:paraId="72011E82">
      <w:pPr>
        <w:spacing w:line="248" w:lineRule="auto"/>
        <w:rPr>
          <w:rFonts w:ascii="Arial"/>
          <w:sz w:val="21"/>
        </w:rPr>
      </w:pPr>
    </w:p>
    <w:p w14:paraId="194C92F5">
      <w:pPr>
        <w:spacing w:line="248" w:lineRule="auto"/>
        <w:rPr>
          <w:rFonts w:ascii="Arial"/>
          <w:sz w:val="21"/>
        </w:rPr>
      </w:pPr>
    </w:p>
    <w:p w14:paraId="1F2991E9">
      <w:pPr>
        <w:pStyle w:val="2"/>
        <w:spacing w:before="98" w:line="221" w:lineRule="auto"/>
        <w:rPr>
          <w:sz w:val="30"/>
          <w:szCs w:val="30"/>
        </w:rPr>
      </w:pPr>
      <w:r>
        <w:rPr>
          <w:spacing w:val="9"/>
          <w:sz w:val="30"/>
          <w:szCs w:val="30"/>
        </w:rPr>
        <w:t>工程建设符合环保要求。</w:t>
      </w:r>
    </w:p>
    <w:p w14:paraId="2830B62C">
      <w:pPr>
        <w:pStyle w:val="2"/>
        <w:spacing w:before="196" w:line="336" w:lineRule="auto"/>
        <w:ind w:right="130" w:firstLine="799"/>
        <w:jc w:val="both"/>
        <w:rPr>
          <w:sz w:val="30"/>
          <w:szCs w:val="30"/>
        </w:rPr>
      </w:pPr>
      <w:r>
        <w:rPr>
          <w:spacing w:val="18"/>
          <w:sz w:val="30"/>
          <w:szCs w:val="30"/>
        </w:rPr>
        <w:t>(二)严格落实水环境保护措施。规范建设雨污分流系统，</w:t>
      </w:r>
      <w:r>
        <w:rPr>
          <w:spacing w:val="1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在厂区内设置的污水收集输送系统，不得采取明沟布设。冷却循</w:t>
      </w:r>
      <w:r>
        <w:rPr>
          <w:spacing w:val="16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环水系统新增污水、水电解制氢工序新增脱盐浓水、经预处理的</w:t>
      </w:r>
      <w:r>
        <w:rPr>
          <w:spacing w:val="18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生活污水及初期雨水全部进入现有综合污水处理站处理满足《石</w:t>
      </w:r>
      <w:r>
        <w:rPr>
          <w:spacing w:val="13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油化学工业污染物排放标准》</w:t>
      </w:r>
      <w:r>
        <w:rPr>
          <w:spacing w:val="120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(</w:t>
      </w:r>
      <w:r>
        <w:rPr>
          <w:rFonts w:ascii="Times New Roman" w:hAnsi="Times New Roman" w:eastAsia="Times New Roman" w:cs="Times New Roman"/>
          <w:sz w:val="30"/>
          <w:szCs w:val="30"/>
        </w:rPr>
        <w:t>GB</w:t>
      </w: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31571-2015)    </w:t>
      </w:r>
      <w:r>
        <w:rPr>
          <w:spacing w:val="4"/>
          <w:sz w:val="30"/>
          <w:szCs w:val="30"/>
        </w:rPr>
        <w:t>和《城镇污水处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理厂污染物排放标准》 (</w:t>
      </w:r>
      <w:r>
        <w:rPr>
          <w:spacing w:val="-5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</w:rPr>
        <w:t>GB</w:t>
      </w: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18918-2002)    </w:t>
      </w:r>
      <w:r>
        <w:rPr>
          <w:spacing w:val="2"/>
          <w:sz w:val="30"/>
          <w:szCs w:val="30"/>
        </w:rPr>
        <w:t>一</w:t>
      </w:r>
      <w:r>
        <w:rPr>
          <w:spacing w:val="-80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级</w:t>
      </w:r>
      <w:r>
        <w:rPr>
          <w:rFonts w:ascii="Times New Roman" w:hAnsi="Times New Roman" w:eastAsia="Times New Roman" w:cs="Times New Roman"/>
          <w:spacing w:val="2"/>
          <w:sz w:val="30"/>
          <w:szCs w:val="30"/>
        </w:rPr>
        <w:t>A</w:t>
      </w:r>
      <w:r>
        <w:rPr>
          <w:rFonts w:ascii="Times New Roman" w:hAnsi="Times New Roman" w:eastAsia="Times New Roman" w:cs="Times New Roman"/>
          <w:spacing w:val="31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标准中严格标准</w:t>
      </w:r>
      <w:r>
        <w:rPr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后一部分外排南盘江，另外一部分采用膜处理技术处理满足《城</w:t>
      </w:r>
      <w:r>
        <w:rPr>
          <w:spacing w:val="7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市污水再生利用工业用水水质》</w:t>
      </w:r>
      <w:r>
        <w:rPr>
          <w:spacing w:val="151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(</w:t>
      </w:r>
      <w:r>
        <w:rPr>
          <w:rFonts w:ascii="Times New Roman" w:hAnsi="Times New Roman" w:eastAsia="Times New Roman" w:cs="Times New Roman"/>
          <w:sz w:val="30"/>
          <w:szCs w:val="30"/>
        </w:rPr>
        <w:t>GB</w:t>
      </w:r>
      <w:r>
        <w:rPr>
          <w:rFonts w:ascii="Times New Roman" w:hAnsi="Times New Roman" w:eastAsia="Times New Roman" w:cs="Times New Roman"/>
          <w:spacing w:val="6"/>
          <w:sz w:val="30"/>
          <w:szCs w:val="30"/>
        </w:rPr>
        <w:t xml:space="preserve">/T19923-2005)     </w:t>
      </w:r>
      <w:r>
        <w:rPr>
          <w:spacing w:val="6"/>
          <w:sz w:val="30"/>
          <w:szCs w:val="30"/>
        </w:rPr>
        <w:t>回用。</w:t>
      </w:r>
    </w:p>
    <w:p w14:paraId="4AC2677F">
      <w:pPr>
        <w:pStyle w:val="2"/>
        <w:tabs>
          <w:tab w:val="left" w:pos="170"/>
        </w:tabs>
        <w:spacing w:before="113" w:line="328" w:lineRule="auto"/>
        <w:ind w:right="116" w:firstLine="680"/>
        <w:jc w:val="both"/>
      </w:pPr>
      <w:r>
        <w:rPr>
          <w:spacing w:val="4"/>
        </w:rPr>
        <w:t>落实分区防控措施。高沸物罐区、高沸物催化转化装置区按</w:t>
      </w:r>
      <w:r>
        <w:rPr>
          <w:spacing w:val="8"/>
        </w:rPr>
        <w:t xml:space="preserve"> </w:t>
      </w:r>
      <w:r>
        <w:rPr>
          <w:spacing w:val="1"/>
        </w:rPr>
        <w:t>《危险废物贮存污染控制标准》(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1"/>
        </w:rPr>
        <w:t>18597-2023</w:t>
      </w:r>
      <w:r>
        <w:rPr>
          <w:rFonts w:ascii="Times New Roman" w:hAnsi="Times New Roman" w:eastAsia="Times New Roman" w:cs="Times New Roman"/>
        </w:rPr>
        <w:t>)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t xml:space="preserve">进行建设；水电 </w:t>
      </w:r>
      <w:r>
        <w:rPr>
          <w:spacing w:val="46"/>
        </w:rPr>
        <w:t>解制氢装置区按《环境影响评价技术导则</w:t>
      </w:r>
      <w:r>
        <w:rPr>
          <w:spacing w:val="114"/>
        </w:rPr>
        <w:t xml:space="preserve"> </w:t>
      </w:r>
      <w:r>
        <w:rPr>
          <w:spacing w:val="46"/>
        </w:rPr>
        <w:t>地下水环境》</w:t>
      </w:r>
      <w:r>
        <w:t xml:space="preserve"> </w:t>
      </w:r>
      <w:r>
        <w:tab/>
      </w:r>
      <w:r>
        <w:rPr>
          <w:spacing w:val="4"/>
        </w:rPr>
        <w:t>(</w:t>
      </w:r>
      <w:r>
        <w:rPr>
          <w:rFonts w:ascii="Times New Roman" w:hAnsi="Times New Roman" w:eastAsia="Times New Roman" w:cs="Times New Roman"/>
        </w:rPr>
        <w:t>HJ</w:t>
      </w:r>
      <w:r>
        <w:rPr>
          <w:rFonts w:ascii="Times New Roman" w:hAnsi="Times New Roman" w:eastAsia="Times New Roman" w:cs="Times New Roman"/>
          <w:spacing w:val="4"/>
        </w:rPr>
        <w:t xml:space="preserve">610-2016)   </w:t>
      </w:r>
      <w:r>
        <w:rPr>
          <w:spacing w:val="4"/>
        </w:rPr>
        <w:t>中一般防渗区的防渗要求进行建设，防渗层</w:t>
      </w:r>
      <w:r>
        <w:rPr>
          <w:spacing w:val="3"/>
        </w:rPr>
        <w:t>按等</w:t>
      </w:r>
      <w:r>
        <w:t xml:space="preserve"> </w:t>
      </w:r>
      <w:r>
        <w:rPr>
          <w:spacing w:val="-2"/>
        </w:rPr>
        <w:t>效黏土防渗层不小于1.5</w:t>
      </w:r>
      <w:r>
        <w:rPr>
          <w:rFonts w:ascii="Times New Roman" w:hAnsi="Times New Roman" w:eastAsia="Times New Roman" w:cs="Times New Roman"/>
          <w:spacing w:val="-2"/>
        </w:rPr>
        <w:t xml:space="preserve">m,   </w:t>
      </w:r>
      <w:r>
        <w:rPr>
          <w:spacing w:val="-2"/>
        </w:rPr>
        <w:t>渗透系数不大于1×10-7</w:t>
      </w:r>
      <w:r>
        <w:rPr>
          <w:rFonts w:ascii="Times New Roman" w:hAnsi="Times New Roman" w:eastAsia="Times New Roman" w:cs="Times New Roman"/>
          <w:spacing w:val="-2"/>
        </w:rPr>
        <w:t xml:space="preserve">cm/s;   </w:t>
      </w:r>
      <w:r>
        <w:rPr>
          <w:spacing w:val="-2"/>
        </w:rPr>
        <w:t>厂区其</w:t>
      </w:r>
      <w:r>
        <w:rPr>
          <w:spacing w:val="17"/>
        </w:rPr>
        <w:t xml:space="preserve"> </w:t>
      </w:r>
      <w:r>
        <w:rPr>
          <w:spacing w:val="6"/>
        </w:rPr>
        <w:t>他区域进行地面硬化处理。利用现有地下水监测井，加强对</w:t>
      </w:r>
      <w:r>
        <w:rPr>
          <w:rFonts w:ascii="Times New Roman" w:hAnsi="Times New Roman" w:eastAsia="Times New Roman" w:cs="Times New Roman"/>
        </w:rPr>
        <w:t>JC</w:t>
      </w:r>
      <w:r>
        <w:rPr>
          <w:rFonts w:ascii="Times New Roman" w:hAnsi="Times New Roman" w:eastAsia="Times New Roman" w:cs="Times New Roman"/>
          <w:spacing w:val="6"/>
        </w:rPr>
        <w:t>7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3"/>
        </w:rPr>
        <w:t>水质跟踪监测，</w:t>
      </w:r>
      <w:r>
        <w:rPr>
          <w:rFonts w:ascii="宋体" w:hAnsi="宋体" w:eastAsia="宋体" w:cs="宋体"/>
          <w:spacing w:val="3"/>
        </w:rPr>
        <w:t>重点关注</w:t>
      </w:r>
      <w:r>
        <w:rPr>
          <w:spacing w:val="3"/>
        </w:rPr>
        <w:t>耗氧量、</w:t>
      </w:r>
      <w:r>
        <w:rPr>
          <w:rFonts w:ascii="Times New Roman" w:hAnsi="Times New Roman" w:eastAsia="Times New Roman" w:cs="Times New Roman"/>
        </w:rPr>
        <w:t>NH</w:t>
      </w:r>
      <w:r>
        <w:rPr>
          <w:rFonts w:ascii="Times New Roman" w:hAnsi="Times New Roman" w:eastAsia="Times New Roman" w:cs="Times New Roman"/>
          <w:spacing w:val="3"/>
        </w:rPr>
        <w:t>₃-N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rFonts w:ascii="宋体" w:hAnsi="宋体" w:eastAsia="宋体" w:cs="宋体"/>
          <w:spacing w:val="3"/>
        </w:rPr>
        <w:t>、</w:t>
      </w:r>
      <w:r>
        <w:rPr>
          <w:rFonts w:ascii="宋体" w:hAnsi="宋体" w:eastAsia="宋体" w:cs="宋体"/>
          <w:spacing w:val="-86"/>
        </w:rPr>
        <w:t xml:space="preserve"> </w:t>
      </w:r>
      <w:r>
        <w:rPr>
          <w:spacing w:val="3"/>
        </w:rPr>
        <w:t>氯化物等，发现水质</w:t>
      </w:r>
      <w:r>
        <w:t xml:space="preserve"> </w:t>
      </w:r>
      <w:r>
        <w:rPr>
          <w:spacing w:val="3"/>
        </w:rPr>
        <w:t>异常，及时找出原因并采取补救措施。</w:t>
      </w:r>
    </w:p>
    <w:p w14:paraId="7F7451D0">
      <w:pPr>
        <w:pStyle w:val="2"/>
        <w:spacing w:before="63" w:line="321" w:lineRule="auto"/>
        <w:ind w:firstLine="799"/>
        <w:jc w:val="both"/>
        <w:rPr>
          <w:sz w:val="32"/>
          <w:szCs w:val="32"/>
        </w:rPr>
      </w:pPr>
      <w:r>
        <w:rPr>
          <w:spacing w:val="-6"/>
          <w:sz w:val="32"/>
          <w:szCs w:val="32"/>
        </w:rPr>
        <w:t>(三)加强大气污染防治。预处理塔废气、产品分离塔废气、</w:t>
      </w:r>
      <w:r>
        <w:rPr>
          <w:spacing w:val="1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PSA</w:t>
      </w:r>
      <w:r>
        <w:rPr>
          <w:rFonts w:ascii="宋体" w:hAnsi="宋体" w:eastAsia="宋体" w:cs="宋体"/>
          <w:spacing w:val="-3"/>
          <w:sz w:val="32"/>
          <w:szCs w:val="32"/>
        </w:rPr>
        <w:t>系统废气及进料缓冲罐废气经尾气洗涤、活性炭吸附处理满</w:t>
      </w:r>
      <w:r>
        <w:rPr>
          <w:rFonts w:ascii="宋体" w:hAnsi="宋体" w:eastAsia="宋体" w:cs="宋体"/>
          <w:spacing w:val="1"/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足《石油化学工业污染物排放标准》</w:t>
      </w:r>
      <w:r>
        <w:rPr>
          <w:spacing w:val="-6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(</w:t>
      </w:r>
      <w:r>
        <w:rPr>
          <w:spacing w:val="-9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 xml:space="preserve">GB31571-2015)  </w:t>
      </w:r>
      <w:r>
        <w:rPr>
          <w:spacing w:val="-4"/>
          <w:sz w:val="32"/>
          <w:szCs w:val="32"/>
        </w:rPr>
        <w:t>及其修改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单要求后，通过1根25</w:t>
      </w: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m</w:t>
      </w:r>
      <w:r>
        <w:rPr>
          <w:rFonts w:ascii="Times New Roman" w:hAnsi="Times New Roman" w:eastAsia="Times New Roman" w:cs="Times New Roman"/>
          <w:spacing w:val="44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高排气筒(</w:t>
      </w:r>
      <w:r>
        <w:rPr>
          <w:spacing w:val="-7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DA</w:t>
      </w:r>
      <w:r>
        <w:rPr>
          <w:rFonts w:ascii="Times New Roman" w:hAnsi="Times New Roman" w:eastAsia="Times New Roman" w:cs="Times New Roman"/>
          <w:spacing w:val="4"/>
          <w:sz w:val="32"/>
          <w:szCs w:val="32"/>
        </w:rPr>
        <w:t xml:space="preserve">008)  </w:t>
      </w:r>
      <w:r>
        <w:rPr>
          <w:spacing w:val="4"/>
          <w:sz w:val="32"/>
          <w:szCs w:val="32"/>
        </w:rPr>
        <w:t>排放。加强对</w:t>
      </w:r>
      <w:r>
        <w:rPr>
          <w:spacing w:val="3"/>
          <w:sz w:val="32"/>
          <w:szCs w:val="32"/>
        </w:rPr>
        <w:t>废气</w:t>
      </w:r>
      <w:r>
        <w:rPr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无组织排放的管理，减少无组织排放量，定期开展设备泄漏检测，</w:t>
      </w:r>
    </w:p>
    <w:p w14:paraId="74B75584">
      <w:pPr>
        <w:spacing w:line="321" w:lineRule="auto"/>
        <w:rPr>
          <w:sz w:val="32"/>
          <w:szCs w:val="32"/>
        </w:rPr>
        <w:sectPr>
          <w:footerReference r:id="rId7" w:type="default"/>
          <w:pgSz w:w="11910" w:h="16830"/>
          <w:pgMar w:top="1430" w:right="1369" w:bottom="1706" w:left="1569" w:header="0" w:footer="1394" w:gutter="0"/>
          <w:cols w:space="720" w:num="1"/>
        </w:sectPr>
      </w:pPr>
    </w:p>
    <w:p w14:paraId="4E252252">
      <w:pPr>
        <w:spacing w:line="352" w:lineRule="auto"/>
        <w:rPr>
          <w:rFonts w:ascii="Arial"/>
          <w:sz w:val="21"/>
        </w:rPr>
      </w:pPr>
    </w:p>
    <w:p w14:paraId="0D18A674">
      <w:pPr>
        <w:spacing w:line="352" w:lineRule="auto"/>
        <w:rPr>
          <w:rFonts w:ascii="Arial"/>
          <w:sz w:val="21"/>
        </w:rPr>
      </w:pPr>
    </w:p>
    <w:p w14:paraId="5CC57B0E">
      <w:pPr>
        <w:pStyle w:val="2"/>
        <w:spacing w:before="104" w:line="315" w:lineRule="auto"/>
        <w:ind w:right="91"/>
        <w:jc w:val="both"/>
        <w:rPr>
          <w:sz w:val="32"/>
          <w:szCs w:val="32"/>
        </w:rPr>
      </w:pPr>
      <w:r>
        <w:rPr>
          <w:spacing w:val="-4"/>
          <w:sz w:val="32"/>
          <w:szCs w:val="32"/>
        </w:rPr>
        <w:t>并及时对泄漏点进行修复，确保无组织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HC1</w:t>
      </w:r>
      <w:r>
        <w:rPr>
          <w:rFonts w:ascii="Times New Roman" w:hAnsi="Times New Roman" w:eastAsia="Times New Roman" w:cs="Times New Roman"/>
          <w:spacing w:val="-4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4"/>
          <w:sz w:val="32"/>
          <w:szCs w:val="32"/>
        </w:rPr>
        <w:t>、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NMHC</w:t>
      </w:r>
      <w:r>
        <w:rPr>
          <w:spacing w:val="-4"/>
          <w:sz w:val="32"/>
          <w:szCs w:val="32"/>
        </w:rPr>
        <w:t>厂</w:t>
      </w:r>
      <w:r>
        <w:rPr>
          <w:spacing w:val="-5"/>
          <w:sz w:val="32"/>
          <w:szCs w:val="32"/>
        </w:rPr>
        <w:t>界浓度低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于《石油化学工业污染物排放标准》</w:t>
      </w:r>
      <w:r>
        <w:rPr>
          <w:spacing w:val="-42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(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GB31571-2015),  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无组织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NMHC </w:t>
      </w:r>
      <w:r>
        <w:rPr>
          <w:spacing w:val="-7"/>
          <w:sz w:val="32"/>
          <w:szCs w:val="32"/>
        </w:rPr>
        <w:t>浓度在厂区内、厂房外低于《挥发性有机物无组织排放控</w:t>
      </w:r>
      <w:r>
        <w:rPr>
          <w:spacing w:val="18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制标准》</w:t>
      </w:r>
      <w:r>
        <w:rPr>
          <w:spacing w:val="-31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(</w:t>
      </w:r>
      <w:r>
        <w:rPr>
          <w:spacing w:val="-8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 xml:space="preserve">GB37822-2019);     </w:t>
      </w:r>
      <w:r>
        <w:rPr>
          <w:spacing w:val="-3"/>
          <w:sz w:val="32"/>
          <w:szCs w:val="32"/>
        </w:rPr>
        <w:t>减轻对大气环境的影响。</w:t>
      </w:r>
    </w:p>
    <w:p w14:paraId="3FC3A91E">
      <w:pPr>
        <w:pStyle w:val="2"/>
        <w:spacing w:before="78" w:line="344" w:lineRule="auto"/>
        <w:ind w:right="78" w:firstLine="680"/>
        <w:rPr>
          <w:sz w:val="30"/>
          <w:szCs w:val="30"/>
        </w:rPr>
      </w:pPr>
      <w:r>
        <w:rPr>
          <w:spacing w:val="15"/>
          <w:sz w:val="30"/>
          <w:szCs w:val="30"/>
        </w:rPr>
        <w:t>加大二氧化碳排放控制力度，积极制定并实施二</w:t>
      </w:r>
      <w:r>
        <w:rPr>
          <w:spacing w:val="14"/>
          <w:sz w:val="30"/>
          <w:szCs w:val="30"/>
        </w:rPr>
        <w:t>氧化碳综合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利用措施，减少项目二氧化碳排放。</w:t>
      </w:r>
    </w:p>
    <w:p w14:paraId="0A9C21A0">
      <w:pPr>
        <w:pStyle w:val="2"/>
        <w:spacing w:before="1" w:line="332" w:lineRule="auto"/>
        <w:ind w:firstLine="670"/>
        <w:jc w:val="both"/>
      </w:pPr>
      <w:r>
        <w:rPr>
          <w:spacing w:val="10"/>
        </w:rPr>
        <w:t>项目以高沸物催化转化装置区边界外延100</w:t>
      </w:r>
      <w:r>
        <w:rPr>
          <w:rFonts w:ascii="Times New Roman" w:hAnsi="Times New Roman" w:eastAsia="Times New Roman" w:cs="Times New Roman"/>
          <w:spacing w:val="10"/>
        </w:rPr>
        <w:t xml:space="preserve">m </w:t>
      </w:r>
      <w:r>
        <w:rPr>
          <w:spacing w:val="10"/>
        </w:rPr>
        <w:t>设置卫</w:t>
      </w:r>
      <w:r>
        <w:rPr>
          <w:spacing w:val="9"/>
        </w:rPr>
        <w:t>生防护</w:t>
      </w:r>
      <w:r>
        <w:t xml:space="preserve"> </w:t>
      </w:r>
      <w:r>
        <w:rPr>
          <w:spacing w:val="5"/>
        </w:rPr>
        <w:t>距离。你公司应书面向当地政府及规划部门报告，严格控制厂界</w:t>
      </w:r>
      <w:r>
        <w:rPr>
          <w:spacing w:val="8"/>
        </w:rPr>
        <w:t xml:space="preserve"> </w:t>
      </w:r>
      <w:r>
        <w:rPr>
          <w:spacing w:val="-2"/>
        </w:rPr>
        <w:t>周围规划用地，明确提出项目卫生防护距离内不应规划建设学校、</w:t>
      </w:r>
      <w:r>
        <w:rPr>
          <w:spacing w:val="11"/>
        </w:rPr>
        <w:t xml:space="preserve"> </w:t>
      </w:r>
      <w:r>
        <w:rPr>
          <w:spacing w:val="1"/>
        </w:rPr>
        <w:t>医院、居民区等环境敏感目标。</w:t>
      </w:r>
    </w:p>
    <w:p w14:paraId="7BF3BFE7">
      <w:pPr>
        <w:pStyle w:val="2"/>
        <w:spacing w:before="14" w:line="321" w:lineRule="auto"/>
        <w:ind w:right="75" w:firstLine="820"/>
      </w:pPr>
      <w:r>
        <w:rPr>
          <w:spacing w:val="2"/>
        </w:rPr>
        <w:t>(四)认真落实固体废物的贮存、处理和处置措施</w:t>
      </w:r>
      <w:r>
        <w:rPr>
          <w:spacing w:val="1"/>
        </w:rPr>
        <w:t>。</w:t>
      </w:r>
      <w:r>
        <w:rPr>
          <w:spacing w:val="81"/>
        </w:rPr>
        <w:t xml:space="preserve"> </w:t>
      </w:r>
      <w:r>
        <w:rPr>
          <w:spacing w:val="1"/>
        </w:rPr>
        <w:t>一般固</w:t>
      </w:r>
      <w:r>
        <w:t xml:space="preserve"> </w:t>
      </w:r>
      <w:r>
        <w:rPr>
          <w:spacing w:val="5"/>
        </w:rPr>
        <w:t>体废物临时堆存场所应符合《一般工业固体废物贮存和填埋污染</w:t>
      </w:r>
      <w:r>
        <w:rPr>
          <w:spacing w:val="9"/>
        </w:rPr>
        <w:t xml:space="preserve"> </w:t>
      </w:r>
      <w:r>
        <w:t>控制标准》 (</w:t>
      </w:r>
      <w:r>
        <w:rPr>
          <w:rFonts w:ascii="Times New Roman" w:hAnsi="Times New Roman" w:eastAsia="Times New Roman" w:cs="Times New Roman"/>
        </w:rPr>
        <w:t>GB18599-2020)</w:t>
      </w:r>
      <w:r>
        <w:rPr>
          <w:rFonts w:ascii="Times New Roman" w:hAnsi="Times New Roman" w:eastAsia="Times New Roman" w:cs="Times New Roman"/>
          <w:spacing w:val="31"/>
        </w:rPr>
        <w:t xml:space="preserve">   </w:t>
      </w:r>
      <w:r>
        <w:t xml:space="preserve">要求。电解装置过滤器固废、废机 </w:t>
      </w:r>
      <w:r>
        <w:rPr>
          <w:spacing w:val="5"/>
        </w:rPr>
        <w:t>油、废活性炭等危险废物经分类收集后暂存于危废暂存间，定期</w:t>
      </w:r>
      <w:r>
        <w:rPr>
          <w:spacing w:val="3"/>
        </w:rPr>
        <w:t xml:space="preserve"> </w:t>
      </w:r>
      <w:r>
        <w:rPr>
          <w:spacing w:val="5"/>
        </w:rPr>
        <w:t>委托有资质单位处理，其收集、暂存及转运过程中的管理应严格</w:t>
      </w:r>
      <w:r>
        <w:rPr>
          <w:spacing w:val="8"/>
        </w:rPr>
        <w:t xml:space="preserve"> </w:t>
      </w:r>
      <w:r>
        <w:rPr>
          <w:spacing w:val="-1"/>
        </w:rPr>
        <w:t>按照《危险废物贮存污染控制标准》</w:t>
      </w:r>
      <w:r>
        <w:rPr>
          <w:spacing w:val="55"/>
        </w:rPr>
        <w:t xml:space="preserve"> </w:t>
      </w:r>
      <w:r>
        <w:rPr>
          <w:spacing w:val="-1"/>
        </w:rPr>
        <w:t>(</w:t>
      </w:r>
      <w:r>
        <w:rPr>
          <w:spacing w:val="-8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GB1859</w:t>
      </w:r>
      <w:r>
        <w:rPr>
          <w:rFonts w:ascii="Times New Roman" w:hAnsi="Times New Roman" w:eastAsia="Times New Roman" w:cs="Times New Roman"/>
          <w:spacing w:val="-2"/>
        </w:rPr>
        <w:t>7-2023)</w:t>
      </w:r>
      <w:r>
        <w:rPr>
          <w:rFonts w:ascii="Times New Roman" w:hAnsi="Times New Roman" w:eastAsia="Times New Roman" w:cs="Times New Roman"/>
          <w:spacing w:val="37"/>
        </w:rPr>
        <w:t xml:space="preserve">  </w:t>
      </w:r>
      <w:r>
        <w:rPr>
          <w:spacing w:val="-2"/>
        </w:rPr>
        <w:t>和《危险</w:t>
      </w:r>
      <w:r>
        <w:t xml:space="preserve"> </w:t>
      </w:r>
      <w:r>
        <w:rPr>
          <w:spacing w:val="16"/>
        </w:rPr>
        <w:t>废物转移管理办法》(</w:t>
      </w:r>
      <w:r>
        <w:rPr>
          <w:rFonts w:hint="eastAsia"/>
          <w:spacing w:val="16"/>
        </w:rPr>
        <w:t>生态环境部公安部交通运输部令第23号</w:t>
      </w:r>
      <w:bookmarkStart w:id="0" w:name="_GoBack"/>
      <w:bookmarkEnd w:id="0"/>
      <w:r>
        <w:rPr>
          <w:spacing w:val="16"/>
        </w:rPr>
        <w:t>)等规定执行</w:t>
      </w:r>
      <w:r>
        <w:rPr>
          <w:spacing w:val="15"/>
        </w:rPr>
        <w:t>，并做好台账记</w:t>
      </w:r>
      <w:r>
        <w:t xml:space="preserve"> </w:t>
      </w:r>
      <w:r>
        <w:rPr>
          <w:spacing w:val="5"/>
        </w:rPr>
        <w:t>录。高沸物催化转化产生的废催化剂由催化剂厂家</w:t>
      </w:r>
      <w:r>
        <w:rPr>
          <w:spacing w:val="4"/>
        </w:rPr>
        <w:t>回收利用。生</w:t>
      </w:r>
      <w:r>
        <w:t xml:space="preserve"> </w:t>
      </w:r>
      <w:r>
        <w:rPr>
          <w:spacing w:val="2"/>
        </w:rPr>
        <w:t>活垃圾按当地环卫部门要求处置。</w:t>
      </w:r>
    </w:p>
    <w:p w14:paraId="757AA0CD">
      <w:pPr>
        <w:pStyle w:val="2"/>
        <w:spacing w:before="186" w:line="292" w:lineRule="auto"/>
        <w:ind w:right="111" w:firstLine="820"/>
      </w:pPr>
      <w:r>
        <w:rPr>
          <w:spacing w:val="10"/>
        </w:rPr>
        <w:t>(五)落实噪声污染防治措施。优化厂区平面布置，优先选</w:t>
      </w:r>
      <w:r>
        <w:rPr>
          <w:spacing w:val="2"/>
        </w:rPr>
        <w:t xml:space="preserve"> </w:t>
      </w:r>
      <w:r>
        <w:rPr>
          <w:spacing w:val="5"/>
        </w:rPr>
        <w:t>用低噪声设备和工艺，采取减振、隔声、消声等措施有效控制噪</w:t>
      </w:r>
      <w:r>
        <w:rPr>
          <w:spacing w:val="8"/>
        </w:rPr>
        <w:t xml:space="preserve"> </w:t>
      </w:r>
      <w:r>
        <w:rPr>
          <w:spacing w:val="5"/>
        </w:rPr>
        <w:t>声污染，确保厂界噪声满足《工业企业厂界环境噪声排放标准》</w:t>
      </w:r>
    </w:p>
    <w:p w14:paraId="15C10009">
      <w:pPr>
        <w:spacing w:line="292" w:lineRule="auto"/>
        <w:sectPr>
          <w:footerReference r:id="rId8" w:type="default"/>
          <w:pgSz w:w="11910" w:h="16830"/>
          <w:pgMar w:top="1430" w:right="1415" w:bottom="1706" w:left="1549" w:header="0" w:footer="1392" w:gutter="0"/>
          <w:cols w:space="720" w:num="1"/>
        </w:sectPr>
      </w:pPr>
    </w:p>
    <w:p w14:paraId="4CF265F5">
      <w:pPr>
        <w:spacing w:line="346" w:lineRule="auto"/>
        <w:rPr>
          <w:rFonts w:ascii="Arial"/>
          <w:sz w:val="21"/>
        </w:rPr>
      </w:pPr>
    </w:p>
    <w:p w14:paraId="7E4F11D0">
      <w:pPr>
        <w:spacing w:line="346" w:lineRule="auto"/>
        <w:rPr>
          <w:rFonts w:ascii="Arial"/>
          <w:sz w:val="21"/>
        </w:rPr>
      </w:pPr>
    </w:p>
    <w:p w14:paraId="05773F85">
      <w:pPr>
        <w:pStyle w:val="2"/>
        <w:spacing w:before="101" w:line="330" w:lineRule="auto"/>
        <w:ind w:right="15" w:firstLine="170"/>
      </w:pPr>
      <w:r>
        <w:rPr>
          <w:spacing w:val="1"/>
        </w:rPr>
        <w:t>(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1"/>
        </w:rPr>
        <w:t xml:space="preserve">12348-2008)3     </w:t>
      </w:r>
      <w:r>
        <w:rPr>
          <w:spacing w:val="1"/>
        </w:rPr>
        <w:t>类区标准要求，周边敏感点声环境满足《声</w:t>
      </w:r>
      <w:r>
        <w:rPr>
          <w:spacing w:val="8"/>
        </w:rPr>
        <w:t xml:space="preserve"> </w:t>
      </w:r>
      <w:r>
        <w:rPr>
          <w:spacing w:val="-2"/>
        </w:rPr>
        <w:t>环境质量标准》 (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GB3096-2008)2    </w:t>
      </w:r>
      <w:r>
        <w:rPr>
          <w:spacing w:val="-2"/>
        </w:rPr>
        <w:t>类区标准。</w:t>
      </w:r>
    </w:p>
    <w:p w14:paraId="64D59F5A">
      <w:pPr>
        <w:pStyle w:val="2"/>
        <w:spacing w:before="49" w:line="321" w:lineRule="auto"/>
        <w:ind w:right="31" w:firstLine="789"/>
        <w:rPr>
          <w:sz w:val="30"/>
          <w:szCs w:val="30"/>
        </w:rPr>
      </w:pPr>
      <w:r>
        <w:rPr>
          <w:spacing w:val="20"/>
          <w:sz w:val="30"/>
          <w:szCs w:val="30"/>
        </w:rPr>
        <w:t>(六)鉴于现状监测中周边农用地土壤中铜、铬高于《土壤</w:t>
      </w:r>
      <w:r>
        <w:rPr>
          <w:spacing w:val="7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环境质量农地土壤污染风险管控标准(试行)》</w:t>
      </w:r>
      <w:r>
        <w:rPr>
          <w:spacing w:val="-33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(</w:t>
      </w:r>
      <w:r>
        <w:rPr>
          <w:spacing w:val="-5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</w:rPr>
        <w:t>GB</w:t>
      </w:r>
      <w:r>
        <w:rPr>
          <w:rFonts w:ascii="Times New Roman" w:hAnsi="Times New Roman" w:eastAsia="Times New Roman" w:cs="Times New Roman"/>
          <w:spacing w:val="9"/>
          <w:sz w:val="30"/>
          <w:szCs w:val="30"/>
        </w:rPr>
        <w:t>15618-2018)</w:t>
      </w:r>
      <w:r>
        <w:rPr>
          <w:rFonts w:ascii="Times New Roman" w:hAnsi="Times New Roman" w:eastAsia="Times New Roman" w:cs="Times New Roman"/>
          <w:sz w:val="30"/>
          <w:szCs w:val="30"/>
        </w:rPr>
        <w:t xml:space="preserve">   </w:t>
      </w:r>
      <w:r>
        <w:rPr>
          <w:spacing w:val="12"/>
          <w:sz w:val="30"/>
          <w:szCs w:val="30"/>
        </w:rPr>
        <w:t xml:space="preserve">中风险筛选值，你公司应在开工前按照相关要求开展详细调查、 </w:t>
      </w:r>
      <w:r>
        <w:rPr>
          <w:spacing w:val="15"/>
          <w:sz w:val="30"/>
          <w:szCs w:val="30"/>
        </w:rPr>
        <w:t>风险评估等工作，并将监测情况报告当地政府及相关部门，分析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超标原因并采取农艺调控、替代种植等安全利</w:t>
      </w:r>
      <w:r>
        <w:rPr>
          <w:spacing w:val="12"/>
          <w:sz w:val="30"/>
          <w:szCs w:val="30"/>
        </w:rPr>
        <w:t>用措施。</w:t>
      </w:r>
    </w:p>
    <w:p w14:paraId="0719E790">
      <w:pPr>
        <w:pStyle w:val="2"/>
        <w:spacing w:before="181" w:line="272" w:lineRule="auto"/>
        <w:ind w:right="27" w:firstLine="789"/>
        <w:rPr>
          <w:sz w:val="32"/>
          <w:szCs w:val="32"/>
        </w:rPr>
      </w:pPr>
      <w:r>
        <w:rPr>
          <w:spacing w:val="1"/>
          <w:sz w:val="32"/>
          <w:szCs w:val="32"/>
        </w:rPr>
        <w:t>(七)项目在设计、建设及运营过程中应进一步优化污染防</w:t>
      </w:r>
      <w:r>
        <w:rPr>
          <w:spacing w:val="6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治措施，加强减排工作，减轻对区域环境质量的影响。</w:t>
      </w:r>
    </w:p>
    <w:p w14:paraId="7A670F31">
      <w:pPr>
        <w:pStyle w:val="2"/>
        <w:spacing w:before="186" w:line="302" w:lineRule="auto"/>
        <w:ind w:right="18" w:firstLine="789"/>
      </w:pPr>
      <w:r>
        <w:rPr>
          <w:spacing w:val="11"/>
        </w:rPr>
        <w:t>(八)加强应急处置。加强危险化学品运输、储存、使</w:t>
      </w:r>
      <w:r>
        <w:rPr>
          <w:spacing w:val="10"/>
        </w:rPr>
        <w:t>用过</w:t>
      </w:r>
      <w:r>
        <w:t xml:space="preserve"> </w:t>
      </w:r>
      <w:r>
        <w:rPr>
          <w:spacing w:val="5"/>
        </w:rPr>
        <w:t>程环境风险防范措施，制定和完善环境风险及突发环境事件应急</w:t>
      </w:r>
      <w:r>
        <w:rPr>
          <w:spacing w:val="11"/>
        </w:rPr>
        <w:t xml:space="preserve"> </w:t>
      </w:r>
      <w:r>
        <w:rPr>
          <w:spacing w:val="5"/>
        </w:rPr>
        <w:t>预案，并报曲靖市生态环境局沾益分局备案。落实各项环境风险</w:t>
      </w:r>
      <w:r>
        <w:rPr>
          <w:spacing w:val="1"/>
        </w:rPr>
        <w:t xml:space="preserve"> 防范对策措施，定期开展事故应急演练。</w:t>
      </w:r>
    </w:p>
    <w:p w14:paraId="0B981D52">
      <w:pPr>
        <w:pStyle w:val="2"/>
        <w:spacing w:before="193" w:line="273" w:lineRule="auto"/>
        <w:ind w:firstLine="789"/>
        <w:rPr>
          <w:sz w:val="32"/>
          <w:szCs w:val="32"/>
        </w:rPr>
      </w:pPr>
      <w:r>
        <w:rPr>
          <w:spacing w:val="2"/>
          <w:sz w:val="32"/>
          <w:szCs w:val="32"/>
        </w:rPr>
        <w:t>(九)你公司应对环保设施开展安全风险辨识管理，健全内</w:t>
      </w:r>
      <w:r>
        <w:rPr>
          <w:spacing w:val="8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部管理制度，严格依据标准规范建设。</w:t>
      </w:r>
    </w:p>
    <w:p w14:paraId="5370A27A">
      <w:pPr>
        <w:pStyle w:val="2"/>
        <w:spacing w:before="184" w:line="307" w:lineRule="auto"/>
        <w:ind w:right="23" w:firstLine="640"/>
      </w:pPr>
      <w:r>
        <w:rPr>
          <w:spacing w:val="-6"/>
          <w:sz w:val="32"/>
          <w:szCs w:val="32"/>
        </w:rPr>
        <w:t>三、按照《报告书》分析及核算结果，项目主要污染物排放</w:t>
      </w:r>
      <w:r>
        <w:rPr>
          <w:spacing w:val="17"/>
          <w:sz w:val="32"/>
          <w:szCs w:val="32"/>
        </w:rPr>
        <w:t xml:space="preserve"> </w:t>
      </w:r>
      <w:r>
        <w:rPr>
          <w:spacing w:val="4"/>
        </w:rPr>
        <w:t>总量初步核定为挥发性有机物：0.882</w:t>
      </w:r>
      <w:r>
        <w:rPr>
          <w:rFonts w:ascii="Times New Roman" w:hAnsi="Times New Roman" w:eastAsia="Times New Roman" w:cs="Times New Roman"/>
          <w:spacing w:val="4"/>
        </w:rPr>
        <w:t xml:space="preserve">t/a, </w:t>
      </w:r>
      <w:r>
        <w:rPr>
          <w:spacing w:val="4"/>
        </w:rPr>
        <w:t>项目建成后全厂主要污</w:t>
      </w:r>
      <w:r>
        <w:rPr>
          <w:spacing w:val="6"/>
        </w:rPr>
        <w:t xml:space="preserve"> </w:t>
      </w:r>
      <w:r>
        <w:rPr>
          <w:spacing w:val="-3"/>
        </w:rPr>
        <w:t>染物排放总量为挥发性有机物：126.435</w:t>
      </w:r>
      <w:r>
        <w:rPr>
          <w:rFonts w:ascii="Times New Roman" w:hAnsi="Times New Roman" w:eastAsia="Times New Roman" w:cs="Times New Roman"/>
          <w:spacing w:val="-3"/>
        </w:rPr>
        <w:t>t/a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rFonts w:ascii="宋体" w:hAnsi="宋体" w:eastAsia="宋体" w:cs="宋体"/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COD:15.802t/a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rFonts w:ascii="宋体" w:hAnsi="宋体" w:eastAsia="宋体" w:cs="宋体"/>
          <w:spacing w:val="-3"/>
        </w:rPr>
        <w:t>、</w:t>
      </w:r>
      <w:r>
        <w:rPr>
          <w:rFonts w:ascii="宋体" w:hAnsi="宋体" w:eastAsia="宋体" w:cs="宋体"/>
          <w:spacing w:val="88"/>
        </w:rPr>
        <w:t xml:space="preserve"> </w:t>
      </w:r>
      <w:r>
        <w:rPr>
          <w:spacing w:val="-3"/>
        </w:rPr>
        <w:t>氨</w:t>
      </w:r>
      <w:r>
        <w:t xml:space="preserve"> </w:t>
      </w:r>
      <w:r>
        <w:rPr>
          <w:spacing w:val="4"/>
        </w:rPr>
        <w:t>氮：1.58</w:t>
      </w:r>
      <w:r>
        <w:rPr>
          <w:rFonts w:ascii="Times New Roman" w:hAnsi="Times New Roman" w:eastAsia="Times New Roman" w:cs="Times New Roman"/>
          <w:spacing w:val="4"/>
        </w:rPr>
        <w:t xml:space="preserve">t/a,   </w:t>
      </w:r>
      <w:r>
        <w:rPr>
          <w:spacing w:val="4"/>
        </w:rPr>
        <w:t>由市生态环境局沾益分局纳入主要污染物排放总量</w:t>
      </w:r>
      <w:r>
        <w:rPr>
          <w:spacing w:val="7"/>
        </w:rPr>
        <w:t xml:space="preserve"> </w:t>
      </w:r>
      <w:r>
        <w:rPr>
          <w:spacing w:val="-5"/>
        </w:rPr>
        <w:t>控制管理。</w:t>
      </w:r>
    </w:p>
    <w:p w14:paraId="4436E552">
      <w:pPr>
        <w:pStyle w:val="2"/>
        <w:spacing w:before="197" w:line="271" w:lineRule="auto"/>
        <w:ind w:right="19" w:firstLine="660"/>
        <w:rPr>
          <w:sz w:val="32"/>
          <w:szCs w:val="32"/>
        </w:rPr>
      </w:pPr>
      <w:r>
        <w:rPr>
          <w:spacing w:val="-6"/>
          <w:sz w:val="32"/>
          <w:szCs w:val="32"/>
        </w:rPr>
        <w:t>四、严格按照《报告书》确定的监测点位、监测项目及监测</w:t>
      </w:r>
      <w:r>
        <w:rPr>
          <w:spacing w:val="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频次开展监测工作，若出现超标，你公司应及时报告当地政府及</w:t>
      </w:r>
    </w:p>
    <w:p w14:paraId="4BC79A80">
      <w:pPr>
        <w:spacing w:line="271" w:lineRule="auto"/>
        <w:rPr>
          <w:sz w:val="32"/>
          <w:szCs w:val="32"/>
        </w:rPr>
        <w:sectPr>
          <w:footerReference r:id="rId9" w:type="default"/>
          <w:pgSz w:w="11910" w:h="16830"/>
          <w:pgMar w:top="1430" w:right="1478" w:bottom="1697" w:left="1579" w:header="0" w:footer="1399" w:gutter="0"/>
          <w:cols w:space="720" w:num="1"/>
        </w:sectPr>
      </w:pPr>
    </w:p>
    <w:p w14:paraId="347B6AFB">
      <w:pPr>
        <w:spacing w:line="247" w:lineRule="auto"/>
        <w:rPr>
          <w:rFonts w:ascii="Arial"/>
          <w:sz w:val="21"/>
        </w:rPr>
      </w:pPr>
    </w:p>
    <w:p w14:paraId="116FF99F">
      <w:pPr>
        <w:spacing w:line="248" w:lineRule="auto"/>
        <w:rPr>
          <w:rFonts w:ascii="Arial"/>
          <w:sz w:val="21"/>
        </w:rPr>
      </w:pPr>
    </w:p>
    <w:p w14:paraId="5D928B5C">
      <w:pPr>
        <w:spacing w:line="248" w:lineRule="auto"/>
        <w:rPr>
          <w:rFonts w:ascii="Arial"/>
          <w:sz w:val="21"/>
        </w:rPr>
      </w:pPr>
    </w:p>
    <w:p w14:paraId="5CAC9B69">
      <w:pPr>
        <w:pStyle w:val="2"/>
        <w:spacing w:before="98" w:line="220" w:lineRule="auto"/>
        <w:ind w:left="30"/>
        <w:rPr>
          <w:sz w:val="30"/>
          <w:szCs w:val="30"/>
        </w:rPr>
      </w:pPr>
      <w:r>
        <w:rPr>
          <w:spacing w:val="13"/>
          <w:sz w:val="30"/>
          <w:szCs w:val="30"/>
        </w:rPr>
        <w:t>相关部门，并分析超标原因以及采取相应的处置</w:t>
      </w:r>
      <w:r>
        <w:rPr>
          <w:spacing w:val="12"/>
          <w:sz w:val="30"/>
          <w:szCs w:val="30"/>
        </w:rPr>
        <w:t>措施。</w:t>
      </w:r>
    </w:p>
    <w:p w14:paraId="0419A4BA">
      <w:pPr>
        <w:pStyle w:val="2"/>
        <w:spacing w:before="204" w:line="300" w:lineRule="auto"/>
        <w:ind w:left="30" w:right="4" w:firstLine="640"/>
      </w:pPr>
      <w:r>
        <w:rPr>
          <w:spacing w:val="4"/>
        </w:rPr>
        <w:t>五、项目建成后，你公司应按照《建设项目竣工环境保护验</w:t>
      </w:r>
      <w:r>
        <w:rPr>
          <w:spacing w:val="14"/>
        </w:rPr>
        <w:t xml:space="preserve"> </w:t>
      </w:r>
      <w:r>
        <w:rPr>
          <w:spacing w:val="20"/>
        </w:rPr>
        <w:t>收暂行办法》(国环规环评〔2017〕4号)相关要求完成竣工环</w:t>
      </w:r>
      <w:r>
        <w:rPr>
          <w:spacing w:val="13"/>
        </w:rPr>
        <w:t xml:space="preserve"> </w:t>
      </w:r>
      <w:r>
        <w:rPr>
          <w:spacing w:val="5"/>
        </w:rPr>
        <w:t>境保护自主验收，并按《排污许可管理条例》《排污许可管理办</w:t>
      </w:r>
      <w:r>
        <w:rPr>
          <w:spacing w:val="9"/>
        </w:rPr>
        <w:t xml:space="preserve"> </w:t>
      </w:r>
      <w:r>
        <w:rPr>
          <w:spacing w:val="2"/>
        </w:rPr>
        <w:t>法》要求，在项目建成投产前申领排污许可证。</w:t>
      </w:r>
    </w:p>
    <w:p w14:paraId="0C8C288D">
      <w:pPr>
        <w:pStyle w:val="2"/>
        <w:spacing w:before="195" w:line="316" w:lineRule="auto"/>
        <w:ind w:left="30" w:right="3" w:firstLine="640"/>
        <w:rPr>
          <w:sz w:val="30"/>
          <w:szCs w:val="30"/>
        </w:rPr>
      </w:pPr>
      <w:r>
        <w:rPr>
          <w:spacing w:val="-5"/>
          <w:sz w:val="32"/>
          <w:szCs w:val="32"/>
        </w:rPr>
        <w:t>六、如项目的性质、规模、地点、生产工艺或者防治污染、</w:t>
      </w:r>
      <w:r>
        <w:rPr>
          <w:sz w:val="32"/>
          <w:szCs w:val="32"/>
        </w:rPr>
        <w:t xml:space="preserve"> </w:t>
      </w:r>
      <w:r>
        <w:rPr>
          <w:spacing w:val="15"/>
          <w:sz w:val="30"/>
          <w:szCs w:val="30"/>
        </w:rPr>
        <w:t>防止生态破坏的措施等发生重大变动，应向有审批权限的生态环</w:t>
      </w:r>
      <w:r>
        <w:rPr>
          <w:spacing w:val="7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境部门报告并按要求办理相关手续。项目环境影响评价文</w:t>
      </w:r>
      <w:r>
        <w:rPr>
          <w:spacing w:val="14"/>
          <w:sz w:val="30"/>
          <w:szCs w:val="30"/>
        </w:rPr>
        <w:t>件自批</w:t>
      </w:r>
      <w:r>
        <w:rPr>
          <w:sz w:val="30"/>
          <w:szCs w:val="30"/>
        </w:rPr>
        <w:t xml:space="preserve"> </w:t>
      </w:r>
      <w:r>
        <w:rPr>
          <w:spacing w:val="21"/>
          <w:sz w:val="30"/>
          <w:szCs w:val="30"/>
        </w:rPr>
        <w:t>准之日起超过5年，方决定开工建设的，其环</w:t>
      </w:r>
      <w:r>
        <w:rPr>
          <w:spacing w:val="20"/>
          <w:sz w:val="30"/>
          <w:szCs w:val="30"/>
        </w:rPr>
        <w:t>境影响评价文件应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报我局重新审核。</w:t>
      </w:r>
    </w:p>
    <w:p w14:paraId="722775B3">
      <w:pPr>
        <w:pStyle w:val="2"/>
        <w:spacing w:before="205" w:line="276" w:lineRule="auto"/>
        <w:ind w:left="30" w:firstLine="640"/>
        <w:rPr>
          <w:sz w:val="30"/>
          <w:szCs w:val="30"/>
        </w:rPr>
      </w:pPr>
      <w:r>
        <w:rPr>
          <w:spacing w:val="-5"/>
          <w:sz w:val="32"/>
          <w:szCs w:val="32"/>
        </w:rPr>
        <w:t>七、请市生态环境局沾益分局负责该项目的环境执法监察和</w:t>
      </w:r>
      <w:r>
        <w:rPr>
          <w:spacing w:val="3"/>
          <w:sz w:val="32"/>
          <w:szCs w:val="32"/>
        </w:rPr>
        <w:t xml:space="preserve"> </w:t>
      </w:r>
      <w:r>
        <w:rPr>
          <w:spacing w:val="12"/>
          <w:sz w:val="30"/>
          <w:szCs w:val="30"/>
        </w:rPr>
        <w:t>监督管理，请市生态环境保护综合行政执法支队加强监督检查。</w:t>
      </w:r>
    </w:p>
    <w:p w14:paraId="707F63A5">
      <w:pPr>
        <w:spacing w:line="259" w:lineRule="auto"/>
        <w:rPr>
          <w:rFonts w:ascii="Arial"/>
          <w:sz w:val="21"/>
        </w:rPr>
      </w:pPr>
    </w:p>
    <w:p w14:paraId="773855F1">
      <w:pPr>
        <w:spacing w:line="259" w:lineRule="auto"/>
        <w:rPr>
          <w:rFonts w:ascii="Arial"/>
          <w:sz w:val="21"/>
        </w:rPr>
      </w:pPr>
    </w:p>
    <w:p w14:paraId="4B0F5575">
      <w:pPr>
        <w:spacing w:line="259" w:lineRule="auto"/>
        <w:rPr>
          <w:rFonts w:ascii="Arial"/>
          <w:sz w:val="21"/>
        </w:rPr>
      </w:pPr>
    </w:p>
    <w:p w14:paraId="4BB86A24">
      <w:pPr>
        <w:spacing w:line="259" w:lineRule="auto"/>
        <w:rPr>
          <w:rFonts w:ascii="Arial"/>
          <w:sz w:val="21"/>
        </w:rPr>
      </w:pPr>
    </w:p>
    <w:p w14:paraId="06EBD440">
      <w:pPr>
        <w:spacing w:line="259" w:lineRule="auto"/>
        <w:rPr>
          <w:rFonts w:ascii="Arial"/>
          <w:sz w:val="21"/>
        </w:rPr>
      </w:pPr>
    </w:p>
    <w:p w14:paraId="5D93DD95">
      <w:pPr>
        <w:spacing w:line="259" w:lineRule="auto"/>
        <w:rPr>
          <w:rFonts w:ascii="Arial"/>
          <w:sz w:val="21"/>
        </w:rPr>
      </w:pPr>
    </w:p>
    <w:p w14:paraId="272E634C">
      <w:pPr>
        <w:spacing w:line="259" w:lineRule="auto"/>
        <w:rPr>
          <w:rFonts w:ascii="Arial"/>
          <w:sz w:val="21"/>
        </w:rPr>
      </w:pPr>
    </w:p>
    <w:p w14:paraId="7D780B4F">
      <w:pPr>
        <w:spacing w:line="259" w:lineRule="auto"/>
        <w:rPr>
          <w:rFonts w:ascii="Arial"/>
          <w:sz w:val="21"/>
        </w:rPr>
      </w:pPr>
    </w:p>
    <w:p w14:paraId="7909D98E">
      <w:pPr>
        <w:spacing w:line="259" w:lineRule="auto"/>
        <w:rPr>
          <w:rFonts w:ascii="Arial"/>
          <w:sz w:val="21"/>
        </w:rPr>
      </w:pPr>
    </w:p>
    <w:p w14:paraId="3B5A9B71">
      <w:pPr>
        <w:pStyle w:val="2"/>
        <w:spacing w:before="102" w:line="222" w:lineRule="auto"/>
        <w:ind w:left="5440"/>
      </w:pPr>
      <w:r>
        <w:t>曲靖市生态环境局</w:t>
      </w:r>
    </w:p>
    <w:p w14:paraId="13E4F347">
      <w:pPr>
        <w:pStyle w:val="2"/>
        <w:spacing w:before="167" w:line="222" w:lineRule="auto"/>
        <w:ind w:left="5389"/>
      </w:pPr>
      <w:r>
        <w:rPr>
          <w:spacing w:val="43"/>
        </w:rPr>
        <w:t>2025年1月20日</w:t>
      </w:r>
    </w:p>
    <w:p w14:paraId="3B856088">
      <w:pPr>
        <w:spacing w:line="297" w:lineRule="auto"/>
        <w:rPr>
          <w:rFonts w:ascii="Arial"/>
          <w:sz w:val="21"/>
        </w:rPr>
      </w:pPr>
    </w:p>
    <w:p w14:paraId="6D72C23B">
      <w:pPr>
        <w:spacing w:line="298" w:lineRule="auto"/>
        <w:rPr>
          <w:rFonts w:ascii="Arial"/>
          <w:sz w:val="21"/>
        </w:rPr>
      </w:pPr>
    </w:p>
    <w:p w14:paraId="11D34694">
      <w:pPr>
        <w:pStyle w:val="2"/>
        <w:spacing w:before="105" w:line="220" w:lineRule="auto"/>
        <w:ind w:left="440"/>
        <w:rPr>
          <w:sz w:val="32"/>
          <w:szCs w:val="32"/>
        </w:rPr>
      </w:pPr>
      <w:r>
        <w:rPr>
          <w:spacing w:val="1"/>
          <w:sz w:val="32"/>
          <w:szCs w:val="32"/>
        </w:rPr>
        <w:t>(此件公开发布)</w:t>
      </w:r>
    </w:p>
    <w:sectPr>
      <w:footerReference r:id="rId10" w:type="default"/>
      <w:pgSz w:w="11910" w:h="16830"/>
      <w:pgMar w:top="1430" w:right="1495" w:bottom="1697" w:left="1549" w:header="0" w:footer="13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E6BF0">
    <w:pPr>
      <w:spacing w:before="1" w:line="233" w:lineRule="auto"/>
      <w:ind w:left="783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3"/>
        <w:sz w:val="26"/>
        <w:szCs w:val="26"/>
      </w:rPr>
      <w:t>—</w:t>
    </w:r>
    <w:r>
      <w:rPr>
        <w:rFonts w:ascii="宋体" w:hAnsi="宋体" w:eastAsia="宋体" w:cs="宋体"/>
        <w:spacing w:val="-101"/>
        <w:sz w:val="26"/>
        <w:szCs w:val="26"/>
      </w:rPr>
      <w:t xml:space="preserve"> </w:t>
    </w:r>
    <w:r>
      <w:rPr>
        <w:rFonts w:ascii="宋体" w:hAnsi="宋体" w:eastAsia="宋体" w:cs="宋体"/>
        <w:spacing w:val="-13"/>
        <w:sz w:val="26"/>
        <w:szCs w:val="26"/>
      </w:rPr>
      <w:t>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661A4">
    <w:pPr>
      <w:spacing w:line="232" w:lineRule="auto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2E114">
    <w:pPr>
      <w:spacing w:before="1" w:line="231" w:lineRule="auto"/>
      <w:ind w:left="785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81364">
    <w:pPr>
      <w:spacing w:line="233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712E1">
    <w:pPr>
      <w:spacing w:line="231" w:lineRule="auto"/>
      <w:ind w:left="783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5D58E">
    <w:pPr>
      <w:spacing w:line="231" w:lineRule="auto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8384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9a4bca3f-c5e3-4887-805c-070656eb647b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228353A1</paraID>
      <start>20</start>
      <end>21</end>
      <status>unmodified</status>
      <modifiedWord/>
      <trackRevisions>false</trackRevisions>
    </reviewItem>
    <reviewItem>
      <errorID>244601f9-7032-4853-a850-e63533a4ab53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2C7B73E6</paraID>
      <start>1</start>
      <end>2</end>
      <status>unmodified</status>
      <modifiedWord/>
      <trackRevisions>false</trackRevisions>
    </reviewItem>
    <reviewItem>
      <errorID>4c1d7146-df55-45b1-b1aa-e132228db435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759DA682</paraID>
      <start>40</start>
      <end>41</end>
      <status>unmodified</status>
      <modifiedWord/>
      <trackRevisions>false</trackRevisions>
    </reviewItem>
    <reviewItem>
      <errorID>b2d18425-f106-42ec-ae5f-c27094929993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759DA682</paraID>
      <start>43</start>
      <end>44</end>
      <status>unmodified</status>
      <modifiedWord/>
      <trackRevisions>false</trackRevisions>
    </reviewItem>
    <reviewItem>
      <errorID>949ee58d-33a5-4c81-a294-6a8d2aa67c0c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759DA682</paraID>
      <start>68</start>
      <end>69</end>
      <status>unmodified</status>
      <modifiedWord/>
      <trackRevisions>false</trackRevisions>
    </reviewItem>
    <reviewItem>
      <errorID>335718b1-5326-498d-a119-05999f244918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759DA682</paraID>
      <start>78</start>
      <end>79</end>
      <status>unmodified</status>
      <modifiedWord/>
      <trackRevisions>false</trackRevisions>
    </reviewItem>
    <reviewItem>
      <errorID>8f4c989d-b976-46e7-a444-1b87857e7a81</errorID>
      <errorWord>生态环境 分区管控</errorWord>
      <group>L1_Political</group>
      <groupName>政治性问题</groupName>
      <ability>L2_Keyword</ability>
      <abilityName>固定表述</abilityName>
      <candidateList>
        <item>生态环境分区管控</item>
      </candidateList>
      <explain>词汇“生态环境分区管控”在特定场景下为固定表述形式，请确认此处的“生态环境 分区管控”是否存在不当。</explain>
      <paraID> F466190</paraID>
      <start>81</start>
      <end>90</end>
      <status>unmodified</status>
      <modifiedWord/>
      <trackRevisions>false</trackRevisions>
    </reviewItem>
    <reviewItem>
      <errorID>35155630-9355-4555-b26c-e16e372d594f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F466190</paraID>
      <start>118</start>
      <end>119</end>
      <status>unmodified</status>
      <modifiedWord/>
      <trackRevisions>false</trackRevisions>
    </reviewItem>
    <reviewItem>
      <errorID>f732a095-070b-46fc-8287-72f3b95264b0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F466190</paraID>
      <start>123</start>
      <end>124</end>
      <status>unmodified</status>
      <modifiedWord/>
      <trackRevisions>false</trackRevisions>
    </reviewItem>
    <reviewItem>
      <errorID>461a3783-735b-4daf-8570-79d6a7a88c5a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F466190</paraID>
      <start>129</start>
      <end>130</end>
      <status>unmodified</status>
      <modifiedWord/>
      <trackRevisions>false</trackRevisions>
    </reviewItem>
    <reviewItem>
      <errorID>72668e4b-bd3e-4917-b354-475f952d6576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F466190</paraID>
      <start>163</start>
      <end>164</end>
      <status>unmodified</status>
      <modifiedWord/>
      <trackRevisions>false</trackRevisions>
    </reviewItem>
    <reviewItem>
      <errorID>eef23438-0a94-481d-abf0-564db63d8153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F466190</paraID>
      <start>168</start>
      <end>169</end>
      <status>unmodified</status>
      <modifiedWord/>
      <trackRevisions>false</trackRevisions>
    </reviewItem>
    <reviewItem>
      <errorID>f338996d-6a4a-4e40-ab69-2f3f9a117678</errorID>
      <errorWord>)(</errorWord>
      <group>L1_Format</group>
      <groupName>格式问题</groupName>
      <ability>L2_HalfPunc</ability>
      <abilityName>全半角检查</abilityName>
      <candidateList>
        <item>）（</item>
      </candidateList>
      <explain>文本全半角错误。</explain>
      <paraID> F466190</paraID>
      <start>174</start>
      <end>176</end>
      <status>unmodified</status>
      <modifiedWord/>
      <trackRevisions>false</trackRevisions>
    </reviewItem>
    <reviewItem>
      <errorID>b3deab07-4cc9-4718-a0d7-20aa63dc0443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F466190</paraID>
      <start>178</start>
      <end>179</end>
      <status>unmodified</status>
      <modifiedWord/>
      <trackRevisions>false</trackRevisions>
    </reviewItem>
    <reviewItem>
      <errorID>2bd1231a-ffe0-4886-b923-5b5739b31e9f</errorID>
      <errorWord>民政府</errorWord>
      <group>L1_Political</group>
      <groupName>政治性问题</groupName>
      <ability>L2_Unpolitical</ability>
      <abilityName>政治敏感错误</abilityName>
      <candidateList>
        <item>人民政府</item>
      </candidateList>
      <explain/>
      <paraID>26E8DA84</paraID>
      <start>29</start>
      <end>32</end>
      <status>unmodified</status>
      <modifiedWord/>
      <trackRevisions>false</trackRevisions>
    </reviewItem>
    <reviewItem>
      <errorID>0715c522-5595-4c4e-95dc-9f73a6fd3063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26E8DA84</paraID>
      <start>75</start>
      <end>76</end>
      <status>unmodified</status>
      <modifiedWord/>
      <trackRevisions>false</trackRevisions>
    </reviewItem>
    <reviewItem>
      <errorID>21d9153d-6ec9-4783-a654-c2675f70827b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26E8DA84</paraID>
      <start>88</start>
      <end>89</end>
      <status>unmodified</status>
      <modifiedWord/>
      <trackRevisions>false</trackRevisions>
    </reviewItem>
    <reviewItem>
      <errorID>4a2d43a8-a47f-4f46-84e6-17a3482eb898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26E8DA84</paraID>
      <start>117</start>
      <end>118</end>
      <status>unmodified</status>
      <modifiedWord/>
      <trackRevisions>false</trackRevisions>
    </reviewItem>
    <reviewItem>
      <errorID>a724a717-5d29-4890-a7a9-fb52d24bf868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26E8DA84</paraID>
      <start>132</start>
      <end>133</end>
      <status>unmodified</status>
      <modifiedWord/>
      <trackRevisions>false</trackRevisions>
    </reviewItem>
    <reviewItem>
      <errorID>e29cbd5f-66d8-425e-95ed-94cf03df7556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22573EAB</paraID>
      <start>0</start>
      <end>3</end>
      <status>unmodified</status>
      <modifiedWord/>
      <trackRevisions>false</trackRevisions>
    </reviewItem>
    <reviewItem>
      <errorID>941b9d17-499a-4603-aa4e-8dec3853ce48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22573EAB</paraID>
      <start>149</start>
      <end>150</end>
      <status>unmodified</status>
      <modifiedWord/>
      <trackRevisions>false</trackRevisions>
    </reviewItem>
    <reviewItem>
      <errorID>9c932ee9-1d67-42c3-9cd5-3020fafa15f8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2830B62C</paraID>
      <start>0</start>
      <end>3</end>
      <status>unmodified</status>
      <modifiedWord/>
      <trackRevisions>false</trackRevisions>
    </reviewItem>
    <reviewItem>
      <errorID>8585ecbd-47a9-4155-97c5-03f756e85ecc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4AC2677F</paraID>
      <start>41</start>
      <end>42</end>
      <status>unmodified</status>
      <modifiedWord/>
      <trackRevisions>false</trackRevisions>
    </reviewItem>
    <reviewItem>
      <errorID>8920d8f2-189b-4a6b-905d-410794d0e29a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4AC2677F</paraID>
      <start>156</start>
      <end>157</end>
      <status>unmodified</status>
      <modifiedWord/>
      <trackRevisions>false</trackRevisions>
    </reviewItem>
    <reviewItem>
      <errorID>8407c000-2f04-41af-984d-1df41d9c1559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7F7451D0</paraID>
      <start>0</start>
      <end>3</end>
      <status>unmodified</status>
      <modifiedWord/>
      <trackRevisions>false</trackRevisions>
    </reviewItem>
    <reviewItem>
      <errorID>7580e6b2-8bb6-497e-a650-12fe5f6c8c21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7F7451D0</paraID>
      <start>115</start>
      <end>116</end>
      <status>unmodified</status>
      <modifiedWord/>
      <trackRevisions>false</trackRevisions>
    </reviewItem>
    <reviewItem>
      <errorID>9af74dab-2d2e-4871-b2d0-8aab8af6a96d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7F7451D0</paraID>
      <start>122</start>
      <end>123</end>
      <status>unmodified</status>
      <modifiedWord/>
      <trackRevisions>false</trackRevisions>
    </reviewItem>
    <reviewItem>
      <errorID>bacbe852-0f20-4ab4-b19f-0c2aa89ccf06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7BF3BFE7</paraID>
      <start>0</start>
      <end>3</end>
      <status>unmodified</status>
      <modifiedWord/>
      <trackRevisions>false</trackRevisions>
    </reviewItem>
    <reviewItem>
      <errorID>4111fb01-997d-4664-9b7b-0beb3c80a96f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7BF3BFE7</paraID>
      <start>202</start>
      <end>203</end>
      <status>unmodified</status>
      <modifiedWord/>
      <trackRevisions>false</trackRevisions>
    </reviewItem>
    <reviewItem>
      <errorID>879d0d1d-ac94-4c70-a731-73e9bb415d9e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7BF3BFE7</paraID>
      <start>209</start>
      <end>210</end>
      <status>unmodified</status>
      <modifiedWord/>
      <trackRevisions>false</trackRevisions>
    </reviewItem>
    <reviewItem>
      <errorID>25bc73d5-8589-4859-b987-c006514d25b2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757AA0CD</paraID>
      <start>0</start>
      <end>3</end>
      <status>unmodified</status>
      <modifiedWord/>
      <trackRevisions>false</trackRevisions>
    </reviewItem>
    <reviewItem>
      <errorID>cec9161f-f0d0-47b6-be0e-39c5f5b60161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64D59F5A</paraID>
      <start>0</start>
      <end>3</end>
      <status>unmodified</status>
      <modifiedWord/>
      <trackRevisions>false</trackRevisions>
    </reviewItem>
    <reviewItem>
      <errorID>8148a472-41bc-4262-a96f-77f6f94c6942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64D59F5A</paraID>
      <start>43</start>
      <end>44</end>
      <status>unmodified</status>
      <modifiedWord/>
      <trackRevisions>false</trackRevisions>
    </reviewItem>
    <reviewItem>
      <errorID>f69579a9-5b5c-4f91-a3bb-e02f93b82216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64D59F5A</paraID>
      <start>46</start>
      <end>47</end>
      <status>unmodified</status>
      <modifiedWord/>
      <trackRevisions>false</trackRevisions>
    </reviewItem>
    <reviewItem>
      <errorID>72a12e3f-0951-4d3a-a4d0-30bbc5eb8204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719E790</paraID>
      <start>0</start>
      <end>3</end>
      <status>unmodified</status>
      <modifiedWord/>
      <trackRevisions>false</trackRevisions>
    </reviewItem>
    <reviewItem>
      <errorID>9186b2dc-5636-49c9-bfef-4dee21277677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7A670F31</paraID>
      <start>0</start>
      <end>3</end>
      <status>unmodified</status>
      <modifiedWord/>
      <trackRevisions>false</trackRevisions>
    </reviewItem>
    <reviewItem>
      <errorID>c636c741-909f-4fb2-bca6-d2b0c3d90a6a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B981D52</paraID>
      <start>0</start>
      <end>3</end>
      <status>unmodified</status>
      <modifiedWord/>
      <trackRevisions>false</trackRevisions>
    </reviewItem>
    <reviewItem>
      <errorID>7fbb1964-6fe5-49e5-bd6c-597e12eaf66d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419A4BA</paraID>
      <start>33</start>
      <end>34</end>
      <status>unmodified</status>
      <modifiedWord/>
      <trackRevisions>false</trackRevisions>
    </reviewItem>
    <reviewItem>
      <errorID>fd8deb5e-96e7-4596-a1e8-9675832a53bf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419A4BA</paraID>
      <start>47</start>
      <end>48</end>
      <status>unmodified</status>
      <modifiedWord/>
      <trackRevisions>false</trackRevisions>
    </reviewItem>
    <reviewItem>
      <errorID>8b76753a-e0f9-4f49-af85-d3a049d37ad9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11D34694</paraID>
      <start>0</start>
      <end>1</end>
      <status>unmodified</status>
      <modifiedWord/>
      <trackRevisions>false</trackRevisions>
    </reviewItem>
    <reviewItem>
      <errorID>47b5888e-c2df-4787-8c43-402d1b027b96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11D34694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464700-6194-4592-8744-2854a54d2e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2949</Words>
  <Characters>3279</Characters>
  <TotalTime>0</TotalTime>
  <ScaleCrop>false</ScaleCrop>
  <LinksUpToDate>false</LinksUpToDate>
  <CharactersWithSpaces>3465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2026-07-22T10:40:00Z</dcterms:created>
  <dc:creator>QJ</dc:creator>
  <cp:lastModifiedBy>郭丽娜</cp:lastModifiedBy>
  <dcterms:modified xsi:type="dcterms:W3CDTF">2026-07-22T02:40:59Z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2026-07-22T10:40:19Z</vt:filetime>
  </property>
  <property fmtid="{D5CDD505-2E9C-101B-9397-08002B2CF9AE}" pid="4" name="UsrData">
    <vt:lpwstr>6a602d91d49885001f3583d7wl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2052-12.1.0.26375</vt:lpwstr>
  </property>
  <property fmtid="{D5CDD505-2E9C-101B-9397-08002B2CF9AE}" pid="7" name="ICV">
    <vt:lpwstr>C3AB3DF13A73476489BE4BCFAEF41A1B_13</vt:lpwstr>
  </property>
</Properties>
</file>