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068DF3">
      <w:pPr>
        <w:keepNext w:val="0"/>
        <w:keepLines w:val="0"/>
        <w:pageBreakBefore w:val="0"/>
        <w:widowControl w:val="0"/>
        <w:kinsoku/>
        <w:wordWrap w:val="0"/>
        <w:overflowPunct/>
        <w:topLinePunct w:val="0"/>
        <w:autoSpaceDE/>
        <w:autoSpaceDN/>
        <w:bidi w:val="0"/>
        <w:adjustRightInd/>
        <w:snapToGrid/>
        <w:spacing w:line="560" w:lineRule="exact"/>
        <w:jc w:val="center"/>
        <w:textAlignment w:val="auto"/>
        <w:rPr>
          <w:rFonts w:hint="eastAsia" w:ascii="方正小标宋_GBK" w:hAnsi="仿宋" w:eastAsia="方正小标宋_GBK"/>
          <w:color w:val="auto"/>
          <w:sz w:val="44"/>
          <w:szCs w:val="44"/>
        </w:rPr>
      </w:pPr>
      <w:r>
        <w:rPr>
          <w:rFonts w:hint="eastAsia" w:ascii="方正小标宋_GBK" w:hAnsi="仿宋" w:eastAsia="方正小标宋_GBK"/>
          <w:color w:val="auto"/>
          <w:sz w:val="44"/>
          <w:szCs w:val="44"/>
        </w:rPr>
        <w:t>曲靖市生态环境局关</w:t>
      </w:r>
      <w:r>
        <w:rPr>
          <w:rFonts w:hint="eastAsia" w:ascii="方正小标宋_GBK" w:hAnsi="仿宋" w:eastAsia="方正小标宋_GBK" w:cs="Times New Roman"/>
          <w:color w:val="auto"/>
          <w:sz w:val="44"/>
          <w:szCs w:val="44"/>
        </w:rPr>
        <w:t>于</w:t>
      </w:r>
      <w:r>
        <w:rPr>
          <w:rFonts w:hint="eastAsia" w:ascii="方正小标宋_GBK" w:hAnsi="仿宋" w:eastAsia="方正小标宋_GBK"/>
          <w:color w:val="auto"/>
          <w:sz w:val="44"/>
          <w:szCs w:val="44"/>
          <w:lang w:eastAsia="zh-CN"/>
        </w:rPr>
        <w:t>富源县墨红镇东兴煤矿瓦斯发电站</w:t>
      </w:r>
      <w:r>
        <w:rPr>
          <w:rFonts w:hint="eastAsia" w:ascii="方正小标宋_GBK" w:hAnsi="仿宋" w:eastAsia="方正小标宋_GBK"/>
          <w:color w:val="auto"/>
          <w:sz w:val="44"/>
          <w:szCs w:val="44"/>
        </w:rPr>
        <w:t>环境影响报告表的批复</w:t>
      </w:r>
    </w:p>
    <w:p w14:paraId="1CC0BF09">
      <w:pPr>
        <w:keepNext w:val="0"/>
        <w:keepLines w:val="0"/>
        <w:pageBreakBefore w:val="0"/>
        <w:widowControl w:val="0"/>
        <w:kinsoku/>
        <w:overflowPunct/>
        <w:topLinePunct w:val="0"/>
        <w:autoSpaceDE/>
        <w:autoSpaceDN/>
        <w:bidi w:val="0"/>
        <w:adjustRightInd/>
        <w:snapToGrid/>
        <w:spacing w:line="360" w:lineRule="exact"/>
        <w:textAlignment w:val="auto"/>
        <w:rPr>
          <w:rFonts w:hint="eastAsia"/>
        </w:rPr>
      </w:pPr>
    </w:p>
    <w:p w14:paraId="24138D4D">
      <w:pPr>
        <w:keepNext w:val="0"/>
        <w:keepLines w:val="0"/>
        <w:pageBreakBefore w:val="0"/>
        <w:widowControl w:val="0"/>
        <w:pBdr>
          <w:top w:val="none" w:color="auto" w:sz="0" w:space="1"/>
          <w:left w:val="none" w:color="auto" w:sz="0" w:space="4"/>
          <w:bottom w:val="none" w:color="FF0000" w:sz="0" w:space="1"/>
          <w:right w:val="none" w:color="auto" w:sz="0" w:space="4"/>
          <w:between w:val="none" w:color="auto" w:sz="0" w:space="0"/>
        </w:pBdr>
        <w:kinsoku/>
        <w:overflowPunct/>
        <w:topLinePunct w:val="0"/>
        <w:autoSpaceDE/>
        <w:autoSpaceDN/>
        <w:bidi w:val="0"/>
        <w:adjustRightInd/>
        <w:snapToGrid/>
        <w:spacing w:line="360" w:lineRule="exact"/>
        <w:jc w:val="center"/>
        <w:textAlignment w:val="auto"/>
        <w:rPr>
          <w:rFonts w:hint="eastAsia"/>
          <w:lang w:val="en-US" w:eastAsia="zh-CN"/>
        </w:rPr>
      </w:pPr>
      <w:r>
        <w:rPr>
          <w:rFonts w:hint="eastAsia"/>
        </w:rPr>
        <w:t>曲环审</w:t>
      </w:r>
      <w:r>
        <w:rPr>
          <w:rFonts w:hint="default"/>
        </w:rPr>
        <w:t>〔</w:t>
      </w:r>
      <w:r>
        <w:rPr>
          <w:rFonts w:hint="eastAsia"/>
          <w:lang w:val="en-US" w:eastAsia="zh-CN"/>
        </w:rPr>
        <w:t>2026</w:t>
      </w:r>
      <w:r>
        <w:rPr>
          <w:rFonts w:hint="default"/>
        </w:rPr>
        <w:t>〕</w:t>
      </w:r>
      <w:r>
        <w:rPr>
          <w:rFonts w:hint="eastAsia"/>
          <w:lang w:val="en-US" w:eastAsia="zh-CN"/>
        </w:rPr>
        <w:t>8-5号</w:t>
      </w:r>
    </w:p>
    <w:p w14:paraId="2F2DA61D">
      <w:pPr>
        <w:keepNext w:val="0"/>
        <w:keepLines w:val="0"/>
        <w:pageBreakBefore w:val="0"/>
        <w:widowControl w:val="0"/>
        <w:suppressLineNumbers w:val="0"/>
        <w:kinsoku/>
        <w:wordWrap w:val="0"/>
        <w:overflowPunct/>
        <w:topLinePunct w:val="0"/>
        <w:autoSpaceDE/>
        <w:autoSpaceDN/>
        <w:bidi w:val="0"/>
        <w:adjustRightInd/>
        <w:snapToGrid/>
        <w:spacing w:line="360" w:lineRule="exact"/>
        <w:jc w:val="both"/>
        <w:textAlignment w:val="auto"/>
        <w:rPr>
          <w:rFonts w:hint="eastAsia" w:ascii="Times New Roman" w:hAnsi="Times New Roman" w:eastAsia="方正仿宋_GBK" w:cs="Times New Roman"/>
          <w:color w:val="auto"/>
          <w:lang w:val="en-US" w:eastAsia="zh-CN"/>
        </w:rPr>
      </w:pPr>
    </w:p>
    <w:p w14:paraId="6CDE3126">
      <w:pPr>
        <w:keepNext w:val="0"/>
        <w:keepLines w:val="0"/>
        <w:pageBreakBefore w:val="0"/>
        <w:widowControl w:val="0"/>
        <w:suppressLineNumbers w:val="0"/>
        <w:kinsoku/>
        <w:wordWrap w:val="0"/>
        <w:overflowPunct/>
        <w:topLinePunct w:val="0"/>
        <w:autoSpaceDE/>
        <w:autoSpaceDN/>
        <w:bidi w:val="0"/>
        <w:adjustRightInd/>
        <w:snapToGrid/>
        <w:spacing w:line="240" w:lineRule="auto"/>
        <w:jc w:val="both"/>
        <w:textAlignment w:val="auto"/>
        <w:rPr>
          <w:rFonts w:hint="default" w:ascii="Times New Roman" w:hAnsi="Times New Roman" w:eastAsia="方正仿宋_GBK" w:cs="Times New Roman"/>
          <w:color w:val="auto"/>
          <w:kern w:val="21"/>
          <w:sz w:val="32"/>
          <w:lang w:val="en-US" w:eastAsia="zh-CN"/>
        </w:rPr>
      </w:pPr>
      <w:r>
        <w:rPr>
          <w:rFonts w:hint="eastAsia" w:cs="Times New Roman"/>
          <w:color w:val="auto"/>
          <w:kern w:val="21"/>
          <w:sz w:val="32"/>
          <w:lang w:val="en-US" w:eastAsia="zh-CN"/>
        </w:rPr>
        <w:t>富源县伊莱科新能源开发有限公司</w:t>
      </w:r>
      <w:r>
        <w:rPr>
          <w:rFonts w:hint="default" w:ascii="Times New Roman" w:hAnsi="Times New Roman" w:eastAsia="方正仿宋_GBK" w:cs="Times New Roman"/>
          <w:color w:val="auto"/>
          <w:kern w:val="21"/>
          <w:sz w:val="32"/>
          <w:lang w:val="en-US" w:eastAsia="zh-CN"/>
        </w:rPr>
        <w:t>：</w:t>
      </w:r>
    </w:p>
    <w:p w14:paraId="3892C19A">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default" w:ascii="Times New Roman" w:hAnsi="Times New Roman" w:eastAsia="方正仿宋_GBK" w:cs="Times New Roman"/>
          <w:color w:val="auto"/>
          <w:kern w:val="21"/>
          <w:sz w:val="32"/>
          <w:lang w:val="en-US" w:eastAsia="zh-CN"/>
        </w:rPr>
        <w:t>你公司申请审批的《</w:t>
      </w:r>
      <w:r>
        <w:rPr>
          <w:rFonts w:hint="eastAsia" w:cs="Times New Roman"/>
          <w:color w:val="auto"/>
          <w:sz w:val="32"/>
          <w:lang w:val="en-US" w:eastAsia="zh-CN"/>
        </w:rPr>
        <w:t>富源县墨红镇东兴煤矿瓦斯发电站环境影响报告表（报批稿）</w:t>
      </w:r>
      <w:r>
        <w:rPr>
          <w:rFonts w:hint="default" w:ascii="Times New Roman" w:hAnsi="Times New Roman" w:eastAsia="方正仿宋_GBK" w:cs="Times New Roman"/>
          <w:color w:val="auto"/>
          <w:kern w:val="21"/>
          <w:sz w:val="32"/>
          <w:lang w:val="en-US" w:eastAsia="zh-CN"/>
        </w:rPr>
        <w:t>》（以下简称《报告表》）及相关附件材料收悉。经研究，批复如下：</w:t>
      </w:r>
    </w:p>
    <w:p w14:paraId="74E262F0">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w:t>
      </w:r>
      <w:r>
        <w:rPr>
          <w:rFonts w:hint="eastAsia" w:cs="Times New Roman"/>
          <w:color w:val="auto"/>
          <w:kern w:val="21"/>
          <w:sz w:val="32"/>
          <w:lang w:val="en-US" w:eastAsia="zh-CN"/>
        </w:rPr>
        <w:t>该项目位于曲靖市富源县墨红镇补木村，地理坐标：东经104度12分48.195秒，北纬25度27分37.110秒。建设内容及规模为：建设规模为4台700GF-WF发电机组，总装机容量2.8MW，年发电量约1500万度。厂区总面积为664m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，其中发电机组厂房、高低压配电室、配件维修室总面积340m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，厂区硬化面积200m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，绿化面积124m</w:t>
      </w:r>
      <w:r>
        <w:rPr>
          <w:rFonts w:hint="eastAsia" w:cs="Times New Roman"/>
          <w:color w:val="auto"/>
          <w:kern w:val="21"/>
          <w:sz w:val="32"/>
          <w:vertAlign w:val="superscript"/>
          <w:lang w:val="en-US" w:eastAsia="zh-CN"/>
        </w:rPr>
        <w:t>2</w:t>
      </w:r>
      <w:r>
        <w:rPr>
          <w:rFonts w:hint="eastAsia" w:cs="Times New Roman"/>
          <w:color w:val="auto"/>
          <w:kern w:val="21"/>
          <w:sz w:val="32"/>
          <w:lang w:val="en-US" w:eastAsia="zh-CN"/>
        </w:rPr>
        <w:t>。项目总投资800万元，其中环保投资19.51万元。</w:t>
      </w:r>
    </w:p>
    <w:p w14:paraId="17A23015">
      <w:pPr>
        <w:pStyle w:val="7"/>
        <w:keepNext w:val="0"/>
        <w:keepLines w:val="0"/>
        <w:pageBreakBefore w:val="0"/>
        <w:widowControl w:val="0"/>
        <w:numPr>
          <w:ilvl w:val="0"/>
          <w:numId w:val="0"/>
        </w:numPr>
        <w:kinsoku/>
        <w:wordWrap w:val="0"/>
        <w:overflowPunct/>
        <w:topLinePunct w:val="0"/>
        <w:autoSpaceDE/>
        <w:autoSpaceDN/>
        <w:bidi w:val="0"/>
        <w:adjustRightInd/>
        <w:snapToGrid/>
        <w:spacing w:after="0" w:line="240" w:lineRule="auto"/>
        <w:ind w:leftChars="0" w:firstLine="632" w:firstLineChars="200"/>
        <w:jc w:val="both"/>
        <w:textAlignment w:val="auto"/>
        <w:outlineLvl w:val="9"/>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rPr>
        <w:t>根据《报告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》评价结论，项目不涉及</w:t>
      </w:r>
      <w:r>
        <w:rPr>
          <w:rFonts w:hint="default" w:ascii="Times New Roman" w:hAnsi="Times New Roman" w:eastAsia="方正仿宋_GBK" w:cs="Times New Roman"/>
          <w:color w:val="auto"/>
          <w:kern w:val="21"/>
          <w:sz w:val="32"/>
          <w:szCs w:val="32"/>
          <w:lang w:eastAsia="zh-CN"/>
        </w:rPr>
        <w:t>占用</w:t>
      </w:r>
      <w:r>
        <w:rPr>
          <w:rFonts w:hint="default" w:ascii="Times New Roman" w:hAnsi="Times New Roman" w:eastAsia="方正仿宋_GBK" w:cs="Times New Roman"/>
          <w:color w:val="auto"/>
          <w:kern w:val="21"/>
          <w:sz w:val="32"/>
          <w:szCs w:val="32"/>
        </w:rPr>
        <w:t>依法设立的自然保护区、风景名胜区、</w:t>
      </w:r>
      <w:r>
        <w:rPr>
          <w:rFonts w:hint="default" w:ascii="Times New Roman" w:hAnsi="Times New Roman" w:eastAsia="方正仿宋_GBK" w:cs="Times New Roman"/>
          <w:color w:val="auto"/>
          <w:kern w:val="21"/>
          <w:sz w:val="32"/>
          <w:szCs w:val="32"/>
          <w:lang w:eastAsia="zh-CN"/>
        </w:rPr>
        <w:t>国家公园、</w:t>
      </w:r>
      <w:r>
        <w:rPr>
          <w:rFonts w:hint="default" w:ascii="Times New Roman" w:hAnsi="Times New Roman" w:eastAsia="方正仿宋_GBK" w:cs="Times New Roman"/>
          <w:b w:val="0"/>
          <w:bCs w:val="0"/>
          <w:color w:val="auto"/>
          <w:kern w:val="21"/>
          <w:sz w:val="32"/>
          <w:szCs w:val="32"/>
        </w:rPr>
        <w:t>饮用水水源保护区</w:t>
      </w:r>
      <w:r>
        <w:rPr>
          <w:rFonts w:hint="eastAsia" w:eastAsia="方正仿宋_GBK" w:cs="Times New Roman"/>
          <w:b w:val="0"/>
          <w:bCs w:val="0"/>
          <w:color w:val="auto"/>
          <w:kern w:val="21"/>
          <w:sz w:val="32"/>
          <w:szCs w:val="32"/>
          <w:lang w:eastAsia="zh-CN"/>
        </w:rPr>
        <w:t>、生态保护红线</w:t>
      </w:r>
      <w:r>
        <w:rPr>
          <w:rFonts w:hint="default" w:ascii="Times New Roman" w:hAnsi="Times New Roman" w:eastAsia="方正仿宋_GBK" w:cs="Times New Roman"/>
          <w:color w:val="auto"/>
          <w:kern w:val="21"/>
          <w:sz w:val="32"/>
          <w:szCs w:val="32"/>
          <w:lang w:val="en-US" w:eastAsia="zh-CN"/>
        </w:rPr>
        <w:t>等环境敏感区</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rPr>
        <w:t>符合国家产业政策</w:t>
      </w:r>
      <w:r>
        <w:rPr>
          <w:rFonts w:hint="default" w:ascii="Times New Roman" w:hAnsi="Times New Roman" w:eastAsia="方正仿宋_GBK" w:cs="Times New Roman"/>
          <w:b w:val="0"/>
          <w:bCs/>
          <w:color w:val="auto"/>
          <w:kern w:val="21"/>
          <w:sz w:val="32"/>
          <w:szCs w:val="32"/>
          <w:lang w:eastAsia="zh-CN"/>
        </w:rPr>
        <w:t>及生态环境分区管控要求</w:t>
      </w:r>
      <w:r>
        <w:rPr>
          <w:rFonts w:hint="default" w:ascii="Times New Roman" w:hAnsi="Times New Roman" w:eastAsia="方正仿宋_GBK" w:cs="Times New Roman"/>
          <w:color w:val="auto"/>
          <w:kern w:val="21"/>
          <w:sz w:val="32"/>
          <w:szCs w:val="32"/>
          <w:highlight w:val="none"/>
          <w:lang w:eastAsia="zh-CN"/>
        </w:rPr>
        <w:t>。</w:t>
      </w:r>
      <w:r>
        <w:rPr>
          <w:rFonts w:hint="default" w:ascii="Times New Roman" w:hAnsi="Times New Roman" w:eastAsia="方正仿宋_GBK" w:cs="Times New Roman"/>
          <w:color w:val="auto"/>
          <w:kern w:val="21"/>
          <w:sz w:val="32"/>
          <w:szCs w:val="32"/>
        </w:rPr>
        <w:t>在全面落实《报告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》提出的各项生态保护和污染防治措施的前提下，项目建设对环境的不利影响可以降低或得到有效控制，</w:t>
      </w:r>
      <w:r>
        <w:rPr>
          <w:rFonts w:hint="eastAsia" w:eastAsia="方正仿宋_GBK" w:cs="Times New Roman"/>
          <w:color w:val="auto"/>
          <w:kern w:val="21"/>
          <w:sz w:val="32"/>
          <w:szCs w:val="32"/>
          <w:lang w:val="en-US" w:eastAsia="zh-CN"/>
        </w:rPr>
        <w:t>我局</w:t>
      </w:r>
      <w:r>
        <w:rPr>
          <w:rFonts w:hint="default" w:ascii="Times New Roman" w:hAnsi="Times New Roman" w:eastAsia="方正仿宋_GBK" w:cs="Times New Roman"/>
          <w:color w:val="auto"/>
          <w:kern w:val="21"/>
          <w:sz w:val="32"/>
          <w:szCs w:val="32"/>
        </w:rPr>
        <w:t>原则同意你</w:t>
      </w:r>
      <w:r>
        <w:rPr>
          <w:rFonts w:hint="default" w:ascii="Times New Roman" w:hAnsi="Times New Roman" w:eastAsia="方正仿宋_GBK" w:cs="Times New Roman"/>
          <w:bCs/>
          <w:color w:val="auto"/>
          <w:kern w:val="21"/>
          <w:sz w:val="32"/>
          <w:szCs w:val="32"/>
          <w:lang w:eastAsia="zh-CN"/>
        </w:rPr>
        <w:t>公司</w:t>
      </w:r>
      <w:r>
        <w:rPr>
          <w:rFonts w:hint="default" w:ascii="Times New Roman" w:hAnsi="Times New Roman" w:eastAsia="方正仿宋_GBK" w:cs="Times New Roman"/>
          <w:color w:val="auto"/>
          <w:kern w:val="21"/>
          <w:sz w:val="32"/>
          <w:szCs w:val="32"/>
        </w:rPr>
        <w:t>按《报告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》中所列建设项目的地点、性质、规模</w:t>
      </w:r>
      <w:r>
        <w:rPr>
          <w:rFonts w:hint="eastAsia" w:eastAsia="方正仿宋_GBK" w:cs="Times New Roman"/>
          <w:color w:val="auto"/>
          <w:kern w:val="21"/>
          <w:sz w:val="32"/>
          <w:szCs w:val="32"/>
          <w:lang w:eastAsia="zh-CN"/>
        </w:rPr>
        <w:t>、生产工艺</w:t>
      </w:r>
      <w:r>
        <w:rPr>
          <w:rFonts w:hint="default" w:ascii="Times New Roman" w:hAnsi="Times New Roman" w:eastAsia="方正仿宋_GBK" w:cs="Times New Roman"/>
          <w:color w:val="auto"/>
          <w:kern w:val="21"/>
          <w:sz w:val="32"/>
          <w:szCs w:val="32"/>
        </w:rPr>
        <w:t>和拟采取的环境保护措施建设</w:t>
      </w:r>
      <w:r>
        <w:rPr>
          <w:rFonts w:hint="default" w:ascii="Times New Roman" w:hAnsi="Times New Roman" w:eastAsia="方正仿宋_GBK" w:cs="Times New Roman"/>
          <w:color w:val="auto"/>
          <w:kern w:val="21"/>
          <w:sz w:val="32"/>
          <w:szCs w:val="32"/>
          <w:lang w:eastAsia="zh-CN"/>
        </w:rPr>
        <w:t>。</w:t>
      </w:r>
    </w:p>
    <w:p w14:paraId="6BA36DD4">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二</w:t>
      </w:r>
      <w:r>
        <w:rPr>
          <w:rFonts w:hint="default" w:ascii="Times New Roman" w:hAnsi="Times New Roman" w:eastAsia="方正仿宋_GBK" w:cs="Times New Roman"/>
          <w:color w:val="auto"/>
          <w:kern w:val="21"/>
          <w:sz w:val="32"/>
          <w:szCs w:val="32"/>
        </w:rPr>
        <w:t>、项目建设</w:t>
      </w:r>
      <w:r>
        <w:rPr>
          <w:rFonts w:hint="default" w:ascii="Times New Roman" w:hAnsi="Times New Roman" w:eastAsia="方正仿宋_GBK" w:cs="Times New Roman"/>
          <w:color w:val="auto"/>
          <w:kern w:val="21"/>
          <w:sz w:val="32"/>
          <w:szCs w:val="32"/>
          <w:lang w:val="en-US" w:eastAsia="zh-CN"/>
        </w:rPr>
        <w:t>和运营</w:t>
      </w:r>
      <w:r>
        <w:rPr>
          <w:rFonts w:hint="default" w:ascii="Times New Roman" w:hAnsi="Times New Roman" w:eastAsia="方正仿宋_GBK" w:cs="Times New Roman"/>
          <w:color w:val="auto"/>
          <w:kern w:val="21"/>
          <w:sz w:val="32"/>
          <w:szCs w:val="32"/>
        </w:rPr>
        <w:t>过程中须严格按照《报告表》的要求落实各项污染防治措施，同时应重点做好以下工作</w:t>
      </w:r>
      <w:r>
        <w:rPr>
          <w:rFonts w:hint="eastAsia" w:cs="Times New Roman"/>
          <w:color w:val="auto"/>
          <w:kern w:val="21"/>
          <w:sz w:val="32"/>
          <w:szCs w:val="32"/>
          <w:lang w:eastAsia="zh-CN"/>
        </w:rPr>
        <w:t>。</w:t>
      </w:r>
    </w:p>
    <w:p w14:paraId="109B5CE6">
      <w:pPr>
        <w:keepNext w:val="0"/>
        <w:keepLines w:val="0"/>
        <w:pageBreakBefore w:val="0"/>
        <w:widowControl w:val="0"/>
        <w:suppressLineNumbers w:val="0"/>
        <w:kinsoku/>
        <w:wordWrap w:val="0"/>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（一）加强施工期环境管理。</w:t>
      </w:r>
      <w:r>
        <w:rPr>
          <w:rFonts w:hint="default" w:ascii="Times New Roman" w:hAnsi="Times New Roman" w:eastAsia="方正仿宋_GBK" w:cs="Times New Roman"/>
          <w:color w:val="auto"/>
          <w:kern w:val="21"/>
          <w:sz w:val="32"/>
          <w:lang w:val="en-US" w:eastAsia="zh-CN"/>
        </w:rPr>
        <w:t>采用洒水抑尘、物料遮盖、施工场地四周设置围挡、车辆密闭运输、运输车辆冲洗后出场</w:t>
      </w:r>
      <w:r>
        <w:rPr>
          <w:rFonts w:hint="default" w:ascii="Times New Roman" w:hAnsi="Times New Roman" w:cs="Times New Roman"/>
          <w:color w:val="auto"/>
          <w:kern w:val="21"/>
          <w:sz w:val="32"/>
          <w:lang w:val="en-US" w:eastAsia="zh-CN"/>
        </w:rPr>
        <w:t>等</w:t>
      </w:r>
      <w:r>
        <w:rPr>
          <w:rFonts w:hint="default" w:ascii="Times New Roman" w:hAnsi="Times New Roman" w:eastAsia="仿宋" w:cs="Times New Roman"/>
          <w:kern w:val="21"/>
          <w:sz w:val="32"/>
          <w:szCs w:val="32"/>
        </w:rPr>
        <w:t>防尘措施</w:t>
      </w:r>
      <w:r>
        <w:rPr>
          <w:rFonts w:hint="default" w:ascii="Times New Roman" w:hAnsi="Times New Roman" w:eastAsia="方正仿宋_GBK" w:cs="Times New Roman"/>
          <w:color w:val="auto"/>
          <w:kern w:val="21"/>
          <w:sz w:val="32"/>
          <w:lang w:val="en-US" w:eastAsia="zh-CN"/>
        </w:rPr>
        <w:t>，减少扬尘对周围环境的污染</w:t>
      </w:r>
      <w:r>
        <w:rPr>
          <w:rFonts w:hint="eastAsia" w:cs="Times New Roman"/>
          <w:color w:val="auto"/>
          <w:kern w:val="21"/>
          <w:sz w:val="32"/>
          <w:lang w:val="en-US" w:eastAsia="zh-CN"/>
        </w:rPr>
        <w:t>。</w:t>
      </w:r>
      <w:r>
        <w:rPr>
          <w:rFonts w:hint="eastAsia" w:ascii="Times New Roman" w:hAnsi="Times New Roman" w:eastAsia="方正仿宋_GBK" w:cs="Times New Roman"/>
          <w:color w:val="auto"/>
          <w:kern w:val="21"/>
          <w:sz w:val="32"/>
          <w:lang w:val="en-US" w:eastAsia="zh-CN"/>
        </w:rPr>
        <w:t>施工期优先设置运营期容积为5m</w:t>
      </w:r>
      <w:r>
        <w:rPr>
          <w:rFonts w:hint="eastAsia" w:ascii="Times New Roman" w:hAnsi="Times New Roman" w:eastAsia="方正仿宋_GBK" w:cs="Times New Roman"/>
          <w:color w:val="auto"/>
          <w:kern w:val="21"/>
          <w:sz w:val="32"/>
          <w:vertAlign w:val="superscript"/>
          <w:lang w:val="en-US" w:eastAsia="zh-CN"/>
        </w:rPr>
        <w:t>3</w:t>
      </w:r>
      <w:r>
        <w:rPr>
          <w:rFonts w:hint="eastAsia" w:ascii="Times New Roman" w:hAnsi="Times New Roman" w:eastAsia="方正仿宋_GBK" w:cs="Times New Roman"/>
          <w:color w:val="auto"/>
          <w:kern w:val="21"/>
          <w:sz w:val="32"/>
          <w:lang w:val="en-US" w:eastAsia="zh-CN"/>
        </w:rPr>
        <w:t>的化粪池，生活污水经化粪池收集后依托东兴煤矿生活污水处理系统处理；施工前优先建设完成厂界截排水沟，阻止外围雨水进入施工场地；施工期优先设置运营期容积10m</w:t>
      </w:r>
      <w:r>
        <w:rPr>
          <w:rFonts w:hint="eastAsia" w:ascii="Times New Roman" w:hAnsi="Times New Roman" w:eastAsia="方正仿宋_GBK" w:cs="Times New Roman"/>
          <w:color w:val="auto"/>
          <w:kern w:val="21"/>
          <w:sz w:val="32"/>
          <w:vertAlign w:val="superscript"/>
          <w:lang w:val="en-US" w:eastAsia="zh-CN"/>
        </w:rPr>
        <w:t>3</w:t>
      </w:r>
      <w:r>
        <w:rPr>
          <w:rFonts w:hint="eastAsia" w:ascii="Times New Roman" w:hAnsi="Times New Roman" w:eastAsia="方正仿宋_GBK" w:cs="Times New Roman"/>
          <w:color w:val="auto"/>
          <w:kern w:val="21"/>
          <w:sz w:val="32"/>
          <w:lang w:val="en-US" w:eastAsia="zh-CN"/>
        </w:rPr>
        <w:t>的沉淀池，施工期间设备清洗等产生的废水经收集沉淀后回用于施工场地洒水降尘，不外排。</w:t>
      </w:r>
      <w:r>
        <w:rPr>
          <w:rFonts w:hint="default" w:ascii="Times New Roman" w:hAnsi="Times New Roman" w:eastAsia="方正仿宋_GBK" w:cs="Times New Roman"/>
          <w:color w:val="auto"/>
          <w:kern w:val="21"/>
          <w:sz w:val="32"/>
          <w:lang w:val="en-US" w:eastAsia="zh-CN"/>
        </w:rPr>
        <w:t>加强施工管理、规范操作、合理安排施工时间，确保施工场界噪声排放达到《建筑施工噪声排放标准》（GB12523-2025）。</w:t>
      </w:r>
      <w:r>
        <w:rPr>
          <w:rFonts w:hint="eastAsia" w:cs="Times New Roman"/>
          <w:color w:val="auto"/>
          <w:kern w:val="21"/>
          <w:sz w:val="32"/>
          <w:lang w:val="en-US" w:eastAsia="zh-CN"/>
        </w:rPr>
        <w:t>建筑垃圾由建设单位统一收集，其中钢结构废料外售废品收购站，其余建筑垃圾按照当地政府部门要求处置；土石方通过挖高填低回填施工场地，不产生永久弃方；包装废物统一收集后外售废品收购站；设置生活垃圾收集桶，生活垃圾统一收集后按照当地环卫部门要求处置。</w:t>
      </w:r>
    </w:p>
    <w:p w14:paraId="32333A92">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lang w:val="en-US" w:eastAsia="zh-CN"/>
        </w:rPr>
        <w:t>（二）严格落实水环境保护措施。</w:t>
      </w:r>
      <w:r>
        <w:rPr>
          <w:rFonts w:hint="default" w:ascii="Times New Roman" w:hAnsi="Times New Roman" w:eastAsia="方正仿宋_GBK" w:cs="Times New Roman"/>
          <w:color w:val="auto"/>
          <w:kern w:val="21"/>
          <w:sz w:val="32"/>
          <w:lang w:val="en-US" w:eastAsia="zh-CN"/>
        </w:rPr>
        <w:t>实行雨污分流排水体制，项目四周设置截排水沟，阻止项目区外雨水进入项目区内；项目区新建排水沟，雨水经排水沟收集后引出项目区。设置容积为10m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的沉淀池，水雾输送系统废水经沉淀池处理后回用于水雾输送系统用水，不外排</w:t>
      </w:r>
      <w:r>
        <w:rPr>
          <w:rFonts w:hint="eastAsia" w:cs="Times New Roman"/>
          <w:color w:val="auto"/>
          <w:kern w:val="21"/>
          <w:sz w:val="32"/>
          <w:lang w:val="en-US" w:eastAsia="zh-CN"/>
        </w:rPr>
        <w:t>。</w:t>
      </w:r>
      <w:r>
        <w:rPr>
          <w:rFonts w:hint="default" w:ascii="Times New Roman" w:hAnsi="Times New Roman" w:eastAsia="方正仿宋_GBK" w:cs="Times New Roman"/>
          <w:color w:val="auto"/>
          <w:kern w:val="21"/>
          <w:sz w:val="32"/>
          <w:lang w:val="en-US" w:eastAsia="zh-CN"/>
        </w:rPr>
        <w:t>设置容积为5m</w:t>
      </w:r>
      <w:r>
        <w:rPr>
          <w:rFonts w:hint="default" w:ascii="Times New Roman" w:hAnsi="Times New Roman" w:eastAsia="方正仿宋_GBK" w:cs="Times New Roman"/>
          <w:color w:val="auto"/>
          <w:kern w:val="21"/>
          <w:sz w:val="32"/>
          <w:vertAlign w:val="superscript"/>
          <w:lang w:val="en-US" w:eastAsia="zh-CN"/>
        </w:rPr>
        <w:t>3</w:t>
      </w:r>
      <w:r>
        <w:rPr>
          <w:rFonts w:hint="default" w:ascii="Times New Roman" w:hAnsi="Times New Roman" w:eastAsia="方正仿宋_GBK" w:cs="Times New Roman"/>
          <w:color w:val="auto"/>
          <w:kern w:val="21"/>
          <w:sz w:val="32"/>
          <w:lang w:val="en-US" w:eastAsia="zh-CN"/>
        </w:rPr>
        <w:t>的化粪池，生活污水经化粪池收集后依托东兴煤矿生活污水处理系统处理达标后排放。</w:t>
      </w:r>
    </w:p>
    <w:p w14:paraId="66859A0D">
      <w:pPr>
        <w:keepNext w:val="0"/>
        <w:keepLines w:val="0"/>
        <w:pageBreakBefore w:val="0"/>
        <w:widowControl w:val="0"/>
        <w:kinsoku/>
        <w:wordWrap/>
        <w:overflowPunct/>
        <w:topLinePunct w:val="0"/>
        <w:autoSpaceDE/>
        <w:autoSpaceDN/>
        <w:bidi w:val="0"/>
        <w:adjustRightInd/>
        <w:snapToGrid/>
        <w:spacing w:line="240" w:lineRule="auto"/>
        <w:ind w:firstLine="632" w:firstLineChars="200"/>
        <w:jc w:val="both"/>
        <w:textAlignment w:val="auto"/>
        <w:rPr>
          <w:rFonts w:hint="eastAsia" w:ascii="Times New Roman" w:hAnsi="Times New Roman" w:eastAsia="方正仿宋_GBK" w:cs="Times New Roman"/>
          <w:color w:val="auto"/>
          <w:kern w:val="21"/>
          <w:sz w:val="32"/>
          <w:lang w:val="en-US" w:eastAsia="zh-CN"/>
        </w:rPr>
      </w:pPr>
      <w:r>
        <w:rPr>
          <w:rFonts w:hint="eastAsia" w:eastAsia="方正仿宋_GBK" w:cs="Times New Roman"/>
          <w:color w:val="auto"/>
          <w:kern w:val="21"/>
          <w:sz w:val="32"/>
          <w:lang w:val="en-US" w:eastAsia="zh-CN"/>
        </w:rPr>
        <w:t>（三）</w:t>
      </w:r>
      <w:r>
        <w:rPr>
          <w:rFonts w:hint="eastAsia" w:ascii="Times New Roman" w:hAnsi="Times New Roman" w:eastAsia="方正仿宋_GBK" w:cs="Times New Roman"/>
          <w:color w:val="auto"/>
          <w:kern w:val="21"/>
          <w:sz w:val="32"/>
          <w:lang w:val="en-US" w:eastAsia="zh-CN"/>
        </w:rPr>
        <w:t>认真</w:t>
      </w:r>
      <w:r>
        <w:rPr>
          <w:rFonts w:hint="default" w:ascii="Times New Roman" w:hAnsi="Times New Roman" w:eastAsia="方正仿宋_GBK" w:cs="Times New Roman"/>
          <w:color w:val="auto"/>
          <w:kern w:val="21"/>
          <w:sz w:val="32"/>
          <w:lang w:val="zh-CN" w:eastAsia="zh-CN"/>
        </w:rPr>
        <w:t>落实分区防控措施。</w:t>
      </w:r>
      <w:r>
        <w:rPr>
          <w:rFonts w:hint="default" w:ascii="Times New Roman" w:hAnsi="Times New Roman" w:eastAsia="方正仿宋_GBK" w:cs="Times New Roman"/>
          <w:color w:val="auto"/>
          <w:kern w:val="21"/>
          <w:sz w:val="32"/>
          <w:lang w:val="en-US" w:eastAsia="zh-CN"/>
        </w:rPr>
        <w:t>危废暂存间为重点防渗区，防渗层为至少1m厚黏土层（渗透系数不大于10</w:t>
      </w:r>
      <w:r>
        <w:rPr>
          <w:rFonts w:hint="default" w:ascii="Times New Roman" w:hAnsi="Times New Roman" w:eastAsia="方正仿宋_GBK" w:cs="Times New Roman"/>
          <w:color w:val="auto"/>
          <w:kern w:val="21"/>
          <w:sz w:val="32"/>
          <w:vertAlign w:val="superscript"/>
          <w:lang w:val="en-US" w:eastAsia="zh-CN"/>
        </w:rPr>
        <w:t>-7</w:t>
      </w:r>
      <w:r>
        <w:rPr>
          <w:rFonts w:hint="default" w:ascii="Times New Roman" w:hAnsi="Times New Roman" w:eastAsia="方正仿宋_GBK" w:cs="Times New Roman"/>
          <w:color w:val="auto"/>
          <w:kern w:val="21"/>
          <w:sz w:val="32"/>
          <w:lang w:val="en-US" w:eastAsia="zh-CN"/>
        </w:rPr>
        <w:t>cm/s），或至少2mm厚高密度聚乙烯膜等人工防渗材料（渗透系数不大于10</w:t>
      </w:r>
      <w:r>
        <w:rPr>
          <w:rFonts w:hint="default" w:ascii="Times New Roman" w:hAnsi="Times New Roman" w:eastAsia="方正仿宋_GBK" w:cs="Times New Roman"/>
          <w:color w:val="auto"/>
          <w:kern w:val="21"/>
          <w:sz w:val="32"/>
          <w:vertAlign w:val="superscript"/>
          <w:lang w:val="en-US" w:eastAsia="zh-CN"/>
        </w:rPr>
        <w:t>-10</w:t>
      </w:r>
      <w:r>
        <w:rPr>
          <w:rFonts w:hint="default" w:ascii="Times New Roman" w:hAnsi="Times New Roman" w:eastAsia="方正仿宋_GBK" w:cs="Times New Roman"/>
          <w:color w:val="auto"/>
          <w:kern w:val="21"/>
          <w:sz w:val="32"/>
          <w:lang w:val="en-US" w:eastAsia="zh-CN"/>
        </w:rPr>
        <w:t>cm/s），或其他防渗性能等效的材料；化粪池、沉淀池为一般防渗区，防渗层按等效黏土防渗层厚度不小于1.5m，渗透系数不大于1×10</w:t>
      </w:r>
      <w:r>
        <w:rPr>
          <w:rFonts w:hint="default" w:ascii="Times New Roman" w:hAnsi="Times New Roman" w:eastAsia="方正仿宋_GBK" w:cs="Times New Roman"/>
          <w:color w:val="auto"/>
          <w:kern w:val="21"/>
          <w:sz w:val="32"/>
          <w:vertAlign w:val="superscript"/>
          <w:lang w:val="en-US" w:eastAsia="zh-CN"/>
        </w:rPr>
        <w:t>-7</w:t>
      </w:r>
      <w:r>
        <w:rPr>
          <w:rFonts w:hint="default" w:ascii="Times New Roman" w:hAnsi="Times New Roman" w:eastAsia="方正仿宋_GBK" w:cs="Times New Roman"/>
          <w:color w:val="auto"/>
          <w:kern w:val="21"/>
          <w:sz w:val="32"/>
          <w:lang w:val="en-US" w:eastAsia="zh-CN"/>
        </w:rPr>
        <w:t>cm/s，或参考《生活垃圾填埋场污染控制标准》（GB16889-2008）要求进行防渗；其他区域为简单防渗区，进行一般地面硬化防渗。</w:t>
      </w:r>
    </w:p>
    <w:p w14:paraId="5C67C080">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eastAsia" w:eastAsia="方正仿宋_GBK" w:cs="Times New Roman"/>
          <w:color w:val="auto"/>
          <w:kern w:val="21"/>
          <w:sz w:val="32"/>
          <w:szCs w:val="32"/>
          <w:highlight w:val="none"/>
          <w:lang w:val="en-US" w:eastAsia="zh-CN"/>
        </w:rPr>
      </w:pP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lang w:val="en-US" w:eastAsia="zh-CN"/>
        </w:rPr>
        <w:t>四</w:t>
      </w:r>
      <w:r>
        <w:rPr>
          <w:rFonts w:hint="eastAsia" w:ascii="Times New Roman" w:hAnsi="Times New Roman" w:eastAsia="方正仿宋_GBK" w:cs="Times New Roman"/>
          <w:color w:val="auto"/>
          <w:kern w:val="21"/>
          <w:sz w:val="32"/>
          <w:szCs w:val="32"/>
          <w:highlight w:val="none"/>
          <w:lang w:eastAsia="zh-CN"/>
        </w:rPr>
        <w:t>）</w:t>
      </w:r>
      <w:r>
        <w:rPr>
          <w:rFonts w:hint="eastAsia" w:ascii="Times New Roman" w:hAnsi="Times New Roman" w:eastAsia="方正仿宋_GBK" w:cs="Times New Roman"/>
          <w:color w:val="auto"/>
          <w:kern w:val="21"/>
          <w:sz w:val="32"/>
          <w:szCs w:val="32"/>
          <w:highlight w:val="none"/>
        </w:rPr>
        <w:t>落实大气污染防治措施。</w:t>
      </w:r>
      <w:r>
        <w:rPr>
          <w:rFonts w:hint="eastAsia" w:eastAsia="方正仿宋_GBK" w:cs="Times New Roman"/>
          <w:color w:val="auto"/>
          <w:kern w:val="21"/>
          <w:sz w:val="32"/>
          <w:szCs w:val="32"/>
          <w:highlight w:val="none"/>
          <w:lang w:val="en-US" w:eastAsia="zh-CN"/>
        </w:rPr>
        <w:t>瓦斯燃烧废气经4根8m高排气筒直接排放；放空管安装自动点火装置一套，当发电机组停机检修时，该自动点火装置启动，点燃瓦斯，防止瓦斯直接排空，运营期间对煤矿瓦斯进行监控、机组定期检修，安排专人巡视等措施减少项目用气量突然减少或者发电机组故障情况的发生。通过以上措施，确保氮氧化物、颗粒物、二氧化硫、林格曼黑度满足《锅炉大气污染物排放标准》（GB13271-2014）排放限值要求；无组织瓦斯放散废气达到《煤层气（煤矿瓦斯）排放标准》（GB21522-2024）表1规定的排放控制要求。</w:t>
      </w:r>
    </w:p>
    <w:p w14:paraId="62430612">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rPr>
      </w:pPr>
      <w:r>
        <w:rPr>
          <w:rFonts w:hint="eastAsia" w:ascii="Times New Roman" w:hAnsi="Times New Roman" w:eastAsia="方正仿宋_GBK" w:cs="Times New Roman"/>
          <w:color w:val="auto"/>
          <w:kern w:val="21"/>
          <w:sz w:val="32"/>
        </w:rPr>
        <w:t>（</w:t>
      </w:r>
      <w:r>
        <w:rPr>
          <w:rFonts w:hint="eastAsia" w:ascii="Times New Roman" w:hAnsi="Times New Roman" w:eastAsia="方正仿宋_GBK" w:cs="Times New Roman"/>
          <w:color w:val="auto"/>
          <w:kern w:val="21"/>
          <w:sz w:val="32"/>
          <w:lang w:val="en-US" w:eastAsia="zh-CN"/>
        </w:rPr>
        <w:t>五</w:t>
      </w:r>
      <w:r>
        <w:rPr>
          <w:rFonts w:hint="eastAsia" w:ascii="Times New Roman" w:hAnsi="Times New Roman" w:eastAsia="方正仿宋_GBK" w:cs="Times New Roman"/>
          <w:color w:val="auto"/>
          <w:kern w:val="21"/>
          <w:sz w:val="32"/>
        </w:rPr>
        <w:t>）落实固体废物的贮存、处理和处置措施。</w:t>
      </w:r>
      <w:r>
        <w:rPr>
          <w:rFonts w:hint="default" w:ascii="Times New Roman" w:hAnsi="Times New Roman" w:eastAsia="方正仿宋_GBK" w:cs="Times New Roman"/>
          <w:color w:val="auto"/>
          <w:kern w:val="21"/>
          <w:sz w:val="32"/>
        </w:rPr>
        <w:t>沉淀池污泥定期清掏后委托东兴煤矿压滤掺入原煤外售；篮式过滤器过滤尘渣委托东兴煤矿掺入原煤外售；篮式过滤器废滤网统一收集后及时外售到废品收购站，不在项目区暂存；废铅蓄电池委托厂家带走交由有资质单位处置；设置生活垃圾桶，生活垃圾收集后按照环卫部门要求处置；化粪池污泥委托周边村民清掏用作农肥。规范设置10m</w:t>
      </w:r>
      <w:r>
        <w:rPr>
          <w:rFonts w:hint="default" w:ascii="Times New Roman" w:hAnsi="Times New Roman" w:eastAsia="方正仿宋_GBK" w:cs="Times New Roman"/>
          <w:color w:val="auto"/>
          <w:kern w:val="21"/>
          <w:sz w:val="32"/>
          <w:vertAlign w:val="superscript"/>
        </w:rPr>
        <w:t>2</w:t>
      </w:r>
      <w:r>
        <w:rPr>
          <w:rFonts w:hint="default" w:ascii="Times New Roman" w:hAnsi="Times New Roman" w:eastAsia="方正仿宋_GBK" w:cs="Times New Roman"/>
          <w:color w:val="auto"/>
          <w:kern w:val="21"/>
          <w:sz w:val="32"/>
        </w:rPr>
        <w:t>的危废暂存间，设置标识标牌，废润滑油、废变压器油、废油桶、废滤芯经专用收集容器收集全部送至危废暂存间暂存后委托有资质单位清运处置，收集、暂存及转运过程中的管理应严格按照《危险废物贮存污染控制标准》（GB18597-2023）和《危险废物转移管理办法》（生态环境部公安部交通运输部令第23号</w:t>
      </w:r>
      <w:bookmarkStart w:id="0" w:name="_GoBack"/>
      <w:bookmarkEnd w:id="0"/>
      <w:r>
        <w:rPr>
          <w:rFonts w:hint="default" w:ascii="Times New Roman" w:hAnsi="Times New Roman" w:eastAsia="方正仿宋_GBK" w:cs="Times New Roman"/>
          <w:color w:val="auto"/>
          <w:kern w:val="21"/>
          <w:sz w:val="32"/>
        </w:rPr>
        <w:t>）等规定执行，并做好台账记录。</w:t>
      </w:r>
    </w:p>
    <w:p w14:paraId="7D380ADA">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lang w:val="en-US" w:eastAsia="zh-CN"/>
        </w:rPr>
      </w:pPr>
      <w:r>
        <w:rPr>
          <w:rFonts w:hint="eastAsia" w:ascii="Times New Roman" w:hAnsi="Times New Roman" w:eastAsia="方正仿宋_GBK" w:cs="Times New Roman"/>
          <w:color w:val="auto"/>
          <w:kern w:val="21"/>
          <w:sz w:val="32"/>
          <w:szCs w:val="24"/>
          <w:lang w:val="en-US" w:eastAsia="zh-CN" w:bidi="ar-SA"/>
        </w:rPr>
        <w:t>（六）落实噪声污染防治</w:t>
      </w:r>
      <w:r>
        <w:rPr>
          <w:rFonts w:hint="eastAsia" w:ascii="Times New Roman" w:hAnsi="Times New Roman" w:eastAsia="方正仿宋_GBK" w:cs="Times New Roman"/>
          <w:color w:val="auto"/>
          <w:kern w:val="21"/>
          <w:sz w:val="32"/>
          <w:lang w:val="en-US" w:eastAsia="zh-CN"/>
        </w:rPr>
        <w:t>措施。选用低噪声设备、设减震垫；加强厂区管理、规范操作，及时对设备进行检修，确保设备处于良好的运行状态，避免因设备未正常运转而产生的高噪声现象，并及时加固设备支架；邻东兴煤矿生活区侧（厂界东侧）设置高度不低于2.5米，长度不小于25米的隔声屏障。</w:t>
      </w:r>
      <w:r>
        <w:rPr>
          <w:rFonts w:hint="eastAsia" w:cs="Times New Roman"/>
          <w:color w:val="auto"/>
          <w:kern w:val="21"/>
          <w:sz w:val="32"/>
          <w:lang w:val="en-US" w:eastAsia="zh-CN"/>
        </w:rPr>
        <w:t>通过以上措施，</w:t>
      </w:r>
      <w:r>
        <w:rPr>
          <w:rFonts w:hint="eastAsia" w:ascii="Times New Roman" w:hAnsi="Times New Roman" w:eastAsia="方正仿宋_GBK" w:cs="Times New Roman"/>
          <w:color w:val="auto"/>
          <w:kern w:val="21"/>
          <w:sz w:val="32"/>
          <w:lang w:val="en-US" w:eastAsia="zh-CN"/>
        </w:rPr>
        <w:t>确保厂界噪声达到《工业企业厂界环境噪声排放标准》（GB12348-2008）2类标准，确保区域声环境质量达到《声环境质量标准》（GB3096-2008）2类标准要求。</w:t>
      </w:r>
    </w:p>
    <w:p w14:paraId="763FC080">
      <w:pPr>
        <w:keepNext w:val="0"/>
        <w:keepLines w:val="0"/>
        <w:pageBreakBefore w:val="0"/>
        <w:widowControl w:val="0"/>
        <w:kinsoku/>
        <w:wordWrap w:val="0"/>
        <w:overflowPunct/>
        <w:topLinePunct w:val="0"/>
        <w:autoSpaceDE/>
        <w:autoSpaceDN/>
        <w:bidi w:val="0"/>
        <w:adjustRightInd/>
        <w:snapToGrid/>
        <w:spacing w:line="240" w:lineRule="auto"/>
        <w:ind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ascii="Times New Roman" w:hAnsi="Times New Roman" w:eastAsia="方正仿宋_GBK" w:cs="Times New Roman"/>
          <w:color w:val="auto"/>
          <w:kern w:val="21"/>
          <w:sz w:val="32"/>
          <w:szCs w:val="32"/>
        </w:rPr>
        <w:t>（</w:t>
      </w:r>
      <w:r>
        <w:rPr>
          <w:rFonts w:hint="eastAsia" w:ascii="Times New Roman" w:hAnsi="Times New Roman" w:eastAsia="方正仿宋_GBK" w:cs="Times New Roman"/>
          <w:color w:val="auto"/>
          <w:kern w:val="21"/>
          <w:sz w:val="32"/>
          <w:szCs w:val="32"/>
          <w:lang w:val="en-US" w:eastAsia="zh-CN"/>
        </w:rPr>
        <w:t>七</w:t>
      </w:r>
      <w:r>
        <w:rPr>
          <w:rFonts w:hint="eastAsia" w:ascii="Times New Roman" w:hAnsi="Times New Roman" w:eastAsia="方正仿宋_GBK" w:cs="Times New Roman"/>
          <w:color w:val="auto"/>
          <w:kern w:val="21"/>
          <w:sz w:val="32"/>
          <w:szCs w:val="32"/>
        </w:rPr>
        <w:t>）加强应急处置。</w:t>
      </w:r>
      <w:r>
        <w:rPr>
          <w:rFonts w:hint="default" w:ascii="Times New Roman" w:hAnsi="Times New Roman" w:eastAsia="方正仿宋_GBK" w:cs="Times New Roman"/>
          <w:color w:val="auto"/>
          <w:kern w:val="21"/>
          <w:sz w:val="32"/>
          <w:szCs w:val="32"/>
        </w:rPr>
        <w:t>制定和完善环境风险及突发环境事件应急预案，并报市生态环境局富源分局备案。按照“预防为主”的原则，做好日常环境管理工作，认真落实环境风险事故防范措施及应急措施。</w:t>
      </w:r>
    </w:p>
    <w:p w14:paraId="6D1769F5">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三、经《报告表》分析及核算结果，项目废气主要污染物排放总量初步核定为：氮氧化物10.66t/a</w:t>
      </w:r>
      <w:r>
        <w:rPr>
          <w:rFonts w:hint="eastAsia" w:cs="Times New Roman"/>
          <w:color w:val="auto"/>
          <w:kern w:val="21"/>
          <w:sz w:val="32"/>
          <w:szCs w:val="32"/>
          <w:lang w:eastAsia="zh-CN"/>
        </w:rPr>
        <w:t>，</w:t>
      </w:r>
      <w:r>
        <w:rPr>
          <w:rFonts w:hint="default" w:ascii="Times New Roman" w:hAnsi="Times New Roman" w:eastAsia="方正仿宋_GBK" w:cs="Times New Roman"/>
          <w:color w:val="auto"/>
          <w:kern w:val="21"/>
          <w:sz w:val="32"/>
          <w:szCs w:val="32"/>
          <w:lang w:eastAsia="zh-CN"/>
        </w:rPr>
        <w:t>由市生态环境局</w:t>
      </w:r>
      <w:r>
        <w:rPr>
          <w:rFonts w:hint="eastAsia" w:ascii="Times New Roman" w:hAnsi="Times New Roman" w:eastAsia="方正仿宋_GBK" w:cs="Times New Roman"/>
          <w:color w:val="auto"/>
          <w:kern w:val="21"/>
          <w:sz w:val="32"/>
          <w:szCs w:val="32"/>
          <w:lang w:eastAsia="zh-CN"/>
        </w:rPr>
        <w:t>富源</w:t>
      </w:r>
      <w:r>
        <w:rPr>
          <w:rFonts w:hint="default" w:ascii="Times New Roman" w:hAnsi="Times New Roman" w:eastAsia="方正仿宋_GBK" w:cs="Times New Roman"/>
          <w:color w:val="auto"/>
          <w:kern w:val="21"/>
          <w:sz w:val="32"/>
          <w:szCs w:val="32"/>
          <w:lang w:eastAsia="zh-CN"/>
        </w:rPr>
        <w:t>分局纳入主要污染物排放总量控制管理。</w:t>
      </w:r>
    </w:p>
    <w:p w14:paraId="3BC76D3E">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四</w:t>
      </w:r>
      <w:r>
        <w:rPr>
          <w:rFonts w:hint="default" w:ascii="Times New Roman" w:hAnsi="Times New Roman" w:eastAsia="方正仿宋_GBK" w:cs="Times New Roman"/>
          <w:color w:val="auto"/>
          <w:kern w:val="21"/>
          <w:sz w:val="32"/>
          <w:szCs w:val="32"/>
        </w:rPr>
        <w:t>、严格按照《报告</w:t>
      </w:r>
      <w:r>
        <w:rPr>
          <w:rFonts w:hint="default" w:ascii="Times New Roman" w:hAnsi="Times New Roman" w:eastAsia="方正仿宋_GBK" w:cs="Times New Roman"/>
          <w:color w:val="auto"/>
          <w:kern w:val="21"/>
          <w:sz w:val="32"/>
          <w:szCs w:val="32"/>
          <w:lang w:eastAsia="zh-CN"/>
        </w:rPr>
        <w:t>表</w:t>
      </w:r>
      <w:r>
        <w:rPr>
          <w:rFonts w:hint="default" w:ascii="Times New Roman" w:hAnsi="Times New Roman" w:eastAsia="方正仿宋_GBK" w:cs="Times New Roman"/>
          <w:color w:val="auto"/>
          <w:kern w:val="21"/>
          <w:sz w:val="32"/>
          <w:szCs w:val="32"/>
        </w:rPr>
        <w:t>》确定的监测点位、监测项目及监测频次开展监测工作</w:t>
      </w:r>
      <w:r>
        <w:rPr>
          <w:rFonts w:hint="default" w:ascii="Times New Roman" w:hAnsi="Times New Roman" w:eastAsia="方正仿宋_GBK" w:cs="Times New Roman"/>
          <w:color w:val="auto"/>
          <w:kern w:val="21"/>
          <w:sz w:val="32"/>
          <w:szCs w:val="32"/>
          <w:lang w:eastAsia="zh-CN"/>
        </w:rPr>
        <w:t>。</w:t>
      </w:r>
    </w:p>
    <w:p w14:paraId="27D3C3BB">
      <w:pPr>
        <w:pStyle w:val="7"/>
        <w:keepNext w:val="0"/>
        <w:keepLines w:val="0"/>
        <w:pageBreakBefore w:val="0"/>
        <w:widowControl w:val="0"/>
        <w:kinsoku/>
        <w:wordWrap w:val="0"/>
        <w:overflowPunct/>
        <w:topLinePunct w:val="0"/>
        <w:autoSpaceDE/>
        <w:autoSpaceDN/>
        <w:bidi w:val="0"/>
        <w:adjustRightInd/>
        <w:snapToGrid/>
        <w:spacing w:after="0" w:line="240" w:lineRule="auto"/>
        <w:ind w:left="0" w:leftChars="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五</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lang w:val="en-US" w:eastAsia="zh-CN"/>
        </w:rPr>
        <w:t>项目建设必须严格执行配套的环境保护设施与主体工程同时设计、同时施工、同时投产使用的</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三同时</w:t>
      </w:r>
      <w:r>
        <w:rPr>
          <w:rFonts w:hint="eastAsia" w:cs="Times New Roman"/>
          <w:color w:val="auto"/>
          <w:kern w:val="21"/>
          <w:sz w:val="32"/>
          <w:szCs w:val="32"/>
          <w:lang w:val="en-US" w:eastAsia="zh-CN"/>
        </w:rPr>
        <w:t>”</w:t>
      </w:r>
      <w:r>
        <w:rPr>
          <w:rFonts w:hint="default" w:ascii="Times New Roman" w:hAnsi="Times New Roman" w:eastAsia="方正仿宋_GBK" w:cs="Times New Roman"/>
          <w:color w:val="auto"/>
          <w:kern w:val="21"/>
          <w:sz w:val="32"/>
          <w:szCs w:val="32"/>
          <w:lang w:val="en-US" w:eastAsia="zh-CN"/>
        </w:rPr>
        <w:t>制度。施工招标文件和施工合同应明确环保条款和责任，认真落实施工期环境保护工作。</w:t>
      </w:r>
      <w:r>
        <w:rPr>
          <w:rFonts w:hint="default" w:ascii="Times New Roman" w:hAnsi="Times New Roman" w:eastAsia="方正仿宋_GBK" w:cs="Times New Roman"/>
          <w:color w:val="auto"/>
          <w:kern w:val="21"/>
          <w:sz w:val="32"/>
          <w:szCs w:val="32"/>
          <w:lang w:eastAsia="zh-CN"/>
        </w:rPr>
        <w:t>项目建成后，</w:t>
      </w:r>
      <w:r>
        <w:rPr>
          <w:rFonts w:hint="default" w:ascii="Times New Roman" w:hAnsi="Times New Roman" w:eastAsia="方正仿宋_GBK" w:cs="Times New Roman"/>
          <w:color w:val="auto"/>
          <w:kern w:val="21"/>
          <w:sz w:val="32"/>
          <w:szCs w:val="32"/>
        </w:rPr>
        <w:t>你</w:t>
      </w:r>
      <w:r>
        <w:rPr>
          <w:rFonts w:hint="default" w:ascii="Times New Roman" w:hAnsi="Times New Roman" w:eastAsia="方正仿宋_GBK" w:cs="Times New Roman"/>
          <w:color w:val="auto"/>
          <w:kern w:val="21"/>
          <w:sz w:val="32"/>
          <w:szCs w:val="32"/>
          <w:lang w:eastAsia="zh-CN"/>
        </w:rPr>
        <w:t>公司</w:t>
      </w:r>
      <w:r>
        <w:rPr>
          <w:rFonts w:hint="default" w:ascii="Times New Roman" w:hAnsi="Times New Roman" w:eastAsia="方正仿宋_GBK" w:cs="Times New Roman"/>
          <w:color w:val="auto"/>
          <w:kern w:val="21"/>
          <w:sz w:val="32"/>
          <w:szCs w:val="32"/>
        </w:rPr>
        <w:t>应按照《建设项目竣工环境保护验收暂行办法》</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国环规环评〔2017〕4号</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相关要求完成竣工</w:t>
      </w:r>
      <w:r>
        <w:rPr>
          <w:rFonts w:hint="default" w:ascii="Times New Roman" w:hAnsi="Times New Roman" w:eastAsia="方正仿宋_GBK" w:cs="Times New Roman"/>
          <w:color w:val="auto"/>
          <w:kern w:val="21"/>
          <w:sz w:val="32"/>
          <w:szCs w:val="32"/>
          <w:lang w:eastAsia="zh-CN"/>
        </w:rPr>
        <w:t>环境保护</w:t>
      </w:r>
      <w:r>
        <w:rPr>
          <w:rFonts w:hint="default" w:ascii="Times New Roman" w:hAnsi="Times New Roman" w:eastAsia="方正仿宋_GBK" w:cs="Times New Roman"/>
          <w:color w:val="auto"/>
          <w:kern w:val="21"/>
          <w:sz w:val="32"/>
          <w:szCs w:val="32"/>
        </w:rPr>
        <w:t>自主验收</w:t>
      </w:r>
      <w:r>
        <w:rPr>
          <w:rFonts w:hint="eastAsia" w:cs="Times New Roman"/>
          <w:color w:val="auto"/>
          <w:kern w:val="21"/>
          <w:sz w:val="32"/>
          <w:szCs w:val="32"/>
          <w:lang w:eastAsia="zh-CN"/>
        </w:rPr>
        <w:t>，</w:t>
      </w:r>
      <w:r>
        <w:rPr>
          <w:rFonts w:hint="default" w:ascii="Times New Roman" w:hAnsi="Times New Roman" w:eastAsia="方正仿宋_GBK" w:cs="Times New Roman"/>
          <w:color w:val="auto"/>
          <w:kern w:val="21"/>
          <w:sz w:val="32"/>
          <w:szCs w:val="32"/>
          <w:lang w:eastAsia="zh-CN"/>
        </w:rPr>
        <w:t>并按《排污许可管理条例》《排污许可管理办法》要求，在项目建成投产前办理排污许可相关手续</w:t>
      </w:r>
      <w:r>
        <w:rPr>
          <w:rFonts w:hint="default" w:ascii="Times New Roman" w:hAnsi="Times New Roman" w:eastAsia="方正仿宋_GBK" w:cs="Times New Roman"/>
          <w:color w:val="auto"/>
          <w:kern w:val="21"/>
          <w:sz w:val="32"/>
          <w:szCs w:val="32"/>
        </w:rPr>
        <w:t>。</w:t>
      </w:r>
    </w:p>
    <w:p w14:paraId="6CBCA45A">
      <w:pPr>
        <w:keepNext w:val="0"/>
        <w:keepLines w:val="0"/>
        <w:pageBreakBefore w:val="0"/>
        <w:widowControl w:val="0"/>
        <w:kinsoku/>
        <w:wordWrap w:val="0"/>
        <w:overflowPunct/>
        <w:topLinePunct w:val="0"/>
        <w:autoSpaceDE/>
        <w:autoSpaceDN/>
        <w:bidi w:val="0"/>
        <w:adjustRightInd/>
        <w:snapToGrid/>
        <w:spacing w:line="240" w:lineRule="auto"/>
        <w:ind w:left="0" w:firstLine="632" w:firstLineChars="200"/>
        <w:jc w:val="both"/>
        <w:textAlignment w:val="auto"/>
        <w:rPr>
          <w:rFonts w:hint="default" w:ascii="Times New Roman" w:hAnsi="Times New Roman" w:eastAsia="方正仿宋_GBK" w:cs="Times New Roman"/>
          <w:color w:val="auto"/>
          <w:kern w:val="21"/>
          <w:sz w:val="32"/>
          <w:szCs w:val="32"/>
        </w:rPr>
      </w:pPr>
      <w:r>
        <w:rPr>
          <w:rFonts w:hint="eastAsia" w:cs="Times New Roman"/>
          <w:color w:val="auto"/>
          <w:kern w:val="21"/>
          <w:sz w:val="32"/>
          <w:szCs w:val="32"/>
          <w:lang w:eastAsia="zh-CN"/>
        </w:rPr>
        <w:t>六</w:t>
      </w:r>
      <w:r>
        <w:rPr>
          <w:rFonts w:hint="default" w:ascii="Times New Roman" w:hAnsi="Times New Roman" w:eastAsia="方正仿宋_GBK" w:cs="Times New Roman"/>
          <w:color w:val="auto"/>
          <w:kern w:val="21"/>
          <w:sz w:val="32"/>
          <w:szCs w:val="32"/>
          <w:lang w:eastAsia="zh-CN"/>
        </w:rPr>
        <w:t>、</w:t>
      </w:r>
      <w:r>
        <w:rPr>
          <w:rFonts w:hint="default" w:ascii="Times New Roman" w:hAnsi="Times New Roman" w:eastAsia="方正仿宋_GBK" w:cs="Times New Roman"/>
          <w:color w:val="auto"/>
          <w:kern w:val="21"/>
          <w:sz w:val="32"/>
          <w:szCs w:val="32"/>
        </w:rPr>
        <w:t>如项目的性质、规模、地点、生产工艺或者防治污染、防止生态破坏的措施等发生重大变动，</w:t>
      </w:r>
      <w:r>
        <w:rPr>
          <w:rFonts w:hint="default" w:ascii="Times New Roman" w:hAnsi="Times New Roman" w:eastAsia="方正仿宋_GBK" w:cs="Times New Roman"/>
          <w:b w:val="0"/>
          <w:bCs w:val="0"/>
          <w:color w:val="auto"/>
          <w:kern w:val="21"/>
          <w:sz w:val="32"/>
          <w:szCs w:val="32"/>
          <w:lang w:eastAsia="zh-CN"/>
        </w:rPr>
        <w:t>应向有审批权限的生态环境部门报告并按要求办理相关手续</w:t>
      </w:r>
      <w:r>
        <w:rPr>
          <w:rFonts w:hint="default" w:ascii="Times New Roman" w:hAnsi="Times New Roman" w:eastAsia="方正仿宋_GBK" w:cs="Times New Roman"/>
          <w:color w:val="auto"/>
          <w:kern w:val="21"/>
          <w:sz w:val="32"/>
          <w:szCs w:val="32"/>
        </w:rPr>
        <w:t>。项目环境影响评价文件自批准之日起超过5年，方决定开工建设的，其环境影响评价文件应报</w:t>
      </w:r>
      <w:r>
        <w:rPr>
          <w:rFonts w:hint="eastAsia" w:eastAsia="方正仿宋_GBK" w:cs="Times New Roman"/>
          <w:color w:val="auto"/>
          <w:kern w:val="21"/>
          <w:sz w:val="32"/>
          <w:szCs w:val="32"/>
          <w:lang w:val="en-US" w:eastAsia="zh-CN"/>
        </w:rPr>
        <w:t>我</w:t>
      </w:r>
      <w:r>
        <w:rPr>
          <w:rFonts w:hint="default" w:ascii="Times New Roman" w:hAnsi="Times New Roman" w:eastAsia="方正仿宋_GBK" w:cs="Times New Roman"/>
          <w:color w:val="auto"/>
          <w:kern w:val="21"/>
          <w:sz w:val="32"/>
          <w:szCs w:val="32"/>
          <w:lang w:val="en-US" w:eastAsia="zh-CN"/>
        </w:rPr>
        <w:t>局</w:t>
      </w:r>
      <w:r>
        <w:rPr>
          <w:rFonts w:hint="default" w:ascii="Times New Roman" w:hAnsi="Times New Roman" w:eastAsia="方正仿宋_GBK" w:cs="Times New Roman"/>
          <w:color w:val="auto"/>
          <w:kern w:val="21"/>
          <w:sz w:val="32"/>
          <w:szCs w:val="32"/>
        </w:rPr>
        <w:t>重新审核。</w:t>
      </w:r>
    </w:p>
    <w:p w14:paraId="133FD252">
      <w:pPr>
        <w:pStyle w:val="6"/>
        <w:keepNext w:val="0"/>
        <w:keepLines w:val="0"/>
        <w:pageBreakBefore w:val="0"/>
        <w:widowControl w:val="0"/>
        <w:kinsoku/>
        <w:wordWrap w:val="0"/>
        <w:overflowPunct/>
        <w:topLinePunct w:val="0"/>
        <w:autoSpaceDE/>
        <w:autoSpaceDN/>
        <w:bidi w:val="0"/>
        <w:adjustRightInd/>
        <w:snapToGrid/>
        <w:spacing w:line="240" w:lineRule="auto"/>
        <w:ind w:left="0" w:leftChars="0" w:firstLine="632" w:firstLineChars="200"/>
        <w:textAlignment w:val="auto"/>
        <w:rPr>
          <w:rFonts w:hint="default" w:ascii="Times New Roman" w:hAnsi="Times New Roman" w:eastAsia="方正仿宋_GBK" w:cs="Times New Roman"/>
          <w:color w:val="auto"/>
          <w:kern w:val="21"/>
          <w:sz w:val="32"/>
          <w:szCs w:val="32"/>
        </w:rPr>
      </w:pPr>
      <w:r>
        <w:rPr>
          <w:rFonts w:hint="eastAsia" w:eastAsia="仿宋" w:cs="Times New Roman"/>
          <w:kern w:val="21"/>
          <w:sz w:val="32"/>
          <w:szCs w:val="32"/>
          <w:lang w:eastAsia="zh-CN"/>
        </w:rPr>
        <w:t>七</w:t>
      </w:r>
      <w:r>
        <w:rPr>
          <w:rFonts w:hint="default" w:ascii="Times New Roman" w:hAnsi="Times New Roman" w:eastAsia="仿宋" w:cs="Times New Roman"/>
          <w:kern w:val="21"/>
          <w:sz w:val="32"/>
          <w:szCs w:val="32"/>
        </w:rPr>
        <w:t>、</w:t>
      </w:r>
      <w:r>
        <w:rPr>
          <w:rFonts w:hint="default" w:ascii="Times New Roman" w:hAnsi="Times New Roman" w:eastAsia="方正仿宋_GBK" w:cs="Times New Roman"/>
          <w:kern w:val="21"/>
          <w:sz w:val="32"/>
          <w:szCs w:val="32"/>
          <w:lang w:eastAsia="zh-CN"/>
        </w:rPr>
        <w:t>请市</w:t>
      </w:r>
      <w:r>
        <w:rPr>
          <w:rFonts w:hint="default" w:ascii="Times New Roman" w:hAnsi="Times New Roman" w:eastAsia="方正仿宋_GBK" w:cs="Times New Roman"/>
          <w:color w:val="auto"/>
          <w:kern w:val="21"/>
          <w:sz w:val="32"/>
          <w:szCs w:val="32"/>
          <w:lang w:eastAsia="zh-CN"/>
        </w:rPr>
        <w:t>生态环境局</w:t>
      </w:r>
      <w:r>
        <w:rPr>
          <w:rFonts w:hint="eastAsia" w:ascii="Times New Roman" w:hAnsi="Times New Roman" w:eastAsia="方正仿宋_GBK" w:cs="Times New Roman"/>
          <w:color w:val="auto"/>
          <w:kern w:val="21"/>
          <w:sz w:val="32"/>
          <w:szCs w:val="32"/>
          <w:lang w:eastAsia="zh-CN"/>
        </w:rPr>
        <w:t>富源</w:t>
      </w:r>
      <w:r>
        <w:rPr>
          <w:rFonts w:hint="default" w:ascii="Times New Roman" w:hAnsi="Times New Roman" w:eastAsia="方正仿宋_GBK" w:cs="Times New Roman"/>
          <w:color w:val="auto"/>
          <w:kern w:val="21"/>
          <w:sz w:val="32"/>
          <w:szCs w:val="32"/>
          <w:lang w:eastAsia="zh-CN"/>
        </w:rPr>
        <w:t>分局负责该项目的环境执法监察和监督管理，请市生态环境保护综合行政执法支队加强监督检查。</w:t>
      </w:r>
    </w:p>
    <w:p w14:paraId="10DED572">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108FBB12">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01EE2256">
      <w:pPr>
        <w:pStyle w:val="6"/>
        <w:keepNext w:val="0"/>
        <w:keepLines w:val="0"/>
        <w:pageBreakBefore w:val="0"/>
        <w:widowControl w:val="0"/>
        <w:kinsoku/>
        <w:wordWrap w:val="0"/>
        <w:overflowPunct/>
        <w:topLinePunct w:val="0"/>
        <w:autoSpaceDE/>
        <w:autoSpaceDN/>
        <w:bidi w:val="0"/>
        <w:adjustRightInd/>
        <w:snapToGrid/>
        <w:spacing w:line="240" w:lineRule="auto"/>
        <w:ind w:leftChars="0" w:firstLine="4424" w:firstLineChars="1400"/>
        <w:textAlignment w:val="auto"/>
        <w:rPr>
          <w:rFonts w:hint="default" w:ascii="Times New Roman" w:hAnsi="Times New Roman" w:eastAsia="方正仿宋_GBK" w:cs="Times New Roman"/>
          <w:color w:val="auto"/>
          <w:kern w:val="21"/>
          <w:sz w:val="32"/>
          <w:szCs w:val="32"/>
        </w:rPr>
      </w:pPr>
    </w:p>
    <w:p w14:paraId="3F3C09C1">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曲靖市生态环境局</w:t>
      </w:r>
    </w:p>
    <w:p w14:paraId="76B15C9D">
      <w:pPr>
        <w:keepNext w:val="0"/>
        <w:keepLines w:val="0"/>
        <w:pageBreakBefore w:val="0"/>
        <w:widowControl w:val="0"/>
        <w:kinsoku/>
        <w:wordWrap w:val="0"/>
        <w:overflowPunct/>
        <w:topLinePunct w:val="0"/>
        <w:autoSpaceDE/>
        <w:autoSpaceDN/>
        <w:bidi w:val="0"/>
        <w:adjustRightInd/>
        <w:snapToGrid/>
        <w:ind w:leftChars="1700"/>
        <w:jc w:val="center"/>
        <w:textAlignment w:val="auto"/>
        <w:rPr>
          <w:rFonts w:hint="default"/>
          <w:kern w:val="21"/>
          <w:sz w:val="32"/>
        </w:rPr>
      </w:pPr>
      <w:r>
        <w:rPr>
          <w:rFonts w:hint="default"/>
          <w:kern w:val="21"/>
          <w:sz w:val="32"/>
        </w:rPr>
        <w:t>202</w:t>
      </w:r>
      <w:r>
        <w:rPr>
          <w:rFonts w:hint="eastAsia"/>
          <w:kern w:val="21"/>
          <w:sz w:val="32"/>
          <w:lang w:val="en-US" w:eastAsia="zh-CN"/>
        </w:rPr>
        <w:t>6</w:t>
      </w:r>
      <w:r>
        <w:rPr>
          <w:rFonts w:hint="default"/>
          <w:kern w:val="21"/>
          <w:sz w:val="32"/>
        </w:rPr>
        <w:t>年</w:t>
      </w:r>
      <w:r>
        <w:rPr>
          <w:rFonts w:hint="eastAsia"/>
          <w:kern w:val="21"/>
          <w:sz w:val="32"/>
          <w:lang w:val="en-US" w:eastAsia="zh-CN"/>
        </w:rPr>
        <w:t>5</w:t>
      </w:r>
      <w:r>
        <w:rPr>
          <w:rFonts w:hint="default"/>
          <w:kern w:val="21"/>
          <w:sz w:val="32"/>
        </w:rPr>
        <w:t>月</w:t>
      </w:r>
      <w:r>
        <w:rPr>
          <w:rFonts w:hint="eastAsia"/>
          <w:kern w:val="21"/>
          <w:sz w:val="32"/>
          <w:lang w:val="en-US" w:eastAsia="zh-CN"/>
        </w:rPr>
        <w:t>21</w:t>
      </w:r>
      <w:r>
        <w:rPr>
          <w:rFonts w:hint="default"/>
          <w:kern w:val="21"/>
          <w:sz w:val="32"/>
        </w:rPr>
        <w:t>日</w:t>
      </w:r>
    </w:p>
    <w:p w14:paraId="5A4A7A5C">
      <w:pPr>
        <w:pStyle w:val="5"/>
        <w:keepNext w:val="0"/>
        <w:keepLines w:val="0"/>
        <w:pageBreakBefore w:val="0"/>
        <w:widowControl w:val="0"/>
        <w:kinsoku/>
        <w:wordWrap w:val="0"/>
        <w:overflowPunct/>
        <w:topLinePunct w:val="0"/>
        <w:autoSpaceDE/>
        <w:autoSpaceDN/>
        <w:bidi w:val="0"/>
        <w:adjustRightInd/>
        <w:snapToGrid/>
        <w:spacing w:line="240" w:lineRule="auto"/>
        <w:ind w:firstLine="632" w:firstLineChars="200"/>
        <w:textAlignment w:val="auto"/>
        <w:rPr>
          <w:rFonts w:hint="default" w:ascii="Times New Roman" w:hAnsi="Times New Roman" w:eastAsia="方正仿宋_GBK" w:cs="Times New Roman"/>
          <w:color w:val="auto"/>
          <w:kern w:val="21"/>
          <w:sz w:val="32"/>
          <w:szCs w:val="32"/>
          <w:lang w:eastAsia="zh-CN"/>
        </w:rPr>
      </w:pPr>
      <w:r>
        <w:rPr>
          <w:rFonts w:hint="default" w:ascii="Times New Roman" w:hAnsi="Times New Roman" w:eastAsia="方正仿宋_GBK" w:cs="Times New Roman"/>
          <w:color w:val="auto"/>
          <w:kern w:val="21"/>
          <w:sz w:val="32"/>
          <w:szCs w:val="32"/>
          <w:lang w:eastAsia="zh-CN"/>
        </w:rPr>
        <w:t>（此件公开发布）</w:t>
      </w:r>
    </w:p>
    <w:sectPr>
      <w:footerReference r:id="rId3" w:type="default"/>
      <w:pgSz w:w="11906" w:h="16838"/>
      <w:pgMar w:top="2098" w:right="1474" w:bottom="1984" w:left="1587" w:header="851" w:footer="1531" w:gutter="0"/>
      <w:pgBorders>
        <w:top w:val="none" w:sz="0" w:space="0"/>
        <w:left w:val="none" w:sz="0" w:space="0"/>
        <w:bottom w:val="none" w:sz="0" w:space="0"/>
        <w:right w:val="none" w:sz="0" w:space="0"/>
      </w:pgBorders>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script"/>
    <w:pitch w:val="default"/>
    <w:sig w:usb0="00000001" w:usb1="080E0000" w:usb2="00000000" w:usb3="00000000" w:csb0="00040000" w:csb1="00000000"/>
    <w:embedRegular r:id="rId1" w:fontKey="{0B10F24E-5AB0-4D89-B012-27E5480239F2}"/>
  </w:font>
  <w:font w:name="仿宋_GB2312">
    <w:altName w:val="仿宋"/>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2" w:fontKey="{374408B9-E13A-4977-BDDC-3ED2C713D9B9}"/>
  </w:font>
  <w:font w:name="仿宋">
    <w:panose1 w:val="02010609060101010101"/>
    <w:charset w:val="86"/>
    <w:family w:val="modern"/>
    <w:pitch w:val="default"/>
    <w:sig w:usb0="800002BF" w:usb1="38CF7CFA" w:usb2="00000016" w:usb3="00000000" w:csb0="00040001" w:csb1="00000000"/>
    <w:embedRegular r:id="rId3" w:fontKey="{DCB70FF4-C6B7-40DB-9E17-87F35139030C}"/>
  </w:font>
  <w:font w:name="WPSEMBED2">
    <w:panose1 w:val="03000509000000000000"/>
    <w:charset w:val="86"/>
    <w:family w:val="auto"/>
    <w:pitch w:val="default"/>
    <w:sig w:usb0="00000001" w:usb1="080E0000" w:usb2="00000000" w:usb3="00000000" w:csb0="00040000" w:csb1="00000000"/>
  </w:font>
  <w:font w:name="WPSEMBED1">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B1015">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726C70">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4726C70">
                    <w:pPr>
                      <w:pStyle w:val="11"/>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lang w:eastAsia="zh-CN"/>
                      </w:rPr>
                      <w:t>—</w:t>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lang w:val="en-US" w:eastAsia="zh-CN"/>
                      </w:rPr>
                      <w:t xml:space="preserve"> </w:t>
                    </w:r>
                    <w:r>
                      <w:rPr>
                        <w:rFonts w:hint="eastAsia" w:asciiTheme="majorEastAsia" w:hAnsiTheme="majorEastAsia" w:eastAsiaTheme="majorEastAsia" w:cstheme="majorEastAsia"/>
                        <w:sz w:val="28"/>
                        <w:szCs w:val="28"/>
                        <w:lang w:eastAsia="zh-CN"/>
                      </w:rPr>
                      <w:t>—</w:t>
                    </w:r>
                  </w:p>
                </w:txbxContent>
              </v:textbox>
            </v:shap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1997AB">
                          <w:pPr>
                            <w:pStyle w:val="11"/>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01997AB">
                    <w:pPr>
                      <w:pStyle w:val="11"/>
                    </w:pP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46A98">
                          <w:pPr>
                            <w:rPr>
                              <w:rFonts w:hint="default"/>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00646A98">
                    <w:pPr>
                      <w:rPr>
                        <w:rFonts w:hint="default"/>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00AE6248"/>
    <w:rsid w:val="00005623"/>
    <w:rsid w:val="00011698"/>
    <w:rsid w:val="00014443"/>
    <w:rsid w:val="0001484C"/>
    <w:rsid w:val="00014899"/>
    <w:rsid w:val="00027FB2"/>
    <w:rsid w:val="00036B2D"/>
    <w:rsid w:val="00040D94"/>
    <w:rsid w:val="00057D12"/>
    <w:rsid w:val="00057E59"/>
    <w:rsid w:val="000666D5"/>
    <w:rsid w:val="000732BD"/>
    <w:rsid w:val="0007431A"/>
    <w:rsid w:val="0007513E"/>
    <w:rsid w:val="0007563A"/>
    <w:rsid w:val="000818BD"/>
    <w:rsid w:val="00096FCA"/>
    <w:rsid w:val="000A24D6"/>
    <w:rsid w:val="000A7334"/>
    <w:rsid w:val="000A7B59"/>
    <w:rsid w:val="000B1828"/>
    <w:rsid w:val="000B62C8"/>
    <w:rsid w:val="000C7617"/>
    <w:rsid w:val="000D1339"/>
    <w:rsid w:val="000D17A5"/>
    <w:rsid w:val="000D3547"/>
    <w:rsid w:val="000D5AD1"/>
    <w:rsid w:val="000D5DD3"/>
    <w:rsid w:val="000E2D45"/>
    <w:rsid w:val="000E2D6F"/>
    <w:rsid w:val="000E5384"/>
    <w:rsid w:val="000F087D"/>
    <w:rsid w:val="000F2922"/>
    <w:rsid w:val="000F55ED"/>
    <w:rsid w:val="00100192"/>
    <w:rsid w:val="001002C8"/>
    <w:rsid w:val="00102F8C"/>
    <w:rsid w:val="00103147"/>
    <w:rsid w:val="0010733C"/>
    <w:rsid w:val="0011204A"/>
    <w:rsid w:val="001128E6"/>
    <w:rsid w:val="001129E1"/>
    <w:rsid w:val="0011731F"/>
    <w:rsid w:val="001202B0"/>
    <w:rsid w:val="00135F80"/>
    <w:rsid w:val="00146AF5"/>
    <w:rsid w:val="001579DF"/>
    <w:rsid w:val="0016022F"/>
    <w:rsid w:val="0018019D"/>
    <w:rsid w:val="001801B7"/>
    <w:rsid w:val="0018145A"/>
    <w:rsid w:val="0018446B"/>
    <w:rsid w:val="001911F3"/>
    <w:rsid w:val="001929BC"/>
    <w:rsid w:val="001A39BE"/>
    <w:rsid w:val="001B13AD"/>
    <w:rsid w:val="001B34AE"/>
    <w:rsid w:val="001C0932"/>
    <w:rsid w:val="001C2069"/>
    <w:rsid w:val="001C547B"/>
    <w:rsid w:val="001C5DA3"/>
    <w:rsid w:val="001D03D7"/>
    <w:rsid w:val="00206D37"/>
    <w:rsid w:val="002139EB"/>
    <w:rsid w:val="00222830"/>
    <w:rsid w:val="00222E94"/>
    <w:rsid w:val="00234180"/>
    <w:rsid w:val="002351F2"/>
    <w:rsid w:val="0025444D"/>
    <w:rsid w:val="0026118F"/>
    <w:rsid w:val="00275C3B"/>
    <w:rsid w:val="002825DF"/>
    <w:rsid w:val="00295240"/>
    <w:rsid w:val="00297C13"/>
    <w:rsid w:val="002A0F3D"/>
    <w:rsid w:val="002A56A9"/>
    <w:rsid w:val="002A73EF"/>
    <w:rsid w:val="002B6B05"/>
    <w:rsid w:val="002C706E"/>
    <w:rsid w:val="002D233B"/>
    <w:rsid w:val="002E2F13"/>
    <w:rsid w:val="002E33AB"/>
    <w:rsid w:val="002E5537"/>
    <w:rsid w:val="003061CC"/>
    <w:rsid w:val="00306C26"/>
    <w:rsid w:val="003102A9"/>
    <w:rsid w:val="00310709"/>
    <w:rsid w:val="00320506"/>
    <w:rsid w:val="00322190"/>
    <w:rsid w:val="0033531E"/>
    <w:rsid w:val="00344F0D"/>
    <w:rsid w:val="00360844"/>
    <w:rsid w:val="003673F3"/>
    <w:rsid w:val="00382E3A"/>
    <w:rsid w:val="00395FD6"/>
    <w:rsid w:val="003B3D5E"/>
    <w:rsid w:val="003B40DC"/>
    <w:rsid w:val="003B4A01"/>
    <w:rsid w:val="003B4A8F"/>
    <w:rsid w:val="003B7963"/>
    <w:rsid w:val="003D4E37"/>
    <w:rsid w:val="003E76EA"/>
    <w:rsid w:val="00401C31"/>
    <w:rsid w:val="00413C88"/>
    <w:rsid w:val="00416F81"/>
    <w:rsid w:val="00422102"/>
    <w:rsid w:val="00424D9B"/>
    <w:rsid w:val="004313CB"/>
    <w:rsid w:val="00440095"/>
    <w:rsid w:val="00443CB6"/>
    <w:rsid w:val="004568A0"/>
    <w:rsid w:val="004712D7"/>
    <w:rsid w:val="004736EC"/>
    <w:rsid w:val="00486B90"/>
    <w:rsid w:val="00487C94"/>
    <w:rsid w:val="004A432B"/>
    <w:rsid w:val="004E2B35"/>
    <w:rsid w:val="004F4DFA"/>
    <w:rsid w:val="004F5750"/>
    <w:rsid w:val="004F57E7"/>
    <w:rsid w:val="004F67C5"/>
    <w:rsid w:val="00500060"/>
    <w:rsid w:val="00501F04"/>
    <w:rsid w:val="00506CDD"/>
    <w:rsid w:val="005155AC"/>
    <w:rsid w:val="005156FE"/>
    <w:rsid w:val="005173CD"/>
    <w:rsid w:val="00520EF0"/>
    <w:rsid w:val="0052719A"/>
    <w:rsid w:val="00530C4C"/>
    <w:rsid w:val="00531039"/>
    <w:rsid w:val="00542C43"/>
    <w:rsid w:val="0054427C"/>
    <w:rsid w:val="005448D5"/>
    <w:rsid w:val="00544C13"/>
    <w:rsid w:val="00553402"/>
    <w:rsid w:val="005558C4"/>
    <w:rsid w:val="00556FA2"/>
    <w:rsid w:val="00560C1A"/>
    <w:rsid w:val="005613A2"/>
    <w:rsid w:val="005619F9"/>
    <w:rsid w:val="00567804"/>
    <w:rsid w:val="00595E4F"/>
    <w:rsid w:val="00597CA4"/>
    <w:rsid w:val="00597F55"/>
    <w:rsid w:val="005A44BA"/>
    <w:rsid w:val="005B0D5A"/>
    <w:rsid w:val="005B2989"/>
    <w:rsid w:val="005B3766"/>
    <w:rsid w:val="005B63C9"/>
    <w:rsid w:val="005C529A"/>
    <w:rsid w:val="005C7B2C"/>
    <w:rsid w:val="005F1B27"/>
    <w:rsid w:val="005F7AD9"/>
    <w:rsid w:val="00601289"/>
    <w:rsid w:val="0061364A"/>
    <w:rsid w:val="0063454C"/>
    <w:rsid w:val="00635FDE"/>
    <w:rsid w:val="0064553D"/>
    <w:rsid w:val="0064672C"/>
    <w:rsid w:val="00653EC0"/>
    <w:rsid w:val="00671517"/>
    <w:rsid w:val="00676EA6"/>
    <w:rsid w:val="0069646A"/>
    <w:rsid w:val="006A7AEE"/>
    <w:rsid w:val="006C5D9A"/>
    <w:rsid w:val="006D4681"/>
    <w:rsid w:val="006D4A36"/>
    <w:rsid w:val="006E2737"/>
    <w:rsid w:val="006E6556"/>
    <w:rsid w:val="006F2F8F"/>
    <w:rsid w:val="006F5D67"/>
    <w:rsid w:val="00700726"/>
    <w:rsid w:val="00700E4E"/>
    <w:rsid w:val="0070173A"/>
    <w:rsid w:val="00706452"/>
    <w:rsid w:val="00707B5D"/>
    <w:rsid w:val="00712460"/>
    <w:rsid w:val="00715AF1"/>
    <w:rsid w:val="007161B4"/>
    <w:rsid w:val="007256DC"/>
    <w:rsid w:val="007266A1"/>
    <w:rsid w:val="00730979"/>
    <w:rsid w:val="00730C98"/>
    <w:rsid w:val="00736C6F"/>
    <w:rsid w:val="00747077"/>
    <w:rsid w:val="00751269"/>
    <w:rsid w:val="00752BB0"/>
    <w:rsid w:val="00753D8E"/>
    <w:rsid w:val="0076095B"/>
    <w:rsid w:val="007804E9"/>
    <w:rsid w:val="00783084"/>
    <w:rsid w:val="00797B7A"/>
    <w:rsid w:val="007A003B"/>
    <w:rsid w:val="007A7CF4"/>
    <w:rsid w:val="007D12F5"/>
    <w:rsid w:val="007E108B"/>
    <w:rsid w:val="007E16CC"/>
    <w:rsid w:val="007E6B90"/>
    <w:rsid w:val="007F46CE"/>
    <w:rsid w:val="00803267"/>
    <w:rsid w:val="0080438C"/>
    <w:rsid w:val="00807DA8"/>
    <w:rsid w:val="008258ED"/>
    <w:rsid w:val="008268BA"/>
    <w:rsid w:val="008421E3"/>
    <w:rsid w:val="00854D31"/>
    <w:rsid w:val="00860DF7"/>
    <w:rsid w:val="00864C21"/>
    <w:rsid w:val="00873D07"/>
    <w:rsid w:val="008831B2"/>
    <w:rsid w:val="0089368F"/>
    <w:rsid w:val="0089607B"/>
    <w:rsid w:val="008A2290"/>
    <w:rsid w:val="008A5C89"/>
    <w:rsid w:val="008A7E9A"/>
    <w:rsid w:val="008B433B"/>
    <w:rsid w:val="008E2DB9"/>
    <w:rsid w:val="008E70E2"/>
    <w:rsid w:val="009021C0"/>
    <w:rsid w:val="00902282"/>
    <w:rsid w:val="0091178C"/>
    <w:rsid w:val="00926AAD"/>
    <w:rsid w:val="00930EDF"/>
    <w:rsid w:val="00932034"/>
    <w:rsid w:val="009347C5"/>
    <w:rsid w:val="00937528"/>
    <w:rsid w:val="009420F8"/>
    <w:rsid w:val="00961F14"/>
    <w:rsid w:val="00967460"/>
    <w:rsid w:val="00971FD0"/>
    <w:rsid w:val="00975BD6"/>
    <w:rsid w:val="0098131A"/>
    <w:rsid w:val="009849B9"/>
    <w:rsid w:val="00992E61"/>
    <w:rsid w:val="00993916"/>
    <w:rsid w:val="00995A56"/>
    <w:rsid w:val="009B0C4F"/>
    <w:rsid w:val="009C2802"/>
    <w:rsid w:val="009C6C4F"/>
    <w:rsid w:val="009D7185"/>
    <w:rsid w:val="009E4056"/>
    <w:rsid w:val="009E4411"/>
    <w:rsid w:val="009E4ED9"/>
    <w:rsid w:val="009E6882"/>
    <w:rsid w:val="009F6827"/>
    <w:rsid w:val="00A06175"/>
    <w:rsid w:val="00A155D0"/>
    <w:rsid w:val="00A1655F"/>
    <w:rsid w:val="00A231FA"/>
    <w:rsid w:val="00A34C3B"/>
    <w:rsid w:val="00A34F71"/>
    <w:rsid w:val="00A40815"/>
    <w:rsid w:val="00A40A05"/>
    <w:rsid w:val="00A4760E"/>
    <w:rsid w:val="00A5003B"/>
    <w:rsid w:val="00A620AF"/>
    <w:rsid w:val="00A64FB8"/>
    <w:rsid w:val="00A74A87"/>
    <w:rsid w:val="00A87523"/>
    <w:rsid w:val="00AA4577"/>
    <w:rsid w:val="00AB24D0"/>
    <w:rsid w:val="00AC2EF7"/>
    <w:rsid w:val="00AC5693"/>
    <w:rsid w:val="00AE06E3"/>
    <w:rsid w:val="00AE2E6F"/>
    <w:rsid w:val="00AE6248"/>
    <w:rsid w:val="00AE7672"/>
    <w:rsid w:val="00AF2604"/>
    <w:rsid w:val="00AF4735"/>
    <w:rsid w:val="00B01BC6"/>
    <w:rsid w:val="00B03FEF"/>
    <w:rsid w:val="00B07B39"/>
    <w:rsid w:val="00B07BD2"/>
    <w:rsid w:val="00B1328B"/>
    <w:rsid w:val="00B148C8"/>
    <w:rsid w:val="00B15DB8"/>
    <w:rsid w:val="00B170A1"/>
    <w:rsid w:val="00B20F38"/>
    <w:rsid w:val="00B26759"/>
    <w:rsid w:val="00B32078"/>
    <w:rsid w:val="00B36913"/>
    <w:rsid w:val="00B36D00"/>
    <w:rsid w:val="00B44CA8"/>
    <w:rsid w:val="00B52633"/>
    <w:rsid w:val="00B53381"/>
    <w:rsid w:val="00B55F1C"/>
    <w:rsid w:val="00B6054E"/>
    <w:rsid w:val="00B75FE7"/>
    <w:rsid w:val="00B77E24"/>
    <w:rsid w:val="00BA35BF"/>
    <w:rsid w:val="00BA7BAF"/>
    <w:rsid w:val="00BA7FA8"/>
    <w:rsid w:val="00BC6DBC"/>
    <w:rsid w:val="00BC7E80"/>
    <w:rsid w:val="00BD6506"/>
    <w:rsid w:val="00BE485F"/>
    <w:rsid w:val="00BE7D72"/>
    <w:rsid w:val="00BF06BA"/>
    <w:rsid w:val="00BF07B5"/>
    <w:rsid w:val="00BF47BB"/>
    <w:rsid w:val="00C03C25"/>
    <w:rsid w:val="00C12E1C"/>
    <w:rsid w:val="00C137E6"/>
    <w:rsid w:val="00C15D64"/>
    <w:rsid w:val="00C16AC5"/>
    <w:rsid w:val="00C20A9B"/>
    <w:rsid w:val="00C20EAF"/>
    <w:rsid w:val="00C221FB"/>
    <w:rsid w:val="00C25DFF"/>
    <w:rsid w:val="00C272D7"/>
    <w:rsid w:val="00C33165"/>
    <w:rsid w:val="00C333B2"/>
    <w:rsid w:val="00C34F64"/>
    <w:rsid w:val="00C36CF7"/>
    <w:rsid w:val="00C44517"/>
    <w:rsid w:val="00C66DC9"/>
    <w:rsid w:val="00C7741F"/>
    <w:rsid w:val="00C82C5D"/>
    <w:rsid w:val="00CA37D6"/>
    <w:rsid w:val="00CB5BED"/>
    <w:rsid w:val="00CB644F"/>
    <w:rsid w:val="00CC34F3"/>
    <w:rsid w:val="00CC505C"/>
    <w:rsid w:val="00CD4737"/>
    <w:rsid w:val="00CE0AD9"/>
    <w:rsid w:val="00CF035F"/>
    <w:rsid w:val="00CF1CA9"/>
    <w:rsid w:val="00CF3842"/>
    <w:rsid w:val="00CF7DB1"/>
    <w:rsid w:val="00D0137B"/>
    <w:rsid w:val="00D033D4"/>
    <w:rsid w:val="00D1005C"/>
    <w:rsid w:val="00D33C7B"/>
    <w:rsid w:val="00D34671"/>
    <w:rsid w:val="00D50D96"/>
    <w:rsid w:val="00D536EF"/>
    <w:rsid w:val="00D55051"/>
    <w:rsid w:val="00D600C8"/>
    <w:rsid w:val="00D63BC5"/>
    <w:rsid w:val="00D64E7F"/>
    <w:rsid w:val="00D73751"/>
    <w:rsid w:val="00D749E5"/>
    <w:rsid w:val="00D74E46"/>
    <w:rsid w:val="00D805C6"/>
    <w:rsid w:val="00D91899"/>
    <w:rsid w:val="00DA1485"/>
    <w:rsid w:val="00DC325C"/>
    <w:rsid w:val="00DC7124"/>
    <w:rsid w:val="00DE29FE"/>
    <w:rsid w:val="00DE4E89"/>
    <w:rsid w:val="00DE7EF8"/>
    <w:rsid w:val="00E13B5F"/>
    <w:rsid w:val="00E15877"/>
    <w:rsid w:val="00E16318"/>
    <w:rsid w:val="00E209E8"/>
    <w:rsid w:val="00E25196"/>
    <w:rsid w:val="00E30795"/>
    <w:rsid w:val="00E35998"/>
    <w:rsid w:val="00E42604"/>
    <w:rsid w:val="00E47B53"/>
    <w:rsid w:val="00E64440"/>
    <w:rsid w:val="00E732A5"/>
    <w:rsid w:val="00E86BF0"/>
    <w:rsid w:val="00E90BEB"/>
    <w:rsid w:val="00E940E2"/>
    <w:rsid w:val="00EA10F9"/>
    <w:rsid w:val="00EA311F"/>
    <w:rsid w:val="00EA372F"/>
    <w:rsid w:val="00EA5804"/>
    <w:rsid w:val="00EB66F9"/>
    <w:rsid w:val="00EC5046"/>
    <w:rsid w:val="00EC7C82"/>
    <w:rsid w:val="00EE26C6"/>
    <w:rsid w:val="00EE29E1"/>
    <w:rsid w:val="00EF1179"/>
    <w:rsid w:val="00EF2714"/>
    <w:rsid w:val="00F01335"/>
    <w:rsid w:val="00F043A1"/>
    <w:rsid w:val="00F1468B"/>
    <w:rsid w:val="00F24541"/>
    <w:rsid w:val="00F3648B"/>
    <w:rsid w:val="00F4793B"/>
    <w:rsid w:val="00F55676"/>
    <w:rsid w:val="00F64E11"/>
    <w:rsid w:val="00F66E5C"/>
    <w:rsid w:val="00F70207"/>
    <w:rsid w:val="00F709E6"/>
    <w:rsid w:val="00F74A58"/>
    <w:rsid w:val="00F76A80"/>
    <w:rsid w:val="00F76D57"/>
    <w:rsid w:val="00F80E57"/>
    <w:rsid w:val="00F92100"/>
    <w:rsid w:val="00F9640C"/>
    <w:rsid w:val="00FA12F3"/>
    <w:rsid w:val="00FA364A"/>
    <w:rsid w:val="00FA6006"/>
    <w:rsid w:val="00FC18EC"/>
    <w:rsid w:val="00FC500B"/>
    <w:rsid w:val="00FD39B8"/>
    <w:rsid w:val="00FD79AC"/>
    <w:rsid w:val="00FE287E"/>
    <w:rsid w:val="00FE4DE0"/>
    <w:rsid w:val="00FE5448"/>
    <w:rsid w:val="03A46A23"/>
    <w:rsid w:val="03D648D7"/>
    <w:rsid w:val="0495651D"/>
    <w:rsid w:val="06DE46EF"/>
    <w:rsid w:val="075F22BC"/>
    <w:rsid w:val="078B358F"/>
    <w:rsid w:val="09B4669B"/>
    <w:rsid w:val="0ABB1D60"/>
    <w:rsid w:val="0C102777"/>
    <w:rsid w:val="0E5B0345"/>
    <w:rsid w:val="117E09BE"/>
    <w:rsid w:val="14AE78FC"/>
    <w:rsid w:val="16AC25F2"/>
    <w:rsid w:val="170532D4"/>
    <w:rsid w:val="18EF4E45"/>
    <w:rsid w:val="1AB81E7E"/>
    <w:rsid w:val="1B355290"/>
    <w:rsid w:val="1BBB0703"/>
    <w:rsid w:val="1DE22839"/>
    <w:rsid w:val="1EB11053"/>
    <w:rsid w:val="1F9D178F"/>
    <w:rsid w:val="20953DFA"/>
    <w:rsid w:val="20B269A7"/>
    <w:rsid w:val="21842486"/>
    <w:rsid w:val="22177DFE"/>
    <w:rsid w:val="22C3481D"/>
    <w:rsid w:val="23057D3D"/>
    <w:rsid w:val="23ED3D54"/>
    <w:rsid w:val="23F22B88"/>
    <w:rsid w:val="25800746"/>
    <w:rsid w:val="271550B9"/>
    <w:rsid w:val="29FB1FF0"/>
    <w:rsid w:val="29FB4325"/>
    <w:rsid w:val="2B295702"/>
    <w:rsid w:val="2B2A646F"/>
    <w:rsid w:val="2B65243A"/>
    <w:rsid w:val="2BEB4504"/>
    <w:rsid w:val="2C27783B"/>
    <w:rsid w:val="2CFA4E04"/>
    <w:rsid w:val="2E8823C8"/>
    <w:rsid w:val="2F4859AD"/>
    <w:rsid w:val="307C26FF"/>
    <w:rsid w:val="308B654F"/>
    <w:rsid w:val="30E4374E"/>
    <w:rsid w:val="31303F97"/>
    <w:rsid w:val="31D7675F"/>
    <w:rsid w:val="3227588C"/>
    <w:rsid w:val="339A10EE"/>
    <w:rsid w:val="350D601C"/>
    <w:rsid w:val="376663A8"/>
    <w:rsid w:val="391630B7"/>
    <w:rsid w:val="39F9444F"/>
    <w:rsid w:val="3AC51570"/>
    <w:rsid w:val="3B95274A"/>
    <w:rsid w:val="3D272681"/>
    <w:rsid w:val="3DD23301"/>
    <w:rsid w:val="3E1D056B"/>
    <w:rsid w:val="3E75253C"/>
    <w:rsid w:val="3FB62687"/>
    <w:rsid w:val="40505535"/>
    <w:rsid w:val="44951F8B"/>
    <w:rsid w:val="44E4341C"/>
    <w:rsid w:val="45A57C5C"/>
    <w:rsid w:val="47386E65"/>
    <w:rsid w:val="47AC3472"/>
    <w:rsid w:val="47F85F3C"/>
    <w:rsid w:val="48773A0D"/>
    <w:rsid w:val="48AC74A2"/>
    <w:rsid w:val="4AC5234C"/>
    <w:rsid w:val="4B6A5CD6"/>
    <w:rsid w:val="4BB52B12"/>
    <w:rsid w:val="4FBF5D0D"/>
    <w:rsid w:val="52163191"/>
    <w:rsid w:val="534D70DC"/>
    <w:rsid w:val="544D717E"/>
    <w:rsid w:val="55105C52"/>
    <w:rsid w:val="592119C7"/>
    <w:rsid w:val="59B54B90"/>
    <w:rsid w:val="5B9242D5"/>
    <w:rsid w:val="5DB86A42"/>
    <w:rsid w:val="617B4B44"/>
    <w:rsid w:val="618E661B"/>
    <w:rsid w:val="632C0B1A"/>
    <w:rsid w:val="649436F4"/>
    <w:rsid w:val="6551675D"/>
    <w:rsid w:val="671C704A"/>
    <w:rsid w:val="6C597C70"/>
    <w:rsid w:val="6E437CF4"/>
    <w:rsid w:val="6F4F4560"/>
    <w:rsid w:val="6F54601A"/>
    <w:rsid w:val="71D96859"/>
    <w:rsid w:val="72977142"/>
    <w:rsid w:val="735A4016"/>
    <w:rsid w:val="75AD486B"/>
    <w:rsid w:val="76F971C0"/>
    <w:rsid w:val="785C1F6E"/>
    <w:rsid w:val="78BD1D12"/>
    <w:rsid w:val="7A820227"/>
    <w:rsid w:val="7AC06B13"/>
    <w:rsid w:val="7B1320FB"/>
    <w:rsid w:val="7B5E799F"/>
    <w:rsid w:val="7BCE0222"/>
    <w:rsid w:val="7D8349B7"/>
    <w:rsid w:val="7E481FBB"/>
    <w:rsid w:val="7F7676A4"/>
    <w:rsid w:val="7FC424CD"/>
    <w:rsid w:val="7FD62D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方正仿宋_GBK" w:cs="Times New Roman"/>
      <w:kern w:val="2"/>
      <w:sz w:val="32"/>
      <w:szCs w:val="24"/>
      <w:lang w:val="en-US" w:eastAsia="zh-CN" w:bidi="ar-SA"/>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header"/>
    <w:basedOn w:val="1"/>
    <w:link w:val="1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3">
    <w:name w:val="annotation text"/>
    <w:basedOn w:val="1"/>
    <w:link w:val="24"/>
    <w:semiHidden/>
    <w:unhideWhenUsed/>
    <w:qFormat/>
    <w:uiPriority w:val="99"/>
    <w:pPr>
      <w:jc w:val="left"/>
    </w:pPr>
  </w:style>
  <w:style w:type="paragraph" w:styleId="4">
    <w:name w:val="Body Text"/>
    <w:basedOn w:val="1"/>
    <w:next w:val="1"/>
    <w:link w:val="20"/>
    <w:qFormat/>
    <w:uiPriority w:val="0"/>
    <w:pPr>
      <w:jc w:val="center"/>
    </w:pPr>
    <w:rPr>
      <w:sz w:val="44"/>
    </w:rPr>
  </w:style>
  <w:style w:type="paragraph" w:styleId="5">
    <w:name w:val="Plain Text"/>
    <w:basedOn w:val="1"/>
    <w:next w:val="1"/>
    <w:qFormat/>
    <w:uiPriority w:val="0"/>
    <w:rPr>
      <w:rFonts w:ascii="宋体" w:hAnsi="Courier New"/>
      <w:szCs w:val="20"/>
    </w:rPr>
  </w:style>
  <w:style w:type="paragraph" w:styleId="6">
    <w:name w:val="Date"/>
    <w:basedOn w:val="1"/>
    <w:next w:val="1"/>
    <w:link w:val="22"/>
    <w:qFormat/>
    <w:uiPriority w:val="99"/>
    <w:pPr>
      <w:ind w:left="100" w:leftChars="2500"/>
    </w:pPr>
  </w:style>
  <w:style w:type="paragraph" w:styleId="7">
    <w:name w:val="Body Text Indent 2"/>
    <w:basedOn w:val="1"/>
    <w:next w:val="8"/>
    <w:link w:val="21"/>
    <w:unhideWhenUsed/>
    <w:qFormat/>
    <w:uiPriority w:val="0"/>
    <w:pPr>
      <w:spacing w:after="120" w:line="480" w:lineRule="auto"/>
      <w:ind w:left="420" w:leftChars="200"/>
    </w:pPr>
  </w:style>
  <w:style w:type="paragraph" w:customStyle="1" w:styleId="8">
    <w:name w:val="简单回函地址"/>
    <w:next w:val="9"/>
    <w:qFormat/>
    <w:uiPriority w:val="0"/>
    <w:pPr>
      <w:widowControl w:val="0"/>
      <w:jc w:val="both"/>
    </w:pPr>
    <w:rPr>
      <w:rFonts w:ascii="Calibri" w:hAnsi="Calibri" w:eastAsia="宋体" w:cs="Times New Roman"/>
      <w:kern w:val="2"/>
      <w:sz w:val="21"/>
      <w:szCs w:val="24"/>
      <w:lang w:val="en-US" w:eastAsia="zh-CN" w:bidi="ar-SA"/>
    </w:rPr>
  </w:style>
  <w:style w:type="paragraph" w:customStyle="1" w:styleId="9">
    <w:name w:val="正文2"/>
    <w:basedOn w:val="1"/>
    <w:qFormat/>
    <w:uiPriority w:val="0"/>
    <w:pPr>
      <w:spacing w:line="360" w:lineRule="auto"/>
      <w:ind w:firstLine="200" w:firstLineChars="200"/>
    </w:pPr>
    <w:rPr>
      <w:sz w:val="24"/>
    </w:rPr>
  </w:style>
  <w:style w:type="paragraph" w:styleId="10">
    <w:name w:val="Balloon Text"/>
    <w:basedOn w:val="1"/>
    <w:link w:val="26"/>
    <w:semiHidden/>
    <w:unhideWhenUsed/>
    <w:qFormat/>
    <w:uiPriority w:val="99"/>
    <w:rPr>
      <w:sz w:val="18"/>
      <w:szCs w:val="18"/>
    </w:rPr>
  </w:style>
  <w:style w:type="paragraph" w:styleId="11">
    <w:name w:val="footer"/>
    <w:basedOn w:val="1"/>
    <w:link w:val="1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2">
    <w:name w:val="Normal (Web)"/>
    <w:basedOn w:val="1"/>
    <w:unhideWhenUsed/>
    <w:qFormat/>
    <w:uiPriority w:val="99"/>
    <w:rPr>
      <w:sz w:val="24"/>
    </w:rPr>
  </w:style>
  <w:style w:type="paragraph" w:styleId="13">
    <w:name w:val="Title"/>
    <w:basedOn w:val="1"/>
    <w:qFormat/>
    <w:uiPriority w:val="0"/>
    <w:pPr>
      <w:spacing w:line="440" w:lineRule="atLeast"/>
      <w:jc w:val="left"/>
      <w:outlineLvl w:val="0"/>
    </w:pPr>
    <w:rPr>
      <w:rFonts w:ascii="宋体" w:hAnsi="Arial"/>
      <w:b/>
      <w:sz w:val="24"/>
      <w:szCs w:val="20"/>
    </w:rPr>
  </w:style>
  <w:style w:type="paragraph" w:styleId="14">
    <w:name w:val="annotation subject"/>
    <w:basedOn w:val="3"/>
    <w:next w:val="3"/>
    <w:link w:val="25"/>
    <w:semiHidden/>
    <w:unhideWhenUsed/>
    <w:qFormat/>
    <w:uiPriority w:val="99"/>
    <w:rPr>
      <w:b/>
      <w:bCs/>
    </w:rPr>
  </w:style>
  <w:style w:type="character" w:styleId="17">
    <w:name w:val="annotation reference"/>
    <w:basedOn w:val="16"/>
    <w:semiHidden/>
    <w:unhideWhenUsed/>
    <w:qFormat/>
    <w:uiPriority w:val="99"/>
    <w:rPr>
      <w:sz w:val="21"/>
      <w:szCs w:val="21"/>
    </w:rPr>
  </w:style>
  <w:style w:type="character" w:customStyle="1" w:styleId="18">
    <w:name w:val="页眉 Char"/>
    <w:basedOn w:val="16"/>
    <w:link w:val="2"/>
    <w:qFormat/>
    <w:uiPriority w:val="99"/>
    <w:rPr>
      <w:sz w:val="18"/>
      <w:szCs w:val="18"/>
    </w:rPr>
  </w:style>
  <w:style w:type="character" w:customStyle="1" w:styleId="19">
    <w:name w:val="页脚 Char"/>
    <w:basedOn w:val="16"/>
    <w:link w:val="11"/>
    <w:qFormat/>
    <w:uiPriority w:val="99"/>
    <w:rPr>
      <w:sz w:val="18"/>
      <w:szCs w:val="18"/>
    </w:rPr>
  </w:style>
  <w:style w:type="character" w:customStyle="1" w:styleId="20">
    <w:name w:val="正文文本 Char"/>
    <w:basedOn w:val="16"/>
    <w:link w:val="4"/>
    <w:qFormat/>
    <w:uiPriority w:val="0"/>
    <w:rPr>
      <w:rFonts w:ascii="Times New Roman" w:hAnsi="Times New Roman" w:eastAsia="仿宋_GB2312" w:cs="Times New Roman"/>
      <w:sz w:val="44"/>
      <w:szCs w:val="24"/>
    </w:rPr>
  </w:style>
  <w:style w:type="character" w:customStyle="1" w:styleId="21">
    <w:name w:val="正文文本缩进 2 Char"/>
    <w:basedOn w:val="16"/>
    <w:link w:val="7"/>
    <w:semiHidden/>
    <w:qFormat/>
    <w:uiPriority w:val="99"/>
    <w:rPr>
      <w:rFonts w:ascii="Times New Roman" w:hAnsi="Times New Roman" w:eastAsia="仿宋_GB2312" w:cs="Times New Roman"/>
      <w:sz w:val="32"/>
      <w:szCs w:val="24"/>
    </w:rPr>
  </w:style>
  <w:style w:type="character" w:customStyle="1" w:styleId="22">
    <w:name w:val="日期 Char"/>
    <w:basedOn w:val="16"/>
    <w:link w:val="6"/>
    <w:qFormat/>
    <w:uiPriority w:val="99"/>
    <w:rPr>
      <w:rFonts w:ascii="Times New Roman" w:hAnsi="Times New Roman" w:eastAsia="仿宋_GB2312" w:cs="Times New Roman"/>
      <w:sz w:val="32"/>
      <w:szCs w:val="24"/>
    </w:rPr>
  </w:style>
  <w:style w:type="paragraph" w:styleId="23">
    <w:name w:val="List Paragraph"/>
    <w:basedOn w:val="1"/>
    <w:qFormat/>
    <w:uiPriority w:val="34"/>
    <w:pPr>
      <w:ind w:firstLine="420" w:firstLineChars="200"/>
    </w:pPr>
  </w:style>
  <w:style w:type="character" w:customStyle="1" w:styleId="24">
    <w:name w:val="批注文字 Char"/>
    <w:basedOn w:val="16"/>
    <w:link w:val="3"/>
    <w:semiHidden/>
    <w:qFormat/>
    <w:uiPriority w:val="99"/>
    <w:rPr>
      <w:rFonts w:ascii="Times New Roman" w:hAnsi="Times New Roman" w:eastAsia="仿宋_GB2312" w:cs="Times New Roman"/>
      <w:sz w:val="32"/>
      <w:szCs w:val="24"/>
    </w:rPr>
  </w:style>
  <w:style w:type="character" w:customStyle="1" w:styleId="25">
    <w:name w:val="批注主题 Char"/>
    <w:basedOn w:val="24"/>
    <w:link w:val="14"/>
    <w:semiHidden/>
    <w:qFormat/>
    <w:uiPriority w:val="99"/>
    <w:rPr>
      <w:rFonts w:ascii="Times New Roman" w:hAnsi="Times New Roman" w:eastAsia="仿宋_GB2312" w:cs="Times New Roman"/>
      <w:b/>
      <w:bCs/>
      <w:sz w:val="32"/>
      <w:szCs w:val="24"/>
    </w:rPr>
  </w:style>
  <w:style w:type="character" w:customStyle="1" w:styleId="26">
    <w:name w:val="批注框文本 Char"/>
    <w:basedOn w:val="16"/>
    <w:link w:val="10"/>
    <w:semiHidden/>
    <w:qFormat/>
    <w:uiPriority w:val="99"/>
    <w:rPr>
      <w:rFonts w:ascii="Times New Roman" w:hAnsi="Times New Roman" w:eastAsia="仿宋_GB2312" w:cs="Times New Roman"/>
      <w:sz w:val="18"/>
      <w:szCs w:val="18"/>
    </w:rPr>
  </w:style>
  <w:style w:type="paragraph" w:customStyle="1" w:styleId="27">
    <w:name w:val="表格"/>
    <w:qFormat/>
    <w:uiPriority w:val="0"/>
    <w:pPr>
      <w:spacing w:line="240" w:lineRule="auto"/>
      <w:ind w:left="0" w:right="0" w:firstLine="0" w:firstLineChars="0"/>
      <w:jc w:val="center"/>
    </w:pPr>
    <w:rPr>
      <w:rFonts w:ascii="Times New Roman" w:hAnsi="Times New Roman" w:eastAsia="宋体" w:cs="宋体"/>
      <w:sz w:val="21"/>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43b3f741-7ec8-42ff-956e-7cd06ee47b27</errorID>
      <errorWord>程</errorWord>
      <group>L1_Word</group>
      <groupName>字词问题</groupName>
      <ability>L2_Typo</ability>
      <abilityName>字词错误</abilityName>
      <candidateList>
        <item>程中</item>
      </candidateList>
      <explain/>
      <paraID>109B5CE6</paraID>
      <start>154</start>
      <end>156</end>
      <status>modified</status>
      <modifiedWord>程中</modifiedWord>
      <trackRevisions>false</trackRevisions>
    </reviewItem>
    <reviewItem>
      <errorID>b293657d-e031-4a2f-8985-9a7a959d3fc7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66859A0D</paraID>
      <start>55</start>
      <end>56</end>
      <status>modified</status>
      <modifiedWord>—</modifiedWord>
      <trackRevisions>false</trackRevisions>
    </reviewItem>
    <reviewItem>
      <errorID>574e6ea6-a859-4794-8fa9-239b33d9cad2</errorID>
      <errorWord>）</errorWord>
      <group>L1_Word</group>
      <groupName>字词问题</groupName>
      <ability>L2_Typo</ability>
      <abilityName>字词错误</abilityName>
      <candidateList>
        <item>）和</item>
      </candidateList>
      <explain/>
      <paraID>3ABFDD06</paraID>
      <start>449</start>
      <end>451</end>
      <status>modified</status>
      <modifiedWord>）和</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38fc47e-34cb-4dee-9904-b392d2b037a6}">
  <ds:schemaRefs/>
</ds:datastoreItem>
</file>

<file path=docProps/app.xml><?xml version="1.0" encoding="utf-8"?>
<Properties xmlns="http://schemas.openxmlformats.org/officeDocument/2006/extended-properties" xmlns:vt="http://schemas.openxmlformats.org/officeDocument/2006/docPropsVTypes">
  <Template>Normal.dotm</Template>
  <Pages>5</Pages>
  <Words>2537</Words>
  <Characters>2731</Characters>
  <Lines>20</Lines>
  <Paragraphs>5</Paragraphs>
  <TotalTime>2</TotalTime>
  <ScaleCrop>false</ScaleCrop>
  <LinksUpToDate>false</LinksUpToDate>
  <CharactersWithSpaces>2731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2024-05-24T01:01:00Z</dcterms:created>
  <dc:creator>ASUS</dc:creator>
  <cp:lastModifiedBy>郭丽娜</cp:lastModifiedBy>
  <cp:lastPrinted>2026-01-29T02:42:00Z</cp:lastPrinted>
  <dcterms:modified xsi:type="dcterms:W3CDTF">2026-07-22T02:31:35Z</dcterms:modified>
  <cp:revision>618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eyJoZGlkIjoiYTA0OTFiNTllN2E3YTc2MDc5ZTIwYTg0ZjFlZjFlMWQiLCJ1c2VySWQiOiIzNzMyMDUyODEifQ==</vt:lpwstr>
  </property>
  <property fmtid="{D5CDD505-2E9C-101B-9397-08002B2CF9AE}" pid="4" name="ICV">
    <vt:lpwstr>9246A72A29334859A1E97567CCE019D5_13</vt:lpwstr>
  </property>
</Properties>
</file>