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2BFB3">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_GBK" w:hAnsi="仿宋" w:eastAsia="方正小标宋_GBK" w:cs="Times New Roman"/>
          <w:sz w:val="44"/>
          <w:szCs w:val="44"/>
          <w:lang w:val="en-US" w:eastAsia="zh-CN"/>
        </w:rPr>
      </w:pPr>
      <w:r>
        <w:rPr>
          <w:rFonts w:hint="eastAsia" w:ascii="方正小标宋_GBK" w:hAnsi="仿宋" w:eastAsia="方正小标宋_GBK"/>
          <w:sz w:val="44"/>
          <w:szCs w:val="44"/>
        </w:rPr>
        <w:t>曲靖市生态环境局关</w:t>
      </w:r>
      <w:r>
        <w:rPr>
          <w:rFonts w:hint="eastAsia" w:ascii="方正小标宋_GBK" w:hAnsi="仿宋" w:eastAsia="方正小标宋_GBK" w:cs="Times New Roman"/>
          <w:sz w:val="44"/>
          <w:szCs w:val="44"/>
        </w:rPr>
        <w:t>于</w:t>
      </w:r>
      <w:r>
        <w:rPr>
          <w:rFonts w:hint="eastAsia" w:ascii="方正小标宋_GBK" w:hAnsi="仿宋" w:eastAsia="方正小标宋_GBK" w:cs="Times New Roman"/>
          <w:sz w:val="44"/>
          <w:szCs w:val="44"/>
          <w:lang w:val="en-US" w:eastAsia="zh-CN"/>
        </w:rPr>
        <w:t>富源县江成商贸有限</w:t>
      </w:r>
    </w:p>
    <w:p w14:paraId="7019BE8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_GBK" w:hAnsi="仿宋" w:eastAsia="方正小标宋_GBK" w:cs="Times New Roman"/>
          <w:sz w:val="44"/>
          <w:szCs w:val="44"/>
        </w:rPr>
      </w:pPr>
      <w:r>
        <w:rPr>
          <w:rFonts w:hint="eastAsia" w:ascii="方正小标宋_GBK" w:hAnsi="仿宋" w:eastAsia="方正小标宋_GBK" w:cs="Times New Roman"/>
          <w:sz w:val="44"/>
          <w:szCs w:val="44"/>
          <w:lang w:val="en-US" w:eastAsia="zh-CN"/>
        </w:rPr>
        <w:t>公司洗煤厂建设项目</w:t>
      </w:r>
      <w:r>
        <w:rPr>
          <w:rFonts w:hint="eastAsia" w:ascii="方正小标宋_GBK" w:hAnsi="仿宋" w:eastAsia="方正小标宋_GBK" w:cs="Times New Roman"/>
          <w:sz w:val="44"/>
          <w:szCs w:val="44"/>
        </w:rPr>
        <w:t>环境影响</w:t>
      </w:r>
    </w:p>
    <w:p w14:paraId="1FB8609F">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_GBK" w:hAnsi="仿宋" w:eastAsia="方正小标宋_GBK" w:cs="Times New Roman"/>
          <w:sz w:val="44"/>
          <w:szCs w:val="44"/>
        </w:rPr>
      </w:pPr>
      <w:r>
        <w:rPr>
          <w:rFonts w:hint="eastAsia" w:ascii="方正小标宋_GBK" w:hAnsi="仿宋" w:eastAsia="方正小标宋_GBK" w:cs="Times New Roman"/>
          <w:sz w:val="44"/>
          <w:szCs w:val="44"/>
        </w:rPr>
        <w:t>报告表的批复</w:t>
      </w:r>
    </w:p>
    <w:p w14:paraId="66314267">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cs="Times New Roman"/>
        </w:rPr>
      </w:pPr>
    </w:p>
    <w:p w14:paraId="08FD8711">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lang w:val="en-US" w:eastAsia="zh-CN"/>
        </w:rPr>
      </w:pPr>
      <w:r>
        <w:rPr>
          <w:rFonts w:hint="default" w:ascii="Times New Roman" w:hAnsi="Times New Roman" w:cs="Times New Roman"/>
        </w:rPr>
        <w:t>曲环审〔</w:t>
      </w:r>
      <w:r>
        <w:rPr>
          <w:rFonts w:hint="default" w:ascii="Times New Roman" w:hAnsi="Times New Roman" w:cs="Times New Roman"/>
          <w:lang w:val="en-US" w:eastAsia="zh-CN"/>
        </w:rPr>
        <w:t>2025</w:t>
      </w:r>
      <w:r>
        <w:rPr>
          <w:rFonts w:hint="default" w:ascii="Times New Roman" w:hAnsi="Times New Roman" w:cs="Times New Roman"/>
        </w:rPr>
        <w:t>〕</w:t>
      </w:r>
      <w:r>
        <w:rPr>
          <w:rFonts w:hint="eastAsia" w:ascii="Times New Roman" w:hAnsi="Times New Roman" w:cs="Times New Roman"/>
          <w:lang w:val="en-US" w:eastAsia="zh-CN"/>
        </w:rPr>
        <w:t>8</w:t>
      </w:r>
      <w:r>
        <w:rPr>
          <w:rFonts w:hint="default" w:ascii="Times New Roman" w:hAnsi="Times New Roman" w:cs="Times New Roman"/>
          <w:lang w:val="en-US" w:eastAsia="zh-CN"/>
        </w:rPr>
        <w:t>-</w:t>
      </w:r>
      <w:r>
        <w:rPr>
          <w:rFonts w:hint="eastAsia" w:ascii="Times New Roman" w:hAnsi="Times New Roman" w:cs="Times New Roman"/>
          <w:lang w:val="en-US" w:eastAsia="zh-CN"/>
        </w:rPr>
        <w:t>1</w:t>
      </w:r>
      <w:r>
        <w:rPr>
          <w:rFonts w:hint="default" w:ascii="Times New Roman" w:hAnsi="Times New Roman" w:cs="Times New Roman"/>
          <w:lang w:val="en-US" w:eastAsia="zh-CN"/>
        </w:rPr>
        <w:t>号</w:t>
      </w:r>
    </w:p>
    <w:p w14:paraId="2EABD43D">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spacing w:val="0"/>
          <w:kern w:val="21"/>
          <w:sz w:val="32"/>
          <w:szCs w:val="32"/>
          <w:lang w:val="en-US" w:eastAsia="zh-CN"/>
        </w:rPr>
      </w:pPr>
    </w:p>
    <w:p w14:paraId="4BA8543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pacing w:val="0"/>
          <w:kern w:val="21"/>
          <w:sz w:val="32"/>
          <w:szCs w:val="32"/>
          <w:lang w:eastAsia="zh-CN"/>
        </w:rPr>
      </w:pPr>
      <w:r>
        <w:rPr>
          <w:rFonts w:hint="default" w:ascii="Times New Roman" w:hAnsi="Times New Roman" w:eastAsia="方正仿宋_GBK" w:cs="Times New Roman"/>
          <w:spacing w:val="0"/>
          <w:kern w:val="21"/>
          <w:sz w:val="32"/>
          <w:szCs w:val="32"/>
          <w:lang w:val="en-US" w:eastAsia="zh-CN"/>
        </w:rPr>
        <w:t>富源县江成商贸有限公司</w:t>
      </w:r>
      <w:r>
        <w:rPr>
          <w:rFonts w:hint="default" w:ascii="Times New Roman" w:hAnsi="Times New Roman" w:eastAsia="方正仿宋_GBK" w:cs="Times New Roman"/>
          <w:spacing w:val="0"/>
          <w:kern w:val="21"/>
          <w:sz w:val="32"/>
          <w:szCs w:val="32"/>
          <w:lang w:eastAsia="zh-CN"/>
        </w:rPr>
        <w:t>：</w:t>
      </w:r>
    </w:p>
    <w:p w14:paraId="2344971B">
      <w:pPr>
        <w:keepNext w:val="0"/>
        <w:keepLines w:val="0"/>
        <w:pageBreakBefore w:val="0"/>
        <w:kinsoku/>
        <w:wordWrap/>
        <w:overflowPunct/>
        <w:topLinePunct w:val="0"/>
        <w:autoSpaceDE/>
        <w:autoSpaceDN/>
        <w:bidi w:val="0"/>
        <w:adjustRightInd/>
        <w:snapToGrid/>
        <w:spacing w:line="240" w:lineRule="auto"/>
        <w:ind w:firstLine="790" w:firstLineChars="250"/>
        <w:textAlignment w:val="auto"/>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pacing w:val="0"/>
          <w:kern w:val="21"/>
          <w:sz w:val="32"/>
          <w:szCs w:val="32"/>
          <w:lang w:eastAsia="zh-CN"/>
        </w:rPr>
        <w:t>你公司申请审批的</w:t>
      </w:r>
      <w:r>
        <w:rPr>
          <w:rFonts w:hint="default" w:ascii="Times New Roman" w:hAnsi="Times New Roman" w:eastAsia="方正仿宋_GBK" w:cs="Times New Roman"/>
          <w:spacing w:val="0"/>
          <w:kern w:val="21"/>
          <w:sz w:val="32"/>
          <w:szCs w:val="32"/>
          <w:lang w:val="en-US" w:eastAsia="zh-CN"/>
        </w:rPr>
        <w:t>《富源县江成商贸有限公司洗煤厂建设项目环境影响报告表》</w:t>
      </w:r>
      <w:r>
        <w:rPr>
          <w:rFonts w:hint="default" w:ascii="Times New Roman" w:hAnsi="Times New Roman" w:eastAsia="方正仿宋_GBK" w:cs="Times New Roman"/>
          <w:spacing w:val="0"/>
          <w:kern w:val="21"/>
          <w:sz w:val="32"/>
          <w:szCs w:val="32"/>
          <w:lang w:eastAsia="zh-CN"/>
        </w:rPr>
        <w:t>（以下简称《报告表》）</w:t>
      </w:r>
      <w:r>
        <w:rPr>
          <w:rFonts w:hint="default" w:ascii="Times New Roman" w:hAnsi="Times New Roman" w:eastAsia="方正仿宋_GBK" w:cs="Times New Roman"/>
          <w:spacing w:val="0"/>
          <w:kern w:val="21"/>
          <w:sz w:val="32"/>
          <w:szCs w:val="32"/>
        </w:rPr>
        <w:t>及相关附件材料</w:t>
      </w:r>
      <w:r>
        <w:rPr>
          <w:rFonts w:hint="default" w:ascii="Times New Roman" w:hAnsi="Times New Roman" w:eastAsia="方正仿宋_GBK" w:cs="Times New Roman"/>
          <w:spacing w:val="0"/>
          <w:kern w:val="21"/>
          <w:sz w:val="32"/>
          <w:szCs w:val="32"/>
          <w:lang w:eastAsia="zh-CN"/>
        </w:rPr>
        <w:t>收悉</w:t>
      </w:r>
      <w:r>
        <w:rPr>
          <w:rFonts w:hint="default" w:ascii="Times New Roman" w:hAnsi="Times New Roman" w:eastAsia="方正仿宋_GBK" w:cs="Times New Roman"/>
          <w:bCs/>
          <w:color w:val="auto"/>
          <w:spacing w:val="0"/>
          <w:kern w:val="21"/>
          <w:sz w:val="32"/>
          <w:szCs w:val="32"/>
        </w:rPr>
        <w:t>。经研究，批复如下</w:t>
      </w:r>
      <w:r>
        <w:rPr>
          <w:rFonts w:hint="default" w:ascii="Times New Roman" w:hAnsi="Times New Roman" w:eastAsia="方正仿宋_GBK" w:cs="Times New Roman"/>
          <w:spacing w:val="0"/>
          <w:kern w:val="21"/>
          <w:sz w:val="32"/>
          <w:szCs w:val="32"/>
        </w:rPr>
        <w:t>：</w:t>
      </w:r>
    </w:p>
    <w:p w14:paraId="24F64CC7">
      <w:pPr>
        <w:pStyle w:val="4"/>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32" w:firstLineChars="200"/>
        <w:jc w:val="both"/>
        <w:textAlignment w:val="auto"/>
        <w:outlineLvl w:val="9"/>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pacing w:val="0"/>
          <w:kern w:val="21"/>
          <w:sz w:val="32"/>
          <w:szCs w:val="32"/>
          <w:lang w:val="en-US" w:eastAsia="zh-CN"/>
        </w:rPr>
        <w:t>一、富源县江成商贸有限公司洗煤厂项目位于云南省曲靖市富源县老厂镇拖竹村委会，地理坐标：东经104° 34 ′8.742″，北纬25° 15 ′10.242″。建设内容及规模：项目占地面积16亩，采用</w:t>
      </w:r>
      <w:r>
        <w:rPr>
          <w:rFonts w:hint="eastAsia" w:cs="Times New Roman"/>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rPr>
        <w:t>跳汰+浮选</w:t>
      </w:r>
      <w:r>
        <w:rPr>
          <w:rFonts w:hint="eastAsia" w:cs="Times New Roman"/>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rPr>
        <w:t>洗选工艺，建设年选煤60万吨生产线一条，工程内容主要有主厂房5600m</w:t>
      </w:r>
      <w:r>
        <w:rPr>
          <w:rFonts w:hint="default" w:ascii="Times New Roman" w:hAnsi="Times New Roman" w:eastAsia="方正仿宋_GBK" w:cs="Times New Roman"/>
          <w:spacing w:val="0"/>
          <w:kern w:val="21"/>
          <w:sz w:val="32"/>
          <w:szCs w:val="32"/>
          <w:vertAlign w:val="superscript"/>
          <w:lang w:val="en-US" w:eastAsia="zh-CN"/>
        </w:rPr>
        <w:t>2</w:t>
      </w:r>
      <w:r>
        <w:rPr>
          <w:rFonts w:hint="default" w:ascii="Times New Roman" w:hAnsi="Times New Roman" w:eastAsia="方正仿宋_GBK" w:cs="Times New Roman"/>
          <w:spacing w:val="0"/>
          <w:kern w:val="21"/>
          <w:sz w:val="32"/>
          <w:szCs w:val="32"/>
          <w:lang w:val="en-US" w:eastAsia="zh-CN"/>
        </w:rPr>
        <w:t>、办公楼600m</w:t>
      </w:r>
      <w:r>
        <w:rPr>
          <w:rFonts w:hint="default" w:ascii="Times New Roman" w:hAnsi="Times New Roman" w:eastAsia="方正仿宋_GBK" w:cs="Times New Roman"/>
          <w:spacing w:val="0"/>
          <w:kern w:val="21"/>
          <w:sz w:val="32"/>
          <w:szCs w:val="32"/>
          <w:vertAlign w:val="superscript"/>
          <w:lang w:val="en-US" w:eastAsia="zh-CN"/>
        </w:rPr>
        <w:t>2</w:t>
      </w:r>
      <w:r>
        <w:rPr>
          <w:rFonts w:hint="default" w:ascii="Times New Roman" w:hAnsi="Times New Roman" w:eastAsia="方正仿宋_GBK" w:cs="Times New Roman"/>
          <w:spacing w:val="0"/>
          <w:kern w:val="21"/>
          <w:sz w:val="32"/>
          <w:szCs w:val="32"/>
          <w:lang w:val="en-US" w:eastAsia="zh-CN"/>
        </w:rPr>
        <w:t>、危险废物暂存间10m</w:t>
      </w:r>
      <w:r>
        <w:rPr>
          <w:rFonts w:hint="default" w:ascii="Times New Roman" w:hAnsi="Times New Roman" w:eastAsia="方正仿宋_GBK" w:cs="Times New Roman"/>
          <w:spacing w:val="0"/>
          <w:kern w:val="21"/>
          <w:sz w:val="32"/>
          <w:szCs w:val="32"/>
          <w:vertAlign w:val="superscript"/>
          <w:lang w:val="en-US" w:eastAsia="zh-CN"/>
        </w:rPr>
        <w:t>2</w:t>
      </w:r>
      <w:r>
        <w:rPr>
          <w:rFonts w:hint="default" w:ascii="Times New Roman" w:hAnsi="Times New Roman" w:eastAsia="方正仿宋_GBK" w:cs="Times New Roman"/>
          <w:spacing w:val="0"/>
          <w:kern w:val="21"/>
          <w:sz w:val="32"/>
          <w:szCs w:val="32"/>
          <w:lang w:val="en-US" w:eastAsia="zh-CN"/>
        </w:rPr>
        <w:t>、浓缩池300m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、循环水池224m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及沉淀池35m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vertAlign w:val="baseline"/>
          <w:lang w:val="en-US" w:eastAsia="zh-CN"/>
        </w:rPr>
        <w:t>、</w:t>
      </w:r>
      <w:r>
        <w:rPr>
          <w:rFonts w:hint="default" w:ascii="Times New Roman" w:hAnsi="Times New Roman" w:eastAsia="方正仿宋_GBK" w:cs="Times New Roman"/>
          <w:spacing w:val="0"/>
          <w:kern w:val="21"/>
          <w:sz w:val="32"/>
          <w:szCs w:val="32"/>
          <w:lang w:val="en-US" w:eastAsia="zh-CN"/>
        </w:rPr>
        <w:t>车辆冲洗设备及冲洗台、车辆清洗水池5m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、废水收集池10m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及一体化污水处理设施等环保工程，项目建成后年洗选煤炭60万吨。项目总投资3000万元，环保投资138.01万元。</w:t>
      </w:r>
    </w:p>
    <w:p w14:paraId="16CDAE24">
      <w:pPr>
        <w:pStyle w:val="4"/>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spacing w:val="0"/>
          <w:kern w:val="21"/>
          <w:sz w:val="32"/>
          <w:szCs w:val="32"/>
          <w:lang w:eastAsia="zh-CN"/>
        </w:rPr>
      </w:pPr>
      <w:r>
        <w:rPr>
          <w:rFonts w:hint="default" w:ascii="Times New Roman" w:hAnsi="Times New Roman" w:eastAsia="方正仿宋_GBK" w:cs="Times New Roman"/>
          <w:color w:val="auto"/>
          <w:spacing w:val="0"/>
          <w:kern w:val="21"/>
          <w:sz w:val="32"/>
          <w:szCs w:val="32"/>
        </w:rPr>
        <w:t>根据《报告</w:t>
      </w:r>
      <w:r>
        <w:rPr>
          <w:rFonts w:hint="default" w:ascii="Times New Roman" w:hAnsi="Times New Roman" w:eastAsia="方正仿宋_GBK" w:cs="Times New Roman"/>
          <w:color w:val="auto"/>
          <w:spacing w:val="0"/>
          <w:kern w:val="21"/>
          <w:sz w:val="32"/>
          <w:szCs w:val="32"/>
          <w:lang w:eastAsia="zh-CN"/>
        </w:rPr>
        <w:t>表</w:t>
      </w:r>
      <w:r>
        <w:rPr>
          <w:rFonts w:hint="default" w:ascii="Times New Roman" w:hAnsi="Times New Roman" w:eastAsia="方正仿宋_GBK" w:cs="Times New Roman"/>
          <w:color w:val="auto"/>
          <w:spacing w:val="0"/>
          <w:kern w:val="21"/>
          <w:sz w:val="32"/>
          <w:szCs w:val="32"/>
        </w:rPr>
        <w:t>》评价结论、技术</w:t>
      </w:r>
      <w:r>
        <w:rPr>
          <w:rFonts w:hint="default" w:ascii="Times New Roman" w:hAnsi="Times New Roman" w:eastAsia="方正仿宋_GBK" w:cs="Times New Roman"/>
          <w:color w:val="auto"/>
          <w:spacing w:val="0"/>
          <w:kern w:val="21"/>
          <w:sz w:val="32"/>
          <w:szCs w:val="32"/>
          <w:lang w:eastAsia="zh-CN"/>
        </w:rPr>
        <w:t>审查</w:t>
      </w:r>
      <w:r>
        <w:rPr>
          <w:rFonts w:hint="default" w:ascii="Times New Roman" w:hAnsi="Times New Roman" w:eastAsia="方正仿宋_GBK" w:cs="Times New Roman"/>
          <w:color w:val="auto"/>
          <w:spacing w:val="0"/>
          <w:kern w:val="21"/>
          <w:sz w:val="32"/>
          <w:szCs w:val="32"/>
        </w:rPr>
        <w:t>意见，项目</w:t>
      </w:r>
      <w:r>
        <w:rPr>
          <w:rFonts w:hint="default" w:ascii="Times New Roman" w:hAnsi="Times New Roman" w:eastAsia="方正仿宋_GBK" w:cs="Times New Roman"/>
          <w:spacing w:val="0"/>
          <w:kern w:val="21"/>
          <w:sz w:val="32"/>
          <w:szCs w:val="32"/>
        </w:rPr>
        <w:t>符合国家产业政策</w:t>
      </w:r>
      <w:r>
        <w:rPr>
          <w:rFonts w:hint="default" w:ascii="Times New Roman" w:hAnsi="Times New Roman" w:eastAsia="方正仿宋_GBK" w:cs="Times New Roman"/>
          <w:b w:val="0"/>
          <w:bCs/>
          <w:color w:val="auto"/>
          <w:spacing w:val="0"/>
          <w:kern w:val="21"/>
          <w:sz w:val="32"/>
          <w:szCs w:val="32"/>
          <w:lang w:eastAsia="zh-CN"/>
        </w:rPr>
        <w:t>及生态环境分区管控要求</w:t>
      </w:r>
      <w:r>
        <w:rPr>
          <w:rFonts w:hint="default" w:ascii="Times New Roman" w:hAnsi="Times New Roman" w:eastAsia="方正仿宋_GBK" w:cs="Times New Roman"/>
          <w:b w:val="0"/>
          <w:bCs w:val="0"/>
          <w:color w:val="auto"/>
          <w:spacing w:val="0"/>
          <w:kern w:val="21"/>
          <w:sz w:val="32"/>
          <w:szCs w:val="32"/>
          <w:highlight w:val="none"/>
          <w:lang w:val="zh-CN" w:eastAsia="zh-CN"/>
        </w:rPr>
        <w:t>，</w:t>
      </w:r>
      <w:r>
        <w:rPr>
          <w:rFonts w:hint="default" w:ascii="Times New Roman" w:hAnsi="Times New Roman" w:eastAsia="方正仿宋_GBK" w:cs="Times New Roman"/>
          <w:color w:val="auto"/>
          <w:spacing w:val="0"/>
          <w:kern w:val="21"/>
          <w:sz w:val="32"/>
          <w:szCs w:val="32"/>
        </w:rPr>
        <w:t>不涉及</w:t>
      </w:r>
      <w:r>
        <w:rPr>
          <w:rFonts w:hint="default" w:ascii="Times New Roman" w:hAnsi="Times New Roman" w:eastAsia="方正仿宋_GBK" w:cs="Times New Roman"/>
          <w:color w:val="auto"/>
          <w:spacing w:val="0"/>
          <w:kern w:val="21"/>
          <w:sz w:val="32"/>
          <w:szCs w:val="32"/>
          <w:lang w:eastAsia="zh-CN"/>
        </w:rPr>
        <w:t>占用</w:t>
      </w:r>
      <w:r>
        <w:rPr>
          <w:rFonts w:hint="default" w:ascii="Times New Roman" w:hAnsi="Times New Roman" w:eastAsia="方正仿宋_GBK" w:cs="Times New Roman"/>
          <w:color w:val="auto"/>
          <w:spacing w:val="0"/>
          <w:kern w:val="21"/>
          <w:sz w:val="32"/>
          <w:szCs w:val="32"/>
        </w:rPr>
        <w:t>依法设立的自然保护区、风景名胜区、</w:t>
      </w:r>
      <w:r>
        <w:rPr>
          <w:rFonts w:hint="default" w:ascii="Times New Roman" w:hAnsi="Times New Roman" w:eastAsia="方正仿宋_GBK" w:cs="Times New Roman"/>
          <w:color w:val="auto"/>
          <w:spacing w:val="0"/>
          <w:kern w:val="21"/>
          <w:sz w:val="32"/>
          <w:szCs w:val="32"/>
          <w:lang w:eastAsia="zh-CN"/>
        </w:rPr>
        <w:t>国家公园、</w:t>
      </w:r>
      <w:r>
        <w:rPr>
          <w:rFonts w:hint="default" w:ascii="Times New Roman" w:hAnsi="Times New Roman" w:eastAsia="方正仿宋_GBK" w:cs="Times New Roman"/>
          <w:b w:val="0"/>
          <w:bCs w:val="0"/>
          <w:color w:val="auto"/>
          <w:spacing w:val="0"/>
          <w:kern w:val="21"/>
          <w:sz w:val="32"/>
          <w:szCs w:val="32"/>
        </w:rPr>
        <w:t>饮用水水源保护区</w:t>
      </w:r>
      <w:r>
        <w:rPr>
          <w:rFonts w:hint="default" w:ascii="Times New Roman" w:hAnsi="Times New Roman" w:eastAsia="方正仿宋_GBK" w:cs="Times New Roman"/>
          <w:b w:val="0"/>
          <w:bCs w:val="0"/>
          <w:color w:val="auto"/>
          <w:spacing w:val="0"/>
          <w:kern w:val="21"/>
          <w:sz w:val="32"/>
          <w:szCs w:val="32"/>
          <w:lang w:eastAsia="zh-CN"/>
        </w:rPr>
        <w:t>、生态保护红线</w:t>
      </w:r>
      <w:r>
        <w:rPr>
          <w:rFonts w:hint="default" w:ascii="Times New Roman" w:hAnsi="Times New Roman" w:eastAsia="方正仿宋_GBK" w:cs="Times New Roman"/>
          <w:color w:val="auto"/>
          <w:spacing w:val="0"/>
          <w:kern w:val="21"/>
          <w:sz w:val="32"/>
          <w:szCs w:val="32"/>
          <w:lang w:val="en-US" w:eastAsia="zh-CN"/>
        </w:rPr>
        <w:t>等环境敏感区域</w:t>
      </w:r>
      <w:r>
        <w:rPr>
          <w:rFonts w:hint="default" w:ascii="Times New Roman" w:hAnsi="Times New Roman" w:eastAsia="方正仿宋_GBK" w:cs="Times New Roman"/>
          <w:spacing w:val="0"/>
          <w:kern w:val="21"/>
          <w:sz w:val="32"/>
          <w:szCs w:val="32"/>
          <w:highlight w:val="none"/>
          <w:lang w:eastAsia="zh-CN"/>
        </w:rPr>
        <w:t>。</w:t>
      </w:r>
      <w:r>
        <w:rPr>
          <w:rFonts w:hint="default" w:ascii="Times New Roman" w:hAnsi="Times New Roman" w:eastAsia="方正仿宋_GBK" w:cs="Times New Roman"/>
          <w:color w:val="auto"/>
          <w:spacing w:val="0"/>
          <w:kern w:val="21"/>
          <w:sz w:val="32"/>
          <w:szCs w:val="32"/>
        </w:rPr>
        <w:t>在全面落实《报告</w:t>
      </w:r>
      <w:r>
        <w:rPr>
          <w:rFonts w:hint="default" w:ascii="Times New Roman" w:hAnsi="Times New Roman" w:eastAsia="方正仿宋_GBK" w:cs="Times New Roman"/>
          <w:color w:val="auto"/>
          <w:spacing w:val="0"/>
          <w:kern w:val="21"/>
          <w:sz w:val="32"/>
          <w:szCs w:val="32"/>
          <w:lang w:eastAsia="zh-CN"/>
        </w:rPr>
        <w:t>表</w:t>
      </w:r>
      <w:r>
        <w:rPr>
          <w:rFonts w:hint="default" w:ascii="Times New Roman" w:hAnsi="Times New Roman" w:eastAsia="方正仿宋_GBK" w:cs="Times New Roman"/>
          <w:color w:val="auto"/>
          <w:spacing w:val="0"/>
          <w:kern w:val="21"/>
          <w:sz w:val="32"/>
          <w:szCs w:val="32"/>
        </w:rPr>
        <w:t>》提出的各项生态保护和污染防治措施的前提下，项目建设对环境的不利影响可以降低或得到有效控制，</w:t>
      </w:r>
      <w:r>
        <w:rPr>
          <w:rFonts w:hint="default" w:ascii="Times New Roman" w:hAnsi="Times New Roman" w:eastAsia="方正仿宋_GBK" w:cs="Times New Roman"/>
          <w:color w:val="auto"/>
          <w:spacing w:val="0"/>
          <w:kern w:val="21"/>
          <w:sz w:val="32"/>
          <w:szCs w:val="32"/>
          <w:lang w:eastAsia="zh-CN"/>
        </w:rPr>
        <w:t>我局</w:t>
      </w:r>
      <w:r>
        <w:rPr>
          <w:rFonts w:hint="default" w:ascii="Times New Roman" w:hAnsi="Times New Roman" w:eastAsia="方正仿宋_GBK" w:cs="Times New Roman"/>
          <w:color w:val="auto"/>
          <w:spacing w:val="0"/>
          <w:kern w:val="21"/>
          <w:sz w:val="32"/>
          <w:szCs w:val="32"/>
        </w:rPr>
        <w:t>原则同意你</w:t>
      </w:r>
      <w:r>
        <w:rPr>
          <w:rFonts w:hint="default" w:ascii="Times New Roman" w:hAnsi="Times New Roman" w:eastAsia="方正仿宋_GBK" w:cs="Times New Roman"/>
          <w:bCs/>
          <w:color w:val="auto"/>
          <w:spacing w:val="0"/>
          <w:kern w:val="21"/>
          <w:sz w:val="32"/>
          <w:szCs w:val="32"/>
          <w:lang w:eastAsia="zh-CN"/>
        </w:rPr>
        <w:t>公司</w:t>
      </w:r>
      <w:r>
        <w:rPr>
          <w:rFonts w:hint="default" w:ascii="Times New Roman" w:hAnsi="Times New Roman" w:eastAsia="方正仿宋_GBK" w:cs="Times New Roman"/>
          <w:color w:val="auto"/>
          <w:spacing w:val="0"/>
          <w:kern w:val="21"/>
          <w:sz w:val="32"/>
          <w:szCs w:val="32"/>
        </w:rPr>
        <w:t>按《报告</w:t>
      </w:r>
      <w:r>
        <w:rPr>
          <w:rFonts w:hint="default" w:ascii="Times New Roman" w:hAnsi="Times New Roman" w:eastAsia="方正仿宋_GBK" w:cs="Times New Roman"/>
          <w:color w:val="auto"/>
          <w:spacing w:val="0"/>
          <w:kern w:val="21"/>
          <w:sz w:val="32"/>
          <w:szCs w:val="32"/>
          <w:lang w:eastAsia="zh-CN"/>
        </w:rPr>
        <w:t>表</w:t>
      </w:r>
      <w:r>
        <w:rPr>
          <w:rFonts w:hint="default" w:ascii="Times New Roman" w:hAnsi="Times New Roman" w:eastAsia="方正仿宋_GBK" w:cs="Times New Roman"/>
          <w:color w:val="auto"/>
          <w:spacing w:val="0"/>
          <w:kern w:val="21"/>
          <w:sz w:val="32"/>
          <w:szCs w:val="32"/>
        </w:rPr>
        <w:t>》中所列建设项目的地点、性质、规模和拟采取的环境保护措施建设</w:t>
      </w:r>
      <w:r>
        <w:rPr>
          <w:rFonts w:hint="default" w:ascii="Times New Roman" w:hAnsi="Times New Roman" w:eastAsia="方正仿宋_GBK" w:cs="Times New Roman"/>
          <w:color w:val="auto"/>
          <w:spacing w:val="0"/>
          <w:kern w:val="21"/>
          <w:sz w:val="32"/>
          <w:szCs w:val="32"/>
          <w:lang w:eastAsia="zh-CN"/>
        </w:rPr>
        <w:t>。</w:t>
      </w:r>
    </w:p>
    <w:p w14:paraId="782C1FC4">
      <w:pPr>
        <w:keepNext w:val="0"/>
        <w:keepLines w:val="0"/>
        <w:pageBreakBefore w:val="0"/>
        <w:widowControl/>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rPr>
      </w:pPr>
      <w:r>
        <w:rPr>
          <w:rFonts w:hint="default" w:ascii="Times New Roman" w:hAnsi="Times New Roman" w:eastAsia="方正仿宋_GBK" w:cs="Times New Roman"/>
          <w:spacing w:val="0"/>
          <w:kern w:val="21"/>
          <w:sz w:val="32"/>
          <w:szCs w:val="32"/>
          <w:lang w:eastAsia="zh-CN"/>
        </w:rPr>
        <w:t>二</w:t>
      </w:r>
      <w:r>
        <w:rPr>
          <w:rFonts w:hint="default" w:ascii="Times New Roman" w:hAnsi="Times New Roman" w:eastAsia="方正仿宋_GBK" w:cs="Times New Roman"/>
          <w:spacing w:val="0"/>
          <w:kern w:val="21"/>
          <w:sz w:val="32"/>
          <w:szCs w:val="32"/>
        </w:rPr>
        <w:t>、项目建设</w:t>
      </w:r>
      <w:r>
        <w:rPr>
          <w:rFonts w:hint="default" w:ascii="Times New Roman" w:hAnsi="Times New Roman" w:eastAsia="方正仿宋_GBK" w:cs="Times New Roman"/>
          <w:spacing w:val="0"/>
          <w:kern w:val="21"/>
          <w:sz w:val="32"/>
          <w:szCs w:val="32"/>
          <w:lang w:val="en-US" w:eastAsia="zh-CN"/>
        </w:rPr>
        <w:t>和运营</w:t>
      </w:r>
      <w:r>
        <w:rPr>
          <w:rFonts w:hint="default" w:ascii="Times New Roman" w:hAnsi="Times New Roman" w:eastAsia="方正仿宋_GBK" w:cs="Times New Roman"/>
          <w:spacing w:val="0"/>
          <w:kern w:val="21"/>
          <w:sz w:val="32"/>
          <w:szCs w:val="32"/>
        </w:rPr>
        <w:t>过程中须严格按照《报告表》的要求落实各项污染防治措施，同时应重点做好以下工作：</w:t>
      </w:r>
    </w:p>
    <w:p w14:paraId="74214047">
      <w:pPr>
        <w:keepNext w:val="0"/>
        <w:keepLines w:val="0"/>
        <w:pageBreakBefore w:val="0"/>
        <w:widowControl/>
        <w:suppressLineNumbers w:val="0"/>
        <w:kinsoku/>
        <w:wordWrap/>
        <w:overflowPunct/>
        <w:topLinePunct w:val="0"/>
        <w:autoSpaceDE/>
        <w:autoSpaceDN/>
        <w:bidi w:val="0"/>
        <w:adjustRightInd/>
        <w:snapToGrid/>
        <w:spacing w:line="240" w:lineRule="auto"/>
        <w:ind w:firstLine="632" w:firstLineChars="200"/>
        <w:jc w:val="left"/>
        <w:textAlignment w:val="auto"/>
        <w:rPr>
          <w:rFonts w:hint="default" w:ascii="Times New Roman" w:hAnsi="Times New Roman" w:eastAsia="方正仿宋_GBK" w:cs="Times New Roman"/>
          <w:spacing w:val="0"/>
          <w:kern w:val="21"/>
          <w:sz w:val="32"/>
          <w:szCs w:val="32"/>
        </w:rPr>
      </w:pPr>
      <w:r>
        <w:rPr>
          <w:rFonts w:hint="eastAsia"/>
        </w:rPr>
        <w:t>（一）加强施工期环境管理。</w:t>
      </w:r>
      <w:r>
        <w:rPr>
          <w:rFonts w:hint="default" w:ascii="Times New Roman" w:hAnsi="Times New Roman" w:eastAsia="方正仿宋_GBK" w:cs="Times New Roman"/>
          <w:spacing w:val="0"/>
          <w:kern w:val="21"/>
          <w:sz w:val="32"/>
          <w:szCs w:val="32"/>
          <w:lang w:val="en-US" w:eastAsia="zh-CN"/>
        </w:rPr>
        <w:t>采用洒水抑尘、物料遮盖、施工场地四周设置围挡、车辆密闭运输、运输车辆冲洗后出场等措施防治扬尘，减少扬尘对周围环境的污染；优先建设运营期初期雨水收集池，化粪池等废水收集处理设施，施工期初期雨水沉淀处理后回用施工场地洒水降尘，不外排；施工废水经容积为</w:t>
      </w:r>
      <w:r>
        <w:rPr>
          <w:rFonts w:hint="default" w:ascii="Times New Roman" w:hAnsi="Times New Roman" w:eastAsia="方正仿宋_GBK" w:cs="Times New Roman"/>
          <w:bCs/>
          <w:color w:val="000000"/>
          <w:spacing w:val="0"/>
          <w:kern w:val="21"/>
          <w:sz w:val="32"/>
          <w:szCs w:val="32"/>
          <w:lang w:val="en-US" w:eastAsia="zh-CN"/>
        </w:rPr>
        <w:t>5m</w:t>
      </w:r>
      <w:r>
        <w:rPr>
          <w:rFonts w:hint="default" w:ascii="Times New Roman" w:hAnsi="Times New Roman" w:eastAsia="方正仿宋_GBK" w:cs="Times New Roman"/>
          <w:bCs/>
          <w:color w:val="000000"/>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施工废水收集池沉淀处理后，回用于施工洒水降尘或混凝土养护，施工人员清洗废水经化粪池处理后用于周边村庄农地做农肥，不外排；建筑垃圾能回收利用部分回收利用，不能回收利用的清运至住建部门指定建筑垃圾堆放点；设置生活垃圾收集桶，生活垃圾统一收集后按照当地环卫部门要求处置。加强施工管理、规范操作、合理安排施工时间，确保施工场界噪声排放达到《建筑施工场界环境噪声排放标准》（GB12523-2011）。</w:t>
      </w:r>
    </w:p>
    <w:p w14:paraId="1F4E04B9">
      <w:pPr>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spacing w:val="0"/>
          <w:kern w:val="21"/>
          <w:sz w:val="32"/>
          <w:szCs w:val="32"/>
          <w:lang w:val="en-US" w:eastAsia="zh-CN"/>
        </w:rPr>
      </w:pPr>
      <w:r>
        <w:rPr>
          <w:rFonts w:hint="eastAsia"/>
        </w:rPr>
        <w:t>（二）</w:t>
      </w:r>
      <w:r>
        <w:rPr>
          <w:rFonts w:hint="eastAsia"/>
          <w:lang w:eastAsia="zh-CN"/>
        </w:rPr>
        <w:t>严格</w:t>
      </w:r>
      <w:r>
        <w:rPr>
          <w:rFonts w:hint="eastAsia"/>
        </w:rPr>
        <w:t>落实水环境保护措施。</w:t>
      </w:r>
      <w:bookmarkStart w:id="0" w:name="OLE_LINK39"/>
      <w:bookmarkStart w:id="1" w:name="OLE_LINK40"/>
      <w:r>
        <w:rPr>
          <w:rFonts w:hint="default" w:ascii="Times New Roman" w:hAnsi="Times New Roman" w:eastAsia="方正仿宋_GBK" w:cs="Times New Roman"/>
          <w:spacing w:val="0"/>
          <w:kern w:val="21"/>
          <w:sz w:val="32"/>
          <w:szCs w:val="32"/>
        </w:rPr>
        <w:t>实行雨污分流排水体制；</w:t>
      </w:r>
      <w:r>
        <w:rPr>
          <w:rFonts w:hint="default" w:ascii="Times New Roman" w:hAnsi="Times New Roman" w:eastAsia="方正仿宋_GBK" w:cs="Times New Roman"/>
          <w:spacing w:val="0"/>
          <w:kern w:val="21"/>
          <w:sz w:val="32"/>
          <w:szCs w:val="32"/>
          <w:lang w:val="en-US" w:eastAsia="zh-CN"/>
        </w:rPr>
        <w:t>项目区设置容积为</w:t>
      </w:r>
      <w:r>
        <w:rPr>
          <w:rFonts w:hint="default" w:ascii="Times New Roman" w:hAnsi="Times New Roman" w:eastAsia="方正仿宋_GBK" w:cs="Times New Roman"/>
          <w:bCs/>
          <w:color w:val="000000"/>
          <w:spacing w:val="0"/>
          <w:kern w:val="21"/>
          <w:sz w:val="32"/>
          <w:szCs w:val="32"/>
          <w:lang w:val="en-US" w:eastAsia="zh-CN"/>
        </w:rPr>
        <w:t>100m</w:t>
      </w:r>
      <w:r>
        <w:rPr>
          <w:rFonts w:hint="default" w:ascii="Times New Roman" w:hAnsi="Times New Roman" w:eastAsia="方正仿宋_GBK" w:cs="Times New Roman"/>
          <w:bCs/>
          <w:color w:val="000000"/>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rPr>
        <w:t>初期雨水</w:t>
      </w:r>
      <w:r>
        <w:rPr>
          <w:rFonts w:hint="default" w:ascii="Times New Roman" w:hAnsi="Times New Roman" w:eastAsia="方正仿宋_GBK" w:cs="Times New Roman"/>
          <w:spacing w:val="0"/>
          <w:kern w:val="21"/>
          <w:sz w:val="32"/>
          <w:szCs w:val="32"/>
          <w:lang w:val="en-US" w:eastAsia="zh-CN"/>
        </w:rPr>
        <w:t>收集池，并在收集池前段设置弃流装置，初期雨水收集沉淀后回用于厂区洒水降尘及</w:t>
      </w:r>
      <w:r>
        <w:rPr>
          <w:rFonts w:hint="default" w:ascii="Times New Roman" w:hAnsi="Times New Roman" w:eastAsia="方正仿宋_GBK" w:cs="Times New Roman"/>
          <w:spacing w:val="0"/>
          <w:kern w:val="21"/>
          <w:sz w:val="32"/>
          <w:szCs w:val="32"/>
        </w:rPr>
        <w:t>洗煤补水，不外排</w:t>
      </w:r>
      <w:r>
        <w:rPr>
          <w:rFonts w:hint="default" w:ascii="Times New Roman" w:hAnsi="Times New Roman" w:eastAsia="方正仿宋_GBK" w:cs="Times New Roman"/>
          <w:spacing w:val="0"/>
          <w:kern w:val="21"/>
          <w:sz w:val="32"/>
          <w:szCs w:val="32"/>
          <w:lang w:eastAsia="zh-CN"/>
        </w:rPr>
        <w:t>；</w:t>
      </w:r>
      <w:r>
        <w:rPr>
          <w:rFonts w:hint="default" w:ascii="Times New Roman" w:hAnsi="Times New Roman" w:eastAsia="方正仿宋_GBK" w:cs="Times New Roman"/>
          <w:snapToGrid w:val="0"/>
          <w:color w:val="000000"/>
          <w:spacing w:val="0"/>
          <w:kern w:val="21"/>
          <w:sz w:val="32"/>
          <w:szCs w:val="32"/>
          <w:lang w:val="zh-CN"/>
        </w:rPr>
        <w:t>后期洁净雨水经雨水收集沟收集后通过雨水排放口外排</w:t>
      </w:r>
      <w:r>
        <w:rPr>
          <w:rFonts w:hint="default" w:ascii="Times New Roman" w:hAnsi="Times New Roman" w:eastAsia="方正仿宋_GBK" w:cs="Times New Roman"/>
          <w:spacing w:val="0"/>
          <w:kern w:val="21"/>
          <w:sz w:val="32"/>
          <w:szCs w:val="32"/>
          <w:lang w:val="en-US" w:eastAsia="zh-CN"/>
        </w:rPr>
        <w:t>；煤炭洗选废水采用</w:t>
      </w:r>
      <w:r>
        <w:rPr>
          <w:rFonts w:hint="eastAsia" w:cs="Times New Roman"/>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rPr>
        <w:t>絮凝沉淀+压滤</w:t>
      </w:r>
      <w:r>
        <w:rPr>
          <w:rFonts w:hint="eastAsia" w:cs="Times New Roman"/>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rPr>
        <w:t>工艺进行处理，设置容积为60m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的浓缩池、容积为224m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的循环水池（分成两格，每格112m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）及容积为35m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lang w:val="en-US" w:eastAsia="zh-CN"/>
        </w:rPr>
        <w:t>的沉淀池，煤炭洗选废水处理后回用于煤炭洗选过程，不外排；项目区设置容积为150m</w:t>
      </w:r>
      <w:r>
        <w:rPr>
          <w:rFonts w:hint="default" w:ascii="Times New Roman" w:hAnsi="Times New Roman" w:eastAsia="方正仿宋_GBK" w:cs="Times New Roman"/>
          <w:spacing w:val="0"/>
          <w:kern w:val="21"/>
          <w:sz w:val="32"/>
          <w:szCs w:val="32"/>
          <w:vertAlign w:val="superscript"/>
          <w:lang w:val="en-US" w:eastAsia="zh-CN"/>
        </w:rPr>
        <w:t>3</w:t>
      </w:r>
      <w:r>
        <w:rPr>
          <w:rFonts w:hint="default" w:ascii="Times New Roman" w:hAnsi="Times New Roman" w:eastAsia="方正仿宋_GBK" w:cs="Times New Roman"/>
          <w:spacing w:val="0"/>
          <w:kern w:val="21"/>
          <w:sz w:val="32"/>
          <w:szCs w:val="32"/>
          <w:vertAlign w:val="baseline"/>
          <w:lang w:val="en-US" w:eastAsia="zh-CN"/>
        </w:rPr>
        <w:t>的</w:t>
      </w:r>
      <w:r>
        <w:rPr>
          <w:rFonts w:hint="default" w:ascii="Times New Roman" w:hAnsi="Times New Roman" w:eastAsia="方正仿宋_GBK" w:cs="Times New Roman"/>
          <w:spacing w:val="0"/>
          <w:kern w:val="21"/>
          <w:sz w:val="32"/>
          <w:szCs w:val="32"/>
          <w:lang w:val="en-US" w:eastAsia="zh-CN"/>
        </w:rPr>
        <w:t>事故池，</w:t>
      </w:r>
      <w:bookmarkStart w:id="2" w:name="OLE_LINK69"/>
      <w:bookmarkStart w:id="3" w:name="OLE_LINK70"/>
      <w:r>
        <w:rPr>
          <w:rFonts w:hint="default" w:ascii="Times New Roman" w:hAnsi="Times New Roman" w:eastAsia="方正仿宋_GBK" w:cs="Times New Roman"/>
          <w:color w:val="auto"/>
          <w:spacing w:val="0"/>
          <w:kern w:val="21"/>
          <w:sz w:val="32"/>
          <w:szCs w:val="32"/>
        </w:rPr>
        <w:t>用于事故状态下</w:t>
      </w:r>
      <w:r>
        <w:rPr>
          <w:rFonts w:hint="default" w:ascii="Times New Roman" w:hAnsi="Times New Roman" w:eastAsia="方正仿宋_GBK" w:cs="Times New Roman"/>
          <w:color w:val="auto"/>
          <w:spacing w:val="0"/>
          <w:kern w:val="21"/>
          <w:sz w:val="32"/>
          <w:szCs w:val="32"/>
          <w:lang w:val="en-US" w:eastAsia="zh-CN"/>
        </w:rPr>
        <w:t>煤矸石</w:t>
      </w:r>
      <w:r>
        <w:rPr>
          <w:rFonts w:hint="default" w:ascii="Times New Roman" w:hAnsi="Times New Roman" w:eastAsia="方正仿宋_GBK" w:cs="Times New Roman"/>
          <w:color w:val="auto"/>
          <w:spacing w:val="0"/>
          <w:kern w:val="21"/>
          <w:sz w:val="32"/>
          <w:szCs w:val="32"/>
        </w:rPr>
        <w:t>洗选废水的收集和暂存，防止</w:t>
      </w:r>
      <w:r>
        <w:rPr>
          <w:rFonts w:hint="default" w:ascii="Times New Roman" w:hAnsi="Times New Roman" w:eastAsia="方正仿宋_GBK" w:cs="Times New Roman"/>
          <w:color w:val="auto"/>
          <w:spacing w:val="0"/>
          <w:kern w:val="21"/>
          <w:sz w:val="32"/>
          <w:szCs w:val="32"/>
          <w:lang w:eastAsia="zh-CN"/>
        </w:rPr>
        <w:t>洗选</w:t>
      </w:r>
      <w:r>
        <w:rPr>
          <w:rFonts w:hint="default" w:ascii="Times New Roman" w:hAnsi="Times New Roman" w:eastAsia="方正仿宋_GBK" w:cs="Times New Roman"/>
          <w:color w:val="auto"/>
          <w:spacing w:val="0"/>
          <w:kern w:val="21"/>
          <w:sz w:val="32"/>
          <w:szCs w:val="32"/>
        </w:rPr>
        <w:t>废水事故排放</w:t>
      </w:r>
      <w:bookmarkEnd w:id="2"/>
      <w:bookmarkEnd w:id="3"/>
      <w:r>
        <w:rPr>
          <w:rFonts w:hint="default" w:ascii="Times New Roman" w:hAnsi="Times New Roman" w:eastAsia="方正仿宋_GBK" w:cs="Times New Roman"/>
          <w:color w:val="auto"/>
          <w:spacing w:val="0"/>
          <w:kern w:val="21"/>
          <w:sz w:val="32"/>
          <w:szCs w:val="32"/>
          <w:lang w:val="en-US" w:eastAsia="zh-CN"/>
        </w:rPr>
        <w:t>；厂区进出口设置1套车辆清洗设备及冲洗平台</w:t>
      </w:r>
      <w:r>
        <w:rPr>
          <w:rFonts w:hint="default" w:ascii="Times New Roman" w:hAnsi="Times New Roman" w:eastAsia="方正仿宋_GBK" w:cs="Times New Roman"/>
          <w:color w:val="auto"/>
          <w:spacing w:val="0"/>
          <w:kern w:val="21"/>
          <w:sz w:val="32"/>
          <w:szCs w:val="32"/>
        </w:rPr>
        <w:t>，</w:t>
      </w:r>
      <w:r>
        <w:rPr>
          <w:rFonts w:hint="default" w:ascii="Times New Roman" w:hAnsi="Times New Roman" w:eastAsia="方正仿宋_GBK" w:cs="Times New Roman"/>
          <w:color w:val="auto"/>
          <w:spacing w:val="0"/>
          <w:kern w:val="21"/>
          <w:sz w:val="32"/>
          <w:szCs w:val="32"/>
          <w:lang w:eastAsia="zh-CN"/>
        </w:rPr>
        <w:t>设置</w:t>
      </w:r>
      <w:r>
        <w:rPr>
          <w:rFonts w:hint="default" w:ascii="Times New Roman" w:hAnsi="Times New Roman" w:eastAsia="方正仿宋_GBK" w:cs="Times New Roman"/>
          <w:color w:val="auto"/>
          <w:spacing w:val="0"/>
          <w:kern w:val="21"/>
          <w:sz w:val="32"/>
          <w:szCs w:val="32"/>
          <w:lang w:val="en-US" w:eastAsia="zh-CN"/>
        </w:rPr>
        <w:t>容积为5m</w:t>
      </w:r>
      <w:r>
        <w:rPr>
          <w:rFonts w:hint="default" w:ascii="Times New Roman" w:hAnsi="Times New Roman" w:eastAsia="方正仿宋_GBK" w:cs="Times New Roman"/>
          <w:color w:val="auto"/>
          <w:spacing w:val="0"/>
          <w:kern w:val="21"/>
          <w:sz w:val="32"/>
          <w:szCs w:val="32"/>
          <w:vertAlign w:val="superscript"/>
          <w:lang w:val="en-US" w:eastAsia="zh-CN"/>
        </w:rPr>
        <w:t>3</w:t>
      </w:r>
      <w:r>
        <w:rPr>
          <w:rFonts w:hint="default" w:ascii="Times New Roman" w:hAnsi="Times New Roman" w:eastAsia="方正仿宋_GBK" w:cs="Times New Roman"/>
          <w:color w:val="auto"/>
          <w:spacing w:val="0"/>
          <w:kern w:val="21"/>
          <w:sz w:val="32"/>
          <w:szCs w:val="32"/>
          <w:lang w:val="en-US" w:eastAsia="zh-CN"/>
        </w:rPr>
        <w:t>清水池向车辆冲洗装置供水，</w:t>
      </w:r>
      <w:r>
        <w:rPr>
          <w:rFonts w:hint="default" w:ascii="Times New Roman" w:hAnsi="Times New Roman" w:eastAsia="方正仿宋_GBK" w:cs="Times New Roman"/>
          <w:color w:val="auto"/>
          <w:spacing w:val="0"/>
          <w:kern w:val="21"/>
          <w:sz w:val="32"/>
          <w:szCs w:val="32"/>
        </w:rPr>
        <w:t>洗车废水</w:t>
      </w:r>
      <w:r>
        <w:rPr>
          <w:rFonts w:hint="default" w:ascii="Times New Roman" w:hAnsi="Times New Roman" w:eastAsia="方正仿宋_GBK" w:cs="Times New Roman"/>
          <w:color w:val="auto"/>
          <w:spacing w:val="0"/>
          <w:kern w:val="21"/>
          <w:sz w:val="32"/>
          <w:szCs w:val="32"/>
          <w:lang w:eastAsia="zh-CN"/>
        </w:rPr>
        <w:t>经容积为</w:t>
      </w:r>
      <w:r>
        <w:rPr>
          <w:rFonts w:hint="default" w:ascii="Times New Roman" w:hAnsi="Times New Roman" w:eastAsia="方正仿宋_GBK" w:cs="Times New Roman"/>
          <w:color w:val="auto"/>
          <w:spacing w:val="0"/>
          <w:kern w:val="21"/>
          <w:sz w:val="32"/>
          <w:szCs w:val="32"/>
          <w:lang w:val="en-US" w:eastAsia="zh-CN"/>
        </w:rPr>
        <w:t>10m</w:t>
      </w:r>
      <w:r>
        <w:rPr>
          <w:rFonts w:hint="default" w:ascii="Times New Roman" w:hAnsi="Times New Roman" w:eastAsia="方正仿宋_GBK" w:cs="Times New Roman"/>
          <w:color w:val="auto"/>
          <w:spacing w:val="0"/>
          <w:kern w:val="21"/>
          <w:sz w:val="32"/>
          <w:szCs w:val="32"/>
          <w:vertAlign w:val="superscript"/>
          <w:lang w:val="en-US" w:eastAsia="zh-CN"/>
        </w:rPr>
        <w:t>3</w:t>
      </w:r>
      <w:r>
        <w:rPr>
          <w:rFonts w:hint="default" w:ascii="Times New Roman" w:hAnsi="Times New Roman" w:eastAsia="方正仿宋_GBK" w:cs="Times New Roman"/>
          <w:color w:val="auto"/>
          <w:spacing w:val="0"/>
          <w:kern w:val="21"/>
          <w:sz w:val="32"/>
          <w:szCs w:val="32"/>
          <w:lang w:eastAsia="zh-CN"/>
        </w:rPr>
        <w:t>洗车废水收集池收集后</w:t>
      </w:r>
      <w:r>
        <w:rPr>
          <w:rFonts w:hint="default" w:ascii="Times New Roman" w:hAnsi="Times New Roman" w:eastAsia="方正仿宋_GBK" w:cs="Times New Roman"/>
          <w:color w:val="auto"/>
          <w:spacing w:val="0"/>
          <w:kern w:val="21"/>
          <w:sz w:val="32"/>
          <w:szCs w:val="32"/>
          <w:lang w:val="en-US" w:eastAsia="zh-CN"/>
        </w:rPr>
        <w:t>引入煤炭洗选废水沉淀池处理后回用于煤炭洗选，不外排；设置容积为1m</w:t>
      </w:r>
      <w:r>
        <w:rPr>
          <w:rFonts w:hint="default" w:ascii="Times New Roman" w:hAnsi="Times New Roman" w:eastAsia="方正仿宋_GBK" w:cs="Times New Roman"/>
          <w:color w:val="auto"/>
          <w:spacing w:val="0"/>
          <w:kern w:val="21"/>
          <w:sz w:val="32"/>
          <w:szCs w:val="32"/>
          <w:vertAlign w:val="superscript"/>
          <w:lang w:val="en-US" w:eastAsia="zh-CN"/>
        </w:rPr>
        <w:t>3</w:t>
      </w:r>
      <w:r>
        <w:rPr>
          <w:rFonts w:hint="default" w:ascii="Times New Roman" w:hAnsi="Times New Roman" w:eastAsia="方正仿宋_GBK" w:cs="Times New Roman"/>
          <w:color w:val="auto"/>
          <w:spacing w:val="0"/>
          <w:kern w:val="21"/>
          <w:sz w:val="32"/>
          <w:szCs w:val="32"/>
          <w:lang w:val="en-US" w:eastAsia="zh-CN"/>
        </w:rPr>
        <w:t>的化粪池及1座</w:t>
      </w:r>
      <w:r>
        <w:rPr>
          <w:rFonts w:hint="default" w:ascii="Times New Roman" w:hAnsi="Times New Roman" w:eastAsia="方正仿宋_GBK" w:cs="Times New Roman"/>
          <w:color w:val="000000" w:themeColor="text1"/>
          <w:spacing w:val="0"/>
          <w:kern w:val="21"/>
          <w:sz w:val="32"/>
          <w:szCs w:val="32"/>
          <w:lang w:val="en-US" w:eastAsia="zh-CN"/>
          <w14:textFill>
            <w14:solidFill>
              <w14:schemeClr w14:val="tx1"/>
            </w14:solidFill>
          </w14:textFill>
        </w:rPr>
        <w:t>处理规模</w:t>
      </w:r>
      <w:r>
        <w:rPr>
          <w:rFonts w:hint="default" w:ascii="Times New Roman" w:hAnsi="Times New Roman" w:eastAsia="方正仿宋_GBK" w:cs="Times New Roman"/>
          <w:color w:val="auto"/>
          <w:spacing w:val="0"/>
          <w:kern w:val="21"/>
          <w:sz w:val="32"/>
          <w:szCs w:val="32"/>
          <w:lang w:val="en-US" w:eastAsia="zh-CN"/>
        </w:rPr>
        <w:t>2m</w:t>
      </w:r>
      <w:r>
        <w:rPr>
          <w:rFonts w:hint="default" w:ascii="Times New Roman" w:hAnsi="Times New Roman" w:eastAsia="方正仿宋_GBK" w:cs="Times New Roman"/>
          <w:color w:val="auto"/>
          <w:spacing w:val="0"/>
          <w:kern w:val="21"/>
          <w:sz w:val="32"/>
          <w:szCs w:val="32"/>
          <w:vertAlign w:val="superscript"/>
          <w:lang w:val="en-US" w:eastAsia="zh-CN"/>
        </w:rPr>
        <w:t>3</w:t>
      </w:r>
      <w:r>
        <w:rPr>
          <w:rFonts w:hint="default" w:ascii="Times New Roman" w:hAnsi="Times New Roman" w:eastAsia="方正仿宋_GBK" w:cs="Times New Roman"/>
          <w:color w:val="auto"/>
          <w:spacing w:val="0"/>
          <w:kern w:val="21"/>
          <w:sz w:val="32"/>
          <w:szCs w:val="32"/>
          <w:lang w:val="en-US" w:eastAsia="zh-CN"/>
        </w:rPr>
        <w:t>/d的</w:t>
      </w:r>
      <w:r>
        <w:rPr>
          <w:rFonts w:hint="default" w:ascii="Times New Roman" w:hAnsi="Times New Roman" w:eastAsia="方正仿宋_GBK" w:cs="Times New Roman"/>
          <w:color w:val="000000" w:themeColor="text1"/>
          <w:spacing w:val="0"/>
          <w:kern w:val="21"/>
          <w:sz w:val="32"/>
          <w:szCs w:val="32"/>
          <w:lang w:val="en-US" w:eastAsia="zh-CN"/>
          <w14:textFill>
            <w14:solidFill>
              <w14:schemeClr w14:val="tx1"/>
            </w14:solidFill>
          </w14:textFill>
        </w:rPr>
        <w:t>生活污水处理设施，</w:t>
      </w:r>
      <w:r>
        <w:rPr>
          <w:rFonts w:hint="default" w:ascii="Times New Roman" w:hAnsi="Times New Roman" w:eastAsia="方正仿宋_GBK" w:cs="Times New Roman"/>
          <w:color w:val="auto"/>
          <w:spacing w:val="0"/>
          <w:kern w:val="21"/>
          <w:sz w:val="32"/>
          <w:szCs w:val="32"/>
          <w:lang w:val="en-US" w:eastAsia="zh-CN"/>
        </w:rPr>
        <w:t>生活污水排入化粪池预处理后，进入一体化污水处理设施处理达到</w:t>
      </w:r>
      <w:r>
        <w:rPr>
          <w:rFonts w:hint="eastAsia" w:ascii="Times New Roman" w:hAnsi="Times New Roman" w:eastAsia="方正仿宋_GBK" w:cs="Times New Roman"/>
          <w:color w:val="auto"/>
          <w:spacing w:val="0"/>
          <w:kern w:val="21"/>
          <w:sz w:val="32"/>
          <w:szCs w:val="32"/>
          <w:lang w:val="en-US" w:eastAsia="zh-CN"/>
        </w:rPr>
        <w:t>《污水综合排放标准》（GB8978-1996）表4中的一级排放标准限值要求，同时满足</w:t>
      </w:r>
      <w:r>
        <w:rPr>
          <w:rFonts w:hint="default" w:ascii="Times New Roman" w:hAnsi="Times New Roman" w:eastAsia="方正仿宋_GBK" w:cs="Times New Roman"/>
          <w:color w:val="auto"/>
          <w:spacing w:val="0"/>
          <w:kern w:val="21"/>
          <w:sz w:val="32"/>
          <w:szCs w:val="32"/>
          <w:lang w:val="en-US" w:eastAsia="zh-CN"/>
        </w:rPr>
        <w:t>《城市污水再生利用 城市杂用水水质》（GB/T18920-2020）中表1城市杂用水水质基本控制项目及限值道路清扫标准，回用于主厂房内洒水降尘，不外排。</w:t>
      </w:r>
    </w:p>
    <w:p w14:paraId="272BB9D6">
      <w:pPr>
        <w:keepNext w:val="0"/>
        <w:keepLines w:val="0"/>
        <w:pageBreakBefore w:val="0"/>
        <w:numPr>
          <w:ilvl w:val="0"/>
          <w:numId w:val="0"/>
        </w:numPr>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lang w:val="en-US" w:eastAsia="zh-CN"/>
        </w:rPr>
      </w:pPr>
      <w:r>
        <w:rPr>
          <w:rFonts w:hint="eastAsia"/>
          <w:lang w:val="en-US" w:eastAsia="zh-CN"/>
        </w:rPr>
        <w:t>（三）认真</w:t>
      </w:r>
      <w:r>
        <w:rPr>
          <w:rFonts w:hint="eastAsia"/>
          <w:lang w:val="zh-CN" w:eastAsia="zh-CN"/>
        </w:rPr>
        <w:t>落实分区防控措施。</w:t>
      </w:r>
      <w:r>
        <w:rPr>
          <w:rFonts w:hint="default" w:ascii="Times New Roman" w:hAnsi="Times New Roman" w:eastAsia="方正仿宋_GBK" w:cs="Times New Roman"/>
          <w:b w:val="0"/>
          <w:bCs w:val="0"/>
          <w:color w:val="auto"/>
          <w:spacing w:val="0"/>
          <w:kern w:val="21"/>
          <w:sz w:val="32"/>
          <w:szCs w:val="32"/>
          <w:highlight w:val="none"/>
          <w:lang w:eastAsia="zh-CN"/>
        </w:rPr>
        <w:t>危废暂存间</w:t>
      </w:r>
      <w:r>
        <w:rPr>
          <w:rFonts w:hint="default" w:ascii="Times New Roman" w:hAnsi="Times New Roman" w:eastAsia="方正仿宋_GBK" w:cs="Times New Roman"/>
          <w:color w:val="000000"/>
          <w:spacing w:val="0"/>
          <w:kern w:val="21"/>
          <w:sz w:val="32"/>
          <w:szCs w:val="32"/>
        </w:rPr>
        <w:t>采取重点防渗</w:t>
      </w:r>
      <w:r>
        <w:rPr>
          <w:rFonts w:hint="default" w:ascii="Times New Roman" w:hAnsi="Times New Roman" w:eastAsia="方正仿宋_GBK" w:cs="Times New Roman"/>
          <w:color w:val="000000"/>
          <w:spacing w:val="0"/>
          <w:kern w:val="21"/>
          <w:sz w:val="32"/>
          <w:szCs w:val="32"/>
          <w:lang w:eastAsia="zh-CN"/>
        </w:rPr>
        <w:t>，</w:t>
      </w:r>
      <w:r>
        <w:rPr>
          <w:rFonts w:hint="default" w:ascii="Times New Roman" w:hAnsi="Times New Roman" w:eastAsia="方正仿宋_GBK" w:cs="Times New Roman"/>
          <w:color w:val="000000"/>
          <w:spacing w:val="0"/>
          <w:kern w:val="21"/>
          <w:sz w:val="32"/>
          <w:szCs w:val="32"/>
        </w:rPr>
        <w:t>防渗层按等效黏土防渗层厚度不小于6.0m，渗透系数不大于1×10</w:t>
      </w:r>
      <w:r>
        <w:rPr>
          <w:rFonts w:hint="default" w:ascii="Times New Roman" w:hAnsi="Times New Roman" w:eastAsia="方正仿宋_GBK" w:cs="Times New Roman"/>
          <w:color w:val="000000"/>
          <w:spacing w:val="0"/>
          <w:kern w:val="21"/>
          <w:sz w:val="32"/>
          <w:szCs w:val="32"/>
          <w:vertAlign w:val="superscript"/>
        </w:rPr>
        <w:t>-7</w:t>
      </w:r>
      <w:r>
        <w:rPr>
          <w:rFonts w:hint="default" w:ascii="Times New Roman" w:hAnsi="Times New Roman" w:eastAsia="方正仿宋_GBK" w:cs="Times New Roman"/>
          <w:color w:val="000000"/>
          <w:spacing w:val="0"/>
          <w:kern w:val="21"/>
          <w:sz w:val="32"/>
          <w:szCs w:val="32"/>
        </w:rPr>
        <w:t>cm/s</w:t>
      </w:r>
      <w:r>
        <w:rPr>
          <w:rFonts w:hint="default" w:ascii="Times New Roman" w:hAnsi="Times New Roman" w:eastAsia="方正仿宋_GBK" w:cs="Times New Roman"/>
          <w:color w:val="000000"/>
          <w:spacing w:val="0"/>
          <w:kern w:val="21"/>
          <w:sz w:val="32"/>
          <w:szCs w:val="32"/>
          <w:lang w:eastAsia="zh-CN"/>
        </w:rPr>
        <w:t>要求</w:t>
      </w:r>
      <w:r>
        <w:rPr>
          <w:rFonts w:hint="default" w:ascii="Times New Roman" w:hAnsi="Times New Roman" w:eastAsia="方正仿宋_GBK" w:cs="Times New Roman"/>
          <w:color w:val="000000"/>
          <w:spacing w:val="0"/>
          <w:kern w:val="21"/>
          <w:sz w:val="32"/>
          <w:szCs w:val="32"/>
        </w:rPr>
        <w:t>进行防渗</w:t>
      </w:r>
      <w:r>
        <w:rPr>
          <w:rFonts w:hint="default" w:ascii="Times New Roman" w:hAnsi="Times New Roman" w:eastAsia="方正仿宋_GBK" w:cs="Times New Roman"/>
          <w:b w:val="0"/>
          <w:bCs w:val="0"/>
          <w:color w:val="auto"/>
          <w:spacing w:val="0"/>
          <w:kern w:val="21"/>
          <w:sz w:val="32"/>
          <w:szCs w:val="32"/>
          <w:highlight w:val="none"/>
          <w:lang w:eastAsia="zh-CN"/>
        </w:rPr>
        <w:t>，</w:t>
      </w:r>
      <w:r>
        <w:rPr>
          <w:rFonts w:hint="default" w:ascii="Times New Roman" w:hAnsi="Times New Roman" w:eastAsia="方正仿宋_GBK" w:cs="Times New Roman"/>
          <w:color w:val="000000"/>
          <w:spacing w:val="0"/>
          <w:kern w:val="21"/>
          <w:sz w:val="32"/>
          <w:szCs w:val="32"/>
        </w:rPr>
        <w:t>或参考</w:t>
      </w:r>
      <w:r>
        <w:rPr>
          <w:rFonts w:hint="default" w:ascii="Times New Roman" w:hAnsi="Times New Roman" w:eastAsia="方正仿宋_GBK" w:cs="Times New Roman"/>
          <w:b w:val="0"/>
          <w:bCs w:val="0"/>
          <w:color w:val="auto"/>
          <w:spacing w:val="0"/>
          <w:kern w:val="21"/>
          <w:sz w:val="32"/>
          <w:szCs w:val="32"/>
          <w:highlight w:val="none"/>
          <w:lang w:val="en-US" w:eastAsia="zh-CN"/>
        </w:rPr>
        <w:t>《危险废物贮存污染控制标准》（GB18597-2023）</w:t>
      </w:r>
      <w:r>
        <w:rPr>
          <w:rFonts w:hint="default" w:ascii="Times New Roman" w:hAnsi="Times New Roman" w:eastAsia="方正仿宋_GBK" w:cs="Times New Roman"/>
          <w:color w:val="000000"/>
          <w:spacing w:val="0"/>
          <w:kern w:val="21"/>
          <w:sz w:val="32"/>
          <w:szCs w:val="32"/>
        </w:rPr>
        <w:t>要求进行防渗</w:t>
      </w:r>
      <w:r>
        <w:rPr>
          <w:rFonts w:hint="default" w:ascii="Times New Roman" w:hAnsi="Times New Roman" w:eastAsia="方正仿宋_GBK" w:cs="Times New Roman"/>
          <w:b w:val="0"/>
          <w:bCs w:val="0"/>
          <w:color w:val="auto"/>
          <w:spacing w:val="0"/>
          <w:kern w:val="21"/>
          <w:sz w:val="32"/>
          <w:szCs w:val="32"/>
          <w:highlight w:val="none"/>
          <w:lang w:val="en-US" w:eastAsia="zh-CN"/>
        </w:rPr>
        <w:t>；生产厂房、浓缩池、循环水池、沉淀池、初期雨水收集池、车辆清洗水池、</w:t>
      </w:r>
      <w:r>
        <w:rPr>
          <w:rFonts w:hint="default" w:ascii="Times New Roman" w:hAnsi="Times New Roman" w:eastAsia="方正仿宋_GBK" w:cs="Times New Roman"/>
          <w:color w:val="auto"/>
          <w:spacing w:val="0"/>
          <w:kern w:val="21"/>
          <w:sz w:val="32"/>
          <w:szCs w:val="32"/>
          <w:lang w:eastAsia="zh-CN"/>
        </w:rPr>
        <w:t>洗车废水收集池、</w:t>
      </w:r>
      <w:r>
        <w:rPr>
          <w:rFonts w:hint="default" w:ascii="Times New Roman" w:hAnsi="Times New Roman" w:eastAsia="方正仿宋_GBK" w:cs="Times New Roman"/>
          <w:b w:val="0"/>
          <w:bCs w:val="0"/>
          <w:color w:val="auto"/>
          <w:spacing w:val="0"/>
          <w:kern w:val="21"/>
          <w:sz w:val="32"/>
          <w:szCs w:val="32"/>
          <w:highlight w:val="none"/>
          <w:lang w:val="en-US" w:eastAsia="zh-CN"/>
        </w:rPr>
        <w:t>事故池</w:t>
      </w:r>
      <w:r>
        <w:rPr>
          <w:rFonts w:hint="default" w:ascii="Times New Roman" w:hAnsi="Times New Roman" w:eastAsia="方正仿宋_GBK" w:cs="Times New Roman"/>
          <w:spacing w:val="0"/>
          <w:kern w:val="21"/>
          <w:sz w:val="32"/>
          <w:szCs w:val="32"/>
          <w:highlight w:val="none"/>
        </w:rPr>
        <w:t>、化粪池、污水处理站等区域防渗层达到等效黏土防渗层厚度不小于1.5m，渗透系数不大于1×10</w:t>
      </w:r>
      <w:r>
        <w:rPr>
          <w:rFonts w:hint="default" w:ascii="Times New Roman" w:hAnsi="Times New Roman" w:eastAsia="方正仿宋_GBK" w:cs="Times New Roman"/>
          <w:spacing w:val="0"/>
          <w:kern w:val="21"/>
          <w:sz w:val="32"/>
          <w:szCs w:val="32"/>
          <w:highlight w:val="none"/>
          <w:vertAlign w:val="superscript"/>
        </w:rPr>
        <w:t>-7</w:t>
      </w:r>
      <w:r>
        <w:rPr>
          <w:rFonts w:hint="default" w:ascii="Times New Roman" w:hAnsi="Times New Roman" w:eastAsia="方正仿宋_GBK" w:cs="Times New Roman"/>
          <w:spacing w:val="0"/>
          <w:kern w:val="21"/>
          <w:sz w:val="32"/>
          <w:szCs w:val="32"/>
          <w:highlight w:val="none"/>
        </w:rPr>
        <w:t>cm/s，或参考</w:t>
      </w:r>
      <w:r>
        <w:rPr>
          <w:rFonts w:hint="default" w:ascii="Times New Roman" w:hAnsi="Times New Roman" w:eastAsia="方正仿宋_GBK" w:cs="Times New Roman"/>
          <w:color w:val="auto"/>
          <w:spacing w:val="0"/>
          <w:kern w:val="21"/>
          <w:sz w:val="32"/>
          <w:szCs w:val="32"/>
          <w:highlight w:val="none"/>
        </w:rPr>
        <w:t>《生活垃圾填埋场污染控制标准》（GB16889-20</w:t>
      </w:r>
      <w:r>
        <w:rPr>
          <w:rFonts w:hint="default" w:ascii="Times New Roman" w:hAnsi="Times New Roman" w:eastAsia="方正仿宋_GBK" w:cs="Times New Roman"/>
          <w:color w:val="auto"/>
          <w:spacing w:val="0"/>
          <w:kern w:val="21"/>
          <w:sz w:val="32"/>
          <w:szCs w:val="32"/>
          <w:highlight w:val="none"/>
          <w:lang w:val="en-US" w:eastAsia="zh-CN"/>
        </w:rPr>
        <w:t>24</w:t>
      </w:r>
      <w:r>
        <w:rPr>
          <w:rFonts w:hint="default" w:ascii="Times New Roman" w:hAnsi="Times New Roman" w:eastAsia="方正仿宋_GBK" w:cs="Times New Roman"/>
          <w:color w:val="auto"/>
          <w:spacing w:val="0"/>
          <w:kern w:val="21"/>
          <w:sz w:val="32"/>
          <w:szCs w:val="32"/>
          <w:highlight w:val="none"/>
        </w:rPr>
        <w:t>）</w:t>
      </w:r>
      <w:r>
        <w:rPr>
          <w:rFonts w:hint="default" w:ascii="Times New Roman" w:hAnsi="Times New Roman" w:eastAsia="方正仿宋_GBK" w:cs="Times New Roman"/>
          <w:spacing w:val="0"/>
          <w:kern w:val="21"/>
          <w:sz w:val="32"/>
          <w:szCs w:val="32"/>
          <w:highlight w:val="none"/>
        </w:rPr>
        <w:t>要求进行防渗</w:t>
      </w:r>
      <w:r>
        <w:rPr>
          <w:rFonts w:hint="default" w:ascii="Times New Roman" w:hAnsi="Times New Roman" w:eastAsia="方正仿宋_GBK" w:cs="Times New Roman"/>
          <w:spacing w:val="0"/>
          <w:kern w:val="21"/>
          <w:sz w:val="32"/>
          <w:szCs w:val="32"/>
          <w:lang w:eastAsia="zh-CN"/>
        </w:rPr>
        <w:t>；其他区域简单防渗。</w:t>
      </w:r>
    </w:p>
    <w:bookmarkEnd w:id="0"/>
    <w:bookmarkEnd w:id="1"/>
    <w:p w14:paraId="55719BB6">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b w:val="0"/>
          <w:bCs w:val="0"/>
          <w:color w:val="auto"/>
          <w:spacing w:val="0"/>
          <w:kern w:val="21"/>
          <w:sz w:val="32"/>
          <w:szCs w:val="32"/>
          <w:highlight w:val="none"/>
          <w:lang w:val="en-US" w:eastAsia="zh-CN"/>
        </w:rPr>
      </w:pPr>
      <w:r>
        <w:rPr>
          <w:rFonts w:hint="eastAsia"/>
        </w:rPr>
        <w:t>（</w:t>
      </w:r>
      <w:r>
        <w:rPr>
          <w:rFonts w:hint="eastAsia"/>
          <w:lang w:eastAsia="zh-CN"/>
        </w:rPr>
        <w:t>四</w:t>
      </w:r>
      <w:r>
        <w:rPr>
          <w:rFonts w:hint="eastAsia"/>
        </w:rPr>
        <w:t>）落实大气污染防治措施。</w:t>
      </w:r>
      <w:r>
        <w:rPr>
          <w:rFonts w:hint="default" w:ascii="Times New Roman" w:hAnsi="Times New Roman" w:eastAsia="方正仿宋_GBK" w:cs="Times New Roman"/>
          <w:color w:val="auto"/>
          <w:spacing w:val="0"/>
          <w:kern w:val="21"/>
          <w:sz w:val="32"/>
          <w:szCs w:val="32"/>
          <w:highlight w:val="none"/>
          <w:lang w:val="en-US" w:eastAsia="zh-CN"/>
        </w:rPr>
        <w:t>原料堆场、产品堆场、煤矸石堆场、煤泥堆场及生产工段全部设置在封闭大棚内，原料大棚顶部设置喷雾降尘喷头；项目不涉及原料破碎，原料卸料、物料上料和输送过程、原料筛分等产尘点分别</w:t>
      </w:r>
      <w:r>
        <w:rPr>
          <w:rFonts w:hint="default" w:ascii="Times New Roman" w:hAnsi="Times New Roman" w:eastAsia="方正仿宋_GBK" w:cs="Times New Roman"/>
          <w:color w:val="auto"/>
          <w:spacing w:val="0"/>
          <w:kern w:val="21"/>
          <w:sz w:val="32"/>
          <w:szCs w:val="32"/>
          <w:highlight w:val="none"/>
        </w:rPr>
        <w:t>设置喷雾降尘喷头，喷雾降尘；项目运输道路为水泥硬化道路，并安排工作人员进行清扫并洒水降尘；</w:t>
      </w:r>
      <w:r>
        <w:rPr>
          <w:rFonts w:hint="default" w:ascii="Times New Roman" w:hAnsi="Times New Roman" w:eastAsia="方正仿宋_GBK" w:cs="Times New Roman"/>
          <w:spacing w:val="0"/>
          <w:kern w:val="21"/>
          <w:sz w:val="32"/>
          <w:szCs w:val="32"/>
          <w:lang w:val="en-US" w:eastAsia="zh-CN"/>
        </w:rPr>
        <w:t>按照《富源县道路运输扬尘污染专项整治联合执法方案》要求设置洗车点、自动感应洗车装置，对出厂车辆进行清洗后出厂，运输车辆密闭运输</w:t>
      </w:r>
      <w:r>
        <w:rPr>
          <w:rFonts w:hint="default" w:ascii="Times New Roman" w:hAnsi="Times New Roman" w:eastAsia="方正仿宋_GBK" w:cs="Times New Roman"/>
          <w:color w:val="auto"/>
          <w:spacing w:val="0"/>
          <w:kern w:val="21"/>
          <w:sz w:val="32"/>
          <w:szCs w:val="32"/>
          <w:highlight w:val="none"/>
          <w:lang w:eastAsia="zh-CN"/>
        </w:rPr>
        <w:t>。</w:t>
      </w:r>
      <w:r>
        <w:rPr>
          <w:rFonts w:hint="default" w:ascii="Times New Roman" w:hAnsi="Times New Roman" w:eastAsia="方正仿宋_GBK" w:cs="Times New Roman"/>
          <w:color w:val="auto"/>
          <w:spacing w:val="0"/>
          <w:kern w:val="21"/>
          <w:sz w:val="32"/>
          <w:szCs w:val="32"/>
          <w:highlight w:val="none"/>
          <w:lang w:val="en-US" w:eastAsia="zh-CN"/>
        </w:rPr>
        <w:t>通过采取以上措施后</w:t>
      </w:r>
      <w:r>
        <w:rPr>
          <w:rFonts w:hint="default" w:ascii="Times New Roman" w:hAnsi="Times New Roman" w:eastAsia="方正仿宋_GBK" w:cs="Times New Roman"/>
          <w:b w:val="0"/>
          <w:bCs w:val="0"/>
          <w:color w:val="auto"/>
          <w:spacing w:val="0"/>
          <w:kern w:val="21"/>
          <w:sz w:val="32"/>
          <w:szCs w:val="32"/>
          <w:highlight w:val="none"/>
          <w:lang w:val="en-US" w:eastAsia="zh-CN"/>
        </w:rPr>
        <w:t>，确保运营期颗粒物排放浓度满足《煤炭工业污染物排放标准》（GB20426-2006）要求</w:t>
      </w:r>
      <w:r>
        <w:rPr>
          <w:rFonts w:hint="default" w:ascii="Times New Roman" w:hAnsi="Times New Roman" w:eastAsia="方正仿宋_GBK" w:cs="Times New Roman"/>
          <w:b w:val="0"/>
          <w:bCs w:val="0"/>
          <w:color w:val="auto"/>
          <w:spacing w:val="0"/>
          <w:kern w:val="21"/>
          <w:sz w:val="32"/>
          <w:szCs w:val="32"/>
          <w:highlight w:val="none"/>
        </w:rPr>
        <w:t>。</w:t>
      </w:r>
    </w:p>
    <w:p w14:paraId="16D2AC1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spacing w:val="0"/>
          <w:kern w:val="21"/>
          <w:sz w:val="32"/>
          <w:szCs w:val="32"/>
        </w:rPr>
      </w:pPr>
      <w:r>
        <w:rPr>
          <w:rFonts w:hint="eastAsia"/>
        </w:rPr>
        <w:t>（</w:t>
      </w:r>
      <w:r>
        <w:rPr>
          <w:rFonts w:hint="eastAsia"/>
          <w:lang w:eastAsia="zh-CN"/>
        </w:rPr>
        <w:t>五</w:t>
      </w:r>
      <w:r>
        <w:rPr>
          <w:rFonts w:hint="eastAsia"/>
        </w:rPr>
        <w:t>）落实固体废物的贮存、处理和处置措施。</w:t>
      </w:r>
      <w:bookmarkStart w:id="4" w:name="OLE_LINK116"/>
      <w:r>
        <w:rPr>
          <w:rFonts w:hint="default" w:ascii="Times New Roman" w:hAnsi="Times New Roman" w:eastAsia="方正仿宋_GBK" w:cs="Times New Roman"/>
          <w:spacing w:val="0"/>
          <w:kern w:val="21"/>
          <w:sz w:val="32"/>
          <w:szCs w:val="32"/>
          <w:lang w:val="en-US" w:eastAsia="zh-CN"/>
        </w:rPr>
        <w:t>项目区封闭彩钢瓦主厂房内</w:t>
      </w:r>
      <w:r>
        <w:rPr>
          <w:rFonts w:hint="default" w:ascii="Times New Roman" w:hAnsi="Times New Roman" w:eastAsia="方正仿宋_GBK" w:cs="Times New Roman"/>
          <w:color w:val="000000"/>
          <w:spacing w:val="0"/>
          <w:kern w:val="21"/>
          <w:sz w:val="32"/>
          <w:szCs w:val="32"/>
          <w:lang w:val="en-US" w:eastAsia="zh-CN"/>
        </w:rPr>
        <w:t>设置100m</w:t>
      </w:r>
      <w:r>
        <w:rPr>
          <w:rFonts w:hint="default" w:ascii="Times New Roman" w:hAnsi="Times New Roman" w:eastAsia="方正仿宋_GBK" w:cs="Times New Roman"/>
          <w:color w:val="000000"/>
          <w:spacing w:val="0"/>
          <w:kern w:val="21"/>
          <w:sz w:val="32"/>
          <w:szCs w:val="32"/>
          <w:vertAlign w:val="superscript"/>
          <w:lang w:val="en-US" w:eastAsia="zh-CN"/>
        </w:rPr>
        <w:t>2</w:t>
      </w:r>
      <w:r>
        <w:rPr>
          <w:rFonts w:hint="default" w:ascii="Times New Roman" w:hAnsi="Times New Roman" w:eastAsia="方正仿宋_GBK" w:cs="Times New Roman"/>
          <w:color w:val="000000"/>
          <w:spacing w:val="0"/>
          <w:kern w:val="21"/>
          <w:sz w:val="32"/>
          <w:szCs w:val="32"/>
          <w:lang w:val="en-US" w:eastAsia="zh-CN"/>
        </w:rPr>
        <w:t>煤矸石堆</w:t>
      </w:r>
      <w:r>
        <w:rPr>
          <w:rFonts w:hint="default" w:ascii="Times New Roman" w:hAnsi="Times New Roman" w:eastAsia="方正仿宋_GBK" w:cs="Times New Roman"/>
          <w:spacing w:val="0"/>
          <w:kern w:val="21"/>
          <w:sz w:val="32"/>
          <w:szCs w:val="32"/>
          <w:lang w:val="en-US" w:eastAsia="zh-CN"/>
        </w:rPr>
        <w:t>场</w:t>
      </w:r>
      <w:r>
        <w:rPr>
          <w:rFonts w:hint="default" w:ascii="Times New Roman" w:hAnsi="Times New Roman" w:eastAsia="方正仿宋_GBK" w:cs="Times New Roman"/>
          <w:color w:val="000000"/>
          <w:spacing w:val="0"/>
          <w:kern w:val="21"/>
          <w:sz w:val="32"/>
          <w:szCs w:val="32"/>
          <w:lang w:val="en-US" w:eastAsia="zh-CN"/>
        </w:rPr>
        <w:t>，用于煤矸石暂存，定期外售</w:t>
      </w:r>
      <w:r>
        <w:rPr>
          <w:rFonts w:hint="default" w:ascii="Times New Roman" w:hAnsi="Times New Roman" w:eastAsia="方正仿宋_GBK" w:cs="Times New Roman"/>
          <w:spacing w:val="0"/>
          <w:kern w:val="21"/>
          <w:sz w:val="32"/>
          <w:szCs w:val="32"/>
          <w:lang w:val="en-US" w:eastAsia="zh-CN"/>
        </w:rPr>
        <w:t>砖厂用作制砖原料</w:t>
      </w:r>
      <w:r>
        <w:rPr>
          <w:rFonts w:hint="default" w:ascii="Times New Roman" w:hAnsi="Times New Roman" w:eastAsia="方正仿宋_GBK" w:cs="Times New Roman"/>
          <w:spacing w:val="0"/>
          <w:kern w:val="21"/>
          <w:sz w:val="32"/>
          <w:szCs w:val="32"/>
          <w:lang w:eastAsia="zh-CN"/>
        </w:rPr>
        <w:t>，</w:t>
      </w:r>
      <w:r>
        <w:rPr>
          <w:rFonts w:hint="default" w:ascii="Times New Roman" w:hAnsi="Times New Roman" w:eastAsia="方正仿宋_GBK" w:cs="Times New Roman"/>
          <w:spacing w:val="0"/>
          <w:kern w:val="21"/>
          <w:sz w:val="32"/>
          <w:szCs w:val="32"/>
          <w:lang w:val="en-US" w:eastAsia="zh-CN"/>
        </w:rPr>
        <w:t>规范建立煤矸石管理台账；煤泥、洗车废水沉淀池污泥、生产废水沉淀池、浓缩池污泥</w:t>
      </w:r>
      <w:r>
        <w:rPr>
          <w:rFonts w:hint="default" w:ascii="Times New Roman" w:hAnsi="Times New Roman" w:eastAsia="方正仿宋_GBK" w:cs="Times New Roman"/>
          <w:spacing w:val="0"/>
          <w:kern w:val="21"/>
          <w:sz w:val="32"/>
          <w:szCs w:val="32"/>
        </w:rPr>
        <w:t>压滤</w:t>
      </w:r>
      <w:r>
        <w:rPr>
          <w:rFonts w:hint="default" w:ascii="Times New Roman" w:hAnsi="Times New Roman" w:eastAsia="方正仿宋_GBK" w:cs="Times New Roman"/>
          <w:spacing w:val="0"/>
          <w:kern w:val="21"/>
          <w:sz w:val="32"/>
          <w:szCs w:val="32"/>
          <w:lang w:val="en-US" w:eastAsia="zh-CN"/>
        </w:rPr>
        <w:t>后与煤矸石一同</w:t>
      </w:r>
      <w:r>
        <w:rPr>
          <w:rFonts w:hint="default" w:ascii="Times New Roman" w:hAnsi="Times New Roman" w:eastAsia="方正仿宋_GBK" w:cs="Times New Roman"/>
          <w:spacing w:val="0"/>
          <w:kern w:val="21"/>
          <w:sz w:val="32"/>
          <w:szCs w:val="32"/>
        </w:rPr>
        <w:t>外售</w:t>
      </w:r>
      <w:r>
        <w:rPr>
          <w:rFonts w:hint="default" w:ascii="Times New Roman" w:hAnsi="Times New Roman" w:eastAsia="方正仿宋_GBK" w:cs="Times New Roman"/>
          <w:color w:val="000000"/>
          <w:spacing w:val="0"/>
          <w:kern w:val="21"/>
          <w:sz w:val="32"/>
          <w:szCs w:val="32"/>
          <w:lang w:val="en-US" w:eastAsia="zh-CN"/>
        </w:rPr>
        <w:t>外售富源</w:t>
      </w:r>
      <w:r>
        <w:rPr>
          <w:rFonts w:hint="default" w:ascii="Times New Roman" w:hAnsi="Times New Roman" w:eastAsia="方正仿宋_GBK" w:cs="Times New Roman"/>
          <w:spacing w:val="0"/>
          <w:kern w:val="21"/>
          <w:sz w:val="32"/>
          <w:szCs w:val="32"/>
          <w:lang w:val="en-US" w:eastAsia="zh-CN"/>
        </w:rPr>
        <w:t>县丰达矿业有限公司煤矸石砖厂用作制砖原料</w:t>
      </w:r>
      <w:r>
        <w:rPr>
          <w:rFonts w:hint="default" w:ascii="Times New Roman" w:hAnsi="Times New Roman" w:eastAsia="方正仿宋_GBK" w:cs="Times New Roman"/>
          <w:color w:val="000000"/>
          <w:spacing w:val="0"/>
          <w:kern w:val="21"/>
          <w:sz w:val="32"/>
          <w:szCs w:val="32"/>
          <w:lang w:eastAsia="zh-CN"/>
        </w:rPr>
        <w:t>；</w:t>
      </w:r>
      <w:bookmarkEnd w:id="4"/>
      <w:r>
        <w:rPr>
          <w:rFonts w:hint="default" w:ascii="Times New Roman" w:hAnsi="Times New Roman" w:eastAsia="方正仿宋_GBK" w:cs="Times New Roman"/>
          <w:spacing w:val="0"/>
          <w:kern w:val="21"/>
          <w:sz w:val="32"/>
          <w:szCs w:val="32"/>
          <w:lang w:val="en-US" w:eastAsia="zh-CN"/>
        </w:rPr>
        <w:t>洗选除铁杂质外售给废旧物资回收单位回收再利用</w:t>
      </w:r>
      <w:r>
        <w:rPr>
          <w:rFonts w:hint="default" w:ascii="Times New Roman" w:hAnsi="Times New Roman" w:eastAsia="方正仿宋_GBK" w:cs="Times New Roman"/>
          <w:color w:val="000000"/>
          <w:spacing w:val="0"/>
          <w:kern w:val="21"/>
          <w:sz w:val="32"/>
          <w:szCs w:val="32"/>
          <w:lang w:val="en-US" w:eastAsia="zh-CN"/>
        </w:rPr>
        <w:t>；</w:t>
      </w:r>
      <w:r>
        <w:rPr>
          <w:rFonts w:hint="default" w:ascii="Times New Roman" w:hAnsi="Times New Roman" w:eastAsia="方正仿宋_GBK" w:cs="Times New Roman"/>
          <w:spacing w:val="0"/>
          <w:kern w:val="21"/>
          <w:sz w:val="32"/>
          <w:szCs w:val="32"/>
          <w:lang w:val="en-US" w:eastAsia="zh-CN" w:bidi="ar-SA"/>
        </w:rPr>
        <w:t>设置生活垃圾桶，生活垃圾收集后</w:t>
      </w:r>
      <w:bookmarkStart w:id="5" w:name="OLE_LINK17"/>
      <w:bookmarkStart w:id="6" w:name="OLE_LINK18"/>
      <w:bookmarkStart w:id="7" w:name="OLE_LINK48"/>
      <w:r>
        <w:rPr>
          <w:rFonts w:hint="default" w:ascii="Times New Roman" w:hAnsi="Times New Roman" w:eastAsia="方正仿宋_GBK" w:cs="Times New Roman"/>
          <w:spacing w:val="0"/>
          <w:kern w:val="21"/>
          <w:sz w:val="32"/>
          <w:szCs w:val="32"/>
          <w:lang w:val="en-US" w:eastAsia="zh-CN" w:bidi="ar-SA"/>
        </w:rPr>
        <w:t>定期清运至附近村庄垃圾收集点；</w:t>
      </w:r>
      <w:r>
        <w:rPr>
          <w:rFonts w:hint="default" w:ascii="Times New Roman" w:hAnsi="Times New Roman" w:eastAsia="方正仿宋_GBK" w:cs="Times New Roman"/>
          <w:spacing w:val="0"/>
          <w:kern w:val="21"/>
          <w:sz w:val="32"/>
          <w:szCs w:val="32"/>
        </w:rPr>
        <w:t>规范设置10m</w:t>
      </w:r>
      <w:r>
        <w:rPr>
          <w:rFonts w:hint="default" w:ascii="Times New Roman" w:hAnsi="Times New Roman" w:eastAsia="方正仿宋_GBK" w:cs="Times New Roman"/>
          <w:spacing w:val="0"/>
          <w:kern w:val="21"/>
          <w:sz w:val="32"/>
          <w:szCs w:val="32"/>
          <w:vertAlign w:val="superscript"/>
        </w:rPr>
        <w:t>2</w:t>
      </w:r>
      <w:bookmarkEnd w:id="5"/>
      <w:bookmarkEnd w:id="6"/>
      <w:r>
        <w:rPr>
          <w:rFonts w:hint="default" w:ascii="Times New Roman" w:hAnsi="Times New Roman" w:eastAsia="方正仿宋_GBK" w:cs="Times New Roman"/>
          <w:spacing w:val="0"/>
          <w:kern w:val="21"/>
          <w:sz w:val="32"/>
          <w:szCs w:val="32"/>
        </w:rPr>
        <w:t>的危废暂存间</w:t>
      </w:r>
      <w:r>
        <w:rPr>
          <w:rFonts w:hint="default" w:ascii="Times New Roman" w:hAnsi="Times New Roman" w:eastAsia="方正仿宋_GBK" w:cs="Times New Roman"/>
          <w:spacing w:val="0"/>
          <w:kern w:val="21"/>
          <w:sz w:val="32"/>
          <w:szCs w:val="32"/>
          <w:lang w:eastAsia="zh-CN"/>
        </w:rPr>
        <w:t>，</w:t>
      </w:r>
      <w:r>
        <w:rPr>
          <w:rFonts w:hint="default" w:ascii="Times New Roman" w:hAnsi="Times New Roman" w:eastAsia="方正仿宋_GBK" w:cs="Times New Roman"/>
          <w:spacing w:val="0"/>
          <w:kern w:val="21"/>
          <w:sz w:val="32"/>
          <w:szCs w:val="32"/>
        </w:rPr>
        <w:t>设置标识标牌</w:t>
      </w:r>
      <w:r>
        <w:rPr>
          <w:rFonts w:hint="default" w:ascii="Times New Roman" w:hAnsi="Times New Roman" w:eastAsia="方正仿宋_GBK" w:cs="Times New Roman"/>
          <w:spacing w:val="0"/>
          <w:kern w:val="21"/>
          <w:sz w:val="32"/>
          <w:szCs w:val="32"/>
          <w:lang w:eastAsia="zh-CN"/>
        </w:rPr>
        <w:t>，</w:t>
      </w:r>
      <w:bookmarkStart w:id="8" w:name="OLE_LINK52"/>
      <w:bookmarkStart w:id="9" w:name="OLE_LINK49"/>
      <w:bookmarkStart w:id="10" w:name="OLE_LINK50"/>
      <w:bookmarkStart w:id="11" w:name="OLE_LINK51"/>
      <w:r>
        <w:rPr>
          <w:rFonts w:hint="default" w:ascii="Times New Roman" w:hAnsi="Times New Roman" w:eastAsia="方正仿宋_GBK" w:cs="Times New Roman"/>
          <w:spacing w:val="0"/>
          <w:kern w:val="21"/>
          <w:sz w:val="32"/>
          <w:szCs w:val="32"/>
          <w:lang w:val="en-US" w:eastAsia="zh-CN"/>
        </w:rPr>
        <w:t>废润滑油、含油废抹布及手套分</w:t>
      </w:r>
      <w:r>
        <w:rPr>
          <w:rFonts w:hint="default" w:ascii="Times New Roman" w:hAnsi="Times New Roman" w:eastAsia="方正仿宋_GBK" w:cs="Times New Roman"/>
          <w:color w:val="000000"/>
          <w:spacing w:val="0"/>
          <w:kern w:val="21"/>
          <w:sz w:val="32"/>
          <w:szCs w:val="32"/>
          <w:lang w:val="en-US" w:eastAsia="zh-CN"/>
        </w:rPr>
        <w:t>区暂存于</w:t>
      </w:r>
      <w:r>
        <w:rPr>
          <w:rFonts w:hint="default" w:ascii="Times New Roman" w:hAnsi="Times New Roman" w:eastAsia="方正仿宋_GBK" w:cs="Times New Roman"/>
          <w:color w:val="000000"/>
          <w:spacing w:val="0"/>
          <w:kern w:val="21"/>
          <w:sz w:val="32"/>
          <w:szCs w:val="32"/>
        </w:rPr>
        <w:t>危废暂存间</w:t>
      </w:r>
      <w:bookmarkEnd w:id="8"/>
      <w:r>
        <w:rPr>
          <w:rFonts w:hint="default" w:ascii="Times New Roman" w:hAnsi="Times New Roman" w:eastAsia="方正仿宋_GBK" w:cs="Times New Roman"/>
          <w:color w:val="000000"/>
          <w:spacing w:val="0"/>
          <w:kern w:val="21"/>
          <w:sz w:val="32"/>
          <w:szCs w:val="32"/>
          <w:lang w:eastAsia="zh-CN"/>
        </w:rPr>
        <w:t>，</w:t>
      </w:r>
      <w:r>
        <w:rPr>
          <w:rFonts w:hint="default" w:ascii="Times New Roman" w:hAnsi="Times New Roman" w:eastAsia="方正仿宋_GBK" w:cs="Times New Roman"/>
          <w:color w:val="000000"/>
          <w:spacing w:val="0"/>
          <w:kern w:val="21"/>
          <w:sz w:val="32"/>
          <w:szCs w:val="32"/>
          <w:lang w:val="en-US" w:eastAsia="zh-CN"/>
        </w:rPr>
        <w:t>定期委托有</w:t>
      </w:r>
      <w:r>
        <w:rPr>
          <w:rFonts w:hint="default" w:ascii="Times New Roman" w:hAnsi="Times New Roman" w:eastAsia="方正仿宋_GBK" w:cs="Times New Roman"/>
          <w:spacing w:val="0"/>
          <w:kern w:val="21"/>
          <w:sz w:val="32"/>
          <w:szCs w:val="32"/>
          <w:lang w:val="en-US" w:eastAsia="zh-CN"/>
        </w:rPr>
        <w:t>资质单位清运处置，</w:t>
      </w:r>
      <w:bookmarkEnd w:id="7"/>
      <w:bookmarkEnd w:id="9"/>
      <w:bookmarkEnd w:id="10"/>
      <w:bookmarkEnd w:id="11"/>
      <w:r>
        <w:rPr>
          <w:rFonts w:hint="default" w:ascii="Times New Roman" w:hAnsi="Times New Roman" w:eastAsia="方正仿宋_GBK" w:cs="Times New Roman"/>
          <w:spacing w:val="0"/>
          <w:kern w:val="21"/>
          <w:sz w:val="32"/>
          <w:szCs w:val="32"/>
          <w:lang w:val="en-US" w:eastAsia="zh-CN"/>
        </w:rPr>
        <w:t>危险废物</w:t>
      </w:r>
      <w:r>
        <w:rPr>
          <w:rFonts w:hint="default" w:ascii="Times New Roman" w:hAnsi="Times New Roman" w:eastAsia="方正仿宋_GBK" w:cs="Times New Roman"/>
          <w:spacing w:val="0"/>
          <w:kern w:val="21"/>
          <w:sz w:val="32"/>
          <w:szCs w:val="32"/>
        </w:rPr>
        <w:t>收集、暂存及转运过程中的管理应严格按照</w:t>
      </w:r>
      <w:r>
        <w:rPr>
          <w:rFonts w:hint="default" w:ascii="Times New Roman" w:hAnsi="Times New Roman" w:eastAsia="方正仿宋_GBK" w:cs="Times New Roman"/>
          <w:color w:val="auto"/>
          <w:spacing w:val="0"/>
          <w:kern w:val="21"/>
          <w:sz w:val="32"/>
          <w:szCs w:val="32"/>
        </w:rPr>
        <w:t>《危险废物贮存污染控制标准》（GB18597-20</w:t>
      </w:r>
      <w:r>
        <w:rPr>
          <w:rFonts w:hint="default" w:ascii="Times New Roman" w:hAnsi="Times New Roman" w:eastAsia="方正仿宋_GBK" w:cs="Times New Roman"/>
          <w:color w:val="auto"/>
          <w:spacing w:val="0"/>
          <w:kern w:val="21"/>
          <w:sz w:val="32"/>
          <w:szCs w:val="32"/>
          <w:lang w:val="en-US" w:eastAsia="zh-CN"/>
        </w:rPr>
        <w:t>23</w:t>
      </w:r>
      <w:r>
        <w:rPr>
          <w:rFonts w:hint="default" w:ascii="Times New Roman" w:hAnsi="Times New Roman" w:eastAsia="方正仿宋_GBK" w:cs="Times New Roman"/>
          <w:color w:val="auto"/>
          <w:spacing w:val="0"/>
          <w:kern w:val="21"/>
          <w:sz w:val="32"/>
          <w:szCs w:val="32"/>
        </w:rPr>
        <w:t>）《危险废物转移管理办法》（生态环境部公安部交通运输部令第23号</w:t>
      </w:r>
    </w:p>
    <w:p w14:paraId="6790CA3E">
      <w:pPr>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rPr>
      </w:pPr>
      <w:bookmarkStart w:id="12" w:name="_GoBack"/>
      <w:bookmarkEnd w:id="12"/>
      <w:r>
        <w:rPr>
          <w:rFonts w:hint="default" w:ascii="Times New Roman" w:hAnsi="Times New Roman" w:eastAsia="方正仿宋_GBK" w:cs="Times New Roman"/>
          <w:color w:val="auto"/>
          <w:spacing w:val="0"/>
          <w:kern w:val="21"/>
          <w:sz w:val="32"/>
          <w:szCs w:val="32"/>
        </w:rPr>
        <w:t>）</w:t>
      </w:r>
      <w:r>
        <w:rPr>
          <w:rFonts w:hint="default" w:ascii="Times New Roman" w:hAnsi="Times New Roman" w:eastAsia="方正仿宋_GBK" w:cs="Times New Roman"/>
          <w:spacing w:val="0"/>
          <w:kern w:val="21"/>
          <w:sz w:val="32"/>
          <w:szCs w:val="32"/>
        </w:rPr>
        <w:t>等规定执行，并做好台账记录。</w:t>
      </w:r>
    </w:p>
    <w:p w14:paraId="4F0DC777">
      <w:pPr>
        <w:keepNext w:val="0"/>
        <w:keepLines w:val="0"/>
        <w:pageBreakBefore w:val="0"/>
        <w:widowControl/>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rPr>
      </w:pPr>
      <w:r>
        <w:rPr>
          <w:rFonts w:hint="eastAsia"/>
        </w:rPr>
        <w:t>（</w:t>
      </w:r>
      <w:r>
        <w:rPr>
          <w:rFonts w:hint="eastAsia"/>
          <w:lang w:eastAsia="zh-CN"/>
        </w:rPr>
        <w:t>六</w:t>
      </w:r>
      <w:r>
        <w:rPr>
          <w:rFonts w:hint="eastAsia"/>
        </w:rPr>
        <w:t>）落实噪声污染防治措施。</w:t>
      </w:r>
      <w:r>
        <w:rPr>
          <w:rFonts w:hint="default" w:ascii="Times New Roman" w:hAnsi="Times New Roman" w:eastAsia="方正仿宋_GBK" w:cs="Times New Roman"/>
          <w:spacing w:val="0"/>
          <w:kern w:val="21"/>
          <w:sz w:val="32"/>
          <w:szCs w:val="32"/>
          <w:lang w:val="en-US" w:eastAsia="zh-CN" w:bidi="ar-SA"/>
        </w:rPr>
        <w:t>选用低噪声设备、加装减振垫以及通过围墙及厂房隔声，面向声环境敏感目标方位（厂区南侧）安装声屏障，设置禁止鸣笛的标志标牌，进出项目区域的车辆禁止鸣笛</w:t>
      </w:r>
      <w:r>
        <w:rPr>
          <w:rFonts w:hint="default" w:ascii="Times New Roman" w:hAnsi="Times New Roman" w:eastAsia="方正仿宋_GBK" w:cs="Times New Roman"/>
          <w:spacing w:val="0"/>
          <w:kern w:val="21"/>
          <w:sz w:val="32"/>
          <w:szCs w:val="32"/>
        </w:rPr>
        <w:t>。确保厂界噪声达到《工业企业厂界环境噪声排放标准》（GB12348-2008）</w:t>
      </w:r>
      <w:r>
        <w:rPr>
          <w:rFonts w:hint="default" w:ascii="Times New Roman" w:hAnsi="Times New Roman" w:eastAsia="方正仿宋_GBK" w:cs="Times New Roman"/>
          <w:spacing w:val="0"/>
          <w:kern w:val="21"/>
          <w:sz w:val="32"/>
          <w:szCs w:val="32"/>
          <w:lang w:val="en-US" w:eastAsia="zh-CN"/>
        </w:rPr>
        <w:t>2</w:t>
      </w:r>
      <w:r>
        <w:rPr>
          <w:rFonts w:hint="default" w:ascii="Times New Roman" w:hAnsi="Times New Roman" w:eastAsia="方正仿宋_GBK" w:cs="Times New Roman"/>
          <w:spacing w:val="0"/>
          <w:kern w:val="21"/>
          <w:sz w:val="32"/>
          <w:szCs w:val="32"/>
        </w:rPr>
        <w:t>类标准；确保区域声环境质量达到《声环境质量标准》（GB3096-2008）2类标准要求。</w:t>
      </w:r>
    </w:p>
    <w:p w14:paraId="72535FAF">
      <w:pPr>
        <w:keepNext w:val="0"/>
        <w:keepLines w:val="0"/>
        <w:pageBreakBefore w:val="0"/>
        <w:widowControl/>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rPr>
      </w:pPr>
      <w:r>
        <w:rPr>
          <w:rFonts w:hint="eastAsia"/>
        </w:rPr>
        <w:t>（</w:t>
      </w:r>
      <w:r>
        <w:rPr>
          <w:rFonts w:hint="eastAsia"/>
          <w:lang w:eastAsia="zh-CN"/>
        </w:rPr>
        <w:t>七</w:t>
      </w:r>
      <w:r>
        <w:rPr>
          <w:rFonts w:hint="eastAsia"/>
        </w:rPr>
        <w:t>）加强应急处置。</w:t>
      </w:r>
      <w:r>
        <w:rPr>
          <w:rFonts w:hint="default" w:ascii="Times New Roman" w:hAnsi="Times New Roman" w:eastAsia="方正仿宋_GBK" w:cs="Times New Roman"/>
          <w:spacing w:val="0"/>
          <w:kern w:val="21"/>
          <w:sz w:val="32"/>
          <w:szCs w:val="32"/>
        </w:rPr>
        <w:t>制定和完善环境风险及突发环境事件应急预案，并报市生态环境局富源分局备案。按照</w:t>
      </w:r>
      <w:r>
        <w:rPr>
          <w:rFonts w:hint="eastAsia" w:cs="Times New Roman"/>
          <w:spacing w:val="0"/>
          <w:kern w:val="21"/>
          <w:sz w:val="32"/>
          <w:szCs w:val="32"/>
          <w:lang w:eastAsia="zh-CN"/>
        </w:rPr>
        <w:t>“</w:t>
      </w:r>
      <w:r>
        <w:rPr>
          <w:rFonts w:hint="default" w:ascii="Times New Roman" w:hAnsi="Times New Roman" w:eastAsia="方正仿宋_GBK" w:cs="Times New Roman"/>
          <w:spacing w:val="0"/>
          <w:kern w:val="21"/>
          <w:sz w:val="32"/>
          <w:szCs w:val="32"/>
        </w:rPr>
        <w:t>预防为主</w:t>
      </w:r>
      <w:r>
        <w:rPr>
          <w:rFonts w:hint="eastAsia" w:cs="Times New Roman"/>
          <w:spacing w:val="0"/>
          <w:kern w:val="21"/>
          <w:sz w:val="32"/>
          <w:szCs w:val="32"/>
          <w:lang w:eastAsia="zh-CN"/>
        </w:rPr>
        <w:t>”</w:t>
      </w:r>
      <w:r>
        <w:rPr>
          <w:rFonts w:hint="default" w:ascii="Times New Roman" w:hAnsi="Times New Roman" w:eastAsia="方正仿宋_GBK" w:cs="Times New Roman"/>
          <w:spacing w:val="0"/>
          <w:kern w:val="21"/>
          <w:sz w:val="32"/>
          <w:szCs w:val="32"/>
        </w:rPr>
        <w:t>的原则，做好日常环境管理工作，认真落实环境风险事故防范措施及应急措施。</w:t>
      </w:r>
    </w:p>
    <w:p w14:paraId="379DDC0D">
      <w:pPr>
        <w:pStyle w:val="4"/>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textAlignment w:val="auto"/>
        <w:rPr>
          <w:rFonts w:hint="default" w:ascii="Times New Roman" w:hAnsi="Times New Roman" w:eastAsia="方正仿宋_GBK" w:cs="Times New Roman"/>
          <w:spacing w:val="0"/>
          <w:kern w:val="21"/>
          <w:sz w:val="32"/>
          <w:szCs w:val="32"/>
        </w:rPr>
      </w:pPr>
      <w:r>
        <w:rPr>
          <w:rFonts w:hint="default" w:ascii="Times New Roman" w:hAnsi="Times New Roman" w:eastAsia="方正仿宋_GBK" w:cs="Times New Roman"/>
          <w:spacing w:val="0"/>
          <w:kern w:val="21"/>
          <w:sz w:val="32"/>
          <w:szCs w:val="32"/>
          <w:lang w:eastAsia="zh-CN"/>
        </w:rPr>
        <w:t>三</w:t>
      </w:r>
      <w:r>
        <w:rPr>
          <w:rFonts w:hint="default" w:ascii="Times New Roman" w:hAnsi="Times New Roman" w:eastAsia="方正仿宋_GBK" w:cs="Times New Roman"/>
          <w:spacing w:val="0"/>
          <w:kern w:val="21"/>
          <w:sz w:val="32"/>
          <w:szCs w:val="32"/>
        </w:rPr>
        <w:t>、严格按照《报告</w:t>
      </w:r>
      <w:r>
        <w:rPr>
          <w:rFonts w:hint="default" w:ascii="Times New Roman" w:hAnsi="Times New Roman" w:eastAsia="方正仿宋_GBK" w:cs="Times New Roman"/>
          <w:spacing w:val="0"/>
          <w:kern w:val="21"/>
          <w:sz w:val="32"/>
          <w:szCs w:val="32"/>
          <w:lang w:eastAsia="zh-CN"/>
        </w:rPr>
        <w:t>表</w:t>
      </w:r>
      <w:r>
        <w:rPr>
          <w:rFonts w:hint="default" w:ascii="Times New Roman" w:hAnsi="Times New Roman" w:eastAsia="方正仿宋_GBK" w:cs="Times New Roman"/>
          <w:spacing w:val="0"/>
          <w:kern w:val="21"/>
          <w:sz w:val="32"/>
          <w:szCs w:val="32"/>
        </w:rPr>
        <w:t>》确定的监测点位、监测项目及监测频次开展监测工作</w:t>
      </w:r>
      <w:r>
        <w:rPr>
          <w:rFonts w:hint="default" w:ascii="Times New Roman" w:hAnsi="Times New Roman" w:eastAsia="方正仿宋_GBK" w:cs="Times New Roman"/>
          <w:spacing w:val="0"/>
          <w:kern w:val="21"/>
          <w:sz w:val="32"/>
          <w:szCs w:val="32"/>
          <w:lang w:eastAsia="zh-CN"/>
        </w:rPr>
        <w:t>。</w:t>
      </w:r>
    </w:p>
    <w:p w14:paraId="566F7F15">
      <w:pPr>
        <w:pStyle w:val="4"/>
        <w:keepNext w:val="0"/>
        <w:keepLines w:val="0"/>
        <w:pageBreakBefore w:val="0"/>
        <w:widowControl w:val="0"/>
        <w:kinsoku/>
        <w:wordWrap/>
        <w:overflowPunct/>
        <w:topLinePunct w:val="0"/>
        <w:autoSpaceDE/>
        <w:autoSpaceDN/>
        <w:bidi w:val="0"/>
        <w:adjustRightInd/>
        <w:snapToGrid/>
        <w:spacing w:after="0" w:line="240" w:lineRule="auto"/>
        <w:ind w:left="0" w:leftChars="0" w:firstLine="632" w:firstLineChars="200"/>
        <w:textAlignment w:val="auto"/>
        <w:rPr>
          <w:rFonts w:hint="default" w:ascii="Times New Roman" w:hAnsi="Times New Roman" w:eastAsia="方正仿宋_GBK" w:cs="Times New Roman"/>
          <w:spacing w:val="0"/>
          <w:kern w:val="21"/>
          <w:sz w:val="32"/>
          <w:szCs w:val="32"/>
        </w:rPr>
      </w:pPr>
      <w:r>
        <w:rPr>
          <w:rFonts w:hint="default" w:ascii="Times New Roman" w:hAnsi="Times New Roman" w:eastAsia="方正仿宋_GBK" w:cs="Times New Roman"/>
          <w:spacing w:val="0"/>
          <w:kern w:val="21"/>
          <w:sz w:val="32"/>
          <w:szCs w:val="32"/>
          <w:lang w:eastAsia="zh-CN"/>
        </w:rPr>
        <w:t>四、</w:t>
      </w:r>
      <w:r>
        <w:rPr>
          <w:rFonts w:hint="default" w:ascii="Times New Roman" w:hAnsi="Times New Roman" w:eastAsia="方正仿宋_GBK" w:cs="Times New Roman"/>
          <w:color w:val="auto"/>
          <w:spacing w:val="0"/>
          <w:kern w:val="21"/>
          <w:sz w:val="32"/>
          <w:szCs w:val="32"/>
        </w:rPr>
        <w:t>严格落实</w:t>
      </w:r>
      <w:r>
        <w:rPr>
          <w:rFonts w:hint="eastAsia" w:cs="Times New Roman"/>
          <w:color w:val="auto"/>
          <w:spacing w:val="0"/>
          <w:kern w:val="21"/>
          <w:sz w:val="32"/>
          <w:szCs w:val="32"/>
          <w:lang w:eastAsia="zh-CN"/>
        </w:rPr>
        <w:t>“</w:t>
      </w:r>
      <w:r>
        <w:rPr>
          <w:rFonts w:hint="default" w:ascii="Times New Roman" w:hAnsi="Times New Roman" w:eastAsia="方正仿宋_GBK" w:cs="Times New Roman"/>
          <w:color w:val="auto"/>
          <w:spacing w:val="0"/>
          <w:kern w:val="21"/>
          <w:sz w:val="32"/>
          <w:szCs w:val="32"/>
        </w:rPr>
        <w:t>以新带老</w:t>
      </w:r>
      <w:r>
        <w:rPr>
          <w:rFonts w:hint="eastAsia" w:cs="Times New Roman"/>
          <w:color w:val="auto"/>
          <w:spacing w:val="0"/>
          <w:kern w:val="21"/>
          <w:sz w:val="32"/>
          <w:szCs w:val="32"/>
          <w:lang w:eastAsia="zh-CN"/>
        </w:rPr>
        <w:t>”</w:t>
      </w:r>
      <w:r>
        <w:rPr>
          <w:rFonts w:hint="default" w:ascii="Times New Roman" w:hAnsi="Times New Roman" w:eastAsia="方正仿宋_GBK" w:cs="Times New Roman"/>
          <w:color w:val="auto"/>
          <w:spacing w:val="0"/>
          <w:kern w:val="21"/>
          <w:sz w:val="32"/>
          <w:szCs w:val="32"/>
        </w:rPr>
        <w:t>各项措施</w:t>
      </w:r>
      <w:r>
        <w:rPr>
          <w:rFonts w:hint="default" w:ascii="Times New Roman" w:hAnsi="Times New Roman" w:eastAsia="方正仿宋_GBK" w:cs="Times New Roman"/>
          <w:color w:val="auto"/>
          <w:spacing w:val="0"/>
          <w:kern w:val="21"/>
          <w:sz w:val="32"/>
          <w:szCs w:val="32"/>
          <w:lang w:eastAsia="zh-CN"/>
        </w:rPr>
        <w:t>。</w:t>
      </w:r>
      <w:r>
        <w:rPr>
          <w:rFonts w:hint="default" w:ascii="Times New Roman" w:hAnsi="Times New Roman" w:eastAsia="方正仿宋_GBK" w:cs="Times New Roman"/>
          <w:color w:val="auto"/>
          <w:spacing w:val="0"/>
          <w:kern w:val="21"/>
          <w:sz w:val="32"/>
          <w:szCs w:val="32"/>
          <w:lang w:val="en-US" w:eastAsia="zh-CN"/>
        </w:rPr>
        <w:t>项目建设必须严格执行配套的环境保护设施与主体工程同时设计、同时施工、同时投产使用的</w:t>
      </w:r>
      <w:r>
        <w:rPr>
          <w:rFonts w:hint="eastAsia" w:cs="Times New Roman"/>
          <w:color w:val="auto"/>
          <w:spacing w:val="0"/>
          <w:kern w:val="21"/>
          <w:sz w:val="32"/>
          <w:szCs w:val="32"/>
          <w:lang w:val="en-US" w:eastAsia="zh-CN"/>
        </w:rPr>
        <w:t>“</w:t>
      </w:r>
      <w:r>
        <w:rPr>
          <w:rFonts w:hint="default" w:ascii="Times New Roman" w:hAnsi="Times New Roman" w:eastAsia="方正仿宋_GBK" w:cs="Times New Roman"/>
          <w:color w:val="auto"/>
          <w:spacing w:val="0"/>
          <w:kern w:val="21"/>
          <w:sz w:val="32"/>
          <w:szCs w:val="32"/>
          <w:lang w:val="en-US" w:eastAsia="zh-CN"/>
        </w:rPr>
        <w:t>三同时</w:t>
      </w:r>
      <w:r>
        <w:rPr>
          <w:rFonts w:hint="eastAsia" w:cs="Times New Roman"/>
          <w:color w:val="auto"/>
          <w:spacing w:val="0"/>
          <w:kern w:val="21"/>
          <w:sz w:val="32"/>
          <w:szCs w:val="32"/>
          <w:lang w:val="en-US" w:eastAsia="zh-CN"/>
        </w:rPr>
        <w:t>”</w:t>
      </w:r>
      <w:r>
        <w:rPr>
          <w:rFonts w:hint="default" w:ascii="Times New Roman" w:hAnsi="Times New Roman" w:eastAsia="方正仿宋_GBK" w:cs="Times New Roman"/>
          <w:color w:val="auto"/>
          <w:spacing w:val="0"/>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spacing w:val="0"/>
          <w:kern w:val="21"/>
          <w:sz w:val="32"/>
          <w:szCs w:val="32"/>
          <w:lang w:eastAsia="zh-CN"/>
        </w:rPr>
        <w:t>项目建成后，</w:t>
      </w:r>
      <w:r>
        <w:rPr>
          <w:rFonts w:hint="default" w:ascii="Times New Roman" w:hAnsi="Times New Roman" w:eastAsia="方正仿宋_GBK" w:cs="Times New Roman"/>
          <w:spacing w:val="0"/>
          <w:kern w:val="21"/>
          <w:sz w:val="32"/>
          <w:szCs w:val="32"/>
        </w:rPr>
        <w:t>你</w:t>
      </w:r>
      <w:r>
        <w:rPr>
          <w:rFonts w:hint="default" w:ascii="Times New Roman" w:hAnsi="Times New Roman" w:eastAsia="方正仿宋_GBK" w:cs="Times New Roman"/>
          <w:spacing w:val="0"/>
          <w:kern w:val="21"/>
          <w:sz w:val="32"/>
          <w:szCs w:val="32"/>
          <w:lang w:eastAsia="zh-CN"/>
        </w:rPr>
        <w:t>公司</w:t>
      </w:r>
      <w:r>
        <w:rPr>
          <w:rFonts w:hint="default" w:ascii="Times New Roman" w:hAnsi="Times New Roman" w:eastAsia="方正仿宋_GBK" w:cs="Times New Roman"/>
          <w:spacing w:val="0"/>
          <w:kern w:val="21"/>
          <w:sz w:val="32"/>
          <w:szCs w:val="32"/>
        </w:rPr>
        <w:t>应按照《建设项目竣工环境保护验收暂行办法》</w:t>
      </w:r>
      <w:r>
        <w:rPr>
          <w:rFonts w:hint="eastAsia" w:ascii="Times New Roman" w:hAnsi="Times New Roman" w:eastAsia="方正仿宋_GBK" w:cs="Times New Roman"/>
          <w:spacing w:val="0"/>
          <w:kern w:val="21"/>
          <w:sz w:val="32"/>
          <w:szCs w:val="32"/>
          <w:lang w:eastAsia="zh-CN"/>
        </w:rPr>
        <w:t>（</w:t>
      </w:r>
      <w:r>
        <w:rPr>
          <w:rFonts w:hint="default" w:ascii="Times New Roman" w:hAnsi="Times New Roman" w:eastAsia="方正仿宋_GBK" w:cs="Times New Roman"/>
          <w:spacing w:val="0"/>
          <w:kern w:val="21"/>
          <w:sz w:val="32"/>
          <w:szCs w:val="32"/>
        </w:rPr>
        <w:t>国环规环评〔2017〕4号</w:t>
      </w:r>
      <w:r>
        <w:rPr>
          <w:rFonts w:hint="eastAsia" w:ascii="Times New Roman" w:hAnsi="Times New Roman" w:eastAsia="方正仿宋_GBK" w:cs="Times New Roman"/>
          <w:spacing w:val="0"/>
          <w:kern w:val="21"/>
          <w:sz w:val="32"/>
          <w:szCs w:val="32"/>
          <w:lang w:eastAsia="zh-CN"/>
        </w:rPr>
        <w:t>）</w:t>
      </w:r>
      <w:r>
        <w:rPr>
          <w:rFonts w:hint="default" w:ascii="Times New Roman" w:hAnsi="Times New Roman" w:eastAsia="方正仿宋_GBK" w:cs="Times New Roman"/>
          <w:spacing w:val="0"/>
          <w:kern w:val="21"/>
          <w:sz w:val="32"/>
          <w:szCs w:val="32"/>
        </w:rPr>
        <w:t>相关要求完成竣工</w:t>
      </w:r>
      <w:r>
        <w:rPr>
          <w:rFonts w:hint="default" w:ascii="Times New Roman" w:hAnsi="Times New Roman" w:eastAsia="方正仿宋_GBK" w:cs="Times New Roman"/>
          <w:spacing w:val="0"/>
          <w:kern w:val="21"/>
          <w:sz w:val="32"/>
          <w:szCs w:val="32"/>
          <w:lang w:eastAsia="zh-CN"/>
        </w:rPr>
        <w:t>环境保护</w:t>
      </w:r>
      <w:r>
        <w:rPr>
          <w:rFonts w:hint="default" w:ascii="Times New Roman" w:hAnsi="Times New Roman" w:eastAsia="方正仿宋_GBK" w:cs="Times New Roman"/>
          <w:spacing w:val="0"/>
          <w:kern w:val="21"/>
          <w:sz w:val="32"/>
          <w:szCs w:val="32"/>
        </w:rPr>
        <w:t>自主验收。</w:t>
      </w:r>
    </w:p>
    <w:p w14:paraId="655C3AAB">
      <w:pPr>
        <w:keepNext w:val="0"/>
        <w:keepLines w:val="0"/>
        <w:pageBreakBefore w:val="0"/>
        <w:widowControl w:val="0"/>
        <w:kinsoku/>
        <w:wordWrap/>
        <w:overflowPunct/>
        <w:topLinePunct w:val="0"/>
        <w:autoSpaceDE/>
        <w:autoSpaceDN/>
        <w:bidi w:val="0"/>
        <w:adjustRightInd/>
        <w:snapToGrid/>
        <w:spacing w:line="240" w:lineRule="auto"/>
        <w:ind w:left="0" w:firstLine="632" w:firstLineChars="200"/>
        <w:textAlignment w:val="auto"/>
        <w:rPr>
          <w:rFonts w:hint="default" w:ascii="Times New Roman" w:hAnsi="Times New Roman" w:eastAsia="方正仿宋_GBK" w:cs="Times New Roman"/>
          <w:spacing w:val="0"/>
          <w:kern w:val="21"/>
          <w:sz w:val="32"/>
          <w:szCs w:val="32"/>
        </w:rPr>
      </w:pPr>
      <w:r>
        <w:rPr>
          <w:rFonts w:hint="default" w:ascii="Times New Roman" w:hAnsi="Times New Roman" w:eastAsia="方正仿宋_GBK" w:cs="Times New Roman"/>
          <w:spacing w:val="0"/>
          <w:kern w:val="21"/>
          <w:sz w:val="32"/>
          <w:szCs w:val="32"/>
          <w:lang w:eastAsia="zh-CN"/>
        </w:rPr>
        <w:t>五、</w:t>
      </w:r>
      <w:r>
        <w:rPr>
          <w:rFonts w:hint="default" w:ascii="Times New Roman" w:hAnsi="Times New Roman" w:eastAsia="方正仿宋_GBK" w:cs="Times New Roman"/>
          <w:spacing w:val="0"/>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spacing w:val="0"/>
          <w:kern w:val="21"/>
          <w:sz w:val="32"/>
          <w:szCs w:val="32"/>
          <w:lang w:eastAsia="zh-CN"/>
        </w:rPr>
        <w:t>应向有审批权限的生态环境部门报告并按要求办理相关手续</w:t>
      </w:r>
      <w:r>
        <w:rPr>
          <w:rFonts w:hint="default" w:ascii="Times New Roman" w:hAnsi="Times New Roman" w:eastAsia="方正仿宋_GBK" w:cs="Times New Roman"/>
          <w:spacing w:val="0"/>
          <w:kern w:val="21"/>
          <w:sz w:val="32"/>
          <w:szCs w:val="32"/>
        </w:rPr>
        <w:t>。项目环境影响评价文件自批准之日起超过5年，方决定开工建设的，其环境影响评价文件应报</w:t>
      </w:r>
      <w:r>
        <w:rPr>
          <w:rFonts w:hint="eastAsia" w:eastAsia="方正仿宋_GBK" w:cs="Times New Roman"/>
          <w:spacing w:val="0"/>
          <w:kern w:val="21"/>
          <w:sz w:val="32"/>
          <w:szCs w:val="32"/>
          <w:lang w:eastAsia="zh-CN"/>
        </w:rPr>
        <w:t>我</w:t>
      </w:r>
      <w:r>
        <w:rPr>
          <w:rFonts w:hint="default" w:ascii="Times New Roman" w:hAnsi="Times New Roman" w:eastAsia="方正仿宋_GBK" w:cs="Times New Roman"/>
          <w:spacing w:val="0"/>
          <w:kern w:val="21"/>
          <w:sz w:val="32"/>
          <w:szCs w:val="32"/>
          <w:lang w:val="en-US" w:eastAsia="zh-CN"/>
        </w:rPr>
        <w:t>局</w:t>
      </w:r>
      <w:r>
        <w:rPr>
          <w:rFonts w:hint="default" w:ascii="Times New Roman" w:hAnsi="Times New Roman" w:eastAsia="方正仿宋_GBK" w:cs="Times New Roman"/>
          <w:spacing w:val="0"/>
          <w:kern w:val="21"/>
          <w:sz w:val="32"/>
          <w:szCs w:val="32"/>
        </w:rPr>
        <w:t>重新审核。</w:t>
      </w:r>
    </w:p>
    <w:p w14:paraId="316F6C91">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pacing w:val="0"/>
          <w:kern w:val="21"/>
          <w:sz w:val="32"/>
          <w:szCs w:val="32"/>
          <w:lang w:val="en-US" w:eastAsia="zh-CN"/>
        </w:rPr>
      </w:pPr>
      <w:r>
        <w:rPr>
          <w:rFonts w:hint="default" w:ascii="Times New Roman" w:hAnsi="Times New Roman" w:eastAsia="方正仿宋_GBK" w:cs="Times New Roman"/>
          <w:spacing w:val="0"/>
          <w:kern w:val="21"/>
          <w:sz w:val="32"/>
          <w:szCs w:val="32"/>
          <w:lang w:eastAsia="zh-CN"/>
        </w:rPr>
        <w:t>六</w:t>
      </w:r>
      <w:r>
        <w:rPr>
          <w:rFonts w:hint="default" w:ascii="Times New Roman" w:hAnsi="Times New Roman" w:eastAsia="方正仿宋_GBK" w:cs="Times New Roman"/>
          <w:spacing w:val="0"/>
          <w:kern w:val="21"/>
          <w:sz w:val="32"/>
          <w:szCs w:val="32"/>
        </w:rPr>
        <w:t>、</w:t>
      </w:r>
      <w:r>
        <w:rPr>
          <w:rFonts w:hint="default" w:ascii="Times New Roman" w:hAnsi="Times New Roman" w:eastAsia="方正仿宋_GBK" w:cs="Times New Roman"/>
          <w:spacing w:val="0"/>
          <w:kern w:val="21"/>
          <w:sz w:val="32"/>
          <w:szCs w:val="32"/>
          <w:lang w:eastAsia="zh-CN"/>
        </w:rPr>
        <w:t>请市</w:t>
      </w:r>
      <w:r>
        <w:rPr>
          <w:rFonts w:hint="default" w:ascii="Times New Roman" w:hAnsi="Times New Roman" w:eastAsia="方正仿宋_GBK" w:cs="Times New Roman"/>
          <w:color w:val="auto"/>
          <w:spacing w:val="0"/>
          <w:kern w:val="21"/>
          <w:sz w:val="32"/>
          <w:szCs w:val="32"/>
          <w:lang w:eastAsia="zh-CN"/>
        </w:rPr>
        <w:t>生态环境局富源分局负责该项目的环境执法监察和监督管理，请市生态环境保护综合行政执法支队加强监督检查。</w:t>
      </w:r>
    </w:p>
    <w:p w14:paraId="7FB2A570">
      <w:pPr>
        <w:pStyle w:val="9"/>
        <w:keepNext w:val="0"/>
        <w:keepLines w:val="0"/>
        <w:pageBreakBefore w:val="0"/>
        <w:kinsoku/>
        <w:wordWrap/>
        <w:overflowPunct/>
        <w:topLinePunct w:val="0"/>
        <w:autoSpaceDE/>
        <w:autoSpaceDN/>
        <w:bidi w:val="0"/>
        <w:adjustRightInd/>
        <w:snapToGrid/>
        <w:spacing w:line="240" w:lineRule="auto"/>
        <w:ind w:leftChars="0" w:firstLine="3792" w:firstLineChars="1200"/>
        <w:textAlignment w:val="auto"/>
        <w:rPr>
          <w:rFonts w:hint="default" w:ascii="Times New Roman" w:hAnsi="Times New Roman" w:eastAsia="方正仿宋_GBK" w:cs="Times New Roman"/>
          <w:spacing w:val="0"/>
          <w:kern w:val="21"/>
          <w:sz w:val="32"/>
          <w:szCs w:val="32"/>
        </w:rPr>
      </w:pPr>
    </w:p>
    <w:p w14:paraId="650CC22D">
      <w:pPr>
        <w:pStyle w:val="9"/>
        <w:keepNext w:val="0"/>
        <w:keepLines w:val="0"/>
        <w:pageBreakBefore w:val="0"/>
        <w:kinsoku/>
        <w:wordWrap/>
        <w:overflowPunct/>
        <w:topLinePunct w:val="0"/>
        <w:autoSpaceDE/>
        <w:autoSpaceDN/>
        <w:bidi w:val="0"/>
        <w:adjustRightInd/>
        <w:snapToGrid/>
        <w:spacing w:line="240" w:lineRule="auto"/>
        <w:ind w:leftChars="0" w:firstLine="3792" w:firstLineChars="1200"/>
        <w:textAlignment w:val="auto"/>
        <w:rPr>
          <w:rFonts w:hint="default" w:ascii="Times New Roman" w:hAnsi="Times New Roman" w:eastAsia="方正仿宋_GBK" w:cs="Times New Roman"/>
          <w:spacing w:val="0"/>
          <w:kern w:val="21"/>
          <w:sz w:val="32"/>
          <w:szCs w:val="32"/>
        </w:rPr>
      </w:pPr>
    </w:p>
    <w:p w14:paraId="723C37D7">
      <w:pPr>
        <w:pStyle w:val="9"/>
        <w:keepNext w:val="0"/>
        <w:keepLines w:val="0"/>
        <w:pageBreakBefore w:val="0"/>
        <w:kinsoku/>
        <w:wordWrap/>
        <w:overflowPunct/>
        <w:topLinePunct w:val="0"/>
        <w:autoSpaceDE/>
        <w:autoSpaceDN/>
        <w:bidi w:val="0"/>
        <w:adjustRightInd/>
        <w:snapToGrid/>
        <w:spacing w:line="240" w:lineRule="auto"/>
        <w:ind w:leftChars="0" w:firstLine="3792" w:firstLineChars="1200"/>
        <w:textAlignment w:val="auto"/>
        <w:rPr>
          <w:rFonts w:hint="default" w:ascii="Times New Roman" w:hAnsi="Times New Roman" w:eastAsia="方正仿宋_GBK" w:cs="Times New Roman"/>
          <w:spacing w:val="0"/>
          <w:kern w:val="21"/>
          <w:sz w:val="32"/>
          <w:szCs w:val="32"/>
        </w:rPr>
      </w:pPr>
    </w:p>
    <w:p w14:paraId="6E717FD9">
      <w:pPr>
        <w:ind w:leftChars="1600"/>
        <w:jc w:val="center"/>
        <w:rPr>
          <w:rFonts w:hint="default"/>
        </w:rPr>
      </w:pPr>
      <w:r>
        <w:rPr>
          <w:rFonts w:hint="default"/>
        </w:rPr>
        <w:t>曲靖市生态环境局</w:t>
      </w:r>
    </w:p>
    <w:p w14:paraId="065D515F">
      <w:pPr>
        <w:ind w:leftChars="1600"/>
        <w:jc w:val="center"/>
        <w:rPr>
          <w:rFonts w:hint="default"/>
        </w:rPr>
      </w:pPr>
      <w:r>
        <w:rPr>
          <w:rFonts w:hint="default"/>
        </w:rPr>
        <w:t>202</w:t>
      </w:r>
      <w:r>
        <w:rPr>
          <w:rFonts w:hint="default"/>
          <w:lang w:val="en-US" w:eastAsia="zh-CN"/>
        </w:rPr>
        <w:t>5</w:t>
      </w:r>
      <w:r>
        <w:rPr>
          <w:rFonts w:hint="default"/>
        </w:rPr>
        <w:t>年</w:t>
      </w:r>
      <w:r>
        <w:rPr>
          <w:rFonts w:hint="default"/>
          <w:lang w:val="en-US" w:eastAsia="zh-CN"/>
        </w:rPr>
        <w:t>11</w:t>
      </w:r>
      <w:r>
        <w:rPr>
          <w:rFonts w:hint="default"/>
        </w:rPr>
        <w:t>月</w:t>
      </w:r>
      <w:r>
        <w:rPr>
          <w:rFonts w:hint="default"/>
          <w:lang w:val="en-US" w:eastAsia="zh-CN"/>
        </w:rPr>
        <w:t>26</w:t>
      </w:r>
      <w:r>
        <w:rPr>
          <w:rFonts w:hint="default"/>
        </w:rPr>
        <w:t>日</w:t>
      </w:r>
    </w:p>
    <w:p w14:paraId="1B610E7A">
      <w:pPr>
        <w:pStyle w:val="8"/>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000000" w:themeColor="text1"/>
          <w:spacing w:val="0"/>
          <w:kern w:val="2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pacing w:val="0"/>
          <w:kern w:val="21"/>
          <w:sz w:val="32"/>
          <w:szCs w:val="32"/>
          <w:lang w:eastAsia="zh-CN"/>
          <w14:textFill>
            <w14:solidFill>
              <w14:schemeClr w14:val="tx1"/>
            </w14:solidFill>
          </w14:textFill>
        </w:rPr>
        <w:t>（此件公开发布）</w:t>
      </w:r>
    </w:p>
    <w:p w14:paraId="6D0EBEB5">
      <w:pPr>
        <w:rPr>
          <w:rFonts w:hint="default" w:ascii="Times New Roman" w:hAnsi="Times New Roman" w:eastAsia="方正仿宋_GBK" w:cs="Times New Roman"/>
          <w:color w:val="000000" w:themeColor="text1"/>
          <w:spacing w:val="0"/>
          <w:kern w:val="21"/>
          <w:sz w:val="32"/>
          <w:szCs w:val="32"/>
          <w:lang w:val="en-US" w:eastAsia="zh-CN"/>
          <w14:textFill>
            <w14:solidFill>
              <w14:schemeClr w14:val="tx1"/>
            </w14:solidFill>
          </w14:textFill>
        </w:rPr>
      </w:pP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start="1"/>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05D78AF2-FB4A-4450-8DF4-DEA1AF698309}"/>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13DF5F7B-AD94-44F4-9368-69130F0E7F8E}"/>
  </w:font>
  <w:font w:name="仿宋">
    <w:panose1 w:val="02010609060101010101"/>
    <w:charset w:val="86"/>
    <w:family w:val="modern"/>
    <w:pitch w:val="default"/>
    <w:sig w:usb0="800002BF" w:usb1="38CF7CFA" w:usb2="00000016" w:usb3="00000000" w:csb0="00040001" w:csb1="00000000"/>
    <w:embedRegular r:id="rId3" w:fontKey="{971B776C-A251-4409-8A99-2A4F06442AD6}"/>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355A0">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B7BF0">
                          <w:pPr>
                            <w:pStyle w:val="11"/>
                            <w:rPr>
                              <w:rFonts w:hint="default" w:ascii="Times New Roman" w:hAnsi="Times New Roman" w:cs="Times New Roman"/>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4B7BF0">
                    <w:pPr>
                      <w:pStyle w:val="11"/>
                      <w:rPr>
                        <w:rFonts w:hint="default" w:ascii="Times New Roman" w:hAnsi="Times New Roman" w:cs="Times New Roman"/>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D4CA8"/>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1AF682A"/>
    <w:rsid w:val="03D648D7"/>
    <w:rsid w:val="06DE46EF"/>
    <w:rsid w:val="0BDC4F75"/>
    <w:rsid w:val="0E5B0345"/>
    <w:rsid w:val="10545A59"/>
    <w:rsid w:val="117E09BE"/>
    <w:rsid w:val="16AC25F2"/>
    <w:rsid w:val="170532D4"/>
    <w:rsid w:val="194F322A"/>
    <w:rsid w:val="1D5446C4"/>
    <w:rsid w:val="1E97231F"/>
    <w:rsid w:val="1F9D178F"/>
    <w:rsid w:val="23057D3D"/>
    <w:rsid w:val="289C2705"/>
    <w:rsid w:val="28ED5DC5"/>
    <w:rsid w:val="2B2A646F"/>
    <w:rsid w:val="2BEB4504"/>
    <w:rsid w:val="2E8823C8"/>
    <w:rsid w:val="2F9705A6"/>
    <w:rsid w:val="30182C24"/>
    <w:rsid w:val="308B654F"/>
    <w:rsid w:val="3239017C"/>
    <w:rsid w:val="339A10EE"/>
    <w:rsid w:val="350D601C"/>
    <w:rsid w:val="36AA545A"/>
    <w:rsid w:val="36DE7F43"/>
    <w:rsid w:val="3AC51570"/>
    <w:rsid w:val="3D1D54F3"/>
    <w:rsid w:val="3D272681"/>
    <w:rsid w:val="41D707BE"/>
    <w:rsid w:val="472C0A05"/>
    <w:rsid w:val="47386E65"/>
    <w:rsid w:val="48AC74A2"/>
    <w:rsid w:val="491C63D6"/>
    <w:rsid w:val="4B803FEE"/>
    <w:rsid w:val="4BC15092"/>
    <w:rsid w:val="4DD24F1B"/>
    <w:rsid w:val="4FE03BC0"/>
    <w:rsid w:val="52163191"/>
    <w:rsid w:val="57F418D5"/>
    <w:rsid w:val="5C0479D9"/>
    <w:rsid w:val="617B4B44"/>
    <w:rsid w:val="618E661B"/>
    <w:rsid w:val="6372522F"/>
    <w:rsid w:val="660404C6"/>
    <w:rsid w:val="66FD51E5"/>
    <w:rsid w:val="671C704A"/>
    <w:rsid w:val="6DB07703"/>
    <w:rsid w:val="6E437CF4"/>
    <w:rsid w:val="6F4F4560"/>
    <w:rsid w:val="6F54601A"/>
    <w:rsid w:val="71D96859"/>
    <w:rsid w:val="72977142"/>
    <w:rsid w:val="72F524A8"/>
    <w:rsid w:val="735A4016"/>
    <w:rsid w:val="75461B6A"/>
    <w:rsid w:val="77E51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420" w:leftChars="200" w:firstLine="420" w:firstLineChars="200"/>
    </w:pPr>
    <w:rPr>
      <w:rFonts w:ascii="宋体" w:hAnsi="Courier New"/>
      <w:sz w:val="21"/>
      <w:szCs w:val="24"/>
    </w:rPr>
  </w:style>
  <w:style w:type="paragraph" w:styleId="3">
    <w:name w:val="Body Text Indent"/>
    <w:basedOn w:val="1"/>
    <w:next w:val="4"/>
    <w:qFormat/>
    <w:uiPriority w:val="0"/>
    <w:pPr>
      <w:spacing w:line="360" w:lineRule="auto"/>
      <w:ind w:firstLine="592" w:firstLineChars="200"/>
    </w:pPr>
    <w:rPr>
      <w:color w:val="FF6600"/>
      <w:sz w:val="30"/>
      <w:szCs w:val="24"/>
    </w:rPr>
  </w:style>
  <w:style w:type="paragraph" w:styleId="4">
    <w:name w:val="Body Text Indent 2"/>
    <w:basedOn w:val="1"/>
    <w:next w:val="1"/>
    <w:link w:val="23"/>
    <w:unhideWhenUsed/>
    <w:qFormat/>
    <w:uiPriority w:val="0"/>
    <w:pPr>
      <w:spacing w:after="120" w:line="480" w:lineRule="auto"/>
      <w:ind w:left="420" w:leftChars="200"/>
    </w:pPr>
  </w:style>
  <w:style w:type="paragraph" w:styleId="5">
    <w:name w:val="annotation text"/>
    <w:basedOn w:val="1"/>
    <w:link w:val="26"/>
    <w:semiHidden/>
    <w:unhideWhenUsed/>
    <w:qFormat/>
    <w:uiPriority w:val="99"/>
    <w:pPr>
      <w:jc w:val="left"/>
    </w:pPr>
  </w:style>
  <w:style w:type="paragraph" w:styleId="6">
    <w:name w:val="Body Text"/>
    <w:basedOn w:val="7"/>
    <w:next w:val="7"/>
    <w:link w:val="22"/>
    <w:qFormat/>
    <w:uiPriority w:val="0"/>
    <w:pPr>
      <w:jc w:val="center"/>
    </w:pPr>
    <w:rPr>
      <w:sz w:val="44"/>
    </w:rPr>
  </w:style>
  <w:style w:type="paragraph" w:styleId="7">
    <w:name w:val="Title"/>
    <w:basedOn w:val="1"/>
    <w:qFormat/>
    <w:uiPriority w:val="0"/>
    <w:pPr>
      <w:spacing w:line="440" w:lineRule="atLeast"/>
      <w:jc w:val="left"/>
      <w:outlineLvl w:val="0"/>
    </w:pPr>
    <w:rPr>
      <w:rFonts w:ascii="宋体" w:hAnsi="Arial"/>
      <w:b/>
      <w:sz w:val="24"/>
      <w:szCs w:val="20"/>
    </w:rPr>
  </w:style>
  <w:style w:type="paragraph" w:styleId="8">
    <w:name w:val="Plain Text"/>
    <w:basedOn w:val="1"/>
    <w:next w:val="1"/>
    <w:qFormat/>
    <w:uiPriority w:val="0"/>
    <w:rPr>
      <w:rFonts w:ascii="宋体" w:hAnsi="Courier New"/>
      <w:szCs w:val="20"/>
    </w:rPr>
  </w:style>
  <w:style w:type="paragraph" w:styleId="9">
    <w:name w:val="Date"/>
    <w:basedOn w:val="1"/>
    <w:next w:val="1"/>
    <w:link w:val="24"/>
    <w:qFormat/>
    <w:uiPriority w:val="99"/>
    <w:pPr>
      <w:ind w:left="100" w:leftChars="2500"/>
    </w:pPr>
  </w:style>
  <w:style w:type="paragraph" w:styleId="10">
    <w:name w:val="Balloon Text"/>
    <w:basedOn w:val="1"/>
    <w:link w:val="28"/>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Normal (Web)"/>
    <w:basedOn w:val="1"/>
    <w:unhideWhenUsed/>
    <w:qFormat/>
    <w:uiPriority w:val="99"/>
    <w:rPr>
      <w:sz w:val="24"/>
    </w:rPr>
  </w:style>
  <w:style w:type="paragraph" w:styleId="14">
    <w:name w:val="annotation subject"/>
    <w:basedOn w:val="5"/>
    <w:next w:val="5"/>
    <w:link w:val="27"/>
    <w:semiHidden/>
    <w:unhideWhenUsed/>
    <w:qFormat/>
    <w:uiPriority w:val="99"/>
    <w:rPr>
      <w:b/>
      <w:bCs/>
    </w:rPr>
  </w:style>
  <w:style w:type="character" w:styleId="17">
    <w:name w:val="annotation reference"/>
    <w:basedOn w:val="16"/>
    <w:semiHidden/>
    <w:unhideWhenUsed/>
    <w:qFormat/>
    <w:uiPriority w:val="99"/>
    <w:rPr>
      <w:sz w:val="21"/>
      <w:szCs w:val="21"/>
    </w:rPr>
  </w:style>
  <w:style w:type="paragraph" w:customStyle="1" w:styleId="18">
    <w:name w:val="简单回函地址"/>
    <w:next w:val="19"/>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
    <w:name w:val="正文2"/>
    <w:basedOn w:val="1"/>
    <w:qFormat/>
    <w:uiPriority w:val="0"/>
    <w:pPr>
      <w:spacing w:line="360" w:lineRule="auto"/>
      <w:ind w:firstLine="200" w:firstLineChars="200"/>
    </w:pPr>
    <w:rPr>
      <w:sz w:val="24"/>
    </w:rPr>
  </w:style>
  <w:style w:type="character" w:customStyle="1" w:styleId="20">
    <w:name w:val="页眉 Char"/>
    <w:basedOn w:val="16"/>
    <w:link w:val="12"/>
    <w:qFormat/>
    <w:uiPriority w:val="99"/>
    <w:rPr>
      <w:sz w:val="18"/>
      <w:szCs w:val="18"/>
    </w:rPr>
  </w:style>
  <w:style w:type="character" w:customStyle="1" w:styleId="21">
    <w:name w:val="页脚 Char"/>
    <w:basedOn w:val="16"/>
    <w:link w:val="11"/>
    <w:qFormat/>
    <w:uiPriority w:val="99"/>
    <w:rPr>
      <w:sz w:val="18"/>
      <w:szCs w:val="18"/>
    </w:rPr>
  </w:style>
  <w:style w:type="character" w:customStyle="1" w:styleId="22">
    <w:name w:val="正文文本 Char"/>
    <w:basedOn w:val="16"/>
    <w:link w:val="6"/>
    <w:qFormat/>
    <w:uiPriority w:val="0"/>
    <w:rPr>
      <w:rFonts w:ascii="Times New Roman" w:hAnsi="Times New Roman" w:eastAsia="仿宋_GB2312" w:cs="Times New Roman"/>
      <w:sz w:val="44"/>
      <w:szCs w:val="24"/>
    </w:rPr>
  </w:style>
  <w:style w:type="character" w:customStyle="1" w:styleId="23">
    <w:name w:val="正文文本缩进 2 Char"/>
    <w:basedOn w:val="16"/>
    <w:link w:val="4"/>
    <w:semiHidden/>
    <w:qFormat/>
    <w:uiPriority w:val="99"/>
    <w:rPr>
      <w:rFonts w:ascii="Times New Roman" w:hAnsi="Times New Roman" w:eastAsia="仿宋_GB2312" w:cs="Times New Roman"/>
      <w:sz w:val="32"/>
      <w:szCs w:val="24"/>
    </w:rPr>
  </w:style>
  <w:style w:type="character" w:customStyle="1" w:styleId="24">
    <w:name w:val="日期 Char"/>
    <w:basedOn w:val="16"/>
    <w:link w:val="9"/>
    <w:qFormat/>
    <w:uiPriority w:val="99"/>
    <w:rPr>
      <w:rFonts w:ascii="Times New Roman" w:hAnsi="Times New Roman" w:eastAsia="仿宋_GB2312" w:cs="Times New Roman"/>
      <w:sz w:val="32"/>
      <w:szCs w:val="24"/>
    </w:rPr>
  </w:style>
  <w:style w:type="paragraph" w:styleId="25">
    <w:name w:val="List Paragraph"/>
    <w:basedOn w:val="1"/>
    <w:qFormat/>
    <w:uiPriority w:val="34"/>
    <w:pPr>
      <w:ind w:firstLine="420" w:firstLineChars="200"/>
    </w:pPr>
  </w:style>
  <w:style w:type="character" w:customStyle="1" w:styleId="26">
    <w:name w:val="批注文字 Char"/>
    <w:basedOn w:val="16"/>
    <w:link w:val="5"/>
    <w:semiHidden/>
    <w:qFormat/>
    <w:uiPriority w:val="99"/>
    <w:rPr>
      <w:rFonts w:ascii="Times New Roman" w:hAnsi="Times New Roman" w:eastAsia="仿宋_GB2312" w:cs="Times New Roman"/>
      <w:sz w:val="32"/>
      <w:szCs w:val="24"/>
    </w:rPr>
  </w:style>
  <w:style w:type="character" w:customStyle="1" w:styleId="27">
    <w:name w:val="批注主题 Char"/>
    <w:basedOn w:val="26"/>
    <w:link w:val="14"/>
    <w:semiHidden/>
    <w:qFormat/>
    <w:uiPriority w:val="99"/>
    <w:rPr>
      <w:rFonts w:ascii="Times New Roman" w:hAnsi="Times New Roman" w:eastAsia="仿宋_GB2312" w:cs="Times New Roman"/>
      <w:b/>
      <w:bCs/>
      <w:sz w:val="32"/>
      <w:szCs w:val="24"/>
    </w:rPr>
  </w:style>
  <w:style w:type="character" w:customStyle="1" w:styleId="28">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9">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2786</Words>
  <Characters>3024</Characters>
  <Lines>20</Lines>
  <Paragraphs>5</Paragraphs>
  <TotalTime>1</TotalTime>
  <ScaleCrop>false</ScaleCrop>
  <LinksUpToDate>false</LinksUpToDate>
  <CharactersWithSpaces>3030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郭丽娜</cp:lastModifiedBy>
  <cp:lastPrinted>2025-11-19T07:18:00Z</cp:lastPrinted>
  <dcterms:modified xsi:type="dcterms:W3CDTF">2026-07-21T03:04:58Z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1717A5C0CBCA40B78C01C9C423FC0703_13</vt:lpwstr>
  </property>
</Properties>
</file>