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8B46E55">
      <w:pPr>
        <w:jc w:val="left"/>
      </w:pPr>
    </w:p>
    <w:p w14:paraId="5E31C7FA">
      <w:pPr>
        <w:adjustRightInd w:val="0"/>
        <w:snapToGrid w:val="0"/>
        <w:spacing w:line="480" w:lineRule="exact"/>
        <w:jc w:val="center"/>
        <w:rPr>
          <w:rFonts w:hint="eastAsia" w:eastAsia="方正小标宋_GBK"/>
          <w:sz w:val="44"/>
        </w:rPr>
      </w:pPr>
      <w:r>
        <w:rPr>
          <w:rFonts w:hint="eastAsia" w:eastAsia="方正小标宋_GBK"/>
          <w:sz w:val="44"/>
        </w:rPr>
        <w:t>曲靖市生态环境局关于</w:t>
      </w:r>
      <w:r>
        <w:rPr>
          <w:rFonts w:eastAsia="方正小标宋_GBK"/>
          <w:sz w:val="44"/>
        </w:rPr>
        <w:t>几沃梁子农光互补光伏发电项目环境影响报告表</w:t>
      </w:r>
      <w:r>
        <w:rPr>
          <w:rFonts w:hint="eastAsia" w:eastAsia="方正小标宋_GBK"/>
          <w:sz w:val="44"/>
        </w:rPr>
        <w:t>的批复</w:t>
      </w:r>
    </w:p>
    <w:p w14:paraId="4B321875">
      <w:pPr>
        <w:autoSpaceDN w:val="0"/>
        <w:spacing w:line="400" w:lineRule="exact"/>
        <w:jc w:val="center"/>
        <w:rPr>
          <w:rFonts w:hint="eastAsia" w:eastAsia="方正仿宋简体"/>
        </w:rPr>
      </w:pPr>
    </w:p>
    <w:p w14:paraId="7873A619">
      <w:pPr>
        <w:autoSpaceDN w:val="0"/>
        <w:spacing w:line="400" w:lineRule="exact"/>
        <w:jc w:val="center"/>
        <w:rPr>
          <w:rFonts w:ascii="仿宋" w:hAnsi="仿宋" w:eastAsia="仿宋"/>
          <w:bCs/>
        </w:rPr>
      </w:pPr>
      <w:r>
        <w:rPr>
          <w:rFonts w:hint="eastAsia" w:eastAsia="方正仿宋简体"/>
        </w:rPr>
        <w:t xml:space="preserve"> </w:t>
      </w:r>
      <w:r>
        <w:rPr>
          <w:rFonts w:ascii="仿宋" w:hAnsi="仿宋" w:eastAsia="仿宋"/>
          <w:bCs/>
        </w:rPr>
        <w:t>曲环</w:t>
      </w:r>
      <w:r>
        <w:rPr>
          <w:rFonts w:hint="eastAsia" w:ascii="仿宋" w:hAnsi="仿宋" w:eastAsia="仿宋"/>
          <w:bCs/>
        </w:rPr>
        <w:t>审</w:t>
      </w:r>
      <w:r>
        <w:rPr>
          <w:rFonts w:ascii="仿宋" w:hAnsi="仿宋" w:eastAsia="仿宋"/>
          <w:bCs/>
        </w:rPr>
        <w:t>〔20</w:t>
      </w:r>
      <w:r>
        <w:rPr>
          <w:rFonts w:hint="eastAsia" w:ascii="仿宋" w:hAnsi="仿宋" w:eastAsia="仿宋"/>
          <w:bCs/>
        </w:rPr>
        <w:t>24</w:t>
      </w:r>
      <w:r>
        <w:rPr>
          <w:rFonts w:ascii="仿宋" w:hAnsi="仿宋" w:eastAsia="仿宋"/>
          <w:bCs/>
        </w:rPr>
        <w:t>〕</w:t>
      </w:r>
      <w:r>
        <w:rPr>
          <w:rFonts w:hint="eastAsia" w:ascii="仿宋" w:hAnsi="仿宋" w:eastAsia="仿宋"/>
          <w:bCs/>
        </w:rPr>
        <w:t>88</w:t>
      </w:r>
      <w:r>
        <w:rPr>
          <w:rFonts w:ascii="仿宋" w:hAnsi="仿宋" w:eastAsia="仿宋"/>
          <w:bCs/>
        </w:rPr>
        <w:t>号</w:t>
      </w:r>
    </w:p>
    <w:p w14:paraId="3B51BB7F">
      <w:pPr>
        <w:spacing w:line="300" w:lineRule="auto"/>
        <w:rPr>
          <w:rFonts w:hint="eastAsia" w:eastAsia="方正仿宋简体"/>
        </w:rPr>
      </w:pPr>
    </w:p>
    <w:p w14:paraId="2E00F55D">
      <w:pPr>
        <w:spacing w:line="560" w:lineRule="exact"/>
        <w:rPr>
          <w:rFonts w:eastAsia="仿宋"/>
        </w:rPr>
      </w:pPr>
      <w:r>
        <w:t>曲靖晶瑞新能源有限公司</w:t>
      </w:r>
      <w:r>
        <w:rPr>
          <w:rFonts w:eastAsia="仿宋"/>
        </w:rPr>
        <w:t>：</w:t>
      </w:r>
    </w:p>
    <w:p w14:paraId="7859DF87">
      <w:pPr>
        <w:spacing w:line="560" w:lineRule="exact"/>
        <w:ind w:firstLine="632" w:firstLineChars="200"/>
        <w:rPr>
          <w:rFonts w:eastAsia="仿宋"/>
        </w:rPr>
      </w:pPr>
      <w:r>
        <w:rPr>
          <w:rFonts w:eastAsia="仿宋"/>
        </w:rPr>
        <w:t>你公司申请报批的《</w:t>
      </w:r>
      <w:r>
        <w:t>几沃梁子农光互补光伏发电项目</w:t>
      </w:r>
      <w:r>
        <w:rPr>
          <w:rFonts w:eastAsia="仿宋"/>
        </w:rPr>
        <w:t xml:space="preserve">环境影响报告表》（以下简称《报告表》）收悉。经研究，批复如下： </w:t>
      </w:r>
    </w:p>
    <w:p w14:paraId="3B51E447">
      <w:pPr>
        <w:adjustRightInd w:val="0"/>
        <w:snapToGrid w:val="0"/>
        <w:spacing w:line="560" w:lineRule="exact"/>
        <w:ind w:firstLine="632" w:firstLineChars="200"/>
        <w:rPr>
          <w:rFonts w:eastAsia="仿宋"/>
        </w:rPr>
      </w:pPr>
      <w:r>
        <w:rPr>
          <w:rFonts w:eastAsia="仿宋"/>
          <w:bCs/>
        </w:rPr>
        <w:t>一、该项目位于</w:t>
      </w:r>
      <w:r>
        <w:rPr>
          <w:rFonts w:eastAsia="仿宋"/>
        </w:rPr>
        <w:t>曲靖市</w:t>
      </w:r>
      <w:r>
        <w:rPr>
          <w:rFonts w:hint="eastAsia" w:eastAsia="仿宋"/>
        </w:rPr>
        <w:t>马龙区</w:t>
      </w:r>
      <w:r>
        <w:rPr>
          <w:rFonts w:eastAsia="仿宋"/>
        </w:rPr>
        <w:t>境内</w:t>
      </w:r>
      <w:r>
        <w:rPr>
          <w:rFonts w:eastAsia="仿宋"/>
          <w:bCs/>
        </w:rPr>
        <w:t>，于</w:t>
      </w:r>
      <w:r>
        <w:rPr>
          <w:rFonts w:eastAsia="仿宋"/>
          <w:color w:val="000000"/>
        </w:rPr>
        <w:t>2024年</w:t>
      </w:r>
      <w:r>
        <w:rPr>
          <w:rFonts w:hint="eastAsia" w:eastAsia="仿宋"/>
          <w:color w:val="000000"/>
        </w:rPr>
        <w:t>6</w:t>
      </w:r>
      <w:r>
        <w:rPr>
          <w:rFonts w:eastAsia="仿宋"/>
          <w:color w:val="000000"/>
        </w:rPr>
        <w:t>月1</w:t>
      </w:r>
      <w:r>
        <w:rPr>
          <w:rFonts w:hint="eastAsia" w:eastAsia="仿宋"/>
          <w:color w:val="000000"/>
        </w:rPr>
        <w:t>2</w:t>
      </w:r>
      <w:r>
        <w:rPr>
          <w:rFonts w:eastAsia="仿宋"/>
          <w:color w:val="000000"/>
        </w:rPr>
        <w:t>日取得投资项目备案证，</w:t>
      </w:r>
      <w:r>
        <w:rPr>
          <w:rFonts w:eastAsia="仿宋"/>
          <w:bCs/>
        </w:rPr>
        <w:t>项目代码</w:t>
      </w:r>
      <w:r>
        <w:rPr>
          <w:rFonts w:hint="eastAsia" w:eastAsia="仿宋"/>
          <w:bCs/>
        </w:rPr>
        <w:t>：</w:t>
      </w:r>
      <w:r>
        <w:rPr>
          <w:rFonts w:eastAsia="仿宋"/>
          <w:bCs/>
        </w:rPr>
        <w:t>240</w:t>
      </w:r>
      <w:r>
        <w:rPr>
          <w:rFonts w:hint="eastAsia" w:eastAsia="仿宋"/>
          <w:bCs/>
        </w:rPr>
        <w:t>6</w:t>
      </w:r>
      <w:r>
        <w:rPr>
          <w:rFonts w:eastAsia="仿宋"/>
          <w:bCs/>
        </w:rPr>
        <w:t>-53032</w:t>
      </w:r>
      <w:r>
        <w:rPr>
          <w:rFonts w:hint="eastAsia" w:eastAsia="仿宋"/>
          <w:bCs/>
        </w:rPr>
        <w:t>1</w:t>
      </w:r>
      <w:r>
        <w:rPr>
          <w:rFonts w:eastAsia="仿宋"/>
          <w:bCs/>
        </w:rPr>
        <w:t>-04-01-</w:t>
      </w:r>
      <w:r>
        <w:rPr>
          <w:rFonts w:hint="eastAsia" w:eastAsia="仿宋"/>
          <w:bCs/>
        </w:rPr>
        <w:t>962169</w:t>
      </w:r>
      <w:r>
        <w:rPr>
          <w:rFonts w:eastAsia="仿宋"/>
          <w:bCs/>
        </w:rPr>
        <w:t>。建设内容及规模：项目开发方式为光伏+农业</w:t>
      </w:r>
      <w:r>
        <w:rPr>
          <w:rFonts w:eastAsia="仿宋"/>
          <w:color w:val="000000"/>
        </w:rPr>
        <w:t>，</w:t>
      </w:r>
      <w:r>
        <w:rPr>
          <w:rFonts w:hint="eastAsia" w:eastAsia="仿宋"/>
          <w:color w:val="000000"/>
        </w:rPr>
        <w:t>光</w:t>
      </w:r>
      <w:r>
        <w:rPr>
          <w:rFonts w:eastAsia="仿宋"/>
          <w:color w:val="000000"/>
          <w:kern w:val="0"/>
          <w:lang w:bidi="ar"/>
        </w:rPr>
        <w:t>伏阵列分布在5个地块，其中地块一布置1#~6#方阵，地块二布置7#~17#方阵，地块三布置18#~23#方阵，地块四布置24#~29#方阵，地块五布置30#~51#方阵，共51个光伏方阵</w:t>
      </w:r>
      <w:r>
        <w:rPr>
          <w:rFonts w:eastAsia="仿宋"/>
          <w:bCs/>
        </w:rPr>
        <w:t>，总装机规模为1</w:t>
      </w:r>
      <w:r>
        <w:rPr>
          <w:rFonts w:hint="eastAsia" w:eastAsia="仿宋"/>
          <w:bCs/>
        </w:rPr>
        <w:t>35</w:t>
      </w:r>
      <w:r>
        <w:rPr>
          <w:rFonts w:eastAsia="仿宋"/>
          <w:bCs/>
        </w:rPr>
        <w:t>MW</w:t>
      </w:r>
      <w:r>
        <w:rPr>
          <w:rFonts w:eastAsia="仿宋"/>
          <w:bCs/>
          <w:lang w:val="zh-CN"/>
        </w:rPr>
        <w:t>，建设</w:t>
      </w:r>
      <w:r>
        <w:rPr>
          <w:rFonts w:eastAsia="仿宋"/>
          <w:bCs/>
        </w:rPr>
        <w:t>220</w:t>
      </w:r>
      <w:r>
        <w:rPr>
          <w:rFonts w:eastAsia="仿宋"/>
          <w:bCs/>
          <w:lang w:val="zh-CN"/>
        </w:rPr>
        <w:t>kV升压站</w:t>
      </w:r>
      <w:r>
        <w:rPr>
          <w:rFonts w:eastAsia="仿宋"/>
          <w:bCs/>
        </w:rPr>
        <w:t>1</w:t>
      </w:r>
      <w:r>
        <w:rPr>
          <w:rFonts w:eastAsia="仿宋"/>
          <w:bCs/>
          <w:lang w:val="zh-CN"/>
        </w:rPr>
        <w:t>座，升压站内</w:t>
      </w:r>
      <w:r>
        <w:rPr>
          <w:rFonts w:eastAsia="仿宋"/>
          <w:bCs/>
        </w:rPr>
        <w:t>布设1</w:t>
      </w:r>
      <w:r>
        <w:rPr>
          <w:rFonts w:eastAsia="仿宋"/>
          <w:bCs/>
          <w:lang w:val="zh-CN"/>
        </w:rPr>
        <w:t>台</w:t>
      </w:r>
      <w:r>
        <w:rPr>
          <w:rFonts w:hint="eastAsia" w:eastAsia="仿宋"/>
          <w:bCs/>
        </w:rPr>
        <w:t>15</w:t>
      </w:r>
      <w:r>
        <w:rPr>
          <w:rFonts w:eastAsia="仿宋"/>
          <w:bCs/>
        </w:rPr>
        <w:t>0</w:t>
      </w:r>
      <w:r>
        <w:rPr>
          <w:rFonts w:eastAsia="仿宋"/>
          <w:bCs/>
          <w:lang w:val="zh-CN"/>
        </w:rPr>
        <w:t>MVA的主变压器</w:t>
      </w:r>
      <w:r>
        <w:rPr>
          <w:rFonts w:eastAsia="仿宋"/>
          <w:bCs/>
        </w:rPr>
        <w:t>，通过</w:t>
      </w:r>
      <w:r>
        <w:rPr>
          <w:rFonts w:hint="eastAsia" w:eastAsia="仿宋"/>
          <w:bCs/>
        </w:rPr>
        <w:t>5</w:t>
      </w:r>
      <w:r>
        <w:rPr>
          <w:rFonts w:eastAsia="仿宋"/>
          <w:bCs/>
        </w:rPr>
        <w:t>回35kV集电线路将光伏阵列产生的电能接至220kV升压站，</w:t>
      </w:r>
      <w:r>
        <w:rPr>
          <w:rFonts w:eastAsia="仿宋"/>
          <w:kern w:val="0"/>
        </w:rPr>
        <w:t>集电线路采用电缆直埋与架空相结合方式敷设，</w:t>
      </w:r>
      <w:r>
        <w:rPr>
          <w:rFonts w:eastAsia="仿宋"/>
        </w:rPr>
        <w:t>其中</w:t>
      </w:r>
      <w:r>
        <w:rPr>
          <w:rFonts w:hint="eastAsia" w:eastAsia="仿宋"/>
        </w:rPr>
        <w:t>电缆线路</w:t>
      </w:r>
      <w:r>
        <w:rPr>
          <w:rFonts w:eastAsia="仿宋"/>
        </w:rPr>
        <w:t>长约</w:t>
      </w:r>
      <w:r>
        <w:rPr>
          <w:rFonts w:hint="eastAsia" w:eastAsia="仿宋"/>
        </w:rPr>
        <w:t>1.89</w:t>
      </w:r>
      <w:r>
        <w:rPr>
          <w:rFonts w:eastAsia="仿宋"/>
        </w:rPr>
        <w:t>km、架空线路长约</w:t>
      </w:r>
      <w:r>
        <w:rPr>
          <w:rFonts w:hint="eastAsia" w:eastAsia="仿宋"/>
        </w:rPr>
        <w:t>38.82</w:t>
      </w:r>
      <w:r>
        <w:rPr>
          <w:rFonts w:eastAsia="仿宋"/>
        </w:rPr>
        <w:t>km，改造道路约</w:t>
      </w:r>
      <w:r>
        <w:rPr>
          <w:rFonts w:hint="eastAsia" w:eastAsia="仿宋"/>
        </w:rPr>
        <w:t>2</w:t>
      </w:r>
      <w:r>
        <w:rPr>
          <w:rFonts w:eastAsia="仿宋"/>
        </w:rPr>
        <w:t>.</w:t>
      </w:r>
      <w:r>
        <w:rPr>
          <w:rFonts w:hint="eastAsia" w:eastAsia="仿宋"/>
        </w:rPr>
        <w:t>36</w:t>
      </w:r>
      <w:r>
        <w:rPr>
          <w:rFonts w:eastAsia="仿宋"/>
        </w:rPr>
        <w:t>km，</w:t>
      </w:r>
      <w:r>
        <w:rPr>
          <w:rFonts w:eastAsia="仿宋"/>
          <w:kern w:val="0"/>
        </w:rPr>
        <w:t>并配套</w:t>
      </w:r>
      <w:r>
        <w:rPr>
          <w:rFonts w:eastAsia="仿宋"/>
          <w:bCs/>
        </w:rPr>
        <w:t>建设污水处理设施、事故油池、危废暂存间等环保工程</w:t>
      </w:r>
      <w:r>
        <w:rPr>
          <w:rFonts w:eastAsia="仿宋"/>
        </w:rPr>
        <w:t>。</w:t>
      </w:r>
      <w:r>
        <w:rPr>
          <w:rFonts w:eastAsia="仿宋"/>
          <w:bCs/>
        </w:rPr>
        <w:t>项目拟总投资</w:t>
      </w:r>
      <w:r>
        <w:rPr>
          <w:rFonts w:hint="eastAsia" w:eastAsia="仿宋"/>
          <w:bCs/>
        </w:rPr>
        <w:t>70000</w:t>
      </w:r>
      <w:r>
        <w:rPr>
          <w:rFonts w:eastAsia="仿宋"/>
          <w:bCs/>
        </w:rPr>
        <w:t>万元，其中环保投资</w:t>
      </w:r>
      <w:r>
        <w:rPr>
          <w:rFonts w:hint="eastAsia" w:eastAsia="仿宋"/>
          <w:bCs/>
        </w:rPr>
        <w:t>669</w:t>
      </w:r>
      <w:r>
        <w:rPr>
          <w:rFonts w:eastAsia="仿宋"/>
          <w:bCs/>
        </w:rPr>
        <w:t>.</w:t>
      </w:r>
      <w:r>
        <w:rPr>
          <w:rFonts w:hint="eastAsia" w:eastAsia="仿宋"/>
          <w:bCs/>
        </w:rPr>
        <w:t>9</w:t>
      </w:r>
      <w:r>
        <w:rPr>
          <w:rFonts w:eastAsia="仿宋"/>
          <w:bCs/>
        </w:rPr>
        <w:t>5万元，占总投资的</w:t>
      </w:r>
      <w:r>
        <w:rPr>
          <w:rFonts w:hint="eastAsia" w:eastAsia="仿宋"/>
          <w:bCs/>
        </w:rPr>
        <w:t>0</w:t>
      </w:r>
      <w:r>
        <w:rPr>
          <w:rFonts w:eastAsia="仿宋"/>
          <w:bCs/>
        </w:rPr>
        <w:t>.</w:t>
      </w:r>
      <w:r>
        <w:rPr>
          <w:rFonts w:hint="eastAsia" w:eastAsia="仿宋"/>
          <w:bCs/>
        </w:rPr>
        <w:t>96</w:t>
      </w:r>
      <w:r>
        <w:rPr>
          <w:rFonts w:eastAsia="仿宋"/>
          <w:bCs/>
        </w:rPr>
        <w:t>%。</w:t>
      </w:r>
    </w:p>
    <w:p w14:paraId="413CC840">
      <w:pPr>
        <w:pStyle w:val="9"/>
        <w:spacing w:after="0" w:line="560" w:lineRule="exact"/>
        <w:ind w:left="0" w:leftChars="0" w:firstLine="632" w:firstLineChars="200"/>
        <w:rPr>
          <w:rFonts w:eastAsia="仿宋"/>
        </w:rPr>
      </w:pPr>
      <w:r>
        <w:t>根据《报告表》评价结论、技术评估意见，项目符合国家产业政策</w:t>
      </w:r>
      <w:r>
        <w:rPr>
          <w:bCs/>
        </w:rPr>
        <w:t>及生态环境分区管控要求</w:t>
      </w:r>
      <w:r>
        <w:t>，</w:t>
      </w:r>
      <w:r>
        <w:rPr>
          <w:rFonts w:hint="eastAsia" w:ascii="仿宋" w:hAnsi="仿宋" w:eastAsia="仿宋" w:cs="仿宋"/>
          <w:lang w:val="zh-CN"/>
        </w:rPr>
        <w:t>符合《云南省牛栏江保护条例》《牛栏江流域（云南部分）水环境保护规划》</w:t>
      </w:r>
      <w:r>
        <w:rPr>
          <w:rFonts w:hint="eastAsia" w:ascii="仿宋" w:hAnsi="仿宋" w:eastAsia="仿宋" w:cs="仿宋"/>
        </w:rPr>
        <w:t>相关规</w:t>
      </w:r>
      <w:r>
        <w:rPr>
          <w:rFonts w:hint="eastAsia" w:ascii="仿宋" w:hAnsi="仿宋" w:eastAsia="仿宋" w:cs="仿宋"/>
          <w:lang w:val="zh-CN"/>
        </w:rPr>
        <w:t>定，</w:t>
      </w:r>
      <w:r>
        <w:t>不涉及依法设立的自然保护区、风景名胜区、国家公园、饮用水水源保护区等环境敏感区</w:t>
      </w:r>
      <w:r>
        <w:rPr>
          <w:rFonts w:eastAsia="仿宋"/>
        </w:rPr>
        <w:t>。在全面落实《报告表》提出的各项生态保护和污染防治措施的前提下，项目建设对环境的不利影响可以降低或得到有效控制，我局同意市生态环境局</w:t>
      </w:r>
      <w:r>
        <w:rPr>
          <w:rFonts w:hint="eastAsia" w:eastAsia="仿宋"/>
        </w:rPr>
        <w:t>马龙</w:t>
      </w:r>
      <w:r>
        <w:rPr>
          <w:rFonts w:eastAsia="仿宋"/>
        </w:rPr>
        <w:t>分局的审查意见，并原则同意你</w:t>
      </w:r>
      <w:r>
        <w:rPr>
          <w:rFonts w:eastAsia="仿宋"/>
          <w:bCs/>
        </w:rPr>
        <w:t>公司</w:t>
      </w:r>
      <w:r>
        <w:rPr>
          <w:rFonts w:eastAsia="仿宋"/>
        </w:rPr>
        <w:t>按《报告表》中所列建设项目的地点、性质、规模和拟采取的环境保护措施建设。</w:t>
      </w:r>
    </w:p>
    <w:p w14:paraId="00203DD7">
      <w:pPr>
        <w:pStyle w:val="9"/>
        <w:spacing w:after="0" w:line="560" w:lineRule="exact"/>
        <w:ind w:left="0" w:leftChars="0" w:firstLine="632" w:firstLineChars="200"/>
        <w:rPr>
          <w:rFonts w:eastAsia="仿宋"/>
        </w:rPr>
      </w:pPr>
      <w:r>
        <w:rPr>
          <w:rFonts w:eastAsia="仿宋"/>
        </w:rPr>
        <w:t>二、在项目工程设计、建设及环境管理中必须严格执行环境保护“三同时”制度，认真落实《报告表》中提出的各项污染防治对策措施，并着重做好以下工作：</w:t>
      </w:r>
    </w:p>
    <w:p w14:paraId="0966E7EE">
      <w:pPr>
        <w:spacing w:line="560" w:lineRule="exact"/>
        <w:ind w:firstLine="632" w:firstLineChars="200"/>
        <w:rPr>
          <w:rFonts w:eastAsia="仿宋"/>
        </w:rPr>
      </w:pPr>
      <w:r>
        <w:rPr>
          <w:rFonts w:eastAsia="仿宋"/>
        </w:rPr>
        <w:t>（一）在工程设计和施工过程中，应本着科学选址、合理布局的原则，尽可能保留项目区的天然植被，电池组件阵列禁止使用有林地、疏林地、未成林造林地、采伐迹地、火烧迹地，以及年降雨量400毫米以下区域覆盖度高于30%的灌木林地和年降雨量400毫米以上区域覆盖度高于50%的灌木林地；进一步优化线路走向及塔基位置，尽量不占或少占生态保护红线、</w:t>
      </w:r>
      <w:r>
        <w:rPr>
          <w:rFonts w:hint="eastAsia" w:eastAsia="仿宋"/>
        </w:rPr>
        <w:t>耕地、</w:t>
      </w:r>
      <w:r>
        <w:rPr>
          <w:rFonts w:eastAsia="仿宋"/>
        </w:rPr>
        <w:t>公益林、天然林及其他林地、草地</w:t>
      </w:r>
      <w:r>
        <w:rPr>
          <w:rFonts w:eastAsia="仿宋"/>
          <w:spacing w:val="12"/>
        </w:rPr>
        <w:t>，必须占用时，应严格按照相关法律法规要求</w:t>
      </w:r>
      <w:r>
        <w:rPr>
          <w:rFonts w:eastAsia="仿宋"/>
        </w:rPr>
        <w:t>办理相关手续。</w:t>
      </w:r>
    </w:p>
    <w:p w14:paraId="749A9C4A">
      <w:pPr>
        <w:spacing w:line="560" w:lineRule="exact"/>
        <w:ind w:firstLine="632" w:firstLineChars="200"/>
        <w:rPr>
          <w:rFonts w:eastAsia="仿宋"/>
          <w:bCs/>
        </w:rPr>
      </w:pPr>
      <w:r>
        <w:rPr>
          <w:rFonts w:eastAsia="仿宋"/>
        </w:rPr>
        <w:t>（二）加强施工期环境管理。施工过程中严格执行各项防尘措施，减小扬尘对周围环境的影响。</w:t>
      </w:r>
      <w:r>
        <w:rPr>
          <w:rFonts w:eastAsia="仿宋"/>
          <w:spacing w:val="12"/>
          <w:kern w:val="0"/>
          <w:lang w:val="zh-CN"/>
        </w:rPr>
        <w:t>施工废水</w:t>
      </w:r>
      <w:r>
        <w:rPr>
          <w:rFonts w:eastAsia="仿宋"/>
          <w:spacing w:val="12"/>
        </w:rPr>
        <w:t>经收集沉淀处理后全部回用</w:t>
      </w:r>
      <w:r>
        <w:rPr>
          <w:rFonts w:eastAsia="仿宋"/>
          <w:spacing w:val="12"/>
          <w:kern w:val="0"/>
          <w:lang w:val="zh-CN"/>
        </w:rPr>
        <w:t>，不外排</w:t>
      </w:r>
      <w:r>
        <w:rPr>
          <w:rFonts w:eastAsia="仿宋"/>
        </w:rPr>
        <w:t>。选用低噪声施工设备，采取合理布局施工场地、安排施工时间、加强施工现场管理等措施，靠近居民点位置的光伏阵列支架施工方式尽量采用人工施工或其他低噪声施工方式</w:t>
      </w:r>
      <w:r>
        <w:rPr>
          <w:rFonts w:eastAsia="仿宋"/>
          <w:spacing w:val="12"/>
        </w:rPr>
        <w:t>，</w:t>
      </w:r>
      <w:r>
        <w:rPr>
          <w:rFonts w:eastAsia="仿宋"/>
        </w:rPr>
        <w:t>确保施工场界噪声排放满足《建筑施工场界环境噪声排放标准》（GB12523-2011）要求</w:t>
      </w:r>
      <w:r>
        <w:rPr>
          <w:rFonts w:eastAsia="仿宋"/>
          <w:spacing w:val="12"/>
        </w:rPr>
        <w:t>；</w:t>
      </w:r>
      <w:r>
        <w:rPr>
          <w:rFonts w:eastAsia="仿宋"/>
        </w:rPr>
        <w:t>禁止夜间施工，确需夜间施工的，须办理相关手续，并公告周边居民。严格按征地范围施工，加强在邻近生态保护红线的光伏阵列及集电线路的施工环境管理，禁止在态保护红线内设置“三场”及施工营地，落实水土保持措施，施工结束后尽快对临时占地进行植被恢复。施工期环境监理须纳入工程监理内容一并实施，确保防渗等隐蔽工程建设符合环保要求。</w:t>
      </w:r>
    </w:p>
    <w:p w14:paraId="1F3890D5">
      <w:pPr>
        <w:spacing w:line="560" w:lineRule="exact"/>
        <w:ind w:firstLine="632" w:firstLineChars="200"/>
        <w:rPr>
          <w:rFonts w:eastAsia="仿宋"/>
        </w:rPr>
      </w:pPr>
      <w:r>
        <w:rPr>
          <w:rFonts w:eastAsia="仿宋"/>
        </w:rPr>
        <w:t>（三）落实水环境保护措施。</w:t>
      </w:r>
      <w:r>
        <w:rPr>
          <w:rFonts w:eastAsia="仿宋"/>
          <w:lang w:val="zh-CN"/>
        </w:rPr>
        <w:t>升压站采用雨污分流排水系统，</w:t>
      </w:r>
      <w:r>
        <w:rPr>
          <w:rFonts w:eastAsia="仿宋"/>
        </w:rPr>
        <w:t>在站内设置的污水收集输送系统，不得采取明沟布设。生活污水</w:t>
      </w:r>
      <w:r>
        <w:rPr>
          <w:rFonts w:eastAsia="仿宋"/>
          <w:lang w:val="zh-CN"/>
        </w:rPr>
        <w:t>经隔油池、化粪池预处理后进入一体化污水处理设备处理满足</w:t>
      </w:r>
      <w:r>
        <w:rPr>
          <w:rFonts w:eastAsia="仿宋"/>
          <w:spacing w:val="12"/>
        </w:rPr>
        <w:t>《城市污水再生利用 城市杂用水水质》（GB/T18920-2020）中绿化标准后</w:t>
      </w:r>
      <w:r>
        <w:rPr>
          <w:rFonts w:eastAsia="仿宋"/>
        </w:rPr>
        <w:t>，全部用于</w:t>
      </w:r>
      <w:r>
        <w:rPr>
          <w:rFonts w:eastAsia="仿宋"/>
          <w:spacing w:val="12"/>
        </w:rPr>
        <w:t>场地绿化</w:t>
      </w:r>
      <w:r>
        <w:rPr>
          <w:rFonts w:eastAsia="仿宋"/>
          <w:lang w:val="zh-CN"/>
        </w:rPr>
        <w:t>，不外排</w:t>
      </w:r>
      <w:r>
        <w:rPr>
          <w:rFonts w:eastAsia="仿宋"/>
        </w:rPr>
        <w:t>。</w:t>
      </w:r>
      <w:r>
        <w:rPr>
          <w:rFonts w:eastAsia="仿宋"/>
          <w:spacing w:val="12"/>
        </w:rPr>
        <w:t>光伏板人工清洗时不得使用清洁液，清洗废水自然蒸发或板下植物吸收</w:t>
      </w:r>
      <w:r>
        <w:rPr>
          <w:rFonts w:eastAsia="仿宋"/>
          <w:lang w:val="zh-CN"/>
        </w:rPr>
        <w:t>，不外排</w:t>
      </w:r>
      <w:r>
        <w:rPr>
          <w:rFonts w:eastAsia="仿宋"/>
          <w:spacing w:val="12"/>
        </w:rPr>
        <w:t>。项</w:t>
      </w:r>
      <w:r>
        <w:rPr>
          <w:rFonts w:eastAsia="仿宋"/>
        </w:rPr>
        <w:t>目不设废水排放口。</w:t>
      </w:r>
    </w:p>
    <w:p w14:paraId="28CF4865">
      <w:pPr>
        <w:spacing w:line="560" w:lineRule="exact"/>
        <w:ind w:firstLine="680" w:firstLineChars="200"/>
        <w:rPr>
          <w:rFonts w:eastAsia="仿宋"/>
          <w:kern w:val="24"/>
        </w:rPr>
      </w:pPr>
      <w:r>
        <w:rPr>
          <w:rFonts w:eastAsia="仿宋"/>
          <w:spacing w:val="12"/>
          <w:lang w:val="zh-CN"/>
        </w:rPr>
        <w:t>落实分区防控措施。</w:t>
      </w:r>
      <w:r>
        <w:rPr>
          <w:rFonts w:eastAsia="仿宋"/>
        </w:rPr>
        <w:t>事故油池、集油坑、危废暂存间</w:t>
      </w:r>
      <w:r>
        <w:rPr>
          <w:rFonts w:eastAsia="仿宋"/>
          <w:color w:val="000000"/>
        </w:rPr>
        <w:t>等区域采取重点防渗，防渗层按等效黏土防渗层厚度不小于6.0m，渗透系数不大于1×10</w:t>
      </w:r>
      <w:r>
        <w:rPr>
          <w:rFonts w:eastAsia="仿宋"/>
          <w:color w:val="000000"/>
          <w:vertAlign w:val="superscript"/>
        </w:rPr>
        <w:t>-7</w:t>
      </w:r>
      <w:r>
        <w:rPr>
          <w:rFonts w:eastAsia="仿宋"/>
          <w:color w:val="000000"/>
        </w:rPr>
        <w:t>cm/s要求进行防渗</w:t>
      </w:r>
      <w:r>
        <w:rPr>
          <w:rFonts w:eastAsia="仿宋"/>
        </w:rPr>
        <w:t>，</w:t>
      </w:r>
      <w:r>
        <w:rPr>
          <w:rFonts w:eastAsia="仿宋"/>
          <w:color w:val="000000"/>
        </w:rPr>
        <w:t>或参考</w:t>
      </w:r>
      <w:r>
        <w:rPr>
          <w:rFonts w:eastAsia="仿宋"/>
          <w:spacing w:val="12"/>
        </w:rPr>
        <w:t>《危险废物贮存污染控制标准》（GB18597-2023）</w:t>
      </w:r>
      <w:r>
        <w:rPr>
          <w:rFonts w:eastAsia="仿宋"/>
          <w:color w:val="000000"/>
        </w:rPr>
        <w:t>要求进行防渗</w:t>
      </w:r>
      <w:r>
        <w:rPr>
          <w:rFonts w:eastAsia="仿宋"/>
          <w:kern w:val="24"/>
        </w:rPr>
        <w:t>。</w:t>
      </w:r>
    </w:p>
    <w:p w14:paraId="689AA8BE">
      <w:pPr>
        <w:spacing w:line="560" w:lineRule="exact"/>
        <w:ind w:firstLine="632" w:firstLineChars="200"/>
        <w:rPr>
          <w:rFonts w:eastAsia="仿宋"/>
        </w:rPr>
      </w:pPr>
      <w:r>
        <w:rPr>
          <w:rFonts w:eastAsia="仿宋"/>
          <w:color w:val="000000"/>
        </w:rPr>
        <w:t>（四）落实噪声污染防治措施。</w:t>
      </w:r>
      <w:r>
        <w:rPr>
          <w:rFonts w:eastAsia="仿宋"/>
        </w:rPr>
        <w:t>选用低噪声主变，加强运行维护管理，确保</w:t>
      </w:r>
      <w:r>
        <w:rPr>
          <w:rFonts w:eastAsia="仿宋"/>
          <w:lang w:val="zh-CN"/>
        </w:rPr>
        <w:t>升压站</w:t>
      </w:r>
      <w:r>
        <w:rPr>
          <w:rFonts w:eastAsia="仿宋"/>
        </w:rPr>
        <w:t>厂界噪声满足《工业企业厂界环境噪声排放标准》（GB12348-2008）1类标准，周边声敏感目标满足《声环境质量标准》（GB3096-2008）1类区标准。</w:t>
      </w:r>
    </w:p>
    <w:p w14:paraId="66B2F13D">
      <w:pPr>
        <w:spacing w:line="560" w:lineRule="exact"/>
        <w:ind w:firstLine="632" w:firstLineChars="200"/>
        <w:rPr>
          <w:rFonts w:eastAsia="仿宋"/>
        </w:rPr>
      </w:pPr>
      <w:r>
        <w:rPr>
          <w:rFonts w:eastAsia="仿宋"/>
        </w:rPr>
        <w:t>（五）落实固体废物的贮存、处理和处置措施。</w:t>
      </w:r>
      <w:r>
        <w:rPr>
          <w:rFonts w:eastAsia="仿宋"/>
          <w:bCs/>
        </w:rPr>
        <w:t>事故废油、</w:t>
      </w:r>
      <w:r>
        <w:rPr>
          <w:rFonts w:eastAsia="仿宋"/>
          <w:spacing w:val="12"/>
        </w:rPr>
        <w:t>检修废油、</w:t>
      </w:r>
      <w:r>
        <w:rPr>
          <w:rFonts w:eastAsia="仿宋"/>
          <w:bCs/>
        </w:rPr>
        <w:t>废旧蓄电池应交由有资质单位处置，其</w:t>
      </w:r>
      <w:r>
        <w:rPr>
          <w:rFonts w:eastAsia="仿宋"/>
        </w:rPr>
        <w:t>收集、暂存及转运过程中的管理应严格按照《危险废物贮存污染控制标准》（GB   18597-2023）《危险废物转移管理办法》（</w:t>
      </w:r>
      <w:r>
        <w:rPr>
          <w:rFonts w:hint="eastAsia" w:eastAsia="仿宋"/>
        </w:rPr>
        <w:t>生态环境部公安部交通运输部令第23号</w:t>
      </w:r>
      <w:bookmarkStart w:id="0" w:name="_GoBack"/>
      <w:bookmarkEnd w:id="0"/>
      <w:r>
        <w:rPr>
          <w:rFonts w:eastAsia="仿宋"/>
        </w:rPr>
        <w:t>）进行管理，并做好台账记录。报废的电池板由专业回收厂家回收。生活垃圾按有当地环卫部门要求处置。</w:t>
      </w:r>
    </w:p>
    <w:p w14:paraId="12A9C1F3">
      <w:pPr>
        <w:spacing w:line="560" w:lineRule="exact"/>
        <w:ind w:firstLine="632" w:firstLineChars="200"/>
        <w:rPr>
          <w:rFonts w:eastAsia="仿宋"/>
        </w:rPr>
      </w:pPr>
      <w:r>
        <w:rPr>
          <w:rFonts w:eastAsia="仿宋"/>
        </w:rPr>
        <w:t>（六）加强电磁环境管理。合理设置主变与四周围墙距离，加强运行维护管理，确保升压站厂界</w:t>
      </w:r>
      <w:r>
        <w:rPr>
          <w:rFonts w:eastAsia="仿宋"/>
          <w:color w:val="000000"/>
        </w:rPr>
        <w:t>电场强度、磁感应强度满足</w:t>
      </w:r>
      <w:r>
        <w:rPr>
          <w:rFonts w:eastAsia="仿宋"/>
        </w:rPr>
        <w:t>《电磁环境控制限值》（GB8702-2014）</w:t>
      </w:r>
      <w:r>
        <w:rPr>
          <w:rFonts w:eastAsia="仿宋"/>
          <w:color w:val="000000"/>
        </w:rPr>
        <w:t>中频率为50Hz时的要求（电场强度限值4kV/m，磁感应强度限值</w:t>
      </w:r>
      <w:r>
        <w:rPr>
          <w:rFonts w:eastAsia="仿宋"/>
        </w:rPr>
        <w:t>100μ</w:t>
      </w:r>
      <w:r>
        <w:rPr>
          <w:rFonts w:eastAsia="仿宋"/>
          <w:color w:val="000000"/>
        </w:rPr>
        <w:t>T）</w:t>
      </w:r>
      <w:r>
        <w:rPr>
          <w:rFonts w:eastAsia="仿宋"/>
        </w:rPr>
        <w:t>。</w:t>
      </w:r>
    </w:p>
    <w:p w14:paraId="41709F90">
      <w:pPr>
        <w:spacing w:line="560" w:lineRule="exact"/>
        <w:ind w:firstLine="632" w:firstLineChars="200"/>
        <w:rPr>
          <w:rFonts w:eastAsia="仿宋"/>
          <w:bCs/>
        </w:rPr>
      </w:pPr>
      <w:r>
        <w:rPr>
          <w:rFonts w:eastAsia="仿宋"/>
        </w:rPr>
        <w:t>（七）</w:t>
      </w:r>
      <w:r>
        <w:rPr>
          <w:rFonts w:eastAsia="仿宋"/>
          <w:bCs/>
        </w:rPr>
        <w:t>加强电磁辐射环境保护宣传教育工作，使公众科学认识工频电磁场的环境影响。</w:t>
      </w:r>
    </w:p>
    <w:p w14:paraId="3124F481">
      <w:pPr>
        <w:spacing w:line="560" w:lineRule="exact"/>
        <w:ind w:firstLine="632" w:firstLineChars="200"/>
        <w:rPr>
          <w:rFonts w:eastAsia="仿宋"/>
        </w:rPr>
      </w:pPr>
      <w:r>
        <w:rPr>
          <w:rFonts w:eastAsia="仿宋"/>
          <w:bCs/>
        </w:rPr>
        <w:t>（八）</w:t>
      </w:r>
      <w:r>
        <w:rPr>
          <w:rFonts w:eastAsia="仿宋"/>
        </w:rPr>
        <w:t>加强应急处置。严格落实环境风险防范措施，编制并不断完善环境风险管理制度、事故应急预案，加强管理，避免环境风险事故的发生。</w:t>
      </w:r>
    </w:p>
    <w:p w14:paraId="6CB9C112">
      <w:pPr>
        <w:pStyle w:val="9"/>
        <w:spacing w:after="0" w:line="560" w:lineRule="exact"/>
        <w:ind w:left="0" w:leftChars="0" w:firstLine="632" w:firstLineChars="200"/>
        <w:rPr>
          <w:rFonts w:hint="eastAsia" w:ascii="仿宋" w:hAnsi="仿宋" w:eastAsia="仿宋" w:cs="仿宋"/>
        </w:rPr>
      </w:pPr>
      <w:r>
        <w:rPr>
          <w:rFonts w:hint="eastAsia" w:eastAsia="仿宋"/>
        </w:rPr>
        <w:t>三、</w:t>
      </w:r>
      <w:r>
        <w:rPr>
          <w:rFonts w:hint="eastAsia" w:ascii="仿宋" w:hAnsi="仿宋" w:eastAsia="仿宋" w:cs="仿宋"/>
        </w:rPr>
        <w:t>项目区地块四内升压站和24#、25#、26#、27#、28#、29#光伏阵列约364.35亩用地的林地性质为采伐迹地，在该地块林地变更园地手续完成前，不得开工建设。</w:t>
      </w:r>
    </w:p>
    <w:p w14:paraId="1E135A11">
      <w:pPr>
        <w:pStyle w:val="9"/>
        <w:spacing w:after="0" w:line="560" w:lineRule="exact"/>
        <w:ind w:left="0" w:leftChars="0" w:firstLine="632" w:firstLineChars="200"/>
        <w:rPr>
          <w:rFonts w:eastAsia="仿宋"/>
        </w:rPr>
      </w:pPr>
      <w:r>
        <w:rPr>
          <w:rFonts w:eastAsia="仿宋"/>
        </w:rPr>
        <w:t>四、项目建成后，你公司应按照《建设项目竣工环境保护验收暂行办法》</w:t>
      </w:r>
      <w:r>
        <w:rPr>
          <w:rFonts w:hint="eastAsia" w:eastAsia="仿宋"/>
        </w:rPr>
        <w:t>（</w:t>
      </w:r>
      <w:r>
        <w:rPr>
          <w:rFonts w:eastAsia="仿宋"/>
        </w:rPr>
        <w:t>国环规环评〔2017〕4号</w:t>
      </w:r>
      <w:r>
        <w:rPr>
          <w:rFonts w:hint="eastAsia" w:eastAsia="仿宋"/>
        </w:rPr>
        <w:t>）</w:t>
      </w:r>
      <w:r>
        <w:rPr>
          <w:rFonts w:eastAsia="仿宋"/>
        </w:rPr>
        <w:t>相关要求完成竣工环境保护自主验收。</w:t>
      </w:r>
    </w:p>
    <w:p w14:paraId="4E31B7A8">
      <w:pPr>
        <w:pStyle w:val="9"/>
        <w:spacing w:after="0" w:line="560" w:lineRule="exact"/>
        <w:ind w:left="0" w:leftChars="0" w:firstLine="632" w:firstLineChars="200"/>
        <w:rPr>
          <w:rFonts w:eastAsia="仿宋"/>
        </w:rPr>
      </w:pPr>
      <w:r>
        <w:rPr>
          <w:rFonts w:eastAsia="仿宋"/>
        </w:rPr>
        <w:t>五、如项目的性质、规模、地点、生产工艺或者防治污染、防止生态破坏的措施等发生重大变动，应向有审批权限的生态环境部门报告并按要求办理相关手续。项目环境影响评价文件自批准之日起超过5年，方决定开工建设的，其环境影响评价文件应报我局重新审核。</w:t>
      </w:r>
    </w:p>
    <w:p w14:paraId="19D7F340">
      <w:pPr>
        <w:tabs>
          <w:tab w:val="left" w:pos="5760"/>
        </w:tabs>
        <w:spacing w:line="560" w:lineRule="exact"/>
        <w:ind w:firstLine="632" w:firstLineChars="200"/>
        <w:rPr>
          <w:rFonts w:eastAsia="仿宋"/>
        </w:rPr>
      </w:pPr>
      <w:r>
        <w:rPr>
          <w:rFonts w:hint="eastAsia" w:eastAsia="仿宋"/>
        </w:rPr>
        <w:t>六</w:t>
      </w:r>
      <w:r>
        <w:rPr>
          <w:rFonts w:eastAsia="仿宋"/>
        </w:rPr>
        <w:t>、请市生态环境局</w:t>
      </w:r>
      <w:r>
        <w:rPr>
          <w:rFonts w:hint="eastAsia" w:eastAsia="仿宋"/>
        </w:rPr>
        <w:t>马龙</w:t>
      </w:r>
      <w:r>
        <w:rPr>
          <w:rFonts w:eastAsia="仿宋"/>
        </w:rPr>
        <w:t xml:space="preserve">分局负责该项目的环境执法监察和监督管理，请市生态环境保护综合行政执法支队加强监督检查。  </w:t>
      </w:r>
    </w:p>
    <w:p w14:paraId="4CA5CCD7">
      <w:pPr>
        <w:pStyle w:val="2"/>
        <w:spacing w:line="560" w:lineRule="exact"/>
        <w:rPr>
          <w:rFonts w:ascii="Times New Roman" w:hAnsi="Times New Roman" w:eastAsia="仿宋"/>
          <w:sz w:val="32"/>
          <w:szCs w:val="32"/>
        </w:rPr>
      </w:pPr>
    </w:p>
    <w:p w14:paraId="1BD884B7">
      <w:pPr>
        <w:pStyle w:val="3"/>
        <w:rPr>
          <w:rFonts w:ascii="Times New Roman" w:hAnsi="Times New Roman" w:eastAsia="仿宋"/>
          <w:sz w:val="32"/>
          <w:szCs w:val="32"/>
        </w:rPr>
      </w:pPr>
    </w:p>
    <w:p w14:paraId="1B2F110B">
      <w:pPr>
        <w:pStyle w:val="3"/>
        <w:rPr>
          <w:rFonts w:ascii="Times New Roman" w:hAnsi="Times New Roman" w:eastAsia="仿宋"/>
          <w:sz w:val="32"/>
          <w:szCs w:val="32"/>
        </w:rPr>
      </w:pPr>
    </w:p>
    <w:p w14:paraId="3610CEBE">
      <w:pPr>
        <w:tabs>
          <w:tab w:val="left" w:pos="5760"/>
        </w:tabs>
        <w:spacing w:line="560" w:lineRule="exact"/>
        <w:ind w:firstLine="5372" w:firstLineChars="1700"/>
        <w:rPr>
          <w:rFonts w:eastAsia="仿宋"/>
        </w:rPr>
      </w:pPr>
      <w:r>
        <w:rPr>
          <w:rFonts w:eastAsia="仿宋"/>
        </w:rPr>
        <w:t>曲靖市生态环境局</w:t>
      </w:r>
    </w:p>
    <w:p w14:paraId="28D53682">
      <w:pPr>
        <w:spacing w:line="560" w:lineRule="exact"/>
        <w:ind w:firstLine="632" w:firstLineChars="200"/>
        <w:rPr>
          <w:rFonts w:eastAsia="仿宋"/>
        </w:rPr>
      </w:pPr>
      <w:r>
        <w:rPr>
          <w:rFonts w:eastAsia="仿宋"/>
        </w:rPr>
        <w:t xml:space="preserve">                             2024年11月25日</w:t>
      </w:r>
    </w:p>
    <w:p w14:paraId="6F5E8C0D">
      <w:pPr>
        <w:pStyle w:val="2"/>
        <w:rPr>
          <w:rFonts w:ascii="Times New Roman" w:hAnsi="Times New Roman" w:eastAsia="仿宋"/>
          <w:sz w:val="32"/>
          <w:szCs w:val="32"/>
        </w:rPr>
      </w:pPr>
      <w:r>
        <w:rPr>
          <w:rFonts w:ascii="仿宋" w:hAnsi="仿宋" w:eastAsia="仿宋" w:cs="仿宋"/>
          <w:b w:val="0"/>
          <w:sz w:val="32"/>
          <w:szCs w:val="32"/>
        </w:rPr>
        <w:t>（此件公开发布）</w:t>
      </w:r>
    </w:p>
    <w:p w14:paraId="5B10957C">
      <w:pPr>
        <w:pStyle w:val="3"/>
        <w:rPr>
          <w:rFonts w:ascii="Times New Roman" w:hAnsi="Times New Roman" w:eastAsia="仿宋"/>
          <w:sz w:val="32"/>
          <w:szCs w:val="32"/>
        </w:rPr>
      </w:pPr>
    </w:p>
    <w:sectPr>
      <w:footerReference r:id="rId3" w:type="default"/>
      <w:footerReference r:id="rId4" w:type="even"/>
      <w:pgSz w:w="11906" w:h="16838"/>
      <w:pgMar w:top="2098" w:right="1474" w:bottom="1985" w:left="1588" w:header="851" w:footer="1559" w:gutter="0"/>
      <w:pgNumType w:start="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Arial Unicode MS"/>
    <w:panose1 w:val="03000509000000000000"/>
    <w:charset w:val="86"/>
    <w:family w:val="script"/>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方正小标宋_GBK">
    <w:altName w:val="Arial Unicode MS"/>
    <w:panose1 w:val="03000509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简体">
    <w:altName w:val="Arial Unicode MS"/>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08403">
    <w:pPr>
      <w:pStyle w:val="10"/>
      <w:framePr w:wrap="around" w:vAnchor="text" w:hAnchor="margin" w:xAlign="outside" w:y="1"/>
      <w:rPr>
        <w:rStyle w:val="17"/>
        <w:rFonts w:ascii="宋体" w:hAnsi="宋体" w:eastAsia="宋体"/>
        <w:sz w:val="28"/>
        <w:szCs w:val="28"/>
      </w:rPr>
    </w:pPr>
    <w:r>
      <w:rPr>
        <w:rStyle w:val="17"/>
        <w:rFonts w:hint="eastAsia" w:ascii="宋体" w:hAnsi="宋体" w:eastAsia="宋体"/>
        <w:sz w:val="28"/>
        <w:szCs w:val="28"/>
      </w:rPr>
      <w:t xml:space="preserve">— </w:t>
    </w:r>
    <w:r>
      <w:rPr>
        <w:rFonts w:ascii="宋体" w:hAnsi="宋体" w:eastAsia="宋体"/>
        <w:sz w:val="28"/>
        <w:szCs w:val="28"/>
      </w:rPr>
      <w:fldChar w:fldCharType="begin"/>
    </w:r>
    <w:r>
      <w:rPr>
        <w:rStyle w:val="17"/>
        <w:rFonts w:ascii="宋体" w:hAnsi="宋体" w:eastAsia="宋体"/>
        <w:sz w:val="28"/>
        <w:szCs w:val="28"/>
      </w:rPr>
      <w:instrText xml:space="preserve">PAGE  </w:instrText>
    </w:r>
    <w:r>
      <w:rPr>
        <w:rFonts w:ascii="宋体" w:hAnsi="宋体" w:eastAsia="宋体"/>
        <w:sz w:val="28"/>
        <w:szCs w:val="28"/>
      </w:rPr>
      <w:fldChar w:fldCharType="separate"/>
    </w:r>
    <w:r>
      <w:rPr>
        <w:rStyle w:val="17"/>
        <w:rFonts w:ascii="宋体" w:hAnsi="宋体" w:eastAsia="宋体"/>
        <w:sz w:val="28"/>
        <w:szCs w:val="28"/>
        <w:lang w:val="en-US" w:eastAsia="zh-CN"/>
      </w:rPr>
      <w:t>5</w:t>
    </w:r>
    <w:r>
      <w:rPr>
        <w:rFonts w:ascii="宋体" w:hAnsi="宋体" w:eastAsia="宋体"/>
        <w:sz w:val="28"/>
        <w:szCs w:val="28"/>
      </w:rPr>
      <w:fldChar w:fldCharType="end"/>
    </w:r>
    <w:r>
      <w:rPr>
        <w:rStyle w:val="17"/>
        <w:rFonts w:hint="eastAsia" w:ascii="宋体" w:hAnsi="宋体" w:eastAsia="宋体"/>
        <w:sz w:val="28"/>
        <w:szCs w:val="28"/>
      </w:rPr>
      <w:t xml:space="preserve"> —</w:t>
    </w:r>
  </w:p>
  <w:p w14:paraId="4278B54C">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7EA32">
    <w:pPr>
      <w:pStyle w:val="10"/>
      <w:framePr w:wrap="around" w:vAnchor="text" w:hAnchor="margin" w:xAlign="outside" w:y="1"/>
      <w:rPr>
        <w:rStyle w:val="17"/>
      </w:rPr>
    </w:pPr>
    <w:r>
      <w:fldChar w:fldCharType="begin"/>
    </w:r>
    <w:r>
      <w:rPr>
        <w:rStyle w:val="17"/>
      </w:rPr>
      <w:instrText xml:space="preserve">PAGE  </w:instrText>
    </w:r>
    <w:r>
      <w:fldChar w:fldCharType="end"/>
    </w:r>
  </w:p>
  <w:p w14:paraId="21AC3785">
    <w:pPr>
      <w:pStyle w:val="10"/>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attachedTemplate r:id="rId1"/>
  <w:documentProtection w:enforcement="0"/>
  <w:defaultTabStop w:val="420"/>
  <w:drawingGridHorizontalSpacing w:val="158"/>
  <w:drawingGridVerticalSpacing w:val="579"/>
  <w:displayHorizontalDrawingGridEvery w:val="0"/>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0OTFiNTllN2E3YTc2MDc5ZTIwYTg0ZjFlZjFlMWQifQ=="/>
  </w:docVars>
  <w:rsids>
    <w:rsidRoot w:val="00172A27"/>
    <w:rsid w:val="00001849"/>
    <w:rsid w:val="0001676E"/>
    <w:rsid w:val="00021C1F"/>
    <w:rsid w:val="00021E39"/>
    <w:rsid w:val="00022702"/>
    <w:rsid w:val="000236B2"/>
    <w:rsid w:val="00023F5C"/>
    <w:rsid w:val="000254D1"/>
    <w:rsid w:val="000276BB"/>
    <w:rsid w:val="00030F69"/>
    <w:rsid w:val="00033750"/>
    <w:rsid w:val="00036199"/>
    <w:rsid w:val="0003649A"/>
    <w:rsid w:val="00037C9E"/>
    <w:rsid w:val="00041A8F"/>
    <w:rsid w:val="00041F83"/>
    <w:rsid w:val="000427CD"/>
    <w:rsid w:val="00044936"/>
    <w:rsid w:val="0004608C"/>
    <w:rsid w:val="000462EA"/>
    <w:rsid w:val="00046F6E"/>
    <w:rsid w:val="000472FC"/>
    <w:rsid w:val="00047F81"/>
    <w:rsid w:val="00053FAF"/>
    <w:rsid w:val="000541C0"/>
    <w:rsid w:val="000571DC"/>
    <w:rsid w:val="000609E2"/>
    <w:rsid w:val="000609EA"/>
    <w:rsid w:val="00070662"/>
    <w:rsid w:val="0007208C"/>
    <w:rsid w:val="000730BA"/>
    <w:rsid w:val="000750D8"/>
    <w:rsid w:val="00076783"/>
    <w:rsid w:val="000812E8"/>
    <w:rsid w:val="00084511"/>
    <w:rsid w:val="000856E0"/>
    <w:rsid w:val="0008670A"/>
    <w:rsid w:val="000904C9"/>
    <w:rsid w:val="00093463"/>
    <w:rsid w:val="00093BAB"/>
    <w:rsid w:val="00093DA1"/>
    <w:rsid w:val="00094499"/>
    <w:rsid w:val="00096073"/>
    <w:rsid w:val="00096126"/>
    <w:rsid w:val="00097749"/>
    <w:rsid w:val="00097D33"/>
    <w:rsid w:val="000A133E"/>
    <w:rsid w:val="000A5FE5"/>
    <w:rsid w:val="000A64B4"/>
    <w:rsid w:val="000B0C76"/>
    <w:rsid w:val="000B6B6B"/>
    <w:rsid w:val="000C2E61"/>
    <w:rsid w:val="000C49C0"/>
    <w:rsid w:val="000C7821"/>
    <w:rsid w:val="000D11B6"/>
    <w:rsid w:val="000D502A"/>
    <w:rsid w:val="000E2824"/>
    <w:rsid w:val="000E4253"/>
    <w:rsid w:val="000E488F"/>
    <w:rsid w:val="000F040B"/>
    <w:rsid w:val="000F0CE0"/>
    <w:rsid w:val="000F2595"/>
    <w:rsid w:val="000F4EFE"/>
    <w:rsid w:val="00101B2D"/>
    <w:rsid w:val="001061A0"/>
    <w:rsid w:val="00106BA8"/>
    <w:rsid w:val="00106D90"/>
    <w:rsid w:val="00107100"/>
    <w:rsid w:val="00113264"/>
    <w:rsid w:val="001172F1"/>
    <w:rsid w:val="0012130D"/>
    <w:rsid w:val="001216A7"/>
    <w:rsid w:val="001221B2"/>
    <w:rsid w:val="00122F0A"/>
    <w:rsid w:val="00131ABB"/>
    <w:rsid w:val="001512FA"/>
    <w:rsid w:val="00151377"/>
    <w:rsid w:val="00151E46"/>
    <w:rsid w:val="00154289"/>
    <w:rsid w:val="001561F9"/>
    <w:rsid w:val="00157E5B"/>
    <w:rsid w:val="00160EE1"/>
    <w:rsid w:val="00161924"/>
    <w:rsid w:val="00167C80"/>
    <w:rsid w:val="00170FD2"/>
    <w:rsid w:val="001721F6"/>
    <w:rsid w:val="00172CB8"/>
    <w:rsid w:val="00174571"/>
    <w:rsid w:val="00182172"/>
    <w:rsid w:val="0018282D"/>
    <w:rsid w:val="00182D73"/>
    <w:rsid w:val="001842B8"/>
    <w:rsid w:val="0018476E"/>
    <w:rsid w:val="001862E0"/>
    <w:rsid w:val="00186876"/>
    <w:rsid w:val="0018699A"/>
    <w:rsid w:val="0019020F"/>
    <w:rsid w:val="00195695"/>
    <w:rsid w:val="001A00EA"/>
    <w:rsid w:val="001A234C"/>
    <w:rsid w:val="001A4935"/>
    <w:rsid w:val="001A5EF3"/>
    <w:rsid w:val="001A6A04"/>
    <w:rsid w:val="001B0361"/>
    <w:rsid w:val="001B23A2"/>
    <w:rsid w:val="001C2B31"/>
    <w:rsid w:val="001C40C0"/>
    <w:rsid w:val="001C651C"/>
    <w:rsid w:val="001D112C"/>
    <w:rsid w:val="001D18F3"/>
    <w:rsid w:val="001D4925"/>
    <w:rsid w:val="001D5C11"/>
    <w:rsid w:val="001E4279"/>
    <w:rsid w:val="001E4EDC"/>
    <w:rsid w:val="001E6930"/>
    <w:rsid w:val="001F248A"/>
    <w:rsid w:val="001F3EFD"/>
    <w:rsid w:val="001F5627"/>
    <w:rsid w:val="0020537D"/>
    <w:rsid w:val="00206E6D"/>
    <w:rsid w:val="002072DF"/>
    <w:rsid w:val="002100C1"/>
    <w:rsid w:val="00212E4A"/>
    <w:rsid w:val="002141F7"/>
    <w:rsid w:val="002324D2"/>
    <w:rsid w:val="00232688"/>
    <w:rsid w:val="002327E4"/>
    <w:rsid w:val="00235734"/>
    <w:rsid w:val="00236EFB"/>
    <w:rsid w:val="00243398"/>
    <w:rsid w:val="00244D67"/>
    <w:rsid w:val="00250EF4"/>
    <w:rsid w:val="00251C1F"/>
    <w:rsid w:val="00254775"/>
    <w:rsid w:val="002554C6"/>
    <w:rsid w:val="00257942"/>
    <w:rsid w:val="00260083"/>
    <w:rsid w:val="00260391"/>
    <w:rsid w:val="0026118E"/>
    <w:rsid w:val="002635A3"/>
    <w:rsid w:val="0027039C"/>
    <w:rsid w:val="00270FD0"/>
    <w:rsid w:val="00271BBF"/>
    <w:rsid w:val="00275BAA"/>
    <w:rsid w:val="00280201"/>
    <w:rsid w:val="002809F6"/>
    <w:rsid w:val="00281A7D"/>
    <w:rsid w:val="00282E9D"/>
    <w:rsid w:val="00287AB0"/>
    <w:rsid w:val="002922BE"/>
    <w:rsid w:val="00292D10"/>
    <w:rsid w:val="00295586"/>
    <w:rsid w:val="002960B8"/>
    <w:rsid w:val="00296C47"/>
    <w:rsid w:val="00297603"/>
    <w:rsid w:val="00297F72"/>
    <w:rsid w:val="002A002A"/>
    <w:rsid w:val="002A2DFE"/>
    <w:rsid w:val="002A71F8"/>
    <w:rsid w:val="002A78C2"/>
    <w:rsid w:val="002B2EC3"/>
    <w:rsid w:val="002B7365"/>
    <w:rsid w:val="002C071F"/>
    <w:rsid w:val="002C2CC1"/>
    <w:rsid w:val="002C659A"/>
    <w:rsid w:val="002D268B"/>
    <w:rsid w:val="002D27EE"/>
    <w:rsid w:val="002D4E22"/>
    <w:rsid w:val="002D693C"/>
    <w:rsid w:val="002D7174"/>
    <w:rsid w:val="002E4215"/>
    <w:rsid w:val="002E53B5"/>
    <w:rsid w:val="002E5904"/>
    <w:rsid w:val="002F0D31"/>
    <w:rsid w:val="002F13DD"/>
    <w:rsid w:val="002F358F"/>
    <w:rsid w:val="002F5F1C"/>
    <w:rsid w:val="002F62D9"/>
    <w:rsid w:val="003042D1"/>
    <w:rsid w:val="00304375"/>
    <w:rsid w:val="003052DB"/>
    <w:rsid w:val="003076D3"/>
    <w:rsid w:val="0030785C"/>
    <w:rsid w:val="00311714"/>
    <w:rsid w:val="00312A94"/>
    <w:rsid w:val="00312CDE"/>
    <w:rsid w:val="003150E3"/>
    <w:rsid w:val="003166D8"/>
    <w:rsid w:val="00316F2F"/>
    <w:rsid w:val="0032195E"/>
    <w:rsid w:val="00321E66"/>
    <w:rsid w:val="00322895"/>
    <w:rsid w:val="00326AA1"/>
    <w:rsid w:val="00331D1C"/>
    <w:rsid w:val="003322F2"/>
    <w:rsid w:val="00332A2B"/>
    <w:rsid w:val="00334DDB"/>
    <w:rsid w:val="003403B4"/>
    <w:rsid w:val="0034130E"/>
    <w:rsid w:val="0034182A"/>
    <w:rsid w:val="00345A98"/>
    <w:rsid w:val="00355E86"/>
    <w:rsid w:val="00362103"/>
    <w:rsid w:val="003646F9"/>
    <w:rsid w:val="00366A96"/>
    <w:rsid w:val="00371EF2"/>
    <w:rsid w:val="00376242"/>
    <w:rsid w:val="00376ACF"/>
    <w:rsid w:val="003817B8"/>
    <w:rsid w:val="00381BF5"/>
    <w:rsid w:val="00383A92"/>
    <w:rsid w:val="003857B1"/>
    <w:rsid w:val="00385BFE"/>
    <w:rsid w:val="00387373"/>
    <w:rsid w:val="003954DE"/>
    <w:rsid w:val="00395951"/>
    <w:rsid w:val="00396154"/>
    <w:rsid w:val="00396D37"/>
    <w:rsid w:val="003A4090"/>
    <w:rsid w:val="003B6739"/>
    <w:rsid w:val="003C06DB"/>
    <w:rsid w:val="003C0D03"/>
    <w:rsid w:val="003C1359"/>
    <w:rsid w:val="003C400B"/>
    <w:rsid w:val="003D02AC"/>
    <w:rsid w:val="003D1569"/>
    <w:rsid w:val="003D287F"/>
    <w:rsid w:val="003D3F8A"/>
    <w:rsid w:val="003D5E9B"/>
    <w:rsid w:val="003E0B5F"/>
    <w:rsid w:val="003E3F7C"/>
    <w:rsid w:val="003E51FE"/>
    <w:rsid w:val="003F1127"/>
    <w:rsid w:val="003F3163"/>
    <w:rsid w:val="003F35C5"/>
    <w:rsid w:val="003F3CF6"/>
    <w:rsid w:val="003F4857"/>
    <w:rsid w:val="003F4DD0"/>
    <w:rsid w:val="00400E89"/>
    <w:rsid w:val="00400F59"/>
    <w:rsid w:val="004060B7"/>
    <w:rsid w:val="00411C8A"/>
    <w:rsid w:val="00411F7C"/>
    <w:rsid w:val="0041707E"/>
    <w:rsid w:val="0042079E"/>
    <w:rsid w:val="004231DD"/>
    <w:rsid w:val="0043253A"/>
    <w:rsid w:val="00432ABB"/>
    <w:rsid w:val="00436E3A"/>
    <w:rsid w:val="00437400"/>
    <w:rsid w:val="00437B1E"/>
    <w:rsid w:val="00443699"/>
    <w:rsid w:val="00452C00"/>
    <w:rsid w:val="00473F16"/>
    <w:rsid w:val="0047485F"/>
    <w:rsid w:val="00476499"/>
    <w:rsid w:val="00486066"/>
    <w:rsid w:val="004869A5"/>
    <w:rsid w:val="00493B77"/>
    <w:rsid w:val="004A27F9"/>
    <w:rsid w:val="004A3C67"/>
    <w:rsid w:val="004A4198"/>
    <w:rsid w:val="004A49BF"/>
    <w:rsid w:val="004A5792"/>
    <w:rsid w:val="004B0503"/>
    <w:rsid w:val="004B0D46"/>
    <w:rsid w:val="004B147C"/>
    <w:rsid w:val="004B27D1"/>
    <w:rsid w:val="004C5646"/>
    <w:rsid w:val="004C5899"/>
    <w:rsid w:val="004C75B3"/>
    <w:rsid w:val="004C7696"/>
    <w:rsid w:val="004D45BD"/>
    <w:rsid w:val="004D465B"/>
    <w:rsid w:val="004D60A1"/>
    <w:rsid w:val="004D626D"/>
    <w:rsid w:val="004D703C"/>
    <w:rsid w:val="004E144B"/>
    <w:rsid w:val="004E3B11"/>
    <w:rsid w:val="004E43A6"/>
    <w:rsid w:val="004E467F"/>
    <w:rsid w:val="004E67D5"/>
    <w:rsid w:val="004F0497"/>
    <w:rsid w:val="004F50D6"/>
    <w:rsid w:val="004F7DBF"/>
    <w:rsid w:val="00503929"/>
    <w:rsid w:val="00506F23"/>
    <w:rsid w:val="0050770F"/>
    <w:rsid w:val="00511DEC"/>
    <w:rsid w:val="005128D3"/>
    <w:rsid w:val="00514FE6"/>
    <w:rsid w:val="00520B59"/>
    <w:rsid w:val="00521A18"/>
    <w:rsid w:val="0052443D"/>
    <w:rsid w:val="00525753"/>
    <w:rsid w:val="00532112"/>
    <w:rsid w:val="00534F95"/>
    <w:rsid w:val="00535920"/>
    <w:rsid w:val="00540993"/>
    <w:rsid w:val="0054189B"/>
    <w:rsid w:val="0054324F"/>
    <w:rsid w:val="005453AB"/>
    <w:rsid w:val="00545D52"/>
    <w:rsid w:val="0055161E"/>
    <w:rsid w:val="0055253A"/>
    <w:rsid w:val="00557139"/>
    <w:rsid w:val="00562D87"/>
    <w:rsid w:val="00564B1D"/>
    <w:rsid w:val="00571574"/>
    <w:rsid w:val="0057359E"/>
    <w:rsid w:val="00576186"/>
    <w:rsid w:val="00576513"/>
    <w:rsid w:val="00576F19"/>
    <w:rsid w:val="00577146"/>
    <w:rsid w:val="00577DEE"/>
    <w:rsid w:val="00580327"/>
    <w:rsid w:val="00582615"/>
    <w:rsid w:val="005827BE"/>
    <w:rsid w:val="005839A2"/>
    <w:rsid w:val="00587E94"/>
    <w:rsid w:val="00592A25"/>
    <w:rsid w:val="00593034"/>
    <w:rsid w:val="00595B3A"/>
    <w:rsid w:val="005A1FFE"/>
    <w:rsid w:val="005A31ED"/>
    <w:rsid w:val="005A33D2"/>
    <w:rsid w:val="005A423F"/>
    <w:rsid w:val="005A4440"/>
    <w:rsid w:val="005A631E"/>
    <w:rsid w:val="005A756C"/>
    <w:rsid w:val="005B7166"/>
    <w:rsid w:val="005C03BD"/>
    <w:rsid w:val="005C30D3"/>
    <w:rsid w:val="005D02BB"/>
    <w:rsid w:val="005D07E3"/>
    <w:rsid w:val="005D3D6A"/>
    <w:rsid w:val="005D436D"/>
    <w:rsid w:val="005D5B60"/>
    <w:rsid w:val="005D6079"/>
    <w:rsid w:val="005E055F"/>
    <w:rsid w:val="005E0A2E"/>
    <w:rsid w:val="005E44C7"/>
    <w:rsid w:val="005E4892"/>
    <w:rsid w:val="005E68F2"/>
    <w:rsid w:val="005E6A2A"/>
    <w:rsid w:val="005F0EB7"/>
    <w:rsid w:val="005F43A8"/>
    <w:rsid w:val="005F6ADA"/>
    <w:rsid w:val="0060103A"/>
    <w:rsid w:val="00601051"/>
    <w:rsid w:val="006103F6"/>
    <w:rsid w:val="006116C8"/>
    <w:rsid w:val="00612223"/>
    <w:rsid w:val="0061478E"/>
    <w:rsid w:val="00620DF3"/>
    <w:rsid w:val="00624A78"/>
    <w:rsid w:val="006252D7"/>
    <w:rsid w:val="00626052"/>
    <w:rsid w:val="006319CC"/>
    <w:rsid w:val="00640E7C"/>
    <w:rsid w:val="006416FB"/>
    <w:rsid w:val="00641DE7"/>
    <w:rsid w:val="00644974"/>
    <w:rsid w:val="00644B47"/>
    <w:rsid w:val="006544E5"/>
    <w:rsid w:val="00654EAD"/>
    <w:rsid w:val="006572B3"/>
    <w:rsid w:val="0066111A"/>
    <w:rsid w:val="00662433"/>
    <w:rsid w:val="00662E34"/>
    <w:rsid w:val="00666924"/>
    <w:rsid w:val="00667BA3"/>
    <w:rsid w:val="006731EB"/>
    <w:rsid w:val="00673201"/>
    <w:rsid w:val="0067570E"/>
    <w:rsid w:val="006759A3"/>
    <w:rsid w:val="0068170E"/>
    <w:rsid w:val="00683EA4"/>
    <w:rsid w:val="006870E4"/>
    <w:rsid w:val="00690367"/>
    <w:rsid w:val="00692103"/>
    <w:rsid w:val="00693ACF"/>
    <w:rsid w:val="00693D04"/>
    <w:rsid w:val="00696802"/>
    <w:rsid w:val="006A2201"/>
    <w:rsid w:val="006A337E"/>
    <w:rsid w:val="006B0C11"/>
    <w:rsid w:val="006B0E60"/>
    <w:rsid w:val="006B189D"/>
    <w:rsid w:val="006B48D0"/>
    <w:rsid w:val="006B60D1"/>
    <w:rsid w:val="006C2D07"/>
    <w:rsid w:val="006C5BF3"/>
    <w:rsid w:val="006C7BA9"/>
    <w:rsid w:val="006D2486"/>
    <w:rsid w:val="006D5F12"/>
    <w:rsid w:val="006E36A1"/>
    <w:rsid w:val="006E52F1"/>
    <w:rsid w:val="006F21E7"/>
    <w:rsid w:val="006F7AAD"/>
    <w:rsid w:val="00710234"/>
    <w:rsid w:val="00711044"/>
    <w:rsid w:val="0071450A"/>
    <w:rsid w:val="00726915"/>
    <w:rsid w:val="00733612"/>
    <w:rsid w:val="0073484A"/>
    <w:rsid w:val="00734F1B"/>
    <w:rsid w:val="00741272"/>
    <w:rsid w:val="00744606"/>
    <w:rsid w:val="007452EB"/>
    <w:rsid w:val="007457D2"/>
    <w:rsid w:val="007528D0"/>
    <w:rsid w:val="00752F86"/>
    <w:rsid w:val="00770810"/>
    <w:rsid w:val="00772C98"/>
    <w:rsid w:val="00773AA9"/>
    <w:rsid w:val="007740F0"/>
    <w:rsid w:val="00776596"/>
    <w:rsid w:val="00776FA7"/>
    <w:rsid w:val="007774F7"/>
    <w:rsid w:val="00777A74"/>
    <w:rsid w:val="0078139D"/>
    <w:rsid w:val="00783235"/>
    <w:rsid w:val="00783F42"/>
    <w:rsid w:val="0078795A"/>
    <w:rsid w:val="007921A5"/>
    <w:rsid w:val="00793F62"/>
    <w:rsid w:val="007A256A"/>
    <w:rsid w:val="007A4877"/>
    <w:rsid w:val="007A670E"/>
    <w:rsid w:val="007B251D"/>
    <w:rsid w:val="007B406C"/>
    <w:rsid w:val="007C5B85"/>
    <w:rsid w:val="007C6D7F"/>
    <w:rsid w:val="007D2246"/>
    <w:rsid w:val="007D28C7"/>
    <w:rsid w:val="007D2D4C"/>
    <w:rsid w:val="007E13DB"/>
    <w:rsid w:val="007E3011"/>
    <w:rsid w:val="007E4508"/>
    <w:rsid w:val="007E63F7"/>
    <w:rsid w:val="007E7795"/>
    <w:rsid w:val="007F1D80"/>
    <w:rsid w:val="007F1FDC"/>
    <w:rsid w:val="007F37BD"/>
    <w:rsid w:val="007F514D"/>
    <w:rsid w:val="007F68B5"/>
    <w:rsid w:val="007F7B7F"/>
    <w:rsid w:val="00801FB0"/>
    <w:rsid w:val="00805690"/>
    <w:rsid w:val="00811E66"/>
    <w:rsid w:val="008156C8"/>
    <w:rsid w:val="008217AD"/>
    <w:rsid w:val="00824D71"/>
    <w:rsid w:val="00825DC7"/>
    <w:rsid w:val="0082736E"/>
    <w:rsid w:val="00827FA4"/>
    <w:rsid w:val="00831EA8"/>
    <w:rsid w:val="00833E42"/>
    <w:rsid w:val="00843364"/>
    <w:rsid w:val="00844DEB"/>
    <w:rsid w:val="008514C0"/>
    <w:rsid w:val="0085217B"/>
    <w:rsid w:val="00853619"/>
    <w:rsid w:val="00861BB0"/>
    <w:rsid w:val="008636A2"/>
    <w:rsid w:val="00882547"/>
    <w:rsid w:val="00883479"/>
    <w:rsid w:val="008848AC"/>
    <w:rsid w:val="00892907"/>
    <w:rsid w:val="00894371"/>
    <w:rsid w:val="0089779C"/>
    <w:rsid w:val="008A2BD5"/>
    <w:rsid w:val="008A2CA8"/>
    <w:rsid w:val="008A3B0C"/>
    <w:rsid w:val="008A57EA"/>
    <w:rsid w:val="008A6402"/>
    <w:rsid w:val="008B21FC"/>
    <w:rsid w:val="008B564A"/>
    <w:rsid w:val="008B70E3"/>
    <w:rsid w:val="008B7474"/>
    <w:rsid w:val="008C04FB"/>
    <w:rsid w:val="008C12A2"/>
    <w:rsid w:val="008C602D"/>
    <w:rsid w:val="008C7350"/>
    <w:rsid w:val="008D2923"/>
    <w:rsid w:val="008E1751"/>
    <w:rsid w:val="008F09B2"/>
    <w:rsid w:val="008F24C7"/>
    <w:rsid w:val="008F76F9"/>
    <w:rsid w:val="009101B2"/>
    <w:rsid w:val="00911379"/>
    <w:rsid w:val="00911F00"/>
    <w:rsid w:val="00914DF6"/>
    <w:rsid w:val="0091588A"/>
    <w:rsid w:val="00917792"/>
    <w:rsid w:val="0092380F"/>
    <w:rsid w:val="00933484"/>
    <w:rsid w:val="00936284"/>
    <w:rsid w:val="00940CDD"/>
    <w:rsid w:val="00946EB0"/>
    <w:rsid w:val="00946FC5"/>
    <w:rsid w:val="00951BCC"/>
    <w:rsid w:val="00953DA7"/>
    <w:rsid w:val="00955503"/>
    <w:rsid w:val="009558EE"/>
    <w:rsid w:val="00962733"/>
    <w:rsid w:val="009653EA"/>
    <w:rsid w:val="00965B06"/>
    <w:rsid w:val="009723E3"/>
    <w:rsid w:val="00973D2E"/>
    <w:rsid w:val="00976250"/>
    <w:rsid w:val="00980B02"/>
    <w:rsid w:val="009818DD"/>
    <w:rsid w:val="00990FC5"/>
    <w:rsid w:val="00992645"/>
    <w:rsid w:val="00995074"/>
    <w:rsid w:val="009A4A43"/>
    <w:rsid w:val="009A6859"/>
    <w:rsid w:val="009B04BD"/>
    <w:rsid w:val="009B3A38"/>
    <w:rsid w:val="009B5CEA"/>
    <w:rsid w:val="009B7306"/>
    <w:rsid w:val="009B7B2A"/>
    <w:rsid w:val="009C0213"/>
    <w:rsid w:val="009C0673"/>
    <w:rsid w:val="009C1525"/>
    <w:rsid w:val="009C3089"/>
    <w:rsid w:val="009C3DB3"/>
    <w:rsid w:val="009D0517"/>
    <w:rsid w:val="009D0ACD"/>
    <w:rsid w:val="009D26E3"/>
    <w:rsid w:val="009D5BEF"/>
    <w:rsid w:val="009D643F"/>
    <w:rsid w:val="009E0BBF"/>
    <w:rsid w:val="009E21EB"/>
    <w:rsid w:val="009E3D67"/>
    <w:rsid w:val="009E5F46"/>
    <w:rsid w:val="009F0C7B"/>
    <w:rsid w:val="009F26A9"/>
    <w:rsid w:val="009F5F76"/>
    <w:rsid w:val="00A02443"/>
    <w:rsid w:val="00A0500F"/>
    <w:rsid w:val="00A06294"/>
    <w:rsid w:val="00A114DF"/>
    <w:rsid w:val="00A20BC4"/>
    <w:rsid w:val="00A27CB7"/>
    <w:rsid w:val="00A27DA6"/>
    <w:rsid w:val="00A355DA"/>
    <w:rsid w:val="00A370EB"/>
    <w:rsid w:val="00A37CE9"/>
    <w:rsid w:val="00A40550"/>
    <w:rsid w:val="00A46BA4"/>
    <w:rsid w:val="00A47AD7"/>
    <w:rsid w:val="00A5443B"/>
    <w:rsid w:val="00A57E40"/>
    <w:rsid w:val="00A662B5"/>
    <w:rsid w:val="00A6644B"/>
    <w:rsid w:val="00A66FDC"/>
    <w:rsid w:val="00A70566"/>
    <w:rsid w:val="00A70EB5"/>
    <w:rsid w:val="00A72551"/>
    <w:rsid w:val="00A77EC4"/>
    <w:rsid w:val="00A80E1B"/>
    <w:rsid w:val="00A82093"/>
    <w:rsid w:val="00A8355A"/>
    <w:rsid w:val="00A836A0"/>
    <w:rsid w:val="00A85B78"/>
    <w:rsid w:val="00A91DAC"/>
    <w:rsid w:val="00A933EE"/>
    <w:rsid w:val="00A97139"/>
    <w:rsid w:val="00AA110A"/>
    <w:rsid w:val="00AA2322"/>
    <w:rsid w:val="00AA4D38"/>
    <w:rsid w:val="00AA5AEF"/>
    <w:rsid w:val="00AA6D18"/>
    <w:rsid w:val="00AA7499"/>
    <w:rsid w:val="00AA7EE1"/>
    <w:rsid w:val="00AB3483"/>
    <w:rsid w:val="00AB43C6"/>
    <w:rsid w:val="00AB715D"/>
    <w:rsid w:val="00AC068A"/>
    <w:rsid w:val="00AC3522"/>
    <w:rsid w:val="00AC3CC8"/>
    <w:rsid w:val="00AC43F7"/>
    <w:rsid w:val="00AC4463"/>
    <w:rsid w:val="00AC6D0F"/>
    <w:rsid w:val="00AC71C0"/>
    <w:rsid w:val="00AD15C1"/>
    <w:rsid w:val="00AD2BE3"/>
    <w:rsid w:val="00AD37C0"/>
    <w:rsid w:val="00AD5FF1"/>
    <w:rsid w:val="00AD7721"/>
    <w:rsid w:val="00AE0C75"/>
    <w:rsid w:val="00AE1518"/>
    <w:rsid w:val="00AE3320"/>
    <w:rsid w:val="00AE6D9D"/>
    <w:rsid w:val="00AF6EAB"/>
    <w:rsid w:val="00B04497"/>
    <w:rsid w:val="00B0587D"/>
    <w:rsid w:val="00B05E94"/>
    <w:rsid w:val="00B1492A"/>
    <w:rsid w:val="00B14F90"/>
    <w:rsid w:val="00B16C48"/>
    <w:rsid w:val="00B20B07"/>
    <w:rsid w:val="00B2408B"/>
    <w:rsid w:val="00B3263D"/>
    <w:rsid w:val="00B34BDC"/>
    <w:rsid w:val="00B34EA8"/>
    <w:rsid w:val="00B35642"/>
    <w:rsid w:val="00B35770"/>
    <w:rsid w:val="00B4083A"/>
    <w:rsid w:val="00B51ABB"/>
    <w:rsid w:val="00B525F7"/>
    <w:rsid w:val="00B5698A"/>
    <w:rsid w:val="00B62075"/>
    <w:rsid w:val="00B7019E"/>
    <w:rsid w:val="00B732D2"/>
    <w:rsid w:val="00B74102"/>
    <w:rsid w:val="00B74F6D"/>
    <w:rsid w:val="00B76F75"/>
    <w:rsid w:val="00B81CCA"/>
    <w:rsid w:val="00B850AD"/>
    <w:rsid w:val="00B860E4"/>
    <w:rsid w:val="00B87D95"/>
    <w:rsid w:val="00B93059"/>
    <w:rsid w:val="00B93B65"/>
    <w:rsid w:val="00B93E1C"/>
    <w:rsid w:val="00B94A8A"/>
    <w:rsid w:val="00BA5AE8"/>
    <w:rsid w:val="00BB0D74"/>
    <w:rsid w:val="00BC1311"/>
    <w:rsid w:val="00BC1A21"/>
    <w:rsid w:val="00BC2912"/>
    <w:rsid w:val="00BC43C2"/>
    <w:rsid w:val="00BC6EF2"/>
    <w:rsid w:val="00BC6F53"/>
    <w:rsid w:val="00BD4DC4"/>
    <w:rsid w:val="00BD7A41"/>
    <w:rsid w:val="00BE1416"/>
    <w:rsid w:val="00BE49E0"/>
    <w:rsid w:val="00BE696A"/>
    <w:rsid w:val="00BE7727"/>
    <w:rsid w:val="00BF0AD4"/>
    <w:rsid w:val="00BF5077"/>
    <w:rsid w:val="00BF6648"/>
    <w:rsid w:val="00BF7FD5"/>
    <w:rsid w:val="00C01657"/>
    <w:rsid w:val="00C02FCF"/>
    <w:rsid w:val="00C047D5"/>
    <w:rsid w:val="00C0605D"/>
    <w:rsid w:val="00C0680B"/>
    <w:rsid w:val="00C06BC8"/>
    <w:rsid w:val="00C06BE6"/>
    <w:rsid w:val="00C12534"/>
    <w:rsid w:val="00C24440"/>
    <w:rsid w:val="00C24C3A"/>
    <w:rsid w:val="00C25826"/>
    <w:rsid w:val="00C2706D"/>
    <w:rsid w:val="00C311DE"/>
    <w:rsid w:val="00C348F7"/>
    <w:rsid w:val="00C36EBE"/>
    <w:rsid w:val="00C46C53"/>
    <w:rsid w:val="00C53152"/>
    <w:rsid w:val="00C53181"/>
    <w:rsid w:val="00C57489"/>
    <w:rsid w:val="00C62251"/>
    <w:rsid w:val="00C631DA"/>
    <w:rsid w:val="00C676B6"/>
    <w:rsid w:val="00C72A15"/>
    <w:rsid w:val="00C750EF"/>
    <w:rsid w:val="00C8415A"/>
    <w:rsid w:val="00C86984"/>
    <w:rsid w:val="00C9148A"/>
    <w:rsid w:val="00C92731"/>
    <w:rsid w:val="00C93BAE"/>
    <w:rsid w:val="00C94473"/>
    <w:rsid w:val="00C94B3E"/>
    <w:rsid w:val="00C97FFC"/>
    <w:rsid w:val="00CA1A93"/>
    <w:rsid w:val="00CB0AB1"/>
    <w:rsid w:val="00CB1D7F"/>
    <w:rsid w:val="00CB315F"/>
    <w:rsid w:val="00CB3AED"/>
    <w:rsid w:val="00CB745E"/>
    <w:rsid w:val="00CC041E"/>
    <w:rsid w:val="00CC5B33"/>
    <w:rsid w:val="00CC7133"/>
    <w:rsid w:val="00CC78BA"/>
    <w:rsid w:val="00CD0745"/>
    <w:rsid w:val="00CD0C35"/>
    <w:rsid w:val="00CD2A8E"/>
    <w:rsid w:val="00CE4815"/>
    <w:rsid w:val="00CE5267"/>
    <w:rsid w:val="00CE73AE"/>
    <w:rsid w:val="00CF7530"/>
    <w:rsid w:val="00D00B91"/>
    <w:rsid w:val="00D03DDD"/>
    <w:rsid w:val="00D041E6"/>
    <w:rsid w:val="00D05E0B"/>
    <w:rsid w:val="00D10479"/>
    <w:rsid w:val="00D21171"/>
    <w:rsid w:val="00D213B5"/>
    <w:rsid w:val="00D36CD5"/>
    <w:rsid w:val="00D40EF6"/>
    <w:rsid w:val="00D41C12"/>
    <w:rsid w:val="00D44497"/>
    <w:rsid w:val="00D45695"/>
    <w:rsid w:val="00D45B9A"/>
    <w:rsid w:val="00D47C69"/>
    <w:rsid w:val="00D5016B"/>
    <w:rsid w:val="00D50375"/>
    <w:rsid w:val="00D50998"/>
    <w:rsid w:val="00D522AF"/>
    <w:rsid w:val="00D60502"/>
    <w:rsid w:val="00D62B8F"/>
    <w:rsid w:val="00D711B7"/>
    <w:rsid w:val="00D733D8"/>
    <w:rsid w:val="00D75A15"/>
    <w:rsid w:val="00D84F98"/>
    <w:rsid w:val="00D907AE"/>
    <w:rsid w:val="00D95761"/>
    <w:rsid w:val="00D967D0"/>
    <w:rsid w:val="00D969C4"/>
    <w:rsid w:val="00DA06CA"/>
    <w:rsid w:val="00DA3E54"/>
    <w:rsid w:val="00DA76C1"/>
    <w:rsid w:val="00DB3809"/>
    <w:rsid w:val="00DB5A54"/>
    <w:rsid w:val="00DC1342"/>
    <w:rsid w:val="00DC5E9A"/>
    <w:rsid w:val="00DD17C9"/>
    <w:rsid w:val="00DD19EB"/>
    <w:rsid w:val="00DD2D34"/>
    <w:rsid w:val="00DD5541"/>
    <w:rsid w:val="00DE00DD"/>
    <w:rsid w:val="00DE3AB9"/>
    <w:rsid w:val="00DF248A"/>
    <w:rsid w:val="00DF2CAB"/>
    <w:rsid w:val="00DF304D"/>
    <w:rsid w:val="00DF3314"/>
    <w:rsid w:val="00DF5A32"/>
    <w:rsid w:val="00DF5D50"/>
    <w:rsid w:val="00DF64F6"/>
    <w:rsid w:val="00DF6AF5"/>
    <w:rsid w:val="00DF6E8A"/>
    <w:rsid w:val="00E006A3"/>
    <w:rsid w:val="00E0241D"/>
    <w:rsid w:val="00E03175"/>
    <w:rsid w:val="00E07080"/>
    <w:rsid w:val="00E106F4"/>
    <w:rsid w:val="00E1113D"/>
    <w:rsid w:val="00E16840"/>
    <w:rsid w:val="00E17385"/>
    <w:rsid w:val="00E21A02"/>
    <w:rsid w:val="00E22353"/>
    <w:rsid w:val="00E26810"/>
    <w:rsid w:val="00E27DC8"/>
    <w:rsid w:val="00E31B7F"/>
    <w:rsid w:val="00E33189"/>
    <w:rsid w:val="00E33ADE"/>
    <w:rsid w:val="00E34AD7"/>
    <w:rsid w:val="00E42761"/>
    <w:rsid w:val="00E42A29"/>
    <w:rsid w:val="00E44F50"/>
    <w:rsid w:val="00E521F7"/>
    <w:rsid w:val="00E55249"/>
    <w:rsid w:val="00E55E18"/>
    <w:rsid w:val="00E56EAB"/>
    <w:rsid w:val="00E57BC9"/>
    <w:rsid w:val="00E62296"/>
    <w:rsid w:val="00E676C7"/>
    <w:rsid w:val="00E714F5"/>
    <w:rsid w:val="00E73B10"/>
    <w:rsid w:val="00E8139C"/>
    <w:rsid w:val="00E82084"/>
    <w:rsid w:val="00E825CB"/>
    <w:rsid w:val="00E87101"/>
    <w:rsid w:val="00EA2F59"/>
    <w:rsid w:val="00EA5092"/>
    <w:rsid w:val="00EB0C5B"/>
    <w:rsid w:val="00EB1061"/>
    <w:rsid w:val="00EB1A6D"/>
    <w:rsid w:val="00EB4C33"/>
    <w:rsid w:val="00EB76C3"/>
    <w:rsid w:val="00EC3C44"/>
    <w:rsid w:val="00ED14F6"/>
    <w:rsid w:val="00ED1932"/>
    <w:rsid w:val="00ED2A02"/>
    <w:rsid w:val="00ED3F17"/>
    <w:rsid w:val="00ED69E3"/>
    <w:rsid w:val="00EE2412"/>
    <w:rsid w:val="00EE398F"/>
    <w:rsid w:val="00EE43DD"/>
    <w:rsid w:val="00EE48C8"/>
    <w:rsid w:val="00EF4FC5"/>
    <w:rsid w:val="00EF630E"/>
    <w:rsid w:val="00EF7B12"/>
    <w:rsid w:val="00F01CD9"/>
    <w:rsid w:val="00F03A89"/>
    <w:rsid w:val="00F047A0"/>
    <w:rsid w:val="00F04F3A"/>
    <w:rsid w:val="00F05A27"/>
    <w:rsid w:val="00F100A4"/>
    <w:rsid w:val="00F13890"/>
    <w:rsid w:val="00F15A2E"/>
    <w:rsid w:val="00F16A66"/>
    <w:rsid w:val="00F205D8"/>
    <w:rsid w:val="00F20832"/>
    <w:rsid w:val="00F2438D"/>
    <w:rsid w:val="00F2468E"/>
    <w:rsid w:val="00F25A6C"/>
    <w:rsid w:val="00F34565"/>
    <w:rsid w:val="00F355EB"/>
    <w:rsid w:val="00F41153"/>
    <w:rsid w:val="00F41A65"/>
    <w:rsid w:val="00F42C9B"/>
    <w:rsid w:val="00F4767D"/>
    <w:rsid w:val="00F47C0D"/>
    <w:rsid w:val="00F51FC7"/>
    <w:rsid w:val="00F52B58"/>
    <w:rsid w:val="00F52BA4"/>
    <w:rsid w:val="00F61DD3"/>
    <w:rsid w:val="00F62D1A"/>
    <w:rsid w:val="00F62FDB"/>
    <w:rsid w:val="00F64414"/>
    <w:rsid w:val="00F72529"/>
    <w:rsid w:val="00F75AB9"/>
    <w:rsid w:val="00F806F3"/>
    <w:rsid w:val="00F80ADD"/>
    <w:rsid w:val="00F86F2F"/>
    <w:rsid w:val="00F87754"/>
    <w:rsid w:val="00F90751"/>
    <w:rsid w:val="00F92BA7"/>
    <w:rsid w:val="00F92E34"/>
    <w:rsid w:val="00F963BD"/>
    <w:rsid w:val="00FA2414"/>
    <w:rsid w:val="00FA7699"/>
    <w:rsid w:val="00FB0C6F"/>
    <w:rsid w:val="00FB2E54"/>
    <w:rsid w:val="00FB6E05"/>
    <w:rsid w:val="00FC3EC2"/>
    <w:rsid w:val="00FC48C2"/>
    <w:rsid w:val="00FC5FAA"/>
    <w:rsid w:val="00FC790D"/>
    <w:rsid w:val="00FD071D"/>
    <w:rsid w:val="00FD2224"/>
    <w:rsid w:val="00FD5E49"/>
    <w:rsid w:val="00FE4116"/>
    <w:rsid w:val="00FF05F9"/>
    <w:rsid w:val="00FF0F1C"/>
    <w:rsid w:val="00FF1513"/>
    <w:rsid w:val="00FF1A54"/>
    <w:rsid w:val="00FF43D8"/>
    <w:rsid w:val="00FF6507"/>
    <w:rsid w:val="00FF66FE"/>
    <w:rsid w:val="02E53A12"/>
    <w:rsid w:val="04A346D3"/>
    <w:rsid w:val="04FB58C2"/>
    <w:rsid w:val="051D1E5D"/>
    <w:rsid w:val="0577715C"/>
    <w:rsid w:val="059F555F"/>
    <w:rsid w:val="06420713"/>
    <w:rsid w:val="071236D8"/>
    <w:rsid w:val="073773FB"/>
    <w:rsid w:val="07BD3F52"/>
    <w:rsid w:val="081D6CF7"/>
    <w:rsid w:val="0878607A"/>
    <w:rsid w:val="09334A53"/>
    <w:rsid w:val="09FD56D8"/>
    <w:rsid w:val="0A0D1E0C"/>
    <w:rsid w:val="0ABB3A2C"/>
    <w:rsid w:val="0B7335F2"/>
    <w:rsid w:val="0BE31E41"/>
    <w:rsid w:val="0CAE6EDD"/>
    <w:rsid w:val="0E1A3BB0"/>
    <w:rsid w:val="0EC87B1B"/>
    <w:rsid w:val="0FD45A2B"/>
    <w:rsid w:val="10304BDC"/>
    <w:rsid w:val="109E0A4B"/>
    <w:rsid w:val="10BC4D57"/>
    <w:rsid w:val="10DF3A5A"/>
    <w:rsid w:val="11CA13D9"/>
    <w:rsid w:val="12303BDD"/>
    <w:rsid w:val="12CC3221"/>
    <w:rsid w:val="12D92E15"/>
    <w:rsid w:val="13C52C06"/>
    <w:rsid w:val="13CB5A4F"/>
    <w:rsid w:val="15B265F6"/>
    <w:rsid w:val="1620256A"/>
    <w:rsid w:val="18706D73"/>
    <w:rsid w:val="18A920E9"/>
    <w:rsid w:val="19962A4D"/>
    <w:rsid w:val="1A4F0C4B"/>
    <w:rsid w:val="1A712D2D"/>
    <w:rsid w:val="1AC92553"/>
    <w:rsid w:val="1AE368CD"/>
    <w:rsid w:val="1AED1F8E"/>
    <w:rsid w:val="1B231008"/>
    <w:rsid w:val="1B2C60FD"/>
    <w:rsid w:val="1C184DB5"/>
    <w:rsid w:val="1C213EFB"/>
    <w:rsid w:val="1C4909F9"/>
    <w:rsid w:val="1C4E3C99"/>
    <w:rsid w:val="1C8C613E"/>
    <w:rsid w:val="1D0C34C0"/>
    <w:rsid w:val="1E3E7A02"/>
    <w:rsid w:val="1E7F6837"/>
    <w:rsid w:val="1E89107B"/>
    <w:rsid w:val="1E960658"/>
    <w:rsid w:val="1EA431DA"/>
    <w:rsid w:val="1EE47A44"/>
    <w:rsid w:val="1F2E69D8"/>
    <w:rsid w:val="1F316BE8"/>
    <w:rsid w:val="1F5F1737"/>
    <w:rsid w:val="1FD94B05"/>
    <w:rsid w:val="20280331"/>
    <w:rsid w:val="20BF60DA"/>
    <w:rsid w:val="2144362E"/>
    <w:rsid w:val="21C83ECE"/>
    <w:rsid w:val="22973515"/>
    <w:rsid w:val="22A736C5"/>
    <w:rsid w:val="22AC227A"/>
    <w:rsid w:val="23C16AD3"/>
    <w:rsid w:val="23C9696C"/>
    <w:rsid w:val="253419D9"/>
    <w:rsid w:val="255F7F7A"/>
    <w:rsid w:val="25D971A5"/>
    <w:rsid w:val="25DA4232"/>
    <w:rsid w:val="26273822"/>
    <w:rsid w:val="277E3DF7"/>
    <w:rsid w:val="283377B7"/>
    <w:rsid w:val="295D7B3C"/>
    <w:rsid w:val="29817563"/>
    <w:rsid w:val="2A740AEF"/>
    <w:rsid w:val="2AA95924"/>
    <w:rsid w:val="2AAA33FA"/>
    <w:rsid w:val="2AF51F69"/>
    <w:rsid w:val="2B332519"/>
    <w:rsid w:val="2C4F6B65"/>
    <w:rsid w:val="2C552B12"/>
    <w:rsid w:val="2C7F56C9"/>
    <w:rsid w:val="2DA83B45"/>
    <w:rsid w:val="2DE928F1"/>
    <w:rsid w:val="2EB57067"/>
    <w:rsid w:val="2F0D5A79"/>
    <w:rsid w:val="2FA92D6A"/>
    <w:rsid w:val="2FBD0A96"/>
    <w:rsid w:val="30017972"/>
    <w:rsid w:val="303D7B40"/>
    <w:rsid w:val="30B43B75"/>
    <w:rsid w:val="31716284"/>
    <w:rsid w:val="32B01913"/>
    <w:rsid w:val="32E153B7"/>
    <w:rsid w:val="333279D3"/>
    <w:rsid w:val="33485383"/>
    <w:rsid w:val="341F74F3"/>
    <w:rsid w:val="346D4683"/>
    <w:rsid w:val="34CA7D8A"/>
    <w:rsid w:val="3543444C"/>
    <w:rsid w:val="355E15BB"/>
    <w:rsid w:val="356C19CE"/>
    <w:rsid w:val="356F2F7D"/>
    <w:rsid w:val="360379FA"/>
    <w:rsid w:val="36366318"/>
    <w:rsid w:val="363E3AC9"/>
    <w:rsid w:val="36843CB8"/>
    <w:rsid w:val="36B379F9"/>
    <w:rsid w:val="37090D5F"/>
    <w:rsid w:val="37E90A60"/>
    <w:rsid w:val="383D6230"/>
    <w:rsid w:val="383E51B3"/>
    <w:rsid w:val="38734F6A"/>
    <w:rsid w:val="38D546AB"/>
    <w:rsid w:val="38E97528"/>
    <w:rsid w:val="38F4655A"/>
    <w:rsid w:val="39345222"/>
    <w:rsid w:val="394E206D"/>
    <w:rsid w:val="39F363FC"/>
    <w:rsid w:val="3AD449E8"/>
    <w:rsid w:val="3BF96838"/>
    <w:rsid w:val="3CB2036A"/>
    <w:rsid w:val="3D463C3D"/>
    <w:rsid w:val="3E562994"/>
    <w:rsid w:val="3E873E92"/>
    <w:rsid w:val="3EB47B31"/>
    <w:rsid w:val="3F7569D8"/>
    <w:rsid w:val="3F893D49"/>
    <w:rsid w:val="3F8B1E8A"/>
    <w:rsid w:val="3FD92EE3"/>
    <w:rsid w:val="400E398B"/>
    <w:rsid w:val="425D7D14"/>
    <w:rsid w:val="42750D5C"/>
    <w:rsid w:val="42D26B92"/>
    <w:rsid w:val="42E96A9C"/>
    <w:rsid w:val="430C6FB0"/>
    <w:rsid w:val="43A24101"/>
    <w:rsid w:val="43E7198E"/>
    <w:rsid w:val="443C34EF"/>
    <w:rsid w:val="44D16FF4"/>
    <w:rsid w:val="44E97B3C"/>
    <w:rsid w:val="45354367"/>
    <w:rsid w:val="46C34C0E"/>
    <w:rsid w:val="474D1DE2"/>
    <w:rsid w:val="47690EAD"/>
    <w:rsid w:val="47E25BAC"/>
    <w:rsid w:val="481F687B"/>
    <w:rsid w:val="4864156E"/>
    <w:rsid w:val="486B5831"/>
    <w:rsid w:val="49090634"/>
    <w:rsid w:val="49855129"/>
    <w:rsid w:val="49D258E3"/>
    <w:rsid w:val="4A852BB5"/>
    <w:rsid w:val="4BE93E3F"/>
    <w:rsid w:val="4CAF5182"/>
    <w:rsid w:val="4E80698C"/>
    <w:rsid w:val="504A4D9E"/>
    <w:rsid w:val="511922CC"/>
    <w:rsid w:val="51FA0E4B"/>
    <w:rsid w:val="52BD048C"/>
    <w:rsid w:val="54A8198E"/>
    <w:rsid w:val="54BA21B5"/>
    <w:rsid w:val="54CF5B71"/>
    <w:rsid w:val="54E431FE"/>
    <w:rsid w:val="55D3123D"/>
    <w:rsid w:val="57255321"/>
    <w:rsid w:val="581B0808"/>
    <w:rsid w:val="58C07FBE"/>
    <w:rsid w:val="58F3136B"/>
    <w:rsid w:val="5AFA0793"/>
    <w:rsid w:val="5BF96684"/>
    <w:rsid w:val="5C53262D"/>
    <w:rsid w:val="5C834E9B"/>
    <w:rsid w:val="5D972072"/>
    <w:rsid w:val="5DC96761"/>
    <w:rsid w:val="5F7B25CA"/>
    <w:rsid w:val="5F8A034C"/>
    <w:rsid w:val="5FAB6F9C"/>
    <w:rsid w:val="5FFE7C03"/>
    <w:rsid w:val="602A0149"/>
    <w:rsid w:val="6060504E"/>
    <w:rsid w:val="60BE7F8E"/>
    <w:rsid w:val="61807D51"/>
    <w:rsid w:val="619E4311"/>
    <w:rsid w:val="62241047"/>
    <w:rsid w:val="62664698"/>
    <w:rsid w:val="629A2961"/>
    <w:rsid w:val="631B1BEC"/>
    <w:rsid w:val="63974FA9"/>
    <w:rsid w:val="64487737"/>
    <w:rsid w:val="6529272E"/>
    <w:rsid w:val="65312DB1"/>
    <w:rsid w:val="65E052B4"/>
    <w:rsid w:val="661816A2"/>
    <w:rsid w:val="663117B2"/>
    <w:rsid w:val="66911025"/>
    <w:rsid w:val="66B91C26"/>
    <w:rsid w:val="67A10CD0"/>
    <w:rsid w:val="69F71F4D"/>
    <w:rsid w:val="6A3B038C"/>
    <w:rsid w:val="6C464E96"/>
    <w:rsid w:val="6CA27701"/>
    <w:rsid w:val="6CB700E0"/>
    <w:rsid w:val="6D3552A7"/>
    <w:rsid w:val="6D7430C9"/>
    <w:rsid w:val="6DA1264C"/>
    <w:rsid w:val="6F3D238D"/>
    <w:rsid w:val="703374C3"/>
    <w:rsid w:val="70A13AEB"/>
    <w:rsid w:val="70D95550"/>
    <w:rsid w:val="71606A40"/>
    <w:rsid w:val="716C3D93"/>
    <w:rsid w:val="71714635"/>
    <w:rsid w:val="724C1E02"/>
    <w:rsid w:val="72D00F96"/>
    <w:rsid w:val="72FA7A1C"/>
    <w:rsid w:val="74591685"/>
    <w:rsid w:val="74DF76ED"/>
    <w:rsid w:val="75DE0DA6"/>
    <w:rsid w:val="75F148F5"/>
    <w:rsid w:val="761A0A77"/>
    <w:rsid w:val="76553715"/>
    <w:rsid w:val="76FB185F"/>
    <w:rsid w:val="778C5656"/>
    <w:rsid w:val="787A0FCE"/>
    <w:rsid w:val="78DB1C0E"/>
    <w:rsid w:val="78ED5E12"/>
    <w:rsid w:val="795B3127"/>
    <w:rsid w:val="79BF4084"/>
    <w:rsid w:val="7A2E395A"/>
    <w:rsid w:val="7A86290B"/>
    <w:rsid w:val="7AB77897"/>
    <w:rsid w:val="7AE62B73"/>
    <w:rsid w:val="7AF95262"/>
    <w:rsid w:val="7C015683"/>
    <w:rsid w:val="7CF24DE2"/>
    <w:rsid w:val="7D9E5E4B"/>
    <w:rsid w:val="7E162A33"/>
    <w:rsid w:val="7E391E8A"/>
    <w:rsid w:val="7E8A7D3F"/>
    <w:rsid w:val="7F607A34"/>
    <w:rsid w:val="7FAD360A"/>
    <w:rsid w:val="7FF813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32"/>
      <w:sz w:val="32"/>
      <w:szCs w:val="32"/>
      <w:lang w:val="en-US" w:eastAsia="zh-CN" w:bidi="ar-SA"/>
    </w:rPr>
  </w:style>
  <w:style w:type="paragraph" w:styleId="4">
    <w:name w:val="heading 1"/>
    <w:basedOn w:val="1"/>
    <w:next w:val="1"/>
    <w:qFormat/>
    <w:uiPriority w:val="0"/>
    <w:pPr>
      <w:keepNext/>
      <w:keepLines/>
      <w:spacing w:before="340" w:after="330" w:line="576" w:lineRule="auto"/>
      <w:outlineLvl w:val="0"/>
    </w:pPr>
    <w:rPr>
      <w:rFonts w:eastAsia="宋体"/>
      <w:b/>
      <w:bCs/>
      <w:kern w:val="44"/>
      <w:sz w:val="44"/>
      <w:szCs w:val="44"/>
    </w:rPr>
  </w:style>
  <w:style w:type="character" w:default="1" w:styleId="16">
    <w:name w:val="Default Paragraph Font"/>
    <w:uiPriority w:val="0"/>
  </w:style>
  <w:style w:type="table" w:default="1" w:styleId="14">
    <w:name w:val="Normal Table"/>
    <w:semiHidden/>
    <w:uiPriority w:val="0"/>
    <w:tblPr>
      <w:tblCellMar>
        <w:top w:w="0" w:type="dxa"/>
        <w:left w:w="108" w:type="dxa"/>
        <w:bottom w:w="0" w:type="dxa"/>
        <w:right w:w="108" w:type="dxa"/>
      </w:tblCellMar>
    </w:tblPr>
  </w:style>
  <w:style w:type="paragraph" w:styleId="2">
    <w:name w:val="Body Text"/>
    <w:basedOn w:val="3"/>
    <w:next w:val="3"/>
    <w:uiPriority w:val="0"/>
    <w:pPr>
      <w:spacing w:after="120"/>
    </w:pPr>
  </w:style>
  <w:style w:type="paragraph" w:styleId="3">
    <w:name w:val="Title"/>
    <w:basedOn w:val="1"/>
    <w:qFormat/>
    <w:uiPriority w:val="0"/>
    <w:pPr>
      <w:spacing w:line="440" w:lineRule="atLeast"/>
      <w:jc w:val="left"/>
      <w:outlineLvl w:val="0"/>
    </w:pPr>
    <w:rPr>
      <w:rFonts w:ascii="宋体" w:hAnsi="Arial"/>
      <w:b/>
      <w:sz w:val="24"/>
      <w:szCs w:val="20"/>
    </w:rPr>
  </w:style>
  <w:style w:type="paragraph" w:styleId="5">
    <w:name w:val="Body Text Indent"/>
    <w:basedOn w:val="1"/>
    <w:uiPriority w:val="0"/>
    <w:pPr>
      <w:spacing w:line="360" w:lineRule="auto"/>
      <w:ind w:firstLine="592" w:firstLineChars="200"/>
    </w:pPr>
    <w:rPr>
      <w:color w:val="FF6600"/>
      <w:sz w:val="30"/>
      <w:szCs w:val="24"/>
    </w:rPr>
  </w:style>
  <w:style w:type="paragraph" w:styleId="6">
    <w:name w:val="Block Text"/>
    <w:basedOn w:val="1"/>
    <w:uiPriority w:val="0"/>
    <w:pPr>
      <w:autoSpaceDE w:val="0"/>
      <w:autoSpaceDN w:val="0"/>
      <w:adjustRightInd w:val="0"/>
      <w:spacing w:line="240" w:lineRule="atLeast"/>
      <w:ind w:left="360" w:right="2134" w:firstLine="420"/>
    </w:pPr>
    <w:rPr>
      <w:rFonts w:ascii="仿宋_GB2312" w:eastAsia="仿宋_GB2312"/>
      <w:color w:val="000000"/>
      <w:kern w:val="0"/>
      <w:sz w:val="30"/>
      <w:szCs w:val="30"/>
    </w:rPr>
  </w:style>
  <w:style w:type="paragraph" w:styleId="7">
    <w:name w:val="Plain Text"/>
    <w:basedOn w:val="1"/>
    <w:link w:val="19"/>
    <w:qFormat/>
    <w:uiPriority w:val="0"/>
    <w:rPr>
      <w:rFonts w:ascii="宋体" w:hAnsi="Courier New" w:eastAsia="宋体"/>
      <w:kern w:val="2"/>
      <w:sz w:val="21"/>
      <w:szCs w:val="21"/>
    </w:rPr>
  </w:style>
  <w:style w:type="paragraph" w:styleId="8">
    <w:name w:val="Date"/>
    <w:basedOn w:val="1"/>
    <w:next w:val="1"/>
    <w:qFormat/>
    <w:uiPriority w:val="0"/>
    <w:pPr>
      <w:ind w:left="100" w:leftChars="2500"/>
    </w:pPr>
  </w:style>
  <w:style w:type="paragraph" w:styleId="9">
    <w:name w:val="Body Text Indent 2"/>
    <w:basedOn w:val="1"/>
    <w:qFormat/>
    <w:uiPriority w:val="0"/>
    <w:pPr>
      <w:spacing w:after="120" w:line="480" w:lineRule="auto"/>
      <w:ind w:left="420" w:leftChars="200"/>
    </w:pPr>
  </w:style>
  <w:style w:type="paragraph" w:styleId="10">
    <w:name w:val="footer"/>
    <w:basedOn w:val="1"/>
    <w:link w:val="20"/>
    <w:qFormat/>
    <w:uiPriority w:val="0"/>
    <w:pPr>
      <w:tabs>
        <w:tab w:val="center" w:pos="4153"/>
        <w:tab w:val="right" w:pos="8306"/>
      </w:tabs>
      <w:snapToGrid w:val="0"/>
      <w:jc w:val="left"/>
    </w:pPr>
    <w:rPr>
      <w:sz w:val="18"/>
    </w:rPr>
  </w:style>
  <w:style w:type="paragraph" w:styleId="11">
    <w:name w:val="header"/>
    <w:basedOn w:val="1"/>
    <w:next w:val="1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2">
    <w:name w:val="正文1"/>
    <w:basedOn w:val="1"/>
    <w:qFormat/>
    <w:uiPriority w:val="0"/>
    <w:pPr>
      <w:tabs>
        <w:tab w:val="center" w:pos="4252"/>
        <w:tab w:val="left" w:pos="7170"/>
      </w:tabs>
      <w:adjustRightInd w:val="0"/>
      <w:snapToGrid w:val="0"/>
      <w:spacing w:line="480" w:lineRule="exact"/>
      <w:ind w:firstLine="568" w:firstLineChars="200"/>
    </w:pPr>
    <w:rPr>
      <w:rFonts w:eastAsia="仿宋_GB2312"/>
      <w:bCs/>
      <w:spacing w:val="-18"/>
      <w:kern w:val="28"/>
    </w:rPr>
  </w:style>
  <w:style w:type="paragraph" w:styleId="13">
    <w:name w:val="Normal (Web)"/>
    <w:basedOn w:val="1"/>
    <w:unhideWhenUsed/>
    <w:qFormat/>
    <w:uiPriority w:val="0"/>
    <w:pPr>
      <w:jc w:val="left"/>
    </w:pPr>
    <w:rPr>
      <w:rFonts w:eastAsia="宋体"/>
      <w:kern w:val="0"/>
      <w:sz w:val="24"/>
    </w:rPr>
  </w:style>
  <w:style w:type="table" w:styleId="15">
    <w:name w:val="Table Grid"/>
    <w:basedOn w:val="14"/>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character" w:styleId="18">
    <w:name w:val="Hyperlink"/>
    <w:basedOn w:val="16"/>
    <w:qFormat/>
    <w:uiPriority w:val="0"/>
    <w:rPr>
      <w:color w:val="0000FF"/>
      <w:u w:val="single"/>
    </w:rPr>
  </w:style>
  <w:style w:type="character" w:customStyle="1" w:styleId="19">
    <w:name w:val="纯文本 字符"/>
    <w:basedOn w:val="16"/>
    <w:link w:val="7"/>
    <w:qFormat/>
    <w:uiPriority w:val="0"/>
    <w:rPr>
      <w:rFonts w:ascii="宋体" w:hAnsi="Courier New"/>
      <w:kern w:val="2"/>
      <w:sz w:val="21"/>
      <w:szCs w:val="21"/>
    </w:rPr>
  </w:style>
  <w:style w:type="character" w:customStyle="1" w:styleId="20">
    <w:name w:val="页脚 字符"/>
    <w:basedOn w:val="16"/>
    <w:link w:val="10"/>
    <w:qFormat/>
    <w:uiPriority w:val="0"/>
    <w:rPr>
      <w:rFonts w:eastAsia="方正仿宋_GBK"/>
      <w:kern w:val="2"/>
      <w:sz w:val="18"/>
      <w:lang w:val="en-US" w:eastAsia="zh-CN" w:bidi="ar-SA"/>
    </w:rPr>
  </w:style>
  <w:style w:type="character" w:customStyle="1" w:styleId="21">
    <w:name w:val="页脚 Char"/>
    <w:basedOn w:val="16"/>
    <w:qFormat/>
    <w:uiPriority w:val="0"/>
    <w:rPr>
      <w:rFonts w:eastAsia="方正仿宋_GBK"/>
      <w:kern w:val="2"/>
      <w:sz w:val="18"/>
      <w:lang w:val="en-US" w:eastAsia="zh-CN" w:bidi="ar-SA"/>
    </w:rPr>
  </w:style>
  <w:style w:type="character" w:customStyle="1" w:styleId="22">
    <w:name w:val="Intense Emphasis"/>
    <w:basedOn w:val="16"/>
    <w:qFormat/>
    <w:uiPriority w:val="21"/>
    <w:rPr>
      <w:b/>
      <w:bCs/>
      <w:i/>
      <w:iCs/>
      <w:color w:val="4F81BD"/>
    </w:rPr>
  </w:style>
  <w:style w:type="character" w:customStyle="1" w:styleId="23">
    <w:name w:val="15"/>
    <w:basedOn w:val="16"/>
    <w:qFormat/>
    <w:uiPriority w:val="0"/>
    <w:rPr>
      <w:rFonts w:hint="default" w:ascii="Calibri" w:hAnsi="Calibri"/>
      <w:color w:val="0000FF"/>
      <w:u w:val="single"/>
    </w:rPr>
  </w:style>
  <w:style w:type="paragraph" w:customStyle="1" w:styleId="24">
    <w:name w:val="正文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5">
    <w:name w:val="标题1"/>
    <w:basedOn w:val="1"/>
    <w:next w:val="1"/>
    <w:qFormat/>
    <w:uiPriority w:val="0"/>
    <w:pPr>
      <w:tabs>
        <w:tab w:val="left" w:pos="9193"/>
        <w:tab w:val="left" w:pos="9827"/>
      </w:tabs>
      <w:spacing w:line="700" w:lineRule="atLeast"/>
      <w:jc w:val="center"/>
    </w:pPr>
    <w:rPr>
      <w:rFonts w:eastAsia="方正小标宋_GBK"/>
      <w:sz w:val="44"/>
    </w:rPr>
  </w:style>
  <w:style w:type="paragraph" w:customStyle="1" w:styleId="26">
    <w:name w:val="正文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7">
    <w:name w:val="p16"/>
    <w:basedOn w:val="28"/>
    <w:qFormat/>
    <w:uiPriority w:val="0"/>
    <w:pPr>
      <w:widowControl/>
    </w:pPr>
    <w:rPr>
      <w:kern w:val="0"/>
      <w:szCs w:val="21"/>
    </w:rPr>
  </w:style>
  <w:style w:type="paragraph" w:customStyle="1" w:styleId="28">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9">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Normal"/>
    <w:qFormat/>
    <w:uiPriority w:val="0"/>
    <w:pPr>
      <w:jc w:val="both"/>
    </w:pPr>
    <w:rPr>
      <w:rFonts w:ascii="Calibri" w:hAnsi="Calibri" w:eastAsia="宋体" w:cs="宋体"/>
      <w:kern w:val="2"/>
      <w:sz w:val="21"/>
      <w:szCs w:val="21"/>
      <w:lang w:val="en-US" w:eastAsia="zh-CN" w:bidi="ar-SA"/>
    </w:rPr>
  </w:style>
  <w:style w:type="paragraph" w:customStyle="1" w:styleId="31">
    <w:name w:val="正文(首行缩进)"/>
    <w:basedOn w:val="1"/>
    <w:qFormat/>
    <w:uiPriority w:val="0"/>
    <w:pPr>
      <w:adjustRightInd w:val="0"/>
      <w:spacing w:line="360" w:lineRule="auto"/>
      <w:ind w:firstLine="640" w:firstLineChars="200"/>
    </w:pPr>
    <w:rPr>
      <w:rFonts w:ascii="仿宋_GB2312" w:eastAsia="仿宋_GB2312"/>
      <w:color w:val="000000"/>
      <w:kern w:val="0"/>
    </w:rPr>
  </w:style>
  <w:style w:type="paragraph" w:customStyle="1" w:styleId="32">
    <w:name w:val="List Paragraph"/>
    <w:basedOn w:val="1"/>
    <w:qFormat/>
    <w:uiPriority w:val="0"/>
    <w:pPr>
      <w:ind w:firstLine="420" w:firstLineChars="200"/>
    </w:pPr>
    <w:rPr>
      <w:rFonts w:eastAsia="宋体"/>
      <w:kern w:val="2"/>
      <w:sz w:val="21"/>
      <w:szCs w:val="21"/>
    </w:rPr>
  </w:style>
  <w:style w:type="paragraph" w:customStyle="1" w:styleId="33">
    <w:name w:val="样式 首行缩进:  2 字符 行距: 1.5 倍行距"/>
    <w:basedOn w:val="1"/>
    <w:qFormat/>
    <w:uiPriority w:val="0"/>
    <w:pPr>
      <w:adjustRightInd w:val="0"/>
      <w:snapToGrid w:val="0"/>
      <w:spacing w:line="360" w:lineRule="auto"/>
      <w:ind w:firstLine="200" w:firstLineChars="200"/>
    </w:pPr>
    <w:rPr>
      <w:rFonts w:cs="宋体"/>
      <w:sz w:val="24"/>
      <w:szCs w:val="20"/>
    </w:rPr>
  </w:style>
  <w:style w:type="paragraph" w:customStyle="1" w:styleId="34">
    <w:name w:val="正文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5">
    <w:name w:val="p17"/>
    <w:basedOn w:val="1"/>
    <w:qFormat/>
    <w:uiPriority w:val="0"/>
    <w:pPr>
      <w:widowControl/>
    </w:pPr>
    <w:rPr>
      <w:rFonts w:hint="eastAsia" w:ascii="宋体" w:hAnsi="宋体" w:eastAsia="宋体"/>
      <w:sz w:val="21"/>
    </w:rPr>
  </w:style>
  <w:style w:type="paragraph" w:customStyle="1" w:styleId="36">
    <w:name w:val="Char Char Char Char"/>
    <w:basedOn w:val="1"/>
    <w:qFormat/>
    <w:uiPriority w:val="0"/>
    <w:rPr>
      <w:rFonts w:eastAsia="宋体"/>
      <w:sz w:val="21"/>
      <w:szCs w:val="24"/>
    </w:rPr>
  </w:style>
  <w:style w:type="paragraph" w:customStyle="1" w:styleId="37">
    <w:name w:val="p0"/>
    <w:basedOn w:val="1"/>
    <w:uiPriority w:val="0"/>
    <w:pPr>
      <w:widowControl/>
    </w:pPr>
    <w:rPr>
      <w:rFonts w:eastAsia="宋体"/>
      <w:kern w:val="0"/>
      <w:sz w:val="21"/>
      <w:szCs w:val="21"/>
    </w:rPr>
  </w:style>
  <w:style w:type="paragraph" w:customStyle="1" w:styleId="38">
    <w:name w:val="Char2"/>
    <w:basedOn w:val="1"/>
    <w:qFormat/>
    <w:uiPriority w:val="0"/>
    <w:rPr>
      <w:rFonts w:eastAsia="宋体"/>
      <w:sz w:val="21"/>
      <w:szCs w:val="21"/>
    </w:rPr>
  </w:style>
  <w:style w:type="paragraph" w:customStyle="1" w:styleId="39">
    <w:name w:val=" Char Char Char"/>
    <w:basedOn w:val="1"/>
    <w:qFormat/>
    <w:uiPriority w:val="0"/>
    <w:pPr>
      <w:widowControl/>
      <w:kinsoku w:val="0"/>
      <w:jc w:val="left"/>
    </w:pPr>
    <w:rPr>
      <w:rFonts w:eastAsia="宋体"/>
      <w:kern w:val="0"/>
      <w:sz w:val="20"/>
      <w:szCs w:val="20"/>
    </w:rPr>
  </w:style>
  <w:style w:type="paragraph" w:customStyle="1" w:styleId="40">
    <w:name w:val=" Char Char Char Char Char Char Char"/>
    <w:basedOn w:val="1"/>
    <w:qFormat/>
    <w:uiPriority w:val="0"/>
    <w:rPr>
      <w:szCs w:val="24"/>
    </w:rPr>
  </w:style>
  <w:style w:type="paragraph" w:customStyle="1" w:styleId="41">
    <w:name w:val="Plain Text1"/>
    <w:basedOn w:val="1"/>
    <w:uiPriority w:val="0"/>
    <w:pPr>
      <w:adjustRightInd w:val="0"/>
    </w:pPr>
    <w:rPr>
      <w:rFonts w:hint="eastAsia" w:ascii="宋体" w:hAnsi="Courier New" w:eastAsia="宋体"/>
      <w:szCs w:val="20"/>
    </w:rPr>
  </w:style>
  <w:style w:type="paragraph" w:customStyle="1" w:styleId="42">
    <w:name w:val="111正文"/>
    <w:basedOn w:val="1"/>
    <w:qFormat/>
    <w:uiPriority w:val="99"/>
    <w:pPr>
      <w:tabs>
        <w:tab w:val="left" w:pos="600"/>
      </w:tabs>
    </w:pPr>
    <w:rPr>
      <w:rFonts w:ascii="Calibri" w:hAnsi="Calibri"/>
      <w:szCs w:val="22"/>
      <w:lang w:val="zh-CN"/>
    </w:rPr>
  </w:style>
  <w:style w:type="paragraph" w:customStyle="1" w:styleId="43">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44">
    <w:name w:val="正文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5">
    <w:name w:val="正文 New New New New"/>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J\AppData\Local\Kingsoft\WPS%20Office\12.1.0.26375\office6\Normal.w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Normal.wpt</Template>
  <Pages>5</Pages>
  <Words>2260</Words>
  <Characters>2501</Characters>
  <Lines>18</Lines>
  <Paragraphs>5</Paragraphs>
  <TotalTime>0</TotalTime>
  <ScaleCrop>false</ScaleCrop>
  <LinksUpToDate>false</LinksUpToDate>
  <CharactersWithSpaces>2539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2025-01-09T10:58:00Z</dcterms:created>
  <dc:creator>lenovo</dc:creator>
  <cp:lastModifiedBy>郭丽娜</cp:lastModifiedBy>
  <cp:lastPrinted>2023-11-07T08:55:00Z</cp:lastPrinted>
  <dcterms:modified xsi:type="dcterms:W3CDTF">2026-07-20T08:03:12Z</dcterms:modified>
  <dc:title>2010年环境信访工作通报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SaveFontToCloudKey">
    <vt:lpwstr>698168421_btnclosed</vt:lpwstr>
  </property>
  <property fmtid="{D5CDD505-2E9C-101B-9397-08002B2CF9AE}" pid="4" name="ICV">
    <vt:lpwstr>034BD7A782FA44648D7A56BD99F1A9AB_13</vt:lpwstr>
  </property>
  <property fmtid="{D5CDD505-2E9C-101B-9397-08002B2CF9AE}" pid="5" name="KSOTemplateDocerSaveRecord">
    <vt:lpwstr>eyJoZGlkIjoiYTA0OTFiNTllN2E3YTc2MDc5ZTIwYTg0ZjFlZjFlMWQiLCJ1c2VySWQiOiIzNzMyMDUyODEifQ==</vt:lpwstr>
  </property>
</Properties>
</file>