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8AC6C">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富源县墨红富盛煤矿有限责任公司富盛煤矿建设瓦斯发电站项目</w:t>
      </w:r>
    </w:p>
    <w:p w14:paraId="4B52954D">
      <w:pPr>
        <w:keepNext w:val="0"/>
        <w:keepLines w:val="0"/>
        <w:pageBreakBefore w:val="0"/>
        <w:widowControl w:val="0"/>
        <w:kinsoku/>
        <w:wordWrap/>
        <w:overflowPunct/>
        <w:topLinePunct w:val="0"/>
        <w:autoSpaceDE/>
        <w:autoSpaceDN/>
        <w:bidi w:val="0"/>
        <w:adjustRightInd/>
        <w:snapToGrid/>
        <w:spacing w:line="640" w:lineRule="exact"/>
        <w:jc w:val="center"/>
        <w:textAlignment w:val="auto"/>
      </w:pP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8-13号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cs="Times New Roman"/>
          <w:color w:val="auto"/>
          <w:kern w:val="21"/>
          <w:sz w:val="32"/>
          <w:lang w:val="en-US" w:eastAsia="zh-CN"/>
        </w:rPr>
        <w:t>富源县墨红富盛煤矿有限责任公司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sz w:val="32"/>
          <w:lang w:val="en-US" w:eastAsia="zh-CN"/>
        </w:rPr>
        <w:t>富源县墨红富盛煤矿有限责任公司富盛煤矿建设瓦斯发电站项目环境影响报告表（报批稿）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该项目位于富源县墨红镇补木村富盛煤矿工业广场，地理坐标：东经104度13分20.075秒，北纬25度28分41.236秒。建设内容及规模：项目占地面积约1021m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，采用瓦斯发电机组燃烧发电生产工艺，建设6台1000kW瓦斯发电机组及其相关配套设施，总装机容量6MW，年发电量约3168万度。项目总投资2000万元，其中环保投资13.5万元。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采用洒水抑尘、物料遮盖、施工场地四周设置围挡、车辆密闭运输、运输车辆冲洗后出厂等防尘措施，减少扬尘对周围环境的污染。施工期生活污水依托富盛煤矿生活污水处理系统处理；施工废水设置1m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临时沉淀池，经临时沉淀池沉淀处理后用于施工场地洒水抑尘。加强施工管理、规范操作、合理布置施工现场及施工时间，对施工动力机械设备定期进行维修和养护，确保施工场界噪声排放达到《建筑施工噪声排放标准》（GB12523-2025）。建筑垃圾由建设单位统一收集后，可回收部分回收利用，不可回收部分及时清运至当地政府部门指定建筑垃圾堆放点；生活垃圾经垃圾收集桶收集后定期清运至指定垃圾集中收集点，由环卫部门统一清运处置。</w:t>
      </w:r>
    </w:p>
    <w:p w14:paraId="32333A9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实行雨污分流排水体制，厂界东侧、北侧设置截排水沟，厂区发电机房上设置集雨槽、落水管，阻止项目区外雨水进入项目区内。项目生活污水依托富盛煤矿已建的200m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/d生活污水处理站处理达标后回用于富盛煤矿地面洒水降尘，不外排。项目生产废水</w:t>
      </w:r>
      <w:r>
        <w:rPr>
          <w:rFonts w:hint="eastAsia" w:cs="Times New Roman"/>
          <w:color w:val="auto"/>
          <w:kern w:val="21"/>
          <w:sz w:val="32"/>
          <w:lang w:val="en-US" w:eastAsia="zh-CN"/>
        </w:rPr>
        <w:t>通过</w:t>
      </w:r>
      <w:r>
        <w:rPr>
          <w:rFonts w:hint="default" w:ascii="Times New Roman" w:hAnsi="Times New Roman" w:eastAsia="方正仿宋_GBK" w:cs="Times New Roman"/>
          <w:color w:val="auto"/>
          <w:kern w:val="21"/>
          <w:sz w:val="32"/>
          <w:lang w:val="en-US" w:eastAsia="zh-CN"/>
        </w:rPr>
        <w:t>配套建设污水收集管道、回用管道及水泵，依托富盛煤矿已建的4800m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/d矿井水污水处理站处理达标后排放。</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危废暂存间为重点防渗，防渗层的防渗性能应等效于厚度≥6m，渗透系数≤1.0×10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cm/s的黏土层的防渗性能，或参照《危险废物贮存污染控制标准》（GB18597-2023）执行。发电机组安装区域为一般防渗区，防渗层按等效黏土防渗层厚度≥1.5m，渗透系数≤1×10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cm/s或参照《生活垃圾填埋场污染控制标准》（GB16889-2008）要求执行。其他区域为简单防渗区，进行一般地面硬化防渗。</w:t>
      </w:r>
    </w:p>
    <w:p w14:paraId="00CD1F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瓦斯燃烧废气通过6根8m高排气筒（DA001-DA006）直接排放；输送系统的输气主管道上设置湿式放散阀，安装专用阻火器，在湿式放散阀处设置一个15m高的排空管（内径0.2m）作为非正常排放放散管，运营期间对煤矿瓦斯进行监控、机组定期检修、安排专人巡视等措施减少项目用气量突然减少或者发电机组故障情况的发生。通过以上措施，确保氮氧化物、颗粒物、二氧化硫、林格曼黑度满足《锅炉大气污染物排放标准》（GB13271-2014）排放限值要求；无组织瓦斯放散废气达到《煤层气（煤矿瓦斯）排放标准》（GB21522-2024）表1规定的排放控制要求。</w:t>
      </w:r>
    </w:p>
    <w:p w14:paraId="79DBC02E">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24"/>
          <w:lang w:val="en-US" w:eastAsia="zh-CN" w:bidi="ar-SA"/>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过滤器过滤尘渣统一收集后由富盛煤矿综合利用；过滤器废滤网统一收集后及时外售到废品收购站；生活垃圾经生活垃圾桶收集后按照环卫部门要求处置。在现有富盛煤矿60m</w:t>
      </w:r>
      <w:r>
        <w:rPr>
          <w:rFonts w:hint="default" w:ascii="Times New Roman" w:hAnsi="Times New Roman" w:eastAsia="方正仿宋_GBK" w:cs="Times New Roman"/>
          <w:color w:val="auto"/>
          <w:kern w:val="21"/>
          <w:sz w:val="32"/>
          <w:vertAlign w:val="superscript"/>
        </w:rPr>
        <w:t>2</w:t>
      </w:r>
      <w:r>
        <w:rPr>
          <w:rFonts w:hint="default" w:ascii="Times New Roman" w:hAnsi="Times New Roman" w:eastAsia="方正仿宋_GBK" w:cs="Times New Roman"/>
          <w:color w:val="auto"/>
          <w:kern w:val="21"/>
          <w:sz w:val="32"/>
        </w:rPr>
        <w:t>危废暂存间内单独设置本项目5m</w:t>
      </w:r>
      <w:r>
        <w:rPr>
          <w:rFonts w:hint="default" w:ascii="Times New Roman" w:hAnsi="Times New Roman" w:eastAsia="方正仿宋_GBK" w:cs="Times New Roman"/>
          <w:color w:val="auto"/>
          <w:kern w:val="21"/>
          <w:sz w:val="32"/>
          <w:vertAlign w:val="superscript"/>
        </w:rPr>
        <w:t>2</w:t>
      </w:r>
      <w:r>
        <w:rPr>
          <w:rFonts w:hint="default" w:ascii="Times New Roman" w:hAnsi="Times New Roman" w:eastAsia="方正仿宋_GBK" w:cs="Times New Roman"/>
          <w:color w:val="auto"/>
          <w:kern w:val="21"/>
          <w:sz w:val="32"/>
        </w:rPr>
        <w:t>的危废暂存区域，设置标识标牌，责任主体为富源县墨红镇富盛煤矿有限责任公司。废铅蓄电池、废润滑油、废变压器油、废油桶经专用收集容器收集全部送至危废暂存间暂存后委托有资质单位清运处置，收集、暂存及转运过程中的管理应严格按照《危险废物贮存污染控制标准》（GB18597-2023）和《危险废物转移管理办法》（生态环境部、国公安部、交通运输部令第23号）等规定执行，并做好台账记录。</w:t>
      </w:r>
    </w:p>
    <w:p w14:paraId="3BD6C558">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措施。发电机组自带消音结构，发电机房内壁设置隔音棉；选用低噪声设备、设减震垫；加强厂区管理、规范操作，及时对设备进行检修；项目北侧设置长120m，</w:t>
      </w:r>
      <w:bookmarkStart w:id="0" w:name="_GoBack"/>
      <w:bookmarkEnd w:id="0"/>
      <w:r>
        <w:rPr>
          <w:rFonts w:hint="eastAsia" w:ascii="Times New Roman" w:hAnsi="Times New Roman" w:eastAsia="方正仿宋_GBK" w:cs="Times New Roman"/>
          <w:color w:val="auto"/>
          <w:kern w:val="21"/>
          <w:sz w:val="32"/>
          <w:lang w:val="en-US" w:eastAsia="zh-CN"/>
        </w:rPr>
        <w:t>有效高3.6m的隔声屏障。通过以上措施，确保厂界噪声达到《工业企业厂界环境噪声排放标准》（GB12348-2008）2类标准，确保区域声环境质量达到《声环境质量标准》（GB3096-2008）2类区标准要求。</w:t>
      </w:r>
    </w:p>
    <w:p w14:paraId="763F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6D1769F5">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三、经《报告表》分析及核算结果，项目废气主要污染物排放总量初步核定为：氮氧化物9.25t/a，由市生态环境局富源分局纳入主要污染物排放总量控制管理。</w:t>
      </w:r>
    </w:p>
    <w:p w14:paraId="3BC76D3E">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p>
    <w:p w14:paraId="6CBCA45A">
      <w:pPr>
        <w:keepNext w:val="0"/>
        <w:keepLines w:val="0"/>
        <w:pageBreakBefore w:val="0"/>
        <w:widowControl w:val="0"/>
        <w:kinsoku/>
        <w:wordWrap w:val="0"/>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六</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七</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01EE2256">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7CDF1C42">
      <w:pPr>
        <w:rPr>
          <w:rFonts w:hint="default"/>
        </w:rPr>
      </w:pPr>
    </w:p>
    <w:p w14:paraId="3F3C09C1">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7</w:t>
      </w:r>
      <w:r>
        <w:rPr>
          <w:rFonts w:hint="default"/>
          <w:kern w:val="21"/>
          <w:sz w:val="32"/>
        </w:rPr>
        <w:t>月</w:t>
      </w:r>
      <w:r>
        <w:rPr>
          <w:rFonts w:hint="eastAsia"/>
          <w:kern w:val="21"/>
          <w:sz w:val="32"/>
          <w:lang w:val="en-US" w:eastAsia="zh-CN"/>
        </w:rPr>
        <w:t>14</w:t>
      </w:r>
      <w:r>
        <w:rPr>
          <w:rFonts w:hint="default"/>
          <w:kern w:val="21"/>
          <w:sz w:val="32"/>
        </w:rPr>
        <w:t>日</w:t>
      </w:r>
    </w:p>
    <w:p w14:paraId="5A4A7A5C">
      <w:pPr>
        <w:pStyle w:val="5"/>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8292BDFB-9EF5-4686-9D33-69A8AFF21FD7}"/>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287F7048-0695-4505-9C9B-1051674EE87A}"/>
  </w:font>
  <w:font w:name="仿宋">
    <w:panose1 w:val="02010609060101010101"/>
    <w:charset w:val="86"/>
    <w:family w:val="modern"/>
    <w:pitch w:val="default"/>
    <w:sig w:usb0="800002BF" w:usb1="38CF7CFA" w:usb2="00000016" w:usb3="00000000" w:csb0="00040001" w:csb1="00000000"/>
    <w:embedRegular r:id="rId3" w:fontKey="{8C97FA45-C75A-4B09-86A8-562D3A597977}"/>
  </w:font>
  <w:font w:name="WPSEMBED4">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A4A75">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6DE46EF"/>
    <w:rsid w:val="075F22BC"/>
    <w:rsid w:val="078B358F"/>
    <w:rsid w:val="0ABB1D60"/>
    <w:rsid w:val="0C102777"/>
    <w:rsid w:val="0E5B0345"/>
    <w:rsid w:val="0F5E6CA1"/>
    <w:rsid w:val="117E09BE"/>
    <w:rsid w:val="14AE78FC"/>
    <w:rsid w:val="16AC25F2"/>
    <w:rsid w:val="170532D4"/>
    <w:rsid w:val="18EF4E45"/>
    <w:rsid w:val="1AB81E7E"/>
    <w:rsid w:val="1B355290"/>
    <w:rsid w:val="1BBB0703"/>
    <w:rsid w:val="1DE22839"/>
    <w:rsid w:val="1EB11053"/>
    <w:rsid w:val="1F9D178F"/>
    <w:rsid w:val="20953DFA"/>
    <w:rsid w:val="20B269A7"/>
    <w:rsid w:val="21842486"/>
    <w:rsid w:val="22177DFE"/>
    <w:rsid w:val="22C3481D"/>
    <w:rsid w:val="23057D3D"/>
    <w:rsid w:val="23ED3D54"/>
    <w:rsid w:val="23F22B88"/>
    <w:rsid w:val="271550B9"/>
    <w:rsid w:val="28B56ACB"/>
    <w:rsid w:val="29FB1FF0"/>
    <w:rsid w:val="29FB4325"/>
    <w:rsid w:val="2B295702"/>
    <w:rsid w:val="2B2A646F"/>
    <w:rsid w:val="2B65243A"/>
    <w:rsid w:val="2BEB4504"/>
    <w:rsid w:val="2C27783B"/>
    <w:rsid w:val="2CFA4E04"/>
    <w:rsid w:val="2E8823C8"/>
    <w:rsid w:val="307C26FF"/>
    <w:rsid w:val="308B654F"/>
    <w:rsid w:val="30E4374E"/>
    <w:rsid w:val="31303F97"/>
    <w:rsid w:val="31D7675F"/>
    <w:rsid w:val="3227588C"/>
    <w:rsid w:val="339A10EE"/>
    <w:rsid w:val="350D601C"/>
    <w:rsid w:val="376663A8"/>
    <w:rsid w:val="391630B7"/>
    <w:rsid w:val="39F9444F"/>
    <w:rsid w:val="3AC51570"/>
    <w:rsid w:val="3B95274A"/>
    <w:rsid w:val="3D272681"/>
    <w:rsid w:val="3DD23301"/>
    <w:rsid w:val="3E1D056B"/>
    <w:rsid w:val="3E75253C"/>
    <w:rsid w:val="3F8D58F0"/>
    <w:rsid w:val="3FB62687"/>
    <w:rsid w:val="40505535"/>
    <w:rsid w:val="44951F8B"/>
    <w:rsid w:val="44E4341C"/>
    <w:rsid w:val="45A57C5C"/>
    <w:rsid w:val="47386E65"/>
    <w:rsid w:val="47F85F3C"/>
    <w:rsid w:val="48773A0D"/>
    <w:rsid w:val="48AC74A2"/>
    <w:rsid w:val="4AC5234C"/>
    <w:rsid w:val="4B6A5CD6"/>
    <w:rsid w:val="4BB52B12"/>
    <w:rsid w:val="4FBF5D0D"/>
    <w:rsid w:val="52163191"/>
    <w:rsid w:val="534D70DC"/>
    <w:rsid w:val="544D717E"/>
    <w:rsid w:val="55105C52"/>
    <w:rsid w:val="590632D2"/>
    <w:rsid w:val="592119C7"/>
    <w:rsid w:val="59B54B90"/>
    <w:rsid w:val="5B802AFA"/>
    <w:rsid w:val="5B9242D5"/>
    <w:rsid w:val="5DB86A42"/>
    <w:rsid w:val="617B4B44"/>
    <w:rsid w:val="618E661B"/>
    <w:rsid w:val="632C0B1A"/>
    <w:rsid w:val="649436F4"/>
    <w:rsid w:val="6551675D"/>
    <w:rsid w:val="671C704A"/>
    <w:rsid w:val="6C597C70"/>
    <w:rsid w:val="6E437CF4"/>
    <w:rsid w:val="6F4F4560"/>
    <w:rsid w:val="6F54601A"/>
    <w:rsid w:val="71D96859"/>
    <w:rsid w:val="72977142"/>
    <w:rsid w:val="735A4016"/>
    <w:rsid w:val="75AD486B"/>
    <w:rsid w:val="76F971C0"/>
    <w:rsid w:val="785C1F6E"/>
    <w:rsid w:val="78BD1D12"/>
    <w:rsid w:val="7A820227"/>
    <w:rsid w:val="7AC06B13"/>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2363</Words>
  <Characters>2576</Characters>
  <Lines>20</Lines>
  <Paragraphs>5</Paragraphs>
  <TotalTime>2</TotalTime>
  <ScaleCrop>false</ScaleCrop>
  <LinksUpToDate>false</LinksUpToDate>
  <CharactersWithSpaces>2576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郭丽娜</cp:lastModifiedBy>
  <cp:lastPrinted>2026-01-29T02:42:00Z</cp:lastPrinted>
  <dcterms:modified xsi:type="dcterms:W3CDTF">2026-07-15T01:24:28Z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24FADF0D0F81453C8AC67250D0536964_13</vt:lpwstr>
  </property>
</Properties>
</file>