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086639E4">
        <w:tblPrEx>
          <w:tblCellMar>
            <w:top w:w="0" w:type="dxa"/>
            <w:left w:w="108" w:type="dxa"/>
            <w:bottom w:w="0" w:type="dxa"/>
            <w:right w:w="108" w:type="dxa"/>
          </w:tblCellMar>
        </w:tblPrEx>
        <w:trPr>
          <w:trHeight w:val="571"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1A13DC00">
            <w:pPr>
              <w:keepNext w:val="0"/>
              <w:keepLines w:val="0"/>
              <w:pageBreakBefore w:val="0"/>
              <w:widowControl/>
              <w:kinsoku/>
              <w:wordWrap/>
              <w:overflowPunct/>
              <w:bidi w:val="0"/>
              <w:spacing w:line="240" w:lineRule="auto"/>
              <w:jc w:val="left"/>
              <w:rPr>
                <w:rFonts w:hint="default" w:ascii="Times New Roman" w:hAnsi="Times New Roman" w:eastAsia="宋体" w:cs="Times New Roman"/>
                <w:kern w:val="0"/>
                <w:sz w:val="24"/>
                <w:szCs w:val="24"/>
              </w:rPr>
            </w:pPr>
            <w:bookmarkStart w:id="9" w:name="_GoBack"/>
            <w:bookmarkEnd w:id="9"/>
            <w:r>
              <w:rPr>
                <w:rFonts w:hint="default" w:ascii="Times New Roman" w:hAnsi="Times New Roman" w:eastAsia="宋体" w:cs="Times New Roman"/>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2F100BA7">
            <w:pPr>
              <w:keepNext w:val="0"/>
              <w:keepLines w:val="0"/>
              <w:pageBreakBefore w:val="0"/>
              <w:widowControl/>
              <w:kinsoku/>
              <w:wordWrap/>
              <w:overflowPunct/>
              <w:bidi w:val="0"/>
              <w:spacing w:line="240" w:lineRule="auto"/>
              <w:jc w:val="left"/>
              <w:rPr>
                <w:rFonts w:hint="default" w:ascii="Times New Roman" w:hAnsi="Times New Roman" w:eastAsia="宋体" w:cs="Times New Roman"/>
                <w:kern w:val="0"/>
                <w:sz w:val="24"/>
                <w:szCs w:val="24"/>
              </w:rPr>
            </w:pPr>
            <w:r>
              <w:rPr>
                <w:rFonts w:hint="eastAsia" w:ascii="方正仿宋_GB2312" w:hAnsi="方正仿宋_GB2312" w:eastAsia="方正仿宋_GB2312" w:cs="方正仿宋_GB2312"/>
                <w:kern w:val="0"/>
                <w:sz w:val="24"/>
                <w:szCs w:val="24"/>
              </w:rPr>
              <w:t>塑料边框加工项目</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726D7998">
            <w:pPr>
              <w:keepNext w:val="0"/>
              <w:keepLines w:val="0"/>
              <w:pageBreakBefore w:val="0"/>
              <w:widowControl/>
              <w:kinsoku/>
              <w:wordWrap/>
              <w:overflowPunct/>
              <w:bidi w:val="0"/>
              <w:spacing w:line="240" w:lineRule="auto"/>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04A284E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kern w:val="0"/>
                <w:sz w:val="24"/>
                <w:szCs w:val="24"/>
              </w:rPr>
            </w:pPr>
            <w:r>
              <w:rPr>
                <w:rFonts w:hint="default" w:ascii="方正仿宋_GB2312" w:hAnsi="方正仿宋_GB2312" w:eastAsia="方正仿宋_GB2312" w:cs="方正仿宋_GB2312"/>
                <w:kern w:val="0"/>
                <w:sz w:val="24"/>
                <w:szCs w:val="24"/>
              </w:rPr>
              <w:t>沾益区龙华街道办事处龙泉社区居民委员会</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79073F51">
            <w:pPr>
              <w:keepNext w:val="0"/>
              <w:keepLines w:val="0"/>
              <w:pageBreakBefore w:val="0"/>
              <w:widowControl/>
              <w:kinsoku/>
              <w:wordWrap/>
              <w:overflowPunct/>
              <w:bidi w:val="0"/>
              <w:spacing w:line="240" w:lineRule="auto"/>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3D63291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rPr>
            </w:pPr>
            <w:r>
              <w:rPr>
                <w:rFonts w:hint="default" w:ascii="方正仿宋_GB2312" w:hAnsi="方正仿宋_GB2312" w:eastAsia="方正仿宋_GB2312" w:cs="方正仿宋_GB2312"/>
                <w:kern w:val="0"/>
                <w:sz w:val="24"/>
                <w:szCs w:val="24"/>
              </w:rPr>
              <w:t>曲靖荣鼎塑料有限责任公司</w:t>
            </w:r>
          </w:p>
        </w:tc>
      </w:tr>
      <w:tr w14:paraId="581BA8AB">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6772AE67">
            <w:pPr>
              <w:keepNext w:val="0"/>
              <w:keepLines w:val="0"/>
              <w:pageBreakBefore w:val="0"/>
              <w:widowControl/>
              <w:kinsoku/>
              <w:wordWrap/>
              <w:overflowPunct/>
              <w:bidi w:val="0"/>
              <w:spacing w:line="240" w:lineRule="auto"/>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53DCEEAD">
            <w:pPr>
              <w:keepNext w:val="0"/>
              <w:keepLines w:val="0"/>
              <w:pageBreakBefore w:val="0"/>
              <w:widowControl/>
              <w:kinsoku/>
              <w:wordWrap/>
              <w:overflowPunct/>
              <w:bidi w:val="0"/>
              <w:spacing w:line="240" w:lineRule="auto"/>
              <w:jc w:val="center"/>
              <w:rPr>
                <w:rFonts w:hint="default" w:ascii="Times New Roman" w:hAnsi="Times New Roman" w:eastAsia="宋体" w:cs="Times New Roman"/>
                <w:kern w:val="0"/>
                <w:sz w:val="24"/>
                <w:szCs w:val="24"/>
                <w:lang w:eastAsia="zh-CN"/>
              </w:rPr>
            </w:pPr>
            <w:r>
              <w:rPr>
                <w:rFonts w:hint="default" w:ascii="方正仿宋_GB2312" w:hAnsi="方正仿宋_GB2312" w:eastAsia="方正仿宋_GB2312" w:cs="方正仿宋_GB2312"/>
                <w:kern w:val="0"/>
                <w:sz w:val="24"/>
                <w:szCs w:val="24"/>
              </w:rPr>
              <w:t>报告</w:t>
            </w:r>
            <w:r>
              <w:rPr>
                <w:rFonts w:hint="default" w:ascii="方正仿宋_GB2312" w:hAnsi="方正仿宋_GB2312" w:eastAsia="方正仿宋_GB2312" w:cs="方正仿宋_GB2312"/>
                <w:kern w:val="0"/>
                <w:sz w:val="24"/>
                <w:szCs w:val="24"/>
                <w:lang w:eastAsia="zh-CN"/>
              </w:rPr>
              <w:t>书</w:t>
            </w:r>
          </w:p>
        </w:tc>
        <w:tc>
          <w:tcPr>
            <w:tcW w:w="1276" w:type="dxa"/>
            <w:tcBorders>
              <w:top w:val="nil"/>
              <w:left w:val="nil"/>
              <w:bottom w:val="single" w:color="auto" w:sz="4" w:space="0"/>
              <w:right w:val="single" w:color="auto" w:sz="4" w:space="0"/>
            </w:tcBorders>
            <w:shd w:val="clear" w:color="auto" w:fill="C0C0C0"/>
            <w:vAlign w:val="center"/>
          </w:tcPr>
          <w:p w14:paraId="2DC31A6D">
            <w:pPr>
              <w:keepNext w:val="0"/>
              <w:keepLines w:val="0"/>
              <w:pageBreakBefore w:val="0"/>
              <w:widowControl/>
              <w:kinsoku/>
              <w:wordWrap/>
              <w:overflowPunct/>
              <w:bidi w:val="0"/>
              <w:spacing w:line="240" w:lineRule="auto"/>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0210914E">
            <w:pPr>
              <w:keepNext w:val="0"/>
              <w:keepLines w:val="0"/>
              <w:pageBreakBefore w:val="0"/>
              <w:widowControl/>
              <w:kinsoku/>
              <w:wordWrap/>
              <w:overflowPunct/>
              <w:bidi w:val="0"/>
              <w:spacing w:line="240" w:lineRule="auto"/>
              <w:jc w:val="center"/>
              <w:rPr>
                <w:rFonts w:hint="default" w:ascii="Times New Roman" w:hAnsi="Times New Roman" w:eastAsia="宋体" w:cs="Times New Roman"/>
                <w:kern w:val="0"/>
                <w:sz w:val="24"/>
                <w:szCs w:val="24"/>
              </w:rPr>
            </w:pPr>
            <w:r>
              <w:rPr>
                <w:rFonts w:hint="default" w:ascii="方正仿宋_GB2312" w:hAnsi="方正仿宋_GB2312" w:eastAsia="方正仿宋_GB2312" w:cs="方正仿宋_GB2312"/>
                <w:kern w:val="0"/>
                <w:sz w:val="24"/>
                <w:szCs w:val="24"/>
              </w:rPr>
              <w:t>曲靖市子锋环评咨询有限公司</w:t>
            </w:r>
          </w:p>
        </w:tc>
      </w:tr>
      <w:tr w14:paraId="6FEF50E0">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6408F439">
            <w:pPr>
              <w:keepNext w:val="0"/>
              <w:keepLines w:val="0"/>
              <w:pageBreakBefore w:val="0"/>
              <w:widowControl/>
              <w:kinsoku/>
              <w:wordWrap/>
              <w:overflowPunct/>
              <w:bidi w:val="0"/>
              <w:spacing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项目概况</w:t>
            </w:r>
          </w:p>
        </w:tc>
      </w:tr>
      <w:tr w14:paraId="71F59D0A">
        <w:tblPrEx>
          <w:tblCellMar>
            <w:top w:w="0" w:type="dxa"/>
            <w:left w:w="108" w:type="dxa"/>
            <w:bottom w:w="0" w:type="dxa"/>
            <w:right w:w="108" w:type="dxa"/>
          </w:tblCellMar>
        </w:tblPrEx>
        <w:trPr>
          <w:trHeight w:val="606"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7879BF6E">
            <w:pPr>
              <w:keepNext w:val="0"/>
              <w:keepLines w:val="0"/>
              <w:pageBreakBefore w:val="0"/>
              <w:widowControl/>
              <w:kinsoku/>
              <w:wordWrap/>
              <w:overflowPunct/>
              <w:topLinePunct/>
              <w:autoSpaceDE w:val="0"/>
              <w:autoSpaceDN w:val="0"/>
              <w:bidi w:val="0"/>
              <w:adjustRightInd w:val="0"/>
              <w:snapToGrid w:val="0"/>
              <w:spacing w:line="360" w:lineRule="exact"/>
              <w:ind w:firstLine="480" w:firstLineChars="200"/>
              <w:jc w:val="both"/>
              <w:textAlignment w:val="baseline"/>
              <w:rPr>
                <w:rFonts w:hint="default" w:ascii="Times New Roman" w:hAnsi="Times New Roman" w:eastAsia="宋体" w:cs="Times New Roman"/>
                <w:sz w:val="24"/>
                <w:szCs w:val="24"/>
              </w:rPr>
            </w:pPr>
            <w:r>
              <w:rPr>
                <w:rFonts w:hint="default" w:ascii="方正仿宋_GB2312" w:hAnsi="方正仿宋_GB2312" w:eastAsia="方正仿宋_GB2312" w:cs="方正仿宋_GB2312"/>
                <w:kern w:val="0"/>
                <w:sz w:val="24"/>
                <w:szCs w:val="24"/>
                <w:lang w:val="en-US" w:eastAsia="zh-CN"/>
              </w:rPr>
              <w:t>本项目</w:t>
            </w:r>
            <w:r>
              <w:rPr>
                <w:rFonts w:hint="eastAsia" w:ascii="方正仿宋_GB2312" w:hAnsi="方正仿宋_GB2312" w:eastAsia="方正仿宋_GB2312" w:cs="方正仿宋_GB2312"/>
                <w:kern w:val="0"/>
                <w:sz w:val="24"/>
                <w:szCs w:val="24"/>
                <w:lang w:val="en-US" w:eastAsia="zh-CN"/>
              </w:rPr>
              <w:t>位于</w:t>
            </w:r>
            <w:r>
              <w:rPr>
                <w:rFonts w:hint="default" w:ascii="方正仿宋_GB2312" w:hAnsi="方正仿宋_GB2312" w:eastAsia="方正仿宋_GB2312" w:cs="方正仿宋_GB2312"/>
                <w:kern w:val="0"/>
                <w:sz w:val="24"/>
                <w:szCs w:val="24"/>
              </w:rPr>
              <w:t>云南省沾益区龙华街道办事处龙泉社区居民委员会，租用厂房，新建15条</w:t>
            </w:r>
            <w:r>
              <w:rPr>
                <w:rFonts w:hint="default" w:ascii="方正仿宋_GB2312" w:hAnsi="方正仿宋_GB2312" w:eastAsia="方正仿宋_GB2312" w:cs="方正仿宋_GB2312"/>
                <w:kern w:val="0"/>
                <w:sz w:val="24"/>
                <w:szCs w:val="24"/>
                <w:lang w:eastAsia="zh-CN"/>
              </w:rPr>
              <w:t>注塑</w:t>
            </w:r>
            <w:r>
              <w:rPr>
                <w:rFonts w:hint="default" w:ascii="方正仿宋_GB2312" w:hAnsi="方正仿宋_GB2312" w:eastAsia="方正仿宋_GB2312" w:cs="方正仿宋_GB2312"/>
                <w:kern w:val="0"/>
                <w:sz w:val="24"/>
                <w:szCs w:val="24"/>
              </w:rPr>
              <w:t>生产线</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新建1条塑料改性造粒生产线。</w:t>
            </w:r>
          </w:p>
        </w:tc>
      </w:tr>
      <w:tr w14:paraId="45A5CF7A">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5760E326">
            <w:pPr>
              <w:keepNext w:val="0"/>
              <w:keepLines w:val="0"/>
              <w:pageBreakBefore w:val="0"/>
              <w:widowControl/>
              <w:kinsoku/>
              <w:wordWrap/>
              <w:overflowPunct/>
              <w:bidi w:val="0"/>
              <w:spacing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项目主要环境影响</w:t>
            </w:r>
          </w:p>
        </w:tc>
      </w:tr>
      <w:tr w14:paraId="648E1E6F">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6AB6D7F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b/>
                <w:bCs/>
                <w:kern w:val="0"/>
                <w:sz w:val="24"/>
                <w:szCs w:val="24"/>
              </w:rPr>
            </w:pPr>
            <w:r>
              <w:rPr>
                <w:rFonts w:hint="default" w:ascii="方正仿宋_GB2312" w:hAnsi="方正仿宋_GB2312" w:eastAsia="方正仿宋_GB2312" w:cs="方正仿宋_GB2312"/>
                <w:b/>
                <w:bCs/>
                <w:kern w:val="0"/>
                <w:sz w:val="24"/>
                <w:szCs w:val="24"/>
              </w:rPr>
              <w:t>1、施工期</w:t>
            </w:r>
          </w:p>
          <w:p w14:paraId="1B75B02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lang w:val="en-US" w:eastAsia="zh-CN"/>
              </w:rPr>
              <w:t>本项目施工期主要污染物为</w:t>
            </w:r>
            <w:r>
              <w:rPr>
                <w:rFonts w:hint="default" w:ascii="方正仿宋_GB2312" w:hAnsi="方正仿宋_GB2312" w:eastAsia="方正仿宋_GB2312" w:cs="方正仿宋_GB2312"/>
                <w:kern w:val="0"/>
                <w:sz w:val="24"/>
                <w:szCs w:val="24"/>
                <w:lang w:val="en-US" w:eastAsia="zh-CN"/>
              </w:rPr>
              <w:t>设备安装、办公生活区装修过程中产生的污染物为施工期粉尘、施工期废水为施工人员生活污水、无其他施工废水产生，施工噪声、施工期固废</w:t>
            </w:r>
            <w:r>
              <w:rPr>
                <w:rFonts w:hint="default" w:ascii="方正仿宋_GB2312" w:hAnsi="方正仿宋_GB2312" w:eastAsia="方正仿宋_GB2312" w:cs="方正仿宋_GB2312"/>
                <w:kern w:val="0"/>
                <w:sz w:val="24"/>
                <w:szCs w:val="24"/>
              </w:rPr>
              <w:t>。</w:t>
            </w:r>
          </w:p>
          <w:p w14:paraId="2EB7920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b/>
                <w:bCs/>
                <w:kern w:val="0"/>
                <w:sz w:val="24"/>
                <w:szCs w:val="24"/>
              </w:rPr>
            </w:pPr>
            <w:r>
              <w:rPr>
                <w:rFonts w:hint="default" w:ascii="方正仿宋_GB2312" w:hAnsi="方正仿宋_GB2312" w:eastAsia="方正仿宋_GB2312" w:cs="方正仿宋_GB2312"/>
                <w:b/>
                <w:bCs/>
                <w:kern w:val="0"/>
                <w:sz w:val="24"/>
                <w:szCs w:val="24"/>
              </w:rPr>
              <w:t>2、运营期</w:t>
            </w:r>
          </w:p>
          <w:p w14:paraId="3EA1089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lang w:eastAsia="zh-CN"/>
              </w:rPr>
            </w:pP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1</w:t>
            </w:r>
            <w:r>
              <w:rPr>
                <w:rFonts w:hint="default" w:ascii="方正仿宋_GB2312" w:hAnsi="方正仿宋_GB2312" w:eastAsia="方正仿宋_GB2312" w:cs="方正仿宋_GB2312"/>
                <w:kern w:val="0"/>
                <w:sz w:val="24"/>
                <w:szCs w:val="24"/>
                <w:lang w:eastAsia="zh-CN"/>
              </w:rPr>
              <w:t>）废气</w:t>
            </w:r>
          </w:p>
          <w:p w14:paraId="55910627">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rPr>
            </w:pPr>
            <w:r>
              <w:rPr>
                <w:rFonts w:hint="default" w:ascii="方正仿宋_GB2312" w:hAnsi="方正仿宋_GB2312" w:eastAsia="方正仿宋_GB2312" w:cs="方正仿宋_GB2312"/>
                <w:kern w:val="0"/>
                <w:sz w:val="24"/>
                <w:szCs w:val="24"/>
              </w:rPr>
              <w:t>本项目主要进行</w:t>
            </w:r>
            <w:r>
              <w:rPr>
                <w:rFonts w:hint="default" w:ascii="方正仿宋_GB2312" w:hAnsi="方正仿宋_GB2312" w:eastAsia="方正仿宋_GB2312" w:cs="方正仿宋_GB2312"/>
                <w:kern w:val="0"/>
                <w:sz w:val="24"/>
                <w:szCs w:val="24"/>
                <w:lang w:eastAsia="zh-CN"/>
              </w:rPr>
              <w:t>塑料边框</w:t>
            </w:r>
            <w:r>
              <w:rPr>
                <w:rFonts w:hint="default" w:ascii="方正仿宋_GB2312" w:hAnsi="方正仿宋_GB2312" w:eastAsia="方正仿宋_GB2312" w:cs="方正仿宋_GB2312"/>
                <w:kern w:val="0"/>
                <w:sz w:val="24"/>
                <w:szCs w:val="24"/>
              </w:rPr>
              <w:t>生产，项目废气主要为</w:t>
            </w:r>
            <w:r>
              <w:rPr>
                <w:rFonts w:hint="default" w:ascii="方正仿宋_GB2312" w:hAnsi="方正仿宋_GB2312" w:eastAsia="方正仿宋_GB2312" w:cs="方正仿宋_GB2312"/>
                <w:kern w:val="0"/>
                <w:sz w:val="24"/>
                <w:szCs w:val="24"/>
                <w:lang w:eastAsia="zh-CN"/>
              </w:rPr>
              <w:t>原料投料废气（</w:t>
            </w:r>
            <w:r>
              <w:rPr>
                <w:rFonts w:hint="default" w:ascii="方正仿宋_GB2312" w:hAnsi="方正仿宋_GB2312" w:eastAsia="方正仿宋_GB2312" w:cs="方正仿宋_GB2312"/>
                <w:kern w:val="0"/>
                <w:sz w:val="24"/>
                <w:szCs w:val="24"/>
              </w:rPr>
              <w:t>G</w:t>
            </w:r>
            <w:r>
              <w:rPr>
                <w:rFonts w:hint="default" w:ascii="方正仿宋_GB2312" w:hAnsi="方正仿宋_GB2312" w:eastAsia="方正仿宋_GB2312" w:cs="方正仿宋_GB2312"/>
                <w:kern w:val="0"/>
                <w:sz w:val="24"/>
                <w:szCs w:val="24"/>
                <w:lang w:val="en-US" w:eastAsia="zh-CN"/>
              </w:rPr>
              <w:t>1</w:t>
            </w:r>
            <w:r>
              <w:rPr>
                <w:rFonts w:hint="default" w:ascii="方正仿宋_GB2312" w:hAnsi="方正仿宋_GB2312" w:eastAsia="方正仿宋_GB2312" w:cs="方正仿宋_GB2312"/>
                <w:kern w:val="0"/>
                <w:sz w:val="24"/>
                <w:szCs w:val="24"/>
                <w:lang w:eastAsia="zh-CN"/>
              </w:rPr>
              <w:t>）、一次混料废气（</w:t>
            </w:r>
            <w:r>
              <w:rPr>
                <w:rFonts w:hint="default" w:ascii="方正仿宋_GB2312" w:hAnsi="方正仿宋_GB2312" w:eastAsia="方正仿宋_GB2312" w:cs="方正仿宋_GB2312"/>
                <w:kern w:val="0"/>
                <w:sz w:val="24"/>
                <w:szCs w:val="24"/>
              </w:rPr>
              <w:t>G</w:t>
            </w:r>
            <w:r>
              <w:rPr>
                <w:rFonts w:hint="default" w:ascii="方正仿宋_GB2312" w:hAnsi="方正仿宋_GB2312" w:eastAsia="方正仿宋_GB2312" w:cs="方正仿宋_GB2312"/>
                <w:kern w:val="0"/>
                <w:sz w:val="24"/>
                <w:szCs w:val="24"/>
                <w:lang w:val="en-US" w:eastAsia="zh-CN"/>
              </w:rPr>
              <w:t>2</w:t>
            </w:r>
            <w:r>
              <w:rPr>
                <w:rFonts w:hint="default" w:ascii="方正仿宋_GB2312" w:hAnsi="方正仿宋_GB2312" w:eastAsia="方正仿宋_GB2312" w:cs="方正仿宋_GB2312"/>
                <w:kern w:val="0"/>
                <w:sz w:val="24"/>
                <w:szCs w:val="24"/>
                <w:lang w:eastAsia="zh-CN"/>
              </w:rPr>
              <w:t>）、挤塑工段废气（</w:t>
            </w:r>
            <w:r>
              <w:rPr>
                <w:rFonts w:hint="default" w:ascii="方正仿宋_GB2312" w:hAnsi="方正仿宋_GB2312" w:eastAsia="方正仿宋_GB2312" w:cs="方正仿宋_GB2312"/>
                <w:kern w:val="0"/>
                <w:sz w:val="24"/>
                <w:szCs w:val="24"/>
                <w:lang w:val="en-US" w:eastAsia="zh-CN"/>
              </w:rPr>
              <w:t>G3</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注塑工段生产的废气（G</w:t>
            </w:r>
            <w:r>
              <w:rPr>
                <w:rFonts w:hint="default" w:ascii="方正仿宋_GB2312" w:hAnsi="方正仿宋_GB2312" w:eastAsia="方正仿宋_GB2312" w:cs="方正仿宋_GB2312"/>
                <w:kern w:val="0"/>
                <w:sz w:val="24"/>
                <w:szCs w:val="24"/>
                <w:lang w:val="en-US" w:eastAsia="zh-CN"/>
              </w:rPr>
              <w:t>4</w:t>
            </w:r>
            <w:r>
              <w:rPr>
                <w:rFonts w:hint="default" w:ascii="方正仿宋_GB2312" w:hAnsi="方正仿宋_GB2312" w:eastAsia="方正仿宋_GB2312" w:cs="方正仿宋_GB2312"/>
                <w:kern w:val="0"/>
                <w:sz w:val="24"/>
                <w:szCs w:val="24"/>
              </w:rPr>
              <w:t>）、</w:t>
            </w:r>
            <w:r>
              <w:rPr>
                <w:rFonts w:hint="default" w:ascii="方正仿宋_GB2312" w:hAnsi="方正仿宋_GB2312" w:eastAsia="方正仿宋_GB2312" w:cs="方正仿宋_GB2312"/>
                <w:kern w:val="0"/>
                <w:sz w:val="24"/>
                <w:szCs w:val="24"/>
                <w:lang w:eastAsia="zh-CN"/>
              </w:rPr>
              <w:t>二次混料废气（</w:t>
            </w:r>
            <w:r>
              <w:rPr>
                <w:rFonts w:hint="default" w:ascii="方正仿宋_GB2312" w:hAnsi="方正仿宋_GB2312" w:eastAsia="方正仿宋_GB2312" w:cs="方正仿宋_GB2312"/>
                <w:kern w:val="0"/>
                <w:sz w:val="24"/>
                <w:szCs w:val="24"/>
              </w:rPr>
              <w:t>G</w:t>
            </w:r>
            <w:r>
              <w:rPr>
                <w:rFonts w:hint="default" w:ascii="方正仿宋_GB2312" w:hAnsi="方正仿宋_GB2312" w:eastAsia="方正仿宋_GB2312" w:cs="方正仿宋_GB2312"/>
                <w:kern w:val="0"/>
                <w:sz w:val="24"/>
                <w:szCs w:val="24"/>
                <w:lang w:val="en-US" w:eastAsia="zh-CN"/>
              </w:rPr>
              <w:t>5</w:t>
            </w:r>
            <w:r>
              <w:rPr>
                <w:rFonts w:hint="default" w:ascii="方正仿宋_GB2312" w:hAnsi="方正仿宋_GB2312" w:eastAsia="方正仿宋_GB2312" w:cs="方正仿宋_GB2312"/>
                <w:kern w:val="0"/>
                <w:sz w:val="24"/>
                <w:szCs w:val="24"/>
                <w:lang w:eastAsia="zh-CN"/>
              </w:rPr>
              <w:t>）、破碎工段</w:t>
            </w:r>
            <w:r>
              <w:rPr>
                <w:rFonts w:hint="default" w:ascii="方正仿宋_GB2312" w:hAnsi="方正仿宋_GB2312" w:eastAsia="方正仿宋_GB2312" w:cs="方正仿宋_GB2312"/>
                <w:kern w:val="0"/>
                <w:sz w:val="24"/>
                <w:szCs w:val="24"/>
              </w:rPr>
              <w:t>废气（G</w:t>
            </w:r>
            <w:r>
              <w:rPr>
                <w:rFonts w:hint="default" w:ascii="方正仿宋_GB2312" w:hAnsi="方正仿宋_GB2312" w:eastAsia="方正仿宋_GB2312" w:cs="方正仿宋_GB2312"/>
                <w:kern w:val="0"/>
                <w:sz w:val="24"/>
                <w:szCs w:val="24"/>
                <w:lang w:val="en-US" w:eastAsia="zh-CN"/>
              </w:rPr>
              <w:t>6</w:t>
            </w:r>
            <w:r>
              <w:rPr>
                <w:rFonts w:hint="default" w:ascii="方正仿宋_GB2312" w:hAnsi="方正仿宋_GB2312" w:eastAsia="方正仿宋_GB2312" w:cs="方正仿宋_GB2312"/>
                <w:kern w:val="0"/>
                <w:sz w:val="24"/>
                <w:szCs w:val="24"/>
              </w:rPr>
              <w:t>）</w:t>
            </w:r>
            <w:r>
              <w:rPr>
                <w:rFonts w:hint="default" w:ascii="方正仿宋_GB2312" w:hAnsi="方正仿宋_GB2312" w:eastAsia="方正仿宋_GB2312" w:cs="方正仿宋_GB2312"/>
                <w:kern w:val="0"/>
                <w:sz w:val="24"/>
                <w:szCs w:val="24"/>
                <w:lang w:eastAsia="zh-CN"/>
              </w:rPr>
              <w:t>，以及</w:t>
            </w:r>
            <w:r>
              <w:rPr>
                <w:rFonts w:hint="default" w:ascii="方正仿宋_GB2312" w:hAnsi="方正仿宋_GB2312" w:eastAsia="方正仿宋_GB2312" w:cs="方正仿宋_GB2312"/>
                <w:kern w:val="0"/>
                <w:sz w:val="24"/>
                <w:szCs w:val="24"/>
                <w:lang w:val="en-US" w:eastAsia="zh-CN"/>
              </w:rPr>
              <w:t>食堂油烟等</w:t>
            </w:r>
            <w:r>
              <w:rPr>
                <w:rFonts w:hint="default" w:ascii="方正仿宋_GB2312" w:hAnsi="方正仿宋_GB2312" w:eastAsia="方正仿宋_GB2312" w:cs="方正仿宋_GB2312"/>
                <w:kern w:val="0"/>
                <w:sz w:val="24"/>
                <w:szCs w:val="24"/>
              </w:rPr>
              <w:t>。</w:t>
            </w:r>
          </w:p>
          <w:p w14:paraId="6259B51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lang w:eastAsia="zh-CN"/>
              </w:rPr>
            </w:pP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2</w:t>
            </w:r>
            <w:r>
              <w:rPr>
                <w:rFonts w:hint="default" w:ascii="方正仿宋_GB2312" w:hAnsi="方正仿宋_GB2312" w:eastAsia="方正仿宋_GB2312" w:cs="方正仿宋_GB2312"/>
                <w:kern w:val="0"/>
                <w:sz w:val="24"/>
                <w:szCs w:val="24"/>
                <w:lang w:eastAsia="zh-CN"/>
              </w:rPr>
              <w:t>）废水</w:t>
            </w:r>
          </w:p>
          <w:p w14:paraId="0B1FAA6A">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rPr>
            </w:pPr>
            <w:r>
              <w:rPr>
                <w:rFonts w:hint="default" w:ascii="方正仿宋_GB2312" w:hAnsi="方正仿宋_GB2312" w:eastAsia="方正仿宋_GB2312" w:cs="方正仿宋_GB2312"/>
                <w:kern w:val="0"/>
                <w:sz w:val="24"/>
                <w:szCs w:val="24"/>
                <w:lang w:val="en-US" w:eastAsia="zh-CN"/>
              </w:rPr>
              <w:t>根据建设单位其他厂区实际生产及操作经验，项目生产车间等堆存原辅料和成品，不对地坪进行冲洗，仅对沉降粉尘进行清扫，不涉及地面冲洗，无地坪清洗废水产生，主要产生</w:t>
            </w:r>
            <w:r>
              <w:rPr>
                <w:rFonts w:hint="default" w:ascii="方正仿宋_GB2312" w:hAnsi="方正仿宋_GB2312" w:eastAsia="方正仿宋_GB2312" w:cs="方正仿宋_GB2312"/>
                <w:kern w:val="0"/>
                <w:sz w:val="24"/>
                <w:szCs w:val="24"/>
              </w:rPr>
              <w:t>生活污水</w:t>
            </w:r>
            <w:r>
              <w:rPr>
                <w:rFonts w:hint="default" w:ascii="方正仿宋_GB2312" w:hAnsi="方正仿宋_GB2312" w:eastAsia="方正仿宋_GB2312" w:cs="方正仿宋_GB2312"/>
                <w:kern w:val="0"/>
                <w:sz w:val="24"/>
                <w:szCs w:val="24"/>
                <w:lang w:val="en-US" w:eastAsia="zh-CN"/>
              </w:rPr>
              <w:t>和冷却系统定排水</w:t>
            </w:r>
            <w:r>
              <w:rPr>
                <w:rFonts w:hint="default" w:ascii="方正仿宋_GB2312" w:hAnsi="方正仿宋_GB2312" w:eastAsia="方正仿宋_GB2312" w:cs="方正仿宋_GB2312"/>
                <w:kern w:val="0"/>
                <w:sz w:val="24"/>
                <w:szCs w:val="24"/>
              </w:rPr>
              <w:t>。</w:t>
            </w:r>
          </w:p>
          <w:p w14:paraId="1A5062C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（3）</w:t>
            </w:r>
            <w:r>
              <w:rPr>
                <w:rFonts w:hint="default" w:ascii="方正仿宋_GB2312" w:hAnsi="方正仿宋_GB2312" w:eastAsia="方正仿宋_GB2312" w:cs="方正仿宋_GB2312"/>
                <w:kern w:val="0"/>
                <w:sz w:val="24"/>
                <w:szCs w:val="24"/>
                <w:lang w:val="en-US" w:eastAsia="zh-CN"/>
              </w:rPr>
              <w:t>噪声</w:t>
            </w:r>
          </w:p>
          <w:p w14:paraId="27712F0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lang w:val="en-US" w:eastAsia="zh-CN"/>
              </w:rPr>
            </w:pPr>
            <w:r>
              <w:rPr>
                <w:rFonts w:hint="default" w:ascii="方正仿宋_GB2312" w:hAnsi="方正仿宋_GB2312" w:eastAsia="方正仿宋_GB2312" w:cs="方正仿宋_GB2312"/>
                <w:kern w:val="0"/>
                <w:sz w:val="24"/>
                <w:szCs w:val="24"/>
                <w:lang w:val="en-US" w:eastAsia="zh-CN"/>
              </w:rPr>
              <w:t>营运期噪声源</w:t>
            </w:r>
            <w:r>
              <w:rPr>
                <w:rFonts w:hint="default" w:ascii="方正仿宋_GB2312" w:hAnsi="方正仿宋_GB2312" w:eastAsia="方正仿宋_GB2312" w:cs="方正仿宋_GB2312"/>
                <w:kern w:val="0"/>
                <w:sz w:val="24"/>
                <w:szCs w:val="24"/>
              </w:rPr>
              <w:t>主要为拌料机</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75B型双螺杆挤塑机</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造粒机</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冷却塔</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破碎机</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上料机</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引风机</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空压机等生产设备运营时产生的噪声等。噪声源强在</w:t>
            </w:r>
            <w:r>
              <w:rPr>
                <w:rFonts w:hint="default" w:ascii="方正仿宋_GB2312" w:hAnsi="方正仿宋_GB2312" w:eastAsia="方正仿宋_GB2312" w:cs="方正仿宋_GB2312"/>
                <w:kern w:val="0"/>
                <w:sz w:val="24"/>
                <w:szCs w:val="24"/>
                <w:lang w:val="en-US" w:eastAsia="zh-CN"/>
              </w:rPr>
              <w:t>75</w:t>
            </w:r>
            <w:r>
              <w:rPr>
                <w:rFonts w:hint="default" w:ascii="方正仿宋_GB2312" w:hAnsi="方正仿宋_GB2312" w:eastAsia="方正仿宋_GB2312" w:cs="方正仿宋_GB2312"/>
                <w:kern w:val="0"/>
                <w:sz w:val="24"/>
                <w:szCs w:val="24"/>
              </w:rPr>
              <w:t>~</w:t>
            </w:r>
            <w:r>
              <w:rPr>
                <w:rFonts w:hint="default" w:ascii="方正仿宋_GB2312" w:hAnsi="方正仿宋_GB2312" w:eastAsia="方正仿宋_GB2312" w:cs="方正仿宋_GB2312"/>
                <w:kern w:val="0"/>
                <w:sz w:val="24"/>
                <w:szCs w:val="24"/>
                <w:lang w:val="en-US" w:eastAsia="zh-CN"/>
              </w:rPr>
              <w:t>90</w:t>
            </w:r>
            <w:r>
              <w:rPr>
                <w:rFonts w:hint="default" w:ascii="方正仿宋_GB2312" w:hAnsi="方正仿宋_GB2312" w:eastAsia="方正仿宋_GB2312" w:cs="方正仿宋_GB2312"/>
                <w:kern w:val="0"/>
                <w:sz w:val="24"/>
                <w:szCs w:val="24"/>
              </w:rPr>
              <w:t>dB（A）之间</w:t>
            </w:r>
            <w:r>
              <w:rPr>
                <w:rFonts w:hint="default" w:ascii="方正仿宋_GB2312" w:hAnsi="方正仿宋_GB2312" w:eastAsia="方正仿宋_GB2312" w:cs="方正仿宋_GB2312"/>
                <w:kern w:val="0"/>
                <w:sz w:val="24"/>
                <w:szCs w:val="24"/>
                <w:lang w:eastAsia="zh-CN"/>
              </w:rPr>
              <w:t>。</w:t>
            </w:r>
          </w:p>
          <w:p w14:paraId="2650423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lang w:val="en-US" w:eastAsia="zh-CN"/>
              </w:rPr>
            </w:pPr>
            <w:r>
              <w:rPr>
                <w:rFonts w:hint="default" w:ascii="方正仿宋_GB2312" w:hAnsi="方正仿宋_GB2312" w:eastAsia="方正仿宋_GB2312" w:cs="方正仿宋_GB2312"/>
                <w:kern w:val="0"/>
                <w:sz w:val="24"/>
                <w:szCs w:val="24"/>
                <w:lang w:val="en-US" w:eastAsia="zh-CN"/>
              </w:rPr>
              <w:t>（4）固废</w:t>
            </w:r>
          </w:p>
          <w:p w14:paraId="58D2B2BD">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kern w:val="0"/>
                <w:sz w:val="24"/>
                <w:szCs w:val="24"/>
              </w:rPr>
            </w:pPr>
            <w:r>
              <w:rPr>
                <w:rFonts w:hint="default" w:ascii="方正仿宋_GB2312" w:hAnsi="方正仿宋_GB2312" w:eastAsia="方正仿宋_GB2312" w:cs="方正仿宋_GB2312"/>
                <w:kern w:val="0"/>
                <w:sz w:val="24"/>
                <w:szCs w:val="24"/>
              </w:rPr>
              <w:t>本项目产生的固废包括废包装袋、废边角料和不合格产品、</w:t>
            </w:r>
            <w:r>
              <w:rPr>
                <w:rFonts w:hint="default" w:ascii="方正仿宋_GB2312" w:hAnsi="方正仿宋_GB2312" w:eastAsia="方正仿宋_GB2312" w:cs="方正仿宋_GB2312"/>
                <w:kern w:val="0"/>
                <w:sz w:val="24"/>
                <w:szCs w:val="24"/>
                <w:lang w:val="en-US" w:eastAsia="zh-CN"/>
              </w:rPr>
              <w:t>除尘灰</w:t>
            </w:r>
            <w:r>
              <w:rPr>
                <w:rFonts w:hint="default" w:ascii="方正仿宋_GB2312" w:hAnsi="方正仿宋_GB2312" w:eastAsia="方正仿宋_GB2312" w:cs="方正仿宋_GB2312"/>
                <w:kern w:val="0"/>
                <w:sz w:val="24"/>
                <w:szCs w:val="24"/>
              </w:rPr>
              <w:t>、</w:t>
            </w:r>
            <w:r>
              <w:rPr>
                <w:rFonts w:hint="default" w:ascii="方正仿宋_GB2312" w:hAnsi="方正仿宋_GB2312" w:eastAsia="方正仿宋_GB2312" w:cs="方正仿宋_GB2312"/>
                <w:kern w:val="0"/>
                <w:sz w:val="24"/>
                <w:szCs w:val="24"/>
                <w:lang w:val="en-US" w:eastAsia="zh-CN"/>
              </w:rPr>
              <w:t>废布袋、</w:t>
            </w:r>
            <w:r>
              <w:rPr>
                <w:rFonts w:hint="default" w:ascii="方正仿宋_GB2312" w:hAnsi="方正仿宋_GB2312" w:eastAsia="方正仿宋_GB2312" w:cs="方正仿宋_GB2312"/>
                <w:kern w:val="0"/>
                <w:sz w:val="24"/>
                <w:szCs w:val="24"/>
              </w:rPr>
              <w:t>废活性炭、废矿物油及含矿物油废物、废液压油、废矿物油包装物、</w:t>
            </w:r>
            <w:r>
              <w:rPr>
                <w:rFonts w:hint="default" w:ascii="方正仿宋_GB2312" w:hAnsi="方正仿宋_GB2312" w:eastAsia="方正仿宋_GB2312" w:cs="方正仿宋_GB2312"/>
                <w:kern w:val="0"/>
                <w:sz w:val="24"/>
                <w:szCs w:val="24"/>
                <w:lang w:eastAsia="zh-CN"/>
              </w:rPr>
              <w:t>废过滤棉、废催化剂、</w:t>
            </w:r>
            <w:r>
              <w:rPr>
                <w:rFonts w:hint="default" w:ascii="方正仿宋_GB2312" w:hAnsi="方正仿宋_GB2312" w:eastAsia="方正仿宋_GB2312" w:cs="方正仿宋_GB2312"/>
                <w:kern w:val="0"/>
                <w:sz w:val="24"/>
                <w:szCs w:val="24"/>
              </w:rPr>
              <w:t>化粪池污泥、食堂泔水、油水分离器废油脂、生活垃圾等。</w:t>
            </w:r>
          </w:p>
        </w:tc>
      </w:tr>
      <w:tr w14:paraId="262F4246">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E058BD6">
            <w:pPr>
              <w:keepNext w:val="0"/>
              <w:keepLines w:val="0"/>
              <w:pageBreakBefore w:val="0"/>
              <w:widowControl/>
              <w:kinsoku/>
              <w:wordWrap/>
              <w:overflowPunct/>
              <w:bidi w:val="0"/>
              <w:spacing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项目预防及减轻不良环境影响的对策和措施</w:t>
            </w:r>
          </w:p>
        </w:tc>
      </w:tr>
      <w:tr w14:paraId="6DE9E01D">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79CD58B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b/>
                <w:bCs/>
                <w:kern w:val="0"/>
                <w:sz w:val="24"/>
                <w:szCs w:val="24"/>
              </w:rPr>
            </w:pPr>
            <w:r>
              <w:rPr>
                <w:rFonts w:hint="default" w:ascii="方正仿宋_GB2312" w:hAnsi="方正仿宋_GB2312" w:eastAsia="方正仿宋_GB2312" w:cs="方正仿宋_GB2312"/>
                <w:b/>
                <w:bCs/>
                <w:kern w:val="0"/>
                <w:sz w:val="24"/>
                <w:szCs w:val="24"/>
              </w:rPr>
              <w:t>1、施工期</w:t>
            </w:r>
          </w:p>
          <w:p w14:paraId="1421E237">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lang w:eastAsia="zh-CN"/>
              </w:rPr>
            </w:pPr>
            <w:r>
              <w:rPr>
                <w:rFonts w:hint="default" w:ascii="方正仿宋_GB2312" w:hAnsi="方正仿宋_GB2312" w:eastAsia="方正仿宋_GB2312" w:cs="方正仿宋_GB2312"/>
                <w:kern w:val="0"/>
                <w:sz w:val="24"/>
                <w:szCs w:val="24"/>
                <w:lang w:val="en-US" w:eastAsia="zh-CN"/>
              </w:rPr>
              <w:t>项目采取的</w:t>
            </w:r>
            <w:r>
              <w:rPr>
                <w:rFonts w:hint="default" w:ascii="方正仿宋_GB2312" w:hAnsi="方正仿宋_GB2312" w:eastAsia="方正仿宋_GB2312" w:cs="方正仿宋_GB2312"/>
                <w:kern w:val="0"/>
                <w:sz w:val="24"/>
                <w:szCs w:val="24"/>
              </w:rPr>
              <w:t>环保措施</w:t>
            </w:r>
            <w:r>
              <w:rPr>
                <w:rFonts w:hint="default" w:ascii="方正仿宋_GB2312" w:hAnsi="方正仿宋_GB2312" w:eastAsia="方正仿宋_GB2312" w:cs="方正仿宋_GB2312"/>
                <w:kern w:val="0"/>
                <w:sz w:val="24"/>
                <w:szCs w:val="24"/>
                <w:lang w:val="en-US" w:eastAsia="zh-CN"/>
              </w:rPr>
              <w:t>符合</w:t>
            </w:r>
            <w:r>
              <w:rPr>
                <w:rFonts w:hint="default" w:ascii="方正仿宋_GB2312" w:hAnsi="方正仿宋_GB2312" w:eastAsia="方正仿宋_GB2312" w:cs="方正仿宋_GB2312"/>
                <w:kern w:val="0"/>
                <w:sz w:val="24"/>
                <w:szCs w:val="24"/>
              </w:rPr>
              <w:t>住建部关于“建筑工地六个百分百”</w:t>
            </w:r>
            <w:r>
              <w:rPr>
                <w:rFonts w:hint="default" w:ascii="方正仿宋_GB2312" w:hAnsi="方正仿宋_GB2312" w:eastAsia="方正仿宋_GB2312" w:cs="方正仿宋_GB2312"/>
                <w:kern w:val="0"/>
                <w:sz w:val="24"/>
                <w:szCs w:val="24"/>
                <w:lang w:val="en-US" w:eastAsia="zh-CN"/>
              </w:rPr>
              <w:t>和《云南省建筑垃圾管理办法（试行）》等相关要求。且均</w:t>
            </w:r>
            <w:r>
              <w:rPr>
                <w:rFonts w:hint="default" w:ascii="方正仿宋_GB2312" w:hAnsi="方正仿宋_GB2312" w:eastAsia="方正仿宋_GB2312" w:cs="方正仿宋_GB2312"/>
                <w:kern w:val="0"/>
                <w:sz w:val="24"/>
                <w:szCs w:val="24"/>
              </w:rPr>
              <w:t>是施工场地扬尘防治的常用措施，也是比较有效的措施，可取得较好的降尘效果。项目施工期废水产生量很小，采用废水桶收集便捷且符合实际。</w:t>
            </w:r>
            <w:r>
              <w:rPr>
                <w:rFonts w:hint="default" w:ascii="方正仿宋_GB2312" w:hAnsi="方正仿宋_GB2312" w:eastAsia="方正仿宋_GB2312" w:cs="方正仿宋_GB2312"/>
                <w:kern w:val="0"/>
                <w:sz w:val="24"/>
                <w:szCs w:val="24"/>
                <w:lang w:val="en-US" w:eastAsia="zh-CN"/>
              </w:rPr>
              <w:t>生活废水依托监狱公共厕所治理。</w:t>
            </w:r>
            <w:r>
              <w:rPr>
                <w:rFonts w:hint="default" w:ascii="方正仿宋_GB2312" w:hAnsi="方正仿宋_GB2312" w:eastAsia="方正仿宋_GB2312" w:cs="方正仿宋_GB2312"/>
                <w:kern w:val="0"/>
                <w:sz w:val="24"/>
                <w:szCs w:val="24"/>
              </w:rPr>
              <w:t>本项目施工过程中主要采取如下噪声防治措施：使用低噪声机械设备，严格按操作规范使用各类机械；根据施工设备噪声产生情况，合理布置施工场地，高噪声设备应远离厂界；施工期运输车辆应保持良好车况，合理调度，尽可能匀速慢行；施工场地的施工车辆出入现场时应低速、减少鸣笛，以减小载重汽车噪声对周围环境的影响；加强对施工场地噪声管理，文明施工；禁止午间（12:00~14:00）、夜间（22:00—06:00）施工。生活垃圾收集后委托环卫部门清运处置，不得长期堆放，以免腐烂发酵、污染环境，影响公共卫生；</w:t>
            </w:r>
            <w:r>
              <w:rPr>
                <w:rFonts w:hint="default" w:ascii="方正仿宋_GB2312" w:hAnsi="方正仿宋_GB2312" w:eastAsia="方正仿宋_GB2312" w:cs="方正仿宋_GB2312"/>
                <w:kern w:val="0"/>
                <w:sz w:val="24"/>
                <w:szCs w:val="24"/>
                <w:lang w:eastAsia="zh-CN"/>
              </w:rPr>
              <w:t>开挖土方合理堆存，并加盖篷布覆盖，定时使用渣土车清运。</w:t>
            </w:r>
          </w:p>
          <w:p w14:paraId="26D4FFF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b/>
                <w:bCs/>
                <w:kern w:val="0"/>
                <w:sz w:val="24"/>
                <w:szCs w:val="24"/>
              </w:rPr>
            </w:pPr>
            <w:r>
              <w:rPr>
                <w:rFonts w:hint="default" w:ascii="方正仿宋_GB2312" w:hAnsi="方正仿宋_GB2312" w:eastAsia="方正仿宋_GB2312" w:cs="方正仿宋_GB2312"/>
                <w:b/>
                <w:bCs/>
                <w:kern w:val="0"/>
                <w:sz w:val="24"/>
                <w:szCs w:val="24"/>
              </w:rPr>
              <w:t>2、运营期</w:t>
            </w:r>
          </w:p>
          <w:p w14:paraId="1C838ED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rPr>
            </w:pPr>
            <w:bookmarkStart w:id="0" w:name="_Toc27360_WPSOffice_Level3"/>
            <w:bookmarkStart w:id="1" w:name="_Toc467010850"/>
            <w:bookmarkStart w:id="2" w:name="_Toc445728302"/>
            <w:bookmarkStart w:id="3" w:name="_Toc467010849"/>
            <w:bookmarkStart w:id="4" w:name="_Toc445728303"/>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1</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废气</w:t>
            </w:r>
            <w:bookmarkEnd w:id="0"/>
          </w:p>
          <w:p w14:paraId="55DC97DF">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lang w:val="en-US" w:eastAsia="zh-CN"/>
              </w:rPr>
            </w:pPr>
            <w:r>
              <w:rPr>
                <w:rFonts w:hint="default" w:ascii="方正仿宋_GB2312" w:hAnsi="方正仿宋_GB2312" w:eastAsia="方正仿宋_GB2312" w:cs="方正仿宋_GB2312"/>
                <w:kern w:val="0"/>
                <w:sz w:val="24"/>
                <w:szCs w:val="24"/>
                <w:lang w:val="en-US" w:eastAsia="zh-CN"/>
              </w:rPr>
              <w:t>本项目产生的废气主要为非甲烷总烃及颗粒物，本项目挤塑、注塑工段产生的废气统一收集后进入1套过滤箱+活性炭吸附（吸附饱和后启动脱附+催化燃烧装置）</w:t>
            </w:r>
            <w:r>
              <w:rPr>
                <w:rFonts w:hint="default" w:ascii="方正仿宋_GB2312" w:hAnsi="方正仿宋_GB2312" w:eastAsia="方正仿宋_GB2312" w:cs="方正仿宋_GB2312"/>
                <w:kern w:val="0"/>
                <w:sz w:val="24"/>
                <w:szCs w:val="24"/>
                <w:lang w:eastAsia="zh-CN"/>
              </w:rPr>
              <w:t>进行处理，</w:t>
            </w:r>
            <w:r>
              <w:rPr>
                <w:rFonts w:hint="default" w:ascii="方正仿宋_GB2312" w:hAnsi="方正仿宋_GB2312" w:eastAsia="方正仿宋_GB2312" w:cs="方正仿宋_GB2312"/>
                <w:kern w:val="0"/>
                <w:sz w:val="24"/>
                <w:szCs w:val="24"/>
                <w:lang w:val="en-US" w:eastAsia="zh-CN"/>
              </w:rPr>
              <w:t>处理后通过15m高排气筒（DA001）排放；破碎工段产生的废气统一收集后进入1套布袋除尘器</w:t>
            </w:r>
            <w:r>
              <w:rPr>
                <w:rFonts w:hint="default" w:ascii="方正仿宋_GB2312" w:hAnsi="方正仿宋_GB2312" w:eastAsia="方正仿宋_GB2312" w:cs="方正仿宋_GB2312"/>
                <w:kern w:val="0"/>
                <w:sz w:val="24"/>
                <w:szCs w:val="24"/>
                <w:lang w:eastAsia="zh-CN"/>
              </w:rPr>
              <w:t>进行处理，</w:t>
            </w:r>
            <w:r>
              <w:rPr>
                <w:rFonts w:hint="default" w:ascii="方正仿宋_GB2312" w:hAnsi="方正仿宋_GB2312" w:eastAsia="方正仿宋_GB2312" w:cs="方正仿宋_GB2312"/>
                <w:kern w:val="0"/>
                <w:sz w:val="24"/>
                <w:szCs w:val="24"/>
                <w:lang w:val="en-US" w:eastAsia="zh-CN"/>
              </w:rPr>
              <w:t>处理后无组织排放。钙粉料仓、一次混料拌料机、二次混料拌料机均自带脉冲布袋除尘，料仓及混料过程产生的废气经自带脉冲布袋除尘器收集后自动返回料仓。</w:t>
            </w:r>
          </w:p>
          <w:p w14:paraId="6E5C3F1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rPr>
            </w:pPr>
            <w:r>
              <w:rPr>
                <w:rFonts w:hint="default" w:ascii="方正仿宋_GB2312" w:hAnsi="方正仿宋_GB2312" w:eastAsia="方正仿宋_GB2312" w:cs="方正仿宋_GB2312"/>
                <w:kern w:val="0"/>
                <w:sz w:val="24"/>
                <w:szCs w:val="24"/>
                <w:lang w:val="en-US" w:eastAsia="zh-CN"/>
              </w:rPr>
              <w:t>本项目挤塑、注塑工段对非甲烷总烃的收集效率取75%，破碎工段集气罩对颗粒物的收集效率取90%，其中布袋除尘对颗粒物的去除效率按95%计，过滤箱+活性炭吸附</w:t>
            </w:r>
            <w:r>
              <w:rPr>
                <w:rFonts w:hint="default" w:ascii="方正仿宋_GB2312" w:hAnsi="方正仿宋_GB2312" w:eastAsia="方正仿宋_GB2312" w:cs="方正仿宋_GB2312"/>
                <w:kern w:val="0"/>
                <w:sz w:val="24"/>
                <w:szCs w:val="24"/>
                <w:lang w:eastAsia="zh-CN"/>
              </w:rPr>
              <w:t>对非甲烷总烃的去除效率按</w:t>
            </w:r>
            <w:r>
              <w:rPr>
                <w:rFonts w:hint="default" w:ascii="方正仿宋_GB2312" w:hAnsi="方正仿宋_GB2312" w:eastAsia="方正仿宋_GB2312" w:cs="方正仿宋_GB2312"/>
                <w:kern w:val="0"/>
                <w:sz w:val="24"/>
                <w:szCs w:val="24"/>
                <w:lang w:val="en-US" w:eastAsia="zh-CN"/>
              </w:rPr>
              <w:t>21%计，吸附饱和后脱附+催化燃烧装置</w:t>
            </w:r>
            <w:r>
              <w:rPr>
                <w:rFonts w:hint="default" w:ascii="方正仿宋_GB2312" w:hAnsi="方正仿宋_GB2312" w:eastAsia="方正仿宋_GB2312" w:cs="方正仿宋_GB2312"/>
                <w:kern w:val="0"/>
                <w:sz w:val="24"/>
                <w:szCs w:val="24"/>
                <w:lang w:eastAsia="zh-CN"/>
              </w:rPr>
              <w:t>对非甲烷总烃的去除效率按</w:t>
            </w:r>
            <w:r>
              <w:rPr>
                <w:rFonts w:hint="default" w:ascii="方正仿宋_GB2312" w:hAnsi="方正仿宋_GB2312" w:eastAsia="方正仿宋_GB2312" w:cs="方正仿宋_GB2312"/>
                <w:kern w:val="0"/>
                <w:sz w:val="24"/>
                <w:szCs w:val="24"/>
                <w:lang w:val="en-US" w:eastAsia="zh-CN"/>
              </w:rPr>
              <w:t>85%计。即根据核算，本项目建成后有组织非甲烷总烃排放量为7.76t/a，排放浓度为73.26mg/m3能满足《</w:t>
            </w:r>
            <w:r>
              <w:rPr>
                <w:rFonts w:hint="default" w:ascii="方正仿宋_GB2312" w:hAnsi="方正仿宋_GB2312" w:eastAsia="方正仿宋_GB2312" w:cs="方正仿宋_GB2312"/>
                <w:kern w:val="0"/>
                <w:sz w:val="24"/>
                <w:szCs w:val="24"/>
              </w:rPr>
              <w:t>合成树脂工业污染物排放标准》</w:t>
            </w:r>
            <w:r>
              <w:rPr>
                <w:rFonts w:hint="default" w:ascii="方正仿宋_GB2312" w:hAnsi="方正仿宋_GB2312" w:eastAsia="方正仿宋_GB2312" w:cs="方正仿宋_GB2312"/>
                <w:kern w:val="0"/>
                <w:sz w:val="24"/>
                <w:szCs w:val="24"/>
                <w:lang w:val="en-US" w:eastAsia="zh-CN"/>
              </w:rPr>
              <w:t>（</w:t>
            </w:r>
            <w:r>
              <w:rPr>
                <w:rFonts w:hint="default" w:ascii="方正仿宋_GB2312" w:hAnsi="方正仿宋_GB2312" w:eastAsia="方正仿宋_GB2312" w:cs="方正仿宋_GB2312"/>
                <w:kern w:val="0"/>
                <w:sz w:val="24"/>
                <w:szCs w:val="24"/>
              </w:rPr>
              <w:t>GB</w:t>
            </w:r>
            <w:r>
              <w:rPr>
                <w:rFonts w:hint="default" w:ascii="方正仿宋_GB2312" w:hAnsi="方正仿宋_GB2312" w:eastAsia="方正仿宋_GB2312" w:cs="方正仿宋_GB2312"/>
                <w:kern w:val="0"/>
                <w:sz w:val="24"/>
                <w:szCs w:val="24"/>
                <w:lang w:val="en-US" w:eastAsia="zh-CN"/>
              </w:rPr>
              <w:t xml:space="preserve"> </w:t>
            </w:r>
            <w:r>
              <w:rPr>
                <w:rFonts w:hint="default" w:ascii="方正仿宋_GB2312" w:hAnsi="方正仿宋_GB2312" w:eastAsia="方正仿宋_GB2312" w:cs="方正仿宋_GB2312"/>
                <w:kern w:val="0"/>
                <w:sz w:val="24"/>
                <w:szCs w:val="24"/>
              </w:rPr>
              <w:t>31572</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2015</w:t>
            </w:r>
            <w:r>
              <w:rPr>
                <w:rFonts w:hint="default" w:ascii="方正仿宋_GB2312" w:hAnsi="方正仿宋_GB2312" w:eastAsia="方正仿宋_GB2312" w:cs="方正仿宋_GB2312"/>
                <w:kern w:val="0"/>
                <w:sz w:val="24"/>
                <w:szCs w:val="24"/>
                <w:lang w:val="en-US" w:eastAsia="zh-CN"/>
              </w:rPr>
              <w:t>）</w:t>
            </w:r>
            <w:r>
              <w:rPr>
                <w:rFonts w:hint="default" w:ascii="方正仿宋_GB2312" w:hAnsi="方正仿宋_GB2312" w:eastAsia="方正仿宋_GB2312" w:cs="方正仿宋_GB2312"/>
                <w:kern w:val="0"/>
                <w:sz w:val="24"/>
                <w:szCs w:val="24"/>
              </w:rPr>
              <w:t>表4大气污染物排放限值</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无组织非甲烷总烃排放量为3.15t/a，经预测无组织非甲烷总烃最大落地浓度为0.162mg/m3，无组织颗粒物排放量为0.06t/a，经预测无组织颗粒物最大落地浓度为0.003mg/m3，均能满足</w:t>
            </w:r>
            <w:r>
              <w:rPr>
                <w:rFonts w:hint="default" w:ascii="方正仿宋_GB2312" w:hAnsi="方正仿宋_GB2312" w:eastAsia="方正仿宋_GB2312" w:cs="方正仿宋_GB2312"/>
                <w:kern w:val="0"/>
                <w:sz w:val="24"/>
                <w:szCs w:val="24"/>
              </w:rPr>
              <w:t>《合成树脂工业污染物排放标准》</w:t>
            </w:r>
            <w:r>
              <w:rPr>
                <w:rFonts w:hint="default" w:ascii="方正仿宋_GB2312" w:hAnsi="方正仿宋_GB2312" w:eastAsia="方正仿宋_GB2312" w:cs="方正仿宋_GB2312"/>
                <w:kern w:val="0"/>
                <w:sz w:val="24"/>
                <w:szCs w:val="24"/>
                <w:lang w:val="en-US" w:eastAsia="zh-CN"/>
              </w:rPr>
              <w:t>（</w:t>
            </w:r>
            <w:r>
              <w:rPr>
                <w:rFonts w:hint="default" w:ascii="方正仿宋_GB2312" w:hAnsi="方正仿宋_GB2312" w:eastAsia="方正仿宋_GB2312" w:cs="方正仿宋_GB2312"/>
                <w:kern w:val="0"/>
                <w:sz w:val="24"/>
                <w:szCs w:val="24"/>
              </w:rPr>
              <w:t>GB</w:t>
            </w:r>
            <w:r>
              <w:rPr>
                <w:rFonts w:hint="default" w:ascii="方正仿宋_GB2312" w:hAnsi="方正仿宋_GB2312" w:eastAsia="方正仿宋_GB2312" w:cs="方正仿宋_GB2312"/>
                <w:kern w:val="0"/>
                <w:sz w:val="24"/>
                <w:szCs w:val="24"/>
                <w:lang w:val="en-US" w:eastAsia="zh-CN"/>
              </w:rPr>
              <w:t xml:space="preserve"> </w:t>
            </w:r>
            <w:r>
              <w:rPr>
                <w:rFonts w:hint="default" w:ascii="方正仿宋_GB2312" w:hAnsi="方正仿宋_GB2312" w:eastAsia="方正仿宋_GB2312" w:cs="方正仿宋_GB2312"/>
                <w:kern w:val="0"/>
                <w:sz w:val="24"/>
                <w:szCs w:val="24"/>
              </w:rPr>
              <w:t>31572</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2015</w:t>
            </w:r>
            <w:r>
              <w:rPr>
                <w:rFonts w:hint="default" w:ascii="方正仿宋_GB2312" w:hAnsi="方正仿宋_GB2312" w:eastAsia="方正仿宋_GB2312" w:cs="方正仿宋_GB2312"/>
                <w:kern w:val="0"/>
                <w:sz w:val="24"/>
                <w:szCs w:val="24"/>
                <w:lang w:val="en-US" w:eastAsia="zh-CN"/>
              </w:rPr>
              <w:t>）</w:t>
            </w:r>
            <w:r>
              <w:rPr>
                <w:rFonts w:hint="default" w:ascii="方正仿宋_GB2312" w:hAnsi="方正仿宋_GB2312" w:eastAsia="方正仿宋_GB2312" w:cs="方正仿宋_GB2312"/>
                <w:kern w:val="0"/>
                <w:sz w:val="24"/>
                <w:szCs w:val="24"/>
              </w:rPr>
              <w:t>中表9企业边界大气污染物浓度限值</w:t>
            </w:r>
            <w:r>
              <w:rPr>
                <w:rFonts w:hint="default" w:ascii="方正仿宋_GB2312" w:hAnsi="方正仿宋_GB2312" w:eastAsia="方正仿宋_GB2312" w:cs="方正仿宋_GB2312"/>
                <w:kern w:val="0"/>
                <w:sz w:val="24"/>
                <w:szCs w:val="24"/>
                <w:lang w:val="en-US" w:eastAsia="zh-CN"/>
              </w:rPr>
              <w:t>要求；且无组织排放的非甲烷总烃在厂界内车间外浓度能达到《挥发性有机物无组织排放控制标准》 （GB37822-2019）中无组织排放监控浓度限值。</w:t>
            </w:r>
          </w:p>
          <w:p w14:paraId="2B689C7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rPr>
            </w:pPr>
            <w:bookmarkStart w:id="5" w:name="_Toc15729_WPSOffice_Level3"/>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2</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废水</w:t>
            </w:r>
            <w:bookmarkEnd w:id="5"/>
          </w:p>
          <w:p w14:paraId="1B0353E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rPr>
            </w:pPr>
            <w:bookmarkStart w:id="6" w:name="_Toc25388_WPSOffice_Level3"/>
            <w:r>
              <w:rPr>
                <w:rFonts w:hint="default" w:ascii="方正仿宋_GB2312" w:hAnsi="方正仿宋_GB2312" w:eastAsia="方正仿宋_GB2312" w:cs="方正仿宋_GB2312"/>
                <w:kern w:val="0"/>
                <w:sz w:val="24"/>
                <w:szCs w:val="24"/>
              </w:rPr>
              <w:t>项目区采取雨污分流措施，项目区雨水经雨水管道收集后排至</w:t>
            </w:r>
            <w:r>
              <w:rPr>
                <w:rFonts w:hint="default" w:ascii="方正仿宋_GB2312" w:hAnsi="方正仿宋_GB2312" w:eastAsia="方正仿宋_GB2312" w:cs="方正仿宋_GB2312"/>
                <w:kern w:val="0"/>
                <w:sz w:val="24"/>
                <w:szCs w:val="24"/>
                <w:lang w:val="en-US" w:eastAsia="zh-CN"/>
              </w:rPr>
              <w:t>周边沟渠，</w:t>
            </w:r>
            <w:r>
              <w:rPr>
                <w:rFonts w:hint="default" w:ascii="方正仿宋_GB2312" w:hAnsi="方正仿宋_GB2312" w:eastAsia="方正仿宋_GB2312" w:cs="方正仿宋_GB2312"/>
                <w:kern w:val="0"/>
                <w:sz w:val="24"/>
                <w:szCs w:val="24"/>
                <w:lang w:eastAsia="zh-CN"/>
              </w:rPr>
              <w:t>雨水排放口拟设置转换阀门</w:t>
            </w:r>
            <w:r>
              <w:rPr>
                <w:rFonts w:hint="default" w:ascii="方正仿宋_GB2312" w:hAnsi="方正仿宋_GB2312" w:eastAsia="方正仿宋_GB2312" w:cs="方正仿宋_GB2312"/>
                <w:kern w:val="0"/>
                <w:sz w:val="24"/>
                <w:szCs w:val="24"/>
              </w:rPr>
              <w:t>，遇特殊情况及时关闭阀门</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将事故废水收集进入事故池</w:t>
            </w:r>
            <w:r>
              <w:rPr>
                <w:rFonts w:hint="default" w:ascii="方正仿宋_GB2312" w:hAnsi="方正仿宋_GB2312" w:eastAsia="方正仿宋_GB2312" w:cs="方正仿宋_GB2312"/>
                <w:kern w:val="0"/>
                <w:sz w:val="24"/>
                <w:szCs w:val="24"/>
              </w:rPr>
              <w:t>。</w:t>
            </w:r>
            <w:r>
              <w:rPr>
                <w:rFonts w:hint="default" w:ascii="方正仿宋_GB2312" w:hAnsi="方正仿宋_GB2312" w:eastAsia="方正仿宋_GB2312" w:cs="方正仿宋_GB2312"/>
                <w:kern w:val="0"/>
                <w:sz w:val="24"/>
                <w:szCs w:val="24"/>
                <w:lang w:val="en-US" w:eastAsia="zh-CN"/>
              </w:rPr>
              <w:t>项目食堂废水经1个0.4m3的食堂油水分离器处理后与其他生活污水一起进入1个20m3的三格式化粪池处理；生产冷却水进入厂区1个40m3的冷却循环水池冷却后循环使用</w:t>
            </w:r>
            <w:r>
              <w:rPr>
                <w:rFonts w:hint="default" w:ascii="方正仿宋_GB2312" w:hAnsi="方正仿宋_GB2312" w:eastAsia="方正仿宋_GB2312" w:cs="方正仿宋_GB2312"/>
                <w:kern w:val="0"/>
                <w:sz w:val="24"/>
                <w:szCs w:val="24"/>
                <w:lang w:val="zh-CN"/>
              </w:rPr>
              <w:t>，</w:t>
            </w:r>
            <w:r>
              <w:rPr>
                <w:rFonts w:hint="default" w:ascii="方正仿宋_GB2312" w:hAnsi="方正仿宋_GB2312" w:eastAsia="方正仿宋_GB2312" w:cs="方正仿宋_GB2312"/>
                <w:kern w:val="0"/>
                <w:sz w:val="24"/>
                <w:szCs w:val="24"/>
                <w:lang w:eastAsia="zh-CN"/>
              </w:rPr>
              <w:t>定期更换，冷却系统定排水经</w:t>
            </w:r>
            <w:r>
              <w:rPr>
                <w:rFonts w:hint="default" w:ascii="方正仿宋_GB2312" w:hAnsi="方正仿宋_GB2312" w:eastAsia="方正仿宋_GB2312" w:cs="方正仿宋_GB2312"/>
                <w:kern w:val="0"/>
                <w:sz w:val="24"/>
                <w:szCs w:val="24"/>
                <w:lang w:val="en-US" w:eastAsia="zh-CN"/>
              </w:rPr>
              <w:t>1个8m3的</w:t>
            </w:r>
            <w:r>
              <w:rPr>
                <w:rFonts w:hint="default" w:ascii="方正仿宋_GB2312" w:hAnsi="方正仿宋_GB2312" w:eastAsia="方正仿宋_GB2312" w:cs="方正仿宋_GB2312"/>
                <w:kern w:val="0"/>
                <w:sz w:val="24"/>
                <w:szCs w:val="24"/>
                <w:lang w:eastAsia="zh-CN"/>
              </w:rPr>
              <w:t>沉淀池处理。在本项目所在区域管网未建成前，本项目产生的生活污水和循环水系统定排水分别用罐车清运至曲靖高新技术产业开发区城西片区污水处理厂进行处理，待后续管网建成后，进入市政管网，排入沾益区第二污水处理厂进行处理。不设置废水总量控制指标。</w:t>
            </w:r>
            <w:r>
              <w:rPr>
                <w:rFonts w:hint="default" w:ascii="方正仿宋_GB2312" w:hAnsi="方正仿宋_GB2312" w:eastAsia="方正仿宋_GB2312" w:cs="方正仿宋_GB2312"/>
                <w:kern w:val="0"/>
                <w:sz w:val="24"/>
                <w:szCs w:val="24"/>
                <w:lang w:val="en-US" w:eastAsia="zh-CN"/>
              </w:rPr>
              <w:t>项目新建1个容积10m3的事故水池，事故情况下，可满足本项目冷却系统定排水的收集需求，建设单位应对沉淀池定期检查维护，避免此类情况发生。项目废水采用的处理措施规模和工艺等能够满足项目实际需求，废水处理措施可行。</w:t>
            </w:r>
          </w:p>
          <w:p w14:paraId="1216FDF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rPr>
            </w:pP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3</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噪声</w:t>
            </w:r>
            <w:bookmarkEnd w:id="6"/>
          </w:p>
          <w:p w14:paraId="13CD64CE">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rPr>
            </w:pPr>
            <w:r>
              <w:rPr>
                <w:rFonts w:hint="default" w:ascii="方正仿宋_GB2312" w:hAnsi="方正仿宋_GB2312" w:eastAsia="方正仿宋_GB2312" w:cs="方正仿宋_GB2312"/>
                <w:kern w:val="0"/>
                <w:sz w:val="24"/>
                <w:szCs w:val="24"/>
                <w:lang w:val="en-US" w:eastAsia="zh-CN"/>
              </w:rPr>
              <w:t>项目采取挤塑、注塑一体机、破碎机、空压机等进行基础减震、厂房隔声（厂房使用具有隔声功能的材料），风机设隔声罩、消音器等</w:t>
            </w:r>
            <w:r>
              <w:rPr>
                <w:rFonts w:hint="default" w:ascii="方正仿宋_GB2312" w:hAnsi="方正仿宋_GB2312" w:eastAsia="方正仿宋_GB2312" w:cs="方正仿宋_GB2312"/>
                <w:kern w:val="0"/>
                <w:sz w:val="24"/>
                <w:szCs w:val="24"/>
              </w:rPr>
              <w:t>措施后，运营期项目厂界昼间、夜间噪声满足《工业企业厂界环境噪声排放标准》（GB</w:t>
            </w:r>
            <w:r>
              <w:rPr>
                <w:rFonts w:hint="default" w:ascii="方正仿宋_GB2312" w:hAnsi="方正仿宋_GB2312" w:eastAsia="方正仿宋_GB2312" w:cs="方正仿宋_GB2312"/>
                <w:kern w:val="0"/>
                <w:sz w:val="24"/>
                <w:szCs w:val="24"/>
                <w:lang w:val="en-US" w:eastAsia="zh-CN"/>
              </w:rPr>
              <w:t xml:space="preserve"> </w:t>
            </w:r>
            <w:r>
              <w:rPr>
                <w:rFonts w:hint="default" w:ascii="方正仿宋_GB2312" w:hAnsi="方正仿宋_GB2312" w:eastAsia="方正仿宋_GB2312" w:cs="方正仿宋_GB2312"/>
                <w:kern w:val="0"/>
                <w:sz w:val="24"/>
                <w:szCs w:val="24"/>
              </w:rPr>
              <w:t>12348</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2008）2类标准，即昼间≤60dB（A）、夜间≤50dB（A）；</w:t>
            </w:r>
            <w:r>
              <w:rPr>
                <w:rFonts w:hint="default" w:ascii="方正仿宋_GB2312" w:hAnsi="方正仿宋_GB2312" w:eastAsia="方正仿宋_GB2312" w:cs="方正仿宋_GB2312"/>
                <w:kern w:val="0"/>
                <w:sz w:val="24"/>
                <w:szCs w:val="24"/>
                <w:lang w:eastAsia="zh-CN"/>
              </w:rPr>
              <w:t>项目运营对周边环境及敏感目标的影响可接受</w:t>
            </w:r>
            <w:r>
              <w:rPr>
                <w:rFonts w:hint="default" w:ascii="方正仿宋_GB2312" w:hAnsi="方正仿宋_GB2312" w:eastAsia="方正仿宋_GB2312" w:cs="方正仿宋_GB2312"/>
                <w:kern w:val="0"/>
                <w:sz w:val="24"/>
                <w:szCs w:val="24"/>
              </w:rPr>
              <w:t>。</w:t>
            </w:r>
          </w:p>
          <w:p w14:paraId="79CE745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rPr>
            </w:pPr>
            <w:bookmarkStart w:id="7" w:name="_Toc26917_WPSOffice_Level3"/>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4</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rPr>
              <w:t>固废</w:t>
            </w:r>
            <w:bookmarkEnd w:id="7"/>
          </w:p>
          <w:bookmarkEnd w:id="1"/>
          <w:bookmarkEnd w:id="2"/>
          <w:bookmarkEnd w:id="3"/>
          <w:bookmarkEnd w:id="4"/>
          <w:p w14:paraId="40909CF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方正仿宋_GB2312" w:hAnsi="方正仿宋_GB2312" w:eastAsia="方正仿宋_GB2312" w:cs="方正仿宋_GB2312"/>
                <w:kern w:val="0"/>
                <w:sz w:val="24"/>
                <w:szCs w:val="24"/>
              </w:rPr>
            </w:pPr>
            <w:bookmarkStart w:id="8" w:name="_bookmark168"/>
            <w:bookmarkEnd w:id="8"/>
            <w:r>
              <w:rPr>
                <w:rFonts w:hint="default" w:ascii="方正仿宋_GB2312" w:hAnsi="方正仿宋_GB2312" w:eastAsia="方正仿宋_GB2312" w:cs="方正仿宋_GB2312"/>
                <w:kern w:val="0"/>
                <w:sz w:val="24"/>
                <w:szCs w:val="24"/>
                <w:lang w:eastAsia="zh-CN"/>
              </w:rPr>
              <w:t>本项目废包装材料、废布袋统一收集后暂存于一般工业固废暂存区</w:t>
            </w:r>
            <w:r>
              <w:rPr>
                <w:rFonts w:hint="default" w:ascii="方正仿宋_GB2312" w:hAnsi="方正仿宋_GB2312" w:eastAsia="方正仿宋_GB2312" w:cs="方正仿宋_GB2312"/>
                <w:kern w:val="0"/>
                <w:sz w:val="24"/>
                <w:szCs w:val="24"/>
              </w:rPr>
              <w:t>，外售给废品回收站；</w:t>
            </w:r>
            <w:r>
              <w:rPr>
                <w:rFonts w:hint="default" w:ascii="方正仿宋_GB2312" w:hAnsi="方正仿宋_GB2312" w:eastAsia="方正仿宋_GB2312" w:cs="方正仿宋_GB2312"/>
                <w:kern w:val="0"/>
                <w:sz w:val="24"/>
                <w:szCs w:val="24"/>
                <w:lang w:eastAsia="zh-CN"/>
              </w:rPr>
              <w:t>塑料边框</w:t>
            </w:r>
            <w:r>
              <w:rPr>
                <w:rFonts w:hint="default" w:ascii="方正仿宋_GB2312" w:hAnsi="方正仿宋_GB2312" w:eastAsia="方正仿宋_GB2312" w:cs="方正仿宋_GB2312"/>
                <w:kern w:val="0"/>
                <w:sz w:val="24"/>
                <w:szCs w:val="24"/>
              </w:rPr>
              <w:t>生产过</w:t>
            </w:r>
            <w:r>
              <w:rPr>
                <w:rFonts w:hint="default" w:ascii="方正仿宋_GB2312" w:hAnsi="方正仿宋_GB2312" w:eastAsia="方正仿宋_GB2312" w:cs="方正仿宋_GB2312"/>
                <w:kern w:val="0"/>
                <w:sz w:val="24"/>
                <w:szCs w:val="24"/>
                <w:lang w:eastAsia="zh-CN"/>
              </w:rPr>
              <w:t>程中</w:t>
            </w:r>
            <w:r>
              <w:rPr>
                <w:rFonts w:hint="default" w:ascii="方正仿宋_GB2312" w:hAnsi="方正仿宋_GB2312" w:eastAsia="方正仿宋_GB2312" w:cs="方正仿宋_GB2312"/>
                <w:kern w:val="0"/>
                <w:sz w:val="24"/>
                <w:szCs w:val="24"/>
              </w:rPr>
              <w:t>产生的废边角料和不合格品统一收集后暂存至一般工业固废暂存区，最终进行破碎后返回混料工序作为原料再次利用</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布袋收集粉尘返回一次混料工段作为原料再次利用，车间沉降粉尘与生活垃圾一起委托环卫部门清运处置</w:t>
            </w:r>
            <w:r>
              <w:rPr>
                <w:rFonts w:hint="default" w:ascii="方正仿宋_GB2312" w:hAnsi="方正仿宋_GB2312" w:eastAsia="方正仿宋_GB2312" w:cs="方正仿宋_GB2312"/>
                <w:kern w:val="0"/>
                <w:sz w:val="24"/>
                <w:szCs w:val="24"/>
              </w:rPr>
              <w:t>。生活垃圾经项目区垃圾桶收集后委托环卫部门清运处置；</w:t>
            </w:r>
            <w:r>
              <w:rPr>
                <w:rFonts w:hint="default" w:ascii="方正仿宋_GB2312" w:hAnsi="方正仿宋_GB2312" w:eastAsia="方正仿宋_GB2312" w:cs="方正仿宋_GB2312"/>
                <w:kern w:val="0"/>
                <w:sz w:val="24"/>
                <w:szCs w:val="24"/>
                <w:lang w:val="en-US" w:eastAsia="zh-CN"/>
              </w:rPr>
              <w:t>化粪池污泥委托环卫部门定期采用吸粪车吸走</w:t>
            </w:r>
            <w:r>
              <w:rPr>
                <w:rFonts w:hint="default" w:ascii="方正仿宋_GB2312" w:hAnsi="方正仿宋_GB2312" w:eastAsia="方正仿宋_GB2312" w:cs="方正仿宋_GB2312"/>
                <w:kern w:val="0"/>
                <w:sz w:val="24"/>
                <w:szCs w:val="24"/>
                <w:lang w:eastAsia="zh-CN"/>
              </w:rPr>
              <w:t>；食堂泔水</w:t>
            </w:r>
            <w:r>
              <w:rPr>
                <w:rFonts w:hint="default" w:ascii="方正仿宋_GB2312" w:hAnsi="方正仿宋_GB2312" w:eastAsia="方正仿宋_GB2312" w:cs="方正仿宋_GB2312"/>
                <w:kern w:val="0"/>
                <w:sz w:val="24"/>
                <w:szCs w:val="24"/>
                <w:lang w:val="en-US" w:eastAsia="zh-CN"/>
              </w:rPr>
              <w:t>和油水分离器废油脂</w:t>
            </w:r>
            <w:r>
              <w:rPr>
                <w:rFonts w:hint="default" w:ascii="方正仿宋_GB2312" w:hAnsi="方正仿宋_GB2312" w:eastAsia="方正仿宋_GB2312" w:cs="方正仿宋_GB2312"/>
                <w:kern w:val="0"/>
                <w:sz w:val="24"/>
                <w:szCs w:val="24"/>
              </w:rPr>
              <w:t>采用泔水桶收集后，委托有资质的单位进行清运处置</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废活性炭、废催化剂、废弃过滤棉、</w:t>
            </w:r>
            <w:r>
              <w:rPr>
                <w:rFonts w:hint="default" w:ascii="方正仿宋_GB2312" w:hAnsi="方正仿宋_GB2312" w:eastAsia="方正仿宋_GB2312" w:cs="方正仿宋_GB2312"/>
                <w:kern w:val="0"/>
                <w:sz w:val="24"/>
                <w:szCs w:val="24"/>
              </w:rPr>
              <w:t>废矿物油及含矿物油废物、废液压油</w:t>
            </w:r>
            <w:r>
              <w:rPr>
                <w:rFonts w:hint="default" w:ascii="方正仿宋_GB2312" w:hAnsi="方正仿宋_GB2312" w:eastAsia="方正仿宋_GB2312" w:cs="方正仿宋_GB2312"/>
                <w:kern w:val="0"/>
                <w:sz w:val="24"/>
                <w:szCs w:val="24"/>
                <w:lang w:eastAsia="zh-CN"/>
              </w:rPr>
              <w:t>、</w:t>
            </w:r>
            <w:r>
              <w:rPr>
                <w:rFonts w:hint="default" w:ascii="方正仿宋_GB2312" w:hAnsi="方正仿宋_GB2312" w:eastAsia="方正仿宋_GB2312" w:cs="方正仿宋_GB2312"/>
                <w:kern w:val="0"/>
                <w:sz w:val="24"/>
                <w:szCs w:val="24"/>
                <w:lang w:val="en-US" w:eastAsia="zh-CN"/>
              </w:rPr>
              <w:t>废矿物油包装物</w:t>
            </w:r>
            <w:r>
              <w:rPr>
                <w:rFonts w:hint="default" w:ascii="方正仿宋_GB2312" w:hAnsi="方正仿宋_GB2312" w:eastAsia="方正仿宋_GB2312" w:cs="方正仿宋_GB2312"/>
                <w:kern w:val="0"/>
                <w:sz w:val="24"/>
                <w:szCs w:val="24"/>
              </w:rPr>
              <w:t>分类收集后暂存于</w:t>
            </w:r>
            <w:r>
              <w:rPr>
                <w:rFonts w:hint="default" w:ascii="方正仿宋_GB2312" w:hAnsi="方正仿宋_GB2312" w:eastAsia="方正仿宋_GB2312" w:cs="方正仿宋_GB2312"/>
                <w:kern w:val="0"/>
                <w:sz w:val="24"/>
                <w:szCs w:val="24"/>
                <w:lang w:eastAsia="zh-CN"/>
              </w:rPr>
              <w:t>危险废物暂存间</w:t>
            </w:r>
            <w:r>
              <w:rPr>
                <w:rFonts w:hint="default" w:ascii="方正仿宋_GB2312" w:hAnsi="方正仿宋_GB2312" w:eastAsia="方正仿宋_GB2312" w:cs="方正仿宋_GB2312"/>
                <w:kern w:val="0"/>
                <w:sz w:val="24"/>
                <w:szCs w:val="24"/>
              </w:rPr>
              <w:t>，委托有资质单位清运、处置。</w:t>
            </w:r>
          </w:p>
          <w:p w14:paraId="16830E6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方正仿宋_GB2312" w:hAnsi="方正仿宋_GB2312" w:eastAsia="方正仿宋_GB2312" w:cs="方正仿宋_GB2312"/>
                <w:kern w:val="0"/>
                <w:sz w:val="24"/>
                <w:szCs w:val="24"/>
                <w:lang w:val="en-US" w:eastAsia="zh-CN"/>
              </w:rPr>
            </w:pPr>
            <w:r>
              <w:rPr>
                <w:rFonts w:hint="default" w:ascii="方正仿宋_GB2312" w:hAnsi="方正仿宋_GB2312" w:eastAsia="方正仿宋_GB2312" w:cs="方正仿宋_GB2312"/>
                <w:kern w:val="0"/>
                <w:sz w:val="24"/>
                <w:szCs w:val="24"/>
                <w:lang w:val="en-US" w:eastAsia="zh-CN"/>
              </w:rPr>
              <w:t>（5）地下水</w:t>
            </w:r>
            <w:r>
              <w:rPr>
                <w:rFonts w:hint="eastAsia" w:ascii="方正仿宋_GB2312" w:hAnsi="方正仿宋_GB2312" w:eastAsia="方正仿宋_GB2312" w:cs="方正仿宋_GB2312"/>
                <w:kern w:val="0"/>
                <w:sz w:val="24"/>
                <w:szCs w:val="24"/>
                <w:lang w:val="en-US" w:eastAsia="zh-CN"/>
              </w:rPr>
              <w:t>、土壤</w:t>
            </w:r>
          </w:p>
          <w:p w14:paraId="3FA5991E">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kern w:val="0"/>
                <w:sz w:val="24"/>
                <w:szCs w:val="24"/>
              </w:rPr>
            </w:pPr>
            <w:r>
              <w:rPr>
                <w:rFonts w:hint="default" w:ascii="方正仿宋_GB2312" w:hAnsi="方正仿宋_GB2312" w:eastAsia="方正仿宋_GB2312" w:cs="方正仿宋_GB2312"/>
                <w:kern w:val="0"/>
                <w:sz w:val="24"/>
                <w:szCs w:val="24"/>
                <w:lang w:val="en-US" w:eastAsia="zh-CN"/>
              </w:rPr>
              <w:t>项目运营期在做好源头控制、分区防控、污染监控、应急响应等措施，并加强维护和管理的情况下，废矿物油及含矿物油废物、废液压油等发生渗漏或泄漏的可能性较小，运营期对建设项目“三废”进行合理处置，达标排放或利用，切断对土壤的影响源头。项目的建设运营对地下水环境</w:t>
            </w:r>
            <w:r>
              <w:rPr>
                <w:rFonts w:hint="eastAsia" w:ascii="方正仿宋_GB2312" w:hAnsi="方正仿宋_GB2312" w:eastAsia="方正仿宋_GB2312" w:cs="方正仿宋_GB2312"/>
                <w:kern w:val="0"/>
                <w:sz w:val="24"/>
                <w:szCs w:val="24"/>
                <w:lang w:val="en-US" w:eastAsia="zh-CN"/>
              </w:rPr>
              <w:t>、土壤环境</w:t>
            </w:r>
            <w:r>
              <w:rPr>
                <w:rFonts w:hint="default" w:ascii="方正仿宋_GB2312" w:hAnsi="方正仿宋_GB2312" w:eastAsia="方正仿宋_GB2312" w:cs="方正仿宋_GB2312"/>
                <w:kern w:val="0"/>
                <w:sz w:val="24"/>
                <w:szCs w:val="24"/>
                <w:lang w:val="en-US" w:eastAsia="zh-CN"/>
              </w:rPr>
              <w:t>的影响风险总体可控。</w:t>
            </w:r>
          </w:p>
        </w:tc>
      </w:tr>
      <w:tr w14:paraId="4784F630">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2466985C">
            <w:pPr>
              <w:keepNext w:val="0"/>
              <w:keepLines w:val="0"/>
              <w:pageBreakBefore w:val="0"/>
              <w:widowControl/>
              <w:kinsoku/>
              <w:wordWrap/>
              <w:overflowPunct/>
              <w:bidi w:val="0"/>
              <w:spacing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公众参与情况</w:t>
            </w:r>
          </w:p>
        </w:tc>
      </w:tr>
      <w:tr w14:paraId="5E89A2D5">
        <w:tblPrEx>
          <w:tblCellMar>
            <w:top w:w="0" w:type="dxa"/>
            <w:left w:w="108" w:type="dxa"/>
            <w:bottom w:w="0" w:type="dxa"/>
            <w:right w:w="108" w:type="dxa"/>
          </w:tblCellMar>
        </w:tblPrEx>
        <w:trPr>
          <w:trHeight w:val="449"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77B01438">
            <w:pPr>
              <w:pStyle w:val="7"/>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default" w:ascii="Times New Roman" w:hAnsi="Times New Roman" w:eastAsia="宋体" w:cs="Times New Roman"/>
                <w:sz w:val="24"/>
                <w:szCs w:val="24"/>
                <w:lang w:eastAsia="zh-CN"/>
              </w:rPr>
            </w:pPr>
            <w:r>
              <w:rPr>
                <w:rFonts w:hint="default" w:ascii="方正仿宋_GB2312" w:hAnsi="方正仿宋_GB2312" w:eastAsia="方正仿宋_GB2312" w:cs="方正仿宋_GB2312"/>
                <w:snapToGrid/>
                <w:kern w:val="0"/>
                <w:sz w:val="24"/>
                <w:szCs w:val="24"/>
                <w:lang w:val="en-US" w:eastAsia="zh-CN" w:bidi="ar-SA"/>
              </w:rPr>
              <w:t>建设单位作为环境影响评价公众参与的唯一责任主体，建设单位组织了公众参与调查小组于2026年4月1日，建设单位曲靖荣鼎塑料有限责任公司在“曲靖市信息网”上进行了首次公示；2026年4月16日在“曲靖市信息网”网站上发布了建设项目环境影响报告书征求意见稿网络公开，且持续公开期限为10个工作日；2026年4月16日-2026年4月29日在项目区、官麦地村、响水河东村、响水河西村以张贴告示的形式进行了信息公告，且持续公开期限为10个工作日；于2026年4月16日、2026年4月17日在“曲靖日报”上“总第9770期 今日8版”以及“总第9771期 今日8版”进行了两次征求意见信息公告。通过上述5次环评信息公示期间未收到个人或团体的反馈意见。</w:t>
            </w:r>
          </w:p>
        </w:tc>
      </w:tr>
      <w:tr w14:paraId="727CCE78">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271DE299">
            <w:pPr>
              <w:keepNext w:val="0"/>
              <w:keepLines w:val="0"/>
              <w:pageBreakBefore w:val="0"/>
              <w:widowControl/>
              <w:kinsoku/>
              <w:wordWrap/>
              <w:overflowPunct/>
              <w:bidi w:val="0"/>
              <w:spacing w:line="240" w:lineRule="auto"/>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007E1ADE">
            <w:pPr>
              <w:pStyle w:val="7"/>
              <w:keepNext w:val="0"/>
              <w:keepLines w:val="0"/>
              <w:pageBreakBefore w:val="0"/>
              <w:kinsoku/>
              <w:wordWrap/>
              <w:overflowPunct/>
              <w:bidi w:val="0"/>
              <w:spacing w:line="240" w:lineRule="auto"/>
              <w:jc w:val="center"/>
              <w:rPr>
                <w:rFonts w:hint="eastAsia" w:ascii="Times New Roman" w:hAnsi="Times New Roman" w:eastAsia="方正仿宋_GB2312" w:cs="Times New Roman"/>
                <w:sz w:val="24"/>
                <w:szCs w:val="24"/>
                <w:lang w:val="en-US" w:eastAsia="zh-CN"/>
              </w:rPr>
            </w:pPr>
            <w:r>
              <w:rPr>
                <w:rFonts w:hint="default" w:ascii="方正仿宋_GB2312" w:hAnsi="方正仿宋_GB2312" w:eastAsia="方正仿宋_GB2312" w:cs="方正仿宋_GB2312"/>
                <w:snapToGrid/>
                <w:kern w:val="0"/>
                <w:sz w:val="24"/>
                <w:szCs w:val="24"/>
                <w:lang w:val="en-US" w:eastAsia="zh-CN" w:bidi="ar-SA"/>
              </w:rPr>
              <w:t>同意全本公开的承诺</w:t>
            </w:r>
            <w:r>
              <w:rPr>
                <w:rFonts w:hint="eastAsia" w:ascii="方正仿宋_GB2312" w:hAnsi="方正仿宋_GB2312" w:eastAsia="方正仿宋_GB2312" w:cs="方正仿宋_GB2312"/>
                <w:snapToGrid/>
                <w:kern w:val="0"/>
                <w:sz w:val="24"/>
                <w:szCs w:val="24"/>
                <w:lang w:val="en-US" w:eastAsia="zh-CN" w:bidi="ar-SA"/>
              </w:rPr>
              <w:t>。</w:t>
            </w:r>
          </w:p>
        </w:tc>
      </w:tr>
      <w:tr w14:paraId="66C92ED5">
        <w:tblPrEx>
          <w:tblCellMar>
            <w:top w:w="0" w:type="dxa"/>
            <w:left w:w="108" w:type="dxa"/>
            <w:bottom w:w="0" w:type="dxa"/>
            <w:right w:w="108" w:type="dxa"/>
          </w:tblCellMar>
        </w:tblPrEx>
        <w:trPr>
          <w:trHeight w:val="570" w:hRule="atLeast"/>
        </w:trPr>
        <w:tc>
          <w:tcPr>
            <w:tcW w:w="9814" w:type="dxa"/>
            <w:gridSpan w:val="6"/>
            <w:tcBorders>
              <w:top w:val="single" w:color="auto" w:sz="4" w:space="0"/>
              <w:left w:val="nil"/>
              <w:bottom w:val="nil"/>
              <w:right w:val="nil"/>
            </w:tcBorders>
            <w:vAlign w:val="center"/>
          </w:tcPr>
          <w:p w14:paraId="7F1285CF">
            <w:pPr>
              <w:keepNext w:val="0"/>
              <w:keepLines w:val="0"/>
              <w:pageBreakBefore w:val="0"/>
              <w:widowControl/>
              <w:kinsoku/>
              <w:wordWrap/>
              <w:overflowPunct/>
              <w:bidi w:val="0"/>
              <w:spacing w:line="240" w:lineRule="auto"/>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注</w:t>
            </w:r>
            <w:r>
              <w:rPr>
                <w:rFonts w:hint="default"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7D89687F">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0870623F"/>
    <w:rsid w:val="0E7539A2"/>
    <w:rsid w:val="13B34670"/>
    <w:rsid w:val="17FC2877"/>
    <w:rsid w:val="1A3C46BC"/>
    <w:rsid w:val="1B020E5E"/>
    <w:rsid w:val="1C8733A0"/>
    <w:rsid w:val="1FD9384E"/>
    <w:rsid w:val="201D4921"/>
    <w:rsid w:val="20547DB6"/>
    <w:rsid w:val="21602F6F"/>
    <w:rsid w:val="22862C6A"/>
    <w:rsid w:val="245D4345"/>
    <w:rsid w:val="24694EB2"/>
    <w:rsid w:val="25502092"/>
    <w:rsid w:val="292F5527"/>
    <w:rsid w:val="2B002CE4"/>
    <w:rsid w:val="2CA10B4F"/>
    <w:rsid w:val="2CAD1D69"/>
    <w:rsid w:val="2EE11733"/>
    <w:rsid w:val="2F923676"/>
    <w:rsid w:val="2FC57EA9"/>
    <w:rsid w:val="301D5EC7"/>
    <w:rsid w:val="33682ACB"/>
    <w:rsid w:val="34185686"/>
    <w:rsid w:val="35313D1A"/>
    <w:rsid w:val="38002C65"/>
    <w:rsid w:val="392E2078"/>
    <w:rsid w:val="39984AC7"/>
    <w:rsid w:val="3B020811"/>
    <w:rsid w:val="3B2E26FF"/>
    <w:rsid w:val="3C272C37"/>
    <w:rsid w:val="3EDD372A"/>
    <w:rsid w:val="4155672C"/>
    <w:rsid w:val="426C2071"/>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5D267C"/>
    <w:rsid w:val="5653575C"/>
    <w:rsid w:val="577922F5"/>
    <w:rsid w:val="577942AD"/>
    <w:rsid w:val="58FF0EBE"/>
    <w:rsid w:val="5998453C"/>
    <w:rsid w:val="5A834766"/>
    <w:rsid w:val="5BED57C7"/>
    <w:rsid w:val="5D2E69AB"/>
    <w:rsid w:val="5DCC4393"/>
    <w:rsid w:val="5E951367"/>
    <w:rsid w:val="5F257633"/>
    <w:rsid w:val="60EA0DC0"/>
    <w:rsid w:val="614E3CA3"/>
    <w:rsid w:val="64CE0A00"/>
    <w:rsid w:val="66336F03"/>
    <w:rsid w:val="66B00A67"/>
    <w:rsid w:val="6AB93F9D"/>
    <w:rsid w:val="6C8A7DA4"/>
    <w:rsid w:val="714078D6"/>
    <w:rsid w:val="715F713D"/>
    <w:rsid w:val="747E39E9"/>
    <w:rsid w:val="74857523"/>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32"/>
      <w:sz w:val="32"/>
      <w:szCs w:val="32"/>
      <w:lang w:val="en-US" w:eastAsia="zh-CN" w:bidi="ar-SA"/>
    </w:rPr>
  </w:style>
  <w:style w:type="paragraph" w:styleId="3">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4">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2">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6"/>
    <w:next w:val="6"/>
    <w:qFormat/>
    <w:uiPriority w:val="1"/>
    <w:rPr>
      <w:sz w:val="24"/>
      <w:szCs w:val="24"/>
    </w:rPr>
  </w:style>
  <w:style w:type="paragraph" w:styleId="6">
    <w:name w:val="Title"/>
    <w:basedOn w:val="1"/>
    <w:next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next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4"/>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2"/>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3"/>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2">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 w:type="paragraph" w:customStyle="1" w:styleId="33">
    <w:name w:val="【正文】"/>
    <w:basedOn w:val="1"/>
    <w:qFormat/>
    <w:uiPriority w:val="0"/>
    <w:rPr>
      <w:rFonts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3211</Words>
  <Characters>3423</Characters>
  <Lines>97</Lines>
  <Paragraphs>85</Paragraphs>
  <TotalTime>6</TotalTime>
  <ScaleCrop>false</ScaleCrop>
  <LinksUpToDate>false</LinksUpToDate>
  <CharactersWithSpaces>3430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2026-07-10T02:46:52Z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3664985FCF3B4536819F9BE88F6DB8AD_13</vt:lpwstr>
  </property>
  <property fmtid="{D5CDD505-2E9C-101B-9397-08002B2CF9AE}" pid="4" name="KSOTemplateDocerSaveRecord">
    <vt:lpwstr>eyJoZGlkIjoiYTA0OTFiNTllN2E3YTc2MDc5ZTIwYTg0ZjFlZjFlMWQiLCJ1c2VySWQiOiIzNzMyMDUyODEifQ==</vt:lpwstr>
  </property>
</Properties>
</file>