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65923">
      <w:pPr>
        <w:pStyle w:val="10"/>
        <w:ind w:firstLine="964"/>
        <w:rPr>
          <w:rStyle w:val="18"/>
          <w:rFonts w:ascii="Times New Roman" w:hAnsi="Times New Roman" w:cs="Times New Roman"/>
          <w:b/>
          <w:bCs/>
          <w:color w:val="auto"/>
          <w:sz w:val="48"/>
          <w:szCs w:val="48"/>
        </w:rPr>
      </w:pPr>
    </w:p>
    <w:p w14:paraId="2501C369">
      <w:pPr>
        <w:pStyle w:val="11"/>
      </w:pPr>
    </w:p>
    <w:p w14:paraId="47DD6E7D">
      <w:pPr>
        <w:ind w:firstLine="0" w:firstLineChars="0"/>
        <w:jc w:val="center"/>
        <w:rPr>
          <w:b/>
          <w:sz w:val="44"/>
          <w:szCs w:val="44"/>
        </w:rPr>
      </w:pPr>
      <w:r>
        <w:rPr>
          <w:rFonts w:hint="eastAsia" w:ascii="Times New Roman" w:hAnsi="Times New Roman" w:eastAsia="宋体" w:cs="Times New Roman"/>
          <w:b/>
          <w:sz w:val="44"/>
          <w:szCs w:val="44"/>
          <w:lang w:eastAsia="zh-CN"/>
        </w:rPr>
        <w:t>云南绿骁农牧发展有限公司妥者生猪养殖项目</w:t>
      </w:r>
      <w:r>
        <w:rPr>
          <w:rFonts w:hint="eastAsia" w:ascii="Times New Roman" w:hAnsi="Times New Roman" w:eastAsia="宋体" w:cs="Times New Roman"/>
          <w:b/>
          <w:sz w:val="44"/>
          <w:szCs w:val="44"/>
        </w:rPr>
        <w:t>环</w:t>
      </w:r>
      <w:r>
        <w:rPr>
          <w:rFonts w:hint="eastAsia"/>
          <w:b/>
          <w:sz w:val="44"/>
          <w:szCs w:val="44"/>
        </w:rPr>
        <w:t>境影响评价</w:t>
      </w:r>
    </w:p>
    <w:p w14:paraId="5F0EBD90">
      <w:pPr>
        <w:ind w:firstLine="0" w:firstLineChars="0"/>
        <w:jc w:val="center"/>
        <w:rPr>
          <w:rFonts w:hint="eastAsia"/>
          <w:b/>
          <w:sz w:val="44"/>
          <w:szCs w:val="44"/>
        </w:rPr>
      </w:pPr>
    </w:p>
    <w:p w14:paraId="2F462A73">
      <w:pPr>
        <w:ind w:firstLine="0" w:firstLineChars="0"/>
        <w:jc w:val="center"/>
        <w:rPr>
          <w:b/>
          <w:sz w:val="44"/>
          <w:szCs w:val="44"/>
        </w:rPr>
      </w:pPr>
      <w:r>
        <w:rPr>
          <w:rFonts w:hint="eastAsia"/>
          <w:b/>
          <w:sz w:val="44"/>
          <w:szCs w:val="44"/>
        </w:rPr>
        <w:t>公众参与说明</w:t>
      </w:r>
    </w:p>
    <w:p w14:paraId="03526518">
      <w:pPr>
        <w:ind w:firstLine="480"/>
      </w:pPr>
    </w:p>
    <w:p w14:paraId="6A40A113">
      <w:pPr>
        <w:ind w:firstLine="480"/>
      </w:pPr>
    </w:p>
    <w:p w14:paraId="71A1ABA7">
      <w:pPr>
        <w:ind w:firstLine="480"/>
      </w:pPr>
    </w:p>
    <w:p w14:paraId="6EB12965">
      <w:pPr>
        <w:ind w:firstLine="480"/>
      </w:pPr>
    </w:p>
    <w:p w14:paraId="117F11D2">
      <w:pPr>
        <w:ind w:firstLine="480"/>
      </w:pPr>
    </w:p>
    <w:p w14:paraId="1B686AD3">
      <w:pPr>
        <w:ind w:firstLine="480"/>
      </w:pPr>
    </w:p>
    <w:p w14:paraId="005F3F85">
      <w:pPr>
        <w:ind w:firstLine="480"/>
      </w:pPr>
    </w:p>
    <w:p w14:paraId="262B666E">
      <w:pPr>
        <w:ind w:firstLine="480"/>
      </w:pPr>
    </w:p>
    <w:p w14:paraId="596E45DD">
      <w:pPr>
        <w:ind w:firstLine="480"/>
      </w:pPr>
    </w:p>
    <w:p w14:paraId="4ACC84EF">
      <w:pPr>
        <w:pStyle w:val="2"/>
        <w:ind w:firstLine="360"/>
      </w:pPr>
    </w:p>
    <w:p w14:paraId="1F4D169C">
      <w:pPr>
        <w:ind w:firstLine="480"/>
      </w:pPr>
    </w:p>
    <w:p w14:paraId="0E964411">
      <w:pPr>
        <w:pStyle w:val="2"/>
        <w:ind w:firstLine="360"/>
      </w:pPr>
    </w:p>
    <w:p w14:paraId="19223791">
      <w:pPr>
        <w:ind w:firstLine="480"/>
      </w:pPr>
    </w:p>
    <w:p w14:paraId="76C3ABEA">
      <w:pPr>
        <w:pStyle w:val="2"/>
        <w:ind w:firstLine="360"/>
      </w:pPr>
    </w:p>
    <w:p w14:paraId="28E933C4">
      <w:pPr>
        <w:ind w:firstLine="480"/>
      </w:pPr>
    </w:p>
    <w:p w14:paraId="68395127">
      <w:pPr>
        <w:pStyle w:val="2"/>
        <w:ind w:firstLine="360"/>
      </w:pPr>
    </w:p>
    <w:p w14:paraId="0875E1E2">
      <w:pPr>
        <w:ind w:firstLine="480"/>
      </w:pPr>
    </w:p>
    <w:p w14:paraId="2A38F2DF">
      <w:pPr>
        <w:ind w:firstLine="480"/>
      </w:pPr>
    </w:p>
    <w:p w14:paraId="11709FBF">
      <w:pPr>
        <w:ind w:firstLine="0" w:firstLineChars="0"/>
        <w:jc w:val="center"/>
        <w:rPr>
          <w:b/>
          <w:sz w:val="36"/>
          <w:szCs w:val="36"/>
        </w:rPr>
      </w:pPr>
      <w:r>
        <w:rPr>
          <w:rFonts w:hint="eastAsia"/>
          <w:b/>
          <w:sz w:val="36"/>
          <w:szCs w:val="36"/>
        </w:rPr>
        <w:t>建设单位：</w:t>
      </w:r>
      <w:r>
        <w:rPr>
          <w:rFonts w:hint="eastAsia" w:ascii="Times New Roman" w:hAnsi="Times New Roman" w:eastAsia="宋体" w:cs="Times New Roman"/>
          <w:b/>
          <w:sz w:val="36"/>
          <w:szCs w:val="36"/>
          <w:lang w:eastAsia="zh-CN"/>
        </w:rPr>
        <w:t>云南绿骁农牧发展有限公司</w:t>
      </w:r>
    </w:p>
    <w:p w14:paraId="041CBADB">
      <w:pPr>
        <w:ind w:firstLine="0" w:firstLineChars="0"/>
        <w:jc w:val="center"/>
      </w:pPr>
      <w:r>
        <w:rPr>
          <w:b/>
          <w:sz w:val="36"/>
          <w:szCs w:val="36"/>
        </w:rPr>
        <w:t>二〇二</w:t>
      </w:r>
      <w:r>
        <w:rPr>
          <w:rFonts w:hint="eastAsia"/>
          <w:b/>
          <w:sz w:val="36"/>
          <w:szCs w:val="36"/>
          <w:lang w:val="en-US" w:eastAsia="zh-CN"/>
        </w:rPr>
        <w:t>六</w:t>
      </w:r>
      <w:r>
        <w:rPr>
          <w:b/>
          <w:sz w:val="36"/>
          <w:szCs w:val="36"/>
        </w:rPr>
        <w:t>年</w:t>
      </w:r>
      <w:r>
        <w:rPr>
          <w:rFonts w:hint="eastAsia"/>
          <w:b/>
          <w:sz w:val="36"/>
          <w:szCs w:val="36"/>
          <w:lang w:val="en-US" w:eastAsia="zh-CN"/>
        </w:rPr>
        <w:t>六</w:t>
      </w:r>
      <w:r>
        <w:rPr>
          <w:b/>
          <w:sz w:val="36"/>
          <w:szCs w:val="36"/>
        </w:rPr>
        <w:t>月</w:t>
      </w:r>
    </w:p>
    <w:p w14:paraId="3B4BADE6">
      <w:pPr>
        <w:pStyle w:val="2"/>
        <w:ind w:firstLine="360"/>
      </w:pPr>
    </w:p>
    <w:p w14:paraId="78F8BB00">
      <w:pPr>
        <w:ind w:firstLine="480"/>
      </w:pPr>
    </w:p>
    <w:p w14:paraId="76CB23FE">
      <w:pPr>
        <w:pStyle w:val="2"/>
        <w:ind w:firstLine="360"/>
      </w:pPr>
    </w:p>
    <w:p w14:paraId="5D956B1C">
      <w:pPr>
        <w:ind w:firstLine="480"/>
      </w:pPr>
    </w:p>
    <w:p w14:paraId="0B8E5A6E">
      <w:pPr>
        <w:pStyle w:val="2"/>
        <w:ind w:firstLine="360"/>
      </w:pPr>
    </w:p>
    <w:p w14:paraId="52333F9B">
      <w:pPr>
        <w:ind w:firstLine="480"/>
      </w:pPr>
    </w:p>
    <w:p w14:paraId="3821FB20">
      <w:pPr>
        <w:pStyle w:val="2"/>
        <w:ind w:firstLine="360"/>
      </w:pPr>
    </w:p>
    <w:p w14:paraId="4153F176">
      <w:pPr>
        <w:ind w:firstLine="480"/>
      </w:pPr>
    </w:p>
    <w:p w14:paraId="59D139E4">
      <w:pPr>
        <w:pStyle w:val="2"/>
        <w:ind w:firstLine="36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F19C0E7">
      <w:pPr>
        <w:pStyle w:val="3"/>
        <w:rPr>
          <w:lang w:eastAsia="zh-CN"/>
        </w:rPr>
      </w:pPr>
      <w:bookmarkStart w:id="0" w:name="_Toc3855_WPSOffice_Level1"/>
      <w:r>
        <w:rPr>
          <w:rFonts w:hint="eastAsia"/>
          <w:lang w:eastAsia="zh-CN"/>
        </w:rPr>
        <w:t>1概述</w:t>
      </w:r>
      <w:bookmarkEnd w:id="0"/>
    </w:p>
    <w:p w14:paraId="2D266B61">
      <w:pPr>
        <w:ind w:firstLine="480"/>
      </w:pPr>
      <w:r>
        <w:t>《中华人民共和国环境影响评价法》和《建设项目环境保护</w:t>
      </w:r>
      <w:r>
        <w:rPr>
          <w:rFonts w:hint="eastAsia"/>
          <w:lang w:val="en-US" w:eastAsia="zh-CN"/>
        </w:rPr>
        <w:t>管理</w:t>
      </w:r>
      <w:r>
        <w:t>条例》中明确规定建设项目环境影响评价必须要进行公众参与调查，生态环境部出台了《环境影响评价公众参与办法》</w:t>
      </w:r>
      <w:r>
        <w:rPr>
          <w:rFonts w:hint="eastAsia"/>
        </w:rPr>
        <w:t>（生态环境部令第4号）</w:t>
      </w:r>
      <w:r>
        <w:t>，对公众参与的</w:t>
      </w:r>
      <w:r>
        <w:rPr>
          <w:rFonts w:hint="eastAsia"/>
        </w:rPr>
        <w:t>方</w:t>
      </w:r>
      <w:r>
        <w:t>式</w:t>
      </w:r>
      <w:r>
        <w:rPr>
          <w:rFonts w:hint="eastAsia"/>
        </w:rPr>
        <w:t>、</w:t>
      </w:r>
      <w:r>
        <w:t>内容以及公示</w:t>
      </w:r>
      <w:r>
        <w:rPr>
          <w:rFonts w:hint="eastAsia"/>
        </w:rPr>
        <w:t>时间</w:t>
      </w:r>
      <w:r>
        <w:t>等进行了新的规定和要求。</w:t>
      </w:r>
    </w:p>
    <w:p w14:paraId="5E5DAD6F">
      <w:pPr>
        <w:ind w:firstLine="480"/>
      </w:pPr>
      <w:r>
        <w:t>公众参与是环境影响评价的重要部分，建设项目的环境影响评价，首先考虑的是对区域环境质量的影响问题。建设项目对当地的经济结构、人们的生活方式、公众健康等方面都会产生深刻的、不可逆转的影响，而当地公众是最直接的受影响者，并且他们还将成为开发建设活动的重要组成部分。因此，当地公众对</w:t>
      </w:r>
      <w:r>
        <w:rPr>
          <w:rFonts w:hint="eastAsia"/>
        </w:rPr>
        <w:t>建设</w:t>
      </w:r>
      <w:r>
        <w:t>项目的态度是不容忽视的，实施公众参与是必要的。</w:t>
      </w:r>
    </w:p>
    <w:p w14:paraId="2AA67283">
      <w:pPr>
        <w:ind w:firstLine="480"/>
      </w:pPr>
      <w:r>
        <w:t>为了解本项目所在地周围公众对本项目及周围环境的意见和建议，本次环评公众参与方式采用网络平台信息公示</w:t>
      </w:r>
      <w:r>
        <w:rPr>
          <w:rFonts w:hint="eastAsia"/>
        </w:rPr>
        <w:t>、报纸公开、</w:t>
      </w:r>
      <w:r>
        <w:t>公众易于知悉的场所张贴公告</w:t>
      </w:r>
      <w:r>
        <w:rPr>
          <w:rFonts w:hint="eastAsia"/>
        </w:rPr>
        <w:t>、</w:t>
      </w:r>
      <w:r>
        <w:t>被调查对象填写“</w:t>
      </w:r>
      <w:r>
        <w:rPr>
          <w:rFonts w:hint="eastAsia"/>
        </w:rPr>
        <w:t>建设项目环境影响评价公众意见表</w:t>
      </w:r>
      <w:r>
        <w:t>”</w:t>
      </w:r>
      <w:r>
        <w:rPr>
          <w:rFonts w:hint="eastAsia"/>
        </w:rPr>
        <w:t>等</w:t>
      </w:r>
      <w:r>
        <w:t>形式征求意见。</w:t>
      </w:r>
    </w:p>
    <w:p w14:paraId="4CB40D61">
      <w:pPr>
        <w:ind w:firstLine="480"/>
      </w:pPr>
      <w:r>
        <w:t>公众可以通过信函、传真、电子邮件</w:t>
      </w:r>
      <w:r>
        <w:rPr>
          <w:rFonts w:hint="eastAsia"/>
        </w:rPr>
        <w:t>等</w:t>
      </w:r>
      <w:r>
        <w:t>方式，在规定时间内将填写的公众意见表等提交建设单位，反映与建设项目环境影响有关的意见和建议。</w:t>
      </w:r>
      <w:r>
        <w:rPr>
          <w:rFonts w:hint="eastAsia"/>
        </w:rPr>
        <w:t>由</w:t>
      </w:r>
      <w:r>
        <w:t>建设单位对公众意见收集整理和归纳分析</w:t>
      </w:r>
      <w:r>
        <w:rPr>
          <w:rFonts w:hint="eastAsia"/>
        </w:rPr>
        <w:t>。</w:t>
      </w:r>
      <w:r>
        <w:t>本项目</w:t>
      </w:r>
      <w:r>
        <w:rPr>
          <w:rFonts w:hint="eastAsia"/>
        </w:rPr>
        <w:t>由</w:t>
      </w:r>
      <w:r>
        <w:t>建设单位对公众参与的真实性和结果负责</w:t>
      </w:r>
      <w:r>
        <w:rPr>
          <w:rFonts w:hint="eastAsia"/>
        </w:rPr>
        <w:t>。</w:t>
      </w:r>
    </w:p>
    <w:p w14:paraId="01876801">
      <w:pPr>
        <w:pStyle w:val="3"/>
        <w:rPr>
          <w:lang w:eastAsia="zh-CN"/>
        </w:rPr>
      </w:pPr>
      <w:bookmarkStart w:id="1" w:name="_Toc18711_WPSOffice_Level1"/>
      <w:bookmarkStart w:id="2" w:name="_Toc18756"/>
      <w:r>
        <w:rPr>
          <w:rFonts w:hint="eastAsia"/>
          <w:lang w:eastAsia="zh-CN"/>
        </w:rPr>
        <w:t>2首次环境影响评价信息公开情况</w:t>
      </w:r>
      <w:bookmarkEnd w:id="1"/>
      <w:bookmarkEnd w:id="2"/>
    </w:p>
    <w:p w14:paraId="3B7D380E">
      <w:pPr>
        <w:pStyle w:val="4"/>
      </w:pPr>
      <w:bookmarkStart w:id="3" w:name="_Toc5459_WPSOffice_Level1"/>
      <w:bookmarkStart w:id="4" w:name="_Toc13510"/>
      <w:r>
        <w:t>2.1公开内容及日期</w:t>
      </w:r>
      <w:bookmarkEnd w:id="3"/>
      <w:bookmarkEnd w:id="4"/>
    </w:p>
    <w:p w14:paraId="764C50E1">
      <w:pPr>
        <w:ind w:firstLine="480"/>
      </w:pPr>
      <w:r>
        <w:rPr>
          <w:rFonts w:hint="eastAsia"/>
        </w:rPr>
        <w:t>202</w:t>
      </w:r>
      <w:r>
        <w:rPr>
          <w:rFonts w:hint="eastAsia"/>
          <w:lang w:val="en-US" w:eastAsia="zh-CN"/>
        </w:rPr>
        <w:t>5</w:t>
      </w:r>
      <w:r>
        <w:rPr>
          <w:rFonts w:hint="eastAsia"/>
        </w:rPr>
        <w:t>年</w:t>
      </w:r>
      <w:r>
        <w:rPr>
          <w:rFonts w:hint="eastAsia"/>
          <w:lang w:val="en-US" w:eastAsia="zh-CN"/>
        </w:rPr>
        <w:t>6</w:t>
      </w:r>
      <w:r>
        <w:rPr>
          <w:rFonts w:hint="eastAsia"/>
        </w:rPr>
        <w:t>月</w:t>
      </w:r>
      <w:r>
        <w:rPr>
          <w:rFonts w:hint="eastAsia"/>
          <w:lang w:val="en-US" w:eastAsia="zh-CN"/>
        </w:rPr>
        <w:t>3</w:t>
      </w:r>
      <w:r>
        <w:rPr>
          <w:rFonts w:hint="eastAsia"/>
        </w:rPr>
        <w:t>日，建设单位在“</w:t>
      </w:r>
      <w:r>
        <w:rPr>
          <w:rFonts w:hint="eastAsia"/>
          <w:lang w:val="en-US" w:eastAsia="zh-CN"/>
        </w:rPr>
        <w:t>曲靖信息网</w:t>
      </w:r>
      <w:r>
        <w:rPr>
          <w:rFonts w:hint="eastAsia"/>
        </w:rPr>
        <w:t>”网站上进行了</w:t>
      </w:r>
      <w:r>
        <w:rPr>
          <w:rFonts w:hint="eastAsia" w:ascii="Times New Roman" w:cs="Times New Roman"/>
          <w:color w:val="auto"/>
          <w:lang w:eastAsia="zh-CN"/>
        </w:rPr>
        <w:t>云南绿骁农牧发展有限公司妥者生猪养殖项目</w:t>
      </w:r>
      <w:r>
        <w:rPr>
          <w:rFonts w:hint="eastAsia"/>
        </w:rPr>
        <w:t>环境影响评价第一次网络公示。</w:t>
      </w:r>
      <w:r>
        <w:t>将项目</w:t>
      </w:r>
      <w:r>
        <w:rPr>
          <w:rFonts w:hint="eastAsia"/>
        </w:rPr>
        <w:t>基本</w:t>
      </w:r>
      <w:r>
        <w:t>概况、建设单位名称和联系方式</w:t>
      </w:r>
      <w:r>
        <w:rPr>
          <w:rFonts w:hint="eastAsia"/>
        </w:rPr>
        <w:t>、</w:t>
      </w:r>
      <w:r>
        <w:t>环境影响报告书编制单位的名称</w:t>
      </w:r>
      <w:r>
        <w:rPr>
          <w:rFonts w:hint="eastAsia"/>
        </w:rPr>
        <w:t>、</w:t>
      </w:r>
      <w:r>
        <w:t>公众意见表的网络链接</w:t>
      </w:r>
      <w:r>
        <w:rPr>
          <w:rFonts w:hint="eastAsia"/>
        </w:rPr>
        <w:t>、</w:t>
      </w:r>
      <w:r>
        <w:t>提交公众意见表的方式和途径等相关内容向社会公众公布，以便公众参与及反馈意见。</w:t>
      </w:r>
    </w:p>
    <w:p w14:paraId="3505FFAD">
      <w:pPr>
        <w:ind w:firstLine="480"/>
      </w:pPr>
      <w:r>
        <w:t>根据</w:t>
      </w:r>
      <w:r>
        <w:rPr>
          <w:rFonts w:hint="eastAsia"/>
        </w:rPr>
        <w:t>《环境影响评价公众参与办法》</w:t>
      </w:r>
      <w:r>
        <w:t>第</w:t>
      </w:r>
      <w:r>
        <w:rPr>
          <w:rFonts w:hint="eastAsia"/>
        </w:rPr>
        <w:t>九</w:t>
      </w:r>
      <w:r>
        <w:t>条规定：建设单位应当在确定环境影响报告书编制单位后7个工作日内，通过其网站、建设项目所在地公共媒体网站或者建设项目所在地相关政府网站，公开项目信息</w:t>
      </w:r>
      <w:r>
        <w:rPr>
          <w:rFonts w:hint="eastAsia"/>
        </w:rPr>
        <w:t>。我单位于</w:t>
      </w:r>
      <w:r>
        <w:t>20</w:t>
      </w:r>
      <w:r>
        <w:rPr>
          <w:rFonts w:hint="eastAsia"/>
        </w:rPr>
        <w:t>2</w:t>
      </w:r>
      <w:r>
        <w:rPr>
          <w:rFonts w:hint="eastAsia"/>
          <w:lang w:val="en-US" w:eastAsia="zh-CN"/>
        </w:rPr>
        <w:t>5</w:t>
      </w:r>
      <w:r>
        <w:t>年</w:t>
      </w:r>
      <w:r>
        <w:rPr>
          <w:rFonts w:hint="eastAsia"/>
          <w:lang w:val="en-US" w:eastAsia="zh-CN"/>
        </w:rPr>
        <w:t>6</w:t>
      </w:r>
      <w:r>
        <w:t>月</w:t>
      </w:r>
      <w:r>
        <w:rPr>
          <w:rFonts w:hint="eastAsia"/>
        </w:rPr>
        <w:t>1</w:t>
      </w:r>
      <w:r>
        <w:t>日</w:t>
      </w:r>
      <w:r>
        <w:rPr>
          <w:rFonts w:hint="eastAsia"/>
        </w:rPr>
        <w:t>确定了本项目</w:t>
      </w:r>
      <w:r>
        <w:t>环境影响报告书编制单位</w:t>
      </w:r>
      <w:r>
        <w:rPr>
          <w:rFonts w:hint="eastAsia"/>
        </w:rPr>
        <w:t>，首次环境影响评价信息公开符合《环境影响评价公众参与办法》的要求。</w:t>
      </w:r>
    </w:p>
    <w:p w14:paraId="1D2F2568">
      <w:pPr>
        <w:pStyle w:val="4"/>
      </w:pPr>
      <w:bookmarkStart w:id="5" w:name="_Toc23170"/>
      <w:bookmarkStart w:id="6" w:name="_Toc17160_WPSOffice_Level1"/>
      <w:r>
        <w:t>2.2公开方式</w:t>
      </w:r>
      <w:bookmarkEnd w:id="5"/>
      <w:bookmarkEnd w:id="6"/>
    </w:p>
    <w:p w14:paraId="780924FD">
      <w:pPr>
        <w:pStyle w:val="5"/>
      </w:pPr>
      <w:bookmarkStart w:id="7" w:name="_Toc18711_WPSOffice_Level2"/>
      <w:bookmarkStart w:id="8" w:name="_Toc27833"/>
      <w:r>
        <w:t>2.2.1网络</w:t>
      </w:r>
      <w:bookmarkEnd w:id="7"/>
      <w:bookmarkEnd w:id="8"/>
    </w:p>
    <w:p w14:paraId="41197D22">
      <w:pPr>
        <w:ind w:firstLine="480"/>
      </w:pPr>
      <w:r>
        <w:rPr>
          <w:rFonts w:hint="eastAsia"/>
        </w:rPr>
        <w:t>202</w:t>
      </w:r>
      <w:r>
        <w:rPr>
          <w:rFonts w:hint="eastAsia"/>
          <w:lang w:val="en-US" w:eastAsia="zh-CN"/>
        </w:rPr>
        <w:t>5</w:t>
      </w:r>
      <w:r>
        <w:rPr>
          <w:rFonts w:hint="eastAsia"/>
        </w:rPr>
        <w:t>年</w:t>
      </w:r>
      <w:r>
        <w:rPr>
          <w:rFonts w:hint="eastAsia" w:cs="Times New Roman"/>
          <w:lang w:val="en-US" w:eastAsia="zh-CN"/>
        </w:rPr>
        <w:t>6</w:t>
      </w:r>
      <w:r>
        <w:rPr>
          <w:rFonts w:hint="eastAsia" w:ascii="Times New Roman" w:hAnsi="Times New Roman" w:eastAsia="宋体" w:cs="Times New Roman"/>
          <w:lang w:val="en-US" w:eastAsia="zh-CN"/>
        </w:rPr>
        <w:t>月</w:t>
      </w:r>
      <w:r>
        <w:rPr>
          <w:rFonts w:hint="eastAsia" w:cs="Times New Roman"/>
          <w:lang w:val="en-US" w:eastAsia="zh-CN"/>
        </w:rPr>
        <w:t>3</w:t>
      </w:r>
      <w:r>
        <w:rPr>
          <w:rFonts w:hint="eastAsia" w:ascii="Times New Roman" w:hAnsi="Times New Roman" w:eastAsia="宋体" w:cs="Times New Roman"/>
          <w:lang w:val="en-US" w:eastAsia="zh-CN"/>
        </w:rPr>
        <w:t>日在“曲靖信息网”网站上（</w:t>
      </w:r>
      <w:r>
        <w:rPr>
          <w:rFonts w:hint="eastAsia"/>
        </w:rPr>
        <w:fldChar w:fldCharType="begin"/>
      </w:r>
      <w:r>
        <w:rPr>
          <w:rFonts w:hint="eastAsia"/>
        </w:rPr>
        <w:instrText xml:space="preserve"> HYPERLINK "https://www.qjxxnet.com/article/article_3435.html" </w:instrText>
      </w:r>
      <w:r>
        <w:rPr>
          <w:rFonts w:hint="eastAsia"/>
        </w:rPr>
        <w:fldChar w:fldCharType="separate"/>
      </w:r>
      <w:r>
        <w:rPr>
          <w:rStyle w:val="18"/>
          <w:rFonts w:hint="eastAsia"/>
        </w:rPr>
        <w:t>https://www.qjxxnet.com/article/article_3435.html</w:t>
      </w:r>
      <w:r>
        <w:rPr>
          <w:rFonts w:hint="eastAsia"/>
        </w:rPr>
        <w:fldChar w:fldCharType="end"/>
      </w:r>
      <w:r>
        <w:rPr>
          <w:rFonts w:hint="eastAsia" w:ascii="Times New Roman" w:hAnsi="Times New Roman" w:eastAsia="宋体" w:cs="Times New Roman"/>
          <w:lang w:val="en-US" w:eastAsia="zh-CN"/>
        </w:rPr>
        <w:t>）进</w:t>
      </w:r>
      <w:r>
        <w:t>行</w:t>
      </w:r>
      <w:r>
        <w:rPr>
          <w:rFonts w:hint="eastAsia"/>
        </w:rPr>
        <w:t>首次环境影响评价信息公开</w:t>
      </w:r>
      <w:r>
        <w:t>，网络公示截图见图</w:t>
      </w:r>
      <w:r>
        <w:rPr>
          <w:rFonts w:hint="eastAsia"/>
        </w:rPr>
        <w:t>1</w:t>
      </w:r>
      <w:r>
        <w:t>。</w:t>
      </w:r>
    </w:p>
    <w:p w14:paraId="3CFC7237">
      <w:pPr>
        <w:pStyle w:val="2"/>
        <w:ind w:left="0" w:leftChars="0" w:firstLine="0" w:firstLineChars="0"/>
        <w:jc w:val="center"/>
      </w:pPr>
      <w:r>
        <w:drawing>
          <wp:inline distT="0" distB="0" distL="114300" distR="114300">
            <wp:extent cx="5272405" cy="415353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4153535"/>
                    </a:xfrm>
                    <a:prstGeom prst="rect">
                      <a:avLst/>
                    </a:prstGeom>
                    <a:noFill/>
                    <a:ln>
                      <a:noFill/>
                    </a:ln>
                  </pic:spPr>
                </pic:pic>
              </a:graphicData>
            </a:graphic>
          </wp:inline>
        </w:drawing>
      </w:r>
    </w:p>
    <w:p w14:paraId="738A21AE">
      <w:pPr>
        <w:pStyle w:val="28"/>
      </w:pPr>
      <w:r>
        <w:t>图</w:t>
      </w:r>
      <w:r>
        <w:rPr>
          <w:rFonts w:hint="eastAsia"/>
        </w:rPr>
        <w:t>1</w:t>
      </w:r>
      <w:r>
        <w:t xml:space="preserve"> </w:t>
      </w:r>
      <w:r>
        <w:rPr>
          <w:rFonts w:hint="eastAsia"/>
        </w:rPr>
        <w:t>首次环境影响评价信息公开</w:t>
      </w:r>
      <w:r>
        <w:t>截图</w:t>
      </w:r>
    </w:p>
    <w:p w14:paraId="515F24F2">
      <w:pPr>
        <w:pStyle w:val="5"/>
        <w:rPr>
          <w:lang w:eastAsia="zh-CN"/>
        </w:rPr>
      </w:pPr>
      <w:bookmarkStart w:id="9" w:name="_Toc14143"/>
      <w:bookmarkStart w:id="10" w:name="_Toc5459_WPSOffice_Level2"/>
      <w:r>
        <w:rPr>
          <w:lang w:eastAsia="zh-CN"/>
        </w:rPr>
        <w:t>2.2.2其他</w:t>
      </w:r>
      <w:bookmarkEnd w:id="9"/>
      <w:bookmarkEnd w:id="10"/>
    </w:p>
    <w:p w14:paraId="47E2BBEB">
      <w:pPr>
        <w:ind w:firstLine="480"/>
      </w:pPr>
      <w:r>
        <w:rPr>
          <w:rFonts w:hint="eastAsia"/>
        </w:rPr>
        <w:t>本项目首次环境影响评价信息公开未采取网络平台以外的其他方式。</w:t>
      </w:r>
    </w:p>
    <w:p w14:paraId="41CFF014">
      <w:pPr>
        <w:pStyle w:val="4"/>
      </w:pPr>
      <w:bookmarkStart w:id="11" w:name="_Toc29145"/>
      <w:bookmarkStart w:id="12" w:name="_Toc5592_WPSOffice_Level1"/>
      <w:r>
        <w:t>2.3公众意见情况</w:t>
      </w:r>
      <w:bookmarkEnd w:id="11"/>
      <w:bookmarkEnd w:id="12"/>
    </w:p>
    <w:p w14:paraId="0FD07F64">
      <w:pPr>
        <w:ind w:firstLine="480"/>
      </w:pPr>
      <w:r>
        <w:t>项目在</w:t>
      </w:r>
      <w:r>
        <w:rPr>
          <w:rFonts w:hint="eastAsia"/>
        </w:rPr>
        <w:t>首次环境影响评价信息</w:t>
      </w:r>
      <w:r>
        <w:t>网络公示期间未收到个人</w:t>
      </w:r>
      <w:r>
        <w:rPr>
          <w:rFonts w:hint="eastAsia"/>
        </w:rPr>
        <w:t>或</w:t>
      </w:r>
      <w:r>
        <w:t>团体的反馈意见。</w:t>
      </w:r>
    </w:p>
    <w:p w14:paraId="24FDBEF2">
      <w:pPr>
        <w:pStyle w:val="3"/>
        <w:rPr>
          <w:lang w:eastAsia="zh-CN"/>
        </w:rPr>
      </w:pPr>
      <w:bookmarkStart w:id="13" w:name="_Toc4109_WPSOffice_Level1"/>
      <w:bookmarkStart w:id="14" w:name="_Toc23156"/>
      <w:r>
        <w:rPr>
          <w:lang w:eastAsia="zh-CN"/>
        </w:rPr>
        <w:t>3征求意见稿公示情况</w:t>
      </w:r>
      <w:bookmarkEnd w:id="13"/>
      <w:bookmarkEnd w:id="14"/>
    </w:p>
    <w:p w14:paraId="60D35B97">
      <w:pPr>
        <w:pStyle w:val="4"/>
      </w:pPr>
      <w:bookmarkStart w:id="15" w:name="_Toc30260_WPSOffice_Level1"/>
      <w:bookmarkStart w:id="16" w:name="_Toc25241"/>
      <w:r>
        <w:t>3.1公示内容及时限</w:t>
      </w:r>
      <w:bookmarkEnd w:id="15"/>
      <w:bookmarkEnd w:id="16"/>
    </w:p>
    <w:p w14:paraId="7B862401">
      <w:pPr>
        <w:ind w:firstLine="480"/>
      </w:pPr>
      <w:r>
        <w:rPr>
          <w:rFonts w:hint="eastAsia"/>
        </w:rPr>
        <w:t>公示内容：环境影响报告书征求意见稿全文的网络链接及查阅纸质报告书的方式和途径；征求意见的公众范围；公众意见表的网络链接；公众提出意见的方式和途径；公众提出意见的起止时间。</w:t>
      </w:r>
    </w:p>
    <w:p w14:paraId="69E105CE">
      <w:pPr>
        <w:ind w:firstLine="480"/>
      </w:pPr>
      <w:r>
        <w:rPr>
          <w:rFonts w:hint="eastAsia"/>
        </w:rPr>
        <w:t>公示时限：</w:t>
      </w:r>
      <w:r>
        <w:rPr>
          <w:rFonts w:hint="default" w:ascii="Times New Roman" w:hAnsi="Times New Roman" w:eastAsia="宋体" w:cs="Times New Roman"/>
          <w:color w:val="auto"/>
          <w:szCs w:val="24"/>
          <w:lang w:val="en-US" w:eastAsia="zh-CN"/>
        </w:rPr>
        <w:t>202</w:t>
      </w:r>
      <w:r>
        <w:rPr>
          <w:rFonts w:hint="eastAsia" w:ascii="Times New Roman" w:hAnsi="Times New Roman" w:eastAsia="宋体" w:cs="Times New Roman"/>
          <w:color w:val="auto"/>
          <w:szCs w:val="24"/>
          <w:lang w:val="en-US" w:eastAsia="zh-CN"/>
        </w:rPr>
        <w:t>5年11月6日—11月28日</w:t>
      </w:r>
      <w:r>
        <w:rPr>
          <w:rFonts w:hint="eastAsia"/>
        </w:rPr>
        <w:t>，共计10个工作日。</w:t>
      </w:r>
    </w:p>
    <w:p w14:paraId="3E45808A">
      <w:pPr>
        <w:ind w:firstLine="480"/>
      </w:pPr>
      <w:r>
        <w:t>根据</w:t>
      </w:r>
      <w:r>
        <w:rPr>
          <w:rFonts w:hint="eastAsia"/>
        </w:rPr>
        <w:t>《环境影响评价公众参与办法》</w:t>
      </w:r>
      <w:r>
        <w:t>第</w:t>
      </w:r>
      <w:r>
        <w:rPr>
          <w:rFonts w:hint="eastAsia"/>
        </w:rPr>
        <w:t>十</w:t>
      </w:r>
      <w:r>
        <w:t>条规定：建设项目环境影响报告书</w:t>
      </w:r>
      <w:r>
        <w:rPr>
          <w:rFonts w:hint="eastAsia"/>
        </w:rPr>
        <w:t>（</w:t>
      </w:r>
      <w:r>
        <w:t>征求意见稿</w:t>
      </w:r>
      <w:r>
        <w:rPr>
          <w:rFonts w:hint="eastAsia"/>
        </w:rPr>
        <w:t>）</w:t>
      </w:r>
      <w:r>
        <w:t>形成后，建设单位应当公开</w:t>
      </w:r>
      <w:r>
        <w:rPr>
          <w:rFonts w:hint="eastAsia"/>
        </w:rPr>
        <w:t>相关</w:t>
      </w:r>
      <w:r>
        <w:t>信息</w:t>
      </w:r>
      <w:r>
        <w:rPr>
          <w:rFonts w:hint="eastAsia"/>
        </w:rPr>
        <w:t>，征求公众意见的期限不得少于10个工作日。本项目</w:t>
      </w:r>
      <w:r>
        <w:t>环境影响报告书</w:t>
      </w:r>
      <w:r>
        <w:rPr>
          <w:rFonts w:hint="eastAsia"/>
        </w:rPr>
        <w:t>征求意见稿公示符合《环境影响评价公众参与办法》的要求。</w:t>
      </w:r>
    </w:p>
    <w:p w14:paraId="52E34E61">
      <w:pPr>
        <w:pStyle w:val="4"/>
      </w:pPr>
      <w:bookmarkStart w:id="17" w:name="_Toc8893"/>
      <w:bookmarkStart w:id="18" w:name="_Toc32604_WPSOffice_Level1"/>
      <w:r>
        <w:t>3.2公示方式</w:t>
      </w:r>
      <w:bookmarkEnd w:id="17"/>
      <w:bookmarkEnd w:id="18"/>
    </w:p>
    <w:p w14:paraId="5962EE77">
      <w:pPr>
        <w:pStyle w:val="5"/>
      </w:pPr>
      <w:bookmarkStart w:id="19" w:name="_Toc17160_WPSOffice_Level2"/>
      <w:bookmarkStart w:id="20" w:name="_Toc15691"/>
      <w:r>
        <w:t>3.2.1网络</w:t>
      </w:r>
      <w:bookmarkEnd w:id="19"/>
      <w:bookmarkEnd w:id="20"/>
    </w:p>
    <w:p w14:paraId="3362A871">
      <w:pPr>
        <w:ind w:firstLine="480"/>
      </w:pPr>
      <w:r>
        <w:rPr>
          <w:rFonts w:hint="eastAsia"/>
        </w:rPr>
        <w:t>我单位</w:t>
      </w:r>
      <w:r>
        <w:t>于</w:t>
      </w:r>
      <w:r>
        <w:rPr>
          <w:rFonts w:hint="default" w:ascii="Times New Roman" w:hAnsi="Times New Roman" w:eastAsia="宋体" w:cs="Times New Roman"/>
          <w:color w:val="auto"/>
          <w:szCs w:val="24"/>
          <w:lang w:val="en-US" w:eastAsia="zh-CN"/>
        </w:rPr>
        <w:t>202</w:t>
      </w:r>
      <w:r>
        <w:rPr>
          <w:rFonts w:hint="eastAsia" w:ascii="Times New Roman" w:hAnsi="Times New Roman" w:eastAsia="宋体" w:cs="Times New Roman"/>
          <w:color w:val="auto"/>
          <w:szCs w:val="24"/>
          <w:lang w:val="en-US" w:eastAsia="zh-CN"/>
        </w:rPr>
        <w:t>5年11月</w:t>
      </w:r>
      <w:r>
        <w:rPr>
          <w:rFonts w:hint="eastAsia" w:cs="Times New Roman"/>
          <w:color w:val="auto"/>
          <w:szCs w:val="24"/>
          <w:lang w:val="en-US" w:eastAsia="zh-CN"/>
        </w:rPr>
        <w:t>11</w:t>
      </w:r>
      <w:r>
        <w:rPr>
          <w:rFonts w:hint="eastAsia" w:ascii="Times New Roman" w:hAnsi="Times New Roman" w:eastAsia="宋体" w:cs="Times New Roman"/>
          <w:color w:val="auto"/>
          <w:szCs w:val="24"/>
          <w:lang w:val="en-US" w:eastAsia="zh-CN"/>
        </w:rPr>
        <w:t>日</w:t>
      </w:r>
      <w:r>
        <w:t>在</w:t>
      </w:r>
      <w:r>
        <w:rPr>
          <w:rFonts w:hint="eastAsia"/>
        </w:rPr>
        <w:t>“</w:t>
      </w:r>
      <w:r>
        <w:rPr>
          <w:rFonts w:hint="eastAsia"/>
          <w:lang w:val="en-US" w:eastAsia="zh-CN"/>
        </w:rPr>
        <w:t>曲靖信息网</w:t>
      </w:r>
      <w:r>
        <w:rPr>
          <w:rFonts w:hint="eastAsia"/>
        </w:rPr>
        <w:t>”网站上</w:t>
      </w:r>
      <w:r>
        <w:t>进行建设项目环境影响报告书</w:t>
      </w:r>
      <w:r>
        <w:rPr>
          <w:rFonts w:hint="eastAsia" w:ascii="Times New Roman" w:hAnsi="Times New Roman" w:eastAsia="宋体" w:cs="Times New Roman"/>
          <w:lang w:val="en-US" w:eastAsia="zh-CN"/>
        </w:rPr>
        <w:t>（征求意见稿）网络</w:t>
      </w:r>
      <w:r>
        <w:rPr>
          <w:rFonts w:hint="eastAsia" w:cs="Times New Roman"/>
          <w:lang w:val="en-US" w:eastAsia="zh-CN"/>
        </w:rPr>
        <w:t>公示，</w:t>
      </w:r>
      <w:r>
        <w:rPr>
          <w:rFonts w:hint="eastAsia" w:ascii="Times New Roman" w:hAnsi="Times New Roman" w:eastAsia="宋体" w:cs="Times New Roman"/>
          <w:lang w:val="en-US" w:eastAsia="zh-CN"/>
        </w:rPr>
        <w:t>网络链接：（</w:t>
      </w:r>
      <w:r>
        <w:rPr>
          <w:rFonts w:hint="eastAsia"/>
        </w:rPr>
        <w:t>https://www.qjxxnet.com/article/article_3443.html</w:t>
      </w:r>
      <w:r>
        <w:rPr>
          <w:rFonts w:hint="eastAsia" w:ascii="Times New Roman" w:hAnsi="Times New Roman" w:eastAsia="宋体" w:cs="Times New Roman"/>
          <w:lang w:val="en-US" w:eastAsia="zh-CN"/>
        </w:rPr>
        <w:t>）</w:t>
      </w:r>
      <w:r>
        <w:t>，网络公示截图见图</w:t>
      </w:r>
      <w:r>
        <w:rPr>
          <w:rFonts w:hint="eastAsia"/>
        </w:rPr>
        <w:t>2</w:t>
      </w:r>
      <w:r>
        <w:t>。</w:t>
      </w:r>
    </w:p>
    <w:p w14:paraId="1844F841">
      <w:pPr>
        <w:pStyle w:val="2"/>
      </w:pPr>
      <w:r>
        <w:drawing>
          <wp:inline distT="0" distB="0" distL="114300" distR="114300">
            <wp:extent cx="5266055" cy="5106035"/>
            <wp:effectExtent l="0" t="0" r="44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6055" cy="5106035"/>
                    </a:xfrm>
                    <a:prstGeom prst="rect">
                      <a:avLst/>
                    </a:prstGeom>
                    <a:noFill/>
                    <a:ln>
                      <a:noFill/>
                    </a:ln>
                  </pic:spPr>
                </pic:pic>
              </a:graphicData>
            </a:graphic>
          </wp:inline>
        </w:drawing>
      </w:r>
    </w:p>
    <w:p w14:paraId="4AFACF2A">
      <w:pPr>
        <w:pStyle w:val="28"/>
      </w:pPr>
      <w:r>
        <w:t>图</w:t>
      </w:r>
      <w:r>
        <w:rPr>
          <w:rFonts w:hint="eastAsia"/>
        </w:rPr>
        <w:t>2</w:t>
      </w:r>
      <w:r>
        <w:t xml:space="preserve"> 建设项目环境影响报告书征求意见稿</w:t>
      </w:r>
      <w:r>
        <w:rPr>
          <w:rFonts w:hint="eastAsia"/>
        </w:rPr>
        <w:t>网络公开</w:t>
      </w:r>
      <w:r>
        <w:t>截图</w:t>
      </w:r>
    </w:p>
    <w:p w14:paraId="3CF1A861">
      <w:pPr>
        <w:pStyle w:val="5"/>
        <w:rPr>
          <w:lang w:eastAsia="zh-CN"/>
        </w:rPr>
      </w:pPr>
      <w:bookmarkStart w:id="21" w:name="_Toc5592_WPSOffice_Level2"/>
      <w:bookmarkStart w:id="22" w:name="_Toc28319"/>
      <w:r>
        <w:rPr>
          <w:lang w:eastAsia="zh-CN"/>
        </w:rPr>
        <w:t>3.2.2报纸</w:t>
      </w:r>
      <w:bookmarkEnd w:id="21"/>
      <w:bookmarkEnd w:id="22"/>
    </w:p>
    <w:p w14:paraId="4AF006C3">
      <w:pPr>
        <w:ind w:firstLine="482"/>
        <w:rPr>
          <w:b/>
        </w:rPr>
      </w:pPr>
      <w:r>
        <w:rPr>
          <w:rFonts w:hint="eastAsia"/>
          <w:b/>
        </w:rPr>
        <w:t>（1）第一次报纸公示</w:t>
      </w:r>
    </w:p>
    <w:p w14:paraId="45CA516F">
      <w:pPr>
        <w:ind w:firstLine="480"/>
        <w:rPr>
          <w:rFonts w:hint="eastAsia"/>
        </w:rPr>
      </w:pPr>
      <w:r>
        <w:rPr>
          <w:rFonts w:hint="eastAsia"/>
        </w:rPr>
        <w:t>我单位</w:t>
      </w:r>
      <w:r>
        <w:t>于</w:t>
      </w:r>
      <w:r>
        <w:rPr>
          <w:rFonts w:hint="default" w:ascii="Times New Roman" w:hAnsi="Times New Roman" w:eastAsia="宋体" w:cs="Times New Roman"/>
          <w:color w:val="auto"/>
          <w:szCs w:val="24"/>
          <w:lang w:val="en-US" w:eastAsia="zh-CN"/>
        </w:rPr>
        <w:t>202</w:t>
      </w:r>
      <w:r>
        <w:rPr>
          <w:rFonts w:hint="eastAsia" w:ascii="Times New Roman" w:hAnsi="Times New Roman" w:eastAsia="宋体" w:cs="Times New Roman"/>
          <w:color w:val="auto"/>
          <w:szCs w:val="24"/>
          <w:lang w:val="en-US" w:eastAsia="zh-CN"/>
        </w:rPr>
        <w:t>5年11月</w:t>
      </w:r>
      <w:r>
        <w:rPr>
          <w:rFonts w:hint="eastAsia" w:cs="Times New Roman"/>
          <w:color w:val="auto"/>
          <w:szCs w:val="24"/>
          <w:lang w:val="en-US" w:eastAsia="zh-CN"/>
        </w:rPr>
        <w:t>11</w:t>
      </w:r>
      <w:r>
        <w:rPr>
          <w:rFonts w:hint="eastAsia" w:ascii="Times New Roman" w:hAnsi="Times New Roman" w:eastAsia="宋体" w:cs="Times New Roman"/>
          <w:color w:val="auto"/>
          <w:szCs w:val="24"/>
          <w:lang w:val="en-US" w:eastAsia="zh-CN"/>
        </w:rPr>
        <w:t>日</w:t>
      </w:r>
      <w:r>
        <w:rPr>
          <w:rFonts w:hint="eastAsia" w:cs="Times New Roman"/>
          <w:color w:val="auto"/>
          <w:szCs w:val="24"/>
          <w:lang w:val="en-US" w:eastAsia="zh-CN"/>
        </w:rPr>
        <w:t>、2025年</w:t>
      </w:r>
      <w:r>
        <w:rPr>
          <w:rFonts w:hint="eastAsia" w:ascii="Times New Roman" w:hAnsi="Times New Roman" w:eastAsia="宋体" w:cs="Times New Roman"/>
          <w:color w:val="auto"/>
          <w:szCs w:val="24"/>
          <w:lang w:val="en-US" w:eastAsia="zh-CN"/>
        </w:rPr>
        <w:t>11月</w:t>
      </w:r>
      <w:r>
        <w:rPr>
          <w:rFonts w:hint="eastAsia" w:cs="Times New Roman"/>
          <w:color w:val="auto"/>
          <w:szCs w:val="24"/>
          <w:lang w:val="en-US" w:eastAsia="zh-CN"/>
        </w:rPr>
        <w:t>18</w:t>
      </w:r>
      <w:r>
        <w:rPr>
          <w:rFonts w:hint="eastAsia" w:ascii="Times New Roman" w:hAnsi="Times New Roman" w:eastAsia="宋体" w:cs="Times New Roman"/>
          <w:color w:val="auto"/>
          <w:szCs w:val="24"/>
          <w:lang w:val="en-US" w:eastAsia="zh-CN"/>
        </w:rPr>
        <w:t>日</w:t>
      </w:r>
      <w:r>
        <w:rPr>
          <w:rFonts w:hint="eastAsia"/>
        </w:rPr>
        <w:t>，在</w:t>
      </w:r>
      <w:r>
        <w:rPr>
          <w:rFonts w:hint="eastAsia"/>
          <w:lang w:val="en-US" w:eastAsia="zh-CN"/>
        </w:rPr>
        <w:t>云南信息报</w:t>
      </w:r>
      <w:r>
        <w:rPr>
          <w:rFonts w:hint="eastAsia"/>
        </w:rPr>
        <w:t>上</w:t>
      </w:r>
      <w:r>
        <w:t>进行建设项目环境影响报告书</w:t>
      </w:r>
      <w:r>
        <w:rPr>
          <w:rFonts w:hint="eastAsia"/>
        </w:rPr>
        <w:t>（</w:t>
      </w:r>
      <w:r>
        <w:t>征求意见稿</w:t>
      </w:r>
      <w:r>
        <w:rPr>
          <w:rFonts w:hint="eastAsia"/>
        </w:rPr>
        <w:t>）第一次和第二次的报纸公开。公开期限为10个工作日，第一次报纸</w:t>
      </w:r>
      <w:r>
        <w:t>公示截图见图</w:t>
      </w:r>
      <w:r>
        <w:rPr>
          <w:rFonts w:hint="eastAsia"/>
        </w:rPr>
        <w:t>3</w:t>
      </w:r>
      <w:r>
        <w:t>。</w:t>
      </w:r>
      <w:r>
        <w:rPr>
          <w:rFonts w:hint="eastAsia"/>
        </w:rPr>
        <w:t>第二次报纸</w:t>
      </w:r>
      <w:r>
        <w:t>公示截图见图4</w:t>
      </w:r>
      <w:r>
        <w:rPr>
          <w:rFonts w:hint="eastAsia"/>
        </w:rPr>
        <w:t>。</w:t>
      </w:r>
    </w:p>
    <w:p w14:paraId="12B38E38">
      <w:pPr>
        <w:pStyle w:val="2"/>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column">
                  <wp:posOffset>3526155</wp:posOffset>
                </wp:positionH>
                <wp:positionV relativeFrom="paragraph">
                  <wp:posOffset>5494655</wp:posOffset>
                </wp:positionV>
                <wp:extent cx="825500" cy="1010285"/>
                <wp:effectExtent l="4445" t="4445" r="8255" b="13970"/>
                <wp:wrapNone/>
                <wp:docPr id="11" name="文本框 11"/>
                <wp:cNvGraphicFramePr/>
                <a:graphic xmlns:a="http://schemas.openxmlformats.org/drawingml/2006/main">
                  <a:graphicData uri="http://schemas.microsoft.com/office/word/2010/wordprocessingShape">
                    <wps:wsp>
                      <wps:cNvSpPr txBox="1"/>
                      <wps:spPr>
                        <a:xfrm>
                          <a:off x="4885055" y="7520305"/>
                          <a:ext cx="825500" cy="1010285"/>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66B8F3B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65pt;margin-top:432.65pt;height:79.55pt;width:65pt;z-index:251659264;mso-width-relative:page;mso-height-relative:page;" filled="f" stroked="t" coordsize="21600,21600" o:gfxdata="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kkri1gAAAAwBAAAPAAAAAAAAAAEAIAAAACIAAABkcnMvZG93bnJldi54bWxQSwECFAAUAAAACACH&#10;TuJAU2ZjuV8CAACdBAAADgAAAAAAAAABACAAAAAlAQAAZHJzL2Uyb0RvYy54bWxQSwUGAAAAAAYA&#10;BgBZAQAA9gUAAAAA&#10;">
                <v:fill on="f" focussize="0,0"/>
                <v:stroke weight="0.5pt" color="#FF0000 [3204]" joinstyle="round"/>
                <v:imagedata o:title=""/>
                <o:lock v:ext="edit" aspectratio="f"/>
                <v:textbox>
                  <w:txbxContent>
                    <w:p w14:paraId="66B8F3BB"/>
                  </w:txbxContent>
                </v:textbox>
              </v:shape>
            </w:pict>
          </mc:Fallback>
        </mc:AlternateContent>
      </w:r>
      <w:r>
        <w:drawing>
          <wp:inline distT="0" distB="0" distL="114300" distR="114300">
            <wp:extent cx="5267960" cy="6746240"/>
            <wp:effectExtent l="0" t="0" r="254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67960" cy="6746240"/>
                    </a:xfrm>
                    <a:prstGeom prst="rect">
                      <a:avLst/>
                    </a:prstGeom>
                    <a:noFill/>
                    <a:ln>
                      <a:noFill/>
                    </a:ln>
                  </pic:spPr>
                </pic:pic>
              </a:graphicData>
            </a:graphic>
          </wp:inline>
        </w:drawing>
      </w:r>
    </w:p>
    <w:p w14:paraId="750CE611">
      <w:pPr>
        <w:pStyle w:val="28"/>
      </w:pPr>
      <w:r>
        <w:t>图</w:t>
      </w:r>
      <w:r>
        <w:rPr>
          <w:rFonts w:hint="eastAsia"/>
        </w:rPr>
        <w:t>3</w:t>
      </w:r>
      <w:r>
        <w:t xml:space="preserve"> </w:t>
      </w:r>
      <w:r>
        <w:rPr>
          <w:rFonts w:hint="eastAsia"/>
        </w:rPr>
        <w:t>第一次报纸公开</w:t>
      </w:r>
      <w:r>
        <w:t>图</w:t>
      </w:r>
    </w:p>
    <w:p w14:paraId="5FADCA64">
      <w:pPr>
        <w:pStyle w:val="28"/>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952500</wp:posOffset>
                </wp:positionH>
                <wp:positionV relativeFrom="paragraph">
                  <wp:posOffset>5476875</wp:posOffset>
                </wp:positionV>
                <wp:extent cx="852170" cy="1106170"/>
                <wp:effectExtent l="6350" t="6350" r="17780" b="17780"/>
                <wp:wrapNone/>
                <wp:docPr id="13" name="矩形 13"/>
                <wp:cNvGraphicFramePr/>
                <a:graphic xmlns:a="http://schemas.openxmlformats.org/drawingml/2006/main">
                  <a:graphicData uri="http://schemas.microsoft.com/office/word/2010/wordprocessingShape">
                    <wps:wsp>
                      <wps:cNvSpPr/>
                      <wps:spPr>
                        <a:xfrm>
                          <a:off x="2095500" y="6391275"/>
                          <a:ext cx="852170" cy="110617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431.25pt;height:87.1pt;width:67.1pt;z-index:251660288;v-text-anchor:middle;mso-width-relative:page;mso-height-relative:page;" filled="f" stroked="t" coordsize="21600,21600" o:gfxdata="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2hwbw2AAAAAwBAAAPAAAAAAAAAAEAIAAAACIAAABkcnMv&#10;ZG93bnJldi54bWxQSwECFAAUAAAACACHTuJAxDxob3UCAADZBAAADgAAAAAAAAABACAAAAAnAQAA&#10;ZHJzL2Uyb0RvYy54bWxQSwUGAAAAAAYABgBZAQAADgYAAAAA&#10;">
                <v:fill on="f" focussize="0,0"/>
                <v:stroke weight="1pt" color="#FF0000 [2404]" miterlimit="8" joinstyle="miter"/>
                <v:imagedata o:title=""/>
                <o:lock v:ext="edit" aspectratio="f"/>
              </v:rect>
            </w:pict>
          </mc:Fallback>
        </mc:AlternateContent>
      </w:r>
      <w:r>
        <w:drawing>
          <wp:inline distT="0" distB="0" distL="114300" distR="114300">
            <wp:extent cx="5272405" cy="7741920"/>
            <wp:effectExtent l="0" t="0" r="10795"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tretch>
                      <a:fillRect/>
                    </a:stretch>
                  </pic:blipFill>
                  <pic:spPr>
                    <a:xfrm>
                      <a:off x="0" y="0"/>
                      <a:ext cx="5272405" cy="7741920"/>
                    </a:xfrm>
                    <a:prstGeom prst="rect">
                      <a:avLst/>
                    </a:prstGeom>
                    <a:noFill/>
                    <a:ln>
                      <a:noFill/>
                    </a:ln>
                  </pic:spPr>
                </pic:pic>
              </a:graphicData>
            </a:graphic>
          </wp:inline>
        </w:drawing>
      </w:r>
    </w:p>
    <w:p w14:paraId="7390F65E">
      <w:pPr>
        <w:pStyle w:val="28"/>
      </w:pPr>
      <w:r>
        <w:t>图</w:t>
      </w:r>
      <w:r>
        <w:rPr>
          <w:rFonts w:hint="eastAsia"/>
        </w:rPr>
        <w:t>4</w:t>
      </w:r>
      <w:r>
        <w:t xml:space="preserve"> </w:t>
      </w:r>
      <w:r>
        <w:rPr>
          <w:rFonts w:hint="eastAsia"/>
        </w:rPr>
        <w:t>第二次报纸公开图</w:t>
      </w:r>
    </w:p>
    <w:p w14:paraId="533376E3">
      <w:pPr>
        <w:pStyle w:val="5"/>
        <w:rPr>
          <w:lang w:eastAsia="zh-CN"/>
        </w:rPr>
      </w:pPr>
      <w:r>
        <w:rPr>
          <w:lang w:eastAsia="zh-CN"/>
        </w:rPr>
        <w:drawing>
          <wp:inline distT="0" distB="0" distL="114300" distR="114300">
            <wp:extent cx="635" cy="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635" cy="0"/>
                    </a:xfrm>
                    <a:prstGeom prst="rect">
                      <a:avLst/>
                    </a:prstGeom>
                    <a:noFill/>
                    <a:ln>
                      <a:noFill/>
                    </a:ln>
                  </pic:spPr>
                </pic:pic>
              </a:graphicData>
            </a:graphic>
          </wp:inline>
        </w:drawing>
      </w:r>
      <w:bookmarkStart w:id="23" w:name="_Toc25053"/>
      <w:bookmarkStart w:id="24" w:name="_Toc4109_WPSOffice_Level2"/>
      <w:r>
        <w:rPr>
          <w:lang w:eastAsia="zh-CN"/>
        </w:rPr>
        <w:t>3.2.3张贴</w:t>
      </w:r>
      <w:bookmarkEnd w:id="23"/>
      <w:bookmarkEnd w:id="24"/>
    </w:p>
    <w:p w14:paraId="7143CDD9">
      <w:pPr>
        <w:ind w:firstLine="480"/>
      </w:pPr>
      <w:r>
        <w:rPr>
          <w:rFonts w:hint="eastAsia"/>
        </w:rPr>
        <w:t>我</w:t>
      </w:r>
      <w:r>
        <w:t>单位</w:t>
      </w:r>
      <w:r>
        <w:rPr>
          <w:color w:val="auto"/>
        </w:rPr>
        <w:t>于</w:t>
      </w:r>
      <w:r>
        <w:rPr>
          <w:rFonts w:hint="default" w:ascii="Times New Roman" w:hAnsi="Times New Roman" w:eastAsia="宋体" w:cs="Times New Roman"/>
          <w:color w:val="auto"/>
          <w:szCs w:val="22"/>
          <w:lang w:val="en-US" w:eastAsia="zh-CN"/>
        </w:rPr>
        <w:t>202</w:t>
      </w:r>
      <w:r>
        <w:rPr>
          <w:rFonts w:hint="eastAsia" w:ascii="Times New Roman" w:hAnsi="Times New Roman" w:eastAsia="宋体" w:cs="Times New Roman"/>
          <w:color w:val="auto"/>
          <w:szCs w:val="22"/>
          <w:lang w:val="en-US" w:eastAsia="zh-CN"/>
        </w:rPr>
        <w:t>5年11月6日</w:t>
      </w:r>
      <w:r>
        <w:rPr>
          <w:rFonts w:hint="default" w:ascii="Times New Roman" w:hAnsi="Times New Roman" w:eastAsia="宋体" w:cs="Times New Roman"/>
          <w:color w:val="auto"/>
          <w:szCs w:val="22"/>
          <w:lang w:val="en-US" w:eastAsia="zh-CN"/>
        </w:rPr>
        <w:t>~202</w:t>
      </w:r>
      <w:r>
        <w:rPr>
          <w:rFonts w:hint="eastAsia" w:ascii="Times New Roman" w:hAnsi="Times New Roman" w:eastAsia="宋体" w:cs="Times New Roman"/>
          <w:color w:val="auto"/>
          <w:szCs w:val="22"/>
          <w:lang w:val="en-US" w:eastAsia="zh-CN"/>
        </w:rPr>
        <w:t>5年11月18日</w:t>
      </w:r>
      <w:r>
        <w:rPr>
          <w:rFonts w:hint="eastAsia" w:ascii="Times New Roman" w:hAnsi="Times New Roman" w:eastAsia="宋体" w:cs="Times New Roman"/>
          <w:color w:val="auto"/>
          <w:lang w:val="en-US" w:eastAsia="zh-CN"/>
        </w:rPr>
        <w:t>在</w:t>
      </w:r>
      <w:r>
        <w:rPr>
          <w:rFonts w:hint="eastAsia" w:cs="Times New Roman"/>
          <w:lang w:val="en-US" w:eastAsia="zh-CN"/>
        </w:rPr>
        <w:t>普理村委会</w:t>
      </w:r>
      <w:r>
        <w:rPr>
          <w:rFonts w:hint="eastAsia" w:ascii="Times New Roman" w:hAnsi="Times New Roman" w:eastAsia="宋体" w:cs="Times New Roman"/>
          <w:lang w:val="en-US" w:eastAsia="zh-CN"/>
        </w:rPr>
        <w:t>、</w:t>
      </w:r>
      <w:r>
        <w:rPr>
          <w:rFonts w:hint="eastAsia" w:cs="Times New Roman"/>
          <w:lang w:val="en-US" w:eastAsia="zh-CN"/>
        </w:rPr>
        <w:t>妥者</w:t>
      </w:r>
      <w:r>
        <w:rPr>
          <w:rFonts w:hint="eastAsia" w:ascii="Times New Roman" w:hAnsi="Times New Roman" w:eastAsia="宋体" w:cs="Times New Roman"/>
          <w:lang w:val="en-US" w:eastAsia="zh-CN"/>
        </w:rPr>
        <w:t>村</w:t>
      </w:r>
      <w:r>
        <w:rPr>
          <w:rFonts w:ascii="Times New Roman" w:hAnsi="Times New Roman" w:eastAsia="宋体" w:cs="Times New Roman"/>
        </w:rPr>
        <w:t>张贴</w:t>
      </w:r>
      <w:r>
        <w:rPr>
          <w:rFonts w:hint="eastAsia" w:ascii="Times New Roman" w:hAnsi="Times New Roman" w:eastAsia="宋体" w:cs="Times New Roman"/>
        </w:rPr>
        <w:t>公众参与公示进行信息公开，</w:t>
      </w:r>
      <w:r>
        <w:rPr>
          <w:rFonts w:ascii="Times New Roman" w:hAnsi="Times New Roman" w:eastAsia="宋体" w:cs="Times New Roman"/>
        </w:rPr>
        <w:t>以便公众参与及反馈意见。</w:t>
      </w:r>
    </w:p>
    <w:p w14:paraId="2A25B344">
      <w:pPr>
        <w:ind w:firstLine="480"/>
      </w:pPr>
      <w:r>
        <w:rPr>
          <w:rFonts w:hint="eastAsia"/>
        </w:rPr>
        <w:t>张贴区域的选取符合《环境影响评价公众参与办法》</w:t>
      </w:r>
      <w:r>
        <w:t>第</w:t>
      </w:r>
      <w:r>
        <w:rPr>
          <w:rFonts w:hint="eastAsia"/>
        </w:rPr>
        <w:t>十一</w:t>
      </w:r>
      <w:r>
        <w:t>条规定</w:t>
      </w:r>
      <w:r>
        <w:rPr>
          <w:rFonts w:hint="eastAsia"/>
        </w:rPr>
        <w:t>：“通过在建设项目所在地公众易于知悉的场所张贴公告的方式公开，且持续公开期限不得少于10个工作日”。</w:t>
      </w:r>
    </w:p>
    <w:p w14:paraId="6B3127DB">
      <w:pPr>
        <w:pStyle w:val="28"/>
        <w:rPr>
          <w:rFonts w:hint="eastAsia" w:eastAsia="宋体"/>
          <w:lang w:eastAsia="zh-CN"/>
        </w:rPr>
      </w:pPr>
      <w:r>
        <w:rPr>
          <w:rFonts w:hint="eastAsia" w:eastAsia="宋体"/>
          <w:lang w:eastAsia="zh-CN"/>
        </w:rPr>
        <w:drawing>
          <wp:inline distT="0" distB="0" distL="114300" distR="114300">
            <wp:extent cx="5269865" cy="3872865"/>
            <wp:effectExtent l="0" t="0" r="635" b="635"/>
            <wp:docPr id="14" name="图片 14" descr="E:/邓的项目/绿骁妥者养殖场/公参/征求意见稿公示/公示照片/微信图片_20250703091719.jpg微信图片_2025070309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邓的项目/绿骁妥者养殖场/公参/征求意见稿公示/公示照片/微信图片_20250703091719.jpg微信图片_20250703091719"/>
                    <pic:cNvPicPr>
                      <a:picLocks noChangeAspect="1"/>
                    </pic:cNvPicPr>
                  </pic:nvPicPr>
                  <pic:blipFill>
                    <a:blip r:embed="rId19"/>
                    <a:srcRect/>
                    <a:stretch>
                      <a:fillRect/>
                    </a:stretch>
                  </pic:blipFill>
                  <pic:spPr>
                    <a:xfrm>
                      <a:off x="0" y="0"/>
                      <a:ext cx="5269865" cy="3872865"/>
                    </a:xfrm>
                    <a:prstGeom prst="rect">
                      <a:avLst/>
                    </a:prstGeom>
                  </pic:spPr>
                </pic:pic>
              </a:graphicData>
            </a:graphic>
          </wp:inline>
        </w:drawing>
      </w:r>
    </w:p>
    <w:p w14:paraId="718AED34">
      <w:pPr>
        <w:pStyle w:val="28"/>
      </w:pPr>
      <w:r>
        <w:t xml:space="preserve">图5 </w:t>
      </w:r>
      <w:r>
        <w:rPr>
          <w:rFonts w:hint="eastAsia"/>
        </w:rPr>
        <w:t>现场张贴</w:t>
      </w:r>
      <w:r>
        <w:t>公示</w:t>
      </w:r>
      <w:r>
        <w:rPr>
          <w:rFonts w:hint="eastAsia"/>
        </w:rPr>
        <w:t>照片</w:t>
      </w:r>
      <w:r>
        <w:drawing>
          <wp:inline distT="0" distB="0" distL="0" distR="0">
            <wp:extent cx="5019040" cy="3113405"/>
            <wp:effectExtent l="0" t="0" r="10160" b="10795"/>
            <wp:docPr id="10" name="图片 10" descr="E:/邓的项目/绿骁妥者养殖场/公参/征求意见稿公示/公示照片/微信图片_20250703091808.jpg微信图片_202507030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邓的项目/绿骁妥者养殖场/公参/征求意见稿公示/公示照片/微信图片_20250703091808.jpg微信图片_20250703091808"/>
                    <pic:cNvPicPr>
                      <a:picLocks noChangeAspect="1" noChangeArrowheads="1"/>
                    </pic:cNvPicPr>
                  </pic:nvPicPr>
                  <pic:blipFill>
                    <a:blip r:embed="rId20"/>
                    <a:srcRect t="18984" b="18984"/>
                    <a:stretch>
                      <a:fillRect/>
                    </a:stretch>
                  </pic:blipFill>
                  <pic:spPr>
                    <a:xfrm>
                      <a:off x="0" y="0"/>
                      <a:ext cx="5019040" cy="3113405"/>
                    </a:xfrm>
                    <a:prstGeom prst="rect">
                      <a:avLst/>
                    </a:prstGeom>
                    <a:noFill/>
                    <a:ln>
                      <a:noFill/>
                    </a:ln>
                  </pic:spPr>
                </pic:pic>
              </a:graphicData>
            </a:graphic>
          </wp:inline>
        </w:drawing>
      </w:r>
    </w:p>
    <w:p w14:paraId="550C30CC">
      <w:pPr>
        <w:pStyle w:val="28"/>
      </w:pPr>
      <w:r>
        <w:t xml:space="preserve">图6 </w:t>
      </w:r>
      <w:r>
        <w:rPr>
          <w:rFonts w:hint="eastAsia"/>
        </w:rPr>
        <w:t>现场张贴</w:t>
      </w:r>
      <w:r>
        <w:t>公示</w:t>
      </w:r>
      <w:r>
        <w:rPr>
          <w:rFonts w:hint="eastAsia"/>
        </w:rPr>
        <w:t>照片</w:t>
      </w:r>
    </w:p>
    <w:p w14:paraId="74883A06">
      <w:pPr>
        <w:pStyle w:val="5"/>
        <w:rPr>
          <w:lang w:eastAsia="zh-CN"/>
        </w:rPr>
      </w:pPr>
      <w:bookmarkStart w:id="25" w:name="_Toc5094"/>
      <w:bookmarkStart w:id="26" w:name="_Toc30260_WPSOffice_Level2"/>
      <w:r>
        <w:rPr>
          <w:lang w:eastAsia="zh-CN"/>
        </w:rPr>
        <w:t>3.2.4其他</w:t>
      </w:r>
      <w:bookmarkEnd w:id="25"/>
      <w:bookmarkEnd w:id="26"/>
    </w:p>
    <w:p w14:paraId="17AC3184">
      <w:pPr>
        <w:ind w:firstLine="480"/>
      </w:pPr>
      <w:r>
        <w:rPr>
          <w:rFonts w:hint="eastAsia"/>
        </w:rPr>
        <w:t>本项目环评报告征求意见稿公开未采取其他方式。</w:t>
      </w:r>
    </w:p>
    <w:p w14:paraId="2A63B2D7">
      <w:pPr>
        <w:pStyle w:val="4"/>
      </w:pPr>
      <w:bookmarkStart w:id="27" w:name="_Toc13872"/>
      <w:bookmarkStart w:id="28" w:name="_Toc17210_WPSOffice_Level1"/>
      <w:r>
        <w:t>3.3查阅情况</w:t>
      </w:r>
      <w:bookmarkEnd w:id="27"/>
      <w:bookmarkEnd w:id="28"/>
    </w:p>
    <w:p w14:paraId="5F98CDEB">
      <w:pPr>
        <w:ind w:firstLine="480"/>
      </w:pPr>
      <w:r>
        <w:rPr>
          <w:rFonts w:hint="eastAsia"/>
        </w:rPr>
        <w:t>《</w:t>
      </w:r>
      <w:r>
        <w:rPr>
          <w:rFonts w:hint="eastAsia"/>
          <w:lang w:val="en-US" w:eastAsia="zh-CN"/>
        </w:rPr>
        <w:t>云南绿骁农牧发展有限公司妥者生猪养殖项目</w:t>
      </w:r>
      <w:r>
        <w:rPr>
          <w:rFonts w:hint="eastAsia"/>
        </w:rPr>
        <w:t>环境影响报告书（征求意见稿）》文本放置于</w:t>
      </w:r>
      <w:r>
        <w:rPr>
          <w:rFonts w:hint="eastAsia"/>
          <w:lang w:val="en-US" w:eastAsia="zh-CN"/>
        </w:rPr>
        <w:t>云南绿骁农牧发展有限公司</w:t>
      </w:r>
      <w:r>
        <w:rPr>
          <w:rFonts w:hint="eastAsia"/>
        </w:rPr>
        <w:t>办公室和</w:t>
      </w:r>
      <w:r>
        <w:t>云南联创环境工程有限公司</w:t>
      </w:r>
      <w:r>
        <w:rPr>
          <w:rFonts w:hint="eastAsia"/>
        </w:rPr>
        <w:t>办公室内。</w:t>
      </w:r>
    </w:p>
    <w:p w14:paraId="00E81614">
      <w:pPr>
        <w:ind w:firstLine="480"/>
      </w:pPr>
      <w:r>
        <w:rPr>
          <w:rFonts w:hint="eastAsia"/>
        </w:rPr>
        <w:t>公示期间，无个人或团体对环境影响报告书（征求意见稿）进行查阅。</w:t>
      </w:r>
    </w:p>
    <w:p w14:paraId="6C390924">
      <w:pPr>
        <w:pStyle w:val="4"/>
      </w:pPr>
      <w:bookmarkStart w:id="29" w:name="_Toc25364_WPSOffice_Level1"/>
      <w:bookmarkStart w:id="30" w:name="_Toc21263"/>
      <w:r>
        <w:t>3.4公众提出意见情况</w:t>
      </w:r>
      <w:bookmarkEnd w:id="29"/>
      <w:bookmarkEnd w:id="30"/>
    </w:p>
    <w:p w14:paraId="045E1BAC">
      <w:pPr>
        <w:ind w:firstLine="480"/>
      </w:pPr>
      <w:r>
        <w:t>项目在</w:t>
      </w:r>
      <w:r>
        <w:rPr>
          <w:rFonts w:hint="eastAsia"/>
        </w:rPr>
        <w:t>环评报告征求意见稿</w:t>
      </w:r>
      <w:r>
        <w:t>公示期间未收到个人</w:t>
      </w:r>
      <w:r>
        <w:rPr>
          <w:rFonts w:hint="eastAsia"/>
        </w:rPr>
        <w:t>或</w:t>
      </w:r>
      <w:r>
        <w:t>团体的反馈意见</w:t>
      </w:r>
      <w:r>
        <w:rPr>
          <w:rFonts w:hint="eastAsia"/>
        </w:rPr>
        <w:t>。</w:t>
      </w:r>
    </w:p>
    <w:p w14:paraId="3B5985E0">
      <w:pPr>
        <w:pStyle w:val="3"/>
        <w:rPr>
          <w:lang w:eastAsia="zh-CN"/>
        </w:rPr>
      </w:pPr>
      <w:bookmarkStart w:id="31" w:name="_Toc25813_WPSOffice_Level1"/>
      <w:bookmarkStart w:id="32" w:name="_Toc10860"/>
      <w:r>
        <w:rPr>
          <w:lang w:eastAsia="zh-CN"/>
        </w:rPr>
        <w:t>4其他公众参与情况</w:t>
      </w:r>
      <w:bookmarkEnd w:id="31"/>
      <w:bookmarkEnd w:id="32"/>
    </w:p>
    <w:p w14:paraId="77E4B72B">
      <w:pPr>
        <w:pStyle w:val="4"/>
      </w:pPr>
      <w:bookmarkStart w:id="33" w:name="_Toc4243_WPSOffice_Level1"/>
      <w:bookmarkStart w:id="34" w:name="_Toc11990"/>
      <w:r>
        <w:t>4.1公众座谈会、听证会、专家论证会等情况</w:t>
      </w:r>
      <w:bookmarkEnd w:id="33"/>
      <w:bookmarkEnd w:id="34"/>
    </w:p>
    <w:p w14:paraId="53040ABC">
      <w:pPr>
        <w:ind w:firstLine="480"/>
      </w:pPr>
      <w:r>
        <w:rPr>
          <w:rFonts w:hint="eastAsia"/>
        </w:rPr>
        <w:t>本项目未采取深度公众参与。</w:t>
      </w:r>
    </w:p>
    <w:p w14:paraId="2B1CDD84">
      <w:pPr>
        <w:pStyle w:val="4"/>
      </w:pPr>
      <w:bookmarkStart w:id="35" w:name="_Toc15245_WPSOffice_Level1"/>
      <w:bookmarkStart w:id="36" w:name="_Toc1221"/>
      <w:r>
        <w:t>4.2其他公众参与情况</w:t>
      </w:r>
      <w:bookmarkEnd w:id="35"/>
      <w:bookmarkEnd w:id="36"/>
    </w:p>
    <w:p w14:paraId="11031BBB">
      <w:pPr>
        <w:ind w:firstLine="480"/>
      </w:pPr>
      <w:r>
        <w:rPr>
          <w:rFonts w:hint="eastAsia"/>
        </w:rPr>
        <w:t>本项目未采取</w:t>
      </w:r>
      <w:r>
        <w:t>其他公众参与</w:t>
      </w:r>
      <w:r>
        <w:rPr>
          <w:rFonts w:hint="eastAsia"/>
        </w:rPr>
        <w:t>。</w:t>
      </w:r>
    </w:p>
    <w:p w14:paraId="0A05B9EF">
      <w:pPr>
        <w:pStyle w:val="4"/>
      </w:pPr>
      <w:bookmarkStart w:id="37" w:name="_Toc11376_WPSOffice_Level1"/>
      <w:bookmarkStart w:id="38" w:name="_Toc4448"/>
      <w:r>
        <w:t>4.3宣传科普情况</w:t>
      </w:r>
      <w:bookmarkEnd w:id="37"/>
      <w:bookmarkEnd w:id="38"/>
    </w:p>
    <w:p w14:paraId="3B9C09C8">
      <w:pPr>
        <w:ind w:firstLine="480"/>
      </w:pPr>
      <w:r>
        <w:rPr>
          <w:rFonts w:hint="eastAsia"/>
        </w:rPr>
        <w:t>本项目未采取科普宣传措施。</w:t>
      </w:r>
    </w:p>
    <w:p w14:paraId="2C7A95B9">
      <w:pPr>
        <w:pStyle w:val="3"/>
        <w:rPr>
          <w:lang w:eastAsia="zh-CN"/>
        </w:rPr>
      </w:pPr>
      <w:bookmarkStart w:id="39" w:name="_Toc22662"/>
      <w:bookmarkStart w:id="40" w:name="_Toc20222_WPSOffice_Level1"/>
      <w:r>
        <w:rPr>
          <w:lang w:eastAsia="zh-CN"/>
        </w:rPr>
        <w:t>5公众意见处理情况</w:t>
      </w:r>
      <w:bookmarkEnd w:id="39"/>
      <w:bookmarkEnd w:id="40"/>
    </w:p>
    <w:p w14:paraId="09D87220">
      <w:pPr>
        <w:pStyle w:val="4"/>
      </w:pPr>
      <w:bookmarkStart w:id="41" w:name="_Toc26526_WPSOffice_Level1"/>
      <w:bookmarkStart w:id="42" w:name="_Toc13216"/>
      <w:r>
        <w:t>5.1公众意见概述和分析</w:t>
      </w:r>
      <w:bookmarkEnd w:id="41"/>
      <w:bookmarkEnd w:id="42"/>
    </w:p>
    <w:p w14:paraId="3F3F4A95">
      <w:pPr>
        <w:ind w:firstLine="480"/>
      </w:pPr>
      <w:r>
        <w:rPr>
          <w:rFonts w:hint="eastAsia"/>
        </w:rPr>
        <w:t>无。</w:t>
      </w:r>
    </w:p>
    <w:p w14:paraId="7729B4A8">
      <w:pPr>
        <w:pStyle w:val="4"/>
      </w:pPr>
      <w:bookmarkStart w:id="43" w:name="_Toc15631_WPSOffice_Level1"/>
      <w:bookmarkStart w:id="44" w:name="_Toc27233"/>
      <w:r>
        <w:t>5.2公众意见采纳情况</w:t>
      </w:r>
      <w:bookmarkEnd w:id="43"/>
      <w:bookmarkEnd w:id="44"/>
    </w:p>
    <w:p w14:paraId="6BED8AF2">
      <w:pPr>
        <w:ind w:firstLine="480"/>
      </w:pPr>
      <w:r>
        <w:rPr>
          <w:rFonts w:hint="eastAsia"/>
        </w:rPr>
        <w:t>无。</w:t>
      </w:r>
    </w:p>
    <w:p w14:paraId="4C83EB07">
      <w:pPr>
        <w:pStyle w:val="4"/>
      </w:pPr>
      <w:bookmarkStart w:id="45" w:name="_Toc15929_WPSOffice_Level1"/>
      <w:bookmarkStart w:id="46" w:name="_Toc8415"/>
      <w:r>
        <w:t>5.3公众意见未采纳情况</w:t>
      </w:r>
      <w:bookmarkEnd w:id="45"/>
      <w:bookmarkEnd w:id="46"/>
    </w:p>
    <w:p w14:paraId="038A2915">
      <w:pPr>
        <w:ind w:firstLine="480"/>
      </w:pPr>
      <w:r>
        <w:rPr>
          <w:rFonts w:hint="eastAsia"/>
        </w:rPr>
        <w:t>无。</w:t>
      </w:r>
    </w:p>
    <w:p w14:paraId="09B9A120">
      <w:pPr>
        <w:pStyle w:val="3"/>
        <w:rPr>
          <w:lang w:eastAsia="zh-CN"/>
        </w:rPr>
      </w:pPr>
      <w:bookmarkStart w:id="47" w:name="_Toc32604_WPSOffice_Level2"/>
      <w:bookmarkStart w:id="48" w:name="_Toc16416_WPSOffice_Level2"/>
      <w:bookmarkStart w:id="49" w:name="_Toc5205"/>
      <w:r>
        <w:rPr>
          <w:lang w:eastAsia="zh-CN"/>
        </w:rPr>
        <w:t>6报批前公开情况</w:t>
      </w:r>
      <w:bookmarkEnd w:id="47"/>
      <w:bookmarkEnd w:id="48"/>
      <w:bookmarkEnd w:id="49"/>
    </w:p>
    <w:p w14:paraId="06E76AE2">
      <w:pPr>
        <w:pStyle w:val="4"/>
      </w:pPr>
      <w:bookmarkStart w:id="50" w:name="_Toc16275"/>
      <w:bookmarkStart w:id="51" w:name="_Toc3585_WPSOffice_Level1"/>
      <w:bookmarkStart w:id="52" w:name="_Toc2211"/>
      <w:r>
        <w:t>6.1公开内容及日期</w:t>
      </w:r>
      <w:bookmarkEnd w:id="50"/>
    </w:p>
    <w:p w14:paraId="454A40E6">
      <w:pPr>
        <w:ind w:firstLine="480"/>
        <w:rPr>
          <w:rFonts w:hint="eastAsia"/>
        </w:rPr>
      </w:pPr>
      <w:bookmarkStart w:id="53" w:name="_Toc3496"/>
      <w:r>
        <w:rPr>
          <w:rFonts w:hint="eastAsia"/>
        </w:rPr>
        <w:t>根据</w:t>
      </w:r>
      <w:r>
        <w:rPr>
          <w:rFonts w:hint="eastAsia"/>
          <w:lang w:val="en-US" w:eastAsia="zh-CN"/>
        </w:rPr>
        <w:t>办法中的要求，</w:t>
      </w:r>
      <w:r>
        <w:rPr>
          <w:rFonts w:hint="eastAsia"/>
        </w:rPr>
        <w:t>报批前公示的信息包括</w:t>
      </w:r>
      <w:r>
        <w:rPr>
          <w:rFonts w:hint="eastAsia"/>
          <w:lang w:eastAsia="zh-CN"/>
        </w:rPr>
        <w:t>《</w:t>
      </w:r>
      <w:r>
        <w:rPr>
          <w:rFonts w:hint="eastAsia"/>
          <w:lang w:val="en-US" w:eastAsia="zh-CN"/>
        </w:rPr>
        <w:t>云南绿骁农牧发展有限公司妥者生猪养殖项目</w:t>
      </w:r>
      <w:r>
        <w:rPr>
          <w:rFonts w:hint="eastAsia"/>
        </w:rPr>
        <w:t>环境影响报告书</w:t>
      </w:r>
      <w:r>
        <w:rPr>
          <w:rFonts w:hint="eastAsia"/>
          <w:lang w:eastAsia="zh-CN"/>
        </w:rPr>
        <w:t>》（</w:t>
      </w:r>
      <w:r>
        <w:rPr>
          <w:rFonts w:hint="eastAsia"/>
          <w:lang w:val="en-US" w:eastAsia="zh-CN"/>
        </w:rPr>
        <w:t>公示稿</w:t>
      </w:r>
      <w:r>
        <w:rPr>
          <w:rFonts w:hint="eastAsia"/>
          <w:lang w:eastAsia="zh-CN"/>
        </w:rPr>
        <w:t>）</w:t>
      </w:r>
      <w:r>
        <w:rPr>
          <w:rFonts w:hint="eastAsia"/>
          <w:lang w:val="en-US" w:eastAsia="zh-CN"/>
        </w:rPr>
        <w:t>及《公众参与说明》</w:t>
      </w:r>
      <w:r>
        <w:rPr>
          <w:rFonts w:hint="eastAsia"/>
        </w:rPr>
        <w:t>。我单位公示的内容严格按照办法中规定</w:t>
      </w:r>
      <w:r>
        <w:rPr>
          <w:rFonts w:hint="eastAsia"/>
          <w:lang w:val="en-US" w:eastAsia="zh-CN"/>
        </w:rPr>
        <w:t>的</w:t>
      </w:r>
      <w:r>
        <w:rPr>
          <w:rFonts w:hint="eastAsia"/>
        </w:rPr>
        <w:t>内容进行了公示，公示内容符合</w:t>
      </w:r>
      <w:r>
        <w:rPr>
          <w:rFonts w:hint="eastAsia"/>
          <w:lang w:eastAsia="zh-CN"/>
        </w:rPr>
        <w:t>《</w:t>
      </w:r>
      <w:r>
        <w:rPr>
          <w:rFonts w:hint="eastAsia"/>
          <w:lang w:val="en-US" w:eastAsia="zh-CN"/>
        </w:rPr>
        <w:t>环境影响评价公众参与办法</w:t>
      </w:r>
      <w:r>
        <w:rPr>
          <w:rFonts w:hint="eastAsia"/>
          <w:lang w:eastAsia="zh-CN"/>
        </w:rPr>
        <w:t>》</w:t>
      </w:r>
      <w:r>
        <w:rPr>
          <w:rFonts w:hint="eastAsia"/>
        </w:rPr>
        <w:t>第二十条 建设单位向生态环境主管部门报批环境影响报告书前，应当通过网络平台，公开拟报批的环境影响报告书全文和公众参与说明的要求。</w:t>
      </w:r>
    </w:p>
    <w:p w14:paraId="02BCCB14">
      <w:pPr>
        <w:ind w:firstLine="480"/>
        <w:rPr>
          <w:rFonts w:hint="eastAsia"/>
        </w:rPr>
      </w:pPr>
      <w:r>
        <w:rPr>
          <w:rFonts w:hint="eastAsia"/>
        </w:rPr>
        <w:t>公开日期为202</w:t>
      </w:r>
      <w:r>
        <w:rPr>
          <w:rFonts w:hint="eastAsia"/>
          <w:lang w:val="en-US" w:eastAsia="zh-CN"/>
        </w:rPr>
        <w:t>6</w:t>
      </w:r>
      <w:r>
        <w:rPr>
          <w:rFonts w:hint="eastAsia"/>
        </w:rPr>
        <w:t>年</w:t>
      </w:r>
      <w:r>
        <w:rPr>
          <w:rFonts w:hint="eastAsia"/>
          <w:lang w:val="en-US" w:eastAsia="zh-CN"/>
        </w:rPr>
        <w:t>6</w:t>
      </w:r>
      <w:r>
        <w:rPr>
          <w:rFonts w:hint="eastAsia"/>
        </w:rPr>
        <w:t>月</w:t>
      </w:r>
      <w:r>
        <w:rPr>
          <w:rFonts w:hint="eastAsia"/>
          <w:lang w:val="en-US" w:eastAsia="zh-CN"/>
        </w:rPr>
        <w:t>18</w:t>
      </w:r>
      <w:r>
        <w:rPr>
          <w:rFonts w:hint="eastAsia"/>
        </w:rPr>
        <w:t>日。</w:t>
      </w:r>
    </w:p>
    <w:p w14:paraId="3F3541B9">
      <w:pPr>
        <w:pStyle w:val="4"/>
      </w:pPr>
      <w:r>
        <w:t>6.2公开方式</w:t>
      </w:r>
      <w:bookmarkEnd w:id="53"/>
    </w:p>
    <w:p w14:paraId="5627B2EF">
      <w:pPr>
        <w:pStyle w:val="5"/>
        <w:rPr>
          <w:lang w:eastAsia="zh-CN"/>
        </w:rPr>
      </w:pPr>
      <w:bookmarkStart w:id="54" w:name="_Toc20972"/>
      <w:r>
        <w:rPr>
          <w:lang w:eastAsia="zh-CN"/>
        </w:rPr>
        <w:t>6.2.1网络</w:t>
      </w:r>
      <w:bookmarkEnd w:id="54"/>
    </w:p>
    <w:p w14:paraId="5A556E87">
      <w:pPr>
        <w:ind w:firstLine="480"/>
        <w:rPr>
          <w:color w:val="000000" w:themeColor="text1"/>
          <w14:textFill>
            <w14:solidFill>
              <w14:schemeClr w14:val="tx1"/>
            </w14:solidFill>
          </w14:textFill>
        </w:rPr>
      </w:pPr>
      <w:bookmarkStart w:id="55" w:name="_Toc24517"/>
      <w:r>
        <w:rPr>
          <w:rFonts w:hint="eastAsia"/>
        </w:rPr>
        <w:t>我单位</w:t>
      </w:r>
      <w:r>
        <w:t>在</w:t>
      </w:r>
      <w:r>
        <w:rPr>
          <w:rFonts w:hint="eastAsia"/>
        </w:rPr>
        <w:t>“</w:t>
      </w:r>
      <w:r>
        <w:rPr>
          <w:rFonts w:hint="eastAsia"/>
          <w:lang w:val="en-US" w:eastAsia="zh-CN"/>
        </w:rPr>
        <w:t>曲靖信息网</w:t>
      </w:r>
      <w:r>
        <w:rPr>
          <w:rFonts w:hint="eastAsia"/>
        </w:rPr>
        <w:t>”网站上</w:t>
      </w:r>
      <w:r>
        <w:t>进行建设项目环境影响报告书</w:t>
      </w:r>
      <w:r>
        <w:rPr>
          <w:rFonts w:hint="eastAsia" w:ascii="Times New Roman" w:hAnsi="Times New Roman" w:eastAsia="宋体" w:cs="Times New Roman"/>
          <w:lang w:val="en-US" w:eastAsia="zh-CN"/>
        </w:rPr>
        <w:t>（</w:t>
      </w:r>
      <w:r>
        <w:rPr>
          <w:rFonts w:hint="eastAsia" w:cs="Times New Roman"/>
          <w:lang w:val="en-US" w:eastAsia="zh-CN"/>
        </w:rPr>
        <w:t>报批</w:t>
      </w:r>
      <w:r>
        <w:rPr>
          <w:rFonts w:hint="eastAsia" w:ascii="Times New Roman" w:hAnsi="Times New Roman" w:eastAsia="宋体" w:cs="Times New Roman"/>
          <w:lang w:val="en-US" w:eastAsia="zh-CN"/>
        </w:rPr>
        <w:t>稿）</w:t>
      </w:r>
      <w:r>
        <w:rPr>
          <w:rFonts w:hint="eastAsia" w:cs="Times New Roman"/>
          <w:lang w:val="en-US" w:eastAsia="zh-CN"/>
        </w:rPr>
        <w:t>及公众参与说明的公示，</w:t>
      </w:r>
      <w:r>
        <w:rPr>
          <w:rFonts w:hint="eastAsia" w:ascii="Times New Roman" w:hAnsi="Times New Roman" w:eastAsia="宋体" w:cs="Times New Roman"/>
          <w:lang w:val="en-US" w:eastAsia="zh-CN"/>
        </w:rPr>
        <w:t>网络链接</w:t>
      </w:r>
      <w:r>
        <w:rPr>
          <w:rFonts w:hint="eastAsia" w:cs="Times New Roman"/>
          <w:lang w:val="en-US" w:eastAsia="zh-CN"/>
        </w:rPr>
        <w:t>（</w:t>
      </w:r>
      <w:r>
        <w:rPr>
          <w:rFonts w:hint="eastAsia"/>
          <w:color w:val="000000" w:themeColor="text1"/>
          <w14:textFill>
            <w14:solidFill>
              <w14:schemeClr w14:val="tx1"/>
            </w14:solidFill>
          </w14:textFill>
        </w:rPr>
        <w:t>https://www.qjxxnet.com/article/article_3455.html</w:t>
      </w:r>
      <w:r>
        <w:rPr>
          <w:rFonts w:hint="eastAsia" w:cs="Times New Roman"/>
          <w:lang w:val="en-US" w:eastAsia="zh-CN"/>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公示截图详见</w:t>
      </w:r>
      <w:r>
        <w:rPr>
          <w:color w:val="000000" w:themeColor="text1"/>
          <w14:textFill>
            <w14:solidFill>
              <w14:schemeClr w14:val="tx1"/>
            </w14:solidFill>
          </w14:textFill>
        </w:rPr>
        <w:t>下图</w:t>
      </w:r>
      <w:r>
        <w:rPr>
          <w:rFonts w:hint="eastAsia"/>
          <w:color w:val="000000" w:themeColor="text1"/>
          <w14:textFill>
            <w14:solidFill>
              <w14:schemeClr w14:val="tx1"/>
            </w14:solidFill>
          </w14:textFill>
        </w:rPr>
        <w:t>。</w:t>
      </w:r>
    </w:p>
    <w:p w14:paraId="01F2320F">
      <w:pPr>
        <w:pStyle w:val="28"/>
      </w:pPr>
      <w:r>
        <w:drawing>
          <wp:inline distT="0" distB="0" distL="114300" distR="114300">
            <wp:extent cx="5274310" cy="4221480"/>
            <wp:effectExtent l="0" t="0" r="254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4310" cy="4221480"/>
                    </a:xfrm>
                    <a:prstGeom prst="rect">
                      <a:avLst/>
                    </a:prstGeom>
                    <a:noFill/>
                    <a:ln>
                      <a:noFill/>
                    </a:ln>
                  </pic:spPr>
                </pic:pic>
              </a:graphicData>
            </a:graphic>
          </wp:inline>
        </w:drawing>
      </w:r>
    </w:p>
    <w:p w14:paraId="27B74BC4">
      <w:pPr>
        <w:pStyle w:val="28"/>
        <w:rPr>
          <w:rFonts w:hint="eastAsia" w:eastAsia="宋体"/>
          <w:highlight w:val="none"/>
          <w:lang w:val="en-US" w:eastAsia="zh-CN"/>
        </w:rPr>
      </w:pPr>
      <w:r>
        <w:rPr>
          <w:highlight w:val="none"/>
        </w:rPr>
        <w:t>图7 报批前</w:t>
      </w:r>
      <w:r>
        <w:rPr>
          <w:rFonts w:hint="eastAsia"/>
          <w:highlight w:val="none"/>
          <w:lang w:val="en-US" w:eastAsia="zh-CN"/>
        </w:rPr>
        <w:t>网络</w:t>
      </w:r>
      <w:r>
        <w:rPr>
          <w:highlight w:val="none"/>
        </w:rPr>
        <w:t>公示</w:t>
      </w:r>
      <w:r>
        <w:rPr>
          <w:rFonts w:hint="eastAsia"/>
          <w:highlight w:val="none"/>
          <w:lang w:val="en-US" w:eastAsia="zh-CN"/>
        </w:rPr>
        <w:t>截图</w:t>
      </w:r>
    </w:p>
    <w:p w14:paraId="1C566FF5">
      <w:pPr>
        <w:pStyle w:val="5"/>
        <w:rPr>
          <w:lang w:eastAsia="zh-CN"/>
        </w:rPr>
      </w:pPr>
      <w:r>
        <w:rPr>
          <w:lang w:eastAsia="zh-CN"/>
        </w:rPr>
        <w:t>6.2.2其他</w:t>
      </w:r>
      <w:bookmarkEnd w:id="55"/>
    </w:p>
    <w:p w14:paraId="2DEEEFDD">
      <w:pPr>
        <w:ind w:firstLine="480"/>
      </w:pPr>
      <w:r>
        <w:rPr>
          <w:rFonts w:hint="eastAsia"/>
        </w:rPr>
        <w:t>无。</w:t>
      </w:r>
    </w:p>
    <w:p w14:paraId="3A53F55E">
      <w:pPr>
        <w:pStyle w:val="3"/>
        <w:rPr>
          <w:lang w:eastAsia="zh-CN"/>
        </w:rPr>
      </w:pPr>
      <w:r>
        <w:rPr>
          <w:rFonts w:hint="eastAsia"/>
          <w:lang w:val="en-US" w:eastAsia="zh-CN"/>
        </w:rPr>
        <w:t>7</w:t>
      </w:r>
      <w:r>
        <w:rPr>
          <w:lang w:eastAsia="zh-CN"/>
        </w:rPr>
        <w:t>附件</w:t>
      </w:r>
      <w:bookmarkEnd w:id="51"/>
      <w:bookmarkEnd w:id="52"/>
    </w:p>
    <w:p w14:paraId="563CC21D">
      <w:pPr>
        <w:ind w:firstLine="480"/>
        <w:rPr>
          <w:rFonts w:hint="eastAsia" w:eastAsia="宋体"/>
          <w:lang w:eastAsia="zh-CN"/>
        </w:rPr>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rPr>
        <w:t>诚信承诺</w:t>
      </w:r>
      <w:r>
        <w:rPr>
          <w:rFonts w:hint="eastAsia"/>
          <w:lang w:eastAsia="zh-CN"/>
        </w:rPr>
        <w:t>。</w:t>
      </w:r>
      <w:bookmarkStart w:id="57" w:name="_GoBack"/>
      <w:bookmarkEnd w:id="57"/>
    </w:p>
    <w:p w14:paraId="21D8CD5F">
      <w:pPr>
        <w:pStyle w:val="3"/>
        <w:jc w:val="center"/>
        <w:rPr>
          <w:lang w:eastAsia="zh-CN"/>
        </w:rPr>
      </w:pPr>
      <w:bookmarkStart w:id="56" w:name="_Toc4425_WPSOffice_Level1"/>
      <w:r>
        <w:rPr>
          <w:lang w:eastAsia="zh-CN"/>
        </w:rPr>
        <w:t>诚信承诺</w:t>
      </w:r>
      <w:bookmarkEnd w:id="56"/>
    </w:p>
    <w:p w14:paraId="541BA644">
      <w:pPr>
        <w:ind w:firstLine="480"/>
      </w:pPr>
    </w:p>
    <w:p w14:paraId="4085B303">
      <w:pPr>
        <w:spacing w:line="360" w:lineRule="auto"/>
        <w:ind w:firstLine="480"/>
      </w:pPr>
      <w:r>
        <w:rPr>
          <w:rFonts w:hint="eastAsia"/>
        </w:rPr>
        <w:t>我单位已按照《环境影响评价公众参与办法》要求，在《</w:t>
      </w:r>
      <w:r>
        <w:rPr>
          <w:rFonts w:hint="eastAsia"/>
          <w:lang w:val="en-US" w:eastAsia="zh-CN"/>
        </w:rPr>
        <w:t>云南绿骁农牧发展有限公司妥者生猪养殖项目</w:t>
      </w:r>
      <w:r>
        <w:rPr>
          <w:rFonts w:hint="eastAsia"/>
        </w:rPr>
        <w:t>环境影响报告书》编制阶段开展了公众参与工作，在环境影响报告书中充分采纳了公众提出的与环境影响相关的合理意见，对未采纳的意见按要求进行了说明，并按照要求编制了公众参与说明。</w:t>
      </w:r>
    </w:p>
    <w:p w14:paraId="625642AF">
      <w:pPr>
        <w:spacing w:line="360" w:lineRule="auto"/>
        <w:ind w:firstLine="480"/>
      </w:pPr>
      <w:r>
        <w:rPr>
          <w:rFonts w:hint="eastAsia"/>
        </w:rPr>
        <w:t>我单位承诺，本次提交的《</w:t>
      </w:r>
      <w:r>
        <w:rPr>
          <w:rFonts w:hint="eastAsia"/>
          <w:lang w:val="en-US" w:eastAsia="zh-CN"/>
        </w:rPr>
        <w:t>云南绿骁农牧发展有限公司妥者生猪养殖项目</w:t>
      </w:r>
      <w:r>
        <w:rPr>
          <w:rFonts w:hint="eastAsia"/>
        </w:rPr>
        <w:t>环境影响评价公众参与说明》内容客观、真实，未包含依法不得公开的国家秘密、商业秘密、个人隐私。如存在弄虚作假、隐瞒欺骗等情况及由此导致的一切后果由我单位承担全部责任。</w:t>
      </w:r>
    </w:p>
    <w:p w14:paraId="1DF8E76E">
      <w:pPr>
        <w:ind w:firstLine="480"/>
      </w:pPr>
    </w:p>
    <w:p w14:paraId="19F7C7AA">
      <w:pPr>
        <w:ind w:firstLine="480"/>
      </w:pPr>
    </w:p>
    <w:p w14:paraId="3DBEE487">
      <w:pPr>
        <w:ind w:firstLine="480"/>
      </w:pPr>
    </w:p>
    <w:p w14:paraId="45A28F9F">
      <w:pPr>
        <w:pStyle w:val="9"/>
        <w:ind w:firstLine="560"/>
      </w:pPr>
    </w:p>
    <w:p w14:paraId="30F4998A">
      <w:pPr>
        <w:ind w:firstLine="480"/>
      </w:pPr>
    </w:p>
    <w:p w14:paraId="357F7451">
      <w:pPr>
        <w:pStyle w:val="2"/>
        <w:ind w:firstLine="360"/>
      </w:pPr>
    </w:p>
    <w:p w14:paraId="6D15A043">
      <w:pPr>
        <w:ind w:firstLine="480"/>
      </w:pPr>
    </w:p>
    <w:p w14:paraId="11BE0BBF">
      <w:pPr>
        <w:pStyle w:val="2"/>
        <w:ind w:firstLine="360"/>
      </w:pPr>
    </w:p>
    <w:p w14:paraId="3478CE55">
      <w:pPr>
        <w:ind w:firstLine="480"/>
      </w:pPr>
    </w:p>
    <w:p w14:paraId="56FED9A1">
      <w:pPr>
        <w:pStyle w:val="2"/>
      </w:pPr>
    </w:p>
    <w:p w14:paraId="496FF27A">
      <w:pPr>
        <w:pStyle w:val="2"/>
        <w:ind w:firstLine="360"/>
        <w:rPr>
          <w:rFonts w:hint="eastAsia"/>
        </w:rPr>
      </w:pPr>
    </w:p>
    <w:p w14:paraId="3146AD73">
      <w:pPr>
        <w:pStyle w:val="9"/>
        <w:ind w:firstLine="560"/>
      </w:pPr>
    </w:p>
    <w:p w14:paraId="46F5F615">
      <w:pPr>
        <w:spacing w:line="360" w:lineRule="auto"/>
        <w:ind w:firstLine="480"/>
        <w:jc w:val="right"/>
      </w:pPr>
      <w:r>
        <w:rPr>
          <w:rFonts w:hint="eastAsia"/>
        </w:rPr>
        <w:t>承诺单位：</w:t>
      </w:r>
      <w:r>
        <w:rPr>
          <w:rFonts w:hint="eastAsia"/>
          <w:lang w:val="en-US" w:eastAsia="zh-CN"/>
        </w:rPr>
        <w:t>云南绿骁农牧发展有限公司</w:t>
      </w:r>
    </w:p>
    <w:p w14:paraId="7065C963">
      <w:pPr>
        <w:spacing w:line="360" w:lineRule="auto"/>
        <w:ind w:firstLine="480"/>
        <w:jc w:val="right"/>
      </w:pPr>
      <w:r>
        <w:t>承诺时间：</w:t>
      </w:r>
      <w:r>
        <w:rPr>
          <w:rFonts w:hint="eastAsia"/>
        </w:rPr>
        <w:t>202</w:t>
      </w:r>
      <w:r>
        <w:rPr>
          <w:rFonts w:hint="eastAsia"/>
          <w:lang w:val="en-US" w:eastAsia="zh-CN"/>
        </w:rPr>
        <w:t>6</w:t>
      </w:r>
      <w:r>
        <w:t>年</w:t>
      </w:r>
      <w:r>
        <w:rPr>
          <w:rFonts w:hint="eastAsia"/>
          <w:lang w:val="en-US" w:eastAsia="zh-CN"/>
        </w:rPr>
        <w:t>6</w:t>
      </w:r>
      <w:r>
        <w:t>月</w:t>
      </w:r>
      <w:r>
        <w:rPr>
          <w:rFonts w:hint="eastAsia"/>
          <w:lang w:val="en-US" w:eastAsia="zh-CN"/>
        </w:rPr>
        <w:t>18</w:t>
      </w:r>
      <w:r>
        <w:t>日</w:t>
      </w:r>
    </w:p>
    <w:p w14:paraId="7FA6109B">
      <w:pPr>
        <w:pStyle w:val="9"/>
        <w:ind w:firstLine="560"/>
      </w:pP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24F67">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2A6E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722BD">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9709083"/>
      <w:docPartObj>
        <w:docPartGallery w:val="autotext"/>
      </w:docPartObj>
    </w:sdtPr>
    <w:sdtContent>
      <w:p w14:paraId="5551194D">
        <w:pPr>
          <w:pStyle w:val="12"/>
          <w:ind w:firstLine="360"/>
          <w:jc w:val="center"/>
          <w:rPr>
            <w:rFonts w:hint="eastAsia"/>
          </w:rPr>
        </w:pPr>
        <w:r>
          <w:fldChar w:fldCharType="begin"/>
        </w:r>
        <w:r>
          <w:instrText xml:space="preserve">PAGE   \* MERGEFORMAT</w:instrText>
        </w:r>
        <w:r>
          <w:fldChar w:fldCharType="separate"/>
        </w:r>
        <w:r>
          <w:rPr>
            <w:lang w:val="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F24D2">
    <w:pPr>
      <w:pStyle w:val="12"/>
      <w:ind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A660C">
    <w:pPr>
      <w:pStyle w:val="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3748B">
    <w:pPr>
      <w:pStyle w:val="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58B68">
    <w:pPr>
      <w:pStyle w:val="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4BD8C"/>
    <w:multiLevelType w:val="multilevel"/>
    <w:tmpl w:val="59C4BD8C"/>
    <w:lvl w:ilvl="0" w:tentative="0">
      <w:start w:val="1"/>
      <w:numFmt w:val="decimal"/>
      <w:pStyle w:val="23"/>
      <w:lvlText w:val="表1-%1   "/>
      <w:lvlJc w:val="center"/>
      <w:pPr>
        <w:tabs>
          <w:tab w:val="left" w:pos="420"/>
        </w:tabs>
        <w:ind w:left="420" w:hanging="420"/>
      </w:pPr>
      <w:rPr>
        <w:rFonts w:hint="default" w:ascii="Times New Roman" w:hAnsi="Times New Roman" w:eastAsia="宋体"/>
        <w:b/>
        <w:i w:val="0"/>
        <w:color w:val="auto"/>
        <w:spacing w:val="0"/>
        <w:w w:val="100"/>
        <w:position w:val="0"/>
        <w:sz w:val="24"/>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5ODhjYWMxMThkODdkNzM0YTZhMDQyZWY1MjJiNjAifQ=="/>
  </w:docVars>
  <w:rsids>
    <w:rsidRoot w:val="25534FB3"/>
    <w:rsid w:val="00014C33"/>
    <w:rsid w:val="0003704D"/>
    <w:rsid w:val="0004053E"/>
    <w:rsid w:val="00064D24"/>
    <w:rsid w:val="00067ED5"/>
    <w:rsid w:val="000B6A2B"/>
    <w:rsid w:val="000E6E39"/>
    <w:rsid w:val="00144674"/>
    <w:rsid w:val="0015750D"/>
    <w:rsid w:val="00172B9F"/>
    <w:rsid w:val="00186AC3"/>
    <w:rsid w:val="001938B7"/>
    <w:rsid w:val="001A09B7"/>
    <w:rsid w:val="001B4FB7"/>
    <w:rsid w:val="001E682C"/>
    <w:rsid w:val="00237AF0"/>
    <w:rsid w:val="00296309"/>
    <w:rsid w:val="002C4916"/>
    <w:rsid w:val="002D7CA6"/>
    <w:rsid w:val="00332557"/>
    <w:rsid w:val="0034182A"/>
    <w:rsid w:val="003A4F57"/>
    <w:rsid w:val="003B18D8"/>
    <w:rsid w:val="003B19EA"/>
    <w:rsid w:val="003C65DE"/>
    <w:rsid w:val="003D129A"/>
    <w:rsid w:val="003E03B2"/>
    <w:rsid w:val="00421A04"/>
    <w:rsid w:val="00455C4B"/>
    <w:rsid w:val="004F4194"/>
    <w:rsid w:val="005119FA"/>
    <w:rsid w:val="00512BFC"/>
    <w:rsid w:val="00512F0D"/>
    <w:rsid w:val="00526960"/>
    <w:rsid w:val="005360CE"/>
    <w:rsid w:val="0056047F"/>
    <w:rsid w:val="00560666"/>
    <w:rsid w:val="0059027C"/>
    <w:rsid w:val="005A0042"/>
    <w:rsid w:val="005D5801"/>
    <w:rsid w:val="005E137D"/>
    <w:rsid w:val="005E3BDF"/>
    <w:rsid w:val="00610E3F"/>
    <w:rsid w:val="00611029"/>
    <w:rsid w:val="00636D44"/>
    <w:rsid w:val="00656A88"/>
    <w:rsid w:val="00664BD9"/>
    <w:rsid w:val="00673444"/>
    <w:rsid w:val="0068630D"/>
    <w:rsid w:val="006A3712"/>
    <w:rsid w:val="006A772B"/>
    <w:rsid w:val="006D4700"/>
    <w:rsid w:val="006E3C22"/>
    <w:rsid w:val="006E784D"/>
    <w:rsid w:val="007334D7"/>
    <w:rsid w:val="00771E7E"/>
    <w:rsid w:val="00797811"/>
    <w:rsid w:val="00804839"/>
    <w:rsid w:val="00832D72"/>
    <w:rsid w:val="00840A7E"/>
    <w:rsid w:val="00853D35"/>
    <w:rsid w:val="008A3AF7"/>
    <w:rsid w:val="008F19B2"/>
    <w:rsid w:val="009057BE"/>
    <w:rsid w:val="00935792"/>
    <w:rsid w:val="00941A27"/>
    <w:rsid w:val="009E1CAC"/>
    <w:rsid w:val="00A066CF"/>
    <w:rsid w:val="00A21069"/>
    <w:rsid w:val="00A559C8"/>
    <w:rsid w:val="00A71CCA"/>
    <w:rsid w:val="00A76D0D"/>
    <w:rsid w:val="00A91FB5"/>
    <w:rsid w:val="00A96E0D"/>
    <w:rsid w:val="00AE1CBC"/>
    <w:rsid w:val="00B20DD7"/>
    <w:rsid w:val="00B55F53"/>
    <w:rsid w:val="00B63820"/>
    <w:rsid w:val="00BB041C"/>
    <w:rsid w:val="00BF3AAA"/>
    <w:rsid w:val="00BF3C81"/>
    <w:rsid w:val="00C32E76"/>
    <w:rsid w:val="00C35374"/>
    <w:rsid w:val="00C52550"/>
    <w:rsid w:val="00C77D66"/>
    <w:rsid w:val="00C86F4B"/>
    <w:rsid w:val="00CB6F5B"/>
    <w:rsid w:val="00CD6900"/>
    <w:rsid w:val="00CE30EC"/>
    <w:rsid w:val="00CE3E24"/>
    <w:rsid w:val="00CE52EB"/>
    <w:rsid w:val="00D17170"/>
    <w:rsid w:val="00D25697"/>
    <w:rsid w:val="00D51009"/>
    <w:rsid w:val="00D77571"/>
    <w:rsid w:val="00DD6085"/>
    <w:rsid w:val="00E05371"/>
    <w:rsid w:val="00E17A3F"/>
    <w:rsid w:val="00E2701C"/>
    <w:rsid w:val="00EA6B64"/>
    <w:rsid w:val="00ED5CCA"/>
    <w:rsid w:val="00EF44CA"/>
    <w:rsid w:val="00F84FD3"/>
    <w:rsid w:val="00F902CC"/>
    <w:rsid w:val="00FC6CA6"/>
    <w:rsid w:val="00FD4D1D"/>
    <w:rsid w:val="01A52705"/>
    <w:rsid w:val="029B4859"/>
    <w:rsid w:val="03215DBB"/>
    <w:rsid w:val="03B744DC"/>
    <w:rsid w:val="03C32DF4"/>
    <w:rsid w:val="0404787C"/>
    <w:rsid w:val="046D5A92"/>
    <w:rsid w:val="05602393"/>
    <w:rsid w:val="064B3720"/>
    <w:rsid w:val="079966C4"/>
    <w:rsid w:val="07BC1035"/>
    <w:rsid w:val="08063096"/>
    <w:rsid w:val="090D5B21"/>
    <w:rsid w:val="09C3197A"/>
    <w:rsid w:val="09D97462"/>
    <w:rsid w:val="09FF64F7"/>
    <w:rsid w:val="0B267858"/>
    <w:rsid w:val="0CAF4438"/>
    <w:rsid w:val="0D071FEF"/>
    <w:rsid w:val="0D951880"/>
    <w:rsid w:val="0EB75826"/>
    <w:rsid w:val="10BC4B21"/>
    <w:rsid w:val="122F22A3"/>
    <w:rsid w:val="138114A1"/>
    <w:rsid w:val="14741B53"/>
    <w:rsid w:val="15252589"/>
    <w:rsid w:val="15EB710F"/>
    <w:rsid w:val="15F16C1D"/>
    <w:rsid w:val="16DB59E0"/>
    <w:rsid w:val="172D48D7"/>
    <w:rsid w:val="18B5250A"/>
    <w:rsid w:val="19441641"/>
    <w:rsid w:val="19832C6C"/>
    <w:rsid w:val="1A57148D"/>
    <w:rsid w:val="1CEF6F34"/>
    <w:rsid w:val="1D1A62E4"/>
    <w:rsid w:val="1ED24321"/>
    <w:rsid w:val="2157632C"/>
    <w:rsid w:val="220A5A21"/>
    <w:rsid w:val="2327283B"/>
    <w:rsid w:val="2435126F"/>
    <w:rsid w:val="25534FB3"/>
    <w:rsid w:val="25A419AA"/>
    <w:rsid w:val="26FC5E77"/>
    <w:rsid w:val="29656152"/>
    <w:rsid w:val="2A33440E"/>
    <w:rsid w:val="2A5C6D28"/>
    <w:rsid w:val="2B326508"/>
    <w:rsid w:val="2CF77298"/>
    <w:rsid w:val="2E5B133F"/>
    <w:rsid w:val="2F306431"/>
    <w:rsid w:val="2F4566F6"/>
    <w:rsid w:val="2F867BFC"/>
    <w:rsid w:val="30A55A6B"/>
    <w:rsid w:val="314472BE"/>
    <w:rsid w:val="31B23EFF"/>
    <w:rsid w:val="32166431"/>
    <w:rsid w:val="326514FA"/>
    <w:rsid w:val="334B03DD"/>
    <w:rsid w:val="34974245"/>
    <w:rsid w:val="35730C6D"/>
    <w:rsid w:val="362B5DB7"/>
    <w:rsid w:val="3892742A"/>
    <w:rsid w:val="394D5613"/>
    <w:rsid w:val="39C42B6B"/>
    <w:rsid w:val="39F01DDA"/>
    <w:rsid w:val="3A09191B"/>
    <w:rsid w:val="3A2E4028"/>
    <w:rsid w:val="3AB12137"/>
    <w:rsid w:val="3AE83E3B"/>
    <w:rsid w:val="3C4334F5"/>
    <w:rsid w:val="3CB70165"/>
    <w:rsid w:val="3DA43E7E"/>
    <w:rsid w:val="3DE66001"/>
    <w:rsid w:val="3E3E4BC9"/>
    <w:rsid w:val="3F292315"/>
    <w:rsid w:val="3F921B0D"/>
    <w:rsid w:val="3FF43D28"/>
    <w:rsid w:val="40707498"/>
    <w:rsid w:val="420A42C2"/>
    <w:rsid w:val="42582CAC"/>
    <w:rsid w:val="43FC424E"/>
    <w:rsid w:val="44386AFD"/>
    <w:rsid w:val="453F172D"/>
    <w:rsid w:val="45A4498C"/>
    <w:rsid w:val="462F5C43"/>
    <w:rsid w:val="485B27A2"/>
    <w:rsid w:val="48C65CF9"/>
    <w:rsid w:val="49C45BA4"/>
    <w:rsid w:val="4A7C41A5"/>
    <w:rsid w:val="4ACE4B79"/>
    <w:rsid w:val="4ADA02F6"/>
    <w:rsid w:val="4B2B48F9"/>
    <w:rsid w:val="4CC92C01"/>
    <w:rsid w:val="4CCF4012"/>
    <w:rsid w:val="4D31629C"/>
    <w:rsid w:val="4F277882"/>
    <w:rsid w:val="4FB300D3"/>
    <w:rsid w:val="50F5440C"/>
    <w:rsid w:val="52F8544D"/>
    <w:rsid w:val="53AB3594"/>
    <w:rsid w:val="53C0470D"/>
    <w:rsid w:val="5406076D"/>
    <w:rsid w:val="5891406F"/>
    <w:rsid w:val="59987BEE"/>
    <w:rsid w:val="5AE37675"/>
    <w:rsid w:val="5DA957FA"/>
    <w:rsid w:val="5E1A3E59"/>
    <w:rsid w:val="5EEF7FE1"/>
    <w:rsid w:val="62192AAE"/>
    <w:rsid w:val="63037294"/>
    <w:rsid w:val="63456103"/>
    <w:rsid w:val="651421FF"/>
    <w:rsid w:val="65283CFC"/>
    <w:rsid w:val="65EC0A86"/>
    <w:rsid w:val="65F40D65"/>
    <w:rsid w:val="662C3166"/>
    <w:rsid w:val="66305F3C"/>
    <w:rsid w:val="666171D7"/>
    <w:rsid w:val="68386993"/>
    <w:rsid w:val="69FC7436"/>
    <w:rsid w:val="6BCD2628"/>
    <w:rsid w:val="6BFD579B"/>
    <w:rsid w:val="6C506213"/>
    <w:rsid w:val="6DD231A9"/>
    <w:rsid w:val="6F3E5F9E"/>
    <w:rsid w:val="6F49502B"/>
    <w:rsid w:val="6F9145E3"/>
    <w:rsid w:val="6F985F3D"/>
    <w:rsid w:val="72362FB2"/>
    <w:rsid w:val="724E32AE"/>
    <w:rsid w:val="739F448A"/>
    <w:rsid w:val="74CE0087"/>
    <w:rsid w:val="751D0AED"/>
    <w:rsid w:val="75D947C5"/>
    <w:rsid w:val="762F0A1C"/>
    <w:rsid w:val="78BE143F"/>
    <w:rsid w:val="7A6E7988"/>
    <w:rsid w:val="7B922396"/>
    <w:rsid w:val="7CF4156B"/>
    <w:rsid w:val="7DA76B46"/>
    <w:rsid w:val="7E2F2AA8"/>
    <w:rsid w:val="7F160CB3"/>
    <w:rsid w:val="7FCA5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wordWrap w:val="0"/>
      <w:topLinePunct/>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ind w:firstLine="0" w:firstLineChars="0"/>
      <w:outlineLvl w:val="0"/>
    </w:pPr>
    <w:rPr>
      <w:b/>
      <w:bCs/>
      <w:sz w:val="32"/>
      <w:szCs w:val="36"/>
      <w:lang w:eastAsia="en-US"/>
    </w:rPr>
  </w:style>
  <w:style w:type="paragraph" w:styleId="4">
    <w:name w:val="heading 2"/>
    <w:basedOn w:val="1"/>
    <w:next w:val="1"/>
    <w:link w:val="22"/>
    <w:unhideWhenUsed/>
    <w:qFormat/>
    <w:uiPriority w:val="0"/>
    <w:pPr>
      <w:keepNext/>
      <w:keepLines/>
      <w:adjustRightInd w:val="0"/>
      <w:ind w:firstLine="0" w:firstLineChars="0"/>
      <w:outlineLvl w:val="1"/>
    </w:pPr>
    <w:rPr>
      <w:rFonts w:cs="Arial"/>
      <w:b/>
      <w:color w:val="000000"/>
      <w:kern w:val="28"/>
      <w:sz w:val="30"/>
    </w:rPr>
  </w:style>
  <w:style w:type="paragraph" w:styleId="5">
    <w:name w:val="heading 3"/>
    <w:basedOn w:val="1"/>
    <w:next w:val="1"/>
    <w:link w:val="25"/>
    <w:autoRedefine/>
    <w:unhideWhenUsed/>
    <w:qFormat/>
    <w:uiPriority w:val="0"/>
    <w:pPr>
      <w:ind w:firstLine="0" w:firstLineChars="0"/>
      <w:outlineLvl w:val="2"/>
    </w:pPr>
    <w:rPr>
      <w:rFonts w:cs="宋体"/>
      <w:b/>
      <w:bCs/>
      <w:sz w:val="28"/>
      <w:szCs w:val="29"/>
      <w:lang w:eastAsia="en-US"/>
    </w:rPr>
  </w:style>
  <w:style w:type="paragraph" w:styleId="6">
    <w:name w:val="heading 4"/>
    <w:basedOn w:val="1"/>
    <w:next w:val="1"/>
    <w:link w:val="20"/>
    <w:autoRedefine/>
    <w:unhideWhenUsed/>
    <w:qFormat/>
    <w:uiPriority w:val="0"/>
    <w:pPr>
      <w:outlineLvl w:val="3"/>
    </w:pPr>
    <w:rPr>
      <w:rFonts w:ascii="宋体" w:hAnsi="宋体" w:cs="宋体"/>
      <w:b/>
      <w:bCs/>
      <w:szCs w:val="24"/>
      <w:lang w:eastAsia="en-US"/>
    </w:rPr>
  </w:style>
  <w:style w:type="paragraph" w:styleId="7">
    <w:name w:val="heading 5"/>
    <w:basedOn w:val="1"/>
    <w:next w:val="1"/>
    <w:autoRedefine/>
    <w:unhideWhenUsed/>
    <w:qFormat/>
    <w:uiPriority w:val="0"/>
    <w:pPr>
      <w:outlineLvl w:val="4"/>
    </w:pPr>
    <w:rPr>
      <w:rFonts w:eastAsia="Times New Roman"/>
      <w:szCs w:val="28"/>
      <w:lang w:eastAsia="en-US"/>
    </w:rPr>
  </w:style>
  <w:style w:type="paragraph" w:styleId="8">
    <w:name w:val="heading 6"/>
    <w:basedOn w:val="1"/>
    <w:next w:val="1"/>
    <w:autoRedefine/>
    <w:unhideWhenUsed/>
    <w:qFormat/>
    <w:uiPriority w:val="0"/>
    <w:pPr>
      <w:outlineLvl w:val="5"/>
    </w:pPr>
    <w:rPr>
      <w:rFonts w:ascii="黑体" w:hAnsi="黑体"/>
      <w:b/>
      <w:bCs/>
      <w:szCs w:val="24"/>
      <w:lang w:eastAsia="en-US"/>
    </w:rPr>
  </w:style>
  <w:style w:type="character" w:default="1" w:styleId="16">
    <w:name w:val="Default Paragraph Font"/>
    <w:autoRedefine/>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next w:val="1"/>
    <w:link w:val="30"/>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Body Text"/>
    <w:basedOn w:val="1"/>
    <w:next w:val="1"/>
    <w:link w:val="24"/>
    <w:autoRedefine/>
    <w:qFormat/>
    <w:uiPriority w:val="0"/>
    <w:pPr>
      <w:widowControl/>
      <w:overflowPunct w:val="0"/>
      <w:autoSpaceDE w:val="0"/>
      <w:autoSpaceDN w:val="0"/>
      <w:adjustRightInd w:val="0"/>
      <w:ind w:firstLine="880"/>
      <w:textAlignment w:val="baseline"/>
    </w:pPr>
    <w:rPr>
      <w:rFonts w:ascii="Calibri" w:hAnsi="Calibri"/>
      <w:kern w:val="0"/>
      <w:sz w:val="28"/>
    </w:rPr>
  </w:style>
  <w:style w:type="paragraph" w:styleId="10">
    <w:name w:val="Plain Text"/>
    <w:basedOn w:val="1"/>
    <w:next w:val="11"/>
    <w:autoRedefine/>
    <w:qFormat/>
    <w:uiPriority w:val="0"/>
    <w:rPr>
      <w:rFonts w:ascii="宋体" w:hAnsi="Courier New"/>
      <w:sz w:val="20"/>
      <w:szCs w:val="21"/>
    </w:rPr>
  </w:style>
  <w:style w:type="paragraph" w:customStyle="1" w:styleId="1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
    <w:name w:val="footer"/>
    <w:basedOn w:val="1"/>
    <w:link w:val="31"/>
    <w:autoRedefine/>
    <w:qFormat/>
    <w:uiPriority w:val="99"/>
    <w:pPr>
      <w:tabs>
        <w:tab w:val="center" w:pos="4153"/>
        <w:tab w:val="right" w:pos="8306"/>
      </w:tabs>
      <w:snapToGrid w:val="0"/>
      <w:jc w:val="left"/>
    </w:pPr>
    <w:rPr>
      <w:sz w:val="18"/>
      <w:szCs w:val="18"/>
    </w:rPr>
  </w:style>
  <w:style w:type="paragraph" w:styleId="13">
    <w:name w:val="Normal (Web)"/>
    <w:basedOn w:val="1"/>
    <w:autoRedefine/>
    <w:qFormat/>
    <w:uiPriority w:val="0"/>
    <w:pPr>
      <w:jc w:val="left"/>
    </w:pPr>
    <w:rPr>
      <w:kern w:val="0"/>
      <w:sz w:val="21"/>
      <w:szCs w:val="21"/>
    </w:rPr>
  </w:style>
  <w:style w:type="table" w:styleId="15">
    <w:name w:val="Table Grid"/>
    <w:basedOn w:val="14"/>
    <w:autoRedefine/>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autoRedefine/>
    <w:unhideWhenUsed/>
    <w:qFormat/>
    <w:uiPriority w:val="99"/>
    <w:rPr>
      <w:rFonts w:hAnsi="宋体" w:cs="宋体"/>
      <w:color w:val="222222"/>
      <w:szCs w:val="26"/>
      <w:u w:val="none"/>
    </w:rPr>
  </w:style>
  <w:style w:type="character" w:customStyle="1" w:styleId="19">
    <w:name w:val="标题 3 Char"/>
    <w:autoRedefine/>
    <w:qFormat/>
    <w:uiPriority w:val="1"/>
    <w:rPr>
      <w:rFonts w:ascii="宋体" w:hAnsi="宋体" w:eastAsia="宋体" w:cs="宋体"/>
      <w:b/>
      <w:bCs/>
      <w:sz w:val="24"/>
      <w:szCs w:val="29"/>
      <w:lang w:eastAsia="en-US"/>
    </w:rPr>
  </w:style>
  <w:style w:type="character" w:customStyle="1" w:styleId="20">
    <w:name w:val="标题 4 字符"/>
    <w:link w:val="6"/>
    <w:autoRedefine/>
    <w:qFormat/>
    <w:uiPriority w:val="1"/>
    <w:rPr>
      <w:rFonts w:ascii="宋体" w:hAnsi="宋体" w:eastAsia="宋体" w:cs="宋体"/>
      <w:b/>
      <w:bCs/>
      <w:sz w:val="24"/>
      <w:szCs w:val="24"/>
      <w:lang w:eastAsia="en-US"/>
    </w:rPr>
  </w:style>
  <w:style w:type="paragraph" w:customStyle="1" w:styleId="21">
    <w:name w:val="小四文本"/>
    <w:basedOn w:val="1"/>
    <w:autoRedefine/>
    <w:qFormat/>
    <w:uiPriority w:val="0"/>
    <w:pPr>
      <w:ind w:firstLine="640"/>
    </w:pPr>
    <w:rPr>
      <w:szCs w:val="21"/>
    </w:rPr>
  </w:style>
  <w:style w:type="character" w:customStyle="1" w:styleId="22">
    <w:name w:val="标题 2 字符"/>
    <w:link w:val="4"/>
    <w:autoRedefine/>
    <w:qFormat/>
    <w:uiPriority w:val="0"/>
    <w:rPr>
      <w:rFonts w:cs="Arial"/>
      <w:b/>
      <w:color w:val="000000"/>
      <w:kern w:val="28"/>
      <w:sz w:val="30"/>
    </w:rPr>
  </w:style>
  <w:style w:type="paragraph" w:customStyle="1" w:styleId="23">
    <w:name w:val="表1"/>
    <w:next w:val="1"/>
    <w:autoRedefine/>
    <w:qFormat/>
    <w:uiPriority w:val="0"/>
    <w:pPr>
      <w:numPr>
        <w:ilvl w:val="0"/>
        <w:numId w:val="1"/>
      </w:numPr>
      <w:ind w:left="0" w:firstLine="0"/>
      <w:jc w:val="center"/>
    </w:pPr>
    <w:rPr>
      <w:rFonts w:ascii="Times New Roman" w:hAnsi="Times New Roman" w:eastAsia="宋体" w:cs="Times New Roman"/>
      <w:b/>
      <w:kern w:val="2"/>
      <w:sz w:val="21"/>
      <w:szCs w:val="24"/>
      <w:lang w:val="en-US" w:eastAsia="zh-CN" w:bidi="ar-SA"/>
    </w:rPr>
  </w:style>
  <w:style w:type="character" w:customStyle="1" w:styleId="24">
    <w:name w:val="正文文本 字符"/>
    <w:link w:val="9"/>
    <w:autoRedefine/>
    <w:qFormat/>
    <w:uiPriority w:val="1"/>
    <w:rPr>
      <w:rFonts w:ascii="Calibri" w:hAnsi="Calibri" w:eastAsia="宋体"/>
      <w:kern w:val="2"/>
      <w:sz w:val="24"/>
      <w:szCs w:val="24"/>
      <w:lang w:eastAsia="en-US"/>
    </w:rPr>
  </w:style>
  <w:style w:type="character" w:customStyle="1" w:styleId="25">
    <w:name w:val="标题 3 字符"/>
    <w:basedOn w:val="16"/>
    <w:link w:val="5"/>
    <w:autoRedefine/>
    <w:qFormat/>
    <w:uiPriority w:val="0"/>
    <w:rPr>
      <w:rFonts w:cs="宋体"/>
      <w:b/>
      <w:bCs/>
      <w:kern w:val="2"/>
      <w:sz w:val="28"/>
      <w:szCs w:val="29"/>
      <w:lang w:eastAsia="en-US"/>
    </w:rPr>
  </w:style>
  <w:style w:type="paragraph" w:customStyle="1" w:styleId="26">
    <w:name w:val="WPSOffice手动目录 1"/>
    <w:autoRedefine/>
    <w:qFormat/>
    <w:uiPriority w:val="0"/>
    <w:rPr>
      <w:rFonts w:ascii="Times New Roman" w:hAnsi="Times New Roman" w:eastAsia="宋体" w:cs="Times New Roman"/>
      <w:sz w:val="24"/>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8">
    <w:name w:val="图表标题"/>
    <w:basedOn w:val="1"/>
    <w:link w:val="29"/>
    <w:autoRedefine/>
    <w:qFormat/>
    <w:uiPriority w:val="0"/>
    <w:pPr>
      <w:spacing w:line="240" w:lineRule="auto"/>
      <w:ind w:firstLine="0" w:firstLineChars="0"/>
      <w:jc w:val="center"/>
    </w:pPr>
    <w:rPr>
      <w:b/>
      <w:color w:val="000000"/>
      <w:sz w:val="21"/>
    </w:rPr>
  </w:style>
  <w:style w:type="character" w:customStyle="1" w:styleId="29">
    <w:name w:val="图表标题 字符"/>
    <w:basedOn w:val="16"/>
    <w:link w:val="28"/>
    <w:autoRedefine/>
    <w:qFormat/>
    <w:uiPriority w:val="0"/>
    <w:rPr>
      <w:b/>
      <w:color w:val="000000"/>
      <w:kern w:val="2"/>
      <w:sz w:val="21"/>
    </w:rPr>
  </w:style>
  <w:style w:type="character" w:customStyle="1" w:styleId="30">
    <w:name w:val="页眉 字符"/>
    <w:basedOn w:val="16"/>
    <w:link w:val="2"/>
    <w:autoRedefine/>
    <w:qFormat/>
    <w:uiPriority w:val="99"/>
    <w:rPr>
      <w:kern w:val="2"/>
      <w:sz w:val="18"/>
    </w:rPr>
  </w:style>
  <w:style w:type="character" w:customStyle="1" w:styleId="31">
    <w:name w:val="页脚 字符"/>
    <w:basedOn w:val="16"/>
    <w:link w:val="12"/>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NUL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A8D71D-5D79-4D72-88AB-FA427FBBDFC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2497</Words>
  <Characters>2755</Characters>
  <Lines>3</Lines>
  <Paragraphs>5</Paragraphs>
  <TotalTime>11</TotalTime>
  <ScaleCrop>false</ScaleCrop>
  <LinksUpToDate>false</LinksUpToDate>
  <CharactersWithSpaces>2763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2022-11-08T23:54:00Z</dcterms:created>
  <dc:creator>@_@</dc:creator>
  <cp:lastModifiedBy>邓DPL</cp:lastModifiedBy>
  <dcterms:modified xsi:type="dcterms:W3CDTF">2026-07-02T07:23:42Z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1675376C79F44C94B966CC7A64A9D06D_13</vt:lpwstr>
  </property>
  <property fmtid="{D5CDD505-2E9C-101B-9397-08002B2CF9AE}" pid="4" name="KSOTemplateDocerSaveRecord">
    <vt:lpwstr>eyJoZGlkIjoiMjIyNWVhNTNhYzhkNjliZjBmMTc3OTE3Mzk1ZjExNzAiLCJ1c2VySWQiOiIzMTQxMDQwNzcifQ==</vt:lpwstr>
  </property>
</Properties>
</file>