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141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60"/>
        <w:gridCol w:w="1484"/>
        <w:gridCol w:w="2233"/>
        <w:gridCol w:w="1500"/>
        <w:gridCol w:w="6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速冻面米生制品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GB2762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食品中污染物限量》等标准及产品明示标准和指标的要求。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过氧化值（以脂肪计）、黄曲霉毒素B1、铅（以pb计）、糖精钠（以糖精计）、菌落总数、大肠菌群、沙门氏菌、金黄色葡萄球菌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速冻面米熟制品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过氧化值（以脂肪计）、黄曲霉毒素B1、糖精钠（以糖精计）、菌落总数、大肠菌群、沙门氏菌、金黄色葡萄球菌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过氧化值（以脂肪计）、铅（以Pb计）、铬（以Cr计）、氯霉素、合成着色剂（胭脂红）、菌落总数、大肠菌群、沙门氏菌、金黄色葡萄球菌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过氧化值（以脂肪计）、苯甲酸及其钠盐（以苯甲酸计）、山梨酸及其钾盐（以山梨酸计）、菌落总数、大肠菌群、沙门氏菌、副溶血性弧菌、单核细胞增生李斯特氏菌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速冻其他食品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速冻谷物食品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速冻谷物食品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铅（以Pb计）、黄曲霉毒素B1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速冻蔬菜制品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速冻蔬菜制品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苯甲酸及其钠盐（以苯甲酸计）、山梨酸及其钾盐（以山梨酸计）、糖精钠（以糖精计）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速冻水果制品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速冻水果制品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铅（以Pb计）、镉（以Cd计）、菌落总数、大肠菌群、霉菌、沙门氏菌、金黄色葡萄球菌</w:t>
            </w:r>
          </w:p>
        </w:tc>
      </w:tr>
    </w:tbl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6D62642"/>
    <w:rsid w:val="3D386027"/>
    <w:rsid w:val="40BE6428"/>
    <w:rsid w:val="425151ED"/>
    <w:rsid w:val="43ED1FE8"/>
    <w:rsid w:val="474D3143"/>
    <w:rsid w:val="4F3B49A6"/>
    <w:rsid w:val="50475DCD"/>
    <w:rsid w:val="50EE2E2C"/>
    <w:rsid w:val="58B5022B"/>
    <w:rsid w:val="63BD273C"/>
    <w:rsid w:val="645F31DE"/>
    <w:rsid w:val="6C6C5138"/>
    <w:rsid w:val="6CE92B28"/>
    <w:rsid w:val="7CB7571E"/>
    <w:rsid w:val="7ECC7177"/>
    <w:rsid w:val="7F335CA2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1"/>
    </w:rPr>
  </w:style>
  <w:style w:type="paragraph" w:styleId="3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2">
    <w:name w:val="font1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6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0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2024-08-22T08:43:40Z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18B9200917564A769CACC1E79A08CE2E</vt:lpwstr>
  </property>
</Properties>
</file>