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543"/>
        <w:gridCol w:w="3543"/>
        <w:gridCol w:w="354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序号 </w:t>
            </w:r>
          </w:p>
        </w:tc>
        <w:tc>
          <w:tcPr>
            <w:tcW w:w="3543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检验项目</w:t>
            </w:r>
          </w:p>
        </w:tc>
        <w:tc>
          <w:tcPr>
            <w:tcW w:w="3544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依据法律法规或标准</w:t>
            </w:r>
          </w:p>
        </w:tc>
        <w:tc>
          <w:tcPr>
            <w:tcW w:w="3544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检测方法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铅（以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Pb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计）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a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2762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展青霉素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a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2761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苯甲酸及其钠盐（以苯甲酸计）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4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山梨酸及其钾盐（以山梨酸计）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5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脱氢乙酸及其钠盐（以脱氢乙酸计）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5009.121</w:t>
            </w:r>
            <w:r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87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6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防腐剂混合使用时各自用量占其最大使用量的比例之和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2760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/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7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安赛蜜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b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GB/T 5009.140-2003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5009.140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8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甜蜜素（以环己基氨基磺酸计）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5009.97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9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合成着色剂（苋菜红、胭脂红、柠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檬黄、日落黄、亮蓝）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c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5009.35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10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菌落总数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def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7101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11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大肠菌群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d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7101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17325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GB 4789.3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平板计数法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12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霉菌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df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7101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13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酵母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df </w:t>
            </w:r>
            <w:bookmarkStart w:id="0" w:name="_GoBack"/>
            <w:bookmarkEnd w:id="0"/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7101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74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注：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仅限于以苹果、山楂为原料制成的产品检测。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b. 2024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6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日（含）起使用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5009.140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检测。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c.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视产品具体色泽而定。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d.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限预包装食品检测。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e.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不适用于添加了需氧和兼性厌氧菌种的活菌（未杀菌）型饮料。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f.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执行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17325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的产品除外。 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D386027"/>
    <w:rsid w:val="40BE6428"/>
    <w:rsid w:val="425151ED"/>
    <w:rsid w:val="43ED1FE8"/>
    <w:rsid w:val="474D3143"/>
    <w:rsid w:val="50475DCD"/>
    <w:rsid w:val="50EE2E2C"/>
    <w:rsid w:val="58B5022B"/>
    <w:rsid w:val="63BD273C"/>
    <w:rsid w:val="645F31DE"/>
    <w:rsid w:val="6C6C5138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2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3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1">
    <w:name w:val="font1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41"/>
    <w:basedOn w:val="5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0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2024-04-07T02:52:51Z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41D9793DC5714EAE97835C74473027C1</vt:lpwstr>
  </property>
</Properties>
</file>