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6BEA62">
      <w:pPr>
        <w:jc w:val="left"/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附件1</w:t>
      </w:r>
      <w:bookmarkStart w:id="0" w:name="_GoBack"/>
      <w:bookmarkEnd w:id="0"/>
    </w:p>
    <w:p w14:paraId="3A461B21">
      <w:pPr>
        <w:jc w:val="center"/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t>本次检验项目</w:t>
      </w:r>
    </w:p>
    <w:tbl>
      <w:tblPr>
        <w:tblStyle w:val="3"/>
        <w:tblW w:w="1462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64"/>
        <w:gridCol w:w="885"/>
        <w:gridCol w:w="1061"/>
        <w:gridCol w:w="1485"/>
        <w:gridCol w:w="2233"/>
        <w:gridCol w:w="2"/>
        <w:gridCol w:w="1497"/>
        <w:gridCol w:w="3"/>
        <w:gridCol w:w="6980"/>
        <w:gridCol w:w="11"/>
      </w:tblGrid>
      <w:tr w14:paraId="1D81A2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495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E5D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10E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食品大类（一级）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937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食品亚类（二级）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C56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食品品种（三级）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61E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食品细类（四级）</w:t>
            </w:r>
          </w:p>
        </w:tc>
        <w:tc>
          <w:tcPr>
            <w:tcW w:w="14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8B0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抽检依据</w:t>
            </w:r>
          </w:p>
        </w:tc>
        <w:tc>
          <w:tcPr>
            <w:tcW w:w="69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77B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检验项目</w:t>
            </w:r>
          </w:p>
        </w:tc>
      </w:tr>
      <w:tr w14:paraId="44217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4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29F75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8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98C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10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E19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畜禽肉及副产品</w:t>
            </w:r>
          </w:p>
        </w:tc>
        <w:tc>
          <w:tcPr>
            <w:tcW w:w="14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48B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畜肉</w:t>
            </w: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BDF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牛肉</w:t>
            </w:r>
          </w:p>
        </w:tc>
        <w:tc>
          <w:tcPr>
            <w:tcW w:w="150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D85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GB2762 食品安全国家标准 食品中污染物限量、GB5009.11 食品安全国家标准 食品中总砷及无机砷的测定、GB5009.15 食品安全国家标准 食品中镉的测定等标准要求。</w:t>
            </w:r>
          </w:p>
        </w:tc>
        <w:tc>
          <w:tcPr>
            <w:tcW w:w="6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CDE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恩诺沙星、磺胺类（总量）</w:t>
            </w:r>
          </w:p>
        </w:tc>
      </w:tr>
      <w:tr w14:paraId="76648E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F3FBA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01CA1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4509E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82AA3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980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猪肉</w:t>
            </w:r>
          </w:p>
        </w:tc>
        <w:tc>
          <w:tcPr>
            <w:tcW w:w="15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0F5E4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855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恩诺沙星、磺胺类（总量）、甲氧苄啶</w:t>
            </w:r>
          </w:p>
        </w:tc>
      </w:tr>
      <w:tr w14:paraId="1F9C1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27022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9E8DE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8419D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21066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94B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羊肉</w:t>
            </w:r>
          </w:p>
        </w:tc>
        <w:tc>
          <w:tcPr>
            <w:tcW w:w="15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FDEA6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D06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恩诺沙星</w:t>
            </w:r>
          </w:p>
        </w:tc>
      </w:tr>
      <w:tr w14:paraId="1DEC9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07189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7593A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70266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57B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禽肉</w:t>
            </w: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77C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鸡肉</w:t>
            </w:r>
          </w:p>
        </w:tc>
        <w:tc>
          <w:tcPr>
            <w:tcW w:w="15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54954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813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尼卡巴嗪、恩诺沙星、甲氧苄啶</w:t>
            </w:r>
          </w:p>
        </w:tc>
      </w:tr>
      <w:tr w14:paraId="1C445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DC06E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AAE91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510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蔬菜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4C4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豆类蔬菜</w:t>
            </w: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67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皿豆</w:t>
            </w:r>
          </w:p>
        </w:tc>
        <w:tc>
          <w:tcPr>
            <w:tcW w:w="15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18ABD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FFC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克百威、灭蝇胺、氧乐果、水胺硫磷</w:t>
            </w:r>
          </w:p>
        </w:tc>
      </w:tr>
      <w:tr w14:paraId="3608F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49525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39571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1CE25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3C2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豆芽</w:t>
            </w: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2B0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豆芽</w:t>
            </w:r>
          </w:p>
        </w:tc>
        <w:tc>
          <w:tcPr>
            <w:tcW w:w="15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BF9E0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63D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4-氯苯氧乙酸钠、6-苄基腺喋吟</w:t>
            </w:r>
          </w:p>
        </w:tc>
      </w:tr>
      <w:tr w14:paraId="6B0B4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3A40C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E758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F6CC1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179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根茎类和薯芋类蔬菜</w:t>
            </w: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55E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</w:t>
            </w:r>
          </w:p>
        </w:tc>
        <w:tc>
          <w:tcPr>
            <w:tcW w:w="15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15C31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641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铅（以Pb计）、噻虫胺</w:t>
            </w:r>
          </w:p>
        </w:tc>
      </w:tr>
      <w:tr w14:paraId="22313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C9DA9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F92E7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DFBEF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E05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鳞茎类蔬菜</w:t>
            </w: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4F8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韭菜</w:t>
            </w:r>
          </w:p>
        </w:tc>
        <w:tc>
          <w:tcPr>
            <w:tcW w:w="15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C2227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F16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镉（以Cd计）、腐霉利、毒死蜱</w:t>
            </w:r>
          </w:p>
        </w:tc>
      </w:tr>
      <w:tr w14:paraId="60CA8A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29C71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4F353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FF601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A25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茄果类蔬菜</w:t>
            </w: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34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辣椒</w:t>
            </w:r>
          </w:p>
        </w:tc>
        <w:tc>
          <w:tcPr>
            <w:tcW w:w="15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DB71C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C61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镉（以Cd计）、啶虫脒、氧乐果</w:t>
            </w:r>
          </w:p>
        </w:tc>
      </w:tr>
      <w:tr w14:paraId="0FFE2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A74F2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3735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768DB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37851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0E3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茄子</w:t>
            </w:r>
          </w:p>
        </w:tc>
        <w:tc>
          <w:tcPr>
            <w:tcW w:w="15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C7A38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939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镉（以Cd计）、氧乐果</w:t>
            </w:r>
          </w:p>
        </w:tc>
      </w:tr>
      <w:tr w14:paraId="72746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707CA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8E700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F42BD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3A4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叶菜类蔬菜</w:t>
            </w: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148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菠菜</w:t>
            </w:r>
          </w:p>
        </w:tc>
        <w:tc>
          <w:tcPr>
            <w:tcW w:w="15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E3922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9AC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镉（以Cd计）、毒死蜱</w:t>
            </w:r>
          </w:p>
        </w:tc>
      </w:tr>
      <w:tr w14:paraId="6AD8F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68689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AD6CB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32048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5E1C5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78B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普通白菜</w:t>
            </w:r>
          </w:p>
        </w:tc>
        <w:tc>
          <w:tcPr>
            <w:tcW w:w="15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BAD50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B8A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毒死蜱、啶虫脒</w:t>
            </w:r>
          </w:p>
        </w:tc>
      </w:tr>
      <w:tr w14:paraId="204343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3F672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9AEE0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32559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7D7C3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2A3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芹菜</w:t>
            </w:r>
          </w:p>
        </w:tc>
        <w:tc>
          <w:tcPr>
            <w:tcW w:w="15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7B8C8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129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毒死蜱、氯氟氰菊酯和高效氯氟氰菊酯、甲拌磷、氧乐果</w:t>
            </w:r>
          </w:p>
        </w:tc>
      </w:tr>
      <w:tr w14:paraId="7BE02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FAE49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81DA4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FE579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0142D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FB8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5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8A56B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9BB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阿维菌素、氟虫腊</w:t>
            </w:r>
          </w:p>
        </w:tc>
      </w:tr>
      <w:tr w14:paraId="1C4DA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FE916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C878B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861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水产品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13C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淡水产品</w:t>
            </w: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434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淡水鱼</w:t>
            </w:r>
          </w:p>
        </w:tc>
        <w:tc>
          <w:tcPr>
            <w:tcW w:w="15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6105C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A7F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恩诺沙星、地西泮、孔雀石绿</w:t>
            </w:r>
          </w:p>
        </w:tc>
      </w:tr>
      <w:tr w14:paraId="2AE2B2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2A995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78CDF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7FA36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747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海水产品</w:t>
            </w: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9D8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海水鱼</w:t>
            </w:r>
          </w:p>
        </w:tc>
        <w:tc>
          <w:tcPr>
            <w:tcW w:w="15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EA80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244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恩诺沙星</w:t>
            </w:r>
          </w:p>
        </w:tc>
      </w:tr>
      <w:tr w14:paraId="170B3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6D90C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DE52F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9A697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279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其他水产品</w:t>
            </w: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E79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其他水产品（重点品种：牛蛙）</w:t>
            </w:r>
          </w:p>
        </w:tc>
        <w:tc>
          <w:tcPr>
            <w:tcW w:w="15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82813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F76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恩诺沙星、呋喃唑酮代谢物、呋喃西林代谢物</w:t>
            </w:r>
          </w:p>
        </w:tc>
      </w:tr>
      <w:tr w14:paraId="0946C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DB0B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67304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4D8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水果类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63E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柑橘类水果</w:t>
            </w: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A6D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柑、橘</w:t>
            </w:r>
          </w:p>
        </w:tc>
        <w:tc>
          <w:tcPr>
            <w:tcW w:w="15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948A1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3C5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丙溴磷、苯醚甲环唑</w:t>
            </w:r>
          </w:p>
        </w:tc>
      </w:tr>
      <w:tr w14:paraId="7128E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89871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7E4DC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65284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A5E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浆果和其他小型水果</w:t>
            </w: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A2E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殊猴桃</w:t>
            </w:r>
          </w:p>
        </w:tc>
        <w:tc>
          <w:tcPr>
            <w:tcW w:w="15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E7956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9E2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氯吡脲</w:t>
            </w:r>
          </w:p>
        </w:tc>
      </w:tr>
      <w:tr w14:paraId="331C6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991D6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8DA67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F8B2F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983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热带和亚热带水果</w:t>
            </w: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B33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香蕉</w:t>
            </w:r>
          </w:p>
        </w:tc>
        <w:tc>
          <w:tcPr>
            <w:tcW w:w="15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5F41C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E2F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吡虫啉、噻虫嗪、腈苯唑</w:t>
            </w:r>
          </w:p>
        </w:tc>
      </w:tr>
      <w:tr w14:paraId="38837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9D29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4DE13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CC3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鲜蛋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88A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鲜蛋</w:t>
            </w: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4B7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鸡蛋</w:t>
            </w:r>
          </w:p>
        </w:tc>
        <w:tc>
          <w:tcPr>
            <w:tcW w:w="15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9D9BA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60A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甲硝唑</w:t>
            </w:r>
          </w:p>
        </w:tc>
      </w:tr>
      <w:tr w14:paraId="41207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16E90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22E3B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520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生干坚果与籽类食品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EDE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生干坚果与籽类食品</w:t>
            </w: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38F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生干籽类（重点品种：芝麻、花生）</w:t>
            </w:r>
          </w:p>
        </w:tc>
        <w:tc>
          <w:tcPr>
            <w:tcW w:w="15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43D89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364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酸价、黄曲霉毒素B1</w:t>
            </w:r>
          </w:p>
        </w:tc>
      </w:tr>
    </w:tbl>
    <w:p w14:paraId="72C18E75">
      <w:pPr>
        <w:pStyle w:val="2"/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ingLiU">
    <w:altName w:val="方正书宋_GBK"/>
    <w:panose1 w:val="02020509000000000000"/>
    <w:charset w:val="88"/>
    <w:family w:val="auto"/>
    <w:pitch w:val="default"/>
    <w:sig w:usb0="00000000" w:usb1="00000000" w:usb2="00000016" w:usb3="00000000" w:csb0="0010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RmNTNmNjcyNTYzM2JjZDUwZDc5MjUzOWU4YjdjNDkifQ=="/>
  </w:docVars>
  <w:rsids>
    <w:rsidRoot w:val="6C6C5138"/>
    <w:rsid w:val="03922815"/>
    <w:rsid w:val="0A8102FA"/>
    <w:rsid w:val="1153583E"/>
    <w:rsid w:val="20285785"/>
    <w:rsid w:val="22596819"/>
    <w:rsid w:val="230E0CDD"/>
    <w:rsid w:val="24931E7F"/>
    <w:rsid w:val="297D66B0"/>
    <w:rsid w:val="2A8F1D5F"/>
    <w:rsid w:val="2BC67B29"/>
    <w:rsid w:val="2C8232C5"/>
    <w:rsid w:val="2E86727C"/>
    <w:rsid w:val="40BE6428"/>
    <w:rsid w:val="425151ED"/>
    <w:rsid w:val="43ED1FE8"/>
    <w:rsid w:val="474D3143"/>
    <w:rsid w:val="50475DCD"/>
    <w:rsid w:val="50EE2E2C"/>
    <w:rsid w:val="58B5022B"/>
    <w:rsid w:val="5C937E87"/>
    <w:rsid w:val="63BD273C"/>
    <w:rsid w:val="6C6C5138"/>
    <w:rsid w:val="7CB7571E"/>
    <w:rsid w:val="7F8A15E4"/>
    <w:rsid w:val="FFE44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topLinePunct/>
      <w:ind w:firstLine="560" w:firstLineChars="200"/>
    </w:pPr>
    <w:rPr>
      <w:rFonts w:ascii="宋体" w:hAnsi="宋体"/>
      <w:sz w:val="28"/>
    </w:rPr>
  </w:style>
  <w:style w:type="character" w:styleId="5">
    <w:name w:val="Emphasis"/>
    <w:basedOn w:val="4"/>
    <w:qFormat/>
    <w:uiPriority w:val="0"/>
    <w:rPr>
      <w:i/>
    </w:rPr>
  </w:style>
  <w:style w:type="character" w:customStyle="1" w:styleId="6">
    <w:name w:val="font21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bscript"/>
    </w:rPr>
  </w:style>
  <w:style w:type="character" w:customStyle="1" w:styleId="7">
    <w:name w:val="font2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8">
    <w:name w:val="font01"/>
    <w:basedOn w:val="4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9">
    <w:name w:val="font31"/>
    <w:basedOn w:val="4"/>
    <w:qFormat/>
    <w:uiPriority w:val="0"/>
    <w:rPr>
      <w:rFonts w:hint="default" w:ascii="Arial" w:hAnsi="Arial" w:cs="Arial"/>
      <w:color w:val="000000"/>
      <w:sz w:val="20"/>
      <w:szCs w:val="20"/>
      <w:u w:val="none"/>
      <w:vertAlign w:val="subscript"/>
    </w:rPr>
  </w:style>
  <w:style w:type="character" w:customStyle="1" w:styleId="10">
    <w:name w:val="font11"/>
    <w:basedOn w:val="4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11">
    <w:name w:val="font41"/>
    <w:basedOn w:val="4"/>
    <w:qFormat/>
    <w:uiPriority w:val="0"/>
    <w:rPr>
      <w:rFonts w:hint="default" w:ascii="MingLiU" w:hAnsi="MingLiU" w:eastAsia="MingLiU" w:cs="MingLiU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曲靖市直属党政机关单位</Company>
  <Pages>3</Pages>
  <Words>2667</Words>
  <Characters>2792</Characters>
  <Lines>0</Lines>
  <Paragraphs>0</Paragraphs>
  <TotalTime>8</TotalTime>
  <ScaleCrop>false</ScaleCrop>
  <LinksUpToDate>false</LinksUpToDate>
  <CharactersWithSpaces>2840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2022-08-25T21:50:00Z</dcterms:created>
  <dc:creator>王聪</dc:creator>
  <cp:lastModifiedBy>HAUWEI</cp:lastModifiedBy>
  <dcterms:modified xsi:type="dcterms:W3CDTF">2025-11-13T15:35:23Z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2A22759BDFC54778A0F149BCE34D3DCC</vt:lpwstr>
  </property>
</Properties>
</file>