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7466D">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方正黑体_GBK" w:hAnsi="方正黑体_GBK" w:eastAsia="方正黑体_GBK" w:cs="方正黑体_GBK"/>
          <w:spacing w:val="0"/>
          <w:kern w:val="0"/>
          <w:sz w:val="28"/>
          <w:szCs w:val="28"/>
          <w:lang w:val="en-US" w:eastAsia="zh-CN" w:bidi="ar-SA"/>
        </w:rPr>
      </w:pPr>
      <w:r>
        <w:rPr>
          <w:rFonts w:hint="eastAsia" w:ascii="方正黑体_GBK" w:hAnsi="方正黑体_GBK" w:eastAsia="方正黑体_GBK" w:cs="方正黑体_GBK"/>
          <w:spacing w:val="0"/>
          <w:kern w:val="0"/>
          <w:sz w:val="28"/>
          <w:szCs w:val="28"/>
          <w:lang w:val="en-US" w:eastAsia="zh-CN" w:bidi="ar-SA"/>
        </w:rPr>
        <w:t>附件2</w:t>
      </w:r>
    </w:p>
    <w:p w14:paraId="11F3FFB6">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方正黑体_GBK" w:hAnsi="方正黑体_GBK" w:eastAsia="方正黑体_GBK" w:cs="方正黑体_GBK"/>
          <w:spacing w:val="0"/>
          <w:kern w:val="0"/>
          <w:sz w:val="28"/>
          <w:szCs w:val="28"/>
          <w:lang w:val="en-US" w:eastAsia="zh-CN" w:bidi="ar-SA"/>
        </w:rPr>
      </w:pPr>
    </w:p>
    <w:p w14:paraId="75C58F17">
      <w:pPr>
        <w:spacing w:beforeLines="0" w:afterLines="0" w:line="600" w:lineRule="exact"/>
        <w:jc w:val="center"/>
        <w:rPr>
          <w:rFonts w:hint="eastAsia" w:ascii="方正小标宋_GBK" w:hAnsi="方正小标宋_GBK" w:eastAsia="方正小标宋_GBK" w:cs="方正小标宋_GBK"/>
          <w:sz w:val="44"/>
          <w:szCs w:val="44"/>
        </w:rPr>
      </w:pPr>
      <w:r>
        <w:rPr>
          <w:rFonts w:hint="eastAsia" w:ascii="方正小标宋简体" w:hAnsi="方正小标宋简体" w:eastAsia="方正小标宋简体" w:cs="方正小标宋简体"/>
          <w:sz w:val="44"/>
          <w:szCs w:val="44"/>
        </w:rPr>
        <w:t>曲靖市城镇管道燃气配气成本监审结论</w:t>
      </w:r>
    </w:p>
    <w:p w14:paraId="148EAC4C">
      <w:pPr>
        <w:pStyle w:val="4"/>
        <w:spacing w:beforeLines="0" w:afterLines="0" w:line="600" w:lineRule="exact"/>
        <w:ind w:firstLine="0" w:firstLineChars="0"/>
        <w:rPr>
          <w:rFonts w:hint="eastAsia" w:eastAsia="方正小标宋简体"/>
          <w:sz w:val="44"/>
          <w:szCs w:val="44"/>
        </w:rPr>
      </w:pPr>
    </w:p>
    <w:p w14:paraId="2FE21DD3">
      <w:pPr>
        <w:overflowPunct w:val="0"/>
        <w:spacing w:beforeLines="0" w:afterLines="0" w:line="620" w:lineRule="exact"/>
        <w:ind w:firstLine="640" w:firstLineChars="200"/>
        <w:rPr>
          <w:rFonts w:hint="default" w:eastAsia="方正仿宋_GBK"/>
          <w:sz w:val="32"/>
          <w:szCs w:val="32"/>
        </w:rPr>
      </w:pPr>
      <w:r>
        <w:rPr>
          <w:rFonts w:hint="eastAsia" w:eastAsia="方正仿宋_GBK"/>
          <w:color w:val="auto"/>
          <w:sz w:val="32"/>
          <w:szCs w:val="32"/>
        </w:rPr>
        <w:t>根据</w:t>
      </w:r>
      <w:r>
        <w:rPr>
          <w:rFonts w:hint="eastAsia" w:ascii="方正仿宋_GBK" w:hAnsi="方正仿宋_GBK" w:eastAsia="方正仿宋_GBK" w:cs="方正仿宋_GBK"/>
          <w:color w:val="000000"/>
          <w:sz w:val="32"/>
          <w:szCs w:val="32"/>
        </w:rPr>
        <w:t>《中华人民共和国价格法》</w:t>
      </w:r>
      <w:r>
        <w:rPr>
          <w:rFonts w:hint="eastAsia" w:eastAsia="方正仿宋_GBK"/>
          <w:color w:val="auto"/>
          <w:sz w:val="32"/>
          <w:szCs w:val="32"/>
        </w:rPr>
        <w:t>《政府制定价格行为规则》《政府制定价格成本监审办法》等有关规定，曲靖市发展和改革委员会遵循公正、公开、科学、规范的原则，对全市燃气企业管道燃气配气成本进行了监审，核定了曲靖市城镇管道燃气配气成本。</w:t>
      </w:r>
    </w:p>
    <w:p w14:paraId="3C7727F9">
      <w:pPr>
        <w:pStyle w:val="21"/>
        <w:spacing w:beforeLines="0" w:afterLines="0" w:line="620" w:lineRule="exact"/>
        <w:ind w:firstLine="64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一、成本监审项目基本情况</w:t>
      </w:r>
    </w:p>
    <w:p w14:paraId="350A2EA0">
      <w:pPr>
        <w:pStyle w:val="22"/>
        <w:spacing w:beforeLines="0" w:afterLines="0" w:line="620" w:lineRule="exact"/>
        <w:ind w:firstLine="640"/>
        <w:rPr>
          <w:rFonts w:hint="eastAsia" w:ascii="Times New Roman" w:eastAsia="方正仿宋_GBK"/>
          <w:sz w:val="32"/>
          <w:szCs w:val="32"/>
        </w:rPr>
      </w:pPr>
      <w:r>
        <w:rPr>
          <w:rFonts w:hint="eastAsia" w:ascii="Times New Roman" w:eastAsia="方正仿宋_GBK"/>
          <w:sz w:val="32"/>
          <w:szCs w:val="32"/>
        </w:rPr>
        <w:t>根据曲靖市管道燃气经营企业实际情况，本次成本监审对云南云投中裕能源有限公司、中石油昆仑燃气、华油天然气等燃气企业管道燃气配气成本进行审核，为合理制定配气价格提供依据。</w:t>
      </w:r>
    </w:p>
    <w:p w14:paraId="76981F49">
      <w:pPr>
        <w:pStyle w:val="22"/>
        <w:spacing w:beforeLines="0" w:afterLines="0" w:line="620" w:lineRule="exact"/>
        <w:ind w:firstLine="640"/>
        <w:rPr>
          <w:rFonts w:hint="eastAsia" w:ascii="Times New Roman" w:eastAsia="方正仿宋_GBK"/>
          <w:sz w:val="32"/>
          <w:szCs w:val="32"/>
        </w:rPr>
      </w:pPr>
      <w:r>
        <w:rPr>
          <w:rFonts w:hint="eastAsia" w:ascii="方正黑体_GBK" w:hAnsi="方正黑体_GBK" w:eastAsia="方正黑体_GBK" w:cs="方正黑体_GBK"/>
          <w:sz w:val="32"/>
          <w:szCs w:val="32"/>
        </w:rPr>
        <w:t>二、成本监审依据</w:t>
      </w:r>
    </w:p>
    <w:p w14:paraId="1437F8CE">
      <w:pPr>
        <w:pStyle w:val="22"/>
        <w:spacing w:beforeLines="0" w:afterLines="0" w:line="620" w:lineRule="exact"/>
        <w:ind w:firstLine="640"/>
        <w:rPr>
          <w:rFonts w:hint="default" w:ascii="Times New Roman" w:eastAsia="方正仿宋_GBK"/>
          <w:sz w:val="32"/>
          <w:szCs w:val="32"/>
        </w:rPr>
      </w:pPr>
      <w:r>
        <w:rPr>
          <w:rFonts w:hint="eastAsia" w:ascii="Times New Roman" w:eastAsia="方正仿宋_GBK"/>
          <w:sz w:val="32"/>
          <w:szCs w:val="32"/>
        </w:rPr>
        <w:t>（一）《中华人民共和国价格法》；</w:t>
      </w:r>
    </w:p>
    <w:p w14:paraId="35FC709B">
      <w:pPr>
        <w:pStyle w:val="22"/>
        <w:spacing w:beforeLines="0" w:afterLines="0" w:line="620" w:lineRule="exact"/>
        <w:ind w:firstLine="640"/>
        <w:rPr>
          <w:rFonts w:hint="default" w:ascii="Times New Roman" w:eastAsia="方正仿宋_GBK"/>
          <w:sz w:val="32"/>
          <w:szCs w:val="32"/>
        </w:rPr>
      </w:pPr>
      <w:r>
        <w:rPr>
          <w:rFonts w:hint="eastAsia" w:ascii="Times New Roman" w:eastAsia="方正仿宋_GBK"/>
          <w:sz w:val="32"/>
          <w:szCs w:val="32"/>
        </w:rPr>
        <w:t>（二）《政府制定价格行为规则》（国家发展改革委令</w:t>
      </w:r>
      <w:r>
        <w:rPr>
          <w:rFonts w:hint="default" w:ascii="Times New Roman" w:eastAsia="方正仿宋_GBK"/>
          <w:color w:val="auto"/>
          <w:sz w:val="32"/>
          <w:szCs w:val="32"/>
        </w:rPr>
        <w:t>2017</w:t>
      </w:r>
      <w:r>
        <w:rPr>
          <w:rFonts w:hint="eastAsia" w:ascii="Times New Roman" w:eastAsia="方正仿宋_GBK"/>
          <w:color w:val="auto"/>
          <w:sz w:val="32"/>
          <w:szCs w:val="32"/>
        </w:rPr>
        <w:t>年</w:t>
      </w:r>
      <w:r>
        <w:rPr>
          <w:rFonts w:hint="eastAsia" w:ascii="Times New Roman" w:eastAsia="方正仿宋_GBK"/>
          <w:sz w:val="32"/>
          <w:szCs w:val="32"/>
        </w:rPr>
        <w:t>第7号）、《政府制定价格成本监审办法》（国家发展改革委令</w:t>
      </w:r>
      <w:r>
        <w:rPr>
          <w:rFonts w:hint="default" w:ascii="Times New Roman" w:eastAsia="方正仿宋_GBK"/>
          <w:color w:val="auto"/>
          <w:sz w:val="32"/>
          <w:szCs w:val="32"/>
        </w:rPr>
        <w:t>2017</w:t>
      </w:r>
      <w:r>
        <w:rPr>
          <w:rFonts w:hint="eastAsia" w:ascii="Times New Roman" w:eastAsia="方正仿宋_GBK"/>
          <w:color w:val="auto"/>
          <w:sz w:val="32"/>
          <w:szCs w:val="32"/>
        </w:rPr>
        <w:t>年</w:t>
      </w:r>
      <w:r>
        <w:rPr>
          <w:rFonts w:hint="eastAsia" w:ascii="Times New Roman" w:eastAsia="方正仿宋_GBK"/>
          <w:sz w:val="32"/>
          <w:szCs w:val="32"/>
        </w:rPr>
        <w:t>第8号）；</w:t>
      </w:r>
    </w:p>
    <w:p w14:paraId="32EA653B">
      <w:pPr>
        <w:pStyle w:val="22"/>
        <w:spacing w:beforeLines="0" w:afterLines="0" w:line="620" w:lineRule="exact"/>
        <w:ind w:firstLine="640"/>
        <w:rPr>
          <w:rFonts w:hint="default" w:ascii="Times New Roman" w:eastAsia="方正仿宋_GBK"/>
          <w:sz w:val="32"/>
          <w:szCs w:val="32"/>
        </w:rPr>
      </w:pPr>
      <w:r>
        <w:rPr>
          <w:rFonts w:hint="eastAsia" w:ascii="Times New Roman" w:eastAsia="方正仿宋_GBK"/>
          <w:sz w:val="32"/>
          <w:szCs w:val="32"/>
        </w:rPr>
        <w:t>（三）《中华人民共和国会计法》、财政部《企业会计准则》和《企业会计制度》，相关行业财务会计制度；</w:t>
      </w:r>
    </w:p>
    <w:p w14:paraId="6140B5FB">
      <w:pPr>
        <w:pStyle w:val="22"/>
        <w:spacing w:beforeLines="0" w:afterLines="0" w:line="620" w:lineRule="exact"/>
        <w:ind w:firstLine="640"/>
        <w:rPr>
          <w:rFonts w:hint="eastAsia" w:ascii="Times New Roman" w:eastAsia="方正仿宋_GBK"/>
          <w:sz w:val="32"/>
          <w:szCs w:val="32"/>
        </w:rPr>
      </w:pPr>
      <w:r>
        <w:rPr>
          <w:rFonts w:hint="eastAsia" w:ascii="Times New Roman" w:eastAsia="方正仿宋_GBK"/>
          <w:sz w:val="32"/>
          <w:szCs w:val="32"/>
        </w:rPr>
        <w:t>（四）《云南省物价局关于印发云南省定价成本监审目录的通知》（云价成本〔2016〕165号）；</w:t>
      </w:r>
    </w:p>
    <w:p w14:paraId="06DD4BB1">
      <w:pPr>
        <w:pStyle w:val="22"/>
        <w:spacing w:beforeLines="0" w:afterLines="0" w:line="620" w:lineRule="exact"/>
        <w:ind w:firstLine="640"/>
        <w:rPr>
          <w:rFonts w:hint="default" w:ascii="Times New Roman" w:eastAsia="方正仿宋_GBK"/>
          <w:sz w:val="32"/>
          <w:szCs w:val="32"/>
        </w:rPr>
      </w:pPr>
      <w:r>
        <w:rPr>
          <w:rFonts w:hint="eastAsia" w:ascii="Times New Roman" w:eastAsia="方正仿宋_GBK"/>
          <w:sz w:val="32"/>
          <w:szCs w:val="32"/>
        </w:rPr>
        <w:t>（五）云南省物价局关于印发《云南省城镇管道燃气配气价格管理办法》和《云南省城镇管道燃气配气定价成本监审办法》的通知（云价价格〔2018〕88号）。</w:t>
      </w:r>
    </w:p>
    <w:p w14:paraId="6D3FC989">
      <w:pPr>
        <w:pStyle w:val="21"/>
        <w:spacing w:beforeLines="0" w:afterLines="0" w:line="620" w:lineRule="exact"/>
        <w:ind w:firstLine="64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三、成本监审程序及原则</w:t>
      </w:r>
    </w:p>
    <w:p w14:paraId="595683FE">
      <w:pPr>
        <w:spacing w:beforeLines="0" w:afterLines="0" w:line="62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（一）成本监审程序</w:t>
      </w:r>
    </w:p>
    <w:p w14:paraId="6EBD10D0">
      <w:pPr>
        <w:spacing w:beforeLines="0" w:afterLines="0" w:line="620" w:lineRule="exact"/>
        <w:ind w:firstLine="640" w:firstLineChars="200"/>
        <w:rPr>
          <w:rFonts w:hint="default" w:eastAsia="方正仿宋_GBK"/>
          <w:sz w:val="32"/>
          <w:szCs w:val="32"/>
          <w:lang w:bidi="ar"/>
        </w:rPr>
      </w:pPr>
      <w:r>
        <w:rPr>
          <w:rFonts w:hint="eastAsia" w:eastAsia="方正仿宋_GBK"/>
          <w:sz w:val="32"/>
          <w:szCs w:val="32"/>
        </w:rPr>
        <w:t>本次成本监审</w:t>
      </w:r>
      <w:r>
        <w:rPr>
          <w:rFonts w:hint="eastAsia" w:eastAsia="方正仿宋_GBK"/>
          <w:sz w:val="32"/>
          <w:szCs w:val="32"/>
          <w:lang w:bidi="ar"/>
        </w:rPr>
        <w:t>履行了书面通知、资料初审、实地审核、征求意见等工作程序。</w:t>
      </w:r>
    </w:p>
    <w:p w14:paraId="2013C2FD">
      <w:pPr>
        <w:spacing w:beforeLines="0" w:afterLines="0" w:line="620" w:lineRule="exact"/>
        <w:ind w:firstLine="640" w:firstLineChars="200"/>
        <w:rPr>
          <w:rFonts w:hint="default" w:eastAsia="方正仿宋_GBK"/>
          <w:b/>
          <w:sz w:val="32"/>
          <w:szCs w:val="32"/>
        </w:rPr>
      </w:pPr>
      <w:r>
        <w:rPr>
          <w:rFonts w:hint="eastAsia" w:ascii="方正楷体_GBK" w:hAnsi="方正楷体_GBK" w:eastAsia="方正楷体_GBK" w:cs="方正楷体_GBK"/>
          <w:sz w:val="32"/>
          <w:szCs w:val="32"/>
        </w:rPr>
        <w:t>（二）成本监审原则</w:t>
      </w:r>
    </w:p>
    <w:p w14:paraId="7469FEF5">
      <w:pPr>
        <w:pStyle w:val="4"/>
        <w:spacing w:beforeLines="0" w:afterLines="0" w:line="620" w:lineRule="exact"/>
        <w:rPr>
          <w:rFonts w:hint="default" w:eastAsia="方正仿宋_GBK"/>
          <w:sz w:val="32"/>
          <w:szCs w:val="32"/>
          <w:lang w:bidi="ar"/>
        </w:rPr>
      </w:pPr>
      <w:r>
        <w:rPr>
          <w:rFonts w:hint="default" w:eastAsia="方正仿宋_GBK"/>
          <w:sz w:val="32"/>
          <w:szCs w:val="32"/>
          <w:lang w:bidi="ar"/>
        </w:rPr>
        <w:t>1.</w:t>
      </w:r>
      <w:r>
        <w:rPr>
          <w:rFonts w:hint="eastAsia" w:eastAsia="方正仿宋_GBK"/>
          <w:sz w:val="32"/>
          <w:szCs w:val="32"/>
          <w:lang w:bidi="ar"/>
        </w:rPr>
        <w:t>合法性原则。计入定价成本的费用应当符合有关法律法规和国家有关财务会计制度以及价格监管制度等规定。</w:t>
      </w:r>
    </w:p>
    <w:p w14:paraId="02AD5460">
      <w:pPr>
        <w:pStyle w:val="4"/>
        <w:spacing w:beforeLines="0" w:afterLines="0" w:line="620" w:lineRule="exact"/>
        <w:rPr>
          <w:rFonts w:hint="default" w:eastAsia="方正仿宋_GBK"/>
          <w:sz w:val="32"/>
          <w:szCs w:val="32"/>
          <w:lang w:bidi="ar"/>
        </w:rPr>
      </w:pPr>
      <w:r>
        <w:rPr>
          <w:rFonts w:hint="default" w:eastAsia="方正仿宋_GBK"/>
          <w:sz w:val="32"/>
          <w:szCs w:val="32"/>
          <w:lang w:bidi="ar"/>
        </w:rPr>
        <w:t>2.</w:t>
      </w:r>
      <w:r>
        <w:rPr>
          <w:rFonts w:hint="eastAsia" w:eastAsia="方正仿宋_GBK"/>
          <w:sz w:val="32"/>
          <w:szCs w:val="32"/>
          <w:lang w:bidi="ar"/>
        </w:rPr>
        <w:t>相关性原则。计入定价成本的费用应当与管道燃气配气直接相关或者间接相关。</w:t>
      </w:r>
    </w:p>
    <w:p w14:paraId="0B60CCC3">
      <w:pPr>
        <w:overflowPunct w:val="0"/>
        <w:spacing w:beforeLines="0" w:afterLines="0" w:line="620" w:lineRule="exact"/>
        <w:ind w:firstLine="640" w:firstLineChars="200"/>
        <w:rPr>
          <w:rFonts w:hint="default" w:eastAsia="方正仿宋_GBK"/>
          <w:color w:val="auto"/>
          <w:sz w:val="32"/>
          <w:szCs w:val="32"/>
        </w:rPr>
      </w:pPr>
      <w:r>
        <w:rPr>
          <w:rFonts w:hint="default" w:eastAsia="方正仿宋_GBK"/>
          <w:sz w:val="32"/>
          <w:szCs w:val="32"/>
          <w:lang w:bidi="ar"/>
        </w:rPr>
        <w:t>3.</w:t>
      </w:r>
      <w:r>
        <w:rPr>
          <w:rFonts w:hint="eastAsia" w:eastAsia="方正仿宋_GBK"/>
          <w:sz w:val="32"/>
          <w:szCs w:val="32"/>
          <w:lang w:bidi="ar"/>
        </w:rPr>
        <w:t>合理性原则。计入定价成本的费用应当反映管道燃气配气运营正常需要，并按照合理方法和合理标准核算；影响定价成本水平的主要指标应当符合行业标准或者社会公允水平。</w:t>
      </w:r>
    </w:p>
    <w:p w14:paraId="35727288">
      <w:pPr>
        <w:pStyle w:val="20"/>
        <w:framePr w:wrap="auto" w:vAnchor="margin" w:hAnchor="text" w:yAlign="inline"/>
        <w:numPr>
          <w:ilvl w:val="0"/>
          <w:numId w:val="0"/>
        </w:numPr>
        <w:overflowPunct w:val="0"/>
        <w:spacing w:beforeLines="0" w:afterLines="0" w:line="620" w:lineRule="exac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w:t>
      </w:r>
      <w:r>
        <w:rPr>
          <w:rFonts w:hint="eastAsia" w:ascii="Times New Roman" w:hAnsi="Times New Roman" w:eastAsia="方正仿宋_GBK" w:cs="Times New Roman"/>
          <w:color w:val="auto"/>
          <w:sz w:val="32"/>
          <w:szCs w:val="32"/>
        </w:rPr>
        <w:t xml:space="preserve"> </w:t>
      </w:r>
      <w:r>
        <w:rPr>
          <w:rFonts w:hint="eastAsia" w:ascii="方正黑体_GBK" w:hAnsi="方正黑体_GBK" w:eastAsia="方正黑体_GBK" w:cs="方正黑体_GBK"/>
          <w:color w:val="auto"/>
          <w:kern w:val="44"/>
          <w:sz w:val="32"/>
          <w:szCs w:val="32"/>
        </w:rPr>
        <w:t>四、成本监审结论</w:t>
      </w:r>
    </w:p>
    <w:p w14:paraId="2F1592CB">
      <w:pPr>
        <w:overflowPunct w:val="0"/>
        <w:spacing w:beforeLines="0" w:afterLines="0" w:line="620" w:lineRule="exact"/>
        <w:ind w:firstLine="640" w:firstLineChars="200"/>
        <w:rPr>
          <w:rFonts w:hint="default" w:ascii="Times New Roman" w:hAnsi="Times New Roman" w:eastAsia="方正仿宋_GBK" w:cs="Times New Roman"/>
          <w:sz w:val="32"/>
          <w:szCs w:val="32"/>
          <w:lang w:bidi="ar"/>
        </w:rPr>
      </w:pPr>
      <w:r>
        <w:rPr>
          <w:rFonts w:hint="eastAsia" w:eastAsia="方正仿宋_GBK"/>
          <w:sz w:val="32"/>
          <w:szCs w:val="32"/>
          <w:lang w:bidi="ar"/>
        </w:rPr>
        <w:t>本次成本监审依据全市燃气企业三年的财务数据及年度审计报告，按照《政府制定价格成本监审办法》《云南省城镇管道燃气配气价格管理办法》《云南省城镇管道燃气配气定价成本监审办法》《政府制定价格成本监审工作规程》和财务核算原则等相关规定，</w:t>
      </w:r>
      <w:r>
        <w:rPr>
          <w:rFonts w:hint="eastAsia" w:eastAsia="方正仿宋_GBK"/>
          <w:color w:val="000000"/>
          <w:sz w:val="32"/>
          <w:szCs w:val="32"/>
        </w:rPr>
        <w:t>主要审核了固定资产折旧费、无形资产摊销、职工薪酬、直接配气费、管理费用、销售费用等</w:t>
      </w:r>
      <w:bookmarkStart w:id="0" w:name="_GoBack"/>
      <w:bookmarkEnd w:id="0"/>
      <w:r>
        <w:rPr>
          <w:rFonts w:hint="eastAsia" w:eastAsia="方正仿宋_GBK"/>
          <w:color w:val="000000"/>
          <w:sz w:val="32"/>
          <w:szCs w:val="32"/>
        </w:rPr>
        <w:t>相关成本费用，年配送气量按企业实际年配送气量核定，采用加权平均法核定曲靖市城镇管道</w:t>
      </w:r>
      <w:r>
        <w:rPr>
          <w:rFonts w:hint="default" w:ascii="Times New Roman" w:hAnsi="Times New Roman" w:eastAsia="方正仿宋_GBK" w:cs="Times New Roman"/>
          <w:color w:val="000000"/>
          <w:sz w:val="32"/>
          <w:szCs w:val="32"/>
        </w:rPr>
        <w:t>燃气配气价格单位成本。经审核并征求各企业意见，在监审期间核定年配送气总量为18312.67万立方米，配气定价总成本为14677.14万元，单位配气成本为0.80元/立方米。</w:t>
      </w:r>
    </w:p>
    <w:p w14:paraId="615D826E">
      <w:pPr>
        <w:pStyle w:val="21"/>
        <w:spacing w:beforeLines="0" w:afterLines="0" w:line="640" w:lineRule="exact"/>
        <w:ind w:firstLine="640"/>
        <w:rPr>
          <w:rFonts w:hint="eastAsia" w:ascii="方正黑体_GBK" w:hAnsi="方正黑体_GBK" w:eastAsia="方正黑体_GBK" w:cs="方正黑体_GBK"/>
          <w:sz w:val="32"/>
          <w:szCs w:val="32"/>
          <w:lang w:val="zh-TW" w:eastAsia="zh-TW"/>
        </w:rPr>
      </w:pPr>
      <w:r>
        <w:rPr>
          <w:rFonts w:hint="eastAsia" w:ascii="方正黑体_GBK" w:hAnsi="方正黑体_GBK" w:eastAsia="方正黑体_GBK" w:cs="方正黑体_GBK"/>
          <w:sz w:val="32"/>
          <w:szCs w:val="32"/>
          <w:lang w:val="zh-TW"/>
        </w:rPr>
        <w:t>五、</w:t>
      </w:r>
      <w:r>
        <w:rPr>
          <w:rFonts w:hint="eastAsia" w:ascii="方正黑体_GBK" w:hAnsi="方正黑体_GBK" w:eastAsia="方正黑体_GBK" w:cs="方正黑体_GBK"/>
          <w:sz w:val="32"/>
          <w:szCs w:val="32"/>
          <w:lang w:val="zh-TW" w:eastAsia="zh-TW"/>
        </w:rPr>
        <w:t>其他</w:t>
      </w:r>
      <w:r>
        <w:rPr>
          <w:rFonts w:hint="eastAsia" w:ascii="方正黑体_GBK" w:hAnsi="方正黑体_GBK" w:eastAsia="方正黑体_GBK" w:cs="方正黑体_GBK"/>
          <w:sz w:val="32"/>
          <w:szCs w:val="32"/>
          <w:lang w:val="zh-TW"/>
        </w:rPr>
        <w:t>需要</w:t>
      </w:r>
      <w:r>
        <w:rPr>
          <w:rFonts w:hint="eastAsia" w:ascii="方正黑体_GBK" w:hAnsi="方正黑体_GBK" w:eastAsia="方正黑体_GBK" w:cs="方正黑体_GBK"/>
          <w:sz w:val="32"/>
          <w:szCs w:val="32"/>
          <w:lang w:val="zh-TW" w:eastAsia="zh-TW"/>
        </w:rPr>
        <w:t>说明</w:t>
      </w:r>
      <w:r>
        <w:rPr>
          <w:rFonts w:hint="eastAsia" w:ascii="方正黑体_GBK" w:hAnsi="方正黑体_GBK" w:eastAsia="方正黑体_GBK" w:cs="方正黑体_GBK"/>
          <w:sz w:val="32"/>
          <w:szCs w:val="32"/>
          <w:lang w:val="zh-TW"/>
        </w:rPr>
        <w:t>的</w:t>
      </w:r>
      <w:r>
        <w:rPr>
          <w:rFonts w:hint="eastAsia" w:ascii="方正黑体_GBK" w:hAnsi="方正黑体_GBK" w:eastAsia="方正黑体_GBK" w:cs="方正黑体_GBK"/>
          <w:sz w:val="32"/>
          <w:szCs w:val="32"/>
          <w:lang w:val="zh-TW" w:eastAsia="zh-TW"/>
        </w:rPr>
        <w:t>事项</w:t>
      </w:r>
    </w:p>
    <w:p w14:paraId="0B6B7195">
      <w:pPr>
        <w:adjustRightInd w:val="0"/>
        <w:snapToGrid w:val="0"/>
        <w:spacing w:beforeLines="0" w:afterLines="0" w:line="640" w:lineRule="exact"/>
        <w:ind w:firstLine="640" w:firstLineChars="200"/>
        <w:rPr>
          <w:rFonts w:hint="eastAsia" w:ascii="仿宋" w:hAnsi="仿宋" w:eastAsia="仿宋" w:cs="仿宋_GB2312"/>
          <w:sz w:val="32"/>
          <w:szCs w:val="32"/>
          <w:lang w:val="zh-TW" w:eastAsia="zh-TW"/>
        </w:rPr>
      </w:pPr>
      <w:r>
        <w:rPr>
          <w:rFonts w:hint="eastAsia" w:ascii="仿宋" w:hAnsi="仿宋" w:eastAsia="仿宋" w:cs="仿宋_GB2312"/>
          <w:sz w:val="32"/>
          <w:szCs w:val="32"/>
          <w:lang w:val="zh-TW" w:eastAsia="zh-TW"/>
        </w:rPr>
        <w:t>本</w:t>
      </w:r>
      <w:r>
        <w:rPr>
          <w:rFonts w:hint="eastAsia" w:ascii="仿宋" w:hAnsi="仿宋" w:eastAsia="仿宋" w:cs="仿宋_GB2312"/>
          <w:sz w:val="32"/>
          <w:szCs w:val="32"/>
          <w:lang w:val="zh-TW"/>
        </w:rPr>
        <w:t>次成本监审结论</w:t>
      </w:r>
      <w:r>
        <w:rPr>
          <w:rFonts w:hint="eastAsia" w:ascii="仿宋" w:hAnsi="仿宋" w:eastAsia="仿宋" w:cs="仿宋_GB2312"/>
          <w:sz w:val="32"/>
          <w:szCs w:val="32"/>
          <w:lang w:val="zh-TW" w:eastAsia="zh-TW"/>
        </w:rPr>
        <w:t>仅为政府价格主管部门价格决策服务，</w:t>
      </w:r>
      <w:r>
        <w:rPr>
          <w:rFonts w:hint="eastAsia" w:ascii="仿宋" w:hAnsi="仿宋" w:eastAsia="仿宋" w:cs="仿宋_GB2312"/>
          <w:sz w:val="32"/>
          <w:szCs w:val="32"/>
          <w:lang w:val="zh-TW"/>
        </w:rPr>
        <w:t>监审</w:t>
      </w:r>
      <w:r>
        <w:rPr>
          <w:rFonts w:hint="eastAsia" w:ascii="仿宋" w:hAnsi="仿宋" w:eastAsia="仿宋" w:cs="仿宋_GB2312"/>
          <w:sz w:val="32"/>
          <w:szCs w:val="32"/>
          <w:lang w:val="zh-TW" w:eastAsia="zh-TW"/>
        </w:rPr>
        <w:t>所依据的原始资料由各</w:t>
      </w:r>
      <w:r>
        <w:rPr>
          <w:rFonts w:hint="eastAsia" w:ascii="仿宋" w:hAnsi="仿宋" w:eastAsia="仿宋" w:cs="仿宋_GB2312"/>
          <w:sz w:val="32"/>
          <w:szCs w:val="32"/>
          <w:lang w:val="zh-TW"/>
        </w:rPr>
        <w:t>燃气企业</w:t>
      </w:r>
      <w:r>
        <w:rPr>
          <w:rFonts w:hint="eastAsia" w:ascii="仿宋" w:hAnsi="仿宋" w:eastAsia="仿宋" w:cs="仿宋_GB2312"/>
          <w:sz w:val="32"/>
          <w:szCs w:val="32"/>
          <w:lang w:val="zh-TW" w:eastAsia="zh-TW"/>
        </w:rPr>
        <w:t>提供，其真实性和合法性由相关</w:t>
      </w:r>
      <w:r>
        <w:rPr>
          <w:rFonts w:hint="eastAsia" w:ascii="仿宋" w:hAnsi="仿宋" w:eastAsia="仿宋" w:cs="仿宋_GB2312"/>
          <w:sz w:val="32"/>
          <w:szCs w:val="32"/>
          <w:lang w:val="zh-TW"/>
        </w:rPr>
        <w:t>燃气企业</w:t>
      </w:r>
      <w:r>
        <w:rPr>
          <w:rFonts w:hint="eastAsia" w:ascii="仿宋" w:hAnsi="仿宋" w:eastAsia="仿宋" w:cs="仿宋_GB2312"/>
          <w:sz w:val="32"/>
          <w:szCs w:val="32"/>
          <w:lang w:val="zh-TW" w:eastAsia="zh-TW"/>
        </w:rPr>
        <w:t>负责。</w:t>
      </w:r>
    </w:p>
    <w:p w14:paraId="390E2039">
      <w:pPr>
        <w:rPr>
          <w:rFonts w:hint="default"/>
          <w:highlight w:val="none"/>
          <w:lang w:val="en-US" w:eastAsia="zh-CN"/>
        </w:rPr>
      </w:pPr>
    </w:p>
    <w:sectPr>
      <w:footerReference r:id="rId3" w:type="default"/>
      <w:pgSz w:w="11906" w:h="16838"/>
      <w:pgMar w:top="1701" w:right="1417" w:bottom="170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D"/>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2000000000000000000"/>
    <w:charset w:val="86"/>
    <w:family w:val="script"/>
    <w:pitch w:val="default"/>
    <w:sig w:usb0="A00002BF" w:usb1="38CF7CFA" w:usb2="00082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F353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-198120</wp:posOffset>
              </wp:positionV>
              <wp:extent cx="76835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683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8E08B">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5.6pt;height:144pt;width:60.5pt;mso-position-horizontal:outside;mso-position-horizontal-relative:margin;z-index:251659264;mso-width-relative:page;mso-height-relative:page;" filled="f" stroked="f" coordsize="21600,21600" o:gfxdata="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4MzvPWAAAACAEAAA8AAAAAAAAAAQAgAAAAIgAAAGRycy9kb3ducmV2Lnht&#10;bFBLAQIUABQAAAAIAIdO4kAt7SsgNAIAAGIEAAAOAAAAAAAAAAEAIAAAACUBAABkcnMvZTJvRG9j&#10;LnhtbFBLBQYAAAAABgAGAFkBAADLBQAAAAA=&#10;">
              <v:fill on="f" focussize="0,0"/>
              <v:stroke on="f" weight="0.5pt"/>
              <v:imagedata o:title=""/>
              <o:lock v:ext="edit" aspectratio="f"/>
              <v:textbox inset="0mm,0mm,0mm,0mm" style="mso-fit-shape-to-text:t;">
                <w:txbxContent>
                  <w:p w14:paraId="26E8E08B">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kNGM3YjQyMzY2ZWZiYzBkMDg5OWJjOWM3ZWRhMmEifQ=="/>
  </w:docVars>
  <w:rsids>
    <w:rsidRoot w:val="00172A27"/>
    <w:rsid w:val="0078143C"/>
    <w:rsid w:val="0103164E"/>
    <w:rsid w:val="012670EA"/>
    <w:rsid w:val="01661ED8"/>
    <w:rsid w:val="01D628BE"/>
    <w:rsid w:val="02335DA9"/>
    <w:rsid w:val="02B71E17"/>
    <w:rsid w:val="04A40A52"/>
    <w:rsid w:val="04CF072A"/>
    <w:rsid w:val="05342947"/>
    <w:rsid w:val="053C061D"/>
    <w:rsid w:val="05710F60"/>
    <w:rsid w:val="060B39E8"/>
    <w:rsid w:val="060B6FA9"/>
    <w:rsid w:val="06F7539A"/>
    <w:rsid w:val="07375BAD"/>
    <w:rsid w:val="07500A1D"/>
    <w:rsid w:val="07551D64"/>
    <w:rsid w:val="07C66F31"/>
    <w:rsid w:val="07DB478B"/>
    <w:rsid w:val="08416FBB"/>
    <w:rsid w:val="093C56FD"/>
    <w:rsid w:val="09DB4F16"/>
    <w:rsid w:val="0A03446D"/>
    <w:rsid w:val="0AA25A34"/>
    <w:rsid w:val="0B7162DD"/>
    <w:rsid w:val="0BDF03FF"/>
    <w:rsid w:val="0C096CE9"/>
    <w:rsid w:val="0D66668B"/>
    <w:rsid w:val="0D782A7C"/>
    <w:rsid w:val="0DE61630"/>
    <w:rsid w:val="0EA31D7A"/>
    <w:rsid w:val="11EE155E"/>
    <w:rsid w:val="120B3EBE"/>
    <w:rsid w:val="12492C39"/>
    <w:rsid w:val="12E27315"/>
    <w:rsid w:val="13180F89"/>
    <w:rsid w:val="132536A6"/>
    <w:rsid w:val="13631AD8"/>
    <w:rsid w:val="137912FC"/>
    <w:rsid w:val="13857CA0"/>
    <w:rsid w:val="13C62793"/>
    <w:rsid w:val="14172FEE"/>
    <w:rsid w:val="143C2A55"/>
    <w:rsid w:val="144B2C98"/>
    <w:rsid w:val="14877AD9"/>
    <w:rsid w:val="14BC5944"/>
    <w:rsid w:val="14C36CD2"/>
    <w:rsid w:val="150F0169"/>
    <w:rsid w:val="1515244B"/>
    <w:rsid w:val="160B0931"/>
    <w:rsid w:val="16573B76"/>
    <w:rsid w:val="167C538B"/>
    <w:rsid w:val="168D3A3C"/>
    <w:rsid w:val="171C091C"/>
    <w:rsid w:val="177B3894"/>
    <w:rsid w:val="17DB4333"/>
    <w:rsid w:val="187D53EA"/>
    <w:rsid w:val="18F57676"/>
    <w:rsid w:val="19502AFF"/>
    <w:rsid w:val="19E70E0E"/>
    <w:rsid w:val="1A1A55E6"/>
    <w:rsid w:val="1A7F5449"/>
    <w:rsid w:val="1C515E33"/>
    <w:rsid w:val="1C71170A"/>
    <w:rsid w:val="1CB82E95"/>
    <w:rsid w:val="1CB94ACC"/>
    <w:rsid w:val="1CCE090A"/>
    <w:rsid w:val="1CE75528"/>
    <w:rsid w:val="1CF63F94"/>
    <w:rsid w:val="1D4666F2"/>
    <w:rsid w:val="1DA63635"/>
    <w:rsid w:val="1E124827"/>
    <w:rsid w:val="1E777B84"/>
    <w:rsid w:val="1E873426"/>
    <w:rsid w:val="1EB455B1"/>
    <w:rsid w:val="1F456772"/>
    <w:rsid w:val="1F5A6485"/>
    <w:rsid w:val="1F843502"/>
    <w:rsid w:val="1FAE597E"/>
    <w:rsid w:val="1FBF278C"/>
    <w:rsid w:val="208F2F74"/>
    <w:rsid w:val="20D940E5"/>
    <w:rsid w:val="21352D06"/>
    <w:rsid w:val="213D3949"/>
    <w:rsid w:val="21667363"/>
    <w:rsid w:val="217A2E0F"/>
    <w:rsid w:val="21D73DBD"/>
    <w:rsid w:val="22640E88"/>
    <w:rsid w:val="227212BF"/>
    <w:rsid w:val="22BB36DF"/>
    <w:rsid w:val="236F3FA1"/>
    <w:rsid w:val="239857CE"/>
    <w:rsid w:val="23F53575"/>
    <w:rsid w:val="244D0366"/>
    <w:rsid w:val="24831FDA"/>
    <w:rsid w:val="24F904EE"/>
    <w:rsid w:val="250749B9"/>
    <w:rsid w:val="27197EF7"/>
    <w:rsid w:val="27227F20"/>
    <w:rsid w:val="27392D65"/>
    <w:rsid w:val="281C1CDD"/>
    <w:rsid w:val="28243AD4"/>
    <w:rsid w:val="28553C8E"/>
    <w:rsid w:val="287560DE"/>
    <w:rsid w:val="28D15A0A"/>
    <w:rsid w:val="28D70513"/>
    <w:rsid w:val="28ED3EC6"/>
    <w:rsid w:val="28EF5E90"/>
    <w:rsid w:val="294547AB"/>
    <w:rsid w:val="29A409E2"/>
    <w:rsid w:val="29AB0F97"/>
    <w:rsid w:val="2A120B13"/>
    <w:rsid w:val="2A48601C"/>
    <w:rsid w:val="2BDA2E28"/>
    <w:rsid w:val="2BE5357A"/>
    <w:rsid w:val="2BF87A83"/>
    <w:rsid w:val="2C0559CB"/>
    <w:rsid w:val="2C583D4C"/>
    <w:rsid w:val="2C852FA6"/>
    <w:rsid w:val="2CA156F3"/>
    <w:rsid w:val="2CA70830"/>
    <w:rsid w:val="2CE06F89"/>
    <w:rsid w:val="2CE65139"/>
    <w:rsid w:val="2DF81EC7"/>
    <w:rsid w:val="2E1732AD"/>
    <w:rsid w:val="2E175F35"/>
    <w:rsid w:val="2E291947"/>
    <w:rsid w:val="2F9432ED"/>
    <w:rsid w:val="2FD55C28"/>
    <w:rsid w:val="2FE154CA"/>
    <w:rsid w:val="30355CA3"/>
    <w:rsid w:val="307A051D"/>
    <w:rsid w:val="30B31E99"/>
    <w:rsid w:val="30D90AE6"/>
    <w:rsid w:val="31151D86"/>
    <w:rsid w:val="315341B6"/>
    <w:rsid w:val="31E11B7C"/>
    <w:rsid w:val="3216448E"/>
    <w:rsid w:val="329D695D"/>
    <w:rsid w:val="32A9248E"/>
    <w:rsid w:val="32B3634E"/>
    <w:rsid w:val="32E16709"/>
    <w:rsid w:val="331A7FAD"/>
    <w:rsid w:val="338C5C77"/>
    <w:rsid w:val="34943763"/>
    <w:rsid w:val="349F7963"/>
    <w:rsid w:val="34DA79F4"/>
    <w:rsid w:val="35170C48"/>
    <w:rsid w:val="35417A73"/>
    <w:rsid w:val="359D18C9"/>
    <w:rsid w:val="35CB1A33"/>
    <w:rsid w:val="364A5716"/>
    <w:rsid w:val="36D93CDC"/>
    <w:rsid w:val="36DA5D02"/>
    <w:rsid w:val="37704640"/>
    <w:rsid w:val="37AC75E6"/>
    <w:rsid w:val="37D60860"/>
    <w:rsid w:val="37FA631F"/>
    <w:rsid w:val="3879488C"/>
    <w:rsid w:val="389936DA"/>
    <w:rsid w:val="38C84008"/>
    <w:rsid w:val="38DC7CD8"/>
    <w:rsid w:val="39003FD0"/>
    <w:rsid w:val="39B5458C"/>
    <w:rsid w:val="3AD13648"/>
    <w:rsid w:val="3B6137C7"/>
    <w:rsid w:val="3B64270E"/>
    <w:rsid w:val="3C0A7E90"/>
    <w:rsid w:val="3CB6189E"/>
    <w:rsid w:val="3D2D6B2F"/>
    <w:rsid w:val="3D864BBD"/>
    <w:rsid w:val="3DEB4A20"/>
    <w:rsid w:val="3E1C5380"/>
    <w:rsid w:val="3E241CE0"/>
    <w:rsid w:val="3E846C23"/>
    <w:rsid w:val="3E9E7CE5"/>
    <w:rsid w:val="3EB01C0D"/>
    <w:rsid w:val="3EE36D79"/>
    <w:rsid w:val="3F0C1671"/>
    <w:rsid w:val="3F2D1069"/>
    <w:rsid w:val="3F7647BE"/>
    <w:rsid w:val="406D3E12"/>
    <w:rsid w:val="412D5350"/>
    <w:rsid w:val="415B3C6B"/>
    <w:rsid w:val="41CC6917"/>
    <w:rsid w:val="42725710"/>
    <w:rsid w:val="42CE4911"/>
    <w:rsid w:val="42F11657"/>
    <w:rsid w:val="433C187A"/>
    <w:rsid w:val="43A0005B"/>
    <w:rsid w:val="440E3217"/>
    <w:rsid w:val="44915BF6"/>
    <w:rsid w:val="452C1270"/>
    <w:rsid w:val="4710165C"/>
    <w:rsid w:val="47254E2C"/>
    <w:rsid w:val="47596E9F"/>
    <w:rsid w:val="47D66741"/>
    <w:rsid w:val="48246AD5"/>
    <w:rsid w:val="489D4055"/>
    <w:rsid w:val="48B40105"/>
    <w:rsid w:val="48F1652B"/>
    <w:rsid w:val="498B5309"/>
    <w:rsid w:val="49C57D0C"/>
    <w:rsid w:val="4A32792F"/>
    <w:rsid w:val="4ABE45F0"/>
    <w:rsid w:val="4AC00FE3"/>
    <w:rsid w:val="4AC666BA"/>
    <w:rsid w:val="4AE64EED"/>
    <w:rsid w:val="4BA92BA5"/>
    <w:rsid w:val="4BC863A1"/>
    <w:rsid w:val="4C6205A3"/>
    <w:rsid w:val="4C7E44BD"/>
    <w:rsid w:val="4C8229F4"/>
    <w:rsid w:val="4D113D78"/>
    <w:rsid w:val="4D570F71"/>
    <w:rsid w:val="4D7C5695"/>
    <w:rsid w:val="4DC67027"/>
    <w:rsid w:val="4DDE1EAC"/>
    <w:rsid w:val="4E092CA1"/>
    <w:rsid w:val="4E143AD5"/>
    <w:rsid w:val="4E661EA1"/>
    <w:rsid w:val="4E7740AE"/>
    <w:rsid w:val="4E944C60"/>
    <w:rsid w:val="4EBD163F"/>
    <w:rsid w:val="4FDC241B"/>
    <w:rsid w:val="4FF5172F"/>
    <w:rsid w:val="502F2E92"/>
    <w:rsid w:val="503B1837"/>
    <w:rsid w:val="5060304C"/>
    <w:rsid w:val="50836D3A"/>
    <w:rsid w:val="50B27620"/>
    <w:rsid w:val="50BE5FC4"/>
    <w:rsid w:val="52861EA1"/>
    <w:rsid w:val="52927709"/>
    <w:rsid w:val="52946FDD"/>
    <w:rsid w:val="52D90E94"/>
    <w:rsid w:val="538928BA"/>
    <w:rsid w:val="553C395C"/>
    <w:rsid w:val="5540344C"/>
    <w:rsid w:val="554466E6"/>
    <w:rsid w:val="55BA31FE"/>
    <w:rsid w:val="55D21ADB"/>
    <w:rsid w:val="56772E9D"/>
    <w:rsid w:val="56813D1C"/>
    <w:rsid w:val="56861332"/>
    <w:rsid w:val="56CB31E9"/>
    <w:rsid w:val="57AA1051"/>
    <w:rsid w:val="583628E4"/>
    <w:rsid w:val="5855720E"/>
    <w:rsid w:val="58E16CF4"/>
    <w:rsid w:val="592F7A5F"/>
    <w:rsid w:val="59D423B5"/>
    <w:rsid w:val="59F91E1B"/>
    <w:rsid w:val="5A071038"/>
    <w:rsid w:val="5A3E3CD2"/>
    <w:rsid w:val="5B0867BA"/>
    <w:rsid w:val="5B2B6898"/>
    <w:rsid w:val="5C2F421A"/>
    <w:rsid w:val="5C6325FC"/>
    <w:rsid w:val="5DAA0AB2"/>
    <w:rsid w:val="5DD24E5D"/>
    <w:rsid w:val="5DE942B2"/>
    <w:rsid w:val="5F0A4A08"/>
    <w:rsid w:val="5F0F41DC"/>
    <w:rsid w:val="5F1A4D0E"/>
    <w:rsid w:val="605B42B2"/>
    <w:rsid w:val="60897F67"/>
    <w:rsid w:val="60AE3960"/>
    <w:rsid w:val="60DF7FBD"/>
    <w:rsid w:val="61D4389A"/>
    <w:rsid w:val="61F01D56"/>
    <w:rsid w:val="61F12AC0"/>
    <w:rsid w:val="62183B0B"/>
    <w:rsid w:val="62F74D55"/>
    <w:rsid w:val="631B72A6"/>
    <w:rsid w:val="63827325"/>
    <w:rsid w:val="63D00091"/>
    <w:rsid w:val="63F518A5"/>
    <w:rsid w:val="643A375C"/>
    <w:rsid w:val="652F0DE7"/>
    <w:rsid w:val="65724FDE"/>
    <w:rsid w:val="65B337C6"/>
    <w:rsid w:val="65C92FEA"/>
    <w:rsid w:val="66430FEE"/>
    <w:rsid w:val="668005C9"/>
    <w:rsid w:val="66BB63A7"/>
    <w:rsid w:val="678B1324"/>
    <w:rsid w:val="68AB69D7"/>
    <w:rsid w:val="68B25FB7"/>
    <w:rsid w:val="69434A4E"/>
    <w:rsid w:val="694F09B2"/>
    <w:rsid w:val="69AD45A4"/>
    <w:rsid w:val="69C52072"/>
    <w:rsid w:val="6A6041B6"/>
    <w:rsid w:val="6AAD4C88"/>
    <w:rsid w:val="6AF03EFC"/>
    <w:rsid w:val="6B52582F"/>
    <w:rsid w:val="6B6C68F1"/>
    <w:rsid w:val="6C5D56EC"/>
    <w:rsid w:val="6C635F46"/>
    <w:rsid w:val="6CA83959"/>
    <w:rsid w:val="6E6C6C08"/>
    <w:rsid w:val="6E8720DF"/>
    <w:rsid w:val="6F4F27B2"/>
    <w:rsid w:val="6F9B77A5"/>
    <w:rsid w:val="6FD12DBB"/>
    <w:rsid w:val="6FD902CD"/>
    <w:rsid w:val="70467BAB"/>
    <w:rsid w:val="70B678C8"/>
    <w:rsid w:val="71B7463E"/>
    <w:rsid w:val="72683032"/>
    <w:rsid w:val="72AA589A"/>
    <w:rsid w:val="72ED6541"/>
    <w:rsid w:val="72F4634D"/>
    <w:rsid w:val="73C47BEA"/>
    <w:rsid w:val="744A1799"/>
    <w:rsid w:val="74BE7038"/>
    <w:rsid w:val="75864A32"/>
    <w:rsid w:val="759A04FF"/>
    <w:rsid w:val="762F7010"/>
    <w:rsid w:val="76CC0B8C"/>
    <w:rsid w:val="77CE4490"/>
    <w:rsid w:val="77FF76BB"/>
    <w:rsid w:val="784B5AE0"/>
    <w:rsid w:val="785A0336"/>
    <w:rsid w:val="78E91487"/>
    <w:rsid w:val="79357F8E"/>
    <w:rsid w:val="793675A6"/>
    <w:rsid w:val="7A450C8F"/>
    <w:rsid w:val="7AF75AAB"/>
    <w:rsid w:val="7B0B1DCF"/>
    <w:rsid w:val="7B4968DB"/>
    <w:rsid w:val="7B62561B"/>
    <w:rsid w:val="7D0821F2"/>
    <w:rsid w:val="7D2708CA"/>
    <w:rsid w:val="7D847ACA"/>
    <w:rsid w:val="7DB163E5"/>
    <w:rsid w:val="7EAD3628"/>
    <w:rsid w:val="7F065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line="600" w:lineRule="exact"/>
      <w:ind w:firstLine="880" w:firstLineChars="200"/>
      <w:outlineLvl w:val="1"/>
    </w:pPr>
    <w:rPr>
      <w:rFonts w:ascii="Times New Roman" w:hAnsi="Times New Roman" w:eastAsia="方正楷体_GBK" w:cs="Times New Roman"/>
      <w:sz w:val="36"/>
      <w:szCs w:val="36"/>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0"/>
    <w:pPr>
      <w:spacing w:beforeLines="0" w:afterLines="0"/>
      <w:ind w:firstLine="420" w:firstLineChars="200"/>
    </w:pPr>
    <w:rPr>
      <w:rFonts w:hint="default"/>
      <w:sz w:val="21"/>
      <w:szCs w:val="24"/>
    </w:rPr>
  </w:style>
  <w:style w:type="paragraph" w:styleId="5">
    <w:name w:val="Body Text"/>
    <w:basedOn w:val="1"/>
    <w:next w:val="1"/>
    <w:qFormat/>
    <w:uiPriority w:val="0"/>
    <w:pPr>
      <w:spacing w:after="120"/>
    </w:pPr>
  </w:style>
  <w:style w:type="paragraph" w:styleId="6">
    <w:name w:val="Body Text Indent"/>
    <w:basedOn w:val="1"/>
    <w:next w:val="7"/>
    <w:qFormat/>
    <w:uiPriority w:val="0"/>
    <w:pPr>
      <w:spacing w:after="120" w:afterLines="0" w:afterAutospacing="0"/>
      <w:ind w:left="420" w:leftChars="200"/>
    </w:pPr>
  </w:style>
  <w:style w:type="paragraph" w:styleId="7">
    <w:name w:val="envelope return"/>
    <w:basedOn w:val="1"/>
    <w:qFormat/>
    <w:uiPriority w:val="0"/>
    <w:pPr>
      <w:snapToGrid w:val="0"/>
    </w:pPr>
    <w:rPr>
      <w:rFonts w:ascii="Arial" w:hAnsi="Arial" w:eastAsia="宋体" w:cs="Times New Roman"/>
      <w:szCs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5"/>
    <w:next w:val="1"/>
    <w:qFormat/>
    <w:uiPriority w:val="0"/>
    <w:pPr>
      <w:ind w:firstLine="420" w:firstLineChars="100"/>
    </w:pPr>
  </w:style>
  <w:style w:type="paragraph" w:styleId="12">
    <w:name w:val="Body Text First Indent 2"/>
    <w:basedOn w:val="6"/>
    <w:next w:val="11"/>
    <w:qFormat/>
    <w:uiPriority w:val="0"/>
  </w:style>
  <w:style w:type="table" w:styleId="14">
    <w:name w:val="Table Grid"/>
    <w:basedOn w:val="13"/>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qFormat/>
    <w:uiPriority w:val="0"/>
    <w:rPr>
      <w:color w:val="0000FF"/>
      <w:u w:val="single"/>
    </w:rPr>
  </w:style>
  <w:style w:type="paragraph" w:customStyle="1" w:styleId="17">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List 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方正仿宋_GBK" w:cs="Times New Roman"/>
      <w:kern w:val="2"/>
      <w:sz w:val="32"/>
      <w:szCs w:val="32"/>
      <w:lang w:val="en-US" w:eastAsia="zh-CN" w:bidi="ar"/>
    </w:rPr>
  </w:style>
  <w:style w:type="paragraph" w:customStyle="1" w:styleId="19">
    <w:name w:val="正文文本1"/>
    <w:basedOn w:val="1"/>
    <w:qFormat/>
    <w:uiPriority w:val="0"/>
    <w:pPr>
      <w:keepNext w:val="0"/>
      <w:keepLines w:val="0"/>
      <w:widowControl w:val="0"/>
      <w:suppressLineNumbers w:val="0"/>
      <w:spacing w:before="0" w:beforeAutospacing="0" w:after="0" w:afterAutospacing="0" w:line="424" w:lineRule="auto"/>
      <w:ind w:left="0" w:right="0" w:firstLine="400"/>
      <w:jc w:val="both"/>
    </w:pPr>
    <w:rPr>
      <w:rFonts w:hint="eastAsia" w:ascii="仿宋" w:hAnsi="仿宋" w:eastAsia="仿宋" w:cs="仿宋"/>
      <w:kern w:val="2"/>
      <w:sz w:val="30"/>
      <w:szCs w:val="30"/>
      <w:lang w:val="en-US" w:eastAsia="zh-CN" w:bidi="ar"/>
    </w:rPr>
  </w:style>
  <w:style w:type="paragraph" w:customStyle="1" w:styleId="20">
    <w:name w:val="正文 A"/>
    <w:unhideWhenUsed/>
    <w:qFormat/>
    <w:uiPriority w:val="0"/>
    <w:pPr>
      <w:framePr w:wrap="auto" w:vAnchor="margin" w:hAnchor="text" w:yAlign="top"/>
      <w:widowControl w:val="0"/>
      <w:spacing w:beforeLines="0" w:afterLines="0"/>
      <w:jc w:val="both"/>
    </w:pPr>
    <w:rPr>
      <w:rFonts w:hint="default" w:ascii="Calibri" w:hAnsi="Calibri" w:eastAsia="宋体" w:cs="Arial Unicode MS"/>
      <w:color w:val="000000"/>
      <w:kern w:val="2"/>
      <w:sz w:val="32"/>
      <w:szCs w:val="32"/>
      <w:lang w:val="en-US" w:eastAsia="zh-CN" w:bidi="ar-SA"/>
    </w:rPr>
  </w:style>
  <w:style w:type="paragraph" w:customStyle="1" w:styleId="21">
    <w:name w:val="01标题1"/>
    <w:next w:val="22"/>
    <w:unhideWhenUsed/>
    <w:qFormat/>
    <w:uiPriority w:val="0"/>
    <w:pPr>
      <w:spacing w:beforeLines="0" w:afterLines="0" w:line="570" w:lineRule="exact"/>
      <w:ind w:firstLine="200" w:firstLineChars="200"/>
      <w:outlineLvl w:val="0"/>
    </w:pPr>
    <w:rPr>
      <w:rFonts w:hint="default" w:ascii="宋体" w:hAnsi="宋体" w:eastAsia="黑体" w:cs="宋体"/>
      <w:kern w:val="44"/>
      <w:sz w:val="32"/>
      <w:szCs w:val="44"/>
      <w:lang w:val="en-US" w:eastAsia="zh-CN" w:bidi="ar-SA"/>
    </w:rPr>
  </w:style>
  <w:style w:type="paragraph" w:customStyle="1" w:styleId="22">
    <w:name w:val="05正文"/>
    <w:basedOn w:val="1"/>
    <w:unhideWhenUsed/>
    <w:qFormat/>
    <w:uiPriority w:val="0"/>
    <w:pPr>
      <w:spacing w:beforeLines="0" w:afterLines="0" w:line="570" w:lineRule="exact"/>
      <w:ind w:firstLine="200"/>
    </w:pPr>
    <w:rPr>
      <w:rFonts w:hint="default" w:ascii="宋体" w:eastAsia="仿宋_GB231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曲靖市直属党政机关单位</Company>
  <Pages>3</Pages>
  <Words>1042</Words>
  <Characters>1077</Characters>
  <Lines>1</Lines>
  <Paragraphs>1</Paragraphs>
  <TotalTime>2</TotalTime>
  <ScaleCrop>false</ScaleCrop>
  <LinksUpToDate>false</LinksUpToDate>
  <CharactersWithSpaces>1081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2025-07-18T02:30:00Z</dcterms:created>
  <dc:creator>Administrator</dc:creator>
  <cp:lastModifiedBy>微信用户</cp:lastModifiedBy>
  <cp:lastPrinted>2025-09-29T09:17:00Z</cp:lastPrinted>
  <dcterms:modified xsi:type="dcterms:W3CDTF">2025-09-30T00:58:29Z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07BD90ADCF434712A888095006ADA778_13</vt:lpwstr>
  </property>
  <property fmtid="{D5CDD505-2E9C-101B-9397-08002B2CF9AE}" pid="4" name="KSOTemplateDocerSaveRecord">
    <vt:lpwstr>eyJoZGlkIjoiOTJiYjExZjYyOWIxZDMzZTcxNGM4MWRjNGM4ZDMyMmYiLCJ1c2VySWQiOiI0MTU5MDcwNzIifQ==</vt:lpwstr>
  </property>
</Properties>
</file>