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eastAsiaTheme="majorEastAsia"/>
          <w:color w:val="auto"/>
        </w:rPr>
      </w:pPr>
    </w:p>
    <w:p>
      <w:pPr>
        <w:pStyle w:val="7"/>
        <w:jc w:val="center"/>
        <w:rPr>
          <w:rFonts w:hint="eastAsia" w:ascii="方正小标宋_GBK" w:hAnsi="方正小标宋_GBK" w:eastAsia="方正小标宋_GBK" w:cs="方正小标宋_GBK"/>
          <w:bCs/>
          <w:color w:val="auto"/>
          <w:sz w:val="52"/>
        </w:rPr>
      </w:pPr>
      <w:r>
        <w:rPr>
          <w:rFonts w:hint="eastAsia" w:ascii="方正小标宋_GBK" w:hAnsi="方正小标宋_GBK" w:eastAsia="方正小标宋_GBK" w:cs="方正小标宋_GBK"/>
          <w:bCs/>
          <w:color w:val="auto"/>
          <w:sz w:val="72"/>
        </w:rPr>
        <w:t>曲靖市国资委</w:t>
      </w:r>
    </w:p>
    <w:p>
      <w:pPr>
        <w:pStyle w:val="7"/>
        <w:rPr>
          <w:rFonts w:ascii="Times New Roman" w:hAnsi="Times New Roman" w:eastAsiaTheme="majorEastAsia"/>
          <w:bCs/>
          <w:color w:val="auto"/>
          <w:sz w:val="48"/>
          <w:szCs w:val="18"/>
        </w:rPr>
      </w:pP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竞</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争</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性</w:t>
      </w:r>
    </w:p>
    <w:p>
      <w:pPr>
        <w:pStyle w:val="7"/>
        <w:spacing w:line="800" w:lineRule="exact"/>
        <w:ind w:firstLine="4320" w:firstLineChars="600"/>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谈</w:t>
      </w:r>
    </w:p>
    <w:p>
      <w:pPr>
        <w:pStyle w:val="7"/>
        <w:spacing w:line="800" w:lineRule="exact"/>
        <w:ind w:firstLine="4320" w:firstLineChars="600"/>
        <w:rPr>
          <w:rFonts w:hint="eastAsia" w:ascii="方正小标宋_GBK" w:hAnsi="方正小标宋_GBK" w:eastAsia="方正小标宋_GBK" w:cs="方正小标宋_GBK"/>
          <w:bCs/>
          <w:color w:val="auto"/>
          <w:sz w:val="72"/>
          <w:szCs w:val="18"/>
        </w:rPr>
      </w:pPr>
      <w:r>
        <w:rPr>
          <w:rFonts w:hint="eastAsia" w:ascii="方正小标宋_GBK" w:hAnsi="方正小标宋_GBK" w:eastAsia="方正小标宋_GBK" w:cs="方正小标宋_GBK"/>
          <w:bCs/>
          <w:color w:val="auto"/>
          <w:kern w:val="0"/>
          <w:sz w:val="72"/>
          <w:szCs w:val="18"/>
        </w:rPr>
        <w:t>判</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采</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购</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文</w:t>
      </w:r>
    </w:p>
    <w:p>
      <w:pPr>
        <w:pStyle w:val="7"/>
        <w:spacing w:line="800" w:lineRule="exact"/>
        <w:ind w:firstLine="4305" w:firstLineChars="598"/>
        <w:rPr>
          <w:rFonts w:hint="eastAsia" w:ascii="方正小标宋_GBK" w:hAnsi="方正小标宋_GBK" w:eastAsia="方正小标宋_GBK" w:cs="方正小标宋_GBK"/>
          <w:bCs/>
          <w:color w:val="auto"/>
          <w:kern w:val="0"/>
          <w:sz w:val="72"/>
          <w:szCs w:val="18"/>
        </w:rPr>
      </w:pPr>
      <w:r>
        <w:rPr>
          <w:rFonts w:hint="eastAsia" w:ascii="方正小标宋_GBK" w:hAnsi="方正小标宋_GBK" w:eastAsia="方正小标宋_GBK" w:cs="方正小标宋_GBK"/>
          <w:bCs/>
          <w:color w:val="auto"/>
          <w:kern w:val="0"/>
          <w:sz w:val="72"/>
          <w:szCs w:val="18"/>
        </w:rPr>
        <w:t>件</w:t>
      </w:r>
    </w:p>
    <w:p>
      <w:pPr>
        <w:pStyle w:val="7"/>
        <w:rPr>
          <w:rFonts w:ascii="Times New Roman" w:hAnsi="Times New Roman" w:eastAsiaTheme="majorEastAsia"/>
          <w:b/>
          <w:color w:val="auto"/>
          <w:sz w:val="72"/>
          <w:szCs w:val="18"/>
        </w:rPr>
      </w:pPr>
    </w:p>
    <w:p>
      <w:pPr>
        <w:rPr>
          <w:color w:val="auto"/>
        </w:rPr>
      </w:pPr>
    </w:p>
    <w:p>
      <w:pPr>
        <w:pStyle w:val="7"/>
        <w:rPr>
          <w:rFonts w:ascii="Times New Roman" w:hAnsi="Times New Roman" w:eastAsiaTheme="majorEastAsia"/>
          <w:b/>
          <w:color w:val="auto"/>
          <w:sz w:val="84"/>
        </w:rPr>
      </w:pPr>
    </w:p>
    <w:p>
      <w:pPr>
        <w:pStyle w:val="7"/>
        <w:jc w:val="center"/>
        <w:outlineLvl w:val="0"/>
        <w:rPr>
          <w:rFonts w:hint="default" w:ascii="方正小标宋_GBK" w:hAnsi="方正小标宋_GBK" w:eastAsia="方正小标宋_GBK" w:cs="方正小标宋_GBK"/>
          <w:bCs/>
          <w:color w:val="auto"/>
          <w:sz w:val="44"/>
          <w:lang w:val="en-US" w:eastAsia="zh-CN"/>
        </w:rPr>
      </w:pPr>
      <w:r>
        <w:rPr>
          <w:rFonts w:hint="eastAsia" w:ascii="方正小标宋_GBK" w:hAnsi="方正小标宋_GBK" w:eastAsia="方正小标宋_GBK" w:cs="方正小标宋_GBK"/>
          <w:bCs/>
          <w:color w:val="auto"/>
          <w:sz w:val="44"/>
        </w:rPr>
        <w:t>采购编号：QJGZ-</w:t>
      </w:r>
      <w:r>
        <w:rPr>
          <w:rFonts w:hint="eastAsia" w:ascii="方正小标宋_GBK" w:hAnsi="方正小标宋_GBK" w:eastAsia="方正小标宋_GBK" w:cs="方正小标宋_GBK"/>
          <w:bCs/>
          <w:color w:val="auto"/>
          <w:sz w:val="44"/>
          <w:lang w:val="en-US" w:eastAsia="zh-CN"/>
        </w:rPr>
        <w:t>FZXTP</w:t>
      </w:r>
      <w:r>
        <w:rPr>
          <w:rFonts w:hint="eastAsia" w:ascii="方正小标宋_GBK" w:hAnsi="方正小标宋_GBK" w:eastAsia="方正小标宋_GBK" w:cs="方正小标宋_GBK"/>
          <w:bCs/>
          <w:color w:val="auto"/>
          <w:sz w:val="44"/>
        </w:rPr>
        <w:t>20240</w:t>
      </w:r>
      <w:r>
        <w:rPr>
          <w:rFonts w:hint="eastAsia" w:ascii="方正小标宋_GBK" w:hAnsi="方正小标宋_GBK" w:eastAsia="方正小标宋_GBK" w:cs="方正小标宋_GBK"/>
          <w:bCs/>
          <w:color w:val="auto"/>
          <w:sz w:val="44"/>
          <w:lang w:val="en-US" w:eastAsia="zh-CN"/>
        </w:rPr>
        <w:t>801</w:t>
      </w:r>
    </w:p>
    <w:p>
      <w:pPr>
        <w:pStyle w:val="7"/>
        <w:jc w:val="center"/>
        <w:rPr>
          <w:rFonts w:hint="eastAsia" w:ascii="方正小标宋_GBK" w:hAnsi="方正小标宋_GBK" w:eastAsia="方正小标宋_GBK" w:cs="方正小标宋_GBK"/>
          <w:bCs/>
          <w:color w:val="auto"/>
          <w:sz w:val="44"/>
        </w:rPr>
      </w:pPr>
    </w:p>
    <w:p>
      <w:pPr>
        <w:pStyle w:val="7"/>
        <w:jc w:val="center"/>
        <w:outlineLvl w:val="0"/>
        <w:rPr>
          <w:rFonts w:hint="eastAsia" w:ascii="方正小标宋_GBK" w:hAnsi="方正小标宋_GBK" w:eastAsia="方正小标宋_GBK" w:cs="方正小标宋_GBK"/>
          <w:bCs/>
          <w:color w:val="auto"/>
          <w:sz w:val="44"/>
        </w:rPr>
      </w:pPr>
      <w:r>
        <w:rPr>
          <w:rFonts w:hint="eastAsia" w:ascii="方正小标宋_GBK" w:hAnsi="方正小标宋_GBK" w:eastAsia="方正小标宋_GBK" w:cs="方正小标宋_GBK"/>
          <w:bCs/>
          <w:color w:val="auto"/>
          <w:sz w:val="44"/>
        </w:rPr>
        <w:t>曲靖市国资委制</w:t>
      </w:r>
    </w:p>
    <w:p>
      <w:pPr>
        <w:pStyle w:val="7"/>
        <w:jc w:val="center"/>
        <w:rPr>
          <w:rFonts w:hint="eastAsia" w:ascii="方正小标宋_GBK" w:hAnsi="方正小标宋_GBK" w:eastAsia="方正小标宋_GBK" w:cs="方正小标宋_GBK"/>
          <w:bCs/>
          <w:color w:val="auto"/>
          <w:sz w:val="44"/>
        </w:rPr>
      </w:pPr>
    </w:p>
    <w:p>
      <w:pPr>
        <w:pStyle w:val="7"/>
        <w:rPr>
          <w:rFonts w:ascii="Times New Roman" w:hAnsi="Times New Roman" w:eastAsiaTheme="majorEastAsia"/>
          <w:b/>
          <w:color w:val="auto"/>
          <w:sz w:val="72"/>
        </w:rPr>
      </w:pPr>
    </w:p>
    <w:p>
      <w:pPr>
        <w:pStyle w:val="7"/>
        <w:jc w:val="cente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目</w:t>
      </w:r>
      <w:r>
        <w:rPr>
          <w:rFonts w:hint="eastAsia" w:ascii="Times New Roman" w:hAnsi="Times New Roman" w:eastAsia="方正小标宋_GBK"/>
          <w:bCs/>
          <w:color w:val="auto"/>
          <w:sz w:val="44"/>
          <w:szCs w:val="44"/>
        </w:rPr>
        <w:t xml:space="preserve">  </w:t>
      </w:r>
      <w:r>
        <w:rPr>
          <w:rFonts w:ascii="Times New Roman" w:hAnsi="Times New Roman" w:eastAsia="方正小标宋_GBK"/>
          <w:bCs/>
          <w:color w:val="auto"/>
          <w:sz w:val="44"/>
          <w:szCs w:val="44"/>
        </w:rPr>
        <w:t>录</w:t>
      </w:r>
    </w:p>
    <w:p>
      <w:pPr>
        <w:pStyle w:val="7"/>
        <w:rPr>
          <w:rFonts w:ascii="Times New Roman" w:hAnsi="Times New Roman" w:eastAsia="仿宋_GB2312"/>
          <w:color w:val="auto"/>
          <w:sz w:val="32"/>
          <w:szCs w:val="32"/>
        </w:rPr>
      </w:pPr>
    </w:p>
    <w:p>
      <w:pPr>
        <w:pStyle w:val="7"/>
        <w:rPr>
          <w:rFonts w:ascii="Times New Roman" w:hAnsi="Times New Roman" w:eastAsia="仿宋_GB2312"/>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第一章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谈判邀请书</w:t>
      </w:r>
    </w:p>
    <w:p>
      <w:pPr>
        <w:pStyle w:val="7"/>
        <w:ind w:firstLineChars="331"/>
        <w:jc w:val="left"/>
        <w:rPr>
          <w:rFonts w:ascii="Times New Roman" w:hAnsi="Times New Roman" w:eastAsia="方正仿宋_GBK"/>
          <w:bCs/>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第二章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谈判文件和项目要求</w:t>
      </w:r>
    </w:p>
    <w:p>
      <w:pPr>
        <w:pStyle w:val="7"/>
        <w:ind w:firstLineChars="331"/>
        <w:jc w:val="left"/>
        <w:rPr>
          <w:rFonts w:ascii="Times New Roman" w:hAnsi="Times New Roman" w:eastAsia="方正仿宋_GBK"/>
          <w:bCs/>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第三章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color w:val="auto"/>
          <w:sz w:val="32"/>
          <w:szCs w:val="32"/>
        </w:rPr>
        <w:t>供应方</w:t>
      </w:r>
      <w:r>
        <w:rPr>
          <w:rFonts w:ascii="Times New Roman" w:hAnsi="Times New Roman" w:eastAsia="方正仿宋_GBK"/>
          <w:bCs/>
          <w:color w:val="auto"/>
          <w:sz w:val="32"/>
          <w:szCs w:val="32"/>
        </w:rPr>
        <w:t>须知</w:t>
      </w:r>
    </w:p>
    <w:p>
      <w:pPr>
        <w:pStyle w:val="7"/>
        <w:ind w:firstLineChars="331"/>
        <w:jc w:val="left"/>
        <w:rPr>
          <w:rFonts w:ascii="Times New Roman" w:hAnsi="Times New Roman" w:eastAsia="方正仿宋_GBK"/>
          <w:bCs/>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第四章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采购需求</w:t>
      </w:r>
    </w:p>
    <w:p>
      <w:pPr>
        <w:pStyle w:val="7"/>
        <w:ind w:firstLineChars="331"/>
        <w:jc w:val="left"/>
        <w:rPr>
          <w:rFonts w:ascii="Times New Roman" w:hAnsi="Times New Roman" w:eastAsia="方正仿宋_GBK"/>
          <w:bCs/>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第五章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合同格式文本</w:t>
      </w:r>
    </w:p>
    <w:p>
      <w:pPr>
        <w:pStyle w:val="7"/>
        <w:ind w:firstLineChars="331"/>
        <w:jc w:val="left"/>
        <w:rPr>
          <w:rFonts w:ascii="Times New Roman" w:hAnsi="Times New Roman" w:eastAsia="方正仿宋_GBK"/>
          <w:bCs/>
          <w:color w:val="auto"/>
          <w:sz w:val="32"/>
          <w:szCs w:val="32"/>
        </w:rPr>
      </w:pPr>
    </w:p>
    <w:p>
      <w:pPr>
        <w:pStyle w:val="7"/>
        <w:ind w:firstLineChars="331"/>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第六章</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响应文件格式</w:t>
      </w:r>
    </w:p>
    <w:p>
      <w:pPr>
        <w:pStyle w:val="7"/>
        <w:ind w:firstLine="1059" w:firstLineChars="331"/>
        <w:jc w:val="left"/>
        <w:rPr>
          <w:rFonts w:ascii="Times New Roman" w:hAnsi="Times New Roman" w:eastAsia="仿宋_GB2312"/>
          <w:bCs/>
          <w:color w:val="auto"/>
          <w:sz w:val="32"/>
          <w:szCs w:val="32"/>
        </w:rPr>
      </w:pPr>
    </w:p>
    <w:p>
      <w:pPr>
        <w:pStyle w:val="7"/>
        <w:rPr>
          <w:rFonts w:ascii="Times New Roman" w:hAnsi="Times New Roman" w:eastAsia="仿宋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0"/>
          <w:cols w:space="720" w:num="1"/>
          <w:titlePg/>
          <w:docGrid w:linePitch="331" w:charSpace="0"/>
        </w:sectPr>
      </w:pPr>
    </w:p>
    <w:p>
      <w:pPr>
        <w:pStyle w:val="7"/>
        <w:spacing w:line="500" w:lineRule="exact"/>
        <w:rPr>
          <w:rFonts w:ascii="Times New Roman" w:hAnsi="Times New Roman" w:eastAsiaTheme="majorEastAsia"/>
          <w:color w:val="auto"/>
        </w:rPr>
      </w:pPr>
    </w:p>
    <w:p>
      <w:pPr>
        <w:pStyle w:val="7"/>
        <w:numPr>
          <w:ilvl w:val="0"/>
          <w:numId w:val="1"/>
        </w:numPr>
        <w:tabs>
          <w:tab w:val="left" w:pos="0"/>
          <w:tab w:val="clear" w:pos="4188"/>
        </w:tabs>
        <w:spacing w:line="500" w:lineRule="exact"/>
        <w:ind w:left="0" w:firstLine="0"/>
        <w:jc w:val="center"/>
        <w:outlineLvl w:val="0"/>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采购邀请书</w:t>
      </w:r>
    </w:p>
    <w:p>
      <w:pPr>
        <w:pStyle w:val="7"/>
        <w:spacing w:line="500" w:lineRule="exact"/>
        <w:ind w:firstLineChars="200"/>
        <w:outlineLvl w:val="0"/>
        <w:rPr>
          <w:rFonts w:ascii="Times New Roman" w:hAnsi="Times New Roman" w:eastAsia="方正仿宋_GBK"/>
          <w:bCs/>
          <w:color w:val="auto"/>
          <w:sz w:val="32"/>
          <w:szCs w:val="32"/>
          <w:u w:val="single"/>
        </w:rPr>
      </w:pPr>
    </w:p>
    <w:p>
      <w:pPr>
        <w:spacing w:line="600" w:lineRule="exact"/>
        <w:rPr>
          <w:rFonts w:eastAsia="方正仿宋_GBK"/>
          <w:bCs/>
          <w:color w:val="auto"/>
          <w:sz w:val="32"/>
          <w:szCs w:val="32"/>
        </w:rPr>
      </w:pPr>
      <w:r>
        <w:rPr>
          <w:rFonts w:eastAsia="方正仿宋_GBK"/>
          <w:bCs/>
          <w:color w:val="auto"/>
          <w:sz w:val="32"/>
          <w:szCs w:val="32"/>
        </w:rPr>
        <w:t>XXXX公司：</w:t>
      </w:r>
    </w:p>
    <w:p>
      <w:pPr>
        <w:spacing w:line="600" w:lineRule="exact"/>
        <w:ind w:firstLineChars="200"/>
        <w:rPr>
          <w:rFonts w:eastAsia="方正仿宋_GBK"/>
          <w:bCs/>
          <w:color w:val="auto"/>
          <w:sz w:val="32"/>
          <w:szCs w:val="32"/>
        </w:rPr>
      </w:pPr>
      <w:r>
        <w:rPr>
          <w:rFonts w:hint="default" w:ascii="Times New Roman" w:hAnsi="Times New Roman" w:eastAsia="方正仿宋_GBK" w:cs="Times New Roman"/>
          <w:i w:val="0"/>
          <w:iCs w:val="0"/>
          <w:caps w:val="0"/>
          <w:color w:val="auto"/>
          <w:spacing w:val="0"/>
          <w:sz w:val="30"/>
          <w:szCs w:val="30"/>
          <w:shd w:val="clear" w:fill="FFFFFF"/>
        </w:rPr>
        <w:t>为适应全面依法治国的新要求，大力加强法治国资</w:t>
      </w:r>
      <w:r>
        <w:rPr>
          <w:rFonts w:hint="eastAsia" w:ascii="Times New Roman" w:hAnsi="Times New Roman" w:eastAsia="方正仿宋_GBK" w:cs="Times New Roman"/>
          <w:i w:val="0"/>
          <w:iCs w:val="0"/>
          <w:caps w:val="0"/>
          <w:color w:val="auto"/>
          <w:spacing w:val="0"/>
          <w:sz w:val="30"/>
          <w:szCs w:val="30"/>
          <w:shd w:val="clear" w:fill="FFFFFF"/>
          <w:lang w:eastAsia="zh-CN"/>
        </w:rPr>
        <w:t>国企</w:t>
      </w:r>
      <w:r>
        <w:rPr>
          <w:rFonts w:hint="default" w:ascii="Times New Roman" w:hAnsi="Times New Roman" w:eastAsia="方正仿宋_GBK" w:cs="Times New Roman"/>
          <w:i w:val="0"/>
          <w:iCs w:val="0"/>
          <w:caps w:val="0"/>
          <w:color w:val="auto"/>
          <w:spacing w:val="0"/>
          <w:sz w:val="30"/>
          <w:szCs w:val="30"/>
          <w:shd w:val="clear" w:fill="FFFFFF"/>
        </w:rPr>
        <w:t>建设，不断提升服务国资国企法治建设能力和水平，</w:t>
      </w:r>
      <w:r>
        <w:rPr>
          <w:rFonts w:hint="default" w:ascii="Times New Roman" w:hAnsi="Times New Roman" w:eastAsia="方正仿宋_GBK" w:cs="Times New Roman"/>
          <w:color w:val="auto"/>
          <w:sz w:val="30"/>
          <w:szCs w:val="30"/>
          <w:lang w:eastAsia="zh-CN"/>
        </w:rPr>
        <w:t>曲靖</w:t>
      </w:r>
      <w:r>
        <w:rPr>
          <w:rFonts w:hint="default" w:ascii="Times New Roman" w:hAnsi="Times New Roman" w:eastAsia="方正仿宋_GBK" w:cs="Times New Roman"/>
          <w:color w:val="auto"/>
          <w:sz w:val="30"/>
          <w:szCs w:val="30"/>
        </w:rPr>
        <w:t>市人民政府国有资产监督管理委员会（以下简称“市国资委”）</w:t>
      </w:r>
      <w:r>
        <w:rPr>
          <w:rFonts w:eastAsia="方正仿宋_GBK"/>
          <w:bCs/>
          <w:color w:val="auto"/>
          <w:sz w:val="32"/>
          <w:szCs w:val="32"/>
        </w:rPr>
        <w:t>按</w:t>
      </w:r>
      <w:r>
        <w:rPr>
          <w:rFonts w:hint="eastAsia" w:eastAsia="方正仿宋_GBK"/>
          <w:bCs/>
          <w:color w:val="auto"/>
          <w:sz w:val="32"/>
          <w:szCs w:val="32"/>
          <w:lang w:eastAsia="zh-CN"/>
        </w:rPr>
        <w:t>照《中华人民共和国政府采购法》《曲靖市人民政府国有资产监督管理委员会内部管理制度》等要求，</w:t>
      </w:r>
      <w:r>
        <w:rPr>
          <w:rFonts w:hint="default" w:ascii="Times New Roman" w:hAnsi="Times New Roman" w:eastAsia="方正仿宋_GBK" w:cs="Times New Roman"/>
          <w:color w:val="auto"/>
          <w:sz w:val="30"/>
          <w:szCs w:val="30"/>
        </w:rPr>
        <w:t>拟采取</w:t>
      </w:r>
      <w:r>
        <w:rPr>
          <w:rFonts w:hint="eastAsia" w:ascii="Times New Roman" w:hAnsi="Times New Roman" w:eastAsia="方正仿宋_GBK" w:cs="Times New Roman"/>
          <w:color w:val="auto"/>
          <w:sz w:val="30"/>
          <w:szCs w:val="30"/>
          <w:lang w:eastAsia="zh-CN"/>
        </w:rPr>
        <w:t>竞争性谈判方式采购</w:t>
      </w:r>
      <w:r>
        <w:rPr>
          <w:rFonts w:hint="default" w:ascii="Times New Roman" w:hAnsi="Times New Roman" w:eastAsia="方正仿宋_GBK" w:cs="Times New Roman"/>
          <w:i w:val="0"/>
          <w:iCs w:val="0"/>
          <w:caps w:val="0"/>
          <w:color w:val="auto"/>
          <w:spacing w:val="0"/>
          <w:sz w:val="30"/>
          <w:szCs w:val="30"/>
          <w:shd w:val="clear" w:fill="FFFFFF"/>
        </w:rPr>
        <w:t>1家法律顾问</w:t>
      </w:r>
      <w:r>
        <w:rPr>
          <w:rFonts w:hint="eastAsia" w:eastAsia="方正仿宋_GBK" w:cs="Times New Roman"/>
          <w:i w:val="0"/>
          <w:iCs w:val="0"/>
          <w:caps w:val="0"/>
          <w:color w:val="auto"/>
          <w:spacing w:val="0"/>
          <w:sz w:val="30"/>
          <w:szCs w:val="30"/>
          <w:shd w:val="clear" w:fill="FFFFFF"/>
          <w:lang w:eastAsia="zh-CN"/>
        </w:rPr>
        <w:t>服务</w:t>
      </w:r>
      <w:r>
        <w:rPr>
          <w:rFonts w:hint="default" w:ascii="Times New Roman" w:hAnsi="Times New Roman" w:eastAsia="方正仿宋_GBK" w:cs="Times New Roman"/>
          <w:i w:val="0"/>
          <w:iCs w:val="0"/>
          <w:caps w:val="0"/>
          <w:color w:val="auto"/>
          <w:spacing w:val="0"/>
          <w:sz w:val="30"/>
          <w:szCs w:val="30"/>
          <w:shd w:val="clear" w:fill="FFFFFF"/>
        </w:rPr>
        <w:t>单位</w:t>
      </w:r>
      <w:r>
        <w:rPr>
          <w:rFonts w:eastAsia="方正仿宋_GBK"/>
          <w:bCs/>
          <w:color w:val="auto"/>
          <w:sz w:val="32"/>
          <w:szCs w:val="32"/>
        </w:rPr>
        <w:t>，欢迎你公司参加。</w:t>
      </w:r>
    </w:p>
    <w:p>
      <w:pPr>
        <w:pStyle w:val="7"/>
        <w:spacing w:line="600" w:lineRule="exact"/>
        <w:ind w:firstLineChars="200"/>
        <w:outlineLvl w:val="0"/>
        <w:rPr>
          <w:rFonts w:hint="default" w:ascii="Times New Roman" w:hAnsi="Times New Roman" w:eastAsia="方正仿宋_GBK"/>
          <w:bCs/>
          <w:color w:val="auto"/>
          <w:sz w:val="32"/>
          <w:szCs w:val="32"/>
          <w:lang w:val="en-US" w:eastAsia="zh-CN"/>
        </w:rPr>
      </w:pPr>
      <w:r>
        <w:rPr>
          <w:rFonts w:ascii="Times New Roman" w:hAnsi="Times New Roman" w:eastAsia="方正仿宋_GBK"/>
          <w:bCs/>
          <w:color w:val="auto"/>
          <w:sz w:val="32"/>
          <w:szCs w:val="32"/>
        </w:rPr>
        <w:t>1.谈判编号：QJ</w:t>
      </w:r>
      <w:r>
        <w:rPr>
          <w:rFonts w:hint="eastAsia" w:ascii="Times New Roman" w:hAnsi="Times New Roman" w:eastAsia="方正仿宋_GBK"/>
          <w:bCs/>
          <w:color w:val="auto"/>
          <w:sz w:val="32"/>
          <w:szCs w:val="32"/>
        </w:rPr>
        <w:t>GZ</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val="en-US" w:eastAsia="zh-CN"/>
        </w:rPr>
        <w:t>JZXTP</w:t>
      </w:r>
      <w:r>
        <w:rPr>
          <w:rFonts w:ascii="Times New Roman" w:hAnsi="Times New Roman" w:eastAsia="方正仿宋_GBK"/>
          <w:bCs/>
          <w:color w:val="auto"/>
          <w:sz w:val="32"/>
          <w:szCs w:val="32"/>
        </w:rPr>
        <w:t>20</w:t>
      </w:r>
      <w:r>
        <w:rPr>
          <w:rFonts w:hint="eastAsia" w:ascii="Times New Roman" w:hAnsi="Times New Roman" w:eastAsia="方正仿宋_GBK"/>
          <w:bCs/>
          <w:color w:val="auto"/>
          <w:sz w:val="32"/>
          <w:szCs w:val="32"/>
        </w:rPr>
        <w:t>240</w:t>
      </w:r>
      <w:r>
        <w:rPr>
          <w:rFonts w:hint="eastAsia" w:ascii="Times New Roman" w:hAnsi="Times New Roman" w:eastAsia="方正仿宋_GBK"/>
          <w:bCs/>
          <w:color w:val="auto"/>
          <w:sz w:val="32"/>
          <w:szCs w:val="32"/>
          <w:lang w:val="en-US" w:eastAsia="zh-CN"/>
        </w:rPr>
        <w:t>801</w:t>
      </w:r>
    </w:p>
    <w:p>
      <w:pPr>
        <w:spacing w:line="600" w:lineRule="exact"/>
        <w:ind w:firstLineChars="200"/>
        <w:rPr>
          <w:rFonts w:eastAsia="方正仿宋_GBK"/>
          <w:bCs/>
          <w:color w:val="auto"/>
          <w:sz w:val="32"/>
          <w:szCs w:val="32"/>
        </w:rPr>
      </w:pPr>
      <w:r>
        <w:rPr>
          <w:rFonts w:eastAsia="方正仿宋_GBK"/>
          <w:bCs/>
          <w:color w:val="auto"/>
          <w:sz w:val="32"/>
          <w:szCs w:val="32"/>
        </w:rPr>
        <w:t>2.项目名称：</w:t>
      </w:r>
      <w:r>
        <w:rPr>
          <w:rFonts w:eastAsia="方正仿宋_GBK"/>
          <w:color w:val="auto"/>
          <w:sz w:val="32"/>
          <w:szCs w:val="32"/>
        </w:rPr>
        <w:t>曲靖市国资委2024-2027年法律顾问服务</w:t>
      </w:r>
    </w:p>
    <w:p>
      <w:pPr>
        <w:pStyle w:val="7"/>
        <w:spacing w:line="600" w:lineRule="exact"/>
        <w:ind w:firstLineChars="200"/>
        <w:rPr>
          <w:rFonts w:hint="eastAsia" w:ascii="Times New Roman" w:hAnsi="Times New Roman" w:eastAsia="方正仿宋_GBK"/>
          <w:bCs/>
          <w:color w:val="auto"/>
          <w:sz w:val="32"/>
          <w:szCs w:val="32"/>
          <w:lang w:eastAsia="zh-CN"/>
        </w:rPr>
      </w:pPr>
      <w:r>
        <w:rPr>
          <w:rFonts w:ascii="Times New Roman" w:hAnsi="Times New Roman" w:eastAsia="方正仿宋_GBK"/>
          <w:bCs/>
          <w:color w:val="auto"/>
          <w:sz w:val="32"/>
          <w:szCs w:val="32"/>
        </w:rPr>
        <w:t>3.项目具体要求：见第四章</w:t>
      </w:r>
      <w:r>
        <w:rPr>
          <w:rFonts w:hint="eastAsia" w:ascii="Times New Roman" w:hAnsi="Times New Roman" w:eastAsia="方正仿宋_GBK"/>
          <w:bCs/>
          <w:color w:val="auto"/>
          <w:sz w:val="32"/>
          <w:szCs w:val="32"/>
          <w:lang w:eastAsia="zh-CN"/>
        </w:rPr>
        <w:t>采购需求</w:t>
      </w:r>
    </w:p>
    <w:p>
      <w:pPr>
        <w:pStyle w:val="7"/>
        <w:spacing w:line="600" w:lineRule="exact"/>
        <w:ind w:firstLineChars="200"/>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4.接收响应文件截止时间：2024年8月8日15:00（北京时间）</w:t>
      </w:r>
    </w:p>
    <w:p>
      <w:pPr>
        <w:spacing w:line="600" w:lineRule="exact"/>
        <w:ind w:firstLineChars="200"/>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5.接收响应文件方式：曲靖市国资委（办公楼4楼408室）</w:t>
      </w:r>
    </w:p>
    <w:p>
      <w:pPr>
        <w:pStyle w:val="7"/>
        <w:spacing w:line="600" w:lineRule="exact"/>
        <w:ind w:firstLineChars="200"/>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6.谈判开始时间：2024年8月8日15:00（北京时间）</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7.谈判地点：曲靖市国资委</w:t>
      </w:r>
      <w:r>
        <w:rPr>
          <w:rFonts w:hint="eastAsia" w:ascii="Times New Roman" w:hAnsi="Times New Roman" w:eastAsia="方正仿宋_GBK"/>
          <w:bCs/>
          <w:color w:val="auto"/>
          <w:sz w:val="32"/>
          <w:szCs w:val="32"/>
          <w:lang w:val="en-US" w:eastAsia="zh-CN"/>
        </w:rPr>
        <w:t xml:space="preserve"> </w:t>
      </w:r>
      <w:r>
        <w:rPr>
          <w:rFonts w:ascii="Times New Roman" w:hAnsi="Times New Roman" w:eastAsia="方正仿宋_GBK"/>
          <w:bCs/>
          <w:color w:val="auto"/>
          <w:sz w:val="32"/>
          <w:szCs w:val="32"/>
        </w:rPr>
        <w:t>办公楼</w:t>
      </w:r>
      <w:r>
        <w:rPr>
          <w:rFonts w:hint="eastAsia" w:ascii="Times New Roman" w:hAnsi="Times New Roman" w:eastAsia="方正仿宋_GBK"/>
          <w:bCs/>
          <w:color w:val="auto"/>
          <w:sz w:val="32"/>
          <w:szCs w:val="32"/>
        </w:rPr>
        <w:t>5</w:t>
      </w:r>
      <w:r>
        <w:rPr>
          <w:rFonts w:ascii="Times New Roman" w:hAnsi="Times New Roman" w:eastAsia="方正仿宋_GBK"/>
          <w:bCs/>
          <w:color w:val="auto"/>
          <w:sz w:val="32"/>
          <w:szCs w:val="32"/>
        </w:rPr>
        <w:t>楼会议室</w:t>
      </w:r>
    </w:p>
    <w:p>
      <w:pPr>
        <w:pStyle w:val="7"/>
        <w:spacing w:line="600" w:lineRule="exact"/>
        <w:ind w:firstLineChars="200"/>
        <w:outlineLvl w:val="0"/>
        <w:rPr>
          <w:rFonts w:hint="eastAsia" w:ascii="Times New Roman" w:hAnsi="Times New Roman" w:eastAsia="方正仿宋_GBK"/>
          <w:bCs/>
          <w:color w:val="auto"/>
          <w:sz w:val="32"/>
          <w:szCs w:val="32"/>
        </w:rPr>
      </w:pPr>
      <w:r>
        <w:rPr>
          <w:rFonts w:ascii="Times New Roman" w:hAnsi="Times New Roman" w:eastAsia="方正仿宋_GBK"/>
          <w:bCs/>
          <w:color w:val="auto"/>
          <w:sz w:val="32"/>
          <w:szCs w:val="32"/>
        </w:rPr>
        <w:t>8.详细地址：曲靖市珠江源大剧院西</w:t>
      </w:r>
      <w:r>
        <w:rPr>
          <w:rFonts w:hint="eastAsia" w:ascii="Times New Roman" w:hAnsi="Times New Roman" w:eastAsia="方正仿宋_GBK"/>
          <w:bCs/>
          <w:color w:val="auto"/>
          <w:sz w:val="32"/>
          <w:szCs w:val="32"/>
          <w:lang w:eastAsia="zh-CN"/>
        </w:rPr>
        <w:t>四</w:t>
      </w:r>
      <w:r>
        <w:rPr>
          <w:rFonts w:ascii="Times New Roman" w:hAnsi="Times New Roman" w:eastAsia="方正仿宋_GBK"/>
          <w:bCs/>
          <w:color w:val="auto"/>
          <w:sz w:val="32"/>
          <w:szCs w:val="32"/>
        </w:rPr>
        <w:t>门5楼</w:t>
      </w:r>
      <w:r>
        <w:rPr>
          <w:rFonts w:hint="eastAsia" w:ascii="Times New Roman" w:hAnsi="Times New Roman" w:eastAsia="方正仿宋_GBK"/>
          <w:bCs/>
          <w:color w:val="auto"/>
          <w:sz w:val="32"/>
          <w:szCs w:val="32"/>
        </w:rPr>
        <w:t>会议室</w:t>
      </w:r>
    </w:p>
    <w:p>
      <w:pPr>
        <w:pStyle w:val="7"/>
        <w:spacing w:line="600" w:lineRule="exact"/>
        <w:ind w:firstLineChars="200"/>
        <w:outlineLvl w:val="0"/>
        <w:rPr>
          <w:rFonts w:ascii="Times New Roman" w:hAnsi="Times New Roman" w:eastAsia="方正仿宋_GBK"/>
          <w:bCs/>
          <w:color w:val="auto"/>
          <w:sz w:val="32"/>
          <w:szCs w:val="32"/>
        </w:rPr>
      </w:pPr>
      <w:r>
        <w:rPr>
          <w:rFonts w:ascii="Times New Roman" w:hAnsi="Times New Roman" w:eastAsia="方正仿宋_GBK"/>
          <w:bCs/>
          <w:color w:val="auto"/>
          <w:sz w:val="32"/>
          <w:szCs w:val="32"/>
        </w:rPr>
        <w:t>9.</w:t>
      </w:r>
      <w:r>
        <w:rPr>
          <w:rFonts w:hint="eastAsia" w:ascii="Times New Roman" w:hAnsi="Times New Roman" w:eastAsia="方正仿宋_GBK"/>
          <w:bCs/>
          <w:color w:val="auto"/>
          <w:sz w:val="32"/>
          <w:szCs w:val="32"/>
          <w:lang w:eastAsia="zh-CN"/>
        </w:rPr>
        <w:t>联系人及</w:t>
      </w:r>
      <w:r>
        <w:rPr>
          <w:rFonts w:ascii="Times New Roman" w:hAnsi="Times New Roman" w:eastAsia="方正仿宋_GBK"/>
          <w:bCs/>
          <w:color w:val="auto"/>
          <w:sz w:val="32"/>
          <w:szCs w:val="32"/>
        </w:rPr>
        <w:t>电话：</w:t>
      </w:r>
      <w:r>
        <w:rPr>
          <w:rFonts w:hint="eastAsia" w:ascii="Times New Roman" w:hAnsi="Times New Roman" w:eastAsia="方正仿宋_GBK"/>
          <w:bCs/>
          <w:color w:val="auto"/>
          <w:sz w:val="32"/>
          <w:szCs w:val="32"/>
          <w:lang w:eastAsia="zh-CN"/>
        </w:rPr>
        <w:t>柳老师、许老师</w:t>
      </w:r>
      <w:r>
        <w:rPr>
          <w:rFonts w:ascii="Times New Roman" w:hAnsi="Times New Roman" w:eastAsia="方正仿宋_GBK"/>
          <w:bCs/>
          <w:color w:val="auto"/>
          <w:sz w:val="32"/>
          <w:szCs w:val="32"/>
        </w:rPr>
        <w:t>0874—3215159</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10.报名方式：现场报名</w:t>
      </w:r>
    </w:p>
    <w:p>
      <w:pPr>
        <w:ind w:firstLineChars="200"/>
        <w:rPr>
          <w:rFonts w:hint="eastAsia" w:ascii="Times New Roman" w:hAnsi="Times New Roman" w:eastAsia="方正仿宋_GBK" w:cs="Times New Roman"/>
          <w:bCs/>
          <w:color w:val="auto"/>
          <w:kern w:val="2"/>
          <w:sz w:val="32"/>
          <w:szCs w:val="32"/>
          <w:lang w:val="en-US" w:eastAsia="zh-CN" w:bidi="ar-SA"/>
        </w:rPr>
      </w:pPr>
      <w:r>
        <w:rPr>
          <w:rFonts w:eastAsia="方正仿宋_GBK"/>
          <w:bCs/>
          <w:color w:val="auto"/>
          <w:sz w:val="32"/>
          <w:szCs w:val="32"/>
        </w:rPr>
        <w:t>11.报名截止时间：</w:t>
      </w:r>
      <w:r>
        <w:rPr>
          <w:rFonts w:hint="eastAsia" w:ascii="Times New Roman" w:hAnsi="Times New Roman" w:eastAsia="方正仿宋_GBK" w:cs="Times New Roman"/>
          <w:bCs/>
          <w:color w:val="auto"/>
          <w:kern w:val="2"/>
          <w:sz w:val="32"/>
          <w:szCs w:val="32"/>
          <w:lang w:val="en-US" w:eastAsia="zh-CN" w:bidi="ar-SA"/>
        </w:rPr>
        <w:t>2024年 8月7日</w:t>
      </w:r>
    </w:p>
    <w:p>
      <w:pPr>
        <w:pStyle w:val="14"/>
        <w:spacing w:after="0"/>
        <w:ind w:left="0" w:leftChars="0" w:firstLine="640" w:firstLineChars="200"/>
        <w:jc w:val="left"/>
        <w:rPr>
          <w:rFonts w:eastAsia="方正仿宋_GBK"/>
          <w:bCs/>
          <w:color w:val="auto"/>
          <w:sz w:val="32"/>
          <w:szCs w:val="32"/>
        </w:rPr>
      </w:pPr>
      <w:r>
        <w:rPr>
          <w:rFonts w:eastAsia="方正仿宋_GBK"/>
          <w:bCs/>
          <w:color w:val="auto"/>
          <w:sz w:val="32"/>
          <w:szCs w:val="32"/>
        </w:rPr>
        <w:t>　　</w:t>
      </w:r>
      <w:r>
        <w:rPr>
          <w:rFonts w:hint="default" w:ascii="Times New Roman" w:hAnsi="Times New Roman" w:eastAsia="方正仿宋_GBK" w:cs="Times New Roman"/>
          <w:sz w:val="24"/>
          <w:szCs w:val="24"/>
          <w:lang w:val="en-US" w:eastAsia="zh-CN"/>
        </w:rPr>
        <w:t>　</w:t>
      </w:r>
      <w:r>
        <w:rPr>
          <w:rFonts w:hint="eastAsia" w:ascii="Times New Roman" w:hAnsi="Times New Roman" w:eastAsia="方正仿宋_GBK" w:cs="Times New Roman"/>
          <w:sz w:val="24"/>
          <w:szCs w:val="24"/>
          <w:lang w:val="en-US" w:eastAsia="zh-CN"/>
        </w:rPr>
        <w:t>注：</w:t>
      </w:r>
      <w:r>
        <w:rPr>
          <w:rFonts w:hint="default" w:ascii="Times New Roman" w:hAnsi="Times New Roman" w:eastAsia="方正仿宋_GBK" w:cs="Times New Roman"/>
          <w:sz w:val="24"/>
          <w:szCs w:val="24"/>
          <w:lang w:val="en-US" w:eastAsia="zh-CN"/>
        </w:rPr>
        <w:t>响应文件提供一正两副</w:t>
      </w:r>
      <w:r>
        <w:rPr>
          <w:rFonts w:hint="default" w:ascii="Times New Roman" w:hAnsi="Times New Roman" w:eastAsia="方正仿宋_GBK" w:cs="Times New Roman"/>
          <w:b w:val="0"/>
          <w:bCs/>
          <w:sz w:val="32"/>
          <w:szCs w:val="32"/>
          <w:lang w:val="en-US" w:eastAsia="zh-CN"/>
        </w:rPr>
        <w:t>　　</w:t>
      </w:r>
      <w:r>
        <w:rPr>
          <w:rFonts w:eastAsia="方正仿宋_GBK"/>
          <w:bCs/>
          <w:color w:val="auto"/>
          <w:sz w:val="32"/>
          <w:szCs w:val="32"/>
        </w:rPr>
        <w:t>　　　　　　　　</w:t>
      </w:r>
    </w:p>
    <w:p>
      <w:pPr>
        <w:pStyle w:val="14"/>
        <w:spacing w:after="0"/>
        <w:ind w:firstLine="0"/>
        <w:jc w:val="center"/>
        <w:rPr>
          <w:rFonts w:eastAsia="方正仿宋_GBK"/>
          <w:bCs/>
          <w:color w:val="auto"/>
          <w:sz w:val="32"/>
          <w:szCs w:val="32"/>
        </w:rPr>
      </w:pPr>
      <w:r>
        <w:rPr>
          <w:rFonts w:hint="eastAsia" w:eastAsia="方正仿宋_GBK"/>
          <w:bCs/>
          <w:color w:val="auto"/>
          <w:sz w:val="32"/>
          <w:szCs w:val="32"/>
        </w:rPr>
        <w:t xml:space="preserve">                </w:t>
      </w:r>
    </w:p>
    <w:p>
      <w:pPr>
        <w:pStyle w:val="14"/>
        <w:spacing w:after="0"/>
        <w:ind w:firstLine="0"/>
        <w:jc w:val="center"/>
        <w:rPr>
          <w:rFonts w:hint="eastAsia" w:ascii="Times New Roman" w:hAnsi="Times New Roman" w:eastAsia="方正仿宋_GBK" w:cs="Times New Roman"/>
          <w:bCs/>
          <w:color w:val="auto"/>
          <w:kern w:val="2"/>
          <w:sz w:val="32"/>
          <w:szCs w:val="32"/>
          <w:lang w:val="en-US" w:eastAsia="zh-CN" w:bidi="ar-SA"/>
        </w:rPr>
      </w:pPr>
      <w:r>
        <w:rPr>
          <w:rFonts w:hint="eastAsia" w:eastAsia="方正仿宋_GBK"/>
          <w:bCs/>
          <w:color w:val="auto"/>
          <w:sz w:val="32"/>
          <w:szCs w:val="32"/>
        </w:rPr>
        <w:t xml:space="preserve">           </w:t>
      </w:r>
      <w:r>
        <w:rPr>
          <w:rFonts w:hint="eastAsia" w:ascii="Times New Roman" w:hAnsi="Times New Roman" w:eastAsia="方正仿宋_GBK" w:cs="Times New Roman"/>
          <w:bCs/>
          <w:color w:val="auto"/>
          <w:kern w:val="2"/>
          <w:sz w:val="32"/>
          <w:szCs w:val="32"/>
          <w:lang w:val="en-US" w:eastAsia="zh-CN" w:bidi="ar-SA"/>
        </w:rPr>
        <w:t xml:space="preserve">     曲靖市国资委</w:t>
      </w:r>
    </w:p>
    <w:p>
      <w:pPr>
        <w:pStyle w:val="14"/>
        <w:spacing w:after="0"/>
        <w:ind w:firstLine="0"/>
        <w:jc w:val="center"/>
        <w:rPr>
          <w:rFonts w:hint="eastAsia"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 xml:space="preserve">                  2024年8月1日</w:t>
      </w:r>
    </w:p>
    <w:p>
      <w:pPr>
        <w:pStyle w:val="14"/>
        <w:spacing w:after="0"/>
        <w:ind w:firstLine="0"/>
        <w:jc w:val="center"/>
        <w:rPr>
          <w:rFonts w:eastAsia="方正仿宋_GBK"/>
          <w:bCs/>
          <w:color w:val="auto"/>
          <w:sz w:val="32"/>
          <w:szCs w:val="32"/>
        </w:rPr>
      </w:pPr>
    </w:p>
    <w:p>
      <w:pPr>
        <w:pStyle w:val="14"/>
        <w:spacing w:after="0"/>
        <w:ind w:firstLine="0"/>
        <w:jc w:val="center"/>
        <w:rPr>
          <w:rFonts w:eastAsia="方正仿宋_GBK"/>
          <w:bCs/>
          <w:color w:val="auto"/>
          <w:sz w:val="32"/>
          <w:szCs w:val="32"/>
        </w:rPr>
      </w:pPr>
    </w:p>
    <w:p>
      <w:pPr>
        <w:pStyle w:val="14"/>
        <w:spacing w:after="0"/>
        <w:ind w:firstLine="0"/>
        <w:jc w:val="center"/>
        <w:rPr>
          <w:rFonts w:eastAsia="方正仿宋_GBK"/>
          <w:bCs/>
          <w:color w:val="auto"/>
          <w:sz w:val="32"/>
          <w:szCs w:val="32"/>
        </w:rPr>
      </w:pPr>
    </w:p>
    <w:p>
      <w:pPr>
        <w:pStyle w:val="7"/>
        <w:numPr>
          <w:ilvl w:val="0"/>
          <w:numId w:val="1"/>
        </w:numPr>
        <w:tabs>
          <w:tab w:val="left" w:pos="0"/>
          <w:tab w:val="clear" w:pos="4188"/>
        </w:tabs>
        <w:ind w:left="0" w:firstLine="0"/>
        <w:jc w:val="center"/>
        <w:outlineLvl w:val="0"/>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谈判文件和项目要求</w:t>
      </w:r>
    </w:p>
    <w:p>
      <w:pPr>
        <w:pStyle w:val="7"/>
        <w:ind w:left="0" w:leftChars="0" w:firstLine="838" w:firstLineChars="262"/>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一、谈判文件说明</w:t>
      </w:r>
    </w:p>
    <w:p>
      <w:pPr>
        <w:pStyle w:val="7"/>
        <w:spacing w:line="600" w:lineRule="exact"/>
        <w:ind w:firstLineChars="200"/>
        <w:outlineLvl w:val="0"/>
        <w:rPr>
          <w:rFonts w:ascii="Times New Roman" w:hAnsi="Times New Roman" w:eastAsia="方正仿宋_GBK"/>
          <w:bCs/>
          <w:color w:val="auto"/>
          <w:sz w:val="32"/>
          <w:szCs w:val="32"/>
        </w:rPr>
      </w:pPr>
      <w:r>
        <w:rPr>
          <w:rFonts w:hint="eastAsia" w:ascii="方正楷体_GBK" w:hAnsi="方正楷体_GBK" w:eastAsia="方正楷体_GBK" w:cs="方正楷体_GBK"/>
          <w:bCs/>
          <w:color w:val="auto"/>
          <w:sz w:val="32"/>
          <w:szCs w:val="32"/>
          <w:lang w:eastAsia="zh-CN"/>
        </w:rPr>
        <w:t>（一）</w:t>
      </w:r>
      <w:r>
        <w:rPr>
          <w:rFonts w:hint="eastAsia" w:ascii="方正楷体_GBK" w:hAnsi="方正楷体_GBK" w:eastAsia="方正楷体_GBK" w:cs="方正楷体_GBK"/>
          <w:bCs/>
          <w:color w:val="auto"/>
          <w:sz w:val="32"/>
          <w:szCs w:val="32"/>
        </w:rPr>
        <w:t>适用范围：</w:t>
      </w:r>
      <w:r>
        <w:rPr>
          <w:rFonts w:ascii="Times New Roman" w:hAnsi="Times New Roman" w:eastAsia="方正仿宋_GBK"/>
          <w:bCs/>
          <w:color w:val="auto"/>
          <w:sz w:val="32"/>
          <w:szCs w:val="32"/>
        </w:rPr>
        <w:t>本谈判文件仅适用于本次谈判采购。</w:t>
      </w:r>
    </w:p>
    <w:p>
      <w:pPr>
        <w:pStyle w:val="7"/>
        <w:spacing w:line="600" w:lineRule="exact"/>
        <w:ind w:firstLineChars="200"/>
        <w:outlineLvl w:val="0"/>
        <w:rPr>
          <w:rFonts w:ascii="Times New Roman" w:hAnsi="Times New Roman" w:eastAsia="方正仿宋_GBK"/>
          <w:bCs/>
          <w:color w:val="auto"/>
          <w:sz w:val="32"/>
          <w:szCs w:val="32"/>
        </w:rPr>
      </w:pPr>
      <w:r>
        <w:rPr>
          <w:rFonts w:hint="eastAsia" w:ascii="方正楷体_GBK" w:hAnsi="方正楷体_GBK" w:eastAsia="方正楷体_GBK" w:cs="方正楷体_GBK"/>
          <w:bCs/>
          <w:color w:val="auto"/>
          <w:sz w:val="32"/>
          <w:szCs w:val="32"/>
          <w:lang w:eastAsia="zh-CN"/>
        </w:rPr>
        <w:t>（二）</w:t>
      </w:r>
      <w:r>
        <w:rPr>
          <w:rFonts w:hint="eastAsia" w:ascii="方正楷体_GBK" w:hAnsi="方正楷体_GBK" w:eastAsia="方正楷体_GBK" w:cs="方正楷体_GBK"/>
          <w:bCs/>
          <w:color w:val="auto"/>
          <w:sz w:val="32"/>
          <w:szCs w:val="32"/>
        </w:rPr>
        <w:t>谈判文件的构成：</w:t>
      </w:r>
      <w:r>
        <w:rPr>
          <w:rFonts w:ascii="Times New Roman" w:hAnsi="Times New Roman" w:eastAsia="方正仿宋_GBK"/>
          <w:bCs/>
          <w:color w:val="auto"/>
          <w:sz w:val="32"/>
          <w:szCs w:val="32"/>
        </w:rPr>
        <w:t>本谈判文件由第一至六章构成。</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二、谈判项目要求</w:t>
      </w:r>
    </w:p>
    <w:p>
      <w:pPr>
        <w:pStyle w:val="7"/>
        <w:ind w:left="0" w:leftChars="0" w:firstLine="838" w:firstLineChars="262"/>
        <w:jc w:val="left"/>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（一）</w:t>
      </w:r>
      <w:r>
        <w:rPr>
          <w:rFonts w:ascii="Times New Roman" w:hAnsi="Times New Roman" w:eastAsia="方正楷体_GBK"/>
          <w:bCs/>
          <w:color w:val="auto"/>
          <w:sz w:val="32"/>
          <w:szCs w:val="32"/>
        </w:rPr>
        <w:t>采购人及采购预算</w:t>
      </w: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5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vAlign w:val="center"/>
          </w:tcPr>
          <w:p>
            <w:pPr>
              <w:pStyle w:val="7"/>
              <w:ind w:left="164" w:leftChars="78"/>
              <w:jc w:val="left"/>
              <w:outlineLvl w:val="0"/>
              <w:rPr>
                <w:rFonts w:ascii="Times New Roman" w:hAnsi="Times New Roman" w:eastAsia="仿宋_GB2312"/>
                <w:color w:val="auto"/>
                <w:sz w:val="32"/>
                <w:szCs w:val="32"/>
              </w:rPr>
            </w:pPr>
            <w:r>
              <w:rPr>
                <w:rFonts w:ascii="Times New Roman" w:hAnsi="Times New Roman" w:eastAsia="仿宋_GB2312"/>
                <w:color w:val="auto"/>
                <w:sz w:val="32"/>
                <w:szCs w:val="32"/>
              </w:rPr>
              <w:t>项</w:t>
            </w:r>
          </w:p>
        </w:tc>
        <w:tc>
          <w:tcPr>
            <w:tcW w:w="3750" w:type="dxa"/>
            <w:vAlign w:val="center"/>
          </w:tcPr>
          <w:p>
            <w:pPr>
              <w:pStyle w:val="7"/>
              <w:jc w:val="center"/>
              <w:outlineLvl w:val="0"/>
              <w:rPr>
                <w:rFonts w:ascii="Times New Roman" w:hAnsi="Times New Roman" w:eastAsia="仿宋_GB2312"/>
                <w:color w:val="auto"/>
                <w:sz w:val="32"/>
                <w:szCs w:val="32"/>
              </w:rPr>
            </w:pPr>
            <w:r>
              <w:rPr>
                <w:rFonts w:ascii="Times New Roman" w:hAnsi="Times New Roman" w:eastAsia="仿宋_GB2312"/>
                <w:color w:val="auto"/>
                <w:sz w:val="32"/>
                <w:szCs w:val="32"/>
              </w:rPr>
              <w:t>采购人</w:t>
            </w:r>
          </w:p>
        </w:tc>
        <w:tc>
          <w:tcPr>
            <w:tcW w:w="4261" w:type="dxa"/>
            <w:vAlign w:val="center"/>
          </w:tcPr>
          <w:p>
            <w:pPr>
              <w:pStyle w:val="7"/>
              <w:jc w:val="center"/>
              <w:outlineLvl w:val="0"/>
              <w:rPr>
                <w:rFonts w:ascii="Times New Roman" w:hAnsi="Times New Roman" w:eastAsia="仿宋_GB2312"/>
                <w:color w:val="auto"/>
                <w:sz w:val="32"/>
                <w:szCs w:val="32"/>
              </w:rPr>
            </w:pPr>
            <w:r>
              <w:rPr>
                <w:rFonts w:ascii="Times New Roman" w:hAnsi="Times New Roman" w:eastAsia="仿宋_GB2312"/>
                <w:color w:val="auto"/>
                <w:sz w:val="32"/>
                <w:szCs w:val="3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8" w:type="dxa"/>
            <w:vAlign w:val="center"/>
          </w:tcPr>
          <w:p>
            <w:pPr>
              <w:pStyle w:val="7"/>
              <w:jc w:val="center"/>
              <w:outlineLvl w:val="0"/>
              <w:rPr>
                <w:rFonts w:ascii="Times New Roman" w:hAnsi="Times New Roman" w:eastAsia="仿宋_GB2312"/>
                <w:color w:val="auto"/>
                <w:sz w:val="32"/>
                <w:szCs w:val="32"/>
              </w:rPr>
            </w:pPr>
            <w:r>
              <w:rPr>
                <w:rFonts w:ascii="Times New Roman" w:hAnsi="Times New Roman" w:eastAsia="仿宋_GB2312"/>
                <w:color w:val="auto"/>
                <w:sz w:val="32"/>
                <w:szCs w:val="32"/>
              </w:rPr>
              <w:t>D1</w:t>
            </w:r>
          </w:p>
        </w:tc>
        <w:tc>
          <w:tcPr>
            <w:tcW w:w="3750" w:type="dxa"/>
            <w:vAlign w:val="center"/>
          </w:tcPr>
          <w:p>
            <w:pPr>
              <w:jc w:val="center"/>
              <w:outlineLvl w:val="0"/>
              <w:rPr>
                <w:rFonts w:eastAsia="仿宋_GB2312"/>
                <w:color w:val="auto"/>
                <w:sz w:val="32"/>
                <w:szCs w:val="32"/>
              </w:rPr>
            </w:pPr>
            <w:r>
              <w:rPr>
                <w:rFonts w:eastAsia="仿宋_GB2312"/>
                <w:color w:val="auto"/>
                <w:sz w:val="32"/>
                <w:szCs w:val="32"/>
              </w:rPr>
              <w:t>曲靖市国资委</w:t>
            </w:r>
          </w:p>
        </w:tc>
        <w:tc>
          <w:tcPr>
            <w:tcW w:w="4261" w:type="dxa"/>
            <w:vAlign w:val="center"/>
          </w:tcPr>
          <w:p>
            <w:pPr>
              <w:widowControl/>
              <w:jc w:val="center"/>
              <w:textAlignment w:val="center"/>
              <w:rPr>
                <w:rFonts w:eastAsia="仿宋_GB2312"/>
                <w:color w:val="auto"/>
                <w:sz w:val="32"/>
                <w:szCs w:val="32"/>
              </w:rPr>
            </w:pPr>
            <w:r>
              <w:rPr>
                <w:rFonts w:hint="eastAsia" w:eastAsia="仿宋_GB2312"/>
                <w:color w:val="auto"/>
                <w:sz w:val="32"/>
                <w:szCs w:val="32"/>
                <w:lang w:val="en-US" w:eastAsia="zh-CN"/>
              </w:rPr>
              <w:t xml:space="preserve">30000 </w:t>
            </w:r>
            <w:r>
              <w:rPr>
                <w:rFonts w:eastAsia="仿宋_GB2312"/>
                <w:color w:val="auto"/>
                <w:sz w:val="32"/>
                <w:szCs w:val="32"/>
              </w:rPr>
              <w:t>元</w:t>
            </w:r>
          </w:p>
        </w:tc>
      </w:tr>
    </w:tbl>
    <w:p>
      <w:pPr>
        <w:ind w:firstLine="480" w:firstLineChars="150"/>
        <w:outlineLvl w:val="0"/>
        <w:rPr>
          <w:rFonts w:eastAsia="方正仿宋_GBK"/>
          <w:color w:val="auto"/>
          <w:sz w:val="32"/>
          <w:szCs w:val="32"/>
        </w:rPr>
      </w:pPr>
      <w:r>
        <w:rPr>
          <w:rFonts w:hint="eastAsia" w:eastAsia="方正楷体_GBK"/>
          <w:bCs/>
          <w:color w:val="auto"/>
          <w:sz w:val="32"/>
          <w:szCs w:val="32"/>
          <w:lang w:eastAsia="zh-CN"/>
        </w:rPr>
        <w:t>（二）</w:t>
      </w:r>
      <w:r>
        <w:rPr>
          <w:rFonts w:eastAsia="方正楷体_GBK"/>
          <w:bCs/>
          <w:color w:val="auto"/>
          <w:sz w:val="32"/>
          <w:szCs w:val="32"/>
        </w:rPr>
        <w:t>谈判人资格要求：</w:t>
      </w:r>
    </w:p>
    <w:p>
      <w:pPr>
        <w:ind w:firstLineChars="150"/>
        <w:outlineLvl w:val="0"/>
        <w:rPr>
          <w:rFonts w:eastAsia="方正仿宋_GBK"/>
          <w:color w:val="auto"/>
          <w:sz w:val="32"/>
          <w:szCs w:val="32"/>
        </w:rPr>
      </w:pPr>
      <w:r>
        <w:rPr>
          <w:rFonts w:hint="eastAsia" w:eastAsia="方正仿宋_GBK"/>
          <w:color w:val="auto"/>
          <w:sz w:val="32"/>
          <w:szCs w:val="32"/>
          <w:lang w:val="en-US" w:eastAsia="zh-CN"/>
        </w:rPr>
        <w:t>1.</w:t>
      </w:r>
      <w:r>
        <w:rPr>
          <w:rFonts w:eastAsia="方正仿宋_GBK"/>
          <w:color w:val="auto"/>
          <w:sz w:val="32"/>
          <w:szCs w:val="32"/>
        </w:rPr>
        <w:t>谈判人应具备《中华人民共和国政府采购法》第二十二条规定的条件；</w:t>
      </w:r>
    </w:p>
    <w:p>
      <w:pPr>
        <w:ind w:firstLineChars="150"/>
        <w:outlineLvl w:val="0"/>
        <w:rPr>
          <w:rFonts w:eastAsia="方正仿宋_GBK"/>
          <w:color w:val="auto"/>
          <w:sz w:val="32"/>
          <w:szCs w:val="32"/>
        </w:rPr>
      </w:pPr>
      <w:r>
        <w:rPr>
          <w:rFonts w:eastAsia="方正仿宋_GBK"/>
          <w:color w:val="auto"/>
          <w:sz w:val="32"/>
          <w:szCs w:val="32"/>
        </w:rPr>
        <w:t>供应方参加政府采购活动应当具备下列条件：</w:t>
      </w:r>
    </w:p>
    <w:p>
      <w:pPr>
        <w:ind w:firstLineChars="200"/>
        <w:jc w:val="left"/>
        <w:outlineLvl w:val="0"/>
        <w:rPr>
          <w:rFonts w:eastAsia="方正仿宋_GBK"/>
          <w:color w:val="auto"/>
          <w:sz w:val="32"/>
          <w:szCs w:val="32"/>
        </w:rPr>
      </w:pPr>
      <w:r>
        <w:rPr>
          <w:rFonts w:eastAsia="方正仿宋_GBK"/>
          <w:color w:val="auto"/>
          <w:sz w:val="32"/>
          <w:szCs w:val="32"/>
        </w:rPr>
        <w:t>①具有独立承担民事责任的能力；</w:t>
      </w:r>
    </w:p>
    <w:p>
      <w:pPr>
        <w:ind w:firstLineChars="200"/>
        <w:jc w:val="left"/>
        <w:outlineLvl w:val="0"/>
        <w:rPr>
          <w:rFonts w:eastAsia="方正仿宋_GBK"/>
          <w:color w:val="auto"/>
          <w:sz w:val="32"/>
          <w:szCs w:val="32"/>
        </w:rPr>
      </w:pPr>
      <w:r>
        <w:rPr>
          <w:rFonts w:eastAsia="方正仿宋_GBK"/>
          <w:color w:val="auto"/>
          <w:sz w:val="32"/>
          <w:szCs w:val="32"/>
        </w:rPr>
        <w:t>②具有良好的商业信誉和健全的</w:t>
      </w:r>
      <w:r>
        <w:rPr>
          <w:rFonts w:hint="eastAsia" w:eastAsia="方正仿宋_GBK"/>
          <w:color w:val="auto"/>
          <w:sz w:val="32"/>
          <w:szCs w:val="32"/>
          <w:lang w:eastAsia="zh-CN"/>
        </w:rPr>
        <w:t>财力会计制度</w:t>
      </w:r>
      <w:r>
        <w:rPr>
          <w:rFonts w:eastAsia="方正仿宋_GBK"/>
          <w:color w:val="auto"/>
          <w:sz w:val="32"/>
          <w:szCs w:val="32"/>
        </w:rPr>
        <w:t>；</w:t>
      </w:r>
    </w:p>
    <w:p>
      <w:pPr>
        <w:ind w:firstLineChars="200"/>
        <w:jc w:val="left"/>
        <w:outlineLvl w:val="0"/>
        <w:rPr>
          <w:rFonts w:eastAsia="方正仿宋_GBK"/>
          <w:color w:val="auto"/>
          <w:sz w:val="32"/>
          <w:szCs w:val="32"/>
        </w:rPr>
      </w:pPr>
      <w:r>
        <w:rPr>
          <w:rFonts w:eastAsia="方正仿宋_GBK"/>
          <w:color w:val="auto"/>
          <w:sz w:val="32"/>
          <w:szCs w:val="32"/>
        </w:rPr>
        <w:t>③具有履行合同所必需的设备和专业技术能力；</w:t>
      </w:r>
    </w:p>
    <w:p>
      <w:pPr>
        <w:ind w:firstLineChars="200"/>
        <w:jc w:val="left"/>
        <w:outlineLvl w:val="0"/>
        <w:rPr>
          <w:rFonts w:eastAsia="方正仿宋_GBK"/>
          <w:color w:val="auto"/>
          <w:sz w:val="32"/>
          <w:szCs w:val="32"/>
        </w:rPr>
      </w:pPr>
      <w:r>
        <w:rPr>
          <w:rFonts w:eastAsia="方正仿宋_GBK"/>
          <w:color w:val="auto"/>
          <w:sz w:val="32"/>
          <w:szCs w:val="32"/>
        </w:rPr>
        <w:t>④有依法缴纳税收和社会保障资金的良好记录；</w:t>
      </w:r>
    </w:p>
    <w:p>
      <w:pPr>
        <w:ind w:firstLineChars="200"/>
        <w:jc w:val="left"/>
        <w:outlineLvl w:val="0"/>
        <w:rPr>
          <w:rFonts w:eastAsia="方正仿宋_GBK"/>
          <w:color w:val="auto"/>
          <w:sz w:val="32"/>
          <w:szCs w:val="32"/>
        </w:rPr>
      </w:pPr>
      <w:r>
        <w:rPr>
          <w:rFonts w:eastAsia="方正仿宋_GBK"/>
          <w:color w:val="auto"/>
          <w:sz w:val="32"/>
          <w:szCs w:val="32"/>
        </w:rPr>
        <w:t>⑤参加政府采购活动前三年内，在经营活动中没有重大违法记录；</w:t>
      </w:r>
    </w:p>
    <w:p>
      <w:pPr>
        <w:ind w:firstLineChars="200"/>
        <w:jc w:val="left"/>
        <w:outlineLvl w:val="0"/>
        <w:rPr>
          <w:rFonts w:eastAsia="方正仿宋_GBK"/>
          <w:color w:val="auto"/>
          <w:sz w:val="32"/>
          <w:szCs w:val="32"/>
        </w:rPr>
      </w:pPr>
      <w:r>
        <w:rPr>
          <w:rFonts w:eastAsia="方正仿宋_GBK"/>
          <w:color w:val="auto"/>
          <w:sz w:val="32"/>
          <w:szCs w:val="32"/>
        </w:rPr>
        <w:t>⑥法律、行政法规规定的其他条件。</w:t>
      </w:r>
    </w:p>
    <w:p>
      <w:pPr>
        <w:ind w:firstLineChars="200"/>
        <w:jc w:val="left"/>
        <w:outlineLvl w:val="0"/>
        <w:rPr>
          <w:rFonts w:eastAsia="方正仿宋_GBK"/>
          <w:color w:val="auto"/>
          <w:sz w:val="32"/>
          <w:szCs w:val="32"/>
        </w:rPr>
      </w:pPr>
      <w:r>
        <w:rPr>
          <w:rFonts w:hint="eastAsia" w:eastAsia="方正仿宋_GBK"/>
          <w:color w:val="auto"/>
          <w:sz w:val="32"/>
          <w:szCs w:val="32"/>
          <w:lang w:val="en-US" w:eastAsia="zh-CN"/>
        </w:rPr>
        <w:t>2.</w:t>
      </w:r>
      <w:r>
        <w:rPr>
          <w:rFonts w:eastAsia="方正仿宋_GBK"/>
          <w:color w:val="auto"/>
          <w:sz w:val="32"/>
          <w:szCs w:val="32"/>
        </w:rPr>
        <w:t>必须对第四章所列采购项目包含的内容进行完整响应,否则响应文件将被拒绝。</w:t>
      </w:r>
    </w:p>
    <w:p>
      <w:pPr>
        <w:ind w:firstLineChars="200"/>
        <w:jc w:val="left"/>
        <w:outlineLvl w:val="0"/>
        <w:rPr>
          <w:rFonts w:eastAsia="方正仿宋_GBK"/>
          <w:b/>
          <w:color w:val="auto"/>
          <w:sz w:val="32"/>
          <w:szCs w:val="32"/>
        </w:rPr>
      </w:pPr>
      <w:r>
        <w:rPr>
          <w:rFonts w:hint="eastAsia" w:eastAsia="方正仿宋_GBK"/>
          <w:color w:val="auto"/>
          <w:sz w:val="32"/>
          <w:szCs w:val="32"/>
          <w:lang w:val="en-US" w:eastAsia="zh-CN"/>
        </w:rPr>
        <w:t>3.</w:t>
      </w:r>
      <w:r>
        <w:rPr>
          <w:rFonts w:eastAsia="方正仿宋_GBK"/>
          <w:color w:val="auto"/>
          <w:sz w:val="32"/>
          <w:szCs w:val="32"/>
        </w:rPr>
        <w:t>本项目不接受联合体响应。</w:t>
      </w:r>
    </w:p>
    <w:p>
      <w:pPr>
        <w:pStyle w:val="7"/>
        <w:jc w:val="center"/>
        <w:rPr>
          <w:rFonts w:ascii="Times New Roman" w:hAnsi="Times New Roman" w:eastAsia="仿宋_GB2312"/>
          <w:bCs/>
          <w:color w:val="auto"/>
          <w:sz w:val="44"/>
          <w:szCs w:val="44"/>
        </w:rPr>
      </w:pPr>
      <w:r>
        <w:rPr>
          <w:rFonts w:ascii="Times New Roman" w:hAnsi="Times New Roman" w:eastAsia="方正小标宋_GBK"/>
          <w:bCs/>
          <w:color w:val="auto"/>
          <w:sz w:val="44"/>
          <w:szCs w:val="44"/>
        </w:rPr>
        <w:t>第三章</w:t>
      </w:r>
      <w:r>
        <w:rPr>
          <w:rFonts w:hint="eastAsia" w:ascii="Times New Roman" w:hAnsi="Times New Roman" w:eastAsia="方正小标宋_GBK"/>
          <w:bCs/>
          <w:color w:val="auto"/>
          <w:sz w:val="44"/>
          <w:szCs w:val="44"/>
        </w:rPr>
        <w:t xml:space="preserve">  </w:t>
      </w:r>
      <w:r>
        <w:rPr>
          <w:rFonts w:ascii="Times New Roman" w:hAnsi="Times New Roman" w:eastAsia="方正小标宋_GBK"/>
          <w:bCs/>
          <w:color w:val="auto"/>
          <w:sz w:val="44"/>
          <w:szCs w:val="44"/>
        </w:rPr>
        <w:t>供应方须知</w:t>
      </w:r>
    </w:p>
    <w:p>
      <w:pPr>
        <w:spacing w:line="600" w:lineRule="exact"/>
        <w:rPr>
          <w:rFonts w:eastAsia="方正仿宋_GBK"/>
          <w:color w:val="auto"/>
          <w:sz w:val="32"/>
          <w:szCs w:val="32"/>
        </w:rPr>
      </w:pP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一、响应文件的编制</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（一）</w:t>
      </w:r>
      <w:r>
        <w:rPr>
          <w:rFonts w:ascii="Times New Roman" w:hAnsi="Times New Roman" w:eastAsia="方正楷体_GBK"/>
          <w:bCs/>
          <w:color w:val="auto"/>
          <w:sz w:val="32"/>
          <w:szCs w:val="32"/>
        </w:rPr>
        <w:t>要求</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谈判人应详细阅读谈判文件的全部内容，按谈判文件的要求提供响应文件，并保证所提供全部资料的真实性，以使其对谈判文件做出实质性响应，否则，其谈判将被拒绝。</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（二）</w:t>
      </w:r>
      <w:r>
        <w:rPr>
          <w:rFonts w:ascii="Times New Roman" w:hAnsi="Times New Roman" w:eastAsia="方正楷体_GBK"/>
          <w:bCs/>
          <w:color w:val="auto"/>
          <w:sz w:val="32"/>
          <w:szCs w:val="32"/>
        </w:rPr>
        <w:t>响应文件的语言和度量衡单位</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1.</w:t>
      </w:r>
      <w:r>
        <w:rPr>
          <w:rFonts w:ascii="Times New Roman" w:hAnsi="Times New Roman" w:eastAsia="方正仿宋_GBK"/>
          <w:bCs/>
          <w:color w:val="auto"/>
          <w:sz w:val="32"/>
          <w:szCs w:val="32"/>
        </w:rPr>
        <w:t>响应文件包括报价表中服务项目的内容、范围、标准、技术、质量保障以及谈判人就有关投标的所有来往函电均使用中文；</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2.</w:t>
      </w:r>
      <w:r>
        <w:rPr>
          <w:rFonts w:ascii="Times New Roman" w:hAnsi="Times New Roman" w:eastAsia="方正仿宋_GBK"/>
          <w:bCs/>
          <w:color w:val="auto"/>
          <w:sz w:val="32"/>
          <w:szCs w:val="32"/>
        </w:rPr>
        <w:t>用非中文版印刷的服务项目说明书，投标人应附以中文译文；</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3.</w:t>
      </w:r>
      <w:r>
        <w:rPr>
          <w:rFonts w:ascii="Times New Roman" w:hAnsi="Times New Roman" w:eastAsia="方正仿宋_GBK"/>
          <w:bCs/>
          <w:color w:val="auto"/>
          <w:sz w:val="32"/>
          <w:szCs w:val="32"/>
        </w:rPr>
        <w:t>响应文件中所使用的度量衡单位，除谈判文件中做出要求外，一律用法定计量单位；</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4.</w:t>
      </w:r>
      <w:r>
        <w:rPr>
          <w:rFonts w:ascii="Times New Roman" w:hAnsi="Times New Roman" w:eastAsia="方正仿宋_GBK"/>
          <w:bCs/>
          <w:color w:val="auto"/>
          <w:sz w:val="32"/>
          <w:szCs w:val="32"/>
        </w:rPr>
        <w:t>响应文件中所报服务项目的价格必须为人民币。</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（三）</w:t>
      </w:r>
      <w:r>
        <w:rPr>
          <w:rFonts w:ascii="Times New Roman" w:hAnsi="Times New Roman" w:eastAsia="方正楷体_GBK"/>
          <w:bCs/>
          <w:color w:val="auto"/>
          <w:sz w:val="32"/>
          <w:szCs w:val="32"/>
        </w:rPr>
        <w:t>响应文件的构成</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1.</w:t>
      </w:r>
      <w:r>
        <w:rPr>
          <w:rFonts w:ascii="Times New Roman" w:hAnsi="Times New Roman" w:eastAsia="方正仿宋_GBK"/>
          <w:bCs/>
          <w:color w:val="auto"/>
          <w:sz w:val="32"/>
          <w:szCs w:val="32"/>
        </w:rPr>
        <w:t>谈判报价；</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2.</w:t>
      </w:r>
      <w:r>
        <w:rPr>
          <w:rFonts w:ascii="Times New Roman" w:hAnsi="Times New Roman" w:eastAsia="方正仿宋_GBK"/>
          <w:bCs/>
          <w:color w:val="auto"/>
          <w:sz w:val="32"/>
          <w:szCs w:val="32"/>
        </w:rPr>
        <w:t>谈判项目服务内容及标准响应说明；</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3.</w:t>
      </w:r>
      <w:r>
        <w:rPr>
          <w:rFonts w:ascii="Times New Roman" w:hAnsi="Times New Roman" w:eastAsia="方正仿宋_GBK"/>
          <w:bCs/>
          <w:color w:val="auto"/>
          <w:sz w:val="32"/>
          <w:szCs w:val="32"/>
        </w:rPr>
        <w:t>谈判项目服务质量保障响应说明；</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4.</w:t>
      </w:r>
      <w:r>
        <w:rPr>
          <w:rFonts w:ascii="Times New Roman" w:hAnsi="Times New Roman" w:eastAsia="方正仿宋_GBK"/>
          <w:bCs/>
          <w:color w:val="auto"/>
          <w:sz w:val="32"/>
          <w:szCs w:val="32"/>
        </w:rPr>
        <w:t>供应方资格及资信证明文件。</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（四）</w:t>
      </w:r>
      <w:r>
        <w:rPr>
          <w:rFonts w:ascii="Times New Roman" w:hAnsi="Times New Roman" w:eastAsia="方正楷体_GBK"/>
          <w:bCs/>
          <w:color w:val="auto"/>
          <w:sz w:val="32"/>
          <w:szCs w:val="32"/>
        </w:rPr>
        <w:t>谈判报价</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谈判人在所提供的谈判报价表上标明服务的总价</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（五）</w:t>
      </w:r>
      <w:r>
        <w:rPr>
          <w:rFonts w:ascii="Times New Roman" w:hAnsi="Times New Roman" w:eastAsia="方正楷体_GBK"/>
          <w:bCs/>
          <w:color w:val="auto"/>
          <w:sz w:val="32"/>
          <w:szCs w:val="32"/>
        </w:rPr>
        <w:t>供应方资格和资信证明及服务质量保障文件</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谈判人应提交证明其有资格进行谈判和有能力履行合同的文件，作为响应文件的一部分：</w:t>
      </w:r>
    </w:p>
    <w:p>
      <w:pPr>
        <w:spacing w:line="600" w:lineRule="exact"/>
        <w:ind w:firstLineChars="200"/>
        <w:outlineLvl w:val="0"/>
        <w:rPr>
          <w:rFonts w:eastAsia="方正仿宋_GBK"/>
          <w:bCs/>
          <w:color w:val="auto"/>
          <w:sz w:val="32"/>
          <w:szCs w:val="32"/>
        </w:rPr>
      </w:pPr>
      <w:r>
        <w:rPr>
          <w:rFonts w:eastAsia="方正仿宋_GBK"/>
          <w:bCs/>
          <w:color w:val="auto"/>
          <w:sz w:val="32"/>
          <w:szCs w:val="32"/>
        </w:rPr>
        <w:t>谈判人须提供以下材料作为响应文件的一部分：</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1.</w:t>
      </w:r>
      <w:r>
        <w:rPr>
          <w:rFonts w:eastAsia="方正仿宋_GBK"/>
          <w:bCs/>
          <w:color w:val="auto"/>
          <w:sz w:val="32"/>
          <w:szCs w:val="32"/>
        </w:rPr>
        <w:t>法人或者其他组织的营业执照等证明文件，自然人的身份证明（谈判人的生产经营资格证明（复印件加盖公章）；</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2.</w:t>
      </w:r>
      <w:r>
        <w:rPr>
          <w:rFonts w:eastAsia="方正仿宋_GBK"/>
          <w:bCs/>
          <w:color w:val="auto"/>
          <w:sz w:val="32"/>
          <w:szCs w:val="32"/>
        </w:rPr>
        <w:t>财务状况报告，依法缴纳税收和社会保障资金的相关材料；</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3.</w:t>
      </w:r>
      <w:r>
        <w:rPr>
          <w:rFonts w:eastAsia="方正仿宋_GBK"/>
          <w:bCs/>
          <w:color w:val="auto"/>
          <w:sz w:val="32"/>
          <w:szCs w:val="32"/>
        </w:rPr>
        <w:t>具备履行合同所必需的设备和专业技术能力的证明材料（证明谈判服务项目符合采购文件要求的证明；服务技术能力及质量保障能力的证明材料，包括负责服务项目始终的硬件设备和软件系统及专业技术人员名单（人员名单应注明职务、职称及资格证书的复印件等），服务网点的分布等材料）；</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4.</w:t>
      </w:r>
      <w:r>
        <w:rPr>
          <w:rFonts w:eastAsia="方正仿宋_GBK"/>
          <w:bCs/>
          <w:color w:val="auto"/>
          <w:sz w:val="32"/>
          <w:szCs w:val="32"/>
        </w:rPr>
        <w:t>参加政府采购活动前3年内在经营活动中没有重大违法记录的书面声明；</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5.</w:t>
      </w:r>
      <w:r>
        <w:rPr>
          <w:rFonts w:eastAsia="方正仿宋_GBK"/>
          <w:bCs/>
          <w:color w:val="auto"/>
          <w:sz w:val="32"/>
          <w:szCs w:val="32"/>
        </w:rPr>
        <w:t>具备法律、行政法规规定的其他条件的证明材料；</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6.</w:t>
      </w:r>
      <w:r>
        <w:rPr>
          <w:rFonts w:eastAsia="方正仿宋_GBK"/>
          <w:bCs/>
          <w:color w:val="auto"/>
          <w:sz w:val="32"/>
          <w:szCs w:val="32"/>
        </w:rPr>
        <w:t>采购项目有特殊要求的，供应方还应当提供其符合特殊要求的证明材料或者情况说明；</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7.</w:t>
      </w:r>
      <w:r>
        <w:rPr>
          <w:rFonts w:eastAsia="方正仿宋_GBK"/>
          <w:bCs/>
          <w:color w:val="auto"/>
          <w:sz w:val="32"/>
          <w:szCs w:val="32"/>
        </w:rPr>
        <w:t>法定代表人资格证明（原件），谈判代表本人身份证（原件），法人代表授权参与谈判的，委托代理人还必须出具法人亲笔签署的授权委托书；</w:t>
      </w:r>
    </w:p>
    <w:p>
      <w:pPr>
        <w:spacing w:line="600" w:lineRule="exact"/>
        <w:ind w:firstLineChars="200"/>
        <w:outlineLvl w:val="0"/>
        <w:rPr>
          <w:rFonts w:eastAsia="方正仿宋_GBK"/>
          <w:bCs/>
          <w:color w:val="auto"/>
          <w:sz w:val="32"/>
          <w:szCs w:val="32"/>
        </w:rPr>
      </w:pPr>
      <w:r>
        <w:rPr>
          <w:rFonts w:hint="eastAsia" w:eastAsia="方正仿宋_GBK"/>
          <w:bCs/>
          <w:color w:val="auto"/>
          <w:sz w:val="32"/>
          <w:szCs w:val="32"/>
          <w:lang w:val="en-US" w:eastAsia="zh-CN"/>
        </w:rPr>
        <w:t>8.</w:t>
      </w:r>
      <w:r>
        <w:rPr>
          <w:rFonts w:hint="eastAsia" w:eastAsia="方正仿宋_GBK"/>
          <w:bCs/>
          <w:color w:val="auto"/>
          <w:sz w:val="32"/>
          <w:szCs w:val="32"/>
          <w:lang w:eastAsia="zh-CN"/>
        </w:rPr>
        <w:t>采购</w:t>
      </w:r>
      <w:r>
        <w:rPr>
          <w:rFonts w:eastAsia="方正仿宋_GBK"/>
          <w:bCs/>
          <w:color w:val="auto"/>
          <w:sz w:val="32"/>
          <w:szCs w:val="32"/>
        </w:rPr>
        <w:t>需求及谈判报价表中要求提供的资格证明文件。</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（六）</w:t>
      </w:r>
      <w:r>
        <w:rPr>
          <w:rFonts w:ascii="Times New Roman" w:hAnsi="Times New Roman" w:eastAsia="方正楷体_GBK"/>
          <w:bCs/>
          <w:color w:val="auto"/>
          <w:sz w:val="32"/>
          <w:szCs w:val="32"/>
        </w:rPr>
        <w:t>响应文件的签署规定</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响应文件的所有组成资料均应遵守签署规定。</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二、响应文件的递交</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（一）</w:t>
      </w:r>
      <w:r>
        <w:rPr>
          <w:rFonts w:ascii="Times New Roman" w:hAnsi="Times New Roman" w:eastAsia="方正仿宋_GBK"/>
          <w:bCs/>
          <w:color w:val="auto"/>
          <w:sz w:val="32"/>
          <w:szCs w:val="32"/>
        </w:rPr>
        <w:t>响应文件必须在招标文件规定的地点和截止时间前递交；</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（二）</w:t>
      </w:r>
      <w:r>
        <w:rPr>
          <w:rFonts w:ascii="Times New Roman" w:hAnsi="Times New Roman" w:eastAsia="方正仿宋_GBK"/>
          <w:bCs/>
          <w:color w:val="auto"/>
          <w:sz w:val="32"/>
          <w:szCs w:val="32"/>
        </w:rPr>
        <w:t>曲靖市国资委因故需延迟报价截止时间将电话通知变更；</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（三）</w:t>
      </w:r>
      <w:r>
        <w:rPr>
          <w:rFonts w:ascii="Times New Roman" w:hAnsi="Times New Roman" w:eastAsia="方正仿宋_GBK"/>
          <w:bCs/>
          <w:color w:val="auto"/>
          <w:sz w:val="32"/>
          <w:szCs w:val="32"/>
        </w:rPr>
        <w:t>在规定的截止时间后递交的响应文件，将拒绝接受。</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三、谈判的程序</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（一）</w:t>
      </w:r>
      <w:r>
        <w:rPr>
          <w:rFonts w:ascii="Times New Roman" w:hAnsi="Times New Roman" w:eastAsia="方正楷体_GBK"/>
          <w:bCs/>
          <w:color w:val="auto"/>
          <w:sz w:val="32"/>
          <w:szCs w:val="32"/>
        </w:rPr>
        <w:t>谈判的步骤</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1.</w:t>
      </w:r>
      <w:r>
        <w:rPr>
          <w:rFonts w:ascii="Times New Roman" w:hAnsi="Times New Roman" w:eastAsia="方正仿宋_GBK"/>
          <w:bCs/>
          <w:color w:val="auto"/>
          <w:sz w:val="32"/>
          <w:szCs w:val="32"/>
        </w:rPr>
        <w:t>采购按谈判邀请书中规定的时间和地点进行，参加谈判的公司代表应签名报到以证明其已参与；</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2.</w:t>
      </w:r>
      <w:r>
        <w:rPr>
          <w:rFonts w:ascii="Times New Roman" w:hAnsi="Times New Roman" w:eastAsia="方正仿宋_GBK"/>
          <w:bCs/>
          <w:color w:val="auto"/>
          <w:sz w:val="32"/>
          <w:szCs w:val="32"/>
        </w:rPr>
        <w:t>递交响应文件；</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3.</w:t>
      </w:r>
      <w:r>
        <w:rPr>
          <w:rFonts w:ascii="Times New Roman" w:hAnsi="Times New Roman" w:eastAsia="方正仿宋_GBK"/>
          <w:bCs/>
          <w:color w:val="auto"/>
          <w:sz w:val="32"/>
          <w:szCs w:val="32"/>
        </w:rPr>
        <w:t>须持本人身份证（原件）、法定代表人资格证明（原件）、法定代表人亲笔签署的授权委托书（原件）进行资格审查，并检查响应文件及补充文件的密封和标记以及采购方认为合适的其他内容，确认无误后宣读名称并解锁响应文件；</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4.</w:t>
      </w:r>
      <w:r>
        <w:rPr>
          <w:rFonts w:ascii="Times New Roman" w:hAnsi="Times New Roman" w:eastAsia="方正仿宋_GBK"/>
          <w:bCs/>
          <w:color w:val="auto"/>
          <w:sz w:val="32"/>
          <w:szCs w:val="32"/>
        </w:rPr>
        <w:t>开始与谈判小组进行谈判；</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5.</w:t>
      </w:r>
      <w:r>
        <w:rPr>
          <w:rFonts w:ascii="Times New Roman" w:hAnsi="Times New Roman" w:eastAsia="方正仿宋_GBK"/>
          <w:bCs/>
          <w:color w:val="auto"/>
          <w:sz w:val="32"/>
          <w:szCs w:val="32"/>
        </w:rPr>
        <w:t>在具体谈判时，第一轮只许作服务项目内容、范围、标准、质量、技术、特色、保障方面的谈判，第二轮作进一步谈判和报价，第三轮，谈判确定最终报价。</w:t>
      </w:r>
    </w:p>
    <w:p>
      <w:pPr>
        <w:pStyle w:val="7"/>
        <w:spacing w:line="600" w:lineRule="exact"/>
        <w:ind w:firstLineChars="200"/>
        <w:rPr>
          <w:rFonts w:ascii="Times New Roman" w:hAnsi="Times New Roman" w:eastAsia="方正仿宋_GBK"/>
          <w:color w:val="auto"/>
        </w:rPr>
      </w:pPr>
      <w:r>
        <w:rPr>
          <w:rFonts w:hint="eastAsia" w:ascii="Times New Roman" w:hAnsi="Times New Roman" w:eastAsia="方正仿宋_GBK"/>
          <w:bCs/>
          <w:color w:val="auto"/>
          <w:sz w:val="32"/>
          <w:szCs w:val="32"/>
          <w:lang w:val="en-US" w:eastAsia="zh-CN"/>
        </w:rPr>
        <w:t>6.</w:t>
      </w:r>
      <w:r>
        <w:rPr>
          <w:rFonts w:ascii="Times New Roman" w:hAnsi="Times New Roman" w:eastAsia="方正仿宋_GBK"/>
          <w:bCs/>
          <w:color w:val="auto"/>
          <w:sz w:val="32"/>
          <w:szCs w:val="32"/>
        </w:rPr>
        <w:t>受委托谈判的代表人需全面了解公司情况，对项目的内容，计划，实施方案有明确的认识。</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（二）</w:t>
      </w:r>
      <w:r>
        <w:rPr>
          <w:rFonts w:ascii="Times New Roman" w:hAnsi="Times New Roman" w:eastAsia="方正楷体_GBK"/>
          <w:bCs/>
          <w:color w:val="auto"/>
          <w:sz w:val="32"/>
          <w:szCs w:val="32"/>
        </w:rPr>
        <w:t>谈判文件的澄清</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在谈判期间，采购人可随时要求供应方对其响应文件进行澄清，有关澄清的要求和答复应以书面形式提交。</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（三）</w:t>
      </w:r>
      <w:r>
        <w:rPr>
          <w:rFonts w:ascii="Times New Roman" w:hAnsi="Times New Roman" w:eastAsia="方正楷体_GBK"/>
          <w:bCs/>
          <w:color w:val="auto"/>
          <w:sz w:val="32"/>
          <w:szCs w:val="32"/>
        </w:rPr>
        <w:t>谈判成交原则</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1.</w:t>
      </w:r>
      <w:r>
        <w:rPr>
          <w:rFonts w:ascii="Times New Roman" w:hAnsi="Times New Roman" w:eastAsia="方正仿宋_GBK"/>
          <w:bCs/>
          <w:color w:val="auto"/>
          <w:sz w:val="32"/>
          <w:szCs w:val="32"/>
        </w:rPr>
        <w:t>曲靖市国资委将根据本次项目要求组建竞争性谈判小组。</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2.</w:t>
      </w:r>
      <w:r>
        <w:rPr>
          <w:rFonts w:ascii="Times New Roman" w:hAnsi="Times New Roman" w:eastAsia="方正仿宋_GBK"/>
          <w:bCs/>
          <w:color w:val="auto"/>
          <w:sz w:val="32"/>
          <w:szCs w:val="32"/>
        </w:rPr>
        <w:t>谈判成交原则：公正、公平、科学、规范、合法。</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3.</w:t>
      </w:r>
      <w:r>
        <w:rPr>
          <w:rFonts w:ascii="Times New Roman" w:hAnsi="Times New Roman" w:eastAsia="方正仿宋_GBK"/>
          <w:bCs/>
          <w:color w:val="auto"/>
          <w:sz w:val="32"/>
          <w:szCs w:val="32"/>
        </w:rPr>
        <w:t>谈判成交程序：首先，对响应文件进行符合性、商务响应性审查。响应文件应实质上响应本文件的所有条款、条件，无显著的差异或保留。其次，对响应文件进行商务性评估：包括报价校核，审查全部报价数据计算的正确性，分析报价构成的合理性。</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4.</w:t>
      </w:r>
      <w:r>
        <w:rPr>
          <w:rFonts w:ascii="Times New Roman" w:hAnsi="Times New Roman" w:eastAsia="方正仿宋_GBK"/>
          <w:bCs/>
          <w:color w:val="auto"/>
          <w:sz w:val="32"/>
          <w:szCs w:val="32"/>
        </w:rPr>
        <w:t>具体评比的内容包括：资质资信、价格、服务内容及服务能力、谈判方案、服务质量保障。</w:t>
      </w:r>
    </w:p>
    <w:p>
      <w:pPr>
        <w:pStyle w:val="7"/>
        <w:spacing w:line="600" w:lineRule="exact"/>
        <w:ind w:firstLineChars="200"/>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lang w:val="en-US" w:eastAsia="zh-CN"/>
        </w:rPr>
        <w:t>5.</w:t>
      </w:r>
      <w:r>
        <w:rPr>
          <w:rFonts w:ascii="Times New Roman" w:hAnsi="Times New Roman" w:eastAsia="方正仿宋_GBK"/>
          <w:bCs/>
          <w:color w:val="auto"/>
          <w:sz w:val="32"/>
          <w:szCs w:val="32"/>
        </w:rPr>
        <w:t>谈判小组如发现谈判人及其谈判响应文件存在下列情况之一的，其谈判响应文件将不列入评审范围：</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a.无单位盖章并无法定代表人或法定代表人授权的代理人签字或盖章的；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b.竞争性谈判文件要求提供的资格证明文件不全的；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c.谈判项目不完整的；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d.未满足项目需求和服务质量保障；</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e.以联合体方式参与谈判的；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f.谈判人名称或组织机构与资格预审时不一致且未提供有效证明的；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g.无法按规定按时按质按量完成服务项目；</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h.谈判报价超出采购预算价的；</w:t>
      </w:r>
    </w:p>
    <w:p>
      <w:pPr>
        <w:tabs>
          <w:tab w:val="left" w:pos="3060"/>
        </w:tabs>
        <w:spacing w:line="600" w:lineRule="exact"/>
        <w:ind w:firstLineChars="200"/>
        <w:rPr>
          <w:rFonts w:eastAsia="方正仿宋_GBK"/>
          <w:bCs/>
          <w:color w:val="auto"/>
          <w:sz w:val="32"/>
          <w:szCs w:val="32"/>
        </w:rPr>
      </w:pPr>
      <w:r>
        <w:rPr>
          <w:rFonts w:eastAsia="方正仿宋_GBK"/>
          <w:bCs/>
          <w:color w:val="auto"/>
          <w:sz w:val="32"/>
          <w:szCs w:val="32"/>
        </w:rPr>
        <w:t>i.谈判文件明确规定的其他情形。</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四、授予合同</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（一）</w:t>
      </w:r>
      <w:r>
        <w:rPr>
          <w:rFonts w:ascii="Times New Roman" w:hAnsi="Times New Roman" w:eastAsia="方正楷体_GBK"/>
          <w:bCs/>
          <w:color w:val="auto"/>
          <w:sz w:val="32"/>
          <w:szCs w:val="32"/>
        </w:rPr>
        <w:t>成交通知书</w:t>
      </w:r>
    </w:p>
    <w:p>
      <w:pPr>
        <w:pStyle w:val="7"/>
        <w:spacing w:line="600" w:lineRule="exact"/>
        <w:ind w:firstLineChars="200"/>
        <w:outlineLvl w:val="0"/>
        <w:rPr>
          <w:rFonts w:ascii="Times New Roman" w:hAnsi="Times New Roman" w:eastAsia="方正仿宋_GBK"/>
          <w:bCs/>
          <w:color w:val="auto"/>
          <w:sz w:val="32"/>
          <w:szCs w:val="32"/>
        </w:rPr>
      </w:pPr>
      <w:r>
        <w:rPr>
          <w:rFonts w:ascii="Times New Roman" w:hAnsi="Times New Roman" w:eastAsia="方正仿宋_GBK"/>
          <w:bCs/>
          <w:color w:val="auto"/>
          <w:sz w:val="32"/>
          <w:szCs w:val="32"/>
        </w:rPr>
        <w:t>谈判成交后将由曲靖市国资委采购小组根据谈判结果报</w:t>
      </w:r>
      <w:r>
        <w:rPr>
          <w:rFonts w:hint="eastAsia" w:ascii="Times New Roman" w:hAnsi="Times New Roman" w:eastAsia="方正仿宋_GBK"/>
          <w:bCs/>
          <w:color w:val="auto"/>
          <w:sz w:val="32"/>
          <w:szCs w:val="32"/>
        </w:rPr>
        <w:t>委</w:t>
      </w:r>
      <w:r>
        <w:rPr>
          <w:rFonts w:hint="eastAsia" w:ascii="Times New Roman" w:hAnsi="Times New Roman" w:eastAsia="方正仿宋_GBK"/>
          <w:bCs/>
          <w:color w:val="auto"/>
          <w:sz w:val="32"/>
          <w:szCs w:val="32"/>
          <w:lang w:eastAsia="zh-CN"/>
        </w:rPr>
        <w:t>党委</w:t>
      </w:r>
      <w:r>
        <w:rPr>
          <w:rFonts w:ascii="Times New Roman" w:hAnsi="Times New Roman" w:eastAsia="方正仿宋_GBK"/>
          <w:bCs/>
          <w:color w:val="auto"/>
          <w:sz w:val="32"/>
          <w:szCs w:val="32"/>
        </w:rPr>
        <w:t>审定后签发《成交通知书》，据此签订《委托服务合同》。</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（二）</w:t>
      </w:r>
      <w:r>
        <w:rPr>
          <w:rFonts w:ascii="Times New Roman" w:hAnsi="Times New Roman" w:eastAsia="方正楷体_GBK"/>
          <w:bCs/>
          <w:color w:val="auto"/>
          <w:sz w:val="32"/>
          <w:szCs w:val="32"/>
        </w:rPr>
        <w:t>签订服务合同</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（1）成交公司在《成交通知书》发出后30日内按《成交通知书》规定与采购单位签订合同；</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（2）响应文件及其补充文件、澄清，均为合同内容的依据。</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（三）</w:t>
      </w:r>
      <w:r>
        <w:rPr>
          <w:rFonts w:ascii="Times New Roman" w:hAnsi="Times New Roman" w:eastAsia="方正楷体_GBK"/>
          <w:bCs/>
          <w:color w:val="auto"/>
          <w:sz w:val="32"/>
          <w:szCs w:val="32"/>
        </w:rPr>
        <w:t>验收</w:t>
      </w:r>
    </w:p>
    <w:p>
      <w:pPr>
        <w:spacing w:line="600" w:lineRule="exact"/>
        <w:ind w:firstLineChars="200"/>
        <w:rPr>
          <w:rFonts w:hint="eastAsia" w:eastAsia="方正仿宋_GBK"/>
          <w:bCs/>
          <w:color w:val="auto"/>
          <w:sz w:val="32"/>
          <w:szCs w:val="32"/>
          <w:lang w:val="en-US" w:eastAsia="zh-CN"/>
        </w:rPr>
      </w:pPr>
      <w:r>
        <w:rPr>
          <w:rFonts w:eastAsia="方正仿宋_GBK"/>
          <w:bCs/>
          <w:color w:val="auto"/>
          <w:sz w:val="32"/>
          <w:szCs w:val="32"/>
        </w:rPr>
        <w:t>由</w:t>
      </w:r>
      <w:r>
        <w:rPr>
          <w:rFonts w:hint="eastAsia" w:eastAsia="方正仿宋_GBK"/>
          <w:bCs/>
          <w:color w:val="auto"/>
          <w:sz w:val="32"/>
          <w:szCs w:val="32"/>
          <w:lang w:eastAsia="zh-CN"/>
        </w:rPr>
        <w:t>主管科室和</w:t>
      </w:r>
      <w:r>
        <w:rPr>
          <w:rFonts w:hint="eastAsia" w:eastAsia="方正仿宋_GBK"/>
          <w:bCs/>
          <w:color w:val="auto"/>
          <w:sz w:val="32"/>
          <w:szCs w:val="32"/>
        </w:rPr>
        <w:t>采购</w:t>
      </w:r>
      <w:r>
        <w:rPr>
          <w:rFonts w:eastAsia="方正仿宋_GBK"/>
          <w:bCs/>
          <w:color w:val="auto"/>
          <w:sz w:val="32"/>
          <w:szCs w:val="32"/>
        </w:rPr>
        <w:t>小组检查成果符合曲靖市国资委相关工作要求</w:t>
      </w:r>
      <w:r>
        <w:rPr>
          <w:rFonts w:hint="eastAsia" w:eastAsia="方正仿宋_GBK"/>
          <w:bCs/>
          <w:color w:val="auto"/>
          <w:sz w:val="32"/>
          <w:szCs w:val="32"/>
          <w:lang w:eastAsia="zh-CN"/>
        </w:rPr>
        <w:t>。</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（四）</w:t>
      </w:r>
      <w:r>
        <w:rPr>
          <w:rFonts w:ascii="Times New Roman" w:hAnsi="Times New Roman" w:eastAsia="方正楷体_GBK"/>
          <w:bCs/>
          <w:color w:val="auto"/>
          <w:sz w:val="32"/>
          <w:szCs w:val="32"/>
        </w:rPr>
        <w:t>付款条件</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合同所载购买服务项目目标、质量达标或超标，验收合格后，</w:t>
      </w:r>
      <w:r>
        <w:rPr>
          <w:rFonts w:hint="eastAsia" w:ascii="Times New Roman" w:hAnsi="Times New Roman" w:eastAsia="方正仿宋_GBK"/>
          <w:bCs/>
          <w:color w:val="auto"/>
          <w:sz w:val="32"/>
          <w:szCs w:val="32"/>
        </w:rPr>
        <w:t>委办公室</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财务</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按委机关管理规定</w:t>
      </w:r>
      <w:r>
        <w:rPr>
          <w:rFonts w:ascii="Times New Roman" w:hAnsi="Times New Roman" w:eastAsia="方正仿宋_GBK"/>
          <w:bCs/>
          <w:color w:val="auto"/>
          <w:sz w:val="32"/>
          <w:szCs w:val="32"/>
        </w:rPr>
        <w:t>办理资金支付手续，按合同约定支付款项。</w:t>
      </w:r>
    </w:p>
    <w:p>
      <w:pPr>
        <w:pStyle w:val="7"/>
        <w:spacing w:line="600" w:lineRule="exact"/>
        <w:ind w:firstLine="640" w:firstLineChars="200"/>
        <w:outlineLvl w:val="0"/>
        <w:rPr>
          <w:rFonts w:ascii="Times New Roman" w:hAnsi="Times New Roman" w:eastAsia="方正楷体_GBK"/>
          <w:bCs/>
          <w:color w:val="auto"/>
          <w:sz w:val="32"/>
          <w:szCs w:val="32"/>
        </w:rPr>
      </w:pPr>
      <w:r>
        <w:rPr>
          <w:rFonts w:hint="eastAsia" w:ascii="Times New Roman" w:hAnsi="Times New Roman" w:eastAsia="方正楷体_GBK"/>
          <w:bCs/>
          <w:color w:val="auto"/>
          <w:sz w:val="32"/>
          <w:szCs w:val="32"/>
          <w:lang w:eastAsia="zh-CN"/>
        </w:rPr>
        <w:t>（五）</w:t>
      </w:r>
      <w:r>
        <w:rPr>
          <w:rFonts w:ascii="Times New Roman" w:hAnsi="Times New Roman" w:eastAsia="方正楷体_GBK"/>
          <w:bCs/>
          <w:color w:val="auto"/>
          <w:sz w:val="32"/>
          <w:szCs w:val="32"/>
        </w:rPr>
        <w:t>法律责任</w:t>
      </w:r>
    </w:p>
    <w:p>
      <w:pPr>
        <w:pStyle w:val="7"/>
        <w:spacing w:line="600" w:lineRule="exact"/>
        <w:ind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合同签订后，当事人必须全面履行合同规定的义务，保证合同顺利执行。成交公司不得向他人转让成交项目，也不得将项目分解后向他人转让。履行合同过程中出现纠纷的，按《中华人民共和国民法典》规定处理。</w:t>
      </w:r>
    </w:p>
    <w:p>
      <w:pPr>
        <w:rPr>
          <w:rFonts w:eastAsia="仿宋_GB2312"/>
          <w:bCs/>
          <w:color w:val="auto"/>
          <w:sz w:val="32"/>
          <w:szCs w:val="32"/>
        </w:rPr>
      </w:pPr>
    </w:p>
    <w:p>
      <w:pPr>
        <w:pStyle w:val="14"/>
        <w:spacing w:after="0"/>
        <w:ind w:firstLine="640"/>
        <w:rPr>
          <w:rFonts w:eastAsia="仿宋_GB2312"/>
          <w:bCs/>
          <w:color w:val="auto"/>
          <w:sz w:val="32"/>
          <w:szCs w:val="32"/>
        </w:rPr>
      </w:pPr>
    </w:p>
    <w:p>
      <w:pPr>
        <w:pStyle w:val="7"/>
        <w:spacing w:line="600" w:lineRule="exact"/>
        <w:rPr>
          <w:rFonts w:ascii="Times New Roman" w:hAnsi="Times New Roman" w:eastAsia="仿宋_GB2312"/>
          <w:b/>
          <w:color w:val="auto"/>
          <w:kern w:val="0"/>
          <w:sz w:val="30"/>
          <w:szCs w:val="30"/>
          <w:lang w:bidi="ar"/>
        </w:rPr>
      </w:pPr>
    </w:p>
    <w:p>
      <w:pPr>
        <w:rPr>
          <w:rFonts w:eastAsia="仿宋_GB2312"/>
          <w:b/>
          <w:color w:val="auto"/>
          <w:kern w:val="0"/>
          <w:sz w:val="30"/>
          <w:szCs w:val="30"/>
          <w:lang w:bidi="ar"/>
        </w:rPr>
      </w:pPr>
    </w:p>
    <w:p>
      <w:pPr>
        <w:pStyle w:val="7"/>
        <w:rPr>
          <w:rFonts w:ascii="Times New Roman" w:hAnsi="Times New Roman" w:eastAsia="仿宋_GB2312"/>
          <w:b/>
          <w:color w:val="auto"/>
          <w:kern w:val="0"/>
          <w:sz w:val="30"/>
          <w:szCs w:val="30"/>
          <w:lang w:bidi="ar"/>
        </w:rPr>
      </w:pPr>
    </w:p>
    <w:p>
      <w:pPr>
        <w:pStyle w:val="19"/>
        <w:rPr>
          <w:rFonts w:ascii="Times New Roman" w:hAnsi="Times New Roman" w:eastAsia="仿宋_GB2312"/>
          <w:color w:val="auto"/>
        </w:rPr>
      </w:pPr>
    </w:p>
    <w:p>
      <w:pPr>
        <w:pStyle w:val="7"/>
        <w:jc w:val="center"/>
        <w:rPr>
          <w:rFonts w:ascii="Times New Roman" w:hAnsi="Times New Roman" w:eastAsia="方正小标宋_GBK"/>
          <w:bCs/>
          <w:color w:val="auto"/>
          <w:sz w:val="44"/>
          <w:szCs w:val="44"/>
        </w:rPr>
      </w:pPr>
    </w:p>
    <w:p>
      <w:pPr>
        <w:rPr>
          <w:rFonts w:ascii="Times New Roman" w:hAnsi="Times New Roman" w:eastAsia="方正小标宋_GBK"/>
          <w:bCs/>
          <w:color w:val="auto"/>
          <w:sz w:val="44"/>
          <w:szCs w:val="44"/>
        </w:rPr>
      </w:pPr>
    </w:p>
    <w:p>
      <w:pPr>
        <w:rPr>
          <w:rFonts w:ascii="Times New Roman" w:hAnsi="Times New Roman" w:eastAsia="方正小标宋_GBK"/>
          <w:bCs/>
          <w:color w:val="auto"/>
          <w:sz w:val="44"/>
          <w:szCs w:val="44"/>
        </w:rPr>
      </w:pPr>
    </w:p>
    <w:p>
      <w:pPr>
        <w:rPr>
          <w:color w:val="auto"/>
        </w:rPr>
      </w:pPr>
    </w:p>
    <w:p>
      <w:pPr>
        <w:pStyle w:val="7"/>
        <w:jc w:val="center"/>
        <w:rPr>
          <w:rFonts w:ascii="Times New Roman" w:hAnsi="Times New Roman" w:eastAsia="方正小标宋_GBK"/>
          <w:bCs/>
          <w:color w:val="auto"/>
          <w:sz w:val="44"/>
          <w:szCs w:val="44"/>
        </w:rPr>
      </w:pPr>
    </w:p>
    <w:p>
      <w:pPr>
        <w:pStyle w:val="7"/>
        <w:jc w:val="center"/>
        <w:rPr>
          <w:rFonts w:ascii="Times New Roman" w:hAnsi="Times New Roman" w:eastAsia="方正小标宋_GBK"/>
          <w:bCs/>
          <w:color w:val="auto"/>
          <w:sz w:val="44"/>
          <w:szCs w:val="44"/>
        </w:rPr>
      </w:pPr>
    </w:p>
    <w:p>
      <w:pPr>
        <w:pStyle w:val="7"/>
        <w:jc w:val="center"/>
        <w:rPr>
          <w:rFonts w:ascii="Times New Roman" w:hAnsi="Times New Roman" w:eastAsia="方正小标宋_GBK"/>
          <w:bCs/>
          <w:color w:val="auto"/>
          <w:sz w:val="44"/>
          <w:szCs w:val="44"/>
        </w:rPr>
      </w:pPr>
    </w:p>
    <w:p>
      <w:pPr>
        <w:rPr>
          <w:rFonts w:eastAsia="方正小标宋_GBK"/>
          <w:bCs/>
          <w:color w:val="auto"/>
          <w:sz w:val="44"/>
          <w:szCs w:val="44"/>
        </w:rPr>
      </w:pPr>
    </w:p>
    <w:p>
      <w:pPr>
        <w:rPr>
          <w:rFonts w:eastAsia="方正小标宋_GBK"/>
          <w:bCs/>
          <w:color w:val="auto"/>
          <w:sz w:val="44"/>
          <w:szCs w:val="44"/>
        </w:rPr>
      </w:pPr>
    </w:p>
    <w:p>
      <w:pPr>
        <w:pStyle w:val="7"/>
        <w:jc w:val="cente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第四章</w:t>
      </w:r>
      <w:r>
        <w:rPr>
          <w:rFonts w:hint="eastAsia" w:ascii="Times New Roman" w:hAnsi="Times New Roman" w:eastAsia="方正小标宋_GBK"/>
          <w:bCs/>
          <w:color w:val="auto"/>
          <w:sz w:val="44"/>
          <w:szCs w:val="44"/>
        </w:rPr>
        <w:t xml:space="preserve">  </w:t>
      </w:r>
      <w:r>
        <w:rPr>
          <w:rFonts w:ascii="Times New Roman" w:hAnsi="Times New Roman" w:eastAsia="方正小标宋_GBK"/>
          <w:bCs/>
          <w:color w:val="auto"/>
          <w:sz w:val="44"/>
          <w:szCs w:val="44"/>
        </w:rPr>
        <w:t>采购需求</w:t>
      </w:r>
    </w:p>
    <w:p>
      <w:pPr>
        <w:rPr>
          <w:color w:val="auto"/>
        </w:rPr>
      </w:pPr>
    </w:p>
    <w:p>
      <w:pPr>
        <w:pStyle w:val="21"/>
        <w:spacing w:line="520" w:lineRule="exact"/>
        <w:ind w:firstLine="561"/>
        <w:rPr>
          <w:rFonts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lang w:val="en-US" w:eastAsia="zh-CN"/>
        </w:rPr>
        <w:t>一、参与资质要求</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（一）</w:t>
      </w:r>
      <w:r>
        <w:rPr>
          <w:rFonts w:eastAsia="方正仿宋_GBK"/>
          <w:bCs/>
          <w:color w:val="auto"/>
          <w:sz w:val="32"/>
          <w:szCs w:val="32"/>
        </w:rPr>
        <w:t>近3年内，律师事务所及所内律师未受过司法行政部门行政处罚，律师事务所年度考核结果均为合格；</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（二）</w:t>
      </w:r>
      <w:r>
        <w:rPr>
          <w:rFonts w:eastAsia="方正仿宋_GBK"/>
          <w:bCs/>
          <w:color w:val="auto"/>
          <w:sz w:val="32"/>
          <w:szCs w:val="32"/>
        </w:rPr>
        <w:t>律师事务所应具备为本项目提供服务和售后的专业技术和运营能力；</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（三）</w:t>
      </w:r>
      <w:r>
        <w:rPr>
          <w:rFonts w:eastAsia="方正仿宋_GBK"/>
          <w:bCs/>
          <w:color w:val="auto"/>
          <w:sz w:val="32"/>
          <w:szCs w:val="32"/>
        </w:rPr>
        <w:t>律师事务所应当为政府部门提供过5年以上法律顾问服务；</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（四）</w:t>
      </w:r>
      <w:r>
        <w:rPr>
          <w:rFonts w:eastAsia="方正仿宋_GBK"/>
          <w:bCs/>
          <w:color w:val="auto"/>
          <w:sz w:val="32"/>
          <w:szCs w:val="32"/>
        </w:rPr>
        <w:t>律师事务所应推荐具有5年以上（年限计算的截止时间为申请截止日）执业经验的专职律师具体承办市国资委法律顾问工作。</w:t>
      </w:r>
    </w:p>
    <w:p>
      <w:pPr>
        <w:spacing w:line="312" w:lineRule="auto"/>
        <w:ind w:firstLine="640" w:firstLineChars="200"/>
        <w:rPr>
          <w:rFonts w:eastAsia="方正仿宋_GBK"/>
          <w:bCs/>
          <w:color w:val="auto"/>
          <w:sz w:val="32"/>
          <w:szCs w:val="32"/>
        </w:rPr>
      </w:pPr>
      <w:r>
        <w:rPr>
          <w:rFonts w:eastAsia="黑体"/>
          <w:color w:val="auto"/>
          <w:sz w:val="32"/>
          <w:szCs w:val="32"/>
          <w:lang w:bidi="zh-TW"/>
        </w:rPr>
        <w:t>二、法律顾问主要职责</w:t>
      </w:r>
    </w:p>
    <w:p>
      <w:pPr>
        <w:spacing w:line="312" w:lineRule="auto"/>
        <w:ind w:firstLineChars="200"/>
        <w:rPr>
          <w:rFonts w:hint="eastAsia" w:ascii="Times New Roman" w:hAnsi="Times New Roman" w:eastAsia="方正仿宋_GBK" w:cs="Times New Roman"/>
          <w:color w:val="auto"/>
          <w:sz w:val="32"/>
          <w:szCs w:val="40"/>
          <w:lang w:eastAsia="zh-CN"/>
        </w:rPr>
      </w:pPr>
      <w:r>
        <w:rPr>
          <w:rFonts w:hint="eastAsia" w:eastAsia="方正仿宋_GBK"/>
          <w:color w:val="auto"/>
          <w:sz w:val="32"/>
          <w:szCs w:val="40"/>
          <w:lang w:eastAsia="zh-CN"/>
        </w:rPr>
        <w:t>（一）</w:t>
      </w:r>
      <w:r>
        <w:rPr>
          <w:rFonts w:eastAsia="方正仿宋_GBK"/>
          <w:color w:val="auto"/>
          <w:sz w:val="32"/>
          <w:szCs w:val="40"/>
        </w:rPr>
        <w:t>对</w:t>
      </w:r>
      <w:r>
        <w:rPr>
          <w:rFonts w:hint="eastAsia" w:eastAsia="方正仿宋_GBK"/>
          <w:color w:val="auto"/>
          <w:sz w:val="32"/>
          <w:szCs w:val="40"/>
          <w:lang w:eastAsia="zh-CN"/>
        </w:rPr>
        <w:t>市国资委</w:t>
      </w:r>
      <w:r>
        <w:rPr>
          <w:rFonts w:hint="eastAsia" w:ascii="Times New Roman" w:hAnsi="Times New Roman" w:eastAsia="方正仿宋_GBK" w:cs="Times New Roman"/>
          <w:color w:val="auto"/>
          <w:sz w:val="32"/>
          <w:szCs w:val="40"/>
          <w:lang w:eastAsia="zh-CN"/>
        </w:rPr>
        <w:t>监管企业过程中涉及到的各类法律问题提供咨询。</w:t>
      </w:r>
    </w:p>
    <w:p>
      <w:pPr>
        <w:spacing w:line="312" w:lineRule="auto"/>
        <w:ind w:firstLineChars="200"/>
        <w:rPr>
          <w:rFonts w:hint="eastAsia" w:ascii="Times New Roman" w:hAnsi="Times New Roman" w:eastAsia="方正仿宋_GBK" w:cs="Times New Roman"/>
          <w:color w:val="auto"/>
          <w:sz w:val="32"/>
          <w:szCs w:val="40"/>
          <w:lang w:eastAsia="zh-CN"/>
        </w:rPr>
      </w:pPr>
      <w:r>
        <w:rPr>
          <w:rFonts w:hint="eastAsia" w:ascii="Times New Roman" w:hAnsi="Times New Roman" w:eastAsia="方正仿宋_GBK" w:cs="Times New Roman"/>
          <w:color w:val="auto"/>
          <w:sz w:val="32"/>
          <w:szCs w:val="40"/>
          <w:lang w:eastAsia="zh-CN"/>
        </w:rPr>
        <w:t>（二）对市国资委出台或拟制（代市委、市政府、受托上级监管部门、以市国资委名义起草）的规范性文件及市国资委在国资监管活动中涉及的行政、服务、监管等有关事项，从法律方面提出修改意见和建议，并根据市国资委要求提供法律意见书和法制审查意见。</w:t>
      </w:r>
    </w:p>
    <w:p>
      <w:pPr>
        <w:spacing w:line="312" w:lineRule="auto"/>
        <w:ind w:firstLineChars="200"/>
        <w:rPr>
          <w:rFonts w:hint="eastAsia" w:ascii="Times New Roman" w:hAnsi="Times New Roman" w:eastAsia="方正仿宋_GBK" w:cs="Times New Roman"/>
          <w:color w:val="auto"/>
          <w:sz w:val="32"/>
          <w:szCs w:val="40"/>
          <w:lang w:eastAsia="zh-CN"/>
        </w:rPr>
      </w:pPr>
      <w:r>
        <w:rPr>
          <w:rFonts w:hint="eastAsia" w:ascii="Times New Roman" w:hAnsi="Times New Roman" w:eastAsia="方正仿宋_GBK" w:cs="Times New Roman"/>
          <w:color w:val="auto"/>
          <w:sz w:val="32"/>
          <w:szCs w:val="40"/>
          <w:lang w:eastAsia="zh-CN"/>
        </w:rPr>
        <w:t>（三）为市国资委</w:t>
      </w:r>
      <w:r>
        <w:rPr>
          <w:rFonts w:hint="default" w:ascii="Times New Roman" w:hAnsi="Times New Roman" w:eastAsia="方正仿宋_GBK" w:cs="Times New Roman"/>
          <w:color w:val="auto"/>
          <w:sz w:val="32"/>
          <w:szCs w:val="40"/>
          <w:lang w:val="en-US" w:eastAsia="zh-CN"/>
        </w:rPr>
        <w:t>对外签订的合同（协议）提供法律咨询和书面法律意见</w:t>
      </w:r>
      <w:r>
        <w:rPr>
          <w:rFonts w:hint="eastAsia" w:ascii="Times New Roman" w:hAnsi="Times New Roman" w:eastAsia="方正仿宋_GBK" w:cs="Times New Roman"/>
          <w:color w:val="auto"/>
          <w:sz w:val="32"/>
          <w:szCs w:val="40"/>
          <w:lang w:eastAsia="zh-CN"/>
        </w:rPr>
        <w:t>。</w:t>
      </w:r>
    </w:p>
    <w:p>
      <w:pPr>
        <w:spacing w:line="312" w:lineRule="auto"/>
        <w:ind w:firstLineChars="200"/>
        <w:rPr>
          <w:rFonts w:eastAsia="方正仿宋_GBK"/>
          <w:color w:val="auto"/>
          <w:sz w:val="32"/>
          <w:szCs w:val="40"/>
        </w:rPr>
      </w:pPr>
      <w:r>
        <w:rPr>
          <w:rFonts w:hint="eastAsia" w:eastAsia="方正仿宋_GBK"/>
          <w:color w:val="auto"/>
          <w:sz w:val="32"/>
          <w:szCs w:val="40"/>
          <w:lang w:eastAsia="zh-CN"/>
        </w:rPr>
        <w:t>（四）</w:t>
      </w:r>
      <w:r>
        <w:rPr>
          <w:rFonts w:eastAsia="方正仿宋_GBK"/>
          <w:color w:val="auto"/>
          <w:sz w:val="32"/>
          <w:szCs w:val="40"/>
        </w:rPr>
        <w:t>参</w:t>
      </w:r>
      <w:r>
        <w:rPr>
          <w:rFonts w:hint="default" w:ascii="Times New Roman" w:hAnsi="Times New Roman" w:eastAsia="方正仿宋_GBK" w:cs="Times New Roman"/>
          <w:color w:val="auto"/>
          <w:sz w:val="32"/>
          <w:szCs w:val="40"/>
          <w:lang w:val="en-US" w:eastAsia="zh-CN"/>
        </w:rPr>
        <w:t>与</w:t>
      </w:r>
      <w:r>
        <w:rPr>
          <w:rFonts w:hint="eastAsia" w:ascii="Times New Roman" w:hAnsi="Times New Roman" w:eastAsia="方正仿宋_GBK" w:cs="Times New Roman"/>
          <w:color w:val="auto"/>
          <w:sz w:val="32"/>
          <w:szCs w:val="40"/>
          <w:lang w:val="en-US" w:eastAsia="zh-CN"/>
        </w:rPr>
        <w:t>市国资委</w:t>
      </w:r>
      <w:r>
        <w:rPr>
          <w:rFonts w:hint="default" w:ascii="Times New Roman" w:hAnsi="Times New Roman" w:eastAsia="方正仿宋_GBK" w:cs="Times New Roman"/>
          <w:color w:val="auto"/>
          <w:sz w:val="32"/>
          <w:szCs w:val="40"/>
          <w:lang w:val="en-US" w:eastAsia="zh-CN"/>
        </w:rPr>
        <w:t>尚</w:t>
      </w:r>
      <w:r>
        <w:rPr>
          <w:rFonts w:eastAsia="方正仿宋_GBK"/>
          <w:color w:val="auto"/>
          <w:sz w:val="32"/>
          <w:szCs w:val="40"/>
        </w:rPr>
        <w:t>未形成诉讼的经济、民事、行政纠纷的谈判、调解，提供工作思路，提供法律解决方案，对纠纷可能导致的后果进行预测。</w:t>
      </w:r>
    </w:p>
    <w:p>
      <w:pPr>
        <w:spacing w:line="312" w:lineRule="auto"/>
        <w:ind w:firstLineChars="200"/>
        <w:rPr>
          <w:rFonts w:eastAsia="方正仿宋_GBK"/>
          <w:strike w:val="0"/>
          <w:color w:val="auto"/>
          <w:sz w:val="32"/>
          <w:szCs w:val="40"/>
        </w:rPr>
      </w:pPr>
      <w:r>
        <w:rPr>
          <w:rFonts w:hint="eastAsia" w:eastAsia="方正仿宋_GBK"/>
          <w:strike w:val="0"/>
          <w:dstrike w:val="0"/>
          <w:color w:val="auto"/>
          <w:sz w:val="32"/>
          <w:szCs w:val="40"/>
          <w:lang w:eastAsia="zh-CN"/>
        </w:rPr>
        <w:t>（五）</w:t>
      </w:r>
      <w:r>
        <w:rPr>
          <w:rFonts w:eastAsia="方正仿宋_GBK"/>
          <w:strike w:val="0"/>
          <w:dstrike w:val="0"/>
          <w:color w:val="auto"/>
          <w:sz w:val="32"/>
          <w:szCs w:val="40"/>
        </w:rPr>
        <w:t>法律可行性咨询。</w:t>
      </w:r>
      <w:r>
        <w:rPr>
          <w:rFonts w:eastAsia="方正仿宋_GBK"/>
          <w:strike w:val="0"/>
          <w:color w:val="auto"/>
          <w:sz w:val="32"/>
          <w:szCs w:val="40"/>
        </w:rPr>
        <w:t>对</w:t>
      </w:r>
      <w:r>
        <w:rPr>
          <w:rFonts w:hint="eastAsia" w:eastAsia="方正仿宋_GBK"/>
          <w:strike w:val="0"/>
          <w:color w:val="auto"/>
          <w:sz w:val="32"/>
          <w:szCs w:val="40"/>
          <w:lang w:eastAsia="zh-CN"/>
        </w:rPr>
        <w:t>市国资委</w:t>
      </w:r>
      <w:r>
        <w:rPr>
          <w:rFonts w:eastAsia="方正仿宋_GBK"/>
          <w:strike w:val="0"/>
          <w:color w:val="auto"/>
          <w:sz w:val="32"/>
          <w:szCs w:val="40"/>
        </w:rPr>
        <w:t>管理中的决策事项进行可行性法律分析。</w:t>
      </w:r>
    </w:p>
    <w:p>
      <w:pPr>
        <w:spacing w:line="312" w:lineRule="auto"/>
        <w:ind w:firstLineChars="200"/>
        <w:rPr>
          <w:rFonts w:ascii="Times New Roman" w:hAnsi="Times New Roman" w:eastAsia="方正仿宋_GBK" w:cs="Times New Roman"/>
          <w:color w:val="auto"/>
          <w:sz w:val="32"/>
          <w:szCs w:val="40"/>
        </w:rPr>
      </w:pPr>
      <w:r>
        <w:rPr>
          <w:rFonts w:hint="eastAsia" w:ascii="Times New Roman" w:hAnsi="Times New Roman" w:eastAsia="方正仿宋_GBK" w:cs="Times New Roman"/>
          <w:strike w:val="0"/>
          <w:dstrike w:val="0"/>
          <w:color w:val="auto"/>
          <w:sz w:val="32"/>
          <w:szCs w:val="40"/>
          <w:lang w:eastAsia="zh-CN"/>
        </w:rPr>
        <w:t>（六）为市国资委的决策、具体行政行为专项事项提供法律咨询和书面</w:t>
      </w:r>
      <w:r>
        <w:rPr>
          <w:rFonts w:hint="eastAsia" w:ascii="Times New Roman" w:hAnsi="Times New Roman" w:eastAsia="方正仿宋_GBK" w:cs="Times New Roman"/>
          <w:color w:val="auto"/>
          <w:sz w:val="32"/>
          <w:szCs w:val="40"/>
          <w:lang w:eastAsia="zh-CN"/>
        </w:rPr>
        <w:t>法律。</w:t>
      </w:r>
    </w:p>
    <w:p>
      <w:pPr>
        <w:spacing w:line="312" w:lineRule="auto"/>
        <w:ind w:firstLineChars="200"/>
        <w:rPr>
          <w:rFonts w:hint="eastAsia"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eastAsia="zh-CN"/>
        </w:rPr>
        <w:t>（七）法治建设服务，</w:t>
      </w:r>
      <w:r>
        <w:rPr>
          <w:rFonts w:ascii="Times New Roman" w:hAnsi="Times New Roman" w:eastAsia="方正仿宋_GBK" w:cs="Times New Roman"/>
          <w:color w:val="auto"/>
          <w:sz w:val="32"/>
          <w:szCs w:val="40"/>
        </w:rPr>
        <w:t>根据</w:t>
      </w:r>
      <w:r>
        <w:rPr>
          <w:rFonts w:hint="eastAsia" w:ascii="Times New Roman" w:hAnsi="Times New Roman" w:eastAsia="方正仿宋_GBK" w:cs="Times New Roman"/>
          <w:color w:val="auto"/>
          <w:sz w:val="32"/>
          <w:szCs w:val="40"/>
          <w:lang w:eastAsia="zh-CN"/>
        </w:rPr>
        <w:t>市国资委</w:t>
      </w:r>
      <w:r>
        <w:rPr>
          <w:rFonts w:ascii="Times New Roman" w:hAnsi="Times New Roman" w:eastAsia="方正仿宋_GBK" w:cs="Times New Roman"/>
          <w:color w:val="auto"/>
          <w:sz w:val="32"/>
          <w:szCs w:val="40"/>
        </w:rPr>
        <w:t>要求，年度开展</w:t>
      </w:r>
      <w:r>
        <w:rPr>
          <w:rFonts w:hint="eastAsia" w:ascii="Times New Roman" w:hAnsi="Times New Roman" w:eastAsia="方正仿宋_GBK" w:cs="Times New Roman"/>
          <w:color w:val="auto"/>
          <w:sz w:val="32"/>
          <w:szCs w:val="40"/>
          <w:lang w:val="en-US" w:eastAsia="zh-CN"/>
        </w:rPr>
        <w:t>3—4</w:t>
      </w:r>
      <w:r>
        <w:rPr>
          <w:rFonts w:ascii="Times New Roman" w:hAnsi="Times New Roman" w:eastAsia="方正仿宋_GBK" w:cs="Times New Roman"/>
          <w:color w:val="auto"/>
          <w:sz w:val="32"/>
          <w:szCs w:val="40"/>
        </w:rPr>
        <w:t>次</w:t>
      </w:r>
      <w:r>
        <w:rPr>
          <w:rFonts w:hint="eastAsia" w:ascii="Times New Roman" w:hAnsi="Times New Roman" w:eastAsia="方正仿宋_GBK" w:cs="Times New Roman"/>
          <w:color w:val="auto"/>
          <w:sz w:val="32"/>
          <w:szCs w:val="40"/>
          <w:lang w:eastAsia="zh-CN"/>
        </w:rPr>
        <w:t>法治宣传教育，法治工作</w:t>
      </w:r>
      <w:r>
        <w:rPr>
          <w:rFonts w:ascii="Times New Roman" w:hAnsi="Times New Roman" w:eastAsia="方正仿宋_GBK" w:cs="Times New Roman"/>
          <w:color w:val="auto"/>
          <w:sz w:val="32"/>
          <w:szCs w:val="40"/>
        </w:rPr>
        <w:t>培训</w:t>
      </w:r>
      <w:r>
        <w:rPr>
          <w:rFonts w:hint="eastAsia" w:ascii="Times New Roman" w:hAnsi="Times New Roman" w:eastAsia="方正仿宋_GBK" w:cs="Times New Roman"/>
          <w:color w:val="auto"/>
          <w:sz w:val="32"/>
          <w:szCs w:val="40"/>
          <w:lang w:eastAsia="zh-CN"/>
        </w:rPr>
        <w:t>等。</w:t>
      </w:r>
    </w:p>
    <w:p>
      <w:pPr>
        <w:spacing w:line="312" w:lineRule="auto"/>
        <w:ind w:firstLineChars="200"/>
        <w:rPr>
          <w:rFonts w:eastAsia="方正仿宋_GBK"/>
          <w:color w:val="auto"/>
          <w:sz w:val="32"/>
          <w:szCs w:val="40"/>
        </w:rPr>
      </w:pPr>
      <w:r>
        <w:rPr>
          <w:rFonts w:hint="eastAsia" w:ascii="Times New Roman" w:hAnsi="Times New Roman" w:eastAsia="方正仿宋_GBK" w:cs="Times New Roman"/>
          <w:color w:val="auto"/>
          <w:sz w:val="32"/>
          <w:szCs w:val="40"/>
          <w:lang w:eastAsia="zh-CN"/>
        </w:rPr>
        <w:t>（八）参与</w:t>
      </w:r>
      <w:r>
        <w:rPr>
          <w:rFonts w:ascii="Times New Roman" w:hAnsi="Times New Roman" w:eastAsia="方正仿宋_GBK" w:cs="Times New Roman"/>
          <w:color w:val="auto"/>
          <w:sz w:val="32"/>
          <w:szCs w:val="40"/>
        </w:rPr>
        <w:t>处理</w:t>
      </w:r>
      <w:r>
        <w:rPr>
          <w:rFonts w:hint="eastAsia" w:ascii="Times New Roman" w:hAnsi="Times New Roman" w:eastAsia="方正仿宋_GBK" w:cs="Times New Roman"/>
          <w:color w:val="auto"/>
          <w:sz w:val="32"/>
          <w:szCs w:val="40"/>
          <w:lang w:eastAsia="zh-CN"/>
        </w:rPr>
        <w:t>市国资委重大突发事件、历史遗留问题、疑难信访等问题，提供法律论证，书面法律意见。</w:t>
      </w:r>
      <w:r>
        <w:rPr>
          <w:rFonts w:ascii="Times New Roman" w:hAnsi="Times New Roman" w:eastAsia="方正仿宋_GBK" w:cs="Times New Roman"/>
          <w:color w:val="auto"/>
          <w:sz w:val="32"/>
          <w:szCs w:val="40"/>
        </w:rPr>
        <w:t>国有资产方面的信访和上访中的法律问题，参与</w:t>
      </w:r>
      <w:r>
        <w:rPr>
          <w:rFonts w:eastAsia="方正仿宋_GBK"/>
          <w:color w:val="auto"/>
          <w:sz w:val="32"/>
          <w:szCs w:val="40"/>
        </w:rPr>
        <w:t>有关事项的法律风险评估。</w:t>
      </w:r>
    </w:p>
    <w:p>
      <w:pPr>
        <w:spacing w:line="312" w:lineRule="auto"/>
        <w:ind w:firstLineChars="200"/>
        <w:rPr>
          <w:rFonts w:eastAsia="方正仿宋_GBK"/>
          <w:color w:val="auto"/>
          <w:sz w:val="32"/>
          <w:szCs w:val="40"/>
        </w:rPr>
      </w:pPr>
      <w:r>
        <w:rPr>
          <w:rFonts w:hint="eastAsia" w:eastAsia="方正仿宋_GBK"/>
          <w:strike w:val="0"/>
          <w:dstrike w:val="0"/>
          <w:color w:val="auto"/>
          <w:sz w:val="32"/>
          <w:szCs w:val="40"/>
          <w:lang w:eastAsia="zh-CN"/>
        </w:rPr>
        <w:t>（九）</w:t>
      </w:r>
      <w:r>
        <w:rPr>
          <w:rFonts w:eastAsia="方正仿宋_GBK"/>
          <w:color w:val="auto"/>
          <w:sz w:val="32"/>
          <w:szCs w:val="40"/>
        </w:rPr>
        <w:t>在资产、债务重组，企业合并、分立、改制、上市、破产、解散，增资扩股</w:t>
      </w:r>
      <w:r>
        <w:rPr>
          <w:rFonts w:hint="eastAsia" w:eastAsia="方正仿宋_GBK"/>
          <w:color w:val="auto"/>
          <w:sz w:val="32"/>
          <w:szCs w:val="40"/>
        </w:rPr>
        <w:t>、</w:t>
      </w:r>
      <w:r>
        <w:rPr>
          <w:rFonts w:eastAsia="方正仿宋_GBK"/>
          <w:color w:val="auto"/>
          <w:sz w:val="32"/>
          <w:szCs w:val="40"/>
        </w:rPr>
        <w:t>股权转让</w:t>
      </w:r>
      <w:r>
        <w:rPr>
          <w:rFonts w:hint="eastAsia" w:eastAsia="方正仿宋_GBK"/>
          <w:color w:val="auto"/>
          <w:sz w:val="32"/>
          <w:szCs w:val="40"/>
        </w:rPr>
        <w:t>、</w:t>
      </w:r>
      <w:r>
        <w:rPr>
          <w:rFonts w:eastAsia="方正仿宋_GBK"/>
          <w:color w:val="auto"/>
          <w:sz w:val="32"/>
          <w:szCs w:val="40"/>
        </w:rPr>
        <w:t>投融资</w:t>
      </w:r>
      <w:r>
        <w:rPr>
          <w:rFonts w:hint="eastAsia" w:eastAsia="方正仿宋_GBK"/>
          <w:color w:val="auto"/>
          <w:sz w:val="32"/>
          <w:szCs w:val="40"/>
        </w:rPr>
        <w:t>、</w:t>
      </w:r>
      <w:r>
        <w:rPr>
          <w:rFonts w:eastAsia="方正仿宋_GBK"/>
          <w:color w:val="auto"/>
          <w:sz w:val="32"/>
          <w:szCs w:val="40"/>
        </w:rPr>
        <w:t>借款担保，企业“三重一大”审查等方面提供法律咨询服务。</w:t>
      </w:r>
    </w:p>
    <w:p>
      <w:pPr>
        <w:spacing w:line="312" w:lineRule="auto"/>
        <w:ind w:firstLineChars="200"/>
        <w:rPr>
          <w:rFonts w:eastAsia="方正仿宋_GBK"/>
          <w:color w:val="auto"/>
          <w:sz w:val="32"/>
          <w:szCs w:val="40"/>
        </w:rPr>
      </w:pPr>
      <w:r>
        <w:rPr>
          <w:rFonts w:hint="eastAsia" w:eastAsia="方正仿宋_GBK"/>
          <w:color w:val="auto"/>
          <w:sz w:val="32"/>
          <w:szCs w:val="40"/>
          <w:lang w:eastAsia="zh-CN"/>
        </w:rPr>
        <w:t>（十）</w:t>
      </w:r>
      <w:r>
        <w:rPr>
          <w:rFonts w:eastAsia="方正仿宋_GBK"/>
          <w:color w:val="auto"/>
          <w:sz w:val="32"/>
          <w:szCs w:val="40"/>
        </w:rPr>
        <w:t>办理</w:t>
      </w:r>
      <w:r>
        <w:rPr>
          <w:rFonts w:hint="eastAsia" w:eastAsia="方正仿宋_GBK"/>
          <w:color w:val="auto"/>
          <w:sz w:val="32"/>
          <w:szCs w:val="40"/>
          <w:lang w:eastAsia="zh-CN"/>
        </w:rPr>
        <w:t>市国资委</w:t>
      </w:r>
      <w:r>
        <w:rPr>
          <w:rFonts w:eastAsia="方正仿宋_GBK"/>
          <w:color w:val="auto"/>
          <w:sz w:val="32"/>
          <w:szCs w:val="40"/>
        </w:rPr>
        <w:t>交办的其他法律事务。</w:t>
      </w:r>
    </w:p>
    <w:p>
      <w:pPr>
        <w:spacing w:line="312" w:lineRule="auto"/>
        <w:ind w:firstLine="640" w:firstLineChars="200"/>
        <w:rPr>
          <w:rFonts w:eastAsia="方正仿宋_GBK"/>
          <w:bCs/>
          <w:color w:val="auto"/>
          <w:sz w:val="32"/>
          <w:szCs w:val="32"/>
        </w:rPr>
      </w:pPr>
      <w:r>
        <w:rPr>
          <w:rFonts w:eastAsia="黑体"/>
          <w:color w:val="auto"/>
          <w:sz w:val="32"/>
          <w:szCs w:val="32"/>
          <w:lang w:bidi="zh-TW"/>
        </w:rPr>
        <w:t>三、法律顾问服务要求</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（一）</w:t>
      </w:r>
      <w:r>
        <w:rPr>
          <w:rFonts w:eastAsia="方正仿宋_GBK"/>
          <w:bCs/>
          <w:color w:val="auto"/>
          <w:sz w:val="32"/>
          <w:szCs w:val="32"/>
        </w:rPr>
        <w:t>律师事务所应选派</w:t>
      </w:r>
      <w:r>
        <w:rPr>
          <w:rFonts w:hint="eastAsia" w:eastAsia="方正仿宋_GBK"/>
          <w:bCs/>
          <w:color w:val="auto"/>
          <w:sz w:val="32"/>
          <w:szCs w:val="32"/>
          <w:lang w:val="en-US" w:eastAsia="zh-CN"/>
        </w:rPr>
        <w:t>1-2</w:t>
      </w:r>
      <w:r>
        <w:rPr>
          <w:rFonts w:eastAsia="方正仿宋_GBK"/>
          <w:bCs/>
          <w:color w:val="auto"/>
          <w:sz w:val="32"/>
          <w:szCs w:val="32"/>
        </w:rPr>
        <w:t>名律师组成服务团队担任市国资委法律顾问，并指定一名联络律师，提供稳定的法律服务，如特殊情况暂时无法提供服务，应协调顾问团队根据法律事务的难易程度合理指派顾问律师按市国资委要求处理具体法律事务；</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（二）</w:t>
      </w:r>
      <w:r>
        <w:rPr>
          <w:rFonts w:eastAsia="方正仿宋_GBK"/>
          <w:bCs/>
          <w:color w:val="auto"/>
          <w:sz w:val="32"/>
          <w:szCs w:val="32"/>
        </w:rPr>
        <w:t>法律顾问应当勤勉、尽责地完成法律服务内容，出具法律意见原则上应当在3个工作日内完成；紧急情况下，有特殊要求的，法律顾问应当按照市国资委的要求时限完成委托事项；</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（三）</w:t>
      </w:r>
      <w:r>
        <w:rPr>
          <w:rFonts w:eastAsia="方正仿宋_GBK"/>
          <w:bCs/>
          <w:color w:val="auto"/>
          <w:sz w:val="32"/>
          <w:szCs w:val="32"/>
        </w:rPr>
        <w:t>如市国资委有需要，律师事务所须派法律顾问列席市国资委党</w:t>
      </w:r>
      <w:r>
        <w:rPr>
          <w:rFonts w:hint="eastAsia" w:eastAsia="方正仿宋_GBK"/>
          <w:bCs/>
          <w:color w:val="auto"/>
          <w:sz w:val="32"/>
          <w:szCs w:val="32"/>
          <w:lang w:eastAsia="zh-CN"/>
        </w:rPr>
        <w:t>委</w:t>
      </w:r>
      <w:r>
        <w:rPr>
          <w:rFonts w:eastAsia="方正仿宋_GBK"/>
          <w:bCs/>
          <w:color w:val="auto"/>
          <w:sz w:val="32"/>
          <w:szCs w:val="32"/>
        </w:rPr>
        <w:t>会涉及法审事项议题，按通知时间参会；</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（四）</w:t>
      </w:r>
      <w:r>
        <w:rPr>
          <w:rFonts w:eastAsia="方正仿宋_GBK"/>
          <w:bCs/>
          <w:color w:val="auto"/>
          <w:sz w:val="32"/>
          <w:szCs w:val="32"/>
        </w:rPr>
        <w:t>如有面谈事项时，指派的法律顾问必须在接到通知一个工作日内到我</w:t>
      </w:r>
      <w:r>
        <w:rPr>
          <w:rFonts w:hint="eastAsia" w:eastAsia="方正仿宋_GBK"/>
          <w:bCs/>
          <w:color w:val="auto"/>
          <w:sz w:val="32"/>
          <w:szCs w:val="32"/>
          <w:lang w:eastAsia="zh-CN"/>
        </w:rPr>
        <w:t>委</w:t>
      </w:r>
      <w:r>
        <w:rPr>
          <w:rFonts w:eastAsia="方正仿宋_GBK"/>
          <w:bCs/>
          <w:color w:val="auto"/>
          <w:sz w:val="32"/>
          <w:szCs w:val="32"/>
        </w:rPr>
        <w:t>提供法律帮助；</w:t>
      </w:r>
    </w:p>
    <w:p>
      <w:pPr>
        <w:spacing w:line="312" w:lineRule="auto"/>
        <w:ind w:firstLineChars="200"/>
        <w:rPr>
          <w:rFonts w:eastAsia="方正仿宋_GBK"/>
          <w:bCs/>
          <w:color w:val="auto"/>
          <w:sz w:val="32"/>
          <w:szCs w:val="32"/>
        </w:rPr>
      </w:pPr>
      <w:r>
        <w:rPr>
          <w:rFonts w:hint="eastAsia" w:eastAsia="方正仿宋_GBK"/>
          <w:bCs/>
          <w:color w:val="auto"/>
          <w:sz w:val="32"/>
          <w:szCs w:val="32"/>
          <w:lang w:eastAsia="zh-CN"/>
        </w:rPr>
        <w:t>（五）</w:t>
      </w:r>
      <w:r>
        <w:rPr>
          <w:rFonts w:eastAsia="方正仿宋_GBK"/>
          <w:bCs/>
          <w:color w:val="auto"/>
          <w:sz w:val="32"/>
          <w:szCs w:val="32"/>
        </w:rPr>
        <w:t>法律顾问应当以其依据法律做出的判断，向市国资委进行法律风险提示，尽最大努力维护市国资委权益，并对法律适用的正确性负责。</w:t>
      </w:r>
    </w:p>
    <w:p>
      <w:pPr>
        <w:spacing w:line="312" w:lineRule="auto"/>
        <w:ind w:firstLine="640" w:firstLineChars="200"/>
        <w:rPr>
          <w:rFonts w:eastAsia="黑体"/>
          <w:color w:val="auto"/>
          <w:sz w:val="32"/>
          <w:szCs w:val="32"/>
          <w:lang w:bidi="zh-TW"/>
        </w:rPr>
      </w:pPr>
      <w:r>
        <w:rPr>
          <w:rFonts w:eastAsia="黑体"/>
          <w:color w:val="auto"/>
          <w:sz w:val="32"/>
          <w:szCs w:val="32"/>
          <w:lang w:bidi="zh-TW"/>
        </w:rPr>
        <w:t>四、项目价格</w:t>
      </w:r>
    </w:p>
    <w:p>
      <w:pPr>
        <w:spacing w:line="312" w:lineRule="auto"/>
        <w:ind w:firstLineChars="200"/>
        <w:rPr>
          <w:rFonts w:eastAsia="方正仿宋_GBK"/>
          <w:bCs/>
          <w:color w:val="auto"/>
          <w:sz w:val="32"/>
          <w:szCs w:val="32"/>
        </w:rPr>
      </w:pPr>
      <w:r>
        <w:rPr>
          <w:rFonts w:eastAsia="方正仿宋_GBK"/>
          <w:bCs/>
          <w:color w:val="auto"/>
          <w:sz w:val="32"/>
          <w:szCs w:val="32"/>
        </w:rPr>
        <w:t>法律顾问费包干，最高限价：3万元/年；</w:t>
      </w:r>
    </w:p>
    <w:p>
      <w:pPr>
        <w:spacing w:line="312" w:lineRule="auto"/>
        <w:ind w:firstLine="640" w:firstLineChars="200"/>
        <w:rPr>
          <w:rFonts w:eastAsia="黑体"/>
          <w:color w:val="auto"/>
          <w:sz w:val="32"/>
          <w:szCs w:val="32"/>
          <w:lang w:bidi="zh-TW"/>
        </w:rPr>
      </w:pPr>
      <w:r>
        <w:rPr>
          <w:rFonts w:eastAsia="黑体"/>
          <w:color w:val="auto"/>
          <w:sz w:val="32"/>
          <w:szCs w:val="32"/>
          <w:lang w:bidi="zh-TW"/>
        </w:rPr>
        <w:t>五、顾问期限及付款要求</w:t>
      </w:r>
    </w:p>
    <w:p>
      <w:pPr>
        <w:spacing w:line="312" w:lineRule="auto"/>
        <w:ind w:firstLineChars="200"/>
        <w:rPr>
          <w:rFonts w:eastAsia="方正仿宋_GBK"/>
          <w:bCs/>
          <w:color w:val="auto"/>
          <w:sz w:val="32"/>
          <w:szCs w:val="32"/>
        </w:rPr>
      </w:pPr>
      <w:r>
        <w:rPr>
          <w:rFonts w:eastAsia="方正仿宋_GBK"/>
          <w:bCs/>
          <w:color w:val="auto"/>
          <w:sz w:val="32"/>
          <w:szCs w:val="32"/>
        </w:rPr>
        <w:t>律师事务所担任市国资委法律顾问的期限为</w:t>
      </w:r>
      <w:r>
        <w:rPr>
          <w:rFonts w:hint="eastAsia" w:eastAsia="方正仿宋_GBK"/>
          <w:bCs/>
          <w:color w:val="auto"/>
          <w:sz w:val="32"/>
          <w:szCs w:val="32"/>
          <w:lang w:val="en-US" w:eastAsia="zh-CN"/>
        </w:rPr>
        <w:t>3</w:t>
      </w:r>
      <w:r>
        <w:rPr>
          <w:rFonts w:eastAsia="方正仿宋_GBK"/>
          <w:bCs/>
          <w:color w:val="auto"/>
          <w:sz w:val="32"/>
          <w:szCs w:val="32"/>
        </w:rPr>
        <w:t>年，合同每年签订一次。每年服务期满且通过市国资委验收合格后1个月内支付服务费并续签下年度合同。</w:t>
      </w:r>
    </w:p>
    <w:p>
      <w:pPr>
        <w:spacing w:line="312" w:lineRule="auto"/>
        <w:ind w:firstLine="640" w:firstLineChars="200"/>
        <w:rPr>
          <w:rFonts w:eastAsia="黑体"/>
          <w:color w:val="auto"/>
          <w:sz w:val="32"/>
          <w:szCs w:val="32"/>
          <w:lang w:bidi="zh-TW"/>
        </w:rPr>
      </w:pPr>
      <w:r>
        <w:rPr>
          <w:rFonts w:eastAsia="黑体"/>
          <w:color w:val="auto"/>
          <w:sz w:val="32"/>
          <w:szCs w:val="32"/>
          <w:lang w:bidi="zh-TW"/>
        </w:rPr>
        <w:t>六、法律顾问管理模式</w:t>
      </w:r>
    </w:p>
    <w:p>
      <w:pPr>
        <w:spacing w:line="312" w:lineRule="auto"/>
        <w:ind w:firstLineChars="200"/>
        <w:rPr>
          <w:rFonts w:eastAsia="方正仿宋_GBK"/>
          <w:bCs/>
          <w:color w:val="auto"/>
          <w:sz w:val="32"/>
          <w:szCs w:val="32"/>
        </w:rPr>
      </w:pPr>
      <w:r>
        <w:rPr>
          <w:rFonts w:eastAsia="方正仿宋_GBK"/>
          <w:bCs/>
          <w:color w:val="auto"/>
          <w:sz w:val="32"/>
          <w:szCs w:val="32"/>
        </w:rPr>
        <w:t>法律顾问应当遵守如下规定：遵守保密制度，不得泄漏国家秘密、工作秘密、商业秘密和不应公开的信息；不得利用工作便利，为本人或者他人牟取不正当利益；不得在诉讼、非诉讼或者仲裁活动中接受其他当事人委托，办理与市国资委有利害冲突的法律事务；不得从事其他损害市国资委利益或者形象的活动。</w:t>
      </w:r>
    </w:p>
    <w:p>
      <w:pPr>
        <w:spacing w:line="312" w:lineRule="auto"/>
        <w:ind w:firstLine="640" w:firstLineChars="200"/>
        <w:rPr>
          <w:rFonts w:eastAsia="方正仿宋_GBK"/>
          <w:bCs/>
          <w:color w:val="auto"/>
          <w:sz w:val="32"/>
          <w:szCs w:val="32"/>
        </w:rPr>
      </w:pPr>
      <w:r>
        <w:rPr>
          <w:rFonts w:eastAsia="黑体"/>
          <w:color w:val="auto"/>
          <w:sz w:val="32"/>
          <w:szCs w:val="32"/>
          <w:lang w:bidi="zh-TW"/>
        </w:rPr>
        <w:t>七、材料要求</w:t>
      </w:r>
    </w:p>
    <w:p>
      <w:pPr>
        <w:spacing w:line="312" w:lineRule="auto"/>
        <w:ind w:firstLineChars="200"/>
        <w:rPr>
          <w:rFonts w:eastAsia="方正仿宋_GBK"/>
          <w:bCs/>
          <w:color w:val="auto"/>
          <w:sz w:val="32"/>
          <w:szCs w:val="32"/>
        </w:rPr>
      </w:pPr>
      <w:r>
        <w:rPr>
          <w:rFonts w:eastAsia="方正仿宋_GBK"/>
          <w:bCs/>
          <w:color w:val="auto"/>
          <w:sz w:val="32"/>
          <w:szCs w:val="32"/>
        </w:rPr>
        <w:t>（一）律师事务所简介、执业许可证、税务登记证书等相关资质证照复印件（加盖公章）。</w:t>
      </w:r>
    </w:p>
    <w:p>
      <w:pPr>
        <w:spacing w:line="312" w:lineRule="auto"/>
        <w:ind w:firstLineChars="200"/>
        <w:rPr>
          <w:rFonts w:eastAsia="方正仿宋_GBK"/>
          <w:bCs/>
          <w:color w:val="auto"/>
          <w:sz w:val="32"/>
          <w:szCs w:val="32"/>
        </w:rPr>
      </w:pPr>
      <w:r>
        <w:rPr>
          <w:rFonts w:eastAsia="方正仿宋_GBK"/>
          <w:bCs/>
          <w:color w:val="auto"/>
          <w:sz w:val="32"/>
          <w:szCs w:val="32"/>
        </w:rPr>
        <w:t>（二）法定代表人证明复印件（加盖公章）。</w:t>
      </w:r>
    </w:p>
    <w:p>
      <w:pPr>
        <w:spacing w:line="312" w:lineRule="auto"/>
        <w:ind w:firstLineChars="200"/>
        <w:rPr>
          <w:rFonts w:eastAsia="方正仿宋_GBK"/>
          <w:bCs/>
          <w:color w:val="auto"/>
          <w:sz w:val="32"/>
          <w:szCs w:val="32"/>
        </w:rPr>
      </w:pPr>
      <w:r>
        <w:rPr>
          <w:rFonts w:eastAsia="方正仿宋_GBK"/>
          <w:bCs/>
          <w:color w:val="auto"/>
          <w:sz w:val="32"/>
          <w:szCs w:val="32"/>
        </w:rPr>
        <w:t>（三）法定代表人身份证复印件（加盖公章）。</w:t>
      </w:r>
    </w:p>
    <w:p>
      <w:pPr>
        <w:spacing w:line="312" w:lineRule="auto"/>
        <w:ind w:firstLineChars="200"/>
        <w:rPr>
          <w:rFonts w:eastAsia="方正仿宋_GBK"/>
          <w:bCs/>
          <w:color w:val="auto"/>
          <w:sz w:val="32"/>
          <w:szCs w:val="32"/>
        </w:rPr>
      </w:pPr>
      <w:r>
        <w:rPr>
          <w:rFonts w:eastAsia="方正仿宋_GBK"/>
          <w:bCs/>
          <w:color w:val="auto"/>
          <w:sz w:val="32"/>
          <w:szCs w:val="32"/>
        </w:rPr>
        <w:t>（四）</w:t>
      </w:r>
      <w:r>
        <w:rPr>
          <w:rFonts w:hint="eastAsia" w:eastAsia="方正仿宋_GBK"/>
          <w:bCs/>
          <w:color w:val="auto"/>
          <w:sz w:val="32"/>
          <w:szCs w:val="32"/>
          <w:lang w:eastAsia="zh-CN"/>
        </w:rPr>
        <w:t>近</w:t>
      </w:r>
      <w:r>
        <w:rPr>
          <w:rFonts w:hint="eastAsia" w:eastAsia="方正仿宋_GBK"/>
          <w:bCs/>
          <w:color w:val="auto"/>
          <w:sz w:val="32"/>
          <w:szCs w:val="32"/>
          <w:lang w:val="en-US" w:eastAsia="zh-CN"/>
        </w:rPr>
        <w:t>3年内为市级以上行政机关或大中型企业提供法律顾问服务的材料</w:t>
      </w:r>
      <w:r>
        <w:rPr>
          <w:rFonts w:eastAsia="方正仿宋_GBK"/>
          <w:bCs/>
          <w:color w:val="auto"/>
          <w:sz w:val="32"/>
          <w:szCs w:val="32"/>
        </w:rPr>
        <w:t>（加盖公章）。</w:t>
      </w:r>
    </w:p>
    <w:p>
      <w:pPr>
        <w:spacing w:line="312" w:lineRule="auto"/>
        <w:ind w:firstLineChars="200"/>
        <w:rPr>
          <w:rFonts w:eastAsia="方正仿宋_GBK"/>
          <w:bCs/>
          <w:color w:val="auto"/>
          <w:sz w:val="32"/>
          <w:szCs w:val="32"/>
        </w:rPr>
      </w:pPr>
      <w:r>
        <w:rPr>
          <w:rFonts w:eastAsia="方正仿宋_GBK"/>
          <w:bCs/>
          <w:color w:val="auto"/>
          <w:sz w:val="32"/>
          <w:szCs w:val="32"/>
        </w:rPr>
        <w:t>（五）推荐的专职律师执业经验证明材料（加盖公章）。</w:t>
      </w:r>
    </w:p>
    <w:p>
      <w:pPr>
        <w:spacing w:line="312" w:lineRule="auto"/>
        <w:ind w:firstLineChars="200"/>
        <w:rPr>
          <w:rFonts w:eastAsia="方正仿宋_GBK"/>
          <w:bCs/>
          <w:color w:val="auto"/>
          <w:sz w:val="32"/>
          <w:szCs w:val="32"/>
        </w:rPr>
      </w:pPr>
      <w:r>
        <w:rPr>
          <w:rFonts w:eastAsia="方正仿宋_GBK"/>
          <w:bCs/>
          <w:color w:val="auto"/>
          <w:sz w:val="32"/>
          <w:szCs w:val="32"/>
        </w:rPr>
        <w:t>（六）履约承诺函（附件1）（加盖公章）。</w:t>
      </w:r>
    </w:p>
    <w:p>
      <w:pPr>
        <w:spacing w:line="312" w:lineRule="auto"/>
        <w:ind w:firstLineChars="200"/>
        <w:rPr>
          <w:rFonts w:eastAsia="方正仿宋_GBK"/>
          <w:bCs/>
          <w:color w:val="auto"/>
          <w:sz w:val="32"/>
          <w:szCs w:val="32"/>
        </w:rPr>
      </w:pPr>
      <w:r>
        <w:rPr>
          <w:rFonts w:eastAsia="方正仿宋_GBK"/>
          <w:bCs/>
          <w:color w:val="auto"/>
          <w:sz w:val="32"/>
          <w:szCs w:val="32"/>
        </w:rPr>
        <w:t>（七）报价表（附件2）（加盖公章）。</w:t>
      </w:r>
    </w:p>
    <w:p>
      <w:pPr>
        <w:spacing w:line="312" w:lineRule="auto"/>
        <w:ind w:firstLine="640" w:firstLineChars="200"/>
        <w:rPr>
          <w:rFonts w:eastAsia="黑体"/>
          <w:color w:val="auto"/>
          <w:sz w:val="32"/>
          <w:szCs w:val="32"/>
          <w:lang w:bidi="zh-TW"/>
        </w:rPr>
      </w:pPr>
      <w:r>
        <w:rPr>
          <w:rFonts w:eastAsia="黑体"/>
          <w:color w:val="auto"/>
          <w:sz w:val="32"/>
          <w:szCs w:val="32"/>
          <w:lang w:bidi="zh-TW"/>
        </w:rPr>
        <w:t>八、响应文件递交要求</w:t>
      </w:r>
    </w:p>
    <w:p>
      <w:pPr>
        <w:spacing w:line="312" w:lineRule="auto"/>
        <w:ind w:firstLineChars="200"/>
        <w:rPr>
          <w:rFonts w:eastAsia="方正仿宋_GBK"/>
          <w:bCs/>
          <w:color w:val="auto"/>
          <w:sz w:val="32"/>
          <w:szCs w:val="32"/>
        </w:rPr>
      </w:pPr>
      <w:r>
        <w:rPr>
          <w:rFonts w:eastAsia="方正仿宋_GBK"/>
          <w:bCs/>
          <w:color w:val="auto"/>
          <w:sz w:val="32"/>
          <w:szCs w:val="32"/>
        </w:rPr>
        <w:t>报价人应在响应文件提交前将报价材料密封并在封口处加盖单位公章，注明联系人联系电话后送达市国资委指定地点，逾期送达或不符合规定的材料将被视为无效。</w:t>
      </w:r>
    </w:p>
    <w:p>
      <w:pPr>
        <w:spacing w:line="312" w:lineRule="auto"/>
        <w:ind w:firstLineChars="200"/>
        <w:rPr>
          <w:rFonts w:eastAsia="方正仿宋_GBK"/>
          <w:bCs/>
          <w:color w:val="auto"/>
          <w:sz w:val="32"/>
          <w:szCs w:val="32"/>
        </w:rPr>
      </w:pPr>
      <w:r>
        <w:rPr>
          <w:rFonts w:eastAsia="方正仿宋_GBK"/>
          <w:bCs/>
          <w:color w:val="auto"/>
          <w:sz w:val="32"/>
          <w:szCs w:val="32"/>
        </w:rPr>
        <w:t>附件1：履约承诺函</w:t>
      </w:r>
    </w:p>
    <w:p>
      <w:pPr>
        <w:spacing w:line="312" w:lineRule="auto"/>
        <w:ind w:firstLineChars="200"/>
        <w:rPr>
          <w:rFonts w:eastAsia="方正仿宋_GBK"/>
          <w:bCs/>
          <w:color w:val="auto"/>
          <w:sz w:val="32"/>
          <w:szCs w:val="32"/>
        </w:rPr>
      </w:pPr>
      <w:r>
        <w:rPr>
          <w:rFonts w:eastAsia="方正仿宋_GBK"/>
          <w:bCs/>
          <w:color w:val="auto"/>
          <w:sz w:val="32"/>
          <w:szCs w:val="32"/>
        </w:rPr>
        <w:t>附件2：报价表</w:t>
      </w:r>
    </w:p>
    <w:p>
      <w:pPr>
        <w:keepNext w:val="0"/>
        <w:keepLines w:val="0"/>
        <w:pageBreakBefore w:val="0"/>
        <w:kinsoku/>
        <w:wordWrap/>
        <w:overflowPunct/>
        <w:topLinePunct w:val="0"/>
        <w:autoSpaceDE/>
        <w:autoSpaceDN/>
        <w:bidi w:val="0"/>
        <w:adjustRightInd/>
        <w:snapToGrid/>
        <w:ind w:left="0" w:right="0" w:firstLine="640" w:firstLineChars="200"/>
        <w:jc w:val="both"/>
        <w:textAlignment w:val="auto"/>
        <w:rPr>
          <w:rFonts w:hint="default" w:ascii="Times New Roman" w:hAnsi="Times New Roman" w:eastAsia="方正仿宋_GBK" w:cs="Times New Roman"/>
          <w:bCs/>
          <w:color w:val="auto"/>
          <w:sz w:val="32"/>
          <w:szCs w:val="32"/>
        </w:rPr>
      </w:pPr>
      <w:r>
        <w:rPr>
          <w:rFonts w:eastAsia="方正仿宋_GBK"/>
          <w:bCs/>
          <w:color w:val="auto"/>
          <w:sz w:val="32"/>
          <w:szCs w:val="32"/>
        </w:rPr>
        <w:t>附件</w:t>
      </w:r>
      <w:r>
        <w:rPr>
          <w:rFonts w:hint="eastAsia" w:eastAsia="方正仿宋_GBK"/>
          <w:bCs/>
          <w:color w:val="auto"/>
          <w:sz w:val="32"/>
          <w:szCs w:val="32"/>
          <w:lang w:val="en-US" w:eastAsia="zh-CN"/>
        </w:rPr>
        <w:t>3</w:t>
      </w:r>
      <w:r>
        <w:rPr>
          <w:rFonts w:eastAsia="方正仿宋_GBK"/>
          <w:bCs/>
          <w:color w:val="auto"/>
          <w:sz w:val="32"/>
          <w:szCs w:val="32"/>
        </w:rPr>
        <w:t>：</w:t>
      </w:r>
      <w:r>
        <w:rPr>
          <w:rFonts w:hint="default" w:ascii="Times New Roman" w:hAnsi="Times New Roman" w:eastAsia="方正仿宋_GBK" w:cs="Times New Roman"/>
          <w:bCs/>
          <w:color w:val="auto"/>
          <w:sz w:val="32"/>
          <w:szCs w:val="32"/>
          <w:lang w:eastAsia="zh-CN"/>
        </w:rPr>
        <w:t>曲靖</w:t>
      </w:r>
      <w:r>
        <w:rPr>
          <w:rFonts w:hint="default" w:ascii="Times New Roman" w:hAnsi="Times New Roman" w:eastAsia="方正仿宋_GBK" w:cs="Times New Roman"/>
          <w:bCs/>
          <w:color w:val="auto"/>
          <w:sz w:val="32"/>
          <w:szCs w:val="32"/>
        </w:rPr>
        <w:t>市国资委202</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rPr>
        <w:t>-20</w:t>
      </w:r>
      <w:r>
        <w:rPr>
          <w:rFonts w:hint="default" w:ascii="Times New Roman" w:hAnsi="Times New Roman" w:eastAsia="方正仿宋_GBK" w:cs="Times New Roman"/>
          <w:bCs/>
          <w:color w:val="auto"/>
          <w:sz w:val="32"/>
          <w:szCs w:val="32"/>
          <w:lang w:val="en-US" w:eastAsia="zh-CN"/>
        </w:rPr>
        <w:t>27</w:t>
      </w:r>
      <w:r>
        <w:rPr>
          <w:rFonts w:hint="default" w:ascii="Times New Roman" w:hAnsi="Times New Roman" w:eastAsia="方正仿宋_GBK" w:cs="Times New Roman"/>
          <w:bCs/>
          <w:color w:val="auto"/>
          <w:sz w:val="32"/>
          <w:szCs w:val="32"/>
        </w:rPr>
        <w:t>年常年法律顾问报名表</w:t>
      </w: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p>
    <w:p>
      <w:pPr>
        <w:spacing w:line="312" w:lineRule="auto"/>
        <w:rPr>
          <w:rFonts w:eastAsia="方正仿宋_GBK"/>
          <w:b/>
          <w:color w:val="auto"/>
          <w:sz w:val="32"/>
          <w:szCs w:val="32"/>
        </w:rPr>
      </w:pPr>
      <w:r>
        <w:rPr>
          <w:rFonts w:eastAsia="方正仿宋_GBK"/>
          <w:b/>
          <w:color w:val="auto"/>
          <w:sz w:val="32"/>
          <w:szCs w:val="32"/>
        </w:rPr>
        <w:t>附件1</w:t>
      </w:r>
    </w:p>
    <w:p>
      <w:pPr>
        <w:pStyle w:val="13"/>
        <w:spacing w:after="0" w:line="540" w:lineRule="exact"/>
        <w:ind w:left="2640" w:hanging="2640" w:hangingChars="600"/>
        <w:jc w:val="center"/>
        <w:rPr>
          <w:rFonts w:ascii="Times New Roman" w:hAnsi="Times New Roman" w:eastAsia="微软雅黑"/>
          <w:color w:val="auto"/>
          <w:sz w:val="44"/>
          <w:szCs w:val="44"/>
        </w:rPr>
      </w:pPr>
      <w:r>
        <w:rPr>
          <w:rFonts w:ascii="Times New Roman" w:hAnsi="Times New Roman" w:eastAsia="微软雅黑"/>
          <w:color w:val="auto"/>
          <w:sz w:val="44"/>
          <w:szCs w:val="44"/>
        </w:rPr>
        <w:t>履约承诺函</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曲靖市国资委：</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我方参与曲靖市国资委法律顾问服务采购活动，并完全接受采购方案的所有内容。我方承诺：</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1.我方具备《中华人民共和国政府采购法》第二十二条第一款规定的六项条件。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2.我方近三年内未受过司法行政部门的行政处罚、律师协会的行业处分。我方选派律师团队未受过刑事处罚，近三年内未受过司法行政部门的行政处罚、律师协会的行业处分。</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3.我方未被列入失信被执行人、重大税收违法案件当事人名单、严重违法失信行为记录名单。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4.我方参与本项目采购活动，严格遵守政府采购相关法律，做到诚实，不造假，不围标、串标、陪标。</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5.我方如果成为本项目成交供应商，依照本项目采购文件需求内容、签署的采购合同及我方在参与采购活动时所作的一切响应和承诺进行履约。在合同履约期间，如我方因违法行为被禁止参与政府采购活动或者存在其他重大违法行为的，采购人可以提前解除合同或者不予续签合同。</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6.我方已认真核实了报价响应文件的全部内容，对报价响应文件中全部资料的真实性负责。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eastAsia="方正仿宋_GBK"/>
          <w:bCs/>
          <w:color w:val="auto"/>
          <w:sz w:val="32"/>
          <w:szCs w:val="32"/>
        </w:rPr>
      </w:pPr>
      <w:r>
        <w:rPr>
          <w:rFonts w:eastAsia="方正仿宋_GBK"/>
          <w:bCs/>
          <w:color w:val="auto"/>
          <w:sz w:val="32"/>
          <w:szCs w:val="32"/>
        </w:rPr>
        <w:t>                     </w:t>
      </w:r>
      <w:r>
        <w:rPr>
          <w:rFonts w:hint="eastAsia" w:eastAsia="方正仿宋_GBK"/>
          <w:bCs/>
          <w:color w:val="auto"/>
          <w:sz w:val="32"/>
          <w:szCs w:val="32"/>
          <w:lang w:val="en-US" w:eastAsia="zh-CN"/>
        </w:rPr>
        <w:t xml:space="preserve">                 </w:t>
      </w:r>
      <w:r>
        <w:rPr>
          <w:rFonts w:eastAsia="方正仿宋_GBK"/>
          <w:bCs/>
          <w:color w:val="auto"/>
          <w:sz w:val="32"/>
          <w:szCs w:val="32"/>
        </w:rPr>
        <w:t>承诺供应商（盖章）：      </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eastAsia="方正仿宋_GBK"/>
          <w:bCs/>
          <w:color w:val="auto"/>
          <w:sz w:val="32"/>
          <w:szCs w:val="32"/>
        </w:rPr>
      </w:pPr>
      <w:r>
        <w:rPr>
          <w:rFonts w:eastAsia="方正仿宋_GBK"/>
          <w:bCs/>
          <w:color w:val="auto"/>
          <w:sz w:val="32"/>
          <w:szCs w:val="32"/>
        </w:rPr>
        <w:t>年 </w:t>
      </w:r>
      <w:r>
        <w:rPr>
          <w:rFonts w:hint="eastAsia" w:eastAsia="方正仿宋_GBK"/>
          <w:bCs/>
          <w:color w:val="auto"/>
          <w:sz w:val="32"/>
          <w:szCs w:val="32"/>
        </w:rPr>
        <w:t xml:space="preserve">  </w:t>
      </w:r>
      <w:r>
        <w:rPr>
          <w:rFonts w:eastAsia="方正仿宋_GBK"/>
          <w:bCs/>
          <w:color w:val="auto"/>
          <w:sz w:val="32"/>
          <w:szCs w:val="32"/>
        </w:rPr>
        <w:t>月 </w:t>
      </w:r>
      <w:r>
        <w:rPr>
          <w:rFonts w:hint="eastAsia" w:eastAsia="方正仿宋_GBK"/>
          <w:bCs/>
          <w:color w:val="auto"/>
          <w:sz w:val="32"/>
          <w:szCs w:val="32"/>
        </w:rPr>
        <w:t xml:space="preserve">  </w:t>
      </w:r>
      <w:r>
        <w:rPr>
          <w:rFonts w:eastAsia="方正仿宋_GBK"/>
          <w:bCs/>
          <w:color w:val="auto"/>
          <w:sz w:val="32"/>
          <w:szCs w:val="32"/>
        </w:rPr>
        <w:t>日</w:t>
      </w:r>
    </w:p>
    <w:p>
      <w:pPr>
        <w:spacing w:line="312" w:lineRule="auto"/>
        <w:rPr>
          <w:rFonts w:eastAsia="方正仿宋_GBK"/>
          <w:b/>
          <w:color w:val="auto"/>
          <w:sz w:val="32"/>
          <w:szCs w:val="32"/>
        </w:rPr>
      </w:pPr>
      <w:r>
        <w:rPr>
          <w:rFonts w:eastAsia="方正仿宋_GBK"/>
          <w:b/>
          <w:color w:val="auto"/>
          <w:sz w:val="32"/>
          <w:szCs w:val="32"/>
        </w:rPr>
        <w:t>附件2</w:t>
      </w:r>
    </w:p>
    <w:p>
      <w:pPr>
        <w:spacing w:line="312" w:lineRule="auto"/>
        <w:jc w:val="center"/>
        <w:rPr>
          <w:rFonts w:eastAsia="方正仿宋_GBK"/>
          <w:bCs/>
          <w:color w:val="auto"/>
          <w:sz w:val="32"/>
          <w:szCs w:val="32"/>
        </w:rPr>
      </w:pPr>
      <w:r>
        <w:rPr>
          <w:rFonts w:eastAsia="微软雅黑"/>
          <w:color w:val="auto"/>
          <w:sz w:val="44"/>
          <w:szCs w:val="44"/>
        </w:rPr>
        <w:t>报价表</w:t>
      </w:r>
    </w:p>
    <w:tbl>
      <w:tblPr>
        <w:tblStyle w:val="1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746"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项目名称</w:t>
            </w:r>
          </w:p>
        </w:tc>
        <w:tc>
          <w:tcPr>
            <w:tcW w:w="6773"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曲靖市国资委2024-2027年法律顾问服务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746"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供应商名称</w:t>
            </w:r>
          </w:p>
        </w:tc>
        <w:tc>
          <w:tcPr>
            <w:tcW w:w="6773" w:type="dxa"/>
            <w:vAlign w:val="center"/>
          </w:tcPr>
          <w:p>
            <w:pPr>
              <w:spacing w:line="312" w:lineRule="auto"/>
              <w:ind w:firstLineChars="200"/>
              <w:rPr>
                <w:rFonts w:eastAsia="方正仿宋_GBK"/>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746"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报价范围</w:t>
            </w:r>
          </w:p>
        </w:tc>
        <w:tc>
          <w:tcPr>
            <w:tcW w:w="6773"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采购方案全部内容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746"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报价</w:t>
            </w:r>
          </w:p>
        </w:tc>
        <w:tc>
          <w:tcPr>
            <w:tcW w:w="6773"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2746" w:type="dxa"/>
            <w:vAlign w:val="center"/>
          </w:tcPr>
          <w:p>
            <w:pPr>
              <w:spacing w:line="312" w:lineRule="auto"/>
              <w:ind w:firstLineChars="200"/>
              <w:rPr>
                <w:rFonts w:eastAsia="方正仿宋_GBK"/>
                <w:bCs/>
                <w:color w:val="auto"/>
                <w:sz w:val="32"/>
                <w:szCs w:val="32"/>
              </w:rPr>
            </w:pPr>
            <w:r>
              <w:rPr>
                <w:rFonts w:eastAsia="方正仿宋_GBK"/>
                <w:bCs/>
                <w:color w:val="auto"/>
                <w:sz w:val="32"/>
                <w:szCs w:val="32"/>
              </w:rPr>
              <w:t>备注</w:t>
            </w:r>
          </w:p>
        </w:tc>
        <w:tc>
          <w:tcPr>
            <w:tcW w:w="6773" w:type="dxa"/>
            <w:vAlign w:val="center"/>
          </w:tcPr>
          <w:p>
            <w:pPr>
              <w:spacing w:line="312" w:lineRule="auto"/>
              <w:ind w:firstLineChars="200"/>
              <w:rPr>
                <w:rFonts w:eastAsia="方正仿宋_GBK"/>
                <w:bCs/>
                <w:color w:val="auto"/>
                <w:sz w:val="32"/>
                <w:szCs w:val="32"/>
              </w:rPr>
            </w:pPr>
          </w:p>
        </w:tc>
      </w:tr>
    </w:tbl>
    <w:p>
      <w:pPr>
        <w:spacing w:line="312" w:lineRule="auto"/>
        <w:ind w:firstLineChars="200"/>
        <w:rPr>
          <w:rFonts w:eastAsia="方正仿宋_GBK"/>
          <w:bCs/>
          <w:color w:val="auto"/>
          <w:sz w:val="32"/>
          <w:szCs w:val="32"/>
        </w:rPr>
      </w:pPr>
      <w:r>
        <w:rPr>
          <w:rFonts w:eastAsia="方正仿宋_GBK"/>
          <w:bCs/>
          <w:color w:val="auto"/>
          <w:sz w:val="32"/>
          <w:szCs w:val="32"/>
        </w:rPr>
        <w:t>注：如有特殊事项请在备注中注明。</w:t>
      </w:r>
    </w:p>
    <w:p>
      <w:pPr>
        <w:spacing w:line="312" w:lineRule="auto"/>
        <w:ind w:firstLineChars="200"/>
        <w:rPr>
          <w:rFonts w:eastAsia="方正仿宋_GBK"/>
          <w:bCs/>
          <w:color w:val="auto"/>
          <w:sz w:val="32"/>
          <w:szCs w:val="32"/>
        </w:rPr>
      </w:pPr>
    </w:p>
    <w:p>
      <w:pPr>
        <w:spacing w:line="312" w:lineRule="auto"/>
        <w:ind w:firstLineChars="200"/>
        <w:rPr>
          <w:rFonts w:eastAsia="方正仿宋_GBK"/>
          <w:bCs/>
          <w:color w:val="auto"/>
          <w:sz w:val="32"/>
          <w:szCs w:val="32"/>
        </w:rPr>
      </w:pPr>
    </w:p>
    <w:p>
      <w:pPr>
        <w:spacing w:line="600" w:lineRule="exact"/>
        <w:ind w:firstLineChars="1800"/>
        <w:rPr>
          <w:rFonts w:eastAsia="方正仿宋_GBK"/>
          <w:color w:val="auto"/>
          <w:sz w:val="32"/>
          <w:szCs w:val="32"/>
        </w:rPr>
      </w:pPr>
      <w:r>
        <w:rPr>
          <w:rFonts w:eastAsia="方正仿宋_GBK"/>
          <w:color w:val="auto"/>
          <w:sz w:val="32"/>
          <w:szCs w:val="32"/>
        </w:rPr>
        <w:t>供应商公章：</w:t>
      </w:r>
    </w:p>
    <w:p>
      <w:pPr>
        <w:spacing w:line="600" w:lineRule="exact"/>
        <w:ind w:firstLineChars="1800"/>
        <w:rPr>
          <w:rFonts w:eastAsia="方正仿宋_GBK"/>
          <w:color w:val="auto"/>
          <w:sz w:val="32"/>
          <w:szCs w:val="32"/>
        </w:rPr>
      </w:pPr>
      <w:r>
        <w:rPr>
          <w:rFonts w:eastAsia="方正仿宋_GBK"/>
          <w:color w:val="auto"/>
          <w:sz w:val="32"/>
          <w:szCs w:val="32"/>
        </w:rPr>
        <w:t>年</w:t>
      </w:r>
      <w:r>
        <w:rPr>
          <w:rFonts w:hint="eastAsia" w:eastAsia="方正仿宋_GBK"/>
          <w:color w:val="auto"/>
          <w:sz w:val="32"/>
          <w:szCs w:val="32"/>
        </w:rPr>
        <w:t xml:space="preserve">   </w:t>
      </w:r>
      <w:r>
        <w:rPr>
          <w:rFonts w:eastAsia="方正仿宋_GBK"/>
          <w:color w:val="auto"/>
          <w:sz w:val="32"/>
          <w:szCs w:val="32"/>
        </w:rPr>
        <w:t>月</w:t>
      </w:r>
      <w:r>
        <w:rPr>
          <w:rFonts w:hint="eastAsia" w:eastAsia="方正仿宋_GBK"/>
          <w:color w:val="auto"/>
          <w:sz w:val="32"/>
          <w:szCs w:val="32"/>
        </w:rPr>
        <w:t xml:space="preserve">   </w:t>
      </w:r>
      <w:r>
        <w:rPr>
          <w:rFonts w:eastAsia="方正仿宋_GBK"/>
          <w:color w:val="auto"/>
          <w:sz w:val="32"/>
          <w:szCs w:val="32"/>
        </w:rPr>
        <w:t>日</w:t>
      </w:r>
    </w:p>
    <w:p>
      <w:pPr>
        <w:spacing w:line="600" w:lineRule="exact"/>
        <w:ind w:firstLineChars="200"/>
        <w:rPr>
          <w:rFonts w:eastAsia="方正仿宋_GBK"/>
          <w:color w:val="auto"/>
          <w:sz w:val="32"/>
          <w:szCs w:val="32"/>
        </w:rPr>
      </w:pPr>
    </w:p>
    <w:p>
      <w:pPr>
        <w:spacing w:line="312" w:lineRule="auto"/>
        <w:ind w:firstLineChars="200"/>
        <w:rPr>
          <w:rFonts w:eastAsia="方正仿宋_GBK"/>
          <w:bCs/>
          <w:color w:val="auto"/>
          <w:sz w:val="32"/>
          <w:szCs w:val="32"/>
        </w:rPr>
      </w:pPr>
    </w:p>
    <w:p>
      <w:pPr>
        <w:pStyle w:val="7"/>
        <w:rPr>
          <w:rFonts w:ascii="Times New Roman" w:hAnsi="Times New Roman" w:eastAsia="方正小标宋_GBK"/>
          <w:bCs/>
          <w:color w:val="auto"/>
          <w:sz w:val="44"/>
          <w:szCs w:val="44"/>
        </w:rPr>
      </w:pPr>
    </w:p>
    <w:p>
      <w:pPr>
        <w:rPr>
          <w:color w:val="auto"/>
        </w:rPr>
      </w:pPr>
    </w:p>
    <w:p>
      <w:pPr>
        <w:rPr>
          <w:color w:val="auto"/>
        </w:rPr>
      </w:pPr>
    </w:p>
    <w:p>
      <w:pPr>
        <w:keepNext w:val="0"/>
        <w:keepLines w:val="0"/>
        <w:pageBreakBefore w:val="0"/>
        <w:kinsoku/>
        <w:wordWrap/>
        <w:overflowPunct/>
        <w:topLinePunct w:val="0"/>
        <w:autoSpaceDE/>
        <w:autoSpaceDN/>
        <w:bidi w:val="0"/>
        <w:adjustRightInd/>
        <w:snapToGrid/>
        <w:ind w:left="0" w:right="0"/>
        <w:textAlignment w:val="auto"/>
        <w:rPr>
          <w:rFonts w:hint="eastAsia" w:eastAsia="黑体" w:cs="Times New Roman"/>
          <w:color w:val="auto"/>
          <w:sz w:val="28"/>
          <w:szCs w:val="28"/>
          <w:lang w:val="en-US" w:eastAsia="zh-CN"/>
        </w:rPr>
      </w:pPr>
      <w:r>
        <w:rPr>
          <w:rFonts w:hint="default" w:ascii="Times New Roman" w:hAnsi="Times New Roman" w:eastAsia="黑体" w:cs="Times New Roman"/>
          <w:color w:val="auto"/>
          <w:sz w:val="28"/>
          <w:szCs w:val="28"/>
        </w:rPr>
        <w:t>附件</w:t>
      </w:r>
      <w:r>
        <w:rPr>
          <w:rFonts w:hint="eastAsia" w:eastAsia="黑体" w:cs="Times New Roman"/>
          <w:color w:val="auto"/>
          <w:sz w:val="28"/>
          <w:szCs w:val="28"/>
          <w:lang w:val="en-US" w:eastAsia="zh-CN"/>
        </w:rPr>
        <w:t>3</w:t>
      </w:r>
    </w:p>
    <w:p>
      <w:pPr>
        <w:keepNext w:val="0"/>
        <w:keepLines w:val="0"/>
        <w:pageBreakBefore w:val="0"/>
        <w:kinsoku/>
        <w:wordWrap/>
        <w:overflowPunct/>
        <w:topLinePunct w:val="0"/>
        <w:autoSpaceDE/>
        <w:autoSpaceDN/>
        <w:bidi w:val="0"/>
        <w:adjustRightInd/>
        <w:snapToGrid/>
        <w:ind w:left="0" w:right="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曲靖</w:t>
      </w:r>
      <w:r>
        <w:rPr>
          <w:rFonts w:hint="default" w:ascii="Times New Roman" w:hAnsi="Times New Roman" w:eastAsia="方正小标宋简体" w:cs="Times New Roman"/>
          <w:color w:val="auto"/>
          <w:sz w:val="32"/>
          <w:szCs w:val="32"/>
        </w:rPr>
        <w:t>市国资委202</w:t>
      </w:r>
      <w:r>
        <w:rPr>
          <w:rFonts w:hint="default" w:ascii="Times New Roman" w:hAnsi="Times New Roman" w:eastAsia="方正小标宋简体" w:cs="Times New Roman"/>
          <w:color w:val="auto"/>
          <w:sz w:val="32"/>
          <w:szCs w:val="32"/>
          <w:lang w:val="en-US" w:eastAsia="zh-CN"/>
        </w:rPr>
        <w:t>4</w:t>
      </w:r>
      <w:r>
        <w:rPr>
          <w:rFonts w:hint="default" w:ascii="Times New Roman" w:hAnsi="Times New Roman" w:eastAsia="方正小标宋简体" w:cs="Times New Roman"/>
          <w:color w:val="auto"/>
          <w:sz w:val="32"/>
          <w:szCs w:val="32"/>
        </w:rPr>
        <w:t>-20</w:t>
      </w:r>
      <w:r>
        <w:rPr>
          <w:rFonts w:hint="default" w:ascii="Times New Roman" w:hAnsi="Times New Roman" w:eastAsia="方正小标宋简体" w:cs="Times New Roman"/>
          <w:color w:val="auto"/>
          <w:sz w:val="32"/>
          <w:szCs w:val="32"/>
          <w:lang w:val="en-US" w:eastAsia="zh-CN"/>
        </w:rPr>
        <w:t>27</w:t>
      </w:r>
      <w:r>
        <w:rPr>
          <w:rFonts w:hint="default" w:ascii="Times New Roman" w:hAnsi="Times New Roman" w:eastAsia="方正小标宋简体" w:cs="Times New Roman"/>
          <w:color w:val="auto"/>
          <w:sz w:val="32"/>
          <w:szCs w:val="32"/>
        </w:rPr>
        <w:t>年常年法律顾问报名表</w:t>
      </w:r>
    </w:p>
    <w:tbl>
      <w:tblPr>
        <w:tblStyle w:val="15"/>
        <w:tblpPr w:leftFromText="180" w:rightFromText="180" w:vertAnchor="text" w:horzAnchor="page" w:tblpX="1375" w:tblpY="137"/>
        <w:tblOverlap w:val="never"/>
        <w:tblW w:w="95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191"/>
        <w:gridCol w:w="931"/>
        <w:gridCol w:w="2083"/>
        <w:gridCol w:w="1700"/>
        <w:gridCol w:w="28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832" w:type="dxa"/>
            <w:vMerge w:val="restart"/>
            <w:tcBorders>
              <w:top w:val="single" w:color="auto" w:sz="12" w:space="0"/>
            </w:tcBorders>
            <w:textDirection w:val="tbRlV"/>
          </w:tcPr>
          <w:p>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申请单位基本信息</w:t>
            </w:r>
          </w:p>
        </w:tc>
        <w:tc>
          <w:tcPr>
            <w:tcW w:w="1191" w:type="dxa"/>
            <w:tcBorders>
              <w:top w:val="single" w:color="auto" w:sz="12" w:space="0"/>
            </w:tcBorders>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律所名称</w:t>
            </w:r>
          </w:p>
        </w:tc>
        <w:tc>
          <w:tcPr>
            <w:tcW w:w="7536" w:type="dxa"/>
            <w:gridSpan w:val="4"/>
            <w:tcBorders>
              <w:top w:val="single" w:color="auto" w:sz="12" w:space="0"/>
            </w:tcBorders>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1191"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  址</w:t>
            </w:r>
          </w:p>
        </w:tc>
        <w:tc>
          <w:tcPr>
            <w:tcW w:w="7536" w:type="dxa"/>
            <w:gridSpan w:val="4"/>
            <w:vAlign w:val="center"/>
          </w:tcPr>
          <w:p>
            <w:pPr>
              <w:keepNext w:val="0"/>
              <w:keepLines w:val="0"/>
              <w:pageBreakBefore w:val="0"/>
              <w:widowControl/>
              <w:kinsoku/>
              <w:wordWrap/>
              <w:overflowPunct/>
              <w:topLinePunct w:val="0"/>
              <w:autoSpaceDE/>
              <w:autoSpaceDN/>
              <w:bidi w:val="0"/>
              <w:adjustRightInd/>
              <w:snapToGrid/>
              <w:ind w:left="0" w:right="0"/>
              <w:jc w:val="center"/>
              <w:textAlignment w:val="auto"/>
              <w:rPr>
                <w:rFonts w:hint="default" w:ascii="Times New Roman" w:hAnsi="Times New Roman" w:eastAsia="楷体_GB2312" w:cs="Times New Roman"/>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1191"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律所类型</w:t>
            </w:r>
          </w:p>
        </w:tc>
        <w:tc>
          <w:tcPr>
            <w:tcW w:w="3014" w:type="dxa"/>
            <w:gridSpan w:val="2"/>
          </w:tcPr>
          <w:p>
            <w:pPr>
              <w:keepNext w:val="0"/>
              <w:keepLines w:val="0"/>
              <w:pageBreakBefore w:val="0"/>
              <w:kinsoku/>
              <w:wordWrap/>
              <w:overflowPunct/>
              <w:topLinePunct w:val="0"/>
              <w:autoSpaceDE/>
              <w:autoSpaceDN/>
              <w:bidi w:val="0"/>
              <w:adjustRightInd/>
              <w:snapToGrid/>
              <w:spacing w:line="480" w:lineRule="exact"/>
              <w:ind w:left="0" w:right="0"/>
              <w:jc w:val="left"/>
              <w:textAlignment w:val="auto"/>
              <w:rPr>
                <w:rFonts w:hint="default" w:ascii="Times New Roman" w:hAnsi="Times New Roman" w:cs="Times New Roman"/>
                <w:color w:val="auto"/>
                <w:szCs w:val="21"/>
              </w:rPr>
            </w:pPr>
            <w:r>
              <w:rPr>
                <w:rFonts w:hint="default" w:ascii="Times New Roman" w:hAnsi="Times New Roman" w:eastAsia="楷体_GB2312" w:cs="Times New Roman"/>
                <w:color w:val="auto"/>
                <w:kern w:val="0"/>
                <w:szCs w:val="21"/>
              </w:rPr>
              <w:t xml:space="preserve">□区直所      </w:t>
            </w:r>
            <w:r>
              <w:rPr>
                <w:rFonts w:hint="eastAsia" w:ascii="Times New Roman" w:hAnsi="Times New Roman" w:eastAsia="楷体_GB2312" w:cs="Times New Roman"/>
                <w:color w:val="auto"/>
                <w:kern w:val="0"/>
                <w:szCs w:val="21"/>
                <w:lang w:eastAsia="zh-CN"/>
              </w:rPr>
              <w:t>□</w:t>
            </w:r>
            <w:r>
              <w:rPr>
                <w:rFonts w:hint="default" w:ascii="Times New Roman" w:hAnsi="Times New Roman" w:eastAsia="楷体_GB2312" w:cs="Times New Roman"/>
                <w:color w:val="auto"/>
                <w:kern w:val="0"/>
                <w:szCs w:val="21"/>
              </w:rPr>
              <w:t>市直所</w:t>
            </w:r>
          </w:p>
        </w:tc>
        <w:tc>
          <w:tcPr>
            <w:tcW w:w="1700"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设立时间</w:t>
            </w:r>
          </w:p>
        </w:tc>
        <w:tc>
          <w:tcPr>
            <w:tcW w:w="2822"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2122" w:type="dxa"/>
            <w:gridSpan w:val="2"/>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现有执业律师人数</w:t>
            </w:r>
          </w:p>
        </w:tc>
        <w:tc>
          <w:tcPr>
            <w:tcW w:w="2083" w:type="dxa"/>
          </w:tcPr>
          <w:p>
            <w:pPr>
              <w:keepNext w:val="0"/>
              <w:keepLines w:val="0"/>
              <w:pageBreakBefore w:val="0"/>
              <w:kinsoku/>
              <w:wordWrap/>
              <w:overflowPunct/>
              <w:topLinePunct w:val="0"/>
              <w:autoSpaceDE/>
              <w:autoSpaceDN/>
              <w:bidi w:val="0"/>
              <w:adjustRightInd/>
              <w:snapToGrid/>
              <w:spacing w:line="480" w:lineRule="exact"/>
              <w:ind w:left="0" w:right="0"/>
              <w:jc w:val="left"/>
              <w:textAlignment w:val="auto"/>
              <w:rPr>
                <w:rFonts w:hint="default" w:ascii="Times New Roman" w:hAnsi="Times New Roman" w:eastAsia="楷体_GB2312" w:cs="Times New Roman"/>
                <w:color w:val="auto"/>
                <w:kern w:val="0"/>
                <w:szCs w:val="21"/>
              </w:rPr>
            </w:pPr>
          </w:p>
        </w:tc>
        <w:tc>
          <w:tcPr>
            <w:tcW w:w="1700"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专职律师人数</w:t>
            </w:r>
          </w:p>
        </w:tc>
        <w:tc>
          <w:tcPr>
            <w:tcW w:w="2822"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2122" w:type="dxa"/>
            <w:gridSpan w:val="2"/>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负责人姓名及职务</w:t>
            </w:r>
          </w:p>
        </w:tc>
        <w:tc>
          <w:tcPr>
            <w:tcW w:w="6605" w:type="dxa"/>
            <w:gridSpan w:val="3"/>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2122" w:type="dxa"/>
            <w:gridSpan w:val="2"/>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合伙人名单</w:t>
            </w:r>
          </w:p>
        </w:tc>
        <w:tc>
          <w:tcPr>
            <w:tcW w:w="6605" w:type="dxa"/>
            <w:gridSpan w:val="3"/>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832" w:type="dxa"/>
            <w:vMerge w:val="continue"/>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 w:val="24"/>
              </w:rPr>
            </w:pPr>
          </w:p>
        </w:tc>
        <w:tc>
          <w:tcPr>
            <w:tcW w:w="1191"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联系人</w:t>
            </w:r>
          </w:p>
        </w:tc>
        <w:tc>
          <w:tcPr>
            <w:tcW w:w="3014" w:type="dxa"/>
            <w:gridSpan w:val="2"/>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c>
          <w:tcPr>
            <w:tcW w:w="1700"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联系电话</w:t>
            </w:r>
          </w:p>
        </w:tc>
        <w:tc>
          <w:tcPr>
            <w:tcW w:w="2822" w:type="dxa"/>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7" w:hRule="atLeast"/>
        </w:trPr>
        <w:tc>
          <w:tcPr>
            <w:tcW w:w="832" w:type="dxa"/>
            <w:textDirection w:val="tbRlV"/>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律所主要业绩简介</w:t>
            </w:r>
          </w:p>
        </w:tc>
        <w:tc>
          <w:tcPr>
            <w:tcW w:w="8727" w:type="dxa"/>
            <w:gridSpan w:val="5"/>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（请简要介绍律师事务所主要业绩情况。可附页）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08" w:hRule="atLeast"/>
        </w:trPr>
        <w:tc>
          <w:tcPr>
            <w:tcW w:w="832" w:type="dxa"/>
            <w:textDirection w:val="tbRlV"/>
          </w:tcPr>
          <w:p>
            <w:pPr>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组织构架及内部管理情况</w:t>
            </w:r>
          </w:p>
        </w:tc>
        <w:tc>
          <w:tcPr>
            <w:tcW w:w="8727" w:type="dxa"/>
            <w:gridSpan w:val="5"/>
          </w:tcPr>
          <w:p>
            <w:pPr>
              <w:keepNext w:val="0"/>
              <w:keepLines w:val="0"/>
              <w:pageBreakBefore w:val="0"/>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（请简要介绍律师事务所组织架构、内部管理、执业质量控制和风险管理制度情况，相关制度文件请列明目录并提供制度原件的复印件，可附页）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6" w:hRule="atLeast"/>
        </w:trPr>
        <w:tc>
          <w:tcPr>
            <w:tcW w:w="832" w:type="dxa"/>
            <w:tcBorders>
              <w:bottom w:val="single" w:color="auto" w:sz="12" w:space="0"/>
            </w:tcBorders>
            <w:textDirection w:val="tbRlV"/>
          </w:tcPr>
          <w:p>
            <w:pPr>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奖惩情况</w:t>
            </w:r>
          </w:p>
        </w:tc>
        <w:tc>
          <w:tcPr>
            <w:tcW w:w="8727" w:type="dxa"/>
            <w:gridSpan w:val="5"/>
            <w:tcBorders>
              <w:bottom w:val="single" w:color="auto" w:sz="12" w:space="0"/>
            </w:tcBorders>
          </w:tcPr>
          <w:p>
            <w:pPr>
              <w:keepNext w:val="0"/>
              <w:keepLines w:val="0"/>
              <w:pageBreakBefore w:val="0"/>
              <w:kinsoku/>
              <w:wordWrap/>
              <w:overflowPunct/>
              <w:topLinePunct w:val="0"/>
              <w:autoSpaceDE/>
              <w:autoSpaceDN/>
              <w:bidi w:val="0"/>
              <w:adjustRightInd/>
              <w:snapToGrid/>
              <w:spacing w:line="48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（请列明获奖时间、颁奖机构、奖项名称，并提供相关证明材料的复印件，可附页）</w:t>
            </w:r>
          </w:p>
        </w:tc>
      </w:tr>
    </w:tbl>
    <w:p>
      <w:pPr>
        <w:keepNext w:val="0"/>
        <w:keepLines w:val="0"/>
        <w:pageBreakBefore w:val="0"/>
        <w:kinsoku/>
        <w:wordWrap/>
        <w:overflowPunct/>
        <w:topLinePunct w:val="0"/>
        <w:autoSpaceDE/>
        <w:autoSpaceDN/>
        <w:bidi w:val="0"/>
        <w:adjustRightInd/>
        <w:snapToGrid/>
        <w:ind w:left="0" w:right="0"/>
        <w:jc w:val="center"/>
        <w:textAlignment w:val="auto"/>
        <w:rPr>
          <w:rFonts w:ascii="Times New Roman" w:hAnsi="Times New Roman" w:eastAsia="方正小标宋_GBK"/>
          <w:bCs/>
          <w:color w:val="auto"/>
          <w:sz w:val="44"/>
          <w:szCs w:val="44"/>
        </w:rPr>
      </w:pPr>
    </w:p>
    <w:p>
      <w:pPr>
        <w:keepNext w:val="0"/>
        <w:keepLines w:val="0"/>
        <w:pageBreakBefore w:val="0"/>
        <w:kinsoku/>
        <w:wordWrap/>
        <w:overflowPunct/>
        <w:topLinePunct w:val="0"/>
        <w:autoSpaceDE/>
        <w:autoSpaceDN/>
        <w:bidi w:val="0"/>
        <w:adjustRightInd/>
        <w:snapToGrid/>
        <w:ind w:left="0" w:right="0"/>
        <w:jc w:val="center"/>
        <w:textAlignment w:val="auto"/>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第五章</w:t>
      </w:r>
      <w:r>
        <w:rPr>
          <w:rFonts w:hint="eastAsia" w:ascii="Times New Roman" w:hAnsi="Times New Roman" w:eastAsia="方正小标宋_GBK"/>
          <w:bCs/>
          <w:color w:val="auto"/>
          <w:sz w:val="44"/>
          <w:szCs w:val="44"/>
        </w:rPr>
        <w:t xml:space="preserve">  </w:t>
      </w:r>
      <w:r>
        <w:rPr>
          <w:rFonts w:ascii="Times New Roman" w:hAnsi="Times New Roman" w:eastAsia="方正小标宋_GBK"/>
          <w:bCs/>
          <w:color w:val="auto"/>
          <w:sz w:val="44"/>
          <w:szCs w:val="44"/>
        </w:rPr>
        <w:t>合同格式文本</w:t>
      </w:r>
    </w:p>
    <w:p>
      <w:pPr>
        <w:rPr>
          <w:rFonts w:eastAsia="仿宋_GB2312"/>
          <w:color w:val="auto"/>
          <w:sz w:val="28"/>
        </w:rPr>
      </w:pPr>
    </w:p>
    <w:p>
      <w:pPr>
        <w:rPr>
          <w:rFonts w:eastAsia="仿宋_GB2312"/>
          <w:color w:val="auto"/>
          <w:sz w:val="28"/>
          <w:u w:val="single"/>
        </w:rPr>
      </w:pPr>
      <w:r>
        <w:rPr>
          <w:rFonts w:eastAsia="仿宋_GB2312"/>
          <w:color w:val="auto"/>
          <w:sz w:val="28"/>
        </w:rPr>
        <w:t>合同登记编号：</w:t>
      </w:r>
      <w:r>
        <w:rPr>
          <w:rFonts w:hint="eastAsia" w:eastAsia="仿宋_GB2312"/>
          <w:color w:val="auto"/>
          <w:sz w:val="28"/>
          <w:u w:val="single"/>
        </w:rPr>
        <w:t xml:space="preserve">             </w:t>
      </w:r>
    </w:p>
    <w:p>
      <w:pPr>
        <w:jc w:val="center"/>
        <w:rPr>
          <w:rFonts w:hint="eastAsia" w:ascii="方正楷体_GBK" w:hAnsi="方正楷体_GBK" w:eastAsia="方正楷体_GBK" w:cs="方正楷体_GBK"/>
          <w:b/>
          <w:color w:val="auto"/>
          <w:spacing w:val="100"/>
          <w:sz w:val="36"/>
        </w:rPr>
      </w:pPr>
      <w:r>
        <w:rPr>
          <w:rFonts w:hint="eastAsia" w:ascii="方正楷体_GBK" w:hAnsi="方正楷体_GBK" w:eastAsia="方正楷体_GBK" w:cs="方正楷体_GBK"/>
          <w:b/>
          <w:color w:val="auto"/>
          <w:spacing w:val="100"/>
          <w:sz w:val="36"/>
        </w:rPr>
        <w:t>曲靖市国资委</w:t>
      </w:r>
    </w:p>
    <w:p>
      <w:pPr>
        <w:jc w:val="center"/>
        <w:rPr>
          <w:rFonts w:hint="eastAsia" w:ascii="方正小标宋_GBK" w:hAnsi="方正小标宋_GBK" w:eastAsia="方正小标宋_GBK" w:cs="方正小标宋_GBK"/>
          <w:bCs/>
          <w:color w:val="auto"/>
          <w:sz w:val="96"/>
          <w:szCs w:val="96"/>
        </w:rPr>
      </w:pPr>
    </w:p>
    <w:p>
      <w:pPr>
        <w:jc w:val="center"/>
        <w:rPr>
          <w:rFonts w:hint="eastAsia" w:ascii="方正小标宋_GBK" w:hAnsi="方正小标宋_GBK" w:eastAsia="方正小标宋_GBK" w:cs="方正小标宋_GBK"/>
          <w:bCs/>
          <w:color w:val="auto"/>
          <w:sz w:val="96"/>
          <w:szCs w:val="96"/>
        </w:rPr>
      </w:pPr>
      <w:r>
        <w:rPr>
          <w:rFonts w:hint="eastAsia" w:ascii="方正小标宋_GBK" w:hAnsi="方正小标宋_GBK" w:eastAsia="方正小标宋_GBK" w:cs="方正小标宋_GBK"/>
          <w:bCs/>
          <w:color w:val="auto"/>
          <w:sz w:val="96"/>
          <w:szCs w:val="96"/>
        </w:rPr>
        <w:t>购</w:t>
      </w:r>
    </w:p>
    <w:p>
      <w:pPr>
        <w:jc w:val="center"/>
        <w:rPr>
          <w:rFonts w:hint="eastAsia" w:ascii="方正小标宋_GBK" w:hAnsi="方正小标宋_GBK" w:eastAsia="方正小标宋_GBK" w:cs="方正小标宋_GBK"/>
          <w:bCs/>
          <w:color w:val="auto"/>
          <w:sz w:val="96"/>
          <w:szCs w:val="96"/>
        </w:rPr>
      </w:pPr>
      <w:r>
        <w:rPr>
          <w:rFonts w:hint="eastAsia" w:ascii="方正小标宋_GBK" w:hAnsi="方正小标宋_GBK" w:eastAsia="方正小标宋_GBK" w:cs="方正小标宋_GBK"/>
          <w:bCs/>
          <w:color w:val="auto"/>
          <w:sz w:val="96"/>
          <w:szCs w:val="96"/>
        </w:rPr>
        <w:t>销</w:t>
      </w:r>
    </w:p>
    <w:p>
      <w:pPr>
        <w:jc w:val="center"/>
        <w:rPr>
          <w:rFonts w:hint="eastAsia" w:ascii="方正小标宋_GBK" w:hAnsi="方正小标宋_GBK" w:eastAsia="方正小标宋_GBK" w:cs="方正小标宋_GBK"/>
          <w:bCs/>
          <w:color w:val="auto"/>
          <w:sz w:val="96"/>
          <w:szCs w:val="96"/>
        </w:rPr>
      </w:pPr>
      <w:r>
        <w:rPr>
          <w:rFonts w:hint="eastAsia" w:ascii="方正小标宋_GBK" w:hAnsi="方正小标宋_GBK" w:eastAsia="方正小标宋_GBK" w:cs="方正小标宋_GBK"/>
          <w:bCs/>
          <w:color w:val="auto"/>
          <w:sz w:val="96"/>
          <w:szCs w:val="96"/>
        </w:rPr>
        <w:t>合</w:t>
      </w:r>
    </w:p>
    <w:p>
      <w:pPr>
        <w:jc w:val="center"/>
        <w:rPr>
          <w:rFonts w:eastAsia="仿宋_GB2312"/>
          <w:bCs/>
          <w:color w:val="auto"/>
        </w:rPr>
      </w:pPr>
      <w:r>
        <w:rPr>
          <w:rFonts w:hint="eastAsia" w:ascii="方正小标宋_GBK" w:hAnsi="方正小标宋_GBK" w:eastAsia="方正小标宋_GBK" w:cs="方正小标宋_GBK"/>
          <w:bCs/>
          <w:color w:val="auto"/>
          <w:sz w:val="96"/>
          <w:szCs w:val="96"/>
        </w:rPr>
        <w:t>同</w:t>
      </w:r>
    </w:p>
    <w:p>
      <w:pPr>
        <w:spacing w:line="740" w:lineRule="exact"/>
        <w:rPr>
          <w:rFonts w:eastAsia="仿宋_GB2312"/>
          <w:color w:val="auto"/>
          <w:sz w:val="32"/>
          <w:u w:val="single"/>
        </w:rPr>
      </w:pPr>
      <w:r>
        <w:rPr>
          <w:rFonts w:eastAsia="仿宋_GB2312"/>
          <w:color w:val="auto"/>
          <w:sz w:val="32"/>
        </w:rPr>
        <w:t>需求方：</w:t>
      </w:r>
      <w:r>
        <w:rPr>
          <w:rFonts w:hint="eastAsia" w:eastAsia="仿宋_GB2312"/>
          <w:color w:val="auto"/>
          <w:sz w:val="32"/>
          <w:u w:val="single"/>
        </w:rPr>
        <w:t xml:space="preserve">                                      </w:t>
      </w:r>
    </w:p>
    <w:p>
      <w:pPr>
        <w:spacing w:line="740" w:lineRule="exact"/>
        <w:rPr>
          <w:rFonts w:eastAsia="仿宋_GB2312"/>
          <w:color w:val="auto"/>
          <w:sz w:val="32"/>
          <w:u w:val="single"/>
        </w:rPr>
      </w:pPr>
      <w:r>
        <w:rPr>
          <w:rFonts w:eastAsia="仿宋_GB2312"/>
          <w:color w:val="auto"/>
          <w:sz w:val="32"/>
        </w:rPr>
        <w:t>供应方：</w:t>
      </w:r>
      <w:r>
        <w:rPr>
          <w:rFonts w:hint="eastAsia" w:eastAsia="仿宋_GB2312"/>
          <w:color w:val="auto"/>
          <w:sz w:val="32"/>
          <w:u w:val="single"/>
        </w:rPr>
        <w:t xml:space="preserve">                                      </w:t>
      </w:r>
      <w:r>
        <w:rPr>
          <w:rFonts w:hint="eastAsia" w:eastAsia="仿宋_GB2312"/>
          <w:color w:val="auto"/>
          <w:sz w:val="32"/>
        </w:rPr>
        <w:t xml:space="preserve">                             </w:t>
      </w:r>
    </w:p>
    <w:p>
      <w:pPr>
        <w:spacing w:line="740" w:lineRule="exact"/>
        <w:rPr>
          <w:rFonts w:eastAsia="仿宋_GB2312"/>
          <w:color w:val="auto"/>
          <w:sz w:val="32"/>
          <w:u w:val="single"/>
        </w:rPr>
      </w:pPr>
      <w:r>
        <w:rPr>
          <w:rFonts w:eastAsia="仿宋_GB2312"/>
          <w:color w:val="auto"/>
          <w:sz w:val="32"/>
        </w:rPr>
        <w:t>签订地点：</w:t>
      </w:r>
      <w:r>
        <w:rPr>
          <w:rFonts w:hint="eastAsia" w:eastAsia="仿宋_GB2312"/>
          <w:color w:val="auto"/>
          <w:sz w:val="32"/>
          <w:u w:val="single"/>
        </w:rPr>
        <w:t xml:space="preserve">                                    </w:t>
      </w:r>
    </w:p>
    <w:p>
      <w:pPr>
        <w:spacing w:line="740" w:lineRule="exact"/>
        <w:rPr>
          <w:rFonts w:eastAsia="仿宋_GB2312"/>
          <w:color w:val="auto"/>
          <w:sz w:val="32"/>
        </w:rPr>
      </w:pPr>
      <w:r>
        <w:rPr>
          <w:rFonts w:eastAsia="仿宋_GB2312"/>
          <w:color w:val="auto"/>
          <w:sz w:val="32"/>
        </w:rPr>
        <w:t>签订时间：</w:t>
      </w:r>
      <w:r>
        <w:rPr>
          <w:rFonts w:hint="eastAsia" w:eastAsia="仿宋_GB2312"/>
          <w:color w:val="auto"/>
          <w:sz w:val="32"/>
        </w:rPr>
        <w:t xml:space="preserve">      </w:t>
      </w:r>
      <w:r>
        <w:rPr>
          <w:rFonts w:eastAsia="仿宋_GB2312"/>
          <w:color w:val="auto"/>
          <w:sz w:val="32"/>
        </w:rPr>
        <w:t>年</w:t>
      </w:r>
      <w:r>
        <w:rPr>
          <w:rFonts w:hint="eastAsia" w:eastAsia="仿宋_GB2312"/>
          <w:color w:val="auto"/>
          <w:sz w:val="32"/>
        </w:rPr>
        <w:t xml:space="preserve">   </w:t>
      </w:r>
      <w:r>
        <w:rPr>
          <w:rFonts w:eastAsia="仿宋_GB2312"/>
          <w:color w:val="auto"/>
          <w:sz w:val="32"/>
        </w:rPr>
        <w:t>月</w:t>
      </w:r>
      <w:r>
        <w:rPr>
          <w:rFonts w:hint="eastAsia" w:eastAsia="仿宋_GB2312"/>
          <w:color w:val="auto"/>
          <w:sz w:val="32"/>
        </w:rPr>
        <w:t xml:space="preserve">    </w:t>
      </w:r>
      <w:r>
        <w:rPr>
          <w:rFonts w:eastAsia="仿宋_GB2312"/>
          <w:color w:val="auto"/>
          <w:sz w:val="32"/>
        </w:rPr>
        <w:t>日</w:t>
      </w:r>
    </w:p>
    <w:p>
      <w:pPr>
        <w:pStyle w:val="14"/>
        <w:spacing w:after="0" w:line="600" w:lineRule="exact"/>
        <w:ind w:firstLine="0"/>
        <w:rPr>
          <w:rFonts w:eastAsia="方正仿宋_GBK"/>
          <w:color w:val="auto"/>
          <w:sz w:val="32"/>
          <w:szCs w:val="32"/>
        </w:rPr>
      </w:pPr>
    </w:p>
    <w:p>
      <w:pPr>
        <w:spacing w:line="600" w:lineRule="exact"/>
        <w:ind w:firstLineChars="200"/>
        <w:rPr>
          <w:rFonts w:eastAsia="方正仿宋_GBK"/>
          <w:color w:val="auto"/>
          <w:sz w:val="32"/>
          <w:szCs w:val="32"/>
        </w:rPr>
      </w:pPr>
      <w:r>
        <w:rPr>
          <w:rFonts w:eastAsia="方正仿宋_GBK"/>
          <w:color w:val="auto"/>
          <w:sz w:val="32"/>
          <w:szCs w:val="32"/>
        </w:rPr>
        <w:t>为保护供需双方合法权益，根据《中华人民共和国政府采购法》、《中华人民共和国民法典》，按照《采购文件》和成交公司《响应文件》要求，以及《成交通知书》约定，签订本合同。</w:t>
      </w:r>
    </w:p>
    <w:tbl>
      <w:tblPr>
        <w:tblStyle w:val="15"/>
        <w:tblpPr w:leftFromText="180" w:rightFromText="180" w:vertAnchor="text" w:horzAnchor="page" w:tblpX="1780" w:tblpY="305"/>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72"/>
        <w:gridCol w:w="1456"/>
        <w:gridCol w:w="1199"/>
        <w:gridCol w:w="117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2" w:type="dxa"/>
            <w:vAlign w:val="center"/>
          </w:tcPr>
          <w:p>
            <w:pPr>
              <w:autoSpaceDE w:val="0"/>
              <w:autoSpaceDN w:val="0"/>
              <w:adjustRightInd w:val="0"/>
              <w:spacing w:line="420" w:lineRule="exact"/>
              <w:jc w:val="center"/>
              <w:rPr>
                <w:color w:val="auto"/>
                <w:kern w:val="0"/>
                <w:sz w:val="22"/>
                <w:szCs w:val="22"/>
                <w:lang w:val="zh-CN"/>
              </w:rPr>
            </w:pPr>
            <w:r>
              <w:rPr>
                <w:color w:val="auto"/>
                <w:kern w:val="0"/>
                <w:sz w:val="22"/>
                <w:szCs w:val="22"/>
                <w:lang w:val="zh-CN"/>
              </w:rPr>
              <w:t>项目编号</w:t>
            </w:r>
          </w:p>
        </w:tc>
        <w:tc>
          <w:tcPr>
            <w:tcW w:w="1472" w:type="dxa"/>
            <w:vAlign w:val="center"/>
          </w:tcPr>
          <w:p>
            <w:pPr>
              <w:autoSpaceDE w:val="0"/>
              <w:autoSpaceDN w:val="0"/>
              <w:adjustRightInd w:val="0"/>
              <w:spacing w:line="420" w:lineRule="exact"/>
              <w:jc w:val="center"/>
              <w:rPr>
                <w:color w:val="auto"/>
                <w:kern w:val="0"/>
                <w:sz w:val="22"/>
                <w:szCs w:val="22"/>
                <w:lang w:val="zh-CN"/>
              </w:rPr>
            </w:pPr>
          </w:p>
        </w:tc>
        <w:tc>
          <w:tcPr>
            <w:tcW w:w="1456" w:type="dxa"/>
            <w:vAlign w:val="center"/>
          </w:tcPr>
          <w:p>
            <w:pPr>
              <w:autoSpaceDE w:val="0"/>
              <w:autoSpaceDN w:val="0"/>
              <w:adjustRightInd w:val="0"/>
              <w:spacing w:line="420" w:lineRule="exact"/>
              <w:jc w:val="center"/>
              <w:rPr>
                <w:color w:val="auto"/>
                <w:kern w:val="0"/>
                <w:sz w:val="22"/>
                <w:szCs w:val="22"/>
                <w:lang w:val="zh-CN"/>
              </w:rPr>
            </w:pPr>
            <w:r>
              <w:rPr>
                <w:color w:val="auto"/>
                <w:kern w:val="0"/>
                <w:sz w:val="22"/>
                <w:szCs w:val="22"/>
                <w:lang w:val="zh-CN"/>
              </w:rPr>
              <w:t>项目标段</w:t>
            </w:r>
          </w:p>
        </w:tc>
        <w:tc>
          <w:tcPr>
            <w:tcW w:w="1199" w:type="dxa"/>
            <w:vAlign w:val="center"/>
          </w:tcPr>
          <w:p>
            <w:pPr>
              <w:autoSpaceDE w:val="0"/>
              <w:autoSpaceDN w:val="0"/>
              <w:adjustRightInd w:val="0"/>
              <w:spacing w:line="420" w:lineRule="exact"/>
              <w:jc w:val="center"/>
              <w:rPr>
                <w:color w:val="auto"/>
                <w:kern w:val="0"/>
                <w:sz w:val="22"/>
                <w:szCs w:val="22"/>
                <w:lang w:val="zh-CN"/>
              </w:rPr>
            </w:pPr>
          </w:p>
        </w:tc>
        <w:tc>
          <w:tcPr>
            <w:tcW w:w="1176" w:type="dxa"/>
            <w:vAlign w:val="center"/>
          </w:tcPr>
          <w:p>
            <w:pPr>
              <w:autoSpaceDE w:val="0"/>
              <w:autoSpaceDN w:val="0"/>
              <w:adjustRightInd w:val="0"/>
              <w:spacing w:line="420" w:lineRule="exact"/>
              <w:jc w:val="center"/>
              <w:rPr>
                <w:color w:val="auto"/>
                <w:kern w:val="0"/>
                <w:sz w:val="22"/>
                <w:szCs w:val="22"/>
                <w:lang w:val="zh-CN"/>
              </w:rPr>
            </w:pPr>
            <w:r>
              <w:rPr>
                <w:color w:val="auto"/>
                <w:kern w:val="0"/>
                <w:sz w:val="22"/>
                <w:szCs w:val="22"/>
                <w:lang w:val="zh-CN"/>
              </w:rPr>
              <w:t>采购数量</w:t>
            </w:r>
          </w:p>
        </w:tc>
        <w:tc>
          <w:tcPr>
            <w:tcW w:w="1645" w:type="dxa"/>
            <w:vAlign w:val="center"/>
          </w:tcPr>
          <w:p>
            <w:pPr>
              <w:autoSpaceDE w:val="0"/>
              <w:autoSpaceDN w:val="0"/>
              <w:adjustRightInd w:val="0"/>
              <w:spacing w:line="420" w:lineRule="exact"/>
              <w:jc w:val="center"/>
              <w:rPr>
                <w:color w:val="auto"/>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2" w:type="dxa"/>
            <w:vAlign w:val="center"/>
          </w:tcPr>
          <w:p>
            <w:pPr>
              <w:autoSpaceDE w:val="0"/>
              <w:autoSpaceDN w:val="0"/>
              <w:adjustRightInd w:val="0"/>
              <w:spacing w:line="420" w:lineRule="exact"/>
              <w:jc w:val="center"/>
              <w:rPr>
                <w:color w:val="auto"/>
                <w:kern w:val="0"/>
                <w:sz w:val="22"/>
                <w:szCs w:val="22"/>
                <w:lang w:val="zh-CN"/>
              </w:rPr>
            </w:pPr>
            <w:r>
              <w:rPr>
                <w:color w:val="auto"/>
                <w:kern w:val="0"/>
                <w:sz w:val="22"/>
                <w:szCs w:val="22"/>
                <w:lang w:val="zh-CN"/>
              </w:rPr>
              <w:t>项目名称</w:t>
            </w:r>
          </w:p>
        </w:tc>
        <w:tc>
          <w:tcPr>
            <w:tcW w:w="4127" w:type="dxa"/>
            <w:gridSpan w:val="3"/>
            <w:vAlign w:val="center"/>
          </w:tcPr>
          <w:p>
            <w:pPr>
              <w:autoSpaceDE w:val="0"/>
              <w:autoSpaceDN w:val="0"/>
              <w:adjustRightInd w:val="0"/>
              <w:spacing w:line="420" w:lineRule="exact"/>
              <w:jc w:val="center"/>
              <w:rPr>
                <w:color w:val="auto"/>
                <w:kern w:val="0"/>
                <w:sz w:val="22"/>
                <w:szCs w:val="22"/>
                <w:lang w:val="zh-CN"/>
              </w:rPr>
            </w:pPr>
          </w:p>
        </w:tc>
        <w:tc>
          <w:tcPr>
            <w:tcW w:w="1176" w:type="dxa"/>
            <w:vAlign w:val="center"/>
          </w:tcPr>
          <w:p>
            <w:pPr>
              <w:autoSpaceDE w:val="0"/>
              <w:autoSpaceDN w:val="0"/>
              <w:adjustRightInd w:val="0"/>
              <w:spacing w:line="420" w:lineRule="exact"/>
              <w:jc w:val="center"/>
              <w:rPr>
                <w:color w:val="auto"/>
                <w:kern w:val="0"/>
                <w:sz w:val="22"/>
                <w:szCs w:val="22"/>
                <w:lang w:val="zh-CN"/>
              </w:rPr>
            </w:pPr>
            <w:r>
              <w:rPr>
                <w:color w:val="auto"/>
                <w:kern w:val="0"/>
                <w:sz w:val="22"/>
                <w:szCs w:val="22"/>
                <w:lang w:val="zh-CN"/>
              </w:rPr>
              <w:t>预算金额</w:t>
            </w:r>
          </w:p>
        </w:tc>
        <w:tc>
          <w:tcPr>
            <w:tcW w:w="1645" w:type="dxa"/>
            <w:vAlign w:val="center"/>
          </w:tcPr>
          <w:p>
            <w:pPr>
              <w:autoSpaceDE w:val="0"/>
              <w:autoSpaceDN w:val="0"/>
              <w:adjustRightInd w:val="0"/>
              <w:spacing w:line="420" w:lineRule="exact"/>
              <w:jc w:val="center"/>
              <w:rPr>
                <w:color w:val="auto"/>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60" w:type="dxa"/>
            <w:gridSpan w:val="6"/>
            <w:vAlign w:val="center"/>
          </w:tcPr>
          <w:p>
            <w:pPr>
              <w:autoSpaceDE w:val="0"/>
              <w:autoSpaceDN w:val="0"/>
              <w:adjustRightInd w:val="0"/>
              <w:spacing w:line="420" w:lineRule="exact"/>
              <w:rPr>
                <w:color w:val="auto"/>
                <w:kern w:val="0"/>
                <w:sz w:val="22"/>
                <w:szCs w:val="22"/>
                <w:lang w:val="zh-CN"/>
              </w:rPr>
            </w:pPr>
            <w:r>
              <w:rPr>
                <w:color w:val="auto"/>
                <w:kern w:val="0"/>
                <w:sz w:val="22"/>
                <w:szCs w:val="22"/>
                <w:lang w:val="zh-CN"/>
              </w:rPr>
              <w:t>合同总金额（小写）¥：（大写）：</w:t>
            </w:r>
          </w:p>
        </w:tc>
      </w:tr>
    </w:tbl>
    <w:p>
      <w:pPr>
        <w:spacing w:line="420" w:lineRule="exact"/>
        <w:rPr>
          <w:rFonts w:eastAsia="仿宋_GB2312"/>
          <w:color w:val="auto"/>
          <w:sz w:val="28"/>
          <w:szCs w:val="28"/>
        </w:rPr>
      </w:pPr>
    </w:p>
    <w:p>
      <w:pPr>
        <w:spacing w:line="420" w:lineRule="exact"/>
        <w:rPr>
          <w:rFonts w:eastAsia="仿宋_GB2312"/>
          <w:color w:val="auto"/>
          <w:sz w:val="28"/>
          <w:szCs w:val="28"/>
        </w:rPr>
      </w:pPr>
    </w:p>
    <w:p>
      <w:pPr>
        <w:spacing w:line="420" w:lineRule="exact"/>
        <w:rPr>
          <w:rFonts w:eastAsia="仿宋_GB2312"/>
          <w:color w:val="auto"/>
          <w:sz w:val="28"/>
          <w:szCs w:val="28"/>
        </w:rPr>
      </w:pPr>
    </w:p>
    <w:p>
      <w:pPr>
        <w:spacing w:line="420" w:lineRule="exact"/>
        <w:rPr>
          <w:rFonts w:eastAsia="仿宋_GB2312"/>
          <w:color w:val="auto"/>
          <w:sz w:val="28"/>
          <w:szCs w:val="28"/>
        </w:rPr>
      </w:pPr>
    </w:p>
    <w:p>
      <w:pPr>
        <w:spacing w:line="420" w:lineRule="exact"/>
        <w:rPr>
          <w:rFonts w:eastAsia="方正黑体_GBK"/>
          <w:color w:val="auto"/>
          <w:sz w:val="28"/>
          <w:szCs w:val="28"/>
        </w:rPr>
      </w:pPr>
    </w:p>
    <w:p>
      <w:pPr>
        <w:spacing w:line="600" w:lineRule="exact"/>
        <w:ind w:firstLine="640" w:firstLineChars="200"/>
        <w:rPr>
          <w:rFonts w:eastAsia="方正黑体_GBK"/>
          <w:color w:val="auto"/>
          <w:sz w:val="32"/>
          <w:szCs w:val="32"/>
        </w:rPr>
      </w:pPr>
      <w:r>
        <w:rPr>
          <w:rFonts w:eastAsia="方正黑体_GBK"/>
          <w:color w:val="auto"/>
          <w:sz w:val="32"/>
          <w:szCs w:val="32"/>
        </w:rPr>
        <w:t>一、服务项目质量标准</w:t>
      </w:r>
    </w:p>
    <w:p>
      <w:pPr>
        <w:spacing w:line="600" w:lineRule="exact"/>
        <w:ind w:firstLineChars="200"/>
        <w:rPr>
          <w:rFonts w:eastAsia="方正仿宋_GBK"/>
          <w:color w:val="auto"/>
          <w:sz w:val="32"/>
          <w:szCs w:val="32"/>
        </w:rPr>
      </w:pPr>
      <w:r>
        <w:rPr>
          <w:rFonts w:eastAsia="方正仿宋_GBK"/>
          <w:color w:val="auto"/>
          <w:sz w:val="32"/>
          <w:szCs w:val="32"/>
        </w:rPr>
        <w:t>服务项目质量以供应方书面提供的承诺为准。</w:t>
      </w:r>
    </w:p>
    <w:p>
      <w:pPr>
        <w:spacing w:line="420" w:lineRule="exact"/>
        <w:ind w:firstLine="560" w:firstLineChars="200"/>
        <w:rPr>
          <w:rFonts w:eastAsia="方正黑体_GBK"/>
          <w:color w:val="auto"/>
          <w:sz w:val="28"/>
          <w:szCs w:val="28"/>
        </w:rPr>
      </w:pPr>
      <w:r>
        <w:rPr>
          <w:rFonts w:eastAsia="方正黑体_GBK"/>
          <w:color w:val="auto"/>
          <w:sz w:val="28"/>
          <w:szCs w:val="28"/>
        </w:rPr>
        <w:t>二、服务项目要求</w:t>
      </w:r>
    </w:p>
    <w:p>
      <w:pPr>
        <w:spacing w:line="600" w:lineRule="exact"/>
        <w:ind w:firstLineChars="200"/>
        <w:rPr>
          <w:rFonts w:eastAsia="方正仿宋_GBK"/>
          <w:color w:val="auto"/>
          <w:spacing w:val="4"/>
          <w:sz w:val="32"/>
          <w:szCs w:val="32"/>
        </w:rPr>
      </w:pPr>
      <w:r>
        <w:rPr>
          <w:rFonts w:eastAsia="方正仿宋_GBK"/>
          <w:color w:val="auto"/>
          <w:sz w:val="32"/>
          <w:szCs w:val="32"/>
        </w:rPr>
        <w:t>1.时间：本合同签订后</w:t>
      </w:r>
      <w:r>
        <w:rPr>
          <w:rFonts w:hint="eastAsia" w:eastAsia="方正仿宋_GBK"/>
          <w:color w:val="auto"/>
          <w:sz w:val="32"/>
          <w:szCs w:val="32"/>
          <w:u w:val="single"/>
        </w:rPr>
        <w:t xml:space="preserve">      </w:t>
      </w:r>
      <w:r>
        <w:rPr>
          <w:rFonts w:hint="eastAsia" w:eastAsia="方正仿宋_GBK"/>
          <w:color w:val="auto"/>
          <w:sz w:val="32"/>
          <w:szCs w:val="32"/>
        </w:rPr>
        <w:t xml:space="preserve"> </w:t>
      </w:r>
      <w:r>
        <w:rPr>
          <w:rFonts w:eastAsia="方正仿宋_GBK"/>
          <w:color w:val="auto"/>
          <w:sz w:val="32"/>
          <w:szCs w:val="32"/>
        </w:rPr>
        <w:t>日以内（即</w:t>
      </w:r>
      <w:r>
        <w:rPr>
          <w:rFonts w:hint="eastAsia" w:eastAsia="方正仿宋_GBK"/>
          <w:color w:val="auto"/>
          <w:sz w:val="32"/>
          <w:szCs w:val="32"/>
          <w:u w:val="single"/>
        </w:rPr>
        <w:t xml:space="preserve">    </w:t>
      </w:r>
      <w:r>
        <w:rPr>
          <w:rFonts w:eastAsia="方正仿宋_GBK"/>
          <w:color w:val="auto"/>
          <w:sz w:val="32"/>
          <w:szCs w:val="32"/>
        </w:rPr>
        <w:t>年</w:t>
      </w:r>
      <w:r>
        <w:rPr>
          <w:rFonts w:hint="eastAsia" w:eastAsia="方正仿宋_GBK"/>
          <w:color w:val="auto"/>
          <w:sz w:val="32"/>
          <w:szCs w:val="32"/>
          <w:u w:val="single"/>
        </w:rPr>
        <w:t xml:space="preserve">     </w:t>
      </w:r>
      <w:r>
        <w:rPr>
          <w:rFonts w:eastAsia="方正仿宋_GBK"/>
          <w:color w:val="auto"/>
          <w:sz w:val="32"/>
          <w:szCs w:val="32"/>
        </w:rPr>
        <w:t>月</w:t>
      </w:r>
      <w:r>
        <w:rPr>
          <w:rFonts w:hint="eastAsia" w:eastAsia="方正仿宋_GBK"/>
          <w:color w:val="auto"/>
          <w:sz w:val="32"/>
          <w:szCs w:val="32"/>
          <w:u w:val="single"/>
        </w:rPr>
        <w:t xml:space="preserve">     </w:t>
      </w:r>
      <w:r>
        <w:rPr>
          <w:rFonts w:eastAsia="方正仿宋_GBK"/>
          <w:color w:val="auto"/>
          <w:sz w:val="32"/>
          <w:szCs w:val="32"/>
        </w:rPr>
        <w:t>日</w:t>
      </w:r>
      <w:r>
        <w:rPr>
          <w:rFonts w:eastAsia="方正仿宋_GBK"/>
          <w:color w:val="auto"/>
          <w:spacing w:val="-6"/>
          <w:sz w:val="32"/>
          <w:szCs w:val="32"/>
        </w:rPr>
        <w:t>之</w:t>
      </w:r>
      <w:r>
        <w:rPr>
          <w:rFonts w:eastAsia="方正仿宋_GBK"/>
          <w:color w:val="auto"/>
          <w:spacing w:val="4"/>
          <w:sz w:val="32"/>
          <w:szCs w:val="32"/>
        </w:rPr>
        <w:t>前）</w:t>
      </w:r>
      <w:r>
        <w:rPr>
          <w:rFonts w:eastAsia="方正仿宋_GBK"/>
          <w:color w:val="auto"/>
          <w:sz w:val="32"/>
          <w:szCs w:val="32"/>
        </w:rPr>
        <w:t>服务交付提供</w:t>
      </w:r>
      <w:r>
        <w:rPr>
          <w:rFonts w:eastAsia="方正仿宋_GBK"/>
          <w:color w:val="auto"/>
          <w:spacing w:val="4"/>
          <w:sz w:val="32"/>
          <w:szCs w:val="32"/>
        </w:rPr>
        <w:t>。</w:t>
      </w:r>
    </w:p>
    <w:p>
      <w:pPr>
        <w:spacing w:line="600" w:lineRule="exact"/>
        <w:ind w:firstLineChars="200"/>
        <w:rPr>
          <w:rFonts w:eastAsia="方正仿宋_GBK"/>
          <w:color w:val="auto"/>
          <w:sz w:val="32"/>
          <w:szCs w:val="32"/>
          <w:u w:val="single"/>
        </w:rPr>
      </w:pPr>
      <w:r>
        <w:rPr>
          <w:rFonts w:eastAsia="方正仿宋_GBK"/>
          <w:color w:val="auto"/>
          <w:sz w:val="32"/>
          <w:szCs w:val="32"/>
        </w:rPr>
        <w:t>2.地点：</w:t>
      </w:r>
      <w:r>
        <w:rPr>
          <w:rFonts w:hint="eastAsia" w:eastAsia="方正仿宋_GBK"/>
          <w:color w:val="auto"/>
          <w:sz w:val="32"/>
          <w:szCs w:val="32"/>
          <w:u w:val="single"/>
        </w:rPr>
        <w:t xml:space="preserve">                                                </w:t>
      </w:r>
      <w:r>
        <w:rPr>
          <w:rFonts w:hint="eastAsia" w:eastAsia="方正仿宋_GBK"/>
          <w:color w:val="auto"/>
          <w:sz w:val="32"/>
          <w:szCs w:val="32"/>
        </w:rPr>
        <w:t xml:space="preserve">               </w:t>
      </w:r>
    </w:p>
    <w:p>
      <w:pPr>
        <w:spacing w:line="600" w:lineRule="exact"/>
        <w:ind w:firstLineChars="200"/>
        <w:rPr>
          <w:rFonts w:eastAsia="方正仿宋_GBK"/>
          <w:color w:val="auto"/>
          <w:sz w:val="32"/>
          <w:szCs w:val="32"/>
        </w:rPr>
      </w:pPr>
      <w:r>
        <w:rPr>
          <w:rFonts w:eastAsia="方正仿宋_GBK"/>
          <w:color w:val="auto"/>
          <w:sz w:val="32"/>
          <w:szCs w:val="32"/>
        </w:rPr>
        <w:t>供应方应按投标文件规定时间和地点提供服务，服务期间的一切费用由供应方承担。</w:t>
      </w:r>
    </w:p>
    <w:p>
      <w:pPr>
        <w:spacing w:line="420" w:lineRule="exact"/>
        <w:ind w:firstLine="560" w:firstLineChars="200"/>
        <w:rPr>
          <w:rFonts w:eastAsia="方正黑体_GBK"/>
          <w:color w:val="auto"/>
          <w:sz w:val="28"/>
          <w:szCs w:val="28"/>
        </w:rPr>
      </w:pPr>
      <w:r>
        <w:rPr>
          <w:rFonts w:eastAsia="方正黑体_GBK"/>
          <w:color w:val="auto"/>
          <w:sz w:val="28"/>
          <w:szCs w:val="28"/>
        </w:rPr>
        <w:t>三、服务项目的验收</w:t>
      </w:r>
    </w:p>
    <w:p>
      <w:pPr>
        <w:spacing w:line="600" w:lineRule="exact"/>
        <w:ind w:firstLineChars="200"/>
        <w:rPr>
          <w:rFonts w:eastAsia="方正仿宋_GBK"/>
          <w:color w:val="auto"/>
          <w:sz w:val="32"/>
          <w:szCs w:val="32"/>
        </w:rPr>
      </w:pPr>
      <w:r>
        <w:rPr>
          <w:rFonts w:eastAsia="方正仿宋_GBK"/>
          <w:color w:val="auto"/>
          <w:sz w:val="32"/>
          <w:szCs w:val="32"/>
        </w:rPr>
        <w:t>供应方提供服务完结，由需求方按合同规定的项目目标、质量标准进行验收，验收合格后双方正式办理交接手续，由曲靖市国资委组织</w:t>
      </w:r>
      <w:r>
        <w:rPr>
          <w:rFonts w:eastAsia="方正仿宋_GBK"/>
          <w:color w:val="auto"/>
          <w:spacing w:val="8"/>
          <w:sz w:val="32"/>
          <w:szCs w:val="32"/>
        </w:rPr>
        <w:t>验收。</w:t>
      </w:r>
    </w:p>
    <w:p>
      <w:pPr>
        <w:spacing w:line="420" w:lineRule="exact"/>
        <w:ind w:firstLine="560" w:firstLineChars="200"/>
        <w:rPr>
          <w:rFonts w:eastAsia="方正黑体_GBK"/>
          <w:color w:val="auto"/>
          <w:sz w:val="28"/>
          <w:szCs w:val="28"/>
        </w:rPr>
      </w:pPr>
      <w:r>
        <w:rPr>
          <w:rFonts w:eastAsia="方正黑体_GBK"/>
          <w:color w:val="auto"/>
          <w:sz w:val="28"/>
          <w:szCs w:val="28"/>
        </w:rPr>
        <w:t>四、付款条件和付款期限</w:t>
      </w:r>
    </w:p>
    <w:p>
      <w:pPr>
        <w:spacing w:line="600" w:lineRule="exact"/>
        <w:ind w:firstLineChars="200"/>
        <w:rPr>
          <w:rFonts w:eastAsia="方正仿宋_GBK"/>
          <w:color w:val="auto"/>
          <w:sz w:val="32"/>
          <w:szCs w:val="32"/>
        </w:rPr>
      </w:pPr>
      <w:r>
        <w:rPr>
          <w:rFonts w:eastAsia="方正仿宋_GBK"/>
          <w:color w:val="auto"/>
          <w:sz w:val="32"/>
          <w:szCs w:val="32"/>
        </w:rPr>
        <w:t>根据需求方提供的《验收报告》和供应方开具的税务发票，自收到之日起在五个工作日内通过转账结算方式，按合同约定的付款方式支付价款。</w:t>
      </w:r>
    </w:p>
    <w:p>
      <w:pPr>
        <w:spacing w:line="420" w:lineRule="exact"/>
        <w:ind w:firstLine="560" w:firstLineChars="200"/>
        <w:rPr>
          <w:rFonts w:eastAsia="方正黑体_GBK"/>
          <w:color w:val="auto"/>
          <w:sz w:val="28"/>
          <w:szCs w:val="28"/>
        </w:rPr>
      </w:pPr>
      <w:r>
        <w:rPr>
          <w:rFonts w:eastAsia="方正黑体_GBK"/>
          <w:color w:val="auto"/>
          <w:sz w:val="28"/>
          <w:szCs w:val="28"/>
        </w:rPr>
        <w:t>五、违约责任</w:t>
      </w:r>
    </w:p>
    <w:p>
      <w:pPr>
        <w:spacing w:line="600" w:lineRule="exact"/>
        <w:ind w:firstLineChars="200"/>
        <w:rPr>
          <w:rFonts w:eastAsia="方正仿宋_GBK"/>
          <w:color w:val="auto"/>
          <w:sz w:val="32"/>
          <w:szCs w:val="32"/>
        </w:rPr>
      </w:pPr>
      <w:r>
        <w:rPr>
          <w:rFonts w:eastAsia="方正仿宋_GBK"/>
          <w:color w:val="auto"/>
          <w:sz w:val="32"/>
          <w:szCs w:val="32"/>
        </w:rPr>
        <w:t>本合同经双方签字盖章后即产生法律效力，任何一方均不得违反，任何一方违反都应承担违约责任，并向对方支付本合同价款总额5%的违约金。因违约行为给双方造成经济损失的，还应承担赔偿实际损失的责任，违反合同规定所造成的后果，按政府采购法和民法典规定执行。</w:t>
      </w:r>
    </w:p>
    <w:p>
      <w:pPr>
        <w:spacing w:line="600" w:lineRule="exact"/>
        <w:ind w:firstLineChars="200"/>
        <w:rPr>
          <w:rFonts w:eastAsia="方正仿宋_GBK"/>
          <w:color w:val="auto"/>
          <w:sz w:val="32"/>
          <w:szCs w:val="32"/>
        </w:rPr>
      </w:pPr>
      <w:r>
        <w:rPr>
          <w:rFonts w:eastAsia="方正仿宋_GBK"/>
          <w:color w:val="auto"/>
          <w:sz w:val="32"/>
          <w:szCs w:val="32"/>
        </w:rPr>
        <w:t>1.需求方出现下列行为，属于违约：</w:t>
      </w:r>
    </w:p>
    <w:p>
      <w:pPr>
        <w:numPr>
          <w:ilvl w:val="0"/>
          <w:numId w:val="2"/>
        </w:numPr>
        <w:spacing w:line="600" w:lineRule="exact"/>
        <w:ind w:left="0" w:firstLineChars="200"/>
        <w:rPr>
          <w:rFonts w:eastAsia="方正仿宋_GBK"/>
          <w:color w:val="auto"/>
          <w:sz w:val="32"/>
          <w:szCs w:val="32"/>
        </w:rPr>
      </w:pPr>
      <w:r>
        <w:rPr>
          <w:rFonts w:eastAsia="方正仿宋_GBK"/>
          <w:color w:val="auto"/>
          <w:sz w:val="32"/>
          <w:szCs w:val="32"/>
        </w:rPr>
        <w:t>不按合同规定组织验收和接受服务；</w:t>
      </w:r>
    </w:p>
    <w:p>
      <w:pPr>
        <w:numPr>
          <w:ilvl w:val="0"/>
          <w:numId w:val="2"/>
        </w:numPr>
        <w:spacing w:line="600" w:lineRule="exact"/>
        <w:ind w:left="0" w:firstLineChars="200"/>
        <w:rPr>
          <w:rFonts w:eastAsia="方正仿宋_GBK"/>
          <w:color w:val="auto"/>
          <w:sz w:val="32"/>
          <w:szCs w:val="32"/>
        </w:rPr>
      </w:pPr>
      <w:r>
        <w:rPr>
          <w:rFonts w:eastAsia="方正仿宋_GBK"/>
          <w:color w:val="auto"/>
          <w:sz w:val="32"/>
          <w:szCs w:val="32"/>
        </w:rPr>
        <w:t>不按合同约定及时交付资金。</w:t>
      </w:r>
    </w:p>
    <w:p>
      <w:pPr>
        <w:spacing w:line="600" w:lineRule="exact"/>
        <w:ind w:firstLineChars="200"/>
        <w:rPr>
          <w:rFonts w:eastAsia="方正仿宋_GBK"/>
          <w:color w:val="auto"/>
          <w:sz w:val="32"/>
          <w:szCs w:val="32"/>
        </w:rPr>
      </w:pPr>
      <w:r>
        <w:rPr>
          <w:rFonts w:eastAsia="方正仿宋_GBK"/>
          <w:color w:val="auto"/>
          <w:sz w:val="32"/>
          <w:szCs w:val="32"/>
        </w:rPr>
        <w:t>2.供应方出现下列行为，属于违约：</w:t>
      </w:r>
    </w:p>
    <w:p>
      <w:pPr>
        <w:numPr>
          <w:ilvl w:val="0"/>
          <w:numId w:val="3"/>
        </w:numPr>
        <w:spacing w:line="600" w:lineRule="exact"/>
        <w:ind w:left="-10" w:firstLine="640"/>
        <w:rPr>
          <w:rFonts w:eastAsia="方正仿宋_GBK"/>
          <w:color w:val="auto"/>
          <w:sz w:val="32"/>
          <w:szCs w:val="32"/>
        </w:rPr>
      </w:pPr>
      <w:r>
        <w:rPr>
          <w:rFonts w:eastAsia="方正仿宋_GBK"/>
          <w:color w:val="auto"/>
          <w:sz w:val="32"/>
          <w:szCs w:val="32"/>
        </w:rPr>
        <w:t>不按《投标文件》和合同规定按时、按质、按量完成服务项目；</w:t>
      </w:r>
    </w:p>
    <w:p>
      <w:pPr>
        <w:numPr>
          <w:ilvl w:val="0"/>
          <w:numId w:val="3"/>
        </w:numPr>
        <w:spacing w:line="600" w:lineRule="exact"/>
        <w:ind w:left="-10" w:firstLine="640"/>
        <w:rPr>
          <w:rFonts w:eastAsia="方正仿宋_GBK"/>
          <w:color w:val="auto"/>
          <w:sz w:val="32"/>
          <w:szCs w:val="32"/>
        </w:rPr>
      </w:pPr>
      <w:r>
        <w:rPr>
          <w:rFonts w:eastAsia="方正仿宋_GBK"/>
          <w:color w:val="auto"/>
          <w:sz w:val="32"/>
          <w:szCs w:val="32"/>
        </w:rPr>
        <w:t>不按合同规定的项目目标和服务内容质量保障表述进行服务。</w:t>
      </w:r>
    </w:p>
    <w:p>
      <w:pPr>
        <w:spacing w:line="600" w:lineRule="exact"/>
        <w:ind w:firstLine="560" w:firstLineChars="200"/>
        <w:rPr>
          <w:rFonts w:eastAsia="方正仿宋_GBK"/>
          <w:color w:val="auto"/>
          <w:sz w:val="32"/>
          <w:szCs w:val="32"/>
        </w:rPr>
      </w:pPr>
      <w:r>
        <w:rPr>
          <w:rFonts w:eastAsia="方正黑体_GBK"/>
          <w:color w:val="auto"/>
          <w:sz w:val="28"/>
          <w:szCs w:val="28"/>
        </w:rPr>
        <w:t>六、本合同未尽事宜或争议由双方协商解决。</w:t>
      </w:r>
      <w:r>
        <w:rPr>
          <w:rFonts w:eastAsia="方正仿宋_GBK"/>
          <w:color w:val="auto"/>
          <w:sz w:val="32"/>
          <w:szCs w:val="32"/>
        </w:rPr>
        <w:t>发生争议不能协商解决，亦可依法申请行政复议或者向人民法院提起诉讼。</w:t>
      </w:r>
    </w:p>
    <w:p>
      <w:pPr>
        <w:spacing w:line="600" w:lineRule="exact"/>
        <w:ind w:firstLine="560" w:firstLineChars="200"/>
        <w:rPr>
          <w:rFonts w:eastAsia="方正仿宋_GBK"/>
          <w:color w:val="auto"/>
          <w:sz w:val="32"/>
          <w:szCs w:val="32"/>
        </w:rPr>
      </w:pPr>
      <w:r>
        <w:rPr>
          <w:rFonts w:eastAsia="方正黑体_GBK"/>
          <w:color w:val="auto"/>
          <w:sz w:val="28"/>
          <w:szCs w:val="28"/>
        </w:rPr>
        <w:t>七、本合同附件与合同文本具有同等的法律效力，</w:t>
      </w:r>
      <w:r>
        <w:rPr>
          <w:rFonts w:eastAsia="方正仿宋_GBK"/>
          <w:color w:val="auto"/>
          <w:sz w:val="32"/>
          <w:szCs w:val="32"/>
        </w:rPr>
        <w:t>供需双方签订的补充和附加合同和合同不得与本合同内容相冲突，有冲突的，以本合同为准，本合同与投标文件内容有冲突的，以投标文件为准。</w:t>
      </w:r>
    </w:p>
    <w:p>
      <w:pPr>
        <w:spacing w:line="420" w:lineRule="exact"/>
        <w:ind w:firstLine="560" w:firstLineChars="200"/>
        <w:rPr>
          <w:rFonts w:eastAsia="方正黑体_GBK"/>
          <w:color w:val="auto"/>
          <w:sz w:val="28"/>
          <w:szCs w:val="28"/>
        </w:rPr>
      </w:pPr>
      <w:r>
        <w:rPr>
          <w:rFonts w:eastAsia="方正黑体_GBK"/>
          <w:color w:val="auto"/>
          <w:sz w:val="28"/>
          <w:szCs w:val="28"/>
        </w:rPr>
        <w:t>八、本合同经</w:t>
      </w:r>
      <w:r>
        <w:rPr>
          <w:rFonts w:hint="eastAsia" w:eastAsia="方正黑体_GBK"/>
          <w:color w:val="auto"/>
          <w:sz w:val="28"/>
          <w:szCs w:val="28"/>
          <w:lang w:eastAsia="zh-CN"/>
        </w:rPr>
        <w:t>双</w:t>
      </w:r>
      <w:r>
        <w:rPr>
          <w:rFonts w:eastAsia="方正黑体_GBK"/>
          <w:color w:val="auto"/>
          <w:sz w:val="28"/>
          <w:szCs w:val="28"/>
        </w:rPr>
        <w:t>方签字盖章后正式生效。</w:t>
      </w:r>
    </w:p>
    <w:p>
      <w:pPr>
        <w:spacing w:line="420" w:lineRule="exact"/>
        <w:ind w:firstLine="560" w:firstLineChars="200"/>
        <w:rPr>
          <w:rFonts w:eastAsia="方正黑体_GBK"/>
          <w:color w:val="auto"/>
          <w:sz w:val="28"/>
          <w:szCs w:val="28"/>
        </w:rPr>
      </w:pPr>
      <w:r>
        <w:rPr>
          <w:rFonts w:eastAsia="方正黑体_GBK"/>
          <w:color w:val="auto"/>
          <w:sz w:val="28"/>
          <w:szCs w:val="28"/>
        </w:rPr>
        <w:t>九、本合同一式</w:t>
      </w:r>
      <w:r>
        <w:rPr>
          <w:rFonts w:hint="eastAsia" w:eastAsia="方正黑体_GBK"/>
          <w:color w:val="auto"/>
          <w:sz w:val="28"/>
          <w:szCs w:val="28"/>
          <w:lang w:eastAsia="zh-CN"/>
        </w:rPr>
        <w:t>两</w:t>
      </w:r>
      <w:r>
        <w:rPr>
          <w:rFonts w:eastAsia="方正黑体_GBK"/>
          <w:color w:val="auto"/>
          <w:sz w:val="28"/>
          <w:szCs w:val="28"/>
        </w:rPr>
        <w:t>份，</w:t>
      </w:r>
      <w:r>
        <w:rPr>
          <w:rFonts w:hint="eastAsia" w:eastAsia="方正黑体_GBK"/>
          <w:color w:val="auto"/>
          <w:sz w:val="28"/>
          <w:szCs w:val="28"/>
          <w:lang w:eastAsia="zh-CN"/>
        </w:rPr>
        <w:t>双</w:t>
      </w:r>
      <w:r>
        <w:rPr>
          <w:rFonts w:eastAsia="方正黑体_GBK"/>
          <w:color w:val="auto"/>
          <w:sz w:val="28"/>
          <w:szCs w:val="28"/>
        </w:rPr>
        <w:t>方各执一份，供需双方各一份</w:t>
      </w:r>
      <w:r>
        <w:rPr>
          <w:rFonts w:hint="eastAsia" w:eastAsia="方正黑体_GBK"/>
          <w:color w:val="auto"/>
          <w:sz w:val="28"/>
          <w:szCs w:val="28"/>
          <w:lang w:val="en-US" w:eastAsia="zh-CN"/>
        </w:rPr>
        <w:t xml:space="preserve"> </w:t>
      </w:r>
      <w:r>
        <w:rPr>
          <w:rFonts w:eastAsia="方正黑体_GBK"/>
          <w:color w:val="auto"/>
          <w:sz w:val="28"/>
          <w:szCs w:val="28"/>
        </w:rPr>
        <w:t>。</w:t>
      </w:r>
    </w:p>
    <w:p>
      <w:pPr>
        <w:ind w:firstLineChars="200"/>
        <w:rPr>
          <w:rFonts w:eastAsia="方正仿宋_GBK"/>
          <w:color w:val="auto"/>
          <w:sz w:val="32"/>
          <w:szCs w:val="32"/>
        </w:rPr>
      </w:pPr>
      <w:r>
        <w:rPr>
          <w:rFonts w:eastAsia="方正仿宋_GBK"/>
          <w:color w:val="auto"/>
          <w:sz w:val="32"/>
          <w:szCs w:val="32"/>
        </w:rPr>
        <w:t>需求方（签章）：</w:t>
      </w:r>
      <w:r>
        <w:rPr>
          <w:rFonts w:hint="eastAsia" w:eastAsia="方正仿宋_GBK"/>
          <w:color w:val="auto"/>
          <w:sz w:val="32"/>
          <w:szCs w:val="32"/>
        </w:rPr>
        <w:t xml:space="preserve">             </w:t>
      </w:r>
      <w:r>
        <w:rPr>
          <w:rFonts w:eastAsia="方正仿宋_GBK"/>
          <w:color w:val="auto"/>
          <w:sz w:val="32"/>
          <w:szCs w:val="32"/>
        </w:rPr>
        <w:t>供应方（签章）：</w:t>
      </w:r>
    </w:p>
    <w:p>
      <w:pPr>
        <w:ind w:firstLineChars="200"/>
        <w:rPr>
          <w:rFonts w:eastAsia="方正仿宋_GBK"/>
          <w:color w:val="auto"/>
          <w:sz w:val="32"/>
          <w:szCs w:val="32"/>
        </w:rPr>
      </w:pPr>
      <w:r>
        <w:rPr>
          <w:rFonts w:eastAsia="方正仿宋_GBK"/>
          <w:color w:val="auto"/>
          <w:sz w:val="32"/>
          <w:szCs w:val="32"/>
        </w:rPr>
        <w:t>法定代表人：</w:t>
      </w:r>
      <w:r>
        <w:rPr>
          <w:rFonts w:hint="eastAsia" w:eastAsia="方正仿宋_GBK"/>
          <w:color w:val="auto"/>
          <w:sz w:val="32"/>
          <w:szCs w:val="32"/>
        </w:rPr>
        <w:t xml:space="preserve">                </w:t>
      </w:r>
      <w:r>
        <w:rPr>
          <w:rFonts w:eastAsia="方正仿宋_GBK"/>
          <w:color w:val="auto"/>
          <w:sz w:val="32"/>
          <w:szCs w:val="32"/>
        </w:rPr>
        <w:t>法定代表人：</w:t>
      </w:r>
    </w:p>
    <w:p>
      <w:pPr>
        <w:ind w:firstLineChars="200"/>
        <w:rPr>
          <w:rFonts w:eastAsia="方正仿宋_GBK"/>
          <w:color w:val="auto"/>
          <w:sz w:val="32"/>
          <w:szCs w:val="32"/>
        </w:rPr>
      </w:pPr>
      <w:r>
        <w:rPr>
          <w:rFonts w:eastAsia="方正仿宋_GBK"/>
          <w:color w:val="auto"/>
          <w:sz w:val="32"/>
          <w:szCs w:val="32"/>
        </w:rPr>
        <w:t>经办人：</w:t>
      </w:r>
      <w:r>
        <w:rPr>
          <w:rFonts w:hint="eastAsia" w:eastAsia="方正仿宋_GBK"/>
          <w:color w:val="auto"/>
          <w:sz w:val="32"/>
          <w:szCs w:val="32"/>
        </w:rPr>
        <w:t xml:space="preserve">                    </w:t>
      </w:r>
      <w:r>
        <w:rPr>
          <w:rFonts w:eastAsia="方正仿宋_GBK"/>
          <w:color w:val="auto"/>
          <w:sz w:val="32"/>
          <w:szCs w:val="32"/>
        </w:rPr>
        <w:t>委托代理人：</w:t>
      </w:r>
    </w:p>
    <w:p>
      <w:pPr>
        <w:ind w:firstLineChars="200"/>
        <w:rPr>
          <w:rFonts w:eastAsia="方正仿宋_GBK"/>
          <w:color w:val="auto"/>
          <w:sz w:val="32"/>
          <w:szCs w:val="32"/>
        </w:rPr>
      </w:pPr>
      <w:r>
        <w:rPr>
          <w:rFonts w:eastAsia="方正仿宋_GBK"/>
          <w:color w:val="auto"/>
          <w:sz w:val="32"/>
          <w:szCs w:val="32"/>
        </w:rPr>
        <w:t>地</w:t>
      </w:r>
      <w:r>
        <w:rPr>
          <w:rFonts w:hint="eastAsia" w:eastAsia="方正仿宋_GBK"/>
          <w:color w:val="auto"/>
          <w:sz w:val="32"/>
          <w:szCs w:val="32"/>
        </w:rPr>
        <w:t xml:space="preserve">  </w:t>
      </w:r>
      <w:r>
        <w:rPr>
          <w:rFonts w:eastAsia="方正仿宋_GBK"/>
          <w:color w:val="auto"/>
          <w:sz w:val="32"/>
          <w:szCs w:val="32"/>
        </w:rPr>
        <w:t>址：</w:t>
      </w:r>
      <w:r>
        <w:rPr>
          <w:rFonts w:hint="eastAsia" w:eastAsia="方正仿宋_GBK"/>
          <w:color w:val="auto"/>
          <w:sz w:val="32"/>
          <w:szCs w:val="32"/>
        </w:rPr>
        <w:t xml:space="preserve">                    </w:t>
      </w:r>
      <w:r>
        <w:rPr>
          <w:rFonts w:eastAsia="方正仿宋_GBK"/>
          <w:color w:val="auto"/>
          <w:sz w:val="32"/>
          <w:szCs w:val="32"/>
        </w:rPr>
        <w:t>地</w:t>
      </w:r>
      <w:r>
        <w:rPr>
          <w:rFonts w:hint="eastAsia" w:eastAsia="方正仿宋_GBK"/>
          <w:color w:val="auto"/>
          <w:sz w:val="32"/>
          <w:szCs w:val="32"/>
        </w:rPr>
        <w:t xml:space="preserve">  </w:t>
      </w:r>
      <w:r>
        <w:rPr>
          <w:rFonts w:eastAsia="方正仿宋_GBK"/>
          <w:color w:val="auto"/>
          <w:sz w:val="32"/>
          <w:szCs w:val="32"/>
        </w:rPr>
        <w:t>址：</w:t>
      </w:r>
    </w:p>
    <w:p>
      <w:pPr>
        <w:ind w:firstLineChars="200"/>
        <w:rPr>
          <w:rFonts w:eastAsia="方正仿宋_GBK"/>
          <w:color w:val="auto"/>
          <w:sz w:val="32"/>
          <w:szCs w:val="32"/>
        </w:rPr>
      </w:pPr>
      <w:r>
        <w:rPr>
          <w:rFonts w:eastAsia="方正仿宋_GBK"/>
          <w:color w:val="auto"/>
          <w:sz w:val="32"/>
          <w:szCs w:val="32"/>
        </w:rPr>
        <w:t>邮</w:t>
      </w:r>
      <w:r>
        <w:rPr>
          <w:rFonts w:hint="eastAsia" w:eastAsia="方正仿宋_GBK"/>
          <w:color w:val="auto"/>
          <w:sz w:val="32"/>
          <w:szCs w:val="32"/>
        </w:rPr>
        <w:t xml:space="preserve">  </w:t>
      </w:r>
      <w:r>
        <w:rPr>
          <w:rFonts w:eastAsia="方正仿宋_GBK"/>
          <w:color w:val="auto"/>
          <w:sz w:val="32"/>
          <w:szCs w:val="32"/>
        </w:rPr>
        <w:t>编：</w:t>
      </w:r>
      <w:r>
        <w:rPr>
          <w:rFonts w:hint="eastAsia" w:eastAsia="方正仿宋_GBK"/>
          <w:color w:val="auto"/>
          <w:sz w:val="32"/>
          <w:szCs w:val="32"/>
        </w:rPr>
        <w:t xml:space="preserve">                    </w:t>
      </w:r>
      <w:r>
        <w:rPr>
          <w:rFonts w:eastAsia="方正仿宋_GBK"/>
          <w:color w:val="auto"/>
          <w:sz w:val="32"/>
          <w:szCs w:val="32"/>
        </w:rPr>
        <w:t>邮</w:t>
      </w:r>
      <w:r>
        <w:rPr>
          <w:rFonts w:hint="eastAsia" w:eastAsia="方正仿宋_GBK"/>
          <w:color w:val="auto"/>
          <w:sz w:val="32"/>
          <w:szCs w:val="32"/>
        </w:rPr>
        <w:t xml:space="preserve">  </w:t>
      </w:r>
      <w:r>
        <w:rPr>
          <w:rFonts w:eastAsia="方正仿宋_GBK"/>
          <w:color w:val="auto"/>
          <w:sz w:val="32"/>
          <w:szCs w:val="32"/>
        </w:rPr>
        <w:t>编：</w:t>
      </w:r>
    </w:p>
    <w:p>
      <w:pPr>
        <w:ind w:firstLineChars="200"/>
        <w:rPr>
          <w:rFonts w:eastAsia="方正仿宋_GBK"/>
          <w:color w:val="auto"/>
          <w:sz w:val="32"/>
          <w:szCs w:val="32"/>
        </w:rPr>
      </w:pPr>
      <w:r>
        <w:rPr>
          <w:rFonts w:eastAsia="方正仿宋_GBK"/>
          <w:color w:val="auto"/>
          <w:sz w:val="32"/>
          <w:szCs w:val="32"/>
        </w:rPr>
        <w:t>电</w:t>
      </w:r>
      <w:r>
        <w:rPr>
          <w:rFonts w:hint="eastAsia" w:eastAsia="方正仿宋_GBK"/>
          <w:color w:val="auto"/>
          <w:sz w:val="32"/>
          <w:szCs w:val="32"/>
        </w:rPr>
        <w:t xml:space="preserve">  </w:t>
      </w:r>
      <w:r>
        <w:rPr>
          <w:rFonts w:eastAsia="方正仿宋_GBK"/>
          <w:color w:val="auto"/>
          <w:sz w:val="32"/>
          <w:szCs w:val="32"/>
        </w:rPr>
        <w:t>话：</w:t>
      </w:r>
      <w:r>
        <w:rPr>
          <w:rFonts w:hint="eastAsia" w:eastAsia="方正仿宋_GBK"/>
          <w:color w:val="auto"/>
          <w:sz w:val="32"/>
          <w:szCs w:val="32"/>
        </w:rPr>
        <w:t xml:space="preserve">                    </w:t>
      </w:r>
      <w:r>
        <w:rPr>
          <w:rFonts w:eastAsia="方正仿宋_GBK"/>
          <w:color w:val="auto"/>
          <w:sz w:val="32"/>
          <w:szCs w:val="32"/>
        </w:rPr>
        <w:t>电</w:t>
      </w:r>
      <w:r>
        <w:rPr>
          <w:rFonts w:hint="eastAsia" w:eastAsia="方正仿宋_GBK"/>
          <w:color w:val="auto"/>
          <w:sz w:val="32"/>
          <w:szCs w:val="32"/>
        </w:rPr>
        <w:t xml:space="preserve">  </w:t>
      </w:r>
      <w:r>
        <w:rPr>
          <w:rFonts w:eastAsia="方正仿宋_GBK"/>
          <w:color w:val="auto"/>
          <w:sz w:val="32"/>
          <w:szCs w:val="32"/>
        </w:rPr>
        <w:t>话：</w:t>
      </w:r>
      <w:r>
        <w:rPr>
          <w:rFonts w:hint="eastAsia" w:eastAsia="方正仿宋_GBK"/>
          <w:color w:val="auto"/>
          <w:sz w:val="32"/>
          <w:szCs w:val="32"/>
        </w:rPr>
        <w:t xml:space="preserve">   </w:t>
      </w:r>
    </w:p>
    <w:p>
      <w:pPr>
        <w:ind w:firstLineChars="2200"/>
        <w:rPr>
          <w:rFonts w:eastAsia="方正仿宋_GBK"/>
          <w:color w:val="auto"/>
          <w:sz w:val="32"/>
          <w:szCs w:val="32"/>
        </w:rPr>
      </w:pPr>
      <w:r>
        <w:rPr>
          <w:rFonts w:eastAsia="方正仿宋_GBK"/>
          <w:color w:val="auto"/>
          <w:sz w:val="32"/>
          <w:szCs w:val="32"/>
        </w:rPr>
        <w:t>曲靖市国资委</w:t>
      </w:r>
    </w:p>
    <w:p>
      <w:pPr>
        <w:tabs>
          <w:tab w:val="left" w:pos="4565"/>
        </w:tabs>
        <w:ind w:firstLineChars="2200"/>
        <w:rPr>
          <w:rFonts w:eastAsia="方正仿宋_GBK"/>
          <w:bCs/>
          <w:color w:val="auto"/>
          <w:sz w:val="32"/>
          <w:szCs w:val="32"/>
        </w:rPr>
        <w:sectPr>
          <w:headerReference r:id="rId10" w:type="first"/>
          <w:footerReference r:id="rId12" w:type="first"/>
          <w:headerReference r:id="rId9" w:type="default"/>
          <w:footerReference r:id="rId11" w:type="default"/>
          <w:pgSz w:w="11907" w:h="16840"/>
          <w:pgMar w:top="1020" w:right="1020" w:bottom="1020" w:left="1020" w:header="720" w:footer="720" w:gutter="0"/>
          <w:pgNumType w:start="1"/>
          <w:cols w:space="720" w:num="1"/>
          <w:titlePg/>
          <w:docGrid w:type="lines" w:linePitch="315" w:charSpace="0"/>
        </w:sectPr>
      </w:pPr>
      <w:r>
        <w:rPr>
          <w:rFonts w:eastAsia="方正仿宋_GBK"/>
          <w:color w:val="auto"/>
          <w:sz w:val="32"/>
          <w:szCs w:val="32"/>
        </w:rPr>
        <w:t>年</w:t>
      </w:r>
      <w:r>
        <w:rPr>
          <w:rFonts w:hint="eastAsia" w:eastAsia="方正仿宋_GBK"/>
          <w:color w:val="auto"/>
          <w:sz w:val="32"/>
          <w:szCs w:val="32"/>
        </w:rPr>
        <w:t xml:space="preserve">  </w:t>
      </w:r>
      <w:r>
        <w:rPr>
          <w:rFonts w:eastAsia="方正仿宋_GBK"/>
          <w:color w:val="auto"/>
          <w:sz w:val="32"/>
          <w:szCs w:val="32"/>
        </w:rPr>
        <w:t>月</w:t>
      </w:r>
      <w:r>
        <w:rPr>
          <w:rFonts w:hint="eastAsia" w:eastAsia="方正仿宋_GBK"/>
          <w:color w:val="auto"/>
          <w:sz w:val="32"/>
          <w:szCs w:val="32"/>
        </w:rPr>
        <w:t xml:space="preserve">  日</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第六章</w:t>
      </w:r>
      <w:r>
        <w:rPr>
          <w:rFonts w:hint="eastAsia" w:ascii="Times New Roman" w:hAnsi="Times New Roman" w:eastAsia="方正小标宋_GBK"/>
          <w:bCs/>
          <w:color w:val="auto"/>
          <w:sz w:val="44"/>
          <w:szCs w:val="44"/>
        </w:rPr>
        <w:t xml:space="preserve">   </w:t>
      </w:r>
      <w:r>
        <w:rPr>
          <w:rFonts w:ascii="Times New Roman" w:hAnsi="Times New Roman" w:eastAsia="方正小标宋_GBK"/>
          <w:bCs/>
          <w:color w:val="auto"/>
          <w:sz w:val="44"/>
          <w:szCs w:val="44"/>
        </w:rPr>
        <w:t>响应文件格式</w:t>
      </w:r>
    </w:p>
    <w:p>
      <w:pPr>
        <w:pStyle w:val="7"/>
        <w:keepNext w:val="0"/>
        <w:keepLines w:val="0"/>
        <w:pageBreakBefore w:val="0"/>
        <w:widowControl w:val="0"/>
        <w:tabs>
          <w:tab w:val="left" w:pos="5760"/>
        </w:tabs>
        <w:kinsoku/>
        <w:wordWrap/>
        <w:overflowPunct/>
        <w:topLinePunct w:val="0"/>
        <w:autoSpaceDE/>
        <w:autoSpaceDN/>
        <w:bidi w:val="0"/>
        <w:adjustRightInd/>
        <w:snapToGrid/>
        <w:spacing w:line="600" w:lineRule="exact"/>
        <w:jc w:val="left"/>
        <w:textAlignment w:val="auto"/>
        <w:rPr>
          <w:rFonts w:ascii="Times New Roman" w:hAnsi="Times New Roman" w:eastAsia="仿宋_GB2312"/>
          <w:bCs/>
          <w:color w:val="auto"/>
          <w:sz w:val="24"/>
          <w:szCs w:val="24"/>
        </w:rPr>
      </w:pPr>
      <w:r>
        <w:rPr>
          <w:rFonts w:ascii="Times New Roman" w:hAnsi="Times New Roman" w:eastAsia="仿宋_GB2312"/>
          <w:bCs/>
          <w:color w:val="auto"/>
          <w:sz w:val="24"/>
          <w:szCs w:val="24"/>
        </w:rPr>
        <w:tab/>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一、谈判书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2"/>
          <w:sz w:val="32"/>
          <w:szCs w:val="32"/>
          <w:lang w:val="en-US" w:eastAsia="zh-CN" w:bidi="ar-SA"/>
        </w:rPr>
      </w:pPr>
      <w:r>
        <w:rPr>
          <w:rFonts w:ascii="Times New Roman" w:hAnsi="Times New Roman" w:eastAsia="方正仿宋_GBK" w:cs="Times New Roman"/>
          <w:color w:val="auto"/>
          <w:kern w:val="2"/>
          <w:sz w:val="32"/>
          <w:szCs w:val="32"/>
          <w:lang w:val="en-US" w:eastAsia="zh-CN" w:bidi="ar-SA"/>
        </w:rPr>
        <w:t>谈判编号：QJ</w:t>
      </w:r>
      <w:r>
        <w:rPr>
          <w:rFonts w:hint="eastAsia" w:ascii="Times New Roman" w:hAnsi="Times New Roman" w:eastAsia="方正仿宋_GBK" w:cs="Times New Roman"/>
          <w:color w:val="auto"/>
          <w:kern w:val="2"/>
          <w:sz w:val="32"/>
          <w:szCs w:val="32"/>
          <w:lang w:val="en-US" w:eastAsia="zh-CN" w:bidi="ar-SA"/>
        </w:rPr>
        <w:t>G</w:t>
      </w:r>
      <w:r>
        <w:rPr>
          <w:rFonts w:ascii="Times New Roman" w:hAnsi="Times New Roman" w:eastAsia="方正仿宋_GBK" w:cs="Times New Roman"/>
          <w:color w:val="auto"/>
          <w:kern w:val="2"/>
          <w:sz w:val="32"/>
          <w:szCs w:val="32"/>
          <w:lang w:val="en-US" w:eastAsia="zh-CN" w:bidi="ar-SA"/>
        </w:rPr>
        <w:t>Z—</w:t>
      </w:r>
      <w:r>
        <w:rPr>
          <w:rFonts w:hint="eastAsia" w:ascii="Times New Roman" w:hAnsi="Times New Roman" w:eastAsia="方正仿宋_GBK" w:cs="Times New Roman"/>
          <w:color w:val="auto"/>
          <w:kern w:val="2"/>
          <w:sz w:val="32"/>
          <w:szCs w:val="32"/>
          <w:lang w:val="en-US" w:eastAsia="zh-CN" w:bidi="ar-SA"/>
        </w:rPr>
        <w:t>TZXTP</w:t>
      </w:r>
      <w:r>
        <w:rPr>
          <w:rFonts w:ascii="Times New Roman" w:hAnsi="Times New Roman" w:eastAsia="方正仿宋_GBK" w:cs="Times New Roman"/>
          <w:color w:val="auto"/>
          <w:kern w:val="2"/>
          <w:sz w:val="32"/>
          <w:szCs w:val="32"/>
          <w:lang w:val="en-US" w:eastAsia="zh-CN" w:bidi="ar-SA"/>
        </w:rPr>
        <w:t>20240</w:t>
      </w:r>
      <w:r>
        <w:rPr>
          <w:rFonts w:hint="eastAsia" w:ascii="Times New Roman" w:hAnsi="Times New Roman" w:eastAsia="方正仿宋_GBK" w:cs="Times New Roman"/>
          <w:color w:val="auto"/>
          <w:kern w:val="2"/>
          <w:sz w:val="32"/>
          <w:szCs w:val="32"/>
          <w:lang w:val="en-US" w:eastAsia="zh-CN" w:bidi="ar-SA"/>
        </w:rPr>
        <w:t>801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auto"/>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致曲靖市国资委：</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在确已收到并阅读了贵方谈判文件，我方将按照《竞争性谈判采购文件》的规定，参加谈判。</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现提交下述响应资料：</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1.报价表；</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2.谈判服务项目内容及标准响应说明；</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3.谈判服务项目质量保障响应说明；</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4.供应方资格和资信证明文件；</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5.证明服务项目合格性和符合谈判文件规定的文件。</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我方同意以下事项：</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1.遵守谈判文件的各项条款及一切有关规定；</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2.如果我方成交，则至合同履行完为止，本谈判书保持有效；</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3.如果我方成交，我们将按照合同规定的服务期实施服务并保证服务质量。</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rPr>
      </w:pPr>
      <w:r>
        <w:rPr>
          <w:rFonts w:ascii="Times New Roman" w:hAnsi="Times New Roman" w:eastAsia="方正仿宋_GBK"/>
          <w:bCs/>
          <w:color w:val="auto"/>
          <w:sz w:val="32"/>
          <w:szCs w:val="32"/>
        </w:rPr>
        <w:t>与我公司的联系方式：</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公司全称：</w:t>
      </w:r>
      <w:r>
        <w:rPr>
          <w:rFonts w:hint="eastAsia" w:ascii="Times New Roman" w:hAnsi="Times New Roman" w:eastAsia="方正仿宋_GBK"/>
          <w:color w:val="auto"/>
          <w:sz w:val="32"/>
          <w:szCs w:val="32"/>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详细地址：</w:t>
      </w: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电话：</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手</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机：</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传真：</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邮编：</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rPr>
      </w:pPr>
    </w:p>
    <w:p>
      <w:pPr>
        <w:rPr>
          <w:rFonts w:ascii="Times New Roman" w:hAnsi="Times New Roman" w:eastAsia="方正仿宋_GBK"/>
          <w:color w:val="auto"/>
          <w:sz w:val="32"/>
          <w:szCs w:val="32"/>
        </w:rPr>
      </w:pPr>
    </w:p>
    <w:p>
      <w:pPr>
        <w:rPr>
          <w:rFonts w:ascii="Times New Roman" w:hAnsi="Times New Roman" w:eastAsia="方正仿宋_GBK"/>
          <w:color w:val="auto"/>
          <w:sz w:val="32"/>
          <w:szCs w:val="32"/>
        </w:rPr>
      </w:pPr>
    </w:p>
    <w:p>
      <w:pPr>
        <w:rPr>
          <w:rFonts w:ascii="Times New Roman" w:hAnsi="Times New Roman" w:eastAsia="方正仿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法定代表人签名：</w:t>
      </w:r>
      <w:r>
        <w:rPr>
          <w:rFonts w:hint="eastAsia" w:ascii="Times New Roman" w:hAnsi="Times New Roman" w:eastAsia="方正仿宋_GBK"/>
          <w:color w:val="auto"/>
          <w:sz w:val="32"/>
          <w:szCs w:val="32"/>
          <w:u w:val="single"/>
        </w:rPr>
        <w:t xml:space="preserve">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委托代理人签名：</w:t>
      </w:r>
      <w:r>
        <w:rPr>
          <w:rFonts w:hint="eastAsia" w:ascii="Times New Roman" w:hAnsi="Times New Roman" w:eastAsia="方正仿宋_GBK"/>
          <w:color w:val="auto"/>
          <w:sz w:val="32"/>
          <w:szCs w:val="32"/>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auto"/>
          <w:sz w:val="32"/>
          <w:szCs w:val="32"/>
        </w:rPr>
      </w:pPr>
    </w:p>
    <w:p>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eastAsia="方正仿宋_GBK"/>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谈判供应商（公章）：</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日</w:t>
      </w:r>
    </w:p>
    <w:p>
      <w:pPr>
        <w:pStyle w:val="7"/>
        <w:outlineLvl w:val="0"/>
        <w:rPr>
          <w:rFonts w:ascii="Times New Roman" w:hAnsi="Times New Roman" w:eastAsia="方正仿宋_GBK"/>
          <w:b/>
          <w:color w:val="auto"/>
          <w:sz w:val="32"/>
          <w:szCs w:val="32"/>
        </w:rPr>
      </w:pPr>
    </w:p>
    <w:p>
      <w:pPr>
        <w:pStyle w:val="14"/>
        <w:spacing w:after="0"/>
        <w:ind w:left="0" w:leftChars="0" w:firstLine="0" w:firstLineChars="0"/>
        <w:rPr>
          <w:rFonts w:eastAsia="方正仿宋_GBK"/>
          <w:b/>
          <w:color w:val="auto"/>
          <w:sz w:val="32"/>
          <w:szCs w:val="32"/>
        </w:rPr>
      </w:pP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二、谈判方案</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三、采购文件列明需提供材料</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四、证明服务项目的合格性和符合采购文件规定的文件</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五、谈判服务项目质量保障承诺</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六、供应方资质和资信证明文件</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七、服务项目计划和进度表</w:t>
      </w:r>
    </w:p>
    <w:p>
      <w:pPr>
        <w:pStyle w:val="7"/>
        <w:ind w:firstLine="640" w:firstLineChars="200"/>
        <w:outlineLvl w:val="0"/>
        <w:rPr>
          <w:rFonts w:ascii="Times New Roman" w:hAnsi="Times New Roman" w:eastAsia="方正黑体_GBK"/>
          <w:bCs/>
          <w:color w:val="auto"/>
          <w:sz w:val="32"/>
          <w:szCs w:val="32"/>
        </w:rPr>
      </w:pPr>
      <w:r>
        <w:rPr>
          <w:rFonts w:ascii="Times New Roman" w:hAnsi="Times New Roman" w:eastAsia="方正黑体_GBK"/>
          <w:bCs/>
          <w:color w:val="auto"/>
          <w:sz w:val="32"/>
          <w:szCs w:val="32"/>
        </w:rPr>
        <w:t>八、中小企业声明函</w:t>
      </w: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rPr>
          <w:rFonts w:ascii="Times New Roman" w:hAnsi="Times New Roman" w:eastAsia="方正黑体_GBK"/>
          <w:bCs/>
          <w:color w:val="auto"/>
          <w:sz w:val="32"/>
          <w:szCs w:val="32"/>
        </w:rPr>
      </w:pPr>
    </w:p>
    <w:p>
      <w:pPr>
        <w:pStyle w:val="7"/>
        <w:jc w:val="center"/>
        <w:rPr>
          <w:rFonts w:ascii="Times New Roman" w:hAnsi="Times New Roman" w:eastAsia="方正仿宋_GBK"/>
          <w:bCs/>
          <w:color w:val="auto"/>
          <w:sz w:val="32"/>
          <w:szCs w:val="32"/>
        </w:rPr>
      </w:pPr>
      <w:r>
        <w:rPr>
          <w:rFonts w:ascii="Times New Roman" w:hAnsi="Times New Roman" w:eastAsia="方正仿宋_GBK"/>
          <w:bCs/>
          <w:color w:val="auto"/>
          <w:sz w:val="32"/>
          <w:szCs w:val="32"/>
        </w:rPr>
        <w:t>法定代表人授权委托书（样式）</w:t>
      </w:r>
    </w:p>
    <w:p>
      <w:pPr>
        <w:rPr>
          <w:rFonts w:eastAsia="方正仿宋_GBK"/>
          <w:b/>
          <w:color w:val="auto"/>
          <w:sz w:val="32"/>
          <w:szCs w:val="32"/>
        </w:rPr>
      </w:pPr>
    </w:p>
    <w:p>
      <w:pPr>
        <w:pStyle w:val="14"/>
        <w:spacing w:after="0" w:line="600" w:lineRule="exact"/>
        <w:ind w:firstLine="0"/>
        <w:rPr>
          <w:rFonts w:eastAsia="方正仿宋_GBK"/>
          <w:color w:val="auto"/>
          <w:sz w:val="32"/>
          <w:szCs w:val="32"/>
        </w:rPr>
      </w:pP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现授权（姓名）</w:t>
      </w:r>
      <w:r>
        <w:rPr>
          <w:rFonts w:hint="eastAsia" w:ascii="Times New Roman" w:hAnsi="Times New Roman" w:eastAsia="方正仿宋_GBK"/>
          <w:color w:val="auto"/>
          <w:sz w:val="32"/>
          <w:szCs w:val="32"/>
          <w:u w:val="single"/>
        </w:rPr>
        <w:t xml:space="preserve">         </w:t>
      </w:r>
      <w:r>
        <w:rPr>
          <w:rFonts w:ascii="Times New Roman" w:hAnsi="Times New Roman" w:eastAsia="方正仿宋_GBK"/>
          <w:color w:val="auto"/>
          <w:sz w:val="32"/>
          <w:szCs w:val="32"/>
        </w:rPr>
        <w:t>为我公司的代理人，以公司名义参加曲靖市国资委</w:t>
      </w:r>
      <w:r>
        <w:rPr>
          <w:rFonts w:hint="eastAsia" w:ascii="Times New Roman" w:hAnsi="Times New Roman" w:eastAsia="方正仿宋_GBK"/>
          <w:color w:val="auto"/>
          <w:sz w:val="32"/>
          <w:szCs w:val="32"/>
          <w:u w:val="single"/>
        </w:rPr>
        <w:t xml:space="preserve">         </w:t>
      </w:r>
      <w:r>
        <w:rPr>
          <w:rFonts w:ascii="Times New Roman" w:hAnsi="Times New Roman" w:eastAsia="方正仿宋_GBK"/>
          <w:color w:val="auto"/>
          <w:sz w:val="32"/>
          <w:szCs w:val="32"/>
        </w:rPr>
        <w:t>（采购编号）的采购活动，代理人在开标、评标、合同谈判中所签署的一切和处理与之有关的一切事务，我均予承认。代理人无转委托权。特此委托。</w:t>
      </w:r>
    </w:p>
    <w:p>
      <w:pPr>
        <w:pStyle w:val="7"/>
        <w:spacing w:line="600" w:lineRule="exact"/>
        <w:rPr>
          <w:rFonts w:ascii="Times New Roman" w:hAnsi="Times New Roman" w:eastAsia="方正仿宋_GBK"/>
          <w:color w:val="auto"/>
          <w:sz w:val="32"/>
          <w:szCs w:val="32"/>
        </w:rPr>
      </w:pPr>
    </w:p>
    <w:p>
      <w:pPr>
        <w:pStyle w:val="7"/>
        <w:spacing w:line="600" w:lineRule="exact"/>
        <w:rPr>
          <w:rFonts w:ascii="Times New Roman" w:hAnsi="Times New Roman" w:eastAsia="方正仿宋_GBK"/>
          <w:color w:val="auto"/>
          <w:sz w:val="32"/>
          <w:szCs w:val="32"/>
        </w:rPr>
      </w:pP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代理人：</w:t>
      </w: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性</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别：</w:t>
      </w: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身份证号：</w:t>
      </w: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身份证复印件：</w:t>
      </w:r>
    </w:p>
    <w:p>
      <w:pPr>
        <w:pStyle w:val="7"/>
        <w:spacing w:line="600" w:lineRule="exact"/>
        <w:ind w:firstLineChars="200"/>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法定代表人（签字）：</w:t>
      </w:r>
      <w:r>
        <w:rPr>
          <w:rFonts w:hint="eastAsia" w:ascii="Times New Roman" w:hAnsi="Times New Roman" w:eastAsia="方正仿宋_GBK"/>
          <w:color w:val="auto"/>
          <w:sz w:val="32"/>
          <w:szCs w:val="32"/>
          <w:u w:val="single"/>
        </w:rPr>
        <w:t xml:space="preserve">                          </w:t>
      </w:r>
    </w:p>
    <w:p>
      <w:pPr>
        <w:pStyle w:val="7"/>
        <w:spacing w:line="600" w:lineRule="exact"/>
        <w:ind w:firstLineChars="200"/>
        <w:rPr>
          <w:rFonts w:ascii="Times New Roman" w:hAnsi="Times New Roman" w:eastAsia="方正仿宋_GBK"/>
          <w:color w:val="auto"/>
          <w:sz w:val="32"/>
          <w:szCs w:val="32"/>
        </w:rPr>
      </w:pPr>
    </w:p>
    <w:p>
      <w:pPr>
        <w:pStyle w:val="7"/>
        <w:spacing w:line="600" w:lineRule="exact"/>
        <w:ind w:firstLineChars="200"/>
        <w:rPr>
          <w:rFonts w:ascii="Times New Roman" w:hAnsi="Times New Roman" w:eastAsia="方正仿宋_GBK"/>
          <w:color w:val="auto"/>
          <w:sz w:val="32"/>
          <w:szCs w:val="32"/>
        </w:rPr>
      </w:pPr>
    </w:p>
    <w:p>
      <w:pPr>
        <w:pStyle w:val="7"/>
        <w:spacing w:line="600" w:lineRule="exact"/>
        <w:ind w:firstLineChars="200"/>
        <w:rPr>
          <w:rFonts w:ascii="Times New Roman" w:hAnsi="Times New Roman" w:eastAsia="方正仿宋_GBK"/>
          <w:color w:val="auto"/>
          <w:sz w:val="32"/>
          <w:szCs w:val="32"/>
        </w:rPr>
      </w:pPr>
    </w:p>
    <w:p>
      <w:pPr>
        <w:pStyle w:val="7"/>
        <w:spacing w:line="600" w:lineRule="exact"/>
        <w:ind w:firstLineChars="200"/>
        <w:rPr>
          <w:rFonts w:ascii="Times New Roman" w:hAnsi="Times New Roman" w:eastAsia="方正仿宋_GBK"/>
          <w:color w:val="auto"/>
          <w:sz w:val="32"/>
          <w:szCs w:val="32"/>
          <w:u w:val="single"/>
        </w:rPr>
      </w:pPr>
      <w:r>
        <w:rPr>
          <w:rFonts w:ascii="Times New Roman" w:hAnsi="Times New Roman" w:eastAsia="方正仿宋_GBK"/>
          <w:color w:val="auto"/>
          <w:sz w:val="32"/>
          <w:szCs w:val="32"/>
        </w:rPr>
        <w:t>谈判单位全称（公章）：</w:t>
      </w:r>
      <w:r>
        <w:rPr>
          <w:rFonts w:ascii="Times New Roman" w:hAnsi="Times New Roman" w:eastAsia="方正仿宋_GBK"/>
          <w:color w:val="auto"/>
          <w:sz w:val="32"/>
          <w:szCs w:val="32"/>
          <w:u w:val="single"/>
        </w:rPr>
        <w:t>　　　　　　　　　　　</w:t>
      </w:r>
    </w:p>
    <w:p>
      <w:pPr>
        <w:pStyle w:val="7"/>
        <w:spacing w:line="600" w:lineRule="exact"/>
        <w:ind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　　　　　　　</w:t>
      </w:r>
    </w:p>
    <w:p>
      <w:pPr>
        <w:spacing w:line="600" w:lineRule="exact"/>
        <w:ind w:firstLineChars="550"/>
        <w:jc w:val="center"/>
        <w:rPr>
          <w:rFonts w:eastAsia="方正仿宋_GBK"/>
          <w:color w:val="auto"/>
          <w:sz w:val="32"/>
          <w:szCs w:val="32"/>
        </w:rPr>
      </w:pPr>
    </w:p>
    <w:p>
      <w:pPr>
        <w:spacing w:line="600" w:lineRule="exact"/>
        <w:ind w:firstLineChars="550"/>
        <w:jc w:val="center"/>
        <w:rPr>
          <w:rFonts w:eastAsia="方正仿宋_GBK"/>
          <w:color w:val="auto"/>
          <w:sz w:val="32"/>
          <w:szCs w:val="32"/>
        </w:rPr>
      </w:pPr>
      <w:r>
        <w:rPr>
          <w:rFonts w:eastAsia="方正仿宋_GBK"/>
          <w:color w:val="auto"/>
          <w:sz w:val="32"/>
          <w:szCs w:val="32"/>
        </w:rPr>
        <w:t>年　　月　　日</w:t>
      </w:r>
    </w:p>
    <w:p>
      <w:pPr>
        <w:pStyle w:val="7"/>
        <w:spacing w:line="600" w:lineRule="exact"/>
        <w:jc w:val="center"/>
        <w:rPr>
          <w:rFonts w:ascii="Times New Roman" w:hAnsi="Times New Roman" w:eastAsia="方正仿宋_GBK"/>
          <w:color w:val="auto"/>
          <w:sz w:val="32"/>
          <w:szCs w:val="32"/>
        </w:rPr>
      </w:pPr>
    </w:p>
    <w:p>
      <w:pPr>
        <w:spacing w:line="600" w:lineRule="exact"/>
        <w:rPr>
          <w:rFonts w:eastAsia="方正仿宋_GBK"/>
          <w:color w:val="auto"/>
          <w:sz w:val="32"/>
          <w:szCs w:val="32"/>
        </w:rPr>
      </w:pPr>
    </w:p>
    <w:p>
      <w:pPr>
        <w:pStyle w:val="7"/>
        <w:rPr>
          <w:rFonts w:ascii="Times New Roman" w:hAnsi="Times New Roman" w:eastAsia="方正仿宋_GBK"/>
          <w:b/>
          <w:color w:val="auto"/>
          <w:sz w:val="32"/>
          <w:szCs w:val="32"/>
        </w:rPr>
        <w:sectPr>
          <w:headerReference r:id="rId13" w:type="default"/>
          <w:pgSz w:w="11850" w:h="16783"/>
          <w:pgMar w:top="1134" w:right="1134" w:bottom="1134" w:left="1134" w:header="720" w:footer="720" w:gutter="0"/>
          <w:cols w:space="720" w:num="1"/>
          <w:docGrid w:linePitch="331" w:charSpace="0"/>
        </w:sectPr>
      </w:pPr>
    </w:p>
    <w:p>
      <w:pPr>
        <w:pStyle w:val="7"/>
        <w:spacing w:line="600" w:lineRule="exact"/>
        <w:jc w:val="center"/>
        <w:rPr>
          <w:rFonts w:ascii="Times New Roman" w:hAnsi="Times New Roman" w:eastAsia="方正仿宋_GBK"/>
          <w:bCs/>
          <w:color w:val="auto"/>
          <w:sz w:val="32"/>
          <w:szCs w:val="32"/>
        </w:rPr>
      </w:pPr>
      <w:r>
        <w:rPr>
          <w:rFonts w:ascii="Times New Roman" w:hAnsi="Times New Roman" w:eastAsia="方正仿宋_GBK"/>
          <w:bCs/>
          <w:color w:val="auto"/>
          <w:sz w:val="32"/>
          <w:szCs w:val="32"/>
        </w:rPr>
        <w:t>法定代表人资格证明（样式）</w:t>
      </w:r>
    </w:p>
    <w:p>
      <w:pPr>
        <w:spacing w:line="600" w:lineRule="exact"/>
        <w:rPr>
          <w:rFonts w:eastAsia="方正仿宋_GBK"/>
          <w:bCs/>
          <w:color w:val="auto"/>
          <w:sz w:val="32"/>
          <w:szCs w:val="32"/>
        </w:rPr>
      </w:pPr>
    </w:p>
    <w:p>
      <w:pPr>
        <w:pStyle w:val="7"/>
        <w:spacing w:line="600" w:lineRule="exact"/>
        <w:jc w:val="center"/>
        <w:rPr>
          <w:rFonts w:ascii="Times New Roman" w:hAnsi="Times New Roman" w:eastAsia="方正仿宋_GBK"/>
          <w:bCs/>
          <w:color w:val="auto"/>
          <w:sz w:val="32"/>
          <w:szCs w:val="32"/>
        </w:rPr>
      </w:pPr>
    </w:p>
    <w:p>
      <w:pPr>
        <w:pStyle w:val="7"/>
        <w:spacing w:line="600" w:lineRule="exact"/>
        <w:jc w:val="center"/>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u w:val="single"/>
        </w:rPr>
        <w:t xml:space="preserve">                    </w:t>
      </w:r>
      <w:r>
        <w:rPr>
          <w:rFonts w:ascii="Times New Roman" w:hAnsi="Times New Roman" w:eastAsia="方正仿宋_GBK"/>
          <w:bCs/>
          <w:color w:val="auto"/>
          <w:sz w:val="32"/>
          <w:szCs w:val="32"/>
        </w:rPr>
        <w:t>，性别：</w:t>
      </w:r>
      <w:r>
        <w:rPr>
          <w:rFonts w:hint="eastAsia" w:ascii="Times New Roman" w:hAnsi="Times New Roman" w:eastAsia="方正仿宋_GBK"/>
          <w:bCs/>
          <w:color w:val="auto"/>
          <w:sz w:val="32"/>
          <w:szCs w:val="32"/>
          <w:u w:val="single"/>
        </w:rPr>
        <w:t xml:space="preserve">          </w:t>
      </w:r>
      <w:r>
        <w:rPr>
          <w:rFonts w:hint="eastAsia" w:ascii="Times New Roman" w:hAnsi="Times New Roman" w:eastAsia="方正仿宋_GBK"/>
          <w:bCs/>
          <w:color w:val="auto"/>
          <w:sz w:val="32"/>
          <w:szCs w:val="32"/>
        </w:rPr>
        <w:t xml:space="preserve">  </w:t>
      </w:r>
      <w:r>
        <w:rPr>
          <w:rFonts w:ascii="Times New Roman" w:hAnsi="Times New Roman" w:eastAsia="方正仿宋_GBK"/>
          <w:bCs/>
          <w:color w:val="auto"/>
          <w:sz w:val="32"/>
          <w:szCs w:val="32"/>
        </w:rPr>
        <w:t>，为我公司法定代表人。</w:t>
      </w:r>
    </w:p>
    <w:p>
      <w:pPr>
        <w:pStyle w:val="7"/>
        <w:spacing w:line="600" w:lineRule="exact"/>
        <w:ind w:firstLineChars="400"/>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特此证明。</w:t>
      </w:r>
    </w:p>
    <w:p>
      <w:pPr>
        <w:pStyle w:val="7"/>
        <w:spacing w:line="600" w:lineRule="exact"/>
        <w:jc w:val="center"/>
        <w:rPr>
          <w:rFonts w:ascii="Times New Roman" w:hAnsi="Times New Roman" w:eastAsia="方正仿宋_GBK"/>
          <w:bCs/>
          <w:color w:val="auto"/>
          <w:sz w:val="32"/>
          <w:szCs w:val="32"/>
        </w:rPr>
      </w:pPr>
    </w:p>
    <w:p>
      <w:pPr>
        <w:pStyle w:val="7"/>
        <w:spacing w:line="600" w:lineRule="exact"/>
        <w:ind w:firstLineChars="300"/>
        <w:jc w:val="left"/>
        <w:rPr>
          <w:rFonts w:ascii="Times New Roman" w:hAnsi="Times New Roman" w:eastAsia="方正仿宋_GBK"/>
          <w:bCs/>
          <w:color w:val="auto"/>
          <w:sz w:val="32"/>
          <w:szCs w:val="32"/>
        </w:rPr>
      </w:pPr>
      <w:r>
        <w:rPr>
          <w:rFonts w:ascii="Times New Roman" w:hAnsi="Times New Roman" w:eastAsia="方正仿宋_GBK"/>
          <w:bCs/>
          <w:color w:val="auto"/>
          <w:sz w:val="32"/>
          <w:szCs w:val="32"/>
        </w:rPr>
        <w:t>身份证复印件：</w:t>
      </w:r>
    </w:p>
    <w:p>
      <w:pPr>
        <w:pStyle w:val="7"/>
        <w:spacing w:line="600" w:lineRule="exact"/>
        <w:jc w:val="left"/>
        <w:rPr>
          <w:rFonts w:ascii="Times New Roman" w:hAnsi="Times New Roman" w:eastAsia="方正仿宋_GBK"/>
          <w:bCs/>
          <w:color w:val="auto"/>
          <w:sz w:val="32"/>
          <w:szCs w:val="32"/>
        </w:rPr>
      </w:pPr>
    </w:p>
    <w:p>
      <w:pPr>
        <w:pStyle w:val="7"/>
        <w:spacing w:line="600" w:lineRule="exact"/>
        <w:jc w:val="left"/>
        <w:rPr>
          <w:rFonts w:ascii="Times New Roman" w:hAnsi="Times New Roman" w:eastAsia="方正仿宋_GBK"/>
          <w:bCs/>
          <w:color w:val="auto"/>
          <w:sz w:val="32"/>
          <w:szCs w:val="32"/>
        </w:rPr>
      </w:pPr>
    </w:p>
    <w:p>
      <w:pPr>
        <w:pStyle w:val="7"/>
        <w:spacing w:line="600" w:lineRule="exact"/>
        <w:jc w:val="center"/>
        <w:rPr>
          <w:rFonts w:ascii="Times New Roman" w:hAnsi="Times New Roman" w:eastAsia="方正仿宋_GBK"/>
          <w:bCs/>
          <w:color w:val="auto"/>
          <w:sz w:val="32"/>
          <w:szCs w:val="32"/>
        </w:rPr>
      </w:pPr>
    </w:p>
    <w:p>
      <w:pPr>
        <w:pStyle w:val="7"/>
        <w:spacing w:line="600" w:lineRule="exact"/>
        <w:jc w:val="center"/>
        <w:rPr>
          <w:rFonts w:ascii="Times New Roman" w:hAnsi="Times New Roman" w:eastAsia="方正仿宋_GBK"/>
          <w:bCs/>
          <w:color w:val="auto"/>
          <w:sz w:val="32"/>
          <w:szCs w:val="32"/>
        </w:rPr>
      </w:pPr>
    </w:p>
    <w:p>
      <w:pPr>
        <w:pStyle w:val="7"/>
        <w:spacing w:line="600" w:lineRule="exact"/>
        <w:ind w:firstLineChars="700"/>
        <w:rPr>
          <w:rFonts w:ascii="Times New Roman" w:hAnsi="Times New Roman" w:eastAsia="方正仿宋_GBK"/>
          <w:bCs/>
          <w:color w:val="auto"/>
          <w:sz w:val="32"/>
          <w:szCs w:val="32"/>
          <w:u w:val="single"/>
        </w:rPr>
      </w:pPr>
      <w:r>
        <w:rPr>
          <w:rFonts w:ascii="Times New Roman" w:hAnsi="Times New Roman" w:eastAsia="方正仿宋_GBK"/>
          <w:bCs/>
          <w:color w:val="auto"/>
          <w:sz w:val="32"/>
          <w:szCs w:val="32"/>
        </w:rPr>
        <w:t>谈判供应商全称（公章）：</w:t>
      </w:r>
      <w:r>
        <w:rPr>
          <w:rFonts w:hint="eastAsia" w:ascii="Times New Roman" w:hAnsi="Times New Roman" w:eastAsia="方正仿宋_GBK"/>
          <w:bCs/>
          <w:color w:val="auto"/>
          <w:sz w:val="32"/>
          <w:szCs w:val="32"/>
          <w:u w:val="single"/>
        </w:rPr>
        <w:t xml:space="preserve">                  </w:t>
      </w:r>
    </w:p>
    <w:p>
      <w:pPr>
        <w:rPr>
          <w:rFonts w:eastAsia="方正仿宋_GBK"/>
          <w:bCs/>
          <w:color w:val="auto"/>
          <w:sz w:val="32"/>
          <w:szCs w:val="32"/>
          <w:u w:val="single"/>
        </w:rPr>
      </w:pPr>
    </w:p>
    <w:p>
      <w:pPr>
        <w:pStyle w:val="14"/>
        <w:spacing w:after="0"/>
        <w:ind w:firstLine="0"/>
        <w:rPr>
          <w:rFonts w:eastAsia="方正仿宋_GBK"/>
          <w:color w:val="auto"/>
          <w:sz w:val="32"/>
          <w:szCs w:val="32"/>
        </w:rPr>
      </w:pPr>
    </w:p>
    <w:p>
      <w:pPr>
        <w:pStyle w:val="7"/>
        <w:wordWrap w:val="0"/>
        <w:spacing w:line="600" w:lineRule="exact"/>
        <w:jc w:val="center"/>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 xml:space="preserve">      </w:t>
      </w:r>
      <w:r>
        <w:rPr>
          <w:rFonts w:ascii="Times New Roman" w:hAnsi="Times New Roman" w:eastAsia="方正仿宋_GBK"/>
          <w:bCs/>
          <w:color w:val="auto"/>
          <w:sz w:val="32"/>
          <w:szCs w:val="32"/>
        </w:rPr>
        <w:t>年　</w:t>
      </w:r>
      <w:r>
        <w:rPr>
          <w:rFonts w:hint="eastAsia" w:ascii="Times New Roman" w:hAnsi="Times New Roman" w:eastAsia="方正仿宋_GBK"/>
          <w:bCs/>
          <w:color w:val="auto"/>
          <w:sz w:val="32"/>
          <w:szCs w:val="32"/>
        </w:rPr>
        <w:t xml:space="preserve"> </w:t>
      </w:r>
      <w:r>
        <w:rPr>
          <w:rFonts w:ascii="Times New Roman" w:hAnsi="Times New Roman" w:eastAsia="方正仿宋_GBK"/>
          <w:bCs/>
          <w:color w:val="auto"/>
          <w:sz w:val="32"/>
          <w:szCs w:val="32"/>
        </w:rPr>
        <w:t>月　</w:t>
      </w:r>
      <w:r>
        <w:rPr>
          <w:rFonts w:hint="eastAsia" w:ascii="Times New Roman" w:hAnsi="Times New Roman" w:eastAsia="方正仿宋_GBK"/>
          <w:bCs/>
          <w:color w:val="auto"/>
          <w:sz w:val="32"/>
          <w:szCs w:val="32"/>
        </w:rPr>
        <w:t xml:space="preserve"> </w:t>
      </w:r>
      <w:r>
        <w:rPr>
          <w:rFonts w:ascii="Times New Roman" w:hAnsi="Times New Roman" w:eastAsia="方正仿宋_GBK"/>
          <w:bCs/>
          <w:color w:val="auto"/>
          <w:sz w:val="32"/>
          <w:szCs w:val="32"/>
        </w:rPr>
        <w:t>日　　　</w:t>
      </w:r>
    </w:p>
    <w:p>
      <w:pPr>
        <w:pStyle w:val="7"/>
        <w:spacing w:line="600" w:lineRule="exact"/>
        <w:ind w:firstLineChars="192"/>
        <w:rPr>
          <w:rFonts w:ascii="Times New Roman" w:hAnsi="Times New Roman" w:eastAsia="方正仿宋_GBK"/>
          <w:bCs/>
          <w:color w:val="auto"/>
          <w:sz w:val="32"/>
          <w:szCs w:val="32"/>
        </w:rPr>
      </w:pPr>
    </w:p>
    <w:p>
      <w:pPr>
        <w:rPr>
          <w:rFonts w:eastAsia="仿宋_GB2312"/>
          <w:color w:val="auto"/>
          <w:sz w:val="30"/>
          <w:szCs w:val="30"/>
        </w:rPr>
      </w:pPr>
    </w:p>
    <w:p>
      <w:pPr>
        <w:pStyle w:val="14"/>
        <w:spacing w:after="0"/>
        <w:ind w:firstLine="600"/>
        <w:rPr>
          <w:rFonts w:eastAsia="仿宋_GB2312"/>
          <w:color w:val="auto"/>
          <w:sz w:val="30"/>
          <w:szCs w:val="30"/>
        </w:rPr>
      </w:pPr>
    </w:p>
    <w:p>
      <w:pPr>
        <w:rPr>
          <w:rFonts w:eastAsia="仿宋_GB2312"/>
          <w:color w:val="auto"/>
        </w:rPr>
      </w:pPr>
    </w:p>
    <w:sectPr>
      <w:pgSz w:w="11850" w:h="16783"/>
      <w:pgMar w:top="1134" w:right="113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E8D1FA-4DA5-453F-8B18-01C1A45861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39A33F-5D9F-4080-BBB1-E172BB0C976D}"/>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0768A96E-41DD-49FF-9519-312566E8DB2E}"/>
  </w:font>
  <w:font w:name="方正小标宋_GBK">
    <w:panose1 w:val="03000509000000000000"/>
    <w:charset w:val="86"/>
    <w:family w:val="auto"/>
    <w:pitch w:val="default"/>
    <w:sig w:usb0="00000000" w:usb1="00000000" w:usb2="00000000" w:usb3="00000000" w:csb0="00000000" w:csb1="00000000"/>
    <w:embedRegular r:id="rId4" w:fontKey="{D3027785-B68E-4282-A96A-9890876C3F80}"/>
  </w:font>
  <w:font w:name="仿宋_GB2312">
    <w:panose1 w:val="02010609030101010101"/>
    <w:charset w:val="86"/>
    <w:family w:val="auto"/>
    <w:pitch w:val="default"/>
    <w:sig w:usb0="00000001" w:usb1="080E0000" w:usb2="00000000" w:usb3="00000000" w:csb0="00040000" w:csb1="00000000"/>
    <w:embedRegular r:id="rId5" w:fontKey="{D8ACD879-DC68-47E8-90FF-7E84D0BD0967}"/>
  </w:font>
  <w:font w:name="方正仿宋_GBK">
    <w:panose1 w:val="03000509000000000000"/>
    <w:charset w:val="86"/>
    <w:family w:val="auto"/>
    <w:pitch w:val="default"/>
    <w:sig w:usb0="00000000" w:usb1="00000000" w:usb2="00000000" w:usb3="00000000" w:csb0="00000000" w:csb1="00000000"/>
    <w:embedRegular r:id="rId6" w:fontKey="{6A42B788-3D0A-421A-9DD0-323A73FBAABE}"/>
  </w:font>
  <w:font w:name="方正黑体_GBK">
    <w:panose1 w:val="03000509000000000000"/>
    <w:charset w:val="86"/>
    <w:family w:val="auto"/>
    <w:pitch w:val="default"/>
    <w:sig w:usb0="00000000" w:usb1="00000000" w:usb2="00000000" w:usb3="00000000" w:csb0="00000000" w:csb1="00000000"/>
    <w:embedRegular r:id="rId7" w:fontKey="{F4A2B77B-3E8E-4BFB-A4A7-DB5E513F74D9}"/>
  </w:font>
  <w:font w:name="方正楷体_GBK">
    <w:panose1 w:val="03000509000000000000"/>
    <w:charset w:val="86"/>
    <w:family w:val="auto"/>
    <w:pitch w:val="default"/>
    <w:sig w:usb0="00000000" w:usb1="00000000" w:usb2="00000000" w:usb3="00000000" w:csb0="00000000" w:csb1="00000000"/>
    <w:embedRegular r:id="rId8" w:fontKey="{5B86991E-16EB-44A5-BDF4-1857026D4766}"/>
  </w:font>
  <w:font w:name="微软雅黑">
    <w:panose1 w:val="020B0503020204020204"/>
    <w:charset w:val="86"/>
    <w:family w:val="swiss"/>
    <w:pitch w:val="default"/>
    <w:sig w:usb0="80000287" w:usb1="2ACF3C50" w:usb2="00000016" w:usb3="00000000" w:csb0="0004001F" w:csb1="00000000"/>
    <w:embedRegular r:id="rId9" w:fontKey="{06BDBFF8-44CA-4683-8827-0D8A7E5ADABF}"/>
  </w:font>
  <w:font w:name="方正小标宋简体">
    <w:panose1 w:val="02010601030101010101"/>
    <w:charset w:val="86"/>
    <w:family w:val="auto"/>
    <w:pitch w:val="default"/>
    <w:sig w:usb0="00000000" w:usb1="00000000" w:usb2="00000000" w:usb3="00000000" w:csb0="00000000" w:csb1="00000000"/>
    <w:embedRegular r:id="rId10" w:fontKey="{6D458BBF-4948-4FC4-968C-F68FF734F702}"/>
  </w:font>
  <w:font w:name="仿宋">
    <w:panose1 w:val="02010609060101010101"/>
    <w:charset w:val="86"/>
    <w:family w:val="modern"/>
    <w:pitch w:val="default"/>
    <w:sig w:usb0="800002BF" w:usb1="38CF7CFA" w:usb2="00000016" w:usb3="00000000" w:csb0="00040001" w:csb1="00000000"/>
    <w:embedRegular r:id="rId11" w:fontKey="{70C5D867-9736-441C-A778-6E7E27313C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420" w:leftChars="200" w:right="546" w:rightChars="260"/>
      <w:jc w:val="right"/>
      <w:rPr>
        <w:b/>
        <w:i/>
        <w:color w:val="FF0000"/>
        <w:sz w:val="21"/>
        <w:szCs w:val="21"/>
      </w:rPr>
    </w:pPr>
    <w:r>
      <w:rPr>
        <w:rFonts w:hint="eastAsia"/>
        <w:b/>
        <w:i/>
        <w:color w:val="FF0000"/>
        <w:sz w:val="21"/>
        <w:szCs w:val="21"/>
      </w:rPr>
      <w:t>竞争性</w:t>
    </w:r>
    <w:r>
      <w:rPr>
        <w:rFonts w:hint="eastAsia"/>
        <w:b/>
        <w:i/>
        <w:color w:val="FF0000"/>
        <w:sz w:val="21"/>
        <w:szCs w:val="21"/>
        <w:lang w:eastAsia="zh-CN"/>
      </w:rPr>
      <w:t>谈判</w:t>
    </w:r>
    <w:bookmarkStart w:id="0" w:name="_GoBack"/>
    <w:bookmarkEnd w:id="0"/>
    <w:r>
      <w:rPr>
        <w:rFonts w:hint="eastAsia"/>
        <w:b/>
        <w:i/>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rPr>
      <w:t>民族大道灯具采购（NNGF2002-014C）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420" w:leftChars="200" w:right="546" w:rightChars="260"/>
      <w:jc w:val="right"/>
      <w:rPr>
        <w:b/>
        <w:i/>
        <w:color w:val="FF0000"/>
        <w:sz w:val="21"/>
        <w:szCs w:val="21"/>
      </w:rPr>
    </w:pPr>
    <w:r>
      <w:tab/>
    </w:r>
    <w:r>
      <w:tab/>
    </w:r>
  </w:p>
  <w:p>
    <w:pPr>
      <w:pStyle w:val="9"/>
      <w:pBdr>
        <w:bottom w:val="none" w:color="auto" w:sz="0" w:space="1"/>
      </w:pBdr>
      <w:ind w:left="420" w:leftChars="200" w:right="546" w:rightChars="260"/>
      <w:jc w:val="right"/>
      <w:rPr>
        <w:b/>
        <w:i/>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420" w:leftChars="200" w:right="546" w:rightChars="260"/>
      <w:jc w:val="right"/>
    </w:pPr>
    <w:r>
      <w:rPr>
        <w:rFonts w:hint="eastAsia"/>
        <w:b/>
        <w:i/>
        <w:color w:val="FF0000"/>
        <w:sz w:val="21"/>
        <w:szCs w:val="21"/>
      </w:rPr>
      <w:t>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b/>
        <w:i/>
        <w:color w:val="FF0000"/>
        <w:u w:val="single"/>
        <w:shd w:val="pct10" w:color="auto" w:fill="FFFFFF"/>
      </w:rPr>
    </w:pPr>
    <w:r>
      <w:rPr>
        <w:rFonts w:hint="eastAsia" w:ascii="仿宋" w:hAnsi="仿宋" w:eastAsia="仿宋" w:cs="仿宋"/>
        <w:b/>
        <w:i/>
        <w:color w:val="FF0000"/>
        <w:sz w:val="21"/>
        <w:szCs w:val="21"/>
      </w:rPr>
      <w:t>政府采购谈判文件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rPr>
        <w:b/>
        <w:i/>
        <w:color w:val="FF0000"/>
        <w:u w:val="single"/>
        <w:shd w:val="pct10" w:color="auto" w:fill="FFFFFF"/>
      </w:rPr>
    </w:pPr>
    <w:r>
      <w:rPr>
        <w:rFonts w:hint="eastAsia"/>
        <w:b/>
        <w:i/>
        <w:color w:val="FF0000"/>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37966"/>
    <w:multiLevelType w:val="singleLevel"/>
    <w:tmpl w:val="88B37966"/>
    <w:lvl w:ilvl="0" w:tentative="0">
      <w:start w:val="1"/>
      <w:numFmt w:val="decimal"/>
      <w:suff w:val="nothing"/>
      <w:lvlText w:val="（%1）"/>
      <w:lvlJc w:val="left"/>
      <w:pPr>
        <w:ind w:left="550" w:firstLine="0"/>
      </w:pPr>
    </w:lvl>
  </w:abstractNum>
  <w:abstractNum w:abstractNumId="1">
    <w:nsid w:val="8CF1A61A"/>
    <w:multiLevelType w:val="singleLevel"/>
    <w:tmpl w:val="8CF1A61A"/>
    <w:lvl w:ilvl="0" w:tentative="0">
      <w:start w:val="1"/>
      <w:numFmt w:val="decimal"/>
      <w:suff w:val="nothing"/>
      <w:lvlText w:val="（%1）"/>
      <w:lvlJc w:val="left"/>
      <w:pPr>
        <w:ind w:left="560" w:firstLine="0"/>
      </w:pPr>
    </w:lvl>
  </w:abstractNum>
  <w:abstractNum w:abstractNumId="2">
    <w:nsid w:val="42C007AE"/>
    <w:multiLevelType w:val="multilevel"/>
    <w:tmpl w:val="42C007AE"/>
    <w:lvl w:ilvl="0" w:tentative="0">
      <w:start w:val="1"/>
      <w:numFmt w:val="japaneseCounting"/>
      <w:lvlText w:val="第%1章"/>
      <w:lvlJc w:val="left"/>
      <w:pPr>
        <w:tabs>
          <w:tab w:val="left" w:pos="4188"/>
        </w:tabs>
        <w:ind w:left="4188" w:hanging="2100"/>
      </w:pPr>
      <w:rPr>
        <w:rFonts w:hint="eastAsia" w:ascii="方正小标宋_GBK" w:hAnsi="方正小标宋_GBK" w:eastAsia="方正小标宋_GBK" w:cs="方正小标宋_GBK"/>
      </w:rPr>
    </w:lvl>
    <w:lvl w:ilvl="1" w:tentative="0">
      <w:start w:val="1"/>
      <w:numFmt w:val="lowerLetter"/>
      <w:lvlText w:val="%2)"/>
      <w:lvlJc w:val="left"/>
      <w:pPr>
        <w:tabs>
          <w:tab w:val="left" w:pos="2928"/>
        </w:tabs>
        <w:ind w:left="2928" w:hanging="420"/>
      </w:pPr>
    </w:lvl>
    <w:lvl w:ilvl="2" w:tentative="0">
      <w:start w:val="1"/>
      <w:numFmt w:val="lowerRoman"/>
      <w:lvlText w:val="%3."/>
      <w:lvlJc w:val="right"/>
      <w:pPr>
        <w:tabs>
          <w:tab w:val="left" w:pos="3348"/>
        </w:tabs>
        <w:ind w:left="3348" w:hanging="420"/>
      </w:pPr>
    </w:lvl>
    <w:lvl w:ilvl="3" w:tentative="0">
      <w:start w:val="1"/>
      <w:numFmt w:val="decimal"/>
      <w:lvlText w:val="%4."/>
      <w:lvlJc w:val="left"/>
      <w:pPr>
        <w:tabs>
          <w:tab w:val="left" w:pos="3768"/>
        </w:tabs>
        <w:ind w:left="3768" w:hanging="420"/>
      </w:pPr>
    </w:lvl>
    <w:lvl w:ilvl="4" w:tentative="0">
      <w:start w:val="1"/>
      <w:numFmt w:val="lowerLetter"/>
      <w:lvlText w:val="%5)"/>
      <w:lvlJc w:val="left"/>
      <w:pPr>
        <w:tabs>
          <w:tab w:val="left" w:pos="4188"/>
        </w:tabs>
        <w:ind w:left="4188" w:hanging="420"/>
      </w:pPr>
    </w:lvl>
    <w:lvl w:ilvl="5" w:tentative="0">
      <w:start w:val="1"/>
      <w:numFmt w:val="lowerRoman"/>
      <w:lvlText w:val="%6."/>
      <w:lvlJc w:val="right"/>
      <w:pPr>
        <w:tabs>
          <w:tab w:val="left" w:pos="4608"/>
        </w:tabs>
        <w:ind w:left="4608" w:hanging="420"/>
      </w:pPr>
    </w:lvl>
    <w:lvl w:ilvl="6" w:tentative="0">
      <w:start w:val="1"/>
      <w:numFmt w:val="decimal"/>
      <w:lvlText w:val="%7."/>
      <w:lvlJc w:val="left"/>
      <w:pPr>
        <w:tabs>
          <w:tab w:val="left" w:pos="5028"/>
        </w:tabs>
        <w:ind w:left="5028" w:hanging="420"/>
      </w:pPr>
    </w:lvl>
    <w:lvl w:ilvl="7" w:tentative="0">
      <w:start w:val="1"/>
      <w:numFmt w:val="lowerLetter"/>
      <w:lvlText w:val="%8)"/>
      <w:lvlJc w:val="left"/>
      <w:pPr>
        <w:tabs>
          <w:tab w:val="left" w:pos="5448"/>
        </w:tabs>
        <w:ind w:left="5448" w:hanging="420"/>
      </w:pPr>
    </w:lvl>
    <w:lvl w:ilvl="8" w:tentative="0">
      <w:start w:val="1"/>
      <w:numFmt w:val="lowerRoman"/>
      <w:lvlText w:val="%9."/>
      <w:lvlJc w:val="right"/>
      <w:pPr>
        <w:tabs>
          <w:tab w:val="left" w:pos="5868"/>
        </w:tabs>
        <w:ind w:left="586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hMjgzYmFkMGM2MDc4YjJjNDg2MTM1MmNkNjRkMWQifQ=="/>
  </w:docVars>
  <w:rsids>
    <w:rsidRoot w:val="73A05EA0"/>
    <w:rsid w:val="000026D2"/>
    <w:rsid w:val="001B3BA1"/>
    <w:rsid w:val="003A4968"/>
    <w:rsid w:val="00460675"/>
    <w:rsid w:val="005A17C5"/>
    <w:rsid w:val="00675481"/>
    <w:rsid w:val="006F0178"/>
    <w:rsid w:val="00763B52"/>
    <w:rsid w:val="010F1DA1"/>
    <w:rsid w:val="02AF4B70"/>
    <w:rsid w:val="02E84657"/>
    <w:rsid w:val="03AF1619"/>
    <w:rsid w:val="03CC3796"/>
    <w:rsid w:val="04343C8D"/>
    <w:rsid w:val="04785EAF"/>
    <w:rsid w:val="049836FC"/>
    <w:rsid w:val="04C4125D"/>
    <w:rsid w:val="04E470A0"/>
    <w:rsid w:val="04EB70FF"/>
    <w:rsid w:val="052B0148"/>
    <w:rsid w:val="056C5A14"/>
    <w:rsid w:val="05D13AC9"/>
    <w:rsid w:val="061614DB"/>
    <w:rsid w:val="06D53145"/>
    <w:rsid w:val="070103DE"/>
    <w:rsid w:val="07397B77"/>
    <w:rsid w:val="07515272"/>
    <w:rsid w:val="075D4197"/>
    <w:rsid w:val="07785720"/>
    <w:rsid w:val="078F7797"/>
    <w:rsid w:val="082F2D28"/>
    <w:rsid w:val="084E7652"/>
    <w:rsid w:val="08775FB0"/>
    <w:rsid w:val="08DD09D6"/>
    <w:rsid w:val="08E41D65"/>
    <w:rsid w:val="09C3197A"/>
    <w:rsid w:val="09E813E1"/>
    <w:rsid w:val="0AA42B38"/>
    <w:rsid w:val="0B221DB0"/>
    <w:rsid w:val="0BC47C2C"/>
    <w:rsid w:val="0BEB6F66"/>
    <w:rsid w:val="0C01513E"/>
    <w:rsid w:val="0C746D5A"/>
    <w:rsid w:val="0D6732A9"/>
    <w:rsid w:val="0D703BC7"/>
    <w:rsid w:val="0D904B48"/>
    <w:rsid w:val="0D924D90"/>
    <w:rsid w:val="0DE16873"/>
    <w:rsid w:val="0F735BF1"/>
    <w:rsid w:val="0F9F39DA"/>
    <w:rsid w:val="0FCB2C8C"/>
    <w:rsid w:val="0FE555D4"/>
    <w:rsid w:val="10082734"/>
    <w:rsid w:val="1054157E"/>
    <w:rsid w:val="10B1077E"/>
    <w:rsid w:val="1102722C"/>
    <w:rsid w:val="11257151"/>
    <w:rsid w:val="113E7BC2"/>
    <w:rsid w:val="115B4B8E"/>
    <w:rsid w:val="118E2F6C"/>
    <w:rsid w:val="11C664AC"/>
    <w:rsid w:val="11D707BB"/>
    <w:rsid w:val="11E06E41"/>
    <w:rsid w:val="11FC1ECD"/>
    <w:rsid w:val="12582D05"/>
    <w:rsid w:val="128E689D"/>
    <w:rsid w:val="12F46D97"/>
    <w:rsid w:val="130C25E4"/>
    <w:rsid w:val="137309EC"/>
    <w:rsid w:val="13A445CA"/>
    <w:rsid w:val="13B301DE"/>
    <w:rsid w:val="14425B91"/>
    <w:rsid w:val="144F489C"/>
    <w:rsid w:val="14863CD0"/>
    <w:rsid w:val="148F527B"/>
    <w:rsid w:val="14902DA1"/>
    <w:rsid w:val="14F964FF"/>
    <w:rsid w:val="15080B89"/>
    <w:rsid w:val="15F027A3"/>
    <w:rsid w:val="1602382A"/>
    <w:rsid w:val="161B669A"/>
    <w:rsid w:val="16353C00"/>
    <w:rsid w:val="163D0D06"/>
    <w:rsid w:val="167504A0"/>
    <w:rsid w:val="16D8458B"/>
    <w:rsid w:val="173E67DE"/>
    <w:rsid w:val="174F484D"/>
    <w:rsid w:val="17667DE9"/>
    <w:rsid w:val="180169CE"/>
    <w:rsid w:val="18251A0C"/>
    <w:rsid w:val="187F4254"/>
    <w:rsid w:val="18822A00"/>
    <w:rsid w:val="188B7B07"/>
    <w:rsid w:val="18A4506D"/>
    <w:rsid w:val="18DA43D1"/>
    <w:rsid w:val="18FC24DB"/>
    <w:rsid w:val="19434727"/>
    <w:rsid w:val="197B5DCD"/>
    <w:rsid w:val="19DC330C"/>
    <w:rsid w:val="1A0E081B"/>
    <w:rsid w:val="1A2E187B"/>
    <w:rsid w:val="1B0342CC"/>
    <w:rsid w:val="1B083691"/>
    <w:rsid w:val="1B0E2C71"/>
    <w:rsid w:val="1B100797"/>
    <w:rsid w:val="1B701236"/>
    <w:rsid w:val="1B74624E"/>
    <w:rsid w:val="1B7B0307"/>
    <w:rsid w:val="1BAC5325"/>
    <w:rsid w:val="1BAF6202"/>
    <w:rsid w:val="1C177CAC"/>
    <w:rsid w:val="1D7E7C3A"/>
    <w:rsid w:val="1DA20F3E"/>
    <w:rsid w:val="1E1E766F"/>
    <w:rsid w:val="1E3649B9"/>
    <w:rsid w:val="1E470974"/>
    <w:rsid w:val="1E861550"/>
    <w:rsid w:val="1E9E3D60"/>
    <w:rsid w:val="1EC55E72"/>
    <w:rsid w:val="1ED308B6"/>
    <w:rsid w:val="1ED85A58"/>
    <w:rsid w:val="1F7F7C9A"/>
    <w:rsid w:val="1F9B25EB"/>
    <w:rsid w:val="1FDE2C12"/>
    <w:rsid w:val="205B24B5"/>
    <w:rsid w:val="209634ED"/>
    <w:rsid w:val="21084D80"/>
    <w:rsid w:val="21371EE2"/>
    <w:rsid w:val="21614958"/>
    <w:rsid w:val="21650247"/>
    <w:rsid w:val="21747CD2"/>
    <w:rsid w:val="21A815BD"/>
    <w:rsid w:val="21E64000"/>
    <w:rsid w:val="22D51F12"/>
    <w:rsid w:val="2338088B"/>
    <w:rsid w:val="23737B15"/>
    <w:rsid w:val="243F562D"/>
    <w:rsid w:val="244966BD"/>
    <w:rsid w:val="24683EA2"/>
    <w:rsid w:val="246D0A09"/>
    <w:rsid w:val="247043FE"/>
    <w:rsid w:val="249B1A6F"/>
    <w:rsid w:val="24F86524"/>
    <w:rsid w:val="25201F1F"/>
    <w:rsid w:val="25835A82"/>
    <w:rsid w:val="260542C2"/>
    <w:rsid w:val="266D6A9E"/>
    <w:rsid w:val="267E514F"/>
    <w:rsid w:val="26881B2A"/>
    <w:rsid w:val="27196C26"/>
    <w:rsid w:val="27915F78"/>
    <w:rsid w:val="27E92A9C"/>
    <w:rsid w:val="2871025D"/>
    <w:rsid w:val="28795B7C"/>
    <w:rsid w:val="28C870A9"/>
    <w:rsid w:val="28CA467C"/>
    <w:rsid w:val="28EF5E90"/>
    <w:rsid w:val="290336EA"/>
    <w:rsid w:val="2998405D"/>
    <w:rsid w:val="29F4673E"/>
    <w:rsid w:val="2A2212FF"/>
    <w:rsid w:val="2A460077"/>
    <w:rsid w:val="2A7F1496"/>
    <w:rsid w:val="2AA9206F"/>
    <w:rsid w:val="2AD700DF"/>
    <w:rsid w:val="2ADE440E"/>
    <w:rsid w:val="2B6111B1"/>
    <w:rsid w:val="2BDF4FB7"/>
    <w:rsid w:val="2C000766"/>
    <w:rsid w:val="2C0954BB"/>
    <w:rsid w:val="2C0D730D"/>
    <w:rsid w:val="2C35005E"/>
    <w:rsid w:val="2CAE689D"/>
    <w:rsid w:val="2CE43832"/>
    <w:rsid w:val="2CF01D97"/>
    <w:rsid w:val="2D4F6CE4"/>
    <w:rsid w:val="2DC53663"/>
    <w:rsid w:val="2DD90EBD"/>
    <w:rsid w:val="2EA750C4"/>
    <w:rsid w:val="2EC54B75"/>
    <w:rsid w:val="2ECB4CA9"/>
    <w:rsid w:val="2EFB7477"/>
    <w:rsid w:val="2F0D7070"/>
    <w:rsid w:val="2F4607D4"/>
    <w:rsid w:val="2F6824F8"/>
    <w:rsid w:val="2F6F3847"/>
    <w:rsid w:val="2FBB4D1E"/>
    <w:rsid w:val="2FCC711D"/>
    <w:rsid w:val="2FEE6EA1"/>
    <w:rsid w:val="2FFE6217"/>
    <w:rsid w:val="303D7CE5"/>
    <w:rsid w:val="3099481D"/>
    <w:rsid w:val="30C61BCC"/>
    <w:rsid w:val="31132887"/>
    <w:rsid w:val="311566B0"/>
    <w:rsid w:val="31E85B72"/>
    <w:rsid w:val="31F936CE"/>
    <w:rsid w:val="323D7C6C"/>
    <w:rsid w:val="32904240"/>
    <w:rsid w:val="32981347"/>
    <w:rsid w:val="32CD49DA"/>
    <w:rsid w:val="331A7FAD"/>
    <w:rsid w:val="335350EB"/>
    <w:rsid w:val="33595683"/>
    <w:rsid w:val="33A855C9"/>
    <w:rsid w:val="33D60378"/>
    <w:rsid w:val="33DE547F"/>
    <w:rsid w:val="343307E1"/>
    <w:rsid w:val="34A246FE"/>
    <w:rsid w:val="34CC52D7"/>
    <w:rsid w:val="35016F47"/>
    <w:rsid w:val="352C3FC8"/>
    <w:rsid w:val="353C0C24"/>
    <w:rsid w:val="355500FE"/>
    <w:rsid w:val="35DA306D"/>
    <w:rsid w:val="364367C1"/>
    <w:rsid w:val="366530B7"/>
    <w:rsid w:val="36CF7301"/>
    <w:rsid w:val="378E529E"/>
    <w:rsid w:val="37DD387E"/>
    <w:rsid w:val="37FE0959"/>
    <w:rsid w:val="38174ABC"/>
    <w:rsid w:val="39477622"/>
    <w:rsid w:val="3A1B0916"/>
    <w:rsid w:val="3A3F02FA"/>
    <w:rsid w:val="3A654204"/>
    <w:rsid w:val="3A9A304E"/>
    <w:rsid w:val="3B5207E5"/>
    <w:rsid w:val="3B697D24"/>
    <w:rsid w:val="3BC67FA0"/>
    <w:rsid w:val="3C3C5EE0"/>
    <w:rsid w:val="3C3E2F5F"/>
    <w:rsid w:val="3CA1529C"/>
    <w:rsid w:val="3CE77152"/>
    <w:rsid w:val="3DC6320C"/>
    <w:rsid w:val="3E1C2E2C"/>
    <w:rsid w:val="3EAE7B9C"/>
    <w:rsid w:val="3F0F1B8C"/>
    <w:rsid w:val="3F4F6D0A"/>
    <w:rsid w:val="3FCA4B09"/>
    <w:rsid w:val="401F34D4"/>
    <w:rsid w:val="403326AF"/>
    <w:rsid w:val="406E7B8B"/>
    <w:rsid w:val="407231D7"/>
    <w:rsid w:val="40924768"/>
    <w:rsid w:val="409C5C81"/>
    <w:rsid w:val="40D23C76"/>
    <w:rsid w:val="40F55BB6"/>
    <w:rsid w:val="410D4CAE"/>
    <w:rsid w:val="41467B6F"/>
    <w:rsid w:val="416272F2"/>
    <w:rsid w:val="42CE4911"/>
    <w:rsid w:val="42ED123B"/>
    <w:rsid w:val="43B9736F"/>
    <w:rsid w:val="43E07272"/>
    <w:rsid w:val="43E31F32"/>
    <w:rsid w:val="44072E4B"/>
    <w:rsid w:val="440A1978"/>
    <w:rsid w:val="44315157"/>
    <w:rsid w:val="447630F1"/>
    <w:rsid w:val="44BD69E2"/>
    <w:rsid w:val="44CB2157"/>
    <w:rsid w:val="44D75CFE"/>
    <w:rsid w:val="45586109"/>
    <w:rsid w:val="4583725C"/>
    <w:rsid w:val="45A33E32"/>
    <w:rsid w:val="45C67B21"/>
    <w:rsid w:val="45F97144"/>
    <w:rsid w:val="46173604"/>
    <w:rsid w:val="46293B19"/>
    <w:rsid w:val="468E063F"/>
    <w:rsid w:val="46EE5581"/>
    <w:rsid w:val="4710374A"/>
    <w:rsid w:val="472825A9"/>
    <w:rsid w:val="4799729B"/>
    <w:rsid w:val="47AC188B"/>
    <w:rsid w:val="47C10635"/>
    <w:rsid w:val="47E26F05"/>
    <w:rsid w:val="47EA2EED"/>
    <w:rsid w:val="48135E4C"/>
    <w:rsid w:val="491F3DE7"/>
    <w:rsid w:val="49425710"/>
    <w:rsid w:val="495B0D1E"/>
    <w:rsid w:val="49A40179"/>
    <w:rsid w:val="4A6D4FFD"/>
    <w:rsid w:val="4AFC7AA4"/>
    <w:rsid w:val="4B1B26BD"/>
    <w:rsid w:val="4B3C4B0D"/>
    <w:rsid w:val="4B683D00"/>
    <w:rsid w:val="4B7F0E9E"/>
    <w:rsid w:val="4B971D44"/>
    <w:rsid w:val="4C07756B"/>
    <w:rsid w:val="4C080E93"/>
    <w:rsid w:val="4C4E41A9"/>
    <w:rsid w:val="4CD64AED"/>
    <w:rsid w:val="4D355CB8"/>
    <w:rsid w:val="4D8E2A71"/>
    <w:rsid w:val="4DE0038F"/>
    <w:rsid w:val="4E163EB1"/>
    <w:rsid w:val="4E2C46FC"/>
    <w:rsid w:val="4E65437B"/>
    <w:rsid w:val="4E830D09"/>
    <w:rsid w:val="4EB66985"/>
    <w:rsid w:val="4EE554BC"/>
    <w:rsid w:val="4F227D35"/>
    <w:rsid w:val="4F3C1EBC"/>
    <w:rsid w:val="4F6B3C13"/>
    <w:rsid w:val="4FAE4EB1"/>
    <w:rsid w:val="4FE15C83"/>
    <w:rsid w:val="50A5771A"/>
    <w:rsid w:val="517448D5"/>
    <w:rsid w:val="519C3F53"/>
    <w:rsid w:val="51AF491D"/>
    <w:rsid w:val="52B551A5"/>
    <w:rsid w:val="52D675F5"/>
    <w:rsid w:val="52EE616A"/>
    <w:rsid w:val="52FC0FB2"/>
    <w:rsid w:val="53634C01"/>
    <w:rsid w:val="53D03277"/>
    <w:rsid w:val="53EE3DDA"/>
    <w:rsid w:val="55616C6F"/>
    <w:rsid w:val="556A04C9"/>
    <w:rsid w:val="55AD0B9E"/>
    <w:rsid w:val="55D42E4D"/>
    <w:rsid w:val="563C1E65"/>
    <w:rsid w:val="567D422C"/>
    <w:rsid w:val="56901774"/>
    <w:rsid w:val="56C922BF"/>
    <w:rsid w:val="56E655B5"/>
    <w:rsid w:val="57C87729"/>
    <w:rsid w:val="585A4BA3"/>
    <w:rsid w:val="58D45585"/>
    <w:rsid w:val="58E95889"/>
    <w:rsid w:val="59244AC5"/>
    <w:rsid w:val="592F38CF"/>
    <w:rsid w:val="593B4656"/>
    <w:rsid w:val="59BF2A0F"/>
    <w:rsid w:val="59C503C4"/>
    <w:rsid w:val="59D12838"/>
    <w:rsid w:val="59E6393C"/>
    <w:rsid w:val="5A1804F3"/>
    <w:rsid w:val="5A601E9A"/>
    <w:rsid w:val="5A871B1D"/>
    <w:rsid w:val="5AA1673B"/>
    <w:rsid w:val="5AB35E02"/>
    <w:rsid w:val="5AE66FB6"/>
    <w:rsid w:val="5B5F161C"/>
    <w:rsid w:val="5B713816"/>
    <w:rsid w:val="5C341831"/>
    <w:rsid w:val="5C621EFA"/>
    <w:rsid w:val="5C643EC4"/>
    <w:rsid w:val="5C7A2D4A"/>
    <w:rsid w:val="5C93676D"/>
    <w:rsid w:val="5CC2690B"/>
    <w:rsid w:val="5D3C274B"/>
    <w:rsid w:val="5D4D2BAA"/>
    <w:rsid w:val="5D641CA2"/>
    <w:rsid w:val="5DAA2F01"/>
    <w:rsid w:val="5DCD5E54"/>
    <w:rsid w:val="5DCF04FC"/>
    <w:rsid w:val="5E0349B6"/>
    <w:rsid w:val="5E0A2D76"/>
    <w:rsid w:val="5E824AD5"/>
    <w:rsid w:val="5F15142D"/>
    <w:rsid w:val="5F3A715E"/>
    <w:rsid w:val="5FB2799D"/>
    <w:rsid w:val="605129B1"/>
    <w:rsid w:val="60AE3960"/>
    <w:rsid w:val="60EC092C"/>
    <w:rsid w:val="60F24707"/>
    <w:rsid w:val="61896BF6"/>
    <w:rsid w:val="61C54B0A"/>
    <w:rsid w:val="61E67129"/>
    <w:rsid w:val="61ED4391"/>
    <w:rsid w:val="621A6DD3"/>
    <w:rsid w:val="6302457D"/>
    <w:rsid w:val="630E06E5"/>
    <w:rsid w:val="63542428"/>
    <w:rsid w:val="636B5B38"/>
    <w:rsid w:val="63A26001"/>
    <w:rsid w:val="63A44F8A"/>
    <w:rsid w:val="63D57455"/>
    <w:rsid w:val="642B3519"/>
    <w:rsid w:val="64976B7A"/>
    <w:rsid w:val="64EF09EB"/>
    <w:rsid w:val="65192AF2"/>
    <w:rsid w:val="65286049"/>
    <w:rsid w:val="654C7545"/>
    <w:rsid w:val="65827169"/>
    <w:rsid w:val="65D25D1C"/>
    <w:rsid w:val="65EB05DD"/>
    <w:rsid w:val="66815672"/>
    <w:rsid w:val="66C90AE5"/>
    <w:rsid w:val="66F670C5"/>
    <w:rsid w:val="67507DF0"/>
    <w:rsid w:val="67C47F0C"/>
    <w:rsid w:val="68103152"/>
    <w:rsid w:val="683F7F49"/>
    <w:rsid w:val="684F0C55"/>
    <w:rsid w:val="68B000E1"/>
    <w:rsid w:val="690E58E3"/>
    <w:rsid w:val="69801C11"/>
    <w:rsid w:val="6B032AFA"/>
    <w:rsid w:val="6B1C1E0E"/>
    <w:rsid w:val="6B2111D2"/>
    <w:rsid w:val="6B7C465A"/>
    <w:rsid w:val="6BAE516A"/>
    <w:rsid w:val="6BDD159D"/>
    <w:rsid w:val="6C4A4DF5"/>
    <w:rsid w:val="6C615D2A"/>
    <w:rsid w:val="6E056B89"/>
    <w:rsid w:val="6E105C5A"/>
    <w:rsid w:val="6E5A6ED5"/>
    <w:rsid w:val="6EBD79EC"/>
    <w:rsid w:val="6F0F5F11"/>
    <w:rsid w:val="6F262687"/>
    <w:rsid w:val="6F6F4C02"/>
    <w:rsid w:val="6FA7439C"/>
    <w:rsid w:val="70141305"/>
    <w:rsid w:val="701C083F"/>
    <w:rsid w:val="702E23C7"/>
    <w:rsid w:val="710379BF"/>
    <w:rsid w:val="71E80C9B"/>
    <w:rsid w:val="71F924BE"/>
    <w:rsid w:val="724C5B44"/>
    <w:rsid w:val="725B14BE"/>
    <w:rsid w:val="725F0F5E"/>
    <w:rsid w:val="728A3B01"/>
    <w:rsid w:val="72F24B59"/>
    <w:rsid w:val="735D2FC3"/>
    <w:rsid w:val="73752873"/>
    <w:rsid w:val="73970283"/>
    <w:rsid w:val="73A05EA0"/>
    <w:rsid w:val="73E34E90"/>
    <w:rsid w:val="74237219"/>
    <w:rsid w:val="7456638F"/>
    <w:rsid w:val="747E41BC"/>
    <w:rsid w:val="74A0760B"/>
    <w:rsid w:val="74BC08C2"/>
    <w:rsid w:val="74EE3A66"/>
    <w:rsid w:val="74F11C15"/>
    <w:rsid w:val="75460DC5"/>
    <w:rsid w:val="755521A4"/>
    <w:rsid w:val="75691439"/>
    <w:rsid w:val="75E8393E"/>
    <w:rsid w:val="76FBF7BC"/>
    <w:rsid w:val="770E3E70"/>
    <w:rsid w:val="7771703D"/>
    <w:rsid w:val="778B6351"/>
    <w:rsid w:val="77A051BD"/>
    <w:rsid w:val="77AD62C7"/>
    <w:rsid w:val="78BC6898"/>
    <w:rsid w:val="78F87A16"/>
    <w:rsid w:val="79142376"/>
    <w:rsid w:val="79200D1B"/>
    <w:rsid w:val="7924080B"/>
    <w:rsid w:val="796F523E"/>
    <w:rsid w:val="798E117E"/>
    <w:rsid w:val="799F7E92"/>
    <w:rsid w:val="7A102B3D"/>
    <w:rsid w:val="7A434CC1"/>
    <w:rsid w:val="7A6F5AB6"/>
    <w:rsid w:val="7A93026F"/>
    <w:rsid w:val="7AD8185C"/>
    <w:rsid w:val="7AE860BC"/>
    <w:rsid w:val="7AFFA1B9"/>
    <w:rsid w:val="7B1E74DC"/>
    <w:rsid w:val="7B3ED83E"/>
    <w:rsid w:val="7BB06386"/>
    <w:rsid w:val="7BC41E31"/>
    <w:rsid w:val="7BFD03F1"/>
    <w:rsid w:val="7C903B5C"/>
    <w:rsid w:val="7CE04A49"/>
    <w:rsid w:val="7D191477"/>
    <w:rsid w:val="7D360D32"/>
    <w:rsid w:val="7DA71A0B"/>
    <w:rsid w:val="7E3A287F"/>
    <w:rsid w:val="7E891110"/>
    <w:rsid w:val="7EB32494"/>
    <w:rsid w:val="7EDE2D3D"/>
    <w:rsid w:val="7EF667A6"/>
    <w:rsid w:val="7EFF98FB"/>
    <w:rsid w:val="7F3C1A6B"/>
    <w:rsid w:val="7F6CC143"/>
    <w:rsid w:val="7FB65F35"/>
    <w:rsid w:val="7FCFB464"/>
    <w:rsid w:val="7FDFB75E"/>
    <w:rsid w:val="7FDFF21B"/>
    <w:rsid w:val="7FF3242A"/>
    <w:rsid w:val="7FFFEC3F"/>
    <w:rsid w:val="A5FF53A0"/>
    <w:rsid w:val="BA754658"/>
    <w:rsid w:val="DBBF3F6D"/>
    <w:rsid w:val="DBD6D347"/>
    <w:rsid w:val="DBE51CC0"/>
    <w:rsid w:val="DBEF8C43"/>
    <w:rsid w:val="DCE92C1A"/>
    <w:rsid w:val="DFB14B84"/>
    <w:rsid w:val="ECFD99C1"/>
    <w:rsid w:val="F3FD3BFD"/>
    <w:rsid w:val="FBDDC423"/>
    <w:rsid w:val="FFEF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szCs w:val="24"/>
    </w:rPr>
  </w:style>
  <w:style w:type="paragraph" w:styleId="5">
    <w:name w:val="Body Text Indent"/>
    <w:basedOn w:val="1"/>
    <w:unhideWhenUsed/>
    <w:qFormat/>
    <w:uiPriority w:val="99"/>
    <w:pPr>
      <w:spacing w:after="120"/>
      <w:ind w:left="420" w:leftChars="200"/>
    </w:pPr>
  </w:style>
  <w:style w:type="paragraph" w:styleId="6">
    <w:name w:val="toc 5"/>
    <w:basedOn w:val="1"/>
    <w:next w:val="1"/>
    <w:qFormat/>
    <w:uiPriority w:val="0"/>
    <w:pPr>
      <w:ind w:left="1680" w:leftChars="800"/>
    </w:pPr>
    <w:rPr>
      <w:szCs w:val="21"/>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line="360" w:lineRule="auto"/>
      <w:jc w:val="center"/>
      <w:outlineLvl w:val="1"/>
    </w:pPr>
    <w:rPr>
      <w:rFonts w:ascii="等线" w:hAnsi="等线" w:eastAsia="楷体_GB2312"/>
      <w:bCs/>
      <w:color w:val="0000FF"/>
      <w:kern w:val="28"/>
      <w:sz w:val="36"/>
      <w:szCs w:val="32"/>
    </w:rPr>
  </w:style>
  <w:style w:type="paragraph" w:styleId="11">
    <w:name w:val="footnote text"/>
    <w:basedOn w:val="1"/>
    <w:qFormat/>
    <w:uiPriority w:val="0"/>
    <w:pPr>
      <w:snapToGrid w:val="0"/>
      <w:jc w:val="left"/>
    </w:pPr>
    <w:rPr>
      <w:sz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4"/>
    <w:next w:val="1"/>
    <w:qFormat/>
    <w:uiPriority w:val="0"/>
    <w:pPr>
      <w:ind w:firstLine="640" w:firstLineChars="200"/>
    </w:pPr>
    <w:rPr>
      <w:rFonts w:ascii="Calibri" w:hAnsi="Calibri"/>
    </w:rPr>
  </w:style>
  <w:style w:type="paragraph" w:styleId="14">
    <w:name w:val="Body Text First Indent 2"/>
    <w:basedOn w:val="5"/>
    <w:unhideWhenUsed/>
    <w:qFormat/>
    <w:uiPriority w:val="99"/>
    <w:pPr>
      <w:ind w:firstLine="420" w:firstLineChars="200"/>
    </w:pPr>
  </w:style>
  <w:style w:type="character" w:styleId="17">
    <w:name w:val="page number"/>
    <w:basedOn w:val="16"/>
    <w:qFormat/>
    <w:uiPriority w:val="0"/>
  </w:style>
  <w:style w:type="character" w:styleId="18">
    <w:name w:val="footnote reference"/>
    <w:basedOn w:val="16"/>
    <w:qFormat/>
    <w:uiPriority w:val="0"/>
    <w:rPr>
      <w:vertAlign w:val="superscript"/>
    </w:rPr>
  </w:style>
  <w:style w:type="paragraph" w:customStyle="1" w:styleId="19">
    <w:name w:val="Normal Indent1"/>
    <w:basedOn w:val="1"/>
    <w:qFormat/>
    <w:uiPriority w:val="0"/>
    <w:pPr>
      <w:ind w:firstLine="420" w:firstLineChars="200"/>
    </w:pPr>
    <w:rPr>
      <w:rFonts w:ascii="Calibri" w:hAnsi="Calibri"/>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Body text|1"/>
    <w:basedOn w:val="1"/>
    <w:qFormat/>
    <w:uiPriority w:val="0"/>
    <w:pPr>
      <w:spacing w:line="420" w:lineRule="auto"/>
      <w:ind w:firstLine="400"/>
    </w:pPr>
    <w:rPr>
      <w:rFonts w:ascii="宋体" w:hAnsi="宋体" w:cs="宋体"/>
      <w:sz w:val="26"/>
      <w:szCs w:val="26"/>
      <w:lang w:val="zh-TW" w:eastAsia="zh-TW" w:bidi="zh-TW"/>
    </w:rPr>
  </w:style>
  <w:style w:type="paragraph" w:styleId="2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曲靖市麒麟区党政机关单位</Company>
  <Pages>23</Pages>
  <Words>6790</Words>
  <Characters>6989</Characters>
  <Lines>58</Lines>
  <Paragraphs>16</Paragraphs>
  <TotalTime>353</TotalTime>
  <ScaleCrop>false</ScaleCrop>
  <LinksUpToDate>false</LinksUpToDate>
  <CharactersWithSpaces>7815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2024-07-22T07:38:00Z</dcterms:created>
  <dc:creator>Administrator</dc:creator>
  <cp:lastModifiedBy>Administrator</cp:lastModifiedBy>
  <cp:lastPrinted>2024-08-01T01:46:00Z</cp:lastPrinted>
  <dcterms:modified xsi:type="dcterms:W3CDTF">2024-08-01T07:21:29Z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8B886CE2D8F04D9E994852A84E040623_13</vt:lpwstr>
  </property>
</Properties>
</file>