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《曲靖市专利密集型产品认定管理办法（试行）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（征求意见稿）》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起草说明</w:t>
      </w:r>
    </w:p>
    <w:p>
      <w:pPr>
        <w:spacing w:line="360" w:lineRule="auto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14"/>
          <w:rFonts w:hint="eastAsia" w:ascii="仿宋_GB2312" w:hAnsi="仿宋" w:eastAsia="仿宋_GB2312"/>
          <w:sz w:val="32"/>
          <w:szCs w:val="32"/>
        </w:rPr>
        <w:t>为深入贯彻落实中共中央、国务院《知识产权强国建设纲要（2021-2035年）》《“十四五”国家知识产权保护和运用规划》《专利转化运用专项行动方案（2023-2025年）》精神，有效激发市场主体创新活力，将专利制度优势转化为创新发展的强大动能，根据《曲靖市</w:t>
      </w:r>
      <w:r>
        <w:rPr>
          <w:rStyle w:val="14"/>
          <w:rFonts w:ascii="仿宋_GB2312" w:hAnsi="仿宋" w:eastAsia="仿宋_GB2312"/>
          <w:sz w:val="32"/>
          <w:szCs w:val="32"/>
        </w:rPr>
        <w:t>专利转化</w:t>
      </w:r>
      <w:r>
        <w:rPr>
          <w:rStyle w:val="14"/>
          <w:rFonts w:hint="eastAsia" w:ascii="仿宋_GB2312" w:hAnsi="仿宋" w:eastAsia="仿宋_GB2312"/>
          <w:sz w:val="32"/>
          <w:szCs w:val="32"/>
        </w:rPr>
        <w:t>运营促进工作实施方案</w:t>
      </w:r>
      <w:r>
        <w:rPr>
          <w:rStyle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486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5080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15pt;height:0pt;width:432pt;z-index:251659264;mso-width-relative:page;mso-height-relative:page;" filled="f" stroked="f" coordsize="21600,21600" o:gfxdata="UEsDBAoAAAAAAIdO4kAAAAAAAAAAAAAAAAAEAAAAZHJzL1BLAwQUAAAACACHTuJAX3+70tAAAAAE&#10;AQAADwAAAGRycy9kb3ducmV2LnhtbE2PMU/DMBCFdyT+g3VIbNRpiqIqjdMBia0LLUIdr/ElsYjP&#10;Uewm5d9zsMD46Z3e+67a3/ygZpqiC2xgvcpAETfBOu4MvJ9en7agYkK2OAQmA18UYV/f31VY2rDw&#10;G83H1Ckp4ViigT6lsdQ6Nj15jKswEkvWhsljEpw6bSdcpNwPOs+yQnt0LAs9jvTSU/N5vHoDbfjQ&#10;yR6cyzfL2c9tez6cimDM48M624FKdEt/x/CjL+pQi9MlXNlGNRiQR5KBfANKwm3xLHz5ZV1X+r98&#10;/Q1QSwMEFAAAAAgAh07iQPEa2HSuAQAARwMAAA4AAABkcnMvZTJvRG9jLnhtbK1SzW4TMRC+I/EO&#10;lu/Em7ZU0SqbHhqVC4JIwAO43nHWkv/kcbLJS/ACSNzgxJE7b0N5DMa72xSVSw+9jD0//ma+b7y8&#10;OjjL9pDQBN/w+aziDLwKrfHbhn/6ePNqwRlm6Vtpg4eGHwH51erli2UfazgLXbAtJEYgHus+NrzL&#10;OdZCoOrASZyFCJ6SOiQnM7lpK9oke0J3VpxV1aXoQ2pjCgoQKboek3xCTE8BDFobBeugdg58HlET&#10;WJmJEnYmIl8N02oNKr/XGiEz23BimgdLTeh+W6xYLWW9TTJ2Rk0jyKeM8IiTk8ZT0xPUWmbJdsn8&#10;B+WMSgGDzjMVnBiJDIoQi3n1SJsPnYwwcCGpMZ5Ex+eDVe/2m8RM2/Bzzrx0tPC7Lz9/f/7259dX&#10;snc/vrPzIlIfsabaa79Jk4dxkwrjg06unMSFHQZhjydh4ZCZouDri8XlRUWaq/uceHgYE+Y3EBwr&#10;l4Zb4wtnWcv9W8zUjErvS0rYetYTYrUgvOL7cGOsHeusLxEY9j49LoOPo5bbbWiPxHcXk9l21Gxe&#10;uImSIX2HVtNfKAv81x+qHv7/6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ff7vS0AAAAAQBAAAP&#10;AAAAAAAAAAEAIAAAACIAAABkcnMvZG93bnJldi54bWxQSwECFAAUAAAACACHTuJA8RrYdK4BAABH&#10;AwAADgAAAAAAAAABACAAAAAfAQAAZHJzL2Uyb0RvYy54bWxQSwUGAAAAAAYABgBZAQAAPwUAAAAA&#10;">
                <v:fill on="f" focussize="0,0"/>
                <v:stroke on="f" weight="4pt"/>
                <v:imagedata o:title=""/>
                <o:lock v:ext="edit" aspectratio="f"/>
              </v:line>
            </w:pict>
          </mc:Fallback>
        </mc:AlternateContent>
      </w:r>
      <w:r>
        <w:rPr>
          <w:rStyle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5080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15pt;height:0pt;width:432pt;z-index:251660288;mso-width-relative:page;mso-height-relative:page;" filled="f" stroked="f" coordsize="21600,21600" o:gfxdata="UEsDBAoAAAAAAIdO4kAAAAAAAAAAAAAAAAAEAAAAZHJzL1BLAwQUAAAACACHTuJAX3+70tAAAAAE&#10;AQAADwAAAGRycy9kb3ducmV2LnhtbE2PMU/DMBCFdyT+g3VIbNRpiqIqjdMBia0LLUIdr/ElsYjP&#10;Uewm5d9zsMD46Z3e+67a3/ygZpqiC2xgvcpAETfBOu4MvJ9en7agYkK2OAQmA18UYV/f31VY2rDw&#10;G83H1Ckp4ViigT6lsdQ6Nj15jKswEkvWhsljEpw6bSdcpNwPOs+yQnt0LAs9jvTSU/N5vHoDbfjQ&#10;yR6cyzfL2c9tez6cimDM48M624FKdEt/x/CjL+pQi9MlXNlGNRiQR5KBfANKwm3xLHz5ZV1X+r98&#10;/Q1QSwMEFAAAAAgAh07iQJlbgaKsAQAARwMAAA4AAABkcnMvZTJvRG9jLnhtbK1SO24bMRDtA/gO&#10;BHuLK8MxhIVWLiI4jeEISHIAmjvUEuAPHEorXSIXCJAuqVKmz23iHCPD3bViOI2LNMP58c28Ry6v&#10;D86yPSQ0wTd8Pqs4A69Ca/y24R8/3JwvOMMsfStt8NDwIyC/Xp29WvaxhovQBdtCYgTise5jw7uc&#10;Yy0Eqg6cxFmI4KmoQ3IyU5i2ok2yJ3RnxUVVXYk+pDamoACRsuuxyCfE9BLAoLVRsA5q58DnETWB&#10;lZkoYWci8tWwrdag8jutETKzDSemebA0hPz7YsVqKettkrEzalpBvmSFZ5ycNJ6GnqDWMku2S+Yf&#10;KGdUChh0nqngxEhkUIRYzKtn2rzvZISBC0mN8SQ6/j9YdbffJGZa+gmceenowR8+//j16evvn1/I&#10;Pnz/xuZFpD5iTb1v/CZNEcZNKowPOrlyEhd2GIQ9noSFQ2aKkq8vF1eXFWmuHmvi78WYML+F4Fhx&#10;Gm6NL5xlLfe3mGkYtT62lLT1rCfEakF4Jfbhxlg79llfMjC8+3S5LD6uWrz70B6J7y4ms+1o2MBN&#10;lArpO4ya/kJ5wKcx+U///+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X3+70tAAAAAEAQAADwAA&#10;AAAAAAABACAAAAAiAAAAZHJzL2Rvd25yZXYueG1sUEsBAhQAFAAAAAgAh07iQJlbgaKsAQAARwMA&#10;AA4AAAAAAAAAAQAgAAAAHwEAAGRycy9lMm9Eb2MueG1sUEsFBgAAAAAGAAYAWQEAAD0FAAAAAA==&#10;">
                <v:fill on="f" focussize="0,0"/>
                <v:stroke on="f" weight="4pt"/>
                <v:imagedata o:title=""/>
                <o:lock v:ext="edit" aspectratio="f"/>
              </v:line>
            </w:pict>
          </mc:Fallback>
        </mc:AlternateContent>
      </w:r>
      <w:r>
        <w:rPr>
          <w:rStyle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4864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5080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15pt;height:0pt;width:432pt;z-index:251660288;mso-width-relative:page;mso-height-relative:page;" filled="f" stroked="f" coordsize="21600,21600" o:gfxdata="UEsDBAoAAAAAAIdO4kAAAAAAAAAAAAAAAAAEAAAAZHJzL1BLAwQUAAAACACHTuJAX3+70tAAAAAE&#10;AQAADwAAAGRycy9kb3ducmV2LnhtbE2PMU/DMBCFdyT+g3VIbNRpiqIqjdMBia0LLUIdr/ElsYjP&#10;Uewm5d9zsMD46Z3e+67a3/ygZpqiC2xgvcpAETfBOu4MvJ9en7agYkK2OAQmA18UYV/f31VY2rDw&#10;G83H1Ckp4ViigT6lsdQ6Nj15jKswEkvWhsljEpw6bSdcpNwPOs+yQnt0LAs9jvTSU/N5vHoDbfjQ&#10;yR6cyzfL2c9tez6cimDM48M624FKdEt/x/CjL+pQi9MlXNlGNRiQR5KBfANKwm3xLHz5ZV1X+r98&#10;/Q1QSwMEFAAAAAgAh07iQEW69B+uAQAARwMAAA4AAABkcnMvZTJvRG9jLnhtbK1SzW4TMRC+I/EO&#10;lu/Em6hU0SqbHhq1FwSRgAdwvXbWkv8042STl+AFkLjBiSN33obyGIx3tykqlx64jD0//ma+b7y6&#10;OnrHDhrQxtDw+aziTAcVWxt2Df/44ebVkjPMMrTSxaAbftLIr9YvX6z6VOtF7KJrNTACCVj3qeFd&#10;zqkWAlWnvcRZTDpQ0kTwMpMLO9GC7AndO7GoqkvRR2gTRKURKboZk3xChOcARmOs0puo9l6HPKKC&#10;djITJexsQr4epjVGq/zOGNSZuYYT0zxYakL3u2LFeiXrHcjUWTWNIJ8zwhNOXtpATc9QG5kl24P9&#10;B8pbBRGjyTMVvRiJDIoQi3n1RJv3nUx64EJSYzqLjv8PVr09bIHZtuELzoL0tPD7zz9+ffr6++cX&#10;svffv7FFEalPWFPtddjC5GHaQmF8NODLSVzYcRD2dBZWHzNTFHx9sby8qEhz9ZATjw8TYL7V0bNy&#10;abizoXCWtTy8wUzNqPShpIRdYD0hVkvCK36IN9a5sc6FEtHD3qfHZfBx1HK7i+2J+O4T2F1HzeaF&#10;mygZ0ndoNf2FssC//aHq8f+v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ff7vS0AAAAAQBAAAP&#10;AAAAAAAAAAEAIAAAACIAAABkcnMvZG93bnJldi54bWxQSwECFAAUAAAACACHTuJARbr0H64BAABH&#10;AwAADgAAAAAAAAABACAAAAAfAQAAZHJzL2Uyb0RvYy54bWxQSwUGAAAAAAYABgBZAQAAPwUAAAAA&#10;">
                <v:fill on="f" focussize="0,0"/>
                <v:stroke on="f" weight="4pt"/>
                <v:imagedata o:title=""/>
                <o:lock v:ext="edit" aspectratio="f"/>
              </v:line>
            </w:pict>
          </mc:Fallback>
        </mc:AlternateContent>
      </w:r>
      <w:r>
        <w:rPr>
          <w:rStyle w:val="14"/>
          <w:rFonts w:hint="eastAsia" w:ascii="仿宋_GB2312" w:hAnsi="仿宋" w:eastAsia="仿宋_GB2312"/>
          <w:sz w:val="32"/>
          <w:szCs w:val="32"/>
        </w:rPr>
        <w:t>》，结合我市实际，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知识产权运用促进科牵头起草</w:t>
      </w:r>
      <w:r>
        <w:rPr>
          <w:rStyle w:val="14"/>
          <w:rFonts w:hint="eastAsia" w:ascii="仿宋_GB2312" w:hAnsi="仿宋" w:eastAsia="仿宋_GB2312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</w:t>
      </w:r>
      <w:r>
        <w:rPr>
          <w:rStyle w:val="11"/>
          <w:rFonts w:hint="eastAsia" w:ascii="仿宋_GB2312" w:hAnsi="仿宋_GB2312" w:eastAsia="仿宋_GB2312" w:cs="仿宋_GB2312"/>
          <w:b w:val="0"/>
          <w:bCs/>
          <w:sz w:val="32"/>
          <w:szCs w:val="32"/>
        </w:rPr>
        <w:t>曲靖市专利密集型产品认定管理办法（试行）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》，以下简称《办法》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《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办法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》包括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总则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产品认定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管理与监督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附则共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章十九条内容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Style w:val="14"/>
          <w:rFonts w:hint="eastAsia" w:ascii="仿宋_GB2312" w:hAnsi="仿宋" w:eastAsia="仿宋_GB2312" w:cs="Times New Roman"/>
          <w:sz w:val="32"/>
          <w:szCs w:val="32"/>
          <w:lang w:val="en-US" w:eastAsia="zh-CN"/>
        </w:rPr>
        <w:t>第一章“总则”，提出了出台《办法》的目的和依据，对专利密集型产品定义做出界定，明确了</w:t>
      </w:r>
      <w:r>
        <w:rPr>
          <w:rStyle w:val="14"/>
          <w:rFonts w:hint="eastAsia" w:ascii="仿宋_GB2312" w:hAnsi="仿宋" w:eastAsia="仿宋_GB2312" w:cs="Times New Roman"/>
          <w:sz w:val="32"/>
          <w:szCs w:val="32"/>
        </w:rPr>
        <w:t>曲</w:t>
      </w:r>
      <w:r>
        <w:rPr>
          <w:rStyle w:val="14"/>
          <w:rFonts w:hint="eastAsia" w:ascii="仿宋_GB2312" w:hAnsi="仿宋" w:eastAsia="仿宋_GB2312"/>
          <w:sz w:val="32"/>
          <w:szCs w:val="32"/>
        </w:rPr>
        <w:t>靖市专利密集型产品认定遵循</w:t>
      </w:r>
      <w:r>
        <w:rPr>
          <w:rStyle w:val="14"/>
          <w:rFonts w:hint="eastAsia" w:ascii="仿宋_GB2312" w:hAnsi="仿宋" w:eastAsia="仿宋_GB2312"/>
          <w:sz w:val="32"/>
          <w:szCs w:val="32"/>
          <w:lang w:eastAsia="zh-CN"/>
        </w:rPr>
        <w:t>的原则和意义。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14"/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14"/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第二章“产品认定”，对申请认定条件、申报材料、认定程序、结果公示等作出规定。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14"/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14"/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第三章“管理与监督</w:t>
      </w:r>
      <w:r>
        <w:rPr>
          <w:rStyle w:val="14"/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”</w:t>
      </w:r>
      <w:r>
        <w:rPr>
          <w:rStyle w:val="14"/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,对认定后的公示、日常管理、奖励、日常监督、取消认定资格情形及认定过程中的违法违规行为处理等作出规定。</w:t>
      </w:r>
    </w:p>
    <w:p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Style w:val="14"/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14"/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第四章“附则”，加大对</w:t>
      </w:r>
      <w:r>
        <w:rPr>
          <w:rStyle w:val="14"/>
          <w:rFonts w:hint="eastAsia" w:ascii="仿宋_GB2312" w:hAnsi="仿宋" w:eastAsia="仿宋_GB2312"/>
          <w:sz w:val="32"/>
          <w:szCs w:val="32"/>
        </w:rPr>
        <w:t>中小微企业申请曲靖市专利密集型产品认定的</w:t>
      </w:r>
      <w:r>
        <w:rPr>
          <w:rStyle w:val="14"/>
          <w:rFonts w:hint="eastAsia" w:ascii="仿宋_GB2312" w:hAnsi="仿宋" w:eastAsia="仿宋_GB2312"/>
          <w:sz w:val="32"/>
          <w:szCs w:val="32"/>
          <w:lang w:eastAsia="zh-CN"/>
        </w:rPr>
        <w:t>支持力度，</w:t>
      </w:r>
      <w:r>
        <w:rPr>
          <w:rStyle w:val="14"/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明确了</w:t>
      </w:r>
      <w:r>
        <w:rPr>
          <w:rStyle w:val="14"/>
          <w:rFonts w:hint="eastAsia" w:ascii="仿宋_GB2312" w:hAnsi="仿宋" w:eastAsia="仿宋_GB2312"/>
          <w:sz w:val="32"/>
          <w:szCs w:val="32"/>
        </w:rPr>
        <w:t>办法</w:t>
      </w:r>
      <w:r>
        <w:rPr>
          <w:rStyle w:val="14"/>
          <w:rFonts w:hint="eastAsia" w:ascii="仿宋_GB2312" w:hAnsi="仿宋" w:eastAsia="仿宋_GB2312"/>
          <w:sz w:val="32"/>
          <w:szCs w:val="32"/>
          <w:lang w:eastAsia="zh-CN"/>
        </w:rPr>
        <w:t>的</w:t>
      </w:r>
      <w:r>
        <w:rPr>
          <w:rStyle w:val="14"/>
          <w:rFonts w:hint="eastAsia" w:ascii="仿宋_GB2312" w:hAnsi="仿宋" w:eastAsia="仿宋_GB2312"/>
          <w:sz w:val="32"/>
          <w:szCs w:val="32"/>
        </w:rPr>
        <w:t>解释</w:t>
      </w:r>
      <w:r>
        <w:rPr>
          <w:rStyle w:val="14"/>
          <w:rFonts w:hint="eastAsia" w:ascii="仿宋_GB2312" w:hAnsi="仿宋" w:eastAsia="仿宋_GB2312"/>
          <w:sz w:val="32"/>
          <w:szCs w:val="32"/>
          <w:lang w:eastAsia="zh-CN"/>
        </w:rPr>
        <w:t>权和</w:t>
      </w:r>
      <w:r>
        <w:rPr>
          <w:rStyle w:val="14"/>
          <w:rFonts w:hint="eastAsia" w:ascii="仿宋_GB2312" w:hAnsi="仿宋" w:eastAsia="仿宋_GB2312"/>
          <w:sz w:val="32"/>
          <w:szCs w:val="32"/>
        </w:rPr>
        <w:t>施行</w:t>
      </w:r>
      <w:r>
        <w:rPr>
          <w:rStyle w:val="14"/>
          <w:rFonts w:hint="eastAsia" w:ascii="仿宋_GB2312" w:hAnsi="仿宋" w:eastAsia="仿宋_GB2312"/>
          <w:sz w:val="32"/>
          <w:szCs w:val="32"/>
          <w:lang w:eastAsia="zh-CN"/>
        </w:rPr>
        <w:t>时间</w:t>
      </w:r>
      <w:r>
        <w:rPr>
          <w:rStyle w:val="14"/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5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70E4C"/>
    <w:rsid w:val="06F70E4C"/>
    <w:rsid w:val="15076183"/>
    <w:rsid w:val="1FB1688D"/>
    <w:rsid w:val="22AD48AF"/>
    <w:rsid w:val="2469797C"/>
    <w:rsid w:val="348D3900"/>
    <w:rsid w:val="450073E4"/>
    <w:rsid w:val="488B1AC0"/>
    <w:rsid w:val="575D17A4"/>
    <w:rsid w:val="6E494BAA"/>
    <w:rsid w:val="7A9D7A41"/>
    <w:rsid w:val="7F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next w:val="1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solid" w:color="auto" w:fill="auto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next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bCs/>
    </w:rPr>
  </w:style>
  <w:style w:type="paragraph" w:customStyle="1" w:styleId="12">
    <w:name w:val="BodyText"/>
    <w:basedOn w:val="1"/>
    <w:next w:val="13"/>
    <w:qFormat/>
    <w:uiPriority w:val="0"/>
    <w:pPr>
      <w:spacing w:line="580" w:lineRule="exact"/>
      <w:jc w:val="center"/>
      <w:textAlignment w:val="baseline"/>
    </w:pPr>
    <w:rPr>
      <w:rFonts w:ascii="方正小标宋_GBK" w:hAnsi="Calibri" w:eastAsia="宋体"/>
      <w:kern w:val="2"/>
      <w:sz w:val="44"/>
      <w:szCs w:val="44"/>
      <w:lang w:val="en-US" w:eastAsia="zh-CN" w:bidi="ar-SA"/>
    </w:rPr>
  </w:style>
  <w:style w:type="paragraph" w:customStyle="1" w:styleId="13">
    <w:name w:val="TOC5"/>
    <w:basedOn w:val="1"/>
    <w:next w:val="1"/>
    <w:qFormat/>
    <w:uiPriority w:val="0"/>
    <w:pPr>
      <w:ind w:left="168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customStyle="1" w:styleId="1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2023-11-13T14:52:00Z</dcterms:created>
  <dc:creator>方映磊</dc:creator>
  <cp:lastModifiedBy>MyPC</cp:lastModifiedBy>
  <dcterms:modified xsi:type="dcterms:W3CDTF">2024-03-26T09:17:25Z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452D9EFA81A94F9194ACD36FFB1D469C</vt:lpwstr>
  </property>
</Properties>
</file>