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29" w:rsidRDefault="008060F6">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曲靖市</w:t>
      </w:r>
      <w:r>
        <w:rPr>
          <w:rFonts w:ascii="Times New Roman" w:eastAsia="方正小标宋简体" w:hAnsi="Times New Roman" w:cs="Times New Roman"/>
          <w:sz w:val="44"/>
          <w:szCs w:val="44"/>
        </w:rPr>
        <w:t>800</w:t>
      </w:r>
      <w:r>
        <w:rPr>
          <w:rFonts w:ascii="Times New Roman" w:eastAsia="方正小标宋简体" w:hAnsi="Times New Roman" w:cs="Times New Roman"/>
          <w:sz w:val="44"/>
          <w:szCs w:val="44"/>
        </w:rPr>
        <w:t>公里以上道路客运班线</w:t>
      </w:r>
    </w:p>
    <w:p w:rsidR="00E23B29" w:rsidRDefault="008060F6">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安全风险评估实施细则</w:t>
      </w: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试行</w:t>
      </w:r>
      <w:r>
        <w:rPr>
          <w:rFonts w:ascii="Times New Roman" w:eastAsia="方正小标宋简体" w:hAnsi="Times New Roman" w:cs="Times New Roman" w:hint="eastAsia"/>
          <w:sz w:val="44"/>
          <w:szCs w:val="44"/>
        </w:rPr>
        <w:t>）</w:t>
      </w:r>
    </w:p>
    <w:p w:rsidR="00E23B29" w:rsidRDefault="008060F6">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E23B29" w:rsidRDefault="00E23B29">
      <w:pPr>
        <w:spacing w:line="600" w:lineRule="exact"/>
        <w:jc w:val="center"/>
        <w:rPr>
          <w:rFonts w:ascii="Times New Roman" w:eastAsia="宋体" w:hAnsi="Times New Roman" w:cs="Times New Roman"/>
          <w:sz w:val="44"/>
          <w:szCs w:val="44"/>
        </w:rPr>
      </w:pP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制定依据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为规范我</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公里以上省际道路客运班线安全风险评估工作，根据《</w:t>
      </w:r>
      <w:r>
        <w:rPr>
          <w:rFonts w:ascii="Times New Roman" w:eastAsia="仿宋_GB2312" w:hAnsi="Times New Roman" w:cs="Times New Roman"/>
          <w:color w:val="000000"/>
          <w:sz w:val="32"/>
          <w:szCs w:val="32"/>
          <w:shd w:val="clear" w:color="auto" w:fill="FFFFFF"/>
        </w:rPr>
        <w:t>道路旅客运输</w:t>
      </w:r>
      <w:r>
        <w:rPr>
          <w:rFonts w:ascii="Times New Roman" w:eastAsia="仿宋_GB2312" w:hAnsi="Times New Roman" w:cs="Times New Roman"/>
          <w:color w:val="000000"/>
          <w:sz w:val="32"/>
          <w:szCs w:val="32"/>
          <w:shd w:val="clear" w:color="auto" w:fill="FFFFFF"/>
        </w:rPr>
        <w:t>及客运站管理规定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（中华人民共和国交通运输部令</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交通运输部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公里以上省际道路客运班线安全风险评估指南》、</w:t>
      </w:r>
      <w:r>
        <w:rPr>
          <w:rFonts w:ascii="Times New Roman" w:eastAsia="仿宋_GB2312" w:hAnsi="Times New Roman" w:cs="Times New Roman"/>
          <w:sz w:val="32"/>
          <w:szCs w:val="32"/>
        </w:rPr>
        <w:t>云南省交通运输厅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关于贯彻落实交通运输部</w:t>
      </w:r>
      <w:r>
        <w:rPr>
          <w:rFonts w:ascii="Times New Roman" w:eastAsia="仿宋_GB2312" w:hAnsi="Times New Roman" w:cs="Times New Roman"/>
          <w:sz w:val="32"/>
          <w:szCs w:val="32"/>
        </w:rPr>
        <w:t>进一步加强省际道路客运班线管理有关工作的通知》（</w:t>
      </w:r>
      <w:proofErr w:type="gramStart"/>
      <w:r>
        <w:rPr>
          <w:rFonts w:ascii="Times New Roman" w:eastAsia="仿宋_GB2312" w:hAnsi="Times New Roman" w:cs="Times New Roman"/>
          <w:sz w:val="32"/>
          <w:szCs w:val="32"/>
        </w:rPr>
        <w:t>云交运输便</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111</w:t>
      </w:r>
      <w:r>
        <w:rPr>
          <w:rFonts w:ascii="Times New Roman" w:eastAsia="仿宋_GB2312" w:hAnsi="Times New Roman" w:cs="Times New Roman"/>
          <w:sz w:val="32"/>
          <w:szCs w:val="32"/>
        </w:rPr>
        <w:t>号）等</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关</w:t>
      </w:r>
      <w:r>
        <w:rPr>
          <w:rFonts w:ascii="Times New Roman" w:eastAsia="仿宋_GB2312" w:hAnsi="Times New Roman" w:cs="Times New Roman"/>
          <w:sz w:val="32"/>
          <w:szCs w:val="32"/>
        </w:rPr>
        <w:t>要求，制定本细则。</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评估主体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曲靖</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公里以上道路客运班线安全风险评估</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曲靖</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交通运输</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评估工作由</w:t>
      </w:r>
      <w:bookmarkStart w:id="0" w:name="_GoBack"/>
      <w:bookmarkEnd w:id="0"/>
      <w:r>
        <w:rPr>
          <w:rFonts w:ascii="Times New Roman" w:eastAsia="仿宋_GB2312" w:hAnsi="Times New Roman" w:cs="Times New Roman"/>
          <w:sz w:val="32"/>
          <w:szCs w:val="32"/>
        </w:rPr>
        <w:t>起讫地所在设区的市、县级交通运输主管部门共同协商开展。</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评估工作</w:t>
      </w:r>
      <w:r>
        <w:rPr>
          <w:rFonts w:ascii="Times New Roman" w:eastAsia="仿宋_GB2312" w:hAnsi="Times New Roman" w:cs="Times New Roman"/>
          <w:sz w:val="32"/>
          <w:szCs w:val="32"/>
        </w:rPr>
        <w:t>应邀请</w:t>
      </w:r>
      <w:r>
        <w:rPr>
          <w:rFonts w:ascii="Times New Roman" w:eastAsia="仿宋_GB2312" w:hAnsi="Times New Roman" w:cs="Times New Roman" w:hint="eastAsia"/>
          <w:sz w:val="32"/>
          <w:szCs w:val="32"/>
        </w:rPr>
        <w:t>有关</w:t>
      </w:r>
      <w:r>
        <w:rPr>
          <w:rFonts w:ascii="Times New Roman" w:eastAsia="仿宋_GB2312" w:hAnsi="Times New Roman" w:cs="Times New Roman"/>
          <w:sz w:val="32"/>
          <w:szCs w:val="32"/>
        </w:rPr>
        <w:t>专家，或委托通过交通运输企业安全生产标准化一级评价机构（道路运输专业）备案的评价机构开展。</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评估内容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800</w:t>
      </w:r>
      <w:r>
        <w:rPr>
          <w:rFonts w:ascii="Times New Roman" w:eastAsia="仿宋_GB2312" w:hAnsi="Times New Roman" w:cs="Times New Roman"/>
          <w:sz w:val="32"/>
          <w:szCs w:val="32"/>
        </w:rPr>
        <w:t>公里以上道路客运班线安全风险评估</w:t>
      </w:r>
      <w:r>
        <w:rPr>
          <w:rFonts w:ascii="Times New Roman" w:eastAsia="仿宋_GB2312" w:hAnsi="Times New Roman" w:cs="Times New Roman"/>
          <w:sz w:val="32"/>
          <w:szCs w:val="32"/>
        </w:rPr>
        <w:t>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内容包括线路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、车辆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、从业人员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、运营状况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大项，具体见《</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公里以上道路客运班线安全风险评估评分表》（</w:t>
      </w:r>
      <w:r>
        <w:rPr>
          <w:rFonts w:ascii="Times New Roman" w:eastAsia="仿宋_GB2312" w:hAnsi="Times New Roman" w:cs="Times New Roman"/>
          <w:sz w:val="32"/>
          <w:szCs w:val="32"/>
        </w:rPr>
        <w:t>以下简称《评分表》</w:t>
      </w:r>
      <w:r>
        <w:rPr>
          <w:rFonts w:ascii="Times New Roman" w:eastAsia="仿宋_GB2312" w:hAnsi="Times New Roman" w:cs="Times New Roman"/>
          <w:sz w:val="32"/>
          <w:szCs w:val="32"/>
        </w:rPr>
        <w:t>）。</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评估申请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客运经营者拟申请延续经营</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lastRenderedPageBreak/>
        <w:t>公里以上道路客运班线</w:t>
      </w:r>
      <w:r>
        <w:rPr>
          <w:rFonts w:ascii="Times New Roman" w:eastAsia="仿宋_GB2312" w:hAnsi="Times New Roman" w:cs="Times New Roman"/>
          <w:sz w:val="32"/>
          <w:szCs w:val="32"/>
        </w:rPr>
        <w:t>的，应在客运班线经营期限届满前</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日内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对照</w:t>
      </w:r>
      <w:r>
        <w:rPr>
          <w:rFonts w:ascii="Times New Roman" w:eastAsia="仿宋_GB2312" w:hAnsi="Times New Roman" w:cs="Times New Roman"/>
          <w:sz w:val="32"/>
          <w:szCs w:val="32"/>
        </w:rPr>
        <w:t>《评分表》</w:t>
      </w:r>
      <w:r>
        <w:rPr>
          <w:rFonts w:ascii="Times New Roman" w:eastAsia="仿宋_GB2312" w:hAnsi="Times New Roman" w:cs="Times New Roman"/>
          <w:sz w:val="32"/>
          <w:szCs w:val="32"/>
        </w:rPr>
        <w:t>要求准备</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关资料</w:t>
      </w:r>
      <w:r>
        <w:rPr>
          <w:rFonts w:ascii="Times New Roman" w:eastAsia="仿宋_GB2312" w:hAnsi="Times New Roman" w:cs="Times New Roman"/>
          <w:sz w:val="32"/>
          <w:szCs w:val="32"/>
        </w:rPr>
        <w:t>，向许可机关</w:t>
      </w:r>
      <w:r>
        <w:rPr>
          <w:rFonts w:ascii="Times New Roman" w:eastAsia="仿宋_GB2312" w:hAnsi="Times New Roman" w:cs="Times New Roman"/>
          <w:sz w:val="32"/>
          <w:szCs w:val="32"/>
        </w:rPr>
        <w:t>提出评估申请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并符合以下要求：</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）上一年度由</w:t>
      </w:r>
      <w:r>
        <w:rPr>
          <w:rFonts w:ascii="Times New Roman" w:eastAsia="仿宋_GB2312" w:hAnsi="Times New Roman" w:cs="Times New Roman"/>
          <w:sz w:val="32"/>
          <w:szCs w:val="32"/>
        </w:rPr>
        <w:t>曲靖</w:t>
      </w:r>
      <w:r>
        <w:rPr>
          <w:rFonts w:ascii="Times New Roman" w:eastAsia="仿宋_GB2312" w:hAnsi="Times New Roman" w:cs="Times New Roman"/>
          <w:sz w:val="32"/>
          <w:szCs w:val="32"/>
        </w:rPr>
        <w:t>发出的班次不低于</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班次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。纳入联网售票系统的线路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以道路客运联网售票系统统计数据为依据；未纳入联网售票系统的线路，经营者应提供相应的发</w:t>
      </w:r>
      <w:proofErr w:type="gramStart"/>
      <w:r>
        <w:rPr>
          <w:rFonts w:ascii="Times New Roman" w:eastAsia="仿宋_GB2312" w:hAnsi="Times New Roman" w:cs="Times New Roman"/>
          <w:sz w:val="32"/>
          <w:szCs w:val="32"/>
        </w:rPr>
        <w:t>班证明</w:t>
      </w:r>
      <w:proofErr w:type="gramEnd"/>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）最近一个年度企业信用评价等级为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级及以上</w:t>
      </w:r>
      <w:r>
        <w:rPr>
          <w:rFonts w:ascii="Times New Roman" w:eastAsia="仿宋_GB2312" w:hAnsi="Times New Roman" w:cs="Times New Roman" w:hint="eastAsia"/>
          <w:sz w:val="32"/>
          <w:szCs w:val="32"/>
        </w:rPr>
        <w:t>。</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公里以上客运班线应按照统一车辆产权关系、统一运输生产组织、统一财务收益分配、统一人员劳动关系、统一经营管理责任的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五统一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原则，严格落实公司化经营。</w:t>
      </w:r>
    </w:p>
    <w:p w:rsidR="00E23B29" w:rsidRDefault="008060F6">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第五条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b/>
          <w:sz w:val="32"/>
          <w:szCs w:val="32"/>
        </w:rPr>
        <w:t>【评估结果】</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评估累计扣分分值</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分及以上的，或线路、车辆、从业人员、管理制度、运营现状等大项中有一项扣分</w:t>
      </w:r>
      <w:proofErr w:type="gramStart"/>
      <w:r>
        <w:rPr>
          <w:rFonts w:ascii="Times New Roman" w:eastAsia="仿宋_GB2312" w:hAnsi="Times New Roman" w:cs="Times New Roman"/>
          <w:sz w:val="32"/>
          <w:szCs w:val="32"/>
        </w:rPr>
        <w:t>分值占</w:t>
      </w:r>
      <w:proofErr w:type="gramEnd"/>
      <w:r>
        <w:rPr>
          <w:rFonts w:ascii="Times New Roman" w:eastAsia="仿宋_GB2312" w:hAnsi="Times New Roman" w:cs="Times New Roman"/>
          <w:sz w:val="32"/>
          <w:szCs w:val="32"/>
        </w:rPr>
        <w:t>该项总分</w:t>
      </w:r>
      <w:r>
        <w:rPr>
          <w:rFonts w:ascii="Times New Roman" w:eastAsia="仿宋_GB2312" w:hAnsi="Times New Roman" w:cs="Times New Roman" w:hint="eastAsia"/>
          <w:sz w:val="32"/>
          <w:szCs w:val="32"/>
        </w:rPr>
        <w:t>比例达</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及以上的，评估为高风险线路；累计扣分分值介于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分至</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分之间的，或线路、车辆、从业人员、管理制度、运营现状等大项中，有一项扣分</w:t>
      </w:r>
      <w:proofErr w:type="gramStart"/>
      <w:r>
        <w:rPr>
          <w:rFonts w:ascii="Times New Roman" w:eastAsia="仿宋_GB2312" w:hAnsi="Times New Roman" w:cs="Times New Roman"/>
          <w:sz w:val="32"/>
          <w:szCs w:val="32"/>
        </w:rPr>
        <w:t>分值</w:t>
      </w:r>
      <w:r>
        <w:rPr>
          <w:rFonts w:ascii="Times New Roman" w:eastAsia="仿宋_GB2312" w:hAnsi="Times New Roman" w:cs="Times New Roman" w:hint="eastAsia"/>
          <w:sz w:val="32"/>
          <w:szCs w:val="32"/>
        </w:rPr>
        <w:t>占</w:t>
      </w:r>
      <w:proofErr w:type="gramEnd"/>
      <w:r>
        <w:rPr>
          <w:rFonts w:ascii="Times New Roman" w:eastAsia="仿宋_GB2312" w:hAnsi="Times New Roman" w:cs="Times New Roman" w:hint="eastAsia"/>
          <w:sz w:val="32"/>
          <w:szCs w:val="32"/>
        </w:rPr>
        <w:t>该项总分比例</w:t>
      </w:r>
      <w:r>
        <w:rPr>
          <w:rFonts w:ascii="Times New Roman" w:eastAsia="仿宋_GB2312" w:hAnsi="Times New Roman" w:cs="Times New Roman"/>
          <w:sz w:val="32"/>
          <w:szCs w:val="32"/>
        </w:rPr>
        <w:t>介于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之间的，评估为中风险线路；累计扣分分值</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分以下的</w:t>
      </w:r>
      <w:r>
        <w:rPr>
          <w:rFonts w:ascii="Times New Roman" w:eastAsia="仿宋_GB2312" w:hAnsi="Times New Roman" w:cs="Times New Roman"/>
          <w:sz w:val="32"/>
          <w:szCs w:val="32"/>
        </w:rPr>
        <w:t>，或线路、车辆、从业人员、管理制度、运营现状等大项扣分分值全部占该项总分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以下的，评估为低风险线路。</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六</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结果应用</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对评估为高风险的线路，</w:t>
      </w:r>
      <w:r>
        <w:rPr>
          <w:rFonts w:ascii="Times New Roman" w:eastAsia="仿宋_GB2312" w:hAnsi="Times New Roman" w:cs="Times New Roman"/>
          <w:sz w:val="32"/>
          <w:szCs w:val="32"/>
        </w:rPr>
        <w:t>申请延续经营</w:t>
      </w:r>
      <w:r>
        <w:rPr>
          <w:rFonts w:ascii="Times New Roman" w:eastAsia="仿宋_GB2312" w:hAnsi="Times New Roman" w:cs="Times New Roman"/>
          <w:sz w:val="32"/>
          <w:szCs w:val="32"/>
        </w:rPr>
        <w:t>的不予许可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在营的予以</w:t>
      </w:r>
      <w:r>
        <w:rPr>
          <w:rFonts w:ascii="Times New Roman" w:eastAsia="仿宋_GB2312" w:hAnsi="Times New Roman" w:cs="Times New Roman"/>
          <w:sz w:val="32"/>
          <w:szCs w:val="32"/>
        </w:rPr>
        <w:t>注销；</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对评估为中风险的线路，</w:t>
      </w:r>
      <w:r>
        <w:rPr>
          <w:rFonts w:ascii="Times New Roman" w:eastAsia="仿宋_GB2312" w:hAnsi="Times New Roman" w:cs="Times New Roman"/>
          <w:sz w:val="32"/>
          <w:szCs w:val="32"/>
        </w:rPr>
        <w:t>申请延续经营</w:t>
      </w:r>
      <w:r>
        <w:rPr>
          <w:rFonts w:ascii="Times New Roman" w:eastAsia="仿宋_GB2312" w:hAnsi="Times New Roman" w:cs="Times New Roman"/>
          <w:sz w:val="32"/>
          <w:szCs w:val="32"/>
        </w:rPr>
        <w:t>的不予许可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在营的应针对评估扣分事项限期整改，在整改验收合格后恢复</w:t>
      </w:r>
      <w:r>
        <w:rPr>
          <w:rFonts w:ascii="Times New Roman" w:eastAsia="仿宋_GB2312" w:hAnsi="Times New Roman" w:cs="Times New Roman"/>
          <w:sz w:val="32"/>
          <w:szCs w:val="32"/>
        </w:rPr>
        <w:lastRenderedPageBreak/>
        <w:t>运营</w:t>
      </w:r>
      <w:r>
        <w:rPr>
          <w:rFonts w:ascii="Times New Roman" w:eastAsia="仿宋_GB2312" w:hAnsi="Times New Roman" w:cs="Times New Roman"/>
          <w:sz w:val="32"/>
          <w:szCs w:val="32"/>
        </w:rPr>
        <w:t>；</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对评估为低风险的线路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应准予许可或延续运营。</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许可的</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班线，线路经营周期确定为四年。</w:t>
      </w:r>
    </w:p>
    <w:p w:rsidR="00E23B29" w:rsidRDefault="008060F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【隐患排查长效机制】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对已经进入市场、经营期限尚未届满的</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公里以上道路客运班线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由曲靖市交通运输局</w:t>
      </w:r>
      <w:r>
        <w:rPr>
          <w:rFonts w:ascii="Times New Roman" w:eastAsia="仿宋_GB2312" w:hAnsi="Times New Roman" w:cs="Times New Roman"/>
          <w:sz w:val="32"/>
          <w:szCs w:val="32"/>
        </w:rPr>
        <w:t>按照本实施细则</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开展风险评估和隐患排查，对于发现的问题，</w:t>
      </w:r>
      <w:r>
        <w:rPr>
          <w:rFonts w:ascii="Times New Roman" w:eastAsia="仿宋_GB2312" w:hAnsi="Times New Roman" w:cs="Times New Roman" w:hint="eastAsia"/>
          <w:sz w:val="32"/>
          <w:szCs w:val="32"/>
        </w:rPr>
        <w:t>由市级运输管理机构</w:t>
      </w:r>
      <w:r>
        <w:rPr>
          <w:rFonts w:ascii="Times New Roman" w:eastAsia="仿宋_GB2312" w:hAnsi="Times New Roman" w:cs="Times New Roman"/>
          <w:sz w:val="32"/>
          <w:szCs w:val="32"/>
        </w:rPr>
        <w:t>督促客运经营者及时整改。按照</w:t>
      </w:r>
      <w:r w:rsidR="008661C1">
        <w:rPr>
          <w:rFonts w:ascii="Times New Roman" w:eastAsia="仿宋_GB2312" w:hAnsi="Times New Roman" w:cs="Times New Roman"/>
          <w:sz w:val="32"/>
          <w:szCs w:val="32"/>
        </w:rPr>
        <w:t>《中华人民共和国安全生产法》</w:t>
      </w:r>
      <w:r>
        <w:rPr>
          <w:rFonts w:ascii="Times New Roman" w:eastAsia="仿宋_GB2312" w:hAnsi="Times New Roman" w:cs="Times New Roman"/>
          <w:sz w:val="32"/>
          <w:szCs w:val="32"/>
        </w:rPr>
        <w:t>《道路旅客运输及客运站管理规定》，对停产停业整顿仍不具备安全生产条件的，要依法吊销许可。</w:t>
      </w:r>
    </w:p>
    <w:p w:rsidR="00E23B29" w:rsidRDefault="008060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若经营期间内存在下列问题的，依法终止该线路经营：</w:t>
      </w:r>
    </w:p>
    <w:p w:rsidR="00E23B29" w:rsidRDefault="008060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（一）由曲靖市发出的班次低于</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班次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w:t>
      </w:r>
    </w:p>
    <w:p w:rsidR="00E23B29" w:rsidRDefault="008060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（二）发生一次死亡三人以上负同等及以上责任交通事故；</w:t>
      </w:r>
    </w:p>
    <w:p w:rsidR="00E23B29" w:rsidRDefault="008060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（三）道路客运企业年度企业信用评价等级低于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级（含</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p>
    <w:p w:rsidR="00E23B29" w:rsidRDefault="008060F6">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八</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不再新增线路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曲靖</w:t>
      </w:r>
      <w:proofErr w:type="gramStart"/>
      <w:r>
        <w:rPr>
          <w:rFonts w:ascii="Times New Roman" w:eastAsia="仿宋_GB2312" w:hAnsi="Times New Roman" w:cs="Times New Roman"/>
          <w:sz w:val="32"/>
          <w:szCs w:val="32"/>
        </w:rPr>
        <w:t>市不再</w:t>
      </w:r>
      <w:proofErr w:type="gramEnd"/>
      <w:r>
        <w:rPr>
          <w:rFonts w:ascii="Times New Roman" w:eastAsia="仿宋_GB2312" w:hAnsi="Times New Roman" w:cs="Times New Roman"/>
          <w:sz w:val="32"/>
          <w:szCs w:val="32"/>
        </w:rPr>
        <w:t>新增</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公里以上道路客运班线。</w:t>
      </w:r>
    </w:p>
    <w:p w:rsidR="00E23B29" w:rsidRDefault="008060F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九</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实行日期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本细则自印发之日起实行。</w:t>
      </w:r>
    </w:p>
    <w:p w:rsidR="00E23B29" w:rsidRDefault="00E23B29">
      <w:pPr>
        <w:rPr>
          <w:rFonts w:ascii="Times New Roman" w:eastAsia="仿宋_GB2312" w:hAnsi="Times New Roman" w:cs="Times New Roman"/>
          <w:sz w:val="32"/>
          <w:szCs w:val="32"/>
        </w:rPr>
        <w:sectPr w:rsidR="00E23B29">
          <w:footerReference w:type="default" r:id="rId8"/>
          <w:pgSz w:w="11906" w:h="16838"/>
          <w:pgMar w:top="1440" w:right="1800" w:bottom="1440" w:left="1800" w:header="851" w:footer="992" w:gutter="0"/>
          <w:cols w:space="425"/>
          <w:docGrid w:type="lines" w:linePitch="312"/>
        </w:sectPr>
      </w:pPr>
    </w:p>
    <w:p w:rsidR="00E23B29" w:rsidRDefault="008060F6">
      <w:pPr>
        <w:jc w:val="left"/>
        <w:rPr>
          <w:rFonts w:ascii="Times New Roman" w:eastAsia="方正小标宋_GBK" w:hAnsi="Times New Roman" w:cs="Times New Roman"/>
          <w:sz w:val="32"/>
          <w:szCs w:val="32"/>
        </w:rPr>
      </w:pPr>
      <w:r>
        <w:rPr>
          <w:rFonts w:ascii="Times New Roman" w:eastAsia="方正小标宋_GBK" w:hAnsi="Times New Roman" w:cs="Times New Roman"/>
          <w:sz w:val="32"/>
          <w:szCs w:val="32"/>
        </w:rPr>
        <w:lastRenderedPageBreak/>
        <w:t xml:space="preserve">    </w:t>
      </w:r>
      <w:r>
        <w:rPr>
          <w:rFonts w:ascii="Times New Roman" w:eastAsia="方正小标宋_GBK" w:hAnsi="Times New Roman" w:cs="Times New Roman"/>
          <w:sz w:val="32"/>
          <w:szCs w:val="32"/>
        </w:rPr>
        <w:t>附件</w:t>
      </w:r>
    </w:p>
    <w:p w:rsidR="00E23B29" w:rsidRDefault="008060F6">
      <w:pPr>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曲靖市</w:t>
      </w:r>
      <w:r>
        <w:rPr>
          <w:rFonts w:ascii="Times New Roman" w:eastAsiaTheme="majorEastAsia" w:hAnsi="Times New Roman" w:cs="Times New Roman"/>
          <w:sz w:val="44"/>
          <w:szCs w:val="44"/>
        </w:rPr>
        <w:t>800</w:t>
      </w:r>
      <w:r>
        <w:rPr>
          <w:rFonts w:ascii="Times New Roman" w:eastAsiaTheme="majorEastAsia" w:hAnsi="Times New Roman" w:cs="Times New Roman"/>
          <w:sz w:val="44"/>
          <w:szCs w:val="44"/>
        </w:rPr>
        <w:t>公里以上省际道路客运班线安全风险评估评分表</w:t>
      </w:r>
    </w:p>
    <w:p w:rsidR="00E23B29" w:rsidRDefault="008060F6">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企业名称：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线路名称：</w:t>
      </w:r>
    </w:p>
    <w:tbl>
      <w:tblPr>
        <w:tblW w:w="14100" w:type="dxa"/>
        <w:tblLayout w:type="fixed"/>
        <w:tblLook w:val="04A0" w:firstRow="1" w:lastRow="0" w:firstColumn="1" w:lastColumn="0" w:noHBand="0" w:noVBand="1"/>
      </w:tblPr>
      <w:tblGrid>
        <w:gridCol w:w="753"/>
        <w:gridCol w:w="1254"/>
        <w:gridCol w:w="1582"/>
        <w:gridCol w:w="5209"/>
        <w:gridCol w:w="3000"/>
        <w:gridCol w:w="1160"/>
        <w:gridCol w:w="1142"/>
      </w:tblGrid>
      <w:tr w:rsidR="00E23B29">
        <w:trPr>
          <w:trHeight w:val="27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序号</w:t>
            </w:r>
          </w:p>
        </w:tc>
        <w:tc>
          <w:tcPr>
            <w:tcW w:w="1254"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评估项目</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评估指标</w:t>
            </w:r>
          </w:p>
        </w:tc>
        <w:tc>
          <w:tcPr>
            <w:tcW w:w="5209"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评估分值</w:t>
            </w:r>
          </w:p>
        </w:tc>
        <w:tc>
          <w:tcPr>
            <w:tcW w:w="3000"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评分方法</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小项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大项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r>
      <w:tr w:rsidR="00E23B29">
        <w:trPr>
          <w:trHeight w:val="1619"/>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w:t>
            </w:r>
            <w:r>
              <w:rPr>
                <w:rFonts w:ascii="Times New Roman" w:eastAsia="仿宋_GB2312" w:hAnsi="Times New Roman" w:cs="Times New Roman"/>
                <w:color w:val="000000"/>
                <w:kern w:val="0"/>
                <w:sz w:val="22"/>
              </w:rPr>
              <w:t>线路</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分）</w:t>
            </w: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一</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营运里程（</w:t>
            </w:r>
            <w:r>
              <w:rPr>
                <w:rFonts w:ascii="Times New Roman" w:eastAsia="仿宋_GB2312" w:hAnsi="Times New Roman" w:cs="Times New Roman" w:hint="eastAsia"/>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营运里程超过</w:t>
            </w:r>
            <w:r>
              <w:rPr>
                <w:rFonts w:ascii="Times New Roman" w:eastAsia="仿宋_GB2312" w:hAnsi="Times New Roman" w:cs="Times New Roman"/>
                <w:color w:val="000000"/>
                <w:kern w:val="0"/>
                <w:sz w:val="22"/>
              </w:rPr>
              <w:t>800</w:t>
            </w:r>
            <w:r>
              <w:rPr>
                <w:rFonts w:ascii="Times New Roman" w:eastAsia="仿宋_GB2312" w:hAnsi="Times New Roman" w:cs="Times New Roman"/>
                <w:color w:val="000000"/>
                <w:kern w:val="0"/>
                <w:sz w:val="22"/>
              </w:rPr>
              <w:t>公里的，每超出</w:t>
            </w:r>
            <w:r>
              <w:rPr>
                <w:rFonts w:ascii="Times New Roman" w:eastAsia="仿宋_GB2312" w:hAnsi="Times New Roman" w:cs="Times New Roman"/>
                <w:color w:val="000000"/>
                <w:kern w:val="0"/>
                <w:sz w:val="22"/>
              </w:rPr>
              <w:t>100</w:t>
            </w:r>
            <w:r>
              <w:rPr>
                <w:rFonts w:ascii="Times New Roman" w:eastAsia="仿宋_GB2312" w:hAnsi="Times New Roman" w:cs="Times New Roman"/>
                <w:color w:val="000000"/>
                <w:kern w:val="0"/>
                <w:sz w:val="22"/>
              </w:rPr>
              <w:t>公里扣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使用社会公众常用的地图导航软件，按照线路起讫地、中途停靠地客运站点和途经路线核查里程。</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val="restart"/>
            <w:tcBorders>
              <w:top w:val="nil"/>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814"/>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二</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途经风险路段（</w:t>
            </w:r>
            <w:r>
              <w:rPr>
                <w:rFonts w:ascii="Times New Roman" w:eastAsia="仿宋_GB2312" w:hAnsi="Times New Roman" w:cs="Times New Roman" w:hint="eastAsia"/>
                <w:color w:val="000000"/>
                <w:kern w:val="0"/>
                <w:sz w:val="22"/>
              </w:rPr>
              <w:t>3</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单程</w:t>
            </w:r>
            <w:r>
              <w:rPr>
                <w:rFonts w:ascii="Times New Roman" w:eastAsia="仿宋_GB2312" w:hAnsi="Times New Roman" w:cs="Times New Roman"/>
                <w:color w:val="000000"/>
                <w:kern w:val="0"/>
                <w:sz w:val="22"/>
              </w:rPr>
              <w:t>运营线路</w:t>
            </w:r>
            <w:r>
              <w:rPr>
                <w:rFonts w:ascii="Times New Roman" w:eastAsia="仿宋_GB2312" w:hAnsi="Times New Roman" w:cs="Times New Roman"/>
                <w:color w:val="000000"/>
                <w:kern w:val="0"/>
                <w:sz w:val="22"/>
              </w:rPr>
              <w:t>中，每</w:t>
            </w:r>
            <w:r>
              <w:rPr>
                <w:rFonts w:ascii="Times New Roman" w:eastAsia="仿宋_GB2312" w:hAnsi="Times New Roman" w:cs="Times New Roman"/>
                <w:color w:val="000000"/>
                <w:kern w:val="0"/>
                <w:sz w:val="22"/>
              </w:rPr>
              <w:t>途经</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处事故易发路段扣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每</w:t>
            </w:r>
            <w:r>
              <w:rPr>
                <w:rFonts w:ascii="Times New Roman" w:eastAsia="仿宋_GB2312" w:hAnsi="Times New Roman" w:cs="Times New Roman"/>
                <w:color w:val="000000"/>
                <w:kern w:val="0"/>
                <w:sz w:val="22"/>
              </w:rPr>
              <w:t>途经</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个特长隧道扣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每</w:t>
            </w:r>
            <w:r>
              <w:rPr>
                <w:rFonts w:ascii="Times New Roman" w:eastAsia="仿宋_GB2312" w:hAnsi="Times New Roman" w:cs="Times New Roman"/>
                <w:color w:val="000000"/>
                <w:kern w:val="0"/>
                <w:sz w:val="22"/>
              </w:rPr>
              <w:t>途经</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座特大桥扣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每</w:t>
            </w:r>
            <w:r>
              <w:rPr>
                <w:rFonts w:ascii="Times New Roman" w:eastAsia="仿宋_GB2312" w:hAnsi="Times New Roman" w:cs="Times New Roman"/>
                <w:color w:val="000000"/>
                <w:kern w:val="0"/>
                <w:sz w:val="22"/>
              </w:rPr>
              <w:t>途经</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个连续下坡路段扣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rPr>
                <w:rFonts w:ascii="Times New Roman" w:eastAsia="仿宋_GB2312" w:hAnsi="Times New Roman" w:cs="Times New Roman"/>
                <w:color w:val="000000"/>
                <w:kern w:val="0"/>
                <w:sz w:val="22"/>
              </w:rPr>
            </w:pPr>
            <w:proofErr w:type="gramStart"/>
            <w:r>
              <w:rPr>
                <w:rFonts w:ascii="Times New Roman" w:eastAsia="仿宋_GB2312" w:hAnsi="Times New Roman" w:cs="Times New Roman"/>
                <w:color w:val="000000"/>
                <w:kern w:val="0"/>
                <w:sz w:val="22"/>
              </w:rPr>
              <w:t>沿运行</w:t>
            </w:r>
            <w:proofErr w:type="gramEnd"/>
            <w:r>
              <w:rPr>
                <w:rFonts w:ascii="Times New Roman" w:eastAsia="仿宋_GB2312" w:hAnsi="Times New Roman" w:cs="Times New Roman"/>
                <w:color w:val="000000"/>
                <w:kern w:val="0"/>
                <w:sz w:val="22"/>
              </w:rPr>
              <w:t>线路实地</w:t>
            </w:r>
            <w:r>
              <w:rPr>
                <w:rFonts w:ascii="Times New Roman" w:eastAsia="仿宋_GB2312" w:hAnsi="Times New Roman" w:cs="Times New Roman"/>
                <w:color w:val="000000"/>
                <w:kern w:val="0"/>
                <w:sz w:val="22"/>
              </w:rPr>
              <w:t>踏查或者核查申请人提供的线路沿线安全隐患路段的示意图，并附起点至</w:t>
            </w:r>
            <w:proofErr w:type="gramStart"/>
            <w:r>
              <w:rPr>
                <w:rFonts w:ascii="Times New Roman" w:eastAsia="仿宋_GB2312" w:hAnsi="Times New Roman" w:cs="Times New Roman"/>
                <w:color w:val="000000"/>
                <w:kern w:val="0"/>
                <w:sz w:val="22"/>
              </w:rPr>
              <w:t>讫</w:t>
            </w:r>
            <w:proofErr w:type="gramEnd"/>
            <w:r>
              <w:rPr>
                <w:rFonts w:ascii="Times New Roman" w:eastAsia="仿宋_GB2312" w:hAnsi="Times New Roman" w:cs="Times New Roman"/>
                <w:color w:val="000000"/>
                <w:kern w:val="0"/>
                <w:sz w:val="22"/>
              </w:rPr>
              <w:t>点单程视频录像等实际线路考察情况作为佐证。</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182"/>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三</w:t>
            </w:r>
            <w:r>
              <w:rPr>
                <w:rFonts w:ascii="Times New Roman" w:eastAsia="仿宋_GB2312" w:hAnsi="Times New Roman" w:cs="Times New Roman"/>
                <w:color w:val="000000"/>
                <w:kern w:val="0"/>
                <w:sz w:val="22"/>
              </w:rPr>
              <w:t>）班</w:t>
            </w:r>
            <w:proofErr w:type="gramStart"/>
            <w:r>
              <w:rPr>
                <w:rFonts w:ascii="Times New Roman" w:eastAsia="仿宋_GB2312" w:hAnsi="Times New Roman" w:cs="Times New Roman"/>
                <w:color w:val="000000"/>
                <w:kern w:val="0"/>
                <w:sz w:val="22"/>
              </w:rPr>
              <w:t>线运输</w:t>
            </w:r>
            <w:proofErr w:type="gramEnd"/>
            <w:r>
              <w:rPr>
                <w:rFonts w:ascii="Times New Roman" w:eastAsia="仿宋_GB2312" w:hAnsi="Times New Roman" w:cs="Times New Roman"/>
                <w:color w:val="000000"/>
                <w:kern w:val="0"/>
                <w:sz w:val="22"/>
              </w:rPr>
              <w:t>计划</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未实行接驳运输的</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通过交通运输部接驳运输管理系统查看。</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7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lastRenderedPageBreak/>
              <w:t>序号</w:t>
            </w:r>
          </w:p>
        </w:tc>
        <w:tc>
          <w:tcPr>
            <w:tcW w:w="1254"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评估项目</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评估指标</w:t>
            </w:r>
          </w:p>
        </w:tc>
        <w:tc>
          <w:tcPr>
            <w:tcW w:w="5209"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评估分值</w:t>
            </w:r>
          </w:p>
        </w:tc>
        <w:tc>
          <w:tcPr>
            <w:tcW w:w="3000"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评分方法</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小项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大项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r>
      <w:tr w:rsidR="00E23B29">
        <w:trPr>
          <w:trHeight w:val="1334"/>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w:t>
            </w:r>
            <w:r>
              <w:rPr>
                <w:rFonts w:ascii="Times New Roman" w:eastAsia="仿宋_GB2312" w:hAnsi="Times New Roman" w:cs="Times New Roman"/>
                <w:color w:val="000000"/>
                <w:kern w:val="0"/>
                <w:sz w:val="22"/>
              </w:rPr>
              <w:t>车辆</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20</w:t>
            </w:r>
            <w:r>
              <w:rPr>
                <w:rFonts w:ascii="Times New Roman" w:eastAsia="仿宋_GB2312" w:hAnsi="Times New Roman" w:cs="Times New Roman"/>
                <w:color w:val="000000"/>
                <w:kern w:val="0"/>
                <w:sz w:val="22"/>
              </w:rPr>
              <w:t>分）</w:t>
            </w: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1.</w:t>
            </w:r>
            <w:r>
              <w:rPr>
                <w:rFonts w:ascii="Times New Roman" w:eastAsia="仿宋_GB2312" w:hAnsi="Times New Roman" w:cs="Times New Roman"/>
                <w:color w:val="000000"/>
                <w:kern w:val="0"/>
                <w:sz w:val="22"/>
              </w:rPr>
              <w:t>车辆年限</w:t>
            </w:r>
          </w:p>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车辆</w:t>
            </w:r>
            <w:r>
              <w:rPr>
                <w:rFonts w:ascii="Times New Roman" w:eastAsia="仿宋_GB2312" w:hAnsi="Times New Roman" w:cs="Times New Roman"/>
                <w:color w:val="000000"/>
                <w:kern w:val="0"/>
                <w:sz w:val="22"/>
              </w:rPr>
              <w:t>使用</w:t>
            </w:r>
            <w:r>
              <w:rPr>
                <w:rFonts w:ascii="Times New Roman" w:eastAsia="仿宋_GB2312" w:hAnsi="Times New Roman" w:cs="Times New Roman"/>
                <w:color w:val="000000"/>
                <w:kern w:val="0"/>
                <w:sz w:val="22"/>
              </w:rPr>
              <w:t>年限超过</w:t>
            </w:r>
            <w:r>
              <w:rPr>
                <w:rFonts w:ascii="Times New Roman" w:eastAsia="仿宋_GB2312" w:hAnsi="Times New Roman" w:cs="Times New Roman"/>
                <w:color w:val="000000"/>
                <w:kern w:val="0"/>
                <w:sz w:val="22"/>
              </w:rPr>
              <w:t>8</w:t>
            </w:r>
            <w:r>
              <w:rPr>
                <w:rFonts w:ascii="Times New Roman" w:eastAsia="仿宋_GB2312" w:hAnsi="Times New Roman" w:cs="Times New Roman"/>
                <w:color w:val="000000"/>
                <w:kern w:val="0"/>
                <w:sz w:val="22"/>
              </w:rPr>
              <w:t>年的，每超出</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个月扣</w:t>
            </w:r>
            <w:r>
              <w:rPr>
                <w:rFonts w:ascii="Times New Roman" w:eastAsia="仿宋_GB2312" w:hAnsi="Times New Roman" w:cs="Times New Roman" w:hint="eastAsia"/>
                <w:color w:val="000000"/>
                <w:kern w:val="0"/>
                <w:sz w:val="22"/>
              </w:rPr>
              <w:t>0.5</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查看车辆行驶证</w:t>
            </w:r>
            <w:r>
              <w:rPr>
                <w:rFonts w:ascii="Times New Roman" w:eastAsia="仿宋_GB2312" w:hAnsi="Times New Roman" w:cs="Times New Roman"/>
                <w:color w:val="000000"/>
                <w:kern w:val="0"/>
                <w:sz w:val="22"/>
              </w:rPr>
              <w:t>，从机动车初次登记日期计算。</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val="restart"/>
            <w:tcBorders>
              <w:top w:val="nil"/>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266"/>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2.</w:t>
            </w:r>
            <w:r>
              <w:rPr>
                <w:rFonts w:ascii="Times New Roman" w:eastAsia="仿宋_GB2312" w:hAnsi="Times New Roman" w:cs="Times New Roman"/>
                <w:color w:val="000000"/>
                <w:kern w:val="0"/>
                <w:sz w:val="22"/>
              </w:rPr>
              <w:t>车辆运行里程（</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车辆行驶里程超过</w:t>
            </w:r>
            <w:r>
              <w:rPr>
                <w:rFonts w:ascii="Times New Roman" w:eastAsia="仿宋_GB2312" w:hAnsi="Times New Roman" w:cs="Times New Roman"/>
                <w:color w:val="000000"/>
                <w:kern w:val="0"/>
                <w:sz w:val="22"/>
              </w:rPr>
              <w:t>80</w:t>
            </w:r>
            <w:r>
              <w:rPr>
                <w:rFonts w:ascii="Times New Roman" w:eastAsia="仿宋_GB2312" w:hAnsi="Times New Roman" w:cs="Times New Roman"/>
                <w:color w:val="000000"/>
                <w:kern w:val="0"/>
                <w:sz w:val="22"/>
              </w:rPr>
              <w:t>万公里的，每超出</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万</w:t>
            </w:r>
            <w:r>
              <w:rPr>
                <w:rFonts w:ascii="Times New Roman" w:eastAsia="仿宋_GB2312" w:hAnsi="Times New Roman" w:cs="Times New Roman"/>
                <w:color w:val="000000"/>
                <w:kern w:val="0"/>
                <w:sz w:val="22"/>
              </w:rPr>
              <w:t>公里扣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查看车辆技术档案及里程表。</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474"/>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3.</w:t>
            </w:r>
            <w:r>
              <w:rPr>
                <w:rFonts w:ascii="Times New Roman" w:eastAsia="仿宋_GB2312" w:hAnsi="Times New Roman" w:cs="Times New Roman"/>
                <w:color w:val="000000"/>
                <w:kern w:val="0"/>
                <w:sz w:val="22"/>
              </w:rPr>
              <w:t>车型和核载人数（</w:t>
            </w:r>
            <w:r>
              <w:rPr>
                <w:rFonts w:ascii="Times New Roman" w:eastAsia="仿宋_GB2312" w:hAnsi="Times New Roman" w:cs="Times New Roman"/>
                <w:color w:val="000000"/>
                <w:kern w:val="0"/>
                <w:sz w:val="22"/>
              </w:rPr>
              <w:t>4</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车辆为卧铺客车或核载人数超过</w:t>
            </w:r>
            <w:r>
              <w:rPr>
                <w:rFonts w:ascii="Times New Roman" w:eastAsia="仿宋_GB2312" w:hAnsi="Times New Roman" w:cs="Times New Roman"/>
                <w:color w:val="000000"/>
                <w:kern w:val="0"/>
                <w:sz w:val="22"/>
              </w:rPr>
              <w:t>57</w:t>
            </w:r>
            <w:r>
              <w:rPr>
                <w:rFonts w:ascii="Times New Roman" w:eastAsia="仿宋_GB2312" w:hAnsi="Times New Roman" w:cs="Times New Roman"/>
                <w:color w:val="000000"/>
                <w:kern w:val="0"/>
                <w:sz w:val="22"/>
              </w:rPr>
              <w:t>人的</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实地查看</w:t>
            </w:r>
            <w:r>
              <w:rPr>
                <w:rFonts w:ascii="Times New Roman" w:eastAsia="仿宋_GB2312" w:hAnsi="Times New Roman" w:cs="Times New Roman"/>
                <w:color w:val="000000"/>
                <w:kern w:val="0"/>
                <w:sz w:val="22"/>
              </w:rPr>
              <w:t>车辆</w:t>
            </w:r>
            <w:r>
              <w:rPr>
                <w:rFonts w:ascii="Times New Roman" w:eastAsia="仿宋_GB2312" w:hAnsi="Times New Roman" w:cs="Times New Roman"/>
                <w:color w:val="000000"/>
                <w:kern w:val="0"/>
                <w:sz w:val="22"/>
              </w:rPr>
              <w:t>及其</w:t>
            </w:r>
            <w:r>
              <w:rPr>
                <w:rFonts w:ascii="Times New Roman" w:eastAsia="仿宋_GB2312" w:hAnsi="Times New Roman" w:cs="Times New Roman"/>
                <w:color w:val="000000"/>
                <w:kern w:val="0"/>
                <w:sz w:val="22"/>
              </w:rPr>
              <w:t>行驶证。</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474"/>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4.</w:t>
            </w:r>
            <w:r>
              <w:rPr>
                <w:rFonts w:ascii="Times New Roman" w:eastAsia="仿宋_GB2312" w:hAnsi="Times New Roman" w:cs="Times New Roman"/>
                <w:color w:val="000000"/>
                <w:kern w:val="0"/>
                <w:sz w:val="22"/>
              </w:rPr>
              <w:t>安全装置配备（</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电子稳定性控制系统、车道偏离预警系统、胎压监测系统、爆胎应急安全装置、智能视频监控装置等安全装置，每缺失</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项扣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查看车辆说明书及实车配置情况。</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829"/>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w:t>
            </w:r>
          </w:p>
        </w:tc>
        <w:tc>
          <w:tcPr>
            <w:tcW w:w="1254" w:type="dxa"/>
            <w:vMerge/>
            <w:tcBorders>
              <w:top w:val="nil"/>
              <w:left w:val="single" w:sz="4" w:space="0" w:color="auto"/>
              <w:bottom w:val="single" w:sz="4" w:space="0" w:color="auto"/>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5.</w:t>
            </w:r>
            <w:r>
              <w:rPr>
                <w:rFonts w:ascii="Times New Roman" w:eastAsia="仿宋_GB2312" w:hAnsi="Times New Roman" w:cs="Times New Roman"/>
                <w:color w:val="000000"/>
                <w:kern w:val="0"/>
                <w:sz w:val="22"/>
              </w:rPr>
              <w:t>经营模式</w:t>
            </w:r>
          </w:p>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车辆实行承包经营的</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w:t>
            </w:r>
            <w:r>
              <w:rPr>
                <w:rFonts w:ascii="Times New Roman" w:eastAsia="仿宋_GB2312" w:hAnsi="Times New Roman" w:cs="Times New Roman"/>
                <w:color w:val="000000"/>
                <w:kern w:val="0"/>
                <w:sz w:val="22"/>
              </w:rPr>
              <w:t>与驾驶员签订的劳动合同、缴纳社会保险记录</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以及有关协议合同。</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7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lastRenderedPageBreak/>
              <w:t>序号</w:t>
            </w:r>
          </w:p>
        </w:tc>
        <w:tc>
          <w:tcPr>
            <w:tcW w:w="1254"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评估项目</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评估指标</w:t>
            </w:r>
          </w:p>
        </w:tc>
        <w:tc>
          <w:tcPr>
            <w:tcW w:w="5209"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评估分值</w:t>
            </w:r>
          </w:p>
        </w:tc>
        <w:tc>
          <w:tcPr>
            <w:tcW w:w="3000"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评分方法</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小项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大项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r>
      <w:tr w:rsidR="00E23B29">
        <w:trPr>
          <w:trHeight w:val="174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E23B29">
            <w:pPr>
              <w:widowControl/>
              <w:spacing w:line="320" w:lineRule="exact"/>
              <w:jc w:val="center"/>
              <w:rPr>
                <w:rFonts w:ascii="Times New Roman" w:eastAsia="仿宋_GB2312" w:hAnsi="Times New Roman" w:cs="Times New Roman"/>
                <w:color w:val="000000"/>
                <w:kern w:val="0"/>
                <w:sz w:val="22"/>
              </w:rPr>
            </w:pPr>
          </w:p>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w:t>
            </w:r>
          </w:p>
        </w:tc>
        <w:tc>
          <w:tcPr>
            <w:tcW w:w="1254" w:type="dxa"/>
            <w:vMerge w:val="restart"/>
            <w:tcBorders>
              <w:top w:val="single" w:sz="4" w:space="0" w:color="auto"/>
              <w:left w:val="single" w:sz="4" w:space="0" w:color="auto"/>
              <w:right w:val="single" w:sz="4" w:space="0" w:color="auto"/>
            </w:tcBorders>
            <w:vAlign w:val="center"/>
          </w:tcPr>
          <w:p w:rsidR="00E23B29" w:rsidRDefault="00E23B29">
            <w:pPr>
              <w:widowControl/>
              <w:spacing w:line="320" w:lineRule="exact"/>
              <w:jc w:val="center"/>
              <w:rPr>
                <w:rFonts w:ascii="Times New Roman" w:eastAsia="仿宋_GB2312" w:hAnsi="Times New Roman" w:cs="Times New Roman"/>
                <w:color w:val="000000"/>
                <w:kern w:val="0"/>
                <w:sz w:val="22"/>
              </w:rPr>
            </w:pPr>
          </w:p>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三、</w:t>
            </w:r>
            <w:r>
              <w:rPr>
                <w:rFonts w:ascii="Times New Roman" w:eastAsia="仿宋_GB2312" w:hAnsi="Times New Roman" w:cs="Times New Roman"/>
                <w:color w:val="000000"/>
                <w:kern w:val="0"/>
                <w:sz w:val="22"/>
              </w:rPr>
              <w:t>从业人员（</w:t>
            </w:r>
            <w:r>
              <w:rPr>
                <w:rFonts w:ascii="Times New Roman" w:eastAsia="仿宋_GB2312" w:hAnsi="Times New Roman" w:cs="Times New Roman"/>
                <w:color w:val="000000"/>
                <w:kern w:val="0"/>
                <w:sz w:val="22"/>
              </w:rPr>
              <w:t>30</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1.</w:t>
            </w:r>
            <w:r>
              <w:rPr>
                <w:rFonts w:ascii="Times New Roman" w:eastAsia="仿宋_GB2312" w:hAnsi="Times New Roman" w:cs="Times New Roman"/>
                <w:color w:val="000000"/>
                <w:kern w:val="0"/>
                <w:sz w:val="22"/>
              </w:rPr>
              <w:t>企业主要负责人和安全管理人员（</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企业主要负责人未通过安全生产知识和管理能力考核</w:t>
            </w:r>
            <w:r>
              <w:rPr>
                <w:rFonts w:ascii="Times New Roman" w:eastAsia="仿宋_GB2312" w:hAnsi="Times New Roman" w:cs="Times New Roman"/>
                <w:color w:val="000000"/>
                <w:kern w:val="0"/>
                <w:sz w:val="22"/>
              </w:rPr>
              <w:t>的，</w:t>
            </w:r>
            <w:r>
              <w:rPr>
                <w:rFonts w:ascii="Times New Roman" w:eastAsia="仿宋_GB2312" w:hAnsi="Times New Roman" w:cs="Times New Roman"/>
                <w:color w:val="000000"/>
                <w:kern w:val="0"/>
                <w:sz w:val="22"/>
              </w:rPr>
              <w:t>此项不得分；企业安全管理人员配备数量不达标的</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此项不得分</w:t>
            </w:r>
            <w:r>
              <w:rPr>
                <w:rFonts w:ascii="Times New Roman" w:eastAsia="仿宋_GB2312" w:hAnsi="Times New Roman" w:cs="Times New Roman"/>
                <w:color w:val="000000"/>
                <w:kern w:val="0"/>
                <w:sz w:val="22"/>
              </w:rPr>
              <w:t>；客运企业主要负责人和安全管理人员初次安全生产教育培训时间少于</w:t>
            </w:r>
            <w:r>
              <w:rPr>
                <w:rFonts w:ascii="Times New Roman" w:eastAsia="仿宋_GB2312" w:hAnsi="Times New Roman" w:cs="Times New Roman"/>
                <w:color w:val="000000"/>
                <w:kern w:val="0"/>
                <w:sz w:val="22"/>
              </w:rPr>
              <w:t>24</w:t>
            </w:r>
            <w:r>
              <w:rPr>
                <w:rFonts w:ascii="Times New Roman" w:eastAsia="仿宋_GB2312" w:hAnsi="Times New Roman" w:cs="Times New Roman"/>
                <w:color w:val="000000"/>
                <w:kern w:val="0"/>
                <w:sz w:val="22"/>
              </w:rPr>
              <w:t>学时，每年再培训时间少于</w:t>
            </w:r>
            <w:r>
              <w:rPr>
                <w:rFonts w:ascii="Times New Roman" w:eastAsia="仿宋_GB2312" w:hAnsi="Times New Roman" w:cs="Times New Roman"/>
                <w:color w:val="000000"/>
                <w:kern w:val="0"/>
                <w:sz w:val="22"/>
              </w:rPr>
              <w:t>12</w:t>
            </w:r>
            <w:r>
              <w:rPr>
                <w:rFonts w:ascii="Times New Roman" w:eastAsia="仿宋_GB2312" w:hAnsi="Times New Roman" w:cs="Times New Roman"/>
                <w:color w:val="000000"/>
                <w:kern w:val="0"/>
                <w:sz w:val="22"/>
              </w:rPr>
              <w:t>学时的，此项不得分。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按照《道路旅客运输企业安全管理规范》相关标准，实地核查企业主要负责人和安全管理人员配备、相关考核合格证明情况以及培训记录等。</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140" w:type="dxa"/>
            <w:vMerge w:val="restart"/>
            <w:tcBorders>
              <w:top w:val="nil"/>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440"/>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2.</w:t>
            </w:r>
            <w:r>
              <w:rPr>
                <w:rFonts w:ascii="Times New Roman" w:eastAsia="仿宋_GB2312" w:hAnsi="Times New Roman" w:cs="Times New Roman"/>
                <w:color w:val="000000"/>
                <w:kern w:val="0"/>
                <w:sz w:val="22"/>
              </w:rPr>
              <w:t>驾驶员</w:t>
            </w:r>
            <w:r>
              <w:rPr>
                <w:rFonts w:ascii="Times New Roman" w:eastAsia="仿宋_GB2312" w:hAnsi="Times New Roman" w:cs="Times New Roman"/>
                <w:color w:val="000000"/>
                <w:kern w:val="0"/>
                <w:sz w:val="22"/>
              </w:rPr>
              <w:t>教育</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发现一名驾驶员未按要求开展岗前培训的，此项不得分；未对客运驾驶员进行统一培训，安全教育培训每月少于</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次，每次少于</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学时的，此项不得分。岗前培训学时不足的，每缺少</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个学时扣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抽查从业人员档案及有关培训记录。</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3"/>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3.</w:t>
            </w:r>
            <w:r>
              <w:rPr>
                <w:rFonts w:ascii="Times New Roman" w:eastAsia="仿宋_GB2312" w:hAnsi="Times New Roman" w:cs="Times New Roman"/>
                <w:color w:val="000000"/>
                <w:kern w:val="0"/>
                <w:sz w:val="22"/>
              </w:rPr>
              <w:t>驾驶员</w:t>
            </w:r>
            <w:r>
              <w:rPr>
                <w:rFonts w:ascii="Times New Roman" w:eastAsia="仿宋_GB2312" w:hAnsi="Times New Roman" w:cs="Times New Roman"/>
                <w:color w:val="000000"/>
                <w:kern w:val="0"/>
                <w:sz w:val="22"/>
              </w:rPr>
              <w:t>定期考核</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客运企业未按规定对驾驶员从业行为（包括客运驾驶员违法违规情况、交通事故情况、道路运输车辆动态监控平台和视频监控系统发现的违规驾驶情况、服务质量、安全运营情况、安全操作规程执行情况以及参加教育培训情况）进行定期考核，或者考核周期大于</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个月的，此项不得分。开展安全教育</w:t>
            </w:r>
            <w:proofErr w:type="gramStart"/>
            <w:r>
              <w:rPr>
                <w:rFonts w:ascii="Times New Roman" w:eastAsia="仿宋_GB2312" w:hAnsi="Times New Roman" w:cs="Times New Roman"/>
                <w:color w:val="000000"/>
                <w:kern w:val="0"/>
                <w:sz w:val="22"/>
              </w:rPr>
              <w:t>未考核</w:t>
            </w:r>
            <w:proofErr w:type="gramEnd"/>
            <w:r>
              <w:rPr>
                <w:rFonts w:ascii="Times New Roman" w:eastAsia="仿宋_GB2312" w:hAnsi="Times New Roman" w:cs="Times New Roman"/>
                <w:color w:val="000000"/>
                <w:kern w:val="0"/>
                <w:sz w:val="22"/>
              </w:rPr>
              <w:t>的，每人次扣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实地检查</w:t>
            </w:r>
            <w:r>
              <w:rPr>
                <w:rFonts w:ascii="Times New Roman" w:eastAsia="仿宋_GB2312" w:hAnsi="Times New Roman" w:cs="Times New Roman"/>
                <w:color w:val="000000"/>
                <w:kern w:val="0"/>
                <w:sz w:val="22"/>
              </w:rPr>
              <w:t>企业有关考核记录</w:t>
            </w:r>
            <w:r>
              <w:rPr>
                <w:rFonts w:ascii="Times New Roman" w:eastAsia="仿宋_GB2312" w:hAnsi="Times New Roman" w:cs="Times New Roman"/>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3"/>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4.</w:t>
            </w:r>
            <w:r>
              <w:rPr>
                <w:rFonts w:ascii="Times New Roman" w:eastAsia="仿宋_GB2312" w:hAnsi="Times New Roman" w:cs="Times New Roman"/>
                <w:color w:val="000000"/>
                <w:kern w:val="0"/>
                <w:sz w:val="22"/>
              </w:rPr>
              <w:t>动态监控人员（</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企业专职动态监控人员配置数量不达标的，此项不得分；</w:t>
            </w:r>
            <w:r>
              <w:rPr>
                <w:rFonts w:ascii="Times New Roman" w:eastAsia="仿宋_GB2312" w:hAnsi="Times New Roman" w:cs="Times New Roman"/>
                <w:color w:val="000000"/>
                <w:kern w:val="0"/>
                <w:sz w:val="22"/>
              </w:rPr>
              <w:t>检企业动态监控人员在岗情况，每发现一次</w:t>
            </w:r>
            <w:proofErr w:type="gramStart"/>
            <w:r>
              <w:rPr>
                <w:rFonts w:ascii="Times New Roman" w:eastAsia="仿宋_GB2312" w:hAnsi="Times New Roman" w:cs="Times New Roman"/>
                <w:color w:val="000000"/>
                <w:kern w:val="0"/>
                <w:sz w:val="22"/>
              </w:rPr>
              <w:t>不</w:t>
            </w:r>
            <w:proofErr w:type="gramEnd"/>
            <w:r>
              <w:rPr>
                <w:rFonts w:ascii="Times New Roman" w:eastAsia="仿宋_GB2312" w:hAnsi="Times New Roman" w:cs="Times New Roman"/>
                <w:color w:val="000000"/>
                <w:kern w:val="0"/>
                <w:sz w:val="22"/>
              </w:rPr>
              <w:t>在岗，扣</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分，扣完为止</w:t>
            </w:r>
            <w:r>
              <w:rPr>
                <w:rFonts w:ascii="Times New Roman" w:eastAsia="仿宋_GB2312" w:hAnsi="Times New Roman" w:cs="Times New Roman"/>
                <w:color w:val="000000"/>
                <w:kern w:val="0"/>
                <w:sz w:val="22"/>
              </w:rPr>
              <w:t>。</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实地检查</w:t>
            </w:r>
            <w:r>
              <w:rPr>
                <w:rFonts w:ascii="Times New Roman" w:eastAsia="仿宋_GB2312" w:hAnsi="Times New Roman" w:cs="Times New Roman"/>
                <w:color w:val="000000"/>
                <w:kern w:val="0"/>
                <w:sz w:val="22"/>
              </w:rPr>
              <w:t>从业人员档案</w:t>
            </w:r>
            <w:r>
              <w:rPr>
                <w:rFonts w:ascii="Times New Roman" w:eastAsia="仿宋_GB2312" w:hAnsi="Times New Roman" w:cs="Times New Roman"/>
                <w:color w:val="000000"/>
                <w:kern w:val="0"/>
                <w:sz w:val="22"/>
              </w:rPr>
              <w:t>，查看相关部门印发的动态监控抽查通报。</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90"/>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5.</w:t>
            </w:r>
            <w:r>
              <w:rPr>
                <w:rFonts w:ascii="Times New Roman" w:eastAsia="仿宋_GB2312" w:hAnsi="Times New Roman" w:cs="Times New Roman"/>
                <w:color w:val="000000"/>
                <w:kern w:val="0"/>
                <w:sz w:val="22"/>
              </w:rPr>
              <w:t>车辆技术管理人员</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企业车辆技术管理人员配置数量不达标的，此项不得分。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按照《道路旅客运输企业安全管理规范》相关标准，</w:t>
            </w:r>
            <w:r>
              <w:rPr>
                <w:rFonts w:ascii="Times New Roman" w:eastAsia="仿宋_GB2312" w:hAnsi="Times New Roman" w:cs="Times New Roman"/>
                <w:color w:val="000000"/>
                <w:kern w:val="0"/>
                <w:sz w:val="22"/>
              </w:rPr>
              <w:t>检查</w:t>
            </w:r>
            <w:r>
              <w:rPr>
                <w:rFonts w:ascii="Times New Roman" w:eastAsia="仿宋_GB2312" w:hAnsi="Times New Roman" w:cs="Times New Roman"/>
                <w:color w:val="000000"/>
                <w:kern w:val="0"/>
                <w:sz w:val="22"/>
              </w:rPr>
              <w:t>从业人员档案。</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7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lastRenderedPageBreak/>
              <w:t>序号</w:t>
            </w:r>
          </w:p>
        </w:tc>
        <w:tc>
          <w:tcPr>
            <w:tcW w:w="1254"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评估项目</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评估指标</w:t>
            </w:r>
          </w:p>
        </w:tc>
        <w:tc>
          <w:tcPr>
            <w:tcW w:w="5209"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评估分值</w:t>
            </w:r>
          </w:p>
        </w:tc>
        <w:tc>
          <w:tcPr>
            <w:tcW w:w="3000"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评分方法</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小项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大项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r>
      <w:tr w:rsidR="00E23B29">
        <w:trPr>
          <w:trHeight w:val="1871"/>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四、</w:t>
            </w:r>
            <w:r>
              <w:rPr>
                <w:rFonts w:ascii="Times New Roman" w:eastAsia="仿宋_GB2312" w:hAnsi="Times New Roman" w:cs="Times New Roman"/>
                <w:color w:val="000000"/>
                <w:kern w:val="0"/>
                <w:sz w:val="22"/>
              </w:rPr>
              <w:t>管理制度（</w:t>
            </w:r>
            <w:r>
              <w:rPr>
                <w:rFonts w:ascii="Times New Roman" w:eastAsia="仿宋_GB2312" w:hAnsi="Times New Roman" w:cs="Times New Roman"/>
                <w:color w:val="000000"/>
                <w:kern w:val="0"/>
                <w:sz w:val="22"/>
              </w:rPr>
              <w:t>20</w:t>
            </w:r>
            <w:r>
              <w:rPr>
                <w:rFonts w:ascii="Times New Roman" w:eastAsia="仿宋_GB2312" w:hAnsi="Times New Roman" w:cs="Times New Roman"/>
                <w:color w:val="000000"/>
                <w:kern w:val="0"/>
                <w:sz w:val="22"/>
              </w:rPr>
              <w:t>分）</w:t>
            </w: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1.</w:t>
            </w:r>
            <w:r>
              <w:rPr>
                <w:rFonts w:ascii="Times New Roman" w:eastAsia="仿宋_GB2312" w:hAnsi="Times New Roman" w:cs="Times New Roman"/>
                <w:color w:val="000000"/>
                <w:kern w:val="0"/>
                <w:sz w:val="22"/>
              </w:rPr>
              <w:t>安全生产投入</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4</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未落实各岗位生产责任考核的，此项不得分；未按规定投入并使用安全生产资金（应按照不低于上年度实际营业收入</w:t>
            </w:r>
            <w:r>
              <w:rPr>
                <w:rFonts w:ascii="Times New Roman" w:eastAsia="仿宋_GB2312" w:hAnsi="Times New Roman" w:cs="Times New Roman"/>
                <w:color w:val="000000"/>
                <w:kern w:val="0"/>
                <w:sz w:val="22"/>
              </w:rPr>
              <w:t>1.5%</w:t>
            </w:r>
            <w:r>
              <w:rPr>
                <w:rFonts w:ascii="Times New Roman" w:eastAsia="仿宋_GB2312" w:hAnsi="Times New Roman" w:cs="Times New Roman"/>
                <w:color w:val="000000"/>
                <w:kern w:val="0"/>
                <w:sz w:val="22"/>
              </w:rPr>
              <w:t>的比例提取、设立安全生产专项资金）的，此项不得分。资金提取比例不达标的扣</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分，不按规定用途使用的发现一次扣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查看企业有关财务记录</w:t>
            </w:r>
            <w:r>
              <w:rPr>
                <w:rFonts w:ascii="Times New Roman" w:eastAsia="仿宋_GB2312" w:hAnsi="Times New Roman" w:cs="Times New Roman"/>
                <w:color w:val="000000"/>
                <w:kern w:val="0"/>
                <w:sz w:val="22"/>
              </w:rPr>
              <w:t>、考核档案等</w:t>
            </w:r>
            <w:r>
              <w:rPr>
                <w:rFonts w:ascii="Times New Roman" w:eastAsia="仿宋_GB2312" w:hAnsi="Times New Roman" w:cs="Times New Roman"/>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val="restart"/>
            <w:tcBorders>
              <w:top w:val="nil"/>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871"/>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16</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2.</w:t>
            </w:r>
            <w:r>
              <w:rPr>
                <w:rFonts w:ascii="Times New Roman" w:eastAsia="仿宋_GB2312" w:hAnsi="Times New Roman" w:cs="Times New Roman"/>
                <w:color w:val="000000"/>
                <w:kern w:val="0"/>
                <w:sz w:val="22"/>
              </w:rPr>
              <w:t>安全生产</w:t>
            </w:r>
            <w:r>
              <w:rPr>
                <w:rFonts w:ascii="Times New Roman" w:eastAsia="仿宋_GB2312" w:hAnsi="Times New Roman" w:cs="Times New Roman"/>
                <w:color w:val="000000"/>
                <w:kern w:val="0"/>
                <w:sz w:val="22"/>
              </w:rPr>
              <w:t>制度执行情况</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未</w:t>
            </w:r>
            <w:r>
              <w:rPr>
                <w:rFonts w:ascii="Times New Roman" w:eastAsia="仿宋_GB2312" w:hAnsi="Times New Roman" w:cs="Times New Roman"/>
                <w:color w:val="000000"/>
                <w:kern w:val="0"/>
                <w:sz w:val="22"/>
              </w:rPr>
              <w:t>制定并落实</w:t>
            </w:r>
            <w:r>
              <w:rPr>
                <w:rFonts w:ascii="Times New Roman" w:eastAsia="仿宋_GB2312" w:hAnsi="Times New Roman" w:cs="Times New Roman"/>
                <w:color w:val="000000"/>
                <w:kern w:val="0"/>
                <w:sz w:val="22"/>
              </w:rPr>
              <w:t>《道路旅客运输企业安全管理规范》</w:t>
            </w:r>
            <w:r>
              <w:rPr>
                <w:rFonts w:ascii="Times New Roman" w:eastAsia="仿宋_GB2312" w:hAnsi="Times New Roman" w:cs="Times New Roman"/>
                <w:color w:val="000000"/>
                <w:kern w:val="0"/>
                <w:sz w:val="22"/>
              </w:rPr>
              <w:t>规定的驾驶员和车辆管理制度以及车辆动态信息处理与分析、安全风险辨识评估和隐患排查治理、安全生产社会监督、安全生产事故应急处置、应急救援等制度的，每缺失一项扣</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分，扣完为止</w:t>
            </w:r>
            <w:r>
              <w:rPr>
                <w:rFonts w:ascii="Times New Roman" w:eastAsia="仿宋_GB2312" w:hAnsi="Times New Roman" w:cs="Times New Roman"/>
                <w:color w:val="000000"/>
                <w:kern w:val="0"/>
                <w:sz w:val="22"/>
              </w:rPr>
              <w:t>。</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对照要求查看有关档案、台账、记录</w:t>
            </w:r>
            <w:r>
              <w:rPr>
                <w:rFonts w:ascii="Times New Roman" w:eastAsia="仿宋_GB2312" w:hAnsi="Times New Roman" w:cs="Times New Roman"/>
                <w:color w:val="000000"/>
                <w:kern w:val="0"/>
                <w:sz w:val="22"/>
              </w:rPr>
              <w:t>等</w:t>
            </w:r>
            <w:r>
              <w:rPr>
                <w:rFonts w:ascii="Times New Roman" w:eastAsia="仿宋_GB2312" w:hAnsi="Times New Roman" w:cs="Times New Roman"/>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871"/>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17</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3.</w:t>
            </w:r>
            <w:r>
              <w:rPr>
                <w:rFonts w:ascii="Times New Roman" w:eastAsia="仿宋_GB2312" w:hAnsi="Times New Roman" w:cs="Times New Roman"/>
                <w:color w:val="000000"/>
                <w:kern w:val="0"/>
                <w:sz w:val="22"/>
              </w:rPr>
              <w:t>动态监控管理（</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动态监控平台未实现高风险路段安全提示、全程分段限速设置及提醒、驾驶员身份识别及驾驶时间记录等功能的，此项不得分。未按要求建立客运车辆动态信息统计分析制度的，此项不得分；未及时核实和处理有关部门和第三方推送的违规信息的，发现一次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实地验证平台功能情况；查看有关工作台账、记录。</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1871"/>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4.</w:t>
            </w:r>
            <w:r>
              <w:rPr>
                <w:rFonts w:ascii="Times New Roman" w:eastAsia="仿宋_GB2312" w:hAnsi="Times New Roman" w:cs="Times New Roman"/>
                <w:color w:val="000000"/>
                <w:kern w:val="0"/>
                <w:sz w:val="22"/>
              </w:rPr>
              <w:t>安全隐患排查（</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企业未按要求建立事故隐患排查治理制度的，此项不得分；未</w:t>
            </w:r>
            <w:r>
              <w:rPr>
                <w:rFonts w:ascii="Times New Roman" w:eastAsia="仿宋_GB2312" w:hAnsi="Times New Roman" w:cs="Times New Roman"/>
                <w:color w:val="000000"/>
                <w:kern w:val="0"/>
                <w:sz w:val="22"/>
              </w:rPr>
              <w:t>按规定每月至少开展</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次安全生产隐患排查的，</w:t>
            </w:r>
            <w:r>
              <w:rPr>
                <w:rFonts w:ascii="Times New Roman" w:eastAsia="仿宋_GB2312" w:hAnsi="Times New Roman" w:cs="Times New Roman"/>
                <w:color w:val="000000"/>
                <w:kern w:val="0"/>
                <w:sz w:val="22"/>
              </w:rPr>
              <w:t>每缺少一次扣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w:t>
            </w:r>
            <w:r>
              <w:rPr>
                <w:rFonts w:ascii="Times New Roman" w:eastAsia="仿宋_GB2312" w:hAnsi="Times New Roman" w:cs="Times New Roman"/>
                <w:color w:val="000000"/>
                <w:kern w:val="0"/>
                <w:sz w:val="22"/>
              </w:rPr>
              <w:t>；排查出的问题隐患，未及时整改完毕的，每个隐患扣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w:t>
            </w:r>
            <w:r>
              <w:rPr>
                <w:rFonts w:ascii="Times New Roman" w:eastAsia="仿宋_GB2312" w:hAnsi="Times New Roman" w:cs="Times New Roman"/>
                <w:color w:val="000000"/>
                <w:kern w:val="0"/>
                <w:sz w:val="22"/>
              </w:rPr>
              <w:t>扣完为止</w:t>
            </w:r>
            <w:r>
              <w:rPr>
                <w:rFonts w:ascii="Times New Roman" w:eastAsia="仿宋_GB2312" w:hAnsi="Times New Roman" w:cs="Times New Roman"/>
                <w:color w:val="000000"/>
                <w:kern w:val="0"/>
                <w:sz w:val="22"/>
              </w:rPr>
              <w:t>。</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查看有关制度文件和工作台账、记录。</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bottom w:val="single" w:sz="4" w:space="0" w:color="auto"/>
              <w:right w:val="single" w:sz="4" w:space="0" w:color="auto"/>
            </w:tcBorders>
            <w:shd w:val="clear" w:color="auto" w:fill="auto"/>
            <w:noWrap/>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r>
      <w:tr w:rsidR="00E23B29">
        <w:trPr>
          <w:trHeight w:val="27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lastRenderedPageBreak/>
              <w:t>序号</w:t>
            </w:r>
          </w:p>
        </w:tc>
        <w:tc>
          <w:tcPr>
            <w:tcW w:w="1254"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评估项目</w:t>
            </w:r>
          </w:p>
        </w:tc>
        <w:tc>
          <w:tcPr>
            <w:tcW w:w="1582"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评估指标</w:t>
            </w:r>
          </w:p>
        </w:tc>
        <w:tc>
          <w:tcPr>
            <w:tcW w:w="5209"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评估分值</w:t>
            </w:r>
          </w:p>
        </w:tc>
        <w:tc>
          <w:tcPr>
            <w:tcW w:w="3000" w:type="dxa"/>
            <w:tcBorders>
              <w:top w:val="single" w:sz="4" w:space="0" w:color="auto"/>
              <w:left w:val="nil"/>
              <w:bottom w:val="single" w:sz="4" w:space="0" w:color="auto"/>
              <w:right w:val="single" w:sz="4" w:space="0" w:color="auto"/>
            </w:tcBorders>
            <w:shd w:val="clear" w:color="auto" w:fill="auto"/>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评分方法</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小项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大项</w:t>
            </w:r>
          </w:p>
          <w:p w:rsidR="00E23B29" w:rsidRDefault="008060F6">
            <w:pPr>
              <w:widowControl/>
              <w:spacing w:line="320" w:lineRule="exact"/>
              <w:jc w:val="center"/>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评估得分</w:t>
            </w:r>
          </w:p>
        </w:tc>
      </w:tr>
      <w:tr w:rsidR="00E23B29">
        <w:trPr>
          <w:trHeight w:val="1757"/>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五、</w:t>
            </w:r>
            <w:r>
              <w:rPr>
                <w:rFonts w:ascii="Times New Roman" w:eastAsia="仿宋_GB2312" w:hAnsi="Times New Roman" w:cs="Times New Roman"/>
                <w:color w:val="000000"/>
                <w:kern w:val="0"/>
                <w:sz w:val="22"/>
              </w:rPr>
              <w:t>运营现状（</w:t>
            </w:r>
            <w:r>
              <w:rPr>
                <w:rFonts w:ascii="Times New Roman" w:eastAsia="仿宋_GB2312" w:hAnsi="Times New Roman" w:cs="Times New Roman"/>
                <w:color w:val="000000"/>
                <w:kern w:val="0"/>
                <w:sz w:val="22"/>
              </w:rPr>
              <w:t>20</w:t>
            </w:r>
            <w:r>
              <w:rPr>
                <w:rFonts w:ascii="Times New Roman" w:eastAsia="仿宋_GB2312" w:hAnsi="Times New Roman" w:cs="Times New Roman"/>
                <w:color w:val="000000"/>
                <w:kern w:val="0"/>
                <w:sz w:val="22"/>
              </w:rPr>
              <w:t>分）</w:t>
            </w: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1.</w:t>
            </w:r>
            <w:r>
              <w:rPr>
                <w:rFonts w:ascii="Times New Roman" w:eastAsia="仿宋_GB2312" w:hAnsi="Times New Roman" w:cs="Times New Roman"/>
                <w:color w:val="000000"/>
                <w:kern w:val="0"/>
                <w:sz w:val="22"/>
              </w:rPr>
              <w:t>安全生产责任事故（</w:t>
            </w:r>
            <w:r>
              <w:rPr>
                <w:rFonts w:ascii="Times New Roman" w:eastAsia="仿宋_GB2312" w:hAnsi="Times New Roman" w:cs="Times New Roman"/>
                <w:color w:val="000000"/>
                <w:kern w:val="0"/>
                <w:sz w:val="22"/>
              </w:rPr>
              <w:t>5</w:t>
            </w:r>
            <w:r>
              <w:rPr>
                <w:rFonts w:ascii="Times New Roman" w:eastAsia="仿宋_GB2312" w:hAnsi="Times New Roman" w:cs="Times New Roman" w:hint="eastAsia"/>
                <w:color w:val="000000"/>
                <w:kern w:val="0"/>
                <w:sz w:val="22"/>
              </w:rPr>
              <w:t>分</w:t>
            </w:r>
            <w:r>
              <w:rPr>
                <w:rFonts w:ascii="Times New Roman" w:eastAsia="仿宋_GB2312" w:hAnsi="Times New Roman" w:cs="Times New Roman"/>
                <w:color w:val="000000"/>
                <w:kern w:val="0"/>
                <w:sz w:val="22"/>
              </w:rPr>
              <w:t>）</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企业近</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年每发生</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起一般道路客运安全生产责任事故扣</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分，扣完为止；每发生</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起较大道路客运安全生产责任事故扣</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分，扣完为止；发生重大以上道路客运安全生产责任事故的</w:t>
            </w:r>
            <w:r>
              <w:rPr>
                <w:rFonts w:ascii="Times New Roman" w:eastAsia="仿宋_GB2312" w:hAnsi="Times New Roman" w:cs="Times New Roman"/>
                <w:color w:val="000000"/>
                <w:kern w:val="0"/>
                <w:sz w:val="22"/>
              </w:rPr>
              <w:t>，此项</w:t>
            </w:r>
            <w:r>
              <w:rPr>
                <w:rFonts w:ascii="Times New Roman" w:eastAsia="仿宋_GB2312" w:hAnsi="Times New Roman" w:cs="Times New Roman"/>
                <w:color w:val="000000"/>
                <w:kern w:val="0"/>
                <w:sz w:val="22"/>
              </w:rPr>
              <w:t>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核查近</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年企业安全生产责任事故情况。</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val="restart"/>
            <w:tcBorders>
              <w:top w:val="nil"/>
              <w:left w:val="nil"/>
              <w:right w:val="single" w:sz="4" w:space="0" w:color="auto"/>
            </w:tcBorders>
            <w:shd w:val="clear" w:color="auto" w:fill="auto"/>
            <w:noWrap/>
            <w:vAlign w:val="center"/>
          </w:tcPr>
          <w:p w:rsidR="00E23B29" w:rsidRDefault="00E23B29">
            <w:pPr>
              <w:widowControl/>
              <w:spacing w:line="320" w:lineRule="exact"/>
              <w:jc w:val="center"/>
              <w:rPr>
                <w:rFonts w:ascii="Times New Roman" w:eastAsia="仿宋_GB2312" w:hAnsi="Times New Roman" w:cs="Times New Roman"/>
                <w:color w:val="000000"/>
                <w:kern w:val="0"/>
                <w:sz w:val="22"/>
              </w:rPr>
            </w:pPr>
          </w:p>
        </w:tc>
      </w:tr>
      <w:tr w:rsidR="00E23B29">
        <w:trPr>
          <w:trHeight w:val="1757"/>
        </w:trPr>
        <w:tc>
          <w:tcPr>
            <w:tcW w:w="753" w:type="dxa"/>
            <w:tcBorders>
              <w:top w:val="nil"/>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w:t>
            </w:r>
          </w:p>
        </w:tc>
        <w:tc>
          <w:tcPr>
            <w:tcW w:w="1254" w:type="dxa"/>
            <w:vMerge/>
            <w:tcBorders>
              <w:top w:val="nil"/>
              <w:left w:val="single" w:sz="4" w:space="0" w:color="auto"/>
              <w:bottom w:val="single" w:sz="4" w:space="0" w:color="000000"/>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2.</w:t>
            </w:r>
            <w:r>
              <w:rPr>
                <w:rFonts w:ascii="Times New Roman" w:eastAsia="仿宋_GB2312" w:hAnsi="Times New Roman" w:cs="Times New Roman"/>
                <w:color w:val="000000"/>
                <w:kern w:val="0"/>
                <w:sz w:val="22"/>
              </w:rPr>
              <w:t>质量信誉考核情况（</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分）</w:t>
            </w:r>
          </w:p>
        </w:tc>
        <w:tc>
          <w:tcPr>
            <w:tcW w:w="5209"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近</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年企业质量信誉考核结果有不合格或基本合格记录的，此项不得分。</w:t>
            </w:r>
          </w:p>
        </w:tc>
        <w:tc>
          <w:tcPr>
            <w:tcW w:w="3000" w:type="dxa"/>
            <w:tcBorders>
              <w:top w:val="nil"/>
              <w:left w:val="nil"/>
              <w:bottom w:val="single" w:sz="4" w:space="0" w:color="auto"/>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核查近</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年企业质量信誉考核结果情况。</w:t>
            </w:r>
          </w:p>
        </w:tc>
        <w:tc>
          <w:tcPr>
            <w:tcW w:w="1160" w:type="dxa"/>
            <w:tcBorders>
              <w:top w:val="nil"/>
              <w:left w:val="nil"/>
              <w:bottom w:val="single" w:sz="4" w:space="0" w:color="auto"/>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right w:val="single" w:sz="4" w:space="0" w:color="auto"/>
            </w:tcBorders>
            <w:shd w:val="clear" w:color="auto" w:fill="auto"/>
            <w:noWrap/>
            <w:vAlign w:val="center"/>
          </w:tcPr>
          <w:p w:rsidR="00E23B29" w:rsidRDefault="00E23B29">
            <w:pPr>
              <w:widowControl/>
              <w:spacing w:line="320" w:lineRule="exact"/>
              <w:jc w:val="center"/>
              <w:rPr>
                <w:rFonts w:ascii="Times New Roman" w:eastAsia="仿宋_GB2312" w:hAnsi="Times New Roman" w:cs="Times New Roman"/>
                <w:color w:val="000000"/>
                <w:kern w:val="0"/>
                <w:sz w:val="22"/>
              </w:rPr>
            </w:pPr>
          </w:p>
        </w:tc>
      </w:tr>
      <w:tr w:rsidR="00E23B29">
        <w:trPr>
          <w:trHeight w:val="1757"/>
        </w:trPr>
        <w:tc>
          <w:tcPr>
            <w:tcW w:w="753" w:type="dxa"/>
            <w:tcBorders>
              <w:top w:val="nil"/>
              <w:left w:val="single" w:sz="4" w:space="0" w:color="auto"/>
              <w:bottom w:val="nil"/>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w:t>
            </w:r>
          </w:p>
        </w:tc>
        <w:tc>
          <w:tcPr>
            <w:tcW w:w="1254" w:type="dxa"/>
            <w:vMerge/>
            <w:tcBorders>
              <w:top w:val="nil"/>
              <w:left w:val="single" w:sz="4" w:space="0" w:color="auto"/>
              <w:bottom w:val="nil"/>
              <w:right w:val="single" w:sz="4" w:space="0" w:color="auto"/>
            </w:tcBorders>
            <w:vAlign w:val="center"/>
          </w:tcPr>
          <w:p w:rsidR="00E23B29" w:rsidRDefault="00E23B29">
            <w:pPr>
              <w:widowControl/>
              <w:spacing w:line="320" w:lineRule="exact"/>
              <w:jc w:val="left"/>
              <w:rPr>
                <w:rFonts w:ascii="Times New Roman" w:eastAsia="仿宋_GB2312" w:hAnsi="Times New Roman" w:cs="Times New Roman"/>
                <w:color w:val="000000"/>
                <w:kern w:val="0"/>
                <w:sz w:val="22"/>
              </w:rPr>
            </w:pPr>
          </w:p>
        </w:tc>
        <w:tc>
          <w:tcPr>
            <w:tcW w:w="1582" w:type="dxa"/>
            <w:tcBorders>
              <w:top w:val="nil"/>
              <w:left w:val="nil"/>
              <w:bottom w:val="nil"/>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3.</w:t>
            </w:r>
            <w:r>
              <w:rPr>
                <w:rFonts w:ascii="Times New Roman" w:eastAsia="仿宋_GB2312" w:hAnsi="Times New Roman" w:cs="Times New Roman"/>
                <w:color w:val="000000"/>
                <w:kern w:val="0"/>
                <w:sz w:val="22"/>
              </w:rPr>
              <w:t>车辆违法违规经营情况（</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分）</w:t>
            </w:r>
          </w:p>
        </w:tc>
        <w:tc>
          <w:tcPr>
            <w:tcW w:w="5209" w:type="dxa"/>
            <w:tcBorders>
              <w:top w:val="nil"/>
              <w:left w:val="nil"/>
              <w:bottom w:val="nil"/>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企业所属</w:t>
            </w:r>
            <w:r>
              <w:rPr>
                <w:rFonts w:ascii="Times New Roman" w:eastAsia="仿宋_GB2312" w:hAnsi="Times New Roman" w:cs="Times New Roman"/>
                <w:color w:val="000000"/>
                <w:kern w:val="0"/>
                <w:sz w:val="22"/>
              </w:rPr>
              <w:t>车辆上一年度每发生</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次交通违法或违规经营行为扣</w:t>
            </w:r>
            <w:r>
              <w:rPr>
                <w:rFonts w:ascii="Times New Roman" w:eastAsia="仿宋_GB2312" w:hAnsi="Times New Roman" w:cs="Times New Roman" w:hint="eastAsia"/>
                <w:color w:val="000000"/>
                <w:kern w:val="0"/>
                <w:sz w:val="22"/>
              </w:rPr>
              <w:t>1</w:t>
            </w:r>
            <w:r>
              <w:rPr>
                <w:rFonts w:ascii="Times New Roman" w:eastAsia="仿宋_GB2312" w:hAnsi="Times New Roman" w:cs="Times New Roman"/>
                <w:color w:val="000000"/>
                <w:kern w:val="0"/>
                <w:sz w:val="22"/>
              </w:rPr>
              <w:t>分，扣完为止。</w:t>
            </w:r>
          </w:p>
        </w:tc>
        <w:tc>
          <w:tcPr>
            <w:tcW w:w="3000" w:type="dxa"/>
            <w:tcBorders>
              <w:top w:val="nil"/>
              <w:left w:val="nil"/>
              <w:bottom w:val="nil"/>
              <w:right w:val="single" w:sz="4" w:space="0" w:color="auto"/>
            </w:tcBorders>
            <w:shd w:val="clear" w:color="auto" w:fill="auto"/>
            <w:vAlign w:val="center"/>
          </w:tcPr>
          <w:p w:rsidR="00E23B29" w:rsidRDefault="008060F6">
            <w:pPr>
              <w:widowControl/>
              <w:spacing w:line="32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查看</w:t>
            </w:r>
            <w:r>
              <w:rPr>
                <w:rFonts w:ascii="Times New Roman" w:eastAsia="仿宋_GB2312" w:hAnsi="Times New Roman" w:cs="Times New Roman" w:hint="eastAsia"/>
                <w:color w:val="000000"/>
                <w:kern w:val="0"/>
                <w:sz w:val="22"/>
              </w:rPr>
              <w:t>企业所属</w:t>
            </w:r>
            <w:r>
              <w:rPr>
                <w:rFonts w:ascii="Times New Roman" w:eastAsia="仿宋_GB2312" w:hAnsi="Times New Roman" w:cs="Times New Roman"/>
                <w:color w:val="000000"/>
                <w:kern w:val="0"/>
                <w:sz w:val="22"/>
              </w:rPr>
              <w:t>车辆违规记录</w:t>
            </w:r>
            <w:r>
              <w:rPr>
                <w:rFonts w:ascii="Times New Roman" w:eastAsia="仿宋_GB2312" w:hAnsi="Times New Roman" w:cs="Times New Roman"/>
                <w:color w:val="000000"/>
                <w:kern w:val="0"/>
                <w:sz w:val="22"/>
              </w:rPr>
              <w:t>、外省违法</w:t>
            </w:r>
            <w:proofErr w:type="gramStart"/>
            <w:r>
              <w:rPr>
                <w:rFonts w:ascii="Times New Roman" w:eastAsia="仿宋_GB2312" w:hAnsi="Times New Roman" w:cs="Times New Roman"/>
                <w:color w:val="000000"/>
                <w:kern w:val="0"/>
                <w:sz w:val="22"/>
              </w:rPr>
              <w:t>抄告等</w:t>
            </w:r>
            <w:r>
              <w:rPr>
                <w:rFonts w:ascii="Times New Roman" w:eastAsia="仿宋_GB2312" w:hAnsi="Times New Roman" w:cs="Times New Roman"/>
                <w:color w:val="000000"/>
                <w:kern w:val="0"/>
                <w:sz w:val="22"/>
              </w:rPr>
              <w:t>情况</w:t>
            </w:r>
            <w:proofErr w:type="gramEnd"/>
            <w:r>
              <w:rPr>
                <w:rFonts w:ascii="Times New Roman" w:eastAsia="仿宋_GB2312" w:hAnsi="Times New Roman" w:cs="Times New Roman"/>
                <w:color w:val="000000"/>
                <w:kern w:val="0"/>
                <w:sz w:val="22"/>
              </w:rPr>
              <w:t>。</w:t>
            </w:r>
          </w:p>
        </w:tc>
        <w:tc>
          <w:tcPr>
            <w:tcW w:w="1160" w:type="dxa"/>
            <w:tcBorders>
              <w:top w:val="nil"/>
              <w:left w:val="nil"/>
              <w:bottom w:val="nil"/>
              <w:right w:val="single" w:sz="4" w:space="0" w:color="auto"/>
            </w:tcBorders>
            <w:shd w:val="clear" w:color="auto" w:fill="auto"/>
            <w:noWrap/>
            <w:vAlign w:val="center"/>
          </w:tcPr>
          <w:p w:rsidR="00E23B29" w:rsidRDefault="008060F6">
            <w:pPr>
              <w:widowControl/>
              <w:spacing w:line="32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140" w:type="dxa"/>
            <w:vMerge/>
            <w:tcBorders>
              <w:left w:val="nil"/>
              <w:bottom w:val="nil"/>
              <w:right w:val="single" w:sz="4" w:space="0" w:color="auto"/>
            </w:tcBorders>
            <w:shd w:val="clear" w:color="auto" w:fill="auto"/>
            <w:noWrap/>
            <w:vAlign w:val="center"/>
          </w:tcPr>
          <w:p w:rsidR="00E23B29" w:rsidRDefault="00E23B29">
            <w:pPr>
              <w:widowControl/>
              <w:spacing w:line="320" w:lineRule="exact"/>
              <w:jc w:val="center"/>
              <w:rPr>
                <w:rFonts w:ascii="Times New Roman" w:eastAsia="仿宋_GB2312" w:hAnsi="Times New Roman" w:cs="Times New Roman"/>
                <w:color w:val="000000"/>
                <w:kern w:val="0"/>
                <w:sz w:val="22"/>
              </w:rPr>
            </w:pPr>
          </w:p>
        </w:tc>
      </w:tr>
      <w:tr w:rsidR="00E23B29">
        <w:trPr>
          <w:trHeight w:val="540"/>
        </w:trPr>
        <w:tc>
          <w:tcPr>
            <w:tcW w:w="129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8060F6">
            <w:pPr>
              <w:widowControl/>
              <w:spacing w:line="40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评估总得分</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29" w:rsidRDefault="00E23B29">
            <w:pPr>
              <w:widowControl/>
              <w:spacing w:line="400" w:lineRule="exact"/>
              <w:jc w:val="center"/>
              <w:rPr>
                <w:rFonts w:ascii="Times New Roman" w:eastAsia="仿宋_GB2312" w:hAnsi="Times New Roman" w:cs="Times New Roman"/>
                <w:color w:val="000000"/>
                <w:kern w:val="0"/>
                <w:sz w:val="22"/>
              </w:rPr>
            </w:pPr>
          </w:p>
        </w:tc>
      </w:tr>
    </w:tbl>
    <w:p w:rsidR="00E23B29" w:rsidRDefault="00E23B29">
      <w:pPr>
        <w:spacing w:line="400" w:lineRule="exact"/>
        <w:rPr>
          <w:rFonts w:ascii="Times New Roman" w:eastAsia="仿宋_GB2312" w:hAnsi="Times New Roman" w:cs="Times New Roman"/>
          <w:sz w:val="32"/>
          <w:szCs w:val="32"/>
        </w:rPr>
      </w:pPr>
    </w:p>
    <w:p w:rsidR="00E23B29" w:rsidRDefault="008060F6">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评估专家签字：</w:t>
      </w:r>
    </w:p>
    <w:p w:rsidR="00E23B29" w:rsidRDefault="00E23B29">
      <w:pPr>
        <w:spacing w:line="400" w:lineRule="exact"/>
        <w:rPr>
          <w:rFonts w:ascii="Times New Roman" w:eastAsia="仿宋_GB2312" w:hAnsi="Times New Roman" w:cs="Times New Roman"/>
          <w:sz w:val="32"/>
          <w:szCs w:val="32"/>
        </w:rPr>
      </w:pPr>
    </w:p>
    <w:p w:rsidR="00E23B29" w:rsidRDefault="008060F6">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评估日期：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E23B2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F6" w:rsidRDefault="008060F6">
      <w:r>
        <w:separator/>
      </w:r>
    </w:p>
  </w:endnote>
  <w:endnote w:type="continuationSeparator" w:id="0">
    <w:p w:rsidR="008060F6" w:rsidRDefault="0080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29" w:rsidRDefault="008060F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3B29" w:rsidRDefault="008060F6">
                          <w:pPr>
                            <w:pStyle w:val="a3"/>
                          </w:pPr>
                          <w:r>
                            <w:fldChar w:fldCharType="begin"/>
                          </w:r>
                          <w:r>
                            <w:instrText xml:space="preserve"> PAGE  \* MERGEFORMAT </w:instrText>
                          </w:r>
                          <w:r>
                            <w:fldChar w:fldCharType="separate"/>
                          </w:r>
                          <w:r w:rsidR="008661C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23B29" w:rsidRDefault="008060F6">
                    <w:pPr>
                      <w:pStyle w:val="a3"/>
                    </w:pPr>
                    <w:r>
                      <w:fldChar w:fldCharType="begin"/>
                    </w:r>
                    <w:r>
                      <w:instrText xml:space="preserve"> PAGE  \* MERGEFORMAT </w:instrText>
                    </w:r>
                    <w:r>
                      <w:fldChar w:fldCharType="separate"/>
                    </w:r>
                    <w:r w:rsidR="008661C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F6" w:rsidRDefault="008060F6">
      <w:r>
        <w:separator/>
      </w:r>
    </w:p>
  </w:footnote>
  <w:footnote w:type="continuationSeparator" w:id="0">
    <w:p w:rsidR="008060F6" w:rsidRDefault="00806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F4"/>
    <w:rsid w:val="F5BF791C"/>
    <w:rsid w:val="000209B0"/>
    <w:rsid w:val="00020C25"/>
    <w:rsid w:val="00025DA6"/>
    <w:rsid w:val="00030D6B"/>
    <w:rsid w:val="00055DE9"/>
    <w:rsid w:val="00082241"/>
    <w:rsid w:val="00085C6F"/>
    <w:rsid w:val="00094E8C"/>
    <w:rsid w:val="000975FA"/>
    <w:rsid w:val="000A2812"/>
    <w:rsid w:val="000A7121"/>
    <w:rsid w:val="000D6F54"/>
    <w:rsid w:val="000E58FF"/>
    <w:rsid w:val="000F4783"/>
    <w:rsid w:val="000F50A0"/>
    <w:rsid w:val="000F75D9"/>
    <w:rsid w:val="0010390F"/>
    <w:rsid w:val="00107467"/>
    <w:rsid w:val="00110D18"/>
    <w:rsid w:val="00112805"/>
    <w:rsid w:val="00113F1A"/>
    <w:rsid w:val="00123C93"/>
    <w:rsid w:val="00125356"/>
    <w:rsid w:val="00125AC3"/>
    <w:rsid w:val="001323AC"/>
    <w:rsid w:val="001454AA"/>
    <w:rsid w:val="00153A08"/>
    <w:rsid w:val="00155866"/>
    <w:rsid w:val="001619EF"/>
    <w:rsid w:val="00165427"/>
    <w:rsid w:val="001700FF"/>
    <w:rsid w:val="00176130"/>
    <w:rsid w:val="0018518A"/>
    <w:rsid w:val="001A263D"/>
    <w:rsid w:val="001A361D"/>
    <w:rsid w:val="001B6703"/>
    <w:rsid w:val="001C55BA"/>
    <w:rsid w:val="001E17E1"/>
    <w:rsid w:val="001E428A"/>
    <w:rsid w:val="002135CA"/>
    <w:rsid w:val="00213771"/>
    <w:rsid w:val="00216D11"/>
    <w:rsid w:val="00237169"/>
    <w:rsid w:val="00242F8E"/>
    <w:rsid w:val="00244D42"/>
    <w:rsid w:val="002451C9"/>
    <w:rsid w:val="00247170"/>
    <w:rsid w:val="00255F36"/>
    <w:rsid w:val="002938A2"/>
    <w:rsid w:val="002A0A40"/>
    <w:rsid w:val="002A4B11"/>
    <w:rsid w:val="002C03C8"/>
    <w:rsid w:val="002C042A"/>
    <w:rsid w:val="002C2C70"/>
    <w:rsid w:val="002C5DC0"/>
    <w:rsid w:val="002F3822"/>
    <w:rsid w:val="0033303E"/>
    <w:rsid w:val="00337B33"/>
    <w:rsid w:val="003410F1"/>
    <w:rsid w:val="0037762B"/>
    <w:rsid w:val="00384835"/>
    <w:rsid w:val="00392A96"/>
    <w:rsid w:val="003A042A"/>
    <w:rsid w:val="003A10E1"/>
    <w:rsid w:val="003A753F"/>
    <w:rsid w:val="003B00A6"/>
    <w:rsid w:val="003B4454"/>
    <w:rsid w:val="003C1AE7"/>
    <w:rsid w:val="003D01D9"/>
    <w:rsid w:val="003D726C"/>
    <w:rsid w:val="003E0B8A"/>
    <w:rsid w:val="003E0D8A"/>
    <w:rsid w:val="003E2D06"/>
    <w:rsid w:val="003E45A0"/>
    <w:rsid w:val="003E7A17"/>
    <w:rsid w:val="003F4C3E"/>
    <w:rsid w:val="00416CD4"/>
    <w:rsid w:val="0041787D"/>
    <w:rsid w:val="004538D4"/>
    <w:rsid w:val="00453FED"/>
    <w:rsid w:val="00457C8E"/>
    <w:rsid w:val="00457E3E"/>
    <w:rsid w:val="00466A7A"/>
    <w:rsid w:val="00473A2E"/>
    <w:rsid w:val="00484372"/>
    <w:rsid w:val="00491816"/>
    <w:rsid w:val="004A4A1C"/>
    <w:rsid w:val="004B1A75"/>
    <w:rsid w:val="004C758C"/>
    <w:rsid w:val="004D4627"/>
    <w:rsid w:val="004D67C5"/>
    <w:rsid w:val="004D6C89"/>
    <w:rsid w:val="004E4560"/>
    <w:rsid w:val="004E5B00"/>
    <w:rsid w:val="004F2E4E"/>
    <w:rsid w:val="004F4CDE"/>
    <w:rsid w:val="00501ACD"/>
    <w:rsid w:val="00510CD7"/>
    <w:rsid w:val="00517A5F"/>
    <w:rsid w:val="005249C8"/>
    <w:rsid w:val="00532212"/>
    <w:rsid w:val="0054184F"/>
    <w:rsid w:val="00544F35"/>
    <w:rsid w:val="00550FF5"/>
    <w:rsid w:val="0055413E"/>
    <w:rsid w:val="00583F81"/>
    <w:rsid w:val="005A1507"/>
    <w:rsid w:val="005A5356"/>
    <w:rsid w:val="005B2517"/>
    <w:rsid w:val="005C625C"/>
    <w:rsid w:val="005D2235"/>
    <w:rsid w:val="005D3B86"/>
    <w:rsid w:val="005D77F3"/>
    <w:rsid w:val="005F2705"/>
    <w:rsid w:val="005F5A52"/>
    <w:rsid w:val="005F7852"/>
    <w:rsid w:val="00610CB4"/>
    <w:rsid w:val="006159A0"/>
    <w:rsid w:val="00615AFE"/>
    <w:rsid w:val="006160EB"/>
    <w:rsid w:val="00621DD7"/>
    <w:rsid w:val="0062280B"/>
    <w:rsid w:val="00625CE6"/>
    <w:rsid w:val="0064531F"/>
    <w:rsid w:val="0066261F"/>
    <w:rsid w:val="006645E7"/>
    <w:rsid w:val="00665828"/>
    <w:rsid w:val="00665C72"/>
    <w:rsid w:val="0067261E"/>
    <w:rsid w:val="00675351"/>
    <w:rsid w:val="00680D2C"/>
    <w:rsid w:val="006879FC"/>
    <w:rsid w:val="00697EA0"/>
    <w:rsid w:val="006A5AC9"/>
    <w:rsid w:val="006C3DFE"/>
    <w:rsid w:val="006C5720"/>
    <w:rsid w:val="006D04F0"/>
    <w:rsid w:val="006D212C"/>
    <w:rsid w:val="006D27A7"/>
    <w:rsid w:val="00705AC7"/>
    <w:rsid w:val="00723463"/>
    <w:rsid w:val="00723A47"/>
    <w:rsid w:val="00762224"/>
    <w:rsid w:val="007650A6"/>
    <w:rsid w:val="00791701"/>
    <w:rsid w:val="007922BF"/>
    <w:rsid w:val="007C1AA1"/>
    <w:rsid w:val="007D464D"/>
    <w:rsid w:val="007D6CE3"/>
    <w:rsid w:val="007E0FB1"/>
    <w:rsid w:val="007E68C9"/>
    <w:rsid w:val="007E6FC5"/>
    <w:rsid w:val="008060F6"/>
    <w:rsid w:val="008156C6"/>
    <w:rsid w:val="00816202"/>
    <w:rsid w:val="00824E71"/>
    <w:rsid w:val="00825E36"/>
    <w:rsid w:val="00831593"/>
    <w:rsid w:val="00833AB1"/>
    <w:rsid w:val="00840208"/>
    <w:rsid w:val="008444FA"/>
    <w:rsid w:val="00845F7F"/>
    <w:rsid w:val="0084611A"/>
    <w:rsid w:val="00850269"/>
    <w:rsid w:val="008661C1"/>
    <w:rsid w:val="00880BF2"/>
    <w:rsid w:val="00883E75"/>
    <w:rsid w:val="00893AF0"/>
    <w:rsid w:val="00894E76"/>
    <w:rsid w:val="00896261"/>
    <w:rsid w:val="0089776F"/>
    <w:rsid w:val="008A1FC9"/>
    <w:rsid w:val="008A44F4"/>
    <w:rsid w:val="008A5EA8"/>
    <w:rsid w:val="008B186E"/>
    <w:rsid w:val="008B2BE4"/>
    <w:rsid w:val="008B6EBC"/>
    <w:rsid w:val="008C191E"/>
    <w:rsid w:val="009261E7"/>
    <w:rsid w:val="00927644"/>
    <w:rsid w:val="00932BF4"/>
    <w:rsid w:val="009526A5"/>
    <w:rsid w:val="009567B7"/>
    <w:rsid w:val="009610FD"/>
    <w:rsid w:val="009662DB"/>
    <w:rsid w:val="00972BE0"/>
    <w:rsid w:val="0097434F"/>
    <w:rsid w:val="009752C8"/>
    <w:rsid w:val="009850FD"/>
    <w:rsid w:val="00990B9B"/>
    <w:rsid w:val="00992D82"/>
    <w:rsid w:val="00997962"/>
    <w:rsid w:val="009A1800"/>
    <w:rsid w:val="009B2C85"/>
    <w:rsid w:val="009B4410"/>
    <w:rsid w:val="009B53F5"/>
    <w:rsid w:val="009C13E5"/>
    <w:rsid w:val="009F1EF7"/>
    <w:rsid w:val="009F3BFE"/>
    <w:rsid w:val="009F7DA4"/>
    <w:rsid w:val="00A05521"/>
    <w:rsid w:val="00A12C48"/>
    <w:rsid w:val="00A301F6"/>
    <w:rsid w:val="00A44401"/>
    <w:rsid w:val="00A6736A"/>
    <w:rsid w:val="00A749CD"/>
    <w:rsid w:val="00A80C9A"/>
    <w:rsid w:val="00A932B0"/>
    <w:rsid w:val="00A94AAB"/>
    <w:rsid w:val="00AA2E7C"/>
    <w:rsid w:val="00AD0D64"/>
    <w:rsid w:val="00AE659F"/>
    <w:rsid w:val="00AF5633"/>
    <w:rsid w:val="00AF58C8"/>
    <w:rsid w:val="00B02731"/>
    <w:rsid w:val="00B03D09"/>
    <w:rsid w:val="00B058DA"/>
    <w:rsid w:val="00B0617A"/>
    <w:rsid w:val="00B33198"/>
    <w:rsid w:val="00B34941"/>
    <w:rsid w:val="00B4238A"/>
    <w:rsid w:val="00B4372C"/>
    <w:rsid w:val="00B45456"/>
    <w:rsid w:val="00B45D92"/>
    <w:rsid w:val="00B50590"/>
    <w:rsid w:val="00B53B87"/>
    <w:rsid w:val="00B57B89"/>
    <w:rsid w:val="00B62F52"/>
    <w:rsid w:val="00B8141E"/>
    <w:rsid w:val="00BA09B2"/>
    <w:rsid w:val="00BA1EE7"/>
    <w:rsid w:val="00BA2034"/>
    <w:rsid w:val="00BB2E3B"/>
    <w:rsid w:val="00BC0D17"/>
    <w:rsid w:val="00BC6581"/>
    <w:rsid w:val="00C036C0"/>
    <w:rsid w:val="00C07134"/>
    <w:rsid w:val="00C157F2"/>
    <w:rsid w:val="00C233A3"/>
    <w:rsid w:val="00C45842"/>
    <w:rsid w:val="00C466CB"/>
    <w:rsid w:val="00C522CA"/>
    <w:rsid w:val="00C56C4B"/>
    <w:rsid w:val="00C57442"/>
    <w:rsid w:val="00C62A09"/>
    <w:rsid w:val="00C6462F"/>
    <w:rsid w:val="00C64BAA"/>
    <w:rsid w:val="00C73854"/>
    <w:rsid w:val="00C862A6"/>
    <w:rsid w:val="00C87B63"/>
    <w:rsid w:val="00C87B80"/>
    <w:rsid w:val="00C91A9C"/>
    <w:rsid w:val="00C932F2"/>
    <w:rsid w:val="00CA1EFE"/>
    <w:rsid w:val="00CA54F2"/>
    <w:rsid w:val="00CA5F02"/>
    <w:rsid w:val="00CC1031"/>
    <w:rsid w:val="00CE741F"/>
    <w:rsid w:val="00D00900"/>
    <w:rsid w:val="00D0589B"/>
    <w:rsid w:val="00D176E7"/>
    <w:rsid w:val="00D43AB3"/>
    <w:rsid w:val="00D5599E"/>
    <w:rsid w:val="00D71F42"/>
    <w:rsid w:val="00D848C8"/>
    <w:rsid w:val="00DA1DD4"/>
    <w:rsid w:val="00DB372C"/>
    <w:rsid w:val="00DB6F30"/>
    <w:rsid w:val="00DC49E3"/>
    <w:rsid w:val="00DE5512"/>
    <w:rsid w:val="00E21BB0"/>
    <w:rsid w:val="00E23B29"/>
    <w:rsid w:val="00E2474A"/>
    <w:rsid w:val="00E352C4"/>
    <w:rsid w:val="00E5458A"/>
    <w:rsid w:val="00E7374C"/>
    <w:rsid w:val="00E8093D"/>
    <w:rsid w:val="00E92C33"/>
    <w:rsid w:val="00EC2791"/>
    <w:rsid w:val="00EE0F9D"/>
    <w:rsid w:val="00EE1350"/>
    <w:rsid w:val="00EE37E5"/>
    <w:rsid w:val="00EE6709"/>
    <w:rsid w:val="00EF61AB"/>
    <w:rsid w:val="00F02414"/>
    <w:rsid w:val="00F134EC"/>
    <w:rsid w:val="00F2077A"/>
    <w:rsid w:val="00F26C64"/>
    <w:rsid w:val="00F32BFB"/>
    <w:rsid w:val="00F41808"/>
    <w:rsid w:val="00F45468"/>
    <w:rsid w:val="00F56B82"/>
    <w:rsid w:val="00F67AAF"/>
    <w:rsid w:val="00F8252D"/>
    <w:rsid w:val="00F8690F"/>
    <w:rsid w:val="00F916B3"/>
    <w:rsid w:val="00FA23AB"/>
    <w:rsid w:val="00FC75D9"/>
    <w:rsid w:val="00FC7D67"/>
    <w:rsid w:val="00FD02A3"/>
    <w:rsid w:val="00FF3D16"/>
    <w:rsid w:val="00FF4E39"/>
    <w:rsid w:val="027A551F"/>
    <w:rsid w:val="02D21AF9"/>
    <w:rsid w:val="05C92A3A"/>
    <w:rsid w:val="0BED0F30"/>
    <w:rsid w:val="0DBC60F5"/>
    <w:rsid w:val="0F457C4C"/>
    <w:rsid w:val="11E46932"/>
    <w:rsid w:val="13F60B9E"/>
    <w:rsid w:val="155B515D"/>
    <w:rsid w:val="1B1B7EAE"/>
    <w:rsid w:val="1B667EFD"/>
    <w:rsid w:val="20777F42"/>
    <w:rsid w:val="20E349AE"/>
    <w:rsid w:val="25DD28D2"/>
    <w:rsid w:val="290731DA"/>
    <w:rsid w:val="2CAC3307"/>
    <w:rsid w:val="2DD579A5"/>
    <w:rsid w:val="2FC33BD3"/>
    <w:rsid w:val="34F83A29"/>
    <w:rsid w:val="35C4384B"/>
    <w:rsid w:val="37783580"/>
    <w:rsid w:val="3AEF1D20"/>
    <w:rsid w:val="3C4E2A76"/>
    <w:rsid w:val="4278084D"/>
    <w:rsid w:val="438D20EA"/>
    <w:rsid w:val="44B84C5B"/>
    <w:rsid w:val="46AD01EA"/>
    <w:rsid w:val="47C46A25"/>
    <w:rsid w:val="47EF1B4B"/>
    <w:rsid w:val="4FF84D7B"/>
    <w:rsid w:val="524A2158"/>
    <w:rsid w:val="55792579"/>
    <w:rsid w:val="56F036BA"/>
    <w:rsid w:val="5AFB5BF6"/>
    <w:rsid w:val="5FFFEA93"/>
    <w:rsid w:val="637F3629"/>
    <w:rsid w:val="64B221EA"/>
    <w:rsid w:val="694C01BA"/>
    <w:rsid w:val="6974190F"/>
    <w:rsid w:val="6BF50F9C"/>
    <w:rsid w:val="6DCE6CF6"/>
    <w:rsid w:val="7A291E51"/>
    <w:rsid w:val="7A4977AD"/>
    <w:rsid w:val="7A813A3B"/>
    <w:rsid w:val="7B707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625</Words>
  <Characters>3564</Characters>
  <Application>Microsoft Office Word</Application>
  <DocSecurity>0</DocSecurity>
  <Lines>29</Lines>
  <Paragraphs>8</Paragraphs>
  <ScaleCrop>false</ScaleCrop>
  <Company>Microsoft</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山谷软件</dc:creator>
  <cp:lastModifiedBy>刘会然</cp:lastModifiedBy>
  <cp:revision>3</cp:revision>
  <cp:lastPrinted>2022-04-07T06:25:00Z</cp:lastPrinted>
  <dcterms:created xsi:type="dcterms:W3CDTF">2022-03-01T03:39:00Z</dcterms:created>
  <dcterms:modified xsi:type="dcterms:W3CDTF">2024-03-12T02:05:00Z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7EF926B8DE6D4E05B00698881893FC76</vt:lpwstr>
  </property>
</Properties>
</file>